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77C9D43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14E057F2">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7D9A977B">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AI算力服务器采购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LZZC2026-G1-990393-LZSZ</w:t>
      </w:r>
    </w:p>
    <w:p w14:paraId="475FBFE0">
      <w:pPr>
        <w:spacing w:line="800" w:lineRule="exact"/>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柳州市中医医院（柳州市壮医医院）</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2B58215F">
      <w:pPr>
        <w:spacing w:line="600" w:lineRule="exact"/>
        <w:jc w:val="center"/>
        <w:rPr>
          <w:rFonts w:hint="eastAsia" w:ascii="楷体" w:hAnsi="楷体" w:eastAsia="楷体"/>
          <w:b/>
          <w:sz w:val="44"/>
          <w:szCs w:val="44"/>
        </w:rPr>
      </w:pPr>
      <w:r>
        <w:rPr>
          <w:rFonts w:ascii="楷体" w:hAnsi="楷体" w:eastAsia="楷体"/>
          <w:b/>
          <w:sz w:val="44"/>
          <w:szCs w:val="44"/>
        </w:rPr>
        <w:t>2026年XX月XX日</w:t>
      </w:r>
    </w:p>
    <w:p w14:paraId="48C63E2F">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381B3E9C">
      <w:pPr>
        <w:spacing w:line="360" w:lineRule="auto"/>
        <w:jc w:val="center"/>
        <w:rPr>
          <w:b/>
          <w:sz w:val="52"/>
          <w:szCs w:val="52"/>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577F341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FDE245">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7DE4656">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3D1FD7">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4FB69B2">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12D5C3">
      <w:pPr>
        <w:pStyle w:val="33"/>
        <w:tabs>
          <w:tab w:val="right" w:leader="dot" w:pos="9746"/>
        </w:tabs>
        <w:spacing w:line="360" w:lineRule="auto"/>
        <w:rPr>
          <w:rFonts w:hint="eastAsia" w:ascii="仿宋_GB2312" w:hAnsi="仿宋_GB2312" w:eastAsia="仿宋_GB2312" w:cs="仿宋_GB2312"/>
          <w:sz w:val="32"/>
          <w:szCs w:val="32"/>
          <w:lang w:val="en-US" w:eastAsia="zh-CN"/>
        </w:rPr>
      </w:pP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431D1D3E">
      <w:pPr>
        <w:widowControl/>
        <w:jc w:val="left"/>
      </w:pPr>
    </w:p>
    <w:p w14:paraId="20051530"/>
    <w:p w14:paraId="4EF79B28"/>
    <w:p w14:paraId="4D47D952">
      <w:pPr>
        <w:sectPr>
          <w:headerReference r:id="rId5" w:type="default"/>
          <w:footerReference r:id="rId6" w:type="default"/>
          <w:pgSz w:w="11906" w:h="16838"/>
          <w:pgMar w:top="1440" w:right="1440" w:bottom="1440" w:left="1440" w:header="851" w:footer="992" w:gutter="0"/>
          <w:cols w:space="720" w:num="1"/>
          <w:docGrid w:linePitch="312" w:charSpace="0"/>
        </w:sectPr>
      </w:pPr>
    </w:p>
    <w:p w14:paraId="2DD5D077">
      <w:pPr>
        <w:rPr>
          <w:lang w:val="en-GB"/>
        </w:rPr>
      </w:pPr>
    </w:p>
    <w:p w14:paraId="7EAB2524">
      <w:pPr>
        <w:pStyle w:val="4"/>
        <w:spacing w:line="276" w:lineRule="auto"/>
        <w:jc w:val="center"/>
        <w:rPr>
          <w:sz w:val="32"/>
          <w:szCs w:val="32"/>
        </w:rPr>
      </w:pPr>
      <w:bookmarkStart w:id="0" w:name="_Toc29306"/>
      <w:r>
        <w:rPr>
          <w:rFonts w:hint="eastAsia"/>
          <w:sz w:val="32"/>
          <w:szCs w:val="32"/>
        </w:rPr>
        <w:t>第一章 公开招标公告</w:t>
      </w:r>
      <w:bookmarkEnd w:id="0"/>
    </w:p>
    <w:p w14:paraId="222E60FE">
      <w:pPr>
        <w:pStyle w:val="2"/>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AI算力服务器采购</w:t>
      </w:r>
      <w:r>
        <w:rPr>
          <w:rFonts w:hint="eastAsia" w:ascii="仿宋_GB2312" w:eastAsia="仿宋_GB2312"/>
          <w:sz w:val="28"/>
          <w:szCs w:val="28"/>
        </w:rPr>
        <w:t>项目的潜在</w:t>
      </w:r>
      <w:bookmarkStart w:id="2" w:name="_Hlk93681477"/>
      <w:r>
        <w:rPr>
          <w:rFonts w:hint="eastAsia" w:ascii="仿宋_GB2312" w:eastAsia="仿宋_GB2312"/>
          <w:sz w:val="28"/>
          <w:szCs w:val="28"/>
        </w:rPr>
        <w:t>投标人应在</w:t>
      </w:r>
      <w:bookmarkEnd w:id="2"/>
      <w:r>
        <w:rPr>
          <w:rFonts w:hint="eastAsia" w:ascii="仿宋_GB2312" w:eastAsia="仿宋_GB2312"/>
          <w:sz w:val="28"/>
          <w:szCs w:val="28"/>
        </w:rPr>
        <w:t>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35F2D8F7">
      <w:pPr>
        <w:spacing w:line="400" w:lineRule="exact"/>
        <w:ind w:right="-21" w:rightChars="-10"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14:paraId="407A539F">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LZZC2026-G1-990393-LZSZ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AI算力服务器采购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ascii="仿宋_GB2312" w:hAnsi="Times New Roman" w:eastAsia="仿宋_GB2312"/>
          <w:sz w:val="28"/>
          <w:szCs w:val="28"/>
        </w:rPr>
        <w:t>720000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标项名称：AI算力服务器采购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预算金额（元）：720000
</w:t>
      </w:r>
      <w:r>
        <w:rPr>
          <w:rFonts w:ascii="仿宋" w:hAnsi="仿宋" w:eastAsia="仿宋"/>
          <w:bCs/>
          <w:sz w:val="24"/>
        </w:rPr>
        <w:cr/>
      </w:r>
      <w:r>
        <w:rPr>
          <w:rFonts w:ascii="仿宋" w:hAnsi="仿宋" w:eastAsia="仿宋"/>
          <w:bCs/>
          <w:sz w:val="24"/>
        </w:rPr>
        <w:t>简要规格描述或项目基本概况介绍、用途：AI算力服务器采购（具体内容详见招标文件第二章《采购需求》）
</w:t>
      </w:r>
      <w:r>
        <w:rPr>
          <w:rFonts w:ascii="仿宋" w:hAnsi="仿宋" w:eastAsia="仿宋"/>
          <w:bCs/>
          <w:sz w:val="24"/>
        </w:rPr>
        <w:cr/>
      </w:r>
      <w:r>
        <w:rPr>
          <w:rFonts w:ascii="仿宋" w:hAnsi="仿宋" w:eastAsia="仿宋"/>
          <w:bCs/>
          <w:sz w:val="24"/>
        </w:rPr>
        <w:t>最高限价（如有）：720000</w:t>
      </w:r>
      <w:r>
        <w:rPr>
          <w:rFonts w:ascii="仿宋" w:hAnsi="仿宋" w:eastAsia="仿宋"/>
          <w:bCs/>
          <w:sz w:val="24"/>
        </w:rPr>
        <w:cr/>
      </w:r>
      <w:r>
        <w:rPr>
          <w:rFonts w:ascii="仿宋" w:hAnsi="仿宋" w:eastAsia="仿宋"/>
          <w:bCs/>
          <w:sz w:val="24"/>
        </w:rPr>
        <w:t>合同履约期限：</w:t>
      </w:r>
      <w:r>
        <w:rPr>
          <w:rFonts w:hint="eastAsia" w:ascii="仿宋" w:hAnsi="仿宋" w:eastAsia="仿宋"/>
          <w:bCs/>
          <w:sz w:val="24"/>
        </w:rPr>
        <w:t>自签订合同之日起30日内安装调试完毕，验收合格并交付使用</w:t>
      </w:r>
      <w:r>
        <w:rPr>
          <w:rFonts w:ascii="仿宋" w:hAnsi="仿宋" w:eastAsia="仿宋"/>
          <w:bCs/>
          <w:sz w:val="24"/>
        </w:rPr>
        <w:t>。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2"/>
        <w:spacing w:line="400" w:lineRule="exact"/>
        <w:ind w:right="-21" w:rightChars="-10"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2"/>
        <w:spacing w:line="400" w:lineRule="exact"/>
        <w:ind w:right="-21" w:rightChars="-10" w:firstLine="562" w:firstLineChars="200"/>
        <w:jc w:val="both"/>
        <w:rPr>
          <w:rFonts w:hint="eastAsia" w:ascii="黑体" w:hAnsi="黑体" w:eastAsia="黑体" w:cs="黑体"/>
          <w:bCs/>
          <w:sz w:val="28"/>
          <w:szCs w:val="28"/>
        </w:rPr>
      </w:pPr>
      <w:bookmarkStart w:id="6" w:name="_Toc35393792"/>
      <w:bookmarkStart w:id="7" w:name="_Toc35393623"/>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年XX月XX日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2"/>
        <w:spacing w:line="400" w:lineRule="exact"/>
        <w:ind w:right="-21" w:rightChars="-10" w:firstLine="562" w:firstLineChars="200"/>
        <w:jc w:val="both"/>
        <w:rPr>
          <w:rFonts w:hint="eastAsia" w:ascii="黑体" w:hAnsi="黑体" w:eastAsia="黑体" w:cs="黑体"/>
          <w:bCs/>
          <w:sz w:val="28"/>
          <w:szCs w:val="28"/>
        </w:rPr>
      </w:pPr>
      <w:bookmarkStart w:id="8" w:name="_Toc35393793"/>
      <w:bookmarkStart w:id="9" w:name="_Toc28359082"/>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2"/>
        <w:spacing w:line="400" w:lineRule="exact"/>
        <w:ind w:right="-21" w:rightChars="-10" w:firstLine="562" w:firstLineChars="200"/>
        <w:jc w:val="both"/>
        <w:rPr>
          <w:rFonts w:hint="eastAsia" w:ascii="黑体" w:hAnsi="黑体" w:eastAsia="黑体" w:cs="黑体"/>
          <w:bCs/>
          <w:sz w:val="28"/>
          <w:szCs w:val="28"/>
        </w:rPr>
      </w:pPr>
      <w:bookmarkStart w:id="12" w:name="_Toc28359007"/>
      <w:bookmarkStart w:id="13" w:name="_Toc35393625"/>
      <w:bookmarkStart w:id="14" w:name="_Toc28359084"/>
      <w:bookmarkStart w:id="15" w:name="_Toc35393794"/>
      <w:r>
        <w:rPr>
          <w:rFonts w:hint="eastAsia" w:ascii="黑体" w:hAnsi="黑体" w:eastAsia="黑体" w:cs="黑体"/>
          <w:bCs/>
          <w:sz w:val="28"/>
          <w:szCs w:val="28"/>
        </w:rPr>
        <w:t>五、公告期限</w:t>
      </w:r>
      <w:bookmarkEnd w:id="12"/>
      <w:bookmarkEnd w:id="13"/>
      <w:bookmarkEnd w:id="14"/>
      <w:bookmarkEnd w:id="15"/>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2"/>
        <w:spacing w:line="400" w:lineRule="exact"/>
        <w:ind w:right="-21" w:rightChars="-10" w:firstLine="562" w:firstLineChars="200"/>
        <w:jc w:val="both"/>
        <w:rPr>
          <w:rFonts w:hint="eastAsia" w:ascii="仿宋_GB2312" w:hAnsi="仿宋_GB2312" w:eastAsia="仿宋_GB2312" w:cs="仿宋_GB2312"/>
          <w:bCs/>
          <w:sz w:val="28"/>
          <w:szCs w:val="28"/>
        </w:rPr>
      </w:pPr>
      <w:bookmarkStart w:id="16" w:name="_Toc35393795"/>
      <w:bookmarkStart w:id="17" w:name="_Toc35393626"/>
      <w:r>
        <w:rPr>
          <w:rFonts w:hint="eastAsia" w:ascii="黑体" w:hAnsi="黑体" w:eastAsia="黑体" w:cs="黑体"/>
          <w:bCs/>
          <w:sz w:val="28"/>
          <w:szCs w:val="28"/>
        </w:rPr>
        <w:t>六、其他补充事宜</w:t>
      </w:r>
      <w:bookmarkEnd w:id="16"/>
      <w:bookmarkEnd w:id="17"/>
    </w:p>
    <w:p w14:paraId="7B161A27">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18" w:name="_Hlk102729449"/>
      <w:r>
        <w:rPr>
          <w:rFonts w:hint="eastAsia" w:ascii="仿宋_GB2312" w:hAnsi="仿宋_GB2312" w:eastAsia="仿宋_GB2312" w:cs="仿宋_GB2312"/>
          <w:b/>
          <w:bCs/>
          <w:sz w:val="28"/>
          <w:szCs w:val="28"/>
        </w:rPr>
        <w:t>（二）</w:t>
      </w:r>
      <w:bookmarkEnd w:id="18"/>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19" w:name="_Hlk102729456"/>
      <w:r>
        <w:rPr>
          <w:rFonts w:hint="eastAsia" w:ascii="仿宋_GB2312" w:hAnsi="仿宋_GB2312" w:eastAsia="仿宋_GB2312" w:cs="仿宋_GB2312"/>
          <w:b/>
          <w:bCs/>
          <w:sz w:val="28"/>
          <w:szCs w:val="28"/>
        </w:rPr>
        <w:t>（三）</w:t>
      </w:r>
      <w:bookmarkEnd w:id="19"/>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0" w:name="_Hlk102729465"/>
      <w:bookmarkStart w:id="21" w:name="_Hlk93681467"/>
      <w:r>
        <w:rPr>
          <w:rFonts w:hint="eastAsia" w:ascii="仿宋_GB2312" w:hAnsi="仿宋_GB2312" w:eastAsia="仿宋_GB2312" w:cs="仿宋_GB2312"/>
          <w:sz w:val="28"/>
          <w:szCs w:val="28"/>
        </w:rPr>
        <w:t>（四）</w:t>
      </w:r>
      <w:bookmarkEnd w:id="20"/>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实施本国产品标准及相关政策</w:t>
      </w:r>
      <w:r>
        <w:rPr>
          <w:rFonts w:hint="eastAsia" w:ascii="仿宋_GB2312" w:hAnsi="仿宋_GB2312" w:eastAsia="仿宋_GB2312" w:cs="仿宋_GB2312"/>
          <w:sz w:val="28"/>
          <w:szCs w:val="28"/>
        </w:rPr>
        <w:t>。如需进一步了解详细内容，详见公开招标文件第二章《采购需求》及第四章《评标方法及评标标准》。</w:t>
      </w:r>
    </w:p>
    <w:bookmarkEnd w:id="21"/>
    <w:p w14:paraId="704FF342">
      <w:pPr>
        <w:spacing w:line="420" w:lineRule="exact"/>
        <w:ind w:firstLine="560" w:firstLineChars="200"/>
        <w:rPr>
          <w:rFonts w:hint="eastAsia" w:ascii="仿宋_GB2312" w:hAnsi="仿宋_GB2312" w:eastAsia="仿宋_GB2312" w:cs="仿宋_GB2312"/>
          <w:sz w:val="28"/>
          <w:szCs w:val="28"/>
        </w:rPr>
      </w:pPr>
      <w:bookmarkStart w:id="22" w:name="_Hlk102729471"/>
      <w:r>
        <w:rPr>
          <w:rFonts w:hint="eastAsia" w:ascii="仿宋_GB2312" w:hAnsi="仿宋_GB2312" w:eastAsia="仿宋_GB2312" w:cs="仿宋_GB2312"/>
          <w:sz w:val="28"/>
          <w:szCs w:val="28"/>
        </w:rPr>
        <w:t>（五）</w:t>
      </w:r>
      <w:bookmarkEnd w:id="22"/>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2"/>
        <w:spacing w:line="400" w:lineRule="exact"/>
        <w:ind w:right="-21" w:rightChars="-10" w:firstLine="562" w:firstLineChars="200"/>
        <w:jc w:val="both"/>
        <w:rPr>
          <w:rFonts w:hint="eastAsia" w:ascii="黑体" w:hAnsi="黑体" w:eastAsia="黑体" w:cs="黑体"/>
          <w:b w:val="0"/>
          <w:sz w:val="28"/>
          <w:szCs w:val="28"/>
        </w:rPr>
      </w:pPr>
      <w:bookmarkStart w:id="23" w:name="_Toc28359008"/>
      <w:bookmarkStart w:id="24" w:name="_Toc28359085"/>
      <w:bookmarkStart w:id="25" w:name="_Toc35393796"/>
      <w:bookmarkStart w:id="26" w:name="_Toc35393627"/>
      <w:bookmarkStart w:id="27" w:name="_Hlk50569036"/>
      <w:r>
        <w:rPr>
          <w:rFonts w:hint="eastAsia" w:ascii="黑体" w:hAnsi="黑体" w:eastAsia="黑体" w:cs="黑体"/>
          <w:bCs/>
          <w:sz w:val="28"/>
          <w:szCs w:val="28"/>
        </w:rPr>
        <w:t>七、对本次招标提出询问，请按以下方式联系</w:t>
      </w:r>
      <w:bookmarkEnd w:id="23"/>
      <w:bookmarkEnd w:id="24"/>
      <w:bookmarkEnd w:id="25"/>
      <w:bookmarkEnd w:id="26"/>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柳州市中医医院（柳州市壮医医院）</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址：广西柳州市城中区东环大道延长线东侧红葫路6号</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胡俊</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项目联系方式：0772-3357423</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何可</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0772-2992106</w:t>
      </w:r>
      <w:bookmarkEnd w:id="27"/>
    </w:p>
    <w:p w14:paraId="60E2ECEB">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0FD72F81">
      <w:pPr>
        <w:pStyle w:val="4"/>
        <w:spacing w:line="276" w:lineRule="auto"/>
        <w:jc w:val="center"/>
        <w:rPr>
          <w:rFonts w:hint="eastAsia" w:ascii="宋体" w:hAnsi="宋体"/>
          <w:sz w:val="32"/>
          <w:szCs w:val="32"/>
        </w:rPr>
      </w:pPr>
      <w:bookmarkStart w:id="28" w:name="_Toc13541"/>
      <w:r>
        <w:rPr>
          <w:rFonts w:hint="eastAsia" w:ascii="宋体" w:hAnsi="宋体"/>
          <w:sz w:val="32"/>
          <w:szCs w:val="32"/>
        </w:rPr>
        <w:t>第二章 采购需求</w:t>
      </w:r>
      <w:bookmarkEnd w:id="28"/>
    </w:p>
    <w:p w14:paraId="1DB39F8B">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bookmarkEnd w:id="29"/>
    <w:p w14:paraId="350DDB9F">
      <w:pPr>
        <w:spacing w:line="380" w:lineRule="exact"/>
        <w:ind w:right="-330" w:rightChars="-157" w:firstLine="482" w:firstLineChars="200"/>
        <w:rPr>
          <w:rFonts w:ascii="仿宋_GB2312" w:eastAsia="仿宋_GB2312"/>
          <w:b/>
          <w:bCs/>
          <w:color w:val="000000"/>
          <w:sz w:val="24"/>
        </w:rPr>
      </w:pPr>
      <w:bookmarkStart w:id="30"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val="en-US" w:eastAsia="zh-CN"/>
        </w:rPr>
        <w:t>没有</w:t>
      </w:r>
      <w:r>
        <w:rPr>
          <w:rFonts w:ascii="仿宋_GB2312" w:eastAsia="仿宋_GB2312"/>
          <w:b/>
          <w:bCs/>
          <w:color w:val="000000"/>
          <w:sz w:val="24"/>
        </w:rPr>
        <w:t>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0"/>
    <w:tbl>
      <w:tblPr>
        <w:tblStyle w:val="663"/>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69"/>
        <w:gridCol w:w="7350"/>
        <w:gridCol w:w="990"/>
      </w:tblGrid>
      <w:tr w14:paraId="070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9" w:type="dxa"/>
            <w:gridSpan w:val="4"/>
            <w:tcBorders>
              <w:top w:val="single" w:color="auto" w:sz="4" w:space="0"/>
              <w:left w:val="single" w:color="auto" w:sz="4" w:space="0"/>
              <w:bottom w:val="single" w:color="auto" w:sz="4" w:space="0"/>
              <w:right w:val="single" w:color="auto" w:sz="4" w:space="0"/>
            </w:tcBorders>
            <w:noWrap w:val="0"/>
            <w:vAlign w:val="center"/>
          </w:tcPr>
          <w:p w14:paraId="5D4BB2B4">
            <w:pPr>
              <w:spacing w:line="380" w:lineRule="exact"/>
              <w:jc w:val="left"/>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一、项目技术规格参数及要求</w:t>
            </w:r>
          </w:p>
        </w:tc>
      </w:tr>
      <w:tr w14:paraId="0088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5B2BE4F1">
            <w:pPr>
              <w:pStyle w:val="664"/>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序号</w:t>
            </w:r>
          </w:p>
        </w:tc>
        <w:tc>
          <w:tcPr>
            <w:tcW w:w="969" w:type="dxa"/>
            <w:tcBorders>
              <w:top w:val="single" w:color="auto" w:sz="4" w:space="0"/>
              <w:left w:val="single" w:color="auto" w:sz="4" w:space="0"/>
              <w:bottom w:val="single" w:color="auto" w:sz="4" w:space="0"/>
              <w:right w:val="single" w:color="auto" w:sz="4" w:space="0"/>
            </w:tcBorders>
            <w:noWrap w:val="0"/>
            <w:vAlign w:val="center"/>
          </w:tcPr>
          <w:p w14:paraId="3C9608E2">
            <w:pPr>
              <w:pStyle w:val="664"/>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标的名称</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0CA35504">
            <w:pPr>
              <w:pStyle w:val="664"/>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技术参数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9B2321C">
            <w:pPr>
              <w:pStyle w:val="664"/>
              <w:snapToGrid w:val="0"/>
              <w:spacing w:line="360" w:lineRule="exact"/>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1DEF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tcBorders>
              <w:top w:val="single" w:color="auto" w:sz="4" w:space="0"/>
              <w:left w:val="single" w:color="auto" w:sz="4" w:space="0"/>
              <w:bottom w:val="single" w:color="auto" w:sz="4" w:space="0"/>
              <w:right w:val="single" w:color="auto" w:sz="4" w:space="0"/>
            </w:tcBorders>
            <w:noWrap w:val="0"/>
            <w:vAlign w:val="center"/>
          </w:tcPr>
          <w:p w14:paraId="411C88EC">
            <w:pPr>
              <w:pStyle w:val="664"/>
              <w:snapToGrid w:val="0"/>
              <w:spacing w:line="36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69" w:type="dxa"/>
            <w:tcBorders>
              <w:top w:val="single" w:color="auto" w:sz="4" w:space="0"/>
              <w:left w:val="single" w:color="auto" w:sz="4" w:space="0"/>
              <w:right w:val="single" w:color="auto" w:sz="4" w:space="0"/>
            </w:tcBorders>
            <w:noWrap w:val="0"/>
            <w:vAlign w:val="center"/>
          </w:tcPr>
          <w:p w14:paraId="29CD51FC">
            <w:pPr>
              <w:widowControl/>
              <w:spacing w:line="36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AI算力服务器</w:t>
            </w:r>
          </w:p>
        </w:tc>
        <w:tc>
          <w:tcPr>
            <w:tcW w:w="7350" w:type="dxa"/>
            <w:tcBorders>
              <w:top w:val="single" w:color="auto" w:sz="4" w:space="0"/>
              <w:left w:val="single" w:color="auto" w:sz="4" w:space="0"/>
              <w:bottom w:val="single" w:color="auto" w:sz="4" w:space="0"/>
              <w:right w:val="single" w:color="auto" w:sz="4" w:space="0"/>
            </w:tcBorders>
            <w:noWrap w:val="0"/>
            <w:vAlign w:val="center"/>
          </w:tcPr>
          <w:p w14:paraId="5AA148F8">
            <w:pPr>
              <w:pStyle w:val="666"/>
              <w:kinsoku w:val="0"/>
              <w:overflowPunct w:val="0"/>
              <w:spacing w:before="1" w:line="400" w:lineRule="exact"/>
              <w:ind w:firstLine="482" w:firstLineChars="200"/>
              <w:rPr>
                <w:rFonts w:ascii="仿宋_GB2312" w:hAnsi="仿宋_GB2312" w:eastAsia="仿宋_GB2312" w:cs="仿宋_GB2312"/>
              </w:rPr>
            </w:pPr>
            <w:r>
              <w:rPr>
                <w:rFonts w:hint="eastAsia" w:ascii="仿宋_GB2312" w:hAnsi="仿宋_GB2312" w:eastAsia="仿宋_GB2312" w:cs="仿宋_GB2312"/>
                <w:b/>
                <w:bCs/>
              </w:rPr>
              <w:t>★一、服务器类型:</w:t>
            </w:r>
            <w:r>
              <w:rPr>
                <w:rFonts w:ascii="仿宋_GB2312" w:hAnsi="仿宋_GB2312" w:eastAsia="仿宋_GB2312" w:cs="仿宋_GB2312"/>
                <w:b/>
                <w:bCs/>
              </w:rPr>
              <w:t>4</w:t>
            </w:r>
            <w:r>
              <w:rPr>
                <w:rFonts w:hint="eastAsia" w:ascii="仿宋_GB2312" w:hAnsi="仿宋_GB2312" w:eastAsia="仿宋_GB2312" w:cs="仿宋_GB2312"/>
                <w:b/>
                <w:bCs/>
              </w:rPr>
              <w:t>U机架式服务器</w:t>
            </w:r>
          </w:p>
          <w:p w14:paraId="0EB1F86E">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★二、处理器CPU规格</w:t>
            </w:r>
          </w:p>
          <w:p w14:paraId="28D8FD4E">
            <w:pPr>
              <w:pStyle w:val="668"/>
              <w:spacing w:line="400" w:lineRule="exact"/>
              <w:ind w:firstLine="480" w:firstLineChars="200"/>
              <w:rPr>
                <w:rFonts w:ascii="仿宋_GB2312" w:hAnsi="仿宋_GB2312" w:eastAsia="仿宋_GB2312" w:cs="仿宋_GB2312"/>
              </w:rPr>
            </w:pPr>
            <w:r>
              <w:rPr>
                <w:rFonts w:hint="eastAsia" w:ascii="仿宋_GB2312" w:hAnsi="仿宋_GB2312" w:eastAsia="仿宋_GB2312" w:cs="仿宋_GB2312"/>
                <w:sz w:val="24"/>
              </w:rPr>
              <w:t>1.配置CPU≥2颗；单颗CPU核数不低于</w:t>
            </w:r>
            <w:r>
              <w:rPr>
                <w:rFonts w:ascii="仿宋_GB2312" w:hAnsi="仿宋_GB2312" w:eastAsia="仿宋_GB2312" w:cs="仿宋_GB2312"/>
                <w:sz w:val="24"/>
              </w:rPr>
              <w:t>32</w:t>
            </w:r>
            <w:r>
              <w:rPr>
                <w:rFonts w:hint="eastAsia" w:ascii="仿宋_GB2312" w:hAnsi="仿宋_GB2312" w:eastAsia="仿宋_GB2312" w:cs="仿宋_GB2312"/>
                <w:sz w:val="24"/>
              </w:rPr>
              <w:t>核，主频≥2.</w:t>
            </w:r>
            <w:r>
              <w:rPr>
                <w:rFonts w:ascii="仿宋_GB2312" w:hAnsi="仿宋_GB2312" w:eastAsia="仿宋_GB2312" w:cs="仿宋_GB2312"/>
                <w:sz w:val="24"/>
              </w:rPr>
              <w:t>7</w:t>
            </w:r>
            <w:r>
              <w:rPr>
                <w:rFonts w:hint="eastAsia" w:ascii="仿宋_GB2312" w:hAnsi="仿宋_GB2312" w:eastAsia="仿宋_GB2312" w:cs="仿宋_GB2312"/>
                <w:sz w:val="24"/>
              </w:rPr>
              <w:t>GHz主频，末级缓存容量≥64MB，热设计功耗≤2</w:t>
            </w:r>
            <w:r>
              <w:rPr>
                <w:rFonts w:ascii="仿宋_GB2312" w:hAnsi="仿宋_GB2312" w:eastAsia="仿宋_GB2312" w:cs="仿宋_GB2312"/>
                <w:sz w:val="24"/>
              </w:rPr>
              <w:t>25</w:t>
            </w:r>
            <w:r>
              <w:rPr>
                <w:rFonts w:hint="eastAsia" w:ascii="仿宋_GB2312" w:hAnsi="仿宋_GB2312" w:eastAsia="仿宋_GB2312" w:cs="仿宋_GB2312"/>
                <w:sz w:val="24"/>
              </w:rPr>
              <w:t>W，内存速率≥</w:t>
            </w:r>
            <w:r>
              <w:rPr>
                <w:rFonts w:ascii="仿宋_GB2312" w:hAnsi="仿宋_GB2312" w:eastAsia="仿宋_GB2312" w:cs="仿宋_GB2312"/>
                <w:sz w:val="24"/>
              </w:rPr>
              <w:t>2933</w:t>
            </w:r>
            <w:r>
              <w:rPr>
                <w:rFonts w:hint="eastAsia" w:ascii="仿宋_GB2312" w:hAnsi="仿宋_GB2312" w:eastAsia="仿宋_GB2312" w:cs="仿宋_GB2312"/>
                <w:sz w:val="24"/>
              </w:rPr>
              <w:t>MT/s；支持≥</w:t>
            </w:r>
            <w:r>
              <w:rPr>
                <w:rFonts w:ascii="仿宋_GB2312" w:hAnsi="仿宋_GB2312" w:eastAsia="仿宋_GB2312" w:cs="仿宋_GB2312"/>
                <w:sz w:val="24"/>
              </w:rPr>
              <w:t>8</w:t>
            </w:r>
            <w:r>
              <w:rPr>
                <w:rFonts w:hint="eastAsia" w:ascii="仿宋_GB2312" w:hAnsi="仿宋_GB2312" w:eastAsia="仿宋_GB2312" w:cs="仿宋_GB2312"/>
                <w:sz w:val="24"/>
              </w:rPr>
              <w:t>通道内存，支持≥64位处理器，线程数≥64，位宽≥64bit</w:t>
            </w:r>
            <w:r>
              <w:rPr>
                <w:rFonts w:hint="eastAsia" w:ascii="仿宋_GB2312" w:hAnsi="仿宋_GB2312" w:eastAsia="仿宋_GB2312" w:cs="仿宋_GB2312"/>
              </w:rPr>
              <w:t>；</w:t>
            </w:r>
          </w:p>
          <w:p w14:paraId="7F1D3023">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★三、主板规格</w:t>
            </w:r>
          </w:p>
          <w:p w14:paraId="53CAA5B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1.主板支持的CPU和内存情况：≥2颗；支持内存≥DDR4，主板内存槽数量：≥</w:t>
            </w:r>
            <w:r>
              <w:rPr>
                <w:rFonts w:ascii="仿宋_GB2312" w:hAnsi="仿宋_GB2312" w:eastAsia="仿宋_GB2312" w:cs="仿宋_GB2312"/>
              </w:rPr>
              <w:t>32</w:t>
            </w:r>
            <w:r>
              <w:rPr>
                <w:rFonts w:hint="eastAsia" w:ascii="仿宋_GB2312" w:hAnsi="仿宋_GB2312" w:eastAsia="仿宋_GB2312" w:cs="仿宋_GB2312"/>
              </w:rPr>
              <w:t>个；</w:t>
            </w:r>
          </w:p>
          <w:p w14:paraId="6F5CDA3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主板内存槽</w:t>
            </w:r>
            <w:r>
              <w:rPr>
                <w:rFonts w:hint="eastAsia" w:ascii="仿宋_GB2312" w:hAnsi="仿宋_GB2312" w:eastAsia="仿宋_GB2312" w:cs="仿宋_GB2312"/>
                <w:lang w:val="en-US" w:eastAsia="zh-CN"/>
              </w:rPr>
              <w:t>数量</w:t>
            </w:r>
            <w:r>
              <w:rPr>
                <w:rFonts w:hint="eastAsia" w:ascii="仿宋_GB2312" w:hAnsi="仿宋_GB2312" w:eastAsia="仿宋_GB2312" w:cs="仿宋_GB2312"/>
              </w:rPr>
              <w:t>：非板载内存的可扩展插槽数量应不少于 4 个；</w:t>
            </w:r>
          </w:p>
          <w:p w14:paraId="72D6D3F3">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 xml:space="preserve">.主板存储接口：支持 SATA、SAS、M.2、U.2等存储接口中数≥1种； </w:t>
            </w:r>
          </w:p>
          <w:p w14:paraId="483FBDB5">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.PCIe插槽接口：符合PCIe</w:t>
            </w:r>
            <w:r>
              <w:rPr>
                <w:rFonts w:ascii="仿宋_GB2312" w:hAnsi="仿宋_GB2312" w:eastAsia="仿宋_GB2312" w:cs="仿宋_GB2312"/>
              </w:rPr>
              <w:t>4</w:t>
            </w:r>
            <w:r>
              <w:rPr>
                <w:rFonts w:hint="eastAsia" w:ascii="仿宋_GB2312" w:hAnsi="仿宋_GB2312" w:eastAsia="仿宋_GB2312" w:cs="仿宋_GB2312"/>
              </w:rPr>
              <w:t>.0或以上的高速串行计算机扩展总线标准，PCIe的接口速率与位宽需保证向下兼容；</w:t>
            </w:r>
          </w:p>
          <w:p w14:paraId="0AC74CD3">
            <w:pPr>
              <w:pStyle w:val="666"/>
              <w:kinsoku w:val="0"/>
              <w:overflowPunct w:val="0"/>
              <w:spacing w:before="1" w:line="400" w:lineRule="exact"/>
              <w:ind w:firstLine="480" w:firstLineChars="200"/>
              <w:rPr>
                <w:rFonts w:ascii="仿宋_GB2312" w:hAnsi="仿宋_GB2312" w:eastAsia="仿宋_GB2312" w:cs="仿宋_GB2312"/>
                <w:u w:val="single"/>
              </w:rPr>
            </w:pPr>
            <w:r>
              <w:rPr>
                <w:rFonts w:hint="eastAsia" w:ascii="仿宋_GB2312" w:hAnsi="仿宋_GB2312" w:eastAsia="仿宋_GB2312" w:cs="仿宋_GB2312"/>
              </w:rPr>
              <w:t>◆</w:t>
            </w:r>
            <w:r>
              <w:rPr>
                <w:rFonts w:ascii="仿宋_GB2312" w:hAnsi="仿宋_GB2312" w:eastAsia="仿宋_GB2312" w:cs="仿宋_GB2312"/>
                <w:u w:val="single"/>
              </w:rPr>
              <w:t>5</w:t>
            </w:r>
            <w:r>
              <w:rPr>
                <w:rFonts w:hint="eastAsia" w:ascii="仿宋_GB2312" w:hAnsi="仿宋_GB2312" w:eastAsia="仿宋_GB2312" w:cs="仿宋_GB2312"/>
                <w:u w:val="single"/>
              </w:rPr>
              <w:t xml:space="preserve">.主板PCIe插槽数量及规格： </w:t>
            </w:r>
          </w:p>
          <w:p w14:paraId="3BF7A31D">
            <w:pPr>
              <w:pStyle w:val="666"/>
              <w:kinsoku w:val="0"/>
              <w:overflowPunct w:val="0"/>
              <w:spacing w:before="1" w:line="400" w:lineRule="exact"/>
              <w:ind w:firstLine="480" w:firstLineChars="200"/>
              <w:rPr>
                <w:rFonts w:ascii="仿宋_GB2312" w:hAnsi="仿宋_GB2312" w:eastAsia="仿宋_GB2312" w:cs="仿宋_GB2312"/>
                <w:u w:val="single"/>
              </w:rPr>
            </w:pPr>
            <w:r>
              <w:rPr>
                <w:rFonts w:hint="eastAsia" w:ascii="仿宋_GB2312" w:hAnsi="仿宋_GB2312" w:eastAsia="仿宋_GB2312" w:cs="仿宋_GB2312"/>
                <w:u w:val="single"/>
              </w:rPr>
              <w:t>a) 高度大于 44.45mm 双路或以上服务器PCIe插槽或接口应不少于5个；</w:t>
            </w:r>
          </w:p>
          <w:p w14:paraId="5ED90F8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u w:val="single"/>
              </w:rPr>
              <w:t>b) 单路服务器 PCIe 插槽或接口应不少于4个 ，可通过扩展卡进行插槽扩展；</w:t>
            </w:r>
          </w:p>
          <w:p w14:paraId="04CC319F">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★四、内存规格</w:t>
            </w:r>
          </w:p>
          <w:p w14:paraId="212C950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1.内存数量：≥</w:t>
            </w:r>
            <w:r>
              <w:rPr>
                <w:rFonts w:ascii="仿宋_GB2312" w:hAnsi="仿宋_GB2312" w:eastAsia="仿宋_GB2312" w:cs="仿宋_GB2312"/>
              </w:rPr>
              <w:t>4</w:t>
            </w:r>
            <w:r>
              <w:rPr>
                <w:rFonts w:hint="eastAsia" w:ascii="仿宋_GB2312" w:hAnsi="仿宋_GB2312" w:eastAsia="仿宋_GB2312" w:cs="仿宋_GB2312"/>
              </w:rPr>
              <w:t>；配置总容量≥</w:t>
            </w:r>
            <w:r>
              <w:rPr>
                <w:rFonts w:ascii="仿宋_GB2312" w:hAnsi="仿宋_GB2312" w:eastAsia="仿宋_GB2312" w:cs="仿宋_GB2312"/>
              </w:rPr>
              <w:t>1024</w:t>
            </w:r>
            <w:r>
              <w:rPr>
                <w:rFonts w:hint="eastAsia" w:ascii="仿宋_GB2312" w:hAnsi="仿宋_GB2312" w:eastAsia="仿宋_GB2312" w:cs="仿宋_GB2312"/>
              </w:rPr>
              <w:t>GB内存；</w:t>
            </w:r>
          </w:p>
          <w:p w14:paraId="67FC81A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2.内存规格：≥DDR4；</w:t>
            </w:r>
          </w:p>
          <w:p w14:paraId="6ABAE5D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3.内存通道：支持多个内存接口通道，每个通道可支持1DPC或2DPC，当支持2DPC时，印制电路板上应具备插槽的序号标识，支持≥</w:t>
            </w:r>
            <w:r>
              <w:rPr>
                <w:rFonts w:ascii="仿宋_GB2312" w:hAnsi="仿宋_GB2312" w:eastAsia="仿宋_GB2312" w:cs="仿宋_GB2312"/>
              </w:rPr>
              <w:t>8</w:t>
            </w:r>
            <w:r>
              <w:rPr>
                <w:rFonts w:hint="eastAsia" w:ascii="仿宋_GB2312" w:hAnsi="仿宋_GB2312" w:eastAsia="仿宋_GB2312" w:cs="仿宋_GB2312"/>
              </w:rPr>
              <w:t>通道内存；</w:t>
            </w:r>
          </w:p>
          <w:p w14:paraId="039A3AAD">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★五、存储规格</w:t>
            </w:r>
          </w:p>
          <w:p w14:paraId="2CFAB3D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1.硬盘类型：支持600GB/1.2TB/1.8TB/2.4TB 10K SAS硬盘，480GB/960GB/1.92TB/3.84TB固态硬盘；</w:t>
            </w:r>
          </w:p>
          <w:p w14:paraId="4B58C50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硬磁盘实配容量：服务器产品至少要配备一款存储设备</w:t>
            </w:r>
          </w:p>
          <w:p w14:paraId="7716B17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a)若配备硬磁盘 ，服务器提供的实配硬磁盘可用容量应不小于600GB</w:t>
            </w:r>
          </w:p>
          <w:p w14:paraId="3B0D06D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b)配备固态盘，实配固态盘单盘可用容量不小于</w:t>
            </w:r>
            <w:r>
              <w:rPr>
                <w:rFonts w:ascii="仿宋_GB2312" w:hAnsi="仿宋_GB2312" w:eastAsia="仿宋_GB2312" w:cs="仿宋_GB2312"/>
              </w:rPr>
              <w:t>1.92T</w:t>
            </w:r>
            <w:r>
              <w:rPr>
                <w:rFonts w:hint="eastAsia" w:ascii="仿宋_GB2312" w:hAnsi="仿宋_GB2312" w:eastAsia="仿宋_GB2312" w:cs="仿宋_GB2312"/>
              </w:rPr>
              <w:t>B；</w:t>
            </w:r>
          </w:p>
          <w:p w14:paraId="0A8E26E4">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3.</w:t>
            </w:r>
            <w:r>
              <w:rPr>
                <w:rFonts w:hint="eastAsia"/>
              </w:rPr>
              <w:t xml:space="preserve"> </w:t>
            </w:r>
            <w:r>
              <w:rPr>
                <w:rFonts w:hint="eastAsia" w:ascii="仿宋_GB2312" w:hAnsi="仿宋_GB2312" w:eastAsia="仿宋_GB2312" w:cs="仿宋_GB2312"/>
              </w:rPr>
              <w:t>硬盘接口类型：</w:t>
            </w:r>
          </w:p>
          <w:p w14:paraId="5513812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a)若配备硬磁盘 ，应提供SAS 3.0或 SATA 3.0及以上接口；</w:t>
            </w:r>
          </w:p>
          <w:p w14:paraId="5B2ADE4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b)配备固态盘 ，应提供至少1种类型固态盘接口，如UFS、SATA、PCIe等；</w:t>
            </w:r>
          </w:p>
          <w:p w14:paraId="379CACA1">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.硬盘实配数量：≥</w:t>
            </w:r>
            <w:r>
              <w:rPr>
                <w:rFonts w:ascii="仿宋_GB2312" w:hAnsi="仿宋_GB2312" w:eastAsia="仿宋_GB2312" w:cs="仿宋_GB2312"/>
              </w:rPr>
              <w:t>4</w:t>
            </w:r>
            <w:r>
              <w:rPr>
                <w:rFonts w:hint="eastAsia" w:ascii="仿宋_GB2312" w:hAnsi="仿宋_GB2312" w:eastAsia="仿宋_GB2312" w:cs="仿宋_GB2312"/>
              </w:rPr>
              <w:t>块；</w:t>
            </w:r>
          </w:p>
          <w:p w14:paraId="71D4CFF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a)若配备硬磁盘 ，服务器提供的实配硬磁盘数量应不小于2块 ，可实现互为备份；</w:t>
            </w:r>
          </w:p>
          <w:p w14:paraId="18CE4F7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b)配备固态盘，实配盘数应不小于</w:t>
            </w:r>
            <w:r>
              <w:rPr>
                <w:rFonts w:ascii="仿宋_GB2312" w:hAnsi="仿宋_GB2312" w:eastAsia="仿宋_GB2312" w:cs="仿宋_GB2312"/>
              </w:rPr>
              <w:t>4</w:t>
            </w:r>
            <w:r>
              <w:rPr>
                <w:rFonts w:hint="eastAsia" w:ascii="仿宋_GB2312" w:hAnsi="仿宋_GB2312" w:eastAsia="仿宋_GB2312" w:cs="仿宋_GB2312"/>
              </w:rPr>
              <w:t>块；</w:t>
            </w:r>
          </w:p>
          <w:p w14:paraId="61BA67A4">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.硬盘插槽数量及规格：</w:t>
            </w:r>
          </w:p>
          <w:p w14:paraId="3138EA02">
            <w:pPr>
              <w:pStyle w:val="666"/>
              <w:kinsoku w:val="0"/>
              <w:overflowPunct w:val="0"/>
              <w:spacing w:before="1" w:line="400" w:lineRule="exact"/>
              <w:ind w:firstLine="480" w:firstLineChars="200"/>
              <w:rPr>
                <w:rFonts w:ascii="仿宋_GB2312" w:hAnsi="仿宋_GB2312" w:eastAsia="仿宋_GB2312" w:cs="仿宋_GB2312"/>
                <w:lang w:val="en"/>
              </w:rPr>
            </w:pPr>
            <w:r>
              <w:rPr>
                <w:rFonts w:hint="eastAsia" w:ascii="仿宋_GB2312" w:hAnsi="仿宋_GB2312" w:eastAsia="仿宋_GB2312" w:cs="仿宋_GB2312"/>
                <w:lang w:val="en"/>
              </w:rPr>
              <w:t>a)配置的硬盘尺寸，2.5英寸硬磁盘；</w:t>
            </w:r>
          </w:p>
          <w:p w14:paraId="39336F0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
              </w:rPr>
              <w:t>b)机箱高度为不低于88.9mm的服务器可支持的硬盘数量应不少于8块 ，支持≥12块硬盘，支持热插拔，其中支持≥8块2.5英寸SAS/SATA SSD和≥4块NVMe SSD；</w:t>
            </w:r>
            <w:r>
              <w:rPr>
                <w:rFonts w:hint="eastAsia" w:ascii="仿宋_GB2312" w:hAnsi="仿宋_GB2312" w:eastAsia="仿宋_GB2312" w:cs="仿宋_GB2312"/>
              </w:rPr>
              <w:t xml:space="preserve"> </w:t>
            </w:r>
          </w:p>
          <w:p w14:paraId="63039BC5">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六、RAID阵列</w:t>
            </w:r>
          </w:p>
          <w:p w14:paraId="5BED5DD7">
            <w:pPr>
              <w:pStyle w:val="666"/>
              <w:kinsoku w:val="0"/>
              <w:overflowPunct w:val="0"/>
              <w:spacing w:before="1" w:line="400" w:lineRule="exact"/>
              <w:ind w:firstLine="480" w:firstLineChars="200"/>
              <w:rPr>
                <w:rFonts w:hint="eastAsia" w:ascii="仿宋_GB2312" w:hAnsi="仿宋_GB2312" w:eastAsia="仿宋_GB2312" w:cs="仿宋_GB2312"/>
                <w:lang w:eastAsia="zh-CN"/>
              </w:rPr>
            </w:pPr>
            <w:r>
              <w:rPr>
                <w:rFonts w:hint="eastAsia" w:ascii="仿宋_GB2312" w:hAnsi="仿宋_GB2312" w:eastAsia="仿宋_GB2312" w:cs="仿宋_GB2312"/>
              </w:rPr>
              <w:t>RAID卡支持的SAS接口数：≥8个，配置1张独立RAID卡，缓存≥</w:t>
            </w:r>
            <w:r>
              <w:rPr>
                <w:rFonts w:ascii="仿宋_GB2312" w:hAnsi="仿宋_GB2312" w:eastAsia="仿宋_GB2312" w:cs="仿宋_GB2312"/>
              </w:rPr>
              <w:t>2</w:t>
            </w:r>
            <w:r>
              <w:rPr>
                <w:rFonts w:hint="eastAsia" w:ascii="仿宋_GB2312" w:hAnsi="仿宋_GB2312" w:eastAsia="仿宋_GB2312" w:cs="仿宋_GB2312"/>
              </w:rPr>
              <w:t>G</w:t>
            </w:r>
            <w:r>
              <w:rPr>
                <w:rFonts w:hint="eastAsia" w:ascii="仿宋_GB2312" w:hAnsi="仿宋_GB2312" w:eastAsia="仿宋_GB2312" w:cs="仿宋_GB2312"/>
                <w:lang w:eastAsia="zh-CN"/>
              </w:rPr>
              <w:t>，</w:t>
            </w:r>
            <w:r>
              <w:rPr>
                <w:rFonts w:hint="eastAsia" w:ascii="仿宋_GB2312" w:hAnsi="仿宋_GB2312" w:eastAsia="仿宋_GB2312" w:cs="仿宋_GB2312"/>
              </w:rPr>
              <w:t>支持RAID 0/1/5/6/10/50/60，支持掉电保护</w:t>
            </w:r>
            <w:r>
              <w:rPr>
                <w:rFonts w:hint="eastAsia" w:ascii="仿宋_GB2312" w:hAnsi="仿宋_GB2312" w:eastAsia="仿宋_GB2312" w:cs="仿宋_GB2312"/>
                <w:lang w:eastAsia="zh-CN"/>
              </w:rPr>
              <w:t>；</w:t>
            </w:r>
          </w:p>
          <w:p w14:paraId="6BD167FA">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★七、网络规格</w:t>
            </w:r>
          </w:p>
          <w:p w14:paraId="36B6FAB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1.网口速率和数量：配备网口数量不少于</w:t>
            </w:r>
            <w:r>
              <w:rPr>
                <w:rFonts w:ascii="仿宋_GB2312" w:hAnsi="仿宋_GB2312" w:eastAsia="仿宋_GB2312" w:cs="仿宋_GB2312"/>
              </w:rPr>
              <w:t>4</w:t>
            </w:r>
            <w:r>
              <w:rPr>
                <w:rFonts w:hint="eastAsia" w:ascii="仿宋_GB2312" w:hAnsi="仿宋_GB2312" w:eastAsia="仿宋_GB2312" w:cs="仿宋_GB2312"/>
              </w:rPr>
              <w:t>个，且网口速率不少于1GE；</w:t>
            </w:r>
          </w:p>
          <w:p w14:paraId="5D98111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独立网卡网口数量：实配</w:t>
            </w:r>
            <w:r>
              <w:rPr>
                <w:rFonts w:ascii="仿宋_GB2312" w:hAnsi="仿宋_GB2312" w:eastAsia="仿宋_GB2312" w:cs="仿宋_GB2312"/>
              </w:rPr>
              <w:t>4</w:t>
            </w:r>
            <w:r>
              <w:rPr>
                <w:rFonts w:hint="eastAsia" w:ascii="仿宋_GB2312" w:hAnsi="仿宋_GB2312" w:eastAsia="仿宋_GB2312" w:cs="仿宋_GB2312"/>
              </w:rPr>
              <w:t>个25Gb光口(含光模块），</w:t>
            </w:r>
            <w:r>
              <w:rPr>
                <w:rFonts w:ascii="仿宋_GB2312" w:hAnsi="仿宋_GB2312" w:eastAsia="仿宋_GB2312" w:cs="仿宋_GB2312"/>
              </w:rPr>
              <w:t>4</w:t>
            </w:r>
            <w:r>
              <w:rPr>
                <w:rFonts w:hint="eastAsia" w:ascii="仿宋_GB2312" w:hAnsi="仿宋_GB2312" w:eastAsia="仿宋_GB2312" w:cs="仿宋_GB2312"/>
              </w:rPr>
              <w:t>个千兆电口；</w:t>
            </w:r>
          </w:p>
          <w:p w14:paraId="6ACDC1C0">
            <w:pPr>
              <w:pStyle w:val="666"/>
              <w:kinsoku w:val="0"/>
              <w:overflowPunct w:val="0"/>
              <w:spacing w:before="1" w:line="400" w:lineRule="exact"/>
              <w:ind w:firstLine="480" w:firstLineChars="200"/>
              <w:rPr>
                <w:rFonts w:ascii="仿宋_GB2312" w:hAnsi="仿宋_GB2312" w:eastAsia="仿宋_GB2312" w:cs="仿宋_GB2312"/>
                <w:lang w:val="en"/>
              </w:rPr>
            </w:pPr>
            <w:r>
              <w:rPr>
                <w:rFonts w:hint="eastAsia" w:ascii="仿宋_GB2312" w:hAnsi="仿宋_GB2312" w:eastAsia="仿宋_GB2312" w:cs="仿宋_GB2312"/>
                <w:lang w:val="en"/>
              </w:rPr>
              <w:t>3</w:t>
            </w:r>
            <w:r>
              <w:rPr>
                <w:rFonts w:ascii="仿宋_GB2312" w:hAnsi="仿宋_GB2312" w:eastAsia="仿宋_GB2312" w:cs="仿宋_GB2312"/>
                <w:lang w:val="en"/>
              </w:rPr>
              <w:t>.</w:t>
            </w:r>
            <w:r>
              <w:rPr>
                <w:rFonts w:hint="eastAsia"/>
              </w:rPr>
              <w:t xml:space="preserve"> </w:t>
            </w:r>
            <w:r>
              <w:rPr>
                <w:rFonts w:hint="eastAsia" w:ascii="仿宋_GB2312" w:hAnsi="仿宋_GB2312" w:eastAsia="仿宋_GB2312" w:cs="仿宋_GB2312"/>
                <w:lang w:val="en"/>
              </w:rPr>
              <w:t>板载网卡接口类型：支持RJ45等；</w:t>
            </w:r>
          </w:p>
          <w:p w14:paraId="3DF5A336">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★八、外部接口规格</w:t>
            </w:r>
          </w:p>
          <w:p w14:paraId="75683C7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1.显示接口：显示接口类型应不少于1种 ，如：VGA 、DP 、HDMI 等；</w:t>
            </w:r>
          </w:p>
          <w:p w14:paraId="069B8EE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2.USB接口：配备USB接口，</w:t>
            </w:r>
            <w:r>
              <w:rPr>
                <w:rFonts w:ascii="仿宋_GB2312" w:hAnsi="仿宋_GB2312" w:eastAsia="仿宋_GB2312" w:cs="仿宋_GB2312"/>
                <w:lang w:val="en"/>
              </w:rPr>
              <w:t>配备≥3个USB3.0接口，1个USB2.0接口</w:t>
            </w:r>
            <w:r>
              <w:rPr>
                <w:rFonts w:hint="eastAsia" w:ascii="仿宋_GB2312" w:hAnsi="仿宋_GB2312" w:eastAsia="仿宋_GB2312" w:cs="仿宋_GB2312"/>
              </w:rPr>
              <w:t>；</w:t>
            </w:r>
          </w:p>
          <w:p w14:paraId="533527EC">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★九、电源规格</w:t>
            </w:r>
          </w:p>
          <w:p w14:paraId="5E50762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1.电源冗余模式：支持</w:t>
            </w:r>
            <w:r>
              <w:rPr>
                <w:rFonts w:ascii="仿宋_GB2312" w:hAnsi="仿宋_GB2312" w:eastAsia="仿宋_GB2312" w:cs="仿宋_GB2312"/>
              </w:rPr>
              <w:t>2</w:t>
            </w: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冗余功能；</w:t>
            </w:r>
          </w:p>
          <w:p w14:paraId="11BD9CBB">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电源模块数量：≥</w:t>
            </w:r>
            <w:r>
              <w:rPr>
                <w:rFonts w:ascii="仿宋_GB2312" w:hAnsi="仿宋_GB2312" w:eastAsia="仿宋_GB2312" w:cs="仿宋_GB2312"/>
              </w:rPr>
              <w:t>4</w:t>
            </w:r>
            <w:r>
              <w:rPr>
                <w:rFonts w:hint="eastAsia" w:ascii="仿宋_GB2312" w:hAnsi="仿宋_GB2312" w:eastAsia="仿宋_GB2312" w:cs="仿宋_GB2312"/>
              </w:rPr>
              <w:t>；</w:t>
            </w:r>
          </w:p>
          <w:p w14:paraId="67EF4737">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.电源功率：电源模块功率应有一定冗余 ，满足处理器满载时的需求，不少于4个</w:t>
            </w:r>
            <w:r>
              <w:rPr>
                <w:rFonts w:ascii="仿宋_GB2312" w:hAnsi="仿宋_GB2312" w:eastAsia="仿宋_GB2312" w:cs="仿宋_GB2312"/>
              </w:rPr>
              <w:t>30</w:t>
            </w:r>
            <w:r>
              <w:rPr>
                <w:rFonts w:hint="eastAsia" w:ascii="仿宋_GB2312" w:hAnsi="仿宋_GB2312" w:eastAsia="仿宋_GB2312" w:cs="仿宋_GB2312"/>
              </w:rPr>
              <w:t>00W电源模块；</w:t>
            </w:r>
          </w:p>
          <w:p w14:paraId="3DD95D8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w:t>
            </w:r>
            <w:r>
              <w:rPr>
                <w:rFonts w:hint="eastAsia" w:ascii="仿宋_GB2312" w:hAnsi="仿宋_GB2312" w:eastAsia="仿宋_GB2312" w:cs="仿宋_GB2312"/>
              </w:rPr>
              <w:t>配备电源指示灯，指示待机、工作异常等状态；</w:t>
            </w:r>
          </w:p>
          <w:p w14:paraId="12F6DA30">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★十、整机规格</w:t>
            </w:r>
          </w:p>
          <w:p w14:paraId="7926EF0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1.外观和结构：</w:t>
            </w:r>
          </w:p>
          <w:p w14:paraId="4D2E240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a)服务器的零部件应紧固无松动，可插拔部件应可靠连接，开关、按钮和其它控制部件应灵活可靠，布局应方便使用；</w:t>
            </w:r>
          </w:p>
          <w:p w14:paraId="7EE93E3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b)产品表面不应有明显的凹痕、划伤、裂缝、变形和污染等。表面涂层均匀，不应起泡、龟裂、脱落和磨损，金属零部件无锈蚀及其它机械损伤；</w:t>
            </w:r>
          </w:p>
          <w:p w14:paraId="4156F24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c)产品表面说明功能的文字、符号和标志应清晰、端正且牢固；</w:t>
            </w:r>
          </w:p>
          <w:p w14:paraId="412BFE1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d)应在服务器的显著位置提供运行状态的指示功能，并在随机文件中明确具体含义；</w:t>
            </w:r>
          </w:p>
          <w:p w14:paraId="73E8C76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e)机架、机箱的尺寸应符合通用机柜的安装要求，插入总线插座的电路板接口外形尺寸应符合有关总线标准的规定，将机箱固定在机柜上</w:t>
            </w:r>
            <w:r>
              <w:rPr>
                <w:rFonts w:hint="eastAsia" w:ascii="仿宋_GB2312" w:hAnsi="仿宋_GB2312" w:eastAsia="仿宋_GB2312" w:cs="仿宋_GB2312"/>
                <w:lang w:eastAsia="zh-CN"/>
              </w:rPr>
              <w:t>，</w:t>
            </w:r>
            <w:r>
              <w:rPr>
                <w:rFonts w:hint="eastAsia" w:ascii="仿宋_GB2312" w:hAnsi="仿宋_GB2312" w:eastAsia="仿宋_GB2312" w:cs="仿宋_GB2312"/>
              </w:rPr>
              <w:t>机箱底面最大下垂变形不得干涉相邻机体；</w:t>
            </w:r>
          </w:p>
          <w:p w14:paraId="3B8034D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f)高密度服务器应给出CPU个数与机柜高度；</w:t>
            </w:r>
          </w:p>
          <w:p w14:paraId="53355EE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g)服务器尺寸具体要求在随机文件中明确；</w:t>
            </w:r>
          </w:p>
          <w:p w14:paraId="198696A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2.尺寸（高×宽×深）：服务器机箱尺寸≤</w:t>
            </w:r>
            <w:r>
              <w:rPr>
                <w:rFonts w:ascii="仿宋_GB2312" w:hAnsi="仿宋_GB2312" w:eastAsia="仿宋_GB2312" w:cs="仿宋_GB2312"/>
              </w:rPr>
              <w:t>4</w:t>
            </w:r>
            <w:r>
              <w:rPr>
                <w:rFonts w:hint="eastAsia" w:ascii="仿宋_GB2312" w:hAnsi="仿宋_GB2312" w:eastAsia="仿宋_GB2312" w:cs="仿宋_GB2312"/>
              </w:rPr>
              <w:t>U（宽≥447mm，高 ≥174.5mm，深 ≥850mm）；设计应遵循标准化、系列化的要求；机箱的内部结构符合通用部件的安装需要；</w:t>
            </w:r>
          </w:p>
          <w:p w14:paraId="573FEFB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服务器导轨：匹配服务器安装方式的导轨；</w:t>
            </w:r>
          </w:p>
          <w:p w14:paraId="13E03FD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 xml:space="preserve">. </w:t>
            </w:r>
            <w:r>
              <w:rPr>
                <w:rFonts w:hint="eastAsia" w:ascii="仿宋_GB2312" w:hAnsi="仿宋_GB2312" w:eastAsia="仿宋_GB2312" w:cs="仿宋_GB2312"/>
              </w:rPr>
              <w:t>CPU个数与机柜高度单位(U)比：配置2个处理器，采用</w:t>
            </w:r>
            <w:r>
              <w:rPr>
                <w:rFonts w:ascii="仿宋_GB2312" w:hAnsi="仿宋_GB2312" w:eastAsia="仿宋_GB2312" w:cs="仿宋_GB2312"/>
              </w:rPr>
              <w:t>4</w:t>
            </w:r>
            <w:r>
              <w:rPr>
                <w:rFonts w:hint="eastAsia" w:ascii="仿宋_GB2312" w:hAnsi="仿宋_GB2312" w:eastAsia="仿宋_GB2312" w:cs="仿宋_GB2312"/>
              </w:rPr>
              <w:t>U机柜高度；</w:t>
            </w:r>
          </w:p>
          <w:p w14:paraId="7AE44618">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.环境适应性：气候环境适应性应符合GB/T 9813.3的有关规定，工作温度 10～35℃，贮存运输温度-40～55℃；工作相对湿度 35%～80%，贮存运输相对湿度 20％～93%（40℃）；大气压86～106kPa；</w:t>
            </w:r>
          </w:p>
          <w:p w14:paraId="4380CDE9">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6</w:t>
            </w:r>
            <w:r>
              <w:rPr>
                <w:rFonts w:hint="eastAsia" w:ascii="仿宋_GB2312" w:hAnsi="仿宋_GB2312" w:eastAsia="仿宋_GB2312" w:cs="仿宋_GB2312"/>
              </w:rPr>
              <w:t>.机械环境适应性：机械环境适应性应符合GB/T 9813.3的有关规定；</w:t>
            </w:r>
          </w:p>
          <w:p w14:paraId="072A8C19">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.噪声：符合GB/T 9813.3的有关规定，在产品说明中给出具体测试值；塔式服务器噪声在空闲状态下不大于50dB；</w:t>
            </w:r>
          </w:p>
          <w:p w14:paraId="69854EFC">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十一、A</w:t>
            </w:r>
            <w:r>
              <w:rPr>
                <w:rFonts w:ascii="仿宋_GB2312" w:hAnsi="仿宋_GB2312" w:eastAsia="仿宋_GB2312" w:cs="仿宋_GB2312"/>
                <w:b/>
              </w:rPr>
              <w:t>I</w:t>
            </w:r>
            <w:r>
              <w:rPr>
                <w:rFonts w:hint="eastAsia" w:ascii="仿宋_GB2312" w:hAnsi="仿宋_GB2312" w:eastAsia="仿宋_GB2312" w:cs="仿宋_GB2312"/>
                <w:b/>
              </w:rPr>
              <w:t>计算单元规格</w:t>
            </w:r>
          </w:p>
          <w:p w14:paraId="22BA357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配置≥8张双插槽全高全长PCIe GPU算力卡，单张GPU卡显存≥48GB，采用GDDR6 ECC，二级缓存≥96MB、带宽≥864GB/s，INT8/FP8算力≥239TFLOP，FP32算力≥59.8TFLOP，FP16 Tensor Core算力≥119.5TFLOP，功耗≤275W；</w:t>
            </w:r>
          </w:p>
          <w:p w14:paraId="2200868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一键式迁移：若服务器配备AI计算单元，提供训练脚本迁移工具；</w:t>
            </w:r>
          </w:p>
          <w:p w14:paraId="77BB1245">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★十二、机柜规格</w:t>
            </w:r>
          </w:p>
          <w:p w14:paraId="62C7149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1.机柜尺寸：标准4U机柜</w:t>
            </w:r>
          </w:p>
          <w:p w14:paraId="3F6788E8">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★十三、主板功能</w:t>
            </w:r>
          </w:p>
          <w:p w14:paraId="5929543D">
            <w:pPr>
              <w:pStyle w:val="666"/>
              <w:kinsoku w:val="0"/>
              <w:overflowPunct w:val="0"/>
              <w:spacing w:before="1" w:line="400" w:lineRule="exact"/>
              <w:ind w:firstLine="480" w:firstLineChars="200"/>
              <w:rPr>
                <w:rFonts w:hint="eastAsia" w:ascii="仿宋_GB2312" w:hAnsi="仿宋_GB2312" w:eastAsia="仿宋_GB2312" w:cs="仿宋_GB2312"/>
                <w:b/>
                <w:bCs/>
                <w:lang w:eastAsia="zh-CN"/>
              </w:rPr>
            </w:pPr>
            <w:r>
              <w:rPr>
                <w:rFonts w:hint="eastAsia" w:ascii="仿宋_GB2312" w:hAnsi="仿宋_GB2312" w:eastAsia="仿宋_GB2312" w:cs="仿宋_GB2312"/>
                <w:b w:val="0"/>
                <w:bCs w:val="0"/>
              </w:rPr>
              <w:t>主板外部接口种类：支持USB、显示、管理等接口，如：VGA、DP、HDMI、USB3.0、PS/2 接口、BMC管理端口</w:t>
            </w:r>
            <w:r>
              <w:rPr>
                <w:rFonts w:hint="eastAsia" w:ascii="仿宋_GB2312" w:hAnsi="仿宋_GB2312" w:eastAsia="仿宋_GB2312" w:cs="仿宋_GB2312"/>
                <w:b w:val="0"/>
                <w:bCs w:val="0"/>
                <w:lang w:eastAsia="zh-CN"/>
              </w:rPr>
              <w:t>；</w:t>
            </w:r>
          </w:p>
          <w:p w14:paraId="46FF1A42">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★十四、网络功能</w:t>
            </w:r>
          </w:p>
          <w:p w14:paraId="4EBFB49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网络功能：支持网络连接、网络访问、数据交换和网络管控功能；</w:t>
            </w:r>
          </w:p>
          <w:p w14:paraId="10265F5D">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★十五、CPU功能</w:t>
            </w:r>
          </w:p>
          <w:p w14:paraId="78B7A51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计算处理：支持通用计算及虚拟化功能。处理器需集成整型计算单元、浮点计算单元、内存控制器、I/O模块等，处理器与存储部件、网络部件、I/O部件等组成计算系统，提供数据处理、网络接入等计算相关功能；</w:t>
            </w:r>
          </w:p>
          <w:p w14:paraId="2A1BE93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2.密码算法实现：CPU芯片应符合GM/T 0008的相关规定，或芯片密码模块应符合GB/T 37092或GM/T 0028的相关规定（通过商用密码检测机构检测并经商用密码认证机构认证合格）；</w:t>
            </w:r>
          </w:p>
          <w:p w14:paraId="74EEF338">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十六、存储功能：</w:t>
            </w:r>
          </w:p>
          <w:p w14:paraId="4853318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内存校验：支持内存校验或内存增强型纠错功能；</w:t>
            </w:r>
          </w:p>
          <w:p w14:paraId="5DD7BB1C">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SATA SSDNAND 健康状态上报：支持关键外部存储器（硬磁盘、SSD等）的健康状态上报并进行故障诊断；</w:t>
            </w:r>
          </w:p>
          <w:p w14:paraId="74E56E9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SATA SSD单 die 故障隔离：支持SSD关键外部存储器中单存储晶元故障隔离；</w:t>
            </w:r>
          </w:p>
          <w:p w14:paraId="295F4EBE">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十七、RAID卡功能</w:t>
            </w:r>
          </w:p>
          <w:p w14:paraId="63583A9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RAID卡RAID级别支持：RAID模式支持RAID 0/1/10/5，2</w:t>
            </w:r>
            <w:r>
              <w:rPr>
                <w:rFonts w:ascii="仿宋_GB2312" w:hAnsi="仿宋_GB2312" w:eastAsia="仿宋_GB2312" w:cs="仿宋_GB2312"/>
              </w:rPr>
              <w:t>GB</w:t>
            </w:r>
            <w:r>
              <w:rPr>
                <w:rFonts w:hint="eastAsia" w:ascii="仿宋_GB2312" w:hAnsi="仿宋_GB2312" w:eastAsia="仿宋_GB2312" w:cs="仿宋_GB2312"/>
              </w:rPr>
              <w:t>缓存；</w:t>
            </w:r>
          </w:p>
          <w:p w14:paraId="1D42B11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RAID卡BBU单元：RAID卡支持电池或电容备份单元；</w:t>
            </w:r>
          </w:p>
          <w:p w14:paraId="316F70F1">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★十八、电源功能</w:t>
            </w:r>
          </w:p>
          <w:p w14:paraId="01C1B2E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1.电源热插拔：整机电源模块应具备热插拔功能；</w:t>
            </w:r>
          </w:p>
          <w:p w14:paraId="0082A11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2.电源过流保护：支持过流及短路保护的功能；</w:t>
            </w:r>
          </w:p>
          <w:p w14:paraId="557D35D1">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★十九、整机功能</w:t>
            </w:r>
          </w:p>
          <w:p w14:paraId="3351B38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1.散热方式：支持风冷散热方式，配置≥10个热插拔风扇模块，支持N+1冗余；</w:t>
            </w:r>
          </w:p>
          <w:p w14:paraId="582A798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其他功能：</w:t>
            </w:r>
          </w:p>
          <w:p w14:paraId="4FDE6BD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 支持关键部件冗余（包括电源、风扇等）；</w:t>
            </w:r>
          </w:p>
          <w:p w14:paraId="2808E88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 支持熔断保护与恢复功能；</w:t>
            </w:r>
          </w:p>
          <w:p w14:paraId="527282A2">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★二十、管理系统功能</w:t>
            </w:r>
          </w:p>
          <w:p w14:paraId="19CF2CE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1.BMC固件基础功能：</w:t>
            </w:r>
          </w:p>
          <w:p w14:paraId="01C251F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1)支持DHCP设置网络功能；</w:t>
            </w:r>
          </w:p>
          <w:p w14:paraId="779DBA6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2)支持静态IP设置网络功能；</w:t>
            </w:r>
          </w:p>
          <w:p w14:paraId="61B68A2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3)支持设备日志记录，包括但不限于登录日志、操作日志和报警日志等功能；</w:t>
            </w:r>
          </w:p>
          <w:p w14:paraId="3F1E8F6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4)支持日志信息导出和记录删除功能；</w:t>
            </w:r>
          </w:p>
          <w:p w14:paraId="5854A96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5)支持通过管理接口向外输出准确的报警信息功能；</w:t>
            </w:r>
          </w:p>
          <w:p w14:paraId="7097581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6)设备的BMC管理软件应能够按报警的严重程度进行区分；</w:t>
            </w:r>
          </w:p>
          <w:p w14:paraId="4387891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7)支持IPMI2.0、SNMP或Redfish等接口功能；</w:t>
            </w:r>
          </w:p>
          <w:p w14:paraId="57685B7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8)支持键盘、鼠标和视频的重定向、文本控制台的重定向、远程虚拟媒体、高可靠的硬件监控和管理功能；</w:t>
            </w:r>
          </w:p>
          <w:p w14:paraId="33822C0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9)支持基于网络开启、关闭和重启设备的功能，并查询当前设备开机运行状态；</w:t>
            </w:r>
          </w:p>
          <w:p w14:paraId="7C82F42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10)支持故障提示功能，并可通过接口读取服务器故障信息；11)支持基于网络的固件更新功能，包括BMC 和BIOS 等；</w:t>
            </w:r>
          </w:p>
          <w:p w14:paraId="77E315F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12)支持基于网络安装操作系统的功能，并可通过网络控制台访问设备；</w:t>
            </w:r>
          </w:p>
          <w:p w14:paraId="3B79B8E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13)支持通过本地的硬盘或光驱等存储设备，基于网络完成设备的操作系统安装功能；</w:t>
            </w:r>
          </w:p>
          <w:p w14:paraId="3DD7CCC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14)支持通过浏览器打开管理界面并登录功能；</w:t>
            </w:r>
          </w:p>
          <w:p w14:paraId="30F9A69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15)支持设置口令策略功能；</w:t>
            </w:r>
          </w:p>
          <w:p w14:paraId="2994EAF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16)支持访问权限设置功能，并通过日志记录访问事件；</w:t>
            </w:r>
          </w:p>
          <w:p w14:paraId="6B1AF3E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17)支持对出厂默认的用户名及口令进行安全保护功能，并提供默认口令修改提示；</w:t>
            </w:r>
          </w:p>
          <w:p w14:paraId="7D3FAC4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18)支持读取设备主板的工作环境温度功能；</w:t>
            </w:r>
          </w:p>
          <w:p w14:paraId="7780AE1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19)支持读取服务器CPU 等核心器件的温度功能；</w:t>
            </w:r>
          </w:p>
          <w:p w14:paraId="0212B00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20)支持通过外部管理工具进行BMC参数设置的功能，并可基于网络通过外部管理工具对BMC进行管理；</w:t>
            </w:r>
          </w:p>
          <w:p w14:paraId="438F4A6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21)应支持固件版本查询、固件升级；</w:t>
            </w:r>
          </w:p>
          <w:p w14:paraId="2825CD8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22)支持基于网络实现开关机和复位控制的功能；</w:t>
            </w:r>
          </w:p>
          <w:p w14:paraId="500AB39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23)BMC启动时间应不超过180s，实现功能包括网络、IPMI、散热、传感器服务可用；</w:t>
            </w:r>
          </w:p>
          <w:p w14:paraId="6E927B1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24)支持BMC固件设置的恢复出厂功能；</w:t>
            </w:r>
          </w:p>
          <w:p w14:paraId="1238DC6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2.BIOS固件基础功能：</w:t>
            </w:r>
          </w:p>
          <w:p w14:paraId="1647229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a）支持查看固件版本、内存信息、主板信息、处理器信息和系统时间信息功能；</w:t>
            </w:r>
          </w:p>
          <w:p w14:paraId="5ADEAD2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b）支持上电初始化界面显示CPU信息、内存信息、固件版本和部分快捷键信息功能；</w:t>
            </w:r>
          </w:p>
          <w:p w14:paraId="48BD274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c）支持设置界面中英文显示切换功能；</w:t>
            </w:r>
          </w:p>
          <w:p w14:paraId="0E5694B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d）支持查看PCIe设备信息，SATA 设备信息功能；</w:t>
            </w:r>
          </w:p>
          <w:p w14:paraId="5FB96E4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e）支持操作系统安装和引导功能，应并向操作系统提供计算机主板信息和服务接口；</w:t>
            </w:r>
          </w:p>
          <w:p w14:paraId="3C50E16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f）支持设置启动顺序，并按照设置的启动顺序启动功能；</w:t>
            </w:r>
          </w:p>
          <w:p w14:paraId="3221382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g）支持安全启动功能；</w:t>
            </w:r>
          </w:p>
          <w:p w14:paraId="5462B6C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h）支持设置口令、修改口令、验证口令功能；</w:t>
            </w:r>
          </w:p>
          <w:p w14:paraId="09ADBEF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i）支持板载显示控制或独立显卡的显示控制功能；</w:t>
            </w:r>
          </w:p>
          <w:p w14:paraId="62C7D43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j）支持RAID识别和启动功能；</w:t>
            </w:r>
          </w:p>
          <w:p w14:paraId="0CEA3F5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k）支持串口重定向功能；</w:t>
            </w:r>
          </w:p>
          <w:p w14:paraId="6B09F00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l）支持固件更新功能；</w:t>
            </w:r>
          </w:p>
          <w:p w14:paraId="713FA64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m）支持BIOS固件设置的恢复出厂功能；</w:t>
            </w:r>
          </w:p>
          <w:p w14:paraId="7E907B4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n）支持网络引导启用和关闭功能；</w:t>
            </w:r>
          </w:p>
          <w:p w14:paraId="2817CEC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3.远程控制：支持远程关机和重新启动功能；</w:t>
            </w:r>
          </w:p>
          <w:p w14:paraId="59509FDB">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★二十一、操作系统及驱动功能</w:t>
            </w:r>
          </w:p>
          <w:p w14:paraId="614B1ED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1.操作系统及驱动的升级：支持通过网络、闪存盘对操作系统、驱动进行升级；</w:t>
            </w:r>
          </w:p>
          <w:p w14:paraId="5268407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操作系统及驱动的备份还原：支持操作系统备份及还原功能；</w:t>
            </w:r>
          </w:p>
          <w:p w14:paraId="0C7EA600">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.操作系统功能：</w:t>
            </w:r>
          </w:p>
          <w:p w14:paraId="648DB11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 支持访问控制、安全审计、网络接入鉴别等功能；</w:t>
            </w:r>
          </w:p>
          <w:p w14:paraId="15F0EE6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 操作系统其他功能应满足操作系统政府采购需求标准中加*的指标要求；</w:t>
            </w:r>
          </w:p>
          <w:p w14:paraId="30831DD3">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★二十二、中文信息处理功能</w:t>
            </w:r>
          </w:p>
          <w:p w14:paraId="7720204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中文信息处理：符合GB18030的有关规定；</w:t>
            </w:r>
          </w:p>
          <w:p w14:paraId="780B5857">
            <w:pPr>
              <w:pStyle w:val="666"/>
              <w:kinsoku w:val="0"/>
              <w:overflowPunct w:val="0"/>
              <w:spacing w:before="1" w:line="400" w:lineRule="exact"/>
              <w:ind w:firstLine="482" w:firstLineChars="200"/>
              <w:rPr>
                <w:rFonts w:ascii="仿宋_GB2312" w:hAnsi="仿宋_GB2312" w:eastAsia="仿宋_GB2312" w:cs="仿宋_GB2312"/>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、机柜功能</w:t>
            </w:r>
          </w:p>
          <w:p w14:paraId="2A06B30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机柜管理功能：机柜管理系统包括服务器节点 BMC管理系统 、机柜管理系统或交换节点管理系统；</w:t>
            </w:r>
          </w:p>
          <w:p w14:paraId="5995AE1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机柜通信方式：若配备机柜管理板可实现包括：资产管理、  电源模块、功耗管理和液冷漏液检测等功能；</w:t>
            </w:r>
          </w:p>
          <w:p w14:paraId="147614F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w:t>
            </w:r>
            <w:r>
              <w:rPr>
                <w:rFonts w:hint="eastAsia" w:ascii="仿宋_GB2312" w:hAnsi="仿宋_GB2312" w:eastAsia="仿宋_GB2312" w:cs="仿宋_GB2312"/>
              </w:rPr>
              <w:t>多集群作业管理：支持多集群作业管理功能；</w:t>
            </w:r>
          </w:p>
          <w:p w14:paraId="293A3FBA">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四</w:t>
            </w:r>
            <w:r>
              <w:rPr>
                <w:rFonts w:hint="eastAsia" w:ascii="仿宋_GB2312" w:hAnsi="仿宋_GB2312" w:eastAsia="仿宋_GB2312" w:cs="仿宋_GB2312"/>
                <w:b/>
                <w:bCs/>
              </w:rPr>
              <w:t>、关键部件安全要求</w:t>
            </w:r>
          </w:p>
          <w:p w14:paraId="6B0FC26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关键部件安全要求：CPU和操作系统等关键部件应当符合安全可靠测评要求；通过政府有关部门指定的中国信息安全测评中心和国家保密科技测评中心网站查看安全可靠测评结果；</w:t>
            </w:r>
          </w:p>
          <w:p w14:paraId="7CCE21D8">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注：投标人在填写《技术响应表》时，在“投标文件响应技术参数”明确给出所投AI算力服务器“CPU型号”及“操作系统”名称，否则视为投标无效。</w:t>
            </w:r>
          </w:p>
          <w:p w14:paraId="47EFB79A">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五</w:t>
            </w:r>
            <w:r>
              <w:rPr>
                <w:rFonts w:hint="eastAsia" w:ascii="仿宋_GB2312" w:hAnsi="仿宋_GB2312" w:eastAsia="仿宋_GB2312" w:cs="仿宋_GB2312"/>
                <w:b/>
                <w:bCs/>
              </w:rPr>
              <w:t>、固件安全要求</w:t>
            </w:r>
          </w:p>
          <w:p w14:paraId="3AA7E82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故障检测：支持故障检测功能 ，可以检测到具体的FRU（内存、硬盘等）的故障并发出告警；</w:t>
            </w:r>
          </w:p>
          <w:p w14:paraId="5013BA86">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rPr>
              <w:t>、系统安全要求</w:t>
            </w:r>
          </w:p>
          <w:p w14:paraId="369C264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rPr>
              <w:t>弱口令字典检查：支持弱口令字典检查功能 ，出现在弱口令字典中的字符串不能被设置为用户口令；</w:t>
            </w:r>
          </w:p>
          <w:p w14:paraId="557CF3E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2</w:t>
            </w:r>
            <w:r>
              <w:rPr>
                <w:rFonts w:ascii="仿宋_GB2312" w:hAnsi="仿宋_GB2312" w:eastAsia="仿宋_GB2312" w:cs="仿宋_GB2312"/>
              </w:rPr>
              <w:t>.</w:t>
            </w:r>
            <w:r>
              <w:rPr>
                <w:rFonts w:hint="eastAsia" w:ascii="仿宋_GB2312" w:hAnsi="仿宋_GB2312" w:eastAsia="仿宋_GB2312" w:cs="仿宋_GB2312"/>
              </w:rPr>
              <w:t>白名单访问控制：支持基于时间、IP 或 MAC 白名单访问控制；</w:t>
            </w:r>
          </w:p>
          <w:p w14:paraId="4A73193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rPr>
              <w:t>二次鉴别：支持二次鉴别功能。对于用户配置、权限配置 、公钥导入等重要的管理操作 ，已登录用户应通过二次鉴别后 ，才能执行操作；</w:t>
            </w:r>
          </w:p>
          <w:p w14:paraId="6685FEB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4</w:t>
            </w:r>
            <w:r>
              <w:rPr>
                <w:rFonts w:ascii="仿宋_GB2312" w:hAnsi="仿宋_GB2312" w:eastAsia="仿宋_GB2312" w:cs="仿宋_GB2312"/>
              </w:rPr>
              <w:t>.</w:t>
            </w:r>
            <w:r>
              <w:rPr>
                <w:rFonts w:hint="eastAsia" w:ascii="仿宋_GB2312" w:hAnsi="仿宋_GB2312" w:eastAsia="仿宋_GB2312" w:cs="仿宋_GB2312"/>
              </w:rPr>
              <w:t>密码证书安全加密存储：支持对带外管理系统中的用户口令和证书等敏感信息进行加密存储，禁止使用私有的和业界已知不安全的密码算法；</w:t>
            </w:r>
          </w:p>
          <w:p w14:paraId="75B1435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5</w:t>
            </w:r>
            <w:r>
              <w:rPr>
                <w:rFonts w:ascii="仿宋_GB2312" w:hAnsi="仿宋_GB2312" w:eastAsia="仿宋_GB2312" w:cs="仿宋_GB2312"/>
              </w:rPr>
              <w:t>.</w:t>
            </w:r>
            <w:r>
              <w:rPr>
                <w:rFonts w:hint="eastAsia" w:ascii="仿宋_GB2312" w:hAnsi="仿宋_GB2312" w:eastAsia="仿宋_GB2312" w:cs="仿宋_GB2312"/>
              </w:rPr>
              <w:t>敏感信息安全加密传输：支持使用安全的传输加密协议（如SSH和HTTPS等）传输用户的敏感信息；</w:t>
            </w:r>
          </w:p>
          <w:p w14:paraId="36A54692">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rPr>
              <w:t>、信息安全要求</w:t>
            </w:r>
          </w:p>
          <w:p w14:paraId="5D659B9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研发过程安全：供应商承诺，生产商已建立从需求、设计 、开发 、测试 、维护端到端的开发流程管理机制 ，输出和保存开发流程中每个阶段的产品需求清单 、设计文档 、开发文档 、测试记录等材料 ，保证各个流程可追溯；</w:t>
            </w:r>
          </w:p>
          <w:p w14:paraId="39EF0FC8">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八</w:t>
            </w:r>
            <w:r>
              <w:rPr>
                <w:rFonts w:hint="eastAsia" w:ascii="仿宋_GB2312" w:hAnsi="仿宋_GB2312" w:eastAsia="仿宋_GB2312" w:cs="仿宋_GB2312"/>
                <w:b/>
                <w:bCs/>
              </w:rPr>
              <w:t>、物理安全</w:t>
            </w:r>
          </w:p>
          <w:p w14:paraId="39C27C3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物理安全：安全要求应符合GB4943.1的规定；</w:t>
            </w:r>
          </w:p>
          <w:p w14:paraId="6B5819DD">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★二十</w:t>
            </w:r>
            <w:r>
              <w:rPr>
                <w:rFonts w:hint="eastAsia" w:ascii="仿宋_GB2312" w:hAnsi="仿宋_GB2312" w:eastAsia="仿宋_GB2312" w:cs="仿宋_GB2312"/>
                <w:b/>
                <w:bCs/>
                <w:lang w:val="en-US" w:eastAsia="zh-CN"/>
              </w:rPr>
              <w:t>九</w:t>
            </w:r>
            <w:r>
              <w:rPr>
                <w:rFonts w:hint="eastAsia" w:ascii="仿宋_GB2312" w:hAnsi="仿宋_GB2312" w:eastAsia="仿宋_GB2312" w:cs="仿宋_GB2312"/>
                <w:b/>
                <w:bCs/>
              </w:rPr>
              <w:t>、限用物质的限量要求</w:t>
            </w:r>
          </w:p>
          <w:p w14:paraId="6CC7363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限用物质的限量要求：限用物质的限量应符合GB/T26572的要求；</w:t>
            </w:r>
          </w:p>
          <w:p w14:paraId="4F748F10">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十、CPU性能</w:t>
            </w:r>
          </w:p>
          <w:p w14:paraId="6D2923F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1.CPU主频：≥2.</w:t>
            </w:r>
            <w:r>
              <w:rPr>
                <w:rFonts w:ascii="仿宋_GB2312" w:hAnsi="仿宋_GB2312" w:eastAsia="仿宋_GB2312" w:cs="仿宋_GB2312"/>
              </w:rPr>
              <w:t>7</w:t>
            </w:r>
            <w:r>
              <w:rPr>
                <w:rFonts w:hint="eastAsia" w:ascii="仿宋_GB2312" w:hAnsi="仿宋_GB2312" w:eastAsia="仿宋_GB2312" w:cs="仿宋_GB2312"/>
              </w:rPr>
              <w:t>GHz；</w:t>
            </w:r>
          </w:p>
          <w:p w14:paraId="21370C1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2.单CPU核数：≥</w:t>
            </w:r>
            <w:r>
              <w:rPr>
                <w:rFonts w:ascii="仿宋_GB2312" w:hAnsi="仿宋_GB2312" w:eastAsia="仿宋_GB2312" w:cs="仿宋_GB2312"/>
              </w:rPr>
              <w:t>32</w:t>
            </w:r>
            <w:r>
              <w:rPr>
                <w:rFonts w:hint="eastAsia" w:ascii="仿宋_GB2312" w:hAnsi="仿宋_GB2312" w:eastAsia="仿宋_GB2312" w:cs="仿宋_GB2312"/>
              </w:rPr>
              <w:t>；</w:t>
            </w:r>
          </w:p>
          <w:p w14:paraId="490F8E0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3.单CPU末级缓存容量：≥64MB；</w:t>
            </w:r>
          </w:p>
          <w:p w14:paraId="3DAD2C0D">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★三十</w:t>
            </w:r>
            <w:r>
              <w:rPr>
                <w:rFonts w:hint="eastAsia" w:ascii="仿宋_GB2312" w:hAnsi="仿宋_GB2312" w:eastAsia="仿宋_GB2312" w:cs="仿宋_GB2312"/>
                <w:b/>
                <w:bCs/>
                <w:lang w:val="en-US" w:eastAsia="zh-CN"/>
              </w:rPr>
              <w:t>一</w:t>
            </w:r>
            <w:r>
              <w:rPr>
                <w:rFonts w:hint="eastAsia" w:ascii="仿宋_GB2312" w:hAnsi="仿宋_GB2312" w:eastAsia="仿宋_GB2312" w:cs="仿宋_GB2312"/>
                <w:b/>
                <w:bCs/>
              </w:rPr>
              <w:t>、内存性能</w:t>
            </w:r>
          </w:p>
          <w:p w14:paraId="35074857">
            <w:pPr>
              <w:pStyle w:val="666"/>
              <w:kinsoku w:val="0"/>
              <w:overflowPunct w:val="0"/>
              <w:spacing w:before="1" w:line="400" w:lineRule="exact"/>
              <w:ind w:firstLine="480" w:firstLineChars="200"/>
              <w:rPr>
                <w:rFonts w:hint="eastAsia" w:ascii="仿宋_GB2312" w:hAnsi="仿宋_GB2312" w:eastAsia="仿宋_GB2312" w:cs="仿宋_GB2312"/>
                <w:b w:val="0"/>
                <w:bCs w:val="0"/>
                <w:lang w:eastAsia="zh-CN"/>
              </w:rPr>
            </w:pPr>
            <w:r>
              <w:rPr>
                <w:rFonts w:hint="eastAsia" w:ascii="仿宋_GB2312" w:hAnsi="仿宋_GB2312" w:eastAsia="仿宋_GB2312" w:cs="仿宋_GB2312"/>
              </w:rPr>
              <w:t>◆</w:t>
            </w:r>
            <w:r>
              <w:rPr>
                <w:rFonts w:hint="eastAsia" w:ascii="仿宋_GB2312" w:hAnsi="仿宋_GB2312" w:eastAsia="仿宋_GB2312" w:cs="仿宋_GB2312"/>
                <w:b w:val="0"/>
                <w:bCs w:val="0"/>
              </w:rPr>
              <w:t>1</w:t>
            </w:r>
            <w:r>
              <w:rPr>
                <w:rFonts w:ascii="仿宋_GB2312" w:hAnsi="仿宋_GB2312" w:eastAsia="仿宋_GB2312" w:cs="仿宋_GB2312"/>
                <w:b w:val="0"/>
                <w:bCs w:val="0"/>
              </w:rPr>
              <w:t>.</w:t>
            </w:r>
            <w:r>
              <w:rPr>
                <w:rFonts w:hint="eastAsia" w:ascii="仿宋_GB2312" w:hAnsi="仿宋_GB2312" w:eastAsia="仿宋_GB2312" w:cs="仿宋_GB2312"/>
                <w:b w:val="0"/>
                <w:bCs w:val="0"/>
                <w:u w:val="single"/>
              </w:rPr>
              <w:t>单内存模块容量：≥</w:t>
            </w:r>
            <w:r>
              <w:rPr>
                <w:rFonts w:ascii="仿宋_GB2312" w:hAnsi="仿宋_GB2312" w:eastAsia="仿宋_GB2312" w:cs="仿宋_GB2312"/>
                <w:b w:val="0"/>
                <w:bCs w:val="0"/>
                <w:u w:val="single"/>
              </w:rPr>
              <w:t>32GB</w:t>
            </w:r>
            <w:r>
              <w:rPr>
                <w:rFonts w:hint="eastAsia" w:ascii="仿宋_GB2312" w:hAnsi="仿宋_GB2312" w:eastAsia="仿宋_GB2312" w:cs="仿宋_GB2312"/>
                <w:b w:val="0"/>
                <w:bCs w:val="0"/>
                <w:lang w:eastAsia="zh-CN"/>
              </w:rPr>
              <w:t>；</w:t>
            </w:r>
          </w:p>
          <w:p w14:paraId="61C75072">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.内存速率：≥2</w:t>
            </w:r>
            <w:r>
              <w:rPr>
                <w:rFonts w:ascii="仿宋_GB2312" w:hAnsi="仿宋_GB2312" w:eastAsia="仿宋_GB2312" w:cs="仿宋_GB2312"/>
              </w:rPr>
              <w:t>933</w:t>
            </w:r>
            <w:r>
              <w:rPr>
                <w:rFonts w:hint="eastAsia" w:ascii="仿宋_GB2312" w:hAnsi="仿宋_GB2312" w:eastAsia="仿宋_GB2312" w:cs="仿宋_GB2312"/>
              </w:rPr>
              <w:t>MT/s；</w:t>
            </w:r>
          </w:p>
          <w:p w14:paraId="3F3D62E8">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三十</w:t>
            </w:r>
            <w:r>
              <w:rPr>
                <w:rFonts w:hint="eastAsia" w:ascii="仿宋_GB2312" w:hAnsi="仿宋_GB2312" w:eastAsia="仿宋_GB2312" w:cs="仿宋_GB2312"/>
                <w:b/>
                <w:lang w:val="en-US" w:eastAsia="zh-CN"/>
              </w:rPr>
              <w:t>二</w:t>
            </w:r>
            <w:r>
              <w:rPr>
                <w:rFonts w:hint="eastAsia" w:ascii="仿宋_GB2312" w:hAnsi="仿宋_GB2312" w:eastAsia="仿宋_GB2312" w:cs="仿宋_GB2312"/>
                <w:b/>
              </w:rPr>
              <w:t>、存储性能</w:t>
            </w:r>
          </w:p>
          <w:p w14:paraId="4F04A29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硬盘转速：采用固态硬盘；</w:t>
            </w:r>
          </w:p>
          <w:p w14:paraId="407D8CA2">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三十</w:t>
            </w:r>
            <w:r>
              <w:rPr>
                <w:rFonts w:hint="eastAsia" w:ascii="仿宋_GB2312" w:hAnsi="仿宋_GB2312" w:eastAsia="仿宋_GB2312" w:cs="仿宋_GB2312"/>
                <w:b/>
                <w:lang w:val="en-US" w:eastAsia="zh-CN"/>
              </w:rPr>
              <w:t>三</w:t>
            </w:r>
            <w:r>
              <w:rPr>
                <w:rFonts w:hint="eastAsia" w:ascii="仿宋_GB2312" w:hAnsi="仿宋_GB2312" w:eastAsia="仿宋_GB2312" w:cs="仿宋_GB2312"/>
                <w:b/>
              </w:rPr>
              <w:t>、R</w:t>
            </w:r>
            <w:r>
              <w:rPr>
                <w:rFonts w:ascii="仿宋_GB2312" w:hAnsi="仿宋_GB2312" w:eastAsia="仿宋_GB2312" w:cs="仿宋_GB2312"/>
                <w:b/>
              </w:rPr>
              <w:t>AID</w:t>
            </w:r>
            <w:r>
              <w:rPr>
                <w:rFonts w:hint="eastAsia" w:ascii="仿宋_GB2312" w:hAnsi="仿宋_GB2312" w:eastAsia="仿宋_GB2312" w:cs="仿宋_GB2312"/>
                <w:b/>
              </w:rPr>
              <w:t>卡性能</w:t>
            </w:r>
          </w:p>
          <w:p w14:paraId="39D1DB37">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RAID</w:t>
            </w:r>
            <w:r>
              <w:rPr>
                <w:rFonts w:hint="eastAsia" w:ascii="仿宋_GB2312" w:hAnsi="仿宋_GB2312" w:eastAsia="仿宋_GB2312" w:cs="仿宋_GB2312"/>
              </w:rPr>
              <w:t>卡缓存容量大小：不少于2</w:t>
            </w:r>
            <w:r>
              <w:rPr>
                <w:rFonts w:ascii="仿宋_GB2312" w:hAnsi="仿宋_GB2312" w:eastAsia="仿宋_GB2312" w:cs="仿宋_GB2312"/>
              </w:rPr>
              <w:t>GB</w:t>
            </w:r>
            <w:r>
              <w:rPr>
                <w:rFonts w:hint="eastAsia" w:ascii="仿宋_GB2312" w:hAnsi="仿宋_GB2312" w:eastAsia="仿宋_GB2312" w:cs="仿宋_GB2312"/>
              </w:rPr>
              <w:t>；</w:t>
            </w:r>
          </w:p>
          <w:p w14:paraId="39B8EB87">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三十</w:t>
            </w:r>
            <w:r>
              <w:rPr>
                <w:rFonts w:hint="eastAsia" w:ascii="仿宋_GB2312" w:hAnsi="仿宋_GB2312" w:eastAsia="仿宋_GB2312" w:cs="仿宋_GB2312"/>
                <w:b/>
                <w:lang w:val="en-US" w:eastAsia="zh-CN"/>
              </w:rPr>
              <w:t>四</w:t>
            </w:r>
            <w:r>
              <w:rPr>
                <w:rFonts w:hint="eastAsia" w:ascii="仿宋_GB2312" w:hAnsi="仿宋_GB2312" w:eastAsia="仿宋_GB2312" w:cs="仿宋_GB2312"/>
                <w:b/>
              </w:rPr>
              <w:t>、F</w:t>
            </w:r>
            <w:r>
              <w:rPr>
                <w:rFonts w:ascii="仿宋_GB2312" w:hAnsi="仿宋_GB2312" w:eastAsia="仿宋_GB2312" w:cs="仿宋_GB2312"/>
                <w:b/>
              </w:rPr>
              <w:t>C HBA</w:t>
            </w:r>
            <w:r>
              <w:rPr>
                <w:rFonts w:hint="eastAsia" w:ascii="仿宋_GB2312" w:hAnsi="仿宋_GB2312" w:eastAsia="仿宋_GB2312" w:cs="仿宋_GB2312"/>
                <w:b/>
              </w:rPr>
              <w:t>卡性能</w:t>
            </w:r>
          </w:p>
          <w:p w14:paraId="1D28C87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若配备FC HBA卡，单端口最大的连接速率不少于8Gb/s；</w:t>
            </w:r>
          </w:p>
          <w:p w14:paraId="6BC32AAF">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rPr>
              <w:t>三十</w:t>
            </w:r>
            <w:r>
              <w:rPr>
                <w:rFonts w:hint="eastAsia" w:ascii="仿宋_GB2312" w:hAnsi="仿宋_GB2312" w:eastAsia="仿宋_GB2312" w:cs="仿宋_GB2312"/>
                <w:b/>
                <w:lang w:val="en-US" w:eastAsia="zh-CN"/>
              </w:rPr>
              <w:t>五</w:t>
            </w:r>
            <w:r>
              <w:rPr>
                <w:rFonts w:hint="eastAsia" w:ascii="仿宋_GB2312" w:hAnsi="仿宋_GB2312" w:eastAsia="仿宋_GB2312" w:cs="仿宋_GB2312"/>
                <w:b/>
              </w:rPr>
              <w:t>、网络性能</w:t>
            </w:r>
          </w:p>
          <w:p w14:paraId="1EA12E4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ascii="仿宋_GB2312" w:hAnsi="仿宋_GB2312" w:eastAsia="仿宋_GB2312" w:cs="仿宋_GB2312"/>
              </w:rPr>
              <w:t>.</w:t>
            </w:r>
            <w:r>
              <w:rPr>
                <w:rFonts w:hint="eastAsia" w:ascii="仿宋_GB2312" w:hAnsi="仿宋_GB2312" w:eastAsia="仿宋_GB2312" w:cs="仿宋_GB2312"/>
              </w:rPr>
              <w:t>独立网卡速率：≥1</w:t>
            </w:r>
            <w:r>
              <w:rPr>
                <w:rFonts w:hint="eastAsia" w:ascii="仿宋_GB2312" w:hAnsi="仿宋_GB2312" w:eastAsia="仿宋_GB2312" w:cs="仿宋_GB2312"/>
                <w:lang w:val="en-US" w:eastAsia="zh-CN"/>
              </w:rPr>
              <w:t>0</w:t>
            </w:r>
            <w:r>
              <w:rPr>
                <w:rFonts w:ascii="仿宋_GB2312" w:hAnsi="仿宋_GB2312" w:eastAsia="仿宋_GB2312" w:cs="仿宋_GB2312"/>
              </w:rPr>
              <w:t>G</w:t>
            </w:r>
            <w:r>
              <w:rPr>
                <w:rFonts w:hint="eastAsia" w:ascii="仿宋_GB2312" w:hAnsi="仿宋_GB2312" w:eastAsia="仿宋_GB2312" w:cs="仿宋_GB2312"/>
                <w:lang w:val="en-US" w:eastAsia="zh-CN"/>
              </w:rPr>
              <w:t>E</w:t>
            </w:r>
            <w:r>
              <w:rPr>
                <w:rFonts w:hint="eastAsia" w:ascii="仿宋_GB2312" w:hAnsi="仿宋_GB2312" w:eastAsia="仿宋_GB2312" w:cs="仿宋_GB2312"/>
              </w:rPr>
              <w:t>；</w:t>
            </w:r>
          </w:p>
          <w:p w14:paraId="639DB0B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板载网卡速率≥1</w:t>
            </w:r>
            <w:r>
              <w:rPr>
                <w:rFonts w:ascii="仿宋_GB2312" w:hAnsi="仿宋_GB2312" w:eastAsia="仿宋_GB2312" w:cs="仿宋_GB2312"/>
              </w:rPr>
              <w:t>G</w:t>
            </w:r>
            <w:r>
              <w:rPr>
                <w:rFonts w:hint="eastAsia" w:ascii="仿宋_GB2312" w:hAnsi="仿宋_GB2312" w:eastAsia="仿宋_GB2312" w:cs="仿宋_GB2312"/>
                <w:lang w:val="en-US" w:eastAsia="zh-CN"/>
              </w:rPr>
              <w:t>E</w:t>
            </w:r>
            <w:r>
              <w:rPr>
                <w:rFonts w:hint="eastAsia" w:ascii="仿宋_GB2312" w:hAnsi="仿宋_GB2312" w:eastAsia="仿宋_GB2312" w:cs="仿宋_GB2312"/>
              </w:rPr>
              <w:t>；</w:t>
            </w:r>
          </w:p>
          <w:p w14:paraId="112CA3D1">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★三十</w:t>
            </w: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rPr>
              <w:t>、电源能耗</w:t>
            </w:r>
          </w:p>
          <w:p w14:paraId="2FBDD99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电源能耗：符合GB/T9813.3的有关规定；</w:t>
            </w:r>
          </w:p>
          <w:p w14:paraId="05343569">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★三十</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rPr>
              <w:t>、部件兼容性要求</w:t>
            </w:r>
          </w:p>
          <w:p w14:paraId="1107CBB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1.内存兼容性：适配3种及以上厂商的内存产品，且均不低于产品支持的内存规格；</w:t>
            </w:r>
          </w:p>
          <w:p w14:paraId="13CDAE8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2.固态存储兼容性：适配3种或以上厂商的固态存储产品，且均不低于产品支持的固态存储设备规格；</w:t>
            </w:r>
          </w:p>
          <w:p w14:paraId="01FAB44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.RAID</w:t>
            </w:r>
            <w:r>
              <w:rPr>
                <w:rFonts w:hint="eastAsia" w:ascii="仿宋_GB2312" w:hAnsi="仿宋_GB2312" w:eastAsia="仿宋_GB2312" w:cs="仿宋_GB2312"/>
              </w:rPr>
              <w:t>卡兼容性：RAID 卡应适配两种或以上厂商产品；</w:t>
            </w:r>
          </w:p>
          <w:p w14:paraId="664A048F">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.网卡兼容性：网卡应适配两种或以上厂商产品；</w:t>
            </w:r>
          </w:p>
          <w:p w14:paraId="7C7AC63D">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5</w:t>
            </w:r>
            <w:r>
              <w:rPr>
                <w:rFonts w:hint="eastAsia" w:ascii="仿宋_GB2312" w:hAnsi="仿宋_GB2312" w:eastAsia="仿宋_GB2312" w:cs="仿宋_GB2312"/>
              </w:rPr>
              <w:t>.功能卡兼容性：内置或适配符合PCIe的功能卡，如：网络功能卡、存储功能卡及图形显示功能卡；</w:t>
            </w:r>
          </w:p>
          <w:p w14:paraId="2BF9E403">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★三十</w:t>
            </w:r>
            <w:r>
              <w:rPr>
                <w:rFonts w:hint="eastAsia" w:ascii="仿宋_GB2312" w:hAnsi="仿宋_GB2312" w:eastAsia="仿宋_GB2312" w:cs="仿宋_GB2312"/>
                <w:b/>
                <w:bCs/>
                <w:lang w:val="en-US" w:eastAsia="zh-CN"/>
              </w:rPr>
              <w:t>八</w:t>
            </w:r>
            <w:r>
              <w:rPr>
                <w:rFonts w:hint="eastAsia" w:ascii="仿宋_GB2312" w:hAnsi="仿宋_GB2312" w:eastAsia="仿宋_GB2312" w:cs="仿宋_GB2312"/>
                <w:b/>
                <w:bCs/>
              </w:rPr>
              <w:t>、外设兼容性</w:t>
            </w:r>
          </w:p>
          <w:p w14:paraId="47BEF20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外设兼容性：兼容多种主流生产商的外部设备，包括显示器、键盘、鼠标、闪存盘、移动硬盘、USB 光驱等，要求使用不同厂商的外部设备时，系统均能正常识别和安装驱动；</w:t>
            </w:r>
          </w:p>
          <w:p w14:paraId="23197BA2">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★三十</w:t>
            </w:r>
            <w:r>
              <w:rPr>
                <w:rFonts w:hint="eastAsia" w:ascii="仿宋_GB2312" w:hAnsi="仿宋_GB2312" w:eastAsia="仿宋_GB2312" w:cs="仿宋_GB2312"/>
                <w:b/>
                <w:bCs/>
                <w:lang w:val="en-US" w:eastAsia="zh-CN"/>
              </w:rPr>
              <w:t>九</w:t>
            </w:r>
            <w:r>
              <w:rPr>
                <w:rFonts w:hint="eastAsia" w:ascii="仿宋_GB2312" w:hAnsi="仿宋_GB2312" w:eastAsia="仿宋_GB2312" w:cs="仿宋_GB2312"/>
                <w:b/>
                <w:bCs/>
              </w:rPr>
              <w:t>、软件兼容性</w:t>
            </w:r>
          </w:p>
          <w:p w14:paraId="2D3E2780">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1.数据库兼容：兼容3个及以上厂商的国产数据库产品；</w:t>
            </w:r>
          </w:p>
          <w:p w14:paraId="1618264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2.中间件兼容：兼容3个及以上厂商的国产中间件产品；</w:t>
            </w:r>
          </w:p>
          <w:p w14:paraId="5568A2A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3.平台软件兼容：兼容3个及以上厂商的大数据平台；</w:t>
            </w:r>
          </w:p>
          <w:p w14:paraId="1F789F4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4</w:t>
            </w:r>
            <w:r>
              <w:rPr>
                <w:rFonts w:ascii="仿宋_GB2312" w:hAnsi="仿宋_GB2312" w:eastAsia="仿宋_GB2312" w:cs="仿宋_GB2312"/>
              </w:rPr>
              <w:t>.</w:t>
            </w:r>
            <w:r>
              <w:rPr>
                <w:rFonts w:hint="eastAsia" w:ascii="仿宋_GB2312" w:hAnsi="仿宋_GB2312" w:eastAsia="仿宋_GB2312" w:cs="仿宋_GB2312"/>
              </w:rPr>
              <w:t>虚拟化软件兼容：兼容2款及以上虚拟化软件；</w:t>
            </w:r>
          </w:p>
          <w:p w14:paraId="7CCB4724">
            <w:pPr>
              <w:pStyle w:val="666"/>
              <w:kinsoku w:val="0"/>
              <w:overflowPunct w:val="0"/>
              <w:spacing w:before="1" w:line="400" w:lineRule="exact"/>
              <w:ind w:firstLine="482" w:firstLineChars="200"/>
              <w:rPr>
                <w:rFonts w:ascii="仿宋_GB2312" w:hAnsi="仿宋_GB2312" w:eastAsia="仿宋_GB2312" w:cs="仿宋_GB2312"/>
                <w:b/>
              </w:rPr>
            </w:pPr>
            <w:r>
              <w:rPr>
                <w:rFonts w:hint="eastAsia" w:ascii="仿宋_GB2312" w:hAnsi="仿宋_GB2312" w:eastAsia="仿宋_GB2312" w:cs="仿宋_GB2312"/>
                <w:b/>
                <w:lang w:val="en-US" w:eastAsia="zh-CN"/>
              </w:rPr>
              <w:t>四十</w:t>
            </w:r>
            <w:r>
              <w:rPr>
                <w:rFonts w:hint="eastAsia" w:ascii="仿宋_GB2312" w:hAnsi="仿宋_GB2312" w:eastAsia="仿宋_GB2312" w:cs="仿宋_GB2312"/>
                <w:b/>
              </w:rPr>
              <w:t>、存储可靠性要求</w:t>
            </w:r>
          </w:p>
          <w:p w14:paraId="5B81DBD9">
            <w:pPr>
              <w:pStyle w:val="666"/>
              <w:kinsoku w:val="0"/>
              <w:overflowPunct w:val="0"/>
              <w:spacing w:before="1" w:line="400" w:lineRule="exact"/>
              <w:ind w:firstLine="480" w:firstLineChars="200"/>
              <w:rPr>
                <w:rFonts w:hint="eastAsia" w:ascii="仿宋_GB2312" w:hAnsi="仿宋_GB2312" w:eastAsia="仿宋_GB2312" w:cs="仿宋_GB2312"/>
                <w:lang w:eastAsia="zh-CN"/>
              </w:rPr>
            </w:pPr>
            <w:r>
              <w:rPr>
                <w:rFonts w:ascii="仿宋_GB2312" w:hAnsi="仿宋_GB2312" w:eastAsia="仿宋_GB2312" w:cs="仿宋_GB2312"/>
              </w:rPr>
              <w:t>SATA SSD</w:t>
            </w:r>
            <w:r>
              <w:rPr>
                <w:rFonts w:hint="eastAsia" w:ascii="仿宋_GB2312" w:hAnsi="仿宋_GB2312" w:eastAsia="仿宋_GB2312" w:cs="仿宋_GB2312"/>
              </w:rPr>
              <w:t>可靠性：SSD 的m1值（MTBF 的不可接受值）不低于 200000h</w:t>
            </w:r>
            <w:r>
              <w:rPr>
                <w:rFonts w:hint="eastAsia" w:ascii="仿宋_GB2312" w:hAnsi="仿宋_GB2312" w:eastAsia="仿宋_GB2312" w:cs="仿宋_GB2312"/>
                <w:lang w:eastAsia="zh-CN"/>
              </w:rPr>
              <w:t>；</w:t>
            </w:r>
          </w:p>
          <w:p w14:paraId="542F35D6">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一</w:t>
            </w:r>
            <w:r>
              <w:rPr>
                <w:rFonts w:hint="eastAsia" w:ascii="仿宋_GB2312" w:hAnsi="仿宋_GB2312" w:eastAsia="仿宋_GB2312" w:cs="仿宋_GB2312"/>
                <w:b/>
                <w:bCs/>
              </w:rPr>
              <w:t>、整机可靠性要求</w:t>
            </w:r>
          </w:p>
          <w:p w14:paraId="4B2B870E">
            <w:pPr>
              <w:pStyle w:val="666"/>
              <w:kinsoku w:val="0"/>
              <w:overflowPunct w:val="0"/>
              <w:spacing w:before="1" w:line="400" w:lineRule="exact"/>
              <w:ind w:firstLine="480" w:firstLineChars="200"/>
              <w:rPr>
                <w:rFonts w:ascii="仿宋_GB2312" w:hAnsi="仿宋_GB2312" w:eastAsia="仿宋_GB2312" w:cs="仿宋_GB2312"/>
                <w:u w:val="single"/>
              </w:rPr>
            </w:pPr>
            <w:r>
              <w:rPr>
                <w:rFonts w:hint="eastAsia" w:ascii="仿宋_GB2312" w:hAnsi="仿宋_GB2312" w:eastAsia="仿宋_GB2312" w:cs="仿宋_GB2312"/>
              </w:rPr>
              <w:t>◆1.</w:t>
            </w:r>
            <w:r>
              <w:rPr>
                <w:rFonts w:hint="eastAsia" w:ascii="仿宋_GB2312" w:hAnsi="仿宋_GB2312" w:eastAsia="仿宋_GB2312" w:cs="仿宋_GB2312"/>
                <w:u w:val="single"/>
              </w:rPr>
              <w:t>整机可靠性：m1值（MTBF的不可接受值）不得低于</w:t>
            </w:r>
            <w:r>
              <w:rPr>
                <w:rFonts w:ascii="仿宋_GB2312" w:hAnsi="仿宋_GB2312" w:eastAsia="仿宋_GB2312" w:cs="仿宋_GB2312"/>
                <w:u w:val="single"/>
              </w:rPr>
              <w:t>360000h</w:t>
            </w:r>
            <w:r>
              <w:rPr>
                <w:rFonts w:hint="eastAsia" w:ascii="仿宋_GB2312" w:hAnsi="仿宋_GB2312" w:eastAsia="仿宋_GB2312" w:cs="仿宋_GB2312"/>
                <w:u w:val="single"/>
              </w:rPr>
              <w:t>；</w:t>
            </w:r>
          </w:p>
          <w:p w14:paraId="555F318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2.风扇可靠性：风扇寿命应不低于40000h；</w:t>
            </w:r>
          </w:p>
          <w:p w14:paraId="3A50DD7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3.部件可靠性：支持硬盘、电源、风扇热插拔(内置风扇除外)；</w:t>
            </w:r>
          </w:p>
          <w:p w14:paraId="487C9E55">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二</w:t>
            </w:r>
            <w:r>
              <w:rPr>
                <w:rFonts w:hint="eastAsia" w:ascii="仿宋_GB2312" w:hAnsi="仿宋_GB2312" w:eastAsia="仿宋_GB2312" w:cs="仿宋_GB2312"/>
                <w:b/>
                <w:bCs/>
              </w:rPr>
              <w:t>、包装及运输要求</w:t>
            </w:r>
          </w:p>
          <w:p w14:paraId="634405E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标志、包装、运输和贮存：符合GB/T9813.3和商品包装政府采购需求标准的相关规定；</w:t>
            </w:r>
          </w:p>
          <w:p w14:paraId="679E8CDE">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三</w:t>
            </w:r>
            <w:r>
              <w:rPr>
                <w:rFonts w:hint="eastAsia" w:ascii="仿宋_GB2312" w:hAnsi="仿宋_GB2312" w:eastAsia="仿宋_GB2312" w:cs="仿宋_GB2312"/>
                <w:b/>
                <w:bCs/>
              </w:rPr>
              <w:t>、服务响应</w:t>
            </w:r>
          </w:p>
          <w:p w14:paraId="7BC33E1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1.服务响应：</w:t>
            </w:r>
          </w:p>
          <w:p w14:paraId="578F806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a)提供含电话支持、现场响应、远程操作、网上客服中心等多种方式的售后服务；</w:t>
            </w:r>
          </w:p>
          <w:p w14:paraId="677FAB1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出现故障应在接到故障通知起30分钟内响应，一般问题2小时内通过远程方式解决；远程技术支持无法解决的，在接到报修通知后6小时内派技术人员到达现场维修，并调查分析事故原因，故障修复时限不超过2个工作日,如超过时限无法排除故障，免费提供同等质量或更高质量的产品作为备用品供采购人使用，直到修复完成；</w:t>
            </w:r>
          </w:p>
          <w:p w14:paraId="10111C0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c)建立全国技术服务体系和服务团体，符合专业服务体系标准要求，提供原厂中文服务；</w:t>
            </w:r>
          </w:p>
          <w:p w14:paraId="5D90561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d)服务周期内提供产品的维修、换件和升级服务；</w:t>
            </w:r>
          </w:p>
          <w:p w14:paraId="6FCBB3B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 xml:space="preserve">2.培训服务：提供培训材料、产品手册、培训视频等培训相关内容； </w:t>
            </w:r>
          </w:p>
          <w:p w14:paraId="406A480A">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四</w:t>
            </w:r>
            <w:r>
              <w:rPr>
                <w:rFonts w:hint="eastAsia" w:ascii="仿宋_GB2312" w:hAnsi="仿宋_GB2312" w:eastAsia="仿宋_GB2312" w:cs="仿宋_GB2312"/>
                <w:b/>
                <w:bCs/>
              </w:rPr>
              <w:t>、服务周期</w:t>
            </w:r>
          </w:p>
          <w:p w14:paraId="7D52CAA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1.服务周期：</w:t>
            </w:r>
          </w:p>
          <w:p w14:paraId="68D85FC9">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a)产品免费服务周期（含换件和维修）应不小于</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p>
          <w:p w14:paraId="264A1917">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b)设备停产后继续提供质量保障服务（含备品备件），服务终止时间与最后一批设备交付时间间隔不低于6年；</w:t>
            </w:r>
          </w:p>
          <w:p w14:paraId="1728FCB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c)产品停止服务时间应提前1年告知客户；</w:t>
            </w:r>
          </w:p>
          <w:p w14:paraId="599F368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d)产品发布日期需在随机文件中明确；</w:t>
            </w:r>
          </w:p>
          <w:p w14:paraId="3E2BD05B">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五</w:t>
            </w:r>
            <w:r>
              <w:rPr>
                <w:rFonts w:hint="eastAsia" w:ascii="仿宋_GB2312" w:hAnsi="仿宋_GB2312" w:eastAsia="仿宋_GB2312" w:cs="仿宋_GB2312"/>
                <w:b/>
                <w:bCs/>
              </w:rPr>
              <w:t>、服务工具要求</w:t>
            </w:r>
          </w:p>
          <w:p w14:paraId="0F593BBB">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1.</w:t>
            </w:r>
            <w:r>
              <w:rPr>
                <w:rFonts w:hint="eastAsia" w:ascii="仿宋_GB2312" w:hAnsi="仿宋_GB2312" w:eastAsia="仿宋_GB2312" w:cs="仿宋_GB2312"/>
              </w:rPr>
              <w:t>工具要求：供应商提供设置服务器硬件 、辅助操作系统安装等功能的辅助工具和管理软件。且随附软件应具有合法授权或版权；</w:t>
            </w:r>
          </w:p>
          <w:p w14:paraId="7B00B5EF">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rPr>
              <w:t>驱动安装升级指引：供应商提供出厂安装的配件所需的驱动程序 ，形式包括但不限于驱动光盘 、驱动下载链接等。其他配件应提供指引；</w:t>
            </w:r>
          </w:p>
          <w:p w14:paraId="37E56FE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rPr>
              <w:t>管理软件：具备资源管理、系统管理、性能监控、健康监控、基于网络控制、报警设置功能；</w:t>
            </w:r>
          </w:p>
          <w:p w14:paraId="2856D918">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六</w:t>
            </w:r>
            <w:r>
              <w:rPr>
                <w:rFonts w:hint="eastAsia" w:ascii="仿宋_GB2312" w:hAnsi="仿宋_GB2312" w:eastAsia="仿宋_GB2312" w:cs="仿宋_GB2312"/>
                <w:b/>
                <w:bCs/>
              </w:rPr>
              <w:t>、增值服务</w:t>
            </w:r>
          </w:p>
          <w:p w14:paraId="3FD8A54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1.厂家升级产品软件与扩容服务：提供原厂级的部件/软件产品升级和扩容能力；</w:t>
            </w:r>
          </w:p>
          <w:p w14:paraId="25AA2AC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w:t>
            </w:r>
            <w:r>
              <w:rPr>
                <w:rFonts w:hint="eastAsia" w:ascii="仿宋_GB2312" w:hAnsi="仿宋_GB2312" w:eastAsia="仿宋_GB2312" w:cs="仿宋_GB2312"/>
              </w:rPr>
              <w:t>服务保障升级：供应商有偿提供远程技术支持 、软件授权服务 、备件更换服务 、现场支承服务；</w:t>
            </w:r>
          </w:p>
          <w:p w14:paraId="442254EB">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.提供上门服务：提供上门服务的能力；</w:t>
            </w:r>
          </w:p>
          <w:p w14:paraId="09CD044C">
            <w:pPr>
              <w:pStyle w:val="666"/>
              <w:kinsoku w:val="0"/>
              <w:overflowPunct w:val="0"/>
              <w:spacing w:before="1" w:line="400" w:lineRule="exact"/>
              <w:ind w:firstLine="480" w:firstLineChars="200"/>
              <w:rPr>
                <w:rFonts w:ascii="仿宋_GB2312" w:hAnsi="仿宋_GB2312" w:eastAsia="仿宋_GB2312" w:cs="仿宋_GB2312"/>
              </w:rPr>
            </w:pPr>
            <w:r>
              <w:rPr>
                <w:rFonts w:ascii="仿宋_GB2312" w:hAnsi="仿宋_GB2312" w:eastAsia="仿宋_GB2312" w:cs="仿宋_GB2312"/>
              </w:rPr>
              <w:t>4</w:t>
            </w:r>
            <w:r>
              <w:rPr>
                <w:rFonts w:hint="eastAsia" w:ascii="仿宋_GB2312" w:hAnsi="仿宋_GB2312" w:eastAsia="仿宋_GB2312" w:cs="仿宋_GB2312"/>
              </w:rPr>
              <w:t>.业务场景性能优化服务及整体架构升级服务：提供私有问答助手、智能客服和知识库等大模型应用，平台主要包括可视化监控运维、内置丰富的大模型套件、全面的应用与模型管理等功能。具备以下功能：</w:t>
            </w:r>
          </w:p>
          <w:p w14:paraId="7FBD509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1）部署：支持所有组件的自动化部署；</w:t>
            </w:r>
          </w:p>
          <w:p w14:paraId="75C4D28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2）配置：支持配置导入、导出；支持配置参数的多版本管理，支持版本回退；服务状态和配置参数检查；</w:t>
            </w:r>
          </w:p>
          <w:p w14:paraId="268861D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3）服务监控及管理:一键启动、停止、重启所有服务; 停止或重启服务时，自动判断服务依赖关系并给出报警提示；</w:t>
            </w:r>
          </w:p>
          <w:p w14:paraId="4B18335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4）资源监控：对底层硬件和各个组件提供图形化运行图表，可以查看，统计各服务的资源使用情况；</w:t>
            </w:r>
          </w:p>
          <w:p w14:paraId="4414A14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5）诊断：提供自动周期检查工具，周期性的对主机硬件、操作系统、依赖数据库健康状况检查；</w:t>
            </w:r>
          </w:p>
          <w:p w14:paraId="3409A9B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6）日志管理：支持统一的日志显示和搜索功能，提供多种分类和组织方式搜索；</w:t>
            </w:r>
          </w:p>
          <w:p w14:paraId="6CDDA37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7）用户及权限管理：提供用户管理，支持LDAP用户，支持知识库与应用权限控制；</w:t>
            </w:r>
          </w:p>
          <w:p w14:paraId="4552EA2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8）文档管理：支持根据用户对知识库上传文档进行查看，下载等操作；</w:t>
            </w:r>
          </w:p>
          <w:p w14:paraId="19001B9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9）内置智能运维小助手：自带运维知识库与运维助手应用，降低客户运维门槛，提高问题处理效率；</w:t>
            </w:r>
          </w:p>
          <w:p w14:paraId="23D4E2B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10）内置模型：内置推理框架、DeepSeek、Qwen等大模型、BGE向量化模型；</w:t>
            </w:r>
          </w:p>
          <w:p w14:paraId="31B9E09E">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11）模型接入：支持对接主流大语言模型，包括本地私有大模型、通过API KEY接入公共大模型（DeepSeek / SILICONFLOW/ Kimi/通义千问/智谱AI/百度千帆/OpenAI/Azure OpenAI/Anthropic/Gemini等），支持的类型包括文本生成、向量模型、重排、语音识别、语音合成、视觉模型、图片生成等；</w:t>
            </w:r>
          </w:p>
          <w:p w14:paraId="14018DDB">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12）模型参数配置：支持对模型参数进行自定义配置；</w:t>
            </w:r>
          </w:p>
          <w:p w14:paraId="031FBFF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13）权限管理：支持接入模型为私有或公用；</w:t>
            </w:r>
          </w:p>
          <w:p w14:paraId="3C71250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14）支持文档型和Web型知识库快速构建，支持对知识库进行重新向量化、设置（重命名、向量模型选择等）、同步、导出、删除等操作；</w:t>
            </w:r>
          </w:p>
          <w:p w14:paraId="6836CE3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15）支持上传文本文件（Markdown/TXT/PDF/DOCX/HTML/XLS/XLSX/CSV/ZIP）、表格、QA问答对（其中Markdown与表格支持带图片文件的导入方式），同时支持在线创建空白文档；</w:t>
            </w:r>
          </w:p>
          <w:p w14:paraId="5D5EA648">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16）支持对文档别名修改、源文件查看与下载、导出分段、智能生成问题、命中处理策略设置、文档迁移、删除、批量删除、启动与禁用；</w:t>
            </w:r>
          </w:p>
          <w:p w14:paraId="268BB31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17）文档分段管理：支持智能分段、空格/分号/逗号/句号/回车/空行、分段长度、标题等级、正则表达式等分段规则；支持分段的添加/编辑/迁移/删除；支持关联问题以提高问题的准确度；</w:t>
            </w:r>
          </w:p>
          <w:p w14:paraId="5F5E2D02">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18）支持常见问题管理，知识库管理员可以收集用户可能提出的相关问题，创建问题并关联知识库文档中的内容，维护知识库常见问题列表，以提高问答的准确度；</w:t>
            </w:r>
          </w:p>
          <w:p w14:paraId="1A6929A1">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19）支持知识库命中测试验证，输入测试问题，系统在当前知识库中向量检索与问题相关的分段，然后按照相似度和返回Top 分段数等参数返回命中结果，可以根据命中测试返回分段内容，对分段进行再次编辑或添加关联问题，以进一步提升和优化回答效果；</w:t>
            </w:r>
          </w:p>
          <w:p w14:paraId="3FB8787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20）支持向量检索、全文检索、以及混合检索模型；</w:t>
            </w:r>
          </w:p>
          <w:p w14:paraId="6EF8C1BD">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21）支持快速创建与删除知识助手、智能体应用、函数库；支持通过复制方式快速创建知识助手、智能体应用、函数库；支持禁用函数库；支持知识助手与智能体应用的导入导出；</w:t>
            </w:r>
          </w:p>
          <w:p w14:paraId="2E9B201F">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22）内置两种联网搜索智能体：支持用户接入商用联网搜索API及本地化免费联网搜索等</w:t>
            </w:r>
            <w:r>
              <w:rPr>
                <w:rFonts w:hint="eastAsia" w:ascii="仿宋_GB2312" w:hAnsi="仿宋_GB2312" w:eastAsia="仿宋_GB2312" w:cs="仿宋_GB2312"/>
                <w:lang w:val="en-US" w:eastAsia="zh-CN"/>
              </w:rPr>
              <w:t>方式</w:t>
            </w:r>
            <w:r>
              <w:rPr>
                <w:rFonts w:hint="eastAsia" w:ascii="仿宋_GB2312" w:hAnsi="仿宋_GB2312" w:eastAsia="仿宋_GB2312" w:cs="仿宋_GB2312"/>
              </w:rPr>
              <w:t>；</w:t>
            </w:r>
          </w:p>
          <w:p w14:paraId="63DED1F5">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23）支持编辑应用名称、描述、选择AI模型与AI参数设置、角色设定、提示词与开场白模</w:t>
            </w:r>
            <w:r>
              <w:rPr>
                <w:rFonts w:hint="eastAsia" w:ascii="仿宋_GB2312" w:hAnsi="仿宋_GB2312" w:eastAsia="仿宋_GB2312" w:cs="仿宋_GB2312"/>
                <w:lang w:val="en-US" w:eastAsia="zh-CN"/>
              </w:rPr>
              <w:t>板</w:t>
            </w:r>
            <w:r>
              <w:rPr>
                <w:rFonts w:hint="eastAsia" w:ascii="仿宋_GB2312" w:hAnsi="仿宋_GB2312" w:eastAsia="仿宋_GB2312" w:cs="仿宋_GB2312"/>
              </w:rPr>
              <w:t>设置、历史对话条数限制。支持发布前调试预览；支持语音输入与语音播放；</w:t>
            </w:r>
          </w:p>
          <w:p w14:paraId="45398B7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24）支持关联一个或多个知识库，用户提问优先在关联的知识库中检索分段，引用分段生成提示词发送给大模型进行询问。若未关联知识库或未匹配到分段内容，则默认将用户问题发送给大模型进行询问。知识助手可设置检索方式、知识库的相似度，引用分段数 Top-N 和最大引用字符数、无引用知识库分段时的回答策略以及是否进行问题优化等；</w:t>
            </w:r>
          </w:p>
          <w:p w14:paraId="6951DCBA">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25）支持以托拉拽工作流的方式编排智能体应用；内置12种组件模版，例如：AI对话、图片理解与生产、知识库检索、多路召回、判断其、表单收集等；支持添加函数与已有应用为其中一个节点，来实现更为复杂的智能体；</w:t>
            </w:r>
          </w:p>
          <w:p w14:paraId="2C45E20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26）支持应用运维概览统计，支持监控统计过去N天的用户总数、提问次数、Tokens总数、用户满意度统计等；</w:t>
            </w:r>
          </w:p>
          <w:p w14:paraId="050458C4">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27）支持启用/禁用/重新生成公开访问链接、演示、嵌入第三方、访问限制以及API Key管理；</w:t>
            </w:r>
          </w:p>
          <w:p w14:paraId="2C3DCA6C">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28）支持对应用设置每个客户端提问次数限制和嵌入第三方白名单防盗链设置，并且支持设置用户端是否显示知识来源；</w:t>
            </w:r>
          </w:p>
          <w:p w14:paraId="0C9D0EA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29）支持知识助手类型应用针对用户提问进行一个模拟测试，用来调整分段内容和关联问题从而提高分段内容的匹配度，从而提升回答效果。输入测试问题，系统根据检索模式在当前应用关联的知识库中进行检索，然后按照相似度和返回Top分段数筛选返回满足条件的分段。如有必要，可对指定返回分段内容进行再次编辑；</w:t>
            </w:r>
          </w:p>
          <w:p w14:paraId="094EE3F3">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30）支持对话日志记录，包括用户对AI回答的反馈信息，维护人员可以通过查看对话日志详情并参考用户反馈进一步修正答案。</w:t>
            </w:r>
          </w:p>
          <w:p w14:paraId="4430A326">
            <w:pPr>
              <w:pStyle w:val="666"/>
              <w:kinsoku w:val="0"/>
              <w:overflowPunct w:val="0"/>
              <w:spacing w:before="1" w:line="400" w:lineRule="exact"/>
              <w:ind w:firstLine="482" w:firstLineChars="200"/>
              <w:rPr>
                <w:rFonts w:ascii="仿宋_GB2312" w:hAnsi="仿宋_GB2312" w:eastAsia="仿宋_GB2312" w:cs="仿宋_GB2312"/>
                <w:b/>
                <w:bCs/>
              </w:rPr>
            </w:pPr>
            <w:r>
              <w:rPr>
                <w:rFonts w:hint="eastAsia" w:ascii="仿宋_GB2312" w:hAnsi="仿宋_GB2312" w:eastAsia="仿宋_GB2312" w:cs="仿宋_GB2312"/>
                <w:b/>
                <w:bCs/>
              </w:rPr>
              <w:t>★四十</w:t>
            </w:r>
            <w:r>
              <w:rPr>
                <w:rFonts w:hint="eastAsia" w:ascii="仿宋_GB2312" w:hAnsi="仿宋_GB2312" w:eastAsia="仿宋_GB2312" w:cs="仿宋_GB2312"/>
                <w:b/>
                <w:bCs/>
                <w:lang w:val="en-US" w:eastAsia="zh-CN"/>
              </w:rPr>
              <w:t>七</w:t>
            </w:r>
            <w:r>
              <w:rPr>
                <w:rFonts w:hint="eastAsia" w:ascii="仿宋_GB2312" w:hAnsi="仿宋_GB2312" w:eastAsia="仿宋_GB2312" w:cs="仿宋_GB2312"/>
                <w:b/>
                <w:bCs/>
              </w:rPr>
              <w:t>、供应链质量</w:t>
            </w:r>
          </w:p>
          <w:p w14:paraId="4DFB6C16">
            <w:pPr>
              <w:pStyle w:val="666"/>
              <w:kinsoku w:val="0"/>
              <w:overflowPunct w:val="0"/>
              <w:spacing w:before="1" w:line="400" w:lineRule="exact"/>
              <w:ind w:firstLine="480" w:firstLineChars="200"/>
              <w:rPr>
                <w:rFonts w:ascii="仿宋_GB2312" w:hAnsi="仿宋_GB2312" w:eastAsia="仿宋_GB2312" w:cs="仿宋_GB2312"/>
              </w:rPr>
            </w:pPr>
            <w:r>
              <w:rPr>
                <w:rFonts w:hint="eastAsia" w:ascii="仿宋_GB2312" w:hAnsi="仿宋_GB2312" w:eastAsia="仿宋_GB2312" w:cs="仿宋_GB2312"/>
              </w:rPr>
              <w:t>1.抗干扰性：当产品部件出现供应风险时，应通知客户并提供风险应对方案确保产品的服务保障，必要时应停止相关受影响产品的销售；</w:t>
            </w:r>
          </w:p>
          <w:p w14:paraId="429D57D6">
            <w:pPr>
              <w:pStyle w:val="669"/>
              <w:kinsoku w:val="0"/>
              <w:overflowPunct w:val="0"/>
              <w:spacing w:line="36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rPr>
              <w:t>2.供应能力证明：</w:t>
            </w:r>
            <w:r>
              <w:rPr>
                <w:rFonts w:hint="eastAsia" w:ascii="仿宋_GB2312" w:hAnsi="仿宋_GB2312" w:eastAsia="仿宋_GB2312" w:cs="仿宋_GB2312"/>
                <w:lang w:bidi="ar"/>
              </w:rPr>
              <w:t>供应商承诺提供供应链稳定</w:t>
            </w:r>
            <w:r>
              <w:rPr>
                <w:rFonts w:hint="eastAsia" w:ascii="仿宋_GB2312" w:hAnsi="仿宋_GB2312" w:eastAsia="仿宋_GB2312" w:cs="仿宋_GB2312"/>
              </w:rPr>
              <w:t>，确保产品的部件在产品服务周期内稳定供货。</w:t>
            </w:r>
          </w:p>
        </w:tc>
        <w:tc>
          <w:tcPr>
            <w:tcW w:w="990" w:type="dxa"/>
            <w:tcBorders>
              <w:top w:val="single" w:color="auto" w:sz="4" w:space="0"/>
              <w:left w:val="single" w:color="auto" w:sz="4" w:space="0"/>
              <w:right w:val="single" w:color="auto" w:sz="4" w:space="0"/>
            </w:tcBorders>
            <w:noWrap w:val="0"/>
            <w:vAlign w:val="center"/>
          </w:tcPr>
          <w:p w14:paraId="759AA084">
            <w:pPr>
              <w:spacing w:line="360" w:lineRule="exact"/>
              <w:ind w:left="420" w:hanging="42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p>
        </w:tc>
      </w:tr>
    </w:tbl>
    <w:p w14:paraId="66CF83FB"/>
    <w:p w14:paraId="0A97473D"/>
    <w:tbl>
      <w:tblPr>
        <w:tblStyle w:val="4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2303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A9C957A">
            <w:pPr>
              <w:spacing w:line="400" w:lineRule="exact"/>
              <w:ind w:right="-330" w:rightChars="-157"/>
              <w:rPr>
                <w:rFonts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1089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53DD8E4">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14:paraId="133C0C32">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本项目所采购的产品如属于《网络关键设备和网络安全专用产品目录》的，应严格执行《关于调整网络安全专用产品安全管理有关事项的公告》、《关于调整&lt;网络关键设备和网络安全专用产品目录&gt;的公告》等相关文件要求，所投产品应符合由具备资格的机构安全认证合格或安全检测符合要求。</w:t>
            </w:r>
          </w:p>
        </w:tc>
      </w:tr>
      <w:tr w14:paraId="361E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2B09696">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14:paraId="067E5F3F">
            <w:pPr>
              <w:spacing w:line="440" w:lineRule="exact"/>
              <w:jc w:val="left"/>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按采购需求“一、项目技术规格参数及要求”执行。</w:t>
            </w:r>
          </w:p>
        </w:tc>
      </w:tr>
      <w:tr w14:paraId="21F9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C1BD201">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14:paraId="7F592F1E">
            <w:pPr>
              <w:numPr>
                <w:ilvl w:val="0"/>
                <w:numId w:val="2"/>
              </w:num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30分钟内响应，一般问题2小时内通过远程方式解决；远程技术支持无法解决的，在接到报修通知后6小时内派技术人员到达现场维修，并调查分析事故原因，故障修复时限不超过2个工作日,如超过时限无法排除故障，免费提供同等质量或更高质量的产品作为备用品供采购人使用，直到修复完成；</w:t>
            </w:r>
          </w:p>
          <w:p w14:paraId="277F29AB">
            <w:pPr>
              <w:numPr>
                <w:ilvl w:val="0"/>
                <w:numId w:val="0"/>
              </w:num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5B7E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8AA93A1">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0AA97EE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rPr>
              <w:t>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2.交货地点：柳州市中医医院（柳州市壮医医院）莲花山院区。</w:t>
            </w:r>
          </w:p>
        </w:tc>
      </w:tr>
      <w:tr w14:paraId="7DE2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7737E44">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6FACE2A4">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w:t>
            </w:r>
          </w:p>
          <w:p w14:paraId="0134EEE0">
            <w:pPr>
              <w:spacing w:line="440" w:lineRule="exact"/>
              <w:ind w:firstLine="480" w:firstLineChars="200"/>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本项目全部货物交货、安装、调试完毕，验收合格交付使用后，采购人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在收到中标人开具的合同总价款发票之日起</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个工作日内一次性向中标人指定账户付清合同价款的</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0%（不计利息）。</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2E41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1A86D038">
            <w:pPr>
              <w:spacing w:line="440" w:lineRule="exact"/>
              <w:ind w:right="-27" w:rightChars="-13"/>
              <w:jc w:val="left"/>
              <w:rPr>
                <w:rFonts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14:paraId="24ACB369">
            <w:pPr>
              <w:spacing w:line="440" w:lineRule="exact"/>
              <w:jc w:val="left"/>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14:paraId="0970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1B4F782">
            <w:pPr>
              <w:pStyle w:val="26"/>
              <w:snapToGrid w:val="0"/>
              <w:spacing w:line="400" w:lineRule="exact"/>
              <w:ind w:right="27" w:rightChars="13"/>
              <w:rPr>
                <w:rFonts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07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31770D82">
            <w:pPr>
              <w:spacing w:line="440" w:lineRule="exact"/>
              <w:ind w:right="-27" w:rightChars="-13"/>
              <w:jc w:val="left"/>
              <w:rPr>
                <w:rFonts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256EF49D">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1.国家强制性技术标准及有关规定；</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 xml:space="preserve">4.验收费用：验收所产生的检验费及相关的全部费用均由中标人承担。 </w:t>
            </w:r>
          </w:p>
        </w:tc>
      </w:tr>
      <w:tr w14:paraId="5F9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1EC23FB">
            <w:pPr>
              <w:pStyle w:val="26"/>
              <w:snapToGrid w:val="0"/>
              <w:spacing w:line="400" w:lineRule="exact"/>
              <w:ind w:right="-330" w:rightChars="-157"/>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7391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060C269">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403F72B4">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14:paraId="0232F0F7">
            <w:pPr>
              <w:pStyle w:val="670"/>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注：（1）采购标的对应的中小企业划分标准所属行业：</w:t>
            </w:r>
            <w:r>
              <w:rPr>
                <w:rStyle w:val="674"/>
                <w:rFonts w:hint="eastAsia" w:ascii="仿宋_GB2312" w:eastAsia="仿宋_GB2312"/>
                <w:color w:val="000000"/>
                <w:u w:val="single"/>
              </w:rPr>
              <w:t>工业</w:t>
            </w:r>
            <w:r>
              <w:rPr>
                <w:rStyle w:val="672"/>
                <w:rFonts w:hint="eastAsia" w:ascii="仿宋_GB2312" w:eastAsia="仿宋_GB2312"/>
                <w:color w:val="000000"/>
                <w:u w:val="single"/>
              </w:rPr>
              <w:t>；</w:t>
            </w:r>
          </w:p>
          <w:p w14:paraId="6B920E8D">
            <w:pPr>
              <w:pStyle w:val="670"/>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（2）中小企业划分有关标准根据工信部等部委发布的《关于印发中小企业划型标准规定的通知》（工信部联企业〔2011〕300号）确定；</w:t>
            </w:r>
          </w:p>
          <w:p w14:paraId="5D645D91">
            <w:pPr>
              <w:pStyle w:val="670"/>
              <w:spacing w:before="0" w:beforeAutospacing="0" w:after="0" w:afterAutospacing="0" w:line="460" w:lineRule="atLeast"/>
              <w:rPr>
                <w:rFonts w:ascii="仿宋_GB2312" w:eastAsia="仿宋_GB2312"/>
                <w:color w:val="000000"/>
              </w:rPr>
            </w:pPr>
            <w:r>
              <w:rPr>
                <w:rStyle w:val="672"/>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14:paraId="7FBDEA8C">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14:paraId="784C4361">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14:paraId="0E4EA950">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467B269B">
            <w:pPr>
              <w:pStyle w:val="670"/>
              <w:spacing w:before="0" w:beforeAutospacing="0" w:after="0" w:afterAutospacing="0" w:line="460" w:lineRule="atLeast"/>
              <w:rPr>
                <w:rFonts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14:paraId="228F26A8">
            <w:pPr>
              <w:pStyle w:val="6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6.财政部 发展改革委《关于印发节能产品政府采购品目清单的通知》（财库〔2019〕19号）；</w:t>
            </w:r>
          </w:p>
          <w:p w14:paraId="32A1CABB">
            <w:pPr>
              <w:pStyle w:val="696"/>
              <w:spacing w:before="0" w:beforeAutospacing="0" w:after="0" w:afterAutospacing="0" w:line="460" w:lineRule="atLeast"/>
              <w:rPr>
                <w:rFonts w:hint="eastAsia" w:ascii="仿宋_GB2312" w:eastAsia="仿宋_GB2312" w:cs="Arial"/>
                <w:b/>
                <w:bCs w:val="0"/>
                <w:color w:val="000000"/>
                <w:kern w:val="2"/>
                <w:sz w:val="24"/>
                <w:highlight w:val="none"/>
                <w:lang w:eastAsia="zh-CN"/>
              </w:rPr>
            </w:pPr>
            <w:r>
              <w:rPr>
                <w:rFonts w:hint="eastAsia" w:ascii="仿宋_GB2312" w:hAnsi="宋体" w:eastAsia="仿宋_GB2312" w:cs="Arial"/>
                <w:b/>
                <w:bCs w:val="0"/>
                <w:color w:val="000000"/>
                <w:sz w:val="24"/>
                <w:highlight w:val="none"/>
              </w:rPr>
              <w:t>7.国务院办公厅关于在政府采购中实施本国产品标准及相关政策的通知</w:t>
            </w:r>
            <w:r>
              <w:rPr>
                <w:rFonts w:hint="eastAsia" w:ascii="仿宋_GB2312" w:hAnsi="宋体" w:eastAsia="仿宋_GB2312" w:cs="Arial"/>
                <w:b/>
                <w:bCs w:val="0"/>
                <w:color w:val="000000"/>
                <w:kern w:val="2"/>
                <w:sz w:val="24"/>
                <w:highlight w:val="none"/>
              </w:rPr>
              <w:t>（国办发〔2025〕34号）</w:t>
            </w:r>
            <w:r>
              <w:rPr>
                <w:rFonts w:hint="eastAsia" w:ascii="仿宋_GB2312" w:eastAsia="仿宋_GB2312" w:cs="Arial"/>
                <w:b/>
                <w:bCs w:val="0"/>
                <w:color w:val="000000"/>
                <w:kern w:val="2"/>
                <w:sz w:val="24"/>
                <w:highlight w:val="none"/>
                <w:lang w:eastAsia="zh-CN"/>
              </w:rPr>
              <w:t>。</w:t>
            </w:r>
          </w:p>
          <w:p w14:paraId="5EB1902D">
            <w:pPr>
              <w:pStyle w:val="696"/>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本国产品标准的适用范围：</w:t>
            </w:r>
            <w:r>
              <w:rPr>
                <w:rFonts w:hint="eastAsia" w:ascii="仿宋_GB2312" w:eastAsia="仿宋_GB2312"/>
                <w:color w:val="000000"/>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7E73B0">
            <w:pPr>
              <w:pStyle w:val="696"/>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本国产品应当符合以下条件：</w:t>
            </w:r>
            <w:r>
              <w:rPr>
                <w:rFonts w:hint="eastAsia" w:ascii="仿宋_GB2312" w:eastAsia="仿宋_GB2312"/>
                <w:color w:val="000000"/>
                <w:highlight w:val="none"/>
                <w:lang w:val="en-US" w:eastAsia="zh-CN"/>
              </w:rPr>
              <w:t>产品应当在中国境内生产，即在中华人民共和国关境内实现从原材料、组件到产品的属性改变。属性改变是指经过制造、加工或者组装等工序，产生完全不同于原材料、组件的新产品，并具有新的名称和特征（用途）。</w:t>
            </w:r>
          </w:p>
          <w:p w14:paraId="5C8090D4">
            <w:pPr>
              <w:pStyle w:val="696"/>
              <w:spacing w:before="0" w:beforeAutospacing="0" w:after="0" w:afterAutospacing="0" w:line="460" w:lineRule="atLeast"/>
              <w:ind w:firstLine="482" w:firstLineChars="200"/>
              <w:rPr>
                <w:rFonts w:hint="eastAsia" w:ascii="仿宋_GB2312" w:eastAsia="仿宋_GB2312"/>
                <w:color w:val="000000"/>
                <w:highlight w:val="none"/>
                <w:lang w:val="en-US" w:eastAsia="zh-CN"/>
              </w:rPr>
            </w:pPr>
            <w:r>
              <w:rPr>
                <w:rFonts w:hint="eastAsia" w:ascii="仿宋_GB2312" w:eastAsia="仿宋_GB2312"/>
                <w:b/>
                <w:bCs/>
                <w:color w:val="000000"/>
                <w:highlight w:val="none"/>
                <w:lang w:val="en-US" w:eastAsia="zh-CN"/>
              </w:rPr>
              <w:t>对本国产品的支持政策：</w:t>
            </w:r>
            <w:r>
              <w:rPr>
                <w:rFonts w:hint="eastAsia" w:ascii="仿宋_GB2312" w:eastAsia="仿宋_GB2312"/>
                <w:color w:val="000000"/>
                <w:highlight w:val="none"/>
                <w:lang w:val="en-US" w:eastAsia="zh-CN"/>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234C41D8">
            <w:pPr>
              <w:pStyle w:val="696"/>
              <w:spacing w:before="0" w:beforeAutospacing="0" w:after="0" w:afterAutospacing="0" w:line="460" w:lineRule="atLeast"/>
              <w:ind w:firstLine="480" w:firstLineChars="200"/>
              <w:rPr>
                <w:rFonts w:hint="eastAsia" w:ascii="仿宋_GB2312" w:eastAsia="仿宋_GB2312"/>
                <w:color w:val="000000"/>
                <w:highlight w:val="none"/>
                <w:lang w:val="en-US" w:eastAsia="zh-CN"/>
              </w:rPr>
            </w:pPr>
            <w:r>
              <w:rPr>
                <w:rFonts w:hint="eastAsia" w:ascii="仿宋_GB2312" w:eastAsia="仿宋_GB2312"/>
                <w:color w:val="000000"/>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56B6FBEF">
            <w:pPr>
              <w:pStyle w:val="696"/>
              <w:spacing w:before="0" w:beforeAutospacing="0" w:after="0" w:afterAutospacing="0" w:line="460" w:lineRule="atLeast"/>
              <w:ind w:firstLine="482" w:firstLineChars="200"/>
              <w:rPr>
                <w:rFonts w:hint="eastAsia" w:ascii="仿宋_GB2312" w:eastAsia="仿宋_GB2312"/>
                <w:color w:val="000000"/>
                <w:highlight w:val="none"/>
                <w:lang w:eastAsia="zh-CN"/>
              </w:rPr>
            </w:pPr>
            <w:r>
              <w:rPr>
                <w:rFonts w:hint="eastAsia" w:ascii="仿宋_GB2312" w:eastAsia="仿宋_GB2312"/>
                <w:b/>
                <w:bCs/>
                <w:color w:val="000000"/>
                <w:highlight w:val="none"/>
                <w:lang w:eastAsia="zh-CN"/>
              </w:rPr>
              <w:t>供应商应提供的证明文件：</w:t>
            </w:r>
            <w:r>
              <w:rPr>
                <w:rFonts w:hint="eastAsia" w:ascii="仿宋_GB2312" w:eastAsia="仿宋_GB2312"/>
                <w:color w:val="000000"/>
                <w:highlight w:val="none"/>
                <w:lang w:eastAsia="zh-CN"/>
              </w:rPr>
              <w:t>供应商拟享受该政策的，应当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18493C5">
            <w:pPr>
              <w:pStyle w:val="696"/>
              <w:spacing w:before="0" w:beforeAutospacing="0" w:after="0" w:afterAutospacing="0" w:line="460" w:lineRule="atLeast"/>
              <w:ind w:firstLine="480" w:firstLineChars="200"/>
              <w:rPr>
                <w:rFonts w:hint="eastAsia" w:ascii="仿宋_GB2312" w:eastAsia="仿宋_GB2312"/>
                <w:color w:val="000000"/>
                <w:highlight w:val="none"/>
                <w:lang w:eastAsia="zh-CN"/>
              </w:rPr>
            </w:pPr>
            <w:r>
              <w:rPr>
                <w:rFonts w:hint="eastAsia" w:ascii="仿宋_GB2312" w:eastAsia="仿宋_GB2312"/>
                <w:color w:val="000000"/>
                <w:highlight w:val="none"/>
                <w:lang w:eastAsia="zh-CN"/>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本国产品比例的承诺函》。</w:t>
            </w:r>
          </w:p>
          <w:p w14:paraId="7F9020C4">
            <w:pPr>
              <w:pStyle w:val="67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highlight w:val="none"/>
                <w:lang w:val="en-US" w:eastAsia="zh-CN"/>
              </w:rPr>
              <w:t>供应商提供的声明函或有关证明文件应当随中标结果同时公告。其他未尽事宜按照《国务院办公厅关于在政府采购中实施本国产品标准及相关政策的通知》（国办发〔2025〕34号）执行。</w:t>
            </w:r>
          </w:p>
        </w:tc>
      </w:tr>
      <w:tr w14:paraId="72AC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230C3B8F">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49BEE1B">
            <w:pPr>
              <w:pStyle w:val="676"/>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投标人或</w:t>
            </w:r>
            <w:r>
              <w:rPr>
                <w:rFonts w:hint="eastAsia" w:ascii="仿宋_GB2312" w:eastAsia="仿宋_GB2312"/>
                <w:color w:val="000000"/>
                <w:lang w:val="en-US" w:eastAsia="zh-CN"/>
              </w:rPr>
              <w:t>投标</w:t>
            </w:r>
            <w:r>
              <w:rPr>
                <w:rFonts w:hint="eastAsia" w:ascii="仿宋_GB2312" w:eastAsia="仿宋_GB2312"/>
                <w:color w:val="000000"/>
              </w:rPr>
              <w:t>产品的生产厂</w:t>
            </w:r>
            <w:r>
              <w:rPr>
                <w:rFonts w:hint="eastAsia" w:ascii="仿宋_GB2312" w:eastAsia="仿宋_GB2312"/>
                <w:color w:val="000000"/>
                <w:lang w:val="en-US" w:eastAsia="zh-CN"/>
              </w:rPr>
              <w:t>商</w:t>
            </w:r>
            <w:r>
              <w:rPr>
                <w:rFonts w:hint="eastAsia" w:ascii="仿宋_GB2312" w:eastAsia="仿宋_GB2312"/>
                <w:color w:val="000000"/>
              </w:rPr>
              <w:t>具备有效的质量管理体系认证证书</w:t>
            </w:r>
            <w:r>
              <w:rPr>
                <w:rFonts w:hint="eastAsia" w:ascii="仿宋_GB2312" w:eastAsia="仿宋_GB2312"/>
                <w:color w:val="000000"/>
                <w:lang w:eastAsia="zh-CN"/>
              </w:rPr>
              <w:t>。</w:t>
            </w:r>
          </w:p>
        </w:tc>
      </w:tr>
      <w:tr w14:paraId="649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6E80650A">
            <w:pPr>
              <w:spacing w:line="440" w:lineRule="exact"/>
              <w:ind w:right="-27" w:rightChars="-13"/>
              <w:jc w:val="left"/>
              <w:rPr>
                <w:rFonts w:ascii="仿宋_GB2312" w:hAnsi="宋体" w:eastAsia="仿宋_GB2312" w:cs="Arial"/>
                <w:bCs/>
                <w:color w:val="000000"/>
                <w:sz w:val="24"/>
              </w:rPr>
            </w:pPr>
            <w:r>
              <w:rPr>
                <w:rFonts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14:paraId="26527EB3">
            <w:pPr>
              <w:pStyle w:val="67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投标人2023年1月1日起至今本项目所投产品在同类项目中被安装使用。</w:t>
            </w:r>
          </w:p>
        </w:tc>
      </w:tr>
      <w:tr w14:paraId="562F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0F4E907">
            <w:pPr>
              <w:pStyle w:val="26"/>
              <w:snapToGrid w:val="0"/>
              <w:spacing w:line="400" w:lineRule="exact"/>
              <w:ind w:right="-330" w:rightChars="-157"/>
              <w:rPr>
                <w:rFonts w:ascii="仿宋_GB2312" w:hAnsi="宋体" w:eastAsia="仿宋_GB2312" w:cs="宋体"/>
                <w:bCs/>
                <w:color w:val="000000"/>
                <w:sz w:val="24"/>
              </w:rPr>
            </w:pPr>
            <w:r>
              <w:rPr>
                <w:rFonts w:hint="eastAsia" w:ascii="仿宋_GB2312" w:hAnsi="宋体" w:eastAsia="仿宋_GB2312"/>
                <w:b/>
                <w:bCs/>
                <w:sz w:val="24"/>
              </w:rPr>
              <w:t>五、其他要求</w:t>
            </w:r>
          </w:p>
        </w:tc>
      </w:tr>
      <w:tr w14:paraId="1915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14:paraId="04743DD0">
            <w:pPr>
              <w:spacing w:line="440" w:lineRule="exact"/>
              <w:ind w:right="-107" w:rightChars="-51"/>
              <w:jc w:val="left"/>
              <w:rPr>
                <w:rFonts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701BE130">
            <w:pPr>
              <w:spacing w:line="440" w:lineRule="exact"/>
              <w:ind w:right="27" w:rightChars="13"/>
              <w:jc w:val="left"/>
              <w:rPr>
                <w:rFonts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00C21E98"/>
    <w:p w14:paraId="5F1E3E02">
      <w:pPr>
        <w:spacing w:line="360" w:lineRule="auto"/>
        <w:rPr>
          <w:rFonts w:ascii="仿宋_GB2312" w:eastAsia="仿宋_GB2312"/>
          <w:sz w:val="24"/>
        </w:rPr>
      </w:pPr>
    </w:p>
    <w:p w14:paraId="6A678875">
      <w:pPr>
        <w:sectPr>
          <w:pgSz w:w="11906" w:h="16838"/>
          <w:pgMar w:top="1440" w:right="1440" w:bottom="1440" w:left="1440" w:header="851" w:footer="992" w:gutter="0"/>
          <w:cols w:space="720" w:num="1"/>
          <w:docGrid w:linePitch="312" w:charSpace="0"/>
        </w:sectPr>
      </w:pPr>
    </w:p>
    <w:p w14:paraId="1422A870">
      <w:pPr>
        <w:pStyle w:val="4"/>
        <w:spacing w:line="276" w:lineRule="auto"/>
        <w:jc w:val="center"/>
        <w:rPr>
          <w:sz w:val="32"/>
          <w:szCs w:val="32"/>
        </w:rPr>
      </w:pPr>
      <w:bookmarkStart w:id="31" w:name="_Toc29711"/>
      <w:r>
        <w:rPr>
          <w:rFonts w:hint="eastAsia"/>
          <w:sz w:val="32"/>
          <w:szCs w:val="32"/>
        </w:rPr>
        <w:t>第三章 投标人须知</w:t>
      </w:r>
      <w:bookmarkEnd w:id="31"/>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AI算力服务器采购</w:t>
            </w:r>
          </w:p>
          <w:p w14:paraId="730841C5">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LZZC2026-G1-990393-LZSZ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柒拾贰万元整</w:t>
            </w:r>
            <w:r>
              <w:rPr>
                <w:rFonts w:hint="eastAsia" w:ascii="仿宋_GB2312" w:eastAsia="仿宋_GB2312"/>
                <w:sz w:val="24"/>
              </w:rPr>
              <w:t>（¥</w:t>
            </w:r>
            <w:r>
              <w:rPr>
                <w:rFonts w:ascii="仿宋_GB2312" w:eastAsia="仿宋_GB2312"/>
                <w:sz w:val="24"/>
              </w:rPr>
              <w:t>720</w:t>
            </w:r>
            <w:r>
              <w:rPr>
                <w:rFonts w:hint="eastAsia" w:ascii="仿宋_GB2312" w:hAnsi="宋体" w:eastAsia="仿宋_GB2312"/>
                <w:color w:val="000000"/>
                <w:sz w:val="24"/>
                <w:lang w:val="en-US" w:eastAsia="zh-CN"/>
              </w:rPr>
              <w:t>,</w:t>
            </w:r>
            <w:r>
              <w:rPr>
                <w:rFonts w:ascii="仿宋_GB2312" w:eastAsia="仿宋_GB2312"/>
                <w:sz w:val="24"/>
              </w:rPr>
              <w:t>0</w:t>
            </w:r>
            <w:r>
              <w:rPr>
                <w:rFonts w:hint="eastAsia" w:ascii="仿宋_GB2312" w:eastAsia="仿宋_GB2312"/>
                <w:sz w:val="24"/>
                <w:lang w:val="en-US" w:eastAsia="zh-CN"/>
              </w:rPr>
              <w:t>00.</w:t>
            </w:r>
            <w:r>
              <w:rPr>
                <w:rFonts w:ascii="仿宋_GB2312" w:eastAsia="仿宋_GB2312"/>
                <w:sz w:val="24"/>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2405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3FA231E">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6A0D749">
            <w:pPr>
              <w:pStyle w:val="410"/>
              <w:spacing w:before="0" w:beforeAutospacing="0" w:after="0" w:afterAutospacing="0" w:line="460" w:lineRule="atLeast"/>
              <w:rPr>
                <w:rFonts w:ascii="仿宋_GB2312" w:eastAsia="仿宋_GB2312"/>
                <w:color w:val="000000"/>
              </w:rPr>
            </w:pPr>
            <w:r>
              <w:rPr>
                <w:rStyle w:val="411"/>
                <w:rFonts w:hint="eastAsia" w:ascii="仿宋_GB2312" w:eastAsia="仿宋_GB2312"/>
                <w:color w:val="000000"/>
              </w:rPr>
              <w:t>电子投标文件：</w:t>
            </w:r>
            <w:r>
              <w:rPr>
                <w:rFonts w:hint="eastAsia" w:ascii="仿宋_GB2312" w:eastAsia="仿宋_GB2312"/>
                <w:b/>
                <w:bCs/>
                <w:color w:val="000000"/>
              </w:rPr>
              <w:br w:type="textWrapping"/>
            </w:r>
            <w:r>
              <w:rPr>
                <w:rStyle w:val="411"/>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411"/>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411"/>
                <w:rFonts w:hint="eastAsia" w:ascii="仿宋_GB2312" w:eastAsia="仿宋_GB2312"/>
                <w:color w:val="000000"/>
              </w:rPr>
              <w:t>3.电子投标文件成功提交后，投标人可自行打印投标文件接收回执。</w:t>
            </w:r>
          </w:p>
        </w:tc>
      </w:tr>
      <w:tr w14:paraId="606D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D65009">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6D2262CC">
            <w:pPr>
              <w:pStyle w:val="43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3068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8BC0BD">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0EC387A4">
            <w:pPr>
              <w:pStyle w:val="451"/>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54680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D6B85A">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505B239">
            <w:pPr>
              <w:pStyle w:val="471"/>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F64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7F5755">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5F510A3B">
            <w:pPr>
              <w:pStyle w:val="491"/>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E16E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7201EF">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228370D4">
            <w:pPr>
              <w:pStyle w:val="51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71625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04CC5C">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D4626B2">
            <w:pPr>
              <w:pStyle w:val="531"/>
              <w:spacing w:before="0" w:beforeAutospacing="0" w:after="0" w:afterAutospacing="0" w:line="460" w:lineRule="atLeast"/>
              <w:rPr>
                <w:rFonts w:ascii="仿宋_GB2312" w:eastAsia="仿宋_GB2312"/>
                <w:color w:val="000000"/>
              </w:rPr>
            </w:pPr>
            <w:r>
              <w:rPr>
                <w:rStyle w:val="532"/>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532"/>
                <w:rFonts w:hint="eastAsia" w:ascii="仿宋_GB2312" w:eastAsia="仿宋_GB2312"/>
                <w:color w:val="000000"/>
              </w:rPr>
              <w:t>二、甄别方式：</w:t>
            </w:r>
            <w:r>
              <w:rPr>
                <w:rFonts w:hint="eastAsia" w:ascii="仿宋_GB2312" w:eastAsia="仿宋_GB2312"/>
                <w:b/>
                <w:bCs/>
                <w:color w:val="000000"/>
              </w:rPr>
              <w:br w:type="textWrapping"/>
            </w:r>
            <w:r>
              <w:rPr>
                <w:rStyle w:val="532"/>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532"/>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532"/>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310D9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169520">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1807307E">
            <w:pPr>
              <w:pStyle w:val="552"/>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553"/>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7918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879D88">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DD246DA">
            <w:pPr>
              <w:pStyle w:val="573"/>
              <w:spacing w:before="0" w:beforeAutospacing="0" w:after="0" w:afterAutospacing="0" w:line="460" w:lineRule="atLeast"/>
              <w:rPr>
                <w:rFonts w:ascii="仿宋_GB2312" w:eastAsia="仿宋_GB2312"/>
                <w:color w:val="000000"/>
              </w:rPr>
            </w:pPr>
            <w:r>
              <w:rPr>
                <w:rStyle w:val="574"/>
                <w:rFonts w:hint="eastAsia" w:ascii="仿宋_GB2312" w:eastAsia="仿宋_GB2312"/>
                <w:color w:val="000000"/>
              </w:rPr>
              <w:t>签订合同时间：中标通知书发出后</w:t>
            </w:r>
            <w:r>
              <w:rPr>
                <w:rStyle w:val="574"/>
                <w:rFonts w:hint="eastAsia" w:ascii="仿宋_GB2312" w:eastAsia="仿宋_GB2312"/>
                <w:color w:val="000000"/>
                <w:u w:val="single"/>
              </w:rPr>
              <w:t>25</w:t>
            </w:r>
            <w:r>
              <w:rPr>
                <w:rStyle w:val="574"/>
                <w:rFonts w:hint="eastAsia" w:ascii="仿宋_GB2312" w:eastAsia="仿宋_GB2312"/>
                <w:color w:val="000000"/>
              </w:rPr>
              <w:t>日内。</w:t>
            </w:r>
          </w:p>
        </w:tc>
      </w:tr>
      <w:tr w14:paraId="5D5FC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EDB87D">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194A5499">
            <w:pPr>
              <w:pStyle w:val="594"/>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479B6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34DC33">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5C245746">
            <w:pPr>
              <w:pStyle w:val="61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6237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7A6508">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351A6CFD">
            <w:pPr>
              <w:pStyle w:val="634"/>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0B48C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A2C26">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34752305">
            <w:pPr>
              <w:pStyle w:val="654"/>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6338AE10">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32" w:name="_Toc254970668"/>
      <w:bookmarkStart w:id="33" w:name="_Toc254970527"/>
      <w:r>
        <w:rPr>
          <w:rFonts w:hint="eastAsia" w:ascii="仿宋_GB2312" w:eastAsia="仿宋_GB2312"/>
          <w:b/>
          <w:sz w:val="24"/>
        </w:rPr>
        <w:t>1. 适用范围</w:t>
      </w:r>
      <w:bookmarkEnd w:id="32"/>
      <w:bookmarkEnd w:id="33"/>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AI算力服务器采购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34" w:name="_Toc254970528"/>
      <w:bookmarkStart w:id="35" w:name="_Toc254970669"/>
      <w:r>
        <w:rPr>
          <w:rFonts w:hint="eastAsia" w:ascii="仿宋_GB2312" w:eastAsia="仿宋_GB2312"/>
          <w:b/>
          <w:sz w:val="24"/>
        </w:rPr>
        <w:t>2.定义</w:t>
      </w:r>
      <w:bookmarkEnd w:id="34"/>
      <w:bookmarkEnd w:id="35"/>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柳州市中医医院（柳州市壮医医院）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36"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36"/>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37" w:name="_Hlk93681424"/>
      <w:bookmarkStart w:id="38" w:name="_Toc254970529"/>
      <w:bookmarkStart w:id="39" w:name="_Toc254970670"/>
      <w:bookmarkStart w:id="40" w:name="_Toc254970534"/>
      <w:bookmarkStart w:id="41" w:name="_Toc254970675"/>
      <w:bookmarkStart w:id="42" w:name="_Toc254970536"/>
      <w:bookmarkStart w:id="43" w:name="_Toc254970677"/>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37"/>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38"/>
      <w:bookmarkEnd w:id="39"/>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44" w:name="_Toc254970530"/>
      <w:bookmarkStart w:id="45" w:name="_Toc254970671"/>
      <w:r>
        <w:rPr>
          <w:rFonts w:hint="eastAsia" w:ascii="仿宋_GB2312" w:eastAsia="仿宋_GB2312"/>
          <w:b/>
          <w:sz w:val="24"/>
        </w:rPr>
        <w:t>4.投标委托</w:t>
      </w:r>
      <w:bookmarkEnd w:id="44"/>
      <w:bookmarkEnd w:id="45"/>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6" w:name="_Toc254970531"/>
      <w:bookmarkStart w:id="47"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6"/>
      <w:bookmarkEnd w:id="47"/>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48" w:name="_Toc254970673"/>
      <w:bookmarkStart w:id="49" w:name="_Toc254970532"/>
      <w:r>
        <w:rPr>
          <w:rFonts w:hint="eastAsia" w:ascii="仿宋_GB2312" w:eastAsia="仿宋_GB2312"/>
          <w:b/>
          <w:sz w:val="24"/>
        </w:rPr>
        <w:t>8.特别说明</w:t>
      </w:r>
      <w:bookmarkEnd w:id="48"/>
      <w:bookmarkEnd w:id="49"/>
    </w:p>
    <w:p w14:paraId="22C09C00">
      <w:pPr>
        <w:pStyle w:val="26"/>
        <w:snapToGrid w:val="0"/>
        <w:spacing w:line="400" w:lineRule="exact"/>
        <w:ind w:firstLine="480" w:firstLineChars="200"/>
        <w:rPr>
          <w:rFonts w:hint="eastAsia" w:ascii="仿宋_GB2312" w:hAnsi="宋体" w:eastAsia="仿宋_GB2312"/>
          <w:bCs/>
          <w:sz w:val="24"/>
          <w:szCs w:val="24"/>
        </w:rPr>
      </w:pPr>
      <w:bookmarkStart w:id="50" w:name="_Toc254970533"/>
      <w:bookmarkStart w:id="51" w:name="_Toc254970674"/>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50"/>
    <w:bookmarkEnd w:id="51"/>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3"/>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3"/>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3"/>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0"/>
      <w:bookmarkEnd w:id="41"/>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1757717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12B4610B">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24498BE">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4B3D8C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031A05B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14538D59">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52" w:name="_Toc254970535"/>
      <w:bookmarkStart w:id="53" w:name="_Toc254970676"/>
      <w:r>
        <w:rPr>
          <w:rFonts w:hint="eastAsia" w:ascii="仿宋_GB2312" w:eastAsia="仿宋_GB2312" w:cs="Courier New"/>
          <w:b/>
          <w:sz w:val="24"/>
        </w:rPr>
        <w:t>三、投标文件的编制</w:t>
      </w:r>
      <w:bookmarkEnd w:id="52"/>
      <w:bookmarkEnd w:id="53"/>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2"/>
    <w:bookmarkEnd w:id="43"/>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6F266D9B">
      <w:pPr>
        <w:snapToGrid w:val="0"/>
        <w:spacing w:line="340" w:lineRule="exact"/>
        <w:ind w:right="-330" w:rightChars="-157" w:firstLine="472" w:firstLineChars="196"/>
        <w:jc w:val="left"/>
        <w:rPr>
          <w:rFonts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3E37C73">
      <w:pPr>
        <w:pStyle w:val="655"/>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2A47CB03">
      <w:pPr>
        <w:pStyle w:val="655"/>
        <w:spacing w:before="0" w:beforeAutospacing="0" w:after="0" w:afterAutospacing="0" w:line="360" w:lineRule="atLeast"/>
        <w:rPr>
          <w:rFonts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12FD6990">
      <w:pPr>
        <w:pStyle w:val="655"/>
        <w:spacing w:before="0" w:beforeAutospacing="0" w:after="0" w:afterAutospacing="0" w:line="360" w:lineRule="atLeast"/>
        <w:rPr>
          <w:rFonts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9E539C7">
      <w:pPr>
        <w:pStyle w:val="655"/>
        <w:spacing w:before="0" w:beforeAutospacing="0" w:after="0" w:afterAutospacing="0" w:line="360" w:lineRule="atLeast"/>
        <w:rPr>
          <w:rFonts w:ascii="仿宋_GB2312" w:eastAsia="仿宋_GB2312"/>
          <w:sz w:val="24"/>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232B3827">
      <w:pPr>
        <w:snapToGrid w:val="0"/>
        <w:spacing w:line="340" w:lineRule="exact"/>
        <w:ind w:right="-330" w:rightChars="-157" w:firstLine="472" w:firstLineChars="196"/>
        <w:jc w:val="left"/>
        <w:rPr>
          <w:rFonts w:ascii="仿宋_GB2312" w:hAnsi="宋体" w:eastAsia="仿宋_GB2312" w:cs="Courier New"/>
          <w:sz w:val="24"/>
        </w:rPr>
      </w:pPr>
      <w:bookmarkStart w:id="54" w:name="_Hlk517112171"/>
      <w:bookmarkStart w:id="55" w:name="_Toc254970537"/>
      <w:bookmarkStart w:id="56" w:name="_Hlk517112217"/>
      <w:bookmarkStart w:id="57"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3</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p w14:paraId="146F808E">
      <w:pPr>
        <w:pStyle w:val="657"/>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7974252">
      <w:pPr>
        <w:pStyle w:val="657"/>
        <w:spacing w:before="0" w:beforeAutospacing="0" w:after="0" w:afterAutospacing="0" w:line="360" w:lineRule="atLeast"/>
        <w:rPr>
          <w:rFonts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155010CB">
      <w:pPr>
        <w:pStyle w:val="680"/>
        <w:spacing w:before="0" w:beforeAutospacing="0" w:after="0" w:afterAutospacing="0" w:line="360" w:lineRule="atLeast"/>
        <w:ind w:firstLine="480" w:firstLineChars="200"/>
        <w:rPr>
          <w:rFonts w:hint="eastAsia" w:ascii="仿宋_GB2312" w:hAnsi="宋体" w:eastAsia="仿宋_GB2312" w:cs="Courier New"/>
          <w:sz w:val="24"/>
        </w:rPr>
      </w:pPr>
      <w:r>
        <w:rPr>
          <w:rFonts w:hint="eastAsia" w:ascii="仿宋_GB2312" w:hAnsi="宋体" w:eastAsia="仿宋_GB2312" w:cs="Courier New"/>
          <w:sz w:val="24"/>
        </w:rPr>
        <w:t>（3）商务响应表（</w:t>
      </w:r>
      <w:r>
        <w:rPr>
          <w:rFonts w:hint="eastAsia" w:ascii="仿宋_GB2312" w:hAnsi="宋体" w:eastAsia="仿宋_GB2312" w:cs="Courier New"/>
          <w:b/>
          <w:bCs/>
          <w:sz w:val="24"/>
        </w:rPr>
        <w:t>必须提供</w:t>
      </w:r>
      <w:r>
        <w:rPr>
          <w:rFonts w:hint="eastAsia" w:ascii="仿宋_GB2312" w:hAnsi="宋体" w:eastAsia="仿宋_GB2312" w:cs="Courier New"/>
          <w:sz w:val="24"/>
        </w:rPr>
        <w:t>，格式见第六章）；</w:t>
      </w:r>
    </w:p>
    <w:p w14:paraId="5690ED30">
      <w:pPr>
        <w:pStyle w:val="68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4</w:t>
      </w:r>
      <w:r>
        <w:rPr>
          <w:rFonts w:hint="eastAsia" w:ascii="仿宋_GB2312" w:eastAsia="仿宋_GB2312"/>
          <w:color w:val="000000"/>
        </w:rPr>
        <w:t>）项目实施</w:t>
      </w:r>
      <w:r>
        <w:rPr>
          <w:rFonts w:hint="eastAsia" w:ascii="仿宋_GB2312" w:eastAsia="仿宋_GB2312"/>
          <w:color w:val="000000"/>
          <w:lang w:val="en-US" w:eastAsia="zh-CN"/>
        </w:rPr>
        <w:t>方案</w:t>
      </w:r>
      <w:r>
        <w:rPr>
          <w:rFonts w:hint="eastAsia" w:ascii="仿宋_GB2312" w:eastAsia="仿宋_GB2312"/>
          <w:color w:val="000000"/>
        </w:rPr>
        <w:t>（如有，格式见第六章）；</w:t>
      </w:r>
    </w:p>
    <w:p w14:paraId="2D89613A">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5</w:t>
      </w:r>
      <w:r>
        <w:rPr>
          <w:rFonts w:hint="eastAsia" w:ascii="仿宋_GB2312" w:eastAsia="仿宋_GB2312"/>
          <w:color w:val="000000"/>
        </w:rPr>
        <w:t>）安装进度计划和工期保证（如有，格式见第六章）；</w:t>
      </w:r>
    </w:p>
    <w:p w14:paraId="5FAF8274">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）技术培训方案（如有，格式见第六章）；</w:t>
      </w:r>
    </w:p>
    <w:p w14:paraId="12218D3D">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）售后服务方案（如有，格式见第六章）；</w:t>
      </w:r>
    </w:p>
    <w:p w14:paraId="4E3A78DE">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）投标人同类项目经验一览表（如有，格式见第六章）；</w:t>
      </w:r>
    </w:p>
    <w:p w14:paraId="7AB39038">
      <w:pPr>
        <w:pStyle w:val="680"/>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9</w:t>
      </w:r>
      <w:r>
        <w:rPr>
          <w:rFonts w:hint="eastAsia" w:ascii="仿宋_GB2312" w:eastAsia="仿宋_GB2312"/>
          <w:color w:val="000000"/>
        </w:rPr>
        <w:t>）投标人或</w:t>
      </w:r>
      <w:r>
        <w:rPr>
          <w:rFonts w:hint="eastAsia" w:ascii="仿宋_GB2312" w:eastAsia="仿宋_GB2312"/>
          <w:color w:val="000000"/>
          <w:lang w:val="en-US" w:eastAsia="zh-CN"/>
        </w:rPr>
        <w:t>投标</w:t>
      </w:r>
      <w:r>
        <w:rPr>
          <w:rFonts w:hint="eastAsia" w:ascii="仿宋_GB2312" w:eastAsia="仿宋_GB2312"/>
          <w:color w:val="000000"/>
        </w:rPr>
        <w:t>产品的生产</w:t>
      </w:r>
      <w:r>
        <w:rPr>
          <w:rFonts w:hint="eastAsia" w:ascii="仿宋_GB2312" w:eastAsia="仿宋_GB2312"/>
          <w:color w:val="000000"/>
          <w:lang w:val="en-US" w:eastAsia="zh-CN"/>
        </w:rPr>
        <w:t>厂商</w:t>
      </w:r>
      <w:r>
        <w:rPr>
          <w:rFonts w:hint="eastAsia" w:ascii="仿宋_GB2312" w:eastAsia="仿宋_GB2312"/>
          <w:color w:val="000000"/>
        </w:rPr>
        <w:t>具备有效的质量管理体系认证证书（如有）；</w:t>
      </w:r>
    </w:p>
    <w:p w14:paraId="18A9C1BD">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）投标产品由国家确定的认证机构出具的、处于有效期之内的环境标志产品认证证书（如有）；</w:t>
      </w:r>
    </w:p>
    <w:p w14:paraId="4344DF27">
      <w:pPr>
        <w:pStyle w:val="68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）投标人对本项目的合理化建议和改进措施（如有，格式自拟）；</w:t>
      </w:r>
    </w:p>
    <w:p w14:paraId="1247D042">
      <w:pPr>
        <w:snapToGrid w:val="0"/>
        <w:spacing w:line="340" w:lineRule="exact"/>
        <w:ind w:right="-330" w:rightChars="-157" w:firstLine="411" w:firstLineChars="196"/>
        <w:jc w:val="left"/>
        <w:rPr>
          <w:rFonts w:hint="eastAsia" w:ascii="仿宋_GB2312" w:hAnsi="宋体" w:eastAsia="仿宋_GB2312" w:cs="宋体"/>
          <w:color w:val="000000"/>
          <w:kern w:val="0"/>
          <w:sz w:val="24"/>
          <w:szCs w:val="24"/>
          <w:lang w:val="en-US" w:eastAsia="zh-CN" w:bidi="ar-SA"/>
        </w:rPr>
      </w:pPr>
      <w:r>
        <w:rPr>
          <w:rFonts w:hint="eastAsia" w:ascii="仿宋_GB2312" w:eastAsia="仿宋_GB2312"/>
          <w:color w:val="000000"/>
        </w:rPr>
        <w:t>  （</w:t>
      </w:r>
      <w:r>
        <w:rPr>
          <w:rFonts w:hint="eastAsia" w:ascii="仿宋_GB2312" w:hAnsi="宋体" w:eastAsia="仿宋_GB2312" w:cs="宋体"/>
          <w:color w:val="000000"/>
          <w:kern w:val="0"/>
          <w:sz w:val="24"/>
          <w:szCs w:val="24"/>
          <w:lang w:val="en-US" w:eastAsia="zh-CN" w:bidi="ar-SA"/>
        </w:rPr>
        <w:t>12）投标人认为必要提供的声明及文件资料（如有，格式自拟）</w:t>
      </w:r>
      <w:bookmarkEnd w:id="54"/>
    </w:p>
    <w:bookmarkEnd w:id="55"/>
    <w:bookmarkEnd w:id="56"/>
    <w:bookmarkEnd w:id="57"/>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58" w:name="_Toc254970538"/>
      <w:bookmarkStart w:id="59" w:name="_Toc254970679"/>
      <w:r>
        <w:rPr>
          <w:rFonts w:hint="eastAsia" w:ascii="仿宋_GB2312" w:eastAsia="仿宋_GB2312" w:cs="Courier New"/>
          <w:b/>
          <w:sz w:val="24"/>
        </w:rPr>
        <w:t>15.投标报价</w:t>
      </w:r>
      <w:bookmarkEnd w:id="58"/>
      <w:bookmarkEnd w:id="59"/>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0"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0"/>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61" w:name="_Toc254970541"/>
      <w:bookmarkStart w:id="62" w:name="_Toc254970682"/>
      <w:r>
        <w:rPr>
          <w:rFonts w:hint="eastAsia" w:ascii="仿宋_GB2312" w:eastAsia="仿宋_GB2312" w:cs="Courier New"/>
          <w:b/>
          <w:sz w:val="24"/>
        </w:rPr>
        <w:t>17.投标保证金</w:t>
      </w:r>
      <w:bookmarkEnd w:id="61"/>
      <w:bookmarkEnd w:id="62"/>
    </w:p>
    <w:p w14:paraId="76D36644">
      <w:pPr>
        <w:snapToGrid w:val="0"/>
        <w:spacing w:line="400" w:lineRule="exact"/>
        <w:ind w:firstLine="420"/>
        <w:jc w:val="left"/>
        <w:rPr>
          <w:rFonts w:ascii="仿宋_GB2312" w:eastAsia="仿宋_GB2312" w:cs="Courier New"/>
          <w:sz w:val="24"/>
        </w:rPr>
      </w:pPr>
      <w:bookmarkStart w:id="63" w:name="_Toc254970542"/>
      <w:bookmarkStart w:id="64"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63"/>
      <w:bookmarkEnd w:id="64"/>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65" w:name="_Hlk93676509"/>
      <w:r>
        <w:rPr>
          <w:rFonts w:hint="eastAsia" w:ascii="仿宋_GB2312" w:eastAsia="仿宋_GB2312"/>
          <w:sz w:val="24"/>
        </w:rPr>
        <w:t>扫描不清晰或乱码或表达不清所引起的后果由投标人负责。</w:t>
      </w:r>
      <w:bookmarkEnd w:id="65"/>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6" w:name="_Toc254970543"/>
      <w:bookmarkStart w:id="67"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w:t>
      </w:r>
      <w:r>
        <w:rPr>
          <w:rFonts w:hint="eastAsia" w:ascii="仿宋_GB2312" w:hAnsi="宋体" w:eastAsia="仿宋_GB2312"/>
          <w:sz w:val="24"/>
          <w:lang w:val="en-US" w:eastAsia="zh-CN"/>
        </w:rPr>
        <w:t xml:space="preserve"> </w:t>
      </w:r>
      <w:r>
        <w:rPr>
          <w:rFonts w:hint="eastAsia" w:ascii="仿宋_GB2312" w:hAnsi="宋体" w:eastAsia="仿宋_GB2312"/>
          <w:sz w:val="24"/>
        </w:rPr>
        <w:t>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6"/>
      <w:bookmarkEnd w:id="67"/>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68" w:name="_Hlk93676577"/>
      <w:r>
        <w:rPr>
          <w:rFonts w:hint="eastAsia" w:ascii="仿宋_GB2312" w:eastAsia="仿宋_GB2312" w:cs="Courier New"/>
          <w:sz w:val="24"/>
        </w:rPr>
        <w:t>（3）报价超过招标文件中规定的预算金额或者最高限价的；</w:t>
      </w:r>
    </w:p>
    <w:bookmarkEnd w:id="68"/>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035D317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182DDA47">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8918A7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30CA26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7322E72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14:paraId="282BCDB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15D0B1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70E6CA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0408A96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43D0A33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69" w:name="_Toc254970686"/>
      <w:bookmarkStart w:id="70" w:name="_Toc254970545"/>
      <w:r>
        <w:rPr>
          <w:rFonts w:hint="eastAsia" w:ascii="仿宋_GB2312" w:hAnsi="宋体" w:eastAsia="仿宋_GB2312"/>
          <w:b/>
          <w:sz w:val="24"/>
          <w:szCs w:val="24"/>
        </w:rPr>
        <w:t>六、评标</w:t>
      </w:r>
      <w:bookmarkEnd w:id="69"/>
      <w:bookmarkEnd w:id="70"/>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75D8A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AA2B5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0F1470E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71" w:name="_Toc254970688"/>
      <w:bookmarkStart w:id="72" w:name="_Toc254970547"/>
      <w:r>
        <w:rPr>
          <w:rFonts w:hint="eastAsia" w:ascii="仿宋_GB2312" w:hAnsi="宋体" w:eastAsia="仿宋_GB2312"/>
          <w:b/>
          <w:sz w:val="24"/>
          <w:szCs w:val="24"/>
        </w:rPr>
        <w:t>八、</w:t>
      </w:r>
      <w:bookmarkEnd w:id="71"/>
      <w:bookmarkEnd w:id="72"/>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73" w:name="_Hlk93676812"/>
      <w:r>
        <w:rPr>
          <w:rFonts w:hint="eastAsia" w:ascii="仿宋_GB2312" w:eastAsia="仿宋_GB2312" w:cs="Courier New"/>
          <w:sz w:val="24"/>
        </w:rPr>
        <w:t>40.1中标人接到中标通知书后，应按有关规定与采购人签订合同。</w:t>
      </w:r>
    </w:p>
    <w:bookmarkEnd w:id="73"/>
    <w:p w14:paraId="5918E8E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624"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74" w:name="_Toc254970548"/>
      <w:bookmarkStart w:id="75" w:name="_Toc254970689"/>
      <w:bookmarkStart w:id="76"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77" w:name="_Toc27328"/>
      <w:r>
        <w:rPr>
          <w:rFonts w:hint="eastAsia"/>
          <w:sz w:val="30"/>
          <w:szCs w:val="30"/>
        </w:rPr>
        <w:t xml:space="preserve">第四章 </w:t>
      </w:r>
      <w:bookmarkEnd w:id="74"/>
      <w:bookmarkEnd w:id="75"/>
      <w:r>
        <w:rPr>
          <w:rFonts w:hint="eastAsia"/>
          <w:sz w:val="30"/>
          <w:szCs w:val="30"/>
        </w:rPr>
        <w:t>评标方法及评标标准</w:t>
      </w:r>
      <w:bookmarkEnd w:id="76"/>
      <w:bookmarkEnd w:id="77"/>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78" w:name="_Hlk93676870"/>
      <w:r>
        <w:rPr>
          <w:rFonts w:hint="eastAsia" w:ascii="仿宋_GB2312" w:eastAsia="仿宋_GB2312"/>
          <w:b/>
          <w:sz w:val="24"/>
        </w:rPr>
        <w:t>，对投标人的价格、技术、信誉、业绩等</w:t>
      </w:r>
      <w:bookmarkEnd w:id="78"/>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ED144FB">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1D504194">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2AF08FED">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9CE43AC">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29070FC0">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0EF412AB">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41FA91D8">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72"/>
        <w:tblpPr w:leftFromText="180" w:rightFromText="180" w:vertAnchor="text" w:horzAnchor="page" w:tblpX="1268" w:tblpY="378"/>
        <w:tblOverlap w:val="never"/>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840"/>
        <w:gridCol w:w="6156"/>
        <w:gridCol w:w="696"/>
        <w:gridCol w:w="991"/>
      </w:tblGrid>
      <w:tr w14:paraId="3A3D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703" w:type="dxa"/>
            <w:gridSpan w:val="5"/>
            <w:shd w:val="clear" w:color="auto" w:fill="D7D7D7"/>
            <w:vAlign w:val="center"/>
          </w:tcPr>
          <w:p w14:paraId="046E74A1">
            <w:pPr>
              <w:tabs>
                <w:tab w:val="left" w:pos="239"/>
                <w:tab w:val="center" w:pos="4804"/>
              </w:tabs>
              <w:jc w:val="left"/>
              <w:rPr>
                <w:rFonts w:ascii="仿宋_GB2312" w:hAnsi="仿宋_GB2312" w:eastAsia="仿宋_GB2312" w:cs="仿宋_GB2312"/>
                <w:b/>
                <w:szCs w:val="21"/>
              </w:rPr>
            </w:pPr>
            <w:r>
              <w:rPr>
                <w:rFonts w:hint="eastAsia" w:ascii="仿宋_GB2312" w:hAnsi="仿宋_GB2312" w:eastAsia="仿宋_GB2312" w:cs="仿宋_GB2312"/>
                <w:b/>
                <w:szCs w:val="21"/>
                <w:lang w:eastAsia="zh-CN"/>
              </w:rPr>
              <w:tab/>
            </w:r>
            <w:r>
              <w:rPr>
                <w:rFonts w:hint="eastAsia" w:ascii="仿宋_GB2312" w:hAnsi="仿宋_GB2312" w:eastAsia="仿宋_GB2312" w:cs="仿宋_GB2312"/>
                <w:b/>
                <w:szCs w:val="21"/>
                <w:lang w:eastAsia="zh-CN"/>
              </w:rPr>
              <w:tab/>
            </w:r>
            <w:r>
              <w:rPr>
                <w:rFonts w:hint="eastAsia" w:ascii="仿宋_GB2312" w:hAnsi="仿宋_GB2312" w:eastAsia="仿宋_GB2312" w:cs="仿宋_GB2312"/>
                <w:b/>
                <w:szCs w:val="21"/>
              </w:rPr>
              <w:t>客观分</w:t>
            </w:r>
          </w:p>
        </w:tc>
      </w:tr>
      <w:tr w14:paraId="1F6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3CB01EFB">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评分项</w:t>
            </w:r>
          </w:p>
        </w:tc>
        <w:tc>
          <w:tcPr>
            <w:tcW w:w="840" w:type="dxa"/>
            <w:vAlign w:val="center"/>
          </w:tcPr>
          <w:p w14:paraId="54002B25">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评审因素</w:t>
            </w:r>
          </w:p>
        </w:tc>
        <w:tc>
          <w:tcPr>
            <w:tcW w:w="6156" w:type="dxa"/>
            <w:vAlign w:val="center"/>
          </w:tcPr>
          <w:p w14:paraId="509A91B9">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评分标准说明</w:t>
            </w:r>
          </w:p>
        </w:tc>
        <w:tc>
          <w:tcPr>
            <w:tcW w:w="696" w:type="dxa"/>
            <w:vAlign w:val="center"/>
          </w:tcPr>
          <w:p w14:paraId="7057CB12">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分值</w:t>
            </w:r>
          </w:p>
        </w:tc>
        <w:tc>
          <w:tcPr>
            <w:tcW w:w="991" w:type="dxa"/>
            <w:vAlign w:val="center"/>
          </w:tcPr>
          <w:p w14:paraId="3933EDF8">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对应的投标文件格式</w:t>
            </w:r>
          </w:p>
        </w:tc>
      </w:tr>
      <w:tr w14:paraId="52E3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1020" w:type="dxa"/>
            <w:vAlign w:val="center"/>
          </w:tcPr>
          <w:p w14:paraId="1C1CC847">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价格分</w:t>
            </w:r>
          </w:p>
        </w:tc>
        <w:tc>
          <w:tcPr>
            <w:tcW w:w="840" w:type="dxa"/>
            <w:vAlign w:val="center"/>
          </w:tcPr>
          <w:p w14:paraId="78D67D76">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价格</w:t>
            </w:r>
          </w:p>
        </w:tc>
        <w:tc>
          <w:tcPr>
            <w:tcW w:w="6156" w:type="dxa"/>
            <w:vAlign w:val="center"/>
          </w:tcPr>
          <w:p w14:paraId="16E5759A">
            <w:pPr>
              <w:spacing w:line="4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1.满足招标文件要求且投标价格最低的投标报价为评标基准价，其投标人的报价分为最高分30分；</w:t>
            </w:r>
          </w:p>
          <w:p w14:paraId="5EDC8809">
            <w:pPr>
              <w:spacing w:line="4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2.其他投标人的报价得分按以下公式计算：</w:t>
            </w:r>
          </w:p>
          <w:p w14:paraId="26034517">
            <w:pPr>
              <w:spacing w:line="440" w:lineRule="exact"/>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报价得分=（评标基准价／某投标人投标报价）×30分；</w:t>
            </w:r>
          </w:p>
          <w:p w14:paraId="2919344B">
            <w:pPr>
              <w:spacing w:line="440" w:lineRule="exact"/>
              <w:ind w:firstLine="420" w:firstLineChars="200"/>
              <w:jc w:val="left"/>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3.小型、微型企业价格折扣率：</w:t>
            </w:r>
          </w:p>
          <w:p w14:paraId="172FB3EB">
            <w:pPr>
              <w:spacing w:line="440" w:lineRule="exact"/>
              <w:ind w:firstLine="420" w:firstLineChars="200"/>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符合《政府采购促进中小企业发展管理办法》（财库〔2020〕46号）规定条件且出具该办法规定的《中小企业声明函》的小型和微型企业参与报价，对其报价给予20%的扣除。监狱企业、残疾人福利性企业视同小微型企业，不重复享受政策。</w:t>
            </w:r>
          </w:p>
          <w:p w14:paraId="6657F517">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4.本国产品价格折扣：</w:t>
            </w:r>
          </w:p>
          <w:p w14:paraId="7DEC6C1A">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1）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5DA95AAE">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（2）当采购项目中含有多种产品，投标人为该采购项目提供的符合本国产品标准的产品成本之和应占该投标人提供的全部产品成本之和的比例达到80%以上，方可依法享受本国产品价格扣除。</w:t>
            </w:r>
          </w:p>
          <w:p w14:paraId="4ECA81E2">
            <w:pPr>
              <w:spacing w:line="440" w:lineRule="exact"/>
              <w:ind w:firstLine="420" w:firstLineChars="200"/>
              <w:jc w:val="left"/>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3）投标人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752B8055">
            <w:pPr>
              <w:spacing w:line="440" w:lineRule="exact"/>
              <w:ind w:firstLine="420" w:firstLineChars="200"/>
              <w:jc w:val="left"/>
            </w:pPr>
            <w:r>
              <w:rPr>
                <w:rFonts w:hint="eastAsia" w:ascii="仿宋_GB2312" w:hAnsi="仿宋_GB2312" w:eastAsia="仿宋_GB2312" w:cs="仿宋_GB2312"/>
                <w:color w:val="000000" w:themeColor="text1"/>
                <w:szCs w:val="21"/>
                <w:highlight w:val="none"/>
                <w:lang w:val="en-US" w:eastAsia="zh-CN"/>
                <w14:textFill>
                  <w14:solidFill>
                    <w14:schemeClr w14:val="tx1"/>
                  </w14:solidFill>
                </w14:textFill>
              </w:rPr>
              <w:t>5.政策性扣除计算方法：评标价=投标人投标报价×（1-小微企业政策扣除比例-本国产品政策扣除比例），除上述政策性扣除情况外，评标价=投标人投标报价。</w:t>
            </w:r>
          </w:p>
        </w:tc>
        <w:tc>
          <w:tcPr>
            <w:tcW w:w="696" w:type="dxa"/>
            <w:vAlign w:val="center"/>
          </w:tcPr>
          <w:p w14:paraId="7E36A3A7">
            <w:pPr>
              <w:jc w:val="center"/>
              <w:rPr>
                <w:rFonts w:hint="eastAsia" w:ascii="仿宋_GB2312" w:hAnsi="仿宋_GB2312" w:eastAsia="仿宋_GB2312" w:cs="仿宋_GB2312"/>
                <w:b/>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3</w:t>
            </w:r>
            <w:r>
              <w:rPr>
                <w:rFonts w:hint="eastAsia" w:ascii="仿宋_GB2312" w:hAnsi="仿宋_GB2312" w:eastAsia="仿宋_GB2312" w:cs="仿宋_GB2312"/>
                <w:b/>
                <w:bCs/>
                <w:color w:val="000000" w:themeColor="text1"/>
                <w:szCs w:val="21"/>
                <w:lang w:val="en-US" w:eastAsia="zh-CN"/>
                <w14:textFill>
                  <w14:solidFill>
                    <w14:schemeClr w14:val="tx1"/>
                  </w14:solidFill>
                </w14:textFill>
              </w:rPr>
              <w:t>0</w:t>
            </w:r>
          </w:p>
        </w:tc>
        <w:tc>
          <w:tcPr>
            <w:tcW w:w="991" w:type="dxa"/>
            <w:vAlign w:val="center"/>
          </w:tcPr>
          <w:p w14:paraId="616564AF">
            <w:pPr>
              <w:jc w:val="center"/>
              <w:rPr>
                <w:rFonts w:ascii="仿宋_GB2312" w:hAnsi="仿宋_GB2312" w:eastAsia="仿宋_GB2312" w:cs="仿宋_GB2312"/>
                <w:b/>
                <w:bCs/>
                <w:color w:val="000000" w:themeColor="text1"/>
                <w:szCs w:val="21"/>
                <w14:textFill>
                  <w14:solidFill>
                    <w14:schemeClr w14:val="tx1"/>
                  </w14:solidFill>
                </w14:textFill>
              </w:rPr>
            </w:pPr>
          </w:p>
        </w:tc>
      </w:tr>
      <w:tr w14:paraId="003F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733A7FE2">
            <w:pPr>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信誉分</w:t>
            </w:r>
          </w:p>
        </w:tc>
        <w:tc>
          <w:tcPr>
            <w:tcW w:w="840" w:type="dxa"/>
            <w:vAlign w:val="center"/>
          </w:tcPr>
          <w:p w14:paraId="506E1384">
            <w:pPr>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体系认证</w:t>
            </w:r>
          </w:p>
        </w:tc>
        <w:tc>
          <w:tcPr>
            <w:tcW w:w="6156" w:type="dxa"/>
            <w:vAlign w:val="center"/>
          </w:tcPr>
          <w:p w14:paraId="4F9D91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仿宋_GB2312" w:hAnsi="仿宋_GB2312" w:eastAsia="仿宋_GB2312" w:cs="仿宋_GB2312"/>
                <w:color w:val="000000" w:themeColor="text1"/>
                <w:szCs w:val="21"/>
                <w:lang w:eastAsia="zh-CN"/>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投标人或投标产品</w:t>
            </w:r>
            <w:r>
              <w:rPr>
                <w:rFonts w:hint="eastAsia" w:ascii="仿宋_GB2312" w:hAnsi="仿宋_GB2312" w:eastAsia="仿宋_GB2312" w:cs="仿宋_GB2312"/>
                <w:color w:val="000000" w:themeColor="text1"/>
                <w:szCs w:val="21"/>
                <w:lang w:val="en-US" w:eastAsia="zh-CN"/>
                <w14:textFill>
                  <w14:solidFill>
                    <w14:schemeClr w14:val="tx1"/>
                  </w14:solidFill>
                </w14:textFill>
              </w:rPr>
              <w:t>的</w:t>
            </w:r>
            <w:r>
              <w:rPr>
                <w:rFonts w:hint="eastAsia" w:ascii="仿宋_GB2312" w:hAnsi="仿宋_GB2312" w:eastAsia="仿宋_GB2312" w:cs="仿宋_GB2312"/>
                <w:color w:val="000000" w:themeColor="text1"/>
                <w:szCs w:val="21"/>
                <w14:textFill>
                  <w14:solidFill>
                    <w14:schemeClr w14:val="tx1"/>
                  </w14:solidFill>
                </w14:textFill>
              </w:rPr>
              <w:t>生产厂商</w:t>
            </w:r>
            <w:r>
              <w:rPr>
                <w:rFonts w:hint="eastAsia" w:ascii="仿宋_GB2312" w:hAnsi="仿宋_GB2312" w:eastAsia="仿宋_GB2312" w:cs="仿宋_GB2312"/>
                <w:color w:val="000000" w:themeColor="text1"/>
                <w:kern w:val="2"/>
                <w:sz w:val="21"/>
                <w:szCs w:val="24"/>
                <w:lang w:val="en-US" w:eastAsia="zh-CN" w:bidi="ar"/>
                <w14:textFill>
                  <w14:solidFill>
                    <w14:schemeClr w14:val="tx1"/>
                  </w14:solidFill>
                </w14:textFill>
              </w:rPr>
              <w:t>具备有效的质量管理体系认证证书</w:t>
            </w:r>
            <w:r>
              <w:rPr>
                <w:rFonts w:hint="eastAsia" w:ascii="仿宋_GB2312" w:hAnsi="仿宋_GB2312" w:eastAsia="仿宋_GB2312" w:cs="仿宋_GB2312"/>
                <w:color w:val="000000" w:themeColor="text1"/>
                <w:szCs w:val="21"/>
                <w14:textFill>
                  <w14:solidFill>
                    <w14:schemeClr w14:val="tx1"/>
                  </w14:solidFill>
                </w14:textFill>
              </w:rPr>
              <w:t>得</w:t>
            </w:r>
            <w:r>
              <w:rPr>
                <w:rFonts w:hint="eastAsia" w:ascii="仿宋_GB2312" w:hAnsi="仿宋_GB2312" w:eastAsia="仿宋_GB2312" w:cs="仿宋_GB2312"/>
                <w:color w:val="000000" w:themeColor="text1"/>
                <w:szCs w:val="21"/>
                <w:lang w:val="en-US" w:eastAsia="zh-CN"/>
                <w14:textFill>
                  <w14:solidFill>
                    <w14:schemeClr w14:val="tx1"/>
                  </w14:solidFill>
                </w14:textFill>
              </w:rPr>
              <w:t>2</w:t>
            </w:r>
            <w:r>
              <w:rPr>
                <w:rFonts w:hint="eastAsia" w:ascii="仿宋_GB2312" w:hAnsi="仿宋_GB2312" w:eastAsia="仿宋_GB2312" w:cs="仿宋_GB2312"/>
                <w:color w:val="000000" w:themeColor="text1"/>
                <w:szCs w:val="21"/>
                <w14:textFill>
                  <w14:solidFill>
                    <w14:schemeClr w14:val="tx1"/>
                  </w14:solidFill>
                </w14:textFill>
              </w:rPr>
              <w:t>分</w:t>
            </w:r>
            <w:r>
              <w:rPr>
                <w:rFonts w:hint="eastAsia" w:ascii="仿宋_GB2312" w:hAnsi="仿宋_GB2312" w:eastAsia="仿宋_GB2312" w:cs="仿宋_GB2312"/>
                <w:color w:val="000000" w:themeColor="text1"/>
                <w:szCs w:val="21"/>
                <w:lang w:eastAsia="zh-CN"/>
                <w14:textFill>
                  <w14:solidFill>
                    <w14:schemeClr w14:val="tx1"/>
                  </w14:solidFill>
                </w14:textFill>
              </w:rPr>
              <w:t>，</w:t>
            </w:r>
            <w:r>
              <w:rPr>
                <w:rFonts w:hint="eastAsia" w:ascii="仿宋_GB2312" w:hAnsi="仿宋_GB2312" w:eastAsia="仿宋_GB2312" w:cs="仿宋_GB2312"/>
                <w:color w:val="000000" w:themeColor="text1"/>
                <w:szCs w:val="21"/>
                <w:lang w:val="en-US" w:eastAsia="zh-CN"/>
                <w14:textFill>
                  <w14:solidFill>
                    <w14:schemeClr w14:val="tx1"/>
                  </w14:solidFill>
                </w14:textFill>
              </w:rPr>
              <w:t>满分2分。</w:t>
            </w:r>
          </w:p>
          <w:p w14:paraId="45FF3FD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    </w:t>
            </w:r>
            <w:r>
              <w:rPr>
                <w:rFonts w:hint="eastAsia" w:ascii="仿宋_GB2312" w:hAnsi="仿宋_GB2312" w:eastAsia="仿宋_GB2312" w:cs="仿宋_GB2312"/>
                <w:b/>
                <w:color w:val="000000" w:themeColor="text1"/>
                <w:szCs w:val="21"/>
                <w14:textFill>
                  <w14:solidFill>
                    <w14:schemeClr w14:val="tx1"/>
                  </w14:solidFill>
                </w14:textFill>
              </w:rPr>
              <w:t>注：投标人提供证书材料须加盖投标人CA电子签章，否则不予计分。</w:t>
            </w:r>
          </w:p>
        </w:tc>
        <w:tc>
          <w:tcPr>
            <w:tcW w:w="696" w:type="dxa"/>
            <w:vAlign w:val="center"/>
          </w:tcPr>
          <w:p w14:paraId="3C8E3DAF">
            <w:pPr>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2</w:t>
            </w:r>
          </w:p>
        </w:tc>
        <w:tc>
          <w:tcPr>
            <w:tcW w:w="991" w:type="dxa"/>
            <w:vAlign w:val="center"/>
          </w:tcPr>
          <w:p w14:paraId="66A536CB">
            <w:pPr>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相关认证证书材料</w:t>
            </w:r>
          </w:p>
        </w:tc>
      </w:tr>
      <w:tr w14:paraId="6F9C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279517B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技术参数分</w:t>
            </w:r>
          </w:p>
        </w:tc>
        <w:tc>
          <w:tcPr>
            <w:tcW w:w="840" w:type="dxa"/>
            <w:vAlign w:val="center"/>
          </w:tcPr>
          <w:p w14:paraId="048C0BE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实质性技术参数</w:t>
            </w:r>
          </w:p>
        </w:tc>
        <w:tc>
          <w:tcPr>
            <w:tcW w:w="6156" w:type="dxa"/>
            <w:vAlign w:val="center"/>
          </w:tcPr>
          <w:p w14:paraId="779D9A24">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承诺</w:t>
            </w:r>
            <w:r>
              <w:rPr>
                <w:rFonts w:hint="eastAsia" w:ascii="仿宋_GB2312" w:hAnsi="仿宋_GB2312" w:eastAsia="仿宋_GB2312" w:cs="仿宋_GB2312"/>
                <w:color w:val="000000" w:themeColor="text1"/>
                <w:lang w:val="en-US" w:eastAsia="zh-CN"/>
                <w14:textFill>
                  <w14:solidFill>
                    <w14:schemeClr w14:val="tx1"/>
                  </w14:solidFill>
                </w14:textFill>
              </w:rPr>
              <w:t>所投产品标记“</w:t>
            </w:r>
            <w:r>
              <w:rPr>
                <w:rFonts w:hint="eastAsia" w:ascii="仿宋_GB2312" w:hAnsi="仿宋_GB2312" w:eastAsia="仿宋_GB2312" w:cs="仿宋_GB2312"/>
              </w:rPr>
              <w:t>◆</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带</w:t>
            </w:r>
            <w:r>
              <w:rPr>
                <w:rFonts w:hint="eastAsia" w:ascii="仿宋_GB2312" w:hAnsi="仿宋_GB2312" w:eastAsia="仿宋_GB2312" w:cs="仿宋_GB2312"/>
                <w:color w:val="000000" w:themeColor="text1"/>
                <w:lang w:val="en-US" w:eastAsia="zh-CN"/>
                <w14:textFill>
                  <w14:solidFill>
                    <w14:schemeClr w14:val="tx1"/>
                  </w14:solidFill>
                </w14:textFill>
              </w:rPr>
              <w:t>下划</w:t>
            </w:r>
            <w:r>
              <w:rPr>
                <w:rFonts w:hint="eastAsia" w:ascii="仿宋_GB2312" w:hAnsi="仿宋_GB2312" w:eastAsia="仿宋_GB2312" w:cs="仿宋_GB2312"/>
                <w:color w:val="000000" w:themeColor="text1"/>
                <w14:textFill>
                  <w14:solidFill>
                    <w14:schemeClr w14:val="tx1"/>
                  </w14:solidFill>
                </w14:textFill>
              </w:rPr>
              <w:t>线“</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14:textFill>
                  <w14:solidFill>
                    <w14:schemeClr w14:val="tx1"/>
                  </w14:solidFill>
                </w14:textFill>
              </w:rPr>
              <w:t>”的</w:t>
            </w:r>
            <w:r>
              <w:rPr>
                <w:rFonts w:hint="eastAsia" w:ascii="仿宋_GB2312" w:hAnsi="仿宋_GB2312" w:eastAsia="仿宋_GB2312" w:cs="仿宋_GB2312"/>
                <w:color w:val="000000" w:themeColor="text1"/>
                <w:lang w:val="en-US" w:eastAsia="zh-CN"/>
                <w14:textFill>
                  <w14:solidFill>
                    <w14:schemeClr w14:val="tx1"/>
                  </w14:solidFill>
                </w14:textFill>
              </w:rPr>
              <w:t>技术参数内容优于采购需求的，每有一项得2分，满分6分</w:t>
            </w:r>
            <w:r>
              <w:rPr>
                <w:rFonts w:hint="eastAsia" w:ascii="仿宋_GB2312" w:hAnsi="仿宋_GB2312" w:eastAsia="仿宋_GB2312" w:cs="仿宋_GB2312"/>
                <w:color w:val="000000" w:themeColor="text1"/>
                <w14:textFill>
                  <w14:solidFill>
                    <w14:schemeClr w14:val="tx1"/>
                  </w14:solidFill>
                </w14:textFill>
              </w:rPr>
              <w:t>。</w:t>
            </w:r>
          </w:p>
          <w:p w14:paraId="1D61158B">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注：标记“</w:t>
            </w:r>
            <w:r>
              <w:rPr>
                <w:rFonts w:hint="eastAsia" w:ascii="仿宋_GB2312" w:hAnsi="仿宋_GB2312" w:eastAsia="仿宋_GB2312" w:cs="仿宋_GB2312"/>
              </w:rPr>
              <w:t>◆</w:t>
            </w:r>
            <w:r>
              <w:rPr>
                <w:rFonts w:hint="eastAsia" w:ascii="仿宋_GB2312" w:hAnsi="仿宋_GB2312" w:eastAsia="仿宋_GB2312" w:cs="仿宋_GB2312"/>
                <w:b/>
                <w:bCs/>
                <w:color w:val="000000" w:themeColor="text1"/>
                <w14:textFill>
                  <w14:solidFill>
                    <w14:schemeClr w14:val="tx1"/>
                  </w14:solidFill>
                </w14:textFill>
              </w:rPr>
              <w:t>”的技术参数为一项，如一项里有多个参数，优于其中一个参数即可加分</w:t>
            </w:r>
            <w:r>
              <w:rPr>
                <w:rFonts w:hint="eastAsia" w:ascii="仿宋_GB2312" w:hAnsi="仿宋_GB2312" w:eastAsia="仿宋_GB2312" w:cs="仿宋_GB2312"/>
                <w:b/>
                <w:bCs/>
                <w:color w:val="000000" w:themeColor="text1"/>
                <w:sz w:val="21"/>
                <w:szCs w:val="21"/>
                <w:highlight w:val="none"/>
                <w:lang w:eastAsia="zh-CN"/>
                <w14:textFill>
                  <w14:solidFill>
                    <w14:schemeClr w14:val="tx1"/>
                  </w14:solidFill>
                </w14:textFill>
              </w:rPr>
              <w:t>。</w:t>
            </w:r>
          </w:p>
          <w:p w14:paraId="347F41B2">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w:t>
            </w:r>
            <w:r>
              <w:rPr>
                <w:rFonts w:hint="eastAsia" w:ascii="仿宋_GB2312" w:hAnsi="仿宋_GB2312" w:eastAsia="仿宋_GB2312" w:cs="仿宋_GB2312"/>
                <w:b/>
                <w:bCs/>
                <w:color w:val="000000" w:themeColor="text1"/>
                <w14:textFill>
                  <w14:solidFill>
                    <w14:schemeClr w14:val="tx1"/>
                  </w14:solidFill>
                </w14:textFill>
              </w:rPr>
              <w:t>.参数条款中有≥XX的技术参数，投标人响应的参数仅等于XX的为无偏离，&gt;XX正偏离（优于）。</w:t>
            </w:r>
          </w:p>
          <w:p w14:paraId="307BE378">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.参数条款中有≤XX的技术参数，投标人响应的参数仅等于XX的为无偏离，＜XX为正偏离（优于）。</w:t>
            </w:r>
          </w:p>
        </w:tc>
        <w:tc>
          <w:tcPr>
            <w:tcW w:w="696" w:type="dxa"/>
            <w:vAlign w:val="center"/>
          </w:tcPr>
          <w:p w14:paraId="39122DE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cs="仿宋_GB2312"/>
                <w:b/>
                <w:bCs/>
                <w:color w:val="000000" w:themeColor="text1"/>
                <w:szCs w:val="21"/>
                <w:lang w:val="en-US"/>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p>
        </w:tc>
        <w:tc>
          <w:tcPr>
            <w:tcW w:w="991" w:type="dxa"/>
            <w:vAlign w:val="center"/>
          </w:tcPr>
          <w:p w14:paraId="6EF8235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p>
        </w:tc>
      </w:tr>
      <w:tr w14:paraId="14FC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672098A5">
            <w:pPr>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业绩分</w:t>
            </w:r>
          </w:p>
        </w:tc>
        <w:tc>
          <w:tcPr>
            <w:tcW w:w="840" w:type="dxa"/>
            <w:vAlign w:val="center"/>
          </w:tcPr>
          <w:p w14:paraId="05031828">
            <w:pPr>
              <w:widowControl/>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项目经验</w:t>
            </w:r>
          </w:p>
        </w:tc>
        <w:tc>
          <w:tcPr>
            <w:tcW w:w="6156" w:type="dxa"/>
            <w:vAlign w:val="center"/>
          </w:tcPr>
          <w:p w14:paraId="3225DE66">
            <w:pPr>
              <w:spacing w:line="440" w:lineRule="exact"/>
              <w:ind w:firstLine="420"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投标人202</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年1月1日起至本项目投标截止，其所投产品在项目中被安装使用的，</w:t>
            </w:r>
            <w:r>
              <w:rPr>
                <w:rFonts w:hint="eastAsia" w:ascii="仿宋_GB2312" w:hAnsi="仿宋_GB2312" w:eastAsia="仿宋_GB2312" w:cs="仿宋_GB2312"/>
                <w:szCs w:val="21"/>
              </w:rPr>
              <w:t>每有一</w:t>
            </w:r>
            <w:r>
              <w:rPr>
                <w:rFonts w:hint="eastAsia" w:ascii="仿宋_GB2312" w:hAnsi="仿宋_GB2312" w:eastAsia="仿宋_GB2312" w:cs="仿宋_GB2312"/>
                <w:szCs w:val="21"/>
                <w:lang w:val="en-US" w:eastAsia="zh-CN"/>
              </w:rPr>
              <w:t>个</w:t>
            </w:r>
            <w:r>
              <w:rPr>
                <w:rFonts w:hint="eastAsia" w:ascii="仿宋_GB2312" w:hAnsi="仿宋_GB2312" w:eastAsia="仿宋_GB2312" w:cs="仿宋_GB2312"/>
                <w:szCs w:val="21"/>
              </w:rPr>
              <w:t>项</w:t>
            </w:r>
            <w:r>
              <w:rPr>
                <w:rFonts w:hint="eastAsia" w:ascii="仿宋_GB2312" w:hAnsi="仿宋_GB2312" w:eastAsia="仿宋_GB2312" w:cs="仿宋_GB2312"/>
                <w:szCs w:val="21"/>
                <w:lang w:val="en-US" w:eastAsia="zh-CN"/>
              </w:rPr>
              <w:t>目</w:t>
            </w:r>
            <w:r>
              <w:rPr>
                <w:rFonts w:hint="eastAsia" w:ascii="仿宋_GB2312" w:hAnsi="仿宋_GB2312" w:eastAsia="仿宋_GB2312" w:cs="仿宋_GB2312"/>
                <w:color w:val="000000" w:themeColor="text1"/>
                <w:szCs w:val="21"/>
                <w14:textFill>
                  <w14:solidFill>
                    <w14:schemeClr w14:val="tx1"/>
                  </w14:solidFill>
                </w14:textFill>
              </w:rPr>
              <w:t>得</w:t>
            </w:r>
            <w:r>
              <w:rPr>
                <w:rFonts w:hint="eastAsia" w:ascii="仿宋_GB2312" w:hAnsi="仿宋_GB2312" w:eastAsia="仿宋_GB2312" w:cs="仿宋_GB2312"/>
                <w:color w:val="000000" w:themeColor="text1"/>
                <w:szCs w:val="21"/>
                <w:lang w:val="en-US" w:eastAsia="zh-CN"/>
                <w14:textFill>
                  <w14:solidFill>
                    <w14:schemeClr w14:val="tx1"/>
                  </w14:solidFill>
                </w14:textFill>
              </w:rPr>
              <w:t>1</w:t>
            </w:r>
            <w:r>
              <w:rPr>
                <w:rFonts w:hint="eastAsia" w:ascii="仿宋_GB2312" w:hAnsi="仿宋_GB2312" w:eastAsia="仿宋_GB2312" w:cs="仿宋_GB2312"/>
                <w:color w:val="000000" w:themeColor="text1"/>
                <w:szCs w:val="21"/>
                <w14:textFill>
                  <w14:solidFill>
                    <w14:schemeClr w14:val="tx1"/>
                  </w14:solidFill>
                </w14:textFill>
              </w:rPr>
              <w:t>分，满分</w:t>
            </w:r>
            <w:r>
              <w:rPr>
                <w:rFonts w:hint="eastAsia" w:ascii="仿宋_GB2312" w:hAnsi="仿宋_GB2312" w:eastAsia="仿宋_GB2312" w:cs="仿宋_GB2312"/>
                <w:color w:val="000000" w:themeColor="text1"/>
                <w:szCs w:val="21"/>
                <w:lang w:val="en-US" w:eastAsia="zh-CN"/>
                <w14:textFill>
                  <w14:solidFill>
                    <w14:schemeClr w14:val="tx1"/>
                  </w14:solidFill>
                </w14:textFill>
              </w:rPr>
              <w:t>3</w:t>
            </w:r>
            <w:r>
              <w:rPr>
                <w:rFonts w:hint="eastAsia" w:ascii="仿宋_GB2312" w:hAnsi="仿宋_GB2312" w:eastAsia="仿宋_GB2312" w:cs="仿宋_GB2312"/>
                <w:color w:val="000000" w:themeColor="text1"/>
                <w:szCs w:val="21"/>
                <w14:textFill>
                  <w14:solidFill>
                    <w14:schemeClr w14:val="tx1"/>
                  </w14:solidFill>
                </w14:textFill>
              </w:rPr>
              <w:t>分。</w:t>
            </w:r>
          </w:p>
          <w:p w14:paraId="5AB39573">
            <w:pPr>
              <w:spacing w:line="440" w:lineRule="exact"/>
              <w:ind w:firstLine="422" w:firstLineChars="200"/>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注：1.以合同签订时间为准；</w:t>
            </w:r>
          </w:p>
          <w:p w14:paraId="00E72237">
            <w:pPr>
              <w:spacing w:line="440" w:lineRule="exact"/>
              <w:ind w:firstLine="422" w:firstLineChars="200"/>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2.</w:t>
            </w:r>
            <w:r>
              <w:rPr>
                <w:rFonts w:hint="eastAsia" w:ascii="仿宋_GB2312" w:hAnsi="仿宋_GB2312" w:eastAsia="仿宋_GB2312" w:cs="仿宋_GB2312"/>
                <w:b/>
                <w:bCs/>
                <w:color w:val="000000" w:themeColor="text1"/>
                <w:szCs w:val="21"/>
                <w14:textFill>
                  <w14:solidFill>
                    <w14:schemeClr w14:val="tx1"/>
                  </w14:solidFill>
                </w14:textFill>
              </w:rPr>
              <w:t>投标人提供上述合同</w:t>
            </w:r>
            <w:r>
              <w:rPr>
                <w:rFonts w:hint="eastAsia" w:ascii="仿宋_GB2312" w:hAnsi="仿宋_GB2312" w:eastAsia="仿宋_GB2312" w:cs="仿宋_GB2312"/>
                <w:b/>
                <w:color w:val="000000" w:themeColor="text1"/>
                <w:szCs w:val="21"/>
                <w14:textFill>
                  <w14:solidFill>
                    <w14:schemeClr w14:val="tx1"/>
                  </w14:solidFill>
                </w14:textFill>
              </w:rPr>
              <w:t>材料</w:t>
            </w:r>
            <w:r>
              <w:rPr>
                <w:rFonts w:hint="eastAsia" w:ascii="仿宋_GB2312" w:hAnsi="仿宋_GB2312" w:eastAsia="仿宋_GB2312" w:cs="仿宋_GB2312"/>
                <w:b/>
                <w:bCs/>
                <w:color w:val="000000" w:themeColor="text1"/>
                <w:szCs w:val="21"/>
                <w14:textFill>
                  <w14:solidFill>
                    <w14:schemeClr w14:val="tx1"/>
                  </w14:solidFill>
                </w14:textFill>
              </w:rPr>
              <w:t>并加盖投标人</w:t>
            </w:r>
            <w:r>
              <w:rPr>
                <w:rFonts w:hint="eastAsia" w:ascii="仿宋_GB2312" w:hAnsi="仿宋_GB2312" w:eastAsia="仿宋_GB2312" w:cs="仿宋_GB2312"/>
                <w:b/>
                <w:color w:val="000000" w:themeColor="text1"/>
                <w:szCs w:val="21"/>
                <w14:textFill>
                  <w14:solidFill>
                    <w14:schemeClr w14:val="tx1"/>
                  </w14:solidFill>
                </w14:textFill>
              </w:rPr>
              <w:t>CA电子签章</w:t>
            </w:r>
            <w:r>
              <w:rPr>
                <w:rFonts w:hint="eastAsia" w:ascii="仿宋_GB2312" w:hAnsi="仿宋_GB2312" w:eastAsia="仿宋_GB2312" w:cs="仿宋_GB2312"/>
                <w:b/>
                <w:bCs/>
                <w:color w:val="000000" w:themeColor="text1"/>
                <w:szCs w:val="21"/>
                <w14:textFill>
                  <w14:solidFill>
                    <w14:schemeClr w14:val="tx1"/>
                  </w14:solidFill>
                </w14:textFill>
              </w:rPr>
              <w:t>，否则不予计分</w:t>
            </w:r>
            <w:r>
              <w:rPr>
                <w:rFonts w:hint="eastAsia" w:ascii="仿宋_GB2312" w:hAnsi="仿宋_GB2312" w:eastAsia="仿宋_GB2312" w:cs="仿宋_GB2312"/>
                <w:b/>
                <w:color w:val="000000" w:themeColor="text1"/>
                <w:szCs w:val="21"/>
                <w14:textFill>
                  <w14:solidFill>
                    <w14:schemeClr w14:val="tx1"/>
                  </w14:solidFill>
                </w14:textFill>
              </w:rPr>
              <w:t>。</w:t>
            </w:r>
          </w:p>
        </w:tc>
        <w:tc>
          <w:tcPr>
            <w:tcW w:w="696" w:type="dxa"/>
            <w:vAlign w:val="center"/>
          </w:tcPr>
          <w:p w14:paraId="33D01650">
            <w:pPr>
              <w:spacing w:line="440" w:lineRule="exact"/>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3</w:t>
            </w:r>
          </w:p>
        </w:tc>
        <w:tc>
          <w:tcPr>
            <w:tcW w:w="991" w:type="dxa"/>
            <w:vAlign w:val="center"/>
          </w:tcPr>
          <w:p w14:paraId="2ED52FB4">
            <w:pPr>
              <w:spacing w:line="440" w:lineRule="exact"/>
              <w:jc w:val="center"/>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w:t>
            </w:r>
            <w:r>
              <w:rPr>
                <w:rFonts w:hint="eastAsia" w:ascii="仿宋_GB2312" w:hAnsi="仿宋_GB2312" w:eastAsia="仿宋_GB2312" w:cs="仿宋_GB2312"/>
                <w:color w:val="000000" w:themeColor="text1"/>
                <w:szCs w:val="21"/>
                <w:lang w:val="en-US" w:eastAsia="zh-CN"/>
                <w14:textFill>
                  <w14:solidFill>
                    <w14:schemeClr w14:val="tx1"/>
                  </w14:solidFill>
                </w14:textFill>
              </w:rPr>
              <w:t>同类</w:t>
            </w:r>
            <w:r>
              <w:rPr>
                <w:rFonts w:hint="eastAsia" w:ascii="仿宋_GB2312" w:hAnsi="仿宋_GB2312" w:eastAsia="仿宋_GB2312" w:cs="仿宋_GB2312"/>
                <w:color w:val="000000" w:themeColor="text1"/>
                <w:szCs w:val="21"/>
                <w14:textFill>
                  <w14:solidFill>
                    <w14:schemeClr w14:val="tx1"/>
                  </w14:solidFill>
                </w14:textFill>
              </w:rPr>
              <w:t>项目经验一览表</w:t>
            </w:r>
          </w:p>
        </w:tc>
      </w:tr>
      <w:tr w14:paraId="02D8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3136D266">
            <w:pPr>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政策功能分</w:t>
            </w:r>
          </w:p>
        </w:tc>
        <w:tc>
          <w:tcPr>
            <w:tcW w:w="840" w:type="dxa"/>
            <w:vAlign w:val="center"/>
          </w:tcPr>
          <w:p w14:paraId="12EB3547">
            <w:pPr>
              <w:widowControl/>
              <w:spacing w:line="440" w:lineRule="exact"/>
              <w:jc w:val="center"/>
              <w:rPr>
                <w:rFonts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政策功能</w:t>
            </w:r>
          </w:p>
        </w:tc>
        <w:tc>
          <w:tcPr>
            <w:tcW w:w="6156" w:type="dxa"/>
            <w:vAlign w:val="center"/>
          </w:tcPr>
          <w:p w14:paraId="64C5940C">
            <w:pPr>
              <w:spacing w:line="440" w:lineRule="exact"/>
              <w:ind w:firstLine="420" w:firstLineChars="200"/>
              <w:jc w:val="both"/>
              <w:rPr>
                <w:rFonts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auto"/>
                <w:highlight w:val="none"/>
              </w:rPr>
              <w:t>若采购货物属于财政部 生态环境部《关于印发环境标志产品政府采购品目清单的通知》中环境标志产品政府采购品目清单范围的，提供投标产品由国家确定的认证机构出具的、处于有效期之内的环境标志产品认证证书材料并加盖投标人CA电子签章，每有一项产品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tc>
        <w:tc>
          <w:tcPr>
            <w:tcW w:w="696" w:type="dxa"/>
            <w:vAlign w:val="center"/>
          </w:tcPr>
          <w:p w14:paraId="61FC53B3">
            <w:pPr>
              <w:spacing w:line="440" w:lineRule="exact"/>
              <w:jc w:val="center"/>
              <w:rPr>
                <w:rFonts w:hint="eastAsia" w:ascii="仿宋_GB2312" w:hAnsi="仿宋_GB2312" w:eastAsia="仿宋_GB2312" w:cs="仿宋_GB2312"/>
                <w:b/>
                <w:bCs/>
                <w:color w:val="000000" w:themeColor="text1"/>
                <w:szCs w:val="21"/>
                <w:lang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2</w:t>
            </w:r>
          </w:p>
        </w:tc>
        <w:tc>
          <w:tcPr>
            <w:tcW w:w="991" w:type="dxa"/>
            <w:vAlign w:val="center"/>
          </w:tcPr>
          <w:p w14:paraId="2E3AB6D3">
            <w:pPr>
              <w:spacing w:line="440" w:lineRule="exact"/>
              <w:jc w:val="center"/>
              <w:rPr>
                <w:rFonts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相关证明材料</w:t>
            </w:r>
          </w:p>
        </w:tc>
      </w:tr>
      <w:tr w14:paraId="4524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180FF5A6">
            <w:pPr>
              <w:spacing w:line="44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auto"/>
                <w:szCs w:val="24"/>
                <w:highlight w:val="none"/>
                <w:lang w:val="en-US" w:eastAsia="zh-CN"/>
              </w:rPr>
              <w:t>质量保证期分</w:t>
            </w:r>
          </w:p>
        </w:tc>
        <w:tc>
          <w:tcPr>
            <w:tcW w:w="840" w:type="dxa"/>
            <w:vAlign w:val="center"/>
          </w:tcPr>
          <w:p w14:paraId="109870A7">
            <w:pPr>
              <w:widowControl/>
              <w:spacing w:line="44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szCs w:val="21"/>
                <w14:textFill>
                  <w14:solidFill>
                    <w14:schemeClr w14:val="tx1"/>
                  </w14:solidFill>
                </w14:textFill>
              </w:rPr>
              <w:t>质量保证期</w:t>
            </w:r>
          </w:p>
        </w:tc>
        <w:tc>
          <w:tcPr>
            <w:tcW w:w="6156" w:type="dxa"/>
            <w:vAlign w:val="center"/>
          </w:tcPr>
          <w:p w14:paraId="60909E07">
            <w:pPr>
              <w:spacing w:line="44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val="0"/>
                <w:color w:val="000000" w:themeColor="text1"/>
                <w:szCs w:val="21"/>
                <w14:textFill>
                  <w14:solidFill>
                    <w14:schemeClr w14:val="tx1"/>
                  </w14:solidFill>
                </w14:textFill>
              </w:rPr>
              <w:t>承诺</w:t>
            </w:r>
            <w:r>
              <w:rPr>
                <w:rFonts w:hint="eastAsia" w:ascii="仿宋_GB2312" w:hAnsi="仿宋_GB2312" w:eastAsia="仿宋_GB2312" w:cs="仿宋_GB2312"/>
                <w:b w:val="0"/>
                <w:bCs/>
                <w:color w:val="000000" w:themeColor="text1"/>
                <w:szCs w:val="21"/>
                <w14:textFill>
                  <w14:solidFill>
                    <w14:schemeClr w14:val="tx1"/>
                  </w14:solidFill>
                </w14:textFill>
              </w:rPr>
              <w:t>质量保证期在商务要求基础上延长，每延长1年得</w:t>
            </w:r>
            <w:r>
              <w:rPr>
                <w:rFonts w:hint="eastAsia" w:ascii="仿宋_GB2312" w:hAnsi="仿宋_GB2312" w:eastAsia="仿宋_GB2312" w:cs="仿宋_GB2312"/>
                <w:b w:val="0"/>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 w:val="0"/>
                <w:bCs/>
                <w:color w:val="000000" w:themeColor="text1"/>
                <w:szCs w:val="21"/>
                <w14:textFill>
                  <w14:solidFill>
                    <w14:schemeClr w14:val="tx1"/>
                  </w14:solidFill>
                </w14:textFill>
              </w:rPr>
              <w:t>分，满分</w:t>
            </w:r>
            <w:r>
              <w:rPr>
                <w:rFonts w:hint="eastAsia" w:ascii="仿宋_GB2312" w:hAnsi="仿宋_GB2312" w:eastAsia="仿宋_GB2312" w:cs="仿宋_GB2312"/>
                <w:b w:val="0"/>
                <w:bCs/>
                <w:color w:val="000000" w:themeColor="text1"/>
                <w:szCs w:val="21"/>
                <w:lang w:val="en-US" w:eastAsia="zh-CN"/>
                <w14:textFill>
                  <w14:solidFill>
                    <w14:schemeClr w14:val="tx1"/>
                  </w14:solidFill>
                </w14:textFill>
              </w:rPr>
              <w:t>6</w:t>
            </w:r>
            <w:r>
              <w:rPr>
                <w:rFonts w:hint="eastAsia" w:ascii="仿宋_GB2312" w:hAnsi="仿宋_GB2312" w:eastAsia="仿宋_GB2312" w:cs="仿宋_GB2312"/>
                <w:b w:val="0"/>
                <w:bCs/>
                <w:color w:val="000000" w:themeColor="text1"/>
                <w:szCs w:val="21"/>
                <w14:textFill>
                  <w14:solidFill>
                    <w14:schemeClr w14:val="tx1"/>
                  </w14:solidFill>
                </w14:textFill>
              </w:rPr>
              <w:t>分。</w:t>
            </w:r>
          </w:p>
        </w:tc>
        <w:tc>
          <w:tcPr>
            <w:tcW w:w="696" w:type="dxa"/>
            <w:vAlign w:val="center"/>
          </w:tcPr>
          <w:p w14:paraId="3A30120B">
            <w:pPr>
              <w:spacing w:line="440" w:lineRule="exact"/>
              <w:jc w:val="center"/>
              <w:rPr>
                <w:rFonts w:hint="eastAsia" w:ascii="仿宋_GB2312" w:hAnsi="仿宋_GB2312" w:eastAsia="仿宋_GB2312" w:cs="仿宋_GB2312"/>
                <w:b/>
                <w:bCs/>
                <w:color w:val="000000" w:themeColor="text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6</w:t>
            </w:r>
          </w:p>
        </w:tc>
        <w:tc>
          <w:tcPr>
            <w:tcW w:w="991" w:type="dxa"/>
            <w:vAlign w:val="center"/>
          </w:tcPr>
          <w:p w14:paraId="6F050E73">
            <w:pPr>
              <w:spacing w:line="44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p>
        </w:tc>
      </w:tr>
      <w:tr w14:paraId="3891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016" w:type="dxa"/>
            <w:gridSpan w:val="3"/>
            <w:vAlign w:val="center"/>
          </w:tcPr>
          <w:p w14:paraId="19D26DE4">
            <w:pPr>
              <w:pStyle w:val="273"/>
              <w:tabs>
                <w:tab w:val="left" w:pos="312"/>
              </w:tabs>
              <w:spacing w:line="44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客观分总分</w:t>
            </w:r>
          </w:p>
        </w:tc>
        <w:tc>
          <w:tcPr>
            <w:tcW w:w="696" w:type="dxa"/>
            <w:vAlign w:val="center"/>
          </w:tcPr>
          <w:p w14:paraId="7135E8E8">
            <w:pPr>
              <w:spacing w:line="440" w:lineRule="exact"/>
              <w:jc w:val="center"/>
              <w:rPr>
                <w:rFonts w:hint="default" w:ascii="仿宋_GB2312" w:hAnsi="仿宋_GB2312" w:eastAsia="仿宋_GB2312" w:cs="仿宋_GB2312"/>
                <w:b/>
                <w:bCs/>
                <w:color w:val="000000" w:themeColor="text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szCs w:val="21"/>
                <w:lang w:val="en-US" w:eastAsia="zh-CN"/>
                <w14:textFill>
                  <w14:solidFill>
                    <w14:schemeClr w14:val="tx1"/>
                  </w14:solidFill>
                </w14:textFill>
              </w:rPr>
              <w:t>49</w:t>
            </w:r>
          </w:p>
        </w:tc>
        <w:tc>
          <w:tcPr>
            <w:tcW w:w="991" w:type="dxa"/>
            <w:vAlign w:val="center"/>
          </w:tcPr>
          <w:p w14:paraId="10A5416E">
            <w:pPr>
              <w:spacing w:line="440" w:lineRule="exact"/>
              <w:jc w:val="center"/>
              <w:rPr>
                <w:rFonts w:ascii="仿宋_GB2312" w:hAnsi="仿宋_GB2312" w:eastAsia="仿宋_GB2312" w:cs="仿宋_GB2312"/>
                <w:color w:val="000000" w:themeColor="text1"/>
                <w:szCs w:val="21"/>
                <w14:textFill>
                  <w14:solidFill>
                    <w14:schemeClr w14:val="tx1"/>
                  </w14:solidFill>
                </w14:textFill>
              </w:rPr>
            </w:pPr>
          </w:p>
        </w:tc>
      </w:tr>
    </w:tbl>
    <w:p w14:paraId="1EE5FFB6">
      <w:pPr>
        <w:spacing w:line="440" w:lineRule="exact"/>
        <w:rPr>
          <w:color w:val="000000" w:themeColor="text1"/>
          <w14:textFill>
            <w14:solidFill>
              <w14:schemeClr w14:val="tx1"/>
            </w14:solidFill>
          </w14:textFill>
        </w:rPr>
      </w:pPr>
    </w:p>
    <w:tbl>
      <w:tblPr>
        <w:tblStyle w:val="268"/>
        <w:tblpPr w:leftFromText="180" w:rightFromText="180" w:vertAnchor="text" w:horzAnchor="page" w:tblpX="836" w:tblpY="1"/>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10"/>
        <w:gridCol w:w="5925"/>
        <w:gridCol w:w="960"/>
        <w:gridCol w:w="1260"/>
      </w:tblGrid>
      <w:tr w14:paraId="35A9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140" w:type="dxa"/>
            <w:gridSpan w:val="5"/>
            <w:shd w:val="clear" w:color="auto" w:fill="D7D7D7"/>
            <w:vAlign w:val="center"/>
          </w:tcPr>
          <w:p w14:paraId="7805BE4F">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Times New Roman" w:eastAsia="仿宋_GB2312"/>
                <w:b/>
                <w:color w:val="000000" w:themeColor="text1"/>
                <w:sz w:val="32"/>
                <w14:textFill>
                  <w14:solidFill>
                    <w14:schemeClr w14:val="tx1"/>
                  </w14:solidFill>
                </w14:textFill>
              </w:rPr>
              <w:t>主观分</w:t>
            </w:r>
          </w:p>
        </w:tc>
      </w:tr>
      <w:tr w14:paraId="131B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85" w:type="dxa"/>
            <w:vAlign w:val="center"/>
          </w:tcPr>
          <w:p w14:paraId="45CC1691">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10" w:type="dxa"/>
            <w:vAlign w:val="center"/>
          </w:tcPr>
          <w:p w14:paraId="4F6945A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925" w:type="dxa"/>
            <w:vAlign w:val="center"/>
          </w:tcPr>
          <w:p w14:paraId="1658D130">
            <w:pPr>
              <w:keepNext w:val="0"/>
              <w:keepLines w:val="0"/>
              <w:suppressLineNumbers w:val="0"/>
              <w:spacing w:before="0" w:beforeAutospacing="0" w:after="0" w:afterAutospacing="0" w:line="34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960" w:type="dxa"/>
            <w:vAlign w:val="center"/>
          </w:tcPr>
          <w:p w14:paraId="0C66F7C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260" w:type="dxa"/>
            <w:vAlign w:val="center"/>
          </w:tcPr>
          <w:p w14:paraId="4BFC1D88">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023B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restart"/>
            <w:vAlign w:val="center"/>
          </w:tcPr>
          <w:p w14:paraId="1C9CA225">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项目实施方案分</w:t>
            </w:r>
          </w:p>
        </w:tc>
        <w:tc>
          <w:tcPr>
            <w:tcW w:w="1110" w:type="dxa"/>
            <w:vAlign w:val="center"/>
          </w:tcPr>
          <w:p w14:paraId="1A53688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项目实施方案</w:t>
            </w:r>
          </w:p>
        </w:tc>
        <w:tc>
          <w:tcPr>
            <w:tcW w:w="5925" w:type="dxa"/>
            <w:vAlign w:val="center"/>
          </w:tcPr>
          <w:p w14:paraId="211CA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一档（</w:t>
            </w:r>
            <w:r>
              <w:rPr>
                <w:rFonts w:hint="eastAsia" w:ascii="仿宋_GB2312" w:hAnsi="仿宋_GB2312" w:eastAsia="仿宋_GB2312" w:cs="仿宋_GB2312"/>
                <w:b/>
                <w:bCs/>
                <w:color w:val="000000" w:themeColor="text1"/>
                <w:lang w:val="en-US" w:eastAsia="zh-CN"/>
                <w14:textFill>
                  <w14:solidFill>
                    <w14:schemeClr w14:val="tx1"/>
                  </w14:solidFill>
                </w14:textFill>
              </w:rPr>
              <w:t>15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b w:val="0"/>
                <w:bCs w:val="0"/>
                <w:color w:val="000000" w:themeColor="text1"/>
                <w14:textFill>
                  <w14:solidFill>
                    <w14:schemeClr w14:val="tx1"/>
                  </w14:solidFill>
                </w14:textFill>
              </w:rPr>
              <w:t>在满足二档全部要求基础上；设备安装调试</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14:textFill>
                  <w14:solidFill>
                    <w14:schemeClr w14:val="tx1"/>
                  </w14:solidFill>
                </w14:textFill>
              </w:rPr>
              <w:t>系统稳定运行保障举措</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与</w:t>
            </w:r>
            <w:r>
              <w:rPr>
                <w:rFonts w:hint="eastAsia" w:ascii="仿宋_GB2312" w:hAnsi="仿宋_GB2312" w:eastAsia="仿宋_GB2312" w:cs="仿宋_GB2312"/>
                <w:b w:val="0"/>
                <w:bCs w:val="0"/>
                <w:color w:val="000000" w:themeColor="text1"/>
                <w14:textFill>
                  <w14:solidFill>
                    <w14:schemeClr w14:val="tx1"/>
                  </w14:solidFill>
                </w14:textFill>
              </w:rPr>
              <w:t>本项目采购要求紧扣</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契合</w:t>
            </w:r>
            <w:r>
              <w:rPr>
                <w:rFonts w:hint="eastAsia" w:ascii="仿宋_GB2312" w:hAnsi="仿宋_GB2312" w:eastAsia="仿宋_GB2312" w:cs="仿宋_GB2312"/>
                <w:b w:val="0"/>
                <w:bCs w:val="0"/>
                <w:color w:val="000000" w:themeColor="text1"/>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项目管理方案</w:t>
            </w:r>
            <w:r>
              <w:rPr>
                <w:rFonts w:hint="eastAsia" w:ascii="仿宋_GB2312" w:hAnsi="仿宋_GB2312" w:eastAsia="仿宋_GB2312" w:cs="仿宋_GB2312"/>
                <w:b w:val="0"/>
                <w:bCs w:val="0"/>
                <w:color w:val="000000" w:themeColor="text1"/>
                <w14:textFill>
                  <w14:solidFill>
                    <w14:schemeClr w14:val="tx1"/>
                  </w14:solidFill>
                </w14:textFill>
              </w:rPr>
              <w:t>条款</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清晰</w:t>
            </w:r>
            <w:r>
              <w:rPr>
                <w:rFonts w:hint="eastAsia" w:ascii="仿宋_GB2312" w:hAnsi="仿宋_GB2312" w:eastAsia="仿宋_GB2312" w:cs="仿宋_GB2312"/>
                <w:b w:val="0"/>
                <w:bCs w:val="0"/>
                <w:color w:val="000000" w:themeColor="text1"/>
                <w14:textFill>
                  <w14:solidFill>
                    <w14:schemeClr w14:val="tx1"/>
                  </w14:solidFill>
                </w14:textFill>
              </w:rPr>
              <w:t>明确</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实施逻辑严谨顺畅</w:t>
            </w:r>
            <w:r>
              <w:rPr>
                <w:rFonts w:hint="eastAsia" w:ascii="仿宋_GB2312" w:hAnsi="仿宋_GB2312" w:eastAsia="仿宋_GB2312" w:cs="仿宋_GB2312"/>
                <w:b w:val="0"/>
                <w:bCs w:val="0"/>
                <w:color w:val="000000" w:themeColor="text1"/>
                <w14:textFill>
                  <w14:solidFill>
                    <w14:schemeClr w14:val="tx1"/>
                  </w14:solidFill>
                </w14:textFill>
              </w:rPr>
              <w:t>；关键工作节点</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完整列示</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全流程潜在风险</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已进行预判，</w:t>
            </w:r>
            <w:r>
              <w:rPr>
                <w:rFonts w:hint="eastAsia" w:ascii="仿宋_GB2312" w:hAnsi="仿宋_GB2312" w:eastAsia="仿宋_GB2312" w:cs="仿宋_GB2312"/>
                <w:b w:val="0"/>
                <w:bCs w:val="0"/>
                <w:color w:val="000000" w:themeColor="text1"/>
                <w14:textFill>
                  <w14:solidFill>
                    <w14:schemeClr w14:val="tx1"/>
                  </w14:solidFill>
                </w14:textFill>
              </w:rPr>
              <w:t>并配套</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完善的</w:t>
            </w:r>
            <w:r>
              <w:rPr>
                <w:rFonts w:hint="eastAsia" w:ascii="仿宋_GB2312" w:hAnsi="仿宋_GB2312" w:eastAsia="仿宋_GB2312" w:cs="仿宋_GB2312"/>
                <w:b w:val="0"/>
                <w:bCs w:val="0"/>
                <w:color w:val="000000" w:themeColor="text1"/>
                <w14:textFill>
                  <w14:solidFill>
                    <w14:schemeClr w14:val="tx1"/>
                  </w14:solidFill>
                </w14:textFill>
              </w:rPr>
              <w:t>处置预案</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14:textFill>
                  <w14:solidFill>
                    <w14:schemeClr w14:val="tx1"/>
                  </w14:solidFill>
                </w14:textFill>
              </w:rPr>
              <w:t>问题闭环机制；整体实施步骤衔接有序</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覆盖全实施环节，工期管控措施</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具备可操作性</w:t>
            </w:r>
            <w:r>
              <w:rPr>
                <w:rFonts w:hint="eastAsia" w:ascii="仿宋_GB2312" w:hAnsi="仿宋_GB2312" w:eastAsia="仿宋_GB2312" w:cs="仿宋_GB2312"/>
                <w:b w:val="0"/>
                <w:bCs w:val="0"/>
                <w:color w:val="000000" w:themeColor="text1"/>
                <w14:textFill>
                  <w14:solidFill>
                    <w14:schemeClr w14:val="tx1"/>
                  </w14:solidFill>
                </w14:textFill>
              </w:rPr>
              <w:t>；结合项目实际</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情况</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提出具有落实地可行性及</w:t>
            </w:r>
            <w:r>
              <w:rPr>
                <w:rFonts w:hint="eastAsia" w:ascii="仿宋_GB2312" w:hAnsi="仿宋_GB2312" w:eastAsia="仿宋_GB2312" w:cs="仿宋_GB2312"/>
                <w:b w:val="0"/>
                <w:bCs w:val="0"/>
                <w:color w:val="000000" w:themeColor="text1"/>
                <w14:textFill>
                  <w14:solidFill>
                    <w14:schemeClr w14:val="tx1"/>
                  </w14:solidFill>
                </w14:textFill>
              </w:rPr>
              <w:t>实操价值的方案优化</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建议</w:t>
            </w:r>
            <w:r>
              <w:rPr>
                <w:rFonts w:hint="eastAsia" w:ascii="仿宋_GB2312" w:hAnsi="仿宋_GB2312" w:eastAsia="仿宋_GB2312" w:cs="仿宋_GB2312"/>
                <w:color w:val="000000" w:themeColor="text1"/>
                <w14:textFill>
                  <w14:solidFill>
                    <w14:schemeClr w14:val="tx1"/>
                  </w14:solidFill>
                </w14:textFill>
              </w:rPr>
              <w:t>；</w:t>
            </w:r>
          </w:p>
          <w:p w14:paraId="28A49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0"/>
              <w:textAlignment w:val="auto"/>
              <w:rPr>
                <w:rFonts w:hint="eastAsia" w:ascii="仿宋_GB2312" w:hAnsi="仿宋_GB2312" w:eastAsia="仿宋_GB2312" w:cs="仿宋_GB2312"/>
                <w:b w:val="0"/>
                <w:bCs w:val="0"/>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二档（</w:t>
            </w:r>
            <w:r>
              <w:rPr>
                <w:rFonts w:hint="eastAsia" w:ascii="仿宋_GB2312" w:hAnsi="仿宋_GB2312" w:eastAsia="仿宋_GB2312" w:cs="仿宋_GB2312"/>
                <w:b/>
                <w:bCs/>
                <w:color w:val="000000" w:themeColor="text1"/>
                <w:lang w:val="en-US" w:eastAsia="zh-CN"/>
                <w14:textFill>
                  <w14:solidFill>
                    <w14:schemeClr w14:val="tx1"/>
                  </w14:solidFill>
                </w14:textFill>
              </w:rPr>
              <w:t>10</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b w:val="0"/>
                <w:bCs w:val="0"/>
                <w:color w:val="000000" w:themeColor="text1"/>
                <w14:textFill>
                  <w14:solidFill>
                    <w14:schemeClr w14:val="tx1"/>
                  </w14:solidFill>
                </w14:textFill>
              </w:rPr>
              <w:t>在满足三档全部要求基础上，技术服务方案内容、配套实施举措齐全，各项内容可直接落地执行；对项目实施中风险预判合理，并提出较完整的风险应对措施；整体方案对采购人有实际性帮助，可保障项目全流程正常落地实施</w:t>
            </w:r>
            <w:r>
              <w:rPr>
                <w:rFonts w:hint="eastAsia" w:ascii="仿宋_GB2312" w:hAnsi="仿宋_GB2312" w:eastAsia="仿宋_GB2312" w:cs="仿宋_GB2312"/>
                <w:b w:val="0"/>
                <w:bCs w:val="0"/>
                <w:color w:val="000000" w:themeColor="text1"/>
                <w:lang w:eastAsia="zh-CN"/>
                <w14:textFill>
                  <w14:solidFill>
                    <w14:schemeClr w14:val="tx1"/>
                  </w14:solidFill>
                </w14:textFill>
              </w:rPr>
              <w:t>；</w:t>
            </w:r>
          </w:p>
          <w:p w14:paraId="3A96C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三档（</w:t>
            </w:r>
            <w:r>
              <w:rPr>
                <w:rFonts w:hint="eastAsia" w:ascii="仿宋_GB2312" w:hAnsi="仿宋_GB2312" w:eastAsia="仿宋_GB2312" w:cs="仿宋_GB2312"/>
                <w:b/>
                <w:bCs/>
                <w:color w:val="000000" w:themeColor="text1"/>
                <w:lang w:val="en-US" w:eastAsia="zh-CN"/>
                <w14:textFill>
                  <w14:solidFill>
                    <w14:schemeClr w14:val="tx1"/>
                  </w14:solidFill>
                </w14:textFill>
              </w:rPr>
              <w:t>5</w:t>
            </w:r>
            <w:r>
              <w:rPr>
                <w:rFonts w:hint="eastAsia" w:ascii="仿宋_GB2312" w:hAnsi="仿宋_GB2312" w:eastAsia="仿宋_GB2312" w:cs="仿宋_GB2312"/>
                <w:b/>
                <w:bCs/>
                <w:color w:val="000000" w:themeColor="text1"/>
                <w14:textFill>
                  <w14:solidFill>
                    <w14:schemeClr w14:val="tx1"/>
                  </w14:solidFill>
                </w14:textFill>
              </w:rPr>
              <w:t>分）：</w:t>
            </w:r>
            <w:r>
              <w:rPr>
                <w:rFonts w:hint="eastAsia" w:ascii="仿宋_GB2312" w:hAnsi="仿宋_GB2312" w:eastAsia="仿宋_GB2312" w:cs="仿宋_GB2312"/>
                <w:b w:val="0"/>
                <w:bCs w:val="0"/>
                <w:color w:val="000000" w:themeColor="text1"/>
                <w14:textFill>
                  <w14:solidFill>
                    <w14:schemeClr w14:val="tx1"/>
                  </w14:solidFill>
                </w14:textFill>
              </w:rPr>
              <w:t>项目实施方案内容基本符合项目基础采购要求</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 w:val="0"/>
                <w:bCs w:val="0"/>
                <w:color w:val="000000" w:themeColor="text1"/>
                <w14:textFill>
                  <w14:solidFill>
                    <w14:schemeClr w14:val="tx1"/>
                  </w14:solidFill>
                </w14:textFill>
              </w:rPr>
              <w:t>设备安装调试、系统运行仅梳理基础操作流程</w:t>
            </w:r>
            <w:r>
              <w:rPr>
                <w:rFonts w:hint="eastAsia" w:ascii="仿宋_GB2312" w:hAnsi="仿宋_GB2312" w:eastAsia="仿宋_GB2312" w:cs="仿宋_GB2312"/>
                <w:b w:val="0"/>
                <w:bCs w:val="0"/>
                <w:color w:val="000000" w:themeColor="text1"/>
                <w:lang w:eastAsia="zh-CN"/>
                <w14:textFill>
                  <w14:solidFill>
                    <w14:schemeClr w14:val="tx1"/>
                  </w14:solidFill>
                </w14:textFill>
              </w:rPr>
              <w:t>，</w:t>
            </w:r>
            <w:r>
              <w:rPr>
                <w:rFonts w:hint="eastAsia" w:ascii="仿宋_GB2312" w:hAnsi="仿宋_GB2312" w:eastAsia="仿宋_GB2312" w:cs="仿宋_GB2312"/>
                <w:bCs/>
                <w:color w:val="000000" w:themeColor="text1"/>
                <w:lang w:val="en-US" w:eastAsia="zh-CN"/>
                <w14:textFill>
                  <w14:solidFill>
                    <w14:schemeClr w14:val="tx1"/>
                  </w14:solidFill>
                </w14:textFill>
              </w:rPr>
              <w:t>可行性一般。</w:t>
            </w:r>
          </w:p>
          <w:p w14:paraId="1A3D1657">
            <w:pPr>
              <w:widowControl/>
              <w:spacing w:before="0" w:after="0" w:line="400" w:lineRule="exact"/>
              <w:ind w:firstLine="420"/>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注：1.该方案内容可以包括：（1）安装质量保证措施；（</w:t>
            </w: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）风险</w:t>
            </w:r>
            <w:r>
              <w:rPr>
                <w:rFonts w:hint="eastAsia" w:ascii="仿宋_GB2312" w:hAnsi="仿宋_GB2312" w:eastAsia="仿宋_GB2312" w:cs="仿宋_GB2312"/>
                <w:b/>
                <w:bCs/>
                <w:color w:val="000000" w:themeColor="text1"/>
                <w:lang w:val="en-US" w:eastAsia="zh-CN"/>
                <w14:textFill>
                  <w14:solidFill>
                    <w14:schemeClr w14:val="tx1"/>
                  </w14:solidFill>
                </w14:textFill>
              </w:rPr>
              <w:t>预见及</w:t>
            </w:r>
            <w:r>
              <w:rPr>
                <w:rFonts w:hint="eastAsia" w:ascii="仿宋_GB2312" w:hAnsi="仿宋_GB2312" w:eastAsia="仿宋_GB2312" w:cs="仿宋_GB2312"/>
                <w:b/>
                <w:bCs/>
                <w:color w:val="000000" w:themeColor="text1"/>
                <w14:textFill>
                  <w14:solidFill>
                    <w14:schemeClr w14:val="tx1"/>
                  </w14:solidFill>
                </w14:textFill>
              </w:rPr>
              <w:t>应对措施</w:t>
            </w:r>
            <w:r>
              <w:rPr>
                <w:rFonts w:hint="eastAsia" w:ascii="仿宋_GB2312" w:hAnsi="仿宋_GB2312" w:eastAsia="仿宋_GB2312" w:cs="仿宋_GB2312"/>
                <w:b/>
                <w:bCs/>
                <w:color w:val="000000" w:themeColor="text1"/>
                <w:lang w:eastAsia="zh-CN"/>
                <w14:textFill>
                  <w14:solidFill>
                    <w14:schemeClr w14:val="tx1"/>
                  </w14:solidFill>
                </w14:textFill>
              </w:rPr>
              <w:t>；</w:t>
            </w:r>
            <w:r>
              <w:rPr>
                <w:rFonts w:hint="eastAsia" w:ascii="仿宋_GB2312" w:hAnsi="仿宋_GB2312" w:eastAsia="仿宋_GB2312" w:cs="仿宋_GB2312"/>
                <w:b/>
                <w:bCs/>
                <w:color w:val="000000" w:themeColor="text1"/>
                <w:sz w:val="21"/>
                <w:szCs w:val="21"/>
                <w:highlight w:val="none"/>
                <w:lang w:val="en-US" w:eastAsia="zh-CN"/>
                <w14:textFill>
                  <w14:solidFill>
                    <w14:schemeClr w14:val="tx1"/>
                  </w14:solidFill>
                </w14:textFill>
              </w:rPr>
              <w:t>（3）项目管理方案。</w:t>
            </w:r>
            <w:r>
              <w:rPr>
                <w:rFonts w:hint="eastAsia" w:ascii="仿宋_GB2312" w:hAnsi="仿宋_GB2312" w:eastAsia="仿宋_GB2312" w:cs="仿宋_GB2312"/>
                <w:b/>
                <w:bCs/>
                <w:color w:val="000000" w:themeColor="text1"/>
                <w:lang w:val="en-US" w:eastAsia="zh-CN"/>
                <w14:textFill>
                  <w14:solidFill>
                    <w14:schemeClr w14:val="tx1"/>
                  </w14:solidFill>
                </w14:textFill>
              </w:rPr>
              <w:t xml:space="preserve"> </w:t>
            </w:r>
          </w:p>
          <w:p w14:paraId="537A977E">
            <w:pPr>
              <w:widowControl/>
              <w:spacing w:before="0" w:after="0" w:line="400" w:lineRule="exact"/>
              <w:ind w:firstLine="420"/>
              <w:rPr>
                <w:rFonts w:hint="eastAsia" w:ascii="仿宋_GB2312" w:hAnsi="仿宋_GB2312" w:eastAsia="仿宋_GB2312" w:cs="仿宋_GB2312"/>
                <w:bCs w:val="0"/>
                <w:color w:val="000000" w:themeColor="text1"/>
                <w:spacing w:val="0"/>
                <w:kern w:val="2"/>
                <w:sz w:val="2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color w:val="000000" w:themeColor="text1"/>
                <w:sz w:val="21"/>
                <w:szCs w:val="21"/>
                <w14:textFill>
                  <w14:solidFill>
                    <w14:schemeClr w14:val="tx1"/>
                  </w14:solidFill>
                </w14:textFill>
              </w:rPr>
              <w:t>未提供方案或提供的内容与本项目无关的得0分</w:t>
            </w:r>
            <w:r>
              <w:rPr>
                <w:rFonts w:hint="eastAsia" w:ascii="仿宋_GB2312" w:hAnsi="仿宋_GB2312" w:eastAsia="仿宋_GB2312" w:cs="仿宋_GB2312"/>
                <w:b/>
                <w:color w:val="000000" w:themeColor="text1"/>
                <w14:textFill>
                  <w14:solidFill>
                    <w14:schemeClr w14:val="tx1"/>
                  </w14:solidFill>
                </w14:textFill>
              </w:rPr>
              <w:t>。</w:t>
            </w:r>
          </w:p>
        </w:tc>
        <w:tc>
          <w:tcPr>
            <w:tcW w:w="960" w:type="dxa"/>
            <w:vAlign w:val="center"/>
          </w:tcPr>
          <w:p w14:paraId="2E4AB13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w:t>
            </w:r>
            <w:r>
              <w:rPr>
                <w:rFonts w:hint="eastAsia" w:ascii="仿宋_GB2312" w:hAnsi="仿宋_GB2312" w:eastAsia="仿宋_GB2312" w:cs="仿宋_GB2312"/>
                <w:b/>
                <w:bCs/>
                <w:color w:val="000000" w:themeColor="text1"/>
                <w:lang w:val="en-US" w:eastAsia="zh-CN"/>
                <w14:textFill>
                  <w14:solidFill>
                    <w14:schemeClr w14:val="tx1"/>
                  </w14:solidFill>
                </w14:textFill>
              </w:rPr>
              <w:t>5</w:t>
            </w:r>
          </w:p>
        </w:tc>
        <w:tc>
          <w:tcPr>
            <w:tcW w:w="1260" w:type="dxa"/>
            <w:vAlign w:val="center"/>
          </w:tcPr>
          <w:p w14:paraId="141A15C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项目实施方案</w:t>
            </w:r>
          </w:p>
        </w:tc>
      </w:tr>
      <w:tr w14:paraId="250E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Merge w:val="continue"/>
            <w:vAlign w:val="center"/>
          </w:tcPr>
          <w:p w14:paraId="2DD6E031">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c>
          <w:tcPr>
            <w:tcW w:w="1110" w:type="dxa"/>
            <w:vAlign w:val="center"/>
          </w:tcPr>
          <w:p w14:paraId="4F8A674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安装进度计划和工期保证</w:t>
            </w:r>
          </w:p>
        </w:tc>
        <w:tc>
          <w:tcPr>
            <w:tcW w:w="5925" w:type="dxa"/>
            <w:vAlign w:val="center"/>
          </w:tcPr>
          <w:p w14:paraId="46E3214E">
            <w:pPr>
              <w:pStyle w:val="282"/>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spacing w:val="0"/>
                <w:kern w:val="0"/>
                <w:sz w:val="21"/>
                <w:szCs w:val="21"/>
                <w:lang w:bidi="ar"/>
              </w:rPr>
            </w:pP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一档（</w:t>
            </w:r>
            <w:r>
              <w:rPr>
                <w:rFonts w:hint="eastAsia" w:ascii="仿宋_GB2312" w:hAnsi="仿宋_GB2312" w:eastAsia="仿宋_GB2312" w:cs="仿宋_GB2312"/>
                <w:b/>
                <w:color w:val="000000" w:themeColor="text1"/>
                <w:spacing w:val="0"/>
                <w:kern w:val="2"/>
                <w:sz w:val="21"/>
                <w:szCs w:val="21"/>
                <w:lang w:val="en-US" w:eastAsia="zh-CN"/>
                <w14:textFill>
                  <w14:solidFill>
                    <w14:schemeClr w14:val="tx1"/>
                  </w14:solidFill>
                </w14:textFill>
              </w:rPr>
              <w:t>12</w:t>
            </w: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分）：</w:t>
            </w:r>
            <w:r>
              <w:rPr>
                <w:rFonts w:hint="eastAsia" w:ascii="仿宋_GB2312" w:hAnsi="仿宋_GB2312" w:eastAsia="仿宋_GB2312" w:cs="仿宋_GB2312"/>
                <w:bCs w:val="0"/>
                <w:color w:val="000000"/>
                <w:spacing w:val="0"/>
                <w:sz w:val="21"/>
                <w:szCs w:val="21"/>
                <w:lang w:bidi="ar"/>
              </w:rPr>
              <w:t>在满足二挡全部要求基础上，整体进度规划逻辑清晰、时序排布紧凑，各工作节点衔接无缝；工期保障体系完整、落地性强。关键工序拆解细化，作业步骤、管控要点表述完整且贴合项目现场实际；整体方案技术思路成熟、落地效果明确，可切实指导项目落地实施</w:t>
            </w:r>
            <w:r>
              <w:rPr>
                <w:rFonts w:hint="eastAsia" w:ascii="仿宋_GB2312" w:hAnsi="仿宋_GB2312" w:eastAsia="仿宋_GB2312" w:cs="仿宋_GB2312"/>
                <w:bCs w:val="0"/>
                <w:color w:val="000000"/>
                <w:spacing w:val="0"/>
                <w:kern w:val="0"/>
                <w:sz w:val="21"/>
                <w:szCs w:val="21"/>
                <w:lang w:bidi="ar"/>
              </w:rPr>
              <w:t>；</w:t>
            </w:r>
          </w:p>
          <w:p w14:paraId="7B19CE49">
            <w:pPr>
              <w:pStyle w:val="282"/>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themeColor="text1"/>
                <w:spacing w:val="0"/>
                <w:kern w:val="2"/>
                <w:sz w:val="21"/>
                <w:szCs w:val="21"/>
                <w14:textFill>
                  <w14:solidFill>
                    <w14:schemeClr w14:val="tx1"/>
                  </w14:solidFill>
                </w14:textFill>
              </w:rPr>
            </w:pP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二档（</w:t>
            </w:r>
            <w:r>
              <w:rPr>
                <w:rFonts w:hint="eastAsia" w:ascii="仿宋_GB2312" w:hAnsi="仿宋_GB2312" w:eastAsia="仿宋_GB2312" w:cs="仿宋_GB2312"/>
                <w:b/>
                <w:color w:val="000000" w:themeColor="text1"/>
                <w:spacing w:val="0"/>
                <w:kern w:val="2"/>
                <w:sz w:val="21"/>
                <w:szCs w:val="21"/>
                <w:lang w:val="en-US" w:eastAsia="zh-CN"/>
                <w14:textFill>
                  <w14:solidFill>
                    <w14:schemeClr w14:val="tx1"/>
                  </w14:solidFill>
                </w14:textFill>
              </w:rPr>
              <w:t>7</w:t>
            </w: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分）：</w:t>
            </w:r>
            <w:r>
              <w:rPr>
                <w:rFonts w:hint="eastAsia" w:ascii="仿宋_GB2312" w:hAnsi="仿宋_GB2312" w:eastAsia="仿宋_GB2312" w:cs="仿宋_GB2312"/>
                <w:color w:val="000000"/>
                <w:sz w:val="21"/>
                <w:szCs w:val="21"/>
              </w:rPr>
              <w:t xml:space="preserve"> </w:t>
            </w:r>
            <w:r>
              <w:rPr>
                <w:rFonts w:hint="eastAsia" w:ascii="仿宋_GB2312" w:hAnsi="仿宋_GB2312" w:eastAsia="仿宋_GB2312" w:cs="仿宋_GB2312"/>
                <w:bCs w:val="0"/>
                <w:color w:val="000000"/>
                <w:spacing w:val="0"/>
                <w:sz w:val="21"/>
                <w:szCs w:val="21"/>
                <w:lang w:bidi="ar"/>
              </w:rPr>
              <w:t>在满足三挡全部要求基础上，进度规划匹配项目整体交付要求，工期保障措施具备对应场景针对性；工作计划、实施步骤及管控要点表述较为完整，方案整体逻辑合理、可正常执行</w:t>
            </w:r>
            <w:r>
              <w:rPr>
                <w:rFonts w:hint="eastAsia" w:ascii="仿宋_GB2312" w:hAnsi="仿宋_GB2312" w:eastAsia="仿宋_GB2312" w:cs="仿宋_GB2312"/>
                <w:bCs w:val="0"/>
                <w:color w:val="000000"/>
                <w:spacing w:val="0"/>
                <w:kern w:val="0"/>
                <w:sz w:val="21"/>
                <w:szCs w:val="21"/>
                <w:lang w:bidi="ar"/>
              </w:rPr>
              <w:t>；</w:t>
            </w:r>
          </w:p>
          <w:p w14:paraId="6934CB0E">
            <w:pPr>
              <w:pStyle w:val="282"/>
              <w:keepNext w:val="0"/>
              <w:keepLines w:val="0"/>
              <w:pageBreakBefore w:val="0"/>
              <w:suppressLineNumbers w:val="0"/>
              <w:kinsoku/>
              <w:wordWrap/>
              <w:overflowPunct/>
              <w:topLinePunct w:val="0"/>
              <w:autoSpaceDE/>
              <w:autoSpaceDN/>
              <w:bidi w:val="0"/>
              <w:adjustRightInd/>
              <w:snapToGrid/>
              <w:spacing w:beforeAutospacing="0" w:afterAutospacing="0" w:line="400" w:lineRule="exact"/>
              <w:ind w:left="0" w:right="0" w:firstLine="422" w:firstLineChars="200"/>
              <w:textAlignment w:val="auto"/>
              <w:rPr>
                <w:rFonts w:hint="eastAsia" w:ascii="仿宋_GB2312" w:hAnsi="仿宋_GB2312" w:eastAsia="仿宋_GB2312" w:cs="仿宋_GB2312"/>
                <w:bCs w:val="0"/>
                <w:color w:val="000000" w:themeColor="text1"/>
                <w:spacing w:val="0"/>
                <w:kern w:val="2"/>
                <w:sz w:val="21"/>
                <w:szCs w:val="21"/>
                <w14:textFill>
                  <w14:solidFill>
                    <w14:schemeClr w14:val="tx1"/>
                  </w14:solidFill>
                </w14:textFill>
              </w:rPr>
            </w:pP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三档（</w:t>
            </w:r>
            <w:r>
              <w:rPr>
                <w:rFonts w:hint="eastAsia" w:ascii="仿宋_GB2312" w:hAnsi="仿宋_GB2312" w:eastAsia="仿宋_GB2312" w:cs="仿宋_GB2312"/>
                <w:b/>
                <w:color w:val="000000" w:themeColor="text1"/>
                <w:spacing w:val="0"/>
                <w:kern w:val="2"/>
                <w:sz w:val="21"/>
                <w:szCs w:val="21"/>
                <w:lang w:val="en-US" w:eastAsia="zh-CN"/>
                <w14:textFill>
                  <w14:solidFill>
                    <w14:schemeClr w14:val="tx1"/>
                  </w14:solidFill>
                </w14:textFill>
              </w:rPr>
              <w:t>3</w:t>
            </w:r>
            <w:r>
              <w:rPr>
                <w:rFonts w:hint="eastAsia" w:ascii="仿宋_GB2312" w:hAnsi="仿宋_GB2312" w:eastAsia="仿宋_GB2312" w:cs="仿宋_GB2312"/>
                <w:b/>
                <w:color w:val="000000" w:themeColor="text1"/>
                <w:spacing w:val="0"/>
                <w:kern w:val="2"/>
                <w:sz w:val="21"/>
                <w:szCs w:val="21"/>
                <w14:textFill>
                  <w14:solidFill>
                    <w14:schemeClr w14:val="tx1"/>
                  </w14:solidFill>
                </w14:textFill>
              </w:rPr>
              <w:t>分）：</w:t>
            </w:r>
            <w:r>
              <w:rPr>
                <w:rFonts w:hint="eastAsia" w:ascii="仿宋_GB2312" w:hAnsi="仿宋_GB2312" w:eastAsia="仿宋_GB2312" w:cs="仿宋_GB2312"/>
                <w:bCs w:val="0"/>
                <w:color w:val="000000"/>
                <w:spacing w:val="0"/>
                <w:sz w:val="21"/>
                <w:szCs w:val="21"/>
                <w:lang w:bidi="ar"/>
              </w:rPr>
              <w:t>进度安排基本符合采购方项目交付要求，工期保障措施基本完整，可保障项目常规推进</w:t>
            </w:r>
            <w:r>
              <w:rPr>
                <w:rFonts w:hint="eastAsia" w:ascii="仿宋_GB2312" w:hAnsi="仿宋_GB2312" w:eastAsia="仿宋_GB2312" w:cs="仿宋_GB2312"/>
                <w:bCs w:val="0"/>
                <w:color w:val="000000" w:themeColor="text1"/>
                <w:spacing w:val="0"/>
                <w:kern w:val="2"/>
                <w:sz w:val="21"/>
                <w:szCs w:val="21"/>
                <w14:textFill>
                  <w14:solidFill>
                    <w14:schemeClr w14:val="tx1"/>
                  </w14:solidFill>
                </w14:textFill>
              </w:rPr>
              <w:t>。</w:t>
            </w:r>
          </w:p>
          <w:p w14:paraId="6E43CEB0">
            <w:pPr>
              <w:pStyle w:val="2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color w:val="000000" w:themeColor="text1"/>
                <w:spacing w:val="0"/>
                <w:kern w:val="2"/>
                <w:sz w:val="21"/>
                <w14:textFill>
                  <w14:solidFill>
                    <w14:schemeClr w14:val="tx1"/>
                  </w14:solidFill>
                </w14:textFill>
              </w:rPr>
            </w:pPr>
            <w:r>
              <w:rPr>
                <w:rFonts w:hint="eastAsia" w:ascii="仿宋_GB2312" w:hAnsi="仿宋_GB2312" w:eastAsia="仿宋_GB2312" w:cs="仿宋_GB2312"/>
                <w:b/>
                <w:color w:val="000000" w:themeColor="text1"/>
                <w:spacing w:val="0"/>
                <w:kern w:val="2"/>
                <w:sz w:val="21"/>
                <w14:textFill>
                  <w14:solidFill>
                    <w14:schemeClr w14:val="tx1"/>
                  </w14:solidFill>
                </w14:textFill>
              </w:rPr>
              <w:t>注：1.该方案内容可以包括：（1）安装进度计划；（2）工期保证措施。</w:t>
            </w:r>
          </w:p>
          <w:p w14:paraId="08DC750F">
            <w:pPr>
              <w:pStyle w:val="2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color w:val="000000" w:themeColor="text1"/>
                <w:spacing w:val="0"/>
                <w:kern w:val="2"/>
                <w:sz w:val="21"/>
                <w:lang w:val="en-US" w:eastAsia="zh-CN"/>
                <w14:textFill>
                  <w14:solidFill>
                    <w14:schemeClr w14:val="tx1"/>
                  </w14:solidFill>
                </w14:textFill>
              </w:rPr>
              <w:t>2.</w:t>
            </w:r>
            <w:r>
              <w:rPr>
                <w:rFonts w:hint="eastAsia" w:ascii="仿宋_GB2312" w:hAnsi="仿宋_GB2312" w:eastAsia="仿宋_GB2312" w:cs="仿宋_GB2312"/>
                <w:b/>
                <w:color w:val="000000" w:themeColor="text1"/>
                <w14:textFill>
                  <w14:solidFill>
                    <w14:schemeClr w14:val="tx1"/>
                  </w14:solidFill>
                </w14:textFill>
              </w:rPr>
              <w:t>未提供方案或提供的内容与本项目无关的得0分。</w:t>
            </w:r>
          </w:p>
        </w:tc>
        <w:tc>
          <w:tcPr>
            <w:tcW w:w="960" w:type="dxa"/>
            <w:vAlign w:val="center"/>
          </w:tcPr>
          <w:p w14:paraId="71AEDC27">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12</w:t>
            </w:r>
          </w:p>
        </w:tc>
        <w:tc>
          <w:tcPr>
            <w:tcW w:w="1260" w:type="dxa"/>
            <w:vAlign w:val="center"/>
          </w:tcPr>
          <w:p w14:paraId="25361D7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安装进度计划和工期保证</w:t>
            </w:r>
          </w:p>
        </w:tc>
      </w:tr>
      <w:tr w14:paraId="3D8B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tcW w:w="885" w:type="dxa"/>
            <w:vMerge w:val="restart"/>
            <w:vAlign w:val="center"/>
          </w:tcPr>
          <w:p w14:paraId="3D37DA54">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售后服务方案分</w:t>
            </w:r>
          </w:p>
        </w:tc>
        <w:tc>
          <w:tcPr>
            <w:tcW w:w="1110" w:type="dxa"/>
            <w:vAlign w:val="center"/>
          </w:tcPr>
          <w:p w14:paraId="074F10EA">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技术培训方案</w:t>
            </w:r>
          </w:p>
        </w:tc>
        <w:tc>
          <w:tcPr>
            <w:tcW w:w="5925" w:type="dxa"/>
            <w:vAlign w:val="center"/>
          </w:tcPr>
          <w:p w14:paraId="354C8A5A">
            <w:pPr>
              <w:widowControl/>
              <w:spacing w:line="400" w:lineRule="exact"/>
              <w:ind w:firstLine="422" w:firstLineChars="200"/>
              <w:jc w:val="left"/>
              <w:rPr>
                <w:rFonts w:hint="eastAsia" w:ascii="仿宋_GB2312" w:hAnsi="仿宋_GB2312" w:eastAsia="仿宋_GB2312" w:cs="仿宋_GB2312"/>
                <w:color w:val="000000"/>
                <w:sz w:val="21"/>
                <w:szCs w:val="21"/>
              </w:rPr>
            </w:pPr>
            <w:r>
              <w:rPr>
                <w:rStyle w:val="51"/>
                <w:rFonts w:hint="eastAsia" w:ascii="仿宋_GB2312" w:hAnsi="仿宋_GB2312" w:eastAsia="仿宋_GB2312" w:cs="仿宋_GB2312"/>
                <w:color w:val="000000"/>
                <w:kern w:val="0"/>
                <w:sz w:val="21"/>
                <w:szCs w:val="21"/>
                <w:lang w:bidi="ar"/>
              </w:rPr>
              <w:t>一档（9 分）</w:t>
            </w:r>
            <w:r>
              <w:rPr>
                <w:rFonts w:hint="eastAsia" w:ascii="仿宋_GB2312" w:hAnsi="仿宋_GB2312" w:eastAsia="仿宋_GB2312" w:cs="仿宋_GB2312"/>
                <w:color w:val="000000"/>
                <w:kern w:val="0"/>
                <w:sz w:val="21"/>
                <w:szCs w:val="21"/>
                <w:lang w:bidi="ar"/>
              </w:rPr>
              <w:t xml:space="preserve"> 满足二档全部要求。培训内容体系完整、模块齐全；同时配置远程+现场多种培训形式；明确列明培训团队资质、从业背景与专业能力；完整提供课程表、课时明细、授课人员清单，课时不低于12小时，内容完全匹配</w:t>
            </w:r>
            <w:r>
              <w:rPr>
                <w:rFonts w:hint="eastAsia" w:ascii="仿宋_GB2312" w:hAnsi="仿宋_GB2312" w:eastAsia="仿宋_GB2312" w:cs="仿宋_GB2312"/>
                <w:color w:val="000000"/>
                <w:kern w:val="0"/>
                <w:sz w:val="21"/>
                <w:szCs w:val="21"/>
                <w:lang w:val="en-US" w:eastAsia="zh-CN" w:bidi="ar"/>
              </w:rPr>
              <w:t>采购人的</w:t>
            </w:r>
            <w:r>
              <w:rPr>
                <w:rFonts w:hint="eastAsia" w:ascii="仿宋_GB2312" w:hAnsi="仿宋_GB2312" w:eastAsia="仿宋_GB2312" w:cs="仿宋_GB2312"/>
                <w:color w:val="000000"/>
                <w:kern w:val="0"/>
                <w:sz w:val="21"/>
                <w:szCs w:val="21"/>
                <w:lang w:bidi="ar"/>
              </w:rPr>
              <w:t>使用场景，培训方案材料齐备、架构完整。</w:t>
            </w:r>
          </w:p>
          <w:p w14:paraId="0B48C553">
            <w:pPr>
              <w:widowControl/>
              <w:spacing w:line="400" w:lineRule="exact"/>
              <w:ind w:firstLine="422" w:firstLineChars="200"/>
              <w:jc w:val="left"/>
              <w:rPr>
                <w:rFonts w:hint="eastAsia" w:ascii="仿宋_GB2312" w:hAnsi="仿宋_GB2312" w:eastAsia="仿宋_GB2312" w:cs="仿宋_GB2312"/>
                <w:color w:val="000000"/>
                <w:sz w:val="21"/>
                <w:szCs w:val="21"/>
              </w:rPr>
            </w:pPr>
            <w:r>
              <w:rPr>
                <w:rStyle w:val="51"/>
                <w:rFonts w:hint="eastAsia" w:ascii="仿宋_GB2312" w:hAnsi="仿宋_GB2312" w:eastAsia="仿宋_GB2312" w:cs="仿宋_GB2312"/>
                <w:color w:val="000000"/>
                <w:kern w:val="0"/>
                <w:sz w:val="21"/>
                <w:szCs w:val="21"/>
                <w:lang w:bidi="ar"/>
              </w:rPr>
              <w:t>二档（6 分）</w:t>
            </w:r>
            <w:r>
              <w:rPr>
                <w:rFonts w:hint="eastAsia" w:ascii="仿宋_GB2312" w:hAnsi="仿宋_GB2312" w:eastAsia="仿宋_GB2312" w:cs="仿宋_GB2312"/>
                <w:color w:val="000000"/>
                <w:kern w:val="0"/>
                <w:sz w:val="21"/>
                <w:szCs w:val="21"/>
                <w:lang w:bidi="ar"/>
              </w:rPr>
              <w:t xml:space="preserve"> 满足三档全部要求基础上。培训方案内容具体，完整包含课程设置、参训/授课人员配置、培训内容板块，附正式培训计划表，各项内容可覆盖项目既定培训要求。</w:t>
            </w:r>
          </w:p>
          <w:p w14:paraId="732642DA">
            <w:pPr>
              <w:widowControl/>
              <w:spacing w:line="400" w:lineRule="exact"/>
              <w:ind w:firstLine="422" w:firstLineChars="200"/>
              <w:jc w:val="left"/>
              <w:rPr>
                <w:rFonts w:hint="eastAsia" w:ascii="仿宋_GB2312" w:hAnsi="仿宋_GB2312" w:eastAsia="仿宋_GB2312" w:cs="仿宋_GB2312"/>
                <w:szCs w:val="21"/>
              </w:rPr>
            </w:pPr>
            <w:r>
              <w:rPr>
                <w:rStyle w:val="51"/>
                <w:rFonts w:hint="eastAsia" w:ascii="仿宋_GB2312" w:hAnsi="仿宋_GB2312" w:eastAsia="仿宋_GB2312" w:cs="仿宋_GB2312"/>
                <w:color w:val="000000"/>
                <w:kern w:val="0"/>
                <w:sz w:val="21"/>
                <w:szCs w:val="21"/>
                <w:lang w:bidi="ar"/>
              </w:rPr>
              <w:t>三档（3 分）</w:t>
            </w:r>
            <w:r>
              <w:rPr>
                <w:rFonts w:hint="eastAsia" w:ascii="仿宋_GB2312" w:hAnsi="仿宋_GB2312" w:eastAsia="仿宋_GB2312" w:cs="仿宋_GB2312"/>
                <w:color w:val="000000"/>
                <w:kern w:val="0"/>
                <w:sz w:val="21"/>
                <w:szCs w:val="21"/>
                <w:lang w:bidi="ar"/>
              </w:rPr>
              <w:t xml:space="preserve"> 培训方案内容符合采购基本要求，具备基础培训框架与内容说明。</w:t>
            </w:r>
          </w:p>
          <w:p w14:paraId="73870B21">
            <w:pPr>
              <w:pStyle w:val="2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b/>
                <w:bCs/>
                <w:szCs w:val="24"/>
              </w:rPr>
            </w:pPr>
            <w:r>
              <w:rPr>
                <w:rFonts w:ascii="仿宋_GB2312" w:hAnsi="仿宋_GB2312" w:eastAsia="仿宋_GB2312" w:cs="仿宋_GB2312"/>
                <w:b/>
                <w:bCs/>
                <w:szCs w:val="24"/>
              </w:rPr>
              <w:t>注：</w:t>
            </w:r>
            <w:r>
              <w:rPr>
                <w:rFonts w:hint="eastAsia" w:ascii="仿宋_GB2312" w:hAnsi="仿宋_GB2312" w:eastAsia="仿宋_GB2312" w:cs="仿宋_GB2312"/>
                <w:b/>
                <w:bCs/>
                <w:szCs w:val="24"/>
              </w:rPr>
              <w:t>1.该方案内容可以包括：（1）培训计划表；（2）培训课程安排；（3）技术培训团队。</w:t>
            </w:r>
          </w:p>
          <w:p w14:paraId="1C25E26E">
            <w:pPr>
              <w:pStyle w:val="283"/>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szCs w:val="24"/>
                <w14:textFill>
                  <w14:solidFill>
                    <w14:schemeClr w14:val="tx1"/>
                  </w14:solidFill>
                </w14:textFill>
              </w:rPr>
            </w:pPr>
            <w:r>
              <w:rPr>
                <w:rFonts w:hint="eastAsia" w:ascii="仿宋_GB2312" w:hAnsi="仿宋_GB2312" w:eastAsia="仿宋_GB2312" w:cs="仿宋_GB2312"/>
                <w:b/>
                <w:bCs/>
                <w:szCs w:val="24"/>
                <w:lang w:val="en-US" w:eastAsia="zh-CN"/>
              </w:rPr>
              <w:t>2.</w:t>
            </w:r>
            <w:r>
              <w:rPr>
                <w:rFonts w:ascii="仿宋_GB2312" w:hAnsi="仿宋_GB2312" w:eastAsia="仿宋_GB2312" w:cs="仿宋_GB2312"/>
                <w:b/>
                <w:bCs/>
                <w:szCs w:val="24"/>
              </w:rPr>
              <w:t>未提供方案或提供的内容与本项目无关的得0分</w:t>
            </w:r>
            <w:r>
              <w:rPr>
                <w:rFonts w:hint="eastAsia" w:ascii="仿宋_GB2312" w:hAnsi="仿宋_GB2312" w:eastAsia="仿宋_GB2312" w:cs="仿宋_GB2312"/>
                <w:b/>
                <w:bCs/>
                <w:color w:val="000000" w:themeColor="text1"/>
                <w:szCs w:val="24"/>
                <w14:textFill>
                  <w14:solidFill>
                    <w14:schemeClr w14:val="tx1"/>
                  </w14:solidFill>
                </w14:textFill>
              </w:rPr>
              <w:t>。</w:t>
            </w:r>
          </w:p>
        </w:tc>
        <w:tc>
          <w:tcPr>
            <w:tcW w:w="960" w:type="dxa"/>
            <w:vAlign w:val="center"/>
          </w:tcPr>
          <w:p w14:paraId="74A9B3AA">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9</w:t>
            </w:r>
          </w:p>
        </w:tc>
        <w:tc>
          <w:tcPr>
            <w:tcW w:w="1260" w:type="dxa"/>
            <w:vAlign w:val="center"/>
          </w:tcPr>
          <w:p w14:paraId="207CBA5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技术培训方案</w:t>
            </w:r>
          </w:p>
        </w:tc>
      </w:tr>
      <w:tr w14:paraId="33CF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 w:type="dxa"/>
            <w:vMerge w:val="continue"/>
            <w:vAlign w:val="center"/>
          </w:tcPr>
          <w:p w14:paraId="4DA61656">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c>
          <w:tcPr>
            <w:tcW w:w="1110" w:type="dxa"/>
            <w:vAlign w:val="center"/>
          </w:tcPr>
          <w:p w14:paraId="438031BB">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售后服务方案</w:t>
            </w:r>
          </w:p>
        </w:tc>
        <w:tc>
          <w:tcPr>
            <w:tcW w:w="5925" w:type="dxa"/>
            <w:vAlign w:val="center"/>
          </w:tcPr>
          <w:p w14:paraId="4EFC6688">
            <w:pPr>
              <w:widowControl/>
              <w:spacing w:line="400" w:lineRule="exact"/>
              <w:ind w:firstLine="422" w:firstLineChars="200"/>
              <w:jc w:val="left"/>
              <w:rPr>
                <w:rFonts w:hint="eastAsia" w:ascii="仿宋_GB2312" w:hAnsi="仿宋_GB2312" w:eastAsia="仿宋_GB2312" w:cs="仿宋_GB2312"/>
                <w:szCs w:val="21"/>
              </w:rPr>
            </w:pPr>
            <w:r>
              <w:rPr>
                <w:rStyle w:val="51"/>
                <w:rFonts w:hint="eastAsia" w:ascii="仿宋_GB2312" w:hAnsi="仿宋_GB2312" w:eastAsia="仿宋_GB2312" w:cs="仿宋_GB2312"/>
                <w:kern w:val="0"/>
                <w:sz w:val="21"/>
                <w:szCs w:val="21"/>
                <w:lang w:bidi="ar"/>
              </w:rPr>
              <w:t>一档（15分）</w:t>
            </w:r>
            <w:r>
              <w:rPr>
                <w:rFonts w:hint="eastAsia" w:ascii="仿宋_GB2312" w:hAnsi="仿宋_GB2312" w:eastAsia="仿宋_GB2312" w:cs="仿宋_GB2312"/>
                <w:kern w:val="0"/>
                <w:sz w:val="21"/>
                <w:szCs w:val="21"/>
                <w:lang w:bidi="ar"/>
              </w:rPr>
              <w:t>：满足二档全部要求基础上。售后服务体系、服务承诺、故障处置方案、保外维修方案内容编制完整，条款清晰、逻辑规范。明确列明各类设备常见故障的分级处置流程、应急处置措施、闭环处理机制；完整提供免费保修期外的维修收费标准、配件保障、维修流程、质保延续等落地方案。具备常态化、标准化的定期客户回访机制，明确回访周期、回访内容、回访台账及问题整改闭环流程。同时提供投标人或产品厂家的售后网点布局、技术人员配置、备品备件储备、售后管理制度等佐证内容，售后资源配置齐全、管理制度规范。</w:t>
            </w:r>
          </w:p>
          <w:p w14:paraId="1C0BAC5E">
            <w:pPr>
              <w:widowControl/>
              <w:spacing w:line="400" w:lineRule="exact"/>
              <w:ind w:firstLine="422" w:firstLineChars="200"/>
              <w:jc w:val="left"/>
              <w:rPr>
                <w:rFonts w:hint="eastAsia" w:ascii="仿宋_GB2312" w:hAnsi="仿宋_GB2312" w:eastAsia="仿宋_GB2312" w:cs="仿宋_GB2312"/>
                <w:szCs w:val="21"/>
              </w:rPr>
            </w:pPr>
            <w:r>
              <w:rPr>
                <w:rStyle w:val="51"/>
                <w:rFonts w:hint="eastAsia" w:ascii="仿宋_GB2312" w:hAnsi="仿宋_GB2312" w:eastAsia="仿宋_GB2312" w:cs="仿宋_GB2312"/>
                <w:kern w:val="0"/>
                <w:sz w:val="21"/>
                <w:szCs w:val="21"/>
                <w:lang w:bidi="ar"/>
              </w:rPr>
              <w:t>二档（</w:t>
            </w:r>
            <w:r>
              <w:rPr>
                <w:rStyle w:val="51"/>
                <w:rFonts w:hint="eastAsia" w:ascii="仿宋_GB2312" w:hAnsi="仿宋_GB2312" w:eastAsia="仿宋_GB2312" w:cs="仿宋_GB2312"/>
                <w:kern w:val="0"/>
                <w:sz w:val="21"/>
                <w:szCs w:val="21"/>
                <w:lang w:val="en-US" w:eastAsia="zh-CN" w:bidi="ar"/>
              </w:rPr>
              <w:t>10</w:t>
            </w:r>
            <w:r>
              <w:rPr>
                <w:rStyle w:val="51"/>
                <w:rFonts w:hint="eastAsia" w:ascii="仿宋_GB2312" w:hAnsi="仿宋_GB2312" w:eastAsia="仿宋_GB2312" w:cs="仿宋_GB2312"/>
                <w:kern w:val="0"/>
                <w:sz w:val="21"/>
                <w:szCs w:val="21"/>
                <w:lang w:bidi="ar"/>
              </w:rPr>
              <w:t>分）</w:t>
            </w:r>
            <w:r>
              <w:rPr>
                <w:rFonts w:hint="eastAsia" w:ascii="仿宋_GB2312" w:hAnsi="仿宋_GB2312" w:eastAsia="仿宋_GB2312" w:cs="仿宋_GB2312"/>
                <w:kern w:val="0"/>
                <w:sz w:val="21"/>
                <w:szCs w:val="21"/>
                <w:lang w:bidi="ar"/>
              </w:rPr>
              <w:t>：满足三档全部要求基础上。售后服务方案条款齐全，完全契合项目采购需求。</w:t>
            </w:r>
            <w:r>
              <w:rPr>
                <w:rFonts w:hint="eastAsia" w:ascii="仿宋_GB2312" w:hAnsi="仿宋_GB2312" w:eastAsia="仿宋_GB2312" w:cs="仿宋_GB2312"/>
                <w:kern w:val="0"/>
                <w:sz w:val="21"/>
                <w:szCs w:val="21"/>
                <w:lang w:val="en-US" w:eastAsia="zh-CN" w:bidi="ar"/>
              </w:rPr>
              <w:t>有明确的</w:t>
            </w:r>
            <w:r>
              <w:rPr>
                <w:rFonts w:hint="eastAsia" w:ascii="仿宋_GB2312" w:hAnsi="仿宋_GB2312" w:eastAsia="仿宋_GB2312" w:cs="仿宋_GB2312"/>
                <w:kern w:val="0"/>
                <w:sz w:val="21"/>
                <w:szCs w:val="21"/>
                <w:lang w:bidi="ar"/>
              </w:rPr>
              <w:t>售后维修响应时限、故障排查时限、问题处置时限等核心服务指标，核心服务参数优于采购文件基础要求，服务流程、保障措施贴合项目实际场景，具备完整的落地执行流程。</w:t>
            </w:r>
          </w:p>
          <w:p w14:paraId="350AFFFE">
            <w:pPr>
              <w:widowControl/>
              <w:spacing w:line="400" w:lineRule="exact"/>
              <w:ind w:firstLine="422" w:firstLineChars="200"/>
              <w:jc w:val="left"/>
              <w:rPr>
                <w:rFonts w:hint="eastAsia" w:ascii="仿宋_GB2312" w:hAnsi="仿宋_GB2312" w:eastAsia="仿宋_GB2312" w:cs="仿宋_GB2312"/>
                <w:szCs w:val="21"/>
              </w:rPr>
            </w:pPr>
            <w:r>
              <w:rPr>
                <w:rStyle w:val="51"/>
                <w:rFonts w:hint="eastAsia" w:ascii="仿宋_GB2312" w:hAnsi="仿宋_GB2312" w:eastAsia="仿宋_GB2312" w:cs="仿宋_GB2312"/>
                <w:kern w:val="0"/>
                <w:sz w:val="21"/>
                <w:szCs w:val="21"/>
                <w:lang w:bidi="ar"/>
              </w:rPr>
              <w:t>三档（</w:t>
            </w:r>
            <w:r>
              <w:rPr>
                <w:rStyle w:val="51"/>
                <w:rFonts w:hint="eastAsia" w:ascii="仿宋_GB2312" w:hAnsi="仿宋_GB2312" w:eastAsia="仿宋_GB2312" w:cs="仿宋_GB2312"/>
                <w:kern w:val="0"/>
                <w:sz w:val="21"/>
                <w:szCs w:val="21"/>
                <w:lang w:val="en-US" w:eastAsia="zh-CN" w:bidi="ar"/>
              </w:rPr>
              <w:t>5</w:t>
            </w:r>
            <w:r>
              <w:rPr>
                <w:rStyle w:val="51"/>
                <w:rFonts w:hint="eastAsia" w:ascii="仿宋_GB2312" w:hAnsi="仿宋_GB2312" w:eastAsia="仿宋_GB2312" w:cs="仿宋_GB2312"/>
                <w:kern w:val="0"/>
                <w:sz w:val="21"/>
                <w:szCs w:val="21"/>
                <w:lang w:bidi="ar"/>
              </w:rPr>
              <w:t>分）</w:t>
            </w:r>
            <w:r>
              <w:rPr>
                <w:rFonts w:hint="eastAsia" w:ascii="仿宋_GB2312" w:hAnsi="仿宋_GB2312" w:eastAsia="仿宋_GB2312" w:cs="仿宋_GB2312"/>
                <w:kern w:val="0"/>
                <w:sz w:val="21"/>
                <w:szCs w:val="21"/>
                <w:lang w:bidi="ar"/>
              </w:rPr>
              <w:t>：售后服务方案要素齐全，核心服务内容、保障措施符合采购文件基础要求，可满足项目售后保障需求。</w:t>
            </w:r>
          </w:p>
          <w:p w14:paraId="063E7B14">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eastAsia="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注：</w:t>
            </w:r>
            <w:r>
              <w:rPr>
                <w:rFonts w:hint="eastAsia" w:ascii="仿宋_GB2312" w:hAnsi="仿宋_GB2312" w:eastAsia="仿宋_GB2312" w:cs="仿宋_GB2312"/>
                <w:b/>
                <w:color w:val="000000" w:themeColor="text1"/>
                <w14:textFill>
                  <w14:solidFill>
                    <w14:schemeClr w14:val="tx1"/>
                  </w14:solidFill>
                </w14:textFill>
              </w:rPr>
              <w:t>1.该方案内容可以包括：</w:t>
            </w:r>
            <w:r>
              <w:rPr>
                <w:rFonts w:hint="eastAsia" w:ascii="仿宋_GB2312" w:eastAsia="仿宋_GB2312"/>
                <w:b/>
                <w:bCs/>
                <w:color w:val="000000" w:themeColor="text1"/>
                <w14:textFill>
                  <w14:solidFill>
                    <w14:schemeClr w14:val="tx1"/>
                  </w14:solidFill>
                </w14:textFill>
              </w:rPr>
              <w:t>（1）定期回访维护方案；（2）售后服务技术支持（包括售后服务机构、技术人员等）；（3）维修应急预案；（4）零配件储备供应；（5）保修期外维修方案。</w:t>
            </w:r>
          </w:p>
          <w:p w14:paraId="7FE28191">
            <w:pPr>
              <w:keepNext w:val="0"/>
              <w:keepLines w:val="0"/>
              <w:pageBreakBefore w:val="0"/>
              <w:numPr>
                <w:ilvl w:val="-1"/>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eastAsia="仿宋_GB2312"/>
                <w:b/>
                <w:bCs/>
                <w:color w:val="000000" w:themeColor="text1"/>
                <w:lang w:val="en-US" w:eastAsia="zh-CN"/>
                <w14:textFill>
                  <w14:solidFill>
                    <w14:schemeClr w14:val="tx1"/>
                  </w14:solidFill>
                </w14:textFill>
              </w:rPr>
              <w:t>2.</w:t>
            </w:r>
            <w:r>
              <w:rPr>
                <w:rFonts w:hint="eastAsia" w:ascii="仿宋_GB2312" w:hAnsi="仿宋_GB2312" w:eastAsia="仿宋_GB2312" w:cs="仿宋_GB2312"/>
                <w:b/>
                <w:bCs/>
                <w:color w:val="000000" w:themeColor="text1"/>
                <w14:textFill>
                  <w14:solidFill>
                    <w14:schemeClr w14:val="tx1"/>
                  </w14:solidFill>
                </w14:textFill>
              </w:rPr>
              <w:t>未提供方案或提供的内容与本项目无关的得0分。</w:t>
            </w:r>
          </w:p>
        </w:tc>
        <w:tc>
          <w:tcPr>
            <w:tcW w:w="960" w:type="dxa"/>
            <w:vAlign w:val="center"/>
          </w:tcPr>
          <w:p w14:paraId="293E85C0">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15</w:t>
            </w:r>
          </w:p>
        </w:tc>
        <w:tc>
          <w:tcPr>
            <w:tcW w:w="1260" w:type="dxa"/>
            <w:vAlign w:val="center"/>
          </w:tcPr>
          <w:p w14:paraId="1B694691">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售后服务方案</w:t>
            </w:r>
          </w:p>
        </w:tc>
      </w:tr>
      <w:tr w14:paraId="398E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20" w:type="dxa"/>
            <w:gridSpan w:val="3"/>
            <w:vAlign w:val="center"/>
          </w:tcPr>
          <w:p w14:paraId="22725753">
            <w:pPr>
              <w:pStyle w:val="283"/>
              <w:keepNext w:val="0"/>
              <w:keepLines w:val="0"/>
              <w:suppressLineNumbers w:val="0"/>
              <w:spacing w:before="0" w:beforeAutospacing="0" w:after="0" w:afterAutospacing="0" w:line="400" w:lineRule="exact"/>
              <w:ind w:left="0" w:right="0" w:firstLine="422" w:firstLineChars="200"/>
              <w:jc w:val="center"/>
              <w:rPr>
                <w:rFonts w:hint="eastAsia" w:ascii="仿宋_GB2312" w:hAnsi="仿宋_GB2312" w:eastAsia="仿宋_GB2312" w:cs="仿宋_GB2312"/>
                <w:b/>
                <w:bCs/>
                <w:color w:val="000000" w:themeColor="text1"/>
                <w:szCs w:val="24"/>
                <w14:textFill>
                  <w14:solidFill>
                    <w14:schemeClr w14:val="tx1"/>
                  </w14:solidFill>
                </w14:textFill>
              </w:rPr>
            </w:pPr>
            <w:r>
              <w:rPr>
                <w:rFonts w:hint="eastAsia" w:ascii="仿宋_GB2312" w:hAnsi="仿宋_GB2312" w:eastAsia="仿宋_GB2312" w:cs="仿宋_GB2312"/>
                <w:b/>
                <w:bCs/>
                <w:color w:val="000000" w:themeColor="text1"/>
                <w:szCs w:val="24"/>
                <w14:textFill>
                  <w14:solidFill>
                    <w14:schemeClr w14:val="tx1"/>
                  </w14:solidFill>
                </w14:textFill>
              </w:rPr>
              <w:t>主观分总分</w:t>
            </w:r>
          </w:p>
        </w:tc>
        <w:tc>
          <w:tcPr>
            <w:tcW w:w="960" w:type="dxa"/>
            <w:vAlign w:val="center"/>
          </w:tcPr>
          <w:p w14:paraId="0C6C1D5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51</w:t>
            </w:r>
          </w:p>
        </w:tc>
        <w:tc>
          <w:tcPr>
            <w:tcW w:w="1260" w:type="dxa"/>
            <w:vAlign w:val="center"/>
          </w:tcPr>
          <w:p w14:paraId="0328B833">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color w:val="000000" w:themeColor="text1"/>
                <w14:textFill>
                  <w14:solidFill>
                    <w14:schemeClr w14:val="tx1"/>
                  </w14:solidFill>
                </w14:textFill>
              </w:rPr>
            </w:pPr>
          </w:p>
        </w:tc>
      </w:tr>
    </w:tbl>
    <w:p w14:paraId="0D60DD4E"/>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79" w:name="gxebd_pack_1_EvalFactorScoreEnd"/>
      <w:bookmarkEnd w:id="79"/>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80" w:name="_Hlk93676949"/>
      <w:r>
        <w:rPr>
          <w:rFonts w:hint="eastAsia" w:ascii="仿宋_GB2312" w:hAnsi="宋体" w:eastAsia="仿宋_GB2312"/>
          <w:b/>
          <w:kern w:val="0"/>
          <w:sz w:val="24"/>
        </w:rPr>
        <w:t>排名第一的中标候选人放弃中标、因不可抗力提出不能履行合同，</w:t>
      </w:r>
      <w:bookmarkEnd w:id="8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2803761C">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A646CE3">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6B8B2488">
      <w:pPr>
        <w:rPr>
          <w:rFonts w:ascii="Arial" w:hAnsi="Arial" w:eastAsia="Arial" w:cs="Arial"/>
          <w:szCs w:val="21"/>
        </w:rPr>
        <w:sectPr>
          <w:pgSz w:w="11906" w:h="16838"/>
          <w:pgMar w:top="1431" w:right="1691" w:bottom="0" w:left="1783" w:header="624" w:footer="0" w:gutter="0"/>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38BD08B0">
      <w:pPr>
        <w:rPr>
          <w:rFonts w:ascii="Arial" w:hAnsi="Arial" w:eastAsia="Arial" w:cs="Arial"/>
          <w:szCs w:val="21"/>
        </w:rPr>
        <w:sectPr>
          <w:headerReference r:id="rId8" w:type="default"/>
          <w:pgSz w:w="11906" w:h="16838"/>
          <w:pgMar w:top="1431" w:right="1691" w:bottom="0" w:left="1783" w:header="0" w:footer="0" w:gutter="0"/>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7EC3B3DE">
      <w:pPr>
        <w:rPr>
          <w:rFonts w:ascii="Arial" w:hAnsi="Arial" w:eastAsia="Arial" w:cs="Arial"/>
          <w:szCs w:val="21"/>
        </w:rPr>
        <w:sectPr>
          <w:pgSz w:w="11906" w:h="16838"/>
          <w:pgMar w:top="1431" w:right="1691" w:bottom="0" w:left="1783" w:header="0" w:footer="0" w:gutter="0"/>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19"/>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19"/>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19"/>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81" w:name="_Toc9572"/>
      <w:r>
        <w:rPr>
          <w:rFonts w:ascii="微软雅黑" w:hAnsi="微软雅黑" w:eastAsia="微软雅黑" w:cs="微软雅黑"/>
          <w:spacing w:val="-2"/>
          <w:sz w:val="40"/>
          <w:szCs w:val="40"/>
        </w:rPr>
        <w:t>环境标志产品政府采购品目清单</w:t>
      </w:r>
      <w:bookmarkEnd w:id="81"/>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4E3966B4">
      <w:pPr>
        <w:adjustRightInd w:val="0"/>
        <w:spacing w:line="400" w:lineRule="exact"/>
        <w:ind w:firstLine="422" w:firstLineChars="200"/>
        <w:jc w:val="left"/>
        <w:textAlignment w:val="baseline"/>
        <w:rPr>
          <w:rFonts w:hint="eastAsia" w:hAnsi="宋体"/>
          <w:b/>
          <w:bCs/>
        </w:rPr>
        <w:sectPr>
          <w:headerReference r:id="rId9" w:type="default"/>
          <w:pgSz w:w="11906" w:h="16838"/>
          <w:pgMar w:top="1440" w:right="566" w:bottom="1440" w:left="851" w:header="851" w:footer="992" w:gutter="0"/>
          <w:cols w:space="720" w:num="1"/>
          <w:docGrid w:linePitch="312" w:charSpace="0"/>
        </w:sect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82" w:name="_Toc21458"/>
      <w:bookmarkStart w:id="83" w:name="_Toc497578453"/>
      <w:r>
        <w:rPr>
          <w:rFonts w:hint="eastAsia"/>
          <w:sz w:val="30"/>
          <w:szCs w:val="30"/>
        </w:rPr>
        <w:t>第五章 合同主要条款格式及广西壮族自治区政府采购项目合同验收书格式</w:t>
      </w:r>
      <w:bookmarkEnd w:id="82"/>
      <w:bookmarkEnd w:id="83"/>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84" w:name="_Hlk93681333"/>
      <w:bookmarkStart w:id="85"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86" w:name="_Hlk102729543"/>
      <w:r>
        <w:rPr>
          <w:rFonts w:ascii="仿宋_GB2312" w:eastAsia="仿宋_GB2312"/>
          <w:b/>
          <w:sz w:val="24"/>
        </w:rPr>
        <w:t>非中小企业</w:t>
      </w:r>
      <w:bookmarkEnd w:id="86"/>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根据《中华人民共和国政府采购法》、《中华人民共和国民法典》等法律、法规规定，按照招标文件规定条款和中标人投标文件和承诺，甲乙双方签订本合同。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hint="eastAsia" w:ascii="仿宋_GB2312" w:hAnsi="宋体" w:eastAsia="仿宋_GB2312"/>
                <w:sz w:val="24"/>
              </w:rPr>
            </w:pPr>
          </w:p>
        </w:tc>
        <w:tc>
          <w:tcPr>
            <w:tcW w:w="1134" w:type="dxa"/>
            <w:vAlign w:val="center"/>
          </w:tcPr>
          <w:p w14:paraId="3318A5D0">
            <w:pPr>
              <w:snapToGrid w:val="0"/>
              <w:spacing w:line="320" w:lineRule="exact"/>
              <w:jc w:val="center"/>
              <w:rPr>
                <w:rFonts w:hint="eastAsia" w:ascii="仿宋_GB2312" w:hAnsi="宋体" w:eastAsia="仿宋_GB2312"/>
                <w:sz w:val="24"/>
              </w:rPr>
            </w:pPr>
          </w:p>
        </w:tc>
        <w:tc>
          <w:tcPr>
            <w:tcW w:w="1037" w:type="dxa"/>
            <w:vAlign w:val="center"/>
          </w:tcPr>
          <w:p w14:paraId="539DFD85">
            <w:pPr>
              <w:snapToGrid w:val="0"/>
              <w:spacing w:line="320" w:lineRule="exact"/>
              <w:jc w:val="center"/>
              <w:rPr>
                <w:rFonts w:hint="eastAsia" w:ascii="仿宋_GB2312" w:hAnsi="宋体" w:eastAsia="仿宋_GB2312"/>
                <w:sz w:val="24"/>
              </w:rPr>
            </w:pPr>
          </w:p>
        </w:tc>
        <w:tc>
          <w:tcPr>
            <w:tcW w:w="1161" w:type="dxa"/>
            <w:vAlign w:val="center"/>
          </w:tcPr>
          <w:p w14:paraId="6F13B2CD">
            <w:pPr>
              <w:snapToGrid w:val="0"/>
              <w:spacing w:line="320" w:lineRule="exact"/>
              <w:jc w:val="center"/>
              <w:rPr>
                <w:rFonts w:hint="eastAsia" w:ascii="仿宋_GB2312" w:hAnsi="宋体" w:eastAsia="仿宋_GB2312"/>
                <w:sz w:val="24"/>
              </w:rPr>
            </w:pPr>
          </w:p>
        </w:tc>
        <w:tc>
          <w:tcPr>
            <w:tcW w:w="903" w:type="dxa"/>
            <w:vAlign w:val="center"/>
          </w:tcPr>
          <w:p w14:paraId="61BF5A5B">
            <w:pPr>
              <w:snapToGrid w:val="0"/>
              <w:spacing w:line="320" w:lineRule="exact"/>
              <w:jc w:val="center"/>
              <w:rPr>
                <w:rFonts w:hint="eastAsia" w:ascii="仿宋_GB2312" w:hAnsi="宋体" w:eastAsia="仿宋_GB2312"/>
                <w:sz w:val="24"/>
              </w:rPr>
            </w:pPr>
          </w:p>
        </w:tc>
        <w:tc>
          <w:tcPr>
            <w:tcW w:w="892" w:type="dxa"/>
            <w:vAlign w:val="center"/>
          </w:tcPr>
          <w:p w14:paraId="04FA46E1">
            <w:pPr>
              <w:snapToGrid w:val="0"/>
              <w:spacing w:line="320" w:lineRule="exact"/>
              <w:jc w:val="center"/>
              <w:rPr>
                <w:rFonts w:hint="eastAsia" w:ascii="仿宋_GB2312" w:hAnsi="宋体" w:eastAsia="仿宋_GB2312"/>
                <w:sz w:val="24"/>
              </w:rPr>
            </w:pPr>
          </w:p>
        </w:tc>
        <w:tc>
          <w:tcPr>
            <w:tcW w:w="1422" w:type="dxa"/>
            <w:vAlign w:val="center"/>
          </w:tcPr>
          <w:p w14:paraId="107DD5D8">
            <w:pPr>
              <w:snapToGrid w:val="0"/>
              <w:spacing w:line="320" w:lineRule="exact"/>
              <w:jc w:val="center"/>
              <w:rPr>
                <w:rFonts w:hint="eastAsia" w:ascii="仿宋_GB2312" w:hAnsi="宋体" w:eastAsia="仿宋_GB2312"/>
                <w:sz w:val="24"/>
              </w:rPr>
            </w:pPr>
          </w:p>
        </w:tc>
        <w:tc>
          <w:tcPr>
            <w:tcW w:w="1418" w:type="dxa"/>
            <w:vAlign w:val="center"/>
          </w:tcPr>
          <w:p w14:paraId="46818A79">
            <w:pPr>
              <w:snapToGrid w:val="0"/>
              <w:spacing w:line="320" w:lineRule="exact"/>
              <w:jc w:val="center"/>
              <w:rPr>
                <w:rFonts w:hint="eastAsia"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hint="eastAsia" w:ascii="仿宋_GB2312" w:hAnsi="宋体" w:eastAsia="仿宋_GB2312"/>
                <w:sz w:val="24"/>
              </w:rPr>
            </w:pPr>
          </w:p>
        </w:tc>
        <w:tc>
          <w:tcPr>
            <w:tcW w:w="1134" w:type="dxa"/>
            <w:vAlign w:val="center"/>
          </w:tcPr>
          <w:p w14:paraId="6DCD8E01">
            <w:pPr>
              <w:snapToGrid w:val="0"/>
              <w:spacing w:line="320" w:lineRule="exact"/>
              <w:jc w:val="center"/>
              <w:rPr>
                <w:rFonts w:hint="eastAsia" w:ascii="仿宋_GB2312" w:hAnsi="宋体" w:eastAsia="仿宋_GB2312"/>
                <w:sz w:val="24"/>
              </w:rPr>
            </w:pPr>
          </w:p>
        </w:tc>
        <w:tc>
          <w:tcPr>
            <w:tcW w:w="1037" w:type="dxa"/>
            <w:vAlign w:val="center"/>
          </w:tcPr>
          <w:p w14:paraId="01CDA8A4">
            <w:pPr>
              <w:snapToGrid w:val="0"/>
              <w:spacing w:line="320" w:lineRule="exact"/>
              <w:jc w:val="center"/>
              <w:rPr>
                <w:rFonts w:hint="eastAsia" w:ascii="仿宋_GB2312" w:hAnsi="宋体" w:eastAsia="仿宋_GB2312"/>
                <w:sz w:val="24"/>
              </w:rPr>
            </w:pPr>
          </w:p>
        </w:tc>
        <w:tc>
          <w:tcPr>
            <w:tcW w:w="1161" w:type="dxa"/>
            <w:vAlign w:val="center"/>
          </w:tcPr>
          <w:p w14:paraId="49CB3AD3">
            <w:pPr>
              <w:snapToGrid w:val="0"/>
              <w:spacing w:line="320" w:lineRule="exact"/>
              <w:jc w:val="center"/>
              <w:rPr>
                <w:rFonts w:hint="eastAsia" w:ascii="仿宋_GB2312" w:hAnsi="宋体" w:eastAsia="仿宋_GB2312"/>
                <w:sz w:val="24"/>
              </w:rPr>
            </w:pPr>
          </w:p>
        </w:tc>
        <w:tc>
          <w:tcPr>
            <w:tcW w:w="903" w:type="dxa"/>
            <w:vAlign w:val="center"/>
          </w:tcPr>
          <w:p w14:paraId="149C80AE">
            <w:pPr>
              <w:snapToGrid w:val="0"/>
              <w:spacing w:line="320" w:lineRule="exact"/>
              <w:jc w:val="center"/>
              <w:rPr>
                <w:rFonts w:hint="eastAsia" w:ascii="仿宋_GB2312" w:hAnsi="宋体" w:eastAsia="仿宋_GB2312"/>
                <w:sz w:val="24"/>
              </w:rPr>
            </w:pPr>
          </w:p>
        </w:tc>
        <w:tc>
          <w:tcPr>
            <w:tcW w:w="892" w:type="dxa"/>
            <w:vAlign w:val="center"/>
          </w:tcPr>
          <w:p w14:paraId="53015D64">
            <w:pPr>
              <w:snapToGrid w:val="0"/>
              <w:spacing w:line="320" w:lineRule="exact"/>
              <w:jc w:val="center"/>
              <w:rPr>
                <w:rFonts w:hint="eastAsia" w:ascii="仿宋_GB2312" w:hAnsi="宋体" w:eastAsia="仿宋_GB2312"/>
                <w:sz w:val="24"/>
              </w:rPr>
            </w:pPr>
          </w:p>
        </w:tc>
        <w:tc>
          <w:tcPr>
            <w:tcW w:w="1422" w:type="dxa"/>
            <w:vAlign w:val="center"/>
          </w:tcPr>
          <w:p w14:paraId="7668986C">
            <w:pPr>
              <w:snapToGrid w:val="0"/>
              <w:spacing w:line="320" w:lineRule="exact"/>
              <w:jc w:val="center"/>
              <w:rPr>
                <w:rFonts w:hint="eastAsia" w:ascii="仿宋_GB2312" w:hAnsi="宋体" w:eastAsia="仿宋_GB2312"/>
                <w:sz w:val="24"/>
              </w:rPr>
            </w:pPr>
          </w:p>
        </w:tc>
        <w:tc>
          <w:tcPr>
            <w:tcW w:w="1418" w:type="dxa"/>
            <w:vAlign w:val="center"/>
          </w:tcPr>
          <w:p w14:paraId="25AC51EF">
            <w:pPr>
              <w:snapToGrid w:val="0"/>
              <w:spacing w:line="320" w:lineRule="exact"/>
              <w:jc w:val="center"/>
              <w:rPr>
                <w:rFonts w:hint="eastAsia"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hint="eastAsia" w:ascii="仿宋_GB2312" w:hAnsi="宋体" w:eastAsia="仿宋_GB2312"/>
                <w:sz w:val="24"/>
              </w:rPr>
            </w:pPr>
          </w:p>
        </w:tc>
        <w:tc>
          <w:tcPr>
            <w:tcW w:w="1134" w:type="dxa"/>
            <w:vAlign w:val="center"/>
          </w:tcPr>
          <w:p w14:paraId="77615E4E">
            <w:pPr>
              <w:snapToGrid w:val="0"/>
              <w:spacing w:line="320" w:lineRule="exact"/>
              <w:jc w:val="center"/>
              <w:rPr>
                <w:rFonts w:hint="eastAsia" w:ascii="仿宋_GB2312" w:hAnsi="宋体" w:eastAsia="仿宋_GB2312"/>
                <w:sz w:val="24"/>
              </w:rPr>
            </w:pPr>
          </w:p>
        </w:tc>
        <w:tc>
          <w:tcPr>
            <w:tcW w:w="1037" w:type="dxa"/>
            <w:vAlign w:val="center"/>
          </w:tcPr>
          <w:p w14:paraId="6D6BD569">
            <w:pPr>
              <w:snapToGrid w:val="0"/>
              <w:spacing w:line="320" w:lineRule="exact"/>
              <w:jc w:val="center"/>
              <w:rPr>
                <w:rFonts w:hint="eastAsia" w:ascii="仿宋_GB2312" w:hAnsi="宋体" w:eastAsia="仿宋_GB2312"/>
                <w:sz w:val="24"/>
              </w:rPr>
            </w:pPr>
          </w:p>
        </w:tc>
        <w:tc>
          <w:tcPr>
            <w:tcW w:w="1161" w:type="dxa"/>
            <w:vAlign w:val="center"/>
          </w:tcPr>
          <w:p w14:paraId="5CE71FBE">
            <w:pPr>
              <w:snapToGrid w:val="0"/>
              <w:spacing w:line="320" w:lineRule="exact"/>
              <w:jc w:val="center"/>
              <w:rPr>
                <w:rFonts w:hint="eastAsia" w:ascii="仿宋_GB2312" w:hAnsi="宋体" w:eastAsia="仿宋_GB2312"/>
                <w:sz w:val="24"/>
              </w:rPr>
            </w:pPr>
          </w:p>
        </w:tc>
        <w:tc>
          <w:tcPr>
            <w:tcW w:w="903" w:type="dxa"/>
            <w:vAlign w:val="center"/>
          </w:tcPr>
          <w:p w14:paraId="29B9ACF1">
            <w:pPr>
              <w:snapToGrid w:val="0"/>
              <w:spacing w:line="320" w:lineRule="exact"/>
              <w:jc w:val="center"/>
              <w:rPr>
                <w:rFonts w:hint="eastAsia" w:ascii="仿宋_GB2312" w:hAnsi="宋体" w:eastAsia="仿宋_GB2312"/>
                <w:sz w:val="24"/>
              </w:rPr>
            </w:pPr>
          </w:p>
        </w:tc>
        <w:tc>
          <w:tcPr>
            <w:tcW w:w="892" w:type="dxa"/>
            <w:vAlign w:val="center"/>
          </w:tcPr>
          <w:p w14:paraId="532C6920">
            <w:pPr>
              <w:snapToGrid w:val="0"/>
              <w:spacing w:line="320" w:lineRule="exact"/>
              <w:jc w:val="center"/>
              <w:rPr>
                <w:rFonts w:hint="eastAsia" w:ascii="仿宋_GB2312" w:hAnsi="宋体" w:eastAsia="仿宋_GB2312"/>
                <w:sz w:val="24"/>
              </w:rPr>
            </w:pPr>
          </w:p>
        </w:tc>
        <w:tc>
          <w:tcPr>
            <w:tcW w:w="1422" w:type="dxa"/>
            <w:vAlign w:val="center"/>
          </w:tcPr>
          <w:p w14:paraId="69C9C6B7">
            <w:pPr>
              <w:snapToGrid w:val="0"/>
              <w:spacing w:line="320" w:lineRule="exact"/>
              <w:jc w:val="center"/>
              <w:rPr>
                <w:rFonts w:hint="eastAsia" w:ascii="仿宋_GB2312" w:hAnsi="宋体" w:eastAsia="仿宋_GB2312"/>
                <w:sz w:val="24"/>
              </w:rPr>
            </w:pPr>
          </w:p>
        </w:tc>
        <w:tc>
          <w:tcPr>
            <w:tcW w:w="1418" w:type="dxa"/>
            <w:vAlign w:val="center"/>
          </w:tcPr>
          <w:p w14:paraId="7CD94F5D">
            <w:pPr>
              <w:snapToGrid w:val="0"/>
              <w:spacing w:line="320" w:lineRule="exact"/>
              <w:jc w:val="center"/>
              <w:rPr>
                <w:rFonts w:hint="eastAsia"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hint="eastAsia" w:ascii="仿宋_GB2312" w:hAnsi="宋体" w:eastAsia="仿宋_GB2312"/>
                <w:sz w:val="24"/>
              </w:rPr>
            </w:pPr>
          </w:p>
        </w:tc>
        <w:tc>
          <w:tcPr>
            <w:tcW w:w="1134" w:type="dxa"/>
            <w:vAlign w:val="center"/>
          </w:tcPr>
          <w:p w14:paraId="1C0B21BE">
            <w:pPr>
              <w:snapToGrid w:val="0"/>
              <w:spacing w:line="320" w:lineRule="exact"/>
              <w:jc w:val="center"/>
              <w:rPr>
                <w:rFonts w:hint="eastAsia" w:ascii="仿宋_GB2312" w:hAnsi="宋体" w:eastAsia="仿宋_GB2312"/>
                <w:sz w:val="24"/>
              </w:rPr>
            </w:pPr>
          </w:p>
        </w:tc>
        <w:tc>
          <w:tcPr>
            <w:tcW w:w="1037" w:type="dxa"/>
            <w:vAlign w:val="center"/>
          </w:tcPr>
          <w:p w14:paraId="721A4658">
            <w:pPr>
              <w:snapToGrid w:val="0"/>
              <w:spacing w:line="320" w:lineRule="exact"/>
              <w:jc w:val="center"/>
              <w:rPr>
                <w:rFonts w:hint="eastAsia" w:ascii="仿宋_GB2312" w:hAnsi="宋体" w:eastAsia="仿宋_GB2312"/>
                <w:sz w:val="24"/>
              </w:rPr>
            </w:pPr>
          </w:p>
        </w:tc>
        <w:tc>
          <w:tcPr>
            <w:tcW w:w="1161" w:type="dxa"/>
            <w:vAlign w:val="center"/>
          </w:tcPr>
          <w:p w14:paraId="75099361">
            <w:pPr>
              <w:snapToGrid w:val="0"/>
              <w:spacing w:line="320" w:lineRule="exact"/>
              <w:jc w:val="center"/>
              <w:rPr>
                <w:rFonts w:hint="eastAsia" w:ascii="仿宋_GB2312" w:hAnsi="宋体" w:eastAsia="仿宋_GB2312"/>
                <w:sz w:val="24"/>
              </w:rPr>
            </w:pPr>
          </w:p>
        </w:tc>
        <w:tc>
          <w:tcPr>
            <w:tcW w:w="903" w:type="dxa"/>
            <w:vAlign w:val="center"/>
          </w:tcPr>
          <w:p w14:paraId="0B67E25C">
            <w:pPr>
              <w:snapToGrid w:val="0"/>
              <w:spacing w:line="320" w:lineRule="exact"/>
              <w:jc w:val="center"/>
              <w:rPr>
                <w:rFonts w:hint="eastAsia" w:ascii="仿宋_GB2312" w:hAnsi="宋体" w:eastAsia="仿宋_GB2312"/>
                <w:sz w:val="24"/>
              </w:rPr>
            </w:pPr>
          </w:p>
        </w:tc>
        <w:tc>
          <w:tcPr>
            <w:tcW w:w="892" w:type="dxa"/>
            <w:vAlign w:val="center"/>
          </w:tcPr>
          <w:p w14:paraId="2B63891D">
            <w:pPr>
              <w:snapToGrid w:val="0"/>
              <w:spacing w:line="320" w:lineRule="exact"/>
              <w:jc w:val="center"/>
              <w:rPr>
                <w:rFonts w:hint="eastAsia" w:ascii="仿宋_GB2312" w:hAnsi="宋体" w:eastAsia="仿宋_GB2312"/>
                <w:sz w:val="24"/>
              </w:rPr>
            </w:pPr>
          </w:p>
        </w:tc>
        <w:tc>
          <w:tcPr>
            <w:tcW w:w="1422" w:type="dxa"/>
            <w:vAlign w:val="center"/>
          </w:tcPr>
          <w:p w14:paraId="248FDF06">
            <w:pPr>
              <w:snapToGrid w:val="0"/>
              <w:spacing w:line="320" w:lineRule="exact"/>
              <w:jc w:val="center"/>
              <w:rPr>
                <w:rFonts w:hint="eastAsia" w:ascii="仿宋_GB2312" w:hAnsi="宋体" w:eastAsia="仿宋_GB2312"/>
                <w:sz w:val="24"/>
              </w:rPr>
            </w:pPr>
          </w:p>
        </w:tc>
        <w:tc>
          <w:tcPr>
            <w:tcW w:w="1418" w:type="dxa"/>
            <w:vAlign w:val="center"/>
          </w:tcPr>
          <w:p w14:paraId="3E6BB994">
            <w:pPr>
              <w:snapToGrid w:val="0"/>
              <w:spacing w:line="320" w:lineRule="exact"/>
              <w:jc w:val="center"/>
              <w:rPr>
                <w:rFonts w:hint="eastAsia"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采购人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39F298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45C7E30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3.付款方式：财政性资金按财政国库集中支付规定程序办理。货物验收合格正常使用后    工作日支付合同总金额的</w:t>
      </w:r>
      <w:r>
        <w:rPr>
          <w:rFonts w:hint="eastAsia" w:ascii="仿宋_GB2312" w:hAnsi="宋体" w:eastAsia="仿宋_GB2312"/>
          <w:sz w:val="24"/>
          <w:u w:val="single"/>
        </w:rPr>
        <w:t xml:space="preserve">        </w:t>
      </w:r>
      <w:r>
        <w:rPr>
          <w:rFonts w:hint="eastAsia" w:ascii="仿宋_GB2312" w:hAnsi="宋体" w:eastAsia="仿宋_GB2312"/>
          <w:sz w:val="24"/>
        </w:rPr>
        <w:t>%，余下的</w:t>
      </w:r>
      <w:r>
        <w:rPr>
          <w:rFonts w:hint="eastAsia" w:ascii="仿宋_GB2312" w:hAnsi="宋体" w:eastAsia="仿宋_GB2312"/>
          <w:sz w:val="24"/>
          <w:u w:val="single"/>
        </w:rPr>
        <w:t xml:space="preserve">        </w:t>
      </w:r>
      <w:r>
        <w:rPr>
          <w:rFonts w:hint="eastAsia" w:ascii="仿宋_GB2312" w:hAnsi="宋体" w:eastAsia="仿宋_GB2312"/>
          <w:sz w:val="24"/>
        </w:rPr>
        <w:t>%在质量保证期过后五个工作日内一次性付清。</w:t>
      </w:r>
    </w:p>
    <w:p w14:paraId="205E670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0A25F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64611F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27DA08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597E0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31AAE3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670988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692301CF">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bookmarkStart w:id="87" w:name="_GoBack"/>
      <w:bookmarkEnd w:id="87"/>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84"/>
    <w:bookmarkEnd w:id="85"/>
    <w:p w14:paraId="5421C1FA">
      <w:pPr>
        <w:pStyle w:val="26"/>
        <w:spacing w:line="320" w:lineRule="exact"/>
        <w:jc w:val="both"/>
        <w:rPr>
          <w:rFonts w:ascii="仿宋_GB2312" w:eastAsia="仿宋_GB2312"/>
          <w:spacing w:val="-4"/>
        </w:rPr>
      </w:pPr>
    </w:p>
    <w:sectPr>
      <w:footerReference r:id="rId10"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4D37">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1</w:t>
    </w:r>
    <w:r>
      <w:fldChar w:fldCharType="end"/>
    </w:r>
  </w:p>
  <w:p w14:paraId="6BA5ED4D">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05753">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68C09498"/>
  <w:p w14:paraId="25C6E4D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BB94">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9F65">
    <w:pPr>
      <w:pStyle w:val="32"/>
      <w:jc w:val="right"/>
      <w:rPr>
        <w:b/>
      </w:rPr>
    </w:pPr>
  </w:p>
  <w:p w14:paraId="411DC364">
    <w:pPr>
      <w:pStyle w:val="32"/>
      <w:jc w:val="right"/>
      <w:rPr>
        <w:b/>
        <w:color w:val="000000"/>
      </w:rPr>
    </w:pPr>
    <w:r>
      <w:rPr>
        <w:b/>
      </w:rPr>
      <w:t>AI算力服务器采购</w:t>
    </w:r>
    <w:r>
      <w:rPr>
        <w:rFonts w:hint="eastAsia"/>
        <w:b/>
      </w:rPr>
      <w:t>（</w:t>
    </w:r>
    <w:r>
      <w:rPr>
        <w:rFonts w:hint="eastAsia"/>
        <w:b/>
        <w:lang w:eastAsia="zh-CN"/>
      </w:rPr>
      <w:t>LZZC2026-G1-990393-LZSZ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73ECA">
    <w:pPr>
      <w:pStyle w:val="32"/>
      <w:jc w:val="right"/>
      <w:rPr>
        <w:b/>
      </w:rPr>
    </w:pPr>
  </w:p>
  <w:p w14:paraId="053FD458">
    <w:pPr>
      <w:pStyle w:val="32"/>
      <w:jc w:val="right"/>
      <w:rPr>
        <w:b/>
      </w:rPr>
    </w:pPr>
  </w:p>
  <w:p w14:paraId="49F1B651">
    <w:pPr>
      <w:pStyle w:val="32"/>
      <w:jc w:val="right"/>
      <w:rPr>
        <w:b/>
      </w:rPr>
    </w:pPr>
  </w:p>
  <w:p w14:paraId="0AB2F25A">
    <w:pPr>
      <w:pStyle w:val="32"/>
      <w:jc w:val="right"/>
      <w:rPr>
        <w:b/>
      </w:rPr>
    </w:pPr>
  </w:p>
  <w:p w14:paraId="4144E0FB">
    <w:pPr>
      <w:pStyle w:val="32"/>
      <w:jc w:val="right"/>
      <w:rPr>
        <w:b/>
        <w:color w:val="000000"/>
      </w:rPr>
    </w:pPr>
    <w:r>
      <w:rPr>
        <w:b/>
      </w:rPr>
      <w:t>AI算力服务器采购</w:t>
    </w:r>
    <w:r>
      <w:rPr>
        <w:rFonts w:hint="eastAsia"/>
        <w:b/>
      </w:rPr>
      <w:t>（</w:t>
    </w:r>
    <w:r>
      <w:rPr>
        <w:rFonts w:hint="eastAsia"/>
        <w:b/>
        <w:lang w:eastAsia="zh-CN"/>
      </w:rPr>
      <w:t>LZZC2026-G1-990393-LZSZ</w:t>
    </w:r>
    <w:r>
      <w:rPr>
        <w:rFonts w:hint="eastAsia"/>
        <w:b/>
      </w:rPr>
      <w:t xml:space="preserve">）   </w:t>
    </w:r>
    <w:r>
      <w:rPr>
        <w:rFonts w:hint="eastAsia"/>
        <w:b/>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3AAF0">
    <w:pPr>
      <w:pStyle w:val="32"/>
      <w:jc w:val="right"/>
      <w:rPr>
        <w:b/>
      </w:rPr>
    </w:pPr>
  </w:p>
  <w:p w14:paraId="1DF39788">
    <w:pPr>
      <w:pStyle w:val="32"/>
      <w:jc w:val="right"/>
      <w:rPr>
        <w:b/>
        <w:color w:val="000000"/>
      </w:rPr>
    </w:pPr>
    <w:r>
      <w:rPr>
        <w:b/>
      </w:rPr>
      <w:t>AI算力服务器采购</w:t>
    </w:r>
    <w:r>
      <w:rPr>
        <w:rFonts w:hint="eastAsia"/>
        <w:b/>
      </w:rPr>
      <w:t>（</w:t>
    </w:r>
    <w:r>
      <w:rPr>
        <w:rFonts w:hint="eastAsia"/>
        <w:b/>
        <w:lang w:eastAsia="zh-CN"/>
      </w:rPr>
      <w:t>LZZC2026-G1-990393-LZSZ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79B735FF"/>
    <w:multiLevelType w:val="singleLevel"/>
    <w:tmpl w:val="79B735FF"/>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3759"/>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D84"/>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72C"/>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26D8"/>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6011"/>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2F"/>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06ED"/>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6EEE"/>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1D15"/>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3D1C"/>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0D7"/>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5AD"/>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610"/>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4A3"/>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6FA2"/>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CD0"/>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13F1"/>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4C17"/>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532F9"/>
    <w:rsid w:val="016247FA"/>
    <w:rsid w:val="01745EE6"/>
    <w:rsid w:val="018326A3"/>
    <w:rsid w:val="018A7679"/>
    <w:rsid w:val="01A06A8F"/>
    <w:rsid w:val="01C6622B"/>
    <w:rsid w:val="01E07CD8"/>
    <w:rsid w:val="01EA671C"/>
    <w:rsid w:val="01FF3BC3"/>
    <w:rsid w:val="021673DB"/>
    <w:rsid w:val="022353B4"/>
    <w:rsid w:val="022A3557"/>
    <w:rsid w:val="024A56F5"/>
    <w:rsid w:val="026E0F2B"/>
    <w:rsid w:val="027A2F04"/>
    <w:rsid w:val="02845B9C"/>
    <w:rsid w:val="02B1196D"/>
    <w:rsid w:val="02DD55DA"/>
    <w:rsid w:val="03140BF2"/>
    <w:rsid w:val="032A676A"/>
    <w:rsid w:val="032D7D27"/>
    <w:rsid w:val="03415224"/>
    <w:rsid w:val="034A24EE"/>
    <w:rsid w:val="03E32C2B"/>
    <w:rsid w:val="03E45FEA"/>
    <w:rsid w:val="03F375BC"/>
    <w:rsid w:val="042D6523"/>
    <w:rsid w:val="044C3505"/>
    <w:rsid w:val="04551879"/>
    <w:rsid w:val="04704D33"/>
    <w:rsid w:val="047713FB"/>
    <w:rsid w:val="04C65B16"/>
    <w:rsid w:val="05184748"/>
    <w:rsid w:val="053A77BB"/>
    <w:rsid w:val="055B55D2"/>
    <w:rsid w:val="05DD7507"/>
    <w:rsid w:val="05FE680E"/>
    <w:rsid w:val="060824FF"/>
    <w:rsid w:val="063F11B9"/>
    <w:rsid w:val="065F1C81"/>
    <w:rsid w:val="06B12657"/>
    <w:rsid w:val="070C0CAE"/>
    <w:rsid w:val="072C420B"/>
    <w:rsid w:val="07725961"/>
    <w:rsid w:val="07E04069"/>
    <w:rsid w:val="08101121"/>
    <w:rsid w:val="08332819"/>
    <w:rsid w:val="083945D9"/>
    <w:rsid w:val="088879FF"/>
    <w:rsid w:val="08A14F57"/>
    <w:rsid w:val="08EE742E"/>
    <w:rsid w:val="09275B42"/>
    <w:rsid w:val="09547520"/>
    <w:rsid w:val="09697C1D"/>
    <w:rsid w:val="09CA6EA6"/>
    <w:rsid w:val="0A2B7D2A"/>
    <w:rsid w:val="0A344626"/>
    <w:rsid w:val="0A57260B"/>
    <w:rsid w:val="0ACC1410"/>
    <w:rsid w:val="0B083D6B"/>
    <w:rsid w:val="0B141F1A"/>
    <w:rsid w:val="0B1D155E"/>
    <w:rsid w:val="0B6573F2"/>
    <w:rsid w:val="0BB93035"/>
    <w:rsid w:val="0BB958B8"/>
    <w:rsid w:val="0BC663BC"/>
    <w:rsid w:val="0BD537C3"/>
    <w:rsid w:val="0BD92474"/>
    <w:rsid w:val="0C2A4705"/>
    <w:rsid w:val="0C600AAB"/>
    <w:rsid w:val="0C650670"/>
    <w:rsid w:val="0D5A60C0"/>
    <w:rsid w:val="0DCA115E"/>
    <w:rsid w:val="0E115C8A"/>
    <w:rsid w:val="0E625C06"/>
    <w:rsid w:val="0E636419"/>
    <w:rsid w:val="0EA30700"/>
    <w:rsid w:val="0EA64893"/>
    <w:rsid w:val="0EB31142"/>
    <w:rsid w:val="0EED0691"/>
    <w:rsid w:val="0F095504"/>
    <w:rsid w:val="0F3B2473"/>
    <w:rsid w:val="0FBA74F6"/>
    <w:rsid w:val="0FC3085C"/>
    <w:rsid w:val="0FE20946"/>
    <w:rsid w:val="10111F7C"/>
    <w:rsid w:val="1023263D"/>
    <w:rsid w:val="104F1744"/>
    <w:rsid w:val="106016F3"/>
    <w:rsid w:val="10861BA8"/>
    <w:rsid w:val="1094132B"/>
    <w:rsid w:val="10A52D12"/>
    <w:rsid w:val="10A56E7C"/>
    <w:rsid w:val="11203590"/>
    <w:rsid w:val="1134315E"/>
    <w:rsid w:val="11402F73"/>
    <w:rsid w:val="11454713"/>
    <w:rsid w:val="114F5A4E"/>
    <w:rsid w:val="11612A9E"/>
    <w:rsid w:val="119A3B84"/>
    <w:rsid w:val="11B95320"/>
    <w:rsid w:val="12671F77"/>
    <w:rsid w:val="127A0FCA"/>
    <w:rsid w:val="127E4ECB"/>
    <w:rsid w:val="12BD152A"/>
    <w:rsid w:val="12EF1953"/>
    <w:rsid w:val="12F67447"/>
    <w:rsid w:val="13177D05"/>
    <w:rsid w:val="131A0221"/>
    <w:rsid w:val="1335429C"/>
    <w:rsid w:val="13540009"/>
    <w:rsid w:val="13BA06E0"/>
    <w:rsid w:val="141D2C0B"/>
    <w:rsid w:val="14957781"/>
    <w:rsid w:val="1593631A"/>
    <w:rsid w:val="16103820"/>
    <w:rsid w:val="161B6B1A"/>
    <w:rsid w:val="16263110"/>
    <w:rsid w:val="16B761A1"/>
    <w:rsid w:val="1711684A"/>
    <w:rsid w:val="173516EA"/>
    <w:rsid w:val="173D7D0F"/>
    <w:rsid w:val="17965F21"/>
    <w:rsid w:val="17D404BB"/>
    <w:rsid w:val="17EC4251"/>
    <w:rsid w:val="17F13463"/>
    <w:rsid w:val="18544C72"/>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577D4"/>
    <w:rsid w:val="1BCA7842"/>
    <w:rsid w:val="1C42696B"/>
    <w:rsid w:val="1C427144"/>
    <w:rsid w:val="1C4409AC"/>
    <w:rsid w:val="1C530BD0"/>
    <w:rsid w:val="1C8F133C"/>
    <w:rsid w:val="1CC90CBC"/>
    <w:rsid w:val="1D094F9C"/>
    <w:rsid w:val="1D0E23E7"/>
    <w:rsid w:val="1D434E54"/>
    <w:rsid w:val="1D491EF1"/>
    <w:rsid w:val="1D8C2345"/>
    <w:rsid w:val="1D8D7A52"/>
    <w:rsid w:val="1DAE65F0"/>
    <w:rsid w:val="1DCC4265"/>
    <w:rsid w:val="1DEF5D9F"/>
    <w:rsid w:val="1E111767"/>
    <w:rsid w:val="1E117A37"/>
    <w:rsid w:val="1E2E3FC6"/>
    <w:rsid w:val="1E720322"/>
    <w:rsid w:val="1E8B4AEE"/>
    <w:rsid w:val="1EB142DF"/>
    <w:rsid w:val="1F035E51"/>
    <w:rsid w:val="1F26695E"/>
    <w:rsid w:val="1F656BFD"/>
    <w:rsid w:val="1F9E565E"/>
    <w:rsid w:val="1FA2333B"/>
    <w:rsid w:val="1FC508AF"/>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5F3483"/>
    <w:rsid w:val="23A46E10"/>
    <w:rsid w:val="23C2673F"/>
    <w:rsid w:val="23C43CA2"/>
    <w:rsid w:val="23CC6C6C"/>
    <w:rsid w:val="24105B34"/>
    <w:rsid w:val="24777F0B"/>
    <w:rsid w:val="24975E97"/>
    <w:rsid w:val="24D17B32"/>
    <w:rsid w:val="24FD13D3"/>
    <w:rsid w:val="253C2765"/>
    <w:rsid w:val="25577CC0"/>
    <w:rsid w:val="256652B4"/>
    <w:rsid w:val="256D377B"/>
    <w:rsid w:val="256F5ACC"/>
    <w:rsid w:val="2581184D"/>
    <w:rsid w:val="25965F7C"/>
    <w:rsid w:val="25A517EF"/>
    <w:rsid w:val="25AE084C"/>
    <w:rsid w:val="26713644"/>
    <w:rsid w:val="2674362D"/>
    <w:rsid w:val="268F20C6"/>
    <w:rsid w:val="26C72B6F"/>
    <w:rsid w:val="26DA605D"/>
    <w:rsid w:val="26EC6985"/>
    <w:rsid w:val="273A63A3"/>
    <w:rsid w:val="273D0B66"/>
    <w:rsid w:val="2749444C"/>
    <w:rsid w:val="28197154"/>
    <w:rsid w:val="28431ABF"/>
    <w:rsid w:val="28B65382"/>
    <w:rsid w:val="28BC3D0D"/>
    <w:rsid w:val="28DE02D2"/>
    <w:rsid w:val="28F84B93"/>
    <w:rsid w:val="29077D29"/>
    <w:rsid w:val="2918419C"/>
    <w:rsid w:val="294616FD"/>
    <w:rsid w:val="295B6186"/>
    <w:rsid w:val="29AB330F"/>
    <w:rsid w:val="29AC5FBF"/>
    <w:rsid w:val="29E46DFA"/>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DF1306D"/>
    <w:rsid w:val="2E0470F3"/>
    <w:rsid w:val="2E0D253C"/>
    <w:rsid w:val="2E486DD2"/>
    <w:rsid w:val="2E57306B"/>
    <w:rsid w:val="2F191EB9"/>
    <w:rsid w:val="2F1B7500"/>
    <w:rsid w:val="2F4C544D"/>
    <w:rsid w:val="2F7067E6"/>
    <w:rsid w:val="2F757199"/>
    <w:rsid w:val="2F885A73"/>
    <w:rsid w:val="2F8922A1"/>
    <w:rsid w:val="2FDF791C"/>
    <w:rsid w:val="2FE34720"/>
    <w:rsid w:val="2FE53A6D"/>
    <w:rsid w:val="2FE9521D"/>
    <w:rsid w:val="2FEA60CD"/>
    <w:rsid w:val="30341FA2"/>
    <w:rsid w:val="303E25B2"/>
    <w:rsid w:val="307E7C38"/>
    <w:rsid w:val="30A15D10"/>
    <w:rsid w:val="3106378E"/>
    <w:rsid w:val="312E2219"/>
    <w:rsid w:val="31EF1640"/>
    <w:rsid w:val="321C5403"/>
    <w:rsid w:val="321F5EE6"/>
    <w:rsid w:val="323A17A7"/>
    <w:rsid w:val="327318E0"/>
    <w:rsid w:val="32E22E40"/>
    <w:rsid w:val="33280090"/>
    <w:rsid w:val="334249CD"/>
    <w:rsid w:val="33982369"/>
    <w:rsid w:val="33A201DA"/>
    <w:rsid w:val="33A32A64"/>
    <w:rsid w:val="33D1015A"/>
    <w:rsid w:val="33D25DFC"/>
    <w:rsid w:val="34020717"/>
    <w:rsid w:val="342B3CB6"/>
    <w:rsid w:val="346B5F4A"/>
    <w:rsid w:val="346D28AC"/>
    <w:rsid w:val="34986757"/>
    <w:rsid w:val="349B511E"/>
    <w:rsid w:val="34C834CB"/>
    <w:rsid w:val="34DF211F"/>
    <w:rsid w:val="35154E98"/>
    <w:rsid w:val="35186016"/>
    <w:rsid w:val="35245E9E"/>
    <w:rsid w:val="35740BA0"/>
    <w:rsid w:val="35B01E4A"/>
    <w:rsid w:val="361E2AC3"/>
    <w:rsid w:val="36496066"/>
    <w:rsid w:val="36932551"/>
    <w:rsid w:val="36C2714B"/>
    <w:rsid w:val="36EA2872"/>
    <w:rsid w:val="37021DBA"/>
    <w:rsid w:val="37905BEB"/>
    <w:rsid w:val="37B55A13"/>
    <w:rsid w:val="37D44F73"/>
    <w:rsid w:val="3817652A"/>
    <w:rsid w:val="38545D10"/>
    <w:rsid w:val="38556DEE"/>
    <w:rsid w:val="38714F0C"/>
    <w:rsid w:val="388E70B3"/>
    <w:rsid w:val="38CF612C"/>
    <w:rsid w:val="38E5008F"/>
    <w:rsid w:val="38F4304F"/>
    <w:rsid w:val="3A2D21AE"/>
    <w:rsid w:val="3A41153E"/>
    <w:rsid w:val="3A476958"/>
    <w:rsid w:val="3A5E004A"/>
    <w:rsid w:val="3A6409FF"/>
    <w:rsid w:val="3A773F37"/>
    <w:rsid w:val="3A9D283C"/>
    <w:rsid w:val="3AA24F6A"/>
    <w:rsid w:val="3AB042CB"/>
    <w:rsid w:val="3AD76EE6"/>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574DC3"/>
    <w:rsid w:val="3D676C4F"/>
    <w:rsid w:val="3D6D42D8"/>
    <w:rsid w:val="3D82706F"/>
    <w:rsid w:val="3D9764AF"/>
    <w:rsid w:val="3DBD103D"/>
    <w:rsid w:val="3DCD5673"/>
    <w:rsid w:val="3DD50111"/>
    <w:rsid w:val="3DDC6D05"/>
    <w:rsid w:val="3DEB3817"/>
    <w:rsid w:val="3E01510C"/>
    <w:rsid w:val="3E6E6B8D"/>
    <w:rsid w:val="3ECD1262"/>
    <w:rsid w:val="3F216D3E"/>
    <w:rsid w:val="3F69603F"/>
    <w:rsid w:val="3FD95300"/>
    <w:rsid w:val="3FE8458F"/>
    <w:rsid w:val="3FE93DFA"/>
    <w:rsid w:val="3FEB5E51"/>
    <w:rsid w:val="406147FB"/>
    <w:rsid w:val="406A7E41"/>
    <w:rsid w:val="407767B1"/>
    <w:rsid w:val="40DC1DD0"/>
    <w:rsid w:val="40EB305C"/>
    <w:rsid w:val="40FA2DBD"/>
    <w:rsid w:val="4137798B"/>
    <w:rsid w:val="413C07FF"/>
    <w:rsid w:val="414423C4"/>
    <w:rsid w:val="41755597"/>
    <w:rsid w:val="418878EA"/>
    <w:rsid w:val="41A30C6B"/>
    <w:rsid w:val="41BF5814"/>
    <w:rsid w:val="41F87942"/>
    <w:rsid w:val="42247208"/>
    <w:rsid w:val="425B616B"/>
    <w:rsid w:val="42815EC9"/>
    <w:rsid w:val="42B34FB0"/>
    <w:rsid w:val="42F47F65"/>
    <w:rsid w:val="43101E94"/>
    <w:rsid w:val="43256988"/>
    <w:rsid w:val="433444B4"/>
    <w:rsid w:val="433E181F"/>
    <w:rsid w:val="434F194C"/>
    <w:rsid w:val="437D5F38"/>
    <w:rsid w:val="43C81360"/>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5F60406"/>
    <w:rsid w:val="461F5F7F"/>
    <w:rsid w:val="462D281F"/>
    <w:rsid w:val="46386346"/>
    <w:rsid w:val="46857774"/>
    <w:rsid w:val="46936EA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827C12"/>
    <w:rsid w:val="48BB4C17"/>
    <w:rsid w:val="48DD7E3B"/>
    <w:rsid w:val="492C319F"/>
    <w:rsid w:val="4968161B"/>
    <w:rsid w:val="496F4763"/>
    <w:rsid w:val="49963007"/>
    <w:rsid w:val="49A34A17"/>
    <w:rsid w:val="49AD34D2"/>
    <w:rsid w:val="49B10DCB"/>
    <w:rsid w:val="49E901DB"/>
    <w:rsid w:val="49F112D9"/>
    <w:rsid w:val="4AE43E3C"/>
    <w:rsid w:val="4B2D7D1E"/>
    <w:rsid w:val="4B323E0F"/>
    <w:rsid w:val="4B64236F"/>
    <w:rsid w:val="4B7A3887"/>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77E3B"/>
    <w:rsid w:val="4D6C41D0"/>
    <w:rsid w:val="4D6F32C7"/>
    <w:rsid w:val="4D8656DA"/>
    <w:rsid w:val="4D987FF5"/>
    <w:rsid w:val="4DA40E96"/>
    <w:rsid w:val="4DAF0F0C"/>
    <w:rsid w:val="4DDC7AE7"/>
    <w:rsid w:val="4DED05FC"/>
    <w:rsid w:val="4DF36CCF"/>
    <w:rsid w:val="4E1A38B1"/>
    <w:rsid w:val="4E3852C6"/>
    <w:rsid w:val="4EBC7A0C"/>
    <w:rsid w:val="4EDB63EB"/>
    <w:rsid w:val="4EF23056"/>
    <w:rsid w:val="4F236AC7"/>
    <w:rsid w:val="4F2D6FE8"/>
    <w:rsid w:val="4F5370C0"/>
    <w:rsid w:val="4F5438DD"/>
    <w:rsid w:val="4F581010"/>
    <w:rsid w:val="4F5B3392"/>
    <w:rsid w:val="4F726AC9"/>
    <w:rsid w:val="50045AC3"/>
    <w:rsid w:val="50244C57"/>
    <w:rsid w:val="50504D1C"/>
    <w:rsid w:val="50AB2F2D"/>
    <w:rsid w:val="50AB3096"/>
    <w:rsid w:val="50AD2C9D"/>
    <w:rsid w:val="50F02B8B"/>
    <w:rsid w:val="51173AE3"/>
    <w:rsid w:val="514B674C"/>
    <w:rsid w:val="517717CD"/>
    <w:rsid w:val="51EB2DE9"/>
    <w:rsid w:val="52030F03"/>
    <w:rsid w:val="52091678"/>
    <w:rsid w:val="5212572E"/>
    <w:rsid w:val="521469DC"/>
    <w:rsid w:val="522C74B0"/>
    <w:rsid w:val="523429E2"/>
    <w:rsid w:val="527B7A70"/>
    <w:rsid w:val="528662F8"/>
    <w:rsid w:val="52CA0C50"/>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27238A"/>
    <w:rsid w:val="5552691D"/>
    <w:rsid w:val="55566A4B"/>
    <w:rsid w:val="558477DD"/>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652178"/>
    <w:rsid w:val="5898636D"/>
    <w:rsid w:val="58B73B3C"/>
    <w:rsid w:val="58BA34DE"/>
    <w:rsid w:val="58BC5859"/>
    <w:rsid w:val="58C44A70"/>
    <w:rsid w:val="58C953BB"/>
    <w:rsid w:val="5926651D"/>
    <w:rsid w:val="593D497F"/>
    <w:rsid w:val="59830BF8"/>
    <w:rsid w:val="59D5057A"/>
    <w:rsid w:val="5A024091"/>
    <w:rsid w:val="5A127B76"/>
    <w:rsid w:val="5A5D1662"/>
    <w:rsid w:val="5A8550FA"/>
    <w:rsid w:val="5A8A6DE2"/>
    <w:rsid w:val="5AFC5479"/>
    <w:rsid w:val="5AFE1DDF"/>
    <w:rsid w:val="5B2479CD"/>
    <w:rsid w:val="5B3A4EE7"/>
    <w:rsid w:val="5B40336D"/>
    <w:rsid w:val="5B423BDA"/>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7A79CF"/>
    <w:rsid w:val="5EC703E6"/>
    <w:rsid w:val="5ECB0068"/>
    <w:rsid w:val="5EDB4F20"/>
    <w:rsid w:val="5F0B4ACB"/>
    <w:rsid w:val="5F284E40"/>
    <w:rsid w:val="5F5641FA"/>
    <w:rsid w:val="5F754BEE"/>
    <w:rsid w:val="5F89287F"/>
    <w:rsid w:val="602148BA"/>
    <w:rsid w:val="60487659"/>
    <w:rsid w:val="606317CC"/>
    <w:rsid w:val="607625F6"/>
    <w:rsid w:val="60A832D2"/>
    <w:rsid w:val="60EA14E8"/>
    <w:rsid w:val="61145E0F"/>
    <w:rsid w:val="61624FEF"/>
    <w:rsid w:val="61997B21"/>
    <w:rsid w:val="61BB2F63"/>
    <w:rsid w:val="61E25761"/>
    <w:rsid w:val="62030D09"/>
    <w:rsid w:val="6222516E"/>
    <w:rsid w:val="622D4EEC"/>
    <w:rsid w:val="623D546B"/>
    <w:rsid w:val="626271F8"/>
    <w:rsid w:val="62746729"/>
    <w:rsid w:val="629275AC"/>
    <w:rsid w:val="62B46A9A"/>
    <w:rsid w:val="62B603BE"/>
    <w:rsid w:val="62B836E7"/>
    <w:rsid w:val="62BE020B"/>
    <w:rsid w:val="62C531E2"/>
    <w:rsid w:val="62CD3163"/>
    <w:rsid w:val="62F55F13"/>
    <w:rsid w:val="636E3A96"/>
    <w:rsid w:val="63951267"/>
    <w:rsid w:val="639F1C85"/>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4150B9"/>
    <w:rsid w:val="6887014C"/>
    <w:rsid w:val="688A62C1"/>
    <w:rsid w:val="68A7765D"/>
    <w:rsid w:val="68B61ACB"/>
    <w:rsid w:val="68D61FD5"/>
    <w:rsid w:val="690F3D82"/>
    <w:rsid w:val="694834FE"/>
    <w:rsid w:val="695745BC"/>
    <w:rsid w:val="69AB4CF2"/>
    <w:rsid w:val="69BF6BDD"/>
    <w:rsid w:val="69C94CCC"/>
    <w:rsid w:val="69D96939"/>
    <w:rsid w:val="69F53BBD"/>
    <w:rsid w:val="69F86402"/>
    <w:rsid w:val="6A476AE4"/>
    <w:rsid w:val="6A517BC2"/>
    <w:rsid w:val="6A65224D"/>
    <w:rsid w:val="6AD03CA4"/>
    <w:rsid w:val="6B015F03"/>
    <w:rsid w:val="6B476E8A"/>
    <w:rsid w:val="6B730D8D"/>
    <w:rsid w:val="6B7A5E67"/>
    <w:rsid w:val="6BC45011"/>
    <w:rsid w:val="6C4F0A89"/>
    <w:rsid w:val="6C9735EF"/>
    <w:rsid w:val="6C9B33DD"/>
    <w:rsid w:val="6CC1445E"/>
    <w:rsid w:val="6CC24780"/>
    <w:rsid w:val="6CE30E35"/>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A54BCE"/>
    <w:rsid w:val="6FD553A6"/>
    <w:rsid w:val="70025211"/>
    <w:rsid w:val="702173D8"/>
    <w:rsid w:val="705F6AE0"/>
    <w:rsid w:val="70C31947"/>
    <w:rsid w:val="70DA5CBA"/>
    <w:rsid w:val="70EE1B56"/>
    <w:rsid w:val="71B04CB7"/>
    <w:rsid w:val="71E6401D"/>
    <w:rsid w:val="71EC6C57"/>
    <w:rsid w:val="720A1AEC"/>
    <w:rsid w:val="72377A68"/>
    <w:rsid w:val="724F6160"/>
    <w:rsid w:val="72AA2522"/>
    <w:rsid w:val="72C23555"/>
    <w:rsid w:val="72D0311E"/>
    <w:rsid w:val="72E15C27"/>
    <w:rsid w:val="733D3771"/>
    <w:rsid w:val="73470CFE"/>
    <w:rsid w:val="73D3670A"/>
    <w:rsid w:val="73D70FC8"/>
    <w:rsid w:val="73EC4408"/>
    <w:rsid w:val="74006B47"/>
    <w:rsid w:val="74034CD6"/>
    <w:rsid w:val="741E7F6E"/>
    <w:rsid w:val="744C66E2"/>
    <w:rsid w:val="744E128A"/>
    <w:rsid w:val="74613231"/>
    <w:rsid w:val="74C81B3F"/>
    <w:rsid w:val="74EC3944"/>
    <w:rsid w:val="75076AED"/>
    <w:rsid w:val="752D39CB"/>
    <w:rsid w:val="75680129"/>
    <w:rsid w:val="756E770A"/>
    <w:rsid w:val="759B20C5"/>
    <w:rsid w:val="75C62F7B"/>
    <w:rsid w:val="75CB690A"/>
    <w:rsid w:val="76515061"/>
    <w:rsid w:val="76565CF8"/>
    <w:rsid w:val="765D6AD9"/>
    <w:rsid w:val="768C18A5"/>
    <w:rsid w:val="76AF14F6"/>
    <w:rsid w:val="771C2B72"/>
    <w:rsid w:val="773D399C"/>
    <w:rsid w:val="776E2CBE"/>
    <w:rsid w:val="778B4C48"/>
    <w:rsid w:val="77AE64E8"/>
    <w:rsid w:val="77B072BC"/>
    <w:rsid w:val="77F55EC0"/>
    <w:rsid w:val="77F80F61"/>
    <w:rsid w:val="78031D58"/>
    <w:rsid w:val="78207259"/>
    <w:rsid w:val="7832110C"/>
    <w:rsid w:val="78546EFA"/>
    <w:rsid w:val="78627FD0"/>
    <w:rsid w:val="78E26444"/>
    <w:rsid w:val="78E32DDE"/>
    <w:rsid w:val="78EF05F9"/>
    <w:rsid w:val="792A77D2"/>
    <w:rsid w:val="793F27C8"/>
    <w:rsid w:val="79645141"/>
    <w:rsid w:val="79661EFB"/>
    <w:rsid w:val="796A7017"/>
    <w:rsid w:val="796B01E8"/>
    <w:rsid w:val="796C2017"/>
    <w:rsid w:val="797125E2"/>
    <w:rsid w:val="797F1EE5"/>
    <w:rsid w:val="799D2830"/>
    <w:rsid w:val="79A37060"/>
    <w:rsid w:val="79DF25E2"/>
    <w:rsid w:val="7A591AD6"/>
    <w:rsid w:val="7A5E1396"/>
    <w:rsid w:val="7A8E3857"/>
    <w:rsid w:val="7ACF5E9B"/>
    <w:rsid w:val="7AEB20F3"/>
    <w:rsid w:val="7B097CF6"/>
    <w:rsid w:val="7B0F1EC1"/>
    <w:rsid w:val="7B1D7B50"/>
    <w:rsid w:val="7B2A639A"/>
    <w:rsid w:val="7B8D25BC"/>
    <w:rsid w:val="7BBF0C53"/>
    <w:rsid w:val="7BDC10B2"/>
    <w:rsid w:val="7C344213"/>
    <w:rsid w:val="7C6712B6"/>
    <w:rsid w:val="7C754C18"/>
    <w:rsid w:val="7CBB1486"/>
    <w:rsid w:val="7CC806D1"/>
    <w:rsid w:val="7CFA0158"/>
    <w:rsid w:val="7CFF1633"/>
    <w:rsid w:val="7D1D4579"/>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6"/>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647"/>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648"/>
    <w:qFormat/>
    <w:uiPriority w:val="0"/>
    <w:pPr>
      <w:keepNext/>
      <w:keepLines/>
      <w:spacing w:before="260" w:after="260" w:line="416" w:lineRule="auto"/>
      <w:outlineLvl w:val="2"/>
    </w:pPr>
    <w:rPr>
      <w:b/>
      <w:bCs/>
      <w:sz w:val="32"/>
      <w:szCs w:val="32"/>
    </w:rPr>
  </w:style>
  <w:style w:type="paragraph" w:styleId="6">
    <w:name w:val="heading 4"/>
    <w:basedOn w:val="1"/>
    <w:next w:val="1"/>
    <w:link w:val="64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0"/>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51"/>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87"/>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4"/>
    <w:qFormat/>
    <w:uiPriority w:val="0"/>
    <w:pPr>
      <w:spacing w:before="152" w:after="160"/>
    </w:pPr>
    <w:rPr>
      <w:rFonts w:ascii="Arial" w:hAnsi="Arial" w:eastAsia="黑体"/>
      <w:sz w:val="20"/>
      <w:szCs w:val="20"/>
    </w:rPr>
  </w:style>
  <w:style w:type="paragraph" w:styleId="16">
    <w:name w:val="Document Map"/>
    <w:basedOn w:val="1"/>
    <w:link w:val="130"/>
    <w:qFormat/>
    <w:uiPriority w:val="0"/>
    <w:pPr>
      <w:shd w:val="clear" w:color="auto" w:fill="000080"/>
    </w:pPr>
  </w:style>
  <w:style w:type="paragraph" w:styleId="17">
    <w:name w:val="annotation text"/>
    <w:basedOn w:val="1"/>
    <w:link w:val="103"/>
    <w:unhideWhenUsed/>
    <w:qFormat/>
    <w:uiPriority w:val="99"/>
    <w:pPr>
      <w:jc w:val="left"/>
    </w:pPr>
  </w:style>
  <w:style w:type="paragraph" w:styleId="18">
    <w:name w:val="Body Text 3"/>
    <w:basedOn w:val="1"/>
    <w:link w:val="84"/>
    <w:qFormat/>
    <w:uiPriority w:val="0"/>
    <w:pPr>
      <w:spacing w:line="500" w:lineRule="exact"/>
    </w:pPr>
    <w:rPr>
      <w:b/>
      <w:bCs/>
      <w:kern w:val="0"/>
      <w:sz w:val="24"/>
    </w:rPr>
  </w:style>
  <w:style w:type="paragraph" w:styleId="19">
    <w:name w:val="Body Text"/>
    <w:basedOn w:val="1"/>
    <w:link w:val="120"/>
    <w:qFormat/>
    <w:uiPriority w:val="0"/>
    <w:pPr>
      <w:spacing w:line="420" w:lineRule="exact"/>
    </w:pPr>
    <w:rPr>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next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2"/>
    <w:qFormat/>
    <w:uiPriority w:val="0"/>
    <w:rPr>
      <w:rFonts w:ascii="Arial" w:hAnsi="Arial" w:eastAsia="黑体"/>
      <w:kern w:val="2"/>
      <w:sz w:val="21"/>
      <w:szCs w:val="24"/>
    </w:rPr>
  </w:style>
  <w:style w:type="character" w:customStyle="1" w:styleId="64">
    <w:name w:val="题注 字符"/>
    <w:link w:val="15"/>
    <w:qFormat/>
    <w:uiPriority w:val="0"/>
    <w:rPr>
      <w:rFonts w:ascii="Arial" w:hAnsi="Arial" w:eastAsia="黑体" w:cs="Arial"/>
      <w:kern w:val="2"/>
    </w:rPr>
  </w:style>
  <w:style w:type="character" w:customStyle="1" w:styleId="65">
    <w:name w:val="标题 5 字符"/>
    <w:link w:val="7"/>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5"/>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2"/>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8"/>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8"/>
    <w:qFormat/>
    <w:uiPriority w:val="0"/>
    <w:rPr>
      <w:rFonts w:ascii="宋体"/>
      <w:snapToGrid w:val="0"/>
    </w:rPr>
  </w:style>
  <w:style w:type="character" w:customStyle="1" w:styleId="87">
    <w:name w:val="标题 7 字符"/>
    <w:link w:val="10"/>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7"/>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6"/>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19"/>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9"/>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6"/>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1"/>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5"/>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2"/>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2"/>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6"/>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2"/>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2"/>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2382"/>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heading 4_file_2382"/>
    <w:basedOn w:val="236"/>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238">
    <w:name w:val="Default Paragraph Font_file_2382"/>
    <w:semiHidden/>
    <w:qFormat/>
    <w:uiPriority w:val="0"/>
  </w:style>
  <w:style w:type="table" w:customStyle="1" w:styleId="239">
    <w:name w:val="Normal Table_file_2382"/>
    <w:semiHidden/>
    <w:qFormat/>
    <w:uiPriority w:val="0"/>
    <w:tblPr>
      <w:tblCellMar>
        <w:top w:w="0" w:type="dxa"/>
        <w:left w:w="108" w:type="dxa"/>
        <w:bottom w:w="0" w:type="dxa"/>
        <w:right w:w="108" w:type="dxa"/>
      </w:tblCellMar>
    </w:tblPr>
  </w:style>
  <w:style w:type="paragraph" w:customStyle="1" w:styleId="240">
    <w:name w:val="Body Text_file_2382"/>
    <w:basedOn w:val="236"/>
    <w:qFormat/>
    <w:uiPriority w:val="0"/>
    <w:pPr>
      <w:spacing w:line="420" w:lineRule="exact"/>
    </w:pPr>
    <w:rPr>
      <w:sz w:val="24"/>
    </w:rPr>
  </w:style>
  <w:style w:type="paragraph" w:customStyle="1" w:styleId="241">
    <w:name w:val="annotation text_file_2382"/>
    <w:basedOn w:val="236"/>
    <w:unhideWhenUsed/>
    <w:qFormat/>
    <w:uiPriority w:val="99"/>
    <w:pPr>
      <w:jc w:val="left"/>
    </w:pPr>
  </w:style>
  <w:style w:type="paragraph" w:customStyle="1" w:styleId="242">
    <w:name w:val="Plain Text_file_2382"/>
    <w:basedOn w:val="236"/>
    <w:qFormat/>
    <w:uiPriority w:val="0"/>
    <w:rPr>
      <w:rFonts w:ascii="宋体" w:hAnsi="Courier New" w:cs="Courier New"/>
      <w:szCs w:val="21"/>
    </w:rPr>
  </w:style>
  <w:style w:type="character" w:customStyle="1" w:styleId="243">
    <w:name w:val="annotation reference_file_2382"/>
    <w:unhideWhenUsed/>
    <w:qFormat/>
    <w:uiPriority w:val="0"/>
    <w:rPr>
      <w:sz w:val="21"/>
      <w:szCs w:val="21"/>
    </w:rPr>
  </w:style>
  <w:style w:type="table" w:customStyle="1" w:styleId="244">
    <w:name w:val="Normal Table_file_369_file_420_file_2382"/>
    <w:unhideWhenUsed/>
    <w:qFormat/>
    <w:uiPriority w:val="99"/>
    <w:tblPr>
      <w:tblCellMar>
        <w:top w:w="0" w:type="dxa"/>
        <w:left w:w="108" w:type="dxa"/>
        <w:bottom w:w="0" w:type="dxa"/>
        <w:right w:w="108" w:type="dxa"/>
      </w:tblCellMar>
    </w:tblPr>
  </w:style>
  <w:style w:type="paragraph" w:customStyle="1" w:styleId="245">
    <w:name w:val="Plain Text_file_369_file_420_file_2382"/>
    <w:basedOn w:val="246"/>
    <w:qFormat/>
    <w:uiPriority w:val="0"/>
    <w:rPr>
      <w:rFonts w:ascii="宋体" w:hAnsi="Courier New" w:cs="Courier New"/>
      <w:szCs w:val="21"/>
    </w:rPr>
  </w:style>
  <w:style w:type="paragraph" w:customStyle="1" w:styleId="246">
    <w:name w:val="Normal_file_369_file_420_file_238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Table Paragraph_file_2382"/>
    <w:basedOn w:val="236"/>
    <w:qFormat/>
    <w:uiPriority w:val="1"/>
    <w:pPr>
      <w:autoSpaceDE w:val="0"/>
      <w:autoSpaceDN w:val="0"/>
      <w:adjustRightInd w:val="0"/>
      <w:jc w:val="left"/>
    </w:pPr>
    <w:rPr>
      <w:rFonts w:ascii="黑体" w:eastAsia="黑体" w:cs="黑体"/>
      <w:kern w:val="0"/>
      <w:sz w:val="24"/>
    </w:rPr>
  </w:style>
  <w:style w:type="paragraph" w:customStyle="1" w:styleId="248">
    <w:name w:val="Normal (Web)_file_312_file_2382"/>
    <w:basedOn w:val="249"/>
    <w:semiHidden/>
    <w:unhideWhenUsed/>
    <w:qFormat/>
    <w:uiPriority w:val="99"/>
  </w:style>
  <w:style w:type="paragraph" w:customStyle="1" w:styleId="249">
    <w:name w:val="Normal_file_312_file_238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250">
    <w:name w:val="Strong_file_312_file_2382"/>
    <w:basedOn w:val="251"/>
    <w:qFormat/>
    <w:uiPriority w:val="22"/>
    <w:rPr>
      <w:b/>
      <w:bCs/>
    </w:rPr>
  </w:style>
  <w:style w:type="character" w:customStyle="1" w:styleId="251">
    <w:name w:val="Default Paragraph Font_file_312_file_2382"/>
    <w:semiHidden/>
    <w:unhideWhenUsed/>
    <w:qFormat/>
    <w:uiPriority w:val="1"/>
  </w:style>
  <w:style w:type="character" w:customStyle="1" w:styleId="252">
    <w:name w:val="Strong_file_627_file_2382"/>
    <w:basedOn w:val="253"/>
    <w:qFormat/>
    <w:uiPriority w:val="22"/>
    <w:rPr>
      <w:b/>
      <w:bCs/>
    </w:rPr>
  </w:style>
  <w:style w:type="character" w:customStyle="1" w:styleId="253">
    <w:name w:val="Default Paragraph Font_file_627_file_2382"/>
    <w:semiHidden/>
    <w:unhideWhenUsed/>
    <w:qFormat/>
    <w:uiPriority w:val="1"/>
  </w:style>
  <w:style w:type="paragraph" w:customStyle="1" w:styleId="254">
    <w:name w:val="Normal (Web)_file_313_file_2382"/>
    <w:basedOn w:val="255"/>
    <w:semiHidden/>
    <w:unhideWhenUsed/>
    <w:qFormat/>
    <w:uiPriority w:val="99"/>
  </w:style>
  <w:style w:type="paragraph" w:customStyle="1" w:styleId="255">
    <w:name w:val="Normal_file_313_file_2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Normal (Web)_file_314_file_2382"/>
    <w:basedOn w:val="257"/>
    <w:semiHidden/>
    <w:unhideWhenUsed/>
    <w:qFormat/>
    <w:uiPriority w:val="99"/>
  </w:style>
  <w:style w:type="paragraph" w:customStyle="1" w:styleId="257">
    <w:name w:val="Normal_file_314_file_23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8">
    <w:name w:val="Table Paragraph_file_2049_file_366_file_2382"/>
    <w:basedOn w:val="259"/>
    <w:qFormat/>
    <w:uiPriority w:val="1"/>
    <w:pPr>
      <w:autoSpaceDE w:val="0"/>
      <w:autoSpaceDN w:val="0"/>
      <w:adjustRightInd w:val="0"/>
      <w:jc w:val="left"/>
    </w:pPr>
    <w:rPr>
      <w:rFonts w:ascii="黑体" w:eastAsia="黑体" w:cs="黑体"/>
      <w:kern w:val="0"/>
      <w:sz w:val="24"/>
    </w:rPr>
  </w:style>
  <w:style w:type="paragraph" w:customStyle="1" w:styleId="259">
    <w:name w:val="Normal_file_366_file_238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60">
    <w:name w:val="Normal Table_file_369_file_420_file_2049_file_366_file_2382"/>
    <w:semiHidden/>
    <w:unhideWhenUsed/>
    <w:qFormat/>
    <w:uiPriority w:val="99"/>
    <w:tblPr>
      <w:tblCellMar>
        <w:top w:w="0" w:type="dxa"/>
        <w:left w:w="108" w:type="dxa"/>
        <w:bottom w:w="0" w:type="dxa"/>
        <w:right w:w="108" w:type="dxa"/>
      </w:tblCellMar>
    </w:tblPr>
  </w:style>
  <w:style w:type="paragraph" w:customStyle="1" w:styleId="261">
    <w:name w:val="annotation text_file_366_file_2382"/>
    <w:basedOn w:val="259"/>
    <w:unhideWhenUsed/>
    <w:qFormat/>
    <w:uiPriority w:val="99"/>
    <w:pPr>
      <w:jc w:val="left"/>
    </w:pPr>
  </w:style>
  <w:style w:type="paragraph" w:customStyle="1" w:styleId="262">
    <w:name w:val="Normal_file_2383"/>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heading 2_file_2383"/>
    <w:basedOn w:val="26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264">
    <w:name w:val="heading 3_file_2383"/>
    <w:basedOn w:val="262"/>
    <w:next w:val="4"/>
    <w:qFormat/>
    <w:uiPriority w:val="0"/>
    <w:pPr>
      <w:keepNext/>
      <w:keepLines/>
      <w:spacing w:before="260" w:after="260" w:line="416" w:lineRule="auto"/>
      <w:outlineLvl w:val="2"/>
    </w:pPr>
    <w:rPr>
      <w:b/>
      <w:bCs/>
      <w:sz w:val="32"/>
      <w:szCs w:val="32"/>
    </w:rPr>
  </w:style>
  <w:style w:type="paragraph" w:customStyle="1" w:styleId="265">
    <w:name w:val="heading 4_file_2383"/>
    <w:basedOn w:val="262"/>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266">
    <w:name w:val="heading 5_file_2383"/>
    <w:basedOn w:val="262"/>
    <w:next w:val="10"/>
    <w:qFormat/>
    <w:uiPriority w:val="0"/>
    <w:pPr>
      <w:keepNext/>
      <w:keepLines/>
      <w:numPr>
        <w:ilvl w:val="4"/>
        <w:numId w:val="1"/>
      </w:numPr>
      <w:spacing w:before="280" w:after="290" w:line="376" w:lineRule="auto"/>
      <w:outlineLvl w:val="4"/>
    </w:pPr>
    <w:rPr>
      <w:b/>
      <w:sz w:val="28"/>
    </w:rPr>
  </w:style>
  <w:style w:type="character" w:customStyle="1" w:styleId="267">
    <w:name w:val="Default Paragraph Font_file_2383"/>
    <w:semiHidden/>
    <w:qFormat/>
    <w:uiPriority w:val="0"/>
  </w:style>
  <w:style w:type="table" w:customStyle="1" w:styleId="268">
    <w:name w:val="Normal Table_file_2383"/>
    <w:semiHidden/>
    <w:qFormat/>
    <w:uiPriority w:val="0"/>
    <w:tblPr>
      <w:tblCellMar>
        <w:top w:w="0" w:type="dxa"/>
        <w:left w:w="108" w:type="dxa"/>
        <w:bottom w:w="0" w:type="dxa"/>
        <w:right w:w="108" w:type="dxa"/>
      </w:tblCellMar>
    </w:tblPr>
  </w:style>
  <w:style w:type="paragraph" w:customStyle="1" w:styleId="269">
    <w:name w:val="Body Text Indent 3_file_2383"/>
    <w:basedOn w:val="262"/>
    <w:qFormat/>
    <w:uiPriority w:val="0"/>
    <w:pPr>
      <w:spacing w:after="120"/>
      <w:ind w:left="420" w:leftChars="200"/>
    </w:pPr>
    <w:rPr>
      <w:sz w:val="16"/>
      <w:szCs w:val="16"/>
    </w:rPr>
  </w:style>
  <w:style w:type="paragraph" w:customStyle="1" w:styleId="270">
    <w:name w:val="Normal Indent_file_2383"/>
    <w:basedOn w:val="262"/>
    <w:qFormat/>
    <w:uiPriority w:val="0"/>
    <w:pPr>
      <w:spacing w:line="240" w:lineRule="atLeast"/>
      <w:ind w:left="900" w:hanging="900"/>
      <w:jc w:val="left"/>
    </w:pPr>
    <w:rPr>
      <w:rFonts w:ascii="宋体"/>
      <w:snapToGrid w:val="0"/>
      <w:kern w:val="0"/>
      <w:sz w:val="20"/>
      <w:szCs w:val="20"/>
    </w:rPr>
  </w:style>
  <w:style w:type="paragraph" w:customStyle="1" w:styleId="271">
    <w:name w:val="annotation text_file_2383"/>
    <w:basedOn w:val="262"/>
    <w:unhideWhenUsed/>
    <w:qFormat/>
    <w:uiPriority w:val="99"/>
    <w:pPr>
      <w:jc w:val="left"/>
    </w:pPr>
  </w:style>
  <w:style w:type="table" w:customStyle="1" w:styleId="272">
    <w:name w:val="Normal Table_file_592_file_509_file_669_file_674_file_3138_file_2383"/>
    <w:semiHidden/>
    <w:qFormat/>
    <w:uiPriority w:val="0"/>
    <w:tblPr>
      <w:tblCellMar>
        <w:top w:w="0" w:type="dxa"/>
        <w:left w:w="108" w:type="dxa"/>
        <w:bottom w:w="0" w:type="dxa"/>
        <w:right w:w="108" w:type="dxa"/>
      </w:tblCellMar>
    </w:tblPr>
  </w:style>
  <w:style w:type="paragraph" w:customStyle="1" w:styleId="273">
    <w:name w:val="Plain Text_file_592_file_509_file_669_file_674_file_3138_file_2383"/>
    <w:basedOn w:val="274"/>
    <w:qFormat/>
    <w:uiPriority w:val="0"/>
    <w:rPr>
      <w:rFonts w:ascii="宋体" w:hAnsi="Courier New" w:cs="Courier New"/>
      <w:szCs w:val="21"/>
    </w:rPr>
  </w:style>
  <w:style w:type="paragraph" w:customStyle="1" w:styleId="274">
    <w:name w:val="Normal_file_592_file_509_file_669_file_674_file_3138_file_23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表格文字_file_372_file_669_file_674_file_3138_file_2383"/>
    <w:basedOn w:val="276"/>
    <w:qFormat/>
    <w:uiPriority w:val="99"/>
    <w:pPr>
      <w:spacing w:before="25" w:after="25"/>
      <w:jc w:val="left"/>
    </w:pPr>
    <w:rPr>
      <w:bCs/>
      <w:spacing w:val="10"/>
      <w:kern w:val="0"/>
      <w:sz w:val="24"/>
    </w:rPr>
  </w:style>
  <w:style w:type="paragraph" w:customStyle="1" w:styleId="276">
    <w:name w:val="Normal_file_372_file_669_file_674_file_3138_file_238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Plain Text_file_372_file_669_file_674_file_3138_file_2383"/>
    <w:basedOn w:val="276"/>
    <w:qFormat/>
    <w:uiPriority w:val="0"/>
    <w:rPr>
      <w:rFonts w:ascii="宋体" w:hAnsi="Courier New" w:cs="Courier New"/>
      <w:szCs w:val="21"/>
    </w:rPr>
  </w:style>
  <w:style w:type="paragraph" w:customStyle="1" w:styleId="278">
    <w:name w:val="List Paragraph_file_3138_file_2383"/>
    <w:basedOn w:val="279"/>
    <w:qFormat/>
    <w:uiPriority w:val="34"/>
    <w:pPr>
      <w:ind w:firstLine="420" w:firstLineChars="200"/>
    </w:pPr>
  </w:style>
  <w:style w:type="paragraph" w:customStyle="1" w:styleId="279">
    <w:name w:val="Normal_file_3138_file_2383"/>
    <w:next w:val="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0">
    <w:name w:val="表格文字_file_1251_file_2792_file_2383"/>
    <w:basedOn w:val="281"/>
    <w:qFormat/>
    <w:uiPriority w:val="0"/>
    <w:pPr>
      <w:spacing w:before="25" w:after="25"/>
      <w:jc w:val="left"/>
    </w:pPr>
    <w:rPr>
      <w:rFonts w:ascii="Calibri" w:hAnsi="Calibri"/>
      <w:bCs/>
      <w:spacing w:val="10"/>
      <w:kern w:val="0"/>
      <w:sz w:val="24"/>
    </w:rPr>
  </w:style>
  <w:style w:type="paragraph" w:customStyle="1" w:styleId="281">
    <w:name w:val="Normal_file_1251_file_2792_file_238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表格文字_file_423_file_342_file_1251_file_2792_file_2383"/>
    <w:basedOn w:val="281"/>
    <w:qFormat/>
    <w:uiPriority w:val="0"/>
    <w:pPr>
      <w:spacing w:before="25" w:after="25"/>
      <w:jc w:val="left"/>
    </w:pPr>
    <w:rPr>
      <w:rFonts w:ascii="Calibri" w:hAnsi="Calibri"/>
      <w:bCs/>
      <w:spacing w:val="10"/>
      <w:kern w:val="0"/>
      <w:sz w:val="24"/>
    </w:rPr>
  </w:style>
  <w:style w:type="paragraph" w:customStyle="1" w:styleId="283">
    <w:name w:val="Plain Text_file_1251_file_2792_file_2383"/>
    <w:basedOn w:val="281"/>
    <w:qFormat/>
    <w:uiPriority w:val="0"/>
    <w:rPr>
      <w:rFonts w:ascii="宋体" w:hAnsi="Courier New" w:cs="Courier New"/>
      <w:szCs w:val="21"/>
    </w:rPr>
  </w:style>
  <w:style w:type="paragraph" w:customStyle="1" w:styleId="284">
    <w:name w:val="Plain Text_file_423_file_342_file_1251_file_2792_file_2383"/>
    <w:basedOn w:val="281"/>
    <w:qFormat/>
    <w:uiPriority w:val="0"/>
    <w:rPr>
      <w:rFonts w:ascii="宋体" w:hAnsi="Courier New" w:cs="Courier New"/>
      <w:szCs w:val="21"/>
    </w:rPr>
  </w:style>
  <w:style w:type="paragraph" w:customStyle="1" w:styleId="285">
    <w:name w:val="Plain Text_file_423_file_1527_file_1194_file_3008_file_1207_file_253_file_2383"/>
    <w:basedOn w:val="286"/>
    <w:qFormat/>
    <w:uiPriority w:val="0"/>
    <w:rPr>
      <w:rFonts w:ascii="宋体" w:hAnsi="Courier New" w:cs="Courier New"/>
      <w:szCs w:val="21"/>
    </w:rPr>
  </w:style>
  <w:style w:type="paragraph" w:customStyle="1" w:styleId="286">
    <w:name w:val="Normal_file_423_file_1527_file_1194_file_3008_file_1207_file_253_file_2383"/>
    <w:next w:val="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87">
    <w:name w:val="Normal Table_file_3008_file_1207_file_253_file_2383"/>
    <w:semiHidden/>
    <w:qFormat/>
    <w:uiPriority w:val="0"/>
    <w:tblPr>
      <w:tblCellMar>
        <w:top w:w="0" w:type="dxa"/>
        <w:left w:w="108" w:type="dxa"/>
        <w:bottom w:w="0" w:type="dxa"/>
        <w:right w:w="108" w:type="dxa"/>
      </w:tblCellMar>
    </w:tblPr>
  </w:style>
  <w:style w:type="paragraph" w:customStyle="1" w:styleId="288">
    <w:name w:val="Plain Text_file_3008_file_1207_file_253_file_2383"/>
    <w:basedOn w:val="289"/>
    <w:qFormat/>
    <w:uiPriority w:val="0"/>
    <w:rPr>
      <w:rFonts w:ascii="宋体" w:hAnsi="Courier New" w:cs="Courier New"/>
      <w:szCs w:val="21"/>
    </w:rPr>
  </w:style>
  <w:style w:type="paragraph" w:customStyle="1" w:styleId="289">
    <w:name w:val="Normal_file_3008_file_1207_file_253_file_238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Normal_file_23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1">
    <w:name w:val="heading 1_file_2384"/>
    <w:basedOn w:val="290"/>
    <w:qFormat/>
    <w:uiPriority w:val="9"/>
    <w:pPr>
      <w:outlineLvl w:val="0"/>
    </w:pPr>
    <w:rPr>
      <w:kern w:val="36"/>
      <w:sz w:val="48"/>
      <w:szCs w:val="48"/>
    </w:rPr>
  </w:style>
  <w:style w:type="paragraph" w:customStyle="1" w:styleId="292">
    <w:name w:val="heading 2_file_2384"/>
    <w:basedOn w:val="290"/>
    <w:qFormat/>
    <w:uiPriority w:val="9"/>
    <w:pPr>
      <w:outlineLvl w:val="1"/>
    </w:pPr>
    <w:rPr>
      <w:sz w:val="36"/>
      <w:szCs w:val="36"/>
    </w:rPr>
  </w:style>
  <w:style w:type="paragraph" w:customStyle="1" w:styleId="293">
    <w:name w:val="heading 3_file_2384"/>
    <w:basedOn w:val="290"/>
    <w:qFormat/>
    <w:uiPriority w:val="9"/>
    <w:pPr>
      <w:outlineLvl w:val="2"/>
    </w:pPr>
    <w:rPr>
      <w:sz w:val="27"/>
      <w:szCs w:val="27"/>
    </w:rPr>
  </w:style>
  <w:style w:type="paragraph" w:customStyle="1" w:styleId="294">
    <w:name w:val="heading 4_file_2384"/>
    <w:basedOn w:val="290"/>
    <w:qFormat/>
    <w:uiPriority w:val="9"/>
    <w:pPr>
      <w:outlineLvl w:val="3"/>
    </w:pPr>
  </w:style>
  <w:style w:type="paragraph" w:customStyle="1" w:styleId="295">
    <w:name w:val="heading 5_file_2384"/>
    <w:basedOn w:val="290"/>
    <w:qFormat/>
    <w:uiPriority w:val="9"/>
    <w:pPr>
      <w:outlineLvl w:val="4"/>
    </w:pPr>
    <w:rPr>
      <w:sz w:val="20"/>
      <w:szCs w:val="20"/>
    </w:rPr>
  </w:style>
  <w:style w:type="paragraph" w:customStyle="1" w:styleId="296">
    <w:name w:val="heading 6_file_2384"/>
    <w:basedOn w:val="290"/>
    <w:qFormat/>
    <w:uiPriority w:val="9"/>
    <w:pPr>
      <w:outlineLvl w:val="5"/>
    </w:pPr>
    <w:rPr>
      <w:sz w:val="15"/>
      <w:szCs w:val="15"/>
    </w:rPr>
  </w:style>
  <w:style w:type="character" w:customStyle="1" w:styleId="297">
    <w:name w:val="Default Paragraph Font_file_2384"/>
    <w:semiHidden/>
    <w:unhideWhenUsed/>
    <w:qFormat/>
    <w:uiPriority w:val="1"/>
  </w:style>
  <w:style w:type="table" w:customStyle="1" w:styleId="298">
    <w:name w:val="Normal Table_file_2384"/>
    <w:semiHidden/>
    <w:unhideWhenUsed/>
    <w:qFormat/>
    <w:uiPriority w:val="99"/>
    <w:tblPr>
      <w:tblCellMar>
        <w:top w:w="0" w:type="dxa"/>
        <w:left w:w="108" w:type="dxa"/>
        <w:bottom w:w="0" w:type="dxa"/>
        <w:right w:w="108" w:type="dxa"/>
      </w:tblCellMar>
    </w:tblPr>
  </w:style>
  <w:style w:type="character" w:customStyle="1" w:styleId="299">
    <w:name w:val="Hyperlink_file_2384"/>
    <w:basedOn w:val="297"/>
    <w:semiHidden/>
    <w:unhideWhenUsed/>
    <w:qFormat/>
    <w:uiPriority w:val="99"/>
    <w:rPr>
      <w:color w:val="0782C1"/>
      <w:u w:val="single"/>
    </w:rPr>
  </w:style>
  <w:style w:type="character" w:customStyle="1" w:styleId="300">
    <w:name w:val="FollowedHyperlink_file_2384"/>
    <w:basedOn w:val="297"/>
    <w:semiHidden/>
    <w:unhideWhenUsed/>
    <w:qFormat/>
    <w:uiPriority w:val="99"/>
    <w:rPr>
      <w:color w:val="0782C1"/>
      <w:u w:val="single"/>
    </w:rPr>
  </w:style>
  <w:style w:type="character" w:customStyle="1" w:styleId="301">
    <w:name w:val="标题 1 Char_file_2384"/>
    <w:basedOn w:val="297"/>
    <w:link w:val="4"/>
    <w:qFormat/>
    <w:uiPriority w:val="9"/>
    <w:rPr>
      <w:rFonts w:ascii="宋体" w:hAnsi="宋体" w:eastAsia="宋体" w:cs="宋体"/>
      <w:b/>
      <w:bCs/>
      <w:kern w:val="44"/>
      <w:sz w:val="44"/>
      <w:szCs w:val="44"/>
    </w:rPr>
  </w:style>
  <w:style w:type="character" w:customStyle="1" w:styleId="302">
    <w:name w:val="标题 2 Char_file_2384"/>
    <w:basedOn w:val="297"/>
    <w:link w:val="2"/>
    <w:semiHidden/>
    <w:qFormat/>
    <w:uiPriority w:val="9"/>
    <w:rPr>
      <w:rFonts w:asciiTheme="majorHAnsi" w:hAnsiTheme="majorHAnsi" w:eastAsiaTheme="majorEastAsia" w:cstheme="majorBidi"/>
      <w:b/>
      <w:bCs/>
      <w:sz w:val="32"/>
      <w:szCs w:val="32"/>
    </w:rPr>
  </w:style>
  <w:style w:type="character" w:customStyle="1" w:styleId="303">
    <w:name w:val="标题 3 Char_file_2384"/>
    <w:basedOn w:val="297"/>
    <w:link w:val="5"/>
    <w:semiHidden/>
    <w:qFormat/>
    <w:uiPriority w:val="9"/>
    <w:rPr>
      <w:rFonts w:ascii="宋体" w:hAnsi="宋体" w:eastAsia="宋体" w:cs="宋体"/>
      <w:b/>
      <w:bCs/>
      <w:sz w:val="32"/>
      <w:szCs w:val="32"/>
    </w:rPr>
  </w:style>
  <w:style w:type="character" w:customStyle="1" w:styleId="304">
    <w:name w:val="标题 4 Char_file_2384"/>
    <w:basedOn w:val="297"/>
    <w:link w:val="6"/>
    <w:semiHidden/>
    <w:qFormat/>
    <w:uiPriority w:val="9"/>
    <w:rPr>
      <w:rFonts w:asciiTheme="majorHAnsi" w:hAnsiTheme="majorHAnsi" w:eastAsiaTheme="majorEastAsia" w:cstheme="majorBidi"/>
      <w:b/>
      <w:bCs/>
      <w:sz w:val="28"/>
      <w:szCs w:val="28"/>
    </w:rPr>
  </w:style>
  <w:style w:type="character" w:customStyle="1" w:styleId="305">
    <w:name w:val="标题 5 Char_file_2384"/>
    <w:basedOn w:val="297"/>
    <w:link w:val="7"/>
    <w:semiHidden/>
    <w:qFormat/>
    <w:uiPriority w:val="9"/>
    <w:rPr>
      <w:rFonts w:ascii="宋体" w:hAnsi="宋体" w:eastAsia="宋体" w:cs="宋体"/>
      <w:b/>
      <w:bCs/>
      <w:sz w:val="28"/>
      <w:szCs w:val="28"/>
    </w:rPr>
  </w:style>
  <w:style w:type="character" w:customStyle="1" w:styleId="306">
    <w:name w:val="标题 6 Char_file_2384"/>
    <w:basedOn w:val="297"/>
    <w:link w:val="9"/>
    <w:semiHidden/>
    <w:qFormat/>
    <w:uiPriority w:val="9"/>
    <w:rPr>
      <w:rFonts w:asciiTheme="majorHAnsi" w:hAnsiTheme="majorHAnsi" w:eastAsiaTheme="majorEastAsia" w:cstheme="majorBidi"/>
      <w:b/>
      <w:bCs/>
      <w:sz w:val="24"/>
      <w:szCs w:val="24"/>
    </w:rPr>
  </w:style>
  <w:style w:type="paragraph" w:customStyle="1" w:styleId="307">
    <w:name w:val="cke_editable_file_2384"/>
    <w:basedOn w:val="290"/>
    <w:qFormat/>
    <w:uiPriority w:val="0"/>
    <w:rPr>
      <w:rFonts w:ascii="仿宋_GB2312" w:eastAsia="仿宋_GB2312"/>
    </w:rPr>
  </w:style>
  <w:style w:type="paragraph" w:customStyle="1" w:styleId="308">
    <w:name w:val="marker_file_2384"/>
    <w:basedOn w:val="290"/>
    <w:qFormat/>
    <w:uiPriority w:val="0"/>
    <w:pPr>
      <w:shd w:val="clear" w:color="auto" w:fill="FFFF00"/>
    </w:pPr>
  </w:style>
  <w:style w:type="paragraph" w:customStyle="1" w:styleId="309">
    <w:name w:val="Normal (Web)_file_2384"/>
    <w:basedOn w:val="290"/>
    <w:semiHidden/>
    <w:unhideWhenUsed/>
    <w:qFormat/>
    <w:uiPriority w:val="99"/>
  </w:style>
  <w:style w:type="character" w:customStyle="1" w:styleId="310">
    <w:name w:val="Emphasis_file_2384"/>
    <w:basedOn w:val="297"/>
    <w:qFormat/>
    <w:uiPriority w:val="20"/>
    <w:rPr>
      <w:i/>
      <w:iCs/>
    </w:rPr>
  </w:style>
  <w:style w:type="paragraph" w:customStyle="1" w:styleId="311">
    <w:name w:val="Normal_file_23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2">
    <w:name w:val="heading 1_file_2385"/>
    <w:basedOn w:val="311"/>
    <w:qFormat/>
    <w:uiPriority w:val="9"/>
    <w:pPr>
      <w:outlineLvl w:val="0"/>
    </w:pPr>
    <w:rPr>
      <w:kern w:val="36"/>
      <w:sz w:val="48"/>
      <w:szCs w:val="48"/>
    </w:rPr>
  </w:style>
  <w:style w:type="paragraph" w:customStyle="1" w:styleId="313">
    <w:name w:val="heading 2_file_2385"/>
    <w:basedOn w:val="311"/>
    <w:qFormat/>
    <w:uiPriority w:val="9"/>
    <w:pPr>
      <w:outlineLvl w:val="1"/>
    </w:pPr>
    <w:rPr>
      <w:sz w:val="36"/>
      <w:szCs w:val="36"/>
    </w:rPr>
  </w:style>
  <w:style w:type="paragraph" w:customStyle="1" w:styleId="314">
    <w:name w:val="heading 3_file_2385"/>
    <w:basedOn w:val="311"/>
    <w:qFormat/>
    <w:uiPriority w:val="9"/>
    <w:pPr>
      <w:outlineLvl w:val="2"/>
    </w:pPr>
    <w:rPr>
      <w:sz w:val="27"/>
      <w:szCs w:val="27"/>
    </w:rPr>
  </w:style>
  <w:style w:type="paragraph" w:customStyle="1" w:styleId="315">
    <w:name w:val="heading 4_file_2385"/>
    <w:basedOn w:val="311"/>
    <w:qFormat/>
    <w:uiPriority w:val="9"/>
    <w:pPr>
      <w:outlineLvl w:val="3"/>
    </w:pPr>
  </w:style>
  <w:style w:type="paragraph" w:customStyle="1" w:styleId="316">
    <w:name w:val="heading 5_file_2385"/>
    <w:basedOn w:val="311"/>
    <w:qFormat/>
    <w:uiPriority w:val="9"/>
    <w:pPr>
      <w:outlineLvl w:val="4"/>
    </w:pPr>
    <w:rPr>
      <w:sz w:val="20"/>
      <w:szCs w:val="20"/>
    </w:rPr>
  </w:style>
  <w:style w:type="paragraph" w:customStyle="1" w:styleId="317">
    <w:name w:val="heading 6_file_2385"/>
    <w:basedOn w:val="311"/>
    <w:qFormat/>
    <w:uiPriority w:val="9"/>
    <w:pPr>
      <w:outlineLvl w:val="5"/>
    </w:pPr>
    <w:rPr>
      <w:sz w:val="15"/>
      <w:szCs w:val="15"/>
    </w:rPr>
  </w:style>
  <w:style w:type="character" w:customStyle="1" w:styleId="318">
    <w:name w:val="Default Paragraph Font_file_2385"/>
    <w:semiHidden/>
    <w:unhideWhenUsed/>
    <w:qFormat/>
    <w:uiPriority w:val="1"/>
  </w:style>
  <w:style w:type="table" w:customStyle="1" w:styleId="319">
    <w:name w:val="Normal Table_file_2385"/>
    <w:semiHidden/>
    <w:unhideWhenUsed/>
    <w:qFormat/>
    <w:uiPriority w:val="99"/>
    <w:tblPr>
      <w:tblCellMar>
        <w:top w:w="0" w:type="dxa"/>
        <w:left w:w="108" w:type="dxa"/>
        <w:bottom w:w="0" w:type="dxa"/>
        <w:right w:w="108" w:type="dxa"/>
      </w:tblCellMar>
    </w:tblPr>
  </w:style>
  <w:style w:type="character" w:customStyle="1" w:styleId="320">
    <w:name w:val="Hyperlink_file_2385"/>
    <w:basedOn w:val="318"/>
    <w:semiHidden/>
    <w:unhideWhenUsed/>
    <w:qFormat/>
    <w:uiPriority w:val="99"/>
    <w:rPr>
      <w:color w:val="0782C1"/>
      <w:u w:val="single"/>
    </w:rPr>
  </w:style>
  <w:style w:type="character" w:customStyle="1" w:styleId="321">
    <w:name w:val="FollowedHyperlink_file_2385"/>
    <w:basedOn w:val="318"/>
    <w:semiHidden/>
    <w:unhideWhenUsed/>
    <w:qFormat/>
    <w:uiPriority w:val="99"/>
    <w:rPr>
      <w:color w:val="0782C1"/>
      <w:u w:val="single"/>
    </w:rPr>
  </w:style>
  <w:style w:type="character" w:customStyle="1" w:styleId="322">
    <w:name w:val="标题 1 Char_file_2385"/>
    <w:basedOn w:val="318"/>
    <w:link w:val="4"/>
    <w:qFormat/>
    <w:uiPriority w:val="9"/>
    <w:rPr>
      <w:rFonts w:ascii="宋体" w:hAnsi="宋体" w:eastAsia="宋体" w:cs="宋体"/>
      <w:b/>
      <w:bCs/>
      <w:kern w:val="44"/>
      <w:sz w:val="44"/>
      <w:szCs w:val="44"/>
    </w:rPr>
  </w:style>
  <w:style w:type="character" w:customStyle="1" w:styleId="323">
    <w:name w:val="标题 2 Char_file_2385"/>
    <w:basedOn w:val="318"/>
    <w:link w:val="2"/>
    <w:semiHidden/>
    <w:qFormat/>
    <w:uiPriority w:val="9"/>
    <w:rPr>
      <w:rFonts w:asciiTheme="majorHAnsi" w:hAnsiTheme="majorHAnsi" w:eastAsiaTheme="majorEastAsia" w:cstheme="majorBidi"/>
      <w:b/>
      <w:bCs/>
      <w:sz w:val="32"/>
      <w:szCs w:val="32"/>
    </w:rPr>
  </w:style>
  <w:style w:type="character" w:customStyle="1" w:styleId="324">
    <w:name w:val="标题 3 Char_file_2385"/>
    <w:basedOn w:val="318"/>
    <w:link w:val="5"/>
    <w:semiHidden/>
    <w:qFormat/>
    <w:uiPriority w:val="9"/>
    <w:rPr>
      <w:rFonts w:ascii="宋体" w:hAnsi="宋体" w:eastAsia="宋体" w:cs="宋体"/>
      <w:b/>
      <w:bCs/>
      <w:sz w:val="32"/>
      <w:szCs w:val="32"/>
    </w:rPr>
  </w:style>
  <w:style w:type="character" w:customStyle="1" w:styleId="325">
    <w:name w:val="标题 4 Char_file_2385"/>
    <w:basedOn w:val="318"/>
    <w:link w:val="6"/>
    <w:semiHidden/>
    <w:qFormat/>
    <w:uiPriority w:val="9"/>
    <w:rPr>
      <w:rFonts w:asciiTheme="majorHAnsi" w:hAnsiTheme="majorHAnsi" w:eastAsiaTheme="majorEastAsia" w:cstheme="majorBidi"/>
      <w:b/>
      <w:bCs/>
      <w:sz w:val="28"/>
      <w:szCs w:val="28"/>
    </w:rPr>
  </w:style>
  <w:style w:type="character" w:customStyle="1" w:styleId="326">
    <w:name w:val="标题 5 Char_file_2385"/>
    <w:basedOn w:val="318"/>
    <w:link w:val="7"/>
    <w:semiHidden/>
    <w:qFormat/>
    <w:uiPriority w:val="9"/>
    <w:rPr>
      <w:rFonts w:ascii="宋体" w:hAnsi="宋体" w:eastAsia="宋体" w:cs="宋体"/>
      <w:b/>
      <w:bCs/>
      <w:sz w:val="28"/>
      <w:szCs w:val="28"/>
    </w:rPr>
  </w:style>
  <w:style w:type="character" w:customStyle="1" w:styleId="327">
    <w:name w:val="标题 6 Char_file_2385"/>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2385"/>
    <w:basedOn w:val="311"/>
    <w:qFormat/>
    <w:uiPriority w:val="0"/>
    <w:rPr>
      <w:rFonts w:ascii="仿宋_GB2312" w:eastAsia="仿宋_GB2312"/>
    </w:rPr>
  </w:style>
  <w:style w:type="paragraph" w:customStyle="1" w:styleId="329">
    <w:name w:val="marker_file_2385"/>
    <w:basedOn w:val="311"/>
    <w:qFormat/>
    <w:uiPriority w:val="0"/>
    <w:pPr>
      <w:shd w:val="clear" w:color="auto" w:fill="FFFF00"/>
    </w:pPr>
  </w:style>
  <w:style w:type="paragraph" w:customStyle="1" w:styleId="330">
    <w:name w:val="Normal (Web)_file_2385"/>
    <w:basedOn w:val="311"/>
    <w:semiHidden/>
    <w:unhideWhenUsed/>
    <w:qFormat/>
    <w:uiPriority w:val="99"/>
  </w:style>
  <w:style w:type="character" w:customStyle="1" w:styleId="331">
    <w:name w:val="Strong_file_2385"/>
    <w:basedOn w:val="318"/>
    <w:qFormat/>
    <w:uiPriority w:val="22"/>
    <w:rPr>
      <w:b/>
      <w:bCs/>
    </w:rPr>
  </w:style>
  <w:style w:type="paragraph" w:customStyle="1" w:styleId="332">
    <w:name w:val="Normal_file_2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3">
    <w:name w:val="heading 1_file_2386"/>
    <w:basedOn w:val="332"/>
    <w:qFormat/>
    <w:uiPriority w:val="9"/>
    <w:pPr>
      <w:outlineLvl w:val="0"/>
    </w:pPr>
    <w:rPr>
      <w:kern w:val="36"/>
      <w:sz w:val="48"/>
      <w:szCs w:val="48"/>
    </w:rPr>
  </w:style>
  <w:style w:type="paragraph" w:customStyle="1" w:styleId="334">
    <w:name w:val="heading 2_file_2386"/>
    <w:basedOn w:val="332"/>
    <w:qFormat/>
    <w:uiPriority w:val="9"/>
    <w:pPr>
      <w:outlineLvl w:val="1"/>
    </w:pPr>
    <w:rPr>
      <w:sz w:val="36"/>
      <w:szCs w:val="36"/>
    </w:rPr>
  </w:style>
  <w:style w:type="paragraph" w:customStyle="1" w:styleId="335">
    <w:name w:val="heading 3_file_2386"/>
    <w:basedOn w:val="332"/>
    <w:qFormat/>
    <w:uiPriority w:val="9"/>
    <w:pPr>
      <w:outlineLvl w:val="2"/>
    </w:pPr>
    <w:rPr>
      <w:sz w:val="27"/>
      <w:szCs w:val="27"/>
    </w:rPr>
  </w:style>
  <w:style w:type="paragraph" w:customStyle="1" w:styleId="336">
    <w:name w:val="heading 4_file_2386"/>
    <w:basedOn w:val="332"/>
    <w:qFormat/>
    <w:uiPriority w:val="9"/>
    <w:pPr>
      <w:outlineLvl w:val="3"/>
    </w:pPr>
  </w:style>
  <w:style w:type="paragraph" w:customStyle="1" w:styleId="337">
    <w:name w:val="heading 5_file_2386"/>
    <w:basedOn w:val="332"/>
    <w:qFormat/>
    <w:uiPriority w:val="9"/>
    <w:pPr>
      <w:outlineLvl w:val="4"/>
    </w:pPr>
    <w:rPr>
      <w:sz w:val="20"/>
      <w:szCs w:val="20"/>
    </w:rPr>
  </w:style>
  <w:style w:type="paragraph" w:customStyle="1" w:styleId="338">
    <w:name w:val="heading 6_file_2386"/>
    <w:basedOn w:val="332"/>
    <w:qFormat/>
    <w:uiPriority w:val="9"/>
    <w:pPr>
      <w:outlineLvl w:val="5"/>
    </w:pPr>
    <w:rPr>
      <w:sz w:val="15"/>
      <w:szCs w:val="15"/>
    </w:rPr>
  </w:style>
  <w:style w:type="character" w:customStyle="1" w:styleId="339">
    <w:name w:val="Default Paragraph Font_file_2386"/>
    <w:semiHidden/>
    <w:unhideWhenUsed/>
    <w:qFormat/>
    <w:uiPriority w:val="1"/>
  </w:style>
  <w:style w:type="table" w:customStyle="1" w:styleId="340">
    <w:name w:val="Normal Table_file_2386"/>
    <w:semiHidden/>
    <w:unhideWhenUsed/>
    <w:qFormat/>
    <w:uiPriority w:val="99"/>
    <w:tblPr>
      <w:tblCellMar>
        <w:top w:w="0" w:type="dxa"/>
        <w:left w:w="108" w:type="dxa"/>
        <w:bottom w:w="0" w:type="dxa"/>
        <w:right w:w="108" w:type="dxa"/>
      </w:tblCellMar>
    </w:tblPr>
  </w:style>
  <w:style w:type="character" w:customStyle="1" w:styleId="341">
    <w:name w:val="Hyperlink_file_2386"/>
    <w:basedOn w:val="339"/>
    <w:semiHidden/>
    <w:unhideWhenUsed/>
    <w:qFormat/>
    <w:uiPriority w:val="99"/>
    <w:rPr>
      <w:color w:val="0782C1"/>
      <w:u w:val="single"/>
    </w:rPr>
  </w:style>
  <w:style w:type="character" w:customStyle="1" w:styleId="342">
    <w:name w:val="FollowedHyperlink_file_2386"/>
    <w:basedOn w:val="339"/>
    <w:semiHidden/>
    <w:unhideWhenUsed/>
    <w:qFormat/>
    <w:uiPriority w:val="99"/>
    <w:rPr>
      <w:color w:val="0782C1"/>
      <w:u w:val="single"/>
    </w:rPr>
  </w:style>
  <w:style w:type="character" w:customStyle="1" w:styleId="343">
    <w:name w:val="标题 1 Char_file_2386"/>
    <w:basedOn w:val="339"/>
    <w:link w:val="4"/>
    <w:qFormat/>
    <w:uiPriority w:val="9"/>
    <w:rPr>
      <w:rFonts w:ascii="宋体" w:hAnsi="宋体" w:eastAsia="宋体" w:cs="宋体"/>
      <w:b/>
      <w:bCs/>
      <w:kern w:val="44"/>
      <w:sz w:val="44"/>
      <w:szCs w:val="44"/>
    </w:rPr>
  </w:style>
  <w:style w:type="character" w:customStyle="1" w:styleId="344">
    <w:name w:val="标题 2 Char_file_2386"/>
    <w:basedOn w:val="339"/>
    <w:link w:val="2"/>
    <w:semiHidden/>
    <w:qFormat/>
    <w:uiPriority w:val="9"/>
    <w:rPr>
      <w:rFonts w:asciiTheme="majorHAnsi" w:hAnsiTheme="majorHAnsi" w:eastAsiaTheme="majorEastAsia" w:cstheme="majorBidi"/>
      <w:b/>
      <w:bCs/>
      <w:sz w:val="32"/>
      <w:szCs w:val="32"/>
    </w:rPr>
  </w:style>
  <w:style w:type="character" w:customStyle="1" w:styleId="345">
    <w:name w:val="标题 3 Char_file_2386"/>
    <w:basedOn w:val="339"/>
    <w:link w:val="5"/>
    <w:semiHidden/>
    <w:qFormat/>
    <w:uiPriority w:val="9"/>
    <w:rPr>
      <w:rFonts w:ascii="宋体" w:hAnsi="宋体" w:eastAsia="宋体" w:cs="宋体"/>
      <w:b/>
      <w:bCs/>
      <w:sz w:val="32"/>
      <w:szCs w:val="32"/>
    </w:rPr>
  </w:style>
  <w:style w:type="character" w:customStyle="1" w:styleId="346">
    <w:name w:val="标题 4 Char_file_2386"/>
    <w:basedOn w:val="339"/>
    <w:link w:val="6"/>
    <w:semiHidden/>
    <w:qFormat/>
    <w:uiPriority w:val="9"/>
    <w:rPr>
      <w:rFonts w:asciiTheme="majorHAnsi" w:hAnsiTheme="majorHAnsi" w:eastAsiaTheme="majorEastAsia" w:cstheme="majorBidi"/>
      <w:b/>
      <w:bCs/>
      <w:sz w:val="28"/>
      <w:szCs w:val="28"/>
    </w:rPr>
  </w:style>
  <w:style w:type="character" w:customStyle="1" w:styleId="347">
    <w:name w:val="标题 5 Char_file_2386"/>
    <w:basedOn w:val="339"/>
    <w:link w:val="7"/>
    <w:semiHidden/>
    <w:qFormat/>
    <w:uiPriority w:val="9"/>
    <w:rPr>
      <w:rFonts w:ascii="宋体" w:hAnsi="宋体" w:eastAsia="宋体" w:cs="宋体"/>
      <w:b/>
      <w:bCs/>
      <w:sz w:val="28"/>
      <w:szCs w:val="28"/>
    </w:rPr>
  </w:style>
  <w:style w:type="character" w:customStyle="1" w:styleId="348">
    <w:name w:val="标题 6 Char_file_2386"/>
    <w:basedOn w:val="339"/>
    <w:link w:val="9"/>
    <w:semiHidden/>
    <w:qFormat/>
    <w:uiPriority w:val="9"/>
    <w:rPr>
      <w:rFonts w:asciiTheme="majorHAnsi" w:hAnsiTheme="majorHAnsi" w:eastAsiaTheme="majorEastAsia" w:cstheme="majorBidi"/>
      <w:b/>
      <w:bCs/>
      <w:sz w:val="24"/>
      <w:szCs w:val="24"/>
    </w:rPr>
  </w:style>
  <w:style w:type="paragraph" w:customStyle="1" w:styleId="349">
    <w:name w:val="cke_editable_file_2386"/>
    <w:basedOn w:val="332"/>
    <w:qFormat/>
    <w:uiPriority w:val="0"/>
    <w:rPr>
      <w:rFonts w:ascii="仿宋_GB2312" w:eastAsia="仿宋_GB2312"/>
    </w:rPr>
  </w:style>
  <w:style w:type="paragraph" w:customStyle="1" w:styleId="350">
    <w:name w:val="marker_file_2386"/>
    <w:basedOn w:val="332"/>
    <w:qFormat/>
    <w:uiPriority w:val="0"/>
    <w:pPr>
      <w:shd w:val="clear" w:color="auto" w:fill="FFFF00"/>
    </w:pPr>
  </w:style>
  <w:style w:type="paragraph" w:customStyle="1" w:styleId="351">
    <w:name w:val="Normal (Web)_file_2386"/>
    <w:basedOn w:val="332"/>
    <w:semiHidden/>
    <w:unhideWhenUsed/>
    <w:qFormat/>
    <w:uiPriority w:val="99"/>
  </w:style>
  <w:style w:type="paragraph" w:customStyle="1" w:styleId="352">
    <w:name w:val="Normal_file_23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3">
    <w:name w:val="heading 1_file_2387"/>
    <w:basedOn w:val="352"/>
    <w:qFormat/>
    <w:uiPriority w:val="9"/>
    <w:pPr>
      <w:outlineLvl w:val="0"/>
    </w:pPr>
    <w:rPr>
      <w:kern w:val="36"/>
      <w:sz w:val="48"/>
      <w:szCs w:val="48"/>
    </w:rPr>
  </w:style>
  <w:style w:type="paragraph" w:customStyle="1" w:styleId="354">
    <w:name w:val="heading 2_file_2387"/>
    <w:basedOn w:val="352"/>
    <w:qFormat/>
    <w:uiPriority w:val="9"/>
    <w:pPr>
      <w:outlineLvl w:val="1"/>
    </w:pPr>
    <w:rPr>
      <w:sz w:val="36"/>
      <w:szCs w:val="36"/>
    </w:rPr>
  </w:style>
  <w:style w:type="paragraph" w:customStyle="1" w:styleId="355">
    <w:name w:val="heading 3_file_2387"/>
    <w:basedOn w:val="352"/>
    <w:qFormat/>
    <w:uiPriority w:val="9"/>
    <w:pPr>
      <w:outlineLvl w:val="2"/>
    </w:pPr>
    <w:rPr>
      <w:sz w:val="27"/>
      <w:szCs w:val="27"/>
    </w:rPr>
  </w:style>
  <w:style w:type="paragraph" w:customStyle="1" w:styleId="356">
    <w:name w:val="heading 4_file_2387"/>
    <w:basedOn w:val="352"/>
    <w:qFormat/>
    <w:uiPriority w:val="9"/>
    <w:pPr>
      <w:outlineLvl w:val="3"/>
    </w:pPr>
  </w:style>
  <w:style w:type="paragraph" w:customStyle="1" w:styleId="357">
    <w:name w:val="heading 5_file_2387"/>
    <w:basedOn w:val="352"/>
    <w:qFormat/>
    <w:uiPriority w:val="9"/>
    <w:pPr>
      <w:outlineLvl w:val="4"/>
    </w:pPr>
    <w:rPr>
      <w:sz w:val="20"/>
      <w:szCs w:val="20"/>
    </w:rPr>
  </w:style>
  <w:style w:type="paragraph" w:customStyle="1" w:styleId="358">
    <w:name w:val="heading 6_file_2387"/>
    <w:basedOn w:val="352"/>
    <w:qFormat/>
    <w:uiPriority w:val="9"/>
    <w:pPr>
      <w:outlineLvl w:val="5"/>
    </w:pPr>
    <w:rPr>
      <w:sz w:val="15"/>
      <w:szCs w:val="15"/>
    </w:rPr>
  </w:style>
  <w:style w:type="character" w:customStyle="1" w:styleId="359">
    <w:name w:val="Default Paragraph Font_file_2387"/>
    <w:semiHidden/>
    <w:unhideWhenUsed/>
    <w:qFormat/>
    <w:uiPriority w:val="1"/>
  </w:style>
  <w:style w:type="table" w:customStyle="1" w:styleId="360">
    <w:name w:val="Normal Table_file_2387"/>
    <w:semiHidden/>
    <w:unhideWhenUsed/>
    <w:qFormat/>
    <w:uiPriority w:val="99"/>
    <w:tblPr>
      <w:tblCellMar>
        <w:top w:w="0" w:type="dxa"/>
        <w:left w:w="108" w:type="dxa"/>
        <w:bottom w:w="0" w:type="dxa"/>
        <w:right w:w="108" w:type="dxa"/>
      </w:tblCellMar>
    </w:tblPr>
  </w:style>
  <w:style w:type="character" w:customStyle="1" w:styleId="361">
    <w:name w:val="Hyperlink_file_2387"/>
    <w:basedOn w:val="359"/>
    <w:semiHidden/>
    <w:unhideWhenUsed/>
    <w:qFormat/>
    <w:uiPriority w:val="99"/>
    <w:rPr>
      <w:color w:val="0782C1"/>
      <w:u w:val="single"/>
    </w:rPr>
  </w:style>
  <w:style w:type="character" w:customStyle="1" w:styleId="362">
    <w:name w:val="FollowedHyperlink_file_2387"/>
    <w:basedOn w:val="359"/>
    <w:semiHidden/>
    <w:unhideWhenUsed/>
    <w:qFormat/>
    <w:uiPriority w:val="99"/>
    <w:rPr>
      <w:color w:val="0782C1"/>
      <w:u w:val="single"/>
    </w:rPr>
  </w:style>
  <w:style w:type="character" w:customStyle="1" w:styleId="363">
    <w:name w:val="标题 1 Char_file_2387"/>
    <w:basedOn w:val="359"/>
    <w:link w:val="4"/>
    <w:qFormat/>
    <w:uiPriority w:val="9"/>
    <w:rPr>
      <w:rFonts w:ascii="宋体" w:hAnsi="宋体" w:eastAsia="宋体" w:cs="宋体"/>
      <w:b/>
      <w:bCs/>
      <w:kern w:val="44"/>
      <w:sz w:val="44"/>
      <w:szCs w:val="44"/>
    </w:rPr>
  </w:style>
  <w:style w:type="character" w:customStyle="1" w:styleId="364">
    <w:name w:val="标题 2 Char_file_2387"/>
    <w:basedOn w:val="359"/>
    <w:link w:val="2"/>
    <w:semiHidden/>
    <w:qFormat/>
    <w:uiPriority w:val="9"/>
    <w:rPr>
      <w:rFonts w:asciiTheme="majorHAnsi" w:hAnsiTheme="majorHAnsi" w:eastAsiaTheme="majorEastAsia" w:cstheme="majorBidi"/>
      <w:b/>
      <w:bCs/>
      <w:sz w:val="32"/>
      <w:szCs w:val="32"/>
    </w:rPr>
  </w:style>
  <w:style w:type="character" w:customStyle="1" w:styleId="365">
    <w:name w:val="标题 3 Char_file_2387"/>
    <w:basedOn w:val="359"/>
    <w:link w:val="5"/>
    <w:semiHidden/>
    <w:qFormat/>
    <w:uiPriority w:val="9"/>
    <w:rPr>
      <w:rFonts w:ascii="宋体" w:hAnsi="宋体" w:eastAsia="宋体" w:cs="宋体"/>
      <w:b/>
      <w:bCs/>
      <w:sz w:val="32"/>
      <w:szCs w:val="32"/>
    </w:rPr>
  </w:style>
  <w:style w:type="character" w:customStyle="1" w:styleId="366">
    <w:name w:val="标题 4 Char_file_2387"/>
    <w:basedOn w:val="359"/>
    <w:link w:val="6"/>
    <w:semiHidden/>
    <w:qFormat/>
    <w:uiPriority w:val="9"/>
    <w:rPr>
      <w:rFonts w:asciiTheme="majorHAnsi" w:hAnsiTheme="majorHAnsi" w:eastAsiaTheme="majorEastAsia" w:cstheme="majorBidi"/>
      <w:b/>
      <w:bCs/>
      <w:sz w:val="28"/>
      <w:szCs w:val="28"/>
    </w:rPr>
  </w:style>
  <w:style w:type="character" w:customStyle="1" w:styleId="367">
    <w:name w:val="标题 5 Char_file_2387"/>
    <w:basedOn w:val="359"/>
    <w:link w:val="7"/>
    <w:semiHidden/>
    <w:qFormat/>
    <w:uiPriority w:val="9"/>
    <w:rPr>
      <w:rFonts w:ascii="宋体" w:hAnsi="宋体" w:eastAsia="宋体" w:cs="宋体"/>
      <w:b/>
      <w:bCs/>
      <w:sz w:val="28"/>
      <w:szCs w:val="28"/>
    </w:rPr>
  </w:style>
  <w:style w:type="character" w:customStyle="1" w:styleId="368">
    <w:name w:val="标题 6 Char_file_2387"/>
    <w:basedOn w:val="359"/>
    <w:link w:val="9"/>
    <w:semiHidden/>
    <w:qFormat/>
    <w:uiPriority w:val="9"/>
    <w:rPr>
      <w:rFonts w:asciiTheme="majorHAnsi" w:hAnsiTheme="majorHAnsi" w:eastAsiaTheme="majorEastAsia" w:cstheme="majorBidi"/>
      <w:b/>
      <w:bCs/>
      <w:sz w:val="24"/>
      <w:szCs w:val="24"/>
    </w:rPr>
  </w:style>
  <w:style w:type="paragraph" w:customStyle="1" w:styleId="369">
    <w:name w:val="cke_editable_file_2387"/>
    <w:basedOn w:val="352"/>
    <w:qFormat/>
    <w:uiPriority w:val="0"/>
    <w:rPr>
      <w:rFonts w:ascii="仿宋_GB2312" w:eastAsia="仿宋_GB2312"/>
    </w:rPr>
  </w:style>
  <w:style w:type="paragraph" w:customStyle="1" w:styleId="370">
    <w:name w:val="marker_file_2387"/>
    <w:basedOn w:val="352"/>
    <w:qFormat/>
    <w:uiPriority w:val="0"/>
    <w:pPr>
      <w:shd w:val="clear" w:color="auto" w:fill="FFFF00"/>
    </w:pPr>
  </w:style>
  <w:style w:type="paragraph" w:customStyle="1" w:styleId="371">
    <w:name w:val="Normal (Web)_file_2387"/>
    <w:basedOn w:val="352"/>
    <w:semiHidden/>
    <w:unhideWhenUsed/>
    <w:qFormat/>
    <w:uiPriority w:val="99"/>
  </w:style>
  <w:style w:type="paragraph" w:customStyle="1" w:styleId="372">
    <w:name w:val="Normal_file_23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3">
    <w:name w:val="heading 1_file_2388"/>
    <w:basedOn w:val="372"/>
    <w:qFormat/>
    <w:uiPriority w:val="9"/>
    <w:pPr>
      <w:outlineLvl w:val="0"/>
    </w:pPr>
    <w:rPr>
      <w:kern w:val="36"/>
      <w:sz w:val="48"/>
      <w:szCs w:val="48"/>
    </w:rPr>
  </w:style>
  <w:style w:type="paragraph" w:customStyle="1" w:styleId="374">
    <w:name w:val="heading 2_file_2388"/>
    <w:basedOn w:val="372"/>
    <w:qFormat/>
    <w:uiPriority w:val="9"/>
    <w:pPr>
      <w:outlineLvl w:val="1"/>
    </w:pPr>
    <w:rPr>
      <w:sz w:val="36"/>
      <w:szCs w:val="36"/>
    </w:rPr>
  </w:style>
  <w:style w:type="paragraph" w:customStyle="1" w:styleId="375">
    <w:name w:val="heading 3_file_2388"/>
    <w:basedOn w:val="372"/>
    <w:qFormat/>
    <w:uiPriority w:val="9"/>
    <w:pPr>
      <w:outlineLvl w:val="2"/>
    </w:pPr>
    <w:rPr>
      <w:sz w:val="27"/>
      <w:szCs w:val="27"/>
    </w:rPr>
  </w:style>
  <w:style w:type="paragraph" w:customStyle="1" w:styleId="376">
    <w:name w:val="heading 4_file_2388"/>
    <w:basedOn w:val="372"/>
    <w:qFormat/>
    <w:uiPriority w:val="9"/>
    <w:pPr>
      <w:outlineLvl w:val="3"/>
    </w:pPr>
  </w:style>
  <w:style w:type="paragraph" w:customStyle="1" w:styleId="377">
    <w:name w:val="heading 5_file_2388"/>
    <w:basedOn w:val="372"/>
    <w:qFormat/>
    <w:uiPriority w:val="9"/>
    <w:pPr>
      <w:outlineLvl w:val="4"/>
    </w:pPr>
    <w:rPr>
      <w:sz w:val="20"/>
      <w:szCs w:val="20"/>
    </w:rPr>
  </w:style>
  <w:style w:type="paragraph" w:customStyle="1" w:styleId="378">
    <w:name w:val="heading 6_file_2388"/>
    <w:basedOn w:val="372"/>
    <w:qFormat/>
    <w:uiPriority w:val="9"/>
    <w:pPr>
      <w:outlineLvl w:val="5"/>
    </w:pPr>
    <w:rPr>
      <w:sz w:val="15"/>
      <w:szCs w:val="15"/>
    </w:rPr>
  </w:style>
  <w:style w:type="character" w:customStyle="1" w:styleId="379">
    <w:name w:val="Default Paragraph Font_file_2388"/>
    <w:semiHidden/>
    <w:unhideWhenUsed/>
    <w:qFormat/>
    <w:uiPriority w:val="1"/>
  </w:style>
  <w:style w:type="table" w:customStyle="1" w:styleId="380">
    <w:name w:val="Normal Table_file_2388"/>
    <w:semiHidden/>
    <w:unhideWhenUsed/>
    <w:qFormat/>
    <w:uiPriority w:val="99"/>
    <w:tblPr>
      <w:tblCellMar>
        <w:top w:w="0" w:type="dxa"/>
        <w:left w:w="108" w:type="dxa"/>
        <w:bottom w:w="0" w:type="dxa"/>
        <w:right w:w="108" w:type="dxa"/>
      </w:tblCellMar>
    </w:tblPr>
  </w:style>
  <w:style w:type="character" w:customStyle="1" w:styleId="381">
    <w:name w:val="Hyperlink_file_2388"/>
    <w:basedOn w:val="379"/>
    <w:semiHidden/>
    <w:unhideWhenUsed/>
    <w:qFormat/>
    <w:uiPriority w:val="99"/>
    <w:rPr>
      <w:color w:val="0782C1"/>
      <w:u w:val="single"/>
    </w:rPr>
  </w:style>
  <w:style w:type="character" w:customStyle="1" w:styleId="382">
    <w:name w:val="FollowedHyperlink_file_2388"/>
    <w:basedOn w:val="379"/>
    <w:semiHidden/>
    <w:unhideWhenUsed/>
    <w:qFormat/>
    <w:uiPriority w:val="99"/>
    <w:rPr>
      <w:color w:val="0782C1"/>
      <w:u w:val="single"/>
    </w:rPr>
  </w:style>
  <w:style w:type="character" w:customStyle="1" w:styleId="383">
    <w:name w:val="标题 1 Char_file_2388"/>
    <w:basedOn w:val="379"/>
    <w:link w:val="4"/>
    <w:qFormat/>
    <w:uiPriority w:val="9"/>
    <w:rPr>
      <w:rFonts w:ascii="宋体" w:hAnsi="宋体" w:eastAsia="宋体" w:cs="宋体"/>
      <w:b/>
      <w:bCs/>
      <w:kern w:val="44"/>
      <w:sz w:val="44"/>
      <w:szCs w:val="44"/>
    </w:rPr>
  </w:style>
  <w:style w:type="character" w:customStyle="1" w:styleId="384">
    <w:name w:val="标题 2 Char_file_2388"/>
    <w:basedOn w:val="379"/>
    <w:link w:val="2"/>
    <w:semiHidden/>
    <w:qFormat/>
    <w:uiPriority w:val="9"/>
    <w:rPr>
      <w:rFonts w:asciiTheme="majorHAnsi" w:hAnsiTheme="majorHAnsi" w:eastAsiaTheme="majorEastAsia" w:cstheme="majorBidi"/>
      <w:b/>
      <w:bCs/>
      <w:sz w:val="32"/>
      <w:szCs w:val="32"/>
    </w:rPr>
  </w:style>
  <w:style w:type="character" w:customStyle="1" w:styleId="385">
    <w:name w:val="标题 3 Char_file_2388"/>
    <w:basedOn w:val="379"/>
    <w:link w:val="5"/>
    <w:semiHidden/>
    <w:qFormat/>
    <w:uiPriority w:val="9"/>
    <w:rPr>
      <w:rFonts w:ascii="宋体" w:hAnsi="宋体" w:eastAsia="宋体" w:cs="宋体"/>
      <w:b/>
      <w:bCs/>
      <w:sz w:val="32"/>
      <w:szCs w:val="32"/>
    </w:rPr>
  </w:style>
  <w:style w:type="character" w:customStyle="1" w:styleId="386">
    <w:name w:val="标题 4 Char_file_2388"/>
    <w:basedOn w:val="379"/>
    <w:link w:val="6"/>
    <w:semiHidden/>
    <w:qFormat/>
    <w:uiPriority w:val="9"/>
    <w:rPr>
      <w:rFonts w:asciiTheme="majorHAnsi" w:hAnsiTheme="majorHAnsi" w:eastAsiaTheme="majorEastAsia" w:cstheme="majorBidi"/>
      <w:b/>
      <w:bCs/>
      <w:sz w:val="28"/>
      <w:szCs w:val="28"/>
    </w:rPr>
  </w:style>
  <w:style w:type="character" w:customStyle="1" w:styleId="387">
    <w:name w:val="标题 5 Char_file_2388"/>
    <w:basedOn w:val="379"/>
    <w:link w:val="7"/>
    <w:semiHidden/>
    <w:qFormat/>
    <w:uiPriority w:val="9"/>
    <w:rPr>
      <w:rFonts w:ascii="宋体" w:hAnsi="宋体" w:eastAsia="宋体" w:cs="宋体"/>
      <w:b/>
      <w:bCs/>
      <w:sz w:val="28"/>
      <w:szCs w:val="28"/>
    </w:rPr>
  </w:style>
  <w:style w:type="character" w:customStyle="1" w:styleId="388">
    <w:name w:val="标题 6 Char_file_2388"/>
    <w:basedOn w:val="379"/>
    <w:link w:val="9"/>
    <w:semiHidden/>
    <w:qFormat/>
    <w:uiPriority w:val="9"/>
    <w:rPr>
      <w:rFonts w:asciiTheme="majorHAnsi" w:hAnsiTheme="majorHAnsi" w:eastAsiaTheme="majorEastAsia" w:cstheme="majorBidi"/>
      <w:b/>
      <w:bCs/>
      <w:sz w:val="24"/>
      <w:szCs w:val="24"/>
    </w:rPr>
  </w:style>
  <w:style w:type="paragraph" w:customStyle="1" w:styleId="389">
    <w:name w:val="cke_editable_file_2388"/>
    <w:basedOn w:val="372"/>
    <w:qFormat/>
    <w:uiPriority w:val="0"/>
    <w:rPr>
      <w:rFonts w:ascii="仿宋_GB2312" w:eastAsia="仿宋_GB2312"/>
    </w:rPr>
  </w:style>
  <w:style w:type="paragraph" w:customStyle="1" w:styleId="390">
    <w:name w:val="marker_file_2388"/>
    <w:basedOn w:val="372"/>
    <w:qFormat/>
    <w:uiPriority w:val="0"/>
    <w:pPr>
      <w:shd w:val="clear" w:color="auto" w:fill="FFFF00"/>
    </w:pPr>
  </w:style>
  <w:style w:type="paragraph" w:customStyle="1" w:styleId="391">
    <w:name w:val="Normal_file_23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2">
    <w:name w:val="heading 1_file_2389"/>
    <w:basedOn w:val="391"/>
    <w:qFormat/>
    <w:uiPriority w:val="9"/>
    <w:pPr>
      <w:outlineLvl w:val="0"/>
    </w:pPr>
    <w:rPr>
      <w:kern w:val="36"/>
      <w:sz w:val="48"/>
      <w:szCs w:val="48"/>
    </w:rPr>
  </w:style>
  <w:style w:type="paragraph" w:customStyle="1" w:styleId="393">
    <w:name w:val="heading 2_file_2389"/>
    <w:basedOn w:val="391"/>
    <w:qFormat/>
    <w:uiPriority w:val="9"/>
    <w:pPr>
      <w:outlineLvl w:val="1"/>
    </w:pPr>
    <w:rPr>
      <w:sz w:val="36"/>
      <w:szCs w:val="36"/>
    </w:rPr>
  </w:style>
  <w:style w:type="paragraph" w:customStyle="1" w:styleId="394">
    <w:name w:val="heading 3_file_2389"/>
    <w:basedOn w:val="391"/>
    <w:qFormat/>
    <w:uiPriority w:val="9"/>
    <w:pPr>
      <w:outlineLvl w:val="2"/>
    </w:pPr>
    <w:rPr>
      <w:sz w:val="27"/>
      <w:szCs w:val="27"/>
    </w:rPr>
  </w:style>
  <w:style w:type="paragraph" w:customStyle="1" w:styleId="395">
    <w:name w:val="heading 4_file_2389"/>
    <w:basedOn w:val="391"/>
    <w:qFormat/>
    <w:uiPriority w:val="9"/>
    <w:pPr>
      <w:outlineLvl w:val="3"/>
    </w:pPr>
  </w:style>
  <w:style w:type="paragraph" w:customStyle="1" w:styleId="396">
    <w:name w:val="heading 5_file_2389"/>
    <w:basedOn w:val="391"/>
    <w:qFormat/>
    <w:uiPriority w:val="9"/>
    <w:pPr>
      <w:outlineLvl w:val="4"/>
    </w:pPr>
    <w:rPr>
      <w:sz w:val="20"/>
      <w:szCs w:val="20"/>
    </w:rPr>
  </w:style>
  <w:style w:type="paragraph" w:customStyle="1" w:styleId="397">
    <w:name w:val="heading 6_file_2389"/>
    <w:basedOn w:val="391"/>
    <w:qFormat/>
    <w:uiPriority w:val="9"/>
    <w:pPr>
      <w:outlineLvl w:val="5"/>
    </w:pPr>
    <w:rPr>
      <w:sz w:val="15"/>
      <w:szCs w:val="15"/>
    </w:rPr>
  </w:style>
  <w:style w:type="character" w:customStyle="1" w:styleId="398">
    <w:name w:val="Default Paragraph Font_file_2389"/>
    <w:semiHidden/>
    <w:unhideWhenUsed/>
    <w:qFormat/>
    <w:uiPriority w:val="1"/>
  </w:style>
  <w:style w:type="table" w:customStyle="1" w:styleId="399">
    <w:name w:val="Normal Table_file_2389"/>
    <w:semiHidden/>
    <w:unhideWhenUsed/>
    <w:qFormat/>
    <w:uiPriority w:val="99"/>
    <w:tblPr>
      <w:tblCellMar>
        <w:top w:w="0" w:type="dxa"/>
        <w:left w:w="108" w:type="dxa"/>
        <w:bottom w:w="0" w:type="dxa"/>
        <w:right w:w="108" w:type="dxa"/>
      </w:tblCellMar>
    </w:tblPr>
  </w:style>
  <w:style w:type="character" w:customStyle="1" w:styleId="400">
    <w:name w:val="Hyperlink_file_2389"/>
    <w:basedOn w:val="398"/>
    <w:semiHidden/>
    <w:unhideWhenUsed/>
    <w:qFormat/>
    <w:uiPriority w:val="99"/>
    <w:rPr>
      <w:color w:val="0782C1"/>
      <w:u w:val="single"/>
    </w:rPr>
  </w:style>
  <w:style w:type="character" w:customStyle="1" w:styleId="401">
    <w:name w:val="FollowedHyperlink_file_2389"/>
    <w:basedOn w:val="398"/>
    <w:semiHidden/>
    <w:unhideWhenUsed/>
    <w:qFormat/>
    <w:uiPriority w:val="99"/>
    <w:rPr>
      <w:color w:val="0782C1"/>
      <w:u w:val="single"/>
    </w:rPr>
  </w:style>
  <w:style w:type="character" w:customStyle="1" w:styleId="402">
    <w:name w:val="标题 1 Char_file_2389"/>
    <w:basedOn w:val="398"/>
    <w:link w:val="4"/>
    <w:qFormat/>
    <w:uiPriority w:val="9"/>
    <w:rPr>
      <w:rFonts w:ascii="宋体" w:hAnsi="宋体" w:eastAsia="宋体" w:cs="宋体"/>
      <w:b/>
      <w:bCs/>
      <w:kern w:val="44"/>
      <w:sz w:val="44"/>
      <w:szCs w:val="44"/>
    </w:rPr>
  </w:style>
  <w:style w:type="character" w:customStyle="1" w:styleId="403">
    <w:name w:val="标题 2 Char_file_2389"/>
    <w:basedOn w:val="398"/>
    <w:link w:val="2"/>
    <w:semiHidden/>
    <w:qFormat/>
    <w:uiPriority w:val="9"/>
    <w:rPr>
      <w:rFonts w:asciiTheme="majorHAnsi" w:hAnsiTheme="majorHAnsi" w:eastAsiaTheme="majorEastAsia" w:cstheme="majorBidi"/>
      <w:b/>
      <w:bCs/>
      <w:sz w:val="32"/>
      <w:szCs w:val="32"/>
    </w:rPr>
  </w:style>
  <w:style w:type="character" w:customStyle="1" w:styleId="404">
    <w:name w:val="标题 3 Char_file_2389"/>
    <w:basedOn w:val="398"/>
    <w:link w:val="5"/>
    <w:semiHidden/>
    <w:qFormat/>
    <w:uiPriority w:val="9"/>
    <w:rPr>
      <w:rFonts w:ascii="宋体" w:hAnsi="宋体" w:eastAsia="宋体" w:cs="宋体"/>
      <w:b/>
      <w:bCs/>
      <w:sz w:val="32"/>
      <w:szCs w:val="32"/>
    </w:rPr>
  </w:style>
  <w:style w:type="character" w:customStyle="1" w:styleId="405">
    <w:name w:val="标题 4 Char_file_2389"/>
    <w:basedOn w:val="398"/>
    <w:link w:val="6"/>
    <w:semiHidden/>
    <w:qFormat/>
    <w:uiPriority w:val="9"/>
    <w:rPr>
      <w:rFonts w:asciiTheme="majorHAnsi" w:hAnsiTheme="majorHAnsi" w:eastAsiaTheme="majorEastAsia" w:cstheme="majorBidi"/>
      <w:b/>
      <w:bCs/>
      <w:sz w:val="28"/>
      <w:szCs w:val="28"/>
    </w:rPr>
  </w:style>
  <w:style w:type="character" w:customStyle="1" w:styleId="406">
    <w:name w:val="标题 5 Char_file_2389"/>
    <w:basedOn w:val="398"/>
    <w:link w:val="7"/>
    <w:semiHidden/>
    <w:qFormat/>
    <w:uiPriority w:val="9"/>
    <w:rPr>
      <w:rFonts w:ascii="宋体" w:hAnsi="宋体" w:eastAsia="宋体" w:cs="宋体"/>
      <w:b/>
      <w:bCs/>
      <w:sz w:val="28"/>
      <w:szCs w:val="28"/>
    </w:rPr>
  </w:style>
  <w:style w:type="character" w:customStyle="1" w:styleId="407">
    <w:name w:val="标题 6 Char_file_2389"/>
    <w:basedOn w:val="398"/>
    <w:link w:val="9"/>
    <w:semiHidden/>
    <w:qFormat/>
    <w:uiPriority w:val="9"/>
    <w:rPr>
      <w:rFonts w:asciiTheme="majorHAnsi" w:hAnsiTheme="majorHAnsi" w:eastAsiaTheme="majorEastAsia" w:cstheme="majorBidi"/>
      <w:b/>
      <w:bCs/>
      <w:sz w:val="24"/>
      <w:szCs w:val="24"/>
    </w:rPr>
  </w:style>
  <w:style w:type="paragraph" w:customStyle="1" w:styleId="408">
    <w:name w:val="cke_editable_file_2389"/>
    <w:basedOn w:val="391"/>
    <w:qFormat/>
    <w:uiPriority w:val="0"/>
    <w:rPr>
      <w:rFonts w:ascii="仿宋_GB2312" w:eastAsia="仿宋_GB2312"/>
    </w:rPr>
  </w:style>
  <w:style w:type="paragraph" w:customStyle="1" w:styleId="409">
    <w:name w:val="marker_file_2389"/>
    <w:basedOn w:val="391"/>
    <w:qFormat/>
    <w:uiPriority w:val="0"/>
    <w:pPr>
      <w:shd w:val="clear" w:color="auto" w:fill="FFFF00"/>
    </w:pPr>
  </w:style>
  <w:style w:type="paragraph" w:customStyle="1" w:styleId="410">
    <w:name w:val="Normal (Web)_file_2389"/>
    <w:basedOn w:val="391"/>
    <w:semiHidden/>
    <w:unhideWhenUsed/>
    <w:qFormat/>
    <w:uiPriority w:val="99"/>
  </w:style>
  <w:style w:type="character" w:customStyle="1" w:styleId="411">
    <w:name w:val="Strong_file_2389"/>
    <w:basedOn w:val="398"/>
    <w:qFormat/>
    <w:uiPriority w:val="22"/>
    <w:rPr>
      <w:b/>
      <w:bCs/>
    </w:rPr>
  </w:style>
  <w:style w:type="paragraph" w:customStyle="1" w:styleId="412">
    <w:name w:val="Normal_file_23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3">
    <w:name w:val="heading 1_file_2390"/>
    <w:basedOn w:val="412"/>
    <w:qFormat/>
    <w:uiPriority w:val="9"/>
    <w:pPr>
      <w:outlineLvl w:val="0"/>
    </w:pPr>
    <w:rPr>
      <w:kern w:val="36"/>
      <w:sz w:val="48"/>
      <w:szCs w:val="48"/>
    </w:rPr>
  </w:style>
  <w:style w:type="paragraph" w:customStyle="1" w:styleId="414">
    <w:name w:val="heading 2_file_2390"/>
    <w:basedOn w:val="412"/>
    <w:qFormat/>
    <w:uiPriority w:val="9"/>
    <w:pPr>
      <w:outlineLvl w:val="1"/>
    </w:pPr>
    <w:rPr>
      <w:sz w:val="36"/>
      <w:szCs w:val="36"/>
    </w:rPr>
  </w:style>
  <w:style w:type="paragraph" w:customStyle="1" w:styleId="415">
    <w:name w:val="heading 3_file_2390"/>
    <w:basedOn w:val="412"/>
    <w:qFormat/>
    <w:uiPriority w:val="9"/>
    <w:pPr>
      <w:outlineLvl w:val="2"/>
    </w:pPr>
    <w:rPr>
      <w:sz w:val="27"/>
      <w:szCs w:val="27"/>
    </w:rPr>
  </w:style>
  <w:style w:type="paragraph" w:customStyle="1" w:styleId="416">
    <w:name w:val="heading 4_file_2390"/>
    <w:basedOn w:val="412"/>
    <w:qFormat/>
    <w:uiPriority w:val="9"/>
    <w:pPr>
      <w:outlineLvl w:val="3"/>
    </w:pPr>
  </w:style>
  <w:style w:type="paragraph" w:customStyle="1" w:styleId="417">
    <w:name w:val="heading 5_file_2390"/>
    <w:basedOn w:val="412"/>
    <w:qFormat/>
    <w:uiPriority w:val="9"/>
    <w:pPr>
      <w:outlineLvl w:val="4"/>
    </w:pPr>
    <w:rPr>
      <w:sz w:val="20"/>
      <w:szCs w:val="20"/>
    </w:rPr>
  </w:style>
  <w:style w:type="paragraph" w:customStyle="1" w:styleId="418">
    <w:name w:val="heading 6_file_2390"/>
    <w:basedOn w:val="412"/>
    <w:qFormat/>
    <w:uiPriority w:val="9"/>
    <w:pPr>
      <w:outlineLvl w:val="5"/>
    </w:pPr>
    <w:rPr>
      <w:sz w:val="15"/>
      <w:szCs w:val="15"/>
    </w:rPr>
  </w:style>
  <w:style w:type="character" w:customStyle="1" w:styleId="419">
    <w:name w:val="Default Paragraph Font_file_2390"/>
    <w:semiHidden/>
    <w:unhideWhenUsed/>
    <w:qFormat/>
    <w:uiPriority w:val="1"/>
  </w:style>
  <w:style w:type="table" w:customStyle="1" w:styleId="420">
    <w:name w:val="Normal Table_file_2390"/>
    <w:semiHidden/>
    <w:unhideWhenUsed/>
    <w:qFormat/>
    <w:uiPriority w:val="99"/>
    <w:tblPr>
      <w:tblCellMar>
        <w:top w:w="0" w:type="dxa"/>
        <w:left w:w="108" w:type="dxa"/>
        <w:bottom w:w="0" w:type="dxa"/>
        <w:right w:w="108" w:type="dxa"/>
      </w:tblCellMar>
    </w:tblPr>
  </w:style>
  <w:style w:type="character" w:customStyle="1" w:styleId="421">
    <w:name w:val="Hyperlink_file_2390"/>
    <w:basedOn w:val="419"/>
    <w:semiHidden/>
    <w:unhideWhenUsed/>
    <w:qFormat/>
    <w:uiPriority w:val="99"/>
    <w:rPr>
      <w:color w:val="0782C1"/>
      <w:u w:val="single"/>
    </w:rPr>
  </w:style>
  <w:style w:type="character" w:customStyle="1" w:styleId="422">
    <w:name w:val="FollowedHyperlink_file_2390"/>
    <w:basedOn w:val="419"/>
    <w:semiHidden/>
    <w:unhideWhenUsed/>
    <w:qFormat/>
    <w:uiPriority w:val="99"/>
    <w:rPr>
      <w:color w:val="0782C1"/>
      <w:u w:val="single"/>
    </w:rPr>
  </w:style>
  <w:style w:type="character" w:customStyle="1" w:styleId="423">
    <w:name w:val="标题 1 Char_file_2390"/>
    <w:basedOn w:val="419"/>
    <w:link w:val="4"/>
    <w:qFormat/>
    <w:uiPriority w:val="9"/>
    <w:rPr>
      <w:rFonts w:ascii="宋体" w:hAnsi="宋体" w:eastAsia="宋体" w:cs="宋体"/>
      <w:b/>
      <w:bCs/>
      <w:kern w:val="44"/>
      <w:sz w:val="44"/>
      <w:szCs w:val="44"/>
    </w:rPr>
  </w:style>
  <w:style w:type="character" w:customStyle="1" w:styleId="424">
    <w:name w:val="标题 2 Char_file_2390"/>
    <w:basedOn w:val="419"/>
    <w:link w:val="2"/>
    <w:semiHidden/>
    <w:qFormat/>
    <w:uiPriority w:val="9"/>
    <w:rPr>
      <w:rFonts w:asciiTheme="majorHAnsi" w:hAnsiTheme="majorHAnsi" w:eastAsiaTheme="majorEastAsia" w:cstheme="majorBidi"/>
      <w:b/>
      <w:bCs/>
      <w:sz w:val="32"/>
      <w:szCs w:val="32"/>
    </w:rPr>
  </w:style>
  <w:style w:type="character" w:customStyle="1" w:styleId="425">
    <w:name w:val="标题 3 Char_file_2390"/>
    <w:basedOn w:val="419"/>
    <w:link w:val="5"/>
    <w:semiHidden/>
    <w:qFormat/>
    <w:uiPriority w:val="9"/>
    <w:rPr>
      <w:rFonts w:ascii="宋体" w:hAnsi="宋体" w:eastAsia="宋体" w:cs="宋体"/>
      <w:b/>
      <w:bCs/>
      <w:sz w:val="32"/>
      <w:szCs w:val="32"/>
    </w:rPr>
  </w:style>
  <w:style w:type="character" w:customStyle="1" w:styleId="426">
    <w:name w:val="标题 4 Char_file_2390"/>
    <w:basedOn w:val="419"/>
    <w:link w:val="6"/>
    <w:semiHidden/>
    <w:qFormat/>
    <w:uiPriority w:val="9"/>
    <w:rPr>
      <w:rFonts w:asciiTheme="majorHAnsi" w:hAnsiTheme="majorHAnsi" w:eastAsiaTheme="majorEastAsia" w:cstheme="majorBidi"/>
      <w:b/>
      <w:bCs/>
      <w:sz w:val="28"/>
      <w:szCs w:val="28"/>
    </w:rPr>
  </w:style>
  <w:style w:type="character" w:customStyle="1" w:styleId="427">
    <w:name w:val="标题 5 Char_file_2390"/>
    <w:basedOn w:val="419"/>
    <w:link w:val="7"/>
    <w:semiHidden/>
    <w:qFormat/>
    <w:uiPriority w:val="9"/>
    <w:rPr>
      <w:rFonts w:ascii="宋体" w:hAnsi="宋体" w:eastAsia="宋体" w:cs="宋体"/>
      <w:b/>
      <w:bCs/>
      <w:sz w:val="28"/>
      <w:szCs w:val="28"/>
    </w:rPr>
  </w:style>
  <w:style w:type="character" w:customStyle="1" w:styleId="428">
    <w:name w:val="标题 6 Char_file_2390"/>
    <w:basedOn w:val="419"/>
    <w:link w:val="9"/>
    <w:semiHidden/>
    <w:qFormat/>
    <w:uiPriority w:val="9"/>
    <w:rPr>
      <w:rFonts w:asciiTheme="majorHAnsi" w:hAnsiTheme="majorHAnsi" w:eastAsiaTheme="majorEastAsia" w:cstheme="majorBidi"/>
      <w:b/>
      <w:bCs/>
      <w:sz w:val="24"/>
      <w:szCs w:val="24"/>
    </w:rPr>
  </w:style>
  <w:style w:type="paragraph" w:customStyle="1" w:styleId="429">
    <w:name w:val="cke_editable_file_2390"/>
    <w:basedOn w:val="412"/>
    <w:qFormat/>
    <w:uiPriority w:val="0"/>
    <w:rPr>
      <w:rFonts w:ascii="仿宋_GB2312" w:eastAsia="仿宋_GB2312"/>
    </w:rPr>
  </w:style>
  <w:style w:type="paragraph" w:customStyle="1" w:styleId="430">
    <w:name w:val="marker_file_2390"/>
    <w:basedOn w:val="412"/>
    <w:qFormat/>
    <w:uiPriority w:val="0"/>
    <w:pPr>
      <w:shd w:val="clear" w:color="auto" w:fill="FFFF00"/>
    </w:pPr>
  </w:style>
  <w:style w:type="paragraph" w:customStyle="1" w:styleId="431">
    <w:name w:val="Normal (Web)_file_2390"/>
    <w:basedOn w:val="412"/>
    <w:semiHidden/>
    <w:unhideWhenUsed/>
    <w:qFormat/>
    <w:uiPriority w:val="99"/>
  </w:style>
  <w:style w:type="paragraph" w:customStyle="1" w:styleId="432">
    <w:name w:val="Normal_file_23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3">
    <w:name w:val="heading 1_file_2391"/>
    <w:basedOn w:val="432"/>
    <w:qFormat/>
    <w:uiPriority w:val="9"/>
    <w:pPr>
      <w:outlineLvl w:val="0"/>
    </w:pPr>
    <w:rPr>
      <w:kern w:val="36"/>
      <w:sz w:val="48"/>
      <w:szCs w:val="48"/>
    </w:rPr>
  </w:style>
  <w:style w:type="paragraph" w:customStyle="1" w:styleId="434">
    <w:name w:val="heading 2_file_2391"/>
    <w:basedOn w:val="432"/>
    <w:qFormat/>
    <w:uiPriority w:val="9"/>
    <w:pPr>
      <w:outlineLvl w:val="1"/>
    </w:pPr>
    <w:rPr>
      <w:sz w:val="36"/>
      <w:szCs w:val="36"/>
    </w:rPr>
  </w:style>
  <w:style w:type="paragraph" w:customStyle="1" w:styleId="435">
    <w:name w:val="heading 3_file_2391"/>
    <w:basedOn w:val="432"/>
    <w:qFormat/>
    <w:uiPriority w:val="9"/>
    <w:pPr>
      <w:outlineLvl w:val="2"/>
    </w:pPr>
    <w:rPr>
      <w:sz w:val="27"/>
      <w:szCs w:val="27"/>
    </w:rPr>
  </w:style>
  <w:style w:type="paragraph" w:customStyle="1" w:styleId="436">
    <w:name w:val="heading 4_file_2391"/>
    <w:basedOn w:val="432"/>
    <w:qFormat/>
    <w:uiPriority w:val="9"/>
    <w:pPr>
      <w:outlineLvl w:val="3"/>
    </w:pPr>
  </w:style>
  <w:style w:type="paragraph" w:customStyle="1" w:styleId="437">
    <w:name w:val="heading 5_file_2391"/>
    <w:basedOn w:val="432"/>
    <w:qFormat/>
    <w:uiPriority w:val="9"/>
    <w:pPr>
      <w:outlineLvl w:val="4"/>
    </w:pPr>
    <w:rPr>
      <w:sz w:val="20"/>
      <w:szCs w:val="20"/>
    </w:rPr>
  </w:style>
  <w:style w:type="paragraph" w:customStyle="1" w:styleId="438">
    <w:name w:val="heading 6_file_2391"/>
    <w:basedOn w:val="432"/>
    <w:qFormat/>
    <w:uiPriority w:val="9"/>
    <w:pPr>
      <w:outlineLvl w:val="5"/>
    </w:pPr>
    <w:rPr>
      <w:sz w:val="15"/>
      <w:szCs w:val="15"/>
    </w:rPr>
  </w:style>
  <w:style w:type="character" w:customStyle="1" w:styleId="439">
    <w:name w:val="Default Paragraph Font_file_2391"/>
    <w:semiHidden/>
    <w:unhideWhenUsed/>
    <w:qFormat/>
    <w:uiPriority w:val="1"/>
  </w:style>
  <w:style w:type="table" w:customStyle="1" w:styleId="440">
    <w:name w:val="Normal Table_file_2391"/>
    <w:semiHidden/>
    <w:unhideWhenUsed/>
    <w:qFormat/>
    <w:uiPriority w:val="99"/>
    <w:tblPr>
      <w:tblCellMar>
        <w:top w:w="0" w:type="dxa"/>
        <w:left w:w="108" w:type="dxa"/>
        <w:bottom w:w="0" w:type="dxa"/>
        <w:right w:w="108" w:type="dxa"/>
      </w:tblCellMar>
    </w:tblPr>
  </w:style>
  <w:style w:type="character" w:customStyle="1" w:styleId="441">
    <w:name w:val="Hyperlink_file_2391"/>
    <w:basedOn w:val="439"/>
    <w:semiHidden/>
    <w:unhideWhenUsed/>
    <w:qFormat/>
    <w:uiPriority w:val="99"/>
    <w:rPr>
      <w:color w:val="0782C1"/>
      <w:u w:val="single"/>
    </w:rPr>
  </w:style>
  <w:style w:type="character" w:customStyle="1" w:styleId="442">
    <w:name w:val="FollowedHyperlink_file_2391"/>
    <w:basedOn w:val="439"/>
    <w:semiHidden/>
    <w:unhideWhenUsed/>
    <w:qFormat/>
    <w:uiPriority w:val="99"/>
    <w:rPr>
      <w:color w:val="0782C1"/>
      <w:u w:val="single"/>
    </w:rPr>
  </w:style>
  <w:style w:type="character" w:customStyle="1" w:styleId="443">
    <w:name w:val="标题 1 Char_file_2391"/>
    <w:basedOn w:val="439"/>
    <w:link w:val="4"/>
    <w:qFormat/>
    <w:uiPriority w:val="9"/>
    <w:rPr>
      <w:rFonts w:ascii="宋体" w:hAnsi="宋体" w:eastAsia="宋体" w:cs="宋体"/>
      <w:b/>
      <w:bCs/>
      <w:kern w:val="44"/>
      <w:sz w:val="44"/>
      <w:szCs w:val="44"/>
    </w:rPr>
  </w:style>
  <w:style w:type="character" w:customStyle="1" w:styleId="444">
    <w:name w:val="标题 2 Char_file_2391"/>
    <w:basedOn w:val="439"/>
    <w:link w:val="2"/>
    <w:semiHidden/>
    <w:qFormat/>
    <w:uiPriority w:val="9"/>
    <w:rPr>
      <w:rFonts w:asciiTheme="majorHAnsi" w:hAnsiTheme="majorHAnsi" w:eastAsiaTheme="majorEastAsia" w:cstheme="majorBidi"/>
      <w:b/>
      <w:bCs/>
      <w:sz w:val="32"/>
      <w:szCs w:val="32"/>
    </w:rPr>
  </w:style>
  <w:style w:type="character" w:customStyle="1" w:styleId="445">
    <w:name w:val="标题 3 Char_file_2391"/>
    <w:basedOn w:val="439"/>
    <w:link w:val="5"/>
    <w:semiHidden/>
    <w:qFormat/>
    <w:uiPriority w:val="9"/>
    <w:rPr>
      <w:rFonts w:ascii="宋体" w:hAnsi="宋体" w:eastAsia="宋体" w:cs="宋体"/>
      <w:b/>
      <w:bCs/>
      <w:sz w:val="32"/>
      <w:szCs w:val="32"/>
    </w:rPr>
  </w:style>
  <w:style w:type="character" w:customStyle="1" w:styleId="446">
    <w:name w:val="标题 4 Char_file_2391"/>
    <w:basedOn w:val="439"/>
    <w:link w:val="6"/>
    <w:semiHidden/>
    <w:qFormat/>
    <w:uiPriority w:val="9"/>
    <w:rPr>
      <w:rFonts w:asciiTheme="majorHAnsi" w:hAnsiTheme="majorHAnsi" w:eastAsiaTheme="majorEastAsia" w:cstheme="majorBidi"/>
      <w:b/>
      <w:bCs/>
      <w:sz w:val="28"/>
      <w:szCs w:val="28"/>
    </w:rPr>
  </w:style>
  <w:style w:type="character" w:customStyle="1" w:styleId="447">
    <w:name w:val="标题 5 Char_file_2391"/>
    <w:basedOn w:val="439"/>
    <w:link w:val="7"/>
    <w:semiHidden/>
    <w:qFormat/>
    <w:uiPriority w:val="9"/>
    <w:rPr>
      <w:rFonts w:ascii="宋体" w:hAnsi="宋体" w:eastAsia="宋体" w:cs="宋体"/>
      <w:b/>
      <w:bCs/>
      <w:sz w:val="28"/>
      <w:szCs w:val="28"/>
    </w:rPr>
  </w:style>
  <w:style w:type="character" w:customStyle="1" w:styleId="448">
    <w:name w:val="标题 6 Char_file_2391"/>
    <w:basedOn w:val="439"/>
    <w:link w:val="9"/>
    <w:semiHidden/>
    <w:qFormat/>
    <w:uiPriority w:val="9"/>
    <w:rPr>
      <w:rFonts w:asciiTheme="majorHAnsi" w:hAnsiTheme="majorHAnsi" w:eastAsiaTheme="majorEastAsia" w:cstheme="majorBidi"/>
      <w:b/>
      <w:bCs/>
      <w:sz w:val="24"/>
      <w:szCs w:val="24"/>
    </w:rPr>
  </w:style>
  <w:style w:type="paragraph" w:customStyle="1" w:styleId="449">
    <w:name w:val="cke_editable_file_2391"/>
    <w:basedOn w:val="432"/>
    <w:qFormat/>
    <w:uiPriority w:val="0"/>
    <w:rPr>
      <w:rFonts w:ascii="仿宋_GB2312" w:eastAsia="仿宋_GB2312"/>
    </w:rPr>
  </w:style>
  <w:style w:type="paragraph" w:customStyle="1" w:styleId="450">
    <w:name w:val="marker_file_2391"/>
    <w:basedOn w:val="432"/>
    <w:qFormat/>
    <w:uiPriority w:val="0"/>
    <w:pPr>
      <w:shd w:val="clear" w:color="auto" w:fill="FFFF00"/>
    </w:pPr>
  </w:style>
  <w:style w:type="paragraph" w:customStyle="1" w:styleId="451">
    <w:name w:val="Normal (Web)_file_2391"/>
    <w:basedOn w:val="432"/>
    <w:semiHidden/>
    <w:unhideWhenUsed/>
    <w:qFormat/>
    <w:uiPriority w:val="99"/>
  </w:style>
  <w:style w:type="paragraph" w:customStyle="1" w:styleId="452">
    <w:name w:val="Normal_file_23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3">
    <w:name w:val="heading 1_file_2392"/>
    <w:basedOn w:val="452"/>
    <w:qFormat/>
    <w:uiPriority w:val="9"/>
    <w:pPr>
      <w:outlineLvl w:val="0"/>
    </w:pPr>
    <w:rPr>
      <w:kern w:val="36"/>
      <w:sz w:val="48"/>
      <w:szCs w:val="48"/>
    </w:rPr>
  </w:style>
  <w:style w:type="paragraph" w:customStyle="1" w:styleId="454">
    <w:name w:val="heading 2_file_2392"/>
    <w:basedOn w:val="452"/>
    <w:qFormat/>
    <w:uiPriority w:val="9"/>
    <w:pPr>
      <w:outlineLvl w:val="1"/>
    </w:pPr>
    <w:rPr>
      <w:sz w:val="36"/>
      <w:szCs w:val="36"/>
    </w:rPr>
  </w:style>
  <w:style w:type="paragraph" w:customStyle="1" w:styleId="455">
    <w:name w:val="heading 3_file_2392"/>
    <w:basedOn w:val="452"/>
    <w:qFormat/>
    <w:uiPriority w:val="9"/>
    <w:pPr>
      <w:outlineLvl w:val="2"/>
    </w:pPr>
    <w:rPr>
      <w:sz w:val="27"/>
      <w:szCs w:val="27"/>
    </w:rPr>
  </w:style>
  <w:style w:type="paragraph" w:customStyle="1" w:styleId="456">
    <w:name w:val="heading 4_file_2392"/>
    <w:basedOn w:val="452"/>
    <w:qFormat/>
    <w:uiPriority w:val="9"/>
    <w:pPr>
      <w:outlineLvl w:val="3"/>
    </w:pPr>
  </w:style>
  <w:style w:type="paragraph" w:customStyle="1" w:styleId="457">
    <w:name w:val="heading 5_file_2392"/>
    <w:basedOn w:val="452"/>
    <w:qFormat/>
    <w:uiPriority w:val="9"/>
    <w:pPr>
      <w:outlineLvl w:val="4"/>
    </w:pPr>
    <w:rPr>
      <w:sz w:val="20"/>
      <w:szCs w:val="20"/>
    </w:rPr>
  </w:style>
  <w:style w:type="paragraph" w:customStyle="1" w:styleId="458">
    <w:name w:val="heading 6_file_2392"/>
    <w:basedOn w:val="452"/>
    <w:qFormat/>
    <w:uiPriority w:val="9"/>
    <w:pPr>
      <w:outlineLvl w:val="5"/>
    </w:pPr>
    <w:rPr>
      <w:sz w:val="15"/>
      <w:szCs w:val="15"/>
    </w:rPr>
  </w:style>
  <w:style w:type="character" w:customStyle="1" w:styleId="459">
    <w:name w:val="Default Paragraph Font_file_2392"/>
    <w:semiHidden/>
    <w:unhideWhenUsed/>
    <w:qFormat/>
    <w:uiPriority w:val="1"/>
  </w:style>
  <w:style w:type="table" w:customStyle="1" w:styleId="460">
    <w:name w:val="Normal Table_file_2392"/>
    <w:semiHidden/>
    <w:unhideWhenUsed/>
    <w:qFormat/>
    <w:uiPriority w:val="99"/>
    <w:tblPr>
      <w:tblCellMar>
        <w:top w:w="0" w:type="dxa"/>
        <w:left w:w="108" w:type="dxa"/>
        <w:bottom w:w="0" w:type="dxa"/>
        <w:right w:w="108" w:type="dxa"/>
      </w:tblCellMar>
    </w:tblPr>
  </w:style>
  <w:style w:type="character" w:customStyle="1" w:styleId="461">
    <w:name w:val="Hyperlink_file_2392"/>
    <w:basedOn w:val="459"/>
    <w:semiHidden/>
    <w:unhideWhenUsed/>
    <w:qFormat/>
    <w:uiPriority w:val="99"/>
    <w:rPr>
      <w:color w:val="0782C1"/>
      <w:u w:val="single"/>
    </w:rPr>
  </w:style>
  <w:style w:type="character" w:customStyle="1" w:styleId="462">
    <w:name w:val="FollowedHyperlink_file_2392"/>
    <w:basedOn w:val="459"/>
    <w:semiHidden/>
    <w:unhideWhenUsed/>
    <w:qFormat/>
    <w:uiPriority w:val="99"/>
    <w:rPr>
      <w:color w:val="0782C1"/>
      <w:u w:val="single"/>
    </w:rPr>
  </w:style>
  <w:style w:type="character" w:customStyle="1" w:styleId="463">
    <w:name w:val="标题 1 Char_file_2392"/>
    <w:basedOn w:val="459"/>
    <w:link w:val="4"/>
    <w:qFormat/>
    <w:uiPriority w:val="9"/>
    <w:rPr>
      <w:rFonts w:ascii="宋体" w:hAnsi="宋体" w:eastAsia="宋体" w:cs="宋体"/>
      <w:b/>
      <w:bCs/>
      <w:kern w:val="44"/>
      <w:sz w:val="44"/>
      <w:szCs w:val="44"/>
    </w:rPr>
  </w:style>
  <w:style w:type="character" w:customStyle="1" w:styleId="464">
    <w:name w:val="标题 2 Char_file_2392"/>
    <w:basedOn w:val="459"/>
    <w:link w:val="2"/>
    <w:semiHidden/>
    <w:qFormat/>
    <w:uiPriority w:val="9"/>
    <w:rPr>
      <w:rFonts w:asciiTheme="majorHAnsi" w:hAnsiTheme="majorHAnsi" w:eastAsiaTheme="majorEastAsia" w:cstheme="majorBidi"/>
      <w:b/>
      <w:bCs/>
      <w:sz w:val="32"/>
      <w:szCs w:val="32"/>
    </w:rPr>
  </w:style>
  <w:style w:type="character" w:customStyle="1" w:styleId="465">
    <w:name w:val="标题 3 Char_file_2392"/>
    <w:basedOn w:val="459"/>
    <w:link w:val="5"/>
    <w:semiHidden/>
    <w:qFormat/>
    <w:uiPriority w:val="9"/>
    <w:rPr>
      <w:rFonts w:ascii="宋体" w:hAnsi="宋体" w:eastAsia="宋体" w:cs="宋体"/>
      <w:b/>
      <w:bCs/>
      <w:sz w:val="32"/>
      <w:szCs w:val="32"/>
    </w:rPr>
  </w:style>
  <w:style w:type="character" w:customStyle="1" w:styleId="466">
    <w:name w:val="标题 4 Char_file_2392"/>
    <w:basedOn w:val="459"/>
    <w:link w:val="6"/>
    <w:semiHidden/>
    <w:qFormat/>
    <w:uiPriority w:val="9"/>
    <w:rPr>
      <w:rFonts w:asciiTheme="majorHAnsi" w:hAnsiTheme="majorHAnsi" w:eastAsiaTheme="majorEastAsia" w:cstheme="majorBidi"/>
      <w:b/>
      <w:bCs/>
      <w:sz w:val="28"/>
      <w:szCs w:val="28"/>
    </w:rPr>
  </w:style>
  <w:style w:type="character" w:customStyle="1" w:styleId="467">
    <w:name w:val="标题 5 Char_file_2392"/>
    <w:basedOn w:val="459"/>
    <w:link w:val="7"/>
    <w:semiHidden/>
    <w:qFormat/>
    <w:uiPriority w:val="9"/>
    <w:rPr>
      <w:rFonts w:ascii="宋体" w:hAnsi="宋体" w:eastAsia="宋体" w:cs="宋体"/>
      <w:b/>
      <w:bCs/>
      <w:sz w:val="28"/>
      <w:szCs w:val="28"/>
    </w:rPr>
  </w:style>
  <w:style w:type="character" w:customStyle="1" w:styleId="468">
    <w:name w:val="标题 6 Char_file_2392"/>
    <w:basedOn w:val="459"/>
    <w:link w:val="9"/>
    <w:semiHidden/>
    <w:qFormat/>
    <w:uiPriority w:val="9"/>
    <w:rPr>
      <w:rFonts w:asciiTheme="majorHAnsi" w:hAnsiTheme="majorHAnsi" w:eastAsiaTheme="majorEastAsia" w:cstheme="majorBidi"/>
      <w:b/>
      <w:bCs/>
      <w:sz w:val="24"/>
      <w:szCs w:val="24"/>
    </w:rPr>
  </w:style>
  <w:style w:type="paragraph" w:customStyle="1" w:styleId="469">
    <w:name w:val="cke_editable_file_2392"/>
    <w:basedOn w:val="452"/>
    <w:qFormat/>
    <w:uiPriority w:val="0"/>
    <w:rPr>
      <w:rFonts w:ascii="仿宋_GB2312" w:eastAsia="仿宋_GB2312"/>
    </w:rPr>
  </w:style>
  <w:style w:type="paragraph" w:customStyle="1" w:styleId="470">
    <w:name w:val="marker_file_2392"/>
    <w:basedOn w:val="452"/>
    <w:qFormat/>
    <w:uiPriority w:val="0"/>
    <w:pPr>
      <w:shd w:val="clear" w:color="auto" w:fill="FFFF00"/>
    </w:pPr>
  </w:style>
  <w:style w:type="paragraph" w:customStyle="1" w:styleId="471">
    <w:name w:val="Normal (Web)_file_2392"/>
    <w:basedOn w:val="452"/>
    <w:semiHidden/>
    <w:unhideWhenUsed/>
    <w:qFormat/>
    <w:uiPriority w:val="99"/>
  </w:style>
  <w:style w:type="paragraph" w:customStyle="1" w:styleId="472">
    <w:name w:val="Normal_file_23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3">
    <w:name w:val="heading 1_file_2393"/>
    <w:basedOn w:val="472"/>
    <w:qFormat/>
    <w:uiPriority w:val="9"/>
    <w:pPr>
      <w:outlineLvl w:val="0"/>
    </w:pPr>
    <w:rPr>
      <w:kern w:val="36"/>
      <w:sz w:val="48"/>
      <w:szCs w:val="48"/>
    </w:rPr>
  </w:style>
  <w:style w:type="paragraph" w:customStyle="1" w:styleId="474">
    <w:name w:val="heading 2_file_2393"/>
    <w:basedOn w:val="472"/>
    <w:qFormat/>
    <w:uiPriority w:val="9"/>
    <w:pPr>
      <w:outlineLvl w:val="1"/>
    </w:pPr>
    <w:rPr>
      <w:sz w:val="36"/>
      <w:szCs w:val="36"/>
    </w:rPr>
  </w:style>
  <w:style w:type="paragraph" w:customStyle="1" w:styleId="475">
    <w:name w:val="heading 3_file_2393"/>
    <w:basedOn w:val="472"/>
    <w:qFormat/>
    <w:uiPriority w:val="9"/>
    <w:pPr>
      <w:outlineLvl w:val="2"/>
    </w:pPr>
    <w:rPr>
      <w:sz w:val="27"/>
      <w:szCs w:val="27"/>
    </w:rPr>
  </w:style>
  <w:style w:type="paragraph" w:customStyle="1" w:styleId="476">
    <w:name w:val="heading 4_file_2393"/>
    <w:basedOn w:val="472"/>
    <w:qFormat/>
    <w:uiPriority w:val="9"/>
    <w:pPr>
      <w:outlineLvl w:val="3"/>
    </w:pPr>
  </w:style>
  <w:style w:type="paragraph" w:customStyle="1" w:styleId="477">
    <w:name w:val="heading 5_file_2393"/>
    <w:basedOn w:val="472"/>
    <w:qFormat/>
    <w:uiPriority w:val="9"/>
    <w:pPr>
      <w:outlineLvl w:val="4"/>
    </w:pPr>
    <w:rPr>
      <w:sz w:val="20"/>
      <w:szCs w:val="20"/>
    </w:rPr>
  </w:style>
  <w:style w:type="paragraph" w:customStyle="1" w:styleId="478">
    <w:name w:val="heading 6_file_2393"/>
    <w:basedOn w:val="472"/>
    <w:qFormat/>
    <w:uiPriority w:val="9"/>
    <w:pPr>
      <w:outlineLvl w:val="5"/>
    </w:pPr>
    <w:rPr>
      <w:sz w:val="15"/>
      <w:szCs w:val="15"/>
    </w:rPr>
  </w:style>
  <w:style w:type="character" w:customStyle="1" w:styleId="479">
    <w:name w:val="Default Paragraph Font_file_2393"/>
    <w:semiHidden/>
    <w:unhideWhenUsed/>
    <w:qFormat/>
    <w:uiPriority w:val="1"/>
  </w:style>
  <w:style w:type="table" w:customStyle="1" w:styleId="480">
    <w:name w:val="Normal Table_file_2393"/>
    <w:semiHidden/>
    <w:unhideWhenUsed/>
    <w:qFormat/>
    <w:uiPriority w:val="99"/>
    <w:tblPr>
      <w:tblCellMar>
        <w:top w:w="0" w:type="dxa"/>
        <w:left w:w="108" w:type="dxa"/>
        <w:bottom w:w="0" w:type="dxa"/>
        <w:right w:w="108" w:type="dxa"/>
      </w:tblCellMar>
    </w:tblPr>
  </w:style>
  <w:style w:type="character" w:customStyle="1" w:styleId="481">
    <w:name w:val="Hyperlink_file_2393"/>
    <w:basedOn w:val="479"/>
    <w:semiHidden/>
    <w:unhideWhenUsed/>
    <w:qFormat/>
    <w:uiPriority w:val="99"/>
    <w:rPr>
      <w:color w:val="0782C1"/>
      <w:u w:val="single"/>
    </w:rPr>
  </w:style>
  <w:style w:type="character" w:customStyle="1" w:styleId="482">
    <w:name w:val="FollowedHyperlink_file_2393"/>
    <w:basedOn w:val="479"/>
    <w:semiHidden/>
    <w:unhideWhenUsed/>
    <w:qFormat/>
    <w:uiPriority w:val="99"/>
    <w:rPr>
      <w:color w:val="0782C1"/>
      <w:u w:val="single"/>
    </w:rPr>
  </w:style>
  <w:style w:type="character" w:customStyle="1" w:styleId="483">
    <w:name w:val="标题 1 Char_file_2393"/>
    <w:basedOn w:val="479"/>
    <w:link w:val="4"/>
    <w:qFormat/>
    <w:uiPriority w:val="9"/>
    <w:rPr>
      <w:rFonts w:ascii="宋体" w:hAnsi="宋体" w:eastAsia="宋体" w:cs="宋体"/>
      <w:b/>
      <w:bCs/>
      <w:kern w:val="44"/>
      <w:sz w:val="44"/>
      <w:szCs w:val="44"/>
    </w:rPr>
  </w:style>
  <w:style w:type="character" w:customStyle="1" w:styleId="484">
    <w:name w:val="标题 2 Char_file_2393"/>
    <w:basedOn w:val="479"/>
    <w:link w:val="2"/>
    <w:semiHidden/>
    <w:qFormat/>
    <w:uiPriority w:val="9"/>
    <w:rPr>
      <w:rFonts w:asciiTheme="majorHAnsi" w:hAnsiTheme="majorHAnsi" w:eastAsiaTheme="majorEastAsia" w:cstheme="majorBidi"/>
      <w:b/>
      <w:bCs/>
      <w:sz w:val="32"/>
      <w:szCs w:val="32"/>
    </w:rPr>
  </w:style>
  <w:style w:type="character" w:customStyle="1" w:styleId="485">
    <w:name w:val="标题 3 Char_file_2393"/>
    <w:basedOn w:val="479"/>
    <w:link w:val="5"/>
    <w:semiHidden/>
    <w:qFormat/>
    <w:uiPriority w:val="9"/>
    <w:rPr>
      <w:rFonts w:ascii="宋体" w:hAnsi="宋体" w:eastAsia="宋体" w:cs="宋体"/>
      <w:b/>
      <w:bCs/>
      <w:sz w:val="32"/>
      <w:szCs w:val="32"/>
    </w:rPr>
  </w:style>
  <w:style w:type="character" w:customStyle="1" w:styleId="486">
    <w:name w:val="标题 4 Char_file_2393"/>
    <w:basedOn w:val="479"/>
    <w:link w:val="6"/>
    <w:semiHidden/>
    <w:qFormat/>
    <w:uiPriority w:val="9"/>
    <w:rPr>
      <w:rFonts w:asciiTheme="majorHAnsi" w:hAnsiTheme="majorHAnsi" w:eastAsiaTheme="majorEastAsia" w:cstheme="majorBidi"/>
      <w:b/>
      <w:bCs/>
      <w:sz w:val="28"/>
      <w:szCs w:val="28"/>
    </w:rPr>
  </w:style>
  <w:style w:type="character" w:customStyle="1" w:styleId="487">
    <w:name w:val="标题 5 Char_file_2393"/>
    <w:basedOn w:val="479"/>
    <w:link w:val="7"/>
    <w:semiHidden/>
    <w:qFormat/>
    <w:uiPriority w:val="9"/>
    <w:rPr>
      <w:rFonts w:ascii="宋体" w:hAnsi="宋体" w:eastAsia="宋体" w:cs="宋体"/>
      <w:b/>
      <w:bCs/>
      <w:sz w:val="28"/>
      <w:szCs w:val="28"/>
    </w:rPr>
  </w:style>
  <w:style w:type="character" w:customStyle="1" w:styleId="488">
    <w:name w:val="标题 6 Char_file_2393"/>
    <w:basedOn w:val="479"/>
    <w:link w:val="9"/>
    <w:semiHidden/>
    <w:qFormat/>
    <w:uiPriority w:val="9"/>
    <w:rPr>
      <w:rFonts w:asciiTheme="majorHAnsi" w:hAnsiTheme="majorHAnsi" w:eastAsiaTheme="majorEastAsia" w:cstheme="majorBidi"/>
      <w:b/>
      <w:bCs/>
      <w:sz w:val="24"/>
      <w:szCs w:val="24"/>
    </w:rPr>
  </w:style>
  <w:style w:type="paragraph" w:customStyle="1" w:styleId="489">
    <w:name w:val="cke_editable_file_2393"/>
    <w:basedOn w:val="472"/>
    <w:qFormat/>
    <w:uiPriority w:val="0"/>
    <w:rPr>
      <w:rFonts w:ascii="仿宋_GB2312" w:eastAsia="仿宋_GB2312"/>
    </w:rPr>
  </w:style>
  <w:style w:type="paragraph" w:customStyle="1" w:styleId="490">
    <w:name w:val="marker_file_2393"/>
    <w:basedOn w:val="472"/>
    <w:qFormat/>
    <w:uiPriority w:val="0"/>
    <w:pPr>
      <w:shd w:val="clear" w:color="auto" w:fill="FFFF00"/>
    </w:pPr>
  </w:style>
  <w:style w:type="paragraph" w:customStyle="1" w:styleId="491">
    <w:name w:val="Normal (Web)_file_2393"/>
    <w:basedOn w:val="472"/>
    <w:semiHidden/>
    <w:unhideWhenUsed/>
    <w:qFormat/>
    <w:uiPriority w:val="99"/>
  </w:style>
  <w:style w:type="paragraph" w:customStyle="1" w:styleId="492">
    <w:name w:val="Normal_file_23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heading 1_file_2394"/>
    <w:basedOn w:val="492"/>
    <w:qFormat/>
    <w:uiPriority w:val="9"/>
    <w:pPr>
      <w:outlineLvl w:val="0"/>
    </w:pPr>
    <w:rPr>
      <w:kern w:val="36"/>
      <w:sz w:val="48"/>
      <w:szCs w:val="48"/>
    </w:rPr>
  </w:style>
  <w:style w:type="paragraph" w:customStyle="1" w:styleId="494">
    <w:name w:val="heading 2_file_2394"/>
    <w:basedOn w:val="492"/>
    <w:qFormat/>
    <w:uiPriority w:val="9"/>
    <w:pPr>
      <w:outlineLvl w:val="1"/>
    </w:pPr>
    <w:rPr>
      <w:sz w:val="36"/>
      <w:szCs w:val="36"/>
    </w:rPr>
  </w:style>
  <w:style w:type="paragraph" w:customStyle="1" w:styleId="495">
    <w:name w:val="heading 3_file_2394"/>
    <w:basedOn w:val="492"/>
    <w:qFormat/>
    <w:uiPriority w:val="9"/>
    <w:pPr>
      <w:outlineLvl w:val="2"/>
    </w:pPr>
    <w:rPr>
      <w:sz w:val="27"/>
      <w:szCs w:val="27"/>
    </w:rPr>
  </w:style>
  <w:style w:type="paragraph" w:customStyle="1" w:styleId="496">
    <w:name w:val="heading 4_file_2394"/>
    <w:basedOn w:val="492"/>
    <w:qFormat/>
    <w:uiPriority w:val="9"/>
    <w:pPr>
      <w:outlineLvl w:val="3"/>
    </w:pPr>
  </w:style>
  <w:style w:type="paragraph" w:customStyle="1" w:styleId="497">
    <w:name w:val="heading 5_file_2394"/>
    <w:basedOn w:val="492"/>
    <w:qFormat/>
    <w:uiPriority w:val="9"/>
    <w:pPr>
      <w:outlineLvl w:val="4"/>
    </w:pPr>
    <w:rPr>
      <w:sz w:val="20"/>
      <w:szCs w:val="20"/>
    </w:rPr>
  </w:style>
  <w:style w:type="paragraph" w:customStyle="1" w:styleId="498">
    <w:name w:val="heading 6_file_2394"/>
    <w:basedOn w:val="492"/>
    <w:qFormat/>
    <w:uiPriority w:val="9"/>
    <w:pPr>
      <w:outlineLvl w:val="5"/>
    </w:pPr>
    <w:rPr>
      <w:sz w:val="15"/>
      <w:szCs w:val="15"/>
    </w:rPr>
  </w:style>
  <w:style w:type="character" w:customStyle="1" w:styleId="499">
    <w:name w:val="Default Paragraph Font_file_2394"/>
    <w:semiHidden/>
    <w:unhideWhenUsed/>
    <w:qFormat/>
    <w:uiPriority w:val="1"/>
  </w:style>
  <w:style w:type="table" w:customStyle="1" w:styleId="500">
    <w:name w:val="Normal Table_file_2394"/>
    <w:semiHidden/>
    <w:unhideWhenUsed/>
    <w:qFormat/>
    <w:uiPriority w:val="99"/>
    <w:tblPr>
      <w:tblCellMar>
        <w:top w:w="0" w:type="dxa"/>
        <w:left w:w="108" w:type="dxa"/>
        <w:bottom w:w="0" w:type="dxa"/>
        <w:right w:w="108" w:type="dxa"/>
      </w:tblCellMar>
    </w:tblPr>
  </w:style>
  <w:style w:type="character" w:customStyle="1" w:styleId="501">
    <w:name w:val="Hyperlink_file_2394"/>
    <w:basedOn w:val="499"/>
    <w:semiHidden/>
    <w:unhideWhenUsed/>
    <w:qFormat/>
    <w:uiPriority w:val="99"/>
    <w:rPr>
      <w:color w:val="0782C1"/>
      <w:u w:val="single"/>
    </w:rPr>
  </w:style>
  <w:style w:type="character" w:customStyle="1" w:styleId="502">
    <w:name w:val="FollowedHyperlink_file_2394"/>
    <w:basedOn w:val="499"/>
    <w:semiHidden/>
    <w:unhideWhenUsed/>
    <w:qFormat/>
    <w:uiPriority w:val="99"/>
    <w:rPr>
      <w:color w:val="0782C1"/>
      <w:u w:val="single"/>
    </w:rPr>
  </w:style>
  <w:style w:type="character" w:customStyle="1" w:styleId="503">
    <w:name w:val="标题 1 Char_file_2394"/>
    <w:basedOn w:val="499"/>
    <w:link w:val="4"/>
    <w:qFormat/>
    <w:uiPriority w:val="9"/>
    <w:rPr>
      <w:rFonts w:ascii="宋体" w:hAnsi="宋体" w:eastAsia="宋体" w:cs="宋体"/>
      <w:b/>
      <w:bCs/>
      <w:kern w:val="44"/>
      <w:sz w:val="44"/>
      <w:szCs w:val="44"/>
    </w:rPr>
  </w:style>
  <w:style w:type="character" w:customStyle="1" w:styleId="504">
    <w:name w:val="标题 2 Char_file_2394"/>
    <w:basedOn w:val="499"/>
    <w:link w:val="2"/>
    <w:semiHidden/>
    <w:qFormat/>
    <w:uiPriority w:val="9"/>
    <w:rPr>
      <w:rFonts w:asciiTheme="majorHAnsi" w:hAnsiTheme="majorHAnsi" w:eastAsiaTheme="majorEastAsia" w:cstheme="majorBidi"/>
      <w:b/>
      <w:bCs/>
      <w:sz w:val="32"/>
      <w:szCs w:val="32"/>
    </w:rPr>
  </w:style>
  <w:style w:type="character" w:customStyle="1" w:styleId="505">
    <w:name w:val="标题 3 Char_file_2394"/>
    <w:basedOn w:val="499"/>
    <w:link w:val="5"/>
    <w:semiHidden/>
    <w:qFormat/>
    <w:uiPriority w:val="9"/>
    <w:rPr>
      <w:rFonts w:ascii="宋体" w:hAnsi="宋体" w:eastAsia="宋体" w:cs="宋体"/>
      <w:b/>
      <w:bCs/>
      <w:sz w:val="32"/>
      <w:szCs w:val="32"/>
    </w:rPr>
  </w:style>
  <w:style w:type="character" w:customStyle="1" w:styleId="506">
    <w:name w:val="标题 4 Char_file_2394"/>
    <w:basedOn w:val="499"/>
    <w:link w:val="6"/>
    <w:semiHidden/>
    <w:qFormat/>
    <w:uiPriority w:val="9"/>
    <w:rPr>
      <w:rFonts w:asciiTheme="majorHAnsi" w:hAnsiTheme="majorHAnsi" w:eastAsiaTheme="majorEastAsia" w:cstheme="majorBidi"/>
      <w:b/>
      <w:bCs/>
      <w:sz w:val="28"/>
      <w:szCs w:val="28"/>
    </w:rPr>
  </w:style>
  <w:style w:type="character" w:customStyle="1" w:styleId="507">
    <w:name w:val="标题 5 Char_file_2394"/>
    <w:basedOn w:val="499"/>
    <w:link w:val="7"/>
    <w:semiHidden/>
    <w:qFormat/>
    <w:uiPriority w:val="9"/>
    <w:rPr>
      <w:rFonts w:ascii="宋体" w:hAnsi="宋体" w:eastAsia="宋体" w:cs="宋体"/>
      <w:b/>
      <w:bCs/>
      <w:sz w:val="28"/>
      <w:szCs w:val="28"/>
    </w:rPr>
  </w:style>
  <w:style w:type="character" w:customStyle="1" w:styleId="508">
    <w:name w:val="标题 6 Char_file_2394"/>
    <w:basedOn w:val="499"/>
    <w:link w:val="9"/>
    <w:semiHidden/>
    <w:qFormat/>
    <w:uiPriority w:val="9"/>
    <w:rPr>
      <w:rFonts w:asciiTheme="majorHAnsi" w:hAnsiTheme="majorHAnsi" w:eastAsiaTheme="majorEastAsia" w:cstheme="majorBidi"/>
      <w:b/>
      <w:bCs/>
      <w:sz w:val="24"/>
      <w:szCs w:val="24"/>
    </w:rPr>
  </w:style>
  <w:style w:type="paragraph" w:customStyle="1" w:styleId="509">
    <w:name w:val="cke_editable_file_2394"/>
    <w:basedOn w:val="492"/>
    <w:qFormat/>
    <w:uiPriority w:val="0"/>
    <w:rPr>
      <w:rFonts w:ascii="仿宋_GB2312" w:eastAsia="仿宋_GB2312"/>
    </w:rPr>
  </w:style>
  <w:style w:type="paragraph" w:customStyle="1" w:styleId="510">
    <w:name w:val="marker_file_2394"/>
    <w:basedOn w:val="492"/>
    <w:qFormat/>
    <w:uiPriority w:val="0"/>
    <w:pPr>
      <w:shd w:val="clear" w:color="auto" w:fill="FFFF00"/>
    </w:pPr>
  </w:style>
  <w:style w:type="paragraph" w:customStyle="1" w:styleId="511">
    <w:name w:val="Normal (Web)_file_2394"/>
    <w:basedOn w:val="492"/>
    <w:semiHidden/>
    <w:unhideWhenUsed/>
    <w:qFormat/>
    <w:uiPriority w:val="99"/>
  </w:style>
  <w:style w:type="paragraph" w:customStyle="1" w:styleId="512">
    <w:name w:val="Normal_file_23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2395"/>
    <w:basedOn w:val="512"/>
    <w:qFormat/>
    <w:uiPriority w:val="9"/>
    <w:pPr>
      <w:outlineLvl w:val="0"/>
    </w:pPr>
    <w:rPr>
      <w:kern w:val="36"/>
      <w:sz w:val="48"/>
      <w:szCs w:val="48"/>
    </w:rPr>
  </w:style>
  <w:style w:type="paragraph" w:customStyle="1" w:styleId="514">
    <w:name w:val="heading 2_file_2395"/>
    <w:basedOn w:val="512"/>
    <w:qFormat/>
    <w:uiPriority w:val="9"/>
    <w:pPr>
      <w:outlineLvl w:val="1"/>
    </w:pPr>
    <w:rPr>
      <w:sz w:val="36"/>
      <w:szCs w:val="36"/>
    </w:rPr>
  </w:style>
  <w:style w:type="paragraph" w:customStyle="1" w:styleId="515">
    <w:name w:val="heading 3_file_2395"/>
    <w:basedOn w:val="512"/>
    <w:qFormat/>
    <w:uiPriority w:val="9"/>
    <w:pPr>
      <w:outlineLvl w:val="2"/>
    </w:pPr>
    <w:rPr>
      <w:sz w:val="27"/>
      <w:szCs w:val="27"/>
    </w:rPr>
  </w:style>
  <w:style w:type="paragraph" w:customStyle="1" w:styleId="516">
    <w:name w:val="heading 4_file_2395"/>
    <w:basedOn w:val="512"/>
    <w:qFormat/>
    <w:uiPriority w:val="9"/>
    <w:pPr>
      <w:outlineLvl w:val="3"/>
    </w:pPr>
  </w:style>
  <w:style w:type="paragraph" w:customStyle="1" w:styleId="517">
    <w:name w:val="heading 5_file_2395"/>
    <w:basedOn w:val="512"/>
    <w:qFormat/>
    <w:uiPriority w:val="9"/>
    <w:pPr>
      <w:outlineLvl w:val="4"/>
    </w:pPr>
    <w:rPr>
      <w:sz w:val="20"/>
      <w:szCs w:val="20"/>
    </w:rPr>
  </w:style>
  <w:style w:type="paragraph" w:customStyle="1" w:styleId="518">
    <w:name w:val="heading 6_file_2395"/>
    <w:basedOn w:val="512"/>
    <w:qFormat/>
    <w:uiPriority w:val="9"/>
    <w:pPr>
      <w:outlineLvl w:val="5"/>
    </w:pPr>
    <w:rPr>
      <w:sz w:val="15"/>
      <w:szCs w:val="15"/>
    </w:rPr>
  </w:style>
  <w:style w:type="character" w:customStyle="1" w:styleId="519">
    <w:name w:val="Default Paragraph Font_file_2395"/>
    <w:semiHidden/>
    <w:unhideWhenUsed/>
    <w:qFormat/>
    <w:uiPriority w:val="1"/>
  </w:style>
  <w:style w:type="table" w:customStyle="1" w:styleId="520">
    <w:name w:val="Normal Table_file_2395"/>
    <w:semiHidden/>
    <w:unhideWhenUsed/>
    <w:qFormat/>
    <w:uiPriority w:val="99"/>
    <w:tblPr>
      <w:tblCellMar>
        <w:top w:w="0" w:type="dxa"/>
        <w:left w:w="108" w:type="dxa"/>
        <w:bottom w:w="0" w:type="dxa"/>
        <w:right w:w="108" w:type="dxa"/>
      </w:tblCellMar>
    </w:tblPr>
  </w:style>
  <w:style w:type="character" w:customStyle="1" w:styleId="521">
    <w:name w:val="Hyperlink_file_2395"/>
    <w:basedOn w:val="519"/>
    <w:semiHidden/>
    <w:unhideWhenUsed/>
    <w:qFormat/>
    <w:uiPriority w:val="99"/>
    <w:rPr>
      <w:color w:val="0782C1"/>
      <w:u w:val="single"/>
    </w:rPr>
  </w:style>
  <w:style w:type="character" w:customStyle="1" w:styleId="522">
    <w:name w:val="FollowedHyperlink_file_2395"/>
    <w:basedOn w:val="519"/>
    <w:semiHidden/>
    <w:unhideWhenUsed/>
    <w:qFormat/>
    <w:uiPriority w:val="99"/>
    <w:rPr>
      <w:color w:val="0782C1"/>
      <w:u w:val="single"/>
    </w:rPr>
  </w:style>
  <w:style w:type="character" w:customStyle="1" w:styleId="523">
    <w:name w:val="标题 1 Char_file_2395"/>
    <w:basedOn w:val="519"/>
    <w:link w:val="4"/>
    <w:qFormat/>
    <w:uiPriority w:val="9"/>
    <w:rPr>
      <w:rFonts w:ascii="宋体" w:hAnsi="宋体" w:eastAsia="宋体" w:cs="宋体"/>
      <w:b/>
      <w:bCs/>
      <w:kern w:val="44"/>
      <w:sz w:val="44"/>
      <w:szCs w:val="44"/>
    </w:rPr>
  </w:style>
  <w:style w:type="character" w:customStyle="1" w:styleId="524">
    <w:name w:val="标题 2 Char_file_2395"/>
    <w:basedOn w:val="519"/>
    <w:link w:val="2"/>
    <w:semiHidden/>
    <w:qFormat/>
    <w:uiPriority w:val="9"/>
    <w:rPr>
      <w:rFonts w:asciiTheme="majorHAnsi" w:hAnsiTheme="majorHAnsi" w:eastAsiaTheme="majorEastAsia" w:cstheme="majorBidi"/>
      <w:b/>
      <w:bCs/>
      <w:sz w:val="32"/>
      <w:szCs w:val="32"/>
    </w:rPr>
  </w:style>
  <w:style w:type="character" w:customStyle="1" w:styleId="525">
    <w:name w:val="标题 3 Char_file_2395"/>
    <w:basedOn w:val="519"/>
    <w:link w:val="5"/>
    <w:semiHidden/>
    <w:qFormat/>
    <w:uiPriority w:val="9"/>
    <w:rPr>
      <w:rFonts w:ascii="宋体" w:hAnsi="宋体" w:eastAsia="宋体" w:cs="宋体"/>
      <w:b/>
      <w:bCs/>
      <w:sz w:val="32"/>
      <w:szCs w:val="32"/>
    </w:rPr>
  </w:style>
  <w:style w:type="character" w:customStyle="1" w:styleId="526">
    <w:name w:val="标题 4 Char_file_2395"/>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2395"/>
    <w:basedOn w:val="519"/>
    <w:link w:val="7"/>
    <w:semiHidden/>
    <w:qFormat/>
    <w:uiPriority w:val="9"/>
    <w:rPr>
      <w:rFonts w:ascii="宋体" w:hAnsi="宋体" w:eastAsia="宋体" w:cs="宋体"/>
      <w:b/>
      <w:bCs/>
      <w:sz w:val="28"/>
      <w:szCs w:val="28"/>
    </w:rPr>
  </w:style>
  <w:style w:type="character" w:customStyle="1" w:styleId="528">
    <w:name w:val="标题 6 Char_file_2395"/>
    <w:basedOn w:val="519"/>
    <w:link w:val="9"/>
    <w:semiHidden/>
    <w:qFormat/>
    <w:uiPriority w:val="9"/>
    <w:rPr>
      <w:rFonts w:asciiTheme="majorHAnsi" w:hAnsiTheme="majorHAnsi" w:eastAsiaTheme="majorEastAsia" w:cstheme="majorBidi"/>
      <w:b/>
      <w:bCs/>
      <w:sz w:val="24"/>
      <w:szCs w:val="24"/>
    </w:rPr>
  </w:style>
  <w:style w:type="paragraph" w:customStyle="1" w:styleId="529">
    <w:name w:val="cke_editable_file_2395"/>
    <w:basedOn w:val="512"/>
    <w:qFormat/>
    <w:uiPriority w:val="0"/>
    <w:rPr>
      <w:rFonts w:ascii="仿宋_GB2312" w:eastAsia="仿宋_GB2312"/>
    </w:rPr>
  </w:style>
  <w:style w:type="paragraph" w:customStyle="1" w:styleId="530">
    <w:name w:val="marker_file_2395"/>
    <w:basedOn w:val="512"/>
    <w:qFormat/>
    <w:uiPriority w:val="0"/>
    <w:pPr>
      <w:shd w:val="clear" w:color="auto" w:fill="FFFF00"/>
    </w:pPr>
  </w:style>
  <w:style w:type="paragraph" w:customStyle="1" w:styleId="531">
    <w:name w:val="Normal (Web)_file_2395"/>
    <w:basedOn w:val="512"/>
    <w:semiHidden/>
    <w:unhideWhenUsed/>
    <w:qFormat/>
    <w:uiPriority w:val="99"/>
  </w:style>
  <w:style w:type="character" w:customStyle="1" w:styleId="532">
    <w:name w:val="Strong_file_2395"/>
    <w:basedOn w:val="519"/>
    <w:qFormat/>
    <w:uiPriority w:val="22"/>
    <w:rPr>
      <w:b/>
      <w:bCs/>
    </w:rPr>
  </w:style>
  <w:style w:type="paragraph" w:customStyle="1" w:styleId="533">
    <w:name w:val="Normal_file_23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heading 1_file_2396"/>
    <w:basedOn w:val="533"/>
    <w:qFormat/>
    <w:uiPriority w:val="9"/>
    <w:pPr>
      <w:outlineLvl w:val="0"/>
    </w:pPr>
    <w:rPr>
      <w:kern w:val="36"/>
      <w:sz w:val="48"/>
      <w:szCs w:val="48"/>
    </w:rPr>
  </w:style>
  <w:style w:type="paragraph" w:customStyle="1" w:styleId="535">
    <w:name w:val="heading 2_file_2396"/>
    <w:basedOn w:val="533"/>
    <w:qFormat/>
    <w:uiPriority w:val="9"/>
    <w:pPr>
      <w:outlineLvl w:val="1"/>
    </w:pPr>
    <w:rPr>
      <w:sz w:val="36"/>
      <w:szCs w:val="36"/>
    </w:rPr>
  </w:style>
  <w:style w:type="paragraph" w:customStyle="1" w:styleId="536">
    <w:name w:val="heading 3_file_2396"/>
    <w:basedOn w:val="533"/>
    <w:qFormat/>
    <w:uiPriority w:val="9"/>
    <w:pPr>
      <w:outlineLvl w:val="2"/>
    </w:pPr>
    <w:rPr>
      <w:sz w:val="27"/>
      <w:szCs w:val="27"/>
    </w:rPr>
  </w:style>
  <w:style w:type="paragraph" w:customStyle="1" w:styleId="537">
    <w:name w:val="heading 4_file_2396"/>
    <w:basedOn w:val="533"/>
    <w:qFormat/>
    <w:uiPriority w:val="9"/>
    <w:pPr>
      <w:outlineLvl w:val="3"/>
    </w:pPr>
  </w:style>
  <w:style w:type="paragraph" w:customStyle="1" w:styleId="538">
    <w:name w:val="heading 5_file_2396"/>
    <w:basedOn w:val="533"/>
    <w:qFormat/>
    <w:uiPriority w:val="9"/>
    <w:pPr>
      <w:outlineLvl w:val="4"/>
    </w:pPr>
    <w:rPr>
      <w:sz w:val="20"/>
      <w:szCs w:val="20"/>
    </w:rPr>
  </w:style>
  <w:style w:type="paragraph" w:customStyle="1" w:styleId="539">
    <w:name w:val="heading 6_file_2396"/>
    <w:basedOn w:val="533"/>
    <w:qFormat/>
    <w:uiPriority w:val="9"/>
    <w:pPr>
      <w:outlineLvl w:val="5"/>
    </w:pPr>
    <w:rPr>
      <w:sz w:val="15"/>
      <w:szCs w:val="15"/>
    </w:rPr>
  </w:style>
  <w:style w:type="character" w:customStyle="1" w:styleId="540">
    <w:name w:val="Default Paragraph Font_file_2396"/>
    <w:semiHidden/>
    <w:unhideWhenUsed/>
    <w:qFormat/>
    <w:uiPriority w:val="1"/>
  </w:style>
  <w:style w:type="table" w:customStyle="1" w:styleId="541">
    <w:name w:val="Normal Table_file_2396"/>
    <w:semiHidden/>
    <w:unhideWhenUsed/>
    <w:qFormat/>
    <w:uiPriority w:val="99"/>
    <w:tblPr>
      <w:tblCellMar>
        <w:top w:w="0" w:type="dxa"/>
        <w:left w:w="108" w:type="dxa"/>
        <w:bottom w:w="0" w:type="dxa"/>
        <w:right w:w="108" w:type="dxa"/>
      </w:tblCellMar>
    </w:tblPr>
  </w:style>
  <w:style w:type="character" w:customStyle="1" w:styleId="542">
    <w:name w:val="Hyperlink_file_2396"/>
    <w:basedOn w:val="540"/>
    <w:semiHidden/>
    <w:unhideWhenUsed/>
    <w:qFormat/>
    <w:uiPriority w:val="99"/>
    <w:rPr>
      <w:color w:val="0782C1"/>
      <w:u w:val="single"/>
    </w:rPr>
  </w:style>
  <w:style w:type="character" w:customStyle="1" w:styleId="543">
    <w:name w:val="FollowedHyperlink_file_2396"/>
    <w:basedOn w:val="540"/>
    <w:semiHidden/>
    <w:unhideWhenUsed/>
    <w:qFormat/>
    <w:uiPriority w:val="99"/>
    <w:rPr>
      <w:color w:val="0782C1"/>
      <w:u w:val="single"/>
    </w:rPr>
  </w:style>
  <w:style w:type="character" w:customStyle="1" w:styleId="544">
    <w:name w:val="标题 1 Char_file_2396"/>
    <w:basedOn w:val="540"/>
    <w:link w:val="4"/>
    <w:qFormat/>
    <w:uiPriority w:val="9"/>
    <w:rPr>
      <w:rFonts w:ascii="宋体" w:hAnsi="宋体" w:eastAsia="宋体" w:cs="宋体"/>
      <w:b/>
      <w:bCs/>
      <w:kern w:val="44"/>
      <w:sz w:val="44"/>
      <w:szCs w:val="44"/>
    </w:rPr>
  </w:style>
  <w:style w:type="character" w:customStyle="1" w:styleId="545">
    <w:name w:val="标题 2 Char_file_2396"/>
    <w:basedOn w:val="540"/>
    <w:link w:val="2"/>
    <w:semiHidden/>
    <w:qFormat/>
    <w:uiPriority w:val="9"/>
    <w:rPr>
      <w:rFonts w:asciiTheme="majorHAnsi" w:hAnsiTheme="majorHAnsi" w:eastAsiaTheme="majorEastAsia" w:cstheme="majorBidi"/>
      <w:b/>
      <w:bCs/>
      <w:sz w:val="32"/>
      <w:szCs w:val="32"/>
    </w:rPr>
  </w:style>
  <w:style w:type="character" w:customStyle="1" w:styleId="546">
    <w:name w:val="标题 3 Char_file_2396"/>
    <w:basedOn w:val="540"/>
    <w:link w:val="5"/>
    <w:semiHidden/>
    <w:qFormat/>
    <w:uiPriority w:val="9"/>
    <w:rPr>
      <w:rFonts w:ascii="宋体" w:hAnsi="宋体" w:eastAsia="宋体" w:cs="宋体"/>
      <w:b/>
      <w:bCs/>
      <w:sz w:val="32"/>
      <w:szCs w:val="32"/>
    </w:rPr>
  </w:style>
  <w:style w:type="character" w:customStyle="1" w:styleId="547">
    <w:name w:val="标题 4 Char_file_2396"/>
    <w:basedOn w:val="540"/>
    <w:link w:val="6"/>
    <w:semiHidden/>
    <w:qFormat/>
    <w:uiPriority w:val="9"/>
    <w:rPr>
      <w:rFonts w:asciiTheme="majorHAnsi" w:hAnsiTheme="majorHAnsi" w:eastAsiaTheme="majorEastAsia" w:cstheme="majorBidi"/>
      <w:b/>
      <w:bCs/>
      <w:sz w:val="28"/>
      <w:szCs w:val="28"/>
    </w:rPr>
  </w:style>
  <w:style w:type="character" w:customStyle="1" w:styleId="548">
    <w:name w:val="标题 5 Char_file_2396"/>
    <w:basedOn w:val="540"/>
    <w:link w:val="7"/>
    <w:semiHidden/>
    <w:qFormat/>
    <w:uiPriority w:val="9"/>
    <w:rPr>
      <w:rFonts w:ascii="宋体" w:hAnsi="宋体" w:eastAsia="宋体" w:cs="宋体"/>
      <w:b/>
      <w:bCs/>
      <w:sz w:val="28"/>
      <w:szCs w:val="28"/>
    </w:rPr>
  </w:style>
  <w:style w:type="character" w:customStyle="1" w:styleId="549">
    <w:name w:val="标题 6 Char_file_2396"/>
    <w:basedOn w:val="540"/>
    <w:link w:val="9"/>
    <w:semiHidden/>
    <w:qFormat/>
    <w:uiPriority w:val="9"/>
    <w:rPr>
      <w:rFonts w:asciiTheme="majorHAnsi" w:hAnsiTheme="majorHAnsi" w:eastAsiaTheme="majorEastAsia" w:cstheme="majorBidi"/>
      <w:b/>
      <w:bCs/>
      <w:sz w:val="24"/>
      <w:szCs w:val="24"/>
    </w:rPr>
  </w:style>
  <w:style w:type="paragraph" w:customStyle="1" w:styleId="550">
    <w:name w:val="cke_editable_file_2396"/>
    <w:basedOn w:val="533"/>
    <w:qFormat/>
    <w:uiPriority w:val="0"/>
    <w:rPr>
      <w:rFonts w:ascii="仿宋_GB2312" w:eastAsia="仿宋_GB2312"/>
    </w:rPr>
  </w:style>
  <w:style w:type="paragraph" w:customStyle="1" w:styleId="551">
    <w:name w:val="marker_file_2396"/>
    <w:basedOn w:val="533"/>
    <w:qFormat/>
    <w:uiPriority w:val="0"/>
    <w:pPr>
      <w:shd w:val="clear" w:color="auto" w:fill="FFFF00"/>
    </w:pPr>
  </w:style>
  <w:style w:type="paragraph" w:customStyle="1" w:styleId="552">
    <w:name w:val="Normal (Web)_file_2396"/>
    <w:basedOn w:val="533"/>
    <w:semiHidden/>
    <w:unhideWhenUsed/>
    <w:qFormat/>
    <w:uiPriority w:val="99"/>
  </w:style>
  <w:style w:type="character" w:customStyle="1" w:styleId="553">
    <w:name w:val="Strong_file_2396"/>
    <w:basedOn w:val="540"/>
    <w:qFormat/>
    <w:uiPriority w:val="22"/>
    <w:rPr>
      <w:b/>
      <w:bCs/>
    </w:rPr>
  </w:style>
  <w:style w:type="paragraph" w:customStyle="1" w:styleId="554">
    <w:name w:val="Normal_file_23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5">
    <w:name w:val="heading 1_file_2397"/>
    <w:basedOn w:val="554"/>
    <w:qFormat/>
    <w:uiPriority w:val="9"/>
    <w:pPr>
      <w:outlineLvl w:val="0"/>
    </w:pPr>
    <w:rPr>
      <w:kern w:val="36"/>
      <w:sz w:val="48"/>
      <w:szCs w:val="48"/>
    </w:rPr>
  </w:style>
  <w:style w:type="paragraph" w:customStyle="1" w:styleId="556">
    <w:name w:val="heading 2_file_2397"/>
    <w:basedOn w:val="554"/>
    <w:qFormat/>
    <w:uiPriority w:val="9"/>
    <w:pPr>
      <w:outlineLvl w:val="1"/>
    </w:pPr>
    <w:rPr>
      <w:sz w:val="36"/>
      <w:szCs w:val="36"/>
    </w:rPr>
  </w:style>
  <w:style w:type="paragraph" w:customStyle="1" w:styleId="557">
    <w:name w:val="heading 3_file_2397"/>
    <w:basedOn w:val="554"/>
    <w:qFormat/>
    <w:uiPriority w:val="9"/>
    <w:pPr>
      <w:outlineLvl w:val="2"/>
    </w:pPr>
    <w:rPr>
      <w:sz w:val="27"/>
      <w:szCs w:val="27"/>
    </w:rPr>
  </w:style>
  <w:style w:type="paragraph" w:customStyle="1" w:styleId="558">
    <w:name w:val="heading 4_file_2397"/>
    <w:basedOn w:val="554"/>
    <w:qFormat/>
    <w:uiPriority w:val="9"/>
    <w:pPr>
      <w:outlineLvl w:val="3"/>
    </w:pPr>
  </w:style>
  <w:style w:type="paragraph" w:customStyle="1" w:styleId="559">
    <w:name w:val="heading 5_file_2397"/>
    <w:basedOn w:val="554"/>
    <w:qFormat/>
    <w:uiPriority w:val="9"/>
    <w:pPr>
      <w:outlineLvl w:val="4"/>
    </w:pPr>
    <w:rPr>
      <w:sz w:val="20"/>
      <w:szCs w:val="20"/>
    </w:rPr>
  </w:style>
  <w:style w:type="paragraph" w:customStyle="1" w:styleId="560">
    <w:name w:val="heading 6_file_2397"/>
    <w:basedOn w:val="554"/>
    <w:qFormat/>
    <w:uiPriority w:val="9"/>
    <w:pPr>
      <w:outlineLvl w:val="5"/>
    </w:pPr>
    <w:rPr>
      <w:sz w:val="15"/>
      <w:szCs w:val="15"/>
    </w:rPr>
  </w:style>
  <w:style w:type="character" w:customStyle="1" w:styleId="561">
    <w:name w:val="Default Paragraph Font_file_2397"/>
    <w:semiHidden/>
    <w:unhideWhenUsed/>
    <w:qFormat/>
    <w:uiPriority w:val="1"/>
  </w:style>
  <w:style w:type="table" w:customStyle="1" w:styleId="562">
    <w:name w:val="Normal Table_file_2397"/>
    <w:semiHidden/>
    <w:unhideWhenUsed/>
    <w:qFormat/>
    <w:uiPriority w:val="99"/>
    <w:tblPr>
      <w:tblCellMar>
        <w:top w:w="0" w:type="dxa"/>
        <w:left w:w="108" w:type="dxa"/>
        <w:bottom w:w="0" w:type="dxa"/>
        <w:right w:w="108" w:type="dxa"/>
      </w:tblCellMar>
    </w:tblPr>
  </w:style>
  <w:style w:type="character" w:customStyle="1" w:styleId="563">
    <w:name w:val="Hyperlink_file_2397"/>
    <w:basedOn w:val="561"/>
    <w:semiHidden/>
    <w:unhideWhenUsed/>
    <w:qFormat/>
    <w:uiPriority w:val="99"/>
    <w:rPr>
      <w:color w:val="0782C1"/>
      <w:u w:val="single"/>
    </w:rPr>
  </w:style>
  <w:style w:type="character" w:customStyle="1" w:styleId="564">
    <w:name w:val="FollowedHyperlink_file_2397"/>
    <w:basedOn w:val="561"/>
    <w:semiHidden/>
    <w:unhideWhenUsed/>
    <w:qFormat/>
    <w:uiPriority w:val="99"/>
    <w:rPr>
      <w:color w:val="0782C1"/>
      <w:u w:val="single"/>
    </w:rPr>
  </w:style>
  <w:style w:type="character" w:customStyle="1" w:styleId="565">
    <w:name w:val="标题 1 Char_file_2397"/>
    <w:basedOn w:val="561"/>
    <w:link w:val="4"/>
    <w:qFormat/>
    <w:uiPriority w:val="9"/>
    <w:rPr>
      <w:rFonts w:ascii="宋体" w:hAnsi="宋体" w:eastAsia="宋体" w:cs="宋体"/>
      <w:b/>
      <w:bCs/>
      <w:kern w:val="44"/>
      <w:sz w:val="44"/>
      <w:szCs w:val="44"/>
    </w:rPr>
  </w:style>
  <w:style w:type="character" w:customStyle="1" w:styleId="566">
    <w:name w:val="标题 2 Char_file_2397"/>
    <w:basedOn w:val="561"/>
    <w:link w:val="2"/>
    <w:semiHidden/>
    <w:qFormat/>
    <w:uiPriority w:val="9"/>
    <w:rPr>
      <w:rFonts w:asciiTheme="majorHAnsi" w:hAnsiTheme="majorHAnsi" w:eastAsiaTheme="majorEastAsia" w:cstheme="majorBidi"/>
      <w:b/>
      <w:bCs/>
      <w:sz w:val="32"/>
      <w:szCs w:val="32"/>
    </w:rPr>
  </w:style>
  <w:style w:type="character" w:customStyle="1" w:styleId="567">
    <w:name w:val="标题 3 Char_file_2397"/>
    <w:basedOn w:val="561"/>
    <w:link w:val="5"/>
    <w:semiHidden/>
    <w:qFormat/>
    <w:uiPriority w:val="9"/>
    <w:rPr>
      <w:rFonts w:ascii="宋体" w:hAnsi="宋体" w:eastAsia="宋体" w:cs="宋体"/>
      <w:b/>
      <w:bCs/>
      <w:sz w:val="32"/>
      <w:szCs w:val="32"/>
    </w:rPr>
  </w:style>
  <w:style w:type="character" w:customStyle="1" w:styleId="568">
    <w:name w:val="标题 4 Char_file_2397"/>
    <w:basedOn w:val="561"/>
    <w:link w:val="6"/>
    <w:semiHidden/>
    <w:qFormat/>
    <w:uiPriority w:val="9"/>
    <w:rPr>
      <w:rFonts w:asciiTheme="majorHAnsi" w:hAnsiTheme="majorHAnsi" w:eastAsiaTheme="majorEastAsia" w:cstheme="majorBidi"/>
      <w:b/>
      <w:bCs/>
      <w:sz w:val="28"/>
      <w:szCs w:val="28"/>
    </w:rPr>
  </w:style>
  <w:style w:type="character" w:customStyle="1" w:styleId="569">
    <w:name w:val="标题 5 Char_file_2397"/>
    <w:basedOn w:val="561"/>
    <w:link w:val="7"/>
    <w:semiHidden/>
    <w:qFormat/>
    <w:uiPriority w:val="9"/>
    <w:rPr>
      <w:rFonts w:ascii="宋体" w:hAnsi="宋体" w:eastAsia="宋体" w:cs="宋体"/>
      <w:b/>
      <w:bCs/>
      <w:sz w:val="28"/>
      <w:szCs w:val="28"/>
    </w:rPr>
  </w:style>
  <w:style w:type="character" w:customStyle="1" w:styleId="570">
    <w:name w:val="标题 6 Char_file_2397"/>
    <w:basedOn w:val="561"/>
    <w:link w:val="9"/>
    <w:semiHidden/>
    <w:qFormat/>
    <w:uiPriority w:val="9"/>
    <w:rPr>
      <w:rFonts w:asciiTheme="majorHAnsi" w:hAnsiTheme="majorHAnsi" w:eastAsiaTheme="majorEastAsia" w:cstheme="majorBidi"/>
      <w:b/>
      <w:bCs/>
      <w:sz w:val="24"/>
      <w:szCs w:val="24"/>
    </w:rPr>
  </w:style>
  <w:style w:type="paragraph" w:customStyle="1" w:styleId="571">
    <w:name w:val="cke_editable_file_2397"/>
    <w:basedOn w:val="554"/>
    <w:qFormat/>
    <w:uiPriority w:val="0"/>
    <w:rPr>
      <w:rFonts w:ascii="仿宋_GB2312" w:eastAsia="仿宋_GB2312"/>
    </w:rPr>
  </w:style>
  <w:style w:type="paragraph" w:customStyle="1" w:styleId="572">
    <w:name w:val="marker_file_2397"/>
    <w:basedOn w:val="554"/>
    <w:qFormat/>
    <w:uiPriority w:val="0"/>
    <w:pPr>
      <w:shd w:val="clear" w:color="auto" w:fill="FFFF00"/>
    </w:pPr>
  </w:style>
  <w:style w:type="paragraph" w:customStyle="1" w:styleId="573">
    <w:name w:val="Normal (Web)_file_2397"/>
    <w:basedOn w:val="554"/>
    <w:semiHidden/>
    <w:unhideWhenUsed/>
    <w:qFormat/>
    <w:uiPriority w:val="99"/>
  </w:style>
  <w:style w:type="character" w:customStyle="1" w:styleId="574">
    <w:name w:val="Strong_file_2397"/>
    <w:basedOn w:val="561"/>
    <w:qFormat/>
    <w:uiPriority w:val="22"/>
    <w:rPr>
      <w:b/>
      <w:bCs/>
    </w:rPr>
  </w:style>
  <w:style w:type="paragraph" w:customStyle="1" w:styleId="575">
    <w:name w:val="Normal_file_23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heading 1_file_2398"/>
    <w:basedOn w:val="575"/>
    <w:qFormat/>
    <w:uiPriority w:val="9"/>
    <w:pPr>
      <w:outlineLvl w:val="0"/>
    </w:pPr>
    <w:rPr>
      <w:kern w:val="36"/>
      <w:sz w:val="48"/>
      <w:szCs w:val="48"/>
    </w:rPr>
  </w:style>
  <w:style w:type="paragraph" w:customStyle="1" w:styleId="577">
    <w:name w:val="heading 2_file_2398"/>
    <w:basedOn w:val="575"/>
    <w:qFormat/>
    <w:uiPriority w:val="9"/>
    <w:pPr>
      <w:outlineLvl w:val="1"/>
    </w:pPr>
    <w:rPr>
      <w:sz w:val="36"/>
      <w:szCs w:val="36"/>
    </w:rPr>
  </w:style>
  <w:style w:type="paragraph" w:customStyle="1" w:styleId="578">
    <w:name w:val="heading 3_file_2398"/>
    <w:basedOn w:val="575"/>
    <w:qFormat/>
    <w:uiPriority w:val="9"/>
    <w:pPr>
      <w:outlineLvl w:val="2"/>
    </w:pPr>
    <w:rPr>
      <w:sz w:val="27"/>
      <w:szCs w:val="27"/>
    </w:rPr>
  </w:style>
  <w:style w:type="paragraph" w:customStyle="1" w:styleId="579">
    <w:name w:val="heading 4_file_2398"/>
    <w:basedOn w:val="575"/>
    <w:qFormat/>
    <w:uiPriority w:val="9"/>
    <w:pPr>
      <w:outlineLvl w:val="3"/>
    </w:pPr>
  </w:style>
  <w:style w:type="paragraph" w:customStyle="1" w:styleId="580">
    <w:name w:val="heading 5_file_2398"/>
    <w:basedOn w:val="575"/>
    <w:qFormat/>
    <w:uiPriority w:val="9"/>
    <w:pPr>
      <w:outlineLvl w:val="4"/>
    </w:pPr>
    <w:rPr>
      <w:sz w:val="20"/>
      <w:szCs w:val="20"/>
    </w:rPr>
  </w:style>
  <w:style w:type="paragraph" w:customStyle="1" w:styleId="581">
    <w:name w:val="heading 6_file_2398"/>
    <w:basedOn w:val="575"/>
    <w:qFormat/>
    <w:uiPriority w:val="9"/>
    <w:pPr>
      <w:outlineLvl w:val="5"/>
    </w:pPr>
    <w:rPr>
      <w:sz w:val="15"/>
      <w:szCs w:val="15"/>
    </w:rPr>
  </w:style>
  <w:style w:type="character" w:customStyle="1" w:styleId="582">
    <w:name w:val="Default Paragraph Font_file_2398"/>
    <w:semiHidden/>
    <w:unhideWhenUsed/>
    <w:qFormat/>
    <w:uiPriority w:val="1"/>
  </w:style>
  <w:style w:type="table" w:customStyle="1" w:styleId="583">
    <w:name w:val="Normal Table_file_2398"/>
    <w:semiHidden/>
    <w:unhideWhenUsed/>
    <w:qFormat/>
    <w:uiPriority w:val="99"/>
    <w:tblPr>
      <w:tblCellMar>
        <w:top w:w="0" w:type="dxa"/>
        <w:left w:w="108" w:type="dxa"/>
        <w:bottom w:w="0" w:type="dxa"/>
        <w:right w:w="108" w:type="dxa"/>
      </w:tblCellMar>
    </w:tblPr>
  </w:style>
  <w:style w:type="character" w:customStyle="1" w:styleId="584">
    <w:name w:val="Hyperlink_file_2398"/>
    <w:basedOn w:val="582"/>
    <w:semiHidden/>
    <w:unhideWhenUsed/>
    <w:qFormat/>
    <w:uiPriority w:val="99"/>
    <w:rPr>
      <w:color w:val="0782C1"/>
      <w:u w:val="single"/>
    </w:rPr>
  </w:style>
  <w:style w:type="character" w:customStyle="1" w:styleId="585">
    <w:name w:val="FollowedHyperlink_file_2398"/>
    <w:basedOn w:val="582"/>
    <w:semiHidden/>
    <w:unhideWhenUsed/>
    <w:qFormat/>
    <w:uiPriority w:val="99"/>
    <w:rPr>
      <w:color w:val="0782C1"/>
      <w:u w:val="single"/>
    </w:rPr>
  </w:style>
  <w:style w:type="character" w:customStyle="1" w:styleId="586">
    <w:name w:val="标题 1 Char_file_2398"/>
    <w:basedOn w:val="582"/>
    <w:link w:val="4"/>
    <w:qFormat/>
    <w:uiPriority w:val="9"/>
    <w:rPr>
      <w:rFonts w:ascii="宋体" w:hAnsi="宋体" w:eastAsia="宋体" w:cs="宋体"/>
      <w:b/>
      <w:bCs/>
      <w:kern w:val="44"/>
      <w:sz w:val="44"/>
      <w:szCs w:val="44"/>
    </w:rPr>
  </w:style>
  <w:style w:type="character" w:customStyle="1" w:styleId="587">
    <w:name w:val="标题 2 Char_file_2398"/>
    <w:basedOn w:val="582"/>
    <w:link w:val="2"/>
    <w:semiHidden/>
    <w:qFormat/>
    <w:uiPriority w:val="9"/>
    <w:rPr>
      <w:rFonts w:asciiTheme="majorHAnsi" w:hAnsiTheme="majorHAnsi" w:eastAsiaTheme="majorEastAsia" w:cstheme="majorBidi"/>
      <w:b/>
      <w:bCs/>
      <w:sz w:val="32"/>
      <w:szCs w:val="32"/>
    </w:rPr>
  </w:style>
  <w:style w:type="character" w:customStyle="1" w:styleId="588">
    <w:name w:val="标题 3 Char_file_2398"/>
    <w:basedOn w:val="582"/>
    <w:link w:val="5"/>
    <w:semiHidden/>
    <w:qFormat/>
    <w:uiPriority w:val="9"/>
    <w:rPr>
      <w:rFonts w:ascii="宋体" w:hAnsi="宋体" w:eastAsia="宋体" w:cs="宋体"/>
      <w:b/>
      <w:bCs/>
      <w:sz w:val="32"/>
      <w:szCs w:val="32"/>
    </w:rPr>
  </w:style>
  <w:style w:type="character" w:customStyle="1" w:styleId="589">
    <w:name w:val="标题 4 Char_file_2398"/>
    <w:basedOn w:val="582"/>
    <w:link w:val="6"/>
    <w:semiHidden/>
    <w:qFormat/>
    <w:uiPriority w:val="9"/>
    <w:rPr>
      <w:rFonts w:asciiTheme="majorHAnsi" w:hAnsiTheme="majorHAnsi" w:eastAsiaTheme="majorEastAsia" w:cstheme="majorBidi"/>
      <w:b/>
      <w:bCs/>
      <w:sz w:val="28"/>
      <w:szCs w:val="28"/>
    </w:rPr>
  </w:style>
  <w:style w:type="character" w:customStyle="1" w:styleId="590">
    <w:name w:val="标题 5 Char_file_2398"/>
    <w:basedOn w:val="582"/>
    <w:link w:val="7"/>
    <w:semiHidden/>
    <w:qFormat/>
    <w:uiPriority w:val="9"/>
    <w:rPr>
      <w:rFonts w:ascii="宋体" w:hAnsi="宋体" w:eastAsia="宋体" w:cs="宋体"/>
      <w:b/>
      <w:bCs/>
      <w:sz w:val="28"/>
      <w:szCs w:val="28"/>
    </w:rPr>
  </w:style>
  <w:style w:type="character" w:customStyle="1" w:styleId="591">
    <w:name w:val="标题 6 Char_file_2398"/>
    <w:basedOn w:val="582"/>
    <w:link w:val="9"/>
    <w:semiHidden/>
    <w:qFormat/>
    <w:uiPriority w:val="9"/>
    <w:rPr>
      <w:rFonts w:asciiTheme="majorHAnsi" w:hAnsiTheme="majorHAnsi" w:eastAsiaTheme="majorEastAsia" w:cstheme="majorBidi"/>
      <w:b/>
      <w:bCs/>
      <w:sz w:val="24"/>
      <w:szCs w:val="24"/>
    </w:rPr>
  </w:style>
  <w:style w:type="paragraph" w:customStyle="1" w:styleId="592">
    <w:name w:val="cke_editable_file_2398"/>
    <w:basedOn w:val="575"/>
    <w:qFormat/>
    <w:uiPriority w:val="0"/>
    <w:rPr>
      <w:rFonts w:ascii="仿宋_GB2312" w:eastAsia="仿宋_GB2312"/>
    </w:rPr>
  </w:style>
  <w:style w:type="paragraph" w:customStyle="1" w:styleId="593">
    <w:name w:val="marker_file_2398"/>
    <w:basedOn w:val="575"/>
    <w:qFormat/>
    <w:uiPriority w:val="0"/>
    <w:pPr>
      <w:shd w:val="clear" w:color="auto" w:fill="FFFF00"/>
    </w:pPr>
  </w:style>
  <w:style w:type="paragraph" w:customStyle="1" w:styleId="594">
    <w:name w:val="Normal (Web)_file_2398"/>
    <w:basedOn w:val="575"/>
    <w:semiHidden/>
    <w:unhideWhenUsed/>
    <w:qFormat/>
    <w:uiPriority w:val="99"/>
  </w:style>
  <w:style w:type="paragraph" w:customStyle="1" w:styleId="595">
    <w:name w:val="Normal_file_23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6">
    <w:name w:val="heading 1_file_2399"/>
    <w:basedOn w:val="595"/>
    <w:qFormat/>
    <w:uiPriority w:val="9"/>
    <w:pPr>
      <w:outlineLvl w:val="0"/>
    </w:pPr>
    <w:rPr>
      <w:kern w:val="36"/>
      <w:sz w:val="48"/>
      <w:szCs w:val="48"/>
    </w:rPr>
  </w:style>
  <w:style w:type="paragraph" w:customStyle="1" w:styleId="597">
    <w:name w:val="heading 2_file_2399"/>
    <w:basedOn w:val="595"/>
    <w:qFormat/>
    <w:uiPriority w:val="9"/>
    <w:pPr>
      <w:outlineLvl w:val="1"/>
    </w:pPr>
    <w:rPr>
      <w:sz w:val="36"/>
      <w:szCs w:val="36"/>
    </w:rPr>
  </w:style>
  <w:style w:type="paragraph" w:customStyle="1" w:styleId="598">
    <w:name w:val="heading 3_file_2399"/>
    <w:basedOn w:val="595"/>
    <w:qFormat/>
    <w:uiPriority w:val="9"/>
    <w:pPr>
      <w:outlineLvl w:val="2"/>
    </w:pPr>
    <w:rPr>
      <w:sz w:val="27"/>
      <w:szCs w:val="27"/>
    </w:rPr>
  </w:style>
  <w:style w:type="paragraph" w:customStyle="1" w:styleId="599">
    <w:name w:val="heading 4_file_2399"/>
    <w:basedOn w:val="595"/>
    <w:qFormat/>
    <w:uiPriority w:val="9"/>
    <w:pPr>
      <w:outlineLvl w:val="3"/>
    </w:pPr>
  </w:style>
  <w:style w:type="paragraph" w:customStyle="1" w:styleId="600">
    <w:name w:val="heading 5_file_2399"/>
    <w:basedOn w:val="595"/>
    <w:qFormat/>
    <w:uiPriority w:val="9"/>
    <w:pPr>
      <w:outlineLvl w:val="4"/>
    </w:pPr>
    <w:rPr>
      <w:sz w:val="20"/>
      <w:szCs w:val="20"/>
    </w:rPr>
  </w:style>
  <w:style w:type="paragraph" w:customStyle="1" w:styleId="601">
    <w:name w:val="heading 6_file_2399"/>
    <w:basedOn w:val="595"/>
    <w:qFormat/>
    <w:uiPriority w:val="9"/>
    <w:pPr>
      <w:outlineLvl w:val="5"/>
    </w:pPr>
    <w:rPr>
      <w:sz w:val="15"/>
      <w:szCs w:val="15"/>
    </w:rPr>
  </w:style>
  <w:style w:type="character" w:customStyle="1" w:styleId="602">
    <w:name w:val="Default Paragraph Font_file_2399"/>
    <w:semiHidden/>
    <w:unhideWhenUsed/>
    <w:qFormat/>
    <w:uiPriority w:val="1"/>
  </w:style>
  <w:style w:type="table" w:customStyle="1" w:styleId="603">
    <w:name w:val="Normal Table_file_2399"/>
    <w:semiHidden/>
    <w:unhideWhenUsed/>
    <w:qFormat/>
    <w:uiPriority w:val="99"/>
    <w:tblPr>
      <w:tblCellMar>
        <w:top w:w="0" w:type="dxa"/>
        <w:left w:w="108" w:type="dxa"/>
        <w:bottom w:w="0" w:type="dxa"/>
        <w:right w:w="108" w:type="dxa"/>
      </w:tblCellMar>
    </w:tblPr>
  </w:style>
  <w:style w:type="character" w:customStyle="1" w:styleId="604">
    <w:name w:val="Hyperlink_file_2399"/>
    <w:basedOn w:val="602"/>
    <w:semiHidden/>
    <w:unhideWhenUsed/>
    <w:qFormat/>
    <w:uiPriority w:val="99"/>
    <w:rPr>
      <w:color w:val="0782C1"/>
      <w:u w:val="single"/>
    </w:rPr>
  </w:style>
  <w:style w:type="character" w:customStyle="1" w:styleId="605">
    <w:name w:val="FollowedHyperlink_file_2399"/>
    <w:basedOn w:val="602"/>
    <w:semiHidden/>
    <w:unhideWhenUsed/>
    <w:qFormat/>
    <w:uiPriority w:val="99"/>
    <w:rPr>
      <w:color w:val="0782C1"/>
      <w:u w:val="single"/>
    </w:rPr>
  </w:style>
  <w:style w:type="character" w:customStyle="1" w:styleId="606">
    <w:name w:val="标题 1 Char_file_2399"/>
    <w:basedOn w:val="602"/>
    <w:link w:val="4"/>
    <w:qFormat/>
    <w:uiPriority w:val="9"/>
    <w:rPr>
      <w:rFonts w:ascii="宋体" w:hAnsi="宋体" w:eastAsia="宋体" w:cs="宋体"/>
      <w:b/>
      <w:bCs/>
      <w:kern w:val="44"/>
      <w:sz w:val="44"/>
      <w:szCs w:val="44"/>
    </w:rPr>
  </w:style>
  <w:style w:type="character" w:customStyle="1" w:styleId="607">
    <w:name w:val="标题 2 Char_file_2399"/>
    <w:basedOn w:val="602"/>
    <w:link w:val="2"/>
    <w:semiHidden/>
    <w:qFormat/>
    <w:uiPriority w:val="9"/>
    <w:rPr>
      <w:rFonts w:asciiTheme="majorHAnsi" w:hAnsiTheme="majorHAnsi" w:eastAsiaTheme="majorEastAsia" w:cstheme="majorBidi"/>
      <w:b/>
      <w:bCs/>
      <w:sz w:val="32"/>
      <w:szCs w:val="32"/>
    </w:rPr>
  </w:style>
  <w:style w:type="character" w:customStyle="1" w:styleId="608">
    <w:name w:val="标题 3 Char_file_2399"/>
    <w:basedOn w:val="602"/>
    <w:link w:val="5"/>
    <w:semiHidden/>
    <w:qFormat/>
    <w:uiPriority w:val="9"/>
    <w:rPr>
      <w:rFonts w:ascii="宋体" w:hAnsi="宋体" w:eastAsia="宋体" w:cs="宋体"/>
      <w:b/>
      <w:bCs/>
      <w:sz w:val="32"/>
      <w:szCs w:val="32"/>
    </w:rPr>
  </w:style>
  <w:style w:type="character" w:customStyle="1" w:styleId="609">
    <w:name w:val="标题 4 Char_file_2399"/>
    <w:basedOn w:val="602"/>
    <w:link w:val="6"/>
    <w:semiHidden/>
    <w:qFormat/>
    <w:uiPriority w:val="9"/>
    <w:rPr>
      <w:rFonts w:asciiTheme="majorHAnsi" w:hAnsiTheme="majorHAnsi" w:eastAsiaTheme="majorEastAsia" w:cstheme="majorBidi"/>
      <w:b/>
      <w:bCs/>
      <w:sz w:val="28"/>
      <w:szCs w:val="28"/>
    </w:rPr>
  </w:style>
  <w:style w:type="character" w:customStyle="1" w:styleId="610">
    <w:name w:val="标题 5 Char_file_2399"/>
    <w:basedOn w:val="602"/>
    <w:link w:val="7"/>
    <w:semiHidden/>
    <w:qFormat/>
    <w:uiPriority w:val="9"/>
    <w:rPr>
      <w:rFonts w:ascii="宋体" w:hAnsi="宋体" w:eastAsia="宋体" w:cs="宋体"/>
      <w:b/>
      <w:bCs/>
      <w:sz w:val="28"/>
      <w:szCs w:val="28"/>
    </w:rPr>
  </w:style>
  <w:style w:type="character" w:customStyle="1" w:styleId="611">
    <w:name w:val="标题 6 Char_file_2399"/>
    <w:basedOn w:val="602"/>
    <w:link w:val="9"/>
    <w:semiHidden/>
    <w:qFormat/>
    <w:uiPriority w:val="9"/>
    <w:rPr>
      <w:rFonts w:asciiTheme="majorHAnsi" w:hAnsiTheme="majorHAnsi" w:eastAsiaTheme="majorEastAsia" w:cstheme="majorBidi"/>
      <w:b/>
      <w:bCs/>
      <w:sz w:val="24"/>
      <w:szCs w:val="24"/>
    </w:rPr>
  </w:style>
  <w:style w:type="paragraph" w:customStyle="1" w:styleId="612">
    <w:name w:val="cke_editable_file_2399"/>
    <w:basedOn w:val="595"/>
    <w:qFormat/>
    <w:uiPriority w:val="0"/>
    <w:rPr>
      <w:rFonts w:ascii="仿宋_GB2312" w:eastAsia="仿宋_GB2312"/>
    </w:rPr>
  </w:style>
  <w:style w:type="paragraph" w:customStyle="1" w:styleId="613">
    <w:name w:val="marker_file_2399"/>
    <w:basedOn w:val="595"/>
    <w:qFormat/>
    <w:uiPriority w:val="0"/>
    <w:pPr>
      <w:shd w:val="clear" w:color="auto" w:fill="FFFF00"/>
    </w:pPr>
  </w:style>
  <w:style w:type="paragraph" w:customStyle="1" w:styleId="614">
    <w:name w:val="Normal (Web)_file_2399"/>
    <w:basedOn w:val="595"/>
    <w:semiHidden/>
    <w:unhideWhenUsed/>
    <w:qFormat/>
    <w:uiPriority w:val="99"/>
  </w:style>
  <w:style w:type="paragraph" w:customStyle="1" w:styleId="615">
    <w:name w:val="Normal_file_24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6">
    <w:name w:val="heading 1_file_2400"/>
    <w:basedOn w:val="615"/>
    <w:qFormat/>
    <w:uiPriority w:val="9"/>
    <w:pPr>
      <w:outlineLvl w:val="0"/>
    </w:pPr>
    <w:rPr>
      <w:kern w:val="36"/>
      <w:sz w:val="48"/>
      <w:szCs w:val="48"/>
    </w:rPr>
  </w:style>
  <w:style w:type="paragraph" w:customStyle="1" w:styleId="617">
    <w:name w:val="heading 2_file_2400"/>
    <w:basedOn w:val="615"/>
    <w:qFormat/>
    <w:uiPriority w:val="9"/>
    <w:pPr>
      <w:outlineLvl w:val="1"/>
    </w:pPr>
    <w:rPr>
      <w:sz w:val="36"/>
      <w:szCs w:val="36"/>
    </w:rPr>
  </w:style>
  <w:style w:type="paragraph" w:customStyle="1" w:styleId="618">
    <w:name w:val="heading 3_file_2400"/>
    <w:basedOn w:val="615"/>
    <w:qFormat/>
    <w:uiPriority w:val="9"/>
    <w:pPr>
      <w:outlineLvl w:val="2"/>
    </w:pPr>
    <w:rPr>
      <w:sz w:val="27"/>
      <w:szCs w:val="27"/>
    </w:rPr>
  </w:style>
  <w:style w:type="paragraph" w:customStyle="1" w:styleId="619">
    <w:name w:val="heading 4_file_2400"/>
    <w:basedOn w:val="615"/>
    <w:qFormat/>
    <w:uiPriority w:val="9"/>
    <w:pPr>
      <w:outlineLvl w:val="3"/>
    </w:pPr>
  </w:style>
  <w:style w:type="paragraph" w:customStyle="1" w:styleId="620">
    <w:name w:val="heading 5_file_2400"/>
    <w:basedOn w:val="615"/>
    <w:qFormat/>
    <w:uiPriority w:val="9"/>
    <w:pPr>
      <w:outlineLvl w:val="4"/>
    </w:pPr>
    <w:rPr>
      <w:sz w:val="20"/>
      <w:szCs w:val="20"/>
    </w:rPr>
  </w:style>
  <w:style w:type="paragraph" w:customStyle="1" w:styleId="621">
    <w:name w:val="heading 6_file_2400"/>
    <w:basedOn w:val="615"/>
    <w:qFormat/>
    <w:uiPriority w:val="9"/>
    <w:pPr>
      <w:outlineLvl w:val="5"/>
    </w:pPr>
    <w:rPr>
      <w:sz w:val="15"/>
      <w:szCs w:val="15"/>
    </w:rPr>
  </w:style>
  <w:style w:type="character" w:customStyle="1" w:styleId="622">
    <w:name w:val="Default Paragraph Font_file_2400"/>
    <w:semiHidden/>
    <w:unhideWhenUsed/>
    <w:qFormat/>
    <w:uiPriority w:val="1"/>
  </w:style>
  <w:style w:type="table" w:customStyle="1" w:styleId="623">
    <w:name w:val="Normal Table_file_2400"/>
    <w:semiHidden/>
    <w:unhideWhenUsed/>
    <w:qFormat/>
    <w:uiPriority w:val="99"/>
    <w:tblPr>
      <w:tblCellMar>
        <w:top w:w="0" w:type="dxa"/>
        <w:left w:w="108" w:type="dxa"/>
        <w:bottom w:w="0" w:type="dxa"/>
        <w:right w:w="108" w:type="dxa"/>
      </w:tblCellMar>
    </w:tblPr>
  </w:style>
  <w:style w:type="character" w:customStyle="1" w:styleId="624">
    <w:name w:val="Hyperlink_file_2400"/>
    <w:basedOn w:val="622"/>
    <w:semiHidden/>
    <w:unhideWhenUsed/>
    <w:qFormat/>
    <w:uiPriority w:val="99"/>
    <w:rPr>
      <w:color w:val="0782C1"/>
      <w:u w:val="single"/>
    </w:rPr>
  </w:style>
  <w:style w:type="character" w:customStyle="1" w:styleId="625">
    <w:name w:val="FollowedHyperlink_file_2400"/>
    <w:basedOn w:val="622"/>
    <w:semiHidden/>
    <w:unhideWhenUsed/>
    <w:qFormat/>
    <w:uiPriority w:val="99"/>
    <w:rPr>
      <w:color w:val="0782C1"/>
      <w:u w:val="single"/>
    </w:rPr>
  </w:style>
  <w:style w:type="character" w:customStyle="1" w:styleId="626">
    <w:name w:val="标题 1 Char_file_2400"/>
    <w:basedOn w:val="622"/>
    <w:link w:val="4"/>
    <w:qFormat/>
    <w:uiPriority w:val="9"/>
    <w:rPr>
      <w:rFonts w:ascii="宋体" w:hAnsi="宋体" w:eastAsia="宋体" w:cs="宋体"/>
      <w:b/>
      <w:bCs/>
      <w:kern w:val="44"/>
      <w:sz w:val="44"/>
      <w:szCs w:val="44"/>
    </w:rPr>
  </w:style>
  <w:style w:type="character" w:customStyle="1" w:styleId="627">
    <w:name w:val="标题 2 Char_file_2400"/>
    <w:basedOn w:val="622"/>
    <w:link w:val="2"/>
    <w:semiHidden/>
    <w:qFormat/>
    <w:uiPriority w:val="9"/>
    <w:rPr>
      <w:rFonts w:asciiTheme="majorHAnsi" w:hAnsiTheme="majorHAnsi" w:eastAsiaTheme="majorEastAsia" w:cstheme="majorBidi"/>
      <w:b/>
      <w:bCs/>
      <w:sz w:val="32"/>
      <w:szCs w:val="32"/>
    </w:rPr>
  </w:style>
  <w:style w:type="character" w:customStyle="1" w:styleId="628">
    <w:name w:val="标题 3 Char_file_2400"/>
    <w:basedOn w:val="622"/>
    <w:link w:val="5"/>
    <w:semiHidden/>
    <w:qFormat/>
    <w:uiPriority w:val="9"/>
    <w:rPr>
      <w:rFonts w:ascii="宋体" w:hAnsi="宋体" w:eastAsia="宋体" w:cs="宋体"/>
      <w:b/>
      <w:bCs/>
      <w:sz w:val="32"/>
      <w:szCs w:val="32"/>
    </w:rPr>
  </w:style>
  <w:style w:type="character" w:customStyle="1" w:styleId="629">
    <w:name w:val="标题 4 Char_file_2400"/>
    <w:basedOn w:val="622"/>
    <w:link w:val="6"/>
    <w:semiHidden/>
    <w:qFormat/>
    <w:uiPriority w:val="9"/>
    <w:rPr>
      <w:rFonts w:asciiTheme="majorHAnsi" w:hAnsiTheme="majorHAnsi" w:eastAsiaTheme="majorEastAsia" w:cstheme="majorBidi"/>
      <w:b/>
      <w:bCs/>
      <w:sz w:val="28"/>
      <w:szCs w:val="28"/>
    </w:rPr>
  </w:style>
  <w:style w:type="character" w:customStyle="1" w:styleId="630">
    <w:name w:val="标题 5 Char_file_2400"/>
    <w:basedOn w:val="622"/>
    <w:link w:val="7"/>
    <w:semiHidden/>
    <w:qFormat/>
    <w:uiPriority w:val="9"/>
    <w:rPr>
      <w:rFonts w:ascii="宋体" w:hAnsi="宋体" w:eastAsia="宋体" w:cs="宋体"/>
      <w:b/>
      <w:bCs/>
      <w:sz w:val="28"/>
      <w:szCs w:val="28"/>
    </w:rPr>
  </w:style>
  <w:style w:type="character" w:customStyle="1" w:styleId="631">
    <w:name w:val="标题 6 Char_file_2400"/>
    <w:basedOn w:val="622"/>
    <w:link w:val="9"/>
    <w:semiHidden/>
    <w:qFormat/>
    <w:uiPriority w:val="9"/>
    <w:rPr>
      <w:rFonts w:asciiTheme="majorHAnsi" w:hAnsiTheme="majorHAnsi" w:eastAsiaTheme="majorEastAsia" w:cstheme="majorBidi"/>
      <w:b/>
      <w:bCs/>
      <w:sz w:val="24"/>
      <w:szCs w:val="24"/>
    </w:rPr>
  </w:style>
  <w:style w:type="paragraph" w:customStyle="1" w:styleId="632">
    <w:name w:val="cke_editable_file_2400"/>
    <w:basedOn w:val="615"/>
    <w:qFormat/>
    <w:uiPriority w:val="0"/>
    <w:rPr>
      <w:rFonts w:ascii="仿宋_GB2312" w:eastAsia="仿宋_GB2312"/>
    </w:rPr>
  </w:style>
  <w:style w:type="paragraph" w:customStyle="1" w:styleId="633">
    <w:name w:val="marker_file_2400"/>
    <w:basedOn w:val="615"/>
    <w:qFormat/>
    <w:uiPriority w:val="0"/>
    <w:pPr>
      <w:shd w:val="clear" w:color="auto" w:fill="FFFF00"/>
    </w:pPr>
  </w:style>
  <w:style w:type="paragraph" w:customStyle="1" w:styleId="634">
    <w:name w:val="Normal (Web)_file_2400"/>
    <w:basedOn w:val="615"/>
    <w:semiHidden/>
    <w:unhideWhenUsed/>
    <w:qFormat/>
    <w:uiPriority w:val="99"/>
  </w:style>
  <w:style w:type="paragraph" w:customStyle="1" w:styleId="635">
    <w:name w:val="Normal_file_24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6">
    <w:name w:val="heading 1_file_2401"/>
    <w:basedOn w:val="635"/>
    <w:qFormat/>
    <w:uiPriority w:val="9"/>
    <w:pPr>
      <w:outlineLvl w:val="0"/>
    </w:pPr>
    <w:rPr>
      <w:kern w:val="36"/>
      <w:sz w:val="48"/>
      <w:szCs w:val="48"/>
    </w:rPr>
  </w:style>
  <w:style w:type="paragraph" w:customStyle="1" w:styleId="637">
    <w:name w:val="heading 2_file_2401"/>
    <w:basedOn w:val="635"/>
    <w:qFormat/>
    <w:uiPriority w:val="9"/>
    <w:pPr>
      <w:outlineLvl w:val="1"/>
    </w:pPr>
    <w:rPr>
      <w:sz w:val="36"/>
      <w:szCs w:val="36"/>
    </w:rPr>
  </w:style>
  <w:style w:type="paragraph" w:customStyle="1" w:styleId="638">
    <w:name w:val="heading 3_file_2401"/>
    <w:basedOn w:val="635"/>
    <w:qFormat/>
    <w:uiPriority w:val="9"/>
    <w:pPr>
      <w:outlineLvl w:val="2"/>
    </w:pPr>
    <w:rPr>
      <w:sz w:val="27"/>
      <w:szCs w:val="27"/>
    </w:rPr>
  </w:style>
  <w:style w:type="paragraph" w:customStyle="1" w:styleId="639">
    <w:name w:val="heading 4_file_2401"/>
    <w:basedOn w:val="635"/>
    <w:qFormat/>
    <w:uiPriority w:val="9"/>
    <w:pPr>
      <w:outlineLvl w:val="3"/>
    </w:pPr>
  </w:style>
  <w:style w:type="paragraph" w:customStyle="1" w:styleId="640">
    <w:name w:val="heading 5_file_2401"/>
    <w:basedOn w:val="635"/>
    <w:qFormat/>
    <w:uiPriority w:val="9"/>
    <w:pPr>
      <w:outlineLvl w:val="4"/>
    </w:pPr>
    <w:rPr>
      <w:sz w:val="20"/>
      <w:szCs w:val="20"/>
    </w:rPr>
  </w:style>
  <w:style w:type="paragraph" w:customStyle="1" w:styleId="641">
    <w:name w:val="heading 6_file_2401"/>
    <w:basedOn w:val="635"/>
    <w:qFormat/>
    <w:uiPriority w:val="9"/>
    <w:pPr>
      <w:outlineLvl w:val="5"/>
    </w:pPr>
    <w:rPr>
      <w:sz w:val="15"/>
      <w:szCs w:val="15"/>
    </w:rPr>
  </w:style>
  <w:style w:type="character" w:customStyle="1" w:styleId="642">
    <w:name w:val="Default Paragraph Font_file_2401"/>
    <w:semiHidden/>
    <w:unhideWhenUsed/>
    <w:qFormat/>
    <w:uiPriority w:val="1"/>
  </w:style>
  <w:style w:type="table" w:customStyle="1" w:styleId="643">
    <w:name w:val="Normal Table_file_2401"/>
    <w:semiHidden/>
    <w:unhideWhenUsed/>
    <w:qFormat/>
    <w:uiPriority w:val="99"/>
    <w:tblPr>
      <w:tblCellMar>
        <w:top w:w="0" w:type="dxa"/>
        <w:left w:w="108" w:type="dxa"/>
        <w:bottom w:w="0" w:type="dxa"/>
        <w:right w:w="108" w:type="dxa"/>
      </w:tblCellMar>
    </w:tblPr>
  </w:style>
  <w:style w:type="character" w:customStyle="1" w:styleId="644">
    <w:name w:val="Hyperlink_file_2401"/>
    <w:basedOn w:val="642"/>
    <w:semiHidden/>
    <w:unhideWhenUsed/>
    <w:qFormat/>
    <w:uiPriority w:val="99"/>
    <w:rPr>
      <w:color w:val="0782C1"/>
      <w:u w:val="single"/>
    </w:rPr>
  </w:style>
  <w:style w:type="character" w:customStyle="1" w:styleId="645">
    <w:name w:val="FollowedHyperlink_file_2401"/>
    <w:basedOn w:val="642"/>
    <w:semiHidden/>
    <w:unhideWhenUsed/>
    <w:qFormat/>
    <w:uiPriority w:val="99"/>
    <w:rPr>
      <w:color w:val="0782C1"/>
      <w:u w:val="single"/>
    </w:rPr>
  </w:style>
  <w:style w:type="character" w:customStyle="1" w:styleId="646">
    <w:name w:val="标题 1 Char_file_2401"/>
    <w:basedOn w:val="642"/>
    <w:link w:val="4"/>
    <w:qFormat/>
    <w:uiPriority w:val="9"/>
    <w:rPr>
      <w:rFonts w:ascii="宋体" w:hAnsi="宋体" w:eastAsia="宋体" w:cs="宋体"/>
      <w:b/>
      <w:bCs/>
      <w:kern w:val="44"/>
      <w:sz w:val="44"/>
      <w:szCs w:val="44"/>
    </w:rPr>
  </w:style>
  <w:style w:type="character" w:customStyle="1" w:styleId="647">
    <w:name w:val="标题 2 Char_file_2401"/>
    <w:basedOn w:val="642"/>
    <w:link w:val="2"/>
    <w:semiHidden/>
    <w:qFormat/>
    <w:uiPriority w:val="9"/>
    <w:rPr>
      <w:rFonts w:asciiTheme="majorHAnsi" w:hAnsiTheme="majorHAnsi" w:eastAsiaTheme="majorEastAsia" w:cstheme="majorBidi"/>
      <w:b/>
      <w:bCs/>
      <w:sz w:val="32"/>
      <w:szCs w:val="32"/>
    </w:rPr>
  </w:style>
  <w:style w:type="character" w:customStyle="1" w:styleId="648">
    <w:name w:val="标题 3 Char_file_2401"/>
    <w:basedOn w:val="642"/>
    <w:link w:val="5"/>
    <w:semiHidden/>
    <w:qFormat/>
    <w:uiPriority w:val="9"/>
    <w:rPr>
      <w:rFonts w:ascii="宋体" w:hAnsi="宋体" w:eastAsia="宋体" w:cs="宋体"/>
      <w:b/>
      <w:bCs/>
      <w:sz w:val="32"/>
      <w:szCs w:val="32"/>
    </w:rPr>
  </w:style>
  <w:style w:type="character" w:customStyle="1" w:styleId="649">
    <w:name w:val="标题 4 Char_file_2401"/>
    <w:basedOn w:val="642"/>
    <w:link w:val="6"/>
    <w:semiHidden/>
    <w:qFormat/>
    <w:uiPriority w:val="9"/>
    <w:rPr>
      <w:rFonts w:asciiTheme="majorHAnsi" w:hAnsiTheme="majorHAnsi" w:eastAsiaTheme="majorEastAsia" w:cstheme="majorBidi"/>
      <w:b/>
      <w:bCs/>
      <w:sz w:val="28"/>
      <w:szCs w:val="28"/>
    </w:rPr>
  </w:style>
  <w:style w:type="character" w:customStyle="1" w:styleId="650">
    <w:name w:val="标题 5 Char_file_2401"/>
    <w:basedOn w:val="642"/>
    <w:link w:val="7"/>
    <w:semiHidden/>
    <w:qFormat/>
    <w:uiPriority w:val="9"/>
    <w:rPr>
      <w:rFonts w:ascii="宋体" w:hAnsi="宋体" w:eastAsia="宋体" w:cs="宋体"/>
      <w:b/>
      <w:bCs/>
      <w:sz w:val="28"/>
      <w:szCs w:val="28"/>
    </w:rPr>
  </w:style>
  <w:style w:type="character" w:customStyle="1" w:styleId="651">
    <w:name w:val="标题 6 Char_file_2401"/>
    <w:basedOn w:val="642"/>
    <w:link w:val="9"/>
    <w:semiHidden/>
    <w:qFormat/>
    <w:uiPriority w:val="9"/>
    <w:rPr>
      <w:rFonts w:asciiTheme="majorHAnsi" w:hAnsiTheme="majorHAnsi" w:eastAsiaTheme="majorEastAsia" w:cstheme="majorBidi"/>
      <w:b/>
      <w:bCs/>
      <w:sz w:val="24"/>
      <w:szCs w:val="24"/>
    </w:rPr>
  </w:style>
  <w:style w:type="paragraph" w:customStyle="1" w:styleId="652">
    <w:name w:val="cke_editable_file_2401"/>
    <w:basedOn w:val="635"/>
    <w:qFormat/>
    <w:uiPriority w:val="0"/>
    <w:rPr>
      <w:rFonts w:ascii="仿宋_GB2312" w:eastAsia="仿宋_GB2312"/>
    </w:rPr>
  </w:style>
  <w:style w:type="paragraph" w:customStyle="1" w:styleId="653">
    <w:name w:val="marker_file_2401"/>
    <w:basedOn w:val="635"/>
    <w:qFormat/>
    <w:uiPriority w:val="0"/>
    <w:pPr>
      <w:shd w:val="clear" w:color="auto" w:fill="FFFF00"/>
    </w:pPr>
  </w:style>
  <w:style w:type="paragraph" w:customStyle="1" w:styleId="654">
    <w:name w:val="Normal (Web)_file_2401"/>
    <w:basedOn w:val="635"/>
    <w:semiHidden/>
    <w:unhideWhenUsed/>
    <w:qFormat/>
    <w:uiPriority w:val="99"/>
  </w:style>
  <w:style w:type="paragraph" w:customStyle="1" w:styleId="655">
    <w:name w:val="Normal (Web)_file_485"/>
    <w:basedOn w:val="656"/>
    <w:unhideWhenUsed/>
    <w:qFormat/>
    <w:uiPriority w:val="99"/>
  </w:style>
  <w:style w:type="paragraph" w:customStyle="1" w:styleId="656">
    <w:name w:val="Normal_file_4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Normal (Web)_file_486"/>
    <w:basedOn w:val="658"/>
    <w:unhideWhenUsed/>
    <w:qFormat/>
    <w:uiPriority w:val="99"/>
  </w:style>
  <w:style w:type="paragraph" w:customStyle="1" w:styleId="658">
    <w:name w:val="Normal_file_4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Normal (Web)_file_487"/>
    <w:basedOn w:val="660"/>
    <w:unhideWhenUsed/>
    <w:qFormat/>
    <w:uiPriority w:val="99"/>
  </w:style>
  <w:style w:type="paragraph" w:customStyle="1" w:styleId="660">
    <w:name w:val="Normal_file_4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1">
    <w:name w:val="Normal (Web)_file_488"/>
    <w:basedOn w:val="662"/>
    <w:unhideWhenUsed/>
    <w:qFormat/>
    <w:uiPriority w:val="99"/>
  </w:style>
  <w:style w:type="paragraph" w:customStyle="1" w:styleId="662">
    <w:name w:val="Normal_file_488"/>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63">
    <w:name w:val="Normal Table_file_369_file_420"/>
    <w:unhideWhenUsed/>
    <w:qFormat/>
    <w:uiPriority w:val="99"/>
    <w:tblPr>
      <w:tblCellMar>
        <w:top w:w="0" w:type="dxa"/>
        <w:left w:w="108" w:type="dxa"/>
        <w:bottom w:w="0" w:type="dxa"/>
        <w:right w:w="108" w:type="dxa"/>
      </w:tblCellMar>
    </w:tblPr>
  </w:style>
  <w:style w:type="paragraph" w:customStyle="1" w:styleId="664">
    <w:name w:val="Plain Text_file_369_file_420"/>
    <w:basedOn w:val="665"/>
    <w:qFormat/>
    <w:uiPriority w:val="0"/>
    <w:rPr>
      <w:rFonts w:ascii="宋体" w:hAnsi="Courier New" w:cs="Courier New"/>
      <w:szCs w:val="21"/>
    </w:rPr>
  </w:style>
  <w:style w:type="paragraph" w:customStyle="1" w:styleId="665">
    <w:name w:val="Normal_file_369_file_42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6">
    <w:name w:val="Table Paragraph_file_2049_file_366"/>
    <w:basedOn w:val="667"/>
    <w:qFormat/>
    <w:uiPriority w:val="1"/>
    <w:pPr>
      <w:autoSpaceDE w:val="0"/>
      <w:autoSpaceDN w:val="0"/>
      <w:adjustRightInd w:val="0"/>
      <w:jc w:val="left"/>
    </w:pPr>
    <w:rPr>
      <w:rFonts w:ascii="黑体" w:eastAsia="黑体" w:cs="黑体"/>
      <w:kern w:val="0"/>
      <w:sz w:val="24"/>
    </w:rPr>
  </w:style>
  <w:style w:type="paragraph" w:customStyle="1" w:styleId="667">
    <w:name w:val="Normal_file_36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8">
    <w:name w:val="annotation text_file_366"/>
    <w:basedOn w:val="667"/>
    <w:unhideWhenUsed/>
    <w:qFormat/>
    <w:uiPriority w:val="99"/>
    <w:pPr>
      <w:jc w:val="left"/>
    </w:pPr>
  </w:style>
  <w:style w:type="paragraph" w:customStyle="1" w:styleId="669">
    <w:name w:val="Table Paragraph"/>
    <w:basedOn w:val="1"/>
    <w:qFormat/>
    <w:uiPriority w:val="1"/>
    <w:pPr>
      <w:autoSpaceDE w:val="0"/>
      <w:autoSpaceDN w:val="0"/>
      <w:adjustRightInd w:val="0"/>
      <w:jc w:val="left"/>
    </w:pPr>
    <w:rPr>
      <w:rFonts w:ascii="黑体" w:eastAsia="黑体" w:cs="黑体"/>
      <w:kern w:val="0"/>
      <w:sz w:val="24"/>
    </w:rPr>
  </w:style>
  <w:style w:type="paragraph" w:customStyle="1" w:styleId="670">
    <w:name w:val="Normal (Web)_file_312"/>
    <w:basedOn w:val="671"/>
    <w:semiHidden/>
    <w:unhideWhenUsed/>
    <w:qFormat/>
    <w:uiPriority w:val="99"/>
  </w:style>
  <w:style w:type="paragraph" w:customStyle="1" w:styleId="671">
    <w:name w:val="Normal_file_312"/>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672">
    <w:name w:val="Strong_file_312"/>
    <w:basedOn w:val="673"/>
    <w:qFormat/>
    <w:uiPriority w:val="22"/>
    <w:rPr>
      <w:b/>
      <w:bCs/>
    </w:rPr>
  </w:style>
  <w:style w:type="character" w:customStyle="1" w:styleId="673">
    <w:name w:val="Default Paragraph Font_file_312"/>
    <w:semiHidden/>
    <w:unhideWhenUsed/>
    <w:qFormat/>
    <w:uiPriority w:val="1"/>
  </w:style>
  <w:style w:type="character" w:customStyle="1" w:styleId="674">
    <w:name w:val="Strong_file_627"/>
    <w:basedOn w:val="675"/>
    <w:qFormat/>
    <w:uiPriority w:val="22"/>
    <w:rPr>
      <w:b/>
      <w:bCs/>
    </w:rPr>
  </w:style>
  <w:style w:type="character" w:customStyle="1" w:styleId="675">
    <w:name w:val="Default Paragraph Font_file_627"/>
    <w:semiHidden/>
    <w:unhideWhenUsed/>
    <w:qFormat/>
    <w:uiPriority w:val="1"/>
  </w:style>
  <w:style w:type="paragraph" w:customStyle="1" w:styleId="676">
    <w:name w:val="Normal (Web)_file_313"/>
    <w:basedOn w:val="677"/>
    <w:semiHidden/>
    <w:unhideWhenUsed/>
    <w:qFormat/>
    <w:uiPriority w:val="99"/>
  </w:style>
  <w:style w:type="paragraph" w:customStyle="1" w:styleId="677">
    <w:name w:val="Normal_file_3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Normal (Web)_file_314"/>
    <w:basedOn w:val="679"/>
    <w:semiHidden/>
    <w:unhideWhenUsed/>
    <w:qFormat/>
    <w:uiPriority w:val="99"/>
  </w:style>
  <w:style w:type="paragraph" w:customStyle="1" w:styleId="679">
    <w:name w:val="Normal_file_3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0">
    <w:name w:val="Normal (Web)_file_595"/>
    <w:basedOn w:val="681"/>
    <w:semiHidden/>
    <w:unhideWhenUsed/>
    <w:qFormat/>
    <w:uiPriority w:val="99"/>
  </w:style>
  <w:style w:type="paragraph" w:customStyle="1" w:styleId="681">
    <w:name w:val="Normal_file_5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2">
    <w:name w:val="Normal (Web)_file_601"/>
    <w:basedOn w:val="683"/>
    <w:semiHidden/>
    <w:unhideWhenUsed/>
    <w:qFormat/>
    <w:uiPriority w:val="99"/>
  </w:style>
  <w:style w:type="paragraph" w:customStyle="1" w:styleId="683">
    <w:name w:val="Normal_file_6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4">
    <w:name w:val="Normal (Web)_file_2377"/>
    <w:basedOn w:val="685"/>
    <w:semiHidden/>
    <w:unhideWhenUsed/>
    <w:qFormat/>
    <w:uiPriority w:val="99"/>
  </w:style>
  <w:style w:type="paragraph" w:customStyle="1" w:styleId="685">
    <w:name w:val="Normal_file_23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6">
    <w:name w:val="Normal (Web)_file_602"/>
    <w:basedOn w:val="687"/>
    <w:semiHidden/>
    <w:unhideWhenUsed/>
    <w:qFormat/>
    <w:uiPriority w:val="99"/>
  </w:style>
  <w:style w:type="paragraph" w:customStyle="1" w:styleId="687">
    <w:name w:val="Normal_file_6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8">
    <w:name w:val="Normal (Web)_file_1416"/>
    <w:basedOn w:val="689"/>
    <w:unhideWhenUsed/>
    <w:qFormat/>
    <w:uiPriority w:val="99"/>
  </w:style>
  <w:style w:type="paragraph" w:customStyle="1" w:styleId="689">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0">
    <w:name w:val="Normal (Web)_file_591_file_603"/>
    <w:basedOn w:val="691"/>
    <w:semiHidden/>
    <w:unhideWhenUsed/>
    <w:qFormat/>
    <w:uiPriority w:val="99"/>
  </w:style>
  <w:style w:type="paragraph" w:customStyle="1" w:styleId="691">
    <w:name w:val="Normal_file_591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2">
    <w:name w:val="Normal (Web)_file_604"/>
    <w:basedOn w:val="693"/>
    <w:semiHidden/>
    <w:unhideWhenUsed/>
    <w:qFormat/>
    <w:uiPriority w:val="99"/>
  </w:style>
  <w:style w:type="paragraph" w:customStyle="1" w:styleId="693">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4">
    <w:name w:val="Normal (Web)_file_1386"/>
    <w:basedOn w:val="695"/>
    <w:semiHidden/>
    <w:unhideWhenUsed/>
    <w:qFormat/>
    <w:uiPriority w:val="99"/>
  </w:style>
  <w:style w:type="paragraph" w:customStyle="1" w:styleId="695">
    <w:name w:val="Normal_file_13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6">
    <w:name w:val="Normal (Web)_file_939"/>
    <w:basedOn w:val="697"/>
    <w:unhideWhenUsed/>
    <w:qFormat/>
    <w:uiPriority w:val="99"/>
  </w:style>
  <w:style w:type="paragraph" w:customStyle="1" w:styleId="697">
    <w:name w:val="Normal_file_93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698">
    <w:name w:val="Normal Table_file_299_file_2528"/>
    <w:semiHidden/>
    <w:qFormat/>
    <w:uiPriority w:val="0"/>
    <w:tblPr>
      <w:tblCellMar>
        <w:top w:w="0" w:type="dxa"/>
        <w:left w:w="108" w:type="dxa"/>
        <w:bottom w:w="0" w:type="dxa"/>
        <w:right w:w="108" w:type="dxa"/>
      </w:tblCellMar>
    </w:tblPr>
  </w:style>
  <w:style w:type="paragraph" w:customStyle="1" w:styleId="699">
    <w:name w:val="Normal (Web)_file_933"/>
    <w:basedOn w:val="700"/>
    <w:unhideWhenUsed/>
    <w:qFormat/>
    <w:uiPriority w:val="99"/>
  </w:style>
  <w:style w:type="paragraph" w:customStyle="1" w:styleId="700">
    <w:name w:val="Normal_file_933"/>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4D189-2A55-4EB3-A392-3A2735E7D26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60</Pages>
  <Words>10962</Words>
  <Characters>12744</Characters>
  <Lines>1626</Lines>
  <Paragraphs>1261</Paragraphs>
  <TotalTime>377</TotalTime>
  <ScaleCrop>false</ScaleCrop>
  <LinksUpToDate>false</LinksUpToDate>
  <CharactersWithSpaces>12900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2026-03-11T01:23:00Z</dcterms:created>
  <dc:creator>柳州市政府集中采购中心</dc:creator>
  <cp:lastModifiedBy>何可</cp:lastModifiedBy>
  <cp:lastPrinted>2018-11-29T07:27:00Z</cp:lastPrinted>
  <dcterms:modified xsi:type="dcterms:W3CDTF">2026-07-09T01:31:59Z</dcterms:modified>
  <dc:title>询价通知书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eyJoZGlkIjoiNzI5MzQ0MjFjYmIwODVmM2Y2ZTgzODAzZjE2NDU5Y2MiLCJ1c2VySWQiOiI2MjUxNjE2NzEifQ==</vt:lpwstr>
  </property>
  <property fmtid="{D5CDD505-2E9C-101B-9397-08002B2CF9AE}" pid="4" name="ICV">
    <vt:lpwstr>CD4901D180BB442C872D83A2F2304DD1_13</vt:lpwstr>
  </property>
</Properties>
</file>