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71C61C">
      <w:pPr>
        <w:spacing w:line="360" w:lineRule="auto"/>
        <w:rPr>
          <w:rFonts w:hint="eastAsia" w:eastAsia="仿宋_GB2312" w:asciiTheme="minorHAnsi" w:hAnsiTheme="minorHAnsi"/>
          <w:sz w:val="44"/>
          <w:szCs w:val="44"/>
          <w:lang w:val="en-GB"/>
        </w:rPr>
      </w:pPr>
    </w:p>
    <w:p w14:paraId="77C9D43E">
      <w:pPr>
        <w:spacing w:line="360" w:lineRule="auto"/>
        <w:jc w:val="center"/>
        <w:rPr>
          <w:rFonts w:hint="eastAsia"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14:paraId="14E057F2">
      <w:pPr>
        <w:spacing w:line="360" w:lineRule="auto"/>
        <w:jc w:val="center"/>
        <w:rPr>
          <w:b/>
          <w:sz w:val="52"/>
          <w:szCs w:val="52"/>
        </w:rPr>
      </w:pPr>
      <w:r>
        <w:rPr>
          <w:rFonts w:hint="eastAsia" w:ascii="黑体" w:hAnsi="黑体" w:eastAsia="黑体"/>
          <w:sz w:val="72"/>
          <w:szCs w:val="72"/>
        </w:rPr>
        <mc:AlternateContent>
          <mc:Choice Requires="wps">
            <w:drawing>
              <wp:anchor distT="0" distB="0" distL="114300" distR="114300" simplePos="0" relativeHeight="251659264" behindDoc="0" locked="0" layoutInCell="1" allowOverlap="1">
                <wp:simplePos x="0" y="0"/>
                <wp:positionH relativeFrom="column">
                  <wp:posOffset>212725</wp:posOffset>
                </wp:positionH>
                <wp:positionV relativeFrom="paragraph">
                  <wp:posOffset>12700</wp:posOffset>
                </wp:positionV>
                <wp:extent cx="5306060" cy="0"/>
                <wp:effectExtent l="12700" t="18415" r="15240" b="10160"/>
                <wp:wrapNone/>
                <wp:docPr id="9"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14" o:spid="_x0000_s1026" o:spt="32" type="#_x0000_t32" style="position:absolute;left:0pt;margin-left:16.75pt;margin-top:1pt;height:0pt;width:417.8pt;z-index:251659264;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uRd5dEA&#10;AAAGAQAADwAAAAAAAAABACAAAAAiAAAAZHJzL2Rvd25yZXYueG1sUEsBAhQAFAAAAAgAh07iQBz9&#10;KvztAQAAtwMAAA4AAAAAAAAAAQAgAAAAIAEAAGRycy9lMm9Eb2MueG1sUEsFBgAAAAAGAAYAWQEA&#10;AH8FAAAAAA==&#10;">
                <v:fill on="f" focussize="0,0"/>
                <v:stroke weight="1.5pt" color="#000000" joinstyle="round"/>
                <v:imagedata o:title=""/>
                <o:lock v:ext="edit" aspectratio="f"/>
              </v:shape>
            </w:pict>
          </mc:Fallback>
        </mc:AlternateContent>
      </w:r>
    </w:p>
    <w:p w14:paraId="7D9A977B">
      <w:pPr>
        <w:spacing w:line="800" w:lineRule="exact"/>
        <w:jc w:val="center"/>
        <w:rPr>
          <w:rFonts w:hint="eastAsia" w:ascii="华文中宋" w:hAnsi="华文中宋" w:eastAsia="华文中宋"/>
          <w:b/>
          <w:spacing w:val="200"/>
          <w:sz w:val="84"/>
          <w:szCs w:val="84"/>
        </w:rPr>
      </w:pPr>
    </w:p>
    <w:p w14:paraId="2EB24F35">
      <w:pPr>
        <w:jc w:val="center"/>
        <w:rPr>
          <w:rFonts w:hint="eastAsia" w:ascii="华文中宋" w:hAnsi="华文中宋" w:eastAsia="华文中宋"/>
          <w:b/>
          <w:spacing w:val="200"/>
          <w:sz w:val="144"/>
          <w:szCs w:val="144"/>
        </w:rPr>
      </w:pPr>
      <w:r>
        <w:rPr>
          <w:rFonts w:hint="eastAsia" w:ascii="华文中宋" w:hAnsi="华文中宋" w:eastAsia="华文中宋"/>
          <w:b/>
          <w:spacing w:val="200"/>
          <w:sz w:val="144"/>
          <w:szCs w:val="144"/>
        </w:rPr>
        <w:t>招标文件</w:t>
      </w:r>
    </w:p>
    <w:p w14:paraId="0995721C">
      <w:pPr>
        <w:spacing w:line="600" w:lineRule="exact"/>
        <w:jc w:val="center"/>
        <w:rPr>
          <w:b/>
          <w:sz w:val="44"/>
          <w:szCs w:val="44"/>
        </w:rPr>
      </w:pPr>
    </w:p>
    <w:p w14:paraId="45474515">
      <w:pPr>
        <w:spacing w:line="600" w:lineRule="exact"/>
        <w:rPr>
          <w:b/>
          <w:sz w:val="44"/>
          <w:szCs w:val="44"/>
        </w:rPr>
      </w:pPr>
    </w:p>
    <w:p w14:paraId="5A321736">
      <w:pPr>
        <w:spacing w:line="800" w:lineRule="exact"/>
        <w:ind w:left="907" w:leftChars="432"/>
        <w:rPr>
          <w:rFonts w:hint="eastAsia" w:ascii="楷体" w:hAnsi="楷体" w:eastAsia="楷体"/>
          <w:b/>
          <w:sz w:val="44"/>
          <w:szCs w:val="44"/>
          <w:lang w:val="en-GB"/>
        </w:rPr>
      </w:pPr>
      <w:r>
        <w:rPr>
          <w:rFonts w:hint="eastAsia" w:ascii="楷体" w:hAnsi="楷体" w:eastAsia="楷体"/>
          <w:b/>
          <w:sz w:val="44"/>
          <w:szCs w:val="44"/>
        </w:rPr>
        <w:t>项目名称：</w:t>
      </w:r>
      <w:r>
        <w:rPr>
          <w:rFonts w:ascii="楷体" w:hAnsi="楷体" w:eastAsia="楷体"/>
          <w:b/>
          <w:color w:val="000000"/>
          <w:sz w:val="44"/>
          <w:szCs w:val="44"/>
        </w:rPr>
        <w:t>宿舍家具及阅览室等</w:t>
      </w:r>
      <w:r>
        <w:rPr>
          <w:rFonts w:hint="eastAsia" w:ascii="楷体" w:hAnsi="楷体" w:eastAsia="楷体"/>
          <w:b/>
          <w:color w:val="000000"/>
          <w:sz w:val="44"/>
          <w:szCs w:val="44"/>
          <w:lang w:val="en-US" w:eastAsia="zh-CN"/>
        </w:rPr>
        <w:t>家具</w:t>
      </w:r>
      <w:r>
        <w:rPr>
          <w:rFonts w:ascii="楷体" w:hAnsi="楷体" w:eastAsia="楷体"/>
          <w:b/>
          <w:color w:val="000000"/>
          <w:sz w:val="44"/>
          <w:szCs w:val="44"/>
        </w:rPr>
        <w:t>采购</w:t>
      </w:r>
    </w:p>
    <w:p w14:paraId="03954D42">
      <w:pPr>
        <w:spacing w:line="800" w:lineRule="exact"/>
        <w:ind w:left="907" w:leftChars="432"/>
        <w:rPr>
          <w:rFonts w:hint="eastAsia" w:ascii="楷体" w:hAnsi="楷体" w:eastAsia="楷体"/>
          <w:b/>
          <w:sz w:val="44"/>
          <w:szCs w:val="44"/>
          <w:lang w:val="en-GB"/>
        </w:rPr>
      </w:pPr>
      <w:r>
        <w:rPr>
          <w:rFonts w:hint="eastAsia" w:ascii="楷体" w:hAnsi="楷体" w:eastAsia="楷体"/>
          <w:b/>
          <w:sz w:val="44"/>
          <w:szCs w:val="44"/>
        </w:rPr>
        <w:t>项目编号：LZZC2026-G1-990405-LZSZ</w:t>
      </w:r>
    </w:p>
    <w:p w14:paraId="475FBFE0">
      <w:pPr>
        <w:spacing w:line="800" w:lineRule="exact"/>
        <w:rPr>
          <w:rFonts w:hint="eastAsia" w:ascii="楷体" w:hAnsi="楷体" w:eastAsia="楷体"/>
          <w:b/>
          <w:sz w:val="44"/>
          <w:szCs w:val="44"/>
        </w:rPr>
      </w:pPr>
    </w:p>
    <w:p w14:paraId="3F50D9AE">
      <w:pPr>
        <w:spacing w:line="800" w:lineRule="exact"/>
        <w:ind w:firstLine="663" w:firstLineChars="150"/>
        <w:jc w:val="center"/>
        <w:rPr>
          <w:rFonts w:hint="eastAsia" w:ascii="楷体" w:hAnsi="楷体" w:eastAsia="楷体"/>
          <w:b/>
          <w:sz w:val="44"/>
          <w:szCs w:val="44"/>
          <w:lang w:val="en-GB"/>
        </w:rPr>
      </w:pPr>
      <w:r>
        <w:rPr>
          <w:rFonts w:hint="eastAsia" w:ascii="楷体" w:hAnsi="楷体" w:eastAsia="楷体"/>
          <w:b/>
          <w:sz w:val="44"/>
          <w:szCs w:val="44"/>
        </w:rPr>
        <w:t>采购人：</w:t>
      </w:r>
      <w:r>
        <w:rPr>
          <w:rFonts w:ascii="楷体" w:hAnsi="楷体" w:eastAsia="楷体"/>
          <w:b/>
          <w:sz w:val="44"/>
          <w:szCs w:val="44"/>
        </w:rPr>
        <w:t>柳州市教学设备供应站</w:t>
      </w:r>
    </w:p>
    <w:p w14:paraId="1BBBB1DE">
      <w:pPr>
        <w:spacing w:line="800" w:lineRule="exact"/>
        <w:ind w:firstLine="658" w:firstLineChars="149"/>
        <w:rPr>
          <w:rFonts w:hint="eastAsia" w:ascii="楷体" w:hAnsi="楷体" w:eastAsia="楷体"/>
          <w:b/>
          <w:sz w:val="44"/>
          <w:szCs w:val="44"/>
        </w:rPr>
      </w:pPr>
      <w:r>
        <w:rPr>
          <w:rFonts w:hint="eastAsia" w:ascii="楷体" w:hAnsi="楷体" w:eastAsia="楷体"/>
          <w:b/>
          <w:sz w:val="44"/>
          <w:szCs w:val="44"/>
        </w:rPr>
        <w:t>采购代理机构：柳州市政府集中采购中心</w:t>
      </w:r>
    </w:p>
    <w:p w14:paraId="0AA35A55">
      <w:pPr>
        <w:spacing w:line="600" w:lineRule="exact"/>
        <w:jc w:val="center"/>
        <w:rPr>
          <w:rFonts w:hint="eastAsia" w:ascii="楷体" w:hAnsi="楷体" w:eastAsia="楷体"/>
          <w:b/>
          <w:sz w:val="44"/>
          <w:szCs w:val="44"/>
        </w:rPr>
      </w:pPr>
    </w:p>
    <w:p w14:paraId="37CD29B3">
      <w:pPr>
        <w:spacing w:line="600" w:lineRule="exact"/>
        <w:jc w:val="center"/>
        <w:rPr>
          <w:rFonts w:hint="eastAsia" w:ascii="楷体" w:hAnsi="楷体" w:eastAsia="楷体"/>
          <w:b/>
          <w:sz w:val="44"/>
          <w:szCs w:val="44"/>
        </w:rPr>
      </w:pPr>
      <w:r>
        <w:rPr>
          <w:rFonts w:ascii="楷体" w:hAnsi="楷体" w:eastAsia="楷体"/>
          <w:b/>
          <w:sz w:val="44"/>
          <w:szCs w:val="44"/>
        </w:rPr>
        <w:t>2026年XX月XX日</w:t>
      </w:r>
    </w:p>
    <w:p w14:paraId="59995ACD">
      <w:pPr>
        <w:widowControl/>
        <w:jc w:val="left"/>
        <w:rPr>
          <w:rFonts w:hint="eastAsia" w:ascii="楷体" w:hAnsi="楷体" w:eastAsia="楷体"/>
          <w:b/>
          <w:sz w:val="44"/>
          <w:szCs w:val="44"/>
        </w:rPr>
      </w:pPr>
    </w:p>
    <w:p w14:paraId="2B58215F">
      <w:pPr>
        <w:spacing w:line="600" w:lineRule="exact"/>
        <w:jc w:val="center"/>
        <w:rPr>
          <w:rFonts w:hint="eastAsia" w:ascii="楷体" w:hAnsi="楷体" w:eastAsia="楷体"/>
          <w:b/>
          <w:sz w:val="44"/>
          <w:szCs w:val="44"/>
        </w:rPr>
      </w:pPr>
    </w:p>
    <w:p w14:paraId="54C5820E">
      <w:pPr>
        <w:spacing w:line="360" w:lineRule="auto"/>
        <w:rPr>
          <w:b/>
          <w:sz w:val="52"/>
          <w:szCs w:val="52"/>
        </w:rPr>
        <w:sectPr>
          <w:headerReference r:id="rId3" w:type="first"/>
          <w:footerReference r:id="rId4" w:type="even"/>
          <w:pgSz w:w="11906" w:h="16838"/>
          <w:pgMar w:top="1440" w:right="1440" w:bottom="1440" w:left="1440" w:header="851" w:footer="992" w:gutter="0"/>
          <w:cols w:space="720" w:num="1"/>
          <w:docGrid w:type="lines" w:linePitch="312" w:charSpace="0"/>
        </w:sectPr>
      </w:pPr>
    </w:p>
    <w:p w14:paraId="381B3E9C">
      <w:pPr>
        <w:spacing w:line="360" w:lineRule="auto"/>
        <w:jc w:val="center"/>
        <w:rPr>
          <w:b/>
          <w:sz w:val="52"/>
          <w:szCs w:val="52"/>
        </w:rPr>
      </w:pPr>
    </w:p>
    <w:p w14:paraId="083DB341">
      <w:pPr>
        <w:spacing w:line="360" w:lineRule="auto"/>
        <w:jc w:val="center"/>
        <w:rPr>
          <w:b/>
          <w:sz w:val="52"/>
          <w:szCs w:val="52"/>
        </w:rPr>
      </w:pPr>
      <w:r>
        <w:rPr>
          <w:rFonts w:hint="eastAsia"/>
          <w:b/>
          <w:sz w:val="52"/>
          <w:szCs w:val="52"/>
        </w:rPr>
        <w:t>目  录</w:t>
      </w:r>
    </w:p>
    <w:p w14:paraId="42126A27">
      <w:pPr>
        <w:spacing w:line="360" w:lineRule="auto"/>
        <w:jc w:val="center"/>
        <w:rPr>
          <w:b/>
          <w:sz w:val="52"/>
          <w:szCs w:val="52"/>
        </w:rPr>
      </w:pPr>
    </w:p>
    <w:p w14:paraId="0360C671">
      <w:pPr>
        <w:pStyle w:val="33"/>
        <w:tabs>
          <w:tab w:val="right" w:leader="dot" w:pos="902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_Toc2693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第一章 公开招标公告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_Toc2693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7FB258C6">
      <w:pPr>
        <w:pStyle w:val="33"/>
        <w:tabs>
          <w:tab w:val="right" w:leader="dot" w:pos="902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_Toc10132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第二章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_Toc10132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05B6EAE3">
      <w:pPr>
        <w:pStyle w:val="33"/>
        <w:tabs>
          <w:tab w:val="right" w:leader="dot" w:pos="902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_Toc31232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第三章 投标人须知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_Toc31232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30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2FFA8CE9">
      <w:pPr>
        <w:pStyle w:val="33"/>
        <w:tabs>
          <w:tab w:val="right" w:leader="dot" w:pos="902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_Toc21411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第四章 评标方法及评标标准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_Toc21411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44</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7DD3C973">
      <w:pPr>
        <w:pStyle w:val="33"/>
        <w:tabs>
          <w:tab w:val="right" w:leader="dot" w:pos="9026"/>
        </w:tabs>
        <w:spacing w:line="360" w:lineRule="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_Toc10992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第五章 合同主要条款格式及广西壮族自治区政府采购项目合同验收书格式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_Toc10992 \h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55</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p>
    <w:p w14:paraId="103FA5FD">
      <w:pPr>
        <w:pStyle w:val="33"/>
        <w:tabs>
          <w:tab w:val="right" w:leader="dot" w:pos="9026"/>
        </w:tabs>
        <w:spacing w:line="360" w:lineRule="auto"/>
        <w:rPr>
          <w:rFonts w:hint="eastAsia" w:ascii="仿宋_GB2312" w:hAnsi="仿宋_GB2312" w:eastAsia="仿宋_GB2312" w:cs="仿宋_GB2312"/>
          <w:sz w:val="32"/>
          <w:szCs w:val="32"/>
        </w:rPr>
      </w:pPr>
    </w:p>
    <w:p w14:paraId="299F7CAC">
      <w:pPr>
        <w:pStyle w:val="33"/>
        <w:tabs>
          <w:tab w:val="right" w:leader="dot" w:pos="9016"/>
        </w:tabs>
        <w:spacing w:line="360" w:lineRule="auto"/>
        <w:rPr>
          <w:rFonts w:hint="eastAsia" w:ascii="仿宋_GB2312" w:hAnsi="宋体" w:eastAsia="仿宋_GB2312"/>
          <w:b w:val="0"/>
          <w:bCs w:val="0"/>
          <w:caps w:val="0"/>
          <w:sz w:val="32"/>
          <w:szCs w:val="32"/>
        </w:rPr>
      </w:pPr>
      <w:r>
        <w:rPr>
          <w:rFonts w:hint="eastAsia" w:ascii="仿宋_GB2312" w:hAnsi="仿宋_GB2312" w:eastAsia="仿宋_GB2312" w:cs="仿宋_GB2312"/>
          <w:sz w:val="32"/>
          <w:szCs w:val="32"/>
        </w:rPr>
        <w:fldChar w:fldCharType="end"/>
      </w:r>
      <w:r>
        <w:rPr>
          <w:rFonts w:hint="eastAsia" w:ascii="仿宋_GB2312" w:hAnsi="宋体" w:eastAsia="仿宋_GB2312"/>
          <w:b w:val="0"/>
          <w:bCs w:val="0"/>
          <w:caps w:val="0"/>
          <w:sz w:val="32"/>
          <w:szCs w:val="32"/>
        </w:rPr>
        <w:t xml:space="preserve"> </w:t>
      </w:r>
    </w:p>
    <w:p w14:paraId="667E9C70"/>
    <w:p w14:paraId="2244593E"/>
    <w:p w14:paraId="33207039"/>
    <w:p w14:paraId="7E7E063B"/>
    <w:p w14:paraId="43C2093C"/>
    <w:p w14:paraId="05E909C2"/>
    <w:p w14:paraId="58280B7A"/>
    <w:p w14:paraId="134D2369"/>
    <w:p w14:paraId="11542FB1"/>
    <w:p w14:paraId="65B643C8"/>
    <w:p w14:paraId="1C534F7D"/>
    <w:p w14:paraId="431D1D3E">
      <w:pPr>
        <w:widowControl/>
        <w:jc w:val="left"/>
      </w:pPr>
    </w:p>
    <w:p w14:paraId="20051530"/>
    <w:p w14:paraId="4EF79B28"/>
    <w:p w14:paraId="0C0819E3">
      <w:pPr>
        <w:sectPr>
          <w:headerReference r:id="rId5" w:type="default"/>
          <w:footerReference r:id="rId6" w:type="default"/>
          <w:pgSz w:w="11906" w:h="16838"/>
          <w:pgMar w:top="1440" w:right="1440" w:bottom="1440" w:left="1440" w:header="851" w:footer="992" w:gutter="0"/>
          <w:cols w:space="720" w:num="1"/>
          <w:docGrid w:linePitch="312" w:charSpace="0"/>
        </w:sectPr>
      </w:pPr>
    </w:p>
    <w:p w14:paraId="2DD5D077">
      <w:pPr>
        <w:rPr>
          <w:lang w:val="en-GB"/>
        </w:rPr>
      </w:pPr>
    </w:p>
    <w:p w14:paraId="7EAB2524">
      <w:pPr>
        <w:pStyle w:val="3"/>
        <w:spacing w:line="276" w:lineRule="auto"/>
        <w:jc w:val="center"/>
        <w:rPr>
          <w:sz w:val="32"/>
          <w:szCs w:val="32"/>
        </w:rPr>
      </w:pPr>
      <w:bookmarkStart w:id="0" w:name="_Toc2693"/>
      <w:bookmarkStart w:id="1" w:name="_Toc29306"/>
      <w:r>
        <w:rPr>
          <w:rFonts w:hint="eastAsia"/>
          <w:sz w:val="32"/>
          <w:szCs w:val="32"/>
        </w:rPr>
        <w:t>第一章 公开招标公告</w:t>
      </w:r>
      <w:bookmarkEnd w:id="0"/>
      <w:bookmarkEnd w:id="1"/>
    </w:p>
    <w:p w14:paraId="222E60FE">
      <w:pPr>
        <w:pStyle w:val="4"/>
        <w:spacing w:line="240" w:lineRule="auto"/>
        <w:ind w:right="-21" w:rightChars="-10" w:firstLine="711" w:firstLineChars="253"/>
        <w:jc w:val="both"/>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14:paraId="4D14E71B">
      <w:pPr>
        <w:spacing w:line="400" w:lineRule="exact"/>
        <w:ind w:right="-21" w:rightChars="-10" w:firstLine="555"/>
        <w:rPr>
          <w:rFonts w:ascii="仿宋_GB2312" w:eastAsia="仿宋_GB2312"/>
          <w:sz w:val="28"/>
          <w:szCs w:val="28"/>
          <w:u w:val="single"/>
        </w:rPr>
      </w:pPr>
      <w:bookmarkStart w:id="2" w:name="_Hlk50568865"/>
      <w:r>
        <w:rPr>
          <w:rFonts w:ascii="仿宋_GB2312" w:eastAsia="仿宋_GB2312"/>
          <w:sz w:val="28"/>
          <w:szCs w:val="28"/>
        </w:rPr>
        <w:t>宿舍家具及阅览室等</w:t>
      </w:r>
      <w:r>
        <w:rPr>
          <w:rFonts w:hint="eastAsia" w:ascii="仿宋_GB2312" w:eastAsia="仿宋_GB2312"/>
          <w:sz w:val="28"/>
          <w:szCs w:val="28"/>
          <w:lang w:val="en-US" w:eastAsia="zh-CN"/>
        </w:rPr>
        <w:t>家具</w:t>
      </w:r>
      <w:r>
        <w:rPr>
          <w:rFonts w:ascii="仿宋_GB2312" w:eastAsia="仿宋_GB2312"/>
          <w:sz w:val="28"/>
          <w:szCs w:val="28"/>
        </w:rPr>
        <w:t>采购</w:t>
      </w:r>
      <w:r>
        <w:rPr>
          <w:rFonts w:hint="eastAsia" w:ascii="仿宋_GB2312" w:eastAsia="仿宋_GB2312"/>
          <w:sz w:val="28"/>
          <w:szCs w:val="28"/>
        </w:rPr>
        <w:t>项目的潜在</w:t>
      </w:r>
      <w:bookmarkStart w:id="3" w:name="_Hlk93681477"/>
      <w:r>
        <w:rPr>
          <w:rFonts w:hint="eastAsia" w:ascii="仿宋_GB2312" w:eastAsia="仿宋_GB2312"/>
          <w:sz w:val="28"/>
          <w:szCs w:val="28"/>
        </w:rPr>
        <w:t>投标人应在</w:t>
      </w:r>
      <w:bookmarkEnd w:id="3"/>
      <w:r>
        <w:rPr>
          <w:rFonts w:hint="eastAsia" w:ascii="仿宋_GB2312" w:eastAsia="仿宋_GB2312"/>
          <w:sz w:val="28"/>
          <w:szCs w:val="28"/>
        </w:rPr>
        <w:t>广西政府采购云平台（https://www.gcy.zfcg.gxzf.gov.cn/）获取招标文件，并于</w:t>
      </w:r>
      <w:r>
        <w:rPr>
          <w:rFonts w:ascii="仿宋_GB2312" w:eastAsia="仿宋_GB2312"/>
          <w:sz w:val="28"/>
          <w:szCs w:val="28"/>
        </w:rPr>
        <w:t>2026年XX月XX日 09:20</w:t>
      </w:r>
      <w:r>
        <w:rPr>
          <w:rFonts w:hint="eastAsia" w:ascii="仿宋_GB2312" w:eastAsia="仿宋_GB2312"/>
          <w:sz w:val="28"/>
          <w:szCs w:val="28"/>
        </w:rPr>
        <w:t>（北京时间）前</w:t>
      </w:r>
      <w:bookmarkEnd w:id="2"/>
      <w:r>
        <w:rPr>
          <w:rFonts w:hint="eastAsia" w:ascii="仿宋_GB2312" w:hAnsi="仿宋_GB2312" w:eastAsia="仿宋_GB2312" w:cs="仿宋_GB2312"/>
          <w:sz w:val="28"/>
          <w:szCs w:val="28"/>
        </w:rPr>
        <w:t>在线提交投标文件</w:t>
      </w:r>
      <w:r>
        <w:rPr>
          <w:rFonts w:hint="eastAsia" w:ascii="仿宋_GB2312" w:eastAsia="仿宋_GB2312"/>
          <w:sz w:val="28"/>
          <w:szCs w:val="28"/>
        </w:rPr>
        <w:t>。</w:t>
      </w:r>
    </w:p>
    <w:p w14:paraId="35F2D8F7">
      <w:pPr>
        <w:spacing w:line="400" w:lineRule="exact"/>
        <w:ind w:right="-21" w:rightChars="-10" w:firstLine="562" w:firstLineChars="200"/>
        <w:rPr>
          <w:rFonts w:hint="eastAsia" w:ascii="黑体" w:hAnsi="黑体" w:eastAsia="黑体" w:cs="黑体"/>
          <w:b/>
          <w:bCs/>
          <w:sz w:val="28"/>
          <w:szCs w:val="28"/>
        </w:rPr>
      </w:pPr>
      <w:bookmarkStart w:id="4" w:name="_Hlk53504521"/>
      <w:r>
        <w:rPr>
          <w:rFonts w:hint="eastAsia" w:ascii="黑体" w:hAnsi="黑体" w:eastAsia="黑体" w:cs="黑体"/>
          <w:b/>
          <w:bCs/>
          <w:sz w:val="28"/>
          <w:szCs w:val="28"/>
        </w:rPr>
        <w:t>一、项目基本情况</w:t>
      </w:r>
    </w:p>
    <w:bookmarkEnd w:id="4"/>
    <w:p w14:paraId="407A539F">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项目编号：LZZC2026-G1-990405-LZSZ</w:t>
      </w:r>
    </w:p>
    <w:p w14:paraId="2FE6D713">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项目名称：</w:t>
      </w:r>
      <w:r>
        <w:rPr>
          <w:rFonts w:ascii="仿宋_GB2312" w:eastAsia="仿宋_GB2312"/>
          <w:sz w:val="28"/>
          <w:szCs w:val="28"/>
        </w:rPr>
        <w:t>宿舍家具及阅览室等</w:t>
      </w:r>
      <w:r>
        <w:rPr>
          <w:rFonts w:hint="eastAsia" w:ascii="仿宋_GB2312" w:eastAsia="仿宋_GB2312"/>
          <w:sz w:val="28"/>
          <w:szCs w:val="28"/>
          <w:lang w:eastAsia="zh-CN"/>
        </w:rPr>
        <w:t>家具</w:t>
      </w:r>
      <w:r>
        <w:rPr>
          <w:rFonts w:ascii="仿宋_GB2312" w:eastAsia="仿宋_GB2312"/>
          <w:sz w:val="28"/>
          <w:szCs w:val="28"/>
        </w:rPr>
        <w:t>采购</w:t>
      </w:r>
    </w:p>
    <w:p w14:paraId="45D5C559">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预算总金额</w:t>
      </w:r>
      <w:bookmarkStart w:id="5" w:name="_Hlk50568912"/>
      <w:r>
        <w:rPr>
          <w:rFonts w:hint="eastAsia" w:ascii="仿宋_GB2312" w:eastAsia="仿宋_GB2312"/>
          <w:sz w:val="28"/>
          <w:szCs w:val="28"/>
        </w:rPr>
        <w:t>（元）</w:t>
      </w:r>
      <w:bookmarkEnd w:id="5"/>
      <w:r>
        <w:rPr>
          <w:rFonts w:hint="eastAsia" w:ascii="仿宋_GB2312" w:eastAsia="仿宋_GB2312"/>
          <w:sz w:val="28"/>
          <w:szCs w:val="28"/>
        </w:rPr>
        <w:t>：</w:t>
      </w:r>
      <w:r>
        <w:rPr>
          <w:rFonts w:ascii="仿宋_GB2312" w:hAnsi="Times New Roman" w:eastAsia="仿宋_GB2312"/>
          <w:sz w:val="28"/>
          <w:szCs w:val="28"/>
        </w:rPr>
        <w:t>1259650</w:t>
      </w:r>
    </w:p>
    <w:p w14:paraId="3500D22E">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采购需求：</w:t>
      </w:r>
    </w:p>
    <w:p w14:paraId="7B8C094C">
      <w:pPr>
        <w:spacing w:line="400" w:lineRule="exact"/>
        <w:ind w:right="-21" w:rightChars="-10"/>
        <w:rPr>
          <w:rFonts w:ascii="仿宋_GB2312" w:eastAsia="仿宋_GB2312"/>
          <w:b/>
          <w:sz w:val="28"/>
          <w:szCs w:val="28"/>
        </w:rPr>
      </w:pPr>
      <w:r>
        <w:rPr>
          <w:rFonts w:ascii="仿宋" w:hAnsi="仿宋" w:eastAsia="仿宋"/>
          <w:bCs/>
          <w:sz w:val="24"/>
        </w:rPr>
        <w:t>标项名称：宿舍家具及阅览室等</w:t>
      </w:r>
      <w:r>
        <w:rPr>
          <w:rFonts w:hint="eastAsia" w:ascii="仿宋" w:hAnsi="仿宋" w:eastAsia="仿宋"/>
          <w:bCs/>
          <w:sz w:val="24"/>
          <w:lang w:eastAsia="zh-CN"/>
        </w:rPr>
        <w:t>家具</w:t>
      </w:r>
      <w:r>
        <w:rPr>
          <w:rFonts w:ascii="仿宋" w:hAnsi="仿宋" w:eastAsia="仿宋"/>
          <w:bCs/>
          <w:sz w:val="24"/>
        </w:rPr>
        <w:t>采购
</w:t>
      </w:r>
      <w:r>
        <w:rPr>
          <w:rFonts w:ascii="仿宋" w:hAnsi="仿宋" w:eastAsia="仿宋"/>
          <w:bCs/>
          <w:sz w:val="24"/>
        </w:rPr>
        <w:cr/>
      </w:r>
      <w:r>
        <w:rPr>
          <w:rFonts w:ascii="仿宋" w:hAnsi="仿宋" w:eastAsia="仿宋"/>
          <w:bCs/>
          <w:sz w:val="24"/>
        </w:rPr>
        <w:t>数量：1
</w:t>
      </w:r>
      <w:r>
        <w:rPr>
          <w:rFonts w:ascii="仿宋" w:hAnsi="仿宋" w:eastAsia="仿宋"/>
          <w:bCs/>
          <w:sz w:val="24"/>
        </w:rPr>
        <w:cr/>
      </w:r>
      <w:r>
        <w:rPr>
          <w:rFonts w:ascii="仿宋" w:hAnsi="仿宋" w:eastAsia="仿宋"/>
          <w:bCs/>
          <w:sz w:val="24"/>
        </w:rPr>
        <w:t>预算金额（元）：1259650
</w:t>
      </w:r>
      <w:r>
        <w:rPr>
          <w:rFonts w:ascii="仿宋" w:hAnsi="仿宋" w:eastAsia="仿宋"/>
          <w:bCs/>
          <w:sz w:val="24"/>
        </w:rPr>
        <w:cr/>
      </w:r>
      <w:r>
        <w:rPr>
          <w:rFonts w:ascii="仿宋" w:hAnsi="仿宋" w:eastAsia="仿宋"/>
          <w:bCs/>
          <w:sz w:val="24"/>
        </w:rPr>
        <w:t>简要规格描述或项目基本概况介绍、用途：宿舍家具及阅览室等</w:t>
      </w:r>
      <w:r>
        <w:rPr>
          <w:rFonts w:hint="eastAsia" w:ascii="仿宋" w:hAnsi="仿宋" w:eastAsia="仿宋"/>
          <w:bCs/>
          <w:sz w:val="24"/>
          <w:lang w:eastAsia="zh-CN"/>
        </w:rPr>
        <w:t>家具</w:t>
      </w:r>
      <w:r>
        <w:rPr>
          <w:rFonts w:ascii="仿宋" w:hAnsi="仿宋" w:eastAsia="仿宋"/>
          <w:bCs/>
          <w:sz w:val="24"/>
        </w:rPr>
        <w:t>采购（具体内容详见招标文件第二章《采购需求》）
</w:t>
      </w:r>
      <w:r>
        <w:rPr>
          <w:rFonts w:ascii="仿宋" w:hAnsi="仿宋" w:eastAsia="仿宋"/>
          <w:bCs/>
          <w:sz w:val="24"/>
        </w:rPr>
        <w:cr/>
      </w:r>
      <w:r>
        <w:rPr>
          <w:rFonts w:ascii="仿宋" w:hAnsi="仿宋" w:eastAsia="仿宋"/>
          <w:bCs/>
          <w:sz w:val="24"/>
        </w:rPr>
        <w:t>最高限价（如有）：1259650
</w:t>
      </w:r>
      <w:r>
        <w:rPr>
          <w:rFonts w:ascii="仿宋" w:hAnsi="仿宋" w:eastAsia="仿宋"/>
          <w:bCs/>
          <w:sz w:val="24"/>
        </w:rPr>
        <w:cr/>
      </w:r>
      <w:r>
        <w:rPr>
          <w:rFonts w:ascii="仿宋" w:hAnsi="仿宋" w:eastAsia="仿宋"/>
          <w:bCs/>
          <w:sz w:val="24"/>
        </w:rPr>
        <w:t>合同履约期限：自签订合同之日起</w:t>
      </w:r>
      <w:r>
        <w:rPr>
          <w:rFonts w:hint="eastAsia" w:ascii="仿宋" w:hAnsi="仿宋" w:eastAsia="仿宋"/>
          <w:bCs/>
          <w:sz w:val="24"/>
          <w:lang w:val="en-US" w:eastAsia="zh-CN"/>
        </w:rPr>
        <w:t>30</w:t>
      </w:r>
      <w:r>
        <w:rPr>
          <w:rFonts w:ascii="仿宋" w:hAnsi="仿宋" w:eastAsia="仿宋"/>
          <w:bCs/>
          <w:sz w:val="24"/>
        </w:rPr>
        <w:t>日内安装调试完毕，验收合格并交付使用。 
</w:t>
      </w:r>
      <w:r>
        <w:rPr>
          <w:rFonts w:ascii="仿宋" w:hAnsi="仿宋" w:eastAsia="仿宋"/>
          <w:bCs/>
          <w:sz w:val="24"/>
        </w:rPr>
        <w:cr/>
      </w:r>
      <w:r>
        <w:rPr>
          <w:rFonts w:ascii="仿宋" w:hAnsi="仿宋" w:eastAsia="仿宋"/>
          <w:bCs/>
          <w:sz w:val="24"/>
        </w:rPr>
        <w:t>本标项（否）接受联合体投标
</w:t>
      </w:r>
      <w:r>
        <w:rPr>
          <w:rFonts w:ascii="仿宋" w:hAnsi="仿宋" w:eastAsia="仿宋"/>
          <w:bCs/>
          <w:sz w:val="24"/>
        </w:rPr>
        <w:cr/>
      </w:r>
      <w:r>
        <w:rPr>
          <w:rFonts w:ascii="仿宋" w:hAnsi="仿宋" w:eastAsia="仿宋"/>
          <w:bCs/>
          <w:sz w:val="24"/>
        </w:rPr>
        <w:t>备注：本项目为线上电子招标项目，</w:t>
      </w:r>
      <w:r>
        <w:rPr>
          <w:rFonts w:ascii="仿宋" w:hAnsi="仿宋" w:eastAsia="仿宋"/>
          <w:b/>
          <w:bCs w:val="0"/>
          <w:sz w:val="24"/>
        </w:rPr>
        <w:t>采用远程异地评标</w:t>
      </w:r>
      <w:r>
        <w:rPr>
          <w:rFonts w:ascii="仿宋" w:hAnsi="仿宋" w:eastAsia="仿宋"/>
          <w:bCs/>
          <w:sz w:val="24"/>
        </w:rPr>
        <w:t>，有意向参与本项目的供应商应当做好参与全流程电子招投标交易的充分准备。</w:t>
      </w:r>
    </w:p>
    <w:p w14:paraId="464D999A">
      <w:pPr>
        <w:pStyle w:val="4"/>
        <w:spacing w:line="400" w:lineRule="exact"/>
        <w:ind w:right="-21" w:rightChars="-10" w:firstLine="562" w:firstLineChars="200"/>
        <w:jc w:val="both"/>
        <w:rPr>
          <w:rFonts w:hint="eastAsia" w:ascii="黑体" w:hAnsi="黑体" w:eastAsia="黑体" w:cs="黑体"/>
          <w:bCs/>
          <w:sz w:val="28"/>
          <w:szCs w:val="28"/>
        </w:rPr>
      </w:pPr>
      <w:bookmarkStart w:id="6" w:name="_Hlk53504529"/>
      <w:r>
        <w:rPr>
          <w:rFonts w:hint="eastAsia" w:ascii="黑体" w:hAnsi="黑体" w:eastAsia="黑体" w:cs="黑体"/>
          <w:bCs/>
          <w:sz w:val="28"/>
          <w:szCs w:val="28"/>
        </w:rPr>
        <w:t>二、申请人的资格要求</w:t>
      </w:r>
    </w:p>
    <w:bookmarkEnd w:id="6"/>
    <w:p w14:paraId="2A0A7F7D">
      <w:pPr>
        <w:pStyle w:val="73"/>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14:paraId="6FC9B061">
      <w:pPr>
        <w:pStyle w:val="73"/>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ascii="仿宋_GB2312" w:eastAsia="仿宋_GB2312"/>
          <w:sz w:val="28"/>
          <w:szCs w:val="28"/>
        </w:rPr>
        <w:t>本项目属于专门面向中小企业采购的项目，监狱企业、残疾人福利单位视同小型、微型企业；中小企业须符合本项目采购标的所属行业对应的中小企业划分标准；</w:t>
      </w:r>
    </w:p>
    <w:p w14:paraId="27806E81">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p>
    <w:p w14:paraId="051C08AF">
      <w:pPr>
        <w:pStyle w:val="4"/>
        <w:spacing w:line="400" w:lineRule="exact"/>
        <w:ind w:right="-21" w:rightChars="-10" w:firstLine="562" w:firstLineChars="200"/>
        <w:jc w:val="both"/>
        <w:rPr>
          <w:rFonts w:hint="eastAsia" w:ascii="黑体" w:hAnsi="黑体" w:eastAsia="黑体" w:cs="黑体"/>
          <w:bCs/>
          <w:sz w:val="28"/>
          <w:szCs w:val="28"/>
        </w:rPr>
      </w:pPr>
      <w:bookmarkStart w:id="7" w:name="_Toc35393792"/>
      <w:bookmarkStart w:id="8" w:name="_Toc35393623"/>
      <w:r>
        <w:rPr>
          <w:rFonts w:hint="eastAsia" w:ascii="黑体" w:hAnsi="黑体" w:eastAsia="黑体" w:cs="黑体"/>
          <w:bCs/>
          <w:sz w:val="28"/>
          <w:szCs w:val="28"/>
        </w:rPr>
        <w:t>三、</w:t>
      </w:r>
      <w:bookmarkEnd w:id="7"/>
      <w:bookmarkEnd w:id="8"/>
      <w:r>
        <w:rPr>
          <w:rFonts w:hint="eastAsia" w:ascii="黑体" w:hAnsi="黑体" w:eastAsia="黑体" w:cs="黑体"/>
          <w:bCs/>
          <w:sz w:val="28"/>
          <w:szCs w:val="28"/>
        </w:rPr>
        <w:t>获取招标文件</w:t>
      </w:r>
    </w:p>
    <w:p w14:paraId="1F85CF6F">
      <w:pPr>
        <w:spacing w:line="400" w:lineRule="exact"/>
        <w:ind w:right="-21" w:rightChars="-10"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rPr>
        <w:t>XX年XX月XX日</w:t>
      </w:r>
      <w:r>
        <w:rPr>
          <w:rFonts w:hint="eastAsia" w:ascii="仿宋_GB2312" w:eastAsia="仿宋_GB2312"/>
          <w:sz w:val="28"/>
          <w:szCs w:val="28"/>
        </w:rPr>
        <w:t>至</w:t>
      </w:r>
      <w:r>
        <w:rPr>
          <w:rFonts w:ascii="仿宋_GB2312" w:hAnsi="Calibri" w:eastAsia="仿宋_GB2312"/>
          <w:sz w:val="28"/>
          <w:szCs w:val="28"/>
        </w:rPr>
        <w:t>XX年XX月XX日</w:t>
      </w:r>
      <w:r>
        <w:rPr>
          <w:rFonts w:hint="eastAsia" w:ascii="仿宋_GB2312" w:hAnsi="仿宋_GB2312" w:eastAsia="仿宋_GB2312" w:cs="仿宋_GB2312"/>
          <w:color w:val="000000"/>
          <w:sz w:val="28"/>
          <w:szCs w:val="28"/>
        </w:rPr>
        <w:t>，每天上午08:00至12:00，下午12:00至</w:t>
      </w:r>
      <w:r>
        <w:rPr>
          <w:rFonts w:hint="eastAsia" w:ascii="仿宋_GB2312" w:hAnsi="仿宋_GB2312" w:eastAsia="仿宋_GB2312" w:cs="仿宋_GB2312"/>
          <w:sz w:val="28"/>
          <w:szCs w:val="28"/>
        </w:rPr>
        <w:t>21:00</w:t>
      </w:r>
      <w:r>
        <w:rPr>
          <w:rFonts w:hint="eastAsia" w:ascii="仿宋_GB2312" w:hAnsi="仿宋_GB2312" w:eastAsia="仿宋_GB2312" w:cs="仿宋_GB2312"/>
          <w:color w:val="000000"/>
          <w:sz w:val="28"/>
          <w:szCs w:val="28"/>
        </w:rPr>
        <w:t>（北京时间，法定节假日除外）</w:t>
      </w:r>
    </w:p>
    <w:p w14:paraId="6B738F17">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地点（网址）：</w:t>
      </w:r>
      <w:r>
        <w:rPr>
          <w:rFonts w:hint="eastAsia" w:ascii="仿宋_GB2312" w:hAnsi="仿宋_GB2312" w:eastAsia="仿宋_GB2312" w:cs="仿宋_GB2312"/>
          <w:sz w:val="28"/>
          <w:szCs w:val="28"/>
        </w:rPr>
        <w:t>广西政府采购云平台（https://www.gcy.zfcg.gxzf.gov.cn/）</w:t>
      </w:r>
    </w:p>
    <w:p w14:paraId="4B456748">
      <w:pPr>
        <w:spacing w:line="480" w:lineRule="exact"/>
        <w:ind w:right="-21" w:rightChars="-10" w:firstLine="560" w:firstLineChars="200"/>
        <w:rPr>
          <w:rFonts w:hint="eastAsia" w:ascii="仿宋_GB2312" w:hAnsi="仿宋_GB2312" w:eastAsia="仿宋_GB2312" w:cs="仿宋_GB2312"/>
          <w:color w:val="000000"/>
          <w:sz w:val="28"/>
          <w:szCs w:val="28"/>
          <w:u w:val="single"/>
        </w:rPr>
      </w:pPr>
      <w:r>
        <w:rPr>
          <w:rFonts w:hint="eastAsia" w:ascii="仿宋_GB2312" w:hAnsi="仿宋_GB2312" w:eastAsia="仿宋_GB2312" w:cs="仿宋_GB2312"/>
          <w:color w:val="000000"/>
          <w:sz w:val="28"/>
          <w:szCs w:val="28"/>
        </w:rPr>
        <w:t>方式：</w:t>
      </w:r>
      <w:r>
        <w:rPr>
          <w:rFonts w:hint="eastAsia" w:ascii="仿宋_GB2312" w:hAnsi="仿宋_GB2312" w:eastAsia="仿宋_GB2312" w:cs="仿宋_GB2312"/>
          <w:sz w:val="28"/>
          <w:szCs w:val="28"/>
        </w:rPr>
        <w:t>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14:paraId="40980DCC">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14:paraId="24562061">
      <w:pPr>
        <w:pStyle w:val="4"/>
        <w:spacing w:line="400" w:lineRule="exact"/>
        <w:ind w:right="-21" w:rightChars="-10" w:firstLine="562" w:firstLineChars="200"/>
        <w:jc w:val="both"/>
        <w:rPr>
          <w:rFonts w:hint="eastAsia" w:ascii="黑体" w:hAnsi="黑体" w:eastAsia="黑体" w:cs="黑体"/>
          <w:bCs/>
          <w:sz w:val="28"/>
          <w:szCs w:val="28"/>
        </w:rPr>
      </w:pPr>
      <w:bookmarkStart w:id="9" w:name="_Toc28359082"/>
      <w:bookmarkStart w:id="10" w:name="_Toc28359005"/>
      <w:bookmarkStart w:id="11" w:name="_Toc35393793"/>
      <w:bookmarkStart w:id="12" w:name="_Toc35393624"/>
      <w:r>
        <w:rPr>
          <w:rFonts w:hint="eastAsia" w:ascii="黑体" w:hAnsi="黑体" w:eastAsia="黑体" w:cs="黑体"/>
          <w:bCs/>
          <w:sz w:val="28"/>
          <w:szCs w:val="28"/>
        </w:rPr>
        <w:t>四、</w:t>
      </w:r>
      <w:bookmarkEnd w:id="9"/>
      <w:bookmarkEnd w:id="10"/>
      <w:bookmarkEnd w:id="11"/>
      <w:bookmarkEnd w:id="12"/>
      <w:r>
        <w:rPr>
          <w:rFonts w:hint="eastAsia" w:ascii="黑体" w:hAnsi="黑体" w:eastAsia="黑体" w:cs="黑体"/>
          <w:bCs/>
          <w:color w:val="000000"/>
          <w:sz w:val="28"/>
          <w:szCs w:val="28"/>
        </w:rPr>
        <w:t>提交投标文件截止时间、开标时间和地点</w:t>
      </w:r>
    </w:p>
    <w:p w14:paraId="1724F7D7">
      <w:pPr>
        <w:spacing w:line="400" w:lineRule="exact"/>
        <w:ind w:right="-21" w:rightChars="-10" w:firstLine="560" w:firstLineChars="200"/>
        <w:rPr>
          <w:rFonts w:hint="eastAsia" w:ascii="仿宋" w:hAnsi="仿宋" w:eastAsia="仿宋"/>
          <w:bCs/>
          <w:sz w:val="28"/>
          <w:szCs w:val="28"/>
          <w:u w:val="single"/>
        </w:rPr>
      </w:pPr>
      <w:r>
        <w:rPr>
          <w:rFonts w:hint="eastAsia" w:ascii="仿宋_GB2312" w:hAnsi="仿宋_GB2312" w:eastAsia="仿宋_GB2312" w:cs="仿宋_GB2312"/>
          <w:color w:val="000000"/>
          <w:sz w:val="28"/>
          <w:szCs w:val="28"/>
        </w:rPr>
        <w:t>提交投标文件截止时间：</w:t>
      </w:r>
      <w:r>
        <w:rPr>
          <w:rFonts w:ascii="仿宋_GB2312" w:hAnsi="仿宋_GB2312" w:eastAsia="仿宋_GB2312" w:cs="仿宋_GB2312"/>
          <w:bCs/>
          <w:sz w:val="28"/>
          <w:szCs w:val="28"/>
        </w:rPr>
        <w:t>2026年XX月XX日 09:20</w:t>
      </w:r>
      <w:r>
        <w:rPr>
          <w:rFonts w:hint="eastAsia" w:ascii="仿宋_GB2312" w:eastAsia="仿宋_GB2312"/>
          <w:sz w:val="28"/>
          <w:szCs w:val="28"/>
        </w:rPr>
        <w:t>（北京时间）</w:t>
      </w:r>
    </w:p>
    <w:p w14:paraId="0044BB57">
      <w:pPr>
        <w:spacing w:line="480" w:lineRule="exact"/>
        <w:ind w:right="-21" w:rightChars="-10" w:firstLine="560" w:firstLineChars="200"/>
        <w:rPr>
          <w:rFonts w:hint="eastAsia" w:ascii="仿宋_GB2312" w:hAnsi="仿宋_GB2312" w:eastAsia="仿宋_GB2312" w:cs="仿宋_GB2312"/>
          <w:bCs/>
          <w:color w:val="000000"/>
          <w:sz w:val="28"/>
          <w:szCs w:val="28"/>
        </w:rPr>
      </w:pPr>
      <w:r>
        <w:rPr>
          <w:rFonts w:hint="eastAsia" w:ascii="仿宋_GB2312" w:hAnsi="仿宋_GB2312" w:eastAsia="仿宋_GB2312" w:cs="仿宋_GB2312"/>
          <w:color w:val="000000"/>
          <w:sz w:val="28"/>
          <w:szCs w:val="28"/>
        </w:rPr>
        <w:t>投标地点（网址）：</w:t>
      </w:r>
      <w:r>
        <w:rPr>
          <w:rFonts w:hint="eastAsia" w:ascii="仿宋_GB2312" w:hAnsi="仿宋_GB2312" w:eastAsia="仿宋_GB2312" w:cs="仿宋_GB2312"/>
          <w:sz w:val="28"/>
          <w:szCs w:val="28"/>
        </w:rPr>
        <w:t>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sz w:val="28"/>
          <w:szCs w:val="28"/>
        </w:rPr>
        <w:t>未按规定编制并加密的电子投标文件，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p>
    <w:p w14:paraId="67D3AFFA">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开标时间：</w:t>
      </w:r>
      <w:r>
        <w:rPr>
          <w:rFonts w:ascii="仿宋_GB2312" w:eastAsia="仿宋_GB2312"/>
          <w:bCs/>
          <w:sz w:val="28"/>
          <w:szCs w:val="28"/>
        </w:rPr>
        <w:t>2026年XX月XX日 09:20</w:t>
      </w:r>
    </w:p>
    <w:p w14:paraId="3F12EC94">
      <w:pPr>
        <w:spacing w:line="480" w:lineRule="exact"/>
        <w:ind w:right="-21" w:rightChars="-10"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color w:val="000000"/>
          <w:sz w:val="28"/>
          <w:szCs w:val="28"/>
        </w:rPr>
        <w:t> 开标地点：</w:t>
      </w:r>
      <w:r>
        <w:rPr>
          <w:rFonts w:hint="eastAsia" w:ascii="仿宋_GB2312" w:hAnsi="仿宋_GB2312" w:eastAsia="仿宋_GB2312" w:cs="仿宋_GB2312"/>
          <w:sz w:val="28"/>
          <w:szCs w:val="28"/>
        </w:rPr>
        <w:t>广西政府采购云平台（https://www.gcy.zfcg.gxzf.gov.cn/）</w:t>
      </w:r>
    </w:p>
    <w:p w14:paraId="540ABB10">
      <w:pPr>
        <w:pStyle w:val="4"/>
        <w:spacing w:line="400" w:lineRule="exact"/>
        <w:ind w:right="-21" w:rightChars="-10" w:firstLine="562" w:firstLineChars="200"/>
        <w:jc w:val="both"/>
        <w:rPr>
          <w:rFonts w:hint="eastAsia" w:ascii="黑体" w:hAnsi="黑体" w:eastAsia="黑体" w:cs="黑体"/>
          <w:bCs/>
          <w:sz w:val="28"/>
          <w:szCs w:val="28"/>
        </w:rPr>
      </w:pPr>
      <w:bookmarkStart w:id="13" w:name="_Toc35393625"/>
      <w:bookmarkStart w:id="14" w:name="_Toc35393794"/>
      <w:bookmarkStart w:id="15" w:name="_Toc28359084"/>
      <w:bookmarkStart w:id="16" w:name="_Toc28359007"/>
      <w:r>
        <w:rPr>
          <w:rFonts w:hint="eastAsia" w:ascii="黑体" w:hAnsi="黑体" w:eastAsia="黑体" w:cs="黑体"/>
          <w:bCs/>
          <w:sz w:val="28"/>
          <w:szCs w:val="28"/>
        </w:rPr>
        <w:t>五、公告期限</w:t>
      </w:r>
      <w:bookmarkEnd w:id="13"/>
      <w:bookmarkEnd w:id="14"/>
      <w:bookmarkEnd w:id="15"/>
      <w:bookmarkEnd w:id="16"/>
    </w:p>
    <w:p w14:paraId="3AB731B9">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14:paraId="20FB690A">
      <w:pPr>
        <w:pStyle w:val="4"/>
        <w:spacing w:line="400" w:lineRule="exact"/>
        <w:ind w:right="-21" w:rightChars="-10" w:firstLine="562" w:firstLineChars="200"/>
        <w:jc w:val="both"/>
        <w:rPr>
          <w:rFonts w:hint="eastAsia" w:ascii="仿宋_GB2312" w:hAnsi="仿宋_GB2312" w:eastAsia="仿宋_GB2312" w:cs="仿宋_GB2312"/>
          <w:bCs/>
          <w:sz w:val="28"/>
          <w:szCs w:val="28"/>
        </w:rPr>
      </w:pPr>
      <w:bookmarkStart w:id="17" w:name="_Toc35393795"/>
      <w:bookmarkStart w:id="18" w:name="_Toc35393626"/>
      <w:r>
        <w:rPr>
          <w:rFonts w:hint="eastAsia" w:ascii="黑体" w:hAnsi="黑体" w:eastAsia="黑体" w:cs="黑体"/>
          <w:bCs/>
          <w:sz w:val="28"/>
          <w:szCs w:val="28"/>
        </w:rPr>
        <w:t>六、其他补充事宜</w:t>
      </w:r>
      <w:bookmarkEnd w:id="17"/>
      <w:bookmarkEnd w:id="18"/>
    </w:p>
    <w:p w14:paraId="7B161A27">
      <w:pPr>
        <w:pStyle w:val="73"/>
        <w:spacing w:line="400" w:lineRule="exact"/>
        <w:ind w:right="-21" w:rightChars="-10" w:firstLine="562"/>
        <w:rPr>
          <w:rFonts w:hint="eastAsia" w:ascii="仿宋_GB2312" w:hAnsi="仿宋_GB2312" w:eastAsia="仿宋_GB2312" w:cs="仿宋_GB2312"/>
          <w:b/>
          <w:bCs/>
          <w:sz w:val="28"/>
          <w:szCs w:val="28"/>
        </w:rPr>
      </w:pPr>
      <w:bookmarkStart w:id="19" w:name="_Hlk102729449"/>
      <w:r>
        <w:rPr>
          <w:rFonts w:hint="eastAsia" w:ascii="仿宋_GB2312" w:hAnsi="仿宋_GB2312" w:eastAsia="仿宋_GB2312" w:cs="仿宋_GB2312"/>
          <w:b/>
          <w:bCs/>
          <w:sz w:val="28"/>
          <w:szCs w:val="28"/>
        </w:rPr>
        <w:t>（一）</w:t>
      </w:r>
      <w:bookmarkEnd w:id="19"/>
      <w:r>
        <w:rPr>
          <w:rFonts w:hint="eastAsia" w:ascii="仿宋_GB2312" w:hAnsi="仿宋_GB2312" w:eastAsia="仿宋_GB2312" w:cs="仿宋_GB2312"/>
          <w:b/>
          <w:bCs/>
          <w:sz w:val="28"/>
          <w:szCs w:val="28"/>
        </w:rPr>
        <w:t>投标保证金：</w:t>
      </w:r>
      <w:r>
        <w:rPr>
          <w:rFonts w:hint="eastAsia" w:ascii="仿宋_GB2312" w:hAnsi="仿宋_GB2312" w:eastAsia="仿宋_GB2312" w:cs="仿宋_GB2312"/>
          <w:sz w:val="28"/>
          <w:szCs w:val="28"/>
        </w:rPr>
        <w:t>本项目无须提交投标保证金。</w:t>
      </w:r>
    </w:p>
    <w:p w14:paraId="19F64CEC">
      <w:pPr>
        <w:pStyle w:val="73"/>
        <w:spacing w:line="420" w:lineRule="exact"/>
        <w:ind w:firstLine="562"/>
        <w:rPr>
          <w:rFonts w:hint="eastAsia" w:ascii="仿宋_GB2312" w:hAnsi="仿宋_GB2312" w:eastAsia="仿宋_GB2312" w:cs="仿宋_GB2312"/>
          <w:sz w:val="28"/>
          <w:szCs w:val="28"/>
        </w:rPr>
      </w:pPr>
      <w:bookmarkStart w:id="20" w:name="_Hlk102729456"/>
      <w:r>
        <w:rPr>
          <w:rFonts w:hint="eastAsia" w:ascii="仿宋_GB2312" w:hAnsi="仿宋_GB2312" w:eastAsia="仿宋_GB2312" w:cs="仿宋_GB2312"/>
          <w:b/>
          <w:bCs/>
          <w:sz w:val="28"/>
          <w:szCs w:val="28"/>
        </w:rPr>
        <w:t>（二）</w:t>
      </w:r>
      <w:bookmarkEnd w:id="20"/>
      <w:r>
        <w:rPr>
          <w:rFonts w:hint="eastAsia" w:ascii="仿宋_GB2312" w:hAnsi="仿宋_GB2312" w:eastAsia="仿宋_GB2312" w:cs="仿宋_GB2312"/>
          <w:b/>
          <w:bCs/>
          <w:sz w:val="28"/>
          <w:szCs w:val="28"/>
        </w:rPr>
        <w:t>发布媒体：</w:t>
      </w:r>
      <w:r>
        <w:rPr>
          <w:rFonts w:hint="eastAsia" w:ascii="仿宋_GB2312" w:hAnsi="仿宋_GB2312" w:eastAsia="仿宋_GB2312" w:cs="仿宋_GB2312"/>
          <w:sz w:val="28"/>
          <w:szCs w:val="28"/>
        </w:rPr>
        <w:t>中国政府采购网（www.ccgp.gov.cn）、广西壮族自治区政府采购网（zfcg.gxzf.gov.cn）、柳州市政府采购网（zfcg.lzscz.liuzhou.gov.cn）。</w:t>
      </w:r>
    </w:p>
    <w:p w14:paraId="18F1ABDD">
      <w:pPr>
        <w:pStyle w:val="73"/>
        <w:spacing w:line="420" w:lineRule="exact"/>
        <w:ind w:firstLine="560"/>
        <w:rPr>
          <w:rFonts w:hint="eastAsia" w:ascii="仿宋_GB2312" w:hAnsi="仿宋_GB2312" w:eastAsia="仿宋_GB2312" w:cs="仿宋_GB2312"/>
          <w:sz w:val="28"/>
          <w:szCs w:val="28"/>
        </w:rPr>
      </w:pPr>
      <w:bookmarkStart w:id="21" w:name="_Hlk102729465"/>
      <w:bookmarkStart w:id="22" w:name="_Hlk93681467"/>
      <w:r>
        <w:rPr>
          <w:rFonts w:hint="eastAsia" w:ascii="仿宋_GB2312" w:hAnsi="仿宋_GB2312" w:eastAsia="仿宋_GB2312" w:cs="仿宋_GB2312"/>
          <w:sz w:val="28"/>
          <w:szCs w:val="28"/>
        </w:rPr>
        <w:t>（三）</w:t>
      </w:r>
      <w:bookmarkEnd w:id="21"/>
      <w:r>
        <w:rPr>
          <w:rFonts w:ascii="仿宋_GB2312" w:hAnsi="仿宋_GB2312" w:eastAsia="仿宋_GB2312" w:cs="仿宋_GB2312"/>
          <w:sz w:val="28"/>
          <w:szCs w:val="28"/>
        </w:rPr>
        <w:t>本项目需要落实的政府采购政策：</w:t>
      </w:r>
      <w:r>
        <w:rPr>
          <w:rFonts w:hint="eastAsia" w:ascii="仿宋_GB2312" w:hAnsi="仿宋_GB2312" w:eastAsia="仿宋_GB2312" w:cs="仿宋_GB2312"/>
          <w:sz w:val="28"/>
          <w:szCs w:val="28"/>
        </w:rPr>
        <w:t>落实强制采购的节能产品、鼓励节能政策、鼓励环保政策、促进中小企业发展政策、支持监狱企业发展政策、促进残疾人就业政府采购政策</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实施本国产品标准及相关政策</w:t>
      </w:r>
      <w:r>
        <w:rPr>
          <w:rFonts w:hint="eastAsia" w:ascii="仿宋_GB2312" w:hAnsi="仿宋_GB2312" w:eastAsia="仿宋_GB2312" w:cs="仿宋_GB2312"/>
          <w:sz w:val="28"/>
          <w:szCs w:val="28"/>
        </w:rPr>
        <w:t>。如需进一步了解详细内容，详见公开招标文件第二章《采购需求》及第四章《评标方法及评标标准》。</w:t>
      </w:r>
    </w:p>
    <w:bookmarkEnd w:id="22"/>
    <w:p w14:paraId="704FF342">
      <w:pPr>
        <w:spacing w:line="420" w:lineRule="exact"/>
        <w:ind w:firstLine="560" w:firstLineChars="200"/>
        <w:rPr>
          <w:rFonts w:hint="eastAsia" w:ascii="仿宋_GB2312" w:hAnsi="仿宋_GB2312" w:eastAsia="仿宋_GB2312" w:cs="仿宋_GB2312"/>
          <w:sz w:val="28"/>
          <w:szCs w:val="28"/>
        </w:rPr>
      </w:pPr>
      <w:bookmarkStart w:id="23" w:name="_Hlk102729471"/>
      <w:r>
        <w:rPr>
          <w:rFonts w:hint="eastAsia" w:ascii="仿宋_GB2312" w:hAnsi="仿宋_GB2312" w:eastAsia="仿宋_GB2312" w:cs="仿宋_GB2312"/>
          <w:sz w:val="28"/>
          <w:szCs w:val="28"/>
        </w:rPr>
        <w:t>（四）</w:t>
      </w:r>
      <w:bookmarkEnd w:id="23"/>
      <w:r>
        <w:rPr>
          <w:rFonts w:hint="eastAsia" w:ascii="仿宋_GB2312" w:hAnsi="仿宋_GB2312" w:eastAsia="仿宋_GB2312" w:cs="仿宋_GB2312"/>
          <w:sz w:val="28"/>
          <w:szCs w:val="28"/>
        </w:rPr>
        <w:t>对在“信用中国”网站(www.creditchina.gov.cn)、中国政府采购网(www.ccgp.gov.cn)等渠道列入失信被执行人、重大税收违法案件当事人名单、政府采购严重违法失信行为记录名单的投标人，不得参与政府采购活动。</w:t>
      </w:r>
    </w:p>
    <w:p w14:paraId="46341467">
      <w:pPr>
        <w:spacing w:line="42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（五）根据《柳州市财政局 人民银行柳州市中心支行 关于进一步做好线上“政采贷”融资工作的通知》（柳财采〔2022〕19号），供应商可凭中标通知书、政府采购合同，通过中征应收账款融资服务平台向银行在线申请“政采贷”融资。</w:t>
      </w:r>
    </w:p>
    <w:p w14:paraId="60CCF83D">
      <w:pPr>
        <w:spacing w:line="42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（六）投标人参与电子投标特别说明</w:t>
      </w:r>
    </w:p>
    <w:p w14:paraId="00894E1D">
      <w:pPr>
        <w:pStyle w:val="73"/>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1.本项目通过广西政府采购云平台实行电子投标，投标人应按照本项目公开招标文件和广西政府采购云平台的要求，通过“广西政府采购云平台客户端”编制、加密并提交电子投标文件。</w:t>
      </w:r>
    </w:p>
    <w:p w14:paraId="2E86689B">
      <w:pPr>
        <w:pStyle w:val="73"/>
        <w:wordWrap w:val="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2.参与电子标的投标人必须为广西政府采购云平台的正式供应商且申领CA证书，</w:t>
      </w:r>
      <w:r>
        <w:rPr>
          <w:rFonts w:hint="eastAsia" w:ascii="仿宋_GB2312" w:hAnsi="仿宋_GB2312" w:eastAsia="仿宋_GB2312" w:cs="仿宋_GB2312"/>
          <w:b/>
          <w:bCs/>
          <w:sz w:val="28"/>
          <w:szCs w:val="28"/>
        </w:rPr>
        <w:t>各投标人应在开标前及时完成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14:paraId="2B252A1C">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投标人应及时熟悉掌握电子标系统操作指南（见广西政府采购云平台电子卖场首页—服务中心—帮助中心—项目采购）</w:t>
      </w:r>
    </w:p>
    <w:p w14:paraId="4BCD4BC3">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w:t>
      </w:r>
      <w:r>
        <w:rPr>
          <w:rFonts w:ascii="仿宋_GB2312" w:hAnsi="仿宋_GB2312" w:eastAsia="仿宋_GB2312" w:cs="仿宋_GB2312"/>
          <w:sz w:val="28"/>
          <w:szCs w:val="28"/>
        </w:rPr>
        <w:t>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14:paraId="1DE05EA5">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14:paraId="55D2C6DF">
      <w:pPr>
        <w:pStyle w:val="73"/>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各投标人通过新平台参与政府采购项目投标需下载使用新版客户端，广西政府采购云平台客户端</w:t>
      </w:r>
      <w:r>
        <w:rPr>
          <w:rFonts w:hint="eastAsia" w:ascii="仿宋_GB2312" w:hAnsi="仿宋_GB2312" w:eastAsia="仿宋_GB2312" w:cs="仿宋_GB2312"/>
          <w:sz w:val="28"/>
          <w:szCs w:val="28"/>
        </w:rPr>
        <w:t>软件请投标人自行前往下载并安装：</w:t>
      </w:r>
    </w:p>
    <w:p w14:paraId="439B9B82">
      <w:pPr>
        <w:pStyle w:val="73"/>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14:paraId="43A9B393">
      <w:pPr>
        <w:spacing w:line="42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14:paraId="605AF713">
      <w:pPr>
        <w:pStyle w:val="73"/>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4.因未注册广西政府采购云平台、未办理CA证书、CA证书故障、操作不当等原因造成无法投标或投标失败等后果由投标人自行承担；</w:t>
      </w:r>
    </w:p>
    <w:p w14:paraId="4B3A60E3">
      <w:pPr>
        <w:pStyle w:val="73"/>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14:paraId="429190E7">
      <w:pPr>
        <w:pStyle w:val="4"/>
        <w:spacing w:line="400" w:lineRule="exact"/>
        <w:ind w:right="-21" w:rightChars="-10" w:firstLine="562" w:firstLineChars="200"/>
        <w:jc w:val="both"/>
        <w:rPr>
          <w:rFonts w:hint="eastAsia" w:ascii="黑体" w:hAnsi="黑体" w:eastAsia="黑体" w:cs="黑体"/>
          <w:b w:val="0"/>
          <w:sz w:val="28"/>
          <w:szCs w:val="28"/>
        </w:rPr>
      </w:pPr>
      <w:bookmarkStart w:id="24" w:name="_Toc28359008"/>
      <w:bookmarkStart w:id="25" w:name="_Toc28359085"/>
      <w:bookmarkStart w:id="26" w:name="_Toc35393796"/>
      <w:bookmarkStart w:id="27" w:name="_Toc35393627"/>
      <w:bookmarkStart w:id="28" w:name="_Hlk50569036"/>
      <w:r>
        <w:rPr>
          <w:rFonts w:hint="eastAsia" w:ascii="黑体" w:hAnsi="黑体" w:eastAsia="黑体" w:cs="黑体"/>
          <w:bCs/>
          <w:sz w:val="28"/>
          <w:szCs w:val="28"/>
        </w:rPr>
        <w:t>七、对本次招标提出询问，请按以下方式联系</w:t>
      </w:r>
      <w:bookmarkEnd w:id="24"/>
      <w:bookmarkEnd w:id="25"/>
      <w:bookmarkEnd w:id="26"/>
      <w:bookmarkEnd w:id="27"/>
    </w:p>
    <w:p w14:paraId="6570D77D">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1.采购人信息</w:t>
      </w:r>
    </w:p>
    <w:p w14:paraId="3507D3FE">
      <w:pPr>
        <w:tabs>
          <w:tab w:val="left" w:pos="851"/>
        </w:tabs>
        <w:spacing w:line="400" w:lineRule="exact"/>
        <w:ind w:right="-21" w:rightChars="-10" w:firstLine="560" w:firstLineChars="200"/>
        <w:rPr>
          <w:rFonts w:ascii="仿宋_GB2312" w:eastAsia="仿宋_GB2312"/>
          <w:color w:val="FF0000"/>
          <w:sz w:val="28"/>
          <w:szCs w:val="28"/>
        </w:rPr>
      </w:pPr>
      <w:r>
        <w:rPr>
          <w:rFonts w:hint="eastAsia" w:ascii="仿宋_GB2312" w:eastAsia="仿宋_GB2312"/>
          <w:sz w:val="28"/>
          <w:szCs w:val="28"/>
        </w:rPr>
        <w:t>名 称：</w:t>
      </w:r>
      <w:r>
        <w:rPr>
          <w:rFonts w:ascii="仿宋_GB2312" w:eastAsia="仿宋_GB2312"/>
          <w:sz w:val="28"/>
          <w:szCs w:val="28"/>
        </w:rPr>
        <w:t>柳州市教学设备供应站</w:t>
      </w:r>
    </w:p>
    <w:p w14:paraId="085C7B3D">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r>
        <w:rPr>
          <w:rFonts w:ascii="仿宋_GB2312" w:eastAsia="仿宋_GB2312"/>
          <w:sz w:val="28"/>
          <w:szCs w:val="28"/>
        </w:rPr>
        <w:t>广西柳州市鱼峰区新柳大道91号启元广场A座24楼</w:t>
      </w:r>
    </w:p>
    <w:p w14:paraId="5EF07CF8">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莫桂玲</w:t>
      </w:r>
    </w:p>
    <w:p w14:paraId="4AF71D92">
      <w:pPr>
        <w:spacing w:line="400" w:lineRule="exact"/>
        <w:ind w:right="-21" w:rightChars="-10"/>
        <w:rPr>
          <w:rFonts w:hint="default" w:ascii="仿宋_GB2312" w:eastAsia="仿宋_GB2312"/>
          <w:sz w:val="28"/>
          <w:szCs w:val="28"/>
          <w:lang w:val="en-US" w:eastAsia="zh-CN"/>
        </w:rPr>
      </w:pPr>
      <w:r>
        <w:rPr>
          <w:rFonts w:hint="eastAsia" w:ascii="仿宋_GB2312" w:eastAsia="仿宋_GB2312"/>
          <w:sz w:val="28"/>
          <w:szCs w:val="28"/>
        </w:rPr>
        <w:t xml:space="preserve">    项目联系方式：</w:t>
      </w:r>
      <w:r>
        <w:rPr>
          <w:rFonts w:ascii="仿宋_GB2312" w:eastAsia="仿宋_GB2312"/>
          <w:sz w:val="28"/>
          <w:szCs w:val="28"/>
        </w:rPr>
        <w:t>0772-</w:t>
      </w:r>
      <w:r>
        <w:rPr>
          <w:rFonts w:hint="eastAsia" w:ascii="仿宋_GB2312" w:eastAsia="仿宋_GB2312"/>
          <w:sz w:val="28"/>
          <w:szCs w:val="28"/>
          <w:lang w:val="en-US" w:eastAsia="zh-CN"/>
        </w:rPr>
        <w:t>2816186</w:t>
      </w:r>
    </w:p>
    <w:p w14:paraId="05363DF6">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2.采购代理机构信息</w:t>
      </w:r>
    </w:p>
    <w:p w14:paraId="0CF3CAA1">
      <w:pPr>
        <w:tabs>
          <w:tab w:val="left" w:pos="851"/>
        </w:tabs>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14:paraId="7FB1482B">
      <w:pPr>
        <w:spacing w:line="400" w:lineRule="exact"/>
        <w:ind w:left="2100" w:right="-21" w:rightChars="-10"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14:paraId="4F2A96FA">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文慧</w:t>
      </w:r>
    </w:p>
    <w:p w14:paraId="2FEECA51">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0772-2992078</w:t>
      </w:r>
      <w:bookmarkEnd w:id="28"/>
    </w:p>
    <w:p w14:paraId="41E1C359">
      <w:pPr>
        <w:spacing w:line="400" w:lineRule="exact"/>
        <w:ind w:right="560"/>
        <w:rPr>
          <w:rFonts w:ascii="仿宋_GB2312" w:eastAsia="仿宋_GB2312"/>
          <w:sz w:val="28"/>
          <w:szCs w:val="28"/>
        </w:rPr>
        <w:sectPr>
          <w:footerReference r:id="rId7" w:type="default"/>
          <w:pgSz w:w="11906" w:h="16838"/>
          <w:pgMar w:top="1440" w:right="991" w:bottom="1440" w:left="1440" w:header="851" w:footer="992" w:gutter="0"/>
          <w:pgNumType w:start="1"/>
          <w:cols w:space="720" w:num="1"/>
          <w:docGrid w:linePitch="312" w:charSpace="0"/>
        </w:sectPr>
      </w:pPr>
    </w:p>
    <w:p w14:paraId="0FD72F81">
      <w:pPr>
        <w:pStyle w:val="3"/>
        <w:spacing w:line="276" w:lineRule="auto"/>
        <w:jc w:val="center"/>
        <w:rPr>
          <w:rFonts w:hint="eastAsia" w:ascii="宋体" w:hAnsi="宋体"/>
          <w:sz w:val="32"/>
          <w:szCs w:val="32"/>
        </w:rPr>
      </w:pPr>
      <w:bookmarkStart w:id="29" w:name="_Toc10132"/>
      <w:bookmarkStart w:id="30" w:name="_Toc13541"/>
      <w:r>
        <w:rPr>
          <w:rFonts w:hint="eastAsia" w:ascii="宋体" w:hAnsi="宋体"/>
          <w:sz w:val="32"/>
          <w:szCs w:val="32"/>
        </w:rPr>
        <w:t>第二章 采购需求</w:t>
      </w:r>
      <w:bookmarkEnd w:id="29"/>
      <w:bookmarkEnd w:id="30"/>
    </w:p>
    <w:p w14:paraId="1DB39F8B">
      <w:pPr>
        <w:spacing w:line="276" w:lineRule="auto"/>
        <w:ind w:right="-330" w:rightChars="-157" w:firstLine="482" w:firstLineChars="200"/>
        <w:rPr>
          <w:rFonts w:ascii="仿宋_GB2312" w:eastAsia="仿宋_GB2312"/>
          <w:b/>
          <w:bCs/>
          <w:sz w:val="24"/>
        </w:rPr>
      </w:pPr>
      <w:bookmarkStart w:id="31" w:name="_Hlk50569056"/>
      <w:r>
        <w:rPr>
          <w:rFonts w:hint="eastAsia" w:ascii="仿宋_GB2312" w:eastAsia="仿宋_GB2312"/>
          <w:b/>
          <w:bCs/>
          <w:sz w:val="24"/>
        </w:rPr>
        <w:t>说明：</w:t>
      </w:r>
    </w:p>
    <w:bookmarkEnd w:id="31"/>
    <w:p w14:paraId="350DDB9F">
      <w:pPr>
        <w:spacing w:line="380" w:lineRule="exact"/>
        <w:ind w:right="-330" w:rightChars="-157" w:firstLine="482" w:firstLineChars="200"/>
        <w:rPr>
          <w:rFonts w:ascii="仿宋_GB2312" w:eastAsia="仿宋_GB2312"/>
          <w:b/>
          <w:bCs/>
          <w:color w:val="000000"/>
          <w:sz w:val="24"/>
        </w:rPr>
      </w:pPr>
      <w:bookmarkStart w:id="32" w:name="_Hlk93675025"/>
      <w:r>
        <w:rPr>
          <w:rFonts w:hint="eastAsia" w:ascii="仿宋_GB2312" w:eastAsia="仿宋_GB2312"/>
          <w:b/>
          <w:bCs/>
          <w:color w:val="000000"/>
          <w:sz w:val="24"/>
        </w:rPr>
        <w:t>（一）本一览表中的品牌、型号仅起参考作用，投标人可选用其他品牌型号替代，但这些替代的产品要实质上满足或优于参考品牌、型号及其技术参数性能（配置）要求。</w:t>
      </w:r>
    </w:p>
    <w:p w14:paraId="6FAF3DA6">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（二）本一览表中参考品牌、型号及技术参数性能（配置）不明确或有误的，或投标人选用其他品牌型号替代的，请说明品牌型号和详细、正确的技术参数性能（配置）同时填写投标报价明细表和技术响应表。</w:t>
      </w:r>
    </w:p>
    <w:p w14:paraId="30DCEFCF">
      <w:pPr>
        <w:spacing w:line="380" w:lineRule="exact"/>
        <w:ind w:right="-330" w:rightChars="-157" w:firstLine="482" w:firstLineChars="200"/>
        <w:rPr>
          <w:rFonts w:ascii="仿宋_GB2312" w:eastAsia="仿宋_GB2312"/>
          <w:b/>
          <w:bCs/>
          <w:color w:val="000000"/>
          <w:sz w:val="24"/>
        </w:rPr>
      </w:pPr>
      <w:r>
        <w:rPr>
          <w:rFonts w:ascii="仿宋_GB2312" w:eastAsia="仿宋_GB2312"/>
          <w:b/>
          <w:bCs/>
          <w:color w:val="000000"/>
          <w:sz w:val="24"/>
        </w:rPr>
        <w:t>（三）标记“★”符号的为实质性响应内容，该内容仅限于“第二章 采购需求”，评审时投标人的响应内容发生负偏离一项以上的，视为投标无效。</w:t>
      </w:r>
      <w:r>
        <w:rPr>
          <w:rFonts w:hint="eastAsia" w:ascii="仿宋_GB2312" w:eastAsia="仿宋_GB2312"/>
          <w:b/>
          <w:bCs/>
          <w:color w:val="000000"/>
          <w:sz w:val="24"/>
          <w:lang w:val="en-US" w:eastAsia="zh-CN"/>
        </w:rPr>
        <w:t>没有</w:t>
      </w:r>
      <w:r>
        <w:rPr>
          <w:rFonts w:ascii="仿宋_GB2312" w:eastAsia="仿宋_GB2312"/>
          <w:b/>
          <w:bCs/>
          <w:color w:val="000000"/>
          <w:sz w:val="24"/>
        </w:rPr>
        <w:t>标记“★”符号的技术参数要求，评审时投标人的响应内容发生负偏离</w:t>
      </w:r>
      <w:r>
        <w:rPr>
          <w:rFonts w:hint="eastAsia" w:ascii="仿宋_GB2312" w:eastAsia="仿宋_GB2312"/>
          <w:b/>
          <w:bCs/>
          <w:color w:val="000000"/>
          <w:sz w:val="24"/>
          <w:lang w:val="en-US" w:eastAsia="zh-CN"/>
        </w:rPr>
        <w:t>十</w:t>
      </w:r>
      <w:r>
        <w:rPr>
          <w:rFonts w:ascii="仿宋_GB2312" w:eastAsia="仿宋_GB2312"/>
          <w:b/>
          <w:bCs/>
          <w:color w:val="000000"/>
          <w:sz w:val="24"/>
        </w:rPr>
        <w:t>项以上的，视为投标无效。关于“项数”的规定，凡标有最低一级序号的指标项即为一项技术条款，无论是否隶属于上一级编号（有特别说明的除外）。</w:t>
      </w:r>
    </w:p>
    <w:p w14:paraId="26E89E42">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四）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14:paraId="450C1D72">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五）提供相同品牌产品且通过资格审查、符合性审查的不同投标人参加同一合同项下的投标，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CD28596">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非单一产品采购项目中，多家投标人提供的核心产品品牌相同的，视为提供相同品牌产品，核心产品的名称在招标文件第二章“采购需求”用“▲”标明。</w:t>
      </w:r>
    </w:p>
    <w:p w14:paraId="335BD044">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（六）本项目包括以下设备，根据财办库〔2008〕248号文件有关规定，本项目不允许进口产品参加报价。</w:t>
      </w:r>
    </w:p>
    <w:p w14:paraId="64519572">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七）投标人必须为其响应产品侵犯其他投标人或专利人的专利成果承担相应法律责任；同时，具有产品专利的投标人应在其投标文件中提供与其自有产品专利相关的有效证明材料，否则，不能就其产品的专利在本项目响应过程中被侵权问题提出异议。</w:t>
      </w:r>
    </w:p>
    <w:p w14:paraId="28DF20F7">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（八）若采购货物属于</w:t>
      </w:r>
      <w:r>
        <w:fldChar w:fldCharType="begin"/>
      </w:r>
      <w:r>
        <w:instrText xml:space="preserve">HYPERLINK "http://gks.mof.gov.cn/zhengfucaigouguanli/201904/P020190402638613799126.pdf"</w:instrText>
      </w:r>
      <w:r>
        <w:fldChar w:fldCharType="separate"/>
      </w:r>
      <w:r>
        <w:rPr>
          <w:rFonts w:hint="eastAsia" w:ascii="仿宋_GB2312" w:eastAsia="仿宋_GB2312"/>
          <w:b/>
          <w:bCs/>
          <w:color w:val="000000"/>
          <w:sz w:val="24"/>
        </w:rPr>
        <w:t>节能产品政府采购品目清单</w:t>
      </w:r>
      <w:r>
        <w:fldChar w:fldCharType="end"/>
      </w:r>
      <w:r>
        <w:rPr>
          <w:rFonts w:hint="eastAsia" w:ascii="仿宋_GB2312" w:eastAsia="仿宋_GB2312"/>
          <w:b/>
          <w:bCs/>
          <w:color w:val="000000"/>
          <w:sz w:val="24"/>
        </w:rPr>
        <w:t>范围的，投标人的投标货物必须使用政府强制采购的节能产品，品目清单请从中国政府采购网（www.ccgp.gov.cn）查询下载，有属于政府强制节能产品的，必须提供所投产品的证明材料（国家确定的认证机构出具的、处于有效期之内的节能产品认证证书材料，加盖投标人CA电子签章），否则其投标无效。</w:t>
      </w:r>
    </w:p>
    <w:p w14:paraId="675D234F">
      <w:pPr>
        <w:spacing w:line="380" w:lineRule="exact"/>
        <w:ind w:right="-330" w:rightChars="-157" w:firstLine="482" w:firstLineChars="200"/>
        <w:rPr>
          <w:rFonts w:hint="eastAsia" w:ascii="仿宋_GB2312" w:eastAsia="仿宋_GB2312"/>
          <w:b/>
          <w:bCs/>
          <w:color w:val="000000"/>
          <w:sz w:val="24"/>
        </w:rPr>
      </w:pPr>
      <w:r>
        <w:rPr>
          <w:rFonts w:hint="eastAsia" w:ascii="仿宋_GB2312" w:eastAsia="仿宋_GB2312"/>
          <w:b/>
          <w:bCs/>
          <w:color w:val="000000"/>
          <w:sz w:val="24"/>
        </w:rPr>
        <w:t>（九）本货物需求一览表的技术参数要求中未特别列明的技术要求参照国家相关技术标准执行，如有最新标准，按最新标准执行。</w:t>
      </w:r>
      <w:bookmarkEnd w:id="32"/>
    </w:p>
    <w:p w14:paraId="48A36F9F">
      <w:pPr>
        <w:spacing w:line="380" w:lineRule="exact"/>
        <w:ind w:right="-330" w:rightChars="-157" w:firstLine="482" w:firstLineChars="200"/>
        <w:rPr>
          <w:rFonts w:hint="eastAsia" w:ascii="仿宋_GB2312" w:eastAsia="仿宋_GB2312"/>
          <w:b/>
          <w:bCs/>
          <w:color w:val="000000"/>
          <w:sz w:val="24"/>
          <w:lang w:val="en-US" w:eastAsia="zh-CN"/>
        </w:rPr>
      </w:pPr>
    </w:p>
    <w:tbl>
      <w:tblPr>
        <w:tblStyle w:val="239"/>
        <w:tblW w:w="9296" w:type="dxa"/>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900"/>
        <w:gridCol w:w="6696"/>
        <w:gridCol w:w="1067"/>
      </w:tblGrid>
      <w:tr w14:paraId="44D03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9296" w:type="dxa"/>
            <w:gridSpan w:val="4"/>
            <w:noWrap w:val="0"/>
            <w:vAlign w:val="center"/>
          </w:tcPr>
          <w:p w14:paraId="4284D4A7">
            <w:pPr>
              <w:pStyle w:val="242"/>
              <w:keepNext w:val="0"/>
              <w:keepLines w:val="0"/>
              <w:pageBreakBefore w:val="0"/>
              <w:kinsoku/>
              <w:wordWrap/>
              <w:overflowPunct/>
              <w:topLinePunct w:val="0"/>
              <w:bidi w:val="0"/>
              <w:adjustRightInd/>
              <w:spacing w:line="380" w:lineRule="exact"/>
              <w:jc w:val="left"/>
              <w:textAlignment w:val="auto"/>
              <w:rPr>
                <w:rFonts w:hint="eastAsia" w:ascii="仿宋_GB2312" w:hAnsi="仿宋_GB2312" w:eastAsia="仿宋_GB2312" w:cs="仿宋_GB2312"/>
                <w:b/>
                <w:bCs w:val="0"/>
                <w:color w:val="auto"/>
                <w:kern w:val="2"/>
                <w:sz w:val="24"/>
                <w:szCs w:val="24"/>
                <w:highlight w:val="none"/>
                <w:u w:val="none"/>
                <w:lang w:val="en-US" w:eastAsia="zh-CN" w:bidi="ar-SA"/>
              </w:rPr>
            </w:pPr>
            <w:r>
              <w:rPr>
                <w:rFonts w:hint="eastAsia" w:ascii="仿宋_GB2312" w:hAnsi="仿宋_GB2312" w:eastAsia="仿宋_GB2312" w:cs="仿宋_GB2312"/>
                <w:b/>
                <w:color w:val="000000"/>
                <w:kern w:val="0"/>
                <w:sz w:val="24"/>
                <w:szCs w:val="24"/>
                <w:highlight w:val="none"/>
              </w:rPr>
              <w:t>一、项目技术规格参数及要求</w:t>
            </w:r>
          </w:p>
        </w:tc>
      </w:tr>
      <w:tr w14:paraId="06F94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33" w:type="dxa"/>
            <w:noWrap w:val="0"/>
            <w:vAlign w:val="center"/>
          </w:tcPr>
          <w:p w14:paraId="46A6BDBD">
            <w:pPr>
              <w:snapToGrid w:val="0"/>
              <w:jc w:val="center"/>
              <w:rPr>
                <w:rFonts w:hint="eastAsia" w:ascii="仿宋_GB2312" w:hAnsi="仿宋_GB2312" w:eastAsia="仿宋_GB2312" w:cs="仿宋_GB2312"/>
                <w:b/>
                <w:bCs w:val="0"/>
                <w:color w:val="auto"/>
                <w:sz w:val="24"/>
                <w:szCs w:val="24"/>
                <w:highlight w:val="none"/>
                <w:u w:val="none"/>
                <w:lang w:val="en-US" w:eastAsia="zh-CN"/>
              </w:rPr>
            </w:pPr>
            <w:r>
              <w:rPr>
                <w:rFonts w:hint="eastAsia" w:ascii="仿宋_GB2312" w:hAnsi="仿宋_GB2312" w:eastAsia="仿宋_GB2312" w:cs="仿宋_GB2312"/>
                <w:b/>
                <w:bCs w:val="0"/>
                <w:color w:val="auto"/>
                <w:sz w:val="24"/>
                <w:szCs w:val="24"/>
                <w:highlight w:val="none"/>
                <w:u w:val="none"/>
                <w:lang w:val="en-US" w:eastAsia="zh-CN"/>
              </w:rPr>
              <w:t>项号</w:t>
            </w:r>
          </w:p>
        </w:tc>
        <w:tc>
          <w:tcPr>
            <w:tcW w:w="900" w:type="dxa"/>
            <w:noWrap w:val="0"/>
            <w:vAlign w:val="center"/>
          </w:tcPr>
          <w:p w14:paraId="6D6BDB42">
            <w:pPr>
              <w:snapToGrid w:val="0"/>
              <w:jc w:val="center"/>
              <w:rPr>
                <w:rFonts w:hint="eastAsia" w:ascii="仿宋_GB2312" w:hAnsi="仿宋_GB2312" w:eastAsia="仿宋_GB2312" w:cs="仿宋_GB2312"/>
                <w:b/>
                <w:bCs w:val="0"/>
                <w:color w:val="auto"/>
                <w:sz w:val="24"/>
                <w:szCs w:val="24"/>
                <w:highlight w:val="none"/>
                <w:u w:val="none"/>
                <w:lang w:val="en-US" w:eastAsia="zh-CN"/>
              </w:rPr>
            </w:pPr>
            <w:r>
              <w:rPr>
                <w:rFonts w:hint="eastAsia" w:ascii="仿宋_GB2312" w:hAnsi="仿宋_GB2312" w:eastAsia="仿宋_GB2312" w:cs="仿宋_GB2312"/>
                <w:b/>
                <w:bCs w:val="0"/>
                <w:color w:val="auto"/>
                <w:sz w:val="24"/>
                <w:szCs w:val="24"/>
                <w:highlight w:val="none"/>
                <w:u w:val="none"/>
                <w:lang w:val="en-US" w:eastAsia="zh-CN"/>
              </w:rPr>
              <w:t>标的名称</w:t>
            </w:r>
          </w:p>
        </w:tc>
        <w:tc>
          <w:tcPr>
            <w:tcW w:w="6696" w:type="dxa"/>
            <w:noWrap w:val="0"/>
            <w:vAlign w:val="center"/>
          </w:tcPr>
          <w:p w14:paraId="5451259B">
            <w:pPr>
              <w:keepNext w:val="0"/>
              <w:keepLines w:val="0"/>
              <w:pageBreakBefore w:val="0"/>
              <w:kinsoku/>
              <w:wordWrap/>
              <w:overflowPunct/>
              <w:topLinePunct w:val="0"/>
              <w:autoSpaceDE/>
              <w:autoSpaceDN/>
              <w:bidi w:val="0"/>
              <w:adjustRightInd/>
              <w:spacing w:line="400" w:lineRule="exact"/>
              <w:jc w:val="center"/>
              <w:rPr>
                <w:rFonts w:hint="eastAsia" w:ascii="仿宋_GB2312" w:hAnsi="仿宋_GB2312" w:eastAsia="仿宋_GB2312" w:cs="仿宋_GB2312"/>
                <w:b/>
                <w:bCs w:val="0"/>
                <w:color w:val="auto"/>
                <w:sz w:val="24"/>
                <w:szCs w:val="24"/>
                <w:u w:val="none"/>
                <w:lang w:val="en-US" w:eastAsia="zh-CN"/>
              </w:rPr>
            </w:pPr>
            <w:r>
              <w:rPr>
                <w:rFonts w:hint="eastAsia" w:ascii="仿宋_GB2312" w:hAnsi="仿宋_GB2312" w:eastAsia="仿宋_GB2312" w:cs="仿宋_GB2312"/>
                <w:b/>
                <w:bCs w:val="0"/>
                <w:color w:val="auto"/>
                <w:sz w:val="24"/>
                <w:szCs w:val="24"/>
                <w:u w:val="none"/>
                <w:lang w:val="en-US" w:eastAsia="zh-CN"/>
              </w:rPr>
              <w:t>技术参数</w:t>
            </w:r>
          </w:p>
        </w:tc>
        <w:tc>
          <w:tcPr>
            <w:tcW w:w="1067" w:type="dxa"/>
            <w:noWrap w:val="0"/>
            <w:vAlign w:val="center"/>
          </w:tcPr>
          <w:p w14:paraId="6FAB837A">
            <w:pPr>
              <w:pStyle w:val="242"/>
              <w:keepNext w:val="0"/>
              <w:keepLines w:val="0"/>
              <w:pageBreakBefore w:val="0"/>
              <w:kinsoku/>
              <w:wordWrap/>
              <w:overflowPunct/>
              <w:topLinePunct w:val="0"/>
              <w:bidi w:val="0"/>
              <w:adjustRightInd/>
              <w:spacing w:line="380" w:lineRule="exact"/>
              <w:jc w:val="center"/>
              <w:textAlignment w:val="auto"/>
              <w:rPr>
                <w:rFonts w:hint="default" w:ascii="仿宋_GB2312" w:hAnsi="仿宋_GB2312" w:eastAsia="仿宋_GB2312" w:cs="仿宋_GB2312"/>
                <w:b/>
                <w:bCs w:val="0"/>
                <w:color w:val="auto"/>
                <w:kern w:val="2"/>
                <w:sz w:val="24"/>
                <w:szCs w:val="24"/>
                <w:highlight w:val="none"/>
                <w:u w:val="none"/>
                <w:lang w:val="en-US" w:eastAsia="zh-CN" w:bidi="ar-SA"/>
              </w:rPr>
            </w:pPr>
            <w:r>
              <w:rPr>
                <w:rFonts w:hint="eastAsia" w:ascii="仿宋_GB2312" w:hAnsi="仿宋_GB2312" w:eastAsia="仿宋_GB2312" w:cs="仿宋_GB2312"/>
                <w:b/>
                <w:bCs w:val="0"/>
                <w:color w:val="auto"/>
                <w:kern w:val="2"/>
                <w:sz w:val="24"/>
                <w:szCs w:val="24"/>
                <w:highlight w:val="none"/>
                <w:u w:val="none"/>
                <w:lang w:val="en-US" w:eastAsia="zh-CN" w:bidi="ar-SA"/>
              </w:rPr>
              <w:t>数量及单位</w:t>
            </w:r>
          </w:p>
        </w:tc>
      </w:tr>
      <w:tr w14:paraId="1D677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33" w:type="dxa"/>
            <w:noWrap w:val="0"/>
            <w:vAlign w:val="center"/>
          </w:tcPr>
          <w:p w14:paraId="54773E58">
            <w:pPr>
              <w:snapToGrid w:val="0"/>
              <w:jc w:val="center"/>
              <w:rPr>
                <w:rFonts w:hint="eastAsia" w:ascii="仿宋_GB2312" w:hAnsi="仿宋_GB2312" w:eastAsia="仿宋_GB2312" w:cs="仿宋_GB2312"/>
                <w:bCs/>
                <w:color w:val="auto"/>
                <w:sz w:val="24"/>
                <w:szCs w:val="24"/>
                <w:highlight w:val="none"/>
                <w:u w:val="none"/>
                <w:lang w:val="en-US" w:eastAsia="zh-CN"/>
              </w:rPr>
            </w:pPr>
            <w:r>
              <w:rPr>
                <w:rFonts w:hint="eastAsia" w:ascii="仿宋_GB2312" w:hAnsi="仿宋_GB2312" w:eastAsia="仿宋_GB2312" w:cs="仿宋_GB2312"/>
                <w:bCs/>
                <w:color w:val="auto"/>
                <w:sz w:val="24"/>
                <w:szCs w:val="24"/>
                <w:highlight w:val="none"/>
                <w:u w:val="none"/>
                <w:lang w:val="en-US" w:eastAsia="zh-CN"/>
              </w:rPr>
              <w:t>1</w:t>
            </w:r>
          </w:p>
        </w:tc>
        <w:tc>
          <w:tcPr>
            <w:tcW w:w="900" w:type="dxa"/>
            <w:noWrap w:val="0"/>
            <w:vAlign w:val="center"/>
          </w:tcPr>
          <w:p w14:paraId="307327A7">
            <w:pPr>
              <w:snapToGrid w:val="0"/>
              <w:jc w:val="center"/>
              <w:rPr>
                <w:rFonts w:hint="eastAsia" w:ascii="仿宋_GB2312" w:hAnsi="仿宋_GB2312" w:eastAsia="仿宋_GB2312" w:cs="仿宋_GB2312"/>
                <w:bCs/>
                <w:color w:val="auto"/>
                <w:sz w:val="24"/>
                <w:szCs w:val="24"/>
                <w:highlight w:val="none"/>
                <w:u w:val="none"/>
                <w:lang w:eastAsia="zh-CN"/>
              </w:rPr>
            </w:pPr>
            <w:r>
              <w:rPr>
                <w:rFonts w:hint="eastAsia" w:ascii="仿宋_GB2312" w:hAnsi="仿宋_GB2312" w:eastAsia="仿宋_GB2312" w:cs="仿宋_GB2312"/>
                <w:b/>
                <w:bCs/>
                <w:color w:val="000000"/>
                <w:sz w:val="24"/>
              </w:rPr>
              <w:t>▲</w:t>
            </w:r>
            <w:r>
              <w:rPr>
                <w:rFonts w:hint="eastAsia" w:ascii="仿宋_GB2312" w:hAnsi="仿宋_GB2312" w:eastAsia="仿宋_GB2312" w:cs="仿宋_GB2312"/>
                <w:bCs/>
                <w:color w:val="auto"/>
                <w:sz w:val="24"/>
                <w:szCs w:val="24"/>
                <w:highlight w:val="none"/>
                <w:u w:val="none"/>
                <w:lang w:eastAsia="zh-CN"/>
              </w:rPr>
              <w:t>铁架床（上下铺）</w:t>
            </w:r>
          </w:p>
        </w:tc>
        <w:tc>
          <w:tcPr>
            <w:tcW w:w="6696" w:type="dxa"/>
            <w:noWrap w:val="0"/>
            <w:vAlign w:val="center"/>
          </w:tcPr>
          <w:p w14:paraId="5334D7A0">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color w:val="000000"/>
                <w:sz w:val="24"/>
                <w:szCs w:val="24"/>
                <w:highlight w:val="none"/>
                <w:u w:val="none"/>
                <w:lang w:val="en-US" w:eastAsia="zh-CN"/>
              </w:rPr>
            </w:pPr>
            <w:r>
              <w:rPr>
                <w:rFonts w:hint="eastAsia" w:ascii="仿宋_GB2312" w:hAnsi="仿宋_GB2312" w:eastAsia="仿宋_GB2312" w:cs="仿宋_GB2312"/>
                <w:b/>
                <w:bCs/>
                <w:color w:val="auto"/>
                <w:kern w:val="2"/>
                <w:sz w:val="24"/>
                <w:szCs w:val="24"/>
                <w:highlight w:val="none"/>
                <w:u w:val="none"/>
                <w:lang w:val="en-US" w:eastAsia="zh-CN" w:bidi="ar-SA"/>
              </w:rPr>
              <w:t>★一、规格（长×宽×高）</w:t>
            </w: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sz w:val="24"/>
                <w:szCs w:val="24"/>
                <w:lang w:val="en-US" w:eastAsia="zh-CN"/>
              </w:rPr>
              <w:t>1980</w:t>
            </w:r>
            <w:r>
              <w:rPr>
                <w:rFonts w:hint="eastAsia" w:ascii="仿宋_GB2312" w:hAnsi="仿宋_GB2312" w:eastAsia="仿宋_GB2312" w:cs="仿宋_GB2312"/>
                <w:sz w:val="24"/>
                <w:szCs w:val="24"/>
              </w:rPr>
              <w:t>mm</w:t>
            </w: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color w:val="auto"/>
                <w:sz w:val="24"/>
                <w:szCs w:val="24"/>
                <w:highlight w:val="none"/>
                <w:u w:val="none"/>
                <w:lang w:val="en-US" w:eastAsia="zh-CN"/>
              </w:rPr>
              <w:t>±5mm</w:t>
            </w: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sz w:val="24"/>
                <w:szCs w:val="24"/>
              </w:rPr>
              <w:t>×900mm</w:t>
            </w: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color w:val="auto"/>
                <w:sz w:val="24"/>
                <w:szCs w:val="24"/>
                <w:highlight w:val="none"/>
                <w:u w:val="none"/>
                <w:lang w:val="en-US" w:eastAsia="zh-CN"/>
              </w:rPr>
              <w:t>±5mm</w:t>
            </w: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sz w:val="24"/>
                <w:szCs w:val="24"/>
              </w:rPr>
              <w:t>×1850mm</w:t>
            </w: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color w:val="auto"/>
                <w:sz w:val="24"/>
                <w:szCs w:val="24"/>
                <w:highlight w:val="none"/>
                <w:u w:val="none"/>
                <w:lang w:val="en-US" w:eastAsia="zh-CN"/>
              </w:rPr>
              <w:t>±5mm</w:t>
            </w:r>
            <w:r>
              <w:rPr>
                <w:rFonts w:hint="eastAsia" w:ascii="仿宋_GB2312" w:hAnsi="仿宋_GB2312" w:eastAsia="仿宋_GB2312" w:cs="仿宋_GB2312"/>
                <w:color w:val="auto"/>
                <w:kern w:val="2"/>
                <w:sz w:val="24"/>
                <w:szCs w:val="24"/>
                <w:highlight w:val="none"/>
                <w:u w:val="none"/>
                <w:lang w:val="en-US" w:eastAsia="zh-CN" w:bidi="ar-SA"/>
              </w:rPr>
              <w:t>）（含蚊帐杆高2650mm）</w:t>
            </w: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color w:val="auto"/>
                <w:kern w:val="2"/>
                <w:sz w:val="24"/>
                <w:szCs w:val="24"/>
                <w:highlight w:val="none"/>
                <w:u w:val="none"/>
                <w:lang w:val="en-US" w:eastAsia="zh-CN" w:bidi="ar-SA"/>
              </w:rPr>
              <w:t xml:space="preserve">    </w:t>
            </w:r>
            <w:r>
              <w:rPr>
                <w:rFonts w:hint="eastAsia" w:ascii="仿宋_GB2312" w:hAnsi="仿宋_GB2312" w:eastAsia="仿宋_GB2312" w:cs="仿宋_GB2312"/>
                <w:b/>
                <w:bCs/>
                <w:color w:val="auto"/>
                <w:kern w:val="2"/>
                <w:sz w:val="24"/>
                <w:szCs w:val="24"/>
                <w:highlight w:val="none"/>
                <w:u w:val="none"/>
                <w:lang w:val="en-US" w:eastAsia="zh-CN" w:bidi="ar-SA"/>
              </w:rPr>
              <w:t>二、技术参数：</w:t>
            </w:r>
            <w:r>
              <w:rPr>
                <w:rFonts w:hint="eastAsia" w:ascii="仿宋_GB2312" w:hAnsi="仿宋_GB2312" w:eastAsia="仿宋_GB2312" w:cs="仿宋_GB2312"/>
                <w:b/>
                <w:bCs/>
                <w:color w:val="auto"/>
                <w:kern w:val="2"/>
                <w:sz w:val="24"/>
                <w:szCs w:val="24"/>
                <w:highlight w:val="none"/>
                <w:u w:val="none"/>
                <w:lang w:val="en-US" w:eastAsia="zh-CN" w:bidi="ar-SA"/>
              </w:rPr>
              <w:br w:type="textWrapping"/>
            </w:r>
            <w:r>
              <w:rPr>
                <w:rFonts w:hint="eastAsia" w:ascii="仿宋_GB2312" w:hAnsi="仿宋_GB2312" w:eastAsia="仿宋_GB2312" w:cs="仿宋_GB2312"/>
                <w:b/>
                <w:bCs/>
                <w:color w:val="auto"/>
                <w:kern w:val="2"/>
                <w:sz w:val="24"/>
                <w:szCs w:val="24"/>
                <w:highlight w:val="none"/>
                <w:u w:val="none"/>
                <w:lang w:val="en-US" w:eastAsia="zh-CN" w:bidi="ar-SA"/>
              </w:rPr>
              <w:t xml:space="preserve">    </w:t>
            </w:r>
            <w:r>
              <w:rPr>
                <w:rFonts w:hint="eastAsia" w:ascii="仿宋_GB2312" w:hAnsi="仿宋_GB2312" w:eastAsia="仿宋_GB2312" w:cs="仿宋_GB2312"/>
                <w:b/>
                <w:bCs/>
                <w:sz w:val="24"/>
                <w:szCs w:val="24"/>
              </w:rPr>
              <w:t>1</w:t>
            </w:r>
            <w:r>
              <w:rPr>
                <w:rFonts w:hint="eastAsia" w:ascii="仿宋_GB2312" w:hAnsi="仿宋_GB2312" w:eastAsia="仿宋_GB2312" w:cs="仿宋_GB2312"/>
                <w:b/>
                <w:bCs/>
                <w:sz w:val="24"/>
                <w:szCs w:val="24"/>
                <w:lang w:val="en-US" w:eastAsia="zh-CN"/>
              </w:rPr>
              <w:t>.床</w:t>
            </w:r>
            <w:r>
              <w:rPr>
                <w:rFonts w:hint="eastAsia" w:ascii="仿宋_GB2312" w:hAnsi="仿宋_GB2312" w:eastAsia="仿宋_GB2312" w:cs="仿宋_GB2312"/>
                <w:b/>
                <w:bCs/>
                <w:sz w:val="24"/>
                <w:szCs w:val="24"/>
              </w:rPr>
              <w:t>立柱：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1.1</w:t>
            </w:r>
            <w:r>
              <w:rPr>
                <w:rFonts w:hint="eastAsia" w:ascii="仿宋_GB2312" w:hAnsi="仿宋_GB2312" w:eastAsia="仿宋_GB2312" w:cs="仿宋_GB2312"/>
                <w:sz w:val="24"/>
                <w:szCs w:val="24"/>
              </w:rPr>
              <w:t>采用</w:t>
            </w:r>
            <w:r>
              <w:rPr>
                <w:rFonts w:hint="eastAsia" w:ascii="仿宋_GB2312" w:hAnsi="仿宋_GB2312" w:eastAsia="仿宋_GB2312" w:cs="仿宋_GB2312"/>
                <w:sz w:val="24"/>
                <w:szCs w:val="24"/>
                <w:lang w:val="en-US" w:eastAsia="zh-CN"/>
              </w:rPr>
              <w:t>规格不小于</w:t>
            </w:r>
            <w:r>
              <w:rPr>
                <w:rFonts w:hint="eastAsia" w:ascii="仿宋_GB2312" w:hAnsi="仿宋_GB2312" w:eastAsia="仿宋_GB2312" w:cs="仿宋_GB2312"/>
                <w:sz w:val="24"/>
                <w:szCs w:val="24"/>
              </w:rPr>
              <w:t>79mm×79mm，管壁厚度</w:t>
            </w:r>
            <w:r>
              <w:rPr>
                <w:rFonts w:hint="eastAsia" w:ascii="仿宋_GB2312" w:hAnsi="仿宋_GB2312" w:eastAsia="仿宋_GB2312" w:cs="仿宋_GB2312"/>
                <w:sz w:val="24"/>
                <w:szCs w:val="24"/>
                <w:lang w:val="en-US" w:eastAsia="zh-CN"/>
              </w:rPr>
              <w:t>不小于</w:t>
            </w:r>
            <w:r>
              <w:rPr>
                <w:rFonts w:hint="eastAsia" w:ascii="仿宋_GB2312" w:hAnsi="仿宋_GB2312" w:eastAsia="仿宋_GB2312" w:cs="仿宋_GB2312"/>
                <w:sz w:val="24"/>
                <w:szCs w:val="24"/>
              </w:rPr>
              <w:t>1.2mm</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高频焊接封口型材钢管</w:t>
            </w:r>
            <w:r>
              <w:rPr>
                <w:rFonts w:hint="eastAsia" w:ascii="仿宋_GB2312" w:hAnsi="仿宋_GB2312" w:eastAsia="仿宋_GB2312" w:cs="仿宋_GB2312"/>
                <w:sz w:val="24"/>
                <w:szCs w:val="24"/>
                <w:lang w:val="en-US" w:eastAsia="zh-CN"/>
              </w:rPr>
              <w:t>制作</w:t>
            </w:r>
            <w:r>
              <w:rPr>
                <w:rFonts w:hint="eastAsia" w:ascii="仿宋_GB2312" w:hAnsi="仿宋_GB2312" w:eastAsia="仿宋_GB2312" w:cs="仿宋_GB2312"/>
                <w:sz w:val="24"/>
                <w:szCs w:val="24"/>
              </w:rPr>
              <w:t>（不能用方管，需设计圆弧形，立面有</w:t>
            </w:r>
            <w:r>
              <w:rPr>
                <w:rFonts w:hint="eastAsia" w:ascii="仿宋_GB2312" w:hAnsi="仿宋_GB2312" w:eastAsia="仿宋_GB2312" w:cs="仿宋_GB2312"/>
                <w:color w:val="auto"/>
                <w:sz w:val="24"/>
                <w:szCs w:val="24"/>
              </w:rPr>
              <w:t>不少于3</w:t>
            </w:r>
            <w:r>
              <w:rPr>
                <w:rFonts w:hint="eastAsia" w:ascii="仿宋_GB2312" w:hAnsi="仿宋_GB2312" w:eastAsia="仿宋_GB2312" w:cs="仿宋_GB2312"/>
                <w:sz w:val="24"/>
                <w:szCs w:val="24"/>
              </w:rPr>
              <w:t>条加强筋，外形美观，不容易碰撞受伤）。管材采用带钢，经模具一次性冷弯焊接成闭口型管材，管材无裂缝、无毛刺、结疤、错位、压痕或划痕</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1.2</w:t>
            </w:r>
            <w:r>
              <w:rPr>
                <w:rFonts w:hint="eastAsia" w:ascii="仿宋_GB2312" w:hAnsi="仿宋_GB2312" w:eastAsia="仿宋_GB2312" w:cs="仿宋_GB2312"/>
                <w:color w:val="000000"/>
                <w:sz w:val="24"/>
                <w:szCs w:val="24"/>
                <w:highlight w:val="none"/>
                <w:u w:val="none"/>
                <w:lang w:val="en-US" w:eastAsia="zh-CN"/>
              </w:rPr>
              <w:t>床立柱符合以下要求，其中：</w:t>
            </w:r>
          </w:p>
          <w:p w14:paraId="6F86067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color w:val="auto"/>
                <w:sz w:val="24"/>
                <w:szCs w:val="24"/>
                <w:highlight w:val="none"/>
                <w:u w:val="none"/>
                <w:lang w:val="en-US" w:eastAsia="zh-CN"/>
              </w:rPr>
            </w:pPr>
            <w:r>
              <w:rPr>
                <w:rFonts w:hint="eastAsia" w:ascii="仿宋_GB2312" w:hAnsi="仿宋_GB2312" w:eastAsia="仿宋_GB2312" w:cs="仿宋_GB2312"/>
                <w:color w:val="000000"/>
                <w:sz w:val="24"/>
                <w:szCs w:val="24"/>
                <w:highlight w:val="none"/>
                <w:u w:val="none"/>
                <w:lang w:val="en-US" w:eastAsia="zh-CN"/>
              </w:rPr>
              <w:t>●（1）</w:t>
            </w:r>
            <w:r>
              <w:rPr>
                <w:rFonts w:hint="eastAsia" w:ascii="仿宋_GB2312" w:hAnsi="仿宋_GB2312" w:eastAsia="仿宋_GB2312" w:cs="仿宋_GB2312"/>
                <w:color w:val="000000"/>
                <w:sz w:val="24"/>
                <w:szCs w:val="24"/>
                <w:highlight w:val="none"/>
                <w:u w:val="single"/>
                <w:lang w:val="en-US" w:eastAsia="zh-CN"/>
              </w:rPr>
              <w:t xml:space="preserve">符合GB/T 3325-2024《金属家具通用技术条件》要求，可触及区域：应无毛刺，应无锐边锐角，喷漆（塑）涂层：应光滑均匀，色泽一致，应无流挂、疙瘩、皱皮、飞漆等；符合 </w:t>
            </w:r>
            <w:r>
              <w:rPr>
                <w:rFonts w:hint="eastAsia" w:ascii="仿宋_GB2312" w:hAnsi="仿宋_GB2312" w:eastAsia="仿宋_GB2312" w:cs="仿宋_GB2312"/>
                <w:color w:val="auto"/>
                <w:sz w:val="24"/>
                <w:szCs w:val="24"/>
                <w:highlight w:val="none"/>
                <w:u w:val="single"/>
                <w:lang w:val="en-US" w:eastAsia="zh-CN"/>
              </w:rPr>
              <w:t>QB/T 4767-2014《家具用钢构件》</w:t>
            </w:r>
            <w:r>
              <w:rPr>
                <w:rFonts w:hint="eastAsia" w:ascii="仿宋_GB2312" w:hAnsi="仿宋_GB2312" w:eastAsia="仿宋_GB2312" w:cs="仿宋_GB2312"/>
                <w:color w:val="000000"/>
                <w:sz w:val="24"/>
                <w:szCs w:val="24"/>
                <w:highlight w:val="none"/>
                <w:u w:val="single"/>
                <w:lang w:val="en-US" w:eastAsia="zh-CN"/>
              </w:rPr>
              <w:t>要求，安全性：可接触的棱角与棱倒圆半径不应小于2mm，其他所有的边应圆滑、无毛刺；金属喷涂层：涂层厚度60～130μm；</w:t>
            </w:r>
            <w:r>
              <w:rPr>
                <w:rFonts w:hint="eastAsia" w:ascii="仿宋_GB2312" w:hAnsi="仿宋_GB2312" w:eastAsia="仿宋_GB2312" w:cs="仿宋_GB2312"/>
                <w:color w:val="auto"/>
                <w:sz w:val="24"/>
                <w:szCs w:val="24"/>
                <w:highlight w:val="none"/>
                <w:u w:val="single"/>
                <w:lang w:val="en-US" w:eastAsia="zh-CN"/>
              </w:rPr>
              <w:t>符合 QB/T 4371-2012《家具抗菌性能的评价》要求，抗菌性能：金黄色葡萄球菌和大肠杆菌抑菌率均不小于90％。</w:t>
            </w:r>
          </w:p>
          <w:p w14:paraId="2CB51CC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2"/>
                <w:sz w:val="24"/>
                <w:szCs w:val="24"/>
                <w:highlight w:val="none"/>
                <w:u w:val="none"/>
                <w:lang w:val="en-US" w:eastAsia="zh-CN" w:bidi="ar-SA"/>
              </w:rPr>
              <w:t>◆（2）</w:t>
            </w:r>
            <w:r>
              <w:rPr>
                <w:rFonts w:hint="eastAsia" w:ascii="仿宋_GB2312" w:hAnsi="仿宋_GB2312" w:eastAsia="仿宋_GB2312" w:cs="仿宋_GB2312"/>
                <w:color w:val="000000"/>
                <w:sz w:val="24"/>
                <w:szCs w:val="24"/>
                <w:highlight w:val="none"/>
                <w:u w:val="single"/>
                <w:lang w:val="en-US" w:eastAsia="zh-CN"/>
              </w:rPr>
              <w:t>符合GB/T 35607-2024《绿色产品评价 家具》要求，家具涂层可迁移元素：铅Pb≤90mg/kg、镉Cd≤50mg/kg、铬Cr≤25mg/kg、汞Hg≤25mg/kg、锑Sb≤60mg/kg、钡Ba≤1000mg/kg、硒Se≤500mg/kg、砷As≤25mg/kg；符合GB/T 10125-2021《人造气氛腐蚀试验 盐雾试验》、GB/T 6461-2002 《金属基体上金属和其他无机覆盖层 经腐蚀试验后的试样和试件的评级》要求，经过不低于96h人造气氛腐蚀试验（中性盐雾NSS），保护评级、外观评级均不低于9级（10级最好，0级最差）。</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1.3</w:t>
            </w:r>
            <w:r>
              <w:rPr>
                <w:rFonts w:hint="eastAsia" w:ascii="仿宋_GB2312" w:hAnsi="仿宋_GB2312" w:eastAsia="仿宋_GB2312" w:cs="仿宋_GB2312"/>
                <w:sz w:val="24"/>
                <w:szCs w:val="24"/>
              </w:rPr>
              <w:t>立柱顶部为塑料内塞，塑料件采用ABS工程塑料体注塑成型；底部采用ABS工程塑料制作的一次性注塑外套式脚套，高度100mm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±2mm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，与立柱连接处光滑、平顺、无毛刺，</w:t>
            </w:r>
            <w:r>
              <w:rPr>
                <w:rFonts w:hint="eastAsia" w:ascii="仿宋_GB2312" w:hAnsi="仿宋_GB2312" w:eastAsia="仿宋_GB2312" w:cs="仿宋_GB2312"/>
                <w:sz w:val="24"/>
                <w:szCs w:val="24"/>
                <w:lang w:eastAsia="zh-CN"/>
              </w:rPr>
              <w:t>起</w:t>
            </w:r>
            <w:r>
              <w:rPr>
                <w:rFonts w:hint="eastAsia" w:ascii="仿宋_GB2312" w:hAnsi="仿宋_GB2312" w:eastAsia="仿宋_GB2312" w:cs="仿宋_GB2312"/>
                <w:sz w:val="24"/>
                <w:szCs w:val="24"/>
                <w:lang w:val="en-US" w:eastAsia="zh-CN"/>
              </w:rPr>
              <w:t>到</w:t>
            </w:r>
            <w:r>
              <w:rPr>
                <w:rFonts w:hint="eastAsia" w:ascii="仿宋_GB2312" w:hAnsi="仿宋_GB2312" w:eastAsia="仿宋_GB2312" w:cs="仿宋_GB2312"/>
                <w:sz w:val="24"/>
                <w:szCs w:val="24"/>
              </w:rPr>
              <w:t>防滑防潮及密封作用。</w:t>
            </w:r>
          </w:p>
          <w:p w14:paraId="2822A5C1">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79" w:leftChars="228" w:firstLine="0" w:firstLineChars="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kern w:val="2"/>
                <w:sz w:val="24"/>
                <w:szCs w:val="24"/>
                <w:lang w:val="en-US" w:eastAsia="zh-CN" w:bidi="ar-SA"/>
              </w:rPr>
              <w:t>2、</w:t>
            </w:r>
            <w:r>
              <w:rPr>
                <w:rFonts w:hint="eastAsia" w:ascii="仿宋_GB2312" w:hAnsi="仿宋_GB2312" w:eastAsia="仿宋_GB2312" w:cs="仿宋_GB2312"/>
                <w:b/>
                <w:bCs/>
                <w:sz w:val="24"/>
                <w:szCs w:val="24"/>
              </w:rPr>
              <w:t>床</w:t>
            </w:r>
            <w:r>
              <w:rPr>
                <w:rFonts w:hint="eastAsia" w:ascii="仿宋_GB2312" w:hAnsi="仿宋_GB2312" w:eastAsia="仿宋_GB2312" w:cs="仿宋_GB2312"/>
                <w:b/>
                <w:bCs/>
                <w:sz w:val="24"/>
                <w:szCs w:val="24"/>
                <w:lang w:val="en-US" w:eastAsia="zh-CN"/>
              </w:rPr>
              <w:t>厅（床横梁）</w:t>
            </w:r>
            <w:r>
              <w:rPr>
                <w:rFonts w:hint="eastAsia" w:ascii="仿宋_GB2312" w:hAnsi="仿宋_GB2312" w:eastAsia="仿宋_GB2312" w:cs="仿宋_GB2312"/>
                <w:b/>
                <w:bCs/>
                <w:sz w:val="24"/>
                <w:szCs w:val="24"/>
              </w:rPr>
              <w:t>：</w:t>
            </w:r>
          </w:p>
          <w:p w14:paraId="358F23A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80" w:firstLineChars="200"/>
              <w:textAlignment w:val="auto"/>
              <w:rPr>
                <w:rFonts w:hint="eastAsia" w:ascii="仿宋_GB2312" w:hAnsi="仿宋_GB2312" w:eastAsia="仿宋_GB2312" w:cs="仿宋_GB2312"/>
                <w:color w:val="000000"/>
                <w:sz w:val="24"/>
                <w:szCs w:val="24"/>
                <w:highlight w:val="none"/>
                <w:u w:val="none"/>
                <w:lang w:val="en-US" w:eastAsia="zh-CN"/>
              </w:rPr>
            </w:pPr>
            <w:r>
              <w:rPr>
                <w:rFonts w:hint="eastAsia" w:ascii="仿宋_GB2312" w:hAnsi="仿宋_GB2312" w:eastAsia="仿宋_GB2312" w:cs="仿宋_GB2312"/>
                <w:sz w:val="24"/>
                <w:szCs w:val="24"/>
                <w:lang w:val="en-US" w:eastAsia="zh-CN"/>
              </w:rPr>
              <w:t>2.1</w:t>
            </w:r>
            <w:r>
              <w:rPr>
                <w:rFonts w:hint="eastAsia" w:ascii="仿宋_GB2312" w:hAnsi="仿宋_GB2312" w:eastAsia="仿宋_GB2312" w:cs="仿宋_GB2312"/>
                <w:sz w:val="24"/>
                <w:szCs w:val="24"/>
              </w:rPr>
              <w:t>采用</w:t>
            </w:r>
            <w:r>
              <w:rPr>
                <w:rFonts w:hint="eastAsia" w:ascii="仿宋_GB2312" w:hAnsi="仿宋_GB2312" w:eastAsia="仿宋_GB2312" w:cs="仿宋_GB2312"/>
                <w:sz w:val="24"/>
                <w:szCs w:val="24"/>
                <w:lang w:val="en-US" w:eastAsia="zh-CN"/>
              </w:rPr>
              <w:t>规格不小于</w:t>
            </w:r>
            <w:r>
              <w:rPr>
                <w:rFonts w:hint="eastAsia" w:ascii="仿宋_GB2312" w:hAnsi="仿宋_GB2312" w:eastAsia="仿宋_GB2312" w:cs="仿宋_GB2312"/>
                <w:sz w:val="24"/>
                <w:szCs w:val="24"/>
              </w:rPr>
              <w:t>42mm×73mm，管壁厚度</w:t>
            </w:r>
            <w:r>
              <w:rPr>
                <w:rFonts w:hint="eastAsia" w:ascii="仿宋_GB2312" w:hAnsi="仿宋_GB2312" w:eastAsia="仿宋_GB2312" w:cs="仿宋_GB2312"/>
                <w:sz w:val="24"/>
                <w:szCs w:val="24"/>
                <w:lang w:val="en-US" w:eastAsia="zh-CN"/>
              </w:rPr>
              <w:t>不小于</w:t>
            </w:r>
            <w:r>
              <w:rPr>
                <w:rFonts w:hint="eastAsia" w:ascii="仿宋_GB2312" w:hAnsi="仿宋_GB2312" w:eastAsia="仿宋_GB2312" w:cs="仿宋_GB2312"/>
                <w:sz w:val="24"/>
                <w:szCs w:val="24"/>
              </w:rPr>
              <w:t>1.2mm</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高频焊接闭口型材钢管</w:t>
            </w:r>
            <w:r>
              <w:rPr>
                <w:rFonts w:hint="eastAsia" w:ascii="仿宋_GB2312" w:hAnsi="仿宋_GB2312" w:eastAsia="仿宋_GB2312" w:cs="仿宋_GB2312"/>
                <w:sz w:val="24"/>
                <w:szCs w:val="24"/>
                <w:lang w:val="en-US" w:eastAsia="zh-CN"/>
              </w:rPr>
              <w:t>制作</w:t>
            </w:r>
            <w:r>
              <w:rPr>
                <w:rFonts w:hint="eastAsia" w:ascii="仿宋_GB2312" w:hAnsi="仿宋_GB2312" w:eastAsia="仿宋_GB2312" w:cs="仿宋_GB2312"/>
                <w:sz w:val="24"/>
                <w:szCs w:val="24"/>
              </w:rPr>
              <w:t>，</w:t>
            </w:r>
            <w:r>
              <w:rPr>
                <w:rFonts w:hint="eastAsia" w:ascii="仿宋_GB2312" w:hAnsi="仿宋_GB2312" w:eastAsia="仿宋_GB2312" w:cs="仿宋_GB2312"/>
                <w:color w:val="auto"/>
                <w:sz w:val="24"/>
                <w:szCs w:val="24"/>
              </w:rPr>
              <w:t>正面有不少于3条加强筋，上端有不少于1条加强筋，顶部内侧</w:t>
            </w:r>
            <w:r>
              <w:rPr>
                <w:rFonts w:hint="eastAsia" w:ascii="仿宋_GB2312" w:hAnsi="仿宋_GB2312" w:eastAsia="仿宋_GB2312" w:cs="仿宋_GB2312"/>
                <w:sz w:val="24"/>
                <w:szCs w:val="24"/>
              </w:rPr>
              <w:t>设计有</w:t>
            </w:r>
            <w:r>
              <w:rPr>
                <w:rFonts w:hint="eastAsia" w:ascii="仿宋_GB2312" w:hAnsi="仿宋_GB2312" w:eastAsia="仿宋_GB2312" w:cs="仿宋_GB2312"/>
                <w:sz w:val="24"/>
                <w:szCs w:val="24"/>
                <w:lang w:val="en-US" w:eastAsia="zh-CN"/>
              </w:rPr>
              <w:t>规格不小于</w:t>
            </w:r>
            <w:r>
              <w:rPr>
                <w:rFonts w:hint="eastAsia" w:ascii="仿宋_GB2312" w:hAnsi="仿宋_GB2312" w:eastAsia="仿宋_GB2312" w:cs="仿宋_GB2312"/>
                <w:sz w:val="24"/>
                <w:szCs w:val="24"/>
              </w:rPr>
              <w:t>18mm×12mm</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凸台，便于支撑床板，下部半圆形设计，不易磕碰受伤。</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2.2</w:t>
            </w:r>
            <w:r>
              <w:rPr>
                <w:rFonts w:hint="eastAsia" w:ascii="仿宋_GB2312" w:hAnsi="仿宋_GB2312" w:eastAsia="仿宋_GB2312" w:cs="仿宋_GB2312"/>
                <w:color w:val="000000"/>
                <w:sz w:val="24"/>
                <w:szCs w:val="24"/>
                <w:highlight w:val="none"/>
                <w:u w:val="none"/>
                <w:lang w:val="en-US" w:eastAsia="zh-CN"/>
              </w:rPr>
              <w:t>床厅（床横梁）符合以下要求，其中：</w:t>
            </w:r>
          </w:p>
          <w:p w14:paraId="23469BC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color w:val="000000"/>
                <w:sz w:val="24"/>
                <w:szCs w:val="24"/>
                <w:highlight w:val="none"/>
                <w:u w:val="none"/>
                <w:lang w:val="en-US" w:eastAsia="zh-CN"/>
              </w:rPr>
            </w:pPr>
            <w:r>
              <w:rPr>
                <w:rFonts w:hint="eastAsia" w:ascii="仿宋_GB2312" w:hAnsi="仿宋_GB2312" w:eastAsia="仿宋_GB2312" w:cs="仿宋_GB2312"/>
                <w:color w:val="000000"/>
                <w:sz w:val="24"/>
                <w:szCs w:val="24"/>
                <w:highlight w:val="none"/>
                <w:u w:val="none"/>
                <w:lang w:val="en-US" w:eastAsia="zh-CN"/>
              </w:rPr>
              <w:t>●（1）</w:t>
            </w:r>
            <w:r>
              <w:rPr>
                <w:rFonts w:hint="eastAsia" w:ascii="仿宋_GB2312" w:hAnsi="仿宋_GB2312" w:eastAsia="仿宋_GB2312" w:cs="仿宋_GB2312"/>
                <w:color w:val="000000"/>
                <w:sz w:val="24"/>
                <w:szCs w:val="24"/>
                <w:highlight w:val="none"/>
                <w:u w:val="single"/>
                <w:lang w:val="en-US" w:eastAsia="zh-CN"/>
              </w:rPr>
              <w:t>符合GB/T 3325-2024《金属家具通用技术条件》要求，可触及区域：应无毛刺，应无锐边锐角，喷漆（塑）涂层：应光滑均匀，色泽一致，应无流挂、疙瘩、皱皮、飞漆等；符合 QB/T 4767-2014《家具用钢构件》要求，安全性：可接触的棱角与棱倒圆半径不应小于2mm，其他所有的边应圆滑、无毛刺，金属喷涂层：涂层厚度60～130μm；符合 QB/T 4371-2012 《家具抗菌性能的评价》要求，抗菌性能：金黄色葡萄球菌和大肠杆菌抑菌率均不小于90％。</w:t>
            </w:r>
          </w:p>
          <w:p w14:paraId="2A507A2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color w:val="000000"/>
                <w:kern w:val="2"/>
                <w:sz w:val="24"/>
                <w:szCs w:val="24"/>
                <w:highlight w:val="none"/>
                <w:u w:val="none"/>
                <w:lang w:val="en-US" w:eastAsia="zh-CN" w:bidi="ar-SA"/>
              </w:rPr>
              <w:t>◆（2）</w:t>
            </w:r>
            <w:r>
              <w:rPr>
                <w:rFonts w:hint="eastAsia" w:ascii="仿宋_GB2312" w:hAnsi="仿宋_GB2312" w:eastAsia="仿宋_GB2312" w:cs="仿宋_GB2312"/>
                <w:color w:val="000000"/>
                <w:sz w:val="24"/>
                <w:szCs w:val="24"/>
                <w:highlight w:val="none"/>
                <w:u w:val="single"/>
                <w:lang w:val="en-US" w:eastAsia="zh-CN"/>
              </w:rPr>
              <w:t>符合GB/T 35607-2024《绿色产品评价 家具》要求，家具涂层可迁移元素：铅Pb≤90mg/kg、镉Cd≤50mg/kg、铬Cr≤25mg/kg、汞Hg≤25mg/kg、锑Sb≤60mg/kg、钡Ba≤1000mg/kg、硒Se≤500mg/kg、砷As≤25mg/kg；符合GB/T 10125-2021《人造气氛腐蚀试验 盐雾试验》、GB/T 6461-2002《金属基体上金属和其他无机覆盖层 经腐蚀试验后的试样和试件的评级》要求，经过不低于96h人造气氛腐蚀试验（中性盐雾NSS），保护评级、外观评级均不低于9级（10级最好，0级最差）。</w:t>
            </w:r>
          </w:p>
          <w:p w14:paraId="75D1F63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239" w:leftChars="114" w:firstLine="241" w:firstLineChars="100"/>
              <w:jc w:val="left"/>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kern w:val="2"/>
                <w:sz w:val="24"/>
                <w:szCs w:val="24"/>
                <w:lang w:val="en-US" w:eastAsia="zh-CN" w:bidi="ar-SA"/>
              </w:rPr>
              <w:t>3、</w:t>
            </w:r>
            <w:r>
              <w:rPr>
                <w:rFonts w:hint="eastAsia" w:ascii="仿宋_GB2312" w:hAnsi="仿宋_GB2312" w:eastAsia="仿宋_GB2312" w:cs="仿宋_GB2312"/>
                <w:b/>
                <w:bCs/>
                <w:sz w:val="24"/>
                <w:szCs w:val="24"/>
              </w:rPr>
              <w:t>床档头：</w:t>
            </w:r>
          </w:p>
          <w:p w14:paraId="3F8C164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3.1</w:t>
            </w:r>
            <w:r>
              <w:rPr>
                <w:rFonts w:hint="eastAsia" w:ascii="仿宋_GB2312" w:hAnsi="仿宋_GB2312" w:eastAsia="仿宋_GB2312" w:cs="仿宋_GB2312"/>
                <w:sz w:val="24"/>
                <w:szCs w:val="24"/>
              </w:rPr>
              <w:t>床档头上横管</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中</w:t>
            </w:r>
            <w:r>
              <w:rPr>
                <w:rFonts w:hint="eastAsia" w:ascii="仿宋_GB2312" w:hAnsi="仿宋_GB2312" w:eastAsia="仿宋_GB2312" w:cs="仿宋_GB2312"/>
                <w:sz w:val="24"/>
                <w:szCs w:val="24"/>
              </w:rPr>
              <w:t>横管采用</w:t>
            </w:r>
            <w:r>
              <w:rPr>
                <w:rFonts w:hint="eastAsia" w:ascii="仿宋_GB2312" w:hAnsi="仿宋_GB2312" w:eastAsia="仿宋_GB2312" w:cs="仿宋_GB2312"/>
                <w:sz w:val="24"/>
                <w:szCs w:val="24"/>
                <w:lang w:val="en-US" w:eastAsia="zh-CN"/>
              </w:rPr>
              <w:t>规格</w:t>
            </w:r>
            <w:r>
              <w:rPr>
                <w:rFonts w:hint="eastAsia" w:ascii="仿宋_GB2312" w:hAnsi="仿宋_GB2312" w:eastAsia="仿宋_GB2312" w:cs="仿宋_GB2312"/>
                <w:sz w:val="24"/>
                <w:szCs w:val="24"/>
              </w:rPr>
              <w:t>25mm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×25mm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管壁厚度1.2mm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±0.1mm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的方形</w:t>
            </w:r>
            <w:r>
              <w:rPr>
                <w:rFonts w:hint="eastAsia" w:ascii="仿宋_GB2312" w:hAnsi="仿宋_GB2312" w:eastAsia="仿宋_GB2312" w:cs="仿宋_GB2312"/>
                <w:sz w:val="24"/>
                <w:szCs w:val="24"/>
              </w:rPr>
              <w:t>钢管</w:t>
            </w:r>
            <w:r>
              <w:rPr>
                <w:rFonts w:hint="eastAsia" w:ascii="仿宋_GB2312" w:hAnsi="仿宋_GB2312" w:eastAsia="仿宋_GB2312" w:cs="仿宋_GB2312"/>
                <w:sz w:val="24"/>
                <w:szCs w:val="24"/>
                <w:lang w:val="en-US" w:eastAsia="zh-CN"/>
              </w:rPr>
              <w:t>制作</w:t>
            </w:r>
            <w:r>
              <w:rPr>
                <w:rFonts w:hint="eastAsia" w:ascii="仿宋_GB2312" w:hAnsi="仿宋_GB2312" w:eastAsia="仿宋_GB2312" w:cs="仿宋_GB2312"/>
                <w:sz w:val="24"/>
                <w:szCs w:val="24"/>
                <w:lang w:eastAsia="zh-CN"/>
              </w:rPr>
              <w:t>。</w:t>
            </w:r>
          </w:p>
          <w:p w14:paraId="1E8CAAC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3.2</w:t>
            </w:r>
            <w:r>
              <w:rPr>
                <w:rFonts w:hint="eastAsia" w:ascii="仿宋_GB2312" w:hAnsi="仿宋_GB2312" w:eastAsia="仿宋_GB2312" w:cs="仿宋_GB2312"/>
                <w:sz w:val="24"/>
                <w:szCs w:val="24"/>
              </w:rPr>
              <w:t>床档头下横管采用</w:t>
            </w:r>
            <w:r>
              <w:rPr>
                <w:rFonts w:hint="eastAsia" w:ascii="仿宋_GB2312" w:hAnsi="仿宋_GB2312" w:eastAsia="仿宋_GB2312" w:cs="仿宋_GB2312"/>
                <w:sz w:val="24"/>
                <w:szCs w:val="24"/>
                <w:lang w:val="en-US" w:eastAsia="zh-CN"/>
              </w:rPr>
              <w:t>规格不小于</w:t>
            </w:r>
            <w:r>
              <w:rPr>
                <w:rFonts w:hint="eastAsia" w:ascii="仿宋_GB2312" w:hAnsi="仿宋_GB2312" w:eastAsia="仿宋_GB2312" w:cs="仿宋_GB2312"/>
                <w:sz w:val="24"/>
                <w:szCs w:val="24"/>
              </w:rPr>
              <w:t>42mm×73mm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管壁厚度1.2mm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±0.1mm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的钢管制作</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管材内侧有凸台设计，可支撑床板以防脚踩倾倒</w:t>
            </w:r>
            <w:r>
              <w:rPr>
                <w:rFonts w:hint="eastAsia" w:ascii="仿宋_GB2312" w:hAnsi="仿宋_GB2312" w:eastAsia="仿宋_GB2312" w:cs="仿宋_GB2312"/>
                <w:sz w:val="24"/>
                <w:szCs w:val="24"/>
                <w:lang w:eastAsia="zh-CN"/>
              </w:rPr>
              <w:t>。</w:t>
            </w:r>
          </w:p>
          <w:p w14:paraId="44974F55">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3.3</w:t>
            </w:r>
            <w:r>
              <w:rPr>
                <w:rFonts w:hint="eastAsia" w:ascii="仿宋_GB2312" w:hAnsi="仿宋_GB2312" w:eastAsia="仿宋_GB2312" w:cs="仿宋_GB2312"/>
                <w:sz w:val="24"/>
                <w:szCs w:val="24"/>
              </w:rPr>
              <w:t>档头</w:t>
            </w:r>
            <w:r>
              <w:rPr>
                <w:rFonts w:hint="eastAsia" w:ascii="仿宋_GB2312" w:hAnsi="仿宋_GB2312" w:eastAsia="仿宋_GB2312" w:cs="仿宋_GB2312"/>
                <w:sz w:val="24"/>
                <w:szCs w:val="24"/>
                <w:lang w:val="en-US" w:eastAsia="zh-CN"/>
              </w:rPr>
              <w:t>分为上下两部分。</w:t>
            </w:r>
            <w:r>
              <w:rPr>
                <w:rFonts w:hint="eastAsia" w:ascii="仿宋_GB2312" w:hAnsi="仿宋_GB2312" w:eastAsia="仿宋_GB2312" w:cs="仿宋_GB2312"/>
                <w:sz w:val="24"/>
                <w:szCs w:val="24"/>
              </w:rPr>
              <w:t>档头上</w:t>
            </w:r>
            <w:r>
              <w:rPr>
                <w:rFonts w:hint="eastAsia" w:ascii="仿宋_GB2312" w:hAnsi="仿宋_GB2312" w:eastAsia="仿宋_GB2312" w:cs="仿宋_GB2312"/>
                <w:sz w:val="24"/>
                <w:szCs w:val="24"/>
                <w:lang w:val="en-US" w:eastAsia="zh-CN"/>
              </w:rPr>
              <w:t>部分</w:t>
            </w:r>
            <w:r>
              <w:rPr>
                <w:rFonts w:hint="eastAsia" w:ascii="仿宋_GB2312" w:hAnsi="仿宋_GB2312" w:eastAsia="仿宋_GB2312" w:cs="仿宋_GB2312"/>
                <w:sz w:val="24"/>
                <w:szCs w:val="24"/>
              </w:rPr>
              <w:t>镂空，</w:t>
            </w:r>
            <w:r>
              <w:rPr>
                <w:rFonts w:hint="eastAsia" w:ascii="仿宋_GB2312" w:hAnsi="仿宋_GB2312" w:eastAsia="仿宋_GB2312" w:cs="仿宋_GB2312"/>
                <w:sz w:val="24"/>
                <w:szCs w:val="24"/>
                <w:lang w:val="en-US" w:eastAsia="zh-CN"/>
              </w:rPr>
              <w:t>上部分</w:t>
            </w:r>
            <w:r>
              <w:rPr>
                <w:rFonts w:hint="eastAsia" w:ascii="仿宋_GB2312" w:hAnsi="仿宋_GB2312" w:eastAsia="仿宋_GB2312" w:cs="仿宋_GB2312"/>
                <w:sz w:val="24"/>
                <w:szCs w:val="24"/>
              </w:rPr>
              <w:t>竖管采用</w:t>
            </w:r>
            <w:r>
              <w:rPr>
                <w:rFonts w:hint="eastAsia" w:ascii="仿宋_GB2312" w:hAnsi="仿宋_GB2312" w:eastAsia="仿宋_GB2312" w:cs="仿宋_GB2312"/>
                <w:sz w:val="24"/>
                <w:szCs w:val="24"/>
                <w:lang w:val="en-US" w:eastAsia="zh-CN"/>
              </w:rPr>
              <w:t>规格</w:t>
            </w:r>
            <w:r>
              <w:rPr>
                <w:rFonts w:hint="eastAsia" w:ascii="仿宋_GB2312" w:hAnsi="仿宋_GB2312" w:eastAsia="仿宋_GB2312" w:cs="仿宋_GB2312"/>
                <w:sz w:val="24"/>
                <w:szCs w:val="24"/>
              </w:rPr>
              <w:t>φ19mm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管壁厚度1.2mm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±0.1mm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圆</w:t>
            </w:r>
            <w:r>
              <w:rPr>
                <w:rFonts w:hint="eastAsia" w:ascii="仿宋_GB2312" w:hAnsi="仿宋_GB2312" w:eastAsia="仿宋_GB2312" w:cs="仿宋_GB2312"/>
                <w:sz w:val="24"/>
                <w:szCs w:val="24"/>
                <w:lang w:val="en-US" w:eastAsia="zh-CN"/>
              </w:rPr>
              <w:t>钢</w:t>
            </w:r>
            <w:r>
              <w:rPr>
                <w:rFonts w:hint="eastAsia" w:ascii="仿宋_GB2312" w:hAnsi="仿宋_GB2312" w:eastAsia="仿宋_GB2312" w:cs="仿宋_GB2312"/>
                <w:sz w:val="24"/>
                <w:szCs w:val="24"/>
              </w:rPr>
              <w:t>管</w:t>
            </w:r>
            <w:r>
              <w:rPr>
                <w:rFonts w:hint="eastAsia" w:ascii="仿宋_GB2312" w:hAnsi="仿宋_GB2312" w:eastAsia="仿宋_GB2312" w:cs="仿宋_GB2312"/>
                <w:sz w:val="24"/>
                <w:szCs w:val="24"/>
                <w:lang w:val="en-US" w:eastAsia="zh-CN"/>
              </w:rPr>
              <w:t>制作</w:t>
            </w:r>
            <w:r>
              <w:rPr>
                <w:rFonts w:hint="eastAsia" w:ascii="仿宋_GB2312" w:hAnsi="仿宋_GB2312" w:eastAsia="仿宋_GB2312" w:cs="仿宋_GB2312"/>
                <w:sz w:val="24"/>
                <w:szCs w:val="24"/>
              </w:rPr>
              <w:t>，</w:t>
            </w:r>
            <w:r>
              <w:rPr>
                <w:rFonts w:hint="eastAsia" w:ascii="仿宋_GB2312" w:hAnsi="仿宋_GB2312" w:eastAsia="仿宋_GB2312" w:cs="仿宋_GB2312"/>
                <w:color w:val="auto"/>
                <w:sz w:val="24"/>
                <w:szCs w:val="24"/>
                <w:lang w:val="en-US" w:eastAsia="zh-CN"/>
              </w:rPr>
              <w:t>数量不少于3根；</w:t>
            </w:r>
            <w:r>
              <w:rPr>
                <w:rFonts w:hint="eastAsia" w:ascii="仿宋_GB2312" w:hAnsi="仿宋_GB2312" w:eastAsia="仿宋_GB2312" w:cs="仿宋_GB2312"/>
                <w:color w:val="auto"/>
                <w:sz w:val="24"/>
                <w:szCs w:val="24"/>
              </w:rPr>
              <w:t>下部分采用厚度</w:t>
            </w:r>
            <w:r>
              <w:rPr>
                <w:rFonts w:hint="eastAsia" w:ascii="仿宋_GB2312" w:hAnsi="仿宋_GB2312" w:eastAsia="仿宋_GB2312" w:cs="仿宋_GB2312"/>
                <w:color w:val="auto"/>
                <w:sz w:val="24"/>
                <w:szCs w:val="24"/>
                <w:lang w:val="en-US" w:eastAsia="zh-CN"/>
              </w:rPr>
              <w:t>不小于</w:t>
            </w:r>
            <w:r>
              <w:rPr>
                <w:rFonts w:hint="eastAsia" w:ascii="仿宋_GB2312" w:hAnsi="仿宋_GB2312" w:eastAsia="仿宋_GB2312" w:cs="仿宋_GB2312"/>
                <w:color w:val="auto"/>
                <w:sz w:val="24"/>
                <w:szCs w:val="24"/>
              </w:rPr>
              <w:t>18mm多层板做护栏板</w:t>
            </w:r>
            <w:r>
              <w:rPr>
                <w:rFonts w:hint="eastAsia" w:ascii="仿宋_GB2312" w:hAnsi="仿宋_GB2312" w:eastAsia="仿宋_GB2312" w:cs="仿宋_GB2312"/>
                <w:color w:val="auto"/>
                <w:sz w:val="24"/>
                <w:szCs w:val="24"/>
                <w:lang w:val="en-US" w:eastAsia="zh-CN"/>
              </w:rPr>
              <w:t>，</w:t>
            </w:r>
            <w:r>
              <w:rPr>
                <w:rFonts w:hint="eastAsia" w:ascii="仿宋_GB2312" w:hAnsi="仿宋_GB2312" w:eastAsia="仿宋_GB2312" w:cs="仿宋_GB2312"/>
                <w:color w:val="auto"/>
                <w:sz w:val="24"/>
                <w:szCs w:val="24"/>
                <w:highlight w:val="none"/>
                <w:u w:val="none"/>
                <w:lang w:val="en-US" w:eastAsia="zh-CN"/>
              </w:rPr>
              <w:t>多层板符合GB/T 9846</w:t>
            </w:r>
            <w:r>
              <w:rPr>
                <w:rFonts w:hint="eastAsia" w:ascii="仿宋_GB2312" w:hAnsi="仿宋_GB2312" w:eastAsia="仿宋_GB2312" w:cs="仿宋_GB2312"/>
                <w:color w:val="000000"/>
                <w:sz w:val="24"/>
                <w:szCs w:val="24"/>
                <w:highlight w:val="none"/>
                <w:u w:val="none"/>
                <w:lang w:val="en-US" w:eastAsia="zh-CN"/>
              </w:rPr>
              <w:t>-2015《普通胶合板》、GB/T 39600-2021《人造板及其制品甲醛释放量分级》、QB/T 4371-2012《家具抗菌性能的评价》、GB/T 35601-2024《绿色产品评价 人造板和木质地板》</w:t>
            </w:r>
            <w:r>
              <w:rPr>
                <w:rFonts w:hint="eastAsia" w:ascii="仿宋_GB2312" w:hAnsi="仿宋_GB2312" w:eastAsia="仿宋_GB2312" w:cs="仿宋_GB2312"/>
                <w:strike w:val="0"/>
                <w:dstrike w:val="0"/>
                <w:color w:val="000000"/>
                <w:sz w:val="24"/>
                <w:szCs w:val="24"/>
                <w:highlight w:val="none"/>
                <w:u w:val="none"/>
                <w:lang w:val="en-US" w:eastAsia="zh-CN"/>
              </w:rPr>
              <w:t>。</w:t>
            </w:r>
            <w:r>
              <w:rPr>
                <w:rFonts w:hint="eastAsia" w:ascii="仿宋_GB2312" w:hAnsi="仿宋_GB2312" w:eastAsia="仿宋_GB2312" w:cs="仿宋_GB2312"/>
                <w:strike w:val="0"/>
                <w:dstrike w:val="0"/>
                <w:sz w:val="24"/>
                <w:szCs w:val="24"/>
              </w:rPr>
              <w:br w:type="textWrapping"/>
            </w:r>
            <w:r>
              <w:rPr>
                <w:rFonts w:hint="eastAsia" w:ascii="仿宋_GB2312" w:hAnsi="仿宋_GB2312" w:eastAsia="仿宋_GB2312" w:cs="仿宋_GB2312"/>
                <w:strike w:val="0"/>
                <w:dstrike w:val="0"/>
                <w:sz w:val="24"/>
                <w:szCs w:val="24"/>
                <w:lang w:val="en-US" w:eastAsia="zh-CN"/>
              </w:rPr>
              <w:t xml:space="preserve">    </w:t>
            </w:r>
            <w:r>
              <w:rPr>
                <w:rFonts w:hint="eastAsia" w:ascii="仿宋_GB2312" w:hAnsi="仿宋_GB2312" w:eastAsia="仿宋_GB2312" w:cs="仿宋_GB2312"/>
                <w:b/>
                <w:bCs/>
                <w:sz w:val="24"/>
                <w:szCs w:val="24"/>
              </w:rPr>
              <w:t>4</w:t>
            </w:r>
            <w:r>
              <w:rPr>
                <w:rFonts w:hint="eastAsia" w:ascii="仿宋_GB2312" w:hAnsi="仿宋_GB2312" w:eastAsia="仿宋_GB2312" w:cs="仿宋_GB2312"/>
                <w:b/>
                <w:bCs/>
                <w:sz w:val="24"/>
                <w:szCs w:val="24"/>
                <w:lang w:val="en-US" w:eastAsia="zh-CN"/>
              </w:rPr>
              <w:t>.</w:t>
            </w:r>
            <w:r>
              <w:rPr>
                <w:rFonts w:hint="eastAsia" w:ascii="仿宋_GB2312" w:hAnsi="仿宋_GB2312" w:eastAsia="仿宋_GB2312" w:cs="仿宋_GB2312"/>
                <w:b/>
                <w:bCs/>
                <w:sz w:val="24"/>
                <w:szCs w:val="24"/>
              </w:rPr>
              <w:t>护栏：</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4.1</w:t>
            </w:r>
            <w:r>
              <w:rPr>
                <w:rFonts w:hint="eastAsia" w:ascii="仿宋_GB2312" w:hAnsi="仿宋_GB2312" w:eastAsia="仿宋_GB2312" w:cs="仿宋_GB2312"/>
                <w:color w:val="auto"/>
                <w:kern w:val="2"/>
                <w:sz w:val="24"/>
                <w:szCs w:val="24"/>
                <w:highlight w:val="none"/>
                <w:u w:val="none"/>
                <w:lang w:val="en-US" w:eastAsia="zh-CN" w:bidi="ar-SA"/>
              </w:rPr>
              <w:t>护栏整体长度为1250mm（</w:t>
            </w:r>
            <w:r>
              <w:rPr>
                <w:rFonts w:hint="eastAsia" w:ascii="仿宋_GB2312" w:hAnsi="仿宋_GB2312" w:eastAsia="仿宋_GB2312" w:cs="仿宋_GB2312"/>
                <w:color w:val="auto"/>
                <w:sz w:val="24"/>
                <w:szCs w:val="24"/>
                <w:highlight w:val="none"/>
                <w:u w:val="none"/>
                <w:lang w:val="en-US" w:eastAsia="zh-CN"/>
              </w:rPr>
              <w:t>±5mm</w:t>
            </w:r>
            <w:r>
              <w:rPr>
                <w:rFonts w:hint="eastAsia" w:ascii="仿宋_GB2312" w:hAnsi="仿宋_GB2312" w:eastAsia="仿宋_GB2312" w:cs="仿宋_GB2312"/>
                <w:color w:val="auto"/>
                <w:kern w:val="2"/>
                <w:sz w:val="24"/>
                <w:szCs w:val="24"/>
                <w:highlight w:val="none"/>
                <w:u w:val="none"/>
                <w:lang w:val="en-US" w:eastAsia="zh-CN" w:bidi="ar-SA"/>
              </w:rPr>
              <w:t>），高度为300mm（</w:t>
            </w:r>
            <w:r>
              <w:rPr>
                <w:rFonts w:hint="eastAsia" w:ascii="仿宋_GB2312" w:hAnsi="仿宋_GB2312" w:eastAsia="仿宋_GB2312" w:cs="仿宋_GB2312"/>
                <w:color w:val="auto"/>
                <w:sz w:val="24"/>
                <w:szCs w:val="24"/>
                <w:highlight w:val="none"/>
                <w:u w:val="none"/>
                <w:lang w:val="en-US" w:eastAsia="zh-CN"/>
              </w:rPr>
              <w:t>±5mm</w:t>
            </w: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4.2</w:t>
            </w:r>
            <w:r>
              <w:rPr>
                <w:rFonts w:hint="eastAsia" w:ascii="仿宋_GB2312" w:hAnsi="仿宋_GB2312" w:eastAsia="仿宋_GB2312" w:cs="仿宋_GB2312"/>
                <w:color w:val="auto"/>
                <w:kern w:val="2"/>
                <w:sz w:val="24"/>
                <w:szCs w:val="24"/>
                <w:highlight w:val="none"/>
                <w:u w:val="none"/>
                <w:lang w:val="en-US" w:eastAsia="zh-CN" w:bidi="ar-SA"/>
              </w:rPr>
              <w:t>护栏</w:t>
            </w:r>
            <w:r>
              <w:rPr>
                <w:rFonts w:hint="eastAsia" w:ascii="仿宋_GB2312" w:hAnsi="仿宋_GB2312" w:eastAsia="仿宋_GB2312" w:cs="仿宋_GB2312"/>
                <w:sz w:val="24"/>
                <w:szCs w:val="24"/>
              </w:rPr>
              <w:t>上横管采用</w:t>
            </w:r>
            <w:r>
              <w:rPr>
                <w:rFonts w:hint="eastAsia" w:ascii="仿宋_GB2312" w:hAnsi="仿宋_GB2312" w:eastAsia="仿宋_GB2312" w:cs="仿宋_GB2312"/>
                <w:sz w:val="24"/>
                <w:szCs w:val="24"/>
                <w:lang w:val="en-US" w:eastAsia="zh-CN"/>
              </w:rPr>
              <w:t>规格</w:t>
            </w:r>
            <w:r>
              <w:rPr>
                <w:rFonts w:hint="eastAsia" w:ascii="仿宋_GB2312" w:hAnsi="仿宋_GB2312" w:eastAsia="仿宋_GB2312" w:cs="仿宋_GB2312"/>
                <w:sz w:val="24"/>
                <w:szCs w:val="24"/>
              </w:rPr>
              <w:t>φ25</w:t>
            </w:r>
            <w:r>
              <w:rPr>
                <w:rFonts w:hint="eastAsia" w:ascii="仿宋_GB2312" w:hAnsi="仿宋_GB2312" w:eastAsia="仿宋_GB2312" w:cs="仿宋_GB2312"/>
                <w:color w:val="auto"/>
                <w:sz w:val="24"/>
                <w:szCs w:val="24"/>
                <w:highlight w:val="none"/>
                <w:u w:val="none"/>
                <w:lang w:val="en-US" w:eastAsia="zh-CN"/>
              </w:rPr>
              <w:t>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管壁厚度1.2mm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±0.1mm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圆</w:t>
            </w:r>
            <w:r>
              <w:rPr>
                <w:rFonts w:hint="eastAsia" w:ascii="仿宋_GB2312" w:hAnsi="仿宋_GB2312" w:eastAsia="仿宋_GB2312" w:cs="仿宋_GB2312"/>
                <w:sz w:val="24"/>
                <w:szCs w:val="24"/>
                <w:lang w:val="en-US" w:eastAsia="zh-CN"/>
              </w:rPr>
              <w:t>钢</w:t>
            </w:r>
            <w:r>
              <w:rPr>
                <w:rFonts w:hint="eastAsia" w:ascii="仿宋_GB2312" w:hAnsi="仿宋_GB2312" w:eastAsia="仿宋_GB2312" w:cs="仿宋_GB2312"/>
                <w:sz w:val="24"/>
                <w:szCs w:val="24"/>
              </w:rPr>
              <w:t>管</w:t>
            </w:r>
            <w:r>
              <w:rPr>
                <w:rFonts w:hint="eastAsia" w:ascii="仿宋_GB2312" w:hAnsi="仿宋_GB2312" w:eastAsia="仿宋_GB2312" w:cs="仿宋_GB2312"/>
                <w:sz w:val="24"/>
                <w:szCs w:val="24"/>
                <w:lang w:val="en-US" w:eastAsia="zh-CN"/>
              </w:rPr>
              <w:t>制作</w:t>
            </w:r>
            <w:r>
              <w:rPr>
                <w:rFonts w:hint="eastAsia" w:ascii="仿宋_GB2312" w:hAnsi="仿宋_GB2312" w:eastAsia="仿宋_GB2312" w:cs="仿宋_GB2312"/>
                <w:sz w:val="24"/>
                <w:szCs w:val="24"/>
              </w:rPr>
              <w:t>；其余框架</w:t>
            </w:r>
            <w:r>
              <w:rPr>
                <w:rFonts w:hint="eastAsia" w:ascii="仿宋_GB2312" w:hAnsi="仿宋_GB2312" w:eastAsia="仿宋_GB2312" w:cs="仿宋_GB2312"/>
                <w:color w:val="auto"/>
                <w:sz w:val="24"/>
                <w:szCs w:val="24"/>
              </w:rPr>
              <w:t>采用</w:t>
            </w:r>
            <w:r>
              <w:rPr>
                <w:rFonts w:hint="eastAsia" w:ascii="仿宋_GB2312" w:hAnsi="仿宋_GB2312" w:eastAsia="仿宋_GB2312" w:cs="仿宋_GB2312"/>
                <w:color w:val="auto"/>
                <w:sz w:val="24"/>
                <w:szCs w:val="24"/>
                <w:lang w:val="en-US" w:eastAsia="zh-CN"/>
              </w:rPr>
              <w:t>规格</w:t>
            </w:r>
            <w:r>
              <w:rPr>
                <w:rFonts w:hint="eastAsia" w:ascii="仿宋_GB2312" w:hAnsi="仿宋_GB2312" w:eastAsia="仿宋_GB2312" w:cs="仿宋_GB2312"/>
                <w:color w:val="auto"/>
                <w:sz w:val="24"/>
                <w:szCs w:val="24"/>
              </w:rPr>
              <w:t>25</w:t>
            </w:r>
            <w:r>
              <w:rPr>
                <w:rFonts w:hint="eastAsia" w:ascii="仿宋_GB2312" w:hAnsi="仿宋_GB2312" w:eastAsia="仿宋_GB2312" w:cs="仿宋_GB2312"/>
                <w:color w:val="auto"/>
                <w:sz w:val="24"/>
                <w:szCs w:val="24"/>
                <w:highlight w:val="none"/>
                <w:u w:val="none"/>
                <w:lang w:val="en-US" w:eastAsia="zh-CN"/>
              </w:rPr>
              <w:t>mm</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±1mm</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×25</w:t>
            </w:r>
            <w:r>
              <w:rPr>
                <w:rFonts w:hint="eastAsia" w:ascii="仿宋_GB2312" w:hAnsi="仿宋_GB2312" w:eastAsia="仿宋_GB2312" w:cs="仿宋_GB2312"/>
                <w:color w:val="auto"/>
                <w:sz w:val="24"/>
                <w:szCs w:val="24"/>
                <w:highlight w:val="none"/>
                <w:u w:val="none"/>
                <w:lang w:val="en-US" w:eastAsia="zh-CN"/>
              </w:rPr>
              <w:t>mm</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±1mm</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管壁厚度1.2mm</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±0.1mm</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冷轧方形钢管焊接，护栏上部分镂空</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上部分竖管采用</w:t>
            </w:r>
            <w:r>
              <w:rPr>
                <w:rFonts w:hint="eastAsia" w:ascii="仿宋_GB2312" w:hAnsi="仿宋_GB2312" w:eastAsia="仿宋_GB2312" w:cs="仿宋_GB2312"/>
                <w:color w:val="auto"/>
                <w:sz w:val="24"/>
                <w:szCs w:val="24"/>
              </w:rPr>
              <w:t>25</w:t>
            </w:r>
            <w:r>
              <w:rPr>
                <w:rFonts w:hint="eastAsia" w:ascii="仿宋_GB2312" w:hAnsi="仿宋_GB2312" w:eastAsia="仿宋_GB2312" w:cs="仿宋_GB2312"/>
                <w:color w:val="auto"/>
                <w:sz w:val="24"/>
                <w:szCs w:val="24"/>
                <w:highlight w:val="none"/>
                <w:u w:val="none"/>
                <w:lang w:val="en-US" w:eastAsia="zh-CN"/>
              </w:rPr>
              <w:t>mm</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±1mm</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×25</w:t>
            </w:r>
            <w:r>
              <w:rPr>
                <w:rFonts w:hint="eastAsia" w:ascii="仿宋_GB2312" w:hAnsi="仿宋_GB2312" w:eastAsia="仿宋_GB2312" w:cs="仿宋_GB2312"/>
                <w:color w:val="auto"/>
                <w:sz w:val="24"/>
                <w:szCs w:val="24"/>
                <w:highlight w:val="none"/>
                <w:u w:val="none"/>
                <w:lang w:val="en-US" w:eastAsia="zh-CN"/>
              </w:rPr>
              <w:t>mm</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±1mm</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管壁厚度1.2mm</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±0.1mm</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冷轧方形钢管，数量不少于3根，</w:t>
            </w:r>
            <w:r>
              <w:rPr>
                <w:rFonts w:hint="eastAsia" w:ascii="仿宋_GB2312" w:hAnsi="仿宋_GB2312" w:eastAsia="仿宋_GB2312" w:cs="仿宋_GB2312"/>
                <w:color w:val="auto"/>
                <w:sz w:val="24"/>
                <w:szCs w:val="24"/>
              </w:rPr>
              <w:t>下部分采用厚度</w:t>
            </w:r>
            <w:r>
              <w:rPr>
                <w:rFonts w:hint="eastAsia" w:ascii="仿宋_GB2312" w:hAnsi="仿宋_GB2312" w:eastAsia="仿宋_GB2312" w:cs="仿宋_GB2312"/>
                <w:color w:val="auto"/>
                <w:sz w:val="24"/>
                <w:szCs w:val="24"/>
                <w:lang w:val="en-US" w:eastAsia="zh-CN"/>
              </w:rPr>
              <w:t>不小于</w:t>
            </w:r>
            <w:r>
              <w:rPr>
                <w:rFonts w:hint="eastAsia" w:ascii="仿宋_GB2312" w:hAnsi="仿宋_GB2312" w:eastAsia="仿宋_GB2312" w:cs="仿宋_GB2312"/>
                <w:color w:val="auto"/>
                <w:sz w:val="24"/>
                <w:szCs w:val="24"/>
              </w:rPr>
              <w:t>18mm多层板做护栏板</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highlight w:val="none"/>
                <w:u w:val="none"/>
                <w:lang w:val="en-US" w:eastAsia="zh-CN"/>
              </w:rPr>
              <w:t>多层板符合GB/</w:t>
            </w:r>
            <w:r>
              <w:rPr>
                <w:rFonts w:hint="eastAsia" w:ascii="仿宋_GB2312" w:hAnsi="仿宋_GB2312" w:eastAsia="仿宋_GB2312" w:cs="仿宋_GB2312"/>
                <w:color w:val="000000"/>
                <w:sz w:val="24"/>
                <w:szCs w:val="24"/>
                <w:highlight w:val="none"/>
                <w:u w:val="none"/>
                <w:lang w:val="en-US" w:eastAsia="zh-CN"/>
              </w:rPr>
              <w:t>T 9846-2015《普通胶合板》、GB/T 39600-2021《人造板及其制品甲醛释放量分级》、QB/T 4371-2012《家具抗菌性能的评价》、GB/T 35601-2024《绿色产品评价 人造板和木质地板》等要求。</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4.3</w:t>
            </w:r>
            <w:r>
              <w:rPr>
                <w:rFonts w:hint="eastAsia" w:ascii="仿宋_GB2312" w:hAnsi="仿宋_GB2312" w:eastAsia="仿宋_GB2312" w:cs="仿宋_GB2312"/>
                <w:color w:val="000000"/>
                <w:sz w:val="24"/>
                <w:szCs w:val="24"/>
                <w:highlight w:val="none"/>
                <w:u w:val="none"/>
                <w:lang w:val="en-US" w:eastAsia="zh-CN"/>
              </w:rPr>
              <w:t>护栏符合GB/T 3325-2024《金属家具通用技术条件》、QB/T 4767-2014《家具用钢构件》 、QB/T 4371-2012 《家具抗菌性能的评价》、GB/T 35607-2024《绿色产品评价 家具》、GB/T 10125-2021《人造气氛腐蚀试验 盐雾试验》、GB/T 6461-2002《金属基体上金属和其他无机覆盖层 经腐蚀试验后的试样和试件的评级》等要求。</w:t>
            </w:r>
          </w:p>
          <w:p w14:paraId="2A13DD25">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w:t>
            </w:r>
            <w:r>
              <w:rPr>
                <w:rFonts w:hint="eastAsia" w:ascii="仿宋_GB2312" w:hAnsi="仿宋_GB2312" w:eastAsia="仿宋_GB2312" w:cs="仿宋_GB2312"/>
                <w:b/>
                <w:bCs/>
                <w:sz w:val="24"/>
                <w:szCs w:val="24"/>
                <w:lang w:val="en-US" w:eastAsia="zh-CN"/>
              </w:rPr>
              <w:t>.</w:t>
            </w:r>
            <w:r>
              <w:rPr>
                <w:rFonts w:hint="eastAsia" w:ascii="仿宋_GB2312" w:hAnsi="仿宋_GB2312" w:eastAsia="仿宋_GB2312" w:cs="仿宋_GB2312"/>
                <w:b/>
                <w:bCs/>
                <w:sz w:val="24"/>
                <w:szCs w:val="24"/>
              </w:rPr>
              <w:t>爬梯：</w:t>
            </w:r>
          </w:p>
          <w:p w14:paraId="54A91E3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sz w:val="24"/>
                <w:szCs w:val="24"/>
                <w:highlight w:val="none"/>
                <w:lang w:val="en-US" w:eastAsia="zh-CN"/>
              </w:rPr>
              <w:t>爬梯总宽度为350mm（±5mm），4步脚踏，爬梯边管采用规格25mm（±1mm）</w:t>
            </w:r>
            <w:r>
              <w:rPr>
                <w:rFonts w:hint="eastAsia" w:ascii="仿宋_GB2312" w:hAnsi="仿宋_GB2312" w:eastAsia="仿宋_GB2312" w:cs="仿宋_GB2312"/>
                <w:sz w:val="24"/>
                <w:szCs w:val="24"/>
              </w:rPr>
              <w:t>×</w:t>
            </w:r>
            <w:r>
              <w:rPr>
                <w:rFonts w:hint="eastAsia" w:ascii="仿宋_GB2312" w:hAnsi="仿宋_GB2312" w:eastAsia="仿宋_GB2312" w:cs="仿宋_GB2312"/>
                <w:color w:val="auto"/>
                <w:sz w:val="24"/>
                <w:szCs w:val="24"/>
                <w:highlight w:val="none"/>
                <w:lang w:val="en-US" w:eastAsia="zh-CN"/>
              </w:rPr>
              <w:t>25mm（±1mm），管壁厚度 1.2mm（±0.1mm）的方形钢管制作；爬梯边管与床厅（床横梁）连接采用卡销式连接，两端与床厅（床横梁）接触端配置有静音胶塞。踩面安装钢制踏板，踏板表面有防滑纹，具有防止学生意外滑倒等功能。</w:t>
            </w:r>
          </w:p>
          <w:p w14:paraId="344C6694">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6.</w:t>
            </w:r>
            <w:r>
              <w:rPr>
                <w:rFonts w:hint="eastAsia" w:ascii="仿宋_GB2312" w:hAnsi="仿宋_GB2312" w:eastAsia="仿宋_GB2312" w:cs="仿宋_GB2312"/>
                <w:b/>
                <w:bCs/>
                <w:sz w:val="24"/>
                <w:szCs w:val="24"/>
              </w:rPr>
              <w:t>床</w:t>
            </w:r>
            <w:r>
              <w:rPr>
                <w:rFonts w:hint="eastAsia" w:ascii="仿宋_GB2312" w:hAnsi="仿宋_GB2312" w:eastAsia="仿宋_GB2312" w:cs="仿宋_GB2312"/>
                <w:b/>
                <w:bCs/>
                <w:sz w:val="24"/>
                <w:szCs w:val="24"/>
                <w:lang w:val="en-US" w:eastAsia="zh-CN"/>
              </w:rPr>
              <w:t>支撑</w:t>
            </w:r>
            <w:r>
              <w:rPr>
                <w:rFonts w:hint="eastAsia" w:ascii="仿宋_GB2312" w:hAnsi="仿宋_GB2312" w:eastAsia="仿宋_GB2312" w:cs="仿宋_GB2312"/>
                <w:b/>
                <w:bCs/>
                <w:sz w:val="24"/>
                <w:szCs w:val="24"/>
              </w:rPr>
              <w:t>：</w:t>
            </w:r>
          </w:p>
          <w:p w14:paraId="38E0275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bCs w:val="0"/>
                <w:sz w:val="24"/>
                <w:szCs w:val="24"/>
                <w:lang w:val="en-US" w:eastAsia="zh-CN"/>
              </w:rPr>
              <w:t>6.1</w:t>
            </w:r>
            <w:r>
              <w:rPr>
                <w:rFonts w:hint="eastAsia" w:ascii="仿宋_GB2312" w:hAnsi="仿宋_GB2312" w:eastAsia="仿宋_GB2312" w:cs="仿宋_GB2312"/>
                <w:sz w:val="24"/>
                <w:szCs w:val="24"/>
              </w:rPr>
              <w:t>采用</w:t>
            </w:r>
            <w:r>
              <w:rPr>
                <w:rFonts w:hint="eastAsia" w:ascii="仿宋_GB2312" w:hAnsi="仿宋_GB2312" w:eastAsia="仿宋_GB2312" w:cs="仿宋_GB2312"/>
                <w:sz w:val="24"/>
                <w:szCs w:val="24"/>
                <w:lang w:val="en-US" w:eastAsia="zh-CN"/>
              </w:rPr>
              <w:t>规格</w:t>
            </w:r>
            <w:r>
              <w:rPr>
                <w:rFonts w:hint="eastAsia" w:ascii="仿宋_GB2312" w:hAnsi="仿宋_GB2312" w:eastAsia="仿宋_GB2312" w:cs="仿宋_GB2312"/>
                <w:sz w:val="24"/>
                <w:szCs w:val="24"/>
              </w:rPr>
              <w:t>20mm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×30mm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，管壁厚度1.0mm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±0.1mm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的矩形</w:t>
            </w:r>
            <w:r>
              <w:rPr>
                <w:rFonts w:hint="eastAsia" w:ascii="仿宋_GB2312" w:hAnsi="仿宋_GB2312" w:eastAsia="仿宋_GB2312" w:cs="仿宋_GB2312"/>
                <w:sz w:val="24"/>
                <w:szCs w:val="24"/>
                <w:lang w:val="en-US" w:eastAsia="zh-CN"/>
              </w:rPr>
              <w:t>钢</w:t>
            </w:r>
            <w:r>
              <w:rPr>
                <w:rFonts w:hint="eastAsia" w:ascii="仿宋_GB2312" w:hAnsi="仿宋_GB2312" w:eastAsia="仿宋_GB2312" w:cs="仿宋_GB2312"/>
                <w:sz w:val="24"/>
                <w:szCs w:val="24"/>
              </w:rPr>
              <w:t>管</w:t>
            </w:r>
            <w:r>
              <w:rPr>
                <w:rFonts w:hint="eastAsia" w:ascii="仿宋_GB2312" w:hAnsi="仿宋_GB2312" w:eastAsia="仿宋_GB2312" w:cs="仿宋_GB2312"/>
                <w:sz w:val="24"/>
                <w:szCs w:val="24"/>
                <w:lang w:val="en-US" w:eastAsia="zh-CN"/>
              </w:rPr>
              <w:t>制作</w:t>
            </w:r>
            <w:r>
              <w:rPr>
                <w:rFonts w:hint="eastAsia" w:ascii="仿宋_GB2312" w:hAnsi="仿宋_GB2312" w:eastAsia="仿宋_GB2312" w:cs="仿宋_GB2312"/>
                <w:sz w:val="24"/>
                <w:szCs w:val="24"/>
              </w:rPr>
              <w:t>，数量不少于五根。</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6.2床支撑符合以下要求，其中：</w:t>
            </w:r>
          </w:p>
          <w:p w14:paraId="7A04EF8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u w:val="single"/>
                <w:lang w:val="en-US" w:eastAsia="zh-CN"/>
              </w:rPr>
              <w:t>符合GB/T 3325-2024 《金属家具通用技术条件》要求，可触及区域：应无毛刺，应无锐边锐角，喷漆（塑）涂层：应光滑均匀，色泽一致，应无流挂、疙瘩、皱皮、飞漆等；符合 QB/T 4767-2014 《家具用钢构件》要求，安全性：可接触的棱角与棱倒圆半径不应小于2mm，其他所有的边应圆滑、无毛刺，金属喷涂层：涂层厚度60～130μm；符合 QB/T 4371-2012 《家具抗菌性能的评价》要求，抗菌性能：金黄色葡萄球菌和大肠杆菌抑菌率均不小于90％。</w:t>
            </w:r>
          </w:p>
          <w:p w14:paraId="4B0C6B0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u w:val="single"/>
                <w:lang w:val="en-US" w:eastAsia="zh-CN"/>
              </w:rPr>
              <w:t>符合GB/T 35607-2024 《绿色产品评价 家具》要求，家具涂层可迁移元素：铅Pb≤90mg/kg、镉Cd≤50mg/kg、铬Cr≤25mg/kg、汞Hg≤25mg/kg、锑Sb≤60mg/kg、钡Ba≤1000mg/kg、硒Se≤500mg/kg、砷As≤25mg/kg；符合GB/T 10125-2021 《人造气氛腐蚀试验 盐雾试验》、GB/T 6461-2002 《金属基体上金属和其他无机覆盖层 经腐蚀试验后的试样和试件的评级》要求，经过不低于96h人造气氛腐蚀试验（中性盐雾NSS），保护评级、外观评级均不低于9级（10级最好，0级最差）。</w:t>
            </w:r>
            <w:r>
              <w:rPr>
                <w:rFonts w:hint="eastAsia" w:ascii="仿宋_GB2312" w:hAnsi="仿宋_GB2312" w:eastAsia="仿宋_GB2312" w:cs="仿宋_GB2312"/>
                <w:color w:val="000000"/>
                <w:sz w:val="24"/>
                <w:szCs w:val="24"/>
                <w:highlight w:val="none"/>
                <w:u w:val="none"/>
                <w:lang w:val="en-US" w:eastAsia="zh-CN"/>
              </w:rPr>
              <w:br w:type="textWrapping"/>
            </w:r>
            <w:r>
              <w:rPr>
                <w:rFonts w:hint="eastAsia" w:ascii="仿宋_GB2312" w:hAnsi="仿宋_GB2312" w:eastAsia="仿宋_GB2312" w:cs="仿宋_GB2312"/>
                <w:color w:val="000000"/>
                <w:sz w:val="24"/>
                <w:szCs w:val="24"/>
                <w:highlight w:val="none"/>
                <w:u w:val="none"/>
                <w:lang w:val="en-US" w:eastAsia="zh-CN"/>
              </w:rPr>
              <w:t xml:space="preserve">    </w:t>
            </w:r>
            <w:r>
              <w:rPr>
                <w:rFonts w:hint="eastAsia" w:ascii="仿宋_GB2312" w:hAnsi="仿宋_GB2312" w:eastAsia="仿宋_GB2312" w:cs="仿宋_GB2312"/>
                <w:b/>
                <w:bCs/>
                <w:sz w:val="24"/>
                <w:szCs w:val="24"/>
                <w:lang w:val="en-US" w:eastAsia="zh-CN"/>
              </w:rPr>
              <w:t>7.</w:t>
            </w:r>
            <w:r>
              <w:rPr>
                <w:rFonts w:hint="eastAsia" w:ascii="仿宋_GB2312" w:hAnsi="仿宋_GB2312" w:eastAsia="仿宋_GB2312" w:cs="仿宋_GB2312"/>
                <w:b/>
                <w:bCs/>
                <w:sz w:val="24"/>
                <w:szCs w:val="24"/>
              </w:rPr>
              <w:t>蚊帐杆：</w:t>
            </w:r>
          </w:p>
          <w:p w14:paraId="0B3C2F2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auto"/>
                <w:sz w:val="24"/>
                <w:szCs w:val="24"/>
                <w:highlight w:val="none"/>
                <w:lang w:val="en-US" w:eastAsia="zh-CN"/>
              </w:rPr>
              <w:t>与床组合后整体高度2650mm（允许偏差±5mm），</w:t>
            </w:r>
            <w:r>
              <w:rPr>
                <w:rFonts w:hint="eastAsia" w:ascii="仿宋_GB2312" w:hAnsi="仿宋_GB2312" w:eastAsia="仿宋_GB2312" w:cs="仿宋_GB2312"/>
                <w:sz w:val="24"/>
                <w:szCs w:val="24"/>
              </w:rPr>
              <w:t>采用规格φ16mm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管壁厚度1.0mm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±0.1mm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的圆</w:t>
            </w:r>
            <w:r>
              <w:rPr>
                <w:rFonts w:hint="eastAsia" w:ascii="仿宋_GB2312" w:hAnsi="仿宋_GB2312" w:eastAsia="仿宋_GB2312" w:cs="仿宋_GB2312"/>
                <w:sz w:val="24"/>
                <w:szCs w:val="24"/>
                <w:lang w:val="en-US" w:eastAsia="zh-CN"/>
              </w:rPr>
              <w:t>钢</w:t>
            </w:r>
            <w:r>
              <w:rPr>
                <w:rFonts w:hint="eastAsia" w:ascii="仿宋_GB2312" w:hAnsi="仿宋_GB2312" w:eastAsia="仿宋_GB2312" w:cs="仿宋_GB2312"/>
                <w:sz w:val="24"/>
                <w:szCs w:val="24"/>
              </w:rPr>
              <w:t>管</w:t>
            </w:r>
            <w:r>
              <w:rPr>
                <w:rFonts w:hint="eastAsia" w:ascii="仿宋_GB2312" w:hAnsi="仿宋_GB2312" w:eastAsia="仿宋_GB2312" w:cs="仿宋_GB2312"/>
                <w:sz w:val="24"/>
                <w:szCs w:val="24"/>
                <w:lang w:val="en-US" w:eastAsia="zh-CN"/>
              </w:rPr>
              <w:t>制作</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顶部加装φ40mm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铁圈，方便支撑、悬挂蚊帐使用。</w:t>
            </w:r>
          </w:p>
          <w:p w14:paraId="4E8EE188">
            <w:pPr>
              <w:keepNext w:val="0"/>
              <w:keepLines w:val="0"/>
              <w:pageBreakBefore w:val="0"/>
              <w:widowControl w:val="0"/>
              <w:kinsoku/>
              <w:wordWrap/>
              <w:overflowPunct/>
              <w:topLinePunct w:val="0"/>
              <w:autoSpaceDE/>
              <w:autoSpaceDN/>
              <w:bidi w:val="0"/>
              <w:adjustRightInd/>
              <w:snapToGrid/>
              <w:spacing w:line="400" w:lineRule="exact"/>
              <w:ind w:left="479" w:leftChars="228" w:firstLine="0" w:firstLineChars="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8.</w:t>
            </w:r>
            <w:r>
              <w:rPr>
                <w:rFonts w:hint="eastAsia" w:ascii="仿宋_GB2312" w:hAnsi="仿宋_GB2312" w:eastAsia="仿宋_GB2312" w:cs="仿宋_GB2312"/>
                <w:b/>
                <w:bCs/>
                <w:sz w:val="24"/>
                <w:szCs w:val="24"/>
              </w:rPr>
              <w:t>床板：</w:t>
            </w:r>
          </w:p>
          <w:p w14:paraId="450B511A">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8.1</w:t>
            </w:r>
            <w:r>
              <w:rPr>
                <w:rFonts w:hint="eastAsia" w:ascii="仿宋_GB2312" w:hAnsi="仿宋_GB2312" w:eastAsia="仿宋_GB2312" w:cs="仿宋_GB2312"/>
                <w:sz w:val="24"/>
                <w:szCs w:val="24"/>
              </w:rPr>
              <w:t>采用厚度15mm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杉木板制作，</w:t>
            </w:r>
            <w:r>
              <w:rPr>
                <w:rFonts w:hint="eastAsia" w:ascii="仿宋_GB2312" w:hAnsi="仿宋_GB2312" w:eastAsia="仿宋_GB2312" w:cs="仿宋_GB2312"/>
                <w:color w:val="auto"/>
                <w:kern w:val="2"/>
                <w:sz w:val="24"/>
                <w:szCs w:val="24"/>
                <w:highlight w:val="none"/>
                <w:u w:val="none"/>
                <w:lang w:val="en-US" w:eastAsia="zh-CN" w:bidi="ar-SA"/>
              </w:rPr>
              <w:t>长度及宽度与床适配</w:t>
            </w:r>
            <w:r>
              <w:rPr>
                <w:rFonts w:hint="eastAsia" w:ascii="仿宋_GB2312" w:hAnsi="仿宋_GB2312" w:eastAsia="仿宋_GB2312" w:cs="仿宋_GB2312"/>
                <w:sz w:val="24"/>
                <w:szCs w:val="24"/>
              </w:rPr>
              <w:t>，整幅床板不超过7块杉木板拼接组成，</w:t>
            </w:r>
            <w:r>
              <w:rPr>
                <w:rFonts w:hint="eastAsia" w:ascii="仿宋_GB2312" w:hAnsi="仿宋_GB2312" w:eastAsia="仿宋_GB2312" w:cs="仿宋_GB2312"/>
                <w:sz w:val="24"/>
                <w:szCs w:val="24"/>
                <w:lang w:val="en-US" w:eastAsia="zh-CN"/>
              </w:rPr>
              <w:t>床</w:t>
            </w:r>
            <w:r>
              <w:rPr>
                <w:rFonts w:hint="eastAsia" w:ascii="仿宋_GB2312" w:hAnsi="仿宋_GB2312" w:eastAsia="仿宋_GB2312" w:cs="仿宋_GB2312"/>
                <w:sz w:val="24"/>
                <w:szCs w:val="24"/>
              </w:rPr>
              <w:t>板底部加固4根杉木条为支撑点，制作牢固可靠</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床板应无钝棱</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木材经干燥、防腐、防蛀处理，双面平整。</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8.2床板符合GB/T 3324-2024《木家具通用技术条件》要求。</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b/>
                <w:bCs/>
                <w:sz w:val="24"/>
                <w:szCs w:val="24"/>
                <w:lang w:val="en-US" w:eastAsia="zh-CN"/>
              </w:rPr>
              <w:t>9.</w:t>
            </w:r>
            <w:r>
              <w:rPr>
                <w:rFonts w:hint="eastAsia" w:ascii="仿宋_GB2312" w:hAnsi="仿宋_GB2312" w:eastAsia="仿宋_GB2312" w:cs="仿宋_GB2312"/>
                <w:b/>
                <w:bCs/>
                <w:sz w:val="24"/>
                <w:szCs w:val="24"/>
              </w:rPr>
              <w:t>床架各部位</w:t>
            </w:r>
            <w:r>
              <w:rPr>
                <w:rFonts w:hint="eastAsia" w:ascii="仿宋_GB2312" w:hAnsi="仿宋_GB2312" w:eastAsia="仿宋_GB2312" w:cs="仿宋_GB2312"/>
                <w:b/>
                <w:bCs/>
                <w:sz w:val="24"/>
                <w:szCs w:val="24"/>
                <w:lang w:val="en-US" w:eastAsia="zh-CN"/>
              </w:rPr>
              <w:t>金属</w:t>
            </w:r>
            <w:r>
              <w:rPr>
                <w:rFonts w:hint="eastAsia" w:ascii="仿宋_GB2312" w:hAnsi="仿宋_GB2312" w:eastAsia="仿宋_GB2312" w:cs="仿宋_GB2312"/>
                <w:b/>
                <w:bCs/>
                <w:sz w:val="24"/>
                <w:szCs w:val="24"/>
              </w:rPr>
              <w:t>管材要求：</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）采用多工位表面处理工艺：水洗-预脱脂-主脱脂-水洗-表调-皮膜-水洗-沥水-烘干-喷粉-粉末固化。</w:t>
            </w:r>
          </w:p>
          <w:p w14:paraId="20DCBEC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）喷塑粉料：经过表面前处理工艺后，采用环保塑粉进行喷塑。</w:t>
            </w:r>
            <w:r>
              <w:rPr>
                <w:rFonts w:hint="eastAsia" w:ascii="仿宋_GB2312" w:hAnsi="仿宋_GB2312" w:eastAsia="仿宋_GB2312" w:cs="仿宋_GB2312"/>
                <w:color w:val="000000"/>
                <w:sz w:val="24"/>
                <w:szCs w:val="24"/>
                <w:highlight w:val="none"/>
                <w:u w:val="none"/>
                <w:lang w:val="en-US" w:eastAsia="zh-CN"/>
              </w:rPr>
              <w:t>塑粉符合</w:t>
            </w:r>
            <w:r>
              <w:rPr>
                <w:rFonts w:hint="eastAsia" w:ascii="仿宋_GB2312" w:hAnsi="仿宋_GB2312" w:eastAsia="仿宋_GB2312" w:cs="仿宋_GB2312"/>
                <w:color w:val="000000"/>
                <w:kern w:val="0"/>
                <w:sz w:val="24"/>
                <w:szCs w:val="24"/>
                <w:u w:val="none"/>
                <w:lang w:val="en-US" w:eastAsia="zh-CN" w:bidi="ar"/>
              </w:rPr>
              <w:t>HG/T 2006-2022《热固性和热塑性粉末涂料》、GB/T 1720-2020《漆膜划圈试验》等要求。</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b/>
                <w:bCs/>
                <w:sz w:val="24"/>
                <w:szCs w:val="24"/>
                <w:lang w:val="en-US" w:eastAsia="zh-CN"/>
              </w:rPr>
              <w:t>10.</w:t>
            </w:r>
            <w:r>
              <w:rPr>
                <w:rFonts w:hint="eastAsia" w:ascii="仿宋_GB2312" w:hAnsi="仿宋_GB2312" w:eastAsia="仿宋_GB2312" w:cs="仿宋_GB2312"/>
                <w:b/>
                <w:bCs/>
                <w:sz w:val="24"/>
                <w:szCs w:val="24"/>
              </w:rPr>
              <w:t>安装：</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（1）床的结构要求床母与立柱外挂卡式连接，每个连接处无需螺栓紧固，有锥度设计越用越紧固功能。</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（2）整床床体组装好后结实、牢固、安全和耐用。</w:t>
            </w:r>
          </w:p>
          <w:p w14:paraId="54C2B285">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仿宋_GB2312" w:hAnsi="仿宋_GB2312" w:eastAsia="仿宋_GB2312" w:cs="仿宋_GB2312"/>
                <w:color w:val="auto"/>
                <w:kern w:val="2"/>
                <w:sz w:val="24"/>
                <w:szCs w:val="24"/>
                <w:highlight w:val="none"/>
                <w:u w:val="none"/>
                <w:lang w:val="en-US" w:eastAsia="zh-CN" w:bidi="ar-SA"/>
              </w:rPr>
            </w:pPr>
          </w:p>
          <w:p w14:paraId="0B4DD590">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color w:val="auto"/>
                <w:kern w:val="2"/>
                <w:sz w:val="24"/>
                <w:szCs w:val="24"/>
                <w:highlight w:val="none"/>
                <w:u w:val="none"/>
                <w:lang w:val="en-US" w:eastAsia="zh-CN" w:bidi="ar-SA"/>
              </w:rPr>
              <w:drawing>
                <wp:inline distT="0" distB="0" distL="114300" distR="114300">
                  <wp:extent cx="2077085" cy="2411095"/>
                  <wp:effectExtent l="0" t="0" r="18415" b="8255"/>
                  <wp:docPr id="10013" name="图片 25" descr="04e5f0796af2b74fc07ce4c0724715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 name="图片 25" descr="04e5f0796af2b74fc07ce4c0724715bc"/>
                          <pic:cNvPicPr>
                            <a:picLocks noChangeAspect="1"/>
                          </pic:cNvPicPr>
                        </pic:nvPicPr>
                        <pic:blipFill>
                          <a:blip r:embed="rId10"/>
                          <a:stretch>
                            <a:fillRect/>
                          </a:stretch>
                        </pic:blipFill>
                        <pic:spPr>
                          <a:xfrm>
                            <a:off x="0" y="0"/>
                            <a:ext cx="2077085" cy="2411095"/>
                          </a:xfrm>
                          <a:prstGeom prst="rect">
                            <a:avLst/>
                          </a:prstGeom>
                          <a:noFill/>
                          <a:ln>
                            <a:noFill/>
                          </a:ln>
                        </pic:spPr>
                      </pic:pic>
                    </a:graphicData>
                  </a:graphic>
                </wp:inline>
              </w:drawing>
            </w:r>
          </w:p>
        </w:tc>
        <w:tc>
          <w:tcPr>
            <w:tcW w:w="1067" w:type="dxa"/>
            <w:noWrap w:val="0"/>
            <w:vAlign w:val="center"/>
          </w:tcPr>
          <w:p w14:paraId="57560443">
            <w:pPr>
              <w:pStyle w:val="242"/>
              <w:keepNext w:val="0"/>
              <w:keepLines w:val="0"/>
              <w:pageBreakBefore w:val="0"/>
              <w:kinsoku/>
              <w:wordWrap/>
              <w:overflowPunct/>
              <w:topLinePunct w:val="0"/>
              <w:bidi w:val="0"/>
              <w:adjustRightInd/>
              <w:spacing w:line="380" w:lineRule="exact"/>
              <w:jc w:val="center"/>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267套</w:t>
            </w:r>
          </w:p>
        </w:tc>
      </w:tr>
      <w:tr w14:paraId="27293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33" w:type="dxa"/>
            <w:noWrap w:val="0"/>
            <w:vAlign w:val="center"/>
          </w:tcPr>
          <w:p w14:paraId="66F815FB">
            <w:pPr>
              <w:snapToGrid w:val="0"/>
              <w:jc w:val="center"/>
              <w:rPr>
                <w:rFonts w:hint="eastAsia" w:ascii="仿宋_GB2312" w:hAnsi="仿宋_GB2312" w:eastAsia="仿宋_GB2312" w:cs="仿宋_GB2312"/>
                <w:bCs/>
                <w:color w:val="auto"/>
                <w:kern w:val="2"/>
                <w:sz w:val="24"/>
                <w:szCs w:val="24"/>
                <w:highlight w:val="none"/>
                <w:u w:val="none"/>
                <w:lang w:val="en-US" w:eastAsia="zh-CN" w:bidi="ar-SA"/>
              </w:rPr>
            </w:pPr>
            <w:r>
              <w:rPr>
                <w:rFonts w:hint="eastAsia" w:ascii="仿宋_GB2312" w:hAnsi="仿宋_GB2312" w:eastAsia="仿宋_GB2312" w:cs="仿宋_GB2312"/>
                <w:bCs/>
                <w:color w:val="auto"/>
                <w:sz w:val="24"/>
                <w:szCs w:val="24"/>
                <w:highlight w:val="none"/>
                <w:u w:val="none"/>
                <w:lang w:val="en-US" w:eastAsia="zh-CN"/>
              </w:rPr>
              <w:t>2</w:t>
            </w:r>
          </w:p>
        </w:tc>
        <w:tc>
          <w:tcPr>
            <w:tcW w:w="900" w:type="dxa"/>
            <w:noWrap w:val="0"/>
            <w:vAlign w:val="center"/>
          </w:tcPr>
          <w:p w14:paraId="073E13B2">
            <w:pPr>
              <w:snapToGrid w:val="0"/>
              <w:jc w:val="center"/>
              <w:rPr>
                <w:rFonts w:hint="eastAsia" w:ascii="仿宋_GB2312" w:hAnsi="仿宋_GB2312" w:eastAsia="仿宋_GB2312" w:cs="仿宋_GB2312"/>
                <w:bCs/>
                <w:color w:val="auto"/>
                <w:sz w:val="24"/>
                <w:szCs w:val="24"/>
                <w:highlight w:val="none"/>
                <w:u w:val="none"/>
                <w:lang w:eastAsia="zh-CN"/>
              </w:rPr>
            </w:pPr>
            <w:r>
              <w:rPr>
                <w:rFonts w:hint="eastAsia" w:ascii="仿宋_GB2312" w:hAnsi="仿宋_GB2312" w:eastAsia="仿宋_GB2312" w:cs="仿宋_GB2312"/>
                <w:bCs/>
                <w:color w:val="auto"/>
                <w:sz w:val="24"/>
                <w:szCs w:val="24"/>
                <w:highlight w:val="none"/>
                <w:u w:val="none"/>
                <w:lang w:eastAsia="zh-CN"/>
              </w:rPr>
              <w:t>铁架床（四连铺）</w:t>
            </w:r>
          </w:p>
        </w:tc>
        <w:tc>
          <w:tcPr>
            <w:tcW w:w="6696" w:type="dxa"/>
            <w:noWrap w:val="0"/>
            <w:vAlign w:val="center"/>
          </w:tcPr>
          <w:p w14:paraId="5B625D5A">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auto"/>
                <w:kern w:val="2"/>
                <w:sz w:val="24"/>
                <w:szCs w:val="24"/>
                <w:highlight w:val="none"/>
                <w:u w:val="none"/>
                <w:lang w:val="en-US" w:eastAsia="zh-CN" w:bidi="ar-SA"/>
              </w:rPr>
              <w:t>★一、规格（长×宽×高）：</w:t>
            </w: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550mm</w:t>
            </w: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color w:val="auto"/>
                <w:sz w:val="24"/>
                <w:szCs w:val="24"/>
                <w:highlight w:val="none"/>
                <w:u w:val="none"/>
                <w:lang w:val="en-US" w:eastAsia="zh-CN"/>
              </w:rPr>
              <w:t>±5mm</w:t>
            </w: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sz w:val="24"/>
                <w:szCs w:val="24"/>
              </w:rPr>
              <w:t>×900mm</w:t>
            </w: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color w:val="auto"/>
                <w:sz w:val="24"/>
                <w:szCs w:val="24"/>
                <w:highlight w:val="none"/>
                <w:u w:val="none"/>
                <w:lang w:val="en-US" w:eastAsia="zh-CN"/>
              </w:rPr>
              <w:t>±5mm</w:t>
            </w: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sz w:val="24"/>
                <w:szCs w:val="24"/>
              </w:rPr>
              <w:t>×1850mm</w:t>
            </w: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color w:val="auto"/>
                <w:sz w:val="24"/>
                <w:szCs w:val="24"/>
                <w:highlight w:val="none"/>
                <w:u w:val="none"/>
                <w:lang w:val="en-US" w:eastAsia="zh-CN"/>
              </w:rPr>
              <w:t>±5mm</w:t>
            </w:r>
            <w:r>
              <w:rPr>
                <w:rFonts w:hint="eastAsia" w:ascii="仿宋_GB2312" w:hAnsi="仿宋_GB2312" w:eastAsia="仿宋_GB2312" w:cs="仿宋_GB2312"/>
                <w:color w:val="auto"/>
                <w:kern w:val="2"/>
                <w:sz w:val="24"/>
                <w:szCs w:val="24"/>
                <w:highlight w:val="none"/>
                <w:u w:val="none"/>
                <w:lang w:val="en-US" w:eastAsia="zh-CN" w:bidi="ar-SA"/>
              </w:rPr>
              <w:t>）（含蚊帐杆高2650mm）</w:t>
            </w: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color w:val="auto"/>
                <w:kern w:val="2"/>
                <w:sz w:val="24"/>
                <w:szCs w:val="24"/>
                <w:highlight w:val="none"/>
                <w:u w:val="none"/>
                <w:lang w:val="en-US" w:eastAsia="zh-CN" w:bidi="ar-SA"/>
              </w:rPr>
              <w:t xml:space="preserve">    </w:t>
            </w:r>
            <w:r>
              <w:rPr>
                <w:rFonts w:hint="eastAsia" w:ascii="仿宋_GB2312" w:hAnsi="仿宋_GB2312" w:eastAsia="仿宋_GB2312" w:cs="仿宋_GB2312"/>
                <w:b/>
                <w:bCs/>
                <w:color w:val="auto"/>
                <w:kern w:val="2"/>
                <w:sz w:val="24"/>
                <w:szCs w:val="24"/>
                <w:highlight w:val="none"/>
                <w:u w:val="none"/>
                <w:lang w:val="en-US" w:eastAsia="zh-CN" w:bidi="ar-SA"/>
              </w:rPr>
              <w:t>二、技术参数：</w:t>
            </w:r>
            <w:r>
              <w:rPr>
                <w:rFonts w:hint="eastAsia" w:ascii="仿宋_GB2312" w:hAnsi="仿宋_GB2312" w:eastAsia="仿宋_GB2312" w:cs="仿宋_GB2312"/>
                <w:b/>
                <w:bCs/>
                <w:color w:val="auto"/>
                <w:kern w:val="2"/>
                <w:sz w:val="24"/>
                <w:szCs w:val="24"/>
                <w:highlight w:val="none"/>
                <w:u w:val="none"/>
                <w:lang w:val="en-US" w:eastAsia="zh-CN" w:bidi="ar-SA"/>
              </w:rPr>
              <w:br w:type="textWrapping"/>
            </w:r>
            <w:r>
              <w:rPr>
                <w:rFonts w:hint="eastAsia" w:ascii="仿宋_GB2312" w:hAnsi="仿宋_GB2312" w:eastAsia="仿宋_GB2312" w:cs="仿宋_GB2312"/>
                <w:b/>
                <w:bCs/>
                <w:color w:val="auto"/>
                <w:kern w:val="2"/>
                <w:sz w:val="24"/>
                <w:szCs w:val="24"/>
                <w:highlight w:val="none"/>
                <w:u w:val="none"/>
                <w:lang w:val="en-US" w:eastAsia="zh-CN" w:bidi="ar-SA"/>
              </w:rPr>
              <w:t xml:space="preserve">    </w:t>
            </w:r>
            <w:r>
              <w:rPr>
                <w:rFonts w:hint="eastAsia" w:ascii="仿宋_GB2312" w:hAnsi="仿宋_GB2312" w:eastAsia="仿宋_GB2312" w:cs="仿宋_GB2312"/>
                <w:b/>
                <w:bCs/>
                <w:sz w:val="24"/>
                <w:szCs w:val="24"/>
              </w:rPr>
              <w:t>1</w:t>
            </w:r>
            <w:r>
              <w:rPr>
                <w:rFonts w:hint="eastAsia" w:ascii="仿宋_GB2312" w:hAnsi="仿宋_GB2312" w:eastAsia="仿宋_GB2312" w:cs="仿宋_GB2312"/>
                <w:b/>
                <w:bCs/>
                <w:sz w:val="24"/>
                <w:szCs w:val="24"/>
                <w:lang w:val="en-US" w:eastAsia="zh-CN"/>
              </w:rPr>
              <w:t>.床</w:t>
            </w:r>
            <w:r>
              <w:rPr>
                <w:rFonts w:hint="eastAsia" w:ascii="仿宋_GB2312" w:hAnsi="仿宋_GB2312" w:eastAsia="仿宋_GB2312" w:cs="仿宋_GB2312"/>
                <w:b/>
                <w:bCs/>
                <w:sz w:val="24"/>
                <w:szCs w:val="24"/>
              </w:rPr>
              <w:t>立柱：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1.1</w:t>
            </w:r>
            <w:r>
              <w:rPr>
                <w:rFonts w:hint="eastAsia" w:ascii="仿宋_GB2312" w:hAnsi="仿宋_GB2312" w:eastAsia="仿宋_GB2312" w:cs="仿宋_GB2312"/>
                <w:sz w:val="24"/>
                <w:szCs w:val="24"/>
              </w:rPr>
              <w:t>采用</w:t>
            </w:r>
            <w:r>
              <w:rPr>
                <w:rFonts w:hint="eastAsia" w:ascii="仿宋_GB2312" w:hAnsi="仿宋_GB2312" w:eastAsia="仿宋_GB2312" w:cs="仿宋_GB2312"/>
                <w:sz w:val="24"/>
                <w:szCs w:val="24"/>
                <w:lang w:val="en-US" w:eastAsia="zh-CN"/>
              </w:rPr>
              <w:t>规格不小于</w:t>
            </w:r>
            <w:r>
              <w:rPr>
                <w:rFonts w:hint="eastAsia" w:ascii="仿宋_GB2312" w:hAnsi="仿宋_GB2312" w:eastAsia="仿宋_GB2312" w:cs="仿宋_GB2312"/>
                <w:sz w:val="24"/>
                <w:szCs w:val="24"/>
              </w:rPr>
              <w:t>79mm×79mm，管壁厚度</w:t>
            </w:r>
            <w:r>
              <w:rPr>
                <w:rFonts w:hint="eastAsia" w:ascii="仿宋_GB2312" w:hAnsi="仿宋_GB2312" w:eastAsia="仿宋_GB2312" w:cs="仿宋_GB2312"/>
                <w:sz w:val="24"/>
                <w:szCs w:val="24"/>
                <w:lang w:val="en-US" w:eastAsia="zh-CN"/>
              </w:rPr>
              <w:t>不小于</w:t>
            </w:r>
            <w:r>
              <w:rPr>
                <w:rFonts w:hint="eastAsia" w:ascii="仿宋_GB2312" w:hAnsi="仿宋_GB2312" w:eastAsia="仿宋_GB2312" w:cs="仿宋_GB2312"/>
                <w:sz w:val="24"/>
                <w:szCs w:val="24"/>
              </w:rPr>
              <w:t>1.2mm</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高频焊接封口型材钢管</w:t>
            </w:r>
            <w:r>
              <w:rPr>
                <w:rFonts w:hint="eastAsia" w:ascii="仿宋_GB2312" w:hAnsi="仿宋_GB2312" w:eastAsia="仿宋_GB2312" w:cs="仿宋_GB2312"/>
                <w:sz w:val="24"/>
                <w:szCs w:val="24"/>
                <w:lang w:val="en-US" w:eastAsia="zh-CN"/>
              </w:rPr>
              <w:t>制作</w:t>
            </w:r>
            <w:r>
              <w:rPr>
                <w:rFonts w:hint="eastAsia" w:ascii="仿宋_GB2312" w:hAnsi="仿宋_GB2312" w:eastAsia="仿宋_GB2312" w:cs="仿宋_GB2312"/>
                <w:sz w:val="24"/>
                <w:szCs w:val="24"/>
              </w:rPr>
              <w:t>（不能用方管，需设计圆弧形，立面有不少于3条加强筋，外形美观，不容易碰撞受伤）。管材采用带钢，经模具一次性冷弯焊接成闭口型管材，管材无裂缝、无毛刺、结疤、错位、压痕或划痕</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eastAsia="zh-CN"/>
              </w:rPr>
              <w:br w:type="textWrapping"/>
            </w:r>
            <w:r>
              <w:rPr>
                <w:rFonts w:hint="eastAsia" w:ascii="仿宋_GB2312" w:hAnsi="仿宋_GB2312" w:eastAsia="仿宋_GB2312" w:cs="仿宋_GB2312"/>
                <w:sz w:val="24"/>
                <w:szCs w:val="24"/>
                <w:lang w:val="en-US" w:eastAsia="zh-CN"/>
              </w:rPr>
              <w:t xml:space="preserve">    1.2</w:t>
            </w:r>
            <w:r>
              <w:rPr>
                <w:rFonts w:hint="eastAsia" w:ascii="仿宋_GB2312" w:hAnsi="仿宋_GB2312" w:eastAsia="仿宋_GB2312" w:cs="仿宋_GB2312"/>
                <w:color w:val="000000"/>
                <w:sz w:val="24"/>
                <w:szCs w:val="24"/>
                <w:highlight w:val="none"/>
                <w:u w:val="none"/>
                <w:lang w:val="en-US" w:eastAsia="zh-CN"/>
              </w:rPr>
              <w:t>床立柱符合GB/T 3325-2024《金属家具通用技术条件》、QB/T 4767-2014《家具用钢构件》、QB/T 4371-2012《家具抗菌性能的评价》、GB/T 35607-2024 《绿色产品评价 家具》、GB/T 10125-2021《人造气氛腐蚀试验 盐雾试验》、GB/T 6461-2002《金属基体上金属和其他无机覆盖层 经腐蚀试验后的试样和试件的评级》等要求。</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1.3</w:t>
            </w:r>
            <w:r>
              <w:rPr>
                <w:rFonts w:hint="eastAsia" w:ascii="仿宋_GB2312" w:hAnsi="仿宋_GB2312" w:eastAsia="仿宋_GB2312" w:cs="仿宋_GB2312"/>
                <w:sz w:val="24"/>
                <w:szCs w:val="24"/>
              </w:rPr>
              <w:t>立柱顶部为塑料内塞，塑料件采用ABS工程塑料体注塑成型；底部采用ABS工程塑料制作的一次性注塑外套式脚套，高度100mm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±2mm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，与立柱连接处光滑、平顺、无毛刺，</w:t>
            </w:r>
            <w:r>
              <w:rPr>
                <w:rFonts w:hint="eastAsia" w:ascii="仿宋_GB2312" w:hAnsi="仿宋_GB2312" w:eastAsia="仿宋_GB2312" w:cs="仿宋_GB2312"/>
                <w:sz w:val="24"/>
                <w:szCs w:val="24"/>
                <w:lang w:eastAsia="zh-CN"/>
              </w:rPr>
              <w:t>起到</w:t>
            </w:r>
            <w:r>
              <w:rPr>
                <w:rFonts w:hint="eastAsia" w:ascii="仿宋_GB2312" w:hAnsi="仿宋_GB2312" w:eastAsia="仿宋_GB2312" w:cs="仿宋_GB2312"/>
                <w:sz w:val="24"/>
                <w:szCs w:val="24"/>
              </w:rPr>
              <w:t>防滑防潮及密封作用。</w:t>
            </w:r>
          </w:p>
          <w:p w14:paraId="1C665E3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79" w:leftChars="228" w:firstLine="0" w:firstLineChars="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kern w:val="2"/>
                <w:sz w:val="24"/>
                <w:szCs w:val="24"/>
                <w:lang w:val="en-US" w:eastAsia="zh-CN" w:bidi="ar-SA"/>
              </w:rPr>
              <w:t>2、</w:t>
            </w:r>
            <w:r>
              <w:rPr>
                <w:rFonts w:hint="eastAsia" w:ascii="仿宋_GB2312" w:hAnsi="仿宋_GB2312" w:eastAsia="仿宋_GB2312" w:cs="仿宋_GB2312"/>
                <w:b/>
                <w:bCs/>
                <w:sz w:val="24"/>
                <w:szCs w:val="24"/>
              </w:rPr>
              <w:t>床</w:t>
            </w:r>
            <w:r>
              <w:rPr>
                <w:rFonts w:hint="eastAsia" w:ascii="仿宋_GB2312" w:hAnsi="仿宋_GB2312" w:eastAsia="仿宋_GB2312" w:cs="仿宋_GB2312"/>
                <w:b/>
                <w:bCs/>
                <w:sz w:val="24"/>
                <w:szCs w:val="24"/>
                <w:lang w:val="en-US" w:eastAsia="zh-CN"/>
              </w:rPr>
              <w:t>厅（床横梁）</w:t>
            </w:r>
            <w:r>
              <w:rPr>
                <w:rFonts w:hint="eastAsia" w:ascii="仿宋_GB2312" w:hAnsi="仿宋_GB2312" w:eastAsia="仿宋_GB2312" w:cs="仿宋_GB2312"/>
                <w:b/>
                <w:bCs/>
                <w:sz w:val="24"/>
                <w:szCs w:val="24"/>
              </w:rPr>
              <w:t>：</w:t>
            </w:r>
          </w:p>
          <w:p w14:paraId="31004B60">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2.1</w:t>
            </w:r>
            <w:r>
              <w:rPr>
                <w:rFonts w:hint="eastAsia" w:ascii="仿宋_GB2312" w:hAnsi="仿宋_GB2312" w:eastAsia="仿宋_GB2312" w:cs="仿宋_GB2312"/>
                <w:sz w:val="24"/>
                <w:szCs w:val="24"/>
              </w:rPr>
              <w:t>采用</w:t>
            </w:r>
            <w:r>
              <w:rPr>
                <w:rFonts w:hint="eastAsia" w:ascii="仿宋_GB2312" w:hAnsi="仿宋_GB2312" w:eastAsia="仿宋_GB2312" w:cs="仿宋_GB2312"/>
                <w:sz w:val="24"/>
                <w:szCs w:val="24"/>
                <w:lang w:val="en-US" w:eastAsia="zh-CN"/>
              </w:rPr>
              <w:t>规格不小于</w:t>
            </w:r>
            <w:r>
              <w:rPr>
                <w:rFonts w:hint="eastAsia" w:ascii="仿宋_GB2312" w:hAnsi="仿宋_GB2312" w:eastAsia="仿宋_GB2312" w:cs="仿宋_GB2312"/>
                <w:sz w:val="24"/>
                <w:szCs w:val="24"/>
              </w:rPr>
              <w:t>42mm×73mm，管壁厚度</w:t>
            </w:r>
            <w:r>
              <w:rPr>
                <w:rFonts w:hint="eastAsia" w:ascii="仿宋_GB2312" w:hAnsi="仿宋_GB2312" w:eastAsia="仿宋_GB2312" w:cs="仿宋_GB2312"/>
                <w:sz w:val="24"/>
                <w:szCs w:val="24"/>
                <w:lang w:val="en-US" w:eastAsia="zh-CN"/>
              </w:rPr>
              <w:t>不小于</w:t>
            </w:r>
            <w:r>
              <w:rPr>
                <w:rFonts w:hint="eastAsia" w:ascii="仿宋_GB2312" w:hAnsi="仿宋_GB2312" w:eastAsia="仿宋_GB2312" w:cs="仿宋_GB2312"/>
                <w:sz w:val="24"/>
                <w:szCs w:val="24"/>
              </w:rPr>
              <w:t>1.2mm</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高频焊接闭口型材钢管</w:t>
            </w:r>
            <w:r>
              <w:rPr>
                <w:rFonts w:hint="eastAsia" w:ascii="仿宋_GB2312" w:hAnsi="仿宋_GB2312" w:eastAsia="仿宋_GB2312" w:cs="仿宋_GB2312"/>
                <w:sz w:val="24"/>
                <w:szCs w:val="24"/>
                <w:lang w:val="en-US" w:eastAsia="zh-CN"/>
              </w:rPr>
              <w:t>制作</w:t>
            </w:r>
            <w:r>
              <w:rPr>
                <w:rFonts w:hint="eastAsia" w:ascii="仿宋_GB2312" w:hAnsi="仿宋_GB2312" w:eastAsia="仿宋_GB2312" w:cs="仿宋_GB2312"/>
                <w:sz w:val="24"/>
                <w:szCs w:val="24"/>
              </w:rPr>
              <w:t>，正面有不少于3条加强筋，上端有不少于1条加强筋，顶部内侧设计有</w:t>
            </w:r>
            <w:r>
              <w:rPr>
                <w:rFonts w:hint="eastAsia" w:ascii="仿宋_GB2312" w:hAnsi="仿宋_GB2312" w:eastAsia="仿宋_GB2312" w:cs="仿宋_GB2312"/>
                <w:sz w:val="24"/>
                <w:szCs w:val="24"/>
                <w:lang w:val="en-US" w:eastAsia="zh-CN"/>
              </w:rPr>
              <w:t>规格不小于</w:t>
            </w:r>
            <w:r>
              <w:rPr>
                <w:rFonts w:hint="eastAsia" w:ascii="仿宋_GB2312" w:hAnsi="仿宋_GB2312" w:eastAsia="仿宋_GB2312" w:cs="仿宋_GB2312"/>
                <w:sz w:val="24"/>
                <w:szCs w:val="24"/>
              </w:rPr>
              <w:t>18mm×12mm</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凸台，便于支撑床板，下部半圆形设计，不易磕碰受伤。</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2.2</w:t>
            </w:r>
            <w:r>
              <w:rPr>
                <w:rFonts w:hint="eastAsia" w:ascii="仿宋_GB2312" w:hAnsi="仿宋_GB2312" w:eastAsia="仿宋_GB2312" w:cs="仿宋_GB2312"/>
                <w:color w:val="000000"/>
                <w:sz w:val="24"/>
                <w:szCs w:val="24"/>
                <w:highlight w:val="none"/>
                <w:u w:val="none"/>
                <w:lang w:val="en-US" w:eastAsia="zh-CN"/>
              </w:rPr>
              <w:t>床厅符合GB/T 3325-2024《金属家具通用技术条件》、QB/T 4767-2014《家具用钢构件》、QB/T 4371-2012《家具抗菌性能的评价》、GB/T 35607-2024 《绿色产品评价 家具》、GB/T 10125-2021《人造气氛腐蚀试验 盐雾试验》、GB/T 6461-2002《金属基体上金属和其他无机覆盖层 经腐蚀试验后的试样和试件的评级》等要求。</w:t>
            </w:r>
          </w:p>
          <w:p w14:paraId="6AB44EB0">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lang w:val="en-US" w:eastAsia="zh-CN"/>
              </w:rPr>
              <w:t>3.</w:t>
            </w:r>
            <w:r>
              <w:rPr>
                <w:rFonts w:hint="eastAsia" w:ascii="仿宋_GB2312" w:hAnsi="仿宋_GB2312" w:eastAsia="仿宋_GB2312" w:cs="仿宋_GB2312"/>
                <w:b/>
                <w:bCs/>
                <w:sz w:val="24"/>
                <w:szCs w:val="24"/>
              </w:rPr>
              <w:t>床档头：</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3.1</w:t>
            </w:r>
            <w:r>
              <w:rPr>
                <w:rFonts w:hint="eastAsia" w:ascii="仿宋_GB2312" w:hAnsi="仿宋_GB2312" w:eastAsia="仿宋_GB2312" w:cs="仿宋_GB2312"/>
                <w:sz w:val="24"/>
                <w:szCs w:val="24"/>
              </w:rPr>
              <w:t>床档头上横管</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中</w:t>
            </w:r>
            <w:r>
              <w:rPr>
                <w:rFonts w:hint="eastAsia" w:ascii="仿宋_GB2312" w:hAnsi="仿宋_GB2312" w:eastAsia="仿宋_GB2312" w:cs="仿宋_GB2312"/>
                <w:sz w:val="24"/>
                <w:szCs w:val="24"/>
              </w:rPr>
              <w:t>横管采用</w:t>
            </w:r>
            <w:r>
              <w:rPr>
                <w:rFonts w:hint="eastAsia" w:ascii="仿宋_GB2312" w:hAnsi="仿宋_GB2312" w:eastAsia="仿宋_GB2312" w:cs="仿宋_GB2312"/>
                <w:sz w:val="24"/>
                <w:szCs w:val="24"/>
                <w:lang w:val="en-US" w:eastAsia="zh-CN"/>
              </w:rPr>
              <w:t>规格</w:t>
            </w:r>
            <w:r>
              <w:rPr>
                <w:rFonts w:hint="eastAsia" w:ascii="仿宋_GB2312" w:hAnsi="仿宋_GB2312" w:eastAsia="仿宋_GB2312" w:cs="仿宋_GB2312"/>
                <w:sz w:val="24"/>
                <w:szCs w:val="24"/>
              </w:rPr>
              <w:t>25mm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×25mm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管壁厚度1.2mm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±0.1mm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的方形</w:t>
            </w:r>
            <w:r>
              <w:rPr>
                <w:rFonts w:hint="eastAsia" w:ascii="仿宋_GB2312" w:hAnsi="仿宋_GB2312" w:eastAsia="仿宋_GB2312" w:cs="仿宋_GB2312"/>
                <w:sz w:val="24"/>
                <w:szCs w:val="24"/>
              </w:rPr>
              <w:t>钢管</w:t>
            </w:r>
            <w:r>
              <w:rPr>
                <w:rFonts w:hint="eastAsia" w:ascii="仿宋_GB2312" w:hAnsi="仿宋_GB2312" w:eastAsia="仿宋_GB2312" w:cs="仿宋_GB2312"/>
                <w:sz w:val="24"/>
                <w:szCs w:val="24"/>
                <w:lang w:val="en-US" w:eastAsia="zh-CN"/>
              </w:rPr>
              <w:t>制作</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3.2</w:t>
            </w:r>
            <w:r>
              <w:rPr>
                <w:rFonts w:hint="eastAsia" w:ascii="仿宋_GB2312" w:hAnsi="仿宋_GB2312" w:eastAsia="仿宋_GB2312" w:cs="仿宋_GB2312"/>
                <w:sz w:val="24"/>
                <w:szCs w:val="24"/>
              </w:rPr>
              <w:t>床档头下横管采用</w:t>
            </w:r>
            <w:r>
              <w:rPr>
                <w:rFonts w:hint="eastAsia" w:ascii="仿宋_GB2312" w:hAnsi="仿宋_GB2312" w:eastAsia="仿宋_GB2312" w:cs="仿宋_GB2312"/>
                <w:sz w:val="24"/>
                <w:szCs w:val="24"/>
                <w:lang w:val="en-US" w:eastAsia="zh-CN"/>
              </w:rPr>
              <w:t>规格不小于</w:t>
            </w:r>
            <w:r>
              <w:rPr>
                <w:rFonts w:hint="eastAsia" w:ascii="仿宋_GB2312" w:hAnsi="仿宋_GB2312" w:eastAsia="仿宋_GB2312" w:cs="仿宋_GB2312"/>
                <w:sz w:val="24"/>
                <w:szCs w:val="24"/>
              </w:rPr>
              <w:t>42mm×73mm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管壁厚度</w:t>
            </w:r>
            <w:r>
              <w:rPr>
                <w:rFonts w:hint="eastAsia" w:ascii="仿宋_GB2312" w:hAnsi="仿宋_GB2312" w:eastAsia="仿宋_GB2312" w:cs="仿宋_GB2312"/>
                <w:sz w:val="24"/>
                <w:szCs w:val="24"/>
                <w:lang w:val="en-US" w:eastAsia="zh-CN"/>
              </w:rPr>
              <w:t>不小于</w:t>
            </w:r>
            <w:r>
              <w:rPr>
                <w:rFonts w:hint="eastAsia" w:ascii="仿宋_GB2312" w:hAnsi="仿宋_GB2312" w:eastAsia="仿宋_GB2312" w:cs="仿宋_GB2312"/>
                <w:sz w:val="24"/>
                <w:szCs w:val="24"/>
              </w:rPr>
              <w:t>1.2mm</w:t>
            </w:r>
            <w:r>
              <w:rPr>
                <w:rFonts w:hint="eastAsia" w:ascii="仿宋_GB2312" w:hAnsi="仿宋_GB2312" w:eastAsia="仿宋_GB2312" w:cs="仿宋_GB2312"/>
                <w:sz w:val="24"/>
                <w:szCs w:val="24"/>
                <w:lang w:val="en-US" w:eastAsia="zh-CN"/>
              </w:rPr>
              <w:t>的钢管制作</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管材内侧有凸台设计，可支撑床板以防脚踩倾倒</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3.3下铺</w:t>
            </w:r>
            <w:r>
              <w:rPr>
                <w:rFonts w:hint="eastAsia" w:ascii="仿宋_GB2312" w:hAnsi="仿宋_GB2312" w:eastAsia="仿宋_GB2312" w:cs="仿宋_GB2312"/>
                <w:sz w:val="24"/>
                <w:szCs w:val="24"/>
              </w:rPr>
              <w:t>床档头</w:t>
            </w:r>
            <w:r>
              <w:rPr>
                <w:rFonts w:hint="eastAsia" w:ascii="仿宋_GB2312" w:hAnsi="仿宋_GB2312" w:eastAsia="仿宋_GB2312" w:cs="仿宋_GB2312"/>
                <w:sz w:val="24"/>
                <w:szCs w:val="24"/>
                <w:lang w:val="en-US" w:eastAsia="zh-CN"/>
              </w:rPr>
              <w:t>及上铺远离步梯一侧的床档头：</w:t>
            </w:r>
            <w:r>
              <w:rPr>
                <w:rFonts w:hint="eastAsia" w:ascii="仿宋_GB2312" w:hAnsi="仿宋_GB2312" w:eastAsia="仿宋_GB2312" w:cs="仿宋_GB2312"/>
                <w:sz w:val="24"/>
                <w:szCs w:val="24"/>
              </w:rPr>
              <w:t>档头</w:t>
            </w:r>
            <w:r>
              <w:rPr>
                <w:rFonts w:hint="eastAsia" w:ascii="仿宋_GB2312" w:hAnsi="仿宋_GB2312" w:eastAsia="仿宋_GB2312" w:cs="仿宋_GB2312"/>
                <w:sz w:val="24"/>
                <w:szCs w:val="24"/>
                <w:lang w:val="en-US" w:eastAsia="zh-CN"/>
              </w:rPr>
              <w:t>分为上下两部分，</w:t>
            </w:r>
            <w:r>
              <w:rPr>
                <w:rFonts w:hint="eastAsia" w:ascii="仿宋_GB2312" w:hAnsi="仿宋_GB2312" w:eastAsia="仿宋_GB2312" w:cs="仿宋_GB2312"/>
                <w:sz w:val="24"/>
                <w:szCs w:val="24"/>
              </w:rPr>
              <w:t>档头上</w:t>
            </w:r>
            <w:r>
              <w:rPr>
                <w:rFonts w:hint="eastAsia" w:ascii="仿宋_GB2312" w:hAnsi="仿宋_GB2312" w:eastAsia="仿宋_GB2312" w:cs="仿宋_GB2312"/>
                <w:sz w:val="24"/>
                <w:szCs w:val="24"/>
                <w:lang w:val="en-US" w:eastAsia="zh-CN"/>
              </w:rPr>
              <w:t>部分</w:t>
            </w:r>
            <w:r>
              <w:rPr>
                <w:rFonts w:hint="eastAsia" w:ascii="仿宋_GB2312" w:hAnsi="仿宋_GB2312" w:eastAsia="仿宋_GB2312" w:cs="仿宋_GB2312"/>
                <w:sz w:val="24"/>
                <w:szCs w:val="24"/>
              </w:rPr>
              <w:t>镂空，</w:t>
            </w:r>
            <w:r>
              <w:rPr>
                <w:rFonts w:hint="eastAsia" w:ascii="仿宋_GB2312" w:hAnsi="仿宋_GB2312" w:eastAsia="仿宋_GB2312" w:cs="仿宋_GB2312"/>
                <w:sz w:val="24"/>
                <w:szCs w:val="24"/>
                <w:lang w:val="en-US" w:eastAsia="zh-CN"/>
              </w:rPr>
              <w:t>上部分</w:t>
            </w:r>
            <w:r>
              <w:rPr>
                <w:rFonts w:hint="eastAsia" w:ascii="仿宋_GB2312" w:hAnsi="仿宋_GB2312" w:eastAsia="仿宋_GB2312" w:cs="仿宋_GB2312"/>
                <w:sz w:val="24"/>
                <w:szCs w:val="24"/>
              </w:rPr>
              <w:t>竖管采用</w:t>
            </w:r>
            <w:r>
              <w:rPr>
                <w:rFonts w:hint="eastAsia" w:ascii="仿宋_GB2312" w:hAnsi="仿宋_GB2312" w:eastAsia="仿宋_GB2312" w:cs="仿宋_GB2312"/>
                <w:sz w:val="24"/>
                <w:szCs w:val="24"/>
                <w:lang w:val="en-US" w:eastAsia="zh-CN"/>
              </w:rPr>
              <w:t>规格</w:t>
            </w:r>
            <w:r>
              <w:rPr>
                <w:rFonts w:hint="eastAsia" w:ascii="仿宋_GB2312" w:hAnsi="仿宋_GB2312" w:eastAsia="仿宋_GB2312" w:cs="仿宋_GB2312"/>
                <w:sz w:val="24"/>
                <w:szCs w:val="24"/>
              </w:rPr>
              <w:t>φ19mm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管壁厚度1.2mm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±0.1mm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圆</w:t>
            </w:r>
            <w:r>
              <w:rPr>
                <w:rFonts w:hint="eastAsia" w:ascii="仿宋_GB2312" w:hAnsi="仿宋_GB2312" w:eastAsia="仿宋_GB2312" w:cs="仿宋_GB2312"/>
                <w:sz w:val="24"/>
                <w:szCs w:val="24"/>
                <w:lang w:val="en-US" w:eastAsia="zh-CN"/>
              </w:rPr>
              <w:t>钢</w:t>
            </w:r>
            <w:r>
              <w:rPr>
                <w:rFonts w:hint="eastAsia" w:ascii="仿宋_GB2312" w:hAnsi="仿宋_GB2312" w:eastAsia="仿宋_GB2312" w:cs="仿宋_GB2312"/>
                <w:sz w:val="24"/>
                <w:szCs w:val="24"/>
              </w:rPr>
              <w:t>管</w:t>
            </w:r>
            <w:r>
              <w:rPr>
                <w:rFonts w:hint="eastAsia" w:ascii="仿宋_GB2312" w:hAnsi="仿宋_GB2312" w:eastAsia="仿宋_GB2312" w:cs="仿宋_GB2312"/>
                <w:sz w:val="24"/>
                <w:szCs w:val="24"/>
                <w:lang w:val="en-US" w:eastAsia="zh-CN"/>
              </w:rPr>
              <w:t>制作</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数量不少于3根，</w:t>
            </w:r>
            <w:r>
              <w:rPr>
                <w:rFonts w:hint="eastAsia" w:ascii="仿宋_GB2312" w:hAnsi="仿宋_GB2312" w:eastAsia="仿宋_GB2312" w:cs="仿宋_GB2312"/>
                <w:sz w:val="24"/>
                <w:szCs w:val="24"/>
              </w:rPr>
              <w:t>下部分采用厚度</w:t>
            </w:r>
            <w:r>
              <w:rPr>
                <w:rFonts w:hint="eastAsia" w:ascii="仿宋_GB2312" w:hAnsi="仿宋_GB2312" w:eastAsia="仿宋_GB2312" w:cs="仿宋_GB2312"/>
                <w:sz w:val="24"/>
                <w:szCs w:val="24"/>
                <w:lang w:val="en-US" w:eastAsia="zh-CN"/>
              </w:rPr>
              <w:t>不小于</w:t>
            </w:r>
            <w:r>
              <w:rPr>
                <w:rFonts w:hint="eastAsia" w:ascii="仿宋_GB2312" w:hAnsi="仿宋_GB2312" w:eastAsia="仿宋_GB2312" w:cs="仿宋_GB2312"/>
                <w:sz w:val="24"/>
                <w:szCs w:val="24"/>
              </w:rPr>
              <w:t>18mm多层板做护栏板</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color w:val="000000"/>
                <w:sz w:val="24"/>
                <w:szCs w:val="24"/>
                <w:highlight w:val="none"/>
                <w:u w:val="none"/>
                <w:lang w:val="en-US" w:eastAsia="zh-CN"/>
              </w:rPr>
              <w:t>多层板符合</w:t>
            </w:r>
            <w:r>
              <w:rPr>
                <w:rFonts w:hint="eastAsia" w:ascii="仿宋_GB2312" w:hAnsi="仿宋_GB2312" w:eastAsia="仿宋_GB2312" w:cs="仿宋_GB2312"/>
                <w:sz w:val="24"/>
                <w:szCs w:val="24"/>
                <w:lang w:val="en-US" w:eastAsia="zh-CN"/>
              </w:rPr>
              <w:t>以下要求，其中：</w:t>
            </w:r>
          </w:p>
          <w:p w14:paraId="3584D202">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color w:val="000000"/>
                <w:sz w:val="24"/>
                <w:szCs w:val="24"/>
                <w:highlight w:val="none"/>
                <w:u w:val="single"/>
                <w:lang w:val="en-US" w:eastAsia="zh-CN"/>
              </w:rPr>
            </w:pPr>
            <w:r>
              <w:rPr>
                <w:rFonts w:hint="eastAsia" w:ascii="仿宋_GB2312" w:hAnsi="仿宋_GB2312" w:eastAsia="仿宋_GB2312" w:cs="仿宋_GB2312"/>
                <w:color w:val="000000"/>
                <w:sz w:val="24"/>
                <w:szCs w:val="24"/>
                <w:highlight w:val="none"/>
                <w:u w:val="none"/>
                <w:lang w:val="en-US" w:eastAsia="zh-CN"/>
              </w:rPr>
              <w:t>（1）符合GB/T 9846-2015《普通胶合板》要求，含水率（Ⅱ类）5%～14%，含水率试件合格率≥90%，胶合强度（Ⅱ类）≥0.70MPa，胶合强度试件合格率≥90%；符合GB/T 39600-2021《人造板及其制品甲醛释放量分级》要求，甲醛释放量≤0.124mg/m³；符合 QB/T 4371-2012 《家具抗菌性能的评价》要求，抗菌性能：金黄色葡萄球菌和大肠杆菌抑菌率均不小于90％。</w:t>
            </w:r>
            <w:r>
              <w:rPr>
                <w:rFonts w:hint="eastAsia" w:ascii="仿宋_GB2312" w:hAnsi="仿宋_GB2312" w:eastAsia="仿宋_GB2312" w:cs="仿宋_GB2312"/>
                <w:color w:val="000000"/>
                <w:kern w:val="2"/>
                <w:sz w:val="24"/>
                <w:szCs w:val="24"/>
                <w:highlight w:val="none"/>
                <w:u w:val="none"/>
                <w:lang w:val="en-US" w:eastAsia="zh-CN" w:bidi="ar-SA"/>
              </w:rPr>
              <w:br w:type="textWrapping"/>
            </w:r>
            <w:r>
              <w:rPr>
                <w:rFonts w:hint="eastAsia" w:ascii="仿宋_GB2312" w:hAnsi="仿宋_GB2312" w:eastAsia="仿宋_GB2312" w:cs="仿宋_GB2312"/>
                <w:color w:val="000000"/>
                <w:kern w:val="2"/>
                <w:sz w:val="24"/>
                <w:szCs w:val="24"/>
                <w:highlight w:val="none"/>
                <w:u w:val="none"/>
                <w:lang w:val="en-US" w:eastAsia="zh-CN" w:bidi="ar-SA"/>
              </w:rPr>
              <w:t xml:space="preserve">   ◆（2）</w:t>
            </w:r>
            <w:r>
              <w:rPr>
                <w:rFonts w:hint="eastAsia" w:ascii="仿宋_GB2312" w:hAnsi="仿宋_GB2312" w:eastAsia="仿宋_GB2312" w:cs="仿宋_GB2312"/>
                <w:color w:val="000000"/>
                <w:sz w:val="24"/>
                <w:szCs w:val="24"/>
                <w:highlight w:val="none"/>
                <w:u w:val="single"/>
                <w:lang w:val="en-US" w:eastAsia="zh-CN"/>
              </w:rPr>
              <w:t>符合GB/T 35601-2024 《绿色产品评价 人造板和木质地板》要求，挥发性有机化合物释放浓度（7d）：苯≤2μg/m³、甲苯≤10μg/m³、二甲苯≤10μg/m³、总挥发性有机化合物（TVOC）≤100μg/m³；</w:t>
            </w:r>
          </w:p>
          <w:p w14:paraId="2346C96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color w:val="000000"/>
                <w:sz w:val="24"/>
                <w:szCs w:val="24"/>
                <w:highlight w:val="none"/>
                <w:u w:val="none"/>
                <w:lang w:val="en-US" w:eastAsia="zh-CN"/>
              </w:rPr>
            </w:pPr>
            <w:r>
              <w:rPr>
                <w:rFonts w:hint="eastAsia" w:ascii="仿宋_GB2312" w:hAnsi="仿宋_GB2312" w:eastAsia="仿宋_GB2312" w:cs="仿宋_GB2312"/>
                <w:sz w:val="24"/>
                <w:szCs w:val="24"/>
                <w:lang w:val="en-US" w:eastAsia="zh-CN"/>
              </w:rPr>
              <w:t>3.4上铺靠近步梯一侧的</w:t>
            </w:r>
            <w:r>
              <w:rPr>
                <w:rFonts w:hint="eastAsia" w:ascii="仿宋_GB2312" w:hAnsi="仿宋_GB2312" w:eastAsia="仿宋_GB2312" w:cs="仿宋_GB2312"/>
                <w:sz w:val="24"/>
                <w:szCs w:val="24"/>
              </w:rPr>
              <w:t>床档头</w:t>
            </w:r>
            <w:r>
              <w:rPr>
                <w:rFonts w:hint="eastAsia" w:ascii="仿宋_GB2312" w:hAnsi="仿宋_GB2312" w:eastAsia="仿宋_GB2312" w:cs="仿宋_GB2312"/>
                <w:sz w:val="24"/>
                <w:szCs w:val="24"/>
                <w:lang w:val="en-US" w:eastAsia="zh-CN"/>
              </w:rPr>
              <w:t>设置不小于500mm的入口，该</w:t>
            </w:r>
            <w:r>
              <w:rPr>
                <w:rFonts w:hint="eastAsia" w:ascii="仿宋_GB2312" w:hAnsi="仿宋_GB2312" w:eastAsia="仿宋_GB2312" w:cs="仿宋_GB2312"/>
                <w:color w:val="auto"/>
                <w:kern w:val="2"/>
                <w:sz w:val="24"/>
                <w:szCs w:val="24"/>
                <w:highlight w:val="none"/>
                <w:u w:val="none"/>
                <w:lang w:val="en-US" w:eastAsia="zh-CN" w:bidi="ar-SA"/>
              </w:rPr>
              <w:t>床档头全镂空设计</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b/>
                <w:bCs/>
                <w:sz w:val="24"/>
                <w:szCs w:val="24"/>
              </w:rPr>
              <w:t>4</w:t>
            </w:r>
            <w:r>
              <w:rPr>
                <w:rFonts w:hint="eastAsia" w:ascii="仿宋_GB2312" w:hAnsi="仿宋_GB2312" w:eastAsia="仿宋_GB2312" w:cs="仿宋_GB2312"/>
                <w:b/>
                <w:bCs/>
                <w:sz w:val="24"/>
                <w:szCs w:val="24"/>
                <w:lang w:val="en-US" w:eastAsia="zh-CN"/>
              </w:rPr>
              <w:t>.</w:t>
            </w:r>
            <w:r>
              <w:rPr>
                <w:rFonts w:hint="eastAsia" w:ascii="仿宋_GB2312" w:hAnsi="仿宋_GB2312" w:eastAsia="仿宋_GB2312" w:cs="仿宋_GB2312"/>
                <w:b/>
                <w:bCs/>
                <w:sz w:val="24"/>
                <w:szCs w:val="24"/>
              </w:rPr>
              <w:t>护栏：</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4.1</w:t>
            </w:r>
            <w:r>
              <w:rPr>
                <w:rFonts w:hint="eastAsia" w:ascii="仿宋_GB2312" w:hAnsi="仿宋_GB2312" w:eastAsia="仿宋_GB2312" w:cs="仿宋_GB2312"/>
                <w:color w:val="auto"/>
                <w:kern w:val="2"/>
                <w:sz w:val="24"/>
                <w:szCs w:val="24"/>
                <w:highlight w:val="none"/>
                <w:u w:val="none"/>
                <w:lang w:val="en-US" w:eastAsia="zh-CN" w:bidi="ar-SA"/>
              </w:rPr>
              <w:t>护栏整体长度为1250mm（</w:t>
            </w:r>
            <w:r>
              <w:rPr>
                <w:rFonts w:hint="eastAsia" w:ascii="仿宋_GB2312" w:hAnsi="仿宋_GB2312" w:eastAsia="仿宋_GB2312" w:cs="仿宋_GB2312"/>
                <w:color w:val="auto"/>
                <w:sz w:val="24"/>
                <w:szCs w:val="24"/>
                <w:highlight w:val="none"/>
                <w:u w:val="none"/>
                <w:lang w:val="en-US" w:eastAsia="zh-CN"/>
              </w:rPr>
              <w:t>±5mm</w:t>
            </w:r>
            <w:r>
              <w:rPr>
                <w:rFonts w:hint="eastAsia" w:ascii="仿宋_GB2312" w:hAnsi="仿宋_GB2312" w:eastAsia="仿宋_GB2312" w:cs="仿宋_GB2312"/>
                <w:color w:val="auto"/>
                <w:kern w:val="2"/>
                <w:sz w:val="24"/>
                <w:szCs w:val="24"/>
                <w:highlight w:val="none"/>
                <w:u w:val="none"/>
                <w:lang w:val="en-US" w:eastAsia="zh-CN" w:bidi="ar-SA"/>
              </w:rPr>
              <w:t>），高度300mm（</w:t>
            </w:r>
            <w:r>
              <w:rPr>
                <w:rFonts w:hint="eastAsia" w:ascii="仿宋_GB2312" w:hAnsi="仿宋_GB2312" w:eastAsia="仿宋_GB2312" w:cs="仿宋_GB2312"/>
                <w:color w:val="auto"/>
                <w:sz w:val="24"/>
                <w:szCs w:val="24"/>
                <w:highlight w:val="none"/>
                <w:u w:val="none"/>
                <w:lang w:val="en-US" w:eastAsia="zh-CN"/>
              </w:rPr>
              <w:t>±5mm</w:t>
            </w: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4.2</w:t>
            </w:r>
            <w:r>
              <w:rPr>
                <w:rFonts w:hint="eastAsia" w:ascii="仿宋_GB2312" w:hAnsi="仿宋_GB2312" w:eastAsia="仿宋_GB2312" w:cs="仿宋_GB2312"/>
                <w:color w:val="auto"/>
                <w:kern w:val="2"/>
                <w:sz w:val="24"/>
                <w:szCs w:val="24"/>
                <w:highlight w:val="none"/>
                <w:u w:val="none"/>
                <w:lang w:val="en-US" w:eastAsia="zh-CN" w:bidi="ar-SA"/>
              </w:rPr>
              <w:t>护栏</w:t>
            </w:r>
            <w:r>
              <w:rPr>
                <w:rFonts w:hint="eastAsia" w:ascii="仿宋_GB2312" w:hAnsi="仿宋_GB2312" w:eastAsia="仿宋_GB2312" w:cs="仿宋_GB2312"/>
                <w:sz w:val="24"/>
                <w:szCs w:val="24"/>
              </w:rPr>
              <w:t>上横管采用</w:t>
            </w:r>
            <w:r>
              <w:rPr>
                <w:rFonts w:hint="eastAsia" w:ascii="仿宋_GB2312" w:hAnsi="仿宋_GB2312" w:eastAsia="仿宋_GB2312" w:cs="仿宋_GB2312"/>
                <w:sz w:val="24"/>
                <w:szCs w:val="24"/>
                <w:lang w:val="en-US" w:eastAsia="zh-CN"/>
              </w:rPr>
              <w:t>规格</w:t>
            </w:r>
            <w:r>
              <w:rPr>
                <w:rFonts w:hint="eastAsia" w:ascii="仿宋_GB2312" w:hAnsi="仿宋_GB2312" w:eastAsia="仿宋_GB2312" w:cs="仿宋_GB2312"/>
                <w:sz w:val="24"/>
                <w:szCs w:val="24"/>
              </w:rPr>
              <w:t>φ25</w:t>
            </w:r>
            <w:r>
              <w:rPr>
                <w:rFonts w:hint="eastAsia" w:ascii="仿宋_GB2312" w:hAnsi="仿宋_GB2312" w:eastAsia="仿宋_GB2312" w:cs="仿宋_GB2312"/>
                <w:color w:val="auto"/>
                <w:sz w:val="24"/>
                <w:szCs w:val="24"/>
                <w:highlight w:val="none"/>
                <w:u w:val="none"/>
                <w:lang w:val="en-US" w:eastAsia="zh-CN"/>
              </w:rPr>
              <w:t>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管壁厚度1.2mm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±0.1mm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圆</w:t>
            </w:r>
            <w:r>
              <w:rPr>
                <w:rFonts w:hint="eastAsia" w:ascii="仿宋_GB2312" w:hAnsi="仿宋_GB2312" w:eastAsia="仿宋_GB2312" w:cs="仿宋_GB2312"/>
                <w:sz w:val="24"/>
                <w:szCs w:val="24"/>
                <w:lang w:val="en-US" w:eastAsia="zh-CN"/>
              </w:rPr>
              <w:t>钢</w:t>
            </w:r>
            <w:r>
              <w:rPr>
                <w:rFonts w:hint="eastAsia" w:ascii="仿宋_GB2312" w:hAnsi="仿宋_GB2312" w:eastAsia="仿宋_GB2312" w:cs="仿宋_GB2312"/>
                <w:sz w:val="24"/>
                <w:szCs w:val="24"/>
              </w:rPr>
              <w:t>管</w:t>
            </w:r>
            <w:r>
              <w:rPr>
                <w:rFonts w:hint="eastAsia" w:ascii="仿宋_GB2312" w:hAnsi="仿宋_GB2312" w:eastAsia="仿宋_GB2312" w:cs="仿宋_GB2312"/>
                <w:sz w:val="24"/>
                <w:szCs w:val="24"/>
                <w:lang w:val="en-US" w:eastAsia="zh-CN"/>
              </w:rPr>
              <w:t>制作</w:t>
            </w:r>
            <w:r>
              <w:rPr>
                <w:rFonts w:hint="eastAsia" w:ascii="仿宋_GB2312" w:hAnsi="仿宋_GB2312" w:eastAsia="仿宋_GB2312" w:cs="仿宋_GB2312"/>
                <w:sz w:val="24"/>
                <w:szCs w:val="24"/>
              </w:rPr>
              <w:t>；其余框架采用</w:t>
            </w:r>
            <w:r>
              <w:rPr>
                <w:rFonts w:hint="eastAsia" w:ascii="仿宋_GB2312" w:hAnsi="仿宋_GB2312" w:eastAsia="仿宋_GB2312" w:cs="仿宋_GB2312"/>
                <w:sz w:val="24"/>
                <w:szCs w:val="24"/>
                <w:lang w:val="en-US" w:eastAsia="zh-CN"/>
              </w:rPr>
              <w:t>规格</w:t>
            </w:r>
            <w:r>
              <w:rPr>
                <w:rFonts w:hint="eastAsia" w:ascii="仿宋_GB2312" w:hAnsi="仿宋_GB2312" w:eastAsia="仿宋_GB2312" w:cs="仿宋_GB2312"/>
                <w:sz w:val="24"/>
                <w:szCs w:val="24"/>
              </w:rPr>
              <w:t>25</w:t>
            </w:r>
            <w:r>
              <w:rPr>
                <w:rFonts w:hint="eastAsia" w:ascii="仿宋_GB2312" w:hAnsi="仿宋_GB2312" w:eastAsia="仿宋_GB2312" w:cs="仿宋_GB2312"/>
                <w:color w:val="auto"/>
                <w:sz w:val="24"/>
                <w:szCs w:val="24"/>
                <w:highlight w:val="none"/>
                <w:u w:val="none"/>
                <w:lang w:val="en-US" w:eastAsia="zh-CN"/>
              </w:rPr>
              <w:t>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×25</w:t>
            </w:r>
            <w:r>
              <w:rPr>
                <w:rFonts w:hint="eastAsia" w:ascii="仿宋_GB2312" w:hAnsi="仿宋_GB2312" w:eastAsia="仿宋_GB2312" w:cs="仿宋_GB2312"/>
                <w:color w:val="auto"/>
                <w:sz w:val="24"/>
                <w:szCs w:val="24"/>
                <w:highlight w:val="none"/>
                <w:u w:val="none"/>
                <w:lang w:val="en-US" w:eastAsia="zh-CN"/>
              </w:rPr>
              <w:t>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管壁厚度1.2mm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±0.1mm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冷轧方形钢管焊接，护栏上部分镂空，</w:t>
            </w:r>
            <w:r>
              <w:rPr>
                <w:rFonts w:hint="eastAsia" w:ascii="仿宋_GB2312" w:hAnsi="仿宋_GB2312" w:eastAsia="仿宋_GB2312" w:cs="仿宋_GB2312"/>
                <w:sz w:val="24"/>
                <w:szCs w:val="24"/>
                <w:lang w:val="en-US" w:eastAsia="zh-CN"/>
              </w:rPr>
              <w:t>上部分竖管</w:t>
            </w:r>
            <w:r>
              <w:rPr>
                <w:rFonts w:hint="eastAsia" w:ascii="仿宋_GB2312" w:hAnsi="仿宋_GB2312" w:eastAsia="仿宋_GB2312" w:cs="仿宋_GB2312"/>
                <w:sz w:val="24"/>
                <w:szCs w:val="24"/>
              </w:rPr>
              <w:t>采用</w:t>
            </w:r>
            <w:r>
              <w:rPr>
                <w:rFonts w:hint="eastAsia" w:ascii="仿宋_GB2312" w:hAnsi="仿宋_GB2312" w:eastAsia="仿宋_GB2312" w:cs="仿宋_GB2312"/>
                <w:sz w:val="24"/>
                <w:szCs w:val="24"/>
                <w:lang w:val="en-US" w:eastAsia="zh-CN"/>
              </w:rPr>
              <w:t>规格</w:t>
            </w:r>
            <w:r>
              <w:rPr>
                <w:rFonts w:hint="eastAsia" w:ascii="仿宋_GB2312" w:hAnsi="仿宋_GB2312" w:eastAsia="仿宋_GB2312" w:cs="仿宋_GB2312"/>
                <w:sz w:val="24"/>
                <w:szCs w:val="24"/>
              </w:rPr>
              <w:t>25</w:t>
            </w:r>
            <w:r>
              <w:rPr>
                <w:rFonts w:hint="eastAsia" w:ascii="仿宋_GB2312" w:hAnsi="仿宋_GB2312" w:eastAsia="仿宋_GB2312" w:cs="仿宋_GB2312"/>
                <w:color w:val="auto"/>
                <w:sz w:val="24"/>
                <w:szCs w:val="24"/>
                <w:highlight w:val="none"/>
                <w:u w:val="none"/>
                <w:lang w:val="en-US" w:eastAsia="zh-CN"/>
              </w:rPr>
              <w:t>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×25</w:t>
            </w:r>
            <w:r>
              <w:rPr>
                <w:rFonts w:hint="eastAsia" w:ascii="仿宋_GB2312" w:hAnsi="仿宋_GB2312" w:eastAsia="仿宋_GB2312" w:cs="仿宋_GB2312"/>
                <w:color w:val="auto"/>
                <w:sz w:val="24"/>
                <w:szCs w:val="24"/>
                <w:highlight w:val="none"/>
                <w:u w:val="none"/>
                <w:lang w:val="en-US" w:eastAsia="zh-CN"/>
              </w:rPr>
              <w:t>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管壁厚度1.2mm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±0.1mm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冷轧方形钢管</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数量不少于3根，</w:t>
            </w:r>
            <w:r>
              <w:rPr>
                <w:rFonts w:hint="eastAsia" w:ascii="仿宋_GB2312" w:hAnsi="仿宋_GB2312" w:eastAsia="仿宋_GB2312" w:cs="仿宋_GB2312"/>
                <w:sz w:val="24"/>
                <w:szCs w:val="24"/>
              </w:rPr>
              <w:t>下部分采用厚度</w:t>
            </w:r>
            <w:r>
              <w:rPr>
                <w:rFonts w:hint="eastAsia" w:ascii="仿宋_GB2312" w:hAnsi="仿宋_GB2312" w:eastAsia="仿宋_GB2312" w:cs="仿宋_GB2312"/>
                <w:sz w:val="24"/>
                <w:szCs w:val="24"/>
                <w:lang w:val="en-US" w:eastAsia="zh-CN"/>
              </w:rPr>
              <w:t>不小于</w:t>
            </w:r>
            <w:r>
              <w:rPr>
                <w:rFonts w:hint="eastAsia" w:ascii="仿宋_GB2312" w:hAnsi="仿宋_GB2312" w:eastAsia="仿宋_GB2312" w:cs="仿宋_GB2312"/>
                <w:sz w:val="24"/>
                <w:szCs w:val="24"/>
              </w:rPr>
              <w:t>18mm多层板做护栏板</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color w:val="000000"/>
                <w:sz w:val="24"/>
                <w:szCs w:val="24"/>
                <w:highlight w:val="none"/>
                <w:u w:val="none"/>
                <w:lang w:val="en-US" w:eastAsia="zh-CN"/>
              </w:rPr>
              <w:t>多层板符合GB/T 9846-2015《普通胶合板》、GB/T 39600-2021《人造板及其制品甲醛释放量分级》、QB/T 4371-2012 《家具抗菌性能的评价》、GB/T 35601-2024 《绿色产品评价 人造板和木质地板》等要求。</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4.3</w:t>
            </w:r>
            <w:r>
              <w:rPr>
                <w:rFonts w:hint="eastAsia" w:ascii="仿宋_GB2312" w:hAnsi="仿宋_GB2312" w:eastAsia="仿宋_GB2312" w:cs="仿宋_GB2312"/>
                <w:color w:val="000000"/>
                <w:sz w:val="24"/>
                <w:szCs w:val="24"/>
                <w:highlight w:val="none"/>
                <w:u w:val="none"/>
                <w:lang w:val="en-US" w:eastAsia="zh-CN"/>
              </w:rPr>
              <w:t>护栏符合以下要求，其中：</w:t>
            </w:r>
          </w:p>
          <w:p w14:paraId="2720784E">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color w:val="000000"/>
                <w:sz w:val="24"/>
                <w:szCs w:val="24"/>
                <w:highlight w:val="none"/>
                <w:u w:val="none"/>
                <w:lang w:val="en-US" w:eastAsia="zh-CN"/>
              </w:rPr>
            </w:pPr>
            <w:r>
              <w:rPr>
                <w:rFonts w:hint="eastAsia" w:ascii="仿宋_GB2312" w:hAnsi="仿宋_GB2312" w:eastAsia="仿宋_GB2312" w:cs="仿宋_GB2312"/>
                <w:color w:val="000000"/>
                <w:sz w:val="24"/>
                <w:szCs w:val="24"/>
                <w:highlight w:val="none"/>
                <w:u w:val="none"/>
                <w:lang w:val="en-US" w:eastAsia="zh-CN"/>
              </w:rPr>
              <w:t>●（1）</w:t>
            </w:r>
            <w:r>
              <w:rPr>
                <w:rFonts w:hint="eastAsia" w:ascii="仿宋_GB2312" w:hAnsi="仿宋_GB2312" w:eastAsia="仿宋_GB2312" w:cs="仿宋_GB2312"/>
                <w:color w:val="000000"/>
                <w:sz w:val="24"/>
                <w:szCs w:val="24"/>
                <w:highlight w:val="none"/>
                <w:u w:val="single"/>
                <w:lang w:val="en-US" w:eastAsia="zh-CN"/>
              </w:rPr>
              <w:t>符合GB/T 3325-2024 《金属家具通用技术条件》要求，可触及区域：应无毛刺，应无锐边锐角，喷漆（塑）涂层：应光滑均匀，色泽一致，应无流挂、疙瘩、皱皮、飞漆等；符合 QB/T 4767-2014 《家具用钢构件》要求，安全性：可接触的棱角与棱倒圆半径不应小于2mm，其他所有的边应圆滑、无毛刺，金属喷涂层：涂层厚度60～130μm；符合 QB/T 4371-2012 《家具抗菌性能的评价》要求，抗菌性能：金黄色葡萄球菌和大肠杆菌抑菌率均不小于90％。</w:t>
            </w:r>
          </w:p>
          <w:p w14:paraId="10363FC5">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color w:val="000000"/>
                <w:kern w:val="2"/>
                <w:sz w:val="24"/>
                <w:szCs w:val="24"/>
                <w:highlight w:val="none"/>
                <w:u w:val="none"/>
                <w:lang w:val="en-US" w:eastAsia="zh-CN" w:bidi="ar-SA"/>
              </w:rPr>
              <w:t>◆（2）</w:t>
            </w:r>
            <w:r>
              <w:rPr>
                <w:rFonts w:hint="eastAsia" w:ascii="仿宋_GB2312" w:hAnsi="仿宋_GB2312" w:eastAsia="仿宋_GB2312" w:cs="仿宋_GB2312"/>
                <w:color w:val="000000"/>
                <w:sz w:val="24"/>
                <w:szCs w:val="24"/>
                <w:highlight w:val="none"/>
                <w:u w:val="single"/>
                <w:lang w:val="en-US" w:eastAsia="zh-CN"/>
              </w:rPr>
              <w:t>符合GB/T 35607-2024 《绿色产品评价 家具》要求，家具涂层可迁移元素：铅Pb≤90mg/kg、镉Cd≤50mg/kg、铬Cr≤25mg/kg、汞Hg≤25mg/kg、锑Sb≤60mg/kg、钡Ba≤1000mg/kg、硒Se≤500mg/kg、砷As≤25mg/kg；符合GB/T 10125-2021 《人造气氛腐蚀试验 盐雾试验》、GB/T 6461-2002 《金属基体上金属和其他无机覆盖层 经腐蚀试验后的试样和试件的评级》要求，经过不低于96h人造气氛腐蚀试验（中性盐雾NSS），保护评级、外观评级均不低于9级（10级最好，0级最差）。</w:t>
            </w:r>
          </w:p>
          <w:p w14:paraId="1FBACDE8">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w:t>
            </w:r>
            <w:r>
              <w:rPr>
                <w:rFonts w:hint="eastAsia" w:ascii="仿宋_GB2312" w:hAnsi="仿宋_GB2312" w:eastAsia="仿宋_GB2312" w:cs="仿宋_GB2312"/>
                <w:b/>
                <w:bCs/>
                <w:sz w:val="24"/>
                <w:szCs w:val="24"/>
                <w:lang w:val="en-US" w:eastAsia="zh-CN"/>
              </w:rPr>
              <w:t>.</w:t>
            </w:r>
            <w:r>
              <w:rPr>
                <w:rFonts w:hint="eastAsia" w:ascii="仿宋_GB2312" w:hAnsi="仿宋_GB2312" w:eastAsia="仿宋_GB2312" w:cs="仿宋_GB2312"/>
                <w:b/>
                <w:bCs/>
                <w:sz w:val="24"/>
                <w:szCs w:val="24"/>
              </w:rPr>
              <w:t>步梯：</w:t>
            </w:r>
          </w:p>
          <w:p w14:paraId="6FECBE4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highlight w:val="none"/>
                <w:lang w:val="en-US" w:eastAsia="zh-CN"/>
              </w:rPr>
              <w:t>总宽度为550mm</w:t>
            </w:r>
            <w:r>
              <w:rPr>
                <w:rFonts w:hint="eastAsia" w:ascii="仿宋_GB2312" w:hAnsi="仿宋_GB2312" w:eastAsia="仿宋_GB2312" w:cs="仿宋_GB2312"/>
                <w:color w:val="auto"/>
                <w:sz w:val="24"/>
                <w:szCs w:val="24"/>
                <w:highlight w:val="none"/>
                <w:lang w:val="en-US" w:eastAsia="zh-CN"/>
              </w:rPr>
              <w:t>（±5mm）,四步梯。</w:t>
            </w:r>
            <w:r>
              <w:rPr>
                <w:rFonts w:hint="eastAsia" w:ascii="仿宋_GB2312" w:hAnsi="仿宋_GB2312" w:eastAsia="仿宋_GB2312" w:cs="仿宋_GB2312"/>
                <w:sz w:val="24"/>
                <w:szCs w:val="24"/>
                <w:lang w:val="en-US" w:eastAsia="zh-CN"/>
              </w:rPr>
              <w:t>步梯</w:t>
            </w:r>
            <w:r>
              <w:rPr>
                <w:rFonts w:hint="eastAsia" w:ascii="仿宋_GB2312" w:hAnsi="仿宋_GB2312" w:eastAsia="仿宋_GB2312" w:cs="仿宋_GB2312"/>
                <w:sz w:val="24"/>
                <w:szCs w:val="24"/>
              </w:rPr>
              <w:t>边管以及踏板连接管采用</w:t>
            </w:r>
            <w:r>
              <w:rPr>
                <w:rFonts w:hint="eastAsia" w:ascii="仿宋_GB2312" w:hAnsi="仿宋_GB2312" w:eastAsia="仿宋_GB2312" w:cs="仿宋_GB2312"/>
                <w:sz w:val="24"/>
                <w:szCs w:val="24"/>
                <w:lang w:val="en-US" w:eastAsia="zh-CN"/>
              </w:rPr>
              <w:t>规格</w:t>
            </w:r>
            <w:r>
              <w:rPr>
                <w:rFonts w:hint="eastAsia" w:ascii="仿宋_GB2312" w:hAnsi="仿宋_GB2312" w:eastAsia="仿宋_GB2312" w:cs="仿宋_GB2312"/>
                <w:sz w:val="24"/>
                <w:szCs w:val="24"/>
              </w:rPr>
              <w:t>25</w:t>
            </w:r>
            <w:r>
              <w:rPr>
                <w:rFonts w:hint="eastAsia" w:ascii="仿宋_GB2312" w:hAnsi="仿宋_GB2312" w:eastAsia="仿宋_GB2312" w:cs="仿宋_GB2312"/>
                <w:color w:val="auto"/>
                <w:sz w:val="24"/>
                <w:szCs w:val="24"/>
                <w:highlight w:val="none"/>
                <w:u w:val="none"/>
                <w:lang w:val="en-US" w:eastAsia="zh-CN"/>
              </w:rPr>
              <w:t>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×25</w:t>
            </w:r>
            <w:r>
              <w:rPr>
                <w:rFonts w:hint="eastAsia" w:ascii="仿宋_GB2312" w:hAnsi="仿宋_GB2312" w:eastAsia="仿宋_GB2312" w:cs="仿宋_GB2312"/>
                <w:color w:val="auto"/>
                <w:sz w:val="24"/>
                <w:szCs w:val="24"/>
                <w:highlight w:val="none"/>
                <w:u w:val="none"/>
                <w:lang w:val="en-US" w:eastAsia="zh-CN"/>
              </w:rPr>
              <w:t>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管壁厚度1.2</w:t>
            </w:r>
            <w:r>
              <w:rPr>
                <w:rFonts w:hint="eastAsia" w:ascii="仿宋_GB2312" w:hAnsi="仿宋_GB2312" w:eastAsia="仿宋_GB2312" w:cs="仿宋_GB2312"/>
                <w:sz w:val="24"/>
                <w:szCs w:val="24"/>
                <w:lang w:val="en-US" w:eastAsia="zh-CN"/>
              </w:rPr>
              <w:t>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±0.1mm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的方形</w:t>
            </w:r>
            <w:r>
              <w:rPr>
                <w:rFonts w:hint="eastAsia" w:ascii="仿宋_GB2312" w:hAnsi="仿宋_GB2312" w:eastAsia="仿宋_GB2312" w:cs="仿宋_GB2312"/>
                <w:sz w:val="24"/>
                <w:szCs w:val="24"/>
              </w:rPr>
              <w:t>钢管</w:t>
            </w:r>
            <w:r>
              <w:rPr>
                <w:rFonts w:hint="eastAsia" w:ascii="仿宋_GB2312" w:hAnsi="仿宋_GB2312" w:eastAsia="仿宋_GB2312" w:cs="仿宋_GB2312"/>
                <w:sz w:val="24"/>
                <w:szCs w:val="24"/>
                <w:lang w:val="en-US" w:eastAsia="zh-CN"/>
              </w:rPr>
              <w:t>制作</w:t>
            </w:r>
            <w:r>
              <w:rPr>
                <w:rFonts w:hint="eastAsia" w:ascii="仿宋_GB2312" w:hAnsi="仿宋_GB2312" w:eastAsia="仿宋_GB2312" w:cs="仿宋_GB2312"/>
                <w:sz w:val="24"/>
                <w:szCs w:val="24"/>
              </w:rPr>
              <w:t>，踩板底部钢管与床梯整体焊接成型。踩面安装</w:t>
            </w:r>
            <w:r>
              <w:rPr>
                <w:rFonts w:hint="eastAsia" w:ascii="仿宋_GB2312" w:hAnsi="仿宋_GB2312" w:eastAsia="仿宋_GB2312" w:cs="仿宋_GB2312"/>
                <w:sz w:val="24"/>
                <w:szCs w:val="24"/>
                <w:lang w:val="en-US" w:eastAsia="zh-CN"/>
              </w:rPr>
              <w:t>长</w:t>
            </w:r>
            <w:r>
              <w:rPr>
                <w:rFonts w:hint="eastAsia" w:ascii="仿宋_GB2312" w:hAnsi="仿宋_GB2312" w:eastAsia="仿宋_GB2312" w:cs="仿宋_GB2312"/>
                <w:sz w:val="24"/>
                <w:szCs w:val="24"/>
              </w:rPr>
              <w:t>500mm</w:t>
            </w: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color w:val="auto"/>
                <w:sz w:val="24"/>
                <w:szCs w:val="24"/>
                <w:highlight w:val="none"/>
                <w:u w:val="none"/>
                <w:lang w:val="en-US" w:eastAsia="zh-CN"/>
              </w:rPr>
              <w:t>±5mm</w:t>
            </w: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宽</w:t>
            </w:r>
            <w:r>
              <w:rPr>
                <w:rFonts w:hint="eastAsia" w:ascii="仿宋_GB2312" w:hAnsi="仿宋_GB2312" w:eastAsia="仿宋_GB2312" w:cs="仿宋_GB2312"/>
                <w:sz w:val="24"/>
                <w:szCs w:val="24"/>
              </w:rPr>
              <w:t>200mm</w:t>
            </w: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color w:val="auto"/>
                <w:sz w:val="24"/>
                <w:szCs w:val="24"/>
                <w:highlight w:val="none"/>
                <w:u w:val="none"/>
                <w:lang w:val="en-US" w:eastAsia="zh-CN"/>
              </w:rPr>
              <w:t>±5mm</w:t>
            </w: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厚</w:t>
            </w:r>
            <w:r>
              <w:rPr>
                <w:rFonts w:hint="eastAsia" w:ascii="仿宋_GB2312" w:hAnsi="仿宋_GB2312" w:eastAsia="仿宋_GB2312" w:cs="仿宋_GB2312"/>
                <w:sz w:val="24"/>
                <w:szCs w:val="24"/>
              </w:rPr>
              <w:t>28mm</w:t>
            </w: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color w:val="auto"/>
                <w:sz w:val="24"/>
                <w:szCs w:val="24"/>
                <w:highlight w:val="none"/>
                <w:u w:val="none"/>
                <w:lang w:val="en-US" w:eastAsia="zh-CN"/>
              </w:rPr>
              <w:t>±1mm</w:t>
            </w: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sz w:val="24"/>
                <w:szCs w:val="24"/>
              </w:rPr>
              <w:t>全钢制压型脚踏板</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踏板表面有防滑纹，具有防止学生意外滑倒等功能。</w:t>
            </w:r>
          </w:p>
          <w:p w14:paraId="4626FDE0">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6.</w:t>
            </w:r>
            <w:r>
              <w:rPr>
                <w:rFonts w:hint="eastAsia" w:ascii="仿宋_GB2312" w:hAnsi="仿宋_GB2312" w:eastAsia="仿宋_GB2312" w:cs="仿宋_GB2312"/>
                <w:b/>
                <w:bCs/>
                <w:sz w:val="24"/>
                <w:szCs w:val="24"/>
              </w:rPr>
              <w:t>床</w:t>
            </w:r>
            <w:r>
              <w:rPr>
                <w:rFonts w:hint="eastAsia" w:ascii="仿宋_GB2312" w:hAnsi="仿宋_GB2312" w:eastAsia="仿宋_GB2312" w:cs="仿宋_GB2312"/>
                <w:b/>
                <w:bCs/>
                <w:sz w:val="24"/>
                <w:szCs w:val="24"/>
                <w:lang w:val="en-US" w:eastAsia="zh-CN"/>
              </w:rPr>
              <w:t>支撑</w:t>
            </w:r>
            <w:r>
              <w:rPr>
                <w:rFonts w:hint="eastAsia" w:ascii="仿宋_GB2312" w:hAnsi="仿宋_GB2312" w:eastAsia="仿宋_GB2312" w:cs="仿宋_GB2312"/>
                <w:b/>
                <w:bCs/>
                <w:sz w:val="24"/>
                <w:szCs w:val="24"/>
              </w:rPr>
              <w:t>：</w:t>
            </w:r>
          </w:p>
          <w:p w14:paraId="38B6290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val="0"/>
                <w:bCs w:val="0"/>
                <w:sz w:val="24"/>
                <w:szCs w:val="24"/>
                <w:lang w:val="en-US" w:eastAsia="zh-CN"/>
              </w:rPr>
              <w:t>6.1</w:t>
            </w:r>
            <w:r>
              <w:rPr>
                <w:rFonts w:hint="eastAsia" w:ascii="仿宋_GB2312" w:hAnsi="仿宋_GB2312" w:eastAsia="仿宋_GB2312" w:cs="仿宋_GB2312"/>
                <w:sz w:val="24"/>
                <w:szCs w:val="24"/>
              </w:rPr>
              <w:t>采用</w:t>
            </w:r>
            <w:r>
              <w:rPr>
                <w:rFonts w:hint="eastAsia" w:ascii="仿宋_GB2312" w:hAnsi="仿宋_GB2312" w:eastAsia="仿宋_GB2312" w:cs="仿宋_GB2312"/>
                <w:sz w:val="24"/>
                <w:szCs w:val="24"/>
                <w:lang w:val="en-US" w:eastAsia="zh-CN"/>
              </w:rPr>
              <w:t>规格</w:t>
            </w:r>
            <w:r>
              <w:rPr>
                <w:rFonts w:hint="eastAsia" w:ascii="仿宋_GB2312" w:hAnsi="仿宋_GB2312" w:eastAsia="仿宋_GB2312" w:cs="仿宋_GB2312"/>
                <w:sz w:val="24"/>
                <w:szCs w:val="24"/>
              </w:rPr>
              <w:t>20mm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×30mm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，管壁厚度1.0mm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±0.1mm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的矩形</w:t>
            </w:r>
            <w:r>
              <w:rPr>
                <w:rFonts w:hint="eastAsia" w:ascii="仿宋_GB2312" w:hAnsi="仿宋_GB2312" w:eastAsia="仿宋_GB2312" w:cs="仿宋_GB2312"/>
                <w:sz w:val="24"/>
                <w:szCs w:val="24"/>
                <w:lang w:val="en-US" w:eastAsia="zh-CN"/>
              </w:rPr>
              <w:t>钢</w:t>
            </w:r>
            <w:r>
              <w:rPr>
                <w:rFonts w:hint="eastAsia" w:ascii="仿宋_GB2312" w:hAnsi="仿宋_GB2312" w:eastAsia="仿宋_GB2312" w:cs="仿宋_GB2312"/>
                <w:sz w:val="24"/>
                <w:szCs w:val="24"/>
              </w:rPr>
              <w:t>管</w:t>
            </w:r>
            <w:r>
              <w:rPr>
                <w:rFonts w:hint="eastAsia" w:ascii="仿宋_GB2312" w:hAnsi="仿宋_GB2312" w:eastAsia="仿宋_GB2312" w:cs="仿宋_GB2312"/>
                <w:sz w:val="24"/>
                <w:szCs w:val="24"/>
                <w:lang w:val="en-US" w:eastAsia="zh-CN"/>
              </w:rPr>
              <w:t>制作</w:t>
            </w:r>
            <w:r>
              <w:rPr>
                <w:rFonts w:hint="eastAsia" w:ascii="仿宋_GB2312" w:hAnsi="仿宋_GB2312" w:eastAsia="仿宋_GB2312" w:cs="仿宋_GB2312"/>
                <w:sz w:val="24"/>
                <w:szCs w:val="24"/>
              </w:rPr>
              <w:t>，数量不少于五根。</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6.2床支撑符合GB/T 3325-2024 《金属家具通用技术条件》、QB/T 4767-2014 《家具用钢构件》 、QB/T 4371-2012 《家具抗菌性能的评价》、GB/T 35607-2024 《绿色产品评价 家具》、GB/T 10125-2021 《人造气氛腐蚀试验 盐雾试验》、GB/T 6461-2002 《金属基体上金属和其他无机覆盖层 经腐蚀试验后的试样和试件的评级》等要求。</w:t>
            </w:r>
          </w:p>
          <w:p w14:paraId="15DE19CE">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7.</w:t>
            </w:r>
            <w:r>
              <w:rPr>
                <w:rFonts w:hint="eastAsia" w:ascii="仿宋_GB2312" w:hAnsi="仿宋_GB2312" w:eastAsia="仿宋_GB2312" w:cs="仿宋_GB2312"/>
                <w:b/>
                <w:bCs/>
                <w:sz w:val="24"/>
                <w:szCs w:val="24"/>
              </w:rPr>
              <w:t>蚊帐杆：</w:t>
            </w:r>
            <w:r>
              <w:rPr>
                <w:rFonts w:hint="eastAsia" w:ascii="仿宋_GB2312" w:hAnsi="仿宋_GB2312" w:eastAsia="仿宋_GB2312" w:cs="仿宋_GB2312"/>
                <w:color w:val="auto"/>
                <w:sz w:val="24"/>
                <w:szCs w:val="24"/>
                <w:highlight w:val="none"/>
                <w:lang w:val="en-US" w:eastAsia="zh-CN"/>
              </w:rPr>
              <w:t>与床组合后整体高度2650mm（允许偏差±5mm），</w:t>
            </w:r>
            <w:r>
              <w:rPr>
                <w:rFonts w:hint="eastAsia" w:ascii="仿宋_GB2312" w:hAnsi="仿宋_GB2312" w:eastAsia="仿宋_GB2312" w:cs="仿宋_GB2312"/>
                <w:sz w:val="24"/>
                <w:szCs w:val="24"/>
              </w:rPr>
              <w:t>采用规格φ16mm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管壁厚度1.0mm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±0.1mm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的圆</w:t>
            </w:r>
            <w:r>
              <w:rPr>
                <w:rFonts w:hint="eastAsia" w:ascii="仿宋_GB2312" w:hAnsi="仿宋_GB2312" w:eastAsia="仿宋_GB2312" w:cs="仿宋_GB2312"/>
                <w:sz w:val="24"/>
                <w:szCs w:val="24"/>
                <w:lang w:val="en-US" w:eastAsia="zh-CN"/>
              </w:rPr>
              <w:t>钢</w:t>
            </w:r>
            <w:r>
              <w:rPr>
                <w:rFonts w:hint="eastAsia" w:ascii="仿宋_GB2312" w:hAnsi="仿宋_GB2312" w:eastAsia="仿宋_GB2312" w:cs="仿宋_GB2312"/>
                <w:sz w:val="24"/>
                <w:szCs w:val="24"/>
              </w:rPr>
              <w:t>管</w:t>
            </w:r>
            <w:r>
              <w:rPr>
                <w:rFonts w:hint="eastAsia" w:ascii="仿宋_GB2312" w:hAnsi="仿宋_GB2312" w:eastAsia="仿宋_GB2312" w:cs="仿宋_GB2312"/>
                <w:sz w:val="24"/>
                <w:szCs w:val="24"/>
                <w:lang w:val="en-US" w:eastAsia="zh-CN"/>
              </w:rPr>
              <w:t>制作</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顶部加装φ40mm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铁圈，方便支撑、悬挂蚊帐使用。</w:t>
            </w:r>
          </w:p>
          <w:p w14:paraId="1D3D359B">
            <w:pPr>
              <w:keepNext w:val="0"/>
              <w:keepLines w:val="0"/>
              <w:pageBreakBefore w:val="0"/>
              <w:widowControl w:val="0"/>
              <w:kinsoku/>
              <w:wordWrap/>
              <w:overflowPunct/>
              <w:topLinePunct w:val="0"/>
              <w:autoSpaceDE/>
              <w:autoSpaceDN/>
              <w:bidi w:val="0"/>
              <w:adjustRightInd/>
              <w:snapToGrid/>
              <w:spacing w:line="400" w:lineRule="exact"/>
              <w:ind w:left="479" w:leftChars="228" w:firstLine="0" w:firstLineChars="0"/>
              <w:textAlignment w:val="auto"/>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val="en-US" w:eastAsia="zh-CN"/>
              </w:rPr>
              <w:t>8.</w:t>
            </w:r>
            <w:r>
              <w:rPr>
                <w:rFonts w:hint="eastAsia" w:ascii="仿宋_GB2312" w:hAnsi="仿宋_GB2312" w:eastAsia="仿宋_GB2312" w:cs="仿宋_GB2312"/>
                <w:b/>
                <w:bCs/>
                <w:sz w:val="24"/>
                <w:szCs w:val="24"/>
              </w:rPr>
              <w:t>床板</w:t>
            </w:r>
            <w:r>
              <w:rPr>
                <w:rFonts w:hint="eastAsia" w:ascii="仿宋_GB2312" w:hAnsi="仿宋_GB2312" w:eastAsia="仿宋_GB2312" w:cs="仿宋_GB2312"/>
                <w:b/>
                <w:bCs/>
                <w:sz w:val="24"/>
                <w:szCs w:val="24"/>
                <w:lang w:eastAsia="zh-CN"/>
              </w:rPr>
              <w:t>：</w:t>
            </w:r>
          </w:p>
          <w:p w14:paraId="630D47BA">
            <w:pPr>
              <w:keepNext w:val="0"/>
              <w:keepLines w:val="0"/>
              <w:pageBreakBefore w:val="0"/>
              <w:widowControl w:val="0"/>
              <w:kinsoku/>
              <w:wordWrap/>
              <w:overflowPunct/>
              <w:topLinePunct w:val="0"/>
              <w:autoSpaceDE/>
              <w:autoSpaceDN/>
              <w:bidi w:val="0"/>
              <w:adjustRightInd/>
              <w:snapToGrid/>
              <w:spacing w:line="400" w:lineRule="exact"/>
              <w:ind w:left="0" w:leftChars="0" w:firstLine="480" w:firstLineChars="200"/>
              <w:textAlignment w:val="auto"/>
              <w:rPr>
                <w:rFonts w:hint="eastAsia" w:ascii="仿宋_GB2312" w:hAnsi="仿宋_GB2312" w:eastAsia="仿宋_GB2312" w:cs="仿宋_GB2312"/>
                <w:color w:val="000000"/>
                <w:sz w:val="24"/>
                <w:szCs w:val="24"/>
                <w:highlight w:val="none"/>
                <w:u w:val="none"/>
                <w:lang w:val="en-US" w:eastAsia="zh-CN"/>
              </w:rPr>
            </w:pPr>
            <w:r>
              <w:rPr>
                <w:rFonts w:hint="eastAsia" w:ascii="仿宋_GB2312" w:hAnsi="仿宋_GB2312" w:eastAsia="仿宋_GB2312" w:cs="仿宋_GB2312"/>
                <w:sz w:val="24"/>
                <w:szCs w:val="24"/>
                <w:lang w:val="en-US" w:eastAsia="zh-CN"/>
              </w:rPr>
              <w:t>8.1</w:t>
            </w:r>
            <w:r>
              <w:rPr>
                <w:rFonts w:hint="eastAsia" w:ascii="仿宋_GB2312" w:hAnsi="仿宋_GB2312" w:eastAsia="仿宋_GB2312" w:cs="仿宋_GB2312"/>
                <w:sz w:val="24"/>
                <w:szCs w:val="24"/>
              </w:rPr>
              <w:t>采用厚度15mm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lang w:val="en-US" w:eastAsia="zh-CN"/>
              </w:rPr>
              <w:t>±1mm</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杉木板制作，</w:t>
            </w:r>
            <w:r>
              <w:rPr>
                <w:rFonts w:hint="eastAsia" w:ascii="仿宋_GB2312" w:hAnsi="仿宋_GB2312" w:eastAsia="仿宋_GB2312" w:cs="仿宋_GB2312"/>
                <w:color w:val="auto"/>
                <w:kern w:val="2"/>
                <w:sz w:val="24"/>
                <w:szCs w:val="24"/>
                <w:highlight w:val="none"/>
                <w:u w:val="none"/>
                <w:lang w:val="en-US" w:eastAsia="zh-CN" w:bidi="ar-SA"/>
              </w:rPr>
              <w:t>长度及宽度与床适配</w:t>
            </w:r>
            <w:r>
              <w:rPr>
                <w:rFonts w:hint="eastAsia" w:ascii="仿宋_GB2312" w:hAnsi="仿宋_GB2312" w:eastAsia="仿宋_GB2312" w:cs="仿宋_GB2312"/>
                <w:sz w:val="24"/>
                <w:szCs w:val="24"/>
              </w:rPr>
              <w:t>，整幅床板不超过7块杉木板拼接组成，</w:t>
            </w:r>
            <w:r>
              <w:rPr>
                <w:rFonts w:hint="eastAsia" w:ascii="仿宋_GB2312" w:hAnsi="仿宋_GB2312" w:eastAsia="仿宋_GB2312" w:cs="仿宋_GB2312"/>
                <w:sz w:val="24"/>
                <w:szCs w:val="24"/>
                <w:lang w:val="en-US" w:eastAsia="zh-CN"/>
              </w:rPr>
              <w:t>床</w:t>
            </w:r>
            <w:r>
              <w:rPr>
                <w:rFonts w:hint="eastAsia" w:ascii="仿宋_GB2312" w:hAnsi="仿宋_GB2312" w:eastAsia="仿宋_GB2312" w:cs="仿宋_GB2312"/>
                <w:sz w:val="24"/>
                <w:szCs w:val="24"/>
              </w:rPr>
              <w:t>板底部加固4根杉木条为支撑点，制作牢固可靠</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床板应无钝棱</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木材经干燥、防腐、防蛀处理，双面平整。</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8.2</w:t>
            </w:r>
            <w:r>
              <w:rPr>
                <w:rFonts w:hint="eastAsia" w:ascii="仿宋_GB2312" w:hAnsi="仿宋_GB2312" w:eastAsia="仿宋_GB2312" w:cs="仿宋_GB2312"/>
                <w:color w:val="000000"/>
                <w:sz w:val="24"/>
                <w:szCs w:val="24"/>
                <w:highlight w:val="none"/>
                <w:u w:val="none"/>
                <w:lang w:val="en-US" w:eastAsia="zh-CN"/>
              </w:rPr>
              <w:t>床板符合以下要求，其中：</w:t>
            </w:r>
          </w:p>
          <w:p w14:paraId="204A6B6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color w:val="000000"/>
                <w:sz w:val="24"/>
                <w:szCs w:val="24"/>
                <w:highlight w:val="none"/>
                <w:u w:val="single"/>
                <w:lang w:val="en-US" w:eastAsia="zh-CN"/>
              </w:rPr>
            </w:pPr>
            <w:r>
              <w:rPr>
                <w:rFonts w:hint="eastAsia" w:ascii="仿宋_GB2312" w:hAnsi="仿宋_GB2312" w:eastAsia="仿宋_GB2312" w:cs="仿宋_GB2312"/>
                <w:color w:val="000000"/>
                <w:sz w:val="24"/>
                <w:szCs w:val="24"/>
                <w:highlight w:val="none"/>
                <w:u w:val="none"/>
                <w:lang w:val="en-US" w:eastAsia="zh-CN"/>
              </w:rPr>
              <w:t>符合GB/T 3324-2024 《木家具通用技术条件》要求，板件或部件在接触人体或贮物部位不应有毛刺、刃口或棱角，板件或部件的外表应光滑，倒棱、圆角、圆线应均匀一致；</w:t>
            </w:r>
          </w:p>
          <w:p w14:paraId="3A985B1F">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lang w:val="en-US" w:eastAsia="zh-CN"/>
              </w:rPr>
              <w:t>9.</w:t>
            </w:r>
            <w:r>
              <w:rPr>
                <w:rFonts w:hint="eastAsia" w:ascii="仿宋_GB2312" w:hAnsi="仿宋_GB2312" w:eastAsia="仿宋_GB2312" w:cs="仿宋_GB2312"/>
                <w:b/>
                <w:bCs/>
                <w:sz w:val="24"/>
                <w:szCs w:val="24"/>
              </w:rPr>
              <w:t>床架各部位</w:t>
            </w:r>
            <w:r>
              <w:rPr>
                <w:rFonts w:hint="eastAsia" w:ascii="仿宋_GB2312" w:hAnsi="仿宋_GB2312" w:eastAsia="仿宋_GB2312" w:cs="仿宋_GB2312"/>
                <w:b/>
                <w:bCs/>
                <w:sz w:val="24"/>
                <w:szCs w:val="24"/>
                <w:lang w:val="en-US" w:eastAsia="zh-CN"/>
              </w:rPr>
              <w:t>金属</w:t>
            </w:r>
            <w:r>
              <w:rPr>
                <w:rFonts w:hint="eastAsia" w:ascii="仿宋_GB2312" w:hAnsi="仿宋_GB2312" w:eastAsia="仿宋_GB2312" w:cs="仿宋_GB2312"/>
                <w:b/>
                <w:bCs/>
                <w:sz w:val="24"/>
                <w:szCs w:val="24"/>
              </w:rPr>
              <w:t>管材要求：</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）采用多工位表面处理工艺：水洗-预脱脂-主脱脂-水洗-表调-皮膜-水洗-沥水-烘干-喷粉-粉末固化。</w:t>
            </w:r>
          </w:p>
          <w:p w14:paraId="1D931B30">
            <w:pPr>
              <w:keepNext w:val="0"/>
              <w:keepLines w:val="0"/>
              <w:pageBreakBefore w:val="0"/>
              <w:widowControl w:val="0"/>
              <w:kinsoku/>
              <w:wordWrap/>
              <w:overflowPunct/>
              <w:topLinePunct w:val="0"/>
              <w:autoSpaceDE/>
              <w:autoSpaceDN/>
              <w:bidi w:val="0"/>
              <w:adjustRightInd/>
              <w:snapToGrid/>
              <w:spacing w:line="400" w:lineRule="exact"/>
              <w:ind w:firstLine="240" w:firstLineChars="1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）喷塑粉料：经过表面前处理工艺后，采用环保塑粉进行喷塑。</w:t>
            </w:r>
            <w:r>
              <w:rPr>
                <w:rFonts w:hint="eastAsia" w:ascii="仿宋_GB2312" w:hAnsi="仿宋_GB2312" w:eastAsia="仿宋_GB2312" w:cs="仿宋_GB2312"/>
                <w:color w:val="000000"/>
                <w:sz w:val="24"/>
                <w:szCs w:val="24"/>
                <w:highlight w:val="none"/>
                <w:u w:val="none"/>
                <w:lang w:val="en-US" w:eastAsia="zh-CN"/>
              </w:rPr>
              <w:t>塑粉符合</w:t>
            </w:r>
            <w:r>
              <w:rPr>
                <w:rFonts w:hint="eastAsia" w:ascii="仿宋_GB2312" w:hAnsi="仿宋_GB2312" w:eastAsia="仿宋_GB2312" w:cs="仿宋_GB2312"/>
                <w:color w:val="000000"/>
                <w:kern w:val="0"/>
                <w:sz w:val="24"/>
                <w:szCs w:val="24"/>
                <w:u w:val="none"/>
                <w:lang w:val="en-US" w:eastAsia="zh-CN" w:bidi="ar"/>
              </w:rPr>
              <w:t>HG/T 2006-2022 《热固性和热塑性粉末涂料》、GB/T 1720-2020 《漆膜划圈试验》等要求。</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b/>
                <w:bCs/>
                <w:sz w:val="24"/>
                <w:szCs w:val="24"/>
                <w:lang w:val="en-US" w:eastAsia="zh-CN"/>
              </w:rPr>
              <w:t>10.</w:t>
            </w:r>
            <w:r>
              <w:rPr>
                <w:rFonts w:hint="eastAsia" w:ascii="仿宋_GB2312" w:hAnsi="仿宋_GB2312" w:eastAsia="仿宋_GB2312" w:cs="仿宋_GB2312"/>
                <w:b/>
                <w:bCs/>
                <w:sz w:val="24"/>
                <w:szCs w:val="24"/>
              </w:rPr>
              <w:t>安装：</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（1）床的结构要求床母与立柱外挂卡式连接，每个连接处无需螺栓紧固，有锥度设计越用越紧固功能。</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sz w:val="24"/>
                <w:szCs w:val="24"/>
              </w:rPr>
              <w:t>（2）整床床体组装好后结实、牢固、安全和耐用。</w:t>
            </w:r>
          </w:p>
          <w:p w14:paraId="183D3E40">
            <w:pPr>
              <w:keepNext w:val="0"/>
              <w:keepLines w:val="0"/>
              <w:pageBreakBefore w:val="0"/>
              <w:widowControl w:val="0"/>
              <w:kinsoku/>
              <w:wordWrap/>
              <w:overflowPunct/>
              <w:topLinePunct w:val="0"/>
              <w:autoSpaceDE/>
              <w:autoSpaceDN/>
              <w:bidi w:val="0"/>
              <w:adjustRightInd/>
              <w:snapToGrid/>
              <w:spacing w:line="240" w:lineRule="auto"/>
              <w:ind w:firstLine="240" w:firstLineChars="100"/>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sz w:val="24"/>
                <w:szCs w:val="24"/>
                <w:lang w:val="en-US" w:eastAsia="zh-CN"/>
              </w:rPr>
              <w:drawing>
                <wp:inline distT="0" distB="0" distL="114300" distR="114300">
                  <wp:extent cx="2103755" cy="1727200"/>
                  <wp:effectExtent l="0" t="0" r="10795" b="6350"/>
                  <wp:docPr id="10014" name="图片 21" descr="2a320f7f3c1cbb024c094c17635d50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 name="图片 21" descr="2a320f7f3c1cbb024c094c17635d506c"/>
                          <pic:cNvPicPr>
                            <a:picLocks noChangeAspect="1"/>
                          </pic:cNvPicPr>
                        </pic:nvPicPr>
                        <pic:blipFill>
                          <a:blip r:embed="rId11"/>
                          <a:stretch>
                            <a:fillRect/>
                          </a:stretch>
                        </pic:blipFill>
                        <pic:spPr>
                          <a:xfrm>
                            <a:off x="0" y="0"/>
                            <a:ext cx="2103755" cy="1727200"/>
                          </a:xfrm>
                          <a:prstGeom prst="rect">
                            <a:avLst/>
                          </a:prstGeom>
                          <a:noFill/>
                          <a:ln>
                            <a:noFill/>
                          </a:ln>
                        </pic:spPr>
                      </pic:pic>
                    </a:graphicData>
                  </a:graphic>
                </wp:inline>
              </w:drawing>
            </w:r>
          </w:p>
        </w:tc>
        <w:tc>
          <w:tcPr>
            <w:tcW w:w="1067" w:type="dxa"/>
            <w:noWrap w:val="0"/>
            <w:vAlign w:val="center"/>
          </w:tcPr>
          <w:p w14:paraId="30C607D5">
            <w:pPr>
              <w:pStyle w:val="242"/>
              <w:keepNext w:val="0"/>
              <w:keepLines w:val="0"/>
              <w:pageBreakBefore w:val="0"/>
              <w:kinsoku/>
              <w:wordWrap/>
              <w:overflowPunct/>
              <w:topLinePunct w:val="0"/>
              <w:bidi w:val="0"/>
              <w:adjustRightInd/>
              <w:spacing w:line="380" w:lineRule="exact"/>
              <w:jc w:val="center"/>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144套</w:t>
            </w:r>
          </w:p>
        </w:tc>
      </w:tr>
      <w:tr w14:paraId="3F039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633" w:type="dxa"/>
            <w:noWrap w:val="0"/>
            <w:vAlign w:val="center"/>
          </w:tcPr>
          <w:p w14:paraId="42FA3BBF">
            <w:pPr>
              <w:snapToGrid w:val="0"/>
              <w:jc w:val="center"/>
              <w:rPr>
                <w:rFonts w:hint="eastAsia" w:ascii="仿宋_GB2312" w:hAnsi="仿宋_GB2312" w:eastAsia="仿宋_GB2312" w:cs="仿宋_GB2312"/>
                <w:bCs/>
                <w:color w:val="auto"/>
                <w:kern w:val="2"/>
                <w:sz w:val="24"/>
                <w:szCs w:val="24"/>
                <w:highlight w:val="none"/>
                <w:u w:val="none"/>
                <w:lang w:val="en-US" w:eastAsia="zh-CN" w:bidi="ar-SA"/>
              </w:rPr>
            </w:pPr>
            <w:r>
              <w:rPr>
                <w:rFonts w:hint="eastAsia" w:ascii="仿宋_GB2312" w:hAnsi="仿宋_GB2312" w:eastAsia="仿宋_GB2312" w:cs="仿宋_GB2312"/>
                <w:bCs/>
                <w:color w:val="auto"/>
                <w:sz w:val="24"/>
                <w:szCs w:val="24"/>
                <w:highlight w:val="none"/>
                <w:u w:val="none"/>
                <w:lang w:val="en-US" w:eastAsia="zh-CN"/>
              </w:rPr>
              <w:t>3</w:t>
            </w:r>
          </w:p>
        </w:tc>
        <w:tc>
          <w:tcPr>
            <w:tcW w:w="900" w:type="dxa"/>
            <w:noWrap w:val="0"/>
            <w:vAlign w:val="center"/>
          </w:tcPr>
          <w:p w14:paraId="032C74A3">
            <w:pPr>
              <w:snapToGrid w:val="0"/>
              <w:jc w:val="center"/>
              <w:rPr>
                <w:rFonts w:hint="default" w:ascii="仿宋_GB2312" w:hAnsi="仿宋_GB2312" w:eastAsia="仿宋_GB2312" w:cs="仿宋_GB2312"/>
                <w:bCs/>
                <w:color w:val="auto"/>
                <w:sz w:val="24"/>
                <w:szCs w:val="24"/>
                <w:highlight w:val="none"/>
                <w:u w:val="none"/>
                <w:lang w:val="en-US" w:eastAsia="zh-CN"/>
              </w:rPr>
            </w:pPr>
            <w:r>
              <w:rPr>
                <w:rFonts w:hint="eastAsia" w:ascii="仿宋_GB2312" w:hAnsi="仿宋_GB2312" w:eastAsia="仿宋_GB2312" w:cs="仿宋_GB2312"/>
                <w:bCs/>
                <w:color w:val="auto"/>
                <w:sz w:val="24"/>
                <w:szCs w:val="24"/>
                <w:highlight w:val="none"/>
                <w:u w:val="none"/>
                <w:lang w:val="en-US" w:eastAsia="zh-CN"/>
              </w:rPr>
              <w:t>储物柜①</w:t>
            </w:r>
          </w:p>
        </w:tc>
        <w:tc>
          <w:tcPr>
            <w:tcW w:w="6696" w:type="dxa"/>
            <w:noWrap w:val="0"/>
            <w:vAlign w:val="center"/>
          </w:tcPr>
          <w:p w14:paraId="54D1F29B">
            <w:pPr>
              <w:keepNext w:val="0"/>
              <w:keepLines w:val="0"/>
              <w:pageBreakBefore w:val="0"/>
              <w:widowControl/>
              <w:kinsoku/>
              <w:wordWrap/>
              <w:overflowPunct/>
              <w:topLinePunct w:val="0"/>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kern w:val="2"/>
                <w:sz w:val="24"/>
                <w:szCs w:val="24"/>
                <w:highlight w:val="none"/>
                <w:u w:val="none"/>
                <w:lang w:val="en-US" w:eastAsia="zh-CN" w:bidi="ar-SA"/>
              </w:rPr>
              <w:t>★一、规格（长×宽×高）：</w:t>
            </w:r>
            <w:r>
              <w:rPr>
                <w:rFonts w:hint="eastAsia" w:ascii="仿宋_GB2312" w:hAnsi="仿宋_GB2312" w:eastAsia="仿宋_GB2312" w:cs="仿宋_GB2312"/>
                <w:color w:val="auto"/>
                <w:kern w:val="2"/>
                <w:sz w:val="24"/>
                <w:szCs w:val="24"/>
                <w:highlight w:val="none"/>
                <w:u w:val="none"/>
                <w:lang w:val="en-US" w:eastAsia="zh-CN" w:bidi="ar-SA"/>
              </w:rPr>
              <w:t>500mm（±5mm）×500mm（±5mm）×2000mm（±5mm）</w:t>
            </w: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color w:val="auto"/>
                <w:kern w:val="2"/>
                <w:sz w:val="24"/>
                <w:szCs w:val="24"/>
                <w:highlight w:val="none"/>
                <w:u w:val="none"/>
                <w:lang w:val="en-US" w:eastAsia="zh-CN" w:bidi="ar-SA"/>
              </w:rPr>
              <w:t xml:space="preserve">    </w:t>
            </w:r>
            <w:r>
              <w:rPr>
                <w:rFonts w:hint="eastAsia" w:ascii="仿宋_GB2312" w:hAnsi="仿宋_GB2312" w:eastAsia="仿宋_GB2312" w:cs="仿宋_GB2312"/>
                <w:b/>
                <w:bCs/>
                <w:color w:val="auto"/>
                <w:kern w:val="2"/>
                <w:sz w:val="24"/>
                <w:szCs w:val="24"/>
                <w:highlight w:val="none"/>
                <w:u w:val="none"/>
                <w:lang w:val="en-US" w:eastAsia="zh-CN" w:bidi="ar-SA"/>
              </w:rPr>
              <w:t>二、技术参数：</w:t>
            </w:r>
          </w:p>
          <w:p w14:paraId="4FB114B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vertAlign w:val="baseline"/>
                <w:lang w:val="en-US" w:eastAsia="zh-CN"/>
              </w:rPr>
              <w:t>1</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主要材质：板材采用冷轧钢板，门板</w:t>
            </w:r>
            <w:r>
              <w:rPr>
                <w:rFonts w:hint="eastAsia" w:ascii="仿宋_GB2312" w:hAnsi="仿宋_GB2312" w:eastAsia="仿宋_GB2312" w:cs="仿宋_GB2312"/>
                <w:color w:val="auto"/>
                <w:sz w:val="24"/>
                <w:szCs w:val="24"/>
                <w:highlight w:val="none"/>
                <w:lang w:val="en-US" w:eastAsia="zh-CN"/>
              </w:rPr>
              <w:t>板材厚度</w:t>
            </w:r>
            <w:r>
              <w:rPr>
                <w:rFonts w:hint="eastAsia" w:ascii="仿宋_GB2312" w:hAnsi="仿宋_GB2312" w:eastAsia="仿宋_GB2312" w:cs="仿宋_GB2312"/>
                <w:color w:val="auto"/>
                <w:sz w:val="24"/>
                <w:szCs w:val="24"/>
                <w:highlight w:val="none"/>
              </w:rPr>
              <w:t>不</w:t>
            </w:r>
            <w:r>
              <w:rPr>
                <w:rFonts w:hint="eastAsia" w:ascii="仿宋_GB2312" w:hAnsi="仿宋_GB2312" w:eastAsia="仿宋_GB2312" w:cs="仿宋_GB2312"/>
                <w:color w:val="auto"/>
                <w:sz w:val="24"/>
                <w:szCs w:val="24"/>
                <w:highlight w:val="none"/>
                <w:lang w:val="en-US" w:eastAsia="zh-CN"/>
              </w:rPr>
              <w:t>小</w:t>
            </w:r>
            <w:r>
              <w:rPr>
                <w:rFonts w:hint="eastAsia" w:ascii="仿宋_GB2312" w:hAnsi="仿宋_GB2312" w:eastAsia="仿宋_GB2312" w:cs="仿宋_GB2312"/>
                <w:color w:val="auto"/>
                <w:sz w:val="24"/>
                <w:szCs w:val="24"/>
                <w:highlight w:val="none"/>
              </w:rPr>
              <w:t>于0.</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mm，其余部件</w:t>
            </w:r>
            <w:r>
              <w:rPr>
                <w:rFonts w:hint="eastAsia" w:ascii="仿宋_GB2312" w:hAnsi="仿宋_GB2312" w:eastAsia="仿宋_GB2312" w:cs="仿宋_GB2312"/>
                <w:color w:val="auto"/>
                <w:sz w:val="24"/>
                <w:szCs w:val="24"/>
                <w:highlight w:val="none"/>
                <w:lang w:val="en-US" w:eastAsia="zh-CN"/>
              </w:rPr>
              <w:t>板材厚度</w:t>
            </w:r>
            <w:r>
              <w:rPr>
                <w:rFonts w:hint="eastAsia" w:ascii="仿宋_GB2312" w:hAnsi="仿宋_GB2312" w:eastAsia="仿宋_GB2312" w:cs="仿宋_GB2312"/>
                <w:color w:val="auto"/>
                <w:sz w:val="24"/>
                <w:szCs w:val="24"/>
                <w:highlight w:val="none"/>
              </w:rPr>
              <w:t>不</w:t>
            </w:r>
            <w:r>
              <w:rPr>
                <w:rFonts w:hint="eastAsia" w:ascii="仿宋_GB2312" w:hAnsi="仿宋_GB2312" w:eastAsia="仿宋_GB2312" w:cs="仿宋_GB2312"/>
                <w:color w:val="auto"/>
                <w:sz w:val="24"/>
                <w:szCs w:val="24"/>
                <w:highlight w:val="none"/>
                <w:lang w:val="en-US" w:eastAsia="zh-CN"/>
              </w:rPr>
              <w:t>小</w:t>
            </w:r>
            <w:r>
              <w:rPr>
                <w:rFonts w:hint="eastAsia" w:ascii="仿宋_GB2312" w:hAnsi="仿宋_GB2312" w:eastAsia="仿宋_GB2312" w:cs="仿宋_GB2312"/>
                <w:color w:val="auto"/>
                <w:sz w:val="24"/>
                <w:szCs w:val="24"/>
                <w:highlight w:val="none"/>
              </w:rPr>
              <w:t>于0.5mm。</w:t>
            </w:r>
            <w:r>
              <w:rPr>
                <w:rFonts w:hint="eastAsia" w:ascii="仿宋_GB2312" w:hAnsi="仿宋_GB2312" w:eastAsia="仿宋_GB2312" w:cs="仿宋_GB2312"/>
                <w:color w:val="000000"/>
                <w:sz w:val="24"/>
                <w:szCs w:val="24"/>
                <w:highlight w:val="none"/>
                <w:u w:val="none"/>
                <w:lang w:val="en-US" w:eastAsia="zh-CN"/>
              </w:rPr>
              <w:t>冷轧钢板符合GB/T 11253-2019《碳素结构钢冷轧钢板及钢带》、QB/T 4371-2012《家具抗菌性能的评价》、GB/T 10125-2021《人造气氛腐蚀试验 盐雾试验》、GB/T 6461-2002《金属基体上金属和其他无机覆盖层 经腐蚀试验后的试样和试件的评级》等要求。</w:t>
            </w:r>
          </w:p>
          <w:p w14:paraId="4AD5F67F">
            <w:pPr>
              <w:pStyle w:val="244"/>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outlineLvl w:val="9"/>
              <w:rPr>
                <w:rFonts w:hint="eastAsia" w:ascii="仿宋_GB2312" w:hAnsi="仿宋_GB2312" w:eastAsia="仿宋_GB2312" w:cs="仿宋_GB2312"/>
                <w:b w:val="0"/>
                <w:color w:val="auto"/>
                <w:sz w:val="24"/>
                <w:szCs w:val="24"/>
                <w:highlight w:val="none"/>
                <w:u w:val="none"/>
              </w:rPr>
            </w:pP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采用多工</w:t>
            </w:r>
            <w:r>
              <w:rPr>
                <w:rFonts w:hint="eastAsia" w:ascii="仿宋_GB2312" w:hAnsi="仿宋_GB2312" w:eastAsia="仿宋_GB2312" w:cs="仿宋_GB2312"/>
                <w:b w:val="0"/>
                <w:color w:val="auto"/>
                <w:sz w:val="24"/>
                <w:szCs w:val="24"/>
                <w:highlight w:val="none"/>
                <w:u w:val="none"/>
              </w:rPr>
              <w:t>位表面处理工艺：水洗-预脱脂-主脱脂-水洗-表调-皮膜-水洗-沥水-烘干-喷粉-粉末固化。</w:t>
            </w:r>
          </w:p>
          <w:p w14:paraId="358B0FF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b w:val="0"/>
                <w:color w:val="auto"/>
                <w:sz w:val="24"/>
                <w:szCs w:val="24"/>
                <w:highlight w:val="none"/>
                <w:u w:val="none"/>
              </w:rPr>
            </w:pPr>
            <w:r>
              <w:rPr>
                <w:rFonts w:hint="eastAsia" w:ascii="仿宋_GB2312" w:hAnsi="仿宋_GB2312" w:eastAsia="仿宋_GB2312" w:cs="仿宋_GB2312"/>
                <w:b w:val="0"/>
                <w:color w:val="auto"/>
                <w:sz w:val="24"/>
                <w:szCs w:val="24"/>
                <w:highlight w:val="none"/>
                <w:u w:val="none"/>
                <w:lang w:val="en-US" w:eastAsia="zh-CN"/>
              </w:rPr>
              <w:t>3.储物柜成品产品钢板表面喷涂</w:t>
            </w:r>
            <w:r>
              <w:rPr>
                <w:rFonts w:hint="eastAsia" w:ascii="仿宋_GB2312" w:hAnsi="仿宋_GB2312" w:eastAsia="仿宋_GB2312" w:cs="仿宋_GB2312"/>
                <w:b w:val="0"/>
                <w:color w:val="auto"/>
                <w:sz w:val="24"/>
                <w:szCs w:val="24"/>
                <w:highlight w:val="none"/>
                <w:u w:val="none"/>
              </w:rPr>
              <w:t>粉末涂料</w:t>
            </w:r>
            <w:r>
              <w:rPr>
                <w:rFonts w:hint="eastAsia" w:ascii="仿宋_GB2312" w:hAnsi="仿宋_GB2312" w:eastAsia="仿宋_GB2312" w:cs="仿宋_GB2312"/>
                <w:b w:val="0"/>
                <w:color w:val="auto"/>
                <w:sz w:val="24"/>
                <w:szCs w:val="24"/>
                <w:highlight w:val="none"/>
                <w:u w:val="none"/>
                <w:lang w:eastAsia="zh-CN"/>
              </w:rPr>
              <w:t>。</w:t>
            </w:r>
            <w:r>
              <w:rPr>
                <w:rFonts w:hint="eastAsia" w:ascii="仿宋_GB2312" w:hAnsi="仿宋_GB2312" w:eastAsia="仿宋_GB2312" w:cs="仿宋_GB2312"/>
                <w:color w:val="000000"/>
                <w:sz w:val="24"/>
                <w:szCs w:val="24"/>
                <w:highlight w:val="none"/>
                <w:u w:val="none"/>
                <w:lang w:val="en-US" w:eastAsia="zh-CN"/>
              </w:rPr>
              <w:t>塑粉符合</w:t>
            </w:r>
            <w:r>
              <w:rPr>
                <w:rFonts w:hint="eastAsia" w:ascii="仿宋_GB2312" w:hAnsi="仿宋_GB2312" w:eastAsia="仿宋_GB2312" w:cs="仿宋_GB2312"/>
                <w:color w:val="000000"/>
                <w:kern w:val="0"/>
                <w:sz w:val="24"/>
                <w:szCs w:val="24"/>
                <w:u w:val="none"/>
                <w:lang w:val="en-US" w:eastAsia="zh-CN" w:bidi="ar"/>
              </w:rPr>
              <w:t>HG/T 2006-2022《热固性和热塑性粉末涂料》、GB/T 1720-2020《漆膜划圈试验》等要求。</w:t>
            </w:r>
          </w:p>
          <w:p w14:paraId="706DBB8E">
            <w:pPr>
              <w:pStyle w:val="244"/>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outlineLvl w:val="9"/>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b w:val="0"/>
                <w:color w:val="auto"/>
                <w:sz w:val="24"/>
                <w:szCs w:val="24"/>
                <w:highlight w:val="none"/>
                <w:u w:val="none"/>
                <w:lang w:val="en-US" w:eastAsia="zh-CN"/>
              </w:rPr>
              <w:t>4.</w:t>
            </w:r>
            <w:r>
              <w:rPr>
                <w:rFonts w:hint="eastAsia" w:ascii="仿宋_GB2312" w:hAnsi="仿宋_GB2312" w:eastAsia="仿宋_GB2312" w:cs="仿宋_GB2312"/>
                <w:color w:val="auto"/>
                <w:kern w:val="0"/>
                <w:sz w:val="24"/>
                <w:szCs w:val="24"/>
                <w:highlight w:val="none"/>
                <w:u w:val="none"/>
              </w:rPr>
              <w:t>锁具：</w:t>
            </w:r>
            <w:r>
              <w:rPr>
                <w:rFonts w:hint="eastAsia" w:ascii="仿宋_GB2312" w:hAnsi="仿宋_GB2312" w:eastAsia="仿宋_GB2312" w:cs="仿宋_GB2312"/>
                <w:color w:val="auto"/>
                <w:kern w:val="0"/>
                <w:sz w:val="24"/>
                <w:szCs w:val="24"/>
                <w:highlight w:val="none"/>
                <w:u w:val="none"/>
                <w:lang w:val="en-US" w:eastAsia="zh-CN"/>
              </w:rPr>
              <w:t>采用挂锁。</w:t>
            </w:r>
          </w:p>
          <w:p w14:paraId="547CAFA7">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vertAlign w:val="baseline"/>
                <w:lang w:val="en-US" w:eastAsia="zh-CN"/>
              </w:rPr>
              <w:t>5</w:t>
            </w:r>
            <w:r>
              <w:rPr>
                <w:rFonts w:hint="eastAsia" w:ascii="仿宋_GB2312" w:hAnsi="仿宋_GB2312" w:eastAsia="仿宋_GB2312" w:cs="仿宋_GB2312"/>
                <w:color w:val="auto"/>
                <w:sz w:val="24"/>
                <w:szCs w:val="24"/>
                <w:highlight w:val="none"/>
                <w:u w:val="none"/>
                <w:lang w:val="en-US" w:eastAsia="zh-CN"/>
              </w:rPr>
              <w:t>.</w:t>
            </w:r>
            <w:r>
              <w:rPr>
                <w:rFonts w:hint="eastAsia" w:ascii="仿宋_GB2312" w:hAnsi="仿宋_GB2312" w:eastAsia="仿宋_GB2312" w:cs="仿宋_GB2312"/>
                <w:b w:val="0"/>
                <w:color w:val="auto"/>
                <w:sz w:val="24"/>
                <w:szCs w:val="24"/>
                <w:highlight w:val="none"/>
                <w:u w:val="none"/>
                <w:lang w:val="en-US" w:eastAsia="zh-CN"/>
              </w:rPr>
              <w:t>储物柜为四门，</w:t>
            </w:r>
            <w:r>
              <w:rPr>
                <w:rFonts w:hint="eastAsia" w:ascii="仿宋_GB2312" w:hAnsi="仿宋_GB2312" w:eastAsia="仿宋_GB2312" w:cs="仿宋_GB2312"/>
                <w:color w:val="auto"/>
                <w:sz w:val="24"/>
                <w:szCs w:val="24"/>
                <w:highlight w:val="none"/>
                <w:u w:val="none"/>
              </w:rPr>
              <w:t>每个门</w:t>
            </w:r>
            <w:r>
              <w:rPr>
                <w:rFonts w:hint="eastAsia" w:ascii="仿宋_GB2312" w:hAnsi="仿宋_GB2312" w:eastAsia="仿宋_GB2312" w:cs="仿宋_GB2312"/>
                <w:color w:val="auto"/>
                <w:kern w:val="2"/>
                <w:sz w:val="24"/>
                <w:szCs w:val="24"/>
                <w:highlight w:val="none"/>
                <w:u w:val="none"/>
                <w:lang w:val="en-US" w:eastAsia="zh-CN" w:bidi="ar-SA"/>
              </w:rPr>
              <w:t>冲压</w:t>
            </w:r>
            <w:r>
              <w:rPr>
                <w:rFonts w:hint="eastAsia" w:ascii="仿宋_GB2312" w:hAnsi="仿宋_GB2312" w:eastAsia="仿宋_GB2312" w:cs="仿宋_GB2312"/>
                <w:color w:val="auto"/>
                <w:sz w:val="24"/>
                <w:szCs w:val="24"/>
                <w:highlight w:val="none"/>
                <w:u w:val="none"/>
              </w:rPr>
              <w:t>标签框，成型尺寸</w:t>
            </w:r>
            <w:r>
              <w:rPr>
                <w:rFonts w:hint="eastAsia" w:ascii="仿宋_GB2312" w:hAnsi="仿宋_GB2312" w:eastAsia="仿宋_GB2312" w:cs="仿宋_GB2312"/>
                <w:b w:val="0"/>
                <w:color w:val="auto"/>
                <w:kern w:val="2"/>
                <w:sz w:val="24"/>
                <w:szCs w:val="24"/>
                <w:highlight w:val="none"/>
                <w:u w:val="none"/>
                <w:vertAlign w:val="baseline"/>
                <w:lang w:val="en-US" w:eastAsia="zh-CN" w:bidi="ar-SA"/>
              </w:rPr>
              <w:t>长69mm</w:t>
            </w:r>
            <w:r>
              <w:rPr>
                <w:rFonts w:hint="eastAsia" w:ascii="仿宋_GB2312" w:hAnsi="仿宋_GB2312" w:eastAsia="仿宋_GB2312" w:cs="仿宋_GB2312"/>
                <w:b w:val="0"/>
                <w:sz w:val="24"/>
                <w:szCs w:val="24"/>
                <w:highlight w:val="none"/>
                <w:lang w:eastAsia="zh-CN"/>
              </w:rPr>
              <w:t>（</w:t>
            </w:r>
            <w:r>
              <w:rPr>
                <w:rFonts w:hint="eastAsia" w:ascii="仿宋_GB2312" w:hAnsi="仿宋_GB2312" w:eastAsia="仿宋_GB2312" w:cs="仿宋_GB2312"/>
                <w:b w:val="0"/>
                <w:sz w:val="24"/>
                <w:szCs w:val="24"/>
                <w:highlight w:val="none"/>
                <w:lang w:val="en-US" w:eastAsia="zh-CN"/>
              </w:rPr>
              <w:t>±1</w:t>
            </w:r>
            <w:r>
              <w:rPr>
                <w:rFonts w:hint="eastAsia" w:ascii="仿宋_GB2312" w:hAnsi="仿宋_GB2312" w:eastAsia="仿宋_GB2312" w:cs="仿宋_GB2312"/>
                <w:b w:val="0"/>
                <w:sz w:val="24"/>
                <w:szCs w:val="24"/>
                <w:highlight w:val="none"/>
              </w:rPr>
              <w:t>mm</w:t>
            </w:r>
            <w:r>
              <w:rPr>
                <w:rFonts w:hint="eastAsia" w:ascii="仿宋_GB2312" w:hAnsi="仿宋_GB2312" w:eastAsia="仿宋_GB2312" w:cs="仿宋_GB2312"/>
                <w:b w:val="0"/>
                <w:sz w:val="24"/>
                <w:szCs w:val="24"/>
                <w:highlight w:val="none"/>
                <w:lang w:eastAsia="zh-CN"/>
              </w:rPr>
              <w:t>）</w:t>
            </w: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b w:val="0"/>
                <w:color w:val="auto"/>
                <w:kern w:val="2"/>
                <w:sz w:val="24"/>
                <w:szCs w:val="24"/>
                <w:highlight w:val="none"/>
                <w:u w:val="none"/>
                <w:vertAlign w:val="baseline"/>
                <w:lang w:val="en-US" w:eastAsia="zh-CN" w:bidi="ar-SA"/>
              </w:rPr>
              <w:t>高32mm</w:t>
            </w:r>
            <w:r>
              <w:rPr>
                <w:rFonts w:hint="eastAsia" w:ascii="仿宋_GB2312" w:hAnsi="仿宋_GB2312" w:eastAsia="仿宋_GB2312" w:cs="仿宋_GB2312"/>
                <w:b w:val="0"/>
                <w:sz w:val="24"/>
                <w:szCs w:val="24"/>
                <w:highlight w:val="none"/>
                <w:lang w:eastAsia="zh-CN"/>
              </w:rPr>
              <w:t>（</w:t>
            </w:r>
            <w:r>
              <w:rPr>
                <w:rFonts w:hint="eastAsia" w:ascii="仿宋_GB2312" w:hAnsi="仿宋_GB2312" w:eastAsia="仿宋_GB2312" w:cs="仿宋_GB2312"/>
                <w:b w:val="0"/>
                <w:sz w:val="24"/>
                <w:szCs w:val="24"/>
                <w:highlight w:val="none"/>
                <w:lang w:val="en-US" w:eastAsia="zh-CN"/>
              </w:rPr>
              <w:t>±1</w:t>
            </w:r>
            <w:r>
              <w:rPr>
                <w:rFonts w:hint="eastAsia" w:ascii="仿宋_GB2312" w:hAnsi="仿宋_GB2312" w:eastAsia="仿宋_GB2312" w:cs="仿宋_GB2312"/>
                <w:b w:val="0"/>
                <w:sz w:val="24"/>
                <w:szCs w:val="24"/>
                <w:highlight w:val="none"/>
              </w:rPr>
              <w:t>mm</w:t>
            </w:r>
            <w:r>
              <w:rPr>
                <w:rFonts w:hint="eastAsia" w:ascii="仿宋_GB2312" w:hAnsi="仿宋_GB2312" w:eastAsia="仿宋_GB2312" w:cs="仿宋_GB2312"/>
                <w:b w:val="0"/>
                <w:sz w:val="24"/>
                <w:szCs w:val="24"/>
                <w:highlight w:val="none"/>
                <w:lang w:eastAsia="zh-CN"/>
              </w:rPr>
              <w:t>）</w:t>
            </w:r>
            <w:r>
              <w:rPr>
                <w:rFonts w:hint="eastAsia" w:ascii="仿宋_GB2312" w:hAnsi="仿宋_GB2312" w:eastAsia="仿宋_GB2312" w:cs="仿宋_GB2312"/>
                <w:b w:val="0"/>
                <w:color w:val="auto"/>
                <w:kern w:val="2"/>
                <w:sz w:val="24"/>
                <w:szCs w:val="24"/>
                <w:highlight w:val="none"/>
                <w:u w:val="none"/>
                <w:vertAlign w:val="baseline"/>
                <w:lang w:val="en-US" w:eastAsia="zh-CN" w:bidi="ar-SA"/>
              </w:rPr>
              <w:t>，门板冲压</w:t>
            </w:r>
            <w:r>
              <w:rPr>
                <w:rFonts w:hint="eastAsia" w:ascii="仿宋_GB2312" w:hAnsi="仿宋_GB2312" w:eastAsia="仿宋_GB2312" w:cs="仿宋_GB2312"/>
                <w:b w:val="0"/>
                <w:sz w:val="24"/>
                <w:szCs w:val="24"/>
                <w:highlight w:val="none"/>
                <w:lang w:val="en-US" w:eastAsia="zh-CN"/>
              </w:rPr>
              <w:t>φ2</w:t>
            </w:r>
            <w:r>
              <w:rPr>
                <w:rFonts w:hint="eastAsia" w:ascii="仿宋_GB2312" w:hAnsi="仿宋_GB2312" w:eastAsia="仿宋_GB2312" w:cs="仿宋_GB2312"/>
                <w:b w:val="0"/>
                <w:sz w:val="24"/>
                <w:szCs w:val="24"/>
                <w:highlight w:val="none"/>
              </w:rPr>
              <w:t>mm</w:t>
            </w:r>
            <w:r>
              <w:rPr>
                <w:rFonts w:hint="eastAsia" w:ascii="仿宋_GB2312" w:hAnsi="仿宋_GB2312" w:eastAsia="仿宋_GB2312" w:cs="仿宋_GB2312"/>
                <w:b w:val="0"/>
                <w:sz w:val="24"/>
                <w:szCs w:val="24"/>
                <w:highlight w:val="none"/>
                <w:lang w:eastAsia="zh-CN"/>
              </w:rPr>
              <w:t>（</w:t>
            </w:r>
            <w:r>
              <w:rPr>
                <w:rFonts w:hint="eastAsia" w:ascii="仿宋_GB2312" w:hAnsi="仿宋_GB2312" w:eastAsia="仿宋_GB2312" w:cs="仿宋_GB2312"/>
                <w:b w:val="0"/>
                <w:sz w:val="24"/>
                <w:szCs w:val="24"/>
                <w:highlight w:val="none"/>
                <w:lang w:val="en-US" w:eastAsia="zh-CN"/>
              </w:rPr>
              <w:t>±0.1</w:t>
            </w:r>
            <w:r>
              <w:rPr>
                <w:rFonts w:hint="eastAsia" w:ascii="仿宋_GB2312" w:hAnsi="仿宋_GB2312" w:eastAsia="仿宋_GB2312" w:cs="仿宋_GB2312"/>
                <w:b w:val="0"/>
                <w:sz w:val="24"/>
                <w:szCs w:val="24"/>
                <w:highlight w:val="none"/>
              </w:rPr>
              <w:t>mm</w:t>
            </w:r>
            <w:r>
              <w:rPr>
                <w:rFonts w:hint="eastAsia" w:ascii="仿宋_GB2312" w:hAnsi="仿宋_GB2312" w:eastAsia="仿宋_GB2312" w:cs="仿宋_GB2312"/>
                <w:b w:val="0"/>
                <w:sz w:val="24"/>
                <w:szCs w:val="24"/>
                <w:highlight w:val="none"/>
                <w:lang w:eastAsia="zh-CN"/>
              </w:rPr>
              <w:t>）</w:t>
            </w:r>
            <w:r>
              <w:rPr>
                <w:rFonts w:hint="eastAsia" w:ascii="仿宋_GB2312" w:hAnsi="仿宋_GB2312" w:eastAsia="仿宋_GB2312" w:cs="仿宋_GB2312"/>
                <w:b w:val="0"/>
                <w:color w:val="auto"/>
                <w:kern w:val="2"/>
                <w:sz w:val="24"/>
                <w:szCs w:val="24"/>
                <w:highlight w:val="none"/>
                <w:u w:val="none"/>
                <w:vertAlign w:val="baseline"/>
                <w:lang w:val="en-US" w:eastAsia="zh-CN" w:bidi="ar-SA"/>
              </w:rPr>
              <w:t>透气孔，透气孔数量不少于15个</w:t>
            </w:r>
            <w:r>
              <w:rPr>
                <w:rFonts w:hint="eastAsia" w:ascii="仿宋_GB2312" w:hAnsi="仿宋_GB2312" w:eastAsia="仿宋_GB2312" w:cs="仿宋_GB2312"/>
                <w:color w:val="auto"/>
                <w:sz w:val="24"/>
                <w:szCs w:val="24"/>
                <w:highlight w:val="none"/>
                <w:u w:val="none"/>
              </w:rPr>
              <w:t>。</w:t>
            </w:r>
          </w:p>
          <w:p w14:paraId="5EB0AA63">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ascii="仿宋_GB2312" w:hAnsi="仿宋_GB2312" w:eastAsia="仿宋_GB2312" w:cs="仿宋_GB2312"/>
                <w:b/>
                <w:bCs/>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sz w:val="24"/>
                <w:szCs w:val="24"/>
              </w:rPr>
              <w:drawing>
                <wp:inline distT="0" distB="0" distL="114300" distR="114300">
                  <wp:extent cx="1012825" cy="2242185"/>
                  <wp:effectExtent l="0" t="0" r="15875" b="5715"/>
                  <wp:docPr id="10015"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 name="图片 20" descr="IMG_256"/>
                          <pic:cNvPicPr>
                            <a:picLocks noChangeAspect="1"/>
                          </pic:cNvPicPr>
                        </pic:nvPicPr>
                        <pic:blipFill>
                          <a:blip r:embed="rId12"/>
                          <a:stretch>
                            <a:fillRect/>
                          </a:stretch>
                        </pic:blipFill>
                        <pic:spPr>
                          <a:xfrm>
                            <a:off x="0" y="0"/>
                            <a:ext cx="1012825" cy="2242185"/>
                          </a:xfrm>
                          <a:prstGeom prst="rect">
                            <a:avLst/>
                          </a:prstGeom>
                          <a:noFill/>
                          <a:ln>
                            <a:noFill/>
                          </a:ln>
                        </pic:spPr>
                      </pic:pic>
                    </a:graphicData>
                  </a:graphic>
                </wp:inline>
              </w:drawing>
            </w:r>
          </w:p>
        </w:tc>
        <w:tc>
          <w:tcPr>
            <w:tcW w:w="1067" w:type="dxa"/>
            <w:noWrap w:val="0"/>
            <w:vAlign w:val="center"/>
          </w:tcPr>
          <w:p w14:paraId="17525167">
            <w:pPr>
              <w:pStyle w:val="242"/>
              <w:keepNext w:val="0"/>
              <w:keepLines w:val="0"/>
              <w:pageBreakBefore w:val="0"/>
              <w:kinsoku/>
              <w:wordWrap/>
              <w:overflowPunct/>
              <w:topLinePunct w:val="0"/>
              <w:bidi w:val="0"/>
              <w:adjustRightInd/>
              <w:spacing w:line="380" w:lineRule="exact"/>
              <w:jc w:val="center"/>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66组</w:t>
            </w:r>
          </w:p>
        </w:tc>
      </w:tr>
      <w:tr w14:paraId="35FB0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633" w:type="dxa"/>
            <w:noWrap w:val="0"/>
            <w:vAlign w:val="center"/>
          </w:tcPr>
          <w:p w14:paraId="725D5260">
            <w:pPr>
              <w:keepNext w:val="0"/>
              <w:keepLines w:val="0"/>
              <w:pageBreakBefore w:val="0"/>
              <w:kinsoku/>
              <w:wordWrap/>
              <w:overflowPunct/>
              <w:topLinePunct w:val="0"/>
              <w:autoSpaceDE/>
              <w:autoSpaceDN/>
              <w:bidi w:val="0"/>
              <w:adjustRightInd/>
              <w:snapToGrid w:val="0"/>
              <w:spacing w:line="400" w:lineRule="exact"/>
              <w:ind w:left="0" w:leftChars="0"/>
              <w:jc w:val="center"/>
              <w:rPr>
                <w:rFonts w:hint="eastAsia" w:ascii="仿宋_GB2312" w:hAnsi="仿宋_GB2312" w:eastAsia="仿宋_GB2312" w:cs="仿宋_GB2312"/>
                <w:bCs/>
                <w:color w:val="000000"/>
                <w:kern w:val="2"/>
                <w:sz w:val="24"/>
                <w:szCs w:val="24"/>
                <w:highlight w:val="none"/>
                <w:u w:val="none"/>
                <w:lang w:val="en-US" w:eastAsia="zh-CN" w:bidi="ar-SA"/>
              </w:rPr>
            </w:pPr>
            <w:r>
              <w:rPr>
                <w:rFonts w:hint="eastAsia" w:ascii="仿宋_GB2312" w:hAnsi="仿宋_GB2312" w:eastAsia="仿宋_GB2312" w:cs="仿宋_GB2312"/>
                <w:bCs/>
                <w:color w:val="000000"/>
                <w:kern w:val="2"/>
                <w:sz w:val="24"/>
                <w:szCs w:val="24"/>
                <w:highlight w:val="none"/>
                <w:u w:val="none"/>
                <w:lang w:val="en-US" w:eastAsia="zh-CN" w:bidi="ar-SA"/>
              </w:rPr>
              <w:t>4</w:t>
            </w:r>
          </w:p>
        </w:tc>
        <w:tc>
          <w:tcPr>
            <w:tcW w:w="900" w:type="dxa"/>
            <w:noWrap w:val="0"/>
            <w:vAlign w:val="center"/>
          </w:tcPr>
          <w:p w14:paraId="43109020">
            <w:pPr>
              <w:snapToGrid w:val="0"/>
              <w:jc w:val="center"/>
              <w:rPr>
                <w:rFonts w:hint="eastAsia" w:ascii="仿宋_GB2312" w:hAnsi="仿宋_GB2312" w:eastAsia="仿宋_GB2312" w:cs="仿宋_GB2312"/>
                <w:bCs/>
                <w:color w:val="auto"/>
                <w:sz w:val="24"/>
                <w:szCs w:val="24"/>
                <w:highlight w:val="none"/>
                <w:u w:val="none"/>
                <w:lang w:eastAsia="zh-CN"/>
              </w:rPr>
            </w:pPr>
            <w:r>
              <w:rPr>
                <w:rFonts w:hint="eastAsia" w:ascii="仿宋_GB2312" w:hAnsi="仿宋_GB2312" w:eastAsia="仿宋_GB2312" w:cs="仿宋_GB2312"/>
                <w:bCs/>
                <w:color w:val="auto"/>
                <w:sz w:val="24"/>
                <w:szCs w:val="24"/>
                <w:highlight w:val="none"/>
                <w:u w:val="none"/>
                <w:lang w:eastAsia="zh-CN"/>
              </w:rPr>
              <w:t>储物柜②</w:t>
            </w:r>
          </w:p>
        </w:tc>
        <w:tc>
          <w:tcPr>
            <w:tcW w:w="6696" w:type="dxa"/>
            <w:noWrap w:val="0"/>
            <w:vAlign w:val="center"/>
          </w:tcPr>
          <w:p w14:paraId="5960AA76">
            <w:pPr>
              <w:keepNext w:val="0"/>
              <w:keepLines w:val="0"/>
              <w:pageBreakBefore w:val="0"/>
              <w:widowControl/>
              <w:kinsoku/>
              <w:wordWrap/>
              <w:overflowPunct/>
              <w:topLinePunct w:val="0"/>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kern w:val="2"/>
                <w:sz w:val="24"/>
                <w:szCs w:val="24"/>
                <w:highlight w:val="none"/>
                <w:u w:val="none"/>
                <w:lang w:val="en-US" w:eastAsia="zh-CN" w:bidi="ar-SA"/>
              </w:rPr>
              <w:t>★一、规格（长×宽×高）：</w:t>
            </w:r>
            <w:r>
              <w:rPr>
                <w:rFonts w:hint="eastAsia" w:ascii="仿宋_GB2312" w:hAnsi="仿宋_GB2312" w:eastAsia="仿宋_GB2312" w:cs="仿宋_GB2312"/>
                <w:color w:val="auto"/>
                <w:kern w:val="2"/>
                <w:sz w:val="24"/>
                <w:szCs w:val="24"/>
                <w:highlight w:val="none"/>
                <w:u w:val="none"/>
                <w:lang w:val="en-US" w:eastAsia="zh-CN" w:bidi="ar-SA"/>
              </w:rPr>
              <w:t>850mm（±5mm）×500mm（±5mm）×2000mm（±5mm）</w:t>
            </w: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color w:val="auto"/>
                <w:kern w:val="2"/>
                <w:sz w:val="24"/>
                <w:szCs w:val="24"/>
                <w:highlight w:val="none"/>
                <w:u w:val="none"/>
                <w:lang w:val="en-US" w:eastAsia="zh-CN" w:bidi="ar-SA"/>
              </w:rPr>
              <w:t xml:space="preserve">  </w:t>
            </w:r>
            <w:r>
              <w:rPr>
                <w:rFonts w:hint="eastAsia" w:ascii="仿宋_GB2312" w:hAnsi="仿宋_GB2312" w:eastAsia="仿宋_GB2312" w:cs="仿宋_GB2312"/>
                <w:b/>
                <w:bCs/>
                <w:color w:val="auto"/>
                <w:kern w:val="2"/>
                <w:sz w:val="24"/>
                <w:szCs w:val="24"/>
                <w:highlight w:val="none"/>
                <w:u w:val="none"/>
                <w:lang w:val="en-US" w:eastAsia="zh-CN" w:bidi="ar-SA"/>
              </w:rPr>
              <w:t>二、技术参数：</w:t>
            </w:r>
          </w:p>
          <w:p w14:paraId="52A5E294">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color w:val="000000"/>
                <w:sz w:val="24"/>
                <w:szCs w:val="24"/>
                <w:highlight w:val="none"/>
                <w:u w:val="none"/>
                <w:lang w:val="en-US" w:eastAsia="zh-CN"/>
              </w:rPr>
            </w:pPr>
            <w:r>
              <w:rPr>
                <w:rFonts w:hint="eastAsia" w:ascii="仿宋_GB2312" w:hAnsi="仿宋_GB2312" w:eastAsia="仿宋_GB2312" w:cs="仿宋_GB2312"/>
                <w:color w:val="auto"/>
                <w:sz w:val="24"/>
                <w:szCs w:val="24"/>
                <w:highlight w:val="none"/>
                <w:vertAlign w:val="baseline"/>
                <w:lang w:val="en-US" w:eastAsia="zh-CN"/>
              </w:rPr>
              <w:t>1</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主要材质：板材采用冷轧钢板，门板</w:t>
            </w:r>
            <w:r>
              <w:rPr>
                <w:rFonts w:hint="eastAsia" w:ascii="仿宋_GB2312" w:hAnsi="仿宋_GB2312" w:eastAsia="仿宋_GB2312" w:cs="仿宋_GB2312"/>
                <w:color w:val="auto"/>
                <w:sz w:val="24"/>
                <w:szCs w:val="24"/>
                <w:highlight w:val="none"/>
                <w:lang w:val="en-US" w:eastAsia="zh-CN"/>
              </w:rPr>
              <w:t>板材厚度</w:t>
            </w:r>
            <w:r>
              <w:rPr>
                <w:rFonts w:hint="eastAsia" w:ascii="仿宋_GB2312" w:hAnsi="仿宋_GB2312" w:eastAsia="仿宋_GB2312" w:cs="仿宋_GB2312"/>
                <w:color w:val="auto"/>
                <w:sz w:val="24"/>
                <w:szCs w:val="24"/>
                <w:highlight w:val="none"/>
              </w:rPr>
              <w:t>不</w:t>
            </w:r>
            <w:r>
              <w:rPr>
                <w:rFonts w:hint="eastAsia" w:ascii="仿宋_GB2312" w:hAnsi="仿宋_GB2312" w:eastAsia="仿宋_GB2312" w:cs="仿宋_GB2312"/>
                <w:color w:val="auto"/>
                <w:sz w:val="24"/>
                <w:szCs w:val="24"/>
                <w:highlight w:val="none"/>
                <w:lang w:val="en-US" w:eastAsia="zh-CN"/>
              </w:rPr>
              <w:t>小</w:t>
            </w:r>
            <w:r>
              <w:rPr>
                <w:rFonts w:hint="eastAsia" w:ascii="仿宋_GB2312" w:hAnsi="仿宋_GB2312" w:eastAsia="仿宋_GB2312" w:cs="仿宋_GB2312"/>
                <w:color w:val="auto"/>
                <w:sz w:val="24"/>
                <w:szCs w:val="24"/>
                <w:highlight w:val="none"/>
              </w:rPr>
              <w:t>于0.</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mm，其余部件</w:t>
            </w:r>
            <w:r>
              <w:rPr>
                <w:rFonts w:hint="eastAsia" w:ascii="仿宋_GB2312" w:hAnsi="仿宋_GB2312" w:eastAsia="仿宋_GB2312" w:cs="仿宋_GB2312"/>
                <w:color w:val="auto"/>
                <w:sz w:val="24"/>
                <w:szCs w:val="24"/>
                <w:highlight w:val="none"/>
                <w:lang w:val="en-US" w:eastAsia="zh-CN"/>
              </w:rPr>
              <w:t>板材厚度</w:t>
            </w:r>
            <w:r>
              <w:rPr>
                <w:rFonts w:hint="eastAsia" w:ascii="仿宋_GB2312" w:hAnsi="仿宋_GB2312" w:eastAsia="仿宋_GB2312" w:cs="仿宋_GB2312"/>
                <w:color w:val="auto"/>
                <w:sz w:val="24"/>
                <w:szCs w:val="24"/>
                <w:highlight w:val="none"/>
              </w:rPr>
              <w:t>不</w:t>
            </w:r>
            <w:r>
              <w:rPr>
                <w:rFonts w:hint="eastAsia" w:ascii="仿宋_GB2312" w:hAnsi="仿宋_GB2312" w:eastAsia="仿宋_GB2312" w:cs="仿宋_GB2312"/>
                <w:color w:val="auto"/>
                <w:sz w:val="24"/>
                <w:szCs w:val="24"/>
                <w:highlight w:val="none"/>
                <w:lang w:val="en-US" w:eastAsia="zh-CN"/>
              </w:rPr>
              <w:t>小</w:t>
            </w:r>
            <w:r>
              <w:rPr>
                <w:rFonts w:hint="eastAsia" w:ascii="仿宋_GB2312" w:hAnsi="仿宋_GB2312" w:eastAsia="仿宋_GB2312" w:cs="仿宋_GB2312"/>
                <w:color w:val="auto"/>
                <w:sz w:val="24"/>
                <w:szCs w:val="24"/>
                <w:highlight w:val="none"/>
              </w:rPr>
              <w:t>于0.5mm</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000000"/>
                <w:sz w:val="24"/>
                <w:szCs w:val="24"/>
                <w:highlight w:val="none"/>
                <w:u w:val="none"/>
                <w:lang w:val="en-US" w:eastAsia="zh-CN"/>
              </w:rPr>
              <w:t>冷轧钢板符合以下要求，其中：</w:t>
            </w:r>
          </w:p>
          <w:p w14:paraId="1E1A961A">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color w:val="000000"/>
                <w:sz w:val="24"/>
                <w:szCs w:val="24"/>
                <w:highlight w:val="none"/>
                <w:u w:val="none"/>
                <w:lang w:val="en-US" w:eastAsia="zh-CN"/>
              </w:rPr>
            </w:pPr>
            <w:r>
              <w:rPr>
                <w:rFonts w:hint="eastAsia" w:ascii="仿宋_GB2312" w:hAnsi="仿宋_GB2312" w:eastAsia="仿宋_GB2312" w:cs="仿宋_GB2312"/>
                <w:color w:val="000000"/>
                <w:sz w:val="24"/>
                <w:szCs w:val="24"/>
                <w:highlight w:val="none"/>
                <w:u w:val="none"/>
                <w:lang w:val="en-US" w:eastAsia="zh-CN"/>
              </w:rPr>
              <w:t>●（1）</w:t>
            </w:r>
            <w:r>
              <w:rPr>
                <w:rFonts w:hint="eastAsia" w:ascii="仿宋_GB2312" w:hAnsi="仿宋_GB2312" w:eastAsia="仿宋_GB2312" w:cs="仿宋_GB2312"/>
                <w:color w:val="000000"/>
                <w:sz w:val="24"/>
                <w:szCs w:val="24"/>
                <w:highlight w:val="none"/>
                <w:u w:val="single"/>
                <w:lang w:val="en-US" w:eastAsia="zh-CN"/>
              </w:rPr>
              <w:t>符合GB/T 11253-2019 《碳素结构钢冷轧钢板及钢带》要求，其中力学性能：下屈服强度≥195MPa、抗拉强度315～430MPa、断后伸长率≥24%，表面质量：钢板及钢带表面不得有气泡、裂纹、结疤、折叠和夹杂等对使用有害的缺陷。钢板及钢带不应有目视可见分层,表面结构（平均粗糙度Ra）：光亮表面（B）：≤0.9μm；符合 QB/T 4371-2012 《家具抗菌性能的评价》要求，抗菌性能：金黄色葡萄球菌和大肠杆菌抑菌率均不小于90％。</w:t>
            </w:r>
          </w:p>
          <w:p w14:paraId="3FB7FBDE">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000000"/>
                <w:kern w:val="2"/>
                <w:sz w:val="24"/>
                <w:szCs w:val="24"/>
                <w:highlight w:val="none"/>
                <w:u w:val="none"/>
                <w:lang w:val="en-US" w:eastAsia="zh-CN" w:bidi="ar-SA"/>
              </w:rPr>
              <w:t>◆（2）</w:t>
            </w:r>
            <w:r>
              <w:rPr>
                <w:rFonts w:hint="eastAsia" w:ascii="仿宋_GB2312" w:hAnsi="仿宋_GB2312" w:eastAsia="仿宋_GB2312" w:cs="仿宋_GB2312"/>
                <w:color w:val="000000"/>
                <w:sz w:val="24"/>
                <w:szCs w:val="24"/>
                <w:highlight w:val="none"/>
                <w:u w:val="single"/>
                <w:lang w:val="en-US" w:eastAsia="zh-CN"/>
              </w:rPr>
              <w:t>符合GB/T 10125-2021 《人造气氛腐蚀试验 盐雾试验》、GB/T 6461-2002 《金属基体上金属和其他无机覆盖层 经腐蚀试验后的试样和试件的评级》要求，经过不低于96h人造气氛腐蚀试验（中性盐雾NSS），保护评级、外观评级均不低于9级（10级最好，0级最差）。</w:t>
            </w:r>
          </w:p>
          <w:p w14:paraId="4DF2443D">
            <w:pPr>
              <w:pStyle w:val="244"/>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outlineLvl w:val="9"/>
              <w:rPr>
                <w:rFonts w:hint="eastAsia" w:ascii="仿宋_GB2312" w:hAnsi="仿宋_GB2312" w:eastAsia="仿宋_GB2312" w:cs="仿宋_GB2312"/>
                <w:b w:val="0"/>
                <w:color w:val="auto"/>
                <w:sz w:val="24"/>
                <w:szCs w:val="24"/>
                <w:highlight w:val="none"/>
                <w:u w:val="none"/>
              </w:rPr>
            </w:pPr>
            <w:r>
              <w:rPr>
                <w:rFonts w:hint="eastAsia" w:ascii="仿宋_GB2312" w:hAnsi="仿宋_GB2312" w:eastAsia="仿宋_GB2312" w:cs="仿宋_GB2312"/>
                <w:color w:val="auto"/>
                <w:sz w:val="24"/>
                <w:szCs w:val="24"/>
                <w:highlight w:val="none"/>
                <w:u w:val="none"/>
                <w:lang w:val="en-US" w:eastAsia="zh-CN"/>
              </w:rPr>
              <w:t>2.</w:t>
            </w:r>
            <w:r>
              <w:rPr>
                <w:rFonts w:hint="eastAsia" w:ascii="仿宋_GB2312" w:hAnsi="仿宋_GB2312" w:eastAsia="仿宋_GB2312" w:cs="仿宋_GB2312"/>
                <w:color w:val="auto"/>
                <w:sz w:val="24"/>
                <w:szCs w:val="24"/>
                <w:highlight w:val="none"/>
                <w:u w:val="none"/>
              </w:rPr>
              <w:t>采用多工</w:t>
            </w:r>
            <w:r>
              <w:rPr>
                <w:rFonts w:hint="eastAsia" w:ascii="仿宋_GB2312" w:hAnsi="仿宋_GB2312" w:eastAsia="仿宋_GB2312" w:cs="仿宋_GB2312"/>
                <w:b w:val="0"/>
                <w:color w:val="auto"/>
                <w:sz w:val="24"/>
                <w:szCs w:val="24"/>
                <w:highlight w:val="none"/>
                <w:u w:val="none"/>
              </w:rPr>
              <w:t>位表面处理工艺：水洗-预脱脂-主脱脂-水洗-表调-皮膜-水洗-沥水-烘干-喷粉-粉末固化。</w:t>
            </w:r>
          </w:p>
          <w:p w14:paraId="3A3E318D">
            <w:pPr>
              <w:pStyle w:val="244"/>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outlineLvl w:val="9"/>
              <w:rPr>
                <w:rFonts w:hint="eastAsia" w:ascii="仿宋_GB2312" w:hAnsi="仿宋_GB2312" w:eastAsia="仿宋_GB2312" w:cs="仿宋_GB2312"/>
                <w:b w:val="0"/>
                <w:color w:val="auto"/>
                <w:sz w:val="24"/>
                <w:szCs w:val="24"/>
                <w:highlight w:val="none"/>
                <w:u w:val="none"/>
              </w:rPr>
            </w:pPr>
            <w:r>
              <w:rPr>
                <w:rFonts w:hint="eastAsia" w:ascii="仿宋_GB2312" w:hAnsi="仿宋_GB2312" w:eastAsia="仿宋_GB2312" w:cs="仿宋_GB2312"/>
                <w:b w:val="0"/>
                <w:color w:val="auto"/>
                <w:sz w:val="24"/>
                <w:szCs w:val="24"/>
                <w:highlight w:val="none"/>
                <w:u w:val="none"/>
                <w:lang w:val="en-US" w:eastAsia="zh-CN"/>
              </w:rPr>
              <w:t>3.储物柜成品产品钢板表面喷涂</w:t>
            </w:r>
            <w:r>
              <w:rPr>
                <w:rFonts w:hint="eastAsia" w:ascii="仿宋_GB2312" w:hAnsi="仿宋_GB2312" w:eastAsia="仿宋_GB2312" w:cs="仿宋_GB2312"/>
                <w:b w:val="0"/>
                <w:color w:val="auto"/>
                <w:sz w:val="24"/>
                <w:szCs w:val="24"/>
                <w:highlight w:val="none"/>
                <w:u w:val="none"/>
              </w:rPr>
              <w:t>粉末涂料</w:t>
            </w:r>
            <w:r>
              <w:rPr>
                <w:rFonts w:hint="eastAsia" w:ascii="仿宋_GB2312" w:hAnsi="仿宋_GB2312" w:eastAsia="仿宋_GB2312" w:cs="仿宋_GB2312"/>
                <w:b w:val="0"/>
                <w:color w:val="auto"/>
                <w:sz w:val="24"/>
                <w:szCs w:val="24"/>
                <w:highlight w:val="none"/>
                <w:u w:val="none"/>
                <w:lang w:eastAsia="zh-CN"/>
              </w:rPr>
              <w:t>。</w:t>
            </w:r>
            <w:r>
              <w:rPr>
                <w:rFonts w:hint="eastAsia" w:ascii="仿宋_GB2312" w:hAnsi="仿宋_GB2312" w:eastAsia="仿宋_GB2312" w:cs="仿宋_GB2312"/>
                <w:color w:val="000000"/>
                <w:sz w:val="24"/>
                <w:szCs w:val="24"/>
                <w:highlight w:val="none"/>
                <w:u w:val="none"/>
                <w:lang w:val="en-US" w:eastAsia="zh-CN"/>
              </w:rPr>
              <w:t>塑粉符合以下要求，其中：</w:t>
            </w:r>
            <w:r>
              <w:rPr>
                <w:rFonts w:hint="eastAsia" w:ascii="仿宋_GB2312" w:hAnsi="仿宋_GB2312" w:eastAsia="仿宋_GB2312" w:cs="仿宋_GB2312"/>
                <w:color w:val="000000"/>
                <w:kern w:val="2"/>
                <w:sz w:val="24"/>
                <w:szCs w:val="24"/>
                <w:highlight w:val="none"/>
                <w:u w:val="none"/>
                <w:lang w:val="en-US" w:eastAsia="zh-CN" w:bidi="ar-SA"/>
              </w:rPr>
              <w:br w:type="textWrapping"/>
            </w:r>
            <w:r>
              <w:rPr>
                <w:rFonts w:hint="eastAsia" w:ascii="仿宋_GB2312" w:hAnsi="仿宋_GB2312" w:eastAsia="仿宋_GB2312" w:cs="仿宋_GB2312"/>
                <w:color w:val="000000"/>
                <w:kern w:val="2"/>
                <w:sz w:val="24"/>
                <w:szCs w:val="24"/>
                <w:highlight w:val="none"/>
                <w:u w:val="none"/>
                <w:lang w:val="en-US" w:eastAsia="zh-CN" w:bidi="ar-SA"/>
              </w:rPr>
              <w:t xml:space="preserve">   </w:t>
            </w:r>
            <w:r>
              <w:rPr>
                <w:rFonts w:hint="eastAsia" w:ascii="仿宋_GB2312" w:hAnsi="仿宋_GB2312" w:eastAsia="仿宋_GB2312" w:cs="仿宋_GB2312"/>
                <w:color w:val="000000"/>
                <w:sz w:val="24"/>
                <w:szCs w:val="24"/>
                <w:highlight w:val="none"/>
                <w:u w:val="none"/>
                <w:lang w:val="en-US" w:eastAsia="zh-CN"/>
              </w:rPr>
              <w:t>●（1）</w:t>
            </w:r>
            <w:r>
              <w:rPr>
                <w:rFonts w:hint="eastAsia" w:ascii="仿宋_GB2312" w:hAnsi="仿宋_GB2312" w:eastAsia="仿宋_GB2312" w:cs="仿宋_GB2312"/>
                <w:color w:val="000000"/>
                <w:kern w:val="0"/>
                <w:sz w:val="24"/>
                <w:szCs w:val="24"/>
                <w:u w:val="single"/>
                <w:lang w:val="en-US" w:eastAsia="zh-CN" w:bidi="ar"/>
              </w:rPr>
              <w:t>符合HG/T 2006-2022 《热固性和热塑性粉末涂料》要求，其中外观合格（色泽均匀，无异物，呈松散粉末状），筛余物（125μm）全部通过，涂膜外观正常，附着力（干附着力）≤1级，耐沸水性：2h无异常，耐酸性（3％质量分数盐酸溶液）240h无异常，耐碱性（5％质量分数氢氧化钠溶液，室内用）168h无异常，杯突试验≥4mm，弯曲试验≤4mm，耐冲击性（正向冲击）：高度50cm，无裂纹、皱纹及剥落现象，铅笔硬度（内聚破坏中擦伤）≥H，</w:t>
            </w:r>
            <w:r>
              <w:rPr>
                <w:rFonts w:hint="eastAsia" w:ascii="仿宋_GB2312" w:hAnsi="仿宋_GB2312" w:eastAsia="仿宋_GB2312" w:cs="仿宋_GB2312"/>
                <w:color w:val="000000"/>
                <w:kern w:val="0"/>
                <w:sz w:val="24"/>
                <w:szCs w:val="24"/>
                <w:highlight w:val="none"/>
                <w:u w:val="single"/>
                <w:lang w:val="en-US" w:eastAsia="zh-CN" w:bidi="ar"/>
              </w:rPr>
              <w:t>耐湿性（室内用）500h无异常，</w:t>
            </w:r>
            <w:r>
              <w:rPr>
                <w:rFonts w:hint="eastAsia" w:ascii="仿宋_GB2312" w:hAnsi="仿宋_GB2312" w:eastAsia="仿宋_GB2312" w:cs="仿宋_GB2312"/>
                <w:color w:val="000000"/>
                <w:kern w:val="0"/>
                <w:sz w:val="24"/>
                <w:szCs w:val="24"/>
                <w:u w:val="single"/>
                <w:lang w:val="en-US" w:eastAsia="zh-CN" w:bidi="ar"/>
              </w:rPr>
              <w:t>耐磨性（750g/500r）≤50mg；</w:t>
            </w:r>
            <w:r>
              <w:rPr>
                <w:rFonts w:hint="eastAsia" w:ascii="仿宋_GB2312" w:hAnsi="仿宋_GB2312" w:eastAsia="仿宋_GB2312" w:cs="仿宋_GB2312"/>
                <w:color w:val="000000"/>
                <w:kern w:val="0"/>
                <w:sz w:val="24"/>
                <w:szCs w:val="24"/>
                <w:highlight w:val="none"/>
                <w:u w:val="single"/>
                <w:lang w:val="en-US" w:eastAsia="zh-CN" w:bidi="ar"/>
              </w:rPr>
              <w:t>符合GB/T 1720-2020 《漆膜划圈试验》要求，漆膜划圈试验不低于2级（1级最好，7级最差）。</w:t>
            </w:r>
          </w:p>
          <w:p w14:paraId="169D5BF9">
            <w:pPr>
              <w:pStyle w:val="244"/>
              <w:keepNext w:val="0"/>
              <w:keepLines w:val="0"/>
              <w:pageBreakBefore w:val="0"/>
              <w:kinsoku/>
              <w:wordWrap/>
              <w:overflowPunct/>
              <w:topLinePunct w:val="0"/>
              <w:autoSpaceDE/>
              <w:autoSpaceDN/>
              <w:bidi w:val="0"/>
              <w:adjustRightInd/>
              <w:snapToGrid/>
              <w:spacing w:line="400" w:lineRule="exact"/>
              <w:ind w:firstLine="480" w:firstLineChars="200"/>
              <w:textAlignment w:val="auto"/>
              <w:outlineLvl w:val="9"/>
              <w:rPr>
                <w:rFonts w:hint="eastAsia" w:ascii="仿宋_GB2312" w:hAnsi="仿宋_GB2312" w:eastAsia="仿宋_GB2312" w:cs="仿宋_GB2312"/>
                <w:color w:val="auto"/>
                <w:sz w:val="24"/>
                <w:szCs w:val="24"/>
                <w:highlight w:val="none"/>
                <w:u w:val="single"/>
              </w:rPr>
            </w:pPr>
            <w:r>
              <w:rPr>
                <w:rFonts w:hint="eastAsia" w:ascii="仿宋_GB2312" w:hAnsi="仿宋_GB2312" w:eastAsia="仿宋_GB2312" w:cs="仿宋_GB2312"/>
                <w:b w:val="0"/>
                <w:color w:val="auto"/>
                <w:sz w:val="24"/>
                <w:szCs w:val="24"/>
                <w:highlight w:val="none"/>
                <w:u w:val="none"/>
                <w:lang w:val="en-US" w:eastAsia="zh-CN"/>
              </w:rPr>
              <w:t>4.储物柜为四门，</w:t>
            </w:r>
            <w:r>
              <w:rPr>
                <w:rFonts w:hint="eastAsia" w:ascii="仿宋_GB2312" w:hAnsi="仿宋_GB2312" w:eastAsia="仿宋_GB2312" w:cs="仿宋_GB2312"/>
                <w:color w:val="auto"/>
                <w:kern w:val="2"/>
                <w:sz w:val="24"/>
                <w:szCs w:val="24"/>
                <w:highlight w:val="none"/>
                <w:u w:val="none"/>
                <w:lang w:val="en-US" w:eastAsia="zh-CN" w:bidi="ar-SA"/>
              </w:rPr>
              <w:t>每门内置</w:t>
            </w:r>
            <w:r>
              <w:rPr>
                <w:rFonts w:hint="eastAsia" w:ascii="仿宋_GB2312" w:hAnsi="仿宋_GB2312" w:eastAsia="仿宋_GB2312" w:cs="仿宋_GB2312"/>
                <w:b w:val="0"/>
                <w:sz w:val="24"/>
                <w:szCs w:val="24"/>
                <w:highlight w:val="none"/>
              </w:rPr>
              <w:t>一根</w:t>
            </w:r>
            <w:r>
              <w:rPr>
                <w:rFonts w:hint="eastAsia" w:ascii="仿宋_GB2312" w:hAnsi="仿宋_GB2312" w:eastAsia="仿宋_GB2312" w:cs="仿宋_GB2312"/>
                <w:b w:val="0"/>
                <w:sz w:val="24"/>
                <w:szCs w:val="24"/>
                <w:highlight w:val="none"/>
                <w:lang w:val="en-US" w:eastAsia="zh-CN"/>
              </w:rPr>
              <w:t>规格为φ</w:t>
            </w:r>
            <w:r>
              <w:rPr>
                <w:rFonts w:hint="eastAsia" w:ascii="仿宋_GB2312" w:hAnsi="仿宋_GB2312" w:eastAsia="仿宋_GB2312" w:cs="仿宋_GB2312"/>
                <w:b w:val="0"/>
                <w:sz w:val="24"/>
                <w:szCs w:val="24"/>
                <w:highlight w:val="none"/>
              </w:rPr>
              <w:t>16mm</w:t>
            </w:r>
            <w:r>
              <w:rPr>
                <w:rFonts w:hint="eastAsia" w:ascii="仿宋_GB2312" w:hAnsi="仿宋_GB2312" w:eastAsia="仿宋_GB2312" w:cs="仿宋_GB2312"/>
                <w:b w:val="0"/>
                <w:sz w:val="24"/>
                <w:szCs w:val="24"/>
                <w:highlight w:val="none"/>
                <w:lang w:eastAsia="zh-CN"/>
              </w:rPr>
              <w:t>（</w:t>
            </w:r>
            <w:r>
              <w:rPr>
                <w:rFonts w:hint="eastAsia" w:ascii="仿宋_GB2312" w:hAnsi="仿宋_GB2312" w:eastAsia="仿宋_GB2312" w:cs="仿宋_GB2312"/>
                <w:b w:val="0"/>
                <w:sz w:val="24"/>
                <w:szCs w:val="24"/>
                <w:highlight w:val="none"/>
                <w:lang w:val="en-US" w:eastAsia="zh-CN"/>
              </w:rPr>
              <w:t>±1</w:t>
            </w:r>
            <w:r>
              <w:rPr>
                <w:rFonts w:hint="eastAsia" w:ascii="仿宋_GB2312" w:hAnsi="仿宋_GB2312" w:eastAsia="仿宋_GB2312" w:cs="仿宋_GB2312"/>
                <w:b w:val="0"/>
                <w:sz w:val="24"/>
                <w:szCs w:val="24"/>
                <w:highlight w:val="none"/>
              </w:rPr>
              <w:t>mm</w:t>
            </w:r>
            <w:r>
              <w:rPr>
                <w:rFonts w:hint="eastAsia" w:ascii="仿宋_GB2312" w:hAnsi="仿宋_GB2312" w:eastAsia="仿宋_GB2312" w:cs="仿宋_GB2312"/>
                <w:b w:val="0"/>
                <w:sz w:val="24"/>
                <w:szCs w:val="24"/>
                <w:highlight w:val="none"/>
                <w:lang w:eastAsia="zh-CN"/>
              </w:rPr>
              <w:t>）</w:t>
            </w:r>
            <w:r>
              <w:rPr>
                <w:rFonts w:hint="eastAsia" w:ascii="仿宋_GB2312" w:hAnsi="仿宋_GB2312" w:eastAsia="仿宋_GB2312" w:cs="仿宋_GB2312"/>
                <w:b w:val="0"/>
                <w:sz w:val="24"/>
                <w:szCs w:val="24"/>
                <w:highlight w:val="none"/>
              </w:rPr>
              <w:t>的不锈钢材质挂衣杆</w:t>
            </w:r>
            <w:r>
              <w:rPr>
                <w:rFonts w:hint="eastAsia" w:ascii="仿宋_GB2312" w:hAnsi="仿宋_GB2312" w:eastAsia="仿宋_GB2312" w:cs="仿宋_GB2312"/>
                <w:b w:val="0"/>
                <w:sz w:val="24"/>
                <w:szCs w:val="24"/>
                <w:highlight w:val="none"/>
                <w:lang w:eastAsia="zh-CN"/>
              </w:rPr>
              <w:t>、</w:t>
            </w:r>
            <w:r>
              <w:rPr>
                <w:rFonts w:hint="eastAsia" w:ascii="仿宋_GB2312" w:hAnsi="仿宋_GB2312" w:eastAsia="仿宋_GB2312" w:cs="仿宋_GB2312"/>
                <w:color w:val="auto"/>
                <w:kern w:val="2"/>
                <w:sz w:val="24"/>
                <w:szCs w:val="24"/>
                <w:highlight w:val="none"/>
                <w:u w:val="none"/>
                <w:lang w:val="en-US" w:eastAsia="zh-CN" w:bidi="ar-SA"/>
              </w:rPr>
              <w:t>一块固定搁板，挂</w:t>
            </w:r>
            <w:r>
              <w:rPr>
                <w:rFonts w:hint="eastAsia" w:ascii="仿宋_GB2312" w:hAnsi="仿宋_GB2312" w:eastAsia="仿宋_GB2312" w:cs="仿宋_GB2312"/>
                <w:b w:val="0"/>
                <w:sz w:val="24"/>
                <w:szCs w:val="24"/>
                <w:highlight w:val="none"/>
              </w:rPr>
              <w:t>衣杆安装底座</w:t>
            </w:r>
            <w:r>
              <w:rPr>
                <w:rFonts w:hint="eastAsia" w:ascii="仿宋_GB2312" w:hAnsi="仿宋_GB2312" w:eastAsia="仿宋_GB2312" w:cs="仿宋_GB2312"/>
                <w:b w:val="0"/>
                <w:sz w:val="24"/>
                <w:szCs w:val="24"/>
                <w:highlight w:val="none"/>
                <w:lang w:val="en-US" w:eastAsia="zh-CN"/>
              </w:rPr>
              <w:t>外观为圆形，尺寸</w:t>
            </w:r>
            <w:r>
              <w:rPr>
                <w:rFonts w:hint="default" w:ascii="仿宋_GB2312" w:hAnsi="仿宋_GB2312" w:eastAsia="仿宋_GB2312" w:cs="仿宋_GB2312"/>
                <w:b w:val="0"/>
                <w:sz w:val="24"/>
                <w:szCs w:val="24"/>
                <w:highlight w:val="none"/>
                <w:lang w:val="en-US" w:eastAsia="zh-CN"/>
              </w:rPr>
              <w:t>为</w:t>
            </w:r>
            <w:r>
              <w:rPr>
                <w:rFonts w:hint="eastAsia" w:ascii="仿宋_GB2312" w:hAnsi="仿宋_GB2312" w:eastAsia="仿宋_GB2312" w:cs="仿宋_GB2312"/>
                <w:b w:val="0"/>
                <w:sz w:val="24"/>
                <w:szCs w:val="24"/>
                <w:highlight w:val="none"/>
                <w:lang w:val="en-US" w:eastAsia="zh-CN"/>
              </w:rPr>
              <w:t>φ60mm</w:t>
            </w:r>
            <w:r>
              <w:rPr>
                <w:rFonts w:hint="eastAsia" w:ascii="仿宋_GB2312" w:hAnsi="仿宋_GB2312" w:eastAsia="仿宋_GB2312" w:cs="仿宋_GB2312"/>
                <w:b w:val="0"/>
                <w:sz w:val="24"/>
                <w:szCs w:val="24"/>
                <w:highlight w:val="none"/>
                <w:lang w:eastAsia="zh-CN"/>
              </w:rPr>
              <w:t>（</w:t>
            </w:r>
            <w:r>
              <w:rPr>
                <w:rFonts w:hint="eastAsia" w:ascii="仿宋_GB2312" w:hAnsi="仿宋_GB2312" w:eastAsia="仿宋_GB2312" w:cs="仿宋_GB2312"/>
                <w:b w:val="0"/>
                <w:sz w:val="24"/>
                <w:szCs w:val="24"/>
                <w:highlight w:val="none"/>
                <w:lang w:val="en-US" w:eastAsia="zh-CN"/>
              </w:rPr>
              <w:t>±1</w:t>
            </w:r>
            <w:r>
              <w:rPr>
                <w:rFonts w:hint="eastAsia" w:ascii="仿宋_GB2312" w:hAnsi="仿宋_GB2312" w:eastAsia="仿宋_GB2312" w:cs="仿宋_GB2312"/>
                <w:b w:val="0"/>
                <w:sz w:val="24"/>
                <w:szCs w:val="24"/>
                <w:highlight w:val="none"/>
              </w:rPr>
              <w:t>mm</w:t>
            </w:r>
            <w:r>
              <w:rPr>
                <w:rFonts w:hint="eastAsia" w:ascii="仿宋_GB2312" w:hAnsi="仿宋_GB2312" w:eastAsia="仿宋_GB2312" w:cs="仿宋_GB2312"/>
                <w:b w:val="0"/>
                <w:sz w:val="24"/>
                <w:szCs w:val="24"/>
                <w:highlight w:val="none"/>
                <w:lang w:eastAsia="zh-CN"/>
              </w:rPr>
              <w:t>）</w:t>
            </w:r>
            <w:r>
              <w:rPr>
                <w:rFonts w:hint="eastAsia" w:ascii="仿宋_GB2312" w:hAnsi="仿宋_GB2312" w:eastAsia="仿宋_GB2312" w:cs="仿宋_GB2312"/>
                <w:b w:val="0"/>
                <w:sz w:val="24"/>
                <w:szCs w:val="24"/>
                <w:highlight w:val="none"/>
                <w:lang w:val="en-US" w:eastAsia="zh-CN"/>
              </w:rPr>
              <w:t>，放置挂衣杆的位置为</w:t>
            </w:r>
            <w:r>
              <w:rPr>
                <w:rFonts w:hint="eastAsia" w:ascii="仿宋_GB2312" w:hAnsi="仿宋_GB2312" w:eastAsia="仿宋_GB2312" w:cs="仿宋_GB2312"/>
                <w:b w:val="0"/>
                <w:sz w:val="24"/>
                <w:szCs w:val="24"/>
                <w:highlight w:val="none"/>
                <w:lang w:eastAsia="zh-CN"/>
              </w:rPr>
              <w:t>“</w:t>
            </w:r>
            <w:r>
              <w:rPr>
                <w:rFonts w:hint="eastAsia" w:ascii="仿宋_GB2312" w:hAnsi="仿宋_GB2312" w:eastAsia="仿宋_GB2312" w:cs="仿宋_GB2312"/>
                <w:b w:val="0"/>
                <w:sz w:val="24"/>
                <w:szCs w:val="24"/>
                <w:highlight w:val="none"/>
                <w:lang w:val="en-US" w:eastAsia="zh-CN"/>
              </w:rPr>
              <w:t>U</w:t>
            </w:r>
            <w:r>
              <w:rPr>
                <w:rFonts w:hint="eastAsia" w:ascii="仿宋_GB2312" w:hAnsi="仿宋_GB2312" w:eastAsia="仿宋_GB2312" w:cs="仿宋_GB2312"/>
                <w:b w:val="0"/>
                <w:sz w:val="24"/>
                <w:szCs w:val="24"/>
                <w:highlight w:val="none"/>
                <w:lang w:eastAsia="zh-CN"/>
              </w:rPr>
              <w:t>”形</w:t>
            </w:r>
            <w:r>
              <w:rPr>
                <w:rFonts w:hint="eastAsia" w:ascii="仿宋_GB2312" w:hAnsi="仿宋_GB2312" w:eastAsia="仿宋_GB2312" w:cs="仿宋_GB2312"/>
                <w:b w:val="0"/>
                <w:sz w:val="24"/>
                <w:szCs w:val="24"/>
                <w:highlight w:val="none"/>
                <w:lang w:val="en-US" w:eastAsia="zh-CN"/>
              </w:rPr>
              <w:t>卡槽，底座与储物柜侧板采用焊接的方式连接</w:t>
            </w:r>
            <w:r>
              <w:rPr>
                <w:rFonts w:hint="eastAsia" w:ascii="仿宋_GB2312" w:hAnsi="仿宋_GB2312" w:eastAsia="仿宋_GB2312" w:cs="仿宋_GB2312"/>
                <w:b w:val="0"/>
                <w:sz w:val="24"/>
                <w:szCs w:val="24"/>
                <w:highlight w:val="none"/>
              </w:rPr>
              <w:t>。</w:t>
            </w:r>
            <w:r>
              <w:rPr>
                <w:rFonts w:hint="eastAsia" w:ascii="仿宋_GB2312" w:hAnsi="仿宋_GB2312" w:eastAsia="仿宋_GB2312" w:cs="仿宋_GB2312"/>
                <w:b w:val="0"/>
                <w:color w:val="auto"/>
                <w:sz w:val="24"/>
                <w:szCs w:val="24"/>
                <w:highlight w:val="none"/>
                <w:u w:val="none"/>
                <w:lang w:val="en-US" w:eastAsia="zh-CN"/>
              </w:rPr>
              <w:br w:type="textWrapping"/>
            </w:r>
            <w:r>
              <w:rPr>
                <w:rFonts w:hint="eastAsia" w:ascii="仿宋_GB2312" w:hAnsi="仿宋_GB2312" w:eastAsia="仿宋_GB2312" w:cs="仿宋_GB2312"/>
                <w:b w:val="0"/>
                <w:color w:val="auto"/>
                <w:sz w:val="24"/>
                <w:szCs w:val="24"/>
                <w:highlight w:val="none"/>
                <w:u w:val="none"/>
                <w:lang w:val="en-US" w:eastAsia="zh-CN"/>
              </w:rPr>
              <w:t xml:space="preserve">    5</w:t>
            </w:r>
            <w:r>
              <w:rPr>
                <w:rFonts w:hint="eastAsia" w:ascii="仿宋_GB2312" w:hAnsi="仿宋_GB2312" w:eastAsia="仿宋_GB2312" w:cs="仿宋_GB2312"/>
                <w:color w:val="auto"/>
                <w:sz w:val="24"/>
                <w:szCs w:val="24"/>
                <w:highlight w:val="none"/>
                <w:u w:val="none"/>
                <w:lang w:val="en-US" w:eastAsia="zh-CN"/>
              </w:rPr>
              <w:t>.</w:t>
            </w:r>
            <w:r>
              <w:rPr>
                <w:rFonts w:hint="eastAsia" w:ascii="仿宋_GB2312" w:hAnsi="仿宋_GB2312" w:eastAsia="仿宋_GB2312" w:cs="仿宋_GB2312"/>
                <w:color w:val="auto"/>
                <w:kern w:val="0"/>
                <w:sz w:val="24"/>
                <w:szCs w:val="24"/>
                <w:highlight w:val="none"/>
                <w:u w:val="none"/>
              </w:rPr>
              <w:t>锁具：</w:t>
            </w:r>
            <w:r>
              <w:rPr>
                <w:rFonts w:hint="eastAsia" w:ascii="仿宋_GB2312" w:hAnsi="仿宋_GB2312" w:eastAsia="仿宋_GB2312" w:cs="仿宋_GB2312"/>
                <w:color w:val="auto"/>
                <w:kern w:val="0"/>
                <w:sz w:val="24"/>
                <w:szCs w:val="24"/>
                <w:highlight w:val="none"/>
                <w:u w:val="none"/>
                <w:lang w:val="en-US" w:eastAsia="zh-CN"/>
              </w:rPr>
              <w:t>采用挂锁。</w:t>
            </w:r>
          </w:p>
          <w:p w14:paraId="0EF0CA5F">
            <w:pPr>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color w:val="auto"/>
                <w:sz w:val="24"/>
                <w:szCs w:val="24"/>
                <w:highlight w:val="none"/>
                <w:u w:val="none"/>
              </w:rPr>
            </w:pPr>
            <w:r>
              <w:rPr>
                <w:rFonts w:hint="eastAsia" w:ascii="仿宋_GB2312" w:hAnsi="仿宋_GB2312" w:eastAsia="仿宋_GB2312" w:cs="仿宋_GB2312"/>
                <w:color w:val="auto"/>
                <w:sz w:val="24"/>
                <w:szCs w:val="24"/>
                <w:highlight w:val="none"/>
                <w:u w:val="none"/>
                <w:vertAlign w:val="baseline"/>
                <w:lang w:val="en-US" w:eastAsia="zh-CN"/>
              </w:rPr>
              <w:t>6</w:t>
            </w:r>
            <w:r>
              <w:rPr>
                <w:rFonts w:hint="eastAsia" w:ascii="仿宋_GB2312" w:hAnsi="仿宋_GB2312" w:eastAsia="仿宋_GB2312" w:cs="仿宋_GB2312"/>
                <w:color w:val="auto"/>
                <w:sz w:val="24"/>
                <w:szCs w:val="24"/>
                <w:highlight w:val="none"/>
                <w:u w:val="none"/>
                <w:lang w:val="en-US" w:eastAsia="zh-CN"/>
              </w:rPr>
              <w:t>.</w:t>
            </w:r>
            <w:r>
              <w:rPr>
                <w:rFonts w:hint="eastAsia" w:ascii="仿宋_GB2312" w:hAnsi="仿宋_GB2312" w:eastAsia="仿宋_GB2312" w:cs="仿宋_GB2312"/>
                <w:color w:val="auto"/>
                <w:sz w:val="24"/>
                <w:szCs w:val="24"/>
                <w:highlight w:val="none"/>
                <w:u w:val="none"/>
              </w:rPr>
              <w:t>每个门</w:t>
            </w:r>
            <w:r>
              <w:rPr>
                <w:rFonts w:hint="eastAsia" w:ascii="仿宋_GB2312" w:hAnsi="仿宋_GB2312" w:eastAsia="仿宋_GB2312" w:cs="仿宋_GB2312"/>
                <w:color w:val="auto"/>
                <w:kern w:val="2"/>
                <w:sz w:val="24"/>
                <w:szCs w:val="24"/>
                <w:highlight w:val="none"/>
                <w:u w:val="none"/>
                <w:lang w:val="en-US" w:eastAsia="zh-CN" w:bidi="ar-SA"/>
              </w:rPr>
              <w:t>冲压</w:t>
            </w:r>
            <w:r>
              <w:rPr>
                <w:rFonts w:hint="eastAsia" w:ascii="仿宋_GB2312" w:hAnsi="仿宋_GB2312" w:eastAsia="仿宋_GB2312" w:cs="仿宋_GB2312"/>
                <w:color w:val="auto"/>
                <w:sz w:val="24"/>
                <w:szCs w:val="24"/>
                <w:highlight w:val="none"/>
                <w:u w:val="none"/>
              </w:rPr>
              <w:t>标签框，成型尺寸</w:t>
            </w:r>
            <w:r>
              <w:rPr>
                <w:rFonts w:hint="eastAsia" w:ascii="仿宋_GB2312" w:hAnsi="仿宋_GB2312" w:eastAsia="仿宋_GB2312" w:cs="仿宋_GB2312"/>
                <w:b w:val="0"/>
                <w:color w:val="auto"/>
                <w:kern w:val="2"/>
                <w:sz w:val="24"/>
                <w:szCs w:val="24"/>
                <w:highlight w:val="none"/>
                <w:u w:val="none"/>
                <w:vertAlign w:val="baseline"/>
                <w:lang w:val="en-US" w:eastAsia="zh-CN" w:bidi="ar-SA"/>
              </w:rPr>
              <w:t>长69mm</w:t>
            </w:r>
            <w:r>
              <w:rPr>
                <w:rFonts w:hint="eastAsia" w:ascii="仿宋_GB2312" w:hAnsi="仿宋_GB2312" w:eastAsia="仿宋_GB2312" w:cs="仿宋_GB2312"/>
                <w:b w:val="0"/>
                <w:sz w:val="24"/>
                <w:szCs w:val="24"/>
                <w:highlight w:val="none"/>
                <w:lang w:eastAsia="zh-CN"/>
              </w:rPr>
              <w:t>（</w:t>
            </w:r>
            <w:r>
              <w:rPr>
                <w:rFonts w:hint="eastAsia" w:ascii="仿宋_GB2312" w:hAnsi="仿宋_GB2312" w:eastAsia="仿宋_GB2312" w:cs="仿宋_GB2312"/>
                <w:b w:val="0"/>
                <w:sz w:val="24"/>
                <w:szCs w:val="24"/>
                <w:highlight w:val="none"/>
                <w:lang w:val="en-US" w:eastAsia="zh-CN"/>
              </w:rPr>
              <w:t>±1</w:t>
            </w:r>
            <w:r>
              <w:rPr>
                <w:rFonts w:hint="eastAsia" w:ascii="仿宋_GB2312" w:hAnsi="仿宋_GB2312" w:eastAsia="仿宋_GB2312" w:cs="仿宋_GB2312"/>
                <w:b w:val="0"/>
                <w:sz w:val="24"/>
                <w:szCs w:val="24"/>
                <w:highlight w:val="none"/>
              </w:rPr>
              <w:t>mm</w:t>
            </w:r>
            <w:r>
              <w:rPr>
                <w:rFonts w:hint="eastAsia" w:ascii="仿宋_GB2312" w:hAnsi="仿宋_GB2312" w:eastAsia="仿宋_GB2312" w:cs="仿宋_GB2312"/>
                <w:b w:val="0"/>
                <w:sz w:val="24"/>
                <w:szCs w:val="24"/>
                <w:highlight w:val="none"/>
                <w:lang w:eastAsia="zh-CN"/>
              </w:rPr>
              <w:t>）</w:t>
            </w: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b w:val="0"/>
                <w:color w:val="auto"/>
                <w:kern w:val="2"/>
                <w:sz w:val="24"/>
                <w:szCs w:val="24"/>
                <w:highlight w:val="none"/>
                <w:u w:val="none"/>
                <w:vertAlign w:val="baseline"/>
                <w:lang w:val="en-US" w:eastAsia="zh-CN" w:bidi="ar-SA"/>
              </w:rPr>
              <w:t>高</w:t>
            </w:r>
            <w:bookmarkStart w:id="33" w:name="OLE_LINK7"/>
            <w:r>
              <w:rPr>
                <w:rFonts w:hint="eastAsia" w:ascii="仿宋_GB2312" w:hAnsi="仿宋_GB2312" w:eastAsia="仿宋_GB2312" w:cs="仿宋_GB2312"/>
                <w:b w:val="0"/>
                <w:color w:val="auto"/>
                <w:kern w:val="2"/>
                <w:sz w:val="24"/>
                <w:szCs w:val="24"/>
                <w:highlight w:val="none"/>
                <w:u w:val="none"/>
                <w:vertAlign w:val="baseline"/>
                <w:lang w:val="en-US" w:eastAsia="zh-CN" w:bidi="ar-SA"/>
              </w:rPr>
              <w:t>32mm</w:t>
            </w:r>
            <w:bookmarkEnd w:id="33"/>
            <w:r>
              <w:rPr>
                <w:rFonts w:hint="eastAsia" w:ascii="仿宋_GB2312" w:hAnsi="仿宋_GB2312" w:eastAsia="仿宋_GB2312" w:cs="仿宋_GB2312"/>
                <w:b w:val="0"/>
                <w:sz w:val="24"/>
                <w:szCs w:val="24"/>
                <w:highlight w:val="none"/>
                <w:lang w:eastAsia="zh-CN"/>
              </w:rPr>
              <w:t>（</w:t>
            </w:r>
            <w:r>
              <w:rPr>
                <w:rFonts w:hint="eastAsia" w:ascii="仿宋_GB2312" w:hAnsi="仿宋_GB2312" w:eastAsia="仿宋_GB2312" w:cs="仿宋_GB2312"/>
                <w:b w:val="0"/>
                <w:sz w:val="24"/>
                <w:szCs w:val="24"/>
                <w:highlight w:val="none"/>
                <w:lang w:val="en-US" w:eastAsia="zh-CN"/>
              </w:rPr>
              <w:t>±1</w:t>
            </w:r>
            <w:r>
              <w:rPr>
                <w:rFonts w:hint="eastAsia" w:ascii="仿宋_GB2312" w:hAnsi="仿宋_GB2312" w:eastAsia="仿宋_GB2312" w:cs="仿宋_GB2312"/>
                <w:b w:val="0"/>
                <w:sz w:val="24"/>
                <w:szCs w:val="24"/>
                <w:highlight w:val="none"/>
              </w:rPr>
              <w:t>mm</w:t>
            </w:r>
            <w:r>
              <w:rPr>
                <w:rFonts w:hint="eastAsia" w:ascii="仿宋_GB2312" w:hAnsi="仿宋_GB2312" w:eastAsia="仿宋_GB2312" w:cs="仿宋_GB2312"/>
                <w:b w:val="0"/>
                <w:sz w:val="24"/>
                <w:szCs w:val="24"/>
                <w:highlight w:val="none"/>
                <w:lang w:eastAsia="zh-CN"/>
              </w:rPr>
              <w:t>）</w:t>
            </w:r>
            <w:r>
              <w:rPr>
                <w:rFonts w:hint="eastAsia" w:ascii="仿宋_GB2312" w:hAnsi="仿宋_GB2312" w:eastAsia="仿宋_GB2312" w:cs="仿宋_GB2312"/>
                <w:b w:val="0"/>
                <w:color w:val="auto"/>
                <w:kern w:val="2"/>
                <w:sz w:val="24"/>
                <w:szCs w:val="24"/>
                <w:highlight w:val="none"/>
                <w:u w:val="none"/>
                <w:vertAlign w:val="baseline"/>
                <w:lang w:val="en-US" w:eastAsia="zh-CN" w:bidi="ar-SA"/>
              </w:rPr>
              <w:t>，门板冲压</w:t>
            </w:r>
            <w:r>
              <w:rPr>
                <w:rFonts w:hint="eastAsia" w:ascii="仿宋_GB2312" w:hAnsi="仿宋_GB2312" w:eastAsia="仿宋_GB2312" w:cs="仿宋_GB2312"/>
                <w:b w:val="0"/>
                <w:sz w:val="24"/>
                <w:szCs w:val="24"/>
                <w:highlight w:val="none"/>
                <w:lang w:val="en-US" w:eastAsia="zh-CN"/>
              </w:rPr>
              <w:t>φ2</w:t>
            </w:r>
            <w:r>
              <w:rPr>
                <w:rFonts w:hint="eastAsia" w:ascii="仿宋_GB2312" w:hAnsi="仿宋_GB2312" w:eastAsia="仿宋_GB2312" w:cs="仿宋_GB2312"/>
                <w:b w:val="0"/>
                <w:sz w:val="24"/>
                <w:szCs w:val="24"/>
                <w:highlight w:val="none"/>
              </w:rPr>
              <w:t>mm</w:t>
            </w:r>
            <w:r>
              <w:rPr>
                <w:rFonts w:hint="eastAsia" w:ascii="仿宋_GB2312" w:hAnsi="仿宋_GB2312" w:eastAsia="仿宋_GB2312" w:cs="仿宋_GB2312"/>
                <w:b w:val="0"/>
                <w:sz w:val="24"/>
                <w:szCs w:val="24"/>
                <w:highlight w:val="none"/>
                <w:lang w:eastAsia="zh-CN"/>
              </w:rPr>
              <w:t>（</w:t>
            </w:r>
            <w:r>
              <w:rPr>
                <w:rFonts w:hint="eastAsia" w:ascii="仿宋_GB2312" w:hAnsi="仿宋_GB2312" w:eastAsia="仿宋_GB2312" w:cs="仿宋_GB2312"/>
                <w:b w:val="0"/>
                <w:sz w:val="24"/>
                <w:szCs w:val="24"/>
                <w:highlight w:val="none"/>
                <w:lang w:val="en-US" w:eastAsia="zh-CN"/>
              </w:rPr>
              <w:t>±0.1</w:t>
            </w:r>
            <w:r>
              <w:rPr>
                <w:rFonts w:hint="eastAsia" w:ascii="仿宋_GB2312" w:hAnsi="仿宋_GB2312" w:eastAsia="仿宋_GB2312" w:cs="仿宋_GB2312"/>
                <w:b w:val="0"/>
                <w:sz w:val="24"/>
                <w:szCs w:val="24"/>
                <w:highlight w:val="none"/>
              </w:rPr>
              <w:t>mm</w:t>
            </w:r>
            <w:r>
              <w:rPr>
                <w:rFonts w:hint="eastAsia" w:ascii="仿宋_GB2312" w:hAnsi="仿宋_GB2312" w:eastAsia="仿宋_GB2312" w:cs="仿宋_GB2312"/>
                <w:b w:val="0"/>
                <w:sz w:val="24"/>
                <w:szCs w:val="24"/>
                <w:highlight w:val="none"/>
                <w:lang w:eastAsia="zh-CN"/>
              </w:rPr>
              <w:t>）</w:t>
            </w:r>
            <w:r>
              <w:rPr>
                <w:rFonts w:hint="eastAsia" w:ascii="仿宋_GB2312" w:hAnsi="仿宋_GB2312" w:eastAsia="仿宋_GB2312" w:cs="仿宋_GB2312"/>
                <w:b w:val="0"/>
                <w:color w:val="auto"/>
                <w:kern w:val="2"/>
                <w:sz w:val="24"/>
                <w:szCs w:val="24"/>
                <w:highlight w:val="none"/>
                <w:u w:val="none"/>
                <w:vertAlign w:val="baseline"/>
                <w:lang w:val="en-US" w:eastAsia="zh-CN" w:bidi="ar-SA"/>
              </w:rPr>
              <w:t>透气孔，透气孔数量不少于15个</w:t>
            </w:r>
            <w:r>
              <w:rPr>
                <w:rFonts w:hint="eastAsia" w:ascii="仿宋_GB2312" w:hAnsi="仿宋_GB2312" w:eastAsia="仿宋_GB2312" w:cs="仿宋_GB2312"/>
                <w:color w:val="auto"/>
                <w:sz w:val="24"/>
                <w:szCs w:val="24"/>
                <w:highlight w:val="none"/>
                <w:u w:val="none"/>
              </w:rPr>
              <w:t>。</w:t>
            </w:r>
          </w:p>
          <w:p w14:paraId="12C454FB">
            <w:pPr>
              <w:keepNext w:val="0"/>
              <w:keepLines w:val="0"/>
              <w:pageBreakBefore w:val="0"/>
              <w:widowControl/>
              <w:kinsoku/>
              <w:wordWrap/>
              <w:overflowPunct/>
              <w:topLinePunct w:val="0"/>
              <w:autoSpaceDE/>
              <w:autoSpaceDN/>
              <w:bidi w:val="0"/>
              <w:adjustRightInd/>
              <w:snapToGrid/>
              <w:spacing w:line="240" w:lineRule="auto"/>
              <w:ind w:firstLine="480" w:firstLineChars="200"/>
              <w:jc w:val="both"/>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color w:val="auto"/>
                <w:kern w:val="2"/>
                <w:sz w:val="24"/>
                <w:szCs w:val="24"/>
                <w:highlight w:val="none"/>
                <w:u w:val="none"/>
                <w:lang w:val="en-US" w:eastAsia="zh-CN" w:bidi="ar-SA"/>
              </w:rPr>
              <w:drawing>
                <wp:inline distT="0" distB="0" distL="114300" distR="114300">
                  <wp:extent cx="1329690" cy="2576195"/>
                  <wp:effectExtent l="0" t="0" r="3810" b="14605"/>
                  <wp:docPr id="10016" name="图片 5" descr="5cf343838995881e1358d7bf5f399d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 name="图片 5" descr="5cf343838995881e1358d7bf5f399d1e"/>
                          <pic:cNvPicPr>
                            <a:picLocks noChangeAspect="1"/>
                          </pic:cNvPicPr>
                        </pic:nvPicPr>
                        <pic:blipFill>
                          <a:blip r:embed="rId13"/>
                          <a:srcRect t="10283"/>
                          <a:stretch>
                            <a:fillRect/>
                          </a:stretch>
                        </pic:blipFill>
                        <pic:spPr>
                          <a:xfrm>
                            <a:off x="0" y="0"/>
                            <a:ext cx="1329690" cy="2576195"/>
                          </a:xfrm>
                          <a:prstGeom prst="rect">
                            <a:avLst/>
                          </a:prstGeom>
                          <a:noFill/>
                          <a:ln>
                            <a:noFill/>
                          </a:ln>
                        </pic:spPr>
                      </pic:pic>
                    </a:graphicData>
                  </a:graphic>
                </wp:inline>
              </w:drawing>
            </w:r>
          </w:p>
        </w:tc>
        <w:tc>
          <w:tcPr>
            <w:tcW w:w="1067" w:type="dxa"/>
            <w:noWrap w:val="0"/>
            <w:vAlign w:val="center"/>
          </w:tcPr>
          <w:p w14:paraId="59CD6D55">
            <w:pPr>
              <w:pStyle w:val="242"/>
              <w:keepNext w:val="0"/>
              <w:keepLines w:val="0"/>
              <w:pageBreakBefore w:val="0"/>
              <w:kinsoku/>
              <w:wordWrap/>
              <w:overflowPunct/>
              <w:topLinePunct w:val="0"/>
              <w:bidi w:val="0"/>
              <w:adjustRightInd/>
              <w:spacing w:line="380" w:lineRule="exact"/>
              <w:jc w:val="center"/>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308组</w:t>
            </w:r>
          </w:p>
        </w:tc>
      </w:tr>
      <w:tr w14:paraId="37535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633" w:type="dxa"/>
            <w:noWrap w:val="0"/>
            <w:vAlign w:val="center"/>
          </w:tcPr>
          <w:p w14:paraId="18A2B68F">
            <w:pPr>
              <w:keepNext w:val="0"/>
              <w:keepLines w:val="0"/>
              <w:pageBreakBefore w:val="0"/>
              <w:kinsoku/>
              <w:wordWrap/>
              <w:overflowPunct/>
              <w:topLinePunct w:val="0"/>
              <w:autoSpaceDE/>
              <w:autoSpaceDN/>
              <w:bidi w:val="0"/>
              <w:adjustRightInd/>
              <w:snapToGrid w:val="0"/>
              <w:spacing w:line="400" w:lineRule="exact"/>
              <w:ind w:left="0" w:leftChars="0"/>
              <w:jc w:val="center"/>
              <w:rPr>
                <w:rFonts w:hint="eastAsia" w:ascii="仿宋_GB2312" w:hAnsi="仿宋_GB2312" w:eastAsia="仿宋_GB2312" w:cs="仿宋_GB2312"/>
                <w:bCs/>
                <w:color w:val="000000"/>
                <w:kern w:val="2"/>
                <w:sz w:val="24"/>
                <w:szCs w:val="24"/>
                <w:highlight w:val="none"/>
                <w:u w:val="none"/>
                <w:lang w:val="en-US" w:eastAsia="zh-CN" w:bidi="ar-SA"/>
              </w:rPr>
            </w:pPr>
            <w:r>
              <w:rPr>
                <w:rFonts w:hint="eastAsia" w:ascii="仿宋_GB2312" w:hAnsi="仿宋_GB2312" w:eastAsia="仿宋_GB2312" w:cs="仿宋_GB2312"/>
                <w:bCs/>
                <w:color w:val="000000"/>
                <w:sz w:val="24"/>
                <w:szCs w:val="24"/>
                <w:highlight w:val="none"/>
                <w:u w:val="none"/>
                <w:lang w:val="en-US" w:eastAsia="zh-CN"/>
              </w:rPr>
              <w:t>5</w:t>
            </w:r>
          </w:p>
        </w:tc>
        <w:tc>
          <w:tcPr>
            <w:tcW w:w="900" w:type="dxa"/>
            <w:noWrap w:val="0"/>
            <w:vAlign w:val="center"/>
          </w:tcPr>
          <w:p w14:paraId="067A7B19">
            <w:pPr>
              <w:snapToGrid w:val="0"/>
              <w:jc w:val="center"/>
              <w:rPr>
                <w:rFonts w:hint="eastAsia" w:ascii="仿宋_GB2312" w:hAnsi="仿宋_GB2312" w:eastAsia="仿宋_GB2312" w:cs="仿宋_GB2312"/>
                <w:bCs/>
                <w:color w:val="auto"/>
                <w:sz w:val="24"/>
                <w:szCs w:val="24"/>
                <w:highlight w:val="none"/>
                <w:u w:val="none"/>
                <w:lang w:eastAsia="zh-CN"/>
              </w:rPr>
            </w:pPr>
            <w:r>
              <w:rPr>
                <w:rFonts w:hint="eastAsia" w:ascii="仿宋_GB2312" w:hAnsi="仿宋_GB2312" w:eastAsia="仿宋_GB2312" w:cs="仿宋_GB2312"/>
                <w:bCs/>
                <w:color w:val="auto"/>
                <w:sz w:val="24"/>
                <w:szCs w:val="24"/>
                <w:highlight w:val="none"/>
                <w:u w:val="none"/>
                <w:lang w:eastAsia="zh-CN"/>
              </w:rPr>
              <w:t>行</w:t>
            </w:r>
            <w:r>
              <w:rPr>
                <w:rFonts w:hint="eastAsia" w:ascii="仿宋_GB2312" w:hAnsi="仿宋_GB2312" w:eastAsia="仿宋_GB2312" w:cs="仿宋_GB2312"/>
                <w:bCs/>
                <w:color w:val="auto"/>
                <w:sz w:val="24"/>
                <w:szCs w:val="24"/>
                <w:highlight w:val="none"/>
                <w:u w:val="none"/>
                <w:lang w:val="en-US" w:eastAsia="zh-CN"/>
              </w:rPr>
              <w:t>李</w:t>
            </w:r>
            <w:r>
              <w:rPr>
                <w:rFonts w:hint="eastAsia" w:ascii="仿宋_GB2312" w:hAnsi="仿宋_GB2312" w:eastAsia="仿宋_GB2312" w:cs="仿宋_GB2312"/>
                <w:bCs/>
                <w:color w:val="auto"/>
                <w:sz w:val="24"/>
                <w:szCs w:val="24"/>
                <w:highlight w:val="none"/>
                <w:u w:val="none"/>
                <w:lang w:eastAsia="zh-CN"/>
              </w:rPr>
              <w:t>架</w:t>
            </w:r>
          </w:p>
        </w:tc>
        <w:tc>
          <w:tcPr>
            <w:tcW w:w="6696" w:type="dxa"/>
            <w:noWrap w:val="0"/>
            <w:vAlign w:val="center"/>
          </w:tcPr>
          <w:p w14:paraId="29767672">
            <w:pPr>
              <w:keepNext w:val="0"/>
              <w:keepLines w:val="0"/>
              <w:pageBreakBefore w:val="0"/>
              <w:widowControl w:val="0"/>
              <w:kinsoku/>
              <w:wordWrap/>
              <w:overflowPunct/>
              <w:topLinePunct w:val="0"/>
              <w:autoSpaceDE/>
              <w:autoSpaceDN/>
              <w:bidi w:val="0"/>
              <w:adjustRightInd/>
              <w:spacing w:line="400" w:lineRule="exact"/>
              <w:ind w:firstLine="482" w:firstLineChars="200"/>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b/>
                <w:bCs/>
                <w:color w:val="auto"/>
                <w:kern w:val="2"/>
                <w:sz w:val="24"/>
                <w:szCs w:val="24"/>
                <w:highlight w:val="none"/>
                <w:u w:val="none"/>
                <w:lang w:val="en-US" w:eastAsia="zh-CN" w:bidi="ar-SA"/>
              </w:rPr>
              <w:t>★一、规格（长×深×高）：</w:t>
            </w:r>
            <w:r>
              <w:rPr>
                <w:rFonts w:hint="eastAsia" w:ascii="仿宋_GB2312" w:hAnsi="仿宋_GB2312" w:eastAsia="仿宋_GB2312" w:cs="仿宋_GB2312"/>
                <w:color w:val="auto"/>
                <w:kern w:val="2"/>
                <w:sz w:val="24"/>
                <w:szCs w:val="24"/>
                <w:highlight w:val="none"/>
                <w:u w:val="none"/>
                <w:lang w:val="en-US" w:eastAsia="zh-CN" w:bidi="ar-SA"/>
              </w:rPr>
              <w:t>450mm（±5mm）×790mm（±5mm）×2000mm（±5mm）</w:t>
            </w: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color w:val="auto"/>
                <w:kern w:val="2"/>
                <w:sz w:val="24"/>
                <w:szCs w:val="24"/>
                <w:highlight w:val="none"/>
                <w:u w:val="none"/>
                <w:lang w:val="en-US" w:eastAsia="zh-CN" w:bidi="ar-SA"/>
              </w:rPr>
              <w:t xml:space="preserve">    </w:t>
            </w:r>
            <w:r>
              <w:rPr>
                <w:rFonts w:hint="eastAsia" w:ascii="仿宋_GB2312" w:hAnsi="仿宋_GB2312" w:eastAsia="仿宋_GB2312" w:cs="仿宋_GB2312"/>
                <w:b/>
                <w:bCs/>
                <w:color w:val="auto"/>
                <w:kern w:val="2"/>
                <w:sz w:val="24"/>
                <w:szCs w:val="24"/>
                <w:highlight w:val="none"/>
                <w:u w:val="none"/>
                <w:lang w:val="en-US" w:eastAsia="zh-CN" w:bidi="ar-SA"/>
              </w:rPr>
              <w:t>二、技术参数：</w:t>
            </w: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color w:val="auto"/>
                <w:kern w:val="2"/>
                <w:sz w:val="24"/>
                <w:szCs w:val="24"/>
                <w:highlight w:val="none"/>
                <w:u w:val="none"/>
                <w:lang w:val="en-US" w:eastAsia="zh-CN" w:bidi="ar-SA"/>
              </w:rPr>
              <w:t xml:space="preserve">    1.板材采用冷轧钢板，</w:t>
            </w:r>
            <w:r>
              <w:rPr>
                <w:rFonts w:hint="eastAsia" w:ascii="仿宋_GB2312" w:hAnsi="仿宋_GB2312" w:eastAsia="仿宋_GB2312" w:cs="仿宋_GB2312"/>
                <w:color w:val="auto"/>
                <w:sz w:val="24"/>
                <w:szCs w:val="24"/>
                <w:highlight w:val="none"/>
                <w:lang w:val="en-US" w:eastAsia="zh-CN"/>
              </w:rPr>
              <w:t>侧板、搁板板材厚度</w:t>
            </w:r>
            <w:r>
              <w:rPr>
                <w:rFonts w:hint="eastAsia" w:ascii="仿宋_GB2312" w:hAnsi="仿宋_GB2312" w:eastAsia="仿宋_GB2312" w:cs="仿宋_GB2312"/>
                <w:color w:val="auto"/>
                <w:sz w:val="24"/>
                <w:szCs w:val="24"/>
                <w:highlight w:val="none"/>
              </w:rPr>
              <w:t>不</w:t>
            </w:r>
            <w:r>
              <w:rPr>
                <w:rFonts w:hint="eastAsia" w:ascii="仿宋_GB2312" w:hAnsi="仿宋_GB2312" w:eastAsia="仿宋_GB2312" w:cs="仿宋_GB2312"/>
                <w:color w:val="auto"/>
                <w:sz w:val="24"/>
                <w:szCs w:val="24"/>
                <w:highlight w:val="none"/>
                <w:lang w:val="en-US" w:eastAsia="zh-CN"/>
              </w:rPr>
              <w:t>小</w:t>
            </w:r>
            <w:r>
              <w:rPr>
                <w:rFonts w:hint="eastAsia" w:ascii="仿宋_GB2312" w:hAnsi="仿宋_GB2312" w:eastAsia="仿宋_GB2312" w:cs="仿宋_GB2312"/>
                <w:color w:val="auto"/>
                <w:sz w:val="24"/>
                <w:szCs w:val="24"/>
                <w:highlight w:val="none"/>
              </w:rPr>
              <w:t>于0.</w:t>
            </w: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rPr>
              <w:t>mm，其余部件</w:t>
            </w:r>
            <w:r>
              <w:rPr>
                <w:rFonts w:hint="eastAsia" w:ascii="仿宋_GB2312" w:hAnsi="仿宋_GB2312" w:eastAsia="仿宋_GB2312" w:cs="仿宋_GB2312"/>
                <w:color w:val="auto"/>
                <w:sz w:val="24"/>
                <w:szCs w:val="24"/>
                <w:highlight w:val="none"/>
                <w:lang w:val="en-US" w:eastAsia="zh-CN"/>
              </w:rPr>
              <w:t>板材厚度</w:t>
            </w:r>
            <w:r>
              <w:rPr>
                <w:rFonts w:hint="eastAsia" w:ascii="仿宋_GB2312" w:hAnsi="仿宋_GB2312" w:eastAsia="仿宋_GB2312" w:cs="仿宋_GB2312"/>
                <w:color w:val="auto"/>
                <w:sz w:val="24"/>
                <w:szCs w:val="24"/>
                <w:highlight w:val="none"/>
              </w:rPr>
              <w:t>不</w:t>
            </w:r>
            <w:r>
              <w:rPr>
                <w:rFonts w:hint="eastAsia" w:ascii="仿宋_GB2312" w:hAnsi="仿宋_GB2312" w:eastAsia="仿宋_GB2312" w:cs="仿宋_GB2312"/>
                <w:color w:val="auto"/>
                <w:sz w:val="24"/>
                <w:szCs w:val="24"/>
                <w:highlight w:val="none"/>
                <w:lang w:val="en-US" w:eastAsia="zh-CN"/>
              </w:rPr>
              <w:t>小</w:t>
            </w:r>
            <w:r>
              <w:rPr>
                <w:rFonts w:hint="eastAsia" w:ascii="仿宋_GB2312" w:hAnsi="仿宋_GB2312" w:eastAsia="仿宋_GB2312" w:cs="仿宋_GB2312"/>
                <w:color w:val="auto"/>
                <w:sz w:val="24"/>
                <w:szCs w:val="24"/>
                <w:highlight w:val="none"/>
              </w:rPr>
              <w:t>于0.5mm。</w:t>
            </w:r>
            <w:r>
              <w:rPr>
                <w:rFonts w:hint="eastAsia" w:ascii="仿宋_GB2312" w:hAnsi="仿宋_GB2312" w:eastAsia="仿宋_GB2312" w:cs="仿宋_GB2312"/>
                <w:color w:val="000000"/>
                <w:sz w:val="24"/>
                <w:szCs w:val="24"/>
                <w:highlight w:val="none"/>
                <w:u w:val="none"/>
                <w:lang w:val="en-US" w:eastAsia="zh-CN"/>
              </w:rPr>
              <w:t>冷轧钢板符合GB/T 11253-2019《碳素结构钢冷轧钢板及钢带》、QB/T 4371-2012《家具抗菌性能的评价》、GB/T 10125-2021 《人造气氛腐蚀试验 盐雾试验》、GB/T 6461-2002《金属基体上金属和其他无机覆盖层 经腐蚀试验后的试样和试件的评级》等要求。</w:t>
            </w:r>
          </w:p>
          <w:p w14:paraId="3A2DC4D1">
            <w:pPr>
              <w:pStyle w:val="242"/>
              <w:keepNext w:val="0"/>
              <w:keepLines w:val="0"/>
              <w:pageBreakBefore w:val="0"/>
              <w:widowControl w:val="0"/>
              <w:numPr>
                <w:ilvl w:val="0"/>
                <w:numId w:val="0"/>
              </w:numPr>
              <w:kinsoku/>
              <w:wordWrap/>
              <w:overflowPunct/>
              <w:topLinePunct w:val="0"/>
              <w:autoSpaceDE/>
              <w:autoSpaceDN/>
              <w:bidi w:val="0"/>
              <w:adjustRightInd/>
              <w:spacing w:line="400" w:lineRule="exact"/>
              <w:ind w:firstLine="480" w:firstLineChars="200"/>
              <w:jc w:val="left"/>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2.采用多工位表面处理工艺：水洗-预脱脂-主脱脂-水洗-表调-皮膜-水洗-沥水-烘干-喷粉-粉末固化。</w:t>
            </w:r>
          </w:p>
          <w:p w14:paraId="7F7B0E6E">
            <w:pPr>
              <w:keepNext w:val="0"/>
              <w:keepLines w:val="0"/>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3.行李架成品产品钢板表面喷涂塑粉。</w:t>
            </w:r>
            <w:r>
              <w:rPr>
                <w:rFonts w:hint="eastAsia" w:ascii="仿宋_GB2312" w:hAnsi="仿宋_GB2312" w:eastAsia="仿宋_GB2312" w:cs="仿宋_GB2312"/>
                <w:color w:val="000000"/>
                <w:sz w:val="24"/>
                <w:szCs w:val="24"/>
                <w:highlight w:val="none"/>
                <w:u w:val="none"/>
                <w:lang w:val="en-US" w:eastAsia="zh-CN"/>
              </w:rPr>
              <w:t>塑粉符合</w:t>
            </w:r>
            <w:r>
              <w:rPr>
                <w:rFonts w:hint="eastAsia" w:ascii="仿宋_GB2312" w:hAnsi="仿宋_GB2312" w:eastAsia="仿宋_GB2312" w:cs="仿宋_GB2312"/>
                <w:color w:val="000000"/>
                <w:kern w:val="0"/>
                <w:sz w:val="24"/>
                <w:szCs w:val="24"/>
                <w:u w:val="none"/>
                <w:lang w:val="en-US" w:eastAsia="zh-CN" w:bidi="ar"/>
              </w:rPr>
              <w:t>HG/T 2006-2022《热固性和热塑性粉末涂料》、GB/T 1720-2020《漆膜划圈试验》等要求。</w:t>
            </w:r>
          </w:p>
          <w:p w14:paraId="1345CCCE">
            <w:pPr>
              <w:pStyle w:val="242"/>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0" w:firstLineChars="200"/>
              <w:jc w:val="both"/>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4.行李架内置3块固定隔板，共4层。</w:t>
            </w:r>
          </w:p>
          <w:p w14:paraId="178D4DFA">
            <w:pPr>
              <w:pStyle w:val="242"/>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firstLine="480" w:firstLineChars="200"/>
              <w:jc w:val="both"/>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sz w:val="24"/>
                <w:szCs w:val="24"/>
              </w:rPr>
              <w:drawing>
                <wp:inline distT="0" distB="0" distL="114300" distR="114300">
                  <wp:extent cx="1329055" cy="2034540"/>
                  <wp:effectExtent l="0" t="0" r="4445" b="3810"/>
                  <wp:docPr id="100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 name="图片 15"/>
                          <pic:cNvPicPr>
                            <a:picLocks noChangeAspect="1"/>
                          </pic:cNvPicPr>
                        </pic:nvPicPr>
                        <pic:blipFill>
                          <a:blip r:embed="rId14"/>
                          <a:stretch>
                            <a:fillRect/>
                          </a:stretch>
                        </pic:blipFill>
                        <pic:spPr>
                          <a:xfrm>
                            <a:off x="0" y="0"/>
                            <a:ext cx="1329055" cy="2034540"/>
                          </a:xfrm>
                          <a:prstGeom prst="rect">
                            <a:avLst/>
                          </a:prstGeom>
                          <a:noFill/>
                          <a:ln>
                            <a:noFill/>
                          </a:ln>
                        </pic:spPr>
                      </pic:pic>
                    </a:graphicData>
                  </a:graphic>
                </wp:inline>
              </w:drawing>
            </w:r>
          </w:p>
        </w:tc>
        <w:tc>
          <w:tcPr>
            <w:tcW w:w="1067" w:type="dxa"/>
            <w:noWrap w:val="0"/>
            <w:vAlign w:val="center"/>
          </w:tcPr>
          <w:p w14:paraId="62D0705C">
            <w:pPr>
              <w:pStyle w:val="242"/>
              <w:keepNext w:val="0"/>
              <w:keepLines w:val="0"/>
              <w:pageBreakBefore w:val="0"/>
              <w:kinsoku/>
              <w:wordWrap/>
              <w:overflowPunct/>
              <w:topLinePunct w:val="0"/>
              <w:bidi w:val="0"/>
              <w:adjustRightInd/>
              <w:spacing w:line="380" w:lineRule="exact"/>
              <w:jc w:val="center"/>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66个</w:t>
            </w:r>
          </w:p>
        </w:tc>
      </w:tr>
      <w:tr w14:paraId="00D2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633" w:type="dxa"/>
            <w:noWrap w:val="0"/>
            <w:vAlign w:val="center"/>
          </w:tcPr>
          <w:p w14:paraId="35D11F5E">
            <w:pPr>
              <w:keepNext w:val="0"/>
              <w:keepLines w:val="0"/>
              <w:pageBreakBefore w:val="0"/>
              <w:kinsoku/>
              <w:wordWrap/>
              <w:overflowPunct/>
              <w:topLinePunct w:val="0"/>
              <w:autoSpaceDE/>
              <w:autoSpaceDN/>
              <w:bidi w:val="0"/>
              <w:adjustRightInd/>
              <w:snapToGrid w:val="0"/>
              <w:spacing w:line="400" w:lineRule="exact"/>
              <w:ind w:left="0" w:leftChars="0"/>
              <w:jc w:val="center"/>
              <w:rPr>
                <w:rFonts w:hint="eastAsia" w:ascii="仿宋_GB2312" w:hAnsi="仿宋_GB2312" w:eastAsia="仿宋_GB2312" w:cs="仿宋_GB2312"/>
                <w:bCs/>
                <w:color w:val="000000"/>
                <w:kern w:val="2"/>
                <w:sz w:val="24"/>
                <w:szCs w:val="24"/>
                <w:highlight w:val="none"/>
                <w:u w:val="none"/>
                <w:lang w:val="en-US" w:eastAsia="zh-CN" w:bidi="ar-SA"/>
              </w:rPr>
            </w:pPr>
            <w:r>
              <w:rPr>
                <w:rFonts w:hint="eastAsia" w:ascii="仿宋_GB2312" w:hAnsi="仿宋_GB2312" w:eastAsia="仿宋_GB2312" w:cs="仿宋_GB2312"/>
                <w:bCs/>
                <w:color w:val="000000"/>
                <w:sz w:val="24"/>
                <w:szCs w:val="24"/>
                <w:highlight w:val="none"/>
                <w:u w:val="none"/>
                <w:lang w:val="en-US" w:eastAsia="zh-CN"/>
              </w:rPr>
              <w:t>6</w:t>
            </w:r>
          </w:p>
        </w:tc>
        <w:tc>
          <w:tcPr>
            <w:tcW w:w="900" w:type="dxa"/>
            <w:noWrap w:val="0"/>
            <w:vAlign w:val="center"/>
          </w:tcPr>
          <w:p w14:paraId="118488F0">
            <w:pPr>
              <w:keepNext w:val="0"/>
              <w:keepLines w:val="0"/>
              <w:pageBreakBefore w:val="0"/>
              <w:kinsoku/>
              <w:wordWrap/>
              <w:overflowPunct/>
              <w:topLinePunct w:val="0"/>
              <w:autoSpaceDE/>
              <w:autoSpaceDN/>
              <w:bidi w:val="0"/>
              <w:adjustRightInd/>
              <w:snapToGrid w:val="0"/>
              <w:spacing w:line="400" w:lineRule="exact"/>
              <w:ind w:left="0" w:leftChars="0"/>
              <w:jc w:val="center"/>
              <w:rPr>
                <w:rFonts w:hint="eastAsia" w:ascii="仿宋_GB2312" w:hAnsi="仿宋_GB2312" w:eastAsia="仿宋_GB2312" w:cs="仿宋_GB2312"/>
                <w:bCs/>
                <w:color w:val="000000"/>
                <w:kern w:val="2"/>
                <w:sz w:val="24"/>
                <w:szCs w:val="24"/>
                <w:highlight w:val="none"/>
                <w:u w:val="none"/>
                <w:lang w:val="en-US" w:eastAsia="zh-CN" w:bidi="ar-SA"/>
              </w:rPr>
            </w:pPr>
            <w:r>
              <w:rPr>
                <w:rFonts w:hint="eastAsia" w:ascii="仿宋_GB2312" w:hAnsi="仿宋_GB2312" w:eastAsia="仿宋_GB2312" w:cs="仿宋_GB2312"/>
                <w:bCs/>
                <w:color w:val="000000"/>
                <w:sz w:val="24"/>
                <w:szCs w:val="24"/>
                <w:highlight w:val="none"/>
                <w:u w:val="none"/>
                <w:lang w:val="en-US" w:eastAsia="zh-CN"/>
              </w:rPr>
              <w:t>阅览桌</w:t>
            </w:r>
          </w:p>
        </w:tc>
        <w:tc>
          <w:tcPr>
            <w:tcW w:w="6696" w:type="dxa"/>
            <w:noWrap w:val="0"/>
            <w:vAlign w:val="center"/>
          </w:tcPr>
          <w:p w14:paraId="5888F1F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color w:val="000000"/>
                <w:sz w:val="24"/>
                <w:szCs w:val="24"/>
                <w:highlight w:val="none"/>
                <w:u w:val="none"/>
                <w:lang w:val="en-US" w:eastAsia="zh-CN"/>
              </w:rPr>
            </w:pP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b/>
                <w:bCs/>
                <w:color w:val="auto"/>
                <w:kern w:val="2"/>
                <w:sz w:val="24"/>
                <w:szCs w:val="24"/>
                <w:highlight w:val="none"/>
                <w:u w:val="none"/>
                <w:lang w:val="en-US" w:eastAsia="zh-CN" w:bidi="ar-SA"/>
              </w:rPr>
              <w:t>一、规格（长×宽×高）：</w:t>
            </w:r>
            <w:r>
              <w:rPr>
                <w:rFonts w:hint="eastAsia" w:ascii="仿宋_GB2312" w:hAnsi="仿宋_GB2312" w:eastAsia="仿宋_GB2312" w:cs="仿宋_GB2312"/>
                <w:color w:val="000000"/>
                <w:kern w:val="0"/>
                <w:sz w:val="24"/>
                <w:szCs w:val="24"/>
                <w:highlight w:val="none"/>
              </w:rPr>
              <w:t>1800mm</w:t>
            </w:r>
            <w:r>
              <w:rPr>
                <w:rFonts w:hint="eastAsia" w:ascii="仿宋_GB2312" w:hAnsi="仿宋_GB2312" w:eastAsia="仿宋_GB2312" w:cs="仿宋_GB2312"/>
                <w:color w:val="000000"/>
                <w:sz w:val="24"/>
                <w:szCs w:val="24"/>
                <w:highlight w:val="none"/>
              </w:rPr>
              <w:t>（±5mm）</w:t>
            </w:r>
            <w:r>
              <w:rPr>
                <w:rFonts w:hint="eastAsia" w:ascii="仿宋_GB2312" w:hAnsi="仿宋_GB2312" w:eastAsia="仿宋_GB2312" w:cs="仿宋_GB2312"/>
                <w:color w:val="000000"/>
                <w:kern w:val="0"/>
                <w:sz w:val="24"/>
                <w:szCs w:val="24"/>
                <w:highlight w:val="none"/>
              </w:rPr>
              <w:t>×900mm</w:t>
            </w:r>
            <w:r>
              <w:rPr>
                <w:rFonts w:hint="eastAsia" w:ascii="仿宋_GB2312" w:hAnsi="仿宋_GB2312" w:eastAsia="仿宋_GB2312" w:cs="仿宋_GB2312"/>
                <w:color w:val="000000"/>
                <w:sz w:val="24"/>
                <w:szCs w:val="24"/>
                <w:highlight w:val="none"/>
              </w:rPr>
              <w:t>（±5mm）</w:t>
            </w:r>
            <w:r>
              <w:rPr>
                <w:rFonts w:hint="eastAsia" w:ascii="仿宋_GB2312" w:hAnsi="仿宋_GB2312" w:eastAsia="仿宋_GB2312" w:cs="仿宋_GB2312"/>
                <w:color w:val="000000"/>
                <w:kern w:val="0"/>
                <w:sz w:val="24"/>
                <w:szCs w:val="24"/>
                <w:highlight w:val="none"/>
              </w:rPr>
              <w:t>×760mm</w:t>
            </w:r>
            <w:r>
              <w:rPr>
                <w:rFonts w:hint="eastAsia" w:ascii="仿宋_GB2312" w:hAnsi="仿宋_GB2312" w:eastAsia="仿宋_GB2312" w:cs="仿宋_GB2312"/>
                <w:color w:val="000000"/>
                <w:sz w:val="24"/>
                <w:szCs w:val="24"/>
                <w:highlight w:val="none"/>
              </w:rPr>
              <w:t>（±5mm）</w:t>
            </w: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color w:val="auto"/>
                <w:kern w:val="2"/>
                <w:sz w:val="24"/>
                <w:szCs w:val="24"/>
                <w:highlight w:val="none"/>
                <w:u w:val="none"/>
                <w:lang w:val="en-US" w:eastAsia="zh-CN" w:bidi="ar-SA"/>
              </w:rPr>
              <w:t xml:space="preserve">    </w:t>
            </w:r>
            <w:r>
              <w:rPr>
                <w:rFonts w:hint="eastAsia" w:ascii="仿宋_GB2312" w:hAnsi="仿宋_GB2312" w:eastAsia="仿宋_GB2312" w:cs="仿宋_GB2312"/>
                <w:b/>
                <w:bCs/>
                <w:color w:val="auto"/>
                <w:kern w:val="2"/>
                <w:sz w:val="24"/>
                <w:szCs w:val="24"/>
                <w:highlight w:val="none"/>
                <w:u w:val="none"/>
                <w:lang w:val="en-US" w:eastAsia="zh-CN" w:bidi="ar-SA"/>
              </w:rPr>
              <w:t>二、技术参数：</w:t>
            </w: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color w:val="auto"/>
                <w:kern w:val="2"/>
                <w:sz w:val="24"/>
                <w:szCs w:val="24"/>
                <w:highlight w:val="none"/>
                <w:u w:val="none"/>
                <w:lang w:val="en-US" w:eastAsia="zh-CN" w:bidi="ar-SA"/>
              </w:rPr>
              <w:t xml:space="preserve">    </w:t>
            </w:r>
            <w:r>
              <w:rPr>
                <w:rFonts w:hint="eastAsia" w:ascii="仿宋_GB2312" w:hAnsi="仿宋_GB2312" w:eastAsia="仿宋_GB2312" w:cs="仿宋_GB2312"/>
                <w:b/>
                <w:bCs/>
                <w:color w:val="auto"/>
                <w:sz w:val="24"/>
                <w:szCs w:val="24"/>
                <w:highlight w:val="none"/>
              </w:rPr>
              <w:t>1</w:t>
            </w:r>
            <w:r>
              <w:rPr>
                <w:rFonts w:hint="eastAsia" w:ascii="仿宋_GB2312" w:hAnsi="仿宋_GB2312" w:eastAsia="仿宋_GB2312" w:cs="仿宋_GB2312"/>
                <w:b/>
                <w:bCs/>
                <w:color w:val="auto"/>
                <w:sz w:val="24"/>
                <w:szCs w:val="24"/>
                <w:highlight w:val="none"/>
                <w:lang w:val="en-US" w:eastAsia="zh-CN"/>
              </w:rPr>
              <w:t>.</w:t>
            </w:r>
            <w:r>
              <w:rPr>
                <w:rFonts w:hint="eastAsia" w:ascii="仿宋_GB2312" w:hAnsi="仿宋_GB2312" w:eastAsia="仿宋_GB2312" w:cs="仿宋_GB2312"/>
                <w:b/>
                <w:bCs/>
                <w:color w:val="auto"/>
                <w:sz w:val="24"/>
                <w:szCs w:val="24"/>
                <w:highlight w:val="none"/>
              </w:rPr>
              <w:t>桌面：</w:t>
            </w:r>
            <w:r>
              <w:rPr>
                <w:rFonts w:hint="eastAsia" w:ascii="仿宋_GB2312" w:hAnsi="仿宋_GB2312" w:eastAsia="仿宋_GB2312" w:cs="仿宋_GB2312"/>
                <w:color w:val="auto"/>
                <w:sz w:val="24"/>
                <w:szCs w:val="24"/>
                <w:highlight w:val="none"/>
              </w:rPr>
              <w:t>厚度</w:t>
            </w:r>
            <w:r>
              <w:rPr>
                <w:rFonts w:hint="eastAsia" w:ascii="仿宋_GB2312" w:hAnsi="仿宋_GB2312" w:eastAsia="仿宋_GB2312" w:cs="仿宋_GB2312"/>
                <w:color w:val="auto"/>
                <w:sz w:val="24"/>
                <w:szCs w:val="24"/>
                <w:highlight w:val="none"/>
                <w:lang w:val="en-US" w:eastAsia="zh-CN"/>
              </w:rPr>
              <w:t>不小于</w:t>
            </w:r>
            <w:r>
              <w:rPr>
                <w:rFonts w:hint="eastAsia" w:ascii="仿宋_GB2312" w:hAnsi="仿宋_GB2312" w:eastAsia="仿宋_GB2312" w:cs="仿宋_GB2312"/>
                <w:color w:val="auto"/>
                <w:sz w:val="24"/>
                <w:szCs w:val="24"/>
                <w:highlight w:val="none"/>
              </w:rPr>
              <w:t>25mm</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采用</w:t>
            </w:r>
            <w:r>
              <w:rPr>
                <w:rFonts w:hint="eastAsia" w:ascii="仿宋_GB2312" w:hAnsi="仿宋_GB2312" w:eastAsia="仿宋_GB2312" w:cs="仿宋_GB2312"/>
                <w:color w:val="auto"/>
                <w:sz w:val="24"/>
                <w:szCs w:val="24"/>
                <w:highlight w:val="none"/>
                <w:lang w:eastAsia="zh-CN"/>
              </w:rPr>
              <w:t>浸渍胶膜纸饰面刨花板</w:t>
            </w:r>
            <w:r>
              <w:rPr>
                <w:rFonts w:hint="eastAsia" w:ascii="仿宋_GB2312" w:hAnsi="仿宋_GB2312" w:eastAsia="仿宋_GB2312" w:cs="仿宋_GB2312"/>
                <w:color w:val="auto"/>
                <w:sz w:val="24"/>
                <w:szCs w:val="24"/>
                <w:highlight w:val="none"/>
                <w:lang w:val="en-US" w:eastAsia="zh-CN"/>
              </w:rPr>
              <w:t>制作。</w:t>
            </w:r>
            <w:r>
              <w:rPr>
                <w:rFonts w:hint="eastAsia" w:ascii="仿宋_GB2312" w:hAnsi="仿宋_GB2312" w:eastAsia="仿宋_GB2312" w:cs="仿宋_GB2312"/>
                <w:color w:val="000000"/>
                <w:sz w:val="24"/>
                <w:szCs w:val="24"/>
                <w:highlight w:val="none"/>
                <w:u w:val="none"/>
                <w:lang w:val="en-US" w:eastAsia="zh-CN"/>
              </w:rPr>
              <w:t>浸渍胶膜纸饰面刨花板符合以下要求，其中：</w:t>
            </w:r>
          </w:p>
          <w:p w14:paraId="270A302F">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000000"/>
                <w:kern w:val="2"/>
                <w:sz w:val="24"/>
                <w:szCs w:val="24"/>
                <w:highlight w:val="none"/>
                <w:u w:val="none"/>
                <w:lang w:val="en-US" w:eastAsia="zh-CN" w:bidi="ar-SA"/>
              </w:rPr>
            </w:pPr>
            <w:r>
              <w:rPr>
                <w:rFonts w:hint="eastAsia" w:ascii="仿宋_GB2312" w:hAnsi="仿宋_GB2312" w:eastAsia="仿宋_GB2312" w:cs="仿宋_GB2312"/>
                <w:color w:val="000000"/>
                <w:sz w:val="24"/>
                <w:szCs w:val="24"/>
                <w:highlight w:val="none"/>
                <w:u w:val="none"/>
                <w:lang w:val="en-US" w:eastAsia="zh-CN"/>
              </w:rPr>
              <w:t>●（1）</w:t>
            </w:r>
            <w:r>
              <w:rPr>
                <w:rFonts w:hint="eastAsia" w:ascii="仿宋_GB2312" w:hAnsi="仿宋_GB2312" w:eastAsia="仿宋_GB2312" w:cs="仿宋_GB2312"/>
                <w:color w:val="000000"/>
                <w:sz w:val="24"/>
                <w:szCs w:val="24"/>
                <w:highlight w:val="none"/>
                <w:u w:val="single"/>
                <w:lang w:val="en-US" w:eastAsia="zh-CN"/>
              </w:rPr>
              <w:t>符合GB/T 15102-2017《浸渍胶膜纸饰面纤维板和刨花板》要求，表面胶合强度≥0.60MPa，含水率3.0%～13.0%，握螺钉力：板面≥900N、板边≥600N，表面耐划痕：≥1.5N表面无大于90％的连续划痕；符合GB/T 39600-2021《人造板及其制品甲醛释放量分级》要求，甲醛释放量≤0.124mg/m³；符合 QB/T 4371-2012 《家具抗菌性能的评价》要求，抗菌性能：金黄色葡萄球菌和大肠杆菌抑菌率均不小于90％；</w:t>
            </w:r>
          </w:p>
          <w:p w14:paraId="41DB3CAE">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000000"/>
                <w:sz w:val="24"/>
                <w:szCs w:val="24"/>
                <w:highlight w:val="none"/>
                <w:u w:val="single"/>
                <w:lang w:val="en-US" w:eastAsia="zh-CN"/>
              </w:rPr>
            </w:pPr>
            <w:r>
              <w:rPr>
                <w:rFonts w:hint="eastAsia" w:ascii="仿宋_GB2312" w:hAnsi="仿宋_GB2312" w:eastAsia="仿宋_GB2312" w:cs="仿宋_GB2312"/>
                <w:color w:val="000000"/>
                <w:kern w:val="2"/>
                <w:sz w:val="24"/>
                <w:szCs w:val="24"/>
                <w:highlight w:val="none"/>
                <w:u w:val="none"/>
                <w:lang w:val="en-US" w:eastAsia="zh-CN" w:bidi="ar-SA"/>
              </w:rPr>
              <w:t>◆（2）</w:t>
            </w:r>
            <w:r>
              <w:rPr>
                <w:rFonts w:hint="eastAsia" w:ascii="仿宋_GB2312" w:hAnsi="仿宋_GB2312" w:eastAsia="仿宋_GB2312" w:cs="仿宋_GB2312"/>
                <w:color w:val="000000"/>
                <w:sz w:val="24"/>
                <w:szCs w:val="24"/>
                <w:highlight w:val="none"/>
                <w:u w:val="single"/>
                <w:lang w:val="en-US" w:eastAsia="zh-CN"/>
              </w:rPr>
              <w:t>符合GB/T 35601-2024 《绿色产品评价 人造板和木质地板》要求，挥发性有机化合物释放浓度（7d）：苯≤2μg/m³、甲苯≤10μg/m³、二甲苯≤10μg/m³、总挥发性有机化合物（TVOC）≤100μg/m³）；</w:t>
            </w:r>
          </w:p>
          <w:p w14:paraId="068DA54D">
            <w:pPr>
              <w:keepNext w:val="0"/>
              <w:keepLines w:val="0"/>
              <w:pageBreakBefore w:val="0"/>
              <w:widowControl w:val="0"/>
              <w:kinsoku/>
              <w:wordWrap/>
              <w:overflowPunct/>
              <w:topLinePunct w:val="0"/>
              <w:autoSpaceDE/>
              <w:autoSpaceDN/>
              <w:bidi w:val="0"/>
              <w:adjustRightInd/>
              <w:snapToGrid/>
              <w:spacing w:line="400" w:lineRule="exact"/>
              <w:ind w:firstLine="482"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b/>
                <w:bCs/>
                <w:color w:val="auto"/>
                <w:sz w:val="24"/>
                <w:szCs w:val="24"/>
                <w:highlight w:val="none"/>
              </w:rPr>
              <w:t>2</w:t>
            </w:r>
            <w:r>
              <w:rPr>
                <w:rFonts w:hint="eastAsia" w:ascii="仿宋_GB2312" w:hAnsi="仿宋_GB2312" w:eastAsia="仿宋_GB2312" w:cs="仿宋_GB2312"/>
                <w:b/>
                <w:bCs/>
                <w:color w:val="auto"/>
                <w:sz w:val="24"/>
                <w:szCs w:val="24"/>
                <w:highlight w:val="none"/>
                <w:lang w:val="en-US" w:eastAsia="zh-CN"/>
              </w:rPr>
              <w:t>.</w:t>
            </w:r>
            <w:r>
              <w:rPr>
                <w:rFonts w:hint="eastAsia" w:ascii="仿宋_GB2312" w:hAnsi="仿宋_GB2312" w:eastAsia="仿宋_GB2312" w:cs="仿宋_GB2312"/>
                <w:b/>
                <w:bCs/>
                <w:color w:val="auto"/>
                <w:sz w:val="24"/>
                <w:szCs w:val="24"/>
                <w:highlight w:val="none"/>
              </w:rPr>
              <w:t>桌架：</w:t>
            </w:r>
            <w:r>
              <w:rPr>
                <w:rFonts w:hint="eastAsia" w:ascii="仿宋_GB2312" w:hAnsi="仿宋_GB2312" w:eastAsia="仿宋_GB2312" w:cs="仿宋_GB2312"/>
                <w:b/>
                <w:bCs/>
                <w:color w:val="auto"/>
                <w:sz w:val="24"/>
                <w:szCs w:val="24"/>
                <w:highlight w:val="none"/>
              </w:rPr>
              <w:br w:type="textWrapping"/>
            </w:r>
            <w:r>
              <w:rPr>
                <w:rFonts w:hint="eastAsia" w:ascii="仿宋_GB2312" w:hAnsi="仿宋_GB2312" w:eastAsia="仿宋_GB2312" w:cs="仿宋_GB2312"/>
                <w:b/>
                <w:bCs/>
                <w:color w:val="auto"/>
                <w:sz w:val="24"/>
                <w:szCs w:val="24"/>
                <w:highlight w:val="none"/>
                <w:lang w:val="en-US" w:eastAsia="zh-CN"/>
              </w:rPr>
              <w:t xml:space="preserve">    </w:t>
            </w:r>
            <w:r>
              <w:rPr>
                <w:rFonts w:hint="eastAsia" w:ascii="仿宋_GB2312" w:hAnsi="仿宋_GB2312" w:eastAsia="仿宋_GB2312" w:cs="仿宋_GB2312"/>
                <w:b w:val="0"/>
                <w:bCs w:val="0"/>
                <w:color w:val="auto"/>
                <w:sz w:val="24"/>
                <w:szCs w:val="24"/>
                <w:highlight w:val="none"/>
                <w:lang w:val="en-US" w:eastAsia="zh-CN"/>
              </w:rPr>
              <w:t>2.1</w:t>
            </w:r>
            <w:r>
              <w:rPr>
                <w:rFonts w:hint="eastAsia" w:ascii="仿宋_GB2312" w:hAnsi="仿宋_GB2312" w:eastAsia="仿宋_GB2312" w:cs="仿宋_GB2312"/>
                <w:color w:val="auto"/>
                <w:sz w:val="24"/>
                <w:szCs w:val="24"/>
                <w:highlight w:val="none"/>
              </w:rPr>
              <w:t>由两侧立脚、中间挡板组合成“H”形结构，两侧立脚、中间挡板均设计有透气孔，每侧立脚底部设计两个固定支撑底座。</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lang w:val="en-US" w:eastAsia="zh-CN"/>
              </w:rPr>
              <w:t xml:space="preserve">    2.2</w:t>
            </w:r>
            <w:r>
              <w:rPr>
                <w:rFonts w:hint="eastAsia" w:ascii="仿宋_GB2312" w:hAnsi="仿宋_GB2312" w:eastAsia="仿宋_GB2312" w:cs="仿宋_GB2312"/>
                <w:color w:val="auto"/>
                <w:sz w:val="24"/>
                <w:szCs w:val="24"/>
                <w:highlight w:val="none"/>
              </w:rPr>
              <w:t>采用厚度</w:t>
            </w:r>
            <w:r>
              <w:rPr>
                <w:rFonts w:hint="eastAsia" w:ascii="仿宋_GB2312" w:hAnsi="仿宋_GB2312" w:eastAsia="仿宋_GB2312" w:cs="仿宋_GB2312"/>
                <w:color w:val="auto"/>
                <w:sz w:val="24"/>
                <w:szCs w:val="24"/>
                <w:highlight w:val="none"/>
                <w:lang w:val="en-US" w:eastAsia="zh-CN"/>
              </w:rPr>
              <w:t>不小于</w:t>
            </w:r>
            <w:r>
              <w:rPr>
                <w:rFonts w:hint="eastAsia" w:ascii="仿宋_GB2312" w:hAnsi="仿宋_GB2312" w:eastAsia="仿宋_GB2312" w:cs="仿宋_GB2312"/>
                <w:color w:val="auto"/>
                <w:sz w:val="24"/>
                <w:szCs w:val="24"/>
                <w:highlight w:val="none"/>
              </w:rPr>
              <w:t>1.0mm的冷轧钢板制作。</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lang w:val="en-US" w:eastAsia="zh-CN"/>
              </w:rPr>
              <w:t xml:space="preserve">    2.3</w:t>
            </w:r>
            <w:r>
              <w:rPr>
                <w:rFonts w:hint="eastAsia" w:ascii="仿宋_GB2312" w:hAnsi="仿宋_GB2312" w:eastAsia="仿宋_GB2312" w:cs="仿宋_GB2312"/>
                <w:color w:val="auto"/>
                <w:sz w:val="24"/>
                <w:szCs w:val="24"/>
                <w:highlight w:val="none"/>
              </w:rPr>
              <w:t>采用多工位表面处理工艺：水洗-预脱脂-主脱脂-水洗-表调-皮膜-水洗-沥水-烘干-喷粉-粉末固化。</w:t>
            </w:r>
          </w:p>
          <w:p w14:paraId="7C4F5F5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color w:val="000000"/>
                <w:sz w:val="24"/>
                <w:szCs w:val="24"/>
                <w:highlight w:val="none"/>
                <w:u w:val="none"/>
                <w:lang w:val="en-US" w:eastAsia="zh-CN"/>
              </w:rPr>
            </w:pPr>
            <w:r>
              <w:rPr>
                <w:rFonts w:hint="eastAsia" w:ascii="仿宋_GB2312" w:hAnsi="仿宋_GB2312" w:eastAsia="仿宋_GB2312" w:cs="仿宋_GB2312"/>
                <w:color w:val="auto"/>
                <w:sz w:val="24"/>
                <w:szCs w:val="24"/>
                <w:highlight w:val="none"/>
                <w:lang w:val="en-US" w:eastAsia="zh-CN"/>
              </w:rPr>
              <w:t>2.4</w:t>
            </w:r>
            <w:r>
              <w:rPr>
                <w:rFonts w:hint="eastAsia" w:ascii="仿宋_GB2312" w:hAnsi="仿宋_GB2312" w:eastAsia="仿宋_GB2312" w:cs="仿宋_GB2312"/>
                <w:color w:val="auto"/>
                <w:sz w:val="24"/>
                <w:szCs w:val="24"/>
                <w:highlight w:val="none"/>
              </w:rPr>
              <w:t>喷塑粉料：经过表面前处理工艺后，采用环保</w:t>
            </w:r>
            <w:r>
              <w:rPr>
                <w:rFonts w:hint="eastAsia" w:ascii="仿宋_GB2312" w:hAnsi="仿宋_GB2312" w:eastAsia="仿宋_GB2312" w:cs="仿宋_GB2312"/>
                <w:color w:val="auto"/>
                <w:sz w:val="24"/>
                <w:szCs w:val="24"/>
                <w:highlight w:val="none"/>
                <w:lang w:val="en-US" w:eastAsia="zh-CN"/>
              </w:rPr>
              <w:t>塑粉</w:t>
            </w:r>
            <w:r>
              <w:rPr>
                <w:rFonts w:hint="eastAsia" w:ascii="仿宋_GB2312" w:hAnsi="仿宋_GB2312" w:eastAsia="仿宋_GB2312" w:cs="仿宋_GB2312"/>
                <w:color w:val="auto"/>
                <w:sz w:val="24"/>
                <w:szCs w:val="24"/>
                <w:highlight w:val="none"/>
              </w:rPr>
              <w:t>进行喷塑。</w:t>
            </w:r>
            <w:r>
              <w:rPr>
                <w:rFonts w:hint="eastAsia" w:ascii="仿宋_GB2312" w:hAnsi="仿宋_GB2312" w:eastAsia="仿宋_GB2312" w:cs="仿宋_GB2312"/>
                <w:color w:val="000000"/>
                <w:sz w:val="24"/>
                <w:szCs w:val="24"/>
                <w:highlight w:val="none"/>
                <w:u w:val="none"/>
                <w:lang w:val="en-US" w:eastAsia="zh-CN"/>
              </w:rPr>
              <w:t>塑粉符合</w:t>
            </w:r>
            <w:r>
              <w:rPr>
                <w:rFonts w:hint="eastAsia" w:ascii="仿宋_GB2312" w:hAnsi="仿宋_GB2312" w:eastAsia="仿宋_GB2312" w:cs="仿宋_GB2312"/>
                <w:color w:val="000000"/>
                <w:kern w:val="0"/>
                <w:sz w:val="24"/>
                <w:szCs w:val="24"/>
                <w:u w:val="none"/>
                <w:lang w:val="en-US" w:eastAsia="zh-CN" w:bidi="ar"/>
              </w:rPr>
              <w:t>HG/T 2006-2022《热固性和热塑性粉末涂料》、GB/T 1720-2020《漆膜划圈试验》等要求。</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lang w:val="en-US" w:eastAsia="zh-CN"/>
              </w:rPr>
              <w:t xml:space="preserve">    2.5</w:t>
            </w:r>
            <w:r>
              <w:rPr>
                <w:rFonts w:hint="eastAsia" w:ascii="仿宋_GB2312" w:hAnsi="仿宋_GB2312" w:eastAsia="仿宋_GB2312" w:cs="仿宋_GB2312"/>
                <w:color w:val="000000"/>
                <w:sz w:val="24"/>
                <w:szCs w:val="24"/>
                <w:highlight w:val="none"/>
                <w:u w:val="none"/>
                <w:lang w:val="en-US" w:eastAsia="zh-CN"/>
              </w:rPr>
              <w:t>桌架符合以下要求，其中：</w:t>
            </w:r>
          </w:p>
          <w:p w14:paraId="45321E8C">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000000"/>
                <w:sz w:val="24"/>
                <w:szCs w:val="24"/>
                <w:highlight w:val="none"/>
                <w:u w:val="single"/>
                <w:lang w:val="en-US" w:eastAsia="zh-CN"/>
              </w:rPr>
            </w:pPr>
            <w:r>
              <w:rPr>
                <w:rFonts w:hint="eastAsia" w:ascii="仿宋_GB2312" w:hAnsi="仿宋_GB2312" w:eastAsia="仿宋_GB2312" w:cs="仿宋_GB2312"/>
                <w:color w:val="000000"/>
                <w:sz w:val="24"/>
                <w:szCs w:val="24"/>
                <w:highlight w:val="none"/>
                <w:u w:val="none"/>
                <w:lang w:val="en-US" w:eastAsia="zh-CN"/>
              </w:rPr>
              <w:t>●（1）</w:t>
            </w:r>
            <w:r>
              <w:rPr>
                <w:rFonts w:hint="eastAsia" w:ascii="仿宋_GB2312" w:hAnsi="仿宋_GB2312" w:eastAsia="仿宋_GB2312" w:cs="仿宋_GB2312"/>
                <w:color w:val="000000"/>
                <w:sz w:val="24"/>
                <w:szCs w:val="24"/>
                <w:highlight w:val="none"/>
                <w:u w:val="single"/>
                <w:lang w:val="en-US" w:eastAsia="zh-CN"/>
              </w:rPr>
              <w:t>符合GB/T 3325-2024《金属家具通用技术条件》要求，管材应无裂缝、叠缝，外露管口端面应封闭，焊接处应无脱焊、虚焊、焊穿、错位，焊接处应无夹渣、气孔、焊瘤、焊丝头、咬边、飞溅，焊接处表面波纹应均匀；符合GB/T 10125-2021 《人造气氛腐蚀试验 盐雾试验》、GB/T 6461-2002 《金属基体上金属和其他无机覆盖层 经腐蚀试验后的试样和试件的评级》要求，经过不低于96h人造气氛腐蚀试验（中性盐雾NSS），保护评级、外观评级均不低于9级（10级最好，0级最差）；符合 QB/T 4371-2012 《家具抗菌性能的评价》要求，抗菌性能：金黄色葡萄球菌和大肠杆菌抑菌率均不小于90％。</w:t>
            </w:r>
          </w:p>
          <w:p w14:paraId="53198788">
            <w:pPr>
              <w:keepNext w:val="0"/>
              <w:keepLines w:val="0"/>
              <w:pageBreakBefore w:val="0"/>
              <w:widowControl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color w:val="000000"/>
                <w:sz w:val="24"/>
                <w:szCs w:val="24"/>
                <w:highlight w:val="none"/>
                <w:u w:val="single"/>
                <w:lang w:val="en-US" w:eastAsia="zh-CN"/>
              </w:rPr>
            </w:pPr>
            <w:r>
              <w:rPr>
                <w:rFonts w:hint="eastAsia" w:ascii="仿宋_GB2312" w:hAnsi="仿宋_GB2312" w:eastAsia="仿宋_GB2312" w:cs="仿宋_GB2312"/>
                <w:color w:val="000000"/>
                <w:sz w:val="24"/>
                <w:szCs w:val="24"/>
                <w:highlight w:val="none"/>
                <w:u w:val="none"/>
                <w:lang w:val="en-US" w:eastAsia="zh-CN"/>
              </w:rPr>
              <w:t>◆（2）</w:t>
            </w:r>
            <w:r>
              <w:rPr>
                <w:rFonts w:hint="eastAsia" w:ascii="仿宋_GB2312" w:hAnsi="仿宋_GB2312" w:eastAsia="仿宋_GB2312" w:cs="仿宋_GB2312"/>
                <w:color w:val="000000"/>
                <w:sz w:val="24"/>
                <w:szCs w:val="24"/>
                <w:highlight w:val="none"/>
                <w:u w:val="single"/>
                <w:lang w:val="en-US" w:eastAsia="zh-CN"/>
              </w:rPr>
              <w:t>符合 QB/T 4767-2014 《家具用钢构件》要求，安全性：可接触的棱角与棱倒圆半径不应小于2mm，其他所有的边应圆滑、无毛刺，金属喷涂层：涂层厚度60～130μm；符合GB/T 35607-2024《绿色产品评价 家具》要求，家具涂层可迁移元素：铅Pb≤90mg/kg、镉Cd≤50mg/kg、铬Cr≤25mg/kg、汞Hg≤25mg/kg、锑Sb≤60mg/kg、钡Ba≤1000mg/kg、硒Se≤500mg/kg、砷As≤25mg/kg。</w:t>
            </w:r>
          </w:p>
          <w:p w14:paraId="1223E7FA">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left"/>
              <w:textAlignment w:val="auto"/>
              <w:rPr>
                <w:rFonts w:hint="eastAsia" w:ascii="仿宋_GB2312" w:hAnsi="仿宋_GB2312" w:eastAsia="仿宋_GB2312" w:cs="仿宋_GB2312"/>
                <w:color w:val="000000"/>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color w:val="auto"/>
                <w:sz w:val="24"/>
                <w:szCs w:val="24"/>
                <w:vertAlign w:val="baseline"/>
                <w:lang w:val="en-US" w:eastAsia="zh-CN"/>
              </w:rPr>
              <w:drawing>
                <wp:inline distT="0" distB="0" distL="114300" distR="114300">
                  <wp:extent cx="2613660" cy="1581785"/>
                  <wp:effectExtent l="0" t="0" r="15240" b="18415"/>
                  <wp:docPr id="10018" name="图片 3" descr="172854807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 name="图片 3" descr="1728548073835"/>
                          <pic:cNvPicPr>
                            <a:picLocks noChangeAspect="1"/>
                          </pic:cNvPicPr>
                        </pic:nvPicPr>
                        <pic:blipFill>
                          <a:blip r:embed="rId15"/>
                          <a:srcRect l="8377" t="12918" r="8545" b="9702"/>
                          <a:stretch>
                            <a:fillRect/>
                          </a:stretch>
                        </pic:blipFill>
                        <pic:spPr>
                          <a:xfrm>
                            <a:off x="0" y="0"/>
                            <a:ext cx="2613660" cy="1581785"/>
                          </a:xfrm>
                          <a:prstGeom prst="rect">
                            <a:avLst/>
                          </a:prstGeom>
                          <a:noFill/>
                          <a:ln>
                            <a:noFill/>
                          </a:ln>
                        </pic:spPr>
                      </pic:pic>
                    </a:graphicData>
                  </a:graphic>
                </wp:inline>
              </w:drawing>
            </w:r>
          </w:p>
        </w:tc>
        <w:tc>
          <w:tcPr>
            <w:tcW w:w="1067" w:type="dxa"/>
            <w:noWrap w:val="0"/>
            <w:vAlign w:val="center"/>
          </w:tcPr>
          <w:p w14:paraId="0EB8AACA">
            <w:pPr>
              <w:keepNext w:val="0"/>
              <w:keepLines w:val="0"/>
              <w:pageBreakBefore w:val="0"/>
              <w:tabs>
                <w:tab w:val="left" w:pos="180"/>
                <w:tab w:val="left" w:pos="1620"/>
              </w:tabs>
              <w:kinsoku/>
              <w:wordWrap/>
              <w:overflowPunct/>
              <w:topLinePunct w:val="0"/>
              <w:autoSpaceDE/>
              <w:autoSpaceDN/>
              <w:bidi w:val="0"/>
              <w:adjustRightInd/>
              <w:spacing w:line="400" w:lineRule="exact"/>
              <w:ind w:left="0" w:leftChars="0"/>
              <w:jc w:val="center"/>
              <w:rPr>
                <w:rFonts w:hint="eastAsia" w:ascii="仿宋_GB2312" w:hAnsi="仿宋_GB2312" w:eastAsia="仿宋_GB2312" w:cs="仿宋_GB2312"/>
                <w:color w:val="000000"/>
                <w:kern w:val="2"/>
                <w:sz w:val="24"/>
                <w:szCs w:val="24"/>
                <w:u w:val="none"/>
                <w:lang w:val="en-US" w:eastAsia="zh-CN" w:bidi="ar-SA"/>
              </w:rPr>
            </w:pPr>
            <w:r>
              <w:rPr>
                <w:rFonts w:hint="eastAsia" w:ascii="仿宋_GB2312" w:hAnsi="仿宋_GB2312" w:eastAsia="仿宋_GB2312" w:cs="仿宋_GB2312"/>
                <w:color w:val="000000"/>
                <w:sz w:val="24"/>
                <w:szCs w:val="24"/>
                <w:u w:val="none"/>
                <w:lang w:val="en-US" w:eastAsia="zh-CN"/>
              </w:rPr>
              <w:t>40张</w:t>
            </w:r>
          </w:p>
        </w:tc>
      </w:tr>
      <w:tr w14:paraId="44578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633" w:type="dxa"/>
            <w:noWrap w:val="0"/>
            <w:vAlign w:val="center"/>
          </w:tcPr>
          <w:p w14:paraId="3286CF1F">
            <w:pPr>
              <w:keepNext w:val="0"/>
              <w:keepLines w:val="0"/>
              <w:pageBreakBefore w:val="0"/>
              <w:kinsoku/>
              <w:wordWrap/>
              <w:overflowPunct/>
              <w:topLinePunct w:val="0"/>
              <w:autoSpaceDE/>
              <w:autoSpaceDN/>
              <w:bidi w:val="0"/>
              <w:adjustRightInd/>
              <w:snapToGrid w:val="0"/>
              <w:spacing w:line="400" w:lineRule="exact"/>
              <w:ind w:left="0" w:leftChars="0"/>
              <w:jc w:val="center"/>
              <w:rPr>
                <w:rFonts w:hint="eastAsia" w:ascii="仿宋_GB2312" w:hAnsi="仿宋_GB2312" w:eastAsia="仿宋_GB2312" w:cs="仿宋_GB2312"/>
                <w:bCs/>
                <w:color w:val="000000"/>
                <w:kern w:val="2"/>
                <w:sz w:val="24"/>
                <w:szCs w:val="24"/>
                <w:highlight w:val="none"/>
                <w:u w:val="none"/>
                <w:lang w:val="en-US" w:eastAsia="zh-CN" w:bidi="ar-SA"/>
              </w:rPr>
            </w:pPr>
            <w:r>
              <w:rPr>
                <w:rFonts w:hint="eastAsia" w:ascii="仿宋_GB2312" w:hAnsi="仿宋_GB2312" w:eastAsia="仿宋_GB2312" w:cs="仿宋_GB2312"/>
                <w:bCs/>
                <w:color w:val="000000"/>
                <w:sz w:val="24"/>
                <w:szCs w:val="24"/>
                <w:highlight w:val="none"/>
                <w:u w:val="none"/>
                <w:lang w:val="en-US" w:eastAsia="zh-CN"/>
              </w:rPr>
              <w:t>7</w:t>
            </w:r>
          </w:p>
        </w:tc>
        <w:tc>
          <w:tcPr>
            <w:tcW w:w="900" w:type="dxa"/>
            <w:noWrap w:val="0"/>
            <w:vAlign w:val="center"/>
          </w:tcPr>
          <w:p w14:paraId="7B149FA1">
            <w:pPr>
              <w:keepNext w:val="0"/>
              <w:keepLines w:val="0"/>
              <w:pageBreakBefore w:val="0"/>
              <w:kinsoku/>
              <w:wordWrap/>
              <w:overflowPunct/>
              <w:topLinePunct w:val="0"/>
              <w:autoSpaceDE/>
              <w:autoSpaceDN/>
              <w:bidi w:val="0"/>
              <w:adjustRightInd/>
              <w:snapToGrid w:val="0"/>
              <w:spacing w:line="400" w:lineRule="exact"/>
              <w:ind w:left="0" w:leftChars="0"/>
              <w:jc w:val="center"/>
              <w:rPr>
                <w:rFonts w:hint="eastAsia" w:ascii="仿宋_GB2312" w:hAnsi="仿宋_GB2312" w:eastAsia="仿宋_GB2312" w:cs="仿宋_GB2312"/>
                <w:bCs/>
                <w:color w:val="000000"/>
                <w:kern w:val="2"/>
                <w:sz w:val="24"/>
                <w:szCs w:val="24"/>
                <w:highlight w:val="none"/>
                <w:u w:val="none"/>
                <w:lang w:val="en-US" w:eastAsia="zh-CN" w:bidi="ar-SA"/>
              </w:rPr>
            </w:pPr>
            <w:r>
              <w:rPr>
                <w:rFonts w:hint="eastAsia" w:ascii="仿宋_GB2312" w:hAnsi="仿宋_GB2312" w:eastAsia="仿宋_GB2312" w:cs="仿宋_GB2312"/>
                <w:bCs/>
                <w:color w:val="000000"/>
                <w:sz w:val="24"/>
                <w:szCs w:val="24"/>
                <w:highlight w:val="none"/>
                <w:u w:val="none"/>
                <w:lang w:val="en-US" w:eastAsia="zh-CN"/>
              </w:rPr>
              <w:t>阅览椅</w:t>
            </w:r>
          </w:p>
        </w:tc>
        <w:tc>
          <w:tcPr>
            <w:tcW w:w="6696" w:type="dxa"/>
            <w:noWrap w:val="0"/>
            <w:vAlign w:val="center"/>
          </w:tcPr>
          <w:p w14:paraId="7DDAC62B">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b/>
                <w:bCs/>
                <w:color w:val="auto"/>
                <w:kern w:val="2"/>
                <w:sz w:val="24"/>
                <w:szCs w:val="24"/>
                <w:highlight w:val="none"/>
                <w:u w:val="none"/>
                <w:lang w:val="en-US" w:eastAsia="zh-CN" w:bidi="ar-SA"/>
              </w:rPr>
              <w:t>一、规格（长×宽×高）：</w:t>
            </w:r>
            <w:r>
              <w:rPr>
                <w:rFonts w:hint="eastAsia" w:ascii="仿宋_GB2312" w:hAnsi="仿宋_GB2312" w:eastAsia="仿宋_GB2312" w:cs="仿宋_GB2312"/>
                <w:color w:val="auto"/>
                <w:kern w:val="2"/>
                <w:sz w:val="24"/>
                <w:szCs w:val="24"/>
                <w:highlight w:val="none"/>
                <w:u w:val="none"/>
                <w:lang w:val="en-US" w:eastAsia="zh-CN" w:bidi="ar-SA"/>
              </w:rPr>
              <w:t>485mm（±5mm）×550mm（±5mm）×815mm（±5mm）</w:t>
            </w: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color w:val="auto"/>
                <w:kern w:val="2"/>
                <w:sz w:val="24"/>
                <w:szCs w:val="24"/>
                <w:highlight w:val="none"/>
                <w:u w:val="none"/>
                <w:lang w:val="en-US" w:eastAsia="zh-CN" w:bidi="ar-SA"/>
              </w:rPr>
              <w:t xml:space="preserve">    </w:t>
            </w:r>
            <w:r>
              <w:rPr>
                <w:rFonts w:hint="eastAsia" w:ascii="仿宋_GB2312" w:hAnsi="仿宋_GB2312" w:eastAsia="仿宋_GB2312" w:cs="仿宋_GB2312"/>
                <w:b/>
                <w:bCs/>
                <w:color w:val="auto"/>
                <w:kern w:val="2"/>
                <w:sz w:val="24"/>
                <w:szCs w:val="24"/>
                <w:highlight w:val="none"/>
                <w:u w:val="none"/>
                <w:lang w:val="en-US" w:eastAsia="zh-CN" w:bidi="ar-SA"/>
              </w:rPr>
              <w:t>二、技术参数：</w:t>
            </w: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color w:val="auto"/>
                <w:kern w:val="2"/>
                <w:sz w:val="24"/>
                <w:szCs w:val="24"/>
                <w:highlight w:val="none"/>
                <w:u w:val="none"/>
                <w:lang w:val="en-US" w:eastAsia="zh-CN" w:bidi="ar-SA"/>
              </w:rPr>
              <w:t xml:space="preserve">    </w:t>
            </w:r>
            <w:r>
              <w:rPr>
                <w:rFonts w:hint="eastAsia" w:ascii="仿宋_GB2312" w:hAnsi="仿宋_GB2312" w:eastAsia="仿宋_GB2312" w:cs="仿宋_GB2312"/>
                <w:b w:val="0"/>
                <w:bCs w:val="0"/>
                <w:color w:val="auto"/>
                <w:kern w:val="2"/>
                <w:sz w:val="24"/>
                <w:szCs w:val="24"/>
                <w:highlight w:val="none"/>
                <w:u w:val="none"/>
                <w:lang w:val="en-US" w:eastAsia="zh-CN" w:bidi="ar-SA"/>
              </w:rPr>
              <w:t>1.椅身：采用全新聚丙烯（PP）加玻璃纤维（GF）材质一体成型，由座面和椅背两部分组合而成。</w:t>
            </w:r>
          </w:p>
          <w:p w14:paraId="4F0CD49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2.座面：座高440mm（±5mm），座宽420mm（±5mm），座深440mm（±5mm），要求圆润椅角无毛边，不伤手。</w:t>
            </w:r>
            <w:r>
              <w:rPr>
                <w:rFonts w:hint="eastAsia" w:ascii="仿宋_GB2312" w:hAnsi="仿宋_GB2312" w:eastAsia="仿宋_GB2312" w:cs="仿宋_GB2312"/>
                <w:b w:val="0"/>
                <w:bCs w:val="0"/>
                <w:color w:val="auto"/>
                <w:kern w:val="2"/>
                <w:sz w:val="24"/>
                <w:szCs w:val="24"/>
                <w:highlight w:val="none"/>
                <w:u w:val="none"/>
                <w:lang w:val="en-US" w:eastAsia="zh-CN" w:bidi="ar-SA"/>
              </w:rPr>
              <w:br w:type="textWrapping"/>
            </w:r>
            <w:r>
              <w:rPr>
                <w:rFonts w:hint="eastAsia" w:ascii="仿宋_GB2312" w:hAnsi="仿宋_GB2312" w:eastAsia="仿宋_GB2312" w:cs="仿宋_GB2312"/>
                <w:b w:val="0"/>
                <w:bCs w:val="0"/>
                <w:color w:val="auto"/>
                <w:kern w:val="2"/>
                <w:sz w:val="24"/>
                <w:szCs w:val="24"/>
                <w:highlight w:val="none"/>
                <w:u w:val="none"/>
                <w:lang w:val="en-US" w:eastAsia="zh-CN" w:bidi="ar-SA"/>
              </w:rPr>
              <w:t xml:space="preserve">    3.椅背：背高295mm（±5mm），背宽420mm（±5mm），椅背下厚不小于6mm，椅背上厚不小于4mm，背弧度R250mm（±5mm）包覆性明显。</w:t>
            </w:r>
          </w:p>
          <w:p w14:paraId="444A5B8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4.椅脚：采用菱形设计，尺寸40mm（±1mm）</w:t>
            </w: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b w:val="0"/>
                <w:bCs w:val="0"/>
                <w:color w:val="auto"/>
                <w:kern w:val="2"/>
                <w:sz w:val="24"/>
                <w:szCs w:val="24"/>
                <w:highlight w:val="none"/>
                <w:u w:val="none"/>
                <w:lang w:val="en-US" w:eastAsia="zh-CN" w:bidi="ar-SA"/>
              </w:rPr>
              <w:t>35mm（±1mm），要求结构稳定；带PU耐磨脚垫，能随意推拉且保护地板，整椅承重不低于150kg。</w:t>
            </w:r>
          </w:p>
          <w:p w14:paraId="5DBACCD9">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b w:val="0"/>
                <w:bCs w:val="0"/>
                <w:color w:val="auto"/>
                <w:kern w:val="2"/>
                <w:sz w:val="24"/>
                <w:szCs w:val="24"/>
                <w:highlight w:val="none"/>
                <w:u w:val="none"/>
                <w:lang w:val="en-US" w:eastAsia="zh-CN" w:bidi="ar-SA"/>
              </w:rPr>
            </w:pPr>
            <w:r>
              <w:rPr>
                <w:rFonts w:hint="eastAsia" w:ascii="仿宋_GB2312" w:hAnsi="仿宋_GB2312" w:eastAsia="仿宋_GB2312" w:cs="仿宋_GB2312"/>
                <w:b w:val="0"/>
                <w:bCs w:val="0"/>
                <w:color w:val="auto"/>
                <w:kern w:val="2"/>
                <w:sz w:val="24"/>
                <w:szCs w:val="24"/>
                <w:highlight w:val="none"/>
                <w:u w:val="none"/>
                <w:lang w:val="en-US" w:eastAsia="zh-CN" w:bidi="ar-SA"/>
              </w:rPr>
              <w:t>5.其它：可多张堆叠，可单手手提。</w:t>
            </w:r>
          </w:p>
          <w:p w14:paraId="343586EA">
            <w:pPr>
              <w:rPr>
                <w:rFonts w:hint="eastAsia" w:ascii="仿宋_GB2312" w:hAnsi="仿宋_GB2312" w:eastAsia="仿宋_GB2312" w:cs="仿宋_GB2312"/>
                <w:color w:val="000000"/>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color w:val="000000"/>
                <w:kern w:val="2"/>
                <w:sz w:val="24"/>
                <w:szCs w:val="24"/>
                <w:highlight w:val="none"/>
                <w:u w:val="none"/>
                <w:lang w:val="en-US" w:eastAsia="zh-CN" w:bidi="ar-SA"/>
              </w:rPr>
              <w:drawing>
                <wp:inline distT="0" distB="0" distL="114300" distR="114300">
                  <wp:extent cx="1521460" cy="2028825"/>
                  <wp:effectExtent l="0" t="0" r="2540" b="9525"/>
                  <wp:docPr id="10019" name="图片 15" descr="a859178647301ccbf035109321da76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 name="图片 15" descr="a859178647301ccbf035109321da76fb"/>
                          <pic:cNvPicPr>
                            <a:picLocks noChangeAspect="1"/>
                          </pic:cNvPicPr>
                        </pic:nvPicPr>
                        <pic:blipFill>
                          <a:blip r:embed="rId16"/>
                          <a:stretch>
                            <a:fillRect/>
                          </a:stretch>
                        </pic:blipFill>
                        <pic:spPr>
                          <a:xfrm>
                            <a:off x="0" y="0"/>
                            <a:ext cx="1521460" cy="2028825"/>
                          </a:xfrm>
                          <a:prstGeom prst="rect">
                            <a:avLst/>
                          </a:prstGeom>
                          <a:noFill/>
                          <a:ln>
                            <a:noFill/>
                          </a:ln>
                        </pic:spPr>
                      </pic:pic>
                    </a:graphicData>
                  </a:graphic>
                </wp:inline>
              </w:drawing>
            </w:r>
            <w:r>
              <w:rPr>
                <w:rFonts w:hint="eastAsia" w:ascii="仿宋_GB2312" w:hAnsi="仿宋_GB2312" w:eastAsia="仿宋_GB2312" w:cs="仿宋_GB2312"/>
                <w:color w:val="000000"/>
                <w:kern w:val="2"/>
                <w:sz w:val="24"/>
                <w:szCs w:val="24"/>
                <w:highlight w:val="none"/>
                <w:u w:val="none"/>
                <w:lang w:val="en-US" w:eastAsia="zh-CN" w:bidi="ar-SA"/>
              </w:rPr>
              <w:drawing>
                <wp:inline distT="0" distB="0" distL="114300" distR="114300">
                  <wp:extent cx="1537970" cy="2052955"/>
                  <wp:effectExtent l="0" t="0" r="5080" b="4445"/>
                  <wp:docPr id="10020" name="图片 16" descr="4898f869a44a05dbd79e27e909532e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 name="图片 16" descr="4898f869a44a05dbd79e27e909532eae"/>
                          <pic:cNvPicPr>
                            <a:picLocks noChangeAspect="1"/>
                          </pic:cNvPicPr>
                        </pic:nvPicPr>
                        <pic:blipFill>
                          <a:blip r:embed="rId17"/>
                          <a:stretch>
                            <a:fillRect/>
                          </a:stretch>
                        </pic:blipFill>
                        <pic:spPr>
                          <a:xfrm>
                            <a:off x="0" y="0"/>
                            <a:ext cx="1537970" cy="2052955"/>
                          </a:xfrm>
                          <a:prstGeom prst="rect">
                            <a:avLst/>
                          </a:prstGeom>
                          <a:noFill/>
                          <a:ln>
                            <a:noFill/>
                          </a:ln>
                        </pic:spPr>
                      </pic:pic>
                    </a:graphicData>
                  </a:graphic>
                </wp:inline>
              </w:drawing>
            </w:r>
          </w:p>
        </w:tc>
        <w:tc>
          <w:tcPr>
            <w:tcW w:w="1067" w:type="dxa"/>
            <w:noWrap w:val="0"/>
            <w:vAlign w:val="center"/>
          </w:tcPr>
          <w:p w14:paraId="3FBCA066">
            <w:pPr>
              <w:keepNext w:val="0"/>
              <w:keepLines w:val="0"/>
              <w:pageBreakBefore w:val="0"/>
              <w:tabs>
                <w:tab w:val="left" w:pos="180"/>
                <w:tab w:val="left" w:pos="1620"/>
              </w:tabs>
              <w:kinsoku/>
              <w:wordWrap/>
              <w:overflowPunct/>
              <w:topLinePunct w:val="0"/>
              <w:autoSpaceDE/>
              <w:autoSpaceDN/>
              <w:bidi w:val="0"/>
              <w:adjustRightInd/>
              <w:spacing w:line="400" w:lineRule="exact"/>
              <w:ind w:left="0" w:leftChars="0"/>
              <w:jc w:val="center"/>
              <w:rPr>
                <w:rFonts w:hint="eastAsia" w:ascii="仿宋_GB2312" w:hAnsi="仿宋_GB2312" w:eastAsia="仿宋_GB2312" w:cs="仿宋_GB2312"/>
                <w:color w:val="000000"/>
                <w:kern w:val="2"/>
                <w:sz w:val="24"/>
                <w:szCs w:val="24"/>
                <w:u w:val="none"/>
                <w:lang w:val="en-US" w:eastAsia="zh-CN" w:bidi="ar-SA"/>
              </w:rPr>
            </w:pPr>
            <w:r>
              <w:rPr>
                <w:rFonts w:hint="eastAsia" w:ascii="仿宋_GB2312" w:hAnsi="仿宋_GB2312" w:eastAsia="仿宋_GB2312" w:cs="仿宋_GB2312"/>
                <w:color w:val="000000"/>
                <w:sz w:val="24"/>
                <w:szCs w:val="24"/>
                <w:u w:val="none"/>
                <w:lang w:val="en-US" w:eastAsia="zh-CN"/>
              </w:rPr>
              <w:t>240张</w:t>
            </w:r>
          </w:p>
        </w:tc>
      </w:tr>
      <w:tr w14:paraId="55D36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633" w:type="dxa"/>
            <w:noWrap w:val="0"/>
            <w:vAlign w:val="center"/>
          </w:tcPr>
          <w:p w14:paraId="0ED69434">
            <w:pPr>
              <w:keepNext w:val="0"/>
              <w:keepLines w:val="0"/>
              <w:pageBreakBefore w:val="0"/>
              <w:kinsoku/>
              <w:wordWrap/>
              <w:overflowPunct/>
              <w:topLinePunct w:val="0"/>
              <w:autoSpaceDE/>
              <w:autoSpaceDN/>
              <w:bidi w:val="0"/>
              <w:adjustRightInd/>
              <w:snapToGrid w:val="0"/>
              <w:spacing w:line="400" w:lineRule="exact"/>
              <w:ind w:left="0" w:leftChars="0"/>
              <w:jc w:val="center"/>
              <w:rPr>
                <w:rFonts w:hint="eastAsia" w:ascii="仿宋_GB2312" w:hAnsi="仿宋_GB2312" w:eastAsia="仿宋_GB2312" w:cs="仿宋_GB2312"/>
                <w:bCs/>
                <w:color w:val="000000"/>
                <w:kern w:val="2"/>
                <w:sz w:val="24"/>
                <w:szCs w:val="24"/>
                <w:highlight w:val="none"/>
                <w:u w:val="none"/>
                <w:lang w:val="en-US" w:eastAsia="zh-CN" w:bidi="ar-SA"/>
              </w:rPr>
            </w:pPr>
            <w:r>
              <w:rPr>
                <w:rFonts w:hint="eastAsia" w:ascii="仿宋_GB2312" w:hAnsi="仿宋_GB2312" w:eastAsia="仿宋_GB2312" w:cs="仿宋_GB2312"/>
                <w:bCs/>
                <w:color w:val="000000"/>
                <w:sz w:val="24"/>
                <w:szCs w:val="24"/>
                <w:highlight w:val="none"/>
                <w:u w:val="none"/>
                <w:lang w:val="en-US" w:eastAsia="zh-CN"/>
              </w:rPr>
              <w:t>8</w:t>
            </w:r>
          </w:p>
        </w:tc>
        <w:tc>
          <w:tcPr>
            <w:tcW w:w="900" w:type="dxa"/>
            <w:noWrap w:val="0"/>
            <w:vAlign w:val="center"/>
          </w:tcPr>
          <w:p w14:paraId="13BFC177">
            <w:pPr>
              <w:keepNext w:val="0"/>
              <w:keepLines w:val="0"/>
              <w:pageBreakBefore w:val="0"/>
              <w:kinsoku/>
              <w:wordWrap/>
              <w:overflowPunct/>
              <w:topLinePunct w:val="0"/>
              <w:autoSpaceDE/>
              <w:autoSpaceDN/>
              <w:bidi w:val="0"/>
              <w:adjustRightInd/>
              <w:snapToGrid w:val="0"/>
              <w:spacing w:line="400" w:lineRule="exact"/>
              <w:ind w:left="0" w:leftChars="0"/>
              <w:jc w:val="center"/>
              <w:rPr>
                <w:rFonts w:hint="eastAsia" w:ascii="仿宋_GB2312" w:hAnsi="仿宋_GB2312" w:eastAsia="仿宋_GB2312" w:cs="仿宋_GB2312"/>
                <w:bCs/>
                <w:color w:val="000000"/>
                <w:kern w:val="2"/>
                <w:sz w:val="24"/>
                <w:szCs w:val="24"/>
                <w:highlight w:val="none"/>
                <w:u w:val="none"/>
                <w:lang w:val="en-US" w:eastAsia="zh-CN" w:bidi="ar-SA"/>
              </w:rPr>
            </w:pPr>
            <w:r>
              <w:rPr>
                <w:rFonts w:hint="eastAsia" w:ascii="仿宋_GB2312" w:hAnsi="仿宋_GB2312" w:eastAsia="仿宋_GB2312" w:cs="仿宋_GB2312"/>
                <w:bCs/>
                <w:color w:val="000000"/>
                <w:sz w:val="24"/>
                <w:szCs w:val="24"/>
                <w:highlight w:val="none"/>
                <w:u w:val="none"/>
                <w:lang w:val="en-US" w:eastAsia="zh-CN"/>
              </w:rPr>
              <w:t>方凳</w:t>
            </w:r>
          </w:p>
        </w:tc>
        <w:tc>
          <w:tcPr>
            <w:tcW w:w="6696" w:type="dxa"/>
            <w:noWrap w:val="0"/>
            <w:vAlign w:val="center"/>
          </w:tcPr>
          <w:p w14:paraId="6A812869">
            <w:pPr>
              <w:keepNext w:val="0"/>
              <w:keepLines w:val="0"/>
              <w:pageBreakBefore w:val="0"/>
              <w:widowControl/>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b/>
                <w:bCs/>
                <w:color w:val="auto"/>
                <w:kern w:val="2"/>
                <w:sz w:val="24"/>
                <w:szCs w:val="24"/>
                <w:highlight w:val="none"/>
                <w:u w:val="none"/>
                <w:lang w:val="en-US" w:eastAsia="zh-CN" w:bidi="ar-SA"/>
              </w:rPr>
              <w:t>一、规格（长×宽×高）：</w:t>
            </w:r>
            <w:r>
              <w:rPr>
                <w:rFonts w:hint="eastAsia" w:ascii="仿宋_GB2312" w:hAnsi="仿宋_GB2312" w:eastAsia="仿宋_GB2312" w:cs="仿宋_GB2312"/>
                <w:color w:val="auto"/>
                <w:sz w:val="24"/>
                <w:szCs w:val="24"/>
                <w:highlight w:val="none"/>
                <w:lang w:val="en-US" w:eastAsia="zh-CN"/>
              </w:rPr>
              <w:t>340mm</w:t>
            </w:r>
            <w:r>
              <w:rPr>
                <w:rFonts w:hint="eastAsia" w:ascii="仿宋_GB2312" w:hAnsi="仿宋_GB2312" w:eastAsia="仿宋_GB2312" w:cs="仿宋_GB2312"/>
                <w:color w:val="auto"/>
                <w:kern w:val="2"/>
                <w:sz w:val="24"/>
                <w:szCs w:val="24"/>
                <w:highlight w:val="none"/>
                <w:u w:val="none"/>
                <w:lang w:val="en-US" w:eastAsia="zh-CN" w:bidi="ar-SA"/>
              </w:rPr>
              <w:t>（±5mm）×</w:t>
            </w:r>
            <w:r>
              <w:rPr>
                <w:rFonts w:hint="eastAsia" w:ascii="仿宋_GB2312" w:hAnsi="仿宋_GB2312" w:eastAsia="仿宋_GB2312" w:cs="仿宋_GB2312"/>
                <w:color w:val="auto"/>
                <w:sz w:val="24"/>
                <w:szCs w:val="24"/>
                <w:highlight w:val="none"/>
                <w:lang w:val="en-US" w:eastAsia="zh-CN"/>
              </w:rPr>
              <w:t>240mm</w:t>
            </w:r>
            <w:r>
              <w:rPr>
                <w:rFonts w:hint="eastAsia" w:ascii="仿宋_GB2312" w:hAnsi="仿宋_GB2312" w:eastAsia="仿宋_GB2312" w:cs="仿宋_GB2312"/>
                <w:color w:val="auto"/>
                <w:kern w:val="2"/>
                <w:sz w:val="24"/>
                <w:szCs w:val="24"/>
                <w:highlight w:val="none"/>
                <w:u w:val="none"/>
                <w:lang w:val="en-US" w:eastAsia="zh-CN" w:bidi="ar-SA"/>
              </w:rPr>
              <w:t>（±5mm）×</w:t>
            </w:r>
            <w:r>
              <w:rPr>
                <w:rFonts w:hint="eastAsia" w:ascii="仿宋_GB2312" w:hAnsi="仿宋_GB2312" w:eastAsia="仿宋_GB2312" w:cs="仿宋_GB2312"/>
                <w:color w:val="auto"/>
                <w:sz w:val="24"/>
                <w:szCs w:val="24"/>
                <w:highlight w:val="none"/>
                <w:lang w:val="en-US" w:eastAsia="zh-CN"/>
              </w:rPr>
              <w:t>420</w:t>
            </w:r>
            <w:r>
              <w:rPr>
                <w:rFonts w:hint="eastAsia" w:ascii="仿宋_GB2312" w:hAnsi="仿宋_GB2312" w:eastAsia="仿宋_GB2312" w:cs="仿宋_GB2312"/>
                <w:color w:val="auto"/>
                <w:kern w:val="2"/>
                <w:sz w:val="24"/>
                <w:szCs w:val="24"/>
                <w:highlight w:val="none"/>
                <w:u w:val="none"/>
                <w:lang w:val="en-US" w:eastAsia="zh-CN" w:bidi="ar-SA"/>
              </w:rPr>
              <w:t>mm（±5mm）</w:t>
            </w: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color w:val="auto"/>
                <w:kern w:val="2"/>
                <w:sz w:val="24"/>
                <w:szCs w:val="24"/>
                <w:highlight w:val="none"/>
                <w:u w:val="none"/>
                <w:lang w:val="en-US" w:eastAsia="zh-CN" w:bidi="ar-SA"/>
              </w:rPr>
              <w:t xml:space="preserve">    </w:t>
            </w:r>
            <w:r>
              <w:rPr>
                <w:rFonts w:hint="eastAsia" w:ascii="仿宋_GB2312" w:hAnsi="仿宋_GB2312" w:eastAsia="仿宋_GB2312" w:cs="仿宋_GB2312"/>
                <w:b/>
                <w:bCs/>
                <w:color w:val="auto"/>
                <w:kern w:val="2"/>
                <w:sz w:val="24"/>
                <w:szCs w:val="24"/>
                <w:highlight w:val="none"/>
                <w:u w:val="none"/>
                <w:lang w:val="en-US" w:eastAsia="zh-CN" w:bidi="ar-SA"/>
              </w:rPr>
              <w:t>二、技术参数：</w:t>
            </w:r>
          </w:p>
          <w:p w14:paraId="21BF661E">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color w:val="auto"/>
                <w:sz w:val="24"/>
                <w:szCs w:val="24"/>
                <w:highlight w:val="none"/>
                <w:lang w:val="en-US" w:eastAsia="zh-CN"/>
              </w:rPr>
              <w:t>1.采用全实木制作。凳面厚度</w:t>
            </w:r>
            <w:r>
              <w:rPr>
                <w:rFonts w:hint="default"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val="en-US" w:eastAsia="zh-CN"/>
              </w:rPr>
              <w:t>18mm</w:t>
            </w:r>
            <w:r>
              <w:rPr>
                <w:rFonts w:hint="eastAsia" w:ascii="仿宋_GB2312" w:hAnsi="仿宋_GB2312" w:eastAsia="仿宋_GB2312" w:cs="仿宋_GB2312"/>
                <w:color w:val="auto"/>
                <w:kern w:val="2"/>
                <w:sz w:val="24"/>
                <w:szCs w:val="24"/>
                <w:highlight w:val="none"/>
                <w:u w:val="none"/>
                <w:lang w:val="en-US" w:eastAsia="zh-CN" w:bidi="ar-SA"/>
              </w:rPr>
              <w:t>（±1mm）</w:t>
            </w:r>
            <w:r>
              <w:rPr>
                <w:rFonts w:hint="eastAsia" w:ascii="仿宋_GB2312" w:hAnsi="仿宋_GB2312" w:eastAsia="仿宋_GB2312" w:cs="仿宋_GB2312"/>
                <w:color w:val="auto"/>
                <w:sz w:val="24"/>
                <w:szCs w:val="24"/>
                <w:highlight w:val="none"/>
                <w:lang w:val="en-US" w:eastAsia="zh-CN"/>
              </w:rPr>
              <w:t>；凳子立脚：41mm（±1mm）</w:t>
            </w: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color w:val="auto"/>
                <w:sz w:val="24"/>
                <w:szCs w:val="24"/>
                <w:highlight w:val="none"/>
                <w:lang w:val="en-US" w:eastAsia="zh-CN"/>
              </w:rPr>
              <w:t>31mm（±1mm）；</w:t>
            </w:r>
            <w:r>
              <w:rPr>
                <w:rFonts w:hint="eastAsia" w:ascii="仿宋_GB2312" w:hAnsi="仿宋_GB2312" w:eastAsia="仿宋_GB2312" w:cs="仿宋_GB2312"/>
                <w:i w:val="0"/>
                <w:iCs w:val="0"/>
                <w:color w:val="auto"/>
                <w:kern w:val="0"/>
                <w:sz w:val="24"/>
                <w:szCs w:val="24"/>
                <w:highlight w:val="none"/>
                <w:u w:val="none"/>
                <w:lang w:val="en-US" w:eastAsia="zh-CN" w:bidi="ar"/>
              </w:rPr>
              <w:t>凳子横梁</w:t>
            </w:r>
            <w:r>
              <w:rPr>
                <w:rFonts w:hint="default" w:ascii="仿宋_GB2312" w:hAnsi="仿宋_GB2312" w:eastAsia="仿宋_GB2312" w:cs="仿宋_GB2312"/>
                <w:i w:val="0"/>
                <w:iCs w:val="0"/>
                <w:color w:val="auto"/>
                <w:kern w:val="0"/>
                <w:sz w:val="24"/>
                <w:szCs w:val="24"/>
                <w:highlight w:val="none"/>
                <w:u w:val="none"/>
                <w:lang w:val="en-US" w:eastAsia="zh-CN" w:bidi="ar"/>
              </w:rPr>
              <w:t>：</w:t>
            </w:r>
            <w:r>
              <w:rPr>
                <w:rFonts w:hint="eastAsia" w:ascii="仿宋_GB2312" w:hAnsi="仿宋_GB2312" w:eastAsia="仿宋_GB2312" w:cs="仿宋_GB2312"/>
                <w:i w:val="0"/>
                <w:iCs w:val="0"/>
                <w:color w:val="auto"/>
                <w:kern w:val="0"/>
                <w:sz w:val="24"/>
                <w:szCs w:val="24"/>
                <w:highlight w:val="none"/>
                <w:u w:val="none"/>
                <w:lang w:val="en-US" w:eastAsia="zh-CN" w:bidi="ar"/>
              </w:rPr>
              <w:t>30mm</w:t>
            </w:r>
            <w:r>
              <w:rPr>
                <w:rFonts w:hint="eastAsia" w:ascii="仿宋_GB2312" w:hAnsi="仿宋_GB2312" w:eastAsia="仿宋_GB2312" w:cs="仿宋_GB2312"/>
                <w:color w:val="auto"/>
                <w:sz w:val="24"/>
                <w:szCs w:val="24"/>
                <w:highlight w:val="none"/>
                <w:lang w:val="en-US" w:eastAsia="zh-CN"/>
              </w:rPr>
              <w:t>（±1mm）</w:t>
            </w: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i w:val="0"/>
                <w:iCs w:val="0"/>
                <w:color w:val="auto"/>
                <w:kern w:val="0"/>
                <w:sz w:val="24"/>
                <w:szCs w:val="24"/>
                <w:highlight w:val="none"/>
                <w:u w:val="none"/>
                <w:lang w:val="en-US" w:eastAsia="zh-CN" w:bidi="ar"/>
              </w:rPr>
              <w:t>28mm</w:t>
            </w:r>
            <w:r>
              <w:rPr>
                <w:rFonts w:hint="eastAsia" w:ascii="仿宋_GB2312" w:hAnsi="仿宋_GB2312" w:eastAsia="仿宋_GB2312" w:cs="仿宋_GB2312"/>
                <w:color w:val="auto"/>
                <w:sz w:val="24"/>
                <w:szCs w:val="24"/>
                <w:highlight w:val="none"/>
                <w:lang w:val="en-US" w:eastAsia="zh-CN"/>
              </w:rPr>
              <w:t>（±1mm）</w:t>
            </w:r>
            <w:r>
              <w:rPr>
                <w:rFonts w:hint="eastAsia" w:ascii="仿宋_GB2312" w:hAnsi="仿宋_GB2312" w:eastAsia="仿宋_GB2312" w:cs="仿宋_GB2312"/>
                <w:i w:val="0"/>
                <w:iCs w:val="0"/>
                <w:color w:val="auto"/>
                <w:kern w:val="0"/>
                <w:sz w:val="24"/>
                <w:szCs w:val="24"/>
                <w:highlight w:val="none"/>
                <w:u w:val="none"/>
                <w:lang w:val="en-US" w:eastAsia="zh-CN" w:bidi="ar"/>
              </w:rPr>
              <w:t>。</w:t>
            </w:r>
          </w:p>
          <w:p w14:paraId="51E06256">
            <w:pPr>
              <w:keepNext w:val="0"/>
              <w:keepLines w:val="0"/>
              <w:pageBreakBefore w:val="0"/>
              <w:numPr>
                <w:ilvl w:val="0"/>
                <w:numId w:val="0"/>
              </w:numPr>
              <w:kinsoku/>
              <w:wordWrap/>
              <w:overflowPunct/>
              <w:topLinePunct w:val="0"/>
              <w:autoSpaceDE/>
              <w:autoSpaceDN/>
              <w:bidi w:val="0"/>
              <w:adjustRightInd/>
              <w:snapToGrid/>
              <w:spacing w:line="400" w:lineRule="exact"/>
              <w:ind w:left="479" w:leftChars="228" w:firstLine="0" w:firstLineChars="0"/>
              <w:jc w:val="left"/>
              <w:textAlignment w:val="auto"/>
              <w:rPr>
                <w:rFonts w:hint="eastAsia" w:ascii="仿宋_GB2312" w:hAnsi="仿宋_GB2312" w:eastAsia="仿宋_GB2312" w:cs="仿宋_GB2312"/>
                <w:color w:val="000000"/>
                <w:sz w:val="24"/>
                <w:szCs w:val="24"/>
                <w:highlight w:val="none"/>
                <w:u w:val="none"/>
                <w:lang w:val="en-US" w:eastAsia="zh-CN"/>
              </w:rPr>
            </w:pPr>
            <w:r>
              <w:rPr>
                <w:rFonts w:hint="eastAsia" w:ascii="仿宋_GB2312" w:hAnsi="仿宋_GB2312" w:eastAsia="仿宋_GB2312" w:cs="仿宋_GB2312"/>
                <w:color w:val="000000"/>
                <w:kern w:val="2"/>
                <w:sz w:val="24"/>
                <w:szCs w:val="24"/>
                <w:lang w:val="en-US" w:eastAsia="zh-CN" w:bidi="ar-SA"/>
              </w:rPr>
              <w:t>2.</w:t>
            </w:r>
            <w:r>
              <w:rPr>
                <w:rFonts w:hint="eastAsia" w:ascii="仿宋_GB2312" w:hAnsi="仿宋_GB2312" w:eastAsia="仿宋_GB2312" w:cs="仿宋_GB2312"/>
                <w:i w:val="0"/>
                <w:iCs w:val="0"/>
                <w:color w:val="auto"/>
                <w:kern w:val="0"/>
                <w:sz w:val="24"/>
                <w:szCs w:val="24"/>
                <w:highlight w:val="none"/>
                <w:u w:val="none"/>
                <w:lang w:val="en-US" w:eastAsia="zh-CN" w:bidi="ar"/>
              </w:rPr>
              <w:t>油漆采用水性漆。</w:t>
            </w:r>
            <w:r>
              <w:rPr>
                <w:rFonts w:hint="eastAsia" w:ascii="仿宋_GB2312" w:hAnsi="仿宋_GB2312" w:eastAsia="仿宋_GB2312" w:cs="仿宋_GB2312"/>
                <w:color w:val="000000"/>
                <w:sz w:val="24"/>
                <w:szCs w:val="24"/>
                <w:highlight w:val="none"/>
                <w:u w:val="none"/>
                <w:lang w:val="en-US" w:eastAsia="zh-CN"/>
              </w:rPr>
              <w:t>水性漆符合以下要求，其中：</w:t>
            </w:r>
          </w:p>
          <w:p w14:paraId="4179312B">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80" w:firstLineChars="200"/>
              <w:jc w:val="left"/>
              <w:textAlignment w:val="auto"/>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color w:val="000000"/>
                <w:kern w:val="2"/>
                <w:sz w:val="24"/>
                <w:szCs w:val="24"/>
                <w:highlight w:val="none"/>
                <w:u w:val="none"/>
                <w:lang w:val="en-US" w:eastAsia="zh-CN" w:bidi="ar-SA"/>
              </w:rPr>
              <w:t>◆</w:t>
            </w:r>
            <w:r>
              <w:rPr>
                <w:rFonts w:hint="eastAsia" w:ascii="仿宋_GB2312" w:hAnsi="仿宋_GB2312" w:eastAsia="仿宋_GB2312" w:cs="仿宋_GB2312"/>
                <w:color w:val="000000"/>
                <w:sz w:val="24"/>
                <w:szCs w:val="24"/>
                <w:highlight w:val="none"/>
                <w:u w:val="none"/>
                <w:lang w:val="en-US" w:eastAsia="zh-CN"/>
              </w:rPr>
              <w:t>（1）</w:t>
            </w:r>
            <w:r>
              <w:rPr>
                <w:rFonts w:hint="eastAsia" w:ascii="仿宋_GB2312" w:hAnsi="仿宋_GB2312" w:eastAsia="仿宋_GB2312" w:cs="仿宋_GB2312"/>
                <w:color w:val="auto"/>
                <w:sz w:val="24"/>
                <w:szCs w:val="24"/>
                <w:highlight w:val="none"/>
                <w:u w:val="single"/>
                <w:lang w:val="en-US" w:eastAsia="zh-CN"/>
              </w:rPr>
              <w:t>符合</w:t>
            </w:r>
            <w:r>
              <w:rPr>
                <w:rFonts w:hint="eastAsia" w:ascii="仿宋_GB2312" w:hAnsi="仿宋_GB2312" w:eastAsia="仿宋_GB2312" w:cs="仿宋_GB2312"/>
                <w:b w:val="0"/>
                <w:bCs w:val="0"/>
                <w:i w:val="0"/>
                <w:iCs w:val="0"/>
                <w:caps w:val="0"/>
                <w:color w:val="auto"/>
                <w:spacing w:val="0"/>
                <w:sz w:val="24"/>
                <w:szCs w:val="24"/>
                <w:u w:val="single"/>
                <w:shd w:val="clear" w:fill="FFFFFF"/>
              </w:rPr>
              <w:t>GB 30981.2-2025</w:t>
            </w:r>
            <w:r>
              <w:rPr>
                <w:rFonts w:hint="eastAsia" w:ascii="仿宋_GB2312" w:hAnsi="仿宋_GB2312" w:eastAsia="仿宋_GB2312" w:cs="仿宋_GB2312"/>
                <w:b w:val="0"/>
                <w:bCs w:val="0"/>
                <w:color w:val="auto"/>
                <w:sz w:val="24"/>
                <w:szCs w:val="24"/>
                <w:highlight w:val="none"/>
                <w:u w:val="single"/>
                <w:lang w:val="en-US" w:eastAsia="zh-CN"/>
              </w:rPr>
              <w:t xml:space="preserve"> 《</w:t>
            </w:r>
            <w:r>
              <w:rPr>
                <w:rFonts w:hint="eastAsia" w:ascii="仿宋_GB2312" w:hAnsi="仿宋_GB2312" w:eastAsia="仿宋_GB2312" w:cs="仿宋_GB2312"/>
                <w:b w:val="0"/>
                <w:bCs w:val="0"/>
                <w:i w:val="0"/>
                <w:iCs w:val="0"/>
                <w:caps w:val="0"/>
                <w:color w:val="auto"/>
                <w:spacing w:val="0"/>
                <w:sz w:val="24"/>
                <w:szCs w:val="24"/>
                <w:u w:val="single"/>
                <w:shd w:val="clear" w:fill="FFFFFF"/>
              </w:rPr>
              <w:t>涂料中有害物质限量 第2部分：工业涂料</w:t>
            </w:r>
            <w:r>
              <w:rPr>
                <w:rFonts w:hint="eastAsia" w:ascii="仿宋_GB2312" w:hAnsi="仿宋_GB2312" w:eastAsia="仿宋_GB2312" w:cs="仿宋_GB2312"/>
                <w:color w:val="auto"/>
                <w:sz w:val="24"/>
                <w:szCs w:val="24"/>
                <w:highlight w:val="none"/>
                <w:u w:val="single"/>
                <w:lang w:val="en-US" w:eastAsia="zh-CN"/>
              </w:rPr>
              <w:t>》</w:t>
            </w:r>
            <w:r>
              <w:rPr>
                <w:rFonts w:hint="eastAsia" w:ascii="仿宋_GB2312" w:hAnsi="仿宋_GB2312" w:eastAsia="仿宋_GB2312" w:cs="仿宋_GB2312"/>
                <w:color w:val="000000"/>
                <w:sz w:val="24"/>
                <w:szCs w:val="24"/>
                <w:highlight w:val="none"/>
                <w:u w:val="single"/>
                <w:lang w:val="en-US" w:eastAsia="zh-CN"/>
              </w:rPr>
              <w:t>要求，VOC含量≤300g/L，甲醛含量≤100mg/kg，苯系物总和含量[限苯、甲苯、二甲苯（含乙苯）]≤0.03%；符合GB/T 23999-2009 《室内装饰装修用水性木器涂料》要求，硬度（擦伤）≥B。</w:t>
            </w:r>
          </w:p>
          <w:p w14:paraId="5130FB26">
            <w:pPr>
              <w:keepNext w:val="0"/>
              <w:keepLines w:val="0"/>
              <w:pageBreakBefore w:val="0"/>
              <w:numPr>
                <w:ilvl w:val="0"/>
                <w:numId w:val="0"/>
              </w:numPr>
              <w:tabs>
                <w:tab w:val="left" w:pos="180"/>
                <w:tab w:val="left" w:pos="1620"/>
              </w:tabs>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i w:val="0"/>
                <w:iCs w:val="0"/>
                <w:color w:val="auto"/>
                <w:kern w:val="0"/>
                <w:sz w:val="24"/>
                <w:szCs w:val="24"/>
                <w:highlight w:val="none"/>
                <w:u w:val="none"/>
                <w:lang w:val="en-US" w:eastAsia="zh-CN" w:bidi="ar"/>
              </w:rPr>
            </w:pPr>
            <w:r>
              <w:rPr>
                <w:rFonts w:hint="eastAsia" w:ascii="仿宋_GB2312" w:hAnsi="仿宋_GB2312" w:eastAsia="仿宋_GB2312" w:cs="仿宋_GB2312"/>
                <w:color w:val="auto"/>
                <w:sz w:val="24"/>
                <w:szCs w:val="24"/>
                <w:highlight w:val="none"/>
                <w:lang w:val="en-US" w:eastAsia="zh-CN"/>
              </w:rPr>
              <w:t>3.凳子</w:t>
            </w:r>
            <w:r>
              <w:rPr>
                <w:rFonts w:hint="eastAsia" w:ascii="仿宋_GB2312" w:hAnsi="仿宋_GB2312" w:eastAsia="仿宋_GB2312" w:cs="仿宋_GB2312"/>
                <w:i w:val="0"/>
                <w:iCs w:val="0"/>
                <w:color w:val="auto"/>
                <w:kern w:val="0"/>
                <w:sz w:val="24"/>
                <w:szCs w:val="24"/>
                <w:highlight w:val="none"/>
                <w:u w:val="none"/>
                <w:lang w:val="en-US" w:eastAsia="zh-CN" w:bidi="ar"/>
              </w:rPr>
              <w:t>外观要求无突出物，外表面、内表面及手指可触及的隐蔽处，均不得有锐利的棱角，无危险锐利边缘，对所有的外露角进行倒圆角设计，避免尖锐角的产生。</w:t>
            </w:r>
          </w:p>
          <w:p w14:paraId="21CCA4C4">
            <w:pPr>
              <w:keepNext w:val="0"/>
              <w:keepLines w:val="0"/>
              <w:pageBreakBefore w:val="0"/>
              <w:numPr>
                <w:ilvl w:val="0"/>
                <w:numId w:val="0"/>
              </w:numPr>
              <w:tabs>
                <w:tab w:val="left" w:pos="180"/>
                <w:tab w:val="left" w:pos="1620"/>
              </w:tabs>
              <w:kinsoku/>
              <w:wordWrap/>
              <w:overflowPunct/>
              <w:topLinePunct w:val="0"/>
              <w:autoSpaceDE/>
              <w:autoSpaceDN/>
              <w:bidi w:val="0"/>
              <w:adjustRightInd/>
              <w:spacing w:line="240" w:lineRule="auto"/>
              <w:ind w:firstLine="480" w:firstLineChars="200"/>
              <w:jc w:val="both"/>
              <w:rPr>
                <w:rFonts w:hint="eastAsia" w:ascii="仿宋_GB2312" w:hAnsi="仿宋_GB2312" w:eastAsia="仿宋_GB2312" w:cs="仿宋_GB2312"/>
                <w:color w:val="000000"/>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sz w:val="24"/>
                <w:szCs w:val="24"/>
              </w:rPr>
              <w:drawing>
                <wp:inline distT="0" distB="0" distL="114300" distR="114300">
                  <wp:extent cx="1143635" cy="1505585"/>
                  <wp:effectExtent l="0" t="0" r="18415" b="18415"/>
                  <wp:docPr id="100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 name="图片 4"/>
                          <pic:cNvPicPr>
                            <a:picLocks noChangeAspect="1"/>
                          </pic:cNvPicPr>
                        </pic:nvPicPr>
                        <pic:blipFill>
                          <a:blip r:embed="rId18"/>
                          <a:stretch>
                            <a:fillRect/>
                          </a:stretch>
                        </pic:blipFill>
                        <pic:spPr>
                          <a:xfrm>
                            <a:off x="0" y="0"/>
                            <a:ext cx="1143635" cy="1505585"/>
                          </a:xfrm>
                          <a:prstGeom prst="rect">
                            <a:avLst/>
                          </a:prstGeom>
                          <a:noFill/>
                          <a:ln>
                            <a:noFill/>
                          </a:ln>
                        </pic:spPr>
                      </pic:pic>
                    </a:graphicData>
                  </a:graphic>
                </wp:inline>
              </w:drawing>
            </w:r>
          </w:p>
        </w:tc>
        <w:tc>
          <w:tcPr>
            <w:tcW w:w="1067" w:type="dxa"/>
            <w:noWrap w:val="0"/>
            <w:vAlign w:val="center"/>
          </w:tcPr>
          <w:p w14:paraId="76870DDF">
            <w:pPr>
              <w:keepNext w:val="0"/>
              <w:keepLines w:val="0"/>
              <w:pageBreakBefore w:val="0"/>
              <w:tabs>
                <w:tab w:val="left" w:pos="180"/>
                <w:tab w:val="left" w:pos="1620"/>
              </w:tabs>
              <w:kinsoku/>
              <w:wordWrap/>
              <w:overflowPunct/>
              <w:topLinePunct w:val="0"/>
              <w:autoSpaceDE/>
              <w:autoSpaceDN/>
              <w:bidi w:val="0"/>
              <w:adjustRightInd/>
              <w:spacing w:line="400" w:lineRule="exact"/>
              <w:ind w:left="0" w:leftChars="0"/>
              <w:jc w:val="center"/>
              <w:rPr>
                <w:rFonts w:hint="eastAsia" w:ascii="仿宋_GB2312" w:hAnsi="仿宋_GB2312" w:eastAsia="仿宋_GB2312" w:cs="仿宋_GB2312"/>
                <w:color w:val="000000"/>
                <w:kern w:val="2"/>
                <w:sz w:val="24"/>
                <w:szCs w:val="24"/>
                <w:u w:val="none"/>
                <w:lang w:val="en-US" w:eastAsia="zh-CN" w:bidi="ar-SA"/>
              </w:rPr>
            </w:pPr>
            <w:r>
              <w:rPr>
                <w:rFonts w:hint="eastAsia" w:ascii="仿宋_GB2312" w:hAnsi="仿宋_GB2312" w:eastAsia="仿宋_GB2312" w:cs="仿宋_GB2312"/>
                <w:color w:val="000000"/>
                <w:sz w:val="24"/>
                <w:szCs w:val="24"/>
                <w:u w:val="none"/>
                <w:lang w:val="en-US" w:eastAsia="zh-CN"/>
              </w:rPr>
              <w:t>240张</w:t>
            </w:r>
          </w:p>
        </w:tc>
      </w:tr>
      <w:tr w14:paraId="5ECE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633" w:type="dxa"/>
            <w:noWrap w:val="0"/>
            <w:vAlign w:val="center"/>
          </w:tcPr>
          <w:p w14:paraId="124EF90B">
            <w:pPr>
              <w:snapToGrid w:val="0"/>
              <w:jc w:val="center"/>
              <w:rPr>
                <w:rFonts w:hint="eastAsia" w:ascii="仿宋_GB2312" w:hAnsi="仿宋_GB2312" w:eastAsia="仿宋_GB2312" w:cs="仿宋_GB2312"/>
                <w:bCs/>
                <w:color w:val="auto"/>
                <w:kern w:val="2"/>
                <w:sz w:val="24"/>
                <w:szCs w:val="24"/>
                <w:highlight w:val="none"/>
                <w:u w:val="none"/>
                <w:lang w:val="en-US" w:eastAsia="zh-CN" w:bidi="ar-SA"/>
              </w:rPr>
            </w:pPr>
            <w:r>
              <w:rPr>
                <w:rFonts w:hint="eastAsia" w:ascii="仿宋_GB2312" w:hAnsi="仿宋_GB2312" w:eastAsia="仿宋_GB2312" w:cs="仿宋_GB2312"/>
                <w:bCs/>
                <w:color w:val="auto"/>
                <w:sz w:val="24"/>
                <w:szCs w:val="24"/>
                <w:highlight w:val="none"/>
                <w:u w:val="none"/>
                <w:lang w:val="en-US" w:eastAsia="zh-CN"/>
              </w:rPr>
              <w:t>9</w:t>
            </w:r>
          </w:p>
        </w:tc>
        <w:tc>
          <w:tcPr>
            <w:tcW w:w="900" w:type="dxa"/>
            <w:noWrap w:val="0"/>
            <w:vAlign w:val="center"/>
          </w:tcPr>
          <w:p w14:paraId="281369A2">
            <w:pPr>
              <w:keepNext w:val="0"/>
              <w:keepLines w:val="0"/>
              <w:pageBreakBefore w:val="0"/>
              <w:kinsoku/>
              <w:wordWrap/>
              <w:overflowPunct/>
              <w:topLinePunct w:val="0"/>
              <w:autoSpaceDE/>
              <w:autoSpaceDN/>
              <w:bidi w:val="0"/>
              <w:adjustRightInd/>
              <w:snapToGrid w:val="0"/>
              <w:spacing w:line="400" w:lineRule="exact"/>
              <w:ind w:left="0" w:leftChars="0"/>
              <w:jc w:val="center"/>
              <w:rPr>
                <w:rFonts w:hint="eastAsia" w:ascii="仿宋_GB2312" w:hAnsi="仿宋_GB2312" w:eastAsia="仿宋_GB2312" w:cs="仿宋_GB2312"/>
                <w:bCs/>
                <w:color w:val="000000"/>
                <w:kern w:val="2"/>
                <w:sz w:val="24"/>
                <w:szCs w:val="24"/>
                <w:highlight w:val="none"/>
                <w:u w:val="none"/>
                <w:lang w:val="en-US" w:eastAsia="zh-CN" w:bidi="ar-SA"/>
              </w:rPr>
            </w:pPr>
            <w:r>
              <w:rPr>
                <w:rFonts w:hint="eastAsia" w:ascii="仿宋_GB2312" w:hAnsi="仿宋_GB2312" w:eastAsia="仿宋_GB2312" w:cs="仿宋_GB2312"/>
                <w:bCs/>
                <w:color w:val="000000"/>
                <w:sz w:val="24"/>
                <w:szCs w:val="24"/>
                <w:highlight w:val="none"/>
                <w:u w:val="none"/>
                <w:lang w:val="en-US" w:eastAsia="zh-CN"/>
              </w:rPr>
              <w:t>期刊柜</w:t>
            </w:r>
          </w:p>
        </w:tc>
        <w:tc>
          <w:tcPr>
            <w:tcW w:w="6696" w:type="dxa"/>
            <w:noWrap w:val="0"/>
            <w:vAlign w:val="center"/>
          </w:tcPr>
          <w:p w14:paraId="476A10BE">
            <w:pPr>
              <w:keepNext w:val="0"/>
              <w:keepLines w:val="0"/>
              <w:pageBreakBefore w:val="0"/>
              <w:widowControl w:val="0"/>
              <w:numPr>
                <w:ilvl w:val="0"/>
                <w:numId w:val="0"/>
              </w:numPr>
              <w:tabs>
                <w:tab w:val="left" w:pos="180"/>
                <w:tab w:val="left" w:pos="1620"/>
              </w:tabs>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b/>
                <w:bCs/>
                <w:color w:val="auto"/>
                <w:kern w:val="2"/>
                <w:sz w:val="24"/>
                <w:szCs w:val="24"/>
                <w:highlight w:val="none"/>
                <w:u w:val="none"/>
                <w:lang w:val="en-US" w:eastAsia="zh-CN" w:bidi="ar-SA"/>
              </w:rPr>
              <w:t>一、规格（长×宽×高）：</w:t>
            </w:r>
            <w:r>
              <w:rPr>
                <w:rFonts w:hint="eastAsia" w:ascii="仿宋_GB2312" w:hAnsi="仿宋_GB2312" w:eastAsia="仿宋_GB2312" w:cs="仿宋_GB2312"/>
                <w:color w:val="000000"/>
                <w:kern w:val="0"/>
                <w:sz w:val="24"/>
                <w:szCs w:val="24"/>
                <w:highlight w:val="none"/>
              </w:rPr>
              <w:t>900</w:t>
            </w:r>
            <w:r>
              <w:rPr>
                <w:rFonts w:hint="eastAsia" w:ascii="仿宋_GB2312" w:hAnsi="仿宋_GB2312" w:eastAsia="仿宋_GB2312" w:cs="仿宋_GB2312"/>
                <w:color w:val="000000"/>
                <w:kern w:val="0"/>
                <w:sz w:val="24"/>
                <w:szCs w:val="24"/>
                <w:highlight w:val="none"/>
                <w:lang w:val="en-US" w:eastAsia="zh-CN"/>
              </w:rPr>
              <w:t>mm</w:t>
            </w:r>
            <w:r>
              <w:rPr>
                <w:rFonts w:hint="eastAsia" w:ascii="仿宋_GB2312" w:hAnsi="仿宋_GB2312" w:eastAsia="仿宋_GB2312" w:cs="仿宋_GB2312"/>
                <w:color w:val="000000"/>
                <w:sz w:val="24"/>
                <w:szCs w:val="24"/>
                <w:highlight w:val="none"/>
              </w:rPr>
              <w:t>（±5mm）×</w:t>
            </w:r>
            <w:r>
              <w:rPr>
                <w:rFonts w:hint="eastAsia" w:ascii="仿宋_GB2312" w:hAnsi="仿宋_GB2312" w:eastAsia="仿宋_GB2312" w:cs="仿宋_GB2312"/>
                <w:color w:val="000000"/>
                <w:kern w:val="0"/>
                <w:sz w:val="24"/>
                <w:szCs w:val="24"/>
                <w:highlight w:val="none"/>
              </w:rPr>
              <w:t>360</w:t>
            </w:r>
            <w:r>
              <w:rPr>
                <w:rFonts w:hint="eastAsia" w:ascii="仿宋_GB2312" w:hAnsi="仿宋_GB2312" w:eastAsia="仿宋_GB2312" w:cs="仿宋_GB2312"/>
                <w:color w:val="000000"/>
                <w:kern w:val="0"/>
                <w:sz w:val="24"/>
                <w:szCs w:val="24"/>
                <w:highlight w:val="none"/>
                <w:lang w:val="en-US" w:eastAsia="zh-CN"/>
              </w:rPr>
              <w:t>mm</w:t>
            </w:r>
            <w:r>
              <w:rPr>
                <w:rFonts w:hint="eastAsia" w:ascii="仿宋_GB2312" w:hAnsi="仿宋_GB2312" w:eastAsia="仿宋_GB2312" w:cs="仿宋_GB2312"/>
                <w:color w:val="000000"/>
                <w:sz w:val="24"/>
                <w:szCs w:val="24"/>
                <w:highlight w:val="none"/>
              </w:rPr>
              <w:t>（±5mm）×</w:t>
            </w:r>
            <w:r>
              <w:rPr>
                <w:rFonts w:hint="eastAsia" w:ascii="仿宋_GB2312" w:hAnsi="仿宋_GB2312" w:eastAsia="仿宋_GB2312" w:cs="仿宋_GB2312"/>
                <w:color w:val="000000"/>
                <w:kern w:val="0"/>
                <w:sz w:val="24"/>
                <w:szCs w:val="24"/>
                <w:highlight w:val="none"/>
              </w:rPr>
              <w:t>19</w:t>
            </w:r>
            <w:r>
              <w:rPr>
                <w:rFonts w:hint="eastAsia" w:ascii="仿宋_GB2312" w:hAnsi="仿宋_GB2312" w:eastAsia="仿宋_GB2312" w:cs="仿宋_GB2312"/>
                <w:color w:val="000000"/>
                <w:kern w:val="0"/>
                <w:sz w:val="24"/>
                <w:szCs w:val="24"/>
                <w:highlight w:val="none"/>
                <w:lang w:val="en-US" w:eastAsia="zh-CN"/>
              </w:rPr>
              <w:t>5</w:t>
            </w:r>
            <w:r>
              <w:rPr>
                <w:rFonts w:hint="eastAsia" w:ascii="仿宋_GB2312" w:hAnsi="仿宋_GB2312" w:eastAsia="仿宋_GB2312" w:cs="仿宋_GB2312"/>
                <w:color w:val="000000"/>
                <w:kern w:val="0"/>
                <w:sz w:val="24"/>
                <w:szCs w:val="24"/>
                <w:highlight w:val="none"/>
              </w:rPr>
              <w:t>0mm</w:t>
            </w:r>
            <w:r>
              <w:rPr>
                <w:rFonts w:hint="eastAsia" w:ascii="仿宋_GB2312" w:hAnsi="仿宋_GB2312" w:eastAsia="仿宋_GB2312" w:cs="仿宋_GB2312"/>
                <w:color w:val="000000"/>
                <w:sz w:val="24"/>
                <w:szCs w:val="24"/>
                <w:highlight w:val="none"/>
              </w:rPr>
              <w:t>（±5mm）</w:t>
            </w: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color w:val="auto"/>
                <w:kern w:val="2"/>
                <w:sz w:val="24"/>
                <w:szCs w:val="24"/>
                <w:highlight w:val="none"/>
                <w:u w:val="none"/>
                <w:lang w:val="en-US" w:eastAsia="zh-CN" w:bidi="ar-SA"/>
              </w:rPr>
              <w:t xml:space="preserve">    </w:t>
            </w:r>
            <w:r>
              <w:rPr>
                <w:rFonts w:hint="eastAsia" w:ascii="仿宋_GB2312" w:hAnsi="仿宋_GB2312" w:eastAsia="仿宋_GB2312" w:cs="仿宋_GB2312"/>
                <w:b/>
                <w:bCs/>
                <w:color w:val="auto"/>
                <w:kern w:val="2"/>
                <w:sz w:val="24"/>
                <w:szCs w:val="24"/>
                <w:highlight w:val="none"/>
                <w:u w:val="none"/>
                <w:lang w:val="en-US" w:eastAsia="zh-CN" w:bidi="ar-SA"/>
              </w:rPr>
              <w:t>二、技术参数：</w:t>
            </w: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color w:val="auto"/>
                <w:kern w:val="2"/>
                <w:sz w:val="24"/>
                <w:szCs w:val="24"/>
                <w:highlight w:val="none"/>
                <w:u w:val="none"/>
                <w:lang w:val="en-US" w:eastAsia="zh-CN" w:bidi="ar-SA"/>
              </w:rPr>
              <w:t xml:space="preserve">    1.柜子采用冷轧钢板制作，冷轧钢板符合GB/T 11253-2019《碳素结构钢冷轧钢板及钢带》、QB/T 4371-2012《家具抗菌性能的评价》、GB/T 10125-2021 《人造气氛腐蚀试验 盐雾试验》、GB/T 6461-2002 《金属基体上金属和其他无机覆盖层 经腐蚀试验后的试样和试件的评级》等要求。各部件板材厚度如下：</w:t>
            </w:r>
          </w:p>
          <w:p w14:paraId="601DF414">
            <w:pPr>
              <w:keepNext w:val="0"/>
              <w:keepLines w:val="0"/>
              <w:pageBreakBefore w:val="0"/>
              <w:widowControl w:val="0"/>
              <w:numPr>
                <w:ilvl w:val="0"/>
                <w:numId w:val="0"/>
              </w:numPr>
              <w:tabs>
                <w:tab w:val="left" w:pos="180"/>
                <w:tab w:val="left" w:pos="1620"/>
              </w:tabs>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1.1搁板、顶板、背板、底板:材料厚度</w:t>
            </w:r>
            <w:r>
              <w:rPr>
                <w:rFonts w:hint="eastAsia" w:ascii="仿宋_GB2312" w:hAnsi="仿宋_GB2312" w:eastAsia="仿宋_GB2312" w:cs="仿宋_GB2312"/>
                <w:color w:val="auto"/>
                <w:sz w:val="24"/>
                <w:szCs w:val="24"/>
                <w:highlight w:val="none"/>
                <w:lang w:val="en-US" w:eastAsia="zh-CN"/>
              </w:rPr>
              <w:t>不小于</w:t>
            </w:r>
            <w:r>
              <w:rPr>
                <w:rFonts w:hint="eastAsia" w:ascii="仿宋_GB2312" w:hAnsi="仿宋_GB2312" w:eastAsia="仿宋_GB2312" w:cs="仿宋_GB2312"/>
                <w:color w:val="auto"/>
                <w:kern w:val="2"/>
                <w:sz w:val="24"/>
                <w:szCs w:val="24"/>
                <w:highlight w:val="none"/>
                <w:u w:val="none"/>
                <w:lang w:val="en-US" w:eastAsia="zh-CN" w:bidi="ar-SA"/>
              </w:rPr>
              <w:t>0.6mm；</w:t>
            </w:r>
          </w:p>
          <w:p w14:paraId="415170A6">
            <w:pPr>
              <w:keepNext w:val="0"/>
              <w:keepLines w:val="0"/>
              <w:pageBreakBefore w:val="0"/>
              <w:widowControl w:val="0"/>
              <w:numPr>
                <w:ilvl w:val="0"/>
                <w:numId w:val="0"/>
              </w:numPr>
              <w:tabs>
                <w:tab w:val="left" w:pos="180"/>
                <w:tab w:val="left" w:pos="1620"/>
              </w:tabs>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1.2斜板:材料厚度</w:t>
            </w:r>
            <w:r>
              <w:rPr>
                <w:rFonts w:hint="eastAsia" w:ascii="仿宋_GB2312" w:hAnsi="仿宋_GB2312" w:eastAsia="仿宋_GB2312" w:cs="仿宋_GB2312"/>
                <w:color w:val="auto"/>
                <w:sz w:val="24"/>
                <w:szCs w:val="24"/>
                <w:highlight w:val="none"/>
                <w:lang w:val="en-US" w:eastAsia="zh-CN"/>
              </w:rPr>
              <w:t>不小于</w:t>
            </w:r>
            <w:r>
              <w:rPr>
                <w:rFonts w:hint="eastAsia" w:ascii="仿宋_GB2312" w:hAnsi="仿宋_GB2312" w:eastAsia="仿宋_GB2312" w:cs="仿宋_GB2312"/>
                <w:color w:val="auto"/>
                <w:kern w:val="2"/>
                <w:sz w:val="24"/>
                <w:szCs w:val="24"/>
                <w:highlight w:val="none"/>
                <w:u w:val="none"/>
                <w:lang w:val="en-US" w:eastAsia="zh-CN" w:bidi="ar-SA"/>
              </w:rPr>
              <w:t>0.7mm；</w:t>
            </w:r>
          </w:p>
          <w:p w14:paraId="14C6272E">
            <w:pPr>
              <w:keepNext w:val="0"/>
              <w:keepLines w:val="0"/>
              <w:pageBreakBefore w:val="0"/>
              <w:widowControl w:val="0"/>
              <w:numPr>
                <w:ilvl w:val="0"/>
                <w:numId w:val="0"/>
              </w:numPr>
              <w:tabs>
                <w:tab w:val="left" w:pos="180"/>
                <w:tab w:val="left" w:pos="1620"/>
              </w:tabs>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1.3挂板：材料厚度</w:t>
            </w:r>
            <w:r>
              <w:rPr>
                <w:rFonts w:hint="eastAsia" w:ascii="仿宋_GB2312" w:hAnsi="仿宋_GB2312" w:eastAsia="仿宋_GB2312" w:cs="仿宋_GB2312"/>
                <w:color w:val="auto"/>
                <w:sz w:val="24"/>
                <w:szCs w:val="24"/>
                <w:highlight w:val="none"/>
                <w:lang w:val="en-US" w:eastAsia="zh-CN"/>
              </w:rPr>
              <w:t>不小于</w:t>
            </w:r>
            <w:r>
              <w:rPr>
                <w:rFonts w:hint="eastAsia" w:ascii="仿宋_GB2312" w:hAnsi="仿宋_GB2312" w:eastAsia="仿宋_GB2312" w:cs="仿宋_GB2312"/>
                <w:color w:val="auto"/>
                <w:kern w:val="2"/>
                <w:sz w:val="24"/>
                <w:szCs w:val="24"/>
                <w:highlight w:val="none"/>
                <w:u w:val="none"/>
                <w:lang w:val="en-US" w:eastAsia="zh-CN" w:bidi="ar-SA"/>
              </w:rPr>
              <w:t>0.7mm；</w:t>
            </w:r>
          </w:p>
          <w:p w14:paraId="713F7A0B">
            <w:pPr>
              <w:keepNext w:val="0"/>
              <w:keepLines w:val="0"/>
              <w:pageBreakBefore w:val="0"/>
              <w:widowControl w:val="0"/>
              <w:numPr>
                <w:ilvl w:val="0"/>
                <w:numId w:val="0"/>
              </w:numPr>
              <w:tabs>
                <w:tab w:val="left" w:pos="180"/>
                <w:tab w:val="left" w:pos="1620"/>
              </w:tabs>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1.4侧板：材料厚度</w:t>
            </w:r>
            <w:r>
              <w:rPr>
                <w:rFonts w:hint="eastAsia" w:ascii="仿宋_GB2312" w:hAnsi="仿宋_GB2312" w:eastAsia="仿宋_GB2312" w:cs="仿宋_GB2312"/>
                <w:color w:val="auto"/>
                <w:sz w:val="24"/>
                <w:szCs w:val="24"/>
                <w:highlight w:val="none"/>
                <w:lang w:val="en-US" w:eastAsia="zh-CN"/>
              </w:rPr>
              <w:t>不小于</w:t>
            </w:r>
            <w:r>
              <w:rPr>
                <w:rFonts w:hint="eastAsia" w:ascii="仿宋_GB2312" w:hAnsi="仿宋_GB2312" w:eastAsia="仿宋_GB2312" w:cs="仿宋_GB2312"/>
                <w:color w:val="auto"/>
                <w:kern w:val="2"/>
                <w:sz w:val="24"/>
                <w:szCs w:val="24"/>
                <w:highlight w:val="none"/>
                <w:u w:val="none"/>
                <w:lang w:val="en-US" w:eastAsia="zh-CN" w:bidi="ar-SA"/>
              </w:rPr>
              <w:t>0.7mm 。</w:t>
            </w:r>
          </w:p>
          <w:p w14:paraId="43990E0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79" w:leftChars="228" w:firstLine="0" w:firstLineChars="0"/>
              <w:jc w:val="both"/>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kern w:val="2"/>
                <w:sz w:val="24"/>
                <w:szCs w:val="24"/>
                <w:lang w:val="en-US" w:eastAsia="zh-CN" w:bidi="ar-SA"/>
              </w:rPr>
              <w:t>2.</w:t>
            </w:r>
            <w:r>
              <w:rPr>
                <w:rFonts w:hint="eastAsia" w:ascii="仿宋_GB2312" w:hAnsi="仿宋_GB2312" w:eastAsia="仿宋_GB2312" w:cs="仿宋_GB2312"/>
                <w:b w:val="0"/>
                <w:bCs w:val="0"/>
                <w:sz w:val="24"/>
                <w:szCs w:val="24"/>
              </w:rPr>
              <w:t>各部位</w:t>
            </w:r>
            <w:r>
              <w:rPr>
                <w:rFonts w:hint="eastAsia" w:ascii="仿宋_GB2312" w:hAnsi="仿宋_GB2312" w:eastAsia="仿宋_GB2312" w:cs="仿宋_GB2312"/>
                <w:b w:val="0"/>
                <w:bCs w:val="0"/>
                <w:sz w:val="24"/>
                <w:szCs w:val="24"/>
                <w:lang w:val="en-US" w:eastAsia="zh-CN"/>
              </w:rPr>
              <w:t>金属板件</w:t>
            </w:r>
            <w:r>
              <w:rPr>
                <w:rFonts w:hint="eastAsia" w:ascii="仿宋_GB2312" w:hAnsi="仿宋_GB2312" w:eastAsia="仿宋_GB2312" w:cs="仿宋_GB2312"/>
                <w:b w:val="0"/>
                <w:bCs w:val="0"/>
                <w:sz w:val="24"/>
                <w:szCs w:val="24"/>
              </w:rPr>
              <w:t>要求：</w:t>
            </w:r>
          </w:p>
          <w:p w14:paraId="4667AA0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2.1</w:t>
            </w:r>
            <w:r>
              <w:rPr>
                <w:rFonts w:hint="eastAsia" w:ascii="仿宋_GB2312" w:hAnsi="仿宋_GB2312" w:eastAsia="仿宋_GB2312" w:cs="仿宋_GB2312"/>
                <w:color w:val="auto"/>
                <w:sz w:val="24"/>
                <w:szCs w:val="24"/>
                <w:highlight w:val="none"/>
              </w:rPr>
              <w:t>采用多工位表面处理工艺：水洗-预脱脂-主脱脂-水洗-表调-皮膜-水洗-沥水-烘干-喷粉-粉末固化。</w:t>
            </w:r>
          </w:p>
          <w:p w14:paraId="0799DB74">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sz w:val="24"/>
                <w:szCs w:val="24"/>
                <w:highlight w:val="none"/>
                <w:lang w:val="en-US" w:eastAsia="zh-CN"/>
              </w:rPr>
              <w:t>2.2</w:t>
            </w:r>
            <w:r>
              <w:rPr>
                <w:rFonts w:hint="eastAsia" w:ascii="仿宋_GB2312" w:hAnsi="仿宋_GB2312" w:eastAsia="仿宋_GB2312" w:cs="仿宋_GB2312"/>
                <w:color w:val="auto"/>
                <w:sz w:val="24"/>
                <w:szCs w:val="24"/>
                <w:highlight w:val="none"/>
              </w:rPr>
              <w:t>喷塑粉料：经过表面前处理工艺后，采用环保</w:t>
            </w:r>
            <w:r>
              <w:rPr>
                <w:rFonts w:hint="eastAsia" w:ascii="仿宋_GB2312" w:hAnsi="仿宋_GB2312" w:eastAsia="仿宋_GB2312" w:cs="仿宋_GB2312"/>
                <w:color w:val="auto"/>
                <w:sz w:val="24"/>
                <w:szCs w:val="24"/>
                <w:highlight w:val="none"/>
                <w:lang w:val="en-US" w:eastAsia="zh-CN"/>
              </w:rPr>
              <w:t>塑粉</w:t>
            </w:r>
            <w:r>
              <w:rPr>
                <w:rFonts w:hint="eastAsia" w:ascii="仿宋_GB2312" w:hAnsi="仿宋_GB2312" w:eastAsia="仿宋_GB2312" w:cs="仿宋_GB2312"/>
                <w:color w:val="auto"/>
                <w:sz w:val="24"/>
                <w:szCs w:val="24"/>
                <w:highlight w:val="none"/>
              </w:rPr>
              <w:t>进行喷塑。</w:t>
            </w:r>
            <w:r>
              <w:rPr>
                <w:rFonts w:hint="eastAsia" w:ascii="仿宋_GB2312" w:hAnsi="仿宋_GB2312" w:eastAsia="仿宋_GB2312" w:cs="仿宋_GB2312"/>
                <w:color w:val="000000"/>
                <w:sz w:val="24"/>
                <w:szCs w:val="24"/>
                <w:highlight w:val="none"/>
                <w:u w:val="none"/>
                <w:lang w:val="en-US" w:eastAsia="zh-CN"/>
              </w:rPr>
              <w:t>塑粉符合</w:t>
            </w:r>
            <w:r>
              <w:rPr>
                <w:rFonts w:hint="eastAsia" w:ascii="仿宋_GB2312" w:hAnsi="仿宋_GB2312" w:eastAsia="仿宋_GB2312" w:cs="仿宋_GB2312"/>
                <w:color w:val="000000"/>
                <w:kern w:val="0"/>
                <w:sz w:val="24"/>
                <w:szCs w:val="24"/>
                <w:u w:val="none"/>
                <w:lang w:val="en-US" w:eastAsia="zh-CN" w:bidi="ar"/>
              </w:rPr>
              <w:t>HG/T 2006-2022《热固性和热塑性粉末涂料》、GB/T 1720-2020《漆膜划圈试验》等要求。</w:t>
            </w:r>
            <w:r>
              <w:rPr>
                <w:rFonts w:hint="eastAsia" w:ascii="仿宋_GB2312" w:hAnsi="仿宋_GB2312" w:eastAsia="仿宋_GB2312" w:cs="仿宋_GB2312"/>
                <w:color w:val="000000"/>
                <w:kern w:val="0"/>
                <w:sz w:val="24"/>
                <w:szCs w:val="24"/>
                <w:u w:val="none"/>
                <w:lang w:val="en-US" w:eastAsia="zh-CN" w:bidi="ar"/>
              </w:rPr>
              <w:br w:type="textWrapping"/>
            </w:r>
            <w:r>
              <w:rPr>
                <w:rFonts w:hint="eastAsia" w:ascii="仿宋_GB2312" w:hAnsi="仿宋_GB2312" w:eastAsia="仿宋_GB2312" w:cs="仿宋_GB2312"/>
                <w:color w:val="000000"/>
                <w:kern w:val="0"/>
                <w:sz w:val="24"/>
                <w:szCs w:val="24"/>
                <w:u w:val="none"/>
                <w:lang w:val="en-US" w:eastAsia="zh-CN" w:bidi="ar"/>
              </w:rPr>
              <w:t xml:space="preserve">    3.</w:t>
            </w:r>
            <w:r>
              <w:rPr>
                <w:rFonts w:hint="eastAsia" w:ascii="仿宋_GB2312" w:hAnsi="仿宋_GB2312" w:eastAsia="仿宋_GB2312" w:cs="仿宋_GB2312"/>
                <w:color w:val="auto"/>
                <w:kern w:val="2"/>
                <w:sz w:val="24"/>
                <w:szCs w:val="24"/>
                <w:highlight w:val="none"/>
                <w:u w:val="none"/>
                <w:lang w:val="en-US" w:eastAsia="zh-CN" w:bidi="ar-SA"/>
              </w:rPr>
              <w:t>期刊柜可放置5层期刊。</w:t>
            </w:r>
          </w:p>
          <w:p w14:paraId="1888A34E">
            <w:pPr>
              <w:ind w:firstLine="480" w:firstLineChars="200"/>
              <w:rPr>
                <w:rFonts w:hint="eastAsia" w:ascii="仿宋_GB2312" w:hAnsi="仿宋_GB2312" w:eastAsia="仿宋_GB2312" w:cs="仿宋_GB2312"/>
                <w:color w:val="000000"/>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color w:val="000000"/>
                <w:kern w:val="2"/>
                <w:sz w:val="24"/>
                <w:szCs w:val="24"/>
                <w:highlight w:val="none"/>
                <w:u w:val="none"/>
                <w:lang w:val="en-US" w:eastAsia="zh-CN" w:bidi="ar-SA"/>
              </w:rPr>
              <w:drawing>
                <wp:inline distT="0" distB="0" distL="114300" distR="114300">
                  <wp:extent cx="1511300" cy="2494915"/>
                  <wp:effectExtent l="0" t="0" r="12700" b="635"/>
                  <wp:docPr id="10022" name="图片 27" descr="3462e8e2d1af8066aa45f32424fd68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 name="图片 27" descr="3462e8e2d1af8066aa45f32424fd685a"/>
                          <pic:cNvPicPr>
                            <a:picLocks noChangeAspect="1"/>
                          </pic:cNvPicPr>
                        </pic:nvPicPr>
                        <pic:blipFill>
                          <a:blip r:embed="rId19"/>
                          <a:stretch>
                            <a:fillRect/>
                          </a:stretch>
                        </pic:blipFill>
                        <pic:spPr>
                          <a:xfrm>
                            <a:off x="0" y="0"/>
                            <a:ext cx="1511300" cy="2494915"/>
                          </a:xfrm>
                          <a:prstGeom prst="rect">
                            <a:avLst/>
                          </a:prstGeom>
                          <a:noFill/>
                          <a:ln>
                            <a:noFill/>
                          </a:ln>
                        </pic:spPr>
                      </pic:pic>
                    </a:graphicData>
                  </a:graphic>
                </wp:inline>
              </w:drawing>
            </w:r>
          </w:p>
        </w:tc>
        <w:tc>
          <w:tcPr>
            <w:tcW w:w="1067" w:type="dxa"/>
            <w:noWrap w:val="0"/>
            <w:vAlign w:val="center"/>
          </w:tcPr>
          <w:p w14:paraId="4A7CE750">
            <w:pPr>
              <w:keepNext w:val="0"/>
              <w:keepLines w:val="0"/>
              <w:pageBreakBefore w:val="0"/>
              <w:tabs>
                <w:tab w:val="left" w:pos="180"/>
                <w:tab w:val="left" w:pos="1620"/>
              </w:tabs>
              <w:kinsoku/>
              <w:wordWrap/>
              <w:overflowPunct/>
              <w:topLinePunct w:val="0"/>
              <w:autoSpaceDE/>
              <w:autoSpaceDN/>
              <w:bidi w:val="0"/>
              <w:adjustRightInd/>
              <w:spacing w:line="400" w:lineRule="exact"/>
              <w:ind w:left="0" w:leftChars="0"/>
              <w:jc w:val="center"/>
              <w:rPr>
                <w:rFonts w:hint="eastAsia" w:ascii="仿宋_GB2312" w:hAnsi="仿宋_GB2312" w:eastAsia="仿宋_GB2312" w:cs="仿宋_GB2312"/>
                <w:color w:val="000000"/>
                <w:kern w:val="2"/>
                <w:sz w:val="24"/>
                <w:szCs w:val="24"/>
                <w:u w:val="none"/>
                <w:lang w:val="en-US" w:eastAsia="zh-CN" w:bidi="ar-SA"/>
              </w:rPr>
            </w:pPr>
            <w:r>
              <w:rPr>
                <w:rFonts w:hint="eastAsia" w:ascii="仿宋_GB2312" w:hAnsi="仿宋_GB2312" w:eastAsia="仿宋_GB2312" w:cs="仿宋_GB2312"/>
                <w:color w:val="000000"/>
                <w:sz w:val="24"/>
                <w:szCs w:val="24"/>
                <w:u w:val="none"/>
                <w:lang w:val="en-US" w:eastAsia="zh-CN"/>
              </w:rPr>
              <w:t>20个</w:t>
            </w:r>
          </w:p>
        </w:tc>
      </w:tr>
      <w:tr w14:paraId="248D8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trPr>
        <w:tc>
          <w:tcPr>
            <w:tcW w:w="633" w:type="dxa"/>
            <w:noWrap w:val="0"/>
            <w:vAlign w:val="center"/>
          </w:tcPr>
          <w:p w14:paraId="4685E147">
            <w:pPr>
              <w:snapToGrid w:val="0"/>
              <w:jc w:val="center"/>
              <w:rPr>
                <w:rFonts w:hint="eastAsia" w:ascii="仿宋_GB2312" w:hAnsi="仿宋_GB2312" w:eastAsia="仿宋_GB2312" w:cs="仿宋_GB2312"/>
                <w:bCs/>
                <w:color w:val="auto"/>
                <w:kern w:val="2"/>
                <w:sz w:val="24"/>
                <w:szCs w:val="24"/>
                <w:highlight w:val="none"/>
                <w:u w:val="none"/>
                <w:lang w:val="en-US" w:eastAsia="zh-CN" w:bidi="ar-SA"/>
              </w:rPr>
            </w:pPr>
            <w:r>
              <w:rPr>
                <w:rFonts w:hint="eastAsia" w:ascii="仿宋_GB2312" w:hAnsi="仿宋_GB2312" w:eastAsia="仿宋_GB2312" w:cs="仿宋_GB2312"/>
                <w:bCs/>
                <w:color w:val="auto"/>
                <w:sz w:val="24"/>
                <w:szCs w:val="24"/>
                <w:highlight w:val="none"/>
                <w:u w:val="none"/>
                <w:lang w:val="en-US" w:eastAsia="zh-CN"/>
              </w:rPr>
              <w:t>10</w:t>
            </w:r>
          </w:p>
        </w:tc>
        <w:tc>
          <w:tcPr>
            <w:tcW w:w="900" w:type="dxa"/>
            <w:noWrap w:val="0"/>
            <w:vAlign w:val="center"/>
          </w:tcPr>
          <w:p w14:paraId="014D5154">
            <w:pPr>
              <w:keepNext w:val="0"/>
              <w:keepLines w:val="0"/>
              <w:pageBreakBefore w:val="0"/>
              <w:kinsoku/>
              <w:wordWrap/>
              <w:overflowPunct/>
              <w:topLinePunct w:val="0"/>
              <w:autoSpaceDE/>
              <w:autoSpaceDN/>
              <w:bidi w:val="0"/>
              <w:adjustRightInd/>
              <w:snapToGrid w:val="0"/>
              <w:spacing w:line="400" w:lineRule="exact"/>
              <w:ind w:left="0" w:leftChars="0"/>
              <w:jc w:val="center"/>
              <w:rPr>
                <w:rFonts w:hint="eastAsia" w:ascii="仿宋_GB2312" w:hAnsi="仿宋_GB2312" w:eastAsia="仿宋_GB2312" w:cs="仿宋_GB2312"/>
                <w:bCs/>
                <w:color w:val="000000"/>
                <w:kern w:val="2"/>
                <w:sz w:val="24"/>
                <w:szCs w:val="24"/>
                <w:highlight w:val="none"/>
                <w:u w:val="none"/>
                <w:lang w:val="en-US" w:eastAsia="zh-CN" w:bidi="ar-SA"/>
              </w:rPr>
            </w:pPr>
            <w:r>
              <w:rPr>
                <w:rFonts w:hint="eastAsia" w:ascii="仿宋_GB2312" w:hAnsi="仿宋_GB2312" w:eastAsia="仿宋_GB2312" w:cs="仿宋_GB2312"/>
                <w:bCs/>
                <w:color w:val="000000"/>
                <w:sz w:val="24"/>
                <w:szCs w:val="24"/>
                <w:highlight w:val="none"/>
                <w:u w:val="none"/>
                <w:lang w:val="en-US" w:eastAsia="zh-CN"/>
              </w:rPr>
              <w:t>藏书架</w:t>
            </w:r>
          </w:p>
        </w:tc>
        <w:tc>
          <w:tcPr>
            <w:tcW w:w="6696" w:type="dxa"/>
            <w:noWrap w:val="0"/>
            <w:vAlign w:val="center"/>
          </w:tcPr>
          <w:p w14:paraId="35C6BFA4">
            <w:pPr>
              <w:keepNext w:val="0"/>
              <w:keepLines w:val="0"/>
              <w:pageBreakBefore w:val="0"/>
              <w:widowControl w:val="0"/>
              <w:numPr>
                <w:ilvl w:val="0"/>
                <w:numId w:val="0"/>
              </w:numPr>
              <w:tabs>
                <w:tab w:val="left" w:pos="180"/>
                <w:tab w:val="left" w:pos="1620"/>
              </w:tabs>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b/>
                <w:bCs/>
                <w:color w:val="auto"/>
                <w:kern w:val="2"/>
                <w:sz w:val="24"/>
                <w:szCs w:val="24"/>
                <w:highlight w:val="none"/>
                <w:u w:val="none"/>
                <w:lang w:val="en-US" w:eastAsia="zh-CN" w:bidi="ar-SA"/>
              </w:rPr>
              <w:t>一、规格（长×宽×高）：</w:t>
            </w:r>
            <w:r>
              <w:rPr>
                <w:rFonts w:hint="eastAsia" w:ascii="仿宋_GB2312" w:hAnsi="仿宋_GB2312" w:eastAsia="仿宋_GB2312" w:cs="仿宋_GB2312"/>
                <w:color w:val="000000"/>
                <w:kern w:val="0"/>
                <w:sz w:val="24"/>
                <w:szCs w:val="24"/>
                <w:highlight w:val="none"/>
              </w:rPr>
              <w:t>900</w:t>
            </w:r>
            <w:r>
              <w:rPr>
                <w:rFonts w:hint="eastAsia" w:ascii="仿宋_GB2312" w:hAnsi="仿宋_GB2312" w:eastAsia="仿宋_GB2312" w:cs="仿宋_GB2312"/>
                <w:color w:val="000000"/>
                <w:kern w:val="0"/>
                <w:sz w:val="24"/>
                <w:szCs w:val="24"/>
                <w:highlight w:val="none"/>
                <w:lang w:val="en-US" w:eastAsia="zh-CN"/>
              </w:rPr>
              <w:t>mm</w:t>
            </w:r>
            <w:r>
              <w:rPr>
                <w:rFonts w:hint="eastAsia" w:ascii="仿宋_GB2312" w:hAnsi="仿宋_GB2312" w:eastAsia="仿宋_GB2312" w:cs="仿宋_GB2312"/>
                <w:color w:val="000000"/>
                <w:sz w:val="24"/>
                <w:szCs w:val="24"/>
                <w:highlight w:val="none"/>
              </w:rPr>
              <w:t>（±5mm）</w:t>
            </w:r>
            <w:r>
              <w:rPr>
                <w:rFonts w:hint="eastAsia" w:ascii="仿宋_GB2312" w:hAnsi="仿宋_GB2312" w:eastAsia="仿宋_GB2312" w:cs="仿宋_GB2312"/>
                <w:color w:val="000000"/>
                <w:kern w:val="0"/>
                <w:sz w:val="24"/>
                <w:szCs w:val="24"/>
                <w:highlight w:val="none"/>
              </w:rPr>
              <w:t>×450</w:t>
            </w:r>
            <w:r>
              <w:rPr>
                <w:rFonts w:hint="eastAsia" w:ascii="仿宋_GB2312" w:hAnsi="仿宋_GB2312" w:eastAsia="仿宋_GB2312" w:cs="仿宋_GB2312"/>
                <w:color w:val="000000"/>
                <w:kern w:val="0"/>
                <w:sz w:val="24"/>
                <w:szCs w:val="24"/>
                <w:highlight w:val="none"/>
                <w:lang w:val="en-US" w:eastAsia="zh-CN"/>
              </w:rPr>
              <w:t>mm</w:t>
            </w:r>
            <w:r>
              <w:rPr>
                <w:rFonts w:hint="eastAsia" w:ascii="仿宋_GB2312" w:hAnsi="仿宋_GB2312" w:eastAsia="仿宋_GB2312" w:cs="仿宋_GB2312"/>
                <w:color w:val="000000"/>
                <w:sz w:val="24"/>
                <w:szCs w:val="24"/>
                <w:highlight w:val="none"/>
              </w:rPr>
              <w:t>（±5mm）</w:t>
            </w:r>
            <w:r>
              <w:rPr>
                <w:rFonts w:hint="eastAsia" w:ascii="仿宋_GB2312" w:hAnsi="仿宋_GB2312" w:eastAsia="仿宋_GB2312" w:cs="仿宋_GB2312"/>
                <w:color w:val="000000"/>
                <w:kern w:val="0"/>
                <w:sz w:val="24"/>
                <w:szCs w:val="24"/>
                <w:highlight w:val="none"/>
              </w:rPr>
              <w:t>×2000mm</w:t>
            </w:r>
            <w:r>
              <w:rPr>
                <w:rFonts w:hint="eastAsia" w:ascii="仿宋_GB2312" w:hAnsi="仿宋_GB2312" w:eastAsia="仿宋_GB2312" w:cs="仿宋_GB2312"/>
                <w:color w:val="000000"/>
                <w:sz w:val="24"/>
                <w:szCs w:val="24"/>
                <w:highlight w:val="none"/>
              </w:rPr>
              <w:t>（±5mm）</w:t>
            </w: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color w:val="auto"/>
                <w:kern w:val="2"/>
                <w:sz w:val="24"/>
                <w:szCs w:val="24"/>
                <w:highlight w:val="none"/>
                <w:u w:val="none"/>
                <w:lang w:val="en-US" w:eastAsia="zh-CN" w:bidi="ar-SA"/>
              </w:rPr>
              <w:t xml:space="preserve">    </w:t>
            </w:r>
            <w:r>
              <w:rPr>
                <w:rFonts w:hint="eastAsia" w:ascii="仿宋_GB2312" w:hAnsi="仿宋_GB2312" w:eastAsia="仿宋_GB2312" w:cs="仿宋_GB2312"/>
                <w:b/>
                <w:bCs/>
                <w:color w:val="auto"/>
                <w:kern w:val="2"/>
                <w:sz w:val="24"/>
                <w:szCs w:val="24"/>
                <w:highlight w:val="none"/>
                <w:u w:val="none"/>
                <w:lang w:val="en-US" w:eastAsia="zh-CN" w:bidi="ar-SA"/>
              </w:rPr>
              <w:t>二、技术参数：</w:t>
            </w: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color w:val="auto"/>
                <w:kern w:val="2"/>
                <w:sz w:val="24"/>
                <w:szCs w:val="24"/>
                <w:highlight w:val="none"/>
                <w:u w:val="none"/>
                <w:lang w:val="en-US" w:eastAsia="zh-CN" w:bidi="ar-SA"/>
              </w:rPr>
              <w:t xml:space="preserve">    1.书架主要由立柱、挂板、搁板、挡书条、顶板、底框及侧板等零部件组成。书架可双面6层放置图书。</w:t>
            </w:r>
          </w:p>
          <w:p w14:paraId="0A8BF6E0">
            <w:pPr>
              <w:keepNext w:val="0"/>
              <w:keepLines w:val="0"/>
              <w:pageBreakBefore w:val="0"/>
              <w:widowControl w:val="0"/>
              <w:numPr>
                <w:ilvl w:val="0"/>
                <w:numId w:val="0"/>
              </w:numPr>
              <w:tabs>
                <w:tab w:val="left" w:pos="180"/>
                <w:tab w:val="left" w:pos="1620"/>
              </w:tabs>
              <w:kinsoku/>
              <w:wordWrap/>
              <w:overflowPunct/>
              <w:topLinePunct w:val="0"/>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u w:val="none"/>
                <w:lang w:val="en-US" w:eastAsia="zh-CN" w:bidi="ar-SA"/>
              </w:rPr>
            </w:pPr>
            <w:r>
              <w:rPr>
                <w:rFonts w:hint="eastAsia" w:ascii="仿宋_GB2312" w:hAnsi="仿宋_GB2312" w:eastAsia="仿宋_GB2312" w:cs="仿宋_GB2312"/>
                <w:b/>
                <w:bCs/>
                <w:color w:val="auto"/>
                <w:kern w:val="2"/>
                <w:sz w:val="24"/>
                <w:szCs w:val="24"/>
                <w:highlight w:val="none"/>
                <w:u w:val="none"/>
                <w:lang w:val="en-US" w:eastAsia="zh-CN" w:bidi="ar-SA"/>
              </w:rPr>
              <w:t>2.架体要求：</w:t>
            </w:r>
          </w:p>
          <w:p w14:paraId="62BB6B77">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color w:val="000000"/>
                <w:sz w:val="24"/>
                <w:szCs w:val="24"/>
                <w:highlight w:val="none"/>
                <w:u w:val="none"/>
                <w:lang w:val="en-US" w:eastAsia="zh-CN"/>
              </w:rPr>
            </w:pPr>
            <w:r>
              <w:rPr>
                <w:rFonts w:hint="eastAsia" w:ascii="仿宋_GB2312" w:hAnsi="仿宋_GB2312" w:eastAsia="仿宋_GB2312" w:cs="仿宋_GB2312"/>
                <w:color w:val="auto"/>
                <w:kern w:val="2"/>
                <w:sz w:val="24"/>
                <w:szCs w:val="24"/>
                <w:highlight w:val="none"/>
                <w:u w:val="none"/>
                <w:lang w:val="en-US" w:eastAsia="zh-CN" w:bidi="ar-SA"/>
              </w:rPr>
              <w:t>2.1立柱: 采用冷轧钢板，材料厚度</w:t>
            </w:r>
            <w:r>
              <w:rPr>
                <w:rFonts w:hint="eastAsia" w:ascii="仿宋_GB2312" w:hAnsi="仿宋_GB2312" w:eastAsia="仿宋_GB2312" w:cs="仿宋_GB2312"/>
                <w:color w:val="auto"/>
                <w:sz w:val="24"/>
                <w:szCs w:val="24"/>
                <w:highlight w:val="none"/>
                <w:lang w:val="en-US" w:eastAsia="zh-CN"/>
              </w:rPr>
              <w:t>不小于</w:t>
            </w:r>
            <w:r>
              <w:rPr>
                <w:rFonts w:hint="eastAsia" w:ascii="仿宋_GB2312" w:hAnsi="仿宋_GB2312" w:eastAsia="仿宋_GB2312" w:cs="仿宋_GB2312"/>
                <w:color w:val="auto"/>
                <w:kern w:val="2"/>
                <w:sz w:val="24"/>
                <w:szCs w:val="24"/>
                <w:highlight w:val="none"/>
                <w:u w:val="none"/>
                <w:lang w:val="en-US" w:eastAsia="zh-CN" w:bidi="ar-SA"/>
              </w:rPr>
              <w:t>1.1mm，立柱正面宽度</w:t>
            </w:r>
            <w:r>
              <w:rPr>
                <w:rFonts w:hint="eastAsia" w:ascii="仿宋_GB2312" w:hAnsi="仿宋_GB2312" w:eastAsia="仿宋_GB2312" w:cs="仿宋_GB2312"/>
                <w:color w:val="auto"/>
                <w:sz w:val="24"/>
                <w:szCs w:val="24"/>
                <w:highlight w:val="none"/>
                <w:lang w:val="en-US" w:eastAsia="zh-CN"/>
              </w:rPr>
              <w:t>不小于</w:t>
            </w:r>
            <w:r>
              <w:rPr>
                <w:rFonts w:hint="eastAsia" w:ascii="仿宋_GB2312" w:hAnsi="仿宋_GB2312" w:eastAsia="仿宋_GB2312" w:cs="仿宋_GB2312"/>
                <w:color w:val="auto"/>
                <w:kern w:val="2"/>
                <w:sz w:val="24"/>
                <w:szCs w:val="24"/>
                <w:highlight w:val="none"/>
                <w:u w:val="none"/>
                <w:lang w:val="en-US" w:eastAsia="zh-CN" w:bidi="ar-SA"/>
              </w:rPr>
              <w:t>45mm，立柱正面压加强筋，加强筋上压有纹路造型，侧面厚度不小于36mm，两侧面各压两条加强筋，共五条加强筋以提高立柱承载力，立柱与顶板、底框的连接孔内需焊加强片，防止螺丝锁紧时立柱变形。</w:t>
            </w:r>
            <w:r>
              <w:rPr>
                <w:rFonts w:hint="eastAsia" w:ascii="仿宋_GB2312" w:hAnsi="仿宋_GB2312" w:eastAsia="仿宋_GB2312" w:cs="仿宋_GB2312"/>
                <w:color w:val="000000"/>
                <w:sz w:val="24"/>
                <w:szCs w:val="24"/>
                <w:highlight w:val="none"/>
                <w:u w:val="none"/>
                <w:lang w:val="en-US" w:eastAsia="zh-CN"/>
              </w:rPr>
              <w:t>立柱符合以下要求，其中：</w:t>
            </w:r>
          </w:p>
          <w:p w14:paraId="7BCB66CF">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color w:val="000000"/>
                <w:sz w:val="24"/>
                <w:szCs w:val="24"/>
                <w:highlight w:val="none"/>
                <w:u w:val="none"/>
                <w:lang w:val="en-US" w:eastAsia="zh-CN"/>
              </w:rPr>
            </w:pPr>
            <w:r>
              <w:rPr>
                <w:rFonts w:hint="eastAsia" w:ascii="仿宋_GB2312" w:hAnsi="仿宋_GB2312" w:eastAsia="仿宋_GB2312" w:cs="仿宋_GB2312"/>
                <w:color w:val="000000"/>
                <w:sz w:val="24"/>
                <w:szCs w:val="24"/>
                <w:highlight w:val="none"/>
                <w:u w:val="none"/>
                <w:lang w:val="en-US" w:eastAsia="zh-CN"/>
              </w:rPr>
              <w:t>●（1）</w:t>
            </w:r>
            <w:r>
              <w:rPr>
                <w:rFonts w:hint="eastAsia" w:ascii="仿宋_GB2312" w:hAnsi="仿宋_GB2312" w:eastAsia="仿宋_GB2312" w:cs="仿宋_GB2312"/>
                <w:color w:val="000000"/>
                <w:sz w:val="24"/>
                <w:szCs w:val="24"/>
                <w:highlight w:val="none"/>
                <w:u w:val="single"/>
                <w:lang w:val="en-US" w:eastAsia="zh-CN"/>
              </w:rPr>
              <w:t>符合GB/T 3325-2024《金属家具通用技术条件》要求，可触及区域应无毛刺，应无锐边锐角，喷漆（塑）涂层：应光滑均匀，色泽一致，应无流挂、疙瘩、皱皮、飞漆等；符合GB/T 10125-2021《人造气氛腐蚀试验 盐雾试验》、GB/T 6461-2002《金属基体上金属和其他无机覆盖层 经腐蚀试验后的试样和试件的评级》要求，经过不低于96h人造气氛腐蚀试验（中性盐雾NSS），保护评级、外观评级均不低于9级（10级最好，0级最差）；符合 QB/T 4371-2012《家具抗菌性能的评价》要求，抗菌性能：金黄色葡萄球菌和大肠杆菌抑菌率均不小于90％。</w:t>
            </w:r>
          </w:p>
          <w:p w14:paraId="55D25706">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000000"/>
                <w:kern w:val="2"/>
                <w:sz w:val="24"/>
                <w:szCs w:val="24"/>
                <w:highlight w:val="none"/>
                <w:u w:val="none"/>
                <w:lang w:val="en-US" w:eastAsia="zh-CN" w:bidi="ar-SA"/>
              </w:rPr>
              <w:t>◆（2）</w:t>
            </w:r>
            <w:r>
              <w:rPr>
                <w:rFonts w:hint="eastAsia" w:ascii="仿宋_GB2312" w:hAnsi="仿宋_GB2312" w:eastAsia="仿宋_GB2312" w:cs="仿宋_GB2312"/>
                <w:color w:val="000000"/>
                <w:sz w:val="24"/>
                <w:szCs w:val="24"/>
                <w:highlight w:val="none"/>
                <w:u w:val="single"/>
                <w:lang w:val="en-US" w:eastAsia="zh-CN"/>
              </w:rPr>
              <w:t>符合 QB/T 4767-2014《家具用钢构件》要求，安全性：可接触的棱角与棱倒圆半径不应小于2mm，其他所有的边应圆滑、无毛刺，金属喷涂层：涂层厚度60～130μm；符合GB/T 35607-2024《绿色产品评价 家具》要求，家具涂层可迁移元素：铅Pb≤90mg/kg、镉Cd≤50mg/kg、铬Cr≤25mg/kg、汞Hg≤25mg/kg、锑Sb≤60mg/kg、钡Ba≤1000mg/kg、硒Se≤500mg/kg、砷As≤25mg/kg。</w:t>
            </w:r>
          </w:p>
          <w:p w14:paraId="6DE3569A">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color w:val="000000"/>
                <w:sz w:val="24"/>
                <w:szCs w:val="24"/>
                <w:highlight w:val="none"/>
                <w:u w:val="none"/>
                <w:lang w:val="en-US" w:eastAsia="zh-CN"/>
              </w:rPr>
            </w:pPr>
            <w:r>
              <w:rPr>
                <w:rFonts w:hint="eastAsia" w:ascii="仿宋_GB2312" w:hAnsi="仿宋_GB2312" w:eastAsia="仿宋_GB2312" w:cs="仿宋_GB2312"/>
                <w:color w:val="auto"/>
                <w:kern w:val="2"/>
                <w:sz w:val="24"/>
                <w:szCs w:val="24"/>
                <w:highlight w:val="none"/>
                <w:u w:val="none"/>
                <w:lang w:val="en-US" w:eastAsia="zh-CN" w:bidi="ar-SA"/>
              </w:rPr>
              <w:t>2.2搁板：采用冷轧钢板，材料厚度</w:t>
            </w:r>
            <w:r>
              <w:rPr>
                <w:rFonts w:hint="eastAsia" w:ascii="仿宋_GB2312" w:hAnsi="仿宋_GB2312" w:eastAsia="仿宋_GB2312" w:cs="仿宋_GB2312"/>
                <w:color w:val="auto"/>
                <w:sz w:val="24"/>
                <w:szCs w:val="24"/>
                <w:highlight w:val="none"/>
                <w:lang w:val="en-US" w:eastAsia="zh-CN"/>
              </w:rPr>
              <w:t>不小于</w:t>
            </w:r>
            <w:r>
              <w:rPr>
                <w:rFonts w:hint="eastAsia" w:ascii="仿宋_GB2312" w:hAnsi="仿宋_GB2312" w:eastAsia="仿宋_GB2312" w:cs="仿宋_GB2312"/>
                <w:color w:val="auto"/>
                <w:kern w:val="2"/>
                <w:sz w:val="24"/>
                <w:szCs w:val="24"/>
                <w:highlight w:val="none"/>
                <w:u w:val="none"/>
                <w:lang w:val="en-US" w:eastAsia="zh-CN" w:bidi="ar-SA"/>
              </w:rPr>
              <w:t>0.9mm，搁板采用六次折弯成型，搁板上面压四条加强筋，两侧面各压一条加强筋，每张搁板均匀载重不少于40kg（每层两张搁板）。</w:t>
            </w:r>
            <w:r>
              <w:rPr>
                <w:rFonts w:hint="eastAsia" w:ascii="仿宋_GB2312" w:hAnsi="仿宋_GB2312" w:eastAsia="仿宋_GB2312" w:cs="仿宋_GB2312"/>
                <w:color w:val="000000"/>
                <w:sz w:val="24"/>
                <w:szCs w:val="24"/>
                <w:highlight w:val="none"/>
                <w:u w:val="none"/>
                <w:lang w:val="en-US" w:eastAsia="zh-CN"/>
              </w:rPr>
              <w:t>搁板符合以下要求，其中：</w:t>
            </w:r>
          </w:p>
          <w:p w14:paraId="4F818980">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color w:val="000000"/>
                <w:sz w:val="24"/>
                <w:szCs w:val="24"/>
                <w:highlight w:val="none"/>
                <w:u w:val="none"/>
                <w:lang w:val="en-US" w:eastAsia="zh-CN"/>
              </w:rPr>
            </w:pPr>
            <w:r>
              <w:rPr>
                <w:rFonts w:hint="eastAsia" w:ascii="仿宋_GB2312" w:hAnsi="仿宋_GB2312" w:eastAsia="仿宋_GB2312" w:cs="仿宋_GB2312"/>
                <w:color w:val="000000"/>
                <w:sz w:val="24"/>
                <w:szCs w:val="24"/>
                <w:highlight w:val="none"/>
                <w:u w:val="none"/>
                <w:lang w:val="en-US" w:eastAsia="zh-CN"/>
              </w:rPr>
              <w:t>（1）符合GB/T 3325-2024《金属家具通用技术条件》要求，可触及区域应无毛刺，应无锐边锐角，喷漆（塑）涂层：应光滑均匀，色泽一致，应无流挂、疙瘩、皱皮、飞漆等；符合GB/T 10125-2021《人造气氛腐蚀试验 盐雾试验》、GB/T 6461-2002《金属基体上金属和其他无机覆盖层 经腐蚀试验后的试样和试件的评级》要求，经过不低于96h人造气氛腐蚀试验（中性盐雾NSS），保护评级、外观评级均不低于9级（10级最好，0级最差）；符合 QB/T 4371-2012《家具抗菌性能的评价》要求，抗菌性能：金黄色葡萄球菌和大肠杆菌抑菌率均不小于90％。</w:t>
            </w:r>
          </w:p>
          <w:p w14:paraId="3FB47161">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color w:val="auto"/>
                <w:kern w:val="2"/>
                <w:sz w:val="24"/>
                <w:szCs w:val="24"/>
                <w:highlight w:val="none"/>
                <w:u w:val="single"/>
                <w:lang w:val="en-US" w:eastAsia="zh-CN" w:bidi="ar-SA"/>
              </w:rPr>
            </w:pPr>
            <w:r>
              <w:rPr>
                <w:rFonts w:hint="eastAsia" w:ascii="仿宋_GB2312" w:hAnsi="仿宋_GB2312" w:eastAsia="仿宋_GB2312" w:cs="仿宋_GB2312"/>
                <w:color w:val="000000"/>
                <w:kern w:val="2"/>
                <w:sz w:val="24"/>
                <w:szCs w:val="24"/>
                <w:highlight w:val="none"/>
                <w:u w:val="none"/>
                <w:lang w:val="en-US" w:eastAsia="zh-CN" w:bidi="ar-SA"/>
              </w:rPr>
              <w:t>（2）</w:t>
            </w:r>
            <w:r>
              <w:rPr>
                <w:rFonts w:hint="eastAsia" w:ascii="仿宋_GB2312" w:hAnsi="仿宋_GB2312" w:eastAsia="仿宋_GB2312" w:cs="仿宋_GB2312"/>
                <w:color w:val="000000"/>
                <w:sz w:val="24"/>
                <w:szCs w:val="24"/>
                <w:highlight w:val="none"/>
                <w:u w:val="none"/>
                <w:lang w:val="en-US" w:eastAsia="zh-CN"/>
              </w:rPr>
              <w:t>符合 QB/T 4767-2014 《家具用钢构件》要求，安全性：可接触的棱角与棱倒圆半径不应小于2mm，其他所有的边应圆滑、无毛刺，金属喷涂层：涂层厚度60～130μm；符合GB/T 35607-2024 《绿色产品评价 家具》要求，家具涂层可迁移元素：铅Pb≤90mg/kg、镉Cd≤50mg/kg、铬Cr≤25mg/kg、汞Hg≤25mg/kg、锑Sb≤60mg/kg、钡Ba≤1000mg/kg、硒Se≤500mg/kg、砷As≤25mg/kg。</w:t>
            </w:r>
          </w:p>
          <w:p w14:paraId="3CDA6B99">
            <w:pPr>
              <w:keepNext w:val="0"/>
              <w:keepLines w:val="0"/>
              <w:pageBreakBefore w:val="0"/>
              <w:widowControl w:val="0"/>
              <w:numPr>
                <w:ilvl w:val="0"/>
                <w:numId w:val="0"/>
              </w:numPr>
              <w:tabs>
                <w:tab w:val="left" w:pos="180"/>
                <w:tab w:val="left" w:pos="1620"/>
              </w:tabs>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2.3挂板：采用冷轧钢板，材料厚度</w:t>
            </w:r>
            <w:r>
              <w:rPr>
                <w:rFonts w:hint="eastAsia" w:ascii="仿宋_GB2312" w:hAnsi="仿宋_GB2312" w:eastAsia="仿宋_GB2312" w:cs="仿宋_GB2312"/>
                <w:color w:val="auto"/>
                <w:sz w:val="24"/>
                <w:szCs w:val="24"/>
                <w:highlight w:val="none"/>
                <w:lang w:val="en-US" w:eastAsia="zh-CN"/>
              </w:rPr>
              <w:t>不小于</w:t>
            </w:r>
            <w:r>
              <w:rPr>
                <w:rFonts w:hint="eastAsia" w:ascii="仿宋_GB2312" w:hAnsi="仿宋_GB2312" w:eastAsia="仿宋_GB2312" w:cs="仿宋_GB2312"/>
                <w:color w:val="auto"/>
                <w:kern w:val="2"/>
                <w:sz w:val="24"/>
                <w:szCs w:val="24"/>
                <w:highlight w:val="none"/>
                <w:u w:val="none"/>
                <w:lang w:val="en-US" w:eastAsia="zh-CN" w:bidi="ar-SA"/>
              </w:rPr>
              <w:t>0.9mm，挂板上面压四条加强筋，挂板两端压凸包，与搁板孔配合，避免搁板松动。</w:t>
            </w:r>
          </w:p>
          <w:p w14:paraId="438EFD9C">
            <w:pPr>
              <w:keepNext w:val="0"/>
              <w:keepLines w:val="0"/>
              <w:pageBreakBefore w:val="0"/>
              <w:widowControl w:val="0"/>
              <w:numPr>
                <w:ilvl w:val="0"/>
                <w:numId w:val="0"/>
              </w:numPr>
              <w:tabs>
                <w:tab w:val="left" w:pos="180"/>
                <w:tab w:val="left" w:pos="1620"/>
              </w:tabs>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2.4挡书条：采用冷轧钢板，材料厚度</w:t>
            </w:r>
            <w:r>
              <w:rPr>
                <w:rFonts w:hint="eastAsia" w:ascii="仿宋_GB2312" w:hAnsi="仿宋_GB2312" w:eastAsia="仿宋_GB2312" w:cs="仿宋_GB2312"/>
                <w:color w:val="auto"/>
                <w:sz w:val="24"/>
                <w:szCs w:val="24"/>
                <w:highlight w:val="none"/>
                <w:lang w:val="en-US" w:eastAsia="zh-CN"/>
              </w:rPr>
              <w:t>不小于</w:t>
            </w:r>
            <w:r>
              <w:rPr>
                <w:rFonts w:hint="eastAsia" w:ascii="仿宋_GB2312" w:hAnsi="仿宋_GB2312" w:eastAsia="仿宋_GB2312" w:cs="仿宋_GB2312"/>
                <w:color w:val="auto"/>
                <w:kern w:val="2"/>
                <w:sz w:val="24"/>
                <w:szCs w:val="24"/>
                <w:highlight w:val="none"/>
                <w:u w:val="none"/>
                <w:lang w:val="en-US" w:eastAsia="zh-CN" w:bidi="ar-SA"/>
              </w:rPr>
              <w:t xml:space="preserve">0.8mm，采用四次折弯，压三条加强筋，与挂板配合处有防脱落倒扣，防止挡条脱落。  </w:t>
            </w:r>
          </w:p>
          <w:p w14:paraId="03BF0035">
            <w:pPr>
              <w:keepNext w:val="0"/>
              <w:keepLines w:val="0"/>
              <w:pageBreakBefore w:val="0"/>
              <w:widowControl w:val="0"/>
              <w:numPr>
                <w:ilvl w:val="0"/>
                <w:numId w:val="0"/>
              </w:numPr>
              <w:tabs>
                <w:tab w:val="left" w:pos="180"/>
                <w:tab w:val="left" w:pos="1620"/>
              </w:tabs>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2.5顶板、采用冷轧钢板，材料厚度</w:t>
            </w:r>
            <w:r>
              <w:rPr>
                <w:rFonts w:hint="eastAsia" w:ascii="仿宋_GB2312" w:hAnsi="仿宋_GB2312" w:eastAsia="仿宋_GB2312" w:cs="仿宋_GB2312"/>
                <w:color w:val="auto"/>
                <w:sz w:val="24"/>
                <w:szCs w:val="24"/>
                <w:highlight w:val="none"/>
                <w:lang w:val="en-US" w:eastAsia="zh-CN"/>
              </w:rPr>
              <w:t>不小于</w:t>
            </w:r>
            <w:r>
              <w:rPr>
                <w:rFonts w:hint="eastAsia" w:ascii="仿宋_GB2312" w:hAnsi="仿宋_GB2312" w:eastAsia="仿宋_GB2312" w:cs="仿宋_GB2312"/>
                <w:color w:val="auto"/>
                <w:kern w:val="2"/>
                <w:sz w:val="24"/>
                <w:szCs w:val="24"/>
                <w:highlight w:val="none"/>
                <w:u w:val="none"/>
                <w:lang w:val="en-US" w:eastAsia="zh-CN" w:bidi="ar-SA"/>
              </w:rPr>
              <w:t xml:space="preserve">0.7mm。 </w:t>
            </w:r>
          </w:p>
          <w:p w14:paraId="5CF56F80">
            <w:pPr>
              <w:keepNext w:val="0"/>
              <w:keepLines w:val="0"/>
              <w:pageBreakBefore w:val="0"/>
              <w:widowControl w:val="0"/>
              <w:numPr>
                <w:ilvl w:val="0"/>
                <w:numId w:val="0"/>
              </w:numPr>
              <w:tabs>
                <w:tab w:val="left" w:pos="180"/>
                <w:tab w:val="left" w:pos="1620"/>
              </w:tabs>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2.6底框: 采用冷轧钢板，材料厚度</w:t>
            </w:r>
            <w:r>
              <w:rPr>
                <w:rFonts w:hint="eastAsia" w:ascii="仿宋_GB2312" w:hAnsi="仿宋_GB2312" w:eastAsia="仿宋_GB2312" w:cs="仿宋_GB2312"/>
                <w:color w:val="auto"/>
                <w:sz w:val="24"/>
                <w:szCs w:val="24"/>
                <w:highlight w:val="none"/>
                <w:lang w:val="en-US" w:eastAsia="zh-CN"/>
              </w:rPr>
              <w:t>不小于</w:t>
            </w:r>
            <w:r>
              <w:rPr>
                <w:rFonts w:hint="eastAsia" w:ascii="仿宋_GB2312" w:hAnsi="仿宋_GB2312" w:eastAsia="仿宋_GB2312" w:cs="仿宋_GB2312"/>
                <w:color w:val="auto"/>
                <w:kern w:val="2"/>
                <w:sz w:val="24"/>
                <w:szCs w:val="24"/>
                <w:highlight w:val="none"/>
                <w:u w:val="none"/>
                <w:lang w:val="en-US" w:eastAsia="zh-CN" w:bidi="ar-SA"/>
              </w:rPr>
              <w:t>1.1mm。</w:t>
            </w:r>
          </w:p>
          <w:p w14:paraId="180842A5">
            <w:pPr>
              <w:keepNext w:val="0"/>
              <w:keepLines w:val="0"/>
              <w:pageBreakBefore w:val="0"/>
              <w:widowControl w:val="0"/>
              <w:numPr>
                <w:ilvl w:val="0"/>
                <w:numId w:val="0"/>
              </w:numPr>
              <w:tabs>
                <w:tab w:val="left" w:pos="180"/>
                <w:tab w:val="left" w:pos="1620"/>
              </w:tabs>
              <w:kinsoku/>
              <w:wordWrap/>
              <w:overflowPunct/>
              <w:topLinePunct w:val="0"/>
              <w:autoSpaceDE/>
              <w:autoSpaceDN/>
              <w:bidi w:val="0"/>
              <w:adjustRightInd/>
              <w:snapToGrid/>
              <w:spacing w:line="400" w:lineRule="exact"/>
              <w:ind w:firstLine="482" w:firstLineChars="200"/>
              <w:jc w:val="both"/>
              <w:textAlignment w:val="auto"/>
              <w:rPr>
                <w:rFonts w:hint="eastAsia" w:ascii="仿宋_GB2312" w:hAnsi="仿宋_GB2312" w:eastAsia="仿宋_GB2312" w:cs="仿宋_GB2312"/>
                <w:b/>
                <w:bCs/>
                <w:color w:val="auto"/>
                <w:kern w:val="2"/>
                <w:sz w:val="24"/>
                <w:szCs w:val="24"/>
                <w:highlight w:val="none"/>
                <w:u w:val="none"/>
                <w:lang w:val="en-US" w:eastAsia="zh-CN" w:bidi="ar-SA"/>
              </w:rPr>
            </w:pPr>
            <w:r>
              <w:rPr>
                <w:rFonts w:hint="eastAsia" w:ascii="仿宋_GB2312" w:hAnsi="仿宋_GB2312" w:eastAsia="仿宋_GB2312" w:cs="仿宋_GB2312"/>
                <w:b/>
                <w:bCs/>
                <w:color w:val="auto"/>
                <w:kern w:val="2"/>
                <w:sz w:val="24"/>
                <w:szCs w:val="24"/>
                <w:highlight w:val="none"/>
                <w:u w:val="none"/>
                <w:lang w:val="en-US" w:eastAsia="zh-CN" w:bidi="ar-SA"/>
              </w:rPr>
              <w:t>3.侧板设计要求：</w:t>
            </w:r>
          </w:p>
          <w:p w14:paraId="6B58DA85">
            <w:pPr>
              <w:keepNext w:val="0"/>
              <w:keepLines w:val="0"/>
              <w:pageBreakBefore w:val="0"/>
              <w:widowControl w:val="0"/>
              <w:numPr>
                <w:ilvl w:val="0"/>
                <w:numId w:val="0"/>
              </w:numPr>
              <w:tabs>
                <w:tab w:val="left" w:pos="180"/>
                <w:tab w:val="left" w:pos="1620"/>
              </w:tabs>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3.1侧板标签框：采用冲压成型的2个标签框，标签框规格为120㎜（±2㎜）×80㎜（±2㎜）。</w:t>
            </w:r>
          </w:p>
          <w:p w14:paraId="1BF5B595">
            <w:pPr>
              <w:keepNext w:val="0"/>
              <w:keepLines w:val="0"/>
              <w:pageBreakBefore w:val="0"/>
              <w:widowControl w:val="0"/>
              <w:numPr>
                <w:ilvl w:val="0"/>
                <w:numId w:val="0"/>
              </w:numPr>
              <w:tabs>
                <w:tab w:val="left" w:pos="180"/>
                <w:tab w:val="left" w:pos="1620"/>
              </w:tabs>
              <w:kinsoku/>
              <w:wordWrap/>
              <w:overflowPunct/>
              <w:topLinePunct w:val="0"/>
              <w:autoSpaceDE/>
              <w:autoSpaceDN/>
              <w:bidi w:val="0"/>
              <w:adjustRightInd/>
              <w:snapToGrid/>
              <w:spacing w:line="400" w:lineRule="exact"/>
              <w:ind w:firstLine="480" w:firstLineChars="200"/>
              <w:jc w:val="both"/>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3.2侧板设计：左右侧板采用整体式一次成型侧板。</w:t>
            </w:r>
          </w:p>
          <w:p w14:paraId="5CBA34F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79" w:leftChars="228" w:firstLine="0" w:firstLineChars="0"/>
              <w:jc w:val="both"/>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4.</w:t>
            </w:r>
            <w:r>
              <w:rPr>
                <w:rFonts w:hint="eastAsia" w:ascii="仿宋_GB2312" w:hAnsi="仿宋_GB2312" w:eastAsia="仿宋_GB2312" w:cs="仿宋_GB2312"/>
                <w:b/>
                <w:bCs/>
                <w:sz w:val="24"/>
                <w:szCs w:val="24"/>
              </w:rPr>
              <w:t>各部位</w:t>
            </w:r>
            <w:r>
              <w:rPr>
                <w:rFonts w:hint="eastAsia" w:ascii="仿宋_GB2312" w:hAnsi="仿宋_GB2312" w:eastAsia="仿宋_GB2312" w:cs="仿宋_GB2312"/>
                <w:b/>
                <w:bCs/>
                <w:sz w:val="24"/>
                <w:szCs w:val="24"/>
                <w:lang w:val="en-US" w:eastAsia="zh-CN"/>
              </w:rPr>
              <w:t>金属板件</w:t>
            </w:r>
            <w:r>
              <w:rPr>
                <w:rFonts w:hint="eastAsia" w:ascii="仿宋_GB2312" w:hAnsi="仿宋_GB2312" w:eastAsia="仿宋_GB2312" w:cs="仿宋_GB2312"/>
                <w:b/>
                <w:bCs/>
                <w:sz w:val="24"/>
                <w:szCs w:val="24"/>
              </w:rPr>
              <w:t>要求：</w:t>
            </w:r>
          </w:p>
          <w:p w14:paraId="0FFC178F">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80" w:firstLineChars="200"/>
              <w:jc w:val="both"/>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4.1</w:t>
            </w:r>
            <w:r>
              <w:rPr>
                <w:rFonts w:hint="eastAsia" w:ascii="仿宋_GB2312" w:hAnsi="仿宋_GB2312" w:eastAsia="仿宋_GB2312" w:cs="仿宋_GB2312"/>
                <w:color w:val="auto"/>
                <w:sz w:val="24"/>
                <w:szCs w:val="24"/>
                <w:highlight w:val="none"/>
              </w:rPr>
              <w:t>采用多工位表面处理工艺：水洗-预脱脂-主脱脂-水洗-表调-皮膜-水洗-沥水-烘干-喷粉-粉末固化。</w:t>
            </w:r>
          </w:p>
          <w:p w14:paraId="5E0B332D">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仿宋_GB2312" w:hAnsi="仿宋_GB2312" w:eastAsia="仿宋_GB2312" w:cs="仿宋_GB2312"/>
                <w:color w:val="000000"/>
                <w:kern w:val="0"/>
                <w:sz w:val="24"/>
                <w:szCs w:val="24"/>
                <w:u w:val="none"/>
                <w:lang w:val="en-US" w:eastAsia="zh-CN" w:bidi="ar"/>
              </w:rPr>
            </w:pPr>
            <w:r>
              <w:rPr>
                <w:rFonts w:hint="eastAsia" w:ascii="仿宋_GB2312" w:hAnsi="仿宋_GB2312" w:eastAsia="仿宋_GB2312" w:cs="仿宋_GB2312"/>
                <w:color w:val="auto"/>
                <w:sz w:val="24"/>
                <w:szCs w:val="24"/>
                <w:highlight w:val="none"/>
                <w:lang w:val="en-US" w:eastAsia="zh-CN"/>
              </w:rPr>
              <w:t>4.2</w:t>
            </w:r>
            <w:r>
              <w:rPr>
                <w:rFonts w:hint="eastAsia" w:ascii="仿宋_GB2312" w:hAnsi="仿宋_GB2312" w:eastAsia="仿宋_GB2312" w:cs="仿宋_GB2312"/>
                <w:color w:val="auto"/>
                <w:sz w:val="24"/>
                <w:szCs w:val="24"/>
                <w:highlight w:val="none"/>
              </w:rPr>
              <w:t>喷塑粉料：经过表面前处理工艺后，采用环保</w:t>
            </w:r>
            <w:r>
              <w:rPr>
                <w:rFonts w:hint="eastAsia" w:ascii="仿宋_GB2312" w:hAnsi="仿宋_GB2312" w:eastAsia="仿宋_GB2312" w:cs="仿宋_GB2312"/>
                <w:color w:val="auto"/>
                <w:sz w:val="24"/>
                <w:szCs w:val="24"/>
                <w:highlight w:val="none"/>
                <w:lang w:val="en-US" w:eastAsia="zh-CN"/>
              </w:rPr>
              <w:t>塑粉</w:t>
            </w:r>
            <w:r>
              <w:rPr>
                <w:rFonts w:hint="eastAsia" w:ascii="仿宋_GB2312" w:hAnsi="仿宋_GB2312" w:eastAsia="仿宋_GB2312" w:cs="仿宋_GB2312"/>
                <w:color w:val="auto"/>
                <w:sz w:val="24"/>
                <w:szCs w:val="24"/>
                <w:highlight w:val="none"/>
              </w:rPr>
              <w:t>进行喷塑。</w:t>
            </w:r>
            <w:r>
              <w:rPr>
                <w:rFonts w:hint="eastAsia" w:ascii="仿宋_GB2312" w:hAnsi="仿宋_GB2312" w:eastAsia="仿宋_GB2312" w:cs="仿宋_GB2312"/>
                <w:color w:val="000000"/>
                <w:sz w:val="24"/>
                <w:szCs w:val="24"/>
                <w:highlight w:val="none"/>
                <w:u w:val="none"/>
                <w:lang w:val="en-US" w:eastAsia="zh-CN"/>
              </w:rPr>
              <w:t>塑粉符合</w:t>
            </w:r>
            <w:r>
              <w:rPr>
                <w:rFonts w:hint="eastAsia" w:ascii="仿宋_GB2312" w:hAnsi="仿宋_GB2312" w:eastAsia="仿宋_GB2312" w:cs="仿宋_GB2312"/>
                <w:color w:val="000000"/>
                <w:kern w:val="0"/>
                <w:sz w:val="24"/>
                <w:szCs w:val="24"/>
                <w:u w:val="none"/>
                <w:lang w:val="en-US" w:eastAsia="zh-CN" w:bidi="ar"/>
              </w:rPr>
              <w:t>HG/T 2006-2022《热固性和热塑性粉末涂料》、GB/T 1720-2020《漆膜划圈试验》等要求。</w:t>
            </w:r>
          </w:p>
          <w:p w14:paraId="1A88AC5B">
            <w:pPr>
              <w:rPr>
                <w:rFonts w:hint="eastAsia" w:ascii="仿宋_GB2312" w:hAnsi="仿宋_GB2312" w:eastAsia="仿宋_GB2312" w:cs="仿宋_GB2312"/>
                <w:color w:val="000000"/>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color w:val="000000"/>
                <w:kern w:val="2"/>
                <w:sz w:val="24"/>
                <w:szCs w:val="24"/>
                <w:highlight w:val="none"/>
                <w:u w:val="none"/>
                <w:lang w:val="en-US" w:eastAsia="zh-CN" w:bidi="ar-SA"/>
              </w:rPr>
              <w:drawing>
                <wp:inline distT="0" distB="0" distL="114300" distR="114300">
                  <wp:extent cx="1080770" cy="2013585"/>
                  <wp:effectExtent l="0" t="0" r="5080" b="5715"/>
                  <wp:docPr id="10023" name="图片 24" descr="78c61343288575d6b688cbdc0d90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 name="图片 24" descr="78c61343288575d6b688cbdc0d901876"/>
                          <pic:cNvPicPr>
                            <a:picLocks noChangeAspect="1"/>
                          </pic:cNvPicPr>
                        </pic:nvPicPr>
                        <pic:blipFill>
                          <a:blip r:embed="rId20"/>
                          <a:stretch>
                            <a:fillRect/>
                          </a:stretch>
                        </pic:blipFill>
                        <pic:spPr>
                          <a:xfrm>
                            <a:off x="0" y="0"/>
                            <a:ext cx="1080770" cy="2013585"/>
                          </a:xfrm>
                          <a:prstGeom prst="rect">
                            <a:avLst/>
                          </a:prstGeom>
                          <a:noFill/>
                          <a:ln>
                            <a:noFill/>
                          </a:ln>
                        </pic:spPr>
                      </pic:pic>
                    </a:graphicData>
                  </a:graphic>
                </wp:inline>
              </w:drawing>
            </w:r>
          </w:p>
        </w:tc>
        <w:tc>
          <w:tcPr>
            <w:tcW w:w="1067" w:type="dxa"/>
            <w:noWrap w:val="0"/>
            <w:vAlign w:val="center"/>
          </w:tcPr>
          <w:p w14:paraId="04E5AB9C">
            <w:pPr>
              <w:keepNext w:val="0"/>
              <w:keepLines w:val="0"/>
              <w:pageBreakBefore w:val="0"/>
              <w:tabs>
                <w:tab w:val="left" w:pos="180"/>
                <w:tab w:val="left" w:pos="1620"/>
              </w:tabs>
              <w:kinsoku/>
              <w:wordWrap/>
              <w:overflowPunct/>
              <w:topLinePunct w:val="0"/>
              <w:autoSpaceDE/>
              <w:autoSpaceDN/>
              <w:bidi w:val="0"/>
              <w:adjustRightInd/>
              <w:spacing w:line="400" w:lineRule="exact"/>
              <w:ind w:left="0" w:leftChars="0"/>
              <w:jc w:val="center"/>
              <w:rPr>
                <w:rFonts w:hint="eastAsia" w:ascii="仿宋_GB2312" w:hAnsi="仿宋_GB2312" w:eastAsia="仿宋_GB2312" w:cs="仿宋_GB2312"/>
                <w:color w:val="000000"/>
                <w:kern w:val="2"/>
                <w:sz w:val="24"/>
                <w:szCs w:val="24"/>
                <w:u w:val="none"/>
                <w:lang w:val="en-US" w:eastAsia="zh-CN" w:bidi="ar-SA"/>
              </w:rPr>
            </w:pPr>
            <w:r>
              <w:rPr>
                <w:rFonts w:hint="eastAsia" w:ascii="仿宋_GB2312" w:hAnsi="仿宋_GB2312" w:eastAsia="仿宋_GB2312" w:cs="仿宋_GB2312"/>
                <w:color w:val="000000"/>
                <w:sz w:val="24"/>
                <w:szCs w:val="24"/>
                <w:u w:val="none"/>
                <w:lang w:val="en-US" w:eastAsia="zh-CN"/>
              </w:rPr>
              <w:t>40个</w:t>
            </w:r>
          </w:p>
        </w:tc>
      </w:tr>
      <w:tr w14:paraId="6AFE9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33" w:type="dxa"/>
            <w:noWrap w:val="0"/>
            <w:vAlign w:val="center"/>
          </w:tcPr>
          <w:p w14:paraId="7ED92581">
            <w:pPr>
              <w:snapToGrid w:val="0"/>
              <w:jc w:val="center"/>
              <w:rPr>
                <w:rFonts w:hint="eastAsia" w:ascii="仿宋_GB2312" w:hAnsi="仿宋_GB2312" w:eastAsia="仿宋_GB2312" w:cs="仿宋_GB2312"/>
                <w:bCs/>
                <w:color w:val="auto"/>
                <w:kern w:val="2"/>
                <w:sz w:val="24"/>
                <w:szCs w:val="24"/>
                <w:highlight w:val="none"/>
                <w:u w:val="none"/>
                <w:lang w:val="en-US" w:eastAsia="zh-CN" w:bidi="ar-SA"/>
              </w:rPr>
            </w:pPr>
            <w:r>
              <w:rPr>
                <w:rFonts w:hint="eastAsia" w:ascii="仿宋_GB2312" w:hAnsi="仿宋_GB2312" w:eastAsia="仿宋_GB2312" w:cs="仿宋_GB2312"/>
                <w:bCs/>
                <w:color w:val="auto"/>
                <w:sz w:val="24"/>
                <w:szCs w:val="24"/>
                <w:highlight w:val="none"/>
                <w:u w:val="none"/>
                <w:lang w:val="en-US" w:eastAsia="zh-CN"/>
              </w:rPr>
              <w:t>11</w:t>
            </w:r>
          </w:p>
        </w:tc>
        <w:tc>
          <w:tcPr>
            <w:tcW w:w="900" w:type="dxa"/>
            <w:noWrap w:val="0"/>
            <w:vAlign w:val="center"/>
          </w:tcPr>
          <w:p w14:paraId="2C9068D5">
            <w:pPr>
              <w:snapToGrid w:val="0"/>
              <w:jc w:val="center"/>
              <w:rPr>
                <w:rFonts w:hint="eastAsia" w:ascii="仿宋_GB2312" w:hAnsi="仿宋_GB2312" w:eastAsia="仿宋_GB2312" w:cs="仿宋_GB2312"/>
                <w:bCs/>
                <w:color w:val="auto"/>
                <w:sz w:val="24"/>
                <w:szCs w:val="24"/>
                <w:highlight w:val="none"/>
                <w:u w:val="none"/>
                <w:lang w:eastAsia="zh-CN"/>
              </w:rPr>
            </w:pPr>
            <w:r>
              <w:rPr>
                <w:rFonts w:hint="eastAsia" w:ascii="仿宋_GB2312" w:hAnsi="仿宋_GB2312" w:eastAsia="仿宋_GB2312" w:cs="仿宋_GB2312"/>
                <w:bCs/>
                <w:color w:val="auto"/>
                <w:sz w:val="24"/>
                <w:szCs w:val="24"/>
                <w:highlight w:val="none"/>
                <w:u w:val="none"/>
                <w:lang w:val="en-US" w:eastAsia="zh-CN"/>
              </w:rPr>
              <w:t>室外休闲椅（有靠背）</w:t>
            </w:r>
          </w:p>
        </w:tc>
        <w:tc>
          <w:tcPr>
            <w:tcW w:w="6696" w:type="dxa"/>
            <w:noWrap w:val="0"/>
            <w:vAlign w:val="center"/>
          </w:tcPr>
          <w:p w14:paraId="09CBD63B">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b/>
                <w:bCs/>
                <w:color w:val="auto"/>
                <w:kern w:val="2"/>
                <w:sz w:val="24"/>
                <w:szCs w:val="24"/>
                <w:highlight w:val="none"/>
                <w:u w:val="none"/>
                <w:lang w:val="en-US" w:eastAsia="zh-CN" w:bidi="ar-SA"/>
              </w:rPr>
              <w:t>★一、规格（长×宽×高）：</w:t>
            </w:r>
            <w:r>
              <w:rPr>
                <w:rFonts w:hint="eastAsia" w:ascii="仿宋_GB2312" w:hAnsi="仿宋_GB2312" w:eastAsia="仿宋_GB2312" w:cs="仿宋_GB2312"/>
                <w:color w:val="auto"/>
                <w:kern w:val="2"/>
                <w:sz w:val="24"/>
                <w:szCs w:val="24"/>
                <w:highlight w:val="none"/>
                <w:u w:val="none"/>
                <w:lang w:val="en-US" w:eastAsia="zh-CN" w:bidi="ar-SA"/>
              </w:rPr>
              <w:t>1200mm（±5mm）×400mm（±5mm）×800mm（±5mm）</w:t>
            </w: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color w:val="auto"/>
                <w:kern w:val="2"/>
                <w:sz w:val="24"/>
                <w:szCs w:val="24"/>
                <w:highlight w:val="none"/>
                <w:u w:val="none"/>
                <w:lang w:val="en-US" w:eastAsia="zh-CN" w:bidi="ar-SA"/>
              </w:rPr>
              <w:t xml:space="preserve">    </w:t>
            </w:r>
            <w:r>
              <w:rPr>
                <w:rFonts w:hint="eastAsia" w:ascii="仿宋_GB2312" w:hAnsi="仿宋_GB2312" w:eastAsia="仿宋_GB2312" w:cs="仿宋_GB2312"/>
                <w:b/>
                <w:bCs/>
                <w:color w:val="auto"/>
                <w:kern w:val="2"/>
                <w:sz w:val="24"/>
                <w:szCs w:val="24"/>
                <w:highlight w:val="none"/>
                <w:u w:val="none"/>
                <w:lang w:val="en-US" w:eastAsia="zh-CN" w:bidi="ar-SA"/>
              </w:rPr>
              <w:t>二、技术参数：</w:t>
            </w: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color w:val="auto"/>
                <w:kern w:val="2"/>
                <w:sz w:val="24"/>
                <w:szCs w:val="24"/>
                <w:highlight w:val="none"/>
                <w:u w:val="none"/>
                <w:lang w:val="en-US" w:eastAsia="zh-CN" w:bidi="ar-SA"/>
              </w:rPr>
              <w:t xml:space="preserve">    1.椅面、靠背:采用防腐木，质感舒适，强度高。靠背由4根长1150mm（±5mm）×宽57mm（±2mm）×厚30mm（±2mm）的防腐木组成；椅面离地高450mm，椅面由5根长1150（±5mm）×宽57mm（±2mm）×厚30mm（±</w:t>
            </w:r>
            <w:bookmarkStart w:id="93" w:name="_GoBack"/>
            <w:bookmarkEnd w:id="93"/>
            <w:r>
              <w:rPr>
                <w:rFonts w:hint="eastAsia" w:ascii="仿宋_GB2312" w:hAnsi="仿宋_GB2312" w:eastAsia="仿宋_GB2312" w:cs="仿宋_GB2312"/>
                <w:color w:val="auto"/>
                <w:kern w:val="2"/>
                <w:sz w:val="24"/>
                <w:szCs w:val="24"/>
                <w:highlight w:val="none"/>
                <w:u w:val="none"/>
                <w:lang w:val="en-US" w:eastAsia="zh-CN" w:bidi="ar-SA"/>
              </w:rPr>
              <w:t>2mm）的防腐木组成。椅面、靠背的每根板材之间都留有间隙，便于透气。</w:t>
            </w: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color w:val="auto"/>
                <w:kern w:val="2"/>
                <w:sz w:val="24"/>
                <w:szCs w:val="24"/>
                <w:highlight w:val="none"/>
                <w:u w:val="none"/>
                <w:lang w:val="en-US" w:eastAsia="zh-CN" w:bidi="ar-SA"/>
              </w:rPr>
              <w:t xml:space="preserve">   2.椅架：采用铸铝，具有良好的耐腐蚀性。</w:t>
            </w: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color w:val="auto"/>
                <w:kern w:val="2"/>
                <w:sz w:val="24"/>
                <w:szCs w:val="24"/>
                <w:highlight w:val="none"/>
                <w:u w:val="none"/>
                <w:lang w:val="en-US" w:eastAsia="zh-CN" w:bidi="ar-SA"/>
              </w:rPr>
              <w:t xml:space="preserve">   3.五金配件：连接紧密，间隙细小且均匀。</w:t>
            </w:r>
          </w:p>
          <w:p w14:paraId="25748302">
            <w:pPr>
              <w:bidi w:val="0"/>
              <w:ind w:firstLine="480" w:firstLineChars="200"/>
              <w:rPr>
                <w:rFonts w:hint="eastAsia" w:ascii="仿宋_GB2312" w:hAnsi="仿宋_GB2312" w:eastAsia="仿宋_GB2312" w:cs="仿宋_GB2312"/>
                <w:color w:val="auto"/>
                <w:kern w:val="2"/>
                <w:sz w:val="24"/>
                <w:szCs w:val="24"/>
                <w:highlight w:val="none"/>
                <w:u w:val="none"/>
                <w:lang w:val="en-US" w:eastAsia="zh-CN" w:bidi="ar-SA"/>
              </w:rPr>
            </w:pPr>
          </w:p>
          <w:p w14:paraId="16981194">
            <w:pPr>
              <w:pStyle w:val="242"/>
              <w:keepNext w:val="0"/>
              <w:keepLines w:val="0"/>
              <w:pageBreakBefore w:val="0"/>
              <w:numPr>
                <w:ilvl w:val="0"/>
                <w:numId w:val="0"/>
              </w:numPr>
              <w:kinsoku/>
              <w:wordWrap/>
              <w:overflowPunct/>
              <w:topLinePunct w:val="0"/>
              <w:bidi w:val="0"/>
              <w:adjustRightInd/>
              <w:spacing w:line="240" w:lineRule="auto"/>
              <w:jc w:val="both"/>
              <w:textAlignment w:val="auto"/>
              <w:rPr>
                <w:rFonts w:hint="eastAsia" w:ascii="仿宋_GB2312" w:hAnsi="仿宋_GB2312" w:eastAsia="仿宋_GB2312" w:cs="仿宋_GB2312"/>
                <w:color w:val="auto"/>
                <w:kern w:val="2"/>
                <w:sz w:val="24"/>
                <w:szCs w:val="24"/>
                <w:highlight w:val="none"/>
                <w:u w:val="none"/>
                <w:lang w:val="en-US" w:eastAsia="zh-CN" w:bidi="ar-SA"/>
              </w:rPr>
            </w:pPr>
            <w:r>
              <w:drawing>
                <wp:inline distT="0" distB="0" distL="114300" distR="114300">
                  <wp:extent cx="2448560" cy="1819910"/>
                  <wp:effectExtent l="0" t="0" r="8890" b="8890"/>
                  <wp:docPr id="18" name="图片 18" descr="0da9aedf8ce6cec75749625f4f80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0da9aedf8ce6cec75749625f4f805197"/>
                          <pic:cNvPicPr>
                            <a:picLocks noChangeAspect="1"/>
                          </pic:cNvPicPr>
                        </pic:nvPicPr>
                        <pic:blipFill>
                          <a:blip r:embed="rId21"/>
                          <a:stretch>
                            <a:fillRect/>
                          </a:stretch>
                        </pic:blipFill>
                        <pic:spPr>
                          <a:xfrm>
                            <a:off x="0" y="0"/>
                            <a:ext cx="2448560" cy="1819910"/>
                          </a:xfrm>
                          <a:prstGeom prst="rect">
                            <a:avLst/>
                          </a:prstGeom>
                        </pic:spPr>
                      </pic:pic>
                    </a:graphicData>
                  </a:graphic>
                </wp:inline>
              </w:drawing>
            </w:r>
          </w:p>
        </w:tc>
        <w:tc>
          <w:tcPr>
            <w:tcW w:w="1067" w:type="dxa"/>
            <w:noWrap w:val="0"/>
            <w:vAlign w:val="center"/>
          </w:tcPr>
          <w:p w14:paraId="7E351CDA">
            <w:pPr>
              <w:pStyle w:val="242"/>
              <w:keepNext w:val="0"/>
              <w:keepLines w:val="0"/>
              <w:pageBreakBefore w:val="0"/>
              <w:kinsoku/>
              <w:wordWrap/>
              <w:overflowPunct/>
              <w:topLinePunct w:val="0"/>
              <w:bidi w:val="0"/>
              <w:adjustRightInd/>
              <w:spacing w:line="380" w:lineRule="exact"/>
              <w:jc w:val="center"/>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16</w:t>
            </w:r>
            <w:r>
              <w:rPr>
                <w:rFonts w:hint="eastAsia" w:ascii="仿宋_GB2312" w:hAnsi="仿宋_GB2312" w:eastAsia="仿宋_GB2312" w:cs="仿宋_GB2312"/>
                <w:color w:val="000000"/>
                <w:sz w:val="24"/>
                <w:szCs w:val="24"/>
                <w:u w:val="none"/>
                <w:lang w:val="en-US" w:eastAsia="zh-CN"/>
              </w:rPr>
              <w:t>张</w:t>
            </w:r>
          </w:p>
        </w:tc>
      </w:tr>
      <w:tr w14:paraId="1AD26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3" w:hRule="atLeast"/>
        </w:trPr>
        <w:tc>
          <w:tcPr>
            <w:tcW w:w="633" w:type="dxa"/>
            <w:noWrap w:val="0"/>
            <w:vAlign w:val="center"/>
          </w:tcPr>
          <w:p w14:paraId="0829F8B9">
            <w:pPr>
              <w:snapToGrid w:val="0"/>
              <w:jc w:val="center"/>
              <w:rPr>
                <w:rFonts w:hint="eastAsia" w:ascii="仿宋_GB2312" w:hAnsi="仿宋_GB2312" w:eastAsia="仿宋_GB2312" w:cs="仿宋_GB2312"/>
                <w:bCs/>
                <w:color w:val="auto"/>
                <w:sz w:val="24"/>
                <w:szCs w:val="24"/>
                <w:highlight w:val="none"/>
                <w:u w:val="none"/>
                <w:lang w:val="en-US" w:eastAsia="zh-CN"/>
              </w:rPr>
            </w:pPr>
            <w:r>
              <w:rPr>
                <w:rFonts w:hint="eastAsia" w:ascii="仿宋_GB2312" w:hAnsi="仿宋_GB2312" w:eastAsia="仿宋_GB2312" w:cs="仿宋_GB2312"/>
                <w:bCs/>
                <w:color w:val="auto"/>
                <w:sz w:val="24"/>
                <w:szCs w:val="24"/>
                <w:highlight w:val="none"/>
                <w:u w:val="none"/>
                <w:lang w:val="en-US" w:eastAsia="zh-CN"/>
              </w:rPr>
              <w:t>12</w:t>
            </w:r>
          </w:p>
        </w:tc>
        <w:tc>
          <w:tcPr>
            <w:tcW w:w="900" w:type="dxa"/>
            <w:noWrap w:val="0"/>
            <w:vAlign w:val="center"/>
          </w:tcPr>
          <w:p w14:paraId="353CD80D">
            <w:pPr>
              <w:snapToGrid w:val="0"/>
              <w:jc w:val="center"/>
              <w:rPr>
                <w:rFonts w:hint="eastAsia" w:ascii="仿宋_GB2312" w:hAnsi="仿宋_GB2312" w:eastAsia="仿宋_GB2312" w:cs="仿宋_GB2312"/>
                <w:bCs/>
                <w:color w:val="auto"/>
                <w:sz w:val="24"/>
                <w:szCs w:val="24"/>
                <w:highlight w:val="none"/>
                <w:u w:val="none"/>
                <w:lang w:eastAsia="zh-CN"/>
              </w:rPr>
            </w:pPr>
            <w:r>
              <w:rPr>
                <w:rFonts w:hint="eastAsia" w:ascii="仿宋_GB2312" w:hAnsi="仿宋_GB2312" w:eastAsia="仿宋_GB2312" w:cs="仿宋_GB2312"/>
                <w:bCs/>
                <w:color w:val="auto"/>
                <w:sz w:val="24"/>
                <w:szCs w:val="24"/>
                <w:highlight w:val="none"/>
                <w:u w:val="none"/>
                <w:lang w:val="en-US" w:eastAsia="zh-CN"/>
              </w:rPr>
              <w:t>室外休闲椅（无靠背）</w:t>
            </w:r>
          </w:p>
        </w:tc>
        <w:tc>
          <w:tcPr>
            <w:tcW w:w="6696" w:type="dxa"/>
            <w:noWrap w:val="0"/>
            <w:vAlign w:val="center"/>
          </w:tcPr>
          <w:p w14:paraId="32999461">
            <w:pPr>
              <w:pStyle w:val="242"/>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firstLine="480" w:firstLineChars="200"/>
              <w:jc w:val="both"/>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w:t>
            </w:r>
            <w:r>
              <w:rPr>
                <w:rFonts w:hint="eastAsia" w:ascii="仿宋_GB2312" w:hAnsi="仿宋_GB2312" w:eastAsia="仿宋_GB2312" w:cs="仿宋_GB2312"/>
                <w:b/>
                <w:bCs/>
                <w:color w:val="auto"/>
                <w:kern w:val="2"/>
                <w:sz w:val="24"/>
                <w:szCs w:val="24"/>
                <w:highlight w:val="none"/>
                <w:u w:val="none"/>
                <w:lang w:val="en-US" w:eastAsia="zh-CN" w:bidi="ar-SA"/>
              </w:rPr>
              <w:t>一、规格（长×宽×高）：</w:t>
            </w:r>
            <w:r>
              <w:rPr>
                <w:rFonts w:hint="eastAsia" w:ascii="仿宋_GB2312" w:hAnsi="仿宋_GB2312" w:eastAsia="仿宋_GB2312" w:cs="仿宋_GB2312"/>
                <w:color w:val="auto"/>
                <w:kern w:val="2"/>
                <w:sz w:val="24"/>
                <w:szCs w:val="24"/>
                <w:highlight w:val="none"/>
                <w:u w:val="none"/>
                <w:lang w:val="en-US" w:eastAsia="zh-CN" w:bidi="ar-SA"/>
              </w:rPr>
              <w:t>1200mm（±5mm）×400mm（±5mm）×450mm（±5mm）</w:t>
            </w: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color w:val="auto"/>
                <w:kern w:val="2"/>
                <w:sz w:val="24"/>
                <w:szCs w:val="24"/>
                <w:highlight w:val="none"/>
                <w:u w:val="none"/>
                <w:lang w:val="en-US" w:eastAsia="zh-CN" w:bidi="ar-SA"/>
              </w:rPr>
              <w:t xml:space="preserve">    </w:t>
            </w:r>
            <w:r>
              <w:rPr>
                <w:rFonts w:hint="eastAsia" w:ascii="仿宋_GB2312" w:hAnsi="仿宋_GB2312" w:eastAsia="仿宋_GB2312" w:cs="仿宋_GB2312"/>
                <w:b/>
                <w:bCs/>
                <w:color w:val="auto"/>
                <w:kern w:val="2"/>
                <w:sz w:val="24"/>
                <w:szCs w:val="24"/>
                <w:highlight w:val="none"/>
                <w:u w:val="none"/>
                <w:lang w:val="en-US" w:eastAsia="zh-CN" w:bidi="ar-SA"/>
              </w:rPr>
              <w:t>二、技术参数：</w:t>
            </w: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color w:val="auto"/>
                <w:kern w:val="2"/>
                <w:sz w:val="24"/>
                <w:szCs w:val="24"/>
                <w:highlight w:val="none"/>
                <w:u w:val="none"/>
                <w:lang w:val="en-US" w:eastAsia="zh-CN" w:bidi="ar-SA"/>
              </w:rPr>
              <w:t xml:space="preserve">    1.椅面:采用防腐木，质感舒适，强度高。椅面由5根长1150mm（±5mm）×宽57mm（±2mm）×厚30mm（±2mm）的防腐木组成，每根板材之间都留有间隙，便于透气。</w:t>
            </w: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color w:val="auto"/>
                <w:kern w:val="2"/>
                <w:sz w:val="24"/>
                <w:szCs w:val="24"/>
                <w:highlight w:val="none"/>
                <w:u w:val="none"/>
                <w:lang w:val="en-US" w:eastAsia="zh-CN" w:bidi="ar-SA"/>
              </w:rPr>
              <w:t xml:space="preserve">    2.椅架：采用铸铝，具有良好的耐腐蚀性。</w:t>
            </w:r>
            <w:r>
              <w:rPr>
                <w:rFonts w:hint="eastAsia" w:ascii="仿宋_GB2312" w:hAnsi="仿宋_GB2312" w:eastAsia="仿宋_GB2312" w:cs="仿宋_GB2312"/>
                <w:color w:val="auto"/>
                <w:kern w:val="2"/>
                <w:sz w:val="24"/>
                <w:szCs w:val="24"/>
                <w:highlight w:val="none"/>
                <w:u w:val="none"/>
                <w:lang w:val="en-US" w:eastAsia="zh-CN" w:bidi="ar-SA"/>
              </w:rPr>
              <w:br w:type="textWrapping"/>
            </w:r>
            <w:r>
              <w:rPr>
                <w:rFonts w:hint="eastAsia" w:ascii="仿宋_GB2312" w:hAnsi="仿宋_GB2312" w:eastAsia="仿宋_GB2312" w:cs="仿宋_GB2312"/>
                <w:color w:val="auto"/>
                <w:kern w:val="2"/>
                <w:sz w:val="24"/>
                <w:szCs w:val="24"/>
                <w:highlight w:val="none"/>
                <w:u w:val="none"/>
                <w:lang w:val="en-US" w:eastAsia="zh-CN" w:bidi="ar-SA"/>
              </w:rPr>
              <w:t xml:space="preserve">    3.五金配件：连接紧密，间隙细小且均匀。</w:t>
            </w:r>
          </w:p>
          <w:p w14:paraId="025B42FB">
            <w:pPr>
              <w:pStyle w:val="242"/>
              <w:keepNext w:val="0"/>
              <w:keepLines w:val="0"/>
              <w:pageBreakBefore w:val="0"/>
              <w:numPr>
                <w:ilvl w:val="0"/>
                <w:numId w:val="0"/>
              </w:numPr>
              <w:kinsoku/>
              <w:wordWrap/>
              <w:overflowPunct/>
              <w:topLinePunct w:val="0"/>
              <w:bidi w:val="0"/>
              <w:adjustRightInd/>
              <w:spacing w:line="240" w:lineRule="auto"/>
              <w:ind w:firstLine="480" w:firstLineChars="200"/>
              <w:jc w:val="both"/>
              <w:textAlignment w:val="auto"/>
              <w:rPr>
                <w:rFonts w:hint="eastAsia" w:ascii="仿宋_GB2312" w:hAnsi="仿宋_GB2312" w:eastAsia="仿宋_GB2312" w:cs="仿宋_GB2312"/>
                <w:color w:val="auto"/>
                <w:kern w:val="2"/>
                <w:sz w:val="24"/>
                <w:szCs w:val="24"/>
                <w:highlight w:val="none"/>
                <w:u w:val="none"/>
                <w:lang w:val="en-US" w:eastAsia="zh-CN" w:bidi="ar-SA"/>
              </w:rPr>
            </w:pPr>
          </w:p>
          <w:p w14:paraId="382DB320">
            <w:pPr>
              <w:pStyle w:val="242"/>
              <w:keepNext w:val="0"/>
              <w:keepLines w:val="0"/>
              <w:pageBreakBefore w:val="0"/>
              <w:numPr>
                <w:ilvl w:val="0"/>
                <w:numId w:val="0"/>
              </w:numPr>
              <w:kinsoku/>
              <w:wordWrap/>
              <w:overflowPunct/>
              <w:topLinePunct w:val="0"/>
              <w:bidi w:val="0"/>
              <w:adjustRightInd/>
              <w:spacing w:line="240" w:lineRule="auto"/>
              <w:jc w:val="both"/>
              <w:textAlignment w:val="auto"/>
              <w:rPr>
                <w:rFonts w:hint="eastAsia" w:ascii="仿宋_GB2312" w:hAnsi="仿宋_GB2312" w:eastAsia="仿宋_GB2312" w:cs="仿宋_GB2312"/>
                <w:color w:val="auto"/>
                <w:kern w:val="2"/>
                <w:sz w:val="24"/>
                <w:szCs w:val="24"/>
                <w:highlight w:val="none"/>
                <w:u w:val="none"/>
                <w:lang w:val="en-US" w:eastAsia="zh-CN" w:bidi="ar-SA"/>
              </w:rPr>
            </w:pPr>
            <w:r>
              <w:drawing>
                <wp:inline distT="0" distB="0" distL="114300" distR="114300">
                  <wp:extent cx="2446020" cy="1949450"/>
                  <wp:effectExtent l="0" t="0" r="11430" b="12700"/>
                  <wp:docPr id="19" name="图片 19" descr="9645587a810c62f00e104e3021a45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645587a810c62f00e104e3021a45da0"/>
                          <pic:cNvPicPr>
                            <a:picLocks noChangeAspect="1"/>
                          </pic:cNvPicPr>
                        </pic:nvPicPr>
                        <pic:blipFill>
                          <a:blip r:embed="rId22"/>
                          <a:stretch>
                            <a:fillRect/>
                          </a:stretch>
                        </pic:blipFill>
                        <pic:spPr>
                          <a:xfrm>
                            <a:off x="0" y="0"/>
                            <a:ext cx="2446020" cy="1949450"/>
                          </a:xfrm>
                          <a:prstGeom prst="rect">
                            <a:avLst/>
                          </a:prstGeom>
                        </pic:spPr>
                      </pic:pic>
                    </a:graphicData>
                  </a:graphic>
                </wp:inline>
              </w:drawing>
            </w:r>
          </w:p>
        </w:tc>
        <w:tc>
          <w:tcPr>
            <w:tcW w:w="1067" w:type="dxa"/>
            <w:noWrap w:val="0"/>
            <w:vAlign w:val="center"/>
          </w:tcPr>
          <w:p w14:paraId="79059993">
            <w:pPr>
              <w:pStyle w:val="242"/>
              <w:keepNext w:val="0"/>
              <w:keepLines w:val="0"/>
              <w:pageBreakBefore w:val="0"/>
              <w:kinsoku/>
              <w:wordWrap/>
              <w:overflowPunct/>
              <w:topLinePunct w:val="0"/>
              <w:bidi w:val="0"/>
              <w:adjustRightInd/>
              <w:spacing w:line="380" w:lineRule="exact"/>
              <w:jc w:val="center"/>
              <w:textAlignment w:val="auto"/>
              <w:rPr>
                <w:rFonts w:hint="eastAsia" w:ascii="仿宋_GB2312" w:hAnsi="仿宋_GB2312" w:eastAsia="仿宋_GB2312" w:cs="仿宋_GB2312"/>
                <w:color w:val="auto"/>
                <w:kern w:val="2"/>
                <w:sz w:val="24"/>
                <w:szCs w:val="24"/>
                <w:highlight w:val="none"/>
                <w:u w:val="none"/>
                <w:lang w:val="en-US" w:eastAsia="zh-CN" w:bidi="ar-SA"/>
              </w:rPr>
            </w:pPr>
            <w:r>
              <w:rPr>
                <w:rFonts w:hint="eastAsia" w:ascii="仿宋_GB2312" w:hAnsi="仿宋_GB2312" w:eastAsia="仿宋_GB2312" w:cs="仿宋_GB2312"/>
                <w:color w:val="auto"/>
                <w:kern w:val="2"/>
                <w:sz w:val="24"/>
                <w:szCs w:val="24"/>
                <w:highlight w:val="none"/>
                <w:u w:val="none"/>
                <w:lang w:val="en-US" w:eastAsia="zh-CN" w:bidi="ar-SA"/>
              </w:rPr>
              <w:t>64</w:t>
            </w:r>
            <w:r>
              <w:rPr>
                <w:rFonts w:hint="eastAsia" w:ascii="仿宋_GB2312" w:hAnsi="仿宋_GB2312" w:eastAsia="仿宋_GB2312" w:cs="仿宋_GB2312"/>
                <w:color w:val="000000"/>
                <w:sz w:val="24"/>
                <w:szCs w:val="24"/>
                <w:u w:val="none"/>
                <w:lang w:val="en-US" w:eastAsia="zh-CN"/>
              </w:rPr>
              <w:t>张</w:t>
            </w:r>
          </w:p>
        </w:tc>
      </w:tr>
    </w:tbl>
    <w:p w14:paraId="667C29C8"/>
    <w:p w14:paraId="49F33DC8"/>
    <w:p w14:paraId="6E3AFF87"/>
    <w:tbl>
      <w:tblPr>
        <w:tblStyle w:val="48"/>
        <w:tblW w:w="9214"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7654"/>
      </w:tblGrid>
      <w:tr w14:paraId="2DCFB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14" w:type="dxa"/>
            <w:gridSpan w:val="2"/>
            <w:tcBorders>
              <w:top w:val="single" w:color="auto" w:sz="4" w:space="0"/>
              <w:left w:val="single" w:color="auto" w:sz="4" w:space="0"/>
              <w:bottom w:val="single" w:color="auto" w:sz="4" w:space="0"/>
              <w:right w:val="single" w:color="auto" w:sz="4" w:space="0"/>
            </w:tcBorders>
            <w:vAlign w:val="center"/>
          </w:tcPr>
          <w:p w14:paraId="0255BA10">
            <w:pPr>
              <w:spacing w:line="400" w:lineRule="exact"/>
              <w:ind w:right="-330" w:rightChars="-157"/>
              <w:rPr>
                <w:rFonts w:hint="eastAsia" w:ascii="仿宋_GB2312" w:hAnsi="宋体" w:eastAsia="仿宋_GB2312" w:cs="宋体"/>
                <w:b/>
                <w:color w:val="000000"/>
                <w:kern w:val="0"/>
                <w:sz w:val="24"/>
              </w:rPr>
            </w:pPr>
            <w:r>
              <w:rPr>
                <w:rFonts w:ascii="仿宋_GB2312" w:hAnsi="宋体" w:eastAsia="仿宋_GB2312" w:cs="宋体"/>
                <w:b/>
                <w:kern w:val="0"/>
                <w:sz w:val="24"/>
              </w:rPr>
              <w:t>★</w:t>
            </w:r>
            <w:r>
              <w:rPr>
                <w:rFonts w:hint="eastAsia" w:ascii="仿宋_GB2312" w:hAnsi="宋体" w:eastAsia="仿宋_GB2312" w:cs="宋体"/>
                <w:b/>
                <w:color w:val="000000"/>
                <w:kern w:val="0"/>
                <w:sz w:val="24"/>
              </w:rPr>
              <w:t>二、商务要求</w:t>
            </w:r>
          </w:p>
        </w:tc>
      </w:tr>
      <w:tr w14:paraId="70808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14:paraId="50281426">
            <w:pPr>
              <w:spacing w:line="440" w:lineRule="exact"/>
              <w:ind w:right="-27" w:rightChars="-13"/>
              <w:jc w:val="left"/>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基本要求</w:t>
            </w:r>
          </w:p>
        </w:tc>
        <w:tc>
          <w:tcPr>
            <w:tcW w:w="7654" w:type="dxa"/>
            <w:tcBorders>
              <w:top w:val="single" w:color="auto" w:sz="4" w:space="0"/>
              <w:left w:val="single" w:color="auto" w:sz="4" w:space="0"/>
              <w:bottom w:val="single" w:color="auto" w:sz="4" w:space="0"/>
              <w:right w:val="single" w:color="auto" w:sz="4" w:space="0"/>
            </w:tcBorders>
            <w:vAlign w:val="center"/>
          </w:tcPr>
          <w:p w14:paraId="5645F995">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本项目投标报价包括货物及货物运抵指定交付地点的各种费用、随配附件、备品备件、易损件、专用工具、安装调试、技术培训、技术资料、包装、售后服务、保险费、税金、验收检验及其他所有成本费用的总和；</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2.投标人应保证投标产品涉及到的知识产权和所提供的相关技术资料是合法取得，不会因为采购人的使用而被责令停止使用、追偿或要求赔偿损失，如出现此情况，一切经济和法律责任均由投标人承担；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3.投标人所投产品应符合国家有关部门规定的相应技术、节能、安全和环保标准；国家有关部门对所投产品有强制性规定或要求的，必须符合相应规定或要求。</w:t>
            </w:r>
          </w:p>
        </w:tc>
      </w:tr>
      <w:tr w14:paraId="56205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14:paraId="207E1276">
            <w:pPr>
              <w:spacing w:line="440" w:lineRule="exact"/>
              <w:ind w:right="-27" w:rightChars="-13"/>
              <w:jc w:val="left"/>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质量保证期</w:t>
            </w:r>
          </w:p>
        </w:tc>
        <w:tc>
          <w:tcPr>
            <w:tcW w:w="7654" w:type="dxa"/>
            <w:tcBorders>
              <w:top w:val="single" w:color="auto" w:sz="4" w:space="0"/>
              <w:left w:val="single" w:color="auto" w:sz="4" w:space="0"/>
              <w:bottom w:val="single" w:color="auto" w:sz="4" w:space="0"/>
              <w:right w:val="single" w:color="auto" w:sz="4" w:space="0"/>
            </w:tcBorders>
            <w:vAlign w:val="center"/>
          </w:tcPr>
          <w:p w14:paraId="0D933793">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自验收合格后交付使用之日起</w:t>
            </w:r>
            <w:r>
              <w:rPr>
                <w:rFonts w:hint="eastAsia" w:ascii="仿宋_GB2312" w:hAnsi="仿宋_GB2312" w:eastAsia="仿宋_GB2312" w:cs="仿宋_GB2312"/>
                <w:bCs/>
                <w:color w:val="000000"/>
                <w:sz w:val="24"/>
                <w:u w:val="single"/>
              </w:rPr>
              <w:t>5</w:t>
            </w:r>
            <w:r>
              <w:rPr>
                <w:rFonts w:hint="eastAsia" w:ascii="仿宋_GB2312" w:hAnsi="仿宋_GB2312" w:eastAsia="仿宋_GB2312" w:cs="仿宋_GB2312"/>
                <w:bCs/>
                <w:color w:val="000000"/>
                <w:sz w:val="24"/>
              </w:rPr>
              <w:t>年。</w:t>
            </w:r>
          </w:p>
        </w:tc>
      </w:tr>
      <w:tr w14:paraId="146CD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14:paraId="790E7853">
            <w:pPr>
              <w:spacing w:line="440" w:lineRule="exact"/>
              <w:ind w:right="-27" w:rightChars="-13"/>
              <w:jc w:val="left"/>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售后服务要求</w:t>
            </w:r>
          </w:p>
        </w:tc>
        <w:tc>
          <w:tcPr>
            <w:tcW w:w="7654" w:type="dxa"/>
            <w:tcBorders>
              <w:top w:val="single" w:color="auto" w:sz="4" w:space="0"/>
              <w:left w:val="single" w:color="auto" w:sz="4" w:space="0"/>
              <w:bottom w:val="single" w:color="auto" w:sz="4" w:space="0"/>
              <w:right w:val="single" w:color="auto" w:sz="4" w:space="0"/>
            </w:tcBorders>
            <w:vAlign w:val="center"/>
          </w:tcPr>
          <w:p w14:paraId="73896469">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1.投标产品必须是按厂家标准配置的整套全新产品，按国家规定实行“三包”，免费送货上门、免费安装调试（附安装说明书）及人员培训，培训后采购人可熟悉基本操作；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w:t>
            </w:r>
            <w:r>
              <w:rPr>
                <w:rFonts w:hint="eastAsia" w:ascii="仿宋_GB2312" w:hAnsi="仿宋_GB2312" w:eastAsia="仿宋_GB2312" w:cs="仿宋_GB2312"/>
                <w:bCs/>
                <w:color w:val="000000"/>
                <w:sz w:val="24"/>
                <w:lang w:val="en-US" w:eastAsia="zh-CN"/>
              </w:rPr>
              <w:t>损坏</w:t>
            </w:r>
            <w:r>
              <w:rPr>
                <w:rFonts w:hint="eastAsia" w:ascii="仿宋_GB2312" w:hAnsi="仿宋_GB2312" w:eastAsia="仿宋_GB2312" w:cs="仿宋_GB2312"/>
                <w:bCs/>
                <w:color w:val="000000"/>
                <w:sz w:val="24"/>
              </w:rPr>
              <w:t>处理 ：提供7*24小时维修服务，并提供售后服务电话，在使用过程中（质量保证期内）出现损坏应在接到通知起2小时内响应，一般问题4小时内通过远程方式解决，远程方式无法解决的，在接到通知起12小时内派技术人员到达现场维修，损坏修复时限不超过48小时,如超过时限无法排除损坏，投标人提供同等质量的产品供采购人使用。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3.质量保证期内免费提供维修服务（含人工费、配件费、差旅费等各项费用），所更换的所有零配件全部使用原厂配件；保修期以外一律按投标文件承诺的优惠价收费，提供终身上门维修服务。</w:t>
            </w:r>
          </w:p>
        </w:tc>
      </w:tr>
      <w:tr w14:paraId="0D8EA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14:paraId="25F227D3">
            <w:pPr>
              <w:spacing w:line="440" w:lineRule="exact"/>
              <w:ind w:right="-27" w:rightChars="-13"/>
              <w:jc w:val="left"/>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交货时间及地点</w:t>
            </w:r>
          </w:p>
        </w:tc>
        <w:tc>
          <w:tcPr>
            <w:tcW w:w="7654" w:type="dxa"/>
            <w:tcBorders>
              <w:top w:val="single" w:color="auto" w:sz="4" w:space="0"/>
              <w:left w:val="single" w:color="auto" w:sz="4" w:space="0"/>
              <w:bottom w:val="single" w:color="auto" w:sz="4" w:space="0"/>
              <w:right w:val="single" w:color="auto" w:sz="4" w:space="0"/>
            </w:tcBorders>
            <w:vAlign w:val="center"/>
          </w:tcPr>
          <w:p w14:paraId="780C7531">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1.交货时间：自签订合同之日起30日内安装调试完毕，验收合格并交付使用；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2.交货地点：广西柳州市教学设备供应站指定的地点（柳州市区内）。</w:t>
            </w:r>
          </w:p>
        </w:tc>
      </w:tr>
      <w:tr w14:paraId="3A456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14:paraId="4D6B2C16">
            <w:pPr>
              <w:spacing w:line="440" w:lineRule="exact"/>
              <w:ind w:right="-27" w:rightChars="-13"/>
              <w:jc w:val="left"/>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付款方式</w:t>
            </w:r>
          </w:p>
        </w:tc>
        <w:tc>
          <w:tcPr>
            <w:tcW w:w="7654" w:type="dxa"/>
            <w:tcBorders>
              <w:top w:val="single" w:color="auto" w:sz="4" w:space="0"/>
              <w:left w:val="single" w:color="auto" w:sz="4" w:space="0"/>
              <w:bottom w:val="single" w:color="auto" w:sz="4" w:space="0"/>
              <w:right w:val="single" w:color="auto" w:sz="4" w:space="0"/>
            </w:tcBorders>
            <w:vAlign w:val="center"/>
          </w:tcPr>
          <w:p w14:paraId="26BABCC1">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财政性资金按财政国库集中支付规定程序办理。本项目无预付款，货物全部到货完毕，货物验收合格</w:t>
            </w:r>
            <w:r>
              <w:rPr>
                <w:rFonts w:hint="eastAsia" w:ascii="仿宋_GB2312" w:hAnsi="仿宋_GB2312" w:eastAsia="仿宋_GB2312" w:cs="仿宋_GB2312"/>
                <w:bCs/>
                <w:color w:val="000000"/>
                <w:sz w:val="24"/>
                <w:lang w:eastAsia="zh-CN"/>
              </w:rPr>
              <w:t>后</w:t>
            </w:r>
            <w:r>
              <w:rPr>
                <w:rFonts w:hint="eastAsia" w:ascii="仿宋_GB2312" w:hAnsi="仿宋_GB2312" w:eastAsia="仿宋_GB2312" w:cs="仿宋_GB2312"/>
                <w:bCs/>
                <w:color w:val="000000"/>
                <w:sz w:val="24"/>
              </w:rPr>
              <w:t>10个工作日</w:t>
            </w:r>
            <w:r>
              <w:rPr>
                <w:rFonts w:hint="eastAsia" w:ascii="仿宋_GB2312" w:hAnsi="仿宋_GB2312" w:eastAsia="仿宋_GB2312" w:cs="仿宋_GB2312"/>
                <w:bCs/>
                <w:color w:val="000000"/>
                <w:sz w:val="24"/>
                <w:lang w:eastAsia="zh-CN"/>
              </w:rPr>
              <w:t>内中标人开发票给采购人，采购人原则上自收到发票后</w:t>
            </w:r>
            <w:r>
              <w:rPr>
                <w:rFonts w:hint="eastAsia" w:ascii="仿宋_GB2312" w:hAnsi="仿宋_GB2312" w:eastAsia="仿宋_GB2312" w:cs="仿宋_GB2312"/>
                <w:bCs/>
                <w:color w:val="000000"/>
                <w:sz w:val="24"/>
              </w:rPr>
              <w:t>10个工作日内，支付合同价款的40%；全部安装完毕，项目整体交付使用并通过最终验收合格后10个工作日内中标人开发票给采购人，采购人原则上自收到发票后10个工作日内支付合同价款的60%。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
                <w:bCs w:val="0"/>
                <w:color w:val="000000"/>
                <w:sz w:val="24"/>
              </w:rPr>
              <w:t>注：资金支付等事项按照《保障中小企业款项支付条例》（国务院令第802号）、《广西壮族自治区财政厅关于持续优化政府采购营商环境推动高质量发展的通知》等要求执行。</w:t>
            </w:r>
          </w:p>
        </w:tc>
      </w:tr>
      <w:tr w14:paraId="773A9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560" w:type="dxa"/>
            <w:tcBorders>
              <w:top w:val="single" w:color="auto" w:sz="4" w:space="0"/>
              <w:left w:val="single" w:color="auto" w:sz="4" w:space="0"/>
              <w:bottom w:val="single" w:color="auto" w:sz="4" w:space="0"/>
              <w:right w:val="single" w:color="auto" w:sz="4" w:space="0"/>
            </w:tcBorders>
            <w:vAlign w:val="center"/>
          </w:tcPr>
          <w:p w14:paraId="135B5309">
            <w:pPr>
              <w:spacing w:line="440" w:lineRule="exact"/>
              <w:ind w:right="-27" w:rightChars="-13"/>
              <w:jc w:val="left"/>
              <w:rPr>
                <w:rFonts w:hint="eastAsia" w:eastAsia="仿宋_GB2312" w:cs="Arial" w:asciiTheme="minorHAnsi" w:hAnsiTheme="minorHAnsi"/>
                <w:bCs/>
                <w:color w:val="000000"/>
                <w:sz w:val="24"/>
                <w:lang w:val="en-GB"/>
              </w:rPr>
            </w:pPr>
            <w:r>
              <w:rPr>
                <w:rFonts w:hint="eastAsia" w:ascii="仿宋_GB2312" w:hAnsi="仿宋_GB2312" w:eastAsia="仿宋_GB2312" w:cs="仿宋_GB2312"/>
                <w:color w:val="000000"/>
                <w:sz w:val="24"/>
              </w:rPr>
              <w:t>备品备件及耗材等要求</w:t>
            </w:r>
          </w:p>
        </w:tc>
        <w:tc>
          <w:tcPr>
            <w:tcW w:w="7654" w:type="dxa"/>
            <w:tcBorders>
              <w:top w:val="single" w:color="auto" w:sz="4" w:space="0"/>
              <w:left w:val="single" w:color="auto" w:sz="4" w:space="0"/>
              <w:bottom w:val="single" w:color="auto" w:sz="4" w:space="0"/>
              <w:right w:val="single" w:color="auto" w:sz="4" w:space="0"/>
            </w:tcBorders>
            <w:vAlign w:val="center"/>
          </w:tcPr>
          <w:p w14:paraId="7CE17F15">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1.投标人所提供零部件、配件及安装材料必须是符合国家规定质量安全标准的全新、合格产品；该项费用应包含在报价中；
</w:t>
            </w:r>
            <w:r>
              <w:rPr>
                <w:rFonts w:hint="eastAsia" w:ascii="仿宋_GB2312" w:hAnsi="仿宋_GB2312" w:eastAsia="仿宋_GB2312" w:cs="仿宋_GB2312"/>
                <w:bCs/>
                <w:color w:val="000000"/>
                <w:sz w:val="24"/>
              </w:rPr>
              <w:br w:type="textWrapping"/>
            </w:r>
            <w:r>
              <w:rPr>
                <w:rFonts w:hint="eastAsia" w:ascii="仿宋_GB2312" w:hAnsi="仿宋_GB2312" w:eastAsia="仿宋_GB2312" w:cs="仿宋_GB2312"/>
                <w:bCs/>
                <w:color w:val="000000"/>
                <w:sz w:val="24"/>
              </w:rPr>
              <w:t>2.投标人所提供完整的全套设备须包括必备的易损耗备件和专用工具；3.投标人必须有完善的备品备件库体系，质保期内能提供相应的免费的措施和配件，保证过质保期后五年内有足够的备品备件，为完成本项目技术支持、服务需求提供可靠保证。</w:t>
            </w:r>
          </w:p>
        </w:tc>
      </w:tr>
      <w:tr w14:paraId="33D46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9214" w:type="dxa"/>
            <w:gridSpan w:val="2"/>
            <w:tcBorders>
              <w:top w:val="single" w:color="auto" w:sz="4" w:space="0"/>
              <w:left w:val="single" w:color="auto" w:sz="4" w:space="0"/>
              <w:bottom w:val="single" w:color="auto" w:sz="4" w:space="0"/>
              <w:right w:val="single" w:color="auto" w:sz="4" w:space="0"/>
            </w:tcBorders>
            <w:vAlign w:val="center"/>
          </w:tcPr>
          <w:p w14:paraId="46AE9D46">
            <w:pPr>
              <w:pStyle w:val="26"/>
              <w:snapToGrid w:val="0"/>
              <w:spacing w:line="400" w:lineRule="exact"/>
              <w:ind w:right="27" w:rightChars="13"/>
              <w:rPr>
                <w:rFonts w:hint="eastAsia" w:eastAsia="仿宋_GB2312" w:cs="仿宋_GB2312" w:asciiTheme="minorHAnsi" w:hAnsiTheme="minorHAnsi"/>
                <w:bCs/>
                <w:color w:val="000000"/>
                <w:sz w:val="24"/>
                <w:lang w:val="en-GB"/>
              </w:rPr>
            </w:pPr>
            <w:r>
              <w:rPr>
                <w:rFonts w:ascii="仿宋_GB2312" w:hAnsi="宋体" w:eastAsia="仿宋_GB2312" w:cs="宋体"/>
                <w:b/>
                <w:kern w:val="0"/>
                <w:sz w:val="24"/>
              </w:rPr>
              <w:t>★</w:t>
            </w:r>
            <w:r>
              <w:rPr>
                <w:rFonts w:hint="eastAsia" w:ascii="仿宋_GB2312" w:hAnsi="宋体" w:eastAsia="仿宋_GB2312" w:cs="Arial"/>
                <w:b/>
                <w:bCs/>
                <w:sz w:val="24"/>
                <w:szCs w:val="24"/>
              </w:rPr>
              <w:t>三、</w:t>
            </w:r>
            <w:r>
              <w:rPr>
                <w:rFonts w:hint="eastAsia" w:ascii="仿宋_GB2312" w:hAnsi="宋体" w:eastAsia="仿宋_GB2312"/>
                <w:b/>
                <w:sz w:val="24"/>
              </w:rPr>
              <w:t>验收要求</w:t>
            </w:r>
          </w:p>
        </w:tc>
      </w:tr>
      <w:tr w14:paraId="198C7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14:paraId="4F302D52">
            <w:pPr>
              <w:spacing w:line="440" w:lineRule="exact"/>
              <w:ind w:right="-27" w:rightChars="-13"/>
              <w:jc w:val="left"/>
              <w:rPr>
                <w:rFonts w:hint="eastAsia" w:eastAsia="仿宋_GB2312" w:cs="Arial" w:asciiTheme="minorHAnsi" w:hAnsiTheme="minorHAnsi"/>
                <w:bCs/>
                <w:color w:val="000000"/>
                <w:sz w:val="24"/>
                <w:lang w:val="en-GB"/>
              </w:rPr>
            </w:pPr>
            <w:r>
              <w:rPr>
                <w:rFonts w:ascii="仿宋_GB2312" w:hAnsi="仿宋_GB2312" w:eastAsia="仿宋_GB2312" w:cs="仿宋_GB2312"/>
                <w:bCs/>
                <w:color w:val="000000"/>
                <w:sz w:val="24"/>
              </w:rPr>
              <w:t>验收标准及要求</w:t>
            </w:r>
          </w:p>
        </w:tc>
        <w:tc>
          <w:tcPr>
            <w:tcW w:w="7654" w:type="dxa"/>
            <w:tcBorders>
              <w:top w:val="single" w:color="auto" w:sz="4" w:space="0"/>
              <w:left w:val="single" w:color="auto" w:sz="4" w:space="0"/>
              <w:bottom w:val="single" w:color="auto" w:sz="4" w:space="0"/>
              <w:right w:val="single" w:color="auto" w:sz="4" w:space="0"/>
            </w:tcBorders>
            <w:vAlign w:val="center"/>
          </w:tcPr>
          <w:p w14:paraId="73EF0F3F">
            <w:pPr>
              <w:spacing w:line="440" w:lineRule="exact"/>
              <w:ind w:right="27" w:rightChars="13"/>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1.签订合同后，在批量送货前（中标人承诺的交货时间以内），中标人提供符合标记“◆”号的带下划线“＿”参数的检测报告原件给采购人查验。由采购人按中标人生产批次随机抽取1-2套铁架床（上下铺）进行送检，检测费用及送检过程中的相关费用由中标人负责；检验有可能产生破坏性检测（补货相关费用由中标人负责）；如此次检验不符合采购需求的，中标人在10个日历日完成整改，整改后复验仍不合格，采购人有权单方面解除合同，并报政府采购监督管理部门依法追究违约责任。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2.国家强制性技术标准及有关规定。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3.交货验收时，采购人根据《广西壮族自治区政府采购项目履约验收管理办法》的规定，由采购人及中标人双方共同进行验收。必要时可委托国家认可的质量检测机构开展采购项目验收工作。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4.本项目因中标人提供的货物不能满足采购需求的技术参数或其投标文件承诺等原因无法通过验收，造成不能按时、按质、按量完成项目要求的，将按照《中华人民共和国政府采购法》等法律法规由中标人承担相应的法律责任。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5.验收费用：验收所产生的检验费及相关的全部费用均由中标人承担。</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6.验收不合格或不能按期履行合同的处理：中标人必须在合同指定时间内将货物运送到安装地点并完成安装工作，否则中标人必须承担由此产生的一切后果。如中标人不能按约定时间交货，造成采购人不能按时使用的，由此产生的一切费用将从中标人的货款中扣除，并且还将根据实际情况从货款中扣减因延期交货给采购人带来的其它直接损失和间接损失。</w:t>
            </w:r>
          </w:p>
        </w:tc>
      </w:tr>
      <w:tr w14:paraId="7D08F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214" w:type="dxa"/>
            <w:gridSpan w:val="2"/>
            <w:tcBorders>
              <w:top w:val="single" w:color="auto" w:sz="4" w:space="0"/>
              <w:left w:val="single" w:color="auto" w:sz="4" w:space="0"/>
              <w:bottom w:val="single" w:color="auto" w:sz="4" w:space="0"/>
              <w:right w:val="single" w:color="auto" w:sz="4" w:space="0"/>
            </w:tcBorders>
            <w:vAlign w:val="center"/>
          </w:tcPr>
          <w:p w14:paraId="58743458">
            <w:pPr>
              <w:pStyle w:val="26"/>
              <w:snapToGrid w:val="0"/>
              <w:spacing w:line="400" w:lineRule="exact"/>
              <w:ind w:right="-330" w:rightChars="-157"/>
              <w:rPr>
                <w:rFonts w:hint="eastAsia" w:ascii="仿宋_GB2312" w:hAnsi="宋体" w:eastAsia="仿宋_GB2312" w:cs="Arial"/>
                <w:b/>
                <w:bCs/>
                <w:color w:val="000000"/>
                <w:sz w:val="24"/>
                <w:szCs w:val="24"/>
              </w:rPr>
            </w:pPr>
            <w:r>
              <w:rPr>
                <w:rFonts w:hint="eastAsia" w:ascii="仿宋_GB2312" w:hAnsi="宋体" w:eastAsia="仿宋_GB2312" w:cs="Arial"/>
                <w:b/>
                <w:bCs/>
                <w:color w:val="000000"/>
                <w:sz w:val="24"/>
                <w:szCs w:val="24"/>
              </w:rPr>
              <w:t>四、</w:t>
            </w:r>
            <w:r>
              <w:rPr>
                <w:rFonts w:hint="eastAsia" w:ascii="仿宋_GB2312" w:hAnsi="宋体" w:eastAsia="仿宋_GB2312"/>
                <w:b/>
                <w:sz w:val="24"/>
              </w:rPr>
              <w:t>资信要求</w:t>
            </w:r>
          </w:p>
        </w:tc>
      </w:tr>
      <w:tr w14:paraId="7A519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14:paraId="2CC7983D">
            <w:pPr>
              <w:spacing w:line="440" w:lineRule="exact"/>
              <w:ind w:right="-27" w:rightChars="-13"/>
              <w:jc w:val="left"/>
              <w:rPr>
                <w:rFonts w:hint="eastAsia" w:ascii="仿宋_GB2312" w:hAnsi="宋体" w:eastAsia="仿宋_GB2312" w:cs="Arial"/>
                <w:bCs/>
                <w:color w:val="000000"/>
                <w:sz w:val="24"/>
              </w:rPr>
            </w:pPr>
            <w:r>
              <w:rPr>
                <w:rFonts w:ascii="仿宋_GB2312" w:hAnsi="仿宋_GB2312" w:eastAsia="仿宋_GB2312" w:cs="仿宋_GB2312"/>
                <w:bCs/>
                <w:color w:val="000000"/>
                <w:sz w:val="24"/>
              </w:rPr>
              <w:t>★政策性资格要求</w:t>
            </w:r>
          </w:p>
        </w:tc>
        <w:tc>
          <w:tcPr>
            <w:tcW w:w="7654" w:type="dxa"/>
            <w:tcBorders>
              <w:top w:val="single" w:color="auto" w:sz="4" w:space="0"/>
              <w:left w:val="single" w:color="auto" w:sz="4" w:space="0"/>
              <w:bottom w:val="single" w:color="auto" w:sz="4" w:space="0"/>
              <w:right w:val="single" w:color="auto" w:sz="4" w:space="0"/>
            </w:tcBorders>
            <w:vAlign w:val="center"/>
          </w:tcPr>
          <w:p w14:paraId="6615D839">
            <w:pPr>
              <w:pStyle w:val="811"/>
              <w:spacing w:before="0" w:beforeAutospacing="0" w:after="0" w:afterAutospacing="0" w:line="460" w:lineRule="atLeast"/>
              <w:rPr>
                <w:rFonts w:ascii="仿宋_GB2312" w:eastAsia="仿宋_GB2312"/>
                <w:color w:val="000000"/>
              </w:rPr>
            </w:pPr>
            <w:r>
              <w:rPr>
                <w:rStyle w:val="803"/>
                <w:rFonts w:hint="eastAsia" w:ascii="仿宋_GB2312" w:eastAsia="仿宋_GB2312"/>
                <w:color w:val="000000"/>
              </w:rPr>
              <w:t>1.根据《政府采购促进中小企业发展管理办法》（财库〔2020〕46号），本项目属于专门面向中小企业采购的项目，</w:t>
            </w:r>
            <w:r>
              <w:rPr>
                <w:rFonts w:hint="eastAsia" w:ascii="仿宋_GB2312" w:eastAsia="仿宋_GB2312"/>
                <w:color w:val="000000"/>
              </w:rPr>
              <w:t>符合《财政部、司法部关于政府采购支持监狱企业发展有关问题的通知》（财库〔2014〕68号）规定条件的监狱企业以及符合《财政部 民政部 中国残疾人联合会关于促进残疾人就业政府采购政策的通知》（财库〔2017〕141号）规定条件的残疾人福利单位视同小型、微型企业；</w:t>
            </w:r>
          </w:p>
          <w:p w14:paraId="1CB9C336">
            <w:pPr>
              <w:pStyle w:val="811"/>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2.中小企业须符合本项目采购标的所属行业对应的中小企业划分标准：</w:t>
            </w:r>
          </w:p>
          <w:p w14:paraId="00D84850">
            <w:pPr>
              <w:pStyle w:val="811"/>
              <w:spacing w:before="0" w:beforeAutospacing="0" w:after="0" w:afterAutospacing="0" w:line="460" w:lineRule="atLeast"/>
              <w:rPr>
                <w:rFonts w:hint="eastAsia" w:ascii="仿宋_GB2312" w:eastAsia="仿宋_GB2312"/>
                <w:color w:val="000000"/>
              </w:rPr>
            </w:pPr>
            <w:r>
              <w:rPr>
                <w:rStyle w:val="803"/>
                <w:rFonts w:hint="eastAsia" w:ascii="仿宋_GB2312" w:eastAsia="仿宋_GB2312"/>
                <w:color w:val="000000"/>
              </w:rPr>
              <w:t>（1）采购标的对应的中小企业划分标准所属行业：</w:t>
            </w:r>
            <w:r>
              <w:rPr>
                <w:rStyle w:val="803"/>
                <w:rFonts w:hint="eastAsia" w:ascii="仿宋_GB2312" w:eastAsia="仿宋_GB2312"/>
                <w:color w:val="000000"/>
                <w:u w:val="single"/>
              </w:rPr>
              <w:t>工业</w:t>
            </w:r>
            <w:r>
              <w:rPr>
                <w:rStyle w:val="803"/>
                <w:rFonts w:hint="eastAsia" w:ascii="仿宋_GB2312" w:eastAsia="仿宋_GB2312"/>
                <w:color w:val="000000"/>
              </w:rPr>
              <w:t>。</w:t>
            </w:r>
          </w:p>
          <w:p w14:paraId="2227789A">
            <w:pPr>
              <w:pStyle w:val="811"/>
              <w:spacing w:before="0" w:beforeAutospacing="0" w:after="0" w:afterAutospacing="0" w:line="460" w:lineRule="atLeast"/>
              <w:rPr>
                <w:rFonts w:hint="eastAsia" w:ascii="仿宋_GB2312" w:eastAsia="仿宋_GB2312"/>
                <w:color w:val="000000"/>
              </w:rPr>
            </w:pPr>
            <w:r>
              <w:rPr>
                <w:rStyle w:val="803"/>
                <w:rFonts w:hint="eastAsia" w:ascii="仿宋_GB2312" w:eastAsia="仿宋_GB2312"/>
                <w:color w:val="000000"/>
              </w:rPr>
              <w:t>（2）中小企业划分有关标准根据工信部等部委发布的《关于印发中小企业划型标准规定的通知》（工信部联企业〔2011〕300号）确定；</w:t>
            </w:r>
          </w:p>
          <w:p w14:paraId="4B5B471A">
            <w:pPr>
              <w:pStyle w:val="811"/>
              <w:spacing w:before="0" w:beforeAutospacing="0" w:after="0" w:afterAutospacing="0" w:line="460" w:lineRule="atLeast"/>
              <w:rPr>
                <w:rFonts w:hint="eastAsia" w:ascii="仿宋_GB2312" w:eastAsia="仿宋_GB2312"/>
                <w:color w:val="000000"/>
              </w:rPr>
            </w:pPr>
            <w:r>
              <w:rPr>
                <w:rStyle w:val="803"/>
                <w:rFonts w:hint="eastAsia" w:ascii="仿宋_GB2312" w:eastAsia="仿宋_GB2312"/>
                <w:color w:val="000000"/>
              </w:rPr>
              <w:t>（3）为方便投标人识别企业规模类型，投标人可使用工业和信息化部组织开发的中小企业规模类型自测小程序生成企业规模类型测试结果。</w:t>
            </w:r>
          </w:p>
          <w:p w14:paraId="7B88A621">
            <w:pPr>
              <w:pStyle w:val="476"/>
              <w:spacing w:before="0" w:beforeAutospacing="0" w:after="0" w:afterAutospacing="0" w:line="460" w:lineRule="atLeast"/>
              <w:ind w:firstLine="482" w:firstLineChars="200"/>
              <w:rPr>
                <w:rStyle w:val="803"/>
                <w:rFonts w:hint="eastAsia" w:ascii="仿宋_GB2312" w:eastAsia="仿宋_GB2312"/>
                <w:color w:val="000000"/>
              </w:rPr>
            </w:pPr>
            <w:r>
              <w:rPr>
                <w:rStyle w:val="803"/>
                <w:rFonts w:hint="eastAsia" w:ascii="仿宋_GB2312" w:eastAsia="仿宋_GB2312"/>
                <w:color w:val="000000"/>
              </w:rPr>
              <w:t>自</w:t>
            </w:r>
            <w:r>
              <w:rPr>
                <w:rStyle w:val="817"/>
                <w:rFonts w:hint="eastAsia" w:ascii="仿宋_GB2312" w:eastAsia="仿宋_GB2312"/>
                <w:color w:val="000000"/>
              </w:rPr>
              <w:t>测小程序链接：https://baosong.miit.gov.cn/ScaleTest</w:t>
            </w:r>
          </w:p>
        </w:tc>
      </w:tr>
      <w:tr w14:paraId="3FBCD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14:paraId="42D06AB6">
            <w:pPr>
              <w:spacing w:line="440" w:lineRule="exact"/>
              <w:ind w:right="-27" w:rightChars="-13"/>
              <w:jc w:val="left"/>
              <w:rPr>
                <w:rFonts w:hint="eastAsia" w:ascii="仿宋_GB2312" w:hAnsi="宋体" w:eastAsia="仿宋_GB2312" w:cs="Arial"/>
                <w:bCs/>
                <w:color w:val="000000"/>
                <w:sz w:val="24"/>
              </w:rPr>
            </w:pPr>
            <w:r>
              <w:rPr>
                <w:rFonts w:ascii="仿宋_GB2312" w:hAnsi="仿宋_GB2312" w:eastAsia="仿宋_GB2312" w:cs="仿宋_GB2312"/>
                <w:bCs/>
                <w:color w:val="000000"/>
                <w:sz w:val="24"/>
              </w:rPr>
              <w:t xml:space="preserve">质量管理、企业信用要求（如有） </w:t>
            </w:r>
          </w:p>
        </w:tc>
        <w:tc>
          <w:tcPr>
            <w:tcW w:w="7654" w:type="dxa"/>
            <w:tcBorders>
              <w:top w:val="single" w:color="auto" w:sz="4" w:space="0"/>
              <w:left w:val="single" w:color="auto" w:sz="4" w:space="0"/>
              <w:bottom w:val="single" w:color="auto" w:sz="4" w:space="0"/>
              <w:right w:val="single" w:color="auto" w:sz="4" w:space="0"/>
            </w:tcBorders>
            <w:vAlign w:val="center"/>
          </w:tcPr>
          <w:p w14:paraId="13ACB39B">
            <w:pPr>
              <w:pStyle w:val="497"/>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投标人或投标产品生产厂家具备有效的质量管理体系认证证书</w:t>
            </w:r>
            <w:r>
              <w:rPr>
                <w:rFonts w:hint="eastAsia" w:ascii="仿宋_GB2312" w:eastAsia="仿宋_GB2312"/>
                <w:color w:val="000000"/>
                <w:lang w:eastAsia="zh-CN"/>
              </w:rPr>
              <w:t>。</w:t>
            </w:r>
          </w:p>
        </w:tc>
      </w:tr>
      <w:tr w14:paraId="66F4D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14:paraId="2EFFCC4E">
            <w:pPr>
              <w:spacing w:line="440" w:lineRule="exact"/>
              <w:ind w:right="-27" w:rightChars="-13"/>
              <w:jc w:val="left"/>
              <w:rPr>
                <w:rFonts w:hint="eastAsia" w:ascii="仿宋_GB2312" w:hAnsi="宋体" w:eastAsia="仿宋_GB2312" w:cs="Arial"/>
                <w:bCs/>
                <w:color w:val="000000"/>
                <w:sz w:val="24"/>
              </w:rPr>
            </w:pPr>
            <w:r>
              <w:rPr>
                <w:rFonts w:ascii="仿宋_GB2312" w:hAnsi="仿宋_GB2312" w:eastAsia="仿宋_GB2312" w:cs="仿宋_GB2312"/>
                <w:bCs/>
                <w:color w:val="000000"/>
                <w:sz w:val="24"/>
              </w:rPr>
              <w:t>政策性加分条件（如有）</w:t>
            </w:r>
          </w:p>
        </w:tc>
        <w:tc>
          <w:tcPr>
            <w:tcW w:w="7654" w:type="dxa"/>
            <w:tcBorders>
              <w:top w:val="single" w:color="auto" w:sz="4" w:space="0"/>
              <w:left w:val="single" w:color="auto" w:sz="4" w:space="0"/>
              <w:bottom w:val="single" w:color="auto" w:sz="4" w:space="0"/>
              <w:right w:val="single" w:color="auto" w:sz="4" w:space="0"/>
            </w:tcBorders>
            <w:vAlign w:val="center"/>
          </w:tcPr>
          <w:p w14:paraId="248C5F5F">
            <w:pPr>
              <w:pStyle w:val="517"/>
              <w:spacing w:before="0" w:beforeAutospacing="0" w:after="0" w:afterAutospacing="0" w:line="460" w:lineRule="atLeast"/>
              <w:rPr>
                <w:rFonts w:ascii="仿宋_GB2312" w:eastAsia="仿宋_GB2312"/>
                <w:color w:val="000000"/>
              </w:rPr>
            </w:pPr>
            <w:r>
              <w:rPr>
                <w:rFonts w:hint="eastAsia" w:ascii="仿宋_GB2312" w:eastAsia="仿宋_GB2312"/>
                <w:color w:val="000000"/>
              </w:rPr>
              <w:t>1.《财政部 发展改革委 生态环境部 市场监管总局关于调整优化节能产品、环境标志产品政府采购执行机制的通知》（财库〔2019〕9号）：对政府采购节能产品、环境标志产品实施品目清单管理，依据品目清单和认证证书实施政府优先采购和强制采购；</w:t>
            </w:r>
          </w:p>
          <w:p w14:paraId="44481F8B">
            <w:pPr>
              <w:pStyle w:val="813"/>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2.财政部 生态环境部《关于印发环境标志产品政府采购品目清单的通知》（财库〔2019〕18号）。</w:t>
            </w:r>
          </w:p>
          <w:p w14:paraId="7AAFCD14">
            <w:pPr>
              <w:pStyle w:val="813"/>
              <w:spacing w:before="0" w:beforeAutospacing="0" w:after="0" w:afterAutospacing="0" w:line="460" w:lineRule="atLeast"/>
              <w:rPr>
                <w:rFonts w:hint="eastAsia" w:ascii="仿宋_GB2312" w:eastAsia="仿宋_GB2312" w:cs="Arial"/>
                <w:b/>
                <w:bCs w:val="0"/>
                <w:color w:val="000000"/>
                <w:kern w:val="2"/>
                <w:sz w:val="24"/>
                <w:highlight w:val="none"/>
                <w:lang w:eastAsia="zh-CN"/>
              </w:rPr>
            </w:pPr>
            <w:r>
              <w:rPr>
                <w:rFonts w:hint="eastAsia" w:ascii="仿宋_GB2312" w:eastAsia="仿宋_GB2312"/>
                <w:b/>
                <w:bCs/>
                <w:color w:val="000000"/>
                <w:lang w:val="en-US" w:eastAsia="zh-CN"/>
              </w:rPr>
              <w:t>3</w:t>
            </w:r>
            <w:r>
              <w:rPr>
                <w:rFonts w:hint="eastAsia" w:ascii="仿宋_GB2312" w:hAnsi="宋体" w:eastAsia="仿宋_GB2312" w:cs="Arial"/>
                <w:b/>
                <w:bCs/>
                <w:color w:val="000000"/>
                <w:sz w:val="24"/>
                <w:highlight w:val="none"/>
              </w:rPr>
              <w:t>.</w:t>
            </w:r>
            <w:r>
              <w:rPr>
                <w:rFonts w:hint="eastAsia" w:ascii="仿宋_GB2312" w:hAnsi="宋体" w:eastAsia="仿宋_GB2312" w:cs="Arial"/>
                <w:b/>
                <w:bCs w:val="0"/>
                <w:color w:val="000000"/>
                <w:sz w:val="24"/>
                <w:highlight w:val="none"/>
              </w:rPr>
              <w:t>国务院办公厅关于在政府采购中实施本国产品标准及相关政策的通知</w:t>
            </w:r>
            <w:r>
              <w:rPr>
                <w:rFonts w:hint="eastAsia" w:ascii="仿宋_GB2312" w:hAnsi="宋体" w:eastAsia="仿宋_GB2312" w:cs="Arial"/>
                <w:b/>
                <w:bCs w:val="0"/>
                <w:color w:val="000000"/>
                <w:kern w:val="2"/>
                <w:sz w:val="24"/>
                <w:highlight w:val="none"/>
              </w:rPr>
              <w:t>（国办发〔2025〕34号）</w:t>
            </w:r>
            <w:r>
              <w:rPr>
                <w:rFonts w:hint="eastAsia" w:ascii="仿宋_GB2312" w:eastAsia="仿宋_GB2312" w:cs="Arial"/>
                <w:b/>
                <w:bCs w:val="0"/>
                <w:color w:val="000000"/>
                <w:kern w:val="2"/>
                <w:sz w:val="24"/>
                <w:highlight w:val="none"/>
                <w:lang w:eastAsia="zh-CN"/>
              </w:rPr>
              <w:t>。</w:t>
            </w:r>
          </w:p>
          <w:p w14:paraId="539EB4E9">
            <w:pPr>
              <w:pStyle w:val="813"/>
              <w:spacing w:before="0" w:beforeAutospacing="0" w:after="0" w:afterAutospacing="0" w:line="460" w:lineRule="atLeast"/>
              <w:ind w:firstLine="482" w:firstLineChars="200"/>
              <w:rPr>
                <w:rFonts w:hint="eastAsia" w:ascii="仿宋_GB2312" w:eastAsia="仿宋_GB2312"/>
                <w:color w:val="000000"/>
                <w:highlight w:val="none"/>
                <w:lang w:val="en-US" w:eastAsia="zh-CN"/>
              </w:rPr>
            </w:pPr>
            <w:r>
              <w:rPr>
                <w:rFonts w:hint="eastAsia" w:ascii="仿宋_GB2312" w:eastAsia="仿宋_GB2312"/>
                <w:b/>
                <w:bCs/>
                <w:color w:val="000000"/>
                <w:highlight w:val="none"/>
                <w:lang w:val="en-US" w:eastAsia="zh-CN"/>
              </w:rPr>
              <w:t>本国产品标准的适用范围：</w:t>
            </w:r>
            <w:r>
              <w:rPr>
                <w:rFonts w:hint="eastAsia" w:ascii="仿宋_GB2312" w:eastAsia="仿宋_GB2312"/>
                <w:color w:val="000000"/>
                <w:highlight w:val="none"/>
                <w:lang w:val="en-US" w:eastAsia="zh-CN"/>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214C94A">
            <w:pPr>
              <w:pStyle w:val="813"/>
              <w:spacing w:before="0" w:beforeAutospacing="0" w:after="0" w:afterAutospacing="0" w:line="460" w:lineRule="atLeast"/>
              <w:ind w:firstLine="482" w:firstLineChars="200"/>
              <w:rPr>
                <w:rFonts w:hint="eastAsia" w:ascii="仿宋_GB2312" w:eastAsia="仿宋_GB2312"/>
                <w:color w:val="000000"/>
                <w:highlight w:val="none"/>
                <w:lang w:val="en-US" w:eastAsia="zh-CN"/>
              </w:rPr>
            </w:pPr>
            <w:r>
              <w:rPr>
                <w:rFonts w:hint="eastAsia" w:ascii="仿宋_GB2312" w:eastAsia="仿宋_GB2312"/>
                <w:b/>
                <w:bCs/>
                <w:color w:val="000000"/>
                <w:highlight w:val="none"/>
                <w:lang w:val="en-US" w:eastAsia="zh-CN"/>
              </w:rPr>
              <w:t>本国产品应当符合以下条件：</w:t>
            </w:r>
            <w:r>
              <w:rPr>
                <w:rFonts w:hint="eastAsia" w:ascii="仿宋_GB2312" w:eastAsia="仿宋_GB2312"/>
                <w:color w:val="000000"/>
                <w:highlight w:val="none"/>
                <w:lang w:val="en-US" w:eastAsia="zh-CN"/>
              </w:rPr>
              <w:t>产品应当在中国境内生产，即在中华人民共和国关境内实现从原材料、组件到产品的属性改变。属性改变是指经过制造、加工或者组装等工序，产生完全不同于原材料、组件的新产品，并具有新的名称和特征（用途）。</w:t>
            </w:r>
          </w:p>
          <w:p w14:paraId="4F566A57">
            <w:pPr>
              <w:pStyle w:val="813"/>
              <w:spacing w:before="0" w:beforeAutospacing="0" w:after="0" w:afterAutospacing="0" w:line="460" w:lineRule="atLeast"/>
              <w:ind w:firstLine="482" w:firstLineChars="200"/>
              <w:rPr>
                <w:rFonts w:hint="eastAsia" w:ascii="仿宋_GB2312" w:eastAsia="仿宋_GB2312"/>
                <w:color w:val="000000"/>
                <w:highlight w:val="none"/>
                <w:lang w:val="en-US" w:eastAsia="zh-CN"/>
              </w:rPr>
            </w:pPr>
            <w:r>
              <w:rPr>
                <w:rFonts w:hint="eastAsia" w:ascii="仿宋_GB2312" w:eastAsia="仿宋_GB2312"/>
                <w:b/>
                <w:bCs/>
                <w:color w:val="000000"/>
                <w:highlight w:val="none"/>
                <w:lang w:val="en-US" w:eastAsia="zh-CN"/>
              </w:rPr>
              <w:t>对本国产品的支持政策：</w:t>
            </w:r>
            <w:r>
              <w:rPr>
                <w:rFonts w:hint="eastAsia" w:ascii="仿宋_GB2312" w:eastAsia="仿宋_GB2312"/>
                <w:color w:val="000000"/>
                <w:highlight w:val="none"/>
                <w:lang w:val="en-US" w:eastAsia="zh-CN"/>
              </w:rPr>
              <w:t>政府采购活动中既有本国产品又有非本国产品参与竞争的，依法对本国产品给予价格评审优惠，对本国产品的报价给予20%的价格扣除，用扣除后的价格参与评审。仅有本国产品参与竞争的，不执行本国产品价格扣除政策。</w:t>
            </w:r>
          </w:p>
          <w:p w14:paraId="27240393">
            <w:pPr>
              <w:pStyle w:val="813"/>
              <w:spacing w:before="0" w:beforeAutospacing="0" w:after="0" w:afterAutospacing="0" w:line="460" w:lineRule="atLeast"/>
              <w:ind w:firstLine="480" w:firstLineChars="200"/>
              <w:rPr>
                <w:rFonts w:hint="eastAsia" w:ascii="仿宋_GB2312" w:eastAsia="仿宋_GB2312"/>
                <w:color w:val="000000"/>
                <w:highlight w:val="none"/>
                <w:lang w:val="en-US" w:eastAsia="zh-CN"/>
              </w:rPr>
            </w:pPr>
            <w:r>
              <w:rPr>
                <w:rFonts w:hint="eastAsia" w:ascii="仿宋_GB2312" w:eastAsia="仿宋_GB2312"/>
                <w:color w:val="000000"/>
                <w:highlight w:val="none"/>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前述全部产品是指货物或服务采购项目或采购包中包含的全部货物、服务产品。</w:t>
            </w:r>
          </w:p>
          <w:p w14:paraId="78840024">
            <w:pPr>
              <w:pStyle w:val="813"/>
              <w:spacing w:before="0" w:beforeAutospacing="0" w:after="0" w:afterAutospacing="0" w:line="460" w:lineRule="atLeast"/>
              <w:ind w:firstLine="482" w:firstLineChars="200"/>
              <w:rPr>
                <w:rFonts w:hint="eastAsia" w:ascii="仿宋_GB2312" w:eastAsia="仿宋_GB2312"/>
                <w:color w:val="000000"/>
                <w:highlight w:val="none"/>
                <w:lang w:eastAsia="zh-CN"/>
              </w:rPr>
            </w:pPr>
            <w:r>
              <w:rPr>
                <w:rFonts w:hint="eastAsia" w:ascii="仿宋_GB2312" w:eastAsia="仿宋_GB2312"/>
                <w:b/>
                <w:bCs/>
                <w:color w:val="000000"/>
                <w:highlight w:val="none"/>
                <w:lang w:eastAsia="zh-CN"/>
              </w:rPr>
              <w:t>供应商应提供的证明文件：</w:t>
            </w:r>
            <w:r>
              <w:rPr>
                <w:rFonts w:hint="eastAsia" w:ascii="仿宋_GB2312" w:eastAsia="仿宋_GB2312"/>
                <w:color w:val="000000"/>
                <w:highlight w:val="none"/>
                <w:lang w:eastAsia="zh-CN"/>
              </w:rPr>
              <w:t>供应商拟享受该政策的，应当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供应商未出具《关于符合本国产品标准的声明函》或财政部会同有关部门规定的有关证明文件的，该产品视为非本国产品，不能享受价格扣除。</w:t>
            </w:r>
          </w:p>
          <w:p w14:paraId="3B696B27">
            <w:pPr>
              <w:pStyle w:val="813"/>
              <w:spacing w:before="0" w:beforeAutospacing="0" w:after="0" w:afterAutospacing="0" w:line="460" w:lineRule="atLeast"/>
              <w:ind w:firstLine="480" w:firstLineChars="200"/>
              <w:rPr>
                <w:rFonts w:hint="eastAsia" w:ascii="仿宋_GB2312" w:eastAsia="仿宋_GB2312"/>
                <w:color w:val="000000"/>
                <w:highlight w:val="none"/>
                <w:lang w:eastAsia="zh-CN"/>
              </w:rPr>
            </w:pPr>
            <w:r>
              <w:rPr>
                <w:rFonts w:hint="eastAsia" w:ascii="仿宋_GB2312" w:eastAsia="仿宋_GB2312"/>
                <w:color w:val="000000"/>
                <w:highlight w:val="none"/>
                <w:lang w:eastAsia="zh-CN"/>
              </w:rPr>
              <w:t>当采购项目或者采购包中含有多种产品时，供应商拟享受该政策的，除了对其提供的产品出具《关于符合本国产品标准的声明函》或财政部会同有关部门规定的有关证明文件外，还应当声明其为该采购项目或者采购包提供的符合本国产品标准的产品成本之和占该供应商提供的全部产品成本之和的比例达到80%以上，提供《关于本国产品比例的承诺函》。</w:t>
            </w:r>
          </w:p>
          <w:p w14:paraId="5823A53E">
            <w:pPr>
              <w:pStyle w:val="517"/>
              <w:spacing w:before="0" w:beforeAutospacing="0" w:after="0" w:afterAutospacing="0" w:line="460" w:lineRule="atLeast"/>
              <w:ind w:firstLine="480" w:firstLineChars="200"/>
              <w:rPr>
                <w:rFonts w:hint="eastAsia" w:ascii="仿宋_GB2312" w:eastAsia="仿宋_GB2312"/>
                <w:color w:val="000000"/>
              </w:rPr>
            </w:pPr>
            <w:r>
              <w:rPr>
                <w:rFonts w:hint="eastAsia" w:ascii="仿宋_GB2312" w:eastAsia="仿宋_GB2312"/>
                <w:color w:val="000000"/>
                <w:highlight w:val="none"/>
                <w:lang w:val="en-US" w:eastAsia="zh-CN"/>
              </w:rPr>
              <w:t>供应商提供的声明函或有关证明文件应当随中标结果同时公告。其他未尽事宜按照《国务院办公厅关于在政府采购中实施本国产品标准及相关政策的通知》（国办发〔2025〕34号）执行。</w:t>
            </w:r>
          </w:p>
        </w:tc>
      </w:tr>
      <w:tr w14:paraId="1BB3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214" w:type="dxa"/>
            <w:gridSpan w:val="2"/>
            <w:tcBorders>
              <w:top w:val="single" w:color="auto" w:sz="4" w:space="0"/>
              <w:left w:val="single" w:color="auto" w:sz="4" w:space="0"/>
              <w:bottom w:val="single" w:color="auto" w:sz="4" w:space="0"/>
              <w:right w:val="single" w:color="auto" w:sz="4" w:space="0"/>
            </w:tcBorders>
            <w:vAlign w:val="center"/>
          </w:tcPr>
          <w:p w14:paraId="4DCBBA37">
            <w:pPr>
              <w:pStyle w:val="26"/>
              <w:snapToGrid w:val="0"/>
              <w:spacing w:line="400" w:lineRule="exact"/>
              <w:ind w:right="-330" w:rightChars="-157"/>
              <w:rPr>
                <w:rFonts w:hint="eastAsia" w:ascii="仿宋_GB2312" w:hAnsi="宋体" w:eastAsia="仿宋_GB2312" w:cs="宋体"/>
                <w:bCs/>
                <w:color w:val="000000"/>
                <w:sz w:val="24"/>
              </w:rPr>
            </w:pPr>
            <w:r>
              <w:rPr>
                <w:rFonts w:hint="eastAsia" w:ascii="仿宋_GB2312" w:hAnsi="宋体" w:eastAsia="仿宋_GB2312"/>
                <w:b/>
                <w:bCs/>
                <w:sz w:val="24"/>
              </w:rPr>
              <w:t>五、其他要求</w:t>
            </w:r>
          </w:p>
        </w:tc>
      </w:tr>
      <w:tr w14:paraId="2F33E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1" w:hRule="atLeast"/>
        </w:trPr>
        <w:tc>
          <w:tcPr>
            <w:tcW w:w="1560" w:type="dxa"/>
            <w:tcBorders>
              <w:top w:val="single" w:color="auto" w:sz="4" w:space="0"/>
              <w:left w:val="single" w:color="auto" w:sz="4" w:space="0"/>
              <w:bottom w:val="single" w:color="auto" w:sz="4" w:space="0"/>
              <w:right w:val="single" w:color="auto" w:sz="4" w:space="0"/>
            </w:tcBorders>
            <w:vAlign w:val="center"/>
          </w:tcPr>
          <w:p w14:paraId="1910BF83">
            <w:pPr>
              <w:spacing w:line="440" w:lineRule="exact"/>
              <w:ind w:right="-107" w:rightChars="-51"/>
              <w:jc w:val="left"/>
              <w:rPr>
                <w:rFonts w:hint="eastAsia" w:ascii="仿宋_GB2312" w:hAnsi="宋体" w:eastAsia="仿宋_GB2312" w:cs="Arial"/>
                <w:bCs/>
                <w:color w:val="000000"/>
                <w:sz w:val="24"/>
              </w:rPr>
            </w:pPr>
            <w:r>
              <w:rPr>
                <w:rFonts w:ascii="仿宋_GB2312" w:hAnsi="宋体" w:eastAsia="仿宋_GB2312" w:cs="Arial"/>
                <w:bCs/>
                <w:color w:val="000000"/>
                <w:sz w:val="24"/>
              </w:rPr>
              <w:t>无</w:t>
            </w:r>
          </w:p>
        </w:tc>
        <w:tc>
          <w:tcPr>
            <w:tcW w:w="7654" w:type="dxa"/>
            <w:tcBorders>
              <w:top w:val="single" w:color="auto" w:sz="4" w:space="0"/>
              <w:left w:val="single" w:color="auto" w:sz="4" w:space="0"/>
              <w:bottom w:val="single" w:color="auto" w:sz="4" w:space="0"/>
              <w:right w:val="single" w:color="auto" w:sz="4" w:space="0"/>
            </w:tcBorders>
            <w:vAlign w:val="center"/>
          </w:tcPr>
          <w:p w14:paraId="574FE5E8">
            <w:pPr>
              <w:spacing w:line="440" w:lineRule="exact"/>
              <w:ind w:right="27" w:rightChars="13"/>
              <w:jc w:val="left"/>
              <w:rPr>
                <w:rFonts w:hint="eastAsia" w:ascii="仿宋_GB2312" w:hAnsi="宋体" w:eastAsia="仿宋_GB2312" w:cs="Arial"/>
                <w:bCs/>
                <w:color w:val="000000"/>
                <w:sz w:val="24"/>
              </w:rPr>
            </w:pPr>
            <w:r>
              <w:rPr>
                <w:rFonts w:hint="eastAsia" w:ascii="仿宋_GB2312" w:hAnsi="宋体" w:eastAsia="仿宋_GB2312" w:cs="Arial"/>
                <w:bCs/>
                <w:color w:val="000000"/>
                <w:sz w:val="24"/>
              </w:rPr>
              <w:t xml:space="preserve"> </w:t>
            </w:r>
          </w:p>
        </w:tc>
      </w:tr>
    </w:tbl>
    <w:p w14:paraId="5F1E3E02">
      <w:pPr>
        <w:spacing w:line="360" w:lineRule="auto"/>
        <w:rPr>
          <w:rFonts w:ascii="仿宋_GB2312" w:eastAsia="仿宋_GB2312"/>
          <w:sz w:val="24"/>
        </w:rPr>
      </w:pPr>
    </w:p>
    <w:p w14:paraId="0CE810F8">
      <w:pPr>
        <w:sectPr>
          <w:pgSz w:w="11906" w:h="16838"/>
          <w:pgMar w:top="1440" w:right="1440" w:bottom="1440" w:left="1440" w:header="851" w:footer="992" w:gutter="0"/>
          <w:cols w:space="720" w:num="1"/>
          <w:docGrid w:linePitch="312" w:charSpace="0"/>
        </w:sectPr>
      </w:pPr>
    </w:p>
    <w:p w14:paraId="1422A870">
      <w:pPr>
        <w:pStyle w:val="3"/>
        <w:spacing w:line="276" w:lineRule="auto"/>
        <w:jc w:val="center"/>
        <w:rPr>
          <w:sz w:val="32"/>
          <w:szCs w:val="32"/>
        </w:rPr>
      </w:pPr>
      <w:bookmarkStart w:id="34" w:name="_Toc31232"/>
      <w:bookmarkStart w:id="35" w:name="_Toc29711"/>
      <w:r>
        <w:rPr>
          <w:rFonts w:hint="eastAsia"/>
          <w:sz w:val="32"/>
          <w:szCs w:val="32"/>
        </w:rPr>
        <w:t>第三章 投标人须知</w:t>
      </w:r>
      <w:bookmarkEnd w:id="34"/>
      <w:bookmarkEnd w:id="35"/>
    </w:p>
    <w:p w14:paraId="10A49C25">
      <w:pPr>
        <w:spacing w:line="276" w:lineRule="auto"/>
        <w:jc w:val="center"/>
        <w:rPr>
          <w:rFonts w:ascii="仿宋_GB2312" w:eastAsia="仿宋_GB2312"/>
          <w:b/>
          <w:sz w:val="28"/>
          <w:szCs w:val="28"/>
        </w:rPr>
      </w:pPr>
      <w:r>
        <w:rPr>
          <w:rFonts w:hint="eastAsia" w:ascii="仿宋_GB2312" w:eastAsia="仿宋_GB2312"/>
          <w:b/>
          <w:sz w:val="28"/>
          <w:szCs w:val="28"/>
        </w:rPr>
        <w:t>前附表</w:t>
      </w:r>
    </w:p>
    <w:tbl>
      <w:tblPr>
        <w:tblStyle w:val="48"/>
        <w:tblW w:w="9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14:paraId="36A6E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1606E78C">
            <w:pPr>
              <w:spacing w:line="400" w:lineRule="exact"/>
              <w:jc w:val="center"/>
              <w:rPr>
                <w:rFonts w:ascii="仿宋_GB2312" w:eastAsia="仿宋_GB2312"/>
                <w:b/>
                <w:sz w:val="24"/>
              </w:rPr>
            </w:pPr>
            <w:r>
              <w:rPr>
                <w:rFonts w:hint="eastAsia" w:ascii="仿宋_GB2312" w:eastAsia="仿宋_GB2312"/>
                <w:b/>
                <w:sz w:val="24"/>
              </w:rPr>
              <w:t>序号</w:t>
            </w:r>
          </w:p>
        </w:tc>
        <w:tc>
          <w:tcPr>
            <w:tcW w:w="8232" w:type="dxa"/>
          </w:tcPr>
          <w:p w14:paraId="21EDB0DD">
            <w:pPr>
              <w:spacing w:line="400" w:lineRule="exact"/>
              <w:jc w:val="center"/>
              <w:rPr>
                <w:rFonts w:ascii="仿宋_GB2312" w:eastAsia="仿宋_GB2312"/>
                <w:b/>
                <w:sz w:val="24"/>
              </w:rPr>
            </w:pPr>
            <w:r>
              <w:rPr>
                <w:rFonts w:hint="eastAsia" w:ascii="仿宋_GB2312" w:eastAsia="仿宋_GB2312"/>
                <w:b/>
                <w:sz w:val="24"/>
              </w:rPr>
              <w:t>内    容</w:t>
            </w:r>
          </w:p>
        </w:tc>
      </w:tr>
      <w:tr w14:paraId="1ED02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B1E5111">
            <w:pPr>
              <w:spacing w:line="400" w:lineRule="exact"/>
              <w:jc w:val="center"/>
              <w:rPr>
                <w:rFonts w:ascii="仿宋_GB2312" w:eastAsia="仿宋_GB2312"/>
                <w:sz w:val="24"/>
              </w:rPr>
            </w:pPr>
            <w:r>
              <w:rPr>
                <w:rFonts w:hint="eastAsia" w:ascii="仿宋_GB2312" w:eastAsia="仿宋_GB2312"/>
                <w:sz w:val="24"/>
              </w:rPr>
              <w:t>1</w:t>
            </w:r>
          </w:p>
        </w:tc>
        <w:tc>
          <w:tcPr>
            <w:tcW w:w="8232" w:type="dxa"/>
            <w:vAlign w:val="center"/>
          </w:tcPr>
          <w:p w14:paraId="1518C9F4">
            <w:pPr>
              <w:spacing w:line="400" w:lineRule="exact"/>
              <w:rPr>
                <w:rFonts w:ascii="仿宋_GB2312" w:eastAsia="仿宋_GB2312"/>
                <w:sz w:val="24"/>
              </w:rPr>
            </w:pPr>
            <w:r>
              <w:rPr>
                <w:rFonts w:hint="eastAsia" w:ascii="仿宋_GB2312" w:eastAsia="仿宋_GB2312"/>
                <w:sz w:val="24"/>
              </w:rPr>
              <w:t>项目名称：</w:t>
            </w:r>
            <w:r>
              <w:rPr>
                <w:rFonts w:ascii="仿宋_GB2312" w:hAnsi="宋体" w:eastAsia="仿宋_GB2312"/>
                <w:sz w:val="24"/>
              </w:rPr>
              <w:t>宿舍家具及阅览室等</w:t>
            </w:r>
            <w:r>
              <w:rPr>
                <w:rFonts w:hint="eastAsia" w:ascii="仿宋_GB2312" w:hAnsi="宋体" w:eastAsia="仿宋_GB2312"/>
                <w:sz w:val="24"/>
                <w:lang w:eastAsia="zh-CN"/>
              </w:rPr>
              <w:t>家具</w:t>
            </w:r>
            <w:r>
              <w:rPr>
                <w:rFonts w:ascii="仿宋_GB2312" w:hAnsi="宋体" w:eastAsia="仿宋_GB2312"/>
                <w:sz w:val="24"/>
              </w:rPr>
              <w:t>采购</w:t>
            </w:r>
          </w:p>
          <w:p w14:paraId="730841C5">
            <w:pPr>
              <w:spacing w:line="400" w:lineRule="exact"/>
              <w:rPr>
                <w:rFonts w:ascii="仿宋_GB2312" w:eastAsia="仿宋_GB2312"/>
                <w:sz w:val="24"/>
              </w:rPr>
            </w:pPr>
            <w:r>
              <w:rPr>
                <w:rFonts w:hint="eastAsia" w:ascii="仿宋_GB2312" w:eastAsia="仿宋_GB2312"/>
                <w:sz w:val="24"/>
              </w:rPr>
              <w:t>项目编号：LZZC2026-G1-990405-LZSZ</w:t>
            </w:r>
          </w:p>
        </w:tc>
      </w:tr>
      <w:tr w14:paraId="432BB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35A2473">
            <w:pPr>
              <w:spacing w:line="400" w:lineRule="exact"/>
              <w:jc w:val="center"/>
              <w:rPr>
                <w:rFonts w:ascii="仿宋_GB2312" w:eastAsia="仿宋_GB2312"/>
                <w:sz w:val="24"/>
              </w:rPr>
            </w:pPr>
            <w:r>
              <w:rPr>
                <w:rFonts w:ascii="仿宋_GB2312" w:eastAsia="仿宋_GB2312"/>
                <w:sz w:val="24"/>
              </w:rPr>
              <w:t>2</w:t>
            </w:r>
          </w:p>
        </w:tc>
        <w:tc>
          <w:tcPr>
            <w:tcW w:w="8232" w:type="dxa"/>
          </w:tcPr>
          <w:p w14:paraId="3434FA7D">
            <w:pPr>
              <w:autoSpaceDE w:val="0"/>
              <w:autoSpaceDN w:val="0"/>
              <w:spacing w:line="400" w:lineRule="exact"/>
              <w:textAlignment w:val="bottom"/>
              <w:rPr>
                <w:rFonts w:ascii="仿宋_GB2312" w:eastAsia="仿宋_GB2312"/>
                <w:sz w:val="24"/>
              </w:rPr>
            </w:pPr>
            <w:r>
              <w:rPr>
                <w:rFonts w:hint="eastAsia" w:ascii="仿宋_GB2312" w:eastAsia="仿宋_GB2312"/>
                <w:sz w:val="24"/>
              </w:rPr>
              <w:t>采购资金来源：财政性资金</w:t>
            </w:r>
          </w:p>
          <w:p w14:paraId="6F7A556A">
            <w:pPr>
              <w:autoSpaceDE w:val="0"/>
              <w:autoSpaceDN w:val="0"/>
              <w:spacing w:line="400" w:lineRule="exact"/>
              <w:textAlignment w:val="bottom"/>
              <w:rPr>
                <w:rFonts w:ascii="仿宋_GB2312" w:eastAsia="仿宋_GB2312"/>
                <w:sz w:val="24"/>
              </w:rPr>
            </w:pPr>
            <w:r>
              <w:rPr>
                <w:rFonts w:hint="eastAsia" w:ascii="仿宋_GB2312" w:eastAsia="仿宋_GB2312"/>
                <w:sz w:val="24"/>
              </w:rPr>
              <w:t>预算金额（人民币）：</w:t>
            </w:r>
            <w:r>
              <w:rPr>
                <w:rFonts w:ascii="仿宋_GB2312" w:eastAsia="仿宋_GB2312"/>
                <w:sz w:val="24"/>
              </w:rPr>
              <w:t>壹佰贰拾伍万玖仟陆佰伍拾元整</w:t>
            </w:r>
            <w:r>
              <w:rPr>
                <w:rFonts w:hint="eastAsia" w:ascii="仿宋_GB2312" w:eastAsia="仿宋_GB2312"/>
                <w:sz w:val="24"/>
              </w:rPr>
              <w:t>（¥</w:t>
            </w:r>
            <w:r>
              <w:rPr>
                <w:rFonts w:ascii="仿宋_GB2312" w:eastAsia="仿宋_GB2312"/>
                <w:sz w:val="24"/>
              </w:rPr>
              <w:t>1</w:t>
            </w:r>
            <w:r>
              <w:rPr>
                <w:rFonts w:hint="eastAsia" w:ascii="仿宋_GB2312" w:eastAsia="仿宋_GB2312"/>
                <w:sz w:val="24"/>
                <w:lang w:val="en-US" w:eastAsia="zh-CN"/>
              </w:rPr>
              <w:t>,</w:t>
            </w:r>
            <w:r>
              <w:rPr>
                <w:rFonts w:ascii="仿宋_GB2312" w:eastAsia="仿宋_GB2312"/>
                <w:sz w:val="24"/>
              </w:rPr>
              <w:t>259</w:t>
            </w:r>
            <w:r>
              <w:rPr>
                <w:rFonts w:hint="eastAsia" w:ascii="仿宋_GB2312" w:eastAsia="仿宋_GB2312"/>
                <w:sz w:val="24"/>
                <w:lang w:val="en-US" w:eastAsia="zh-CN"/>
              </w:rPr>
              <w:t>,</w:t>
            </w:r>
            <w:r>
              <w:rPr>
                <w:rFonts w:ascii="仿宋_GB2312" w:eastAsia="仿宋_GB2312"/>
                <w:sz w:val="24"/>
              </w:rPr>
              <w:t>650</w:t>
            </w:r>
            <w:r>
              <w:rPr>
                <w:rFonts w:hint="eastAsia" w:ascii="仿宋_GB2312" w:eastAsia="仿宋_GB2312"/>
                <w:sz w:val="24"/>
                <w:lang w:val="en-US" w:eastAsia="zh-CN"/>
              </w:rPr>
              <w:t>.00</w:t>
            </w:r>
            <w:r>
              <w:rPr>
                <w:rFonts w:hint="eastAsia" w:ascii="仿宋_GB2312" w:eastAsia="仿宋_GB2312"/>
                <w:sz w:val="24"/>
              </w:rPr>
              <w:t>）。</w:t>
            </w:r>
          </w:p>
        </w:tc>
      </w:tr>
      <w:tr w14:paraId="6774A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1BE9225">
            <w:pPr>
              <w:spacing w:line="400" w:lineRule="exact"/>
              <w:jc w:val="center"/>
              <w:rPr>
                <w:rFonts w:ascii="仿宋_GB2312" w:eastAsia="仿宋_GB2312"/>
                <w:sz w:val="24"/>
              </w:rPr>
            </w:pPr>
            <w:r>
              <w:rPr>
                <w:rFonts w:ascii="仿宋_GB2312" w:eastAsia="仿宋_GB2312"/>
                <w:sz w:val="24"/>
              </w:rPr>
              <w:t>3</w:t>
            </w:r>
          </w:p>
        </w:tc>
        <w:tc>
          <w:tcPr>
            <w:tcW w:w="8232" w:type="dxa"/>
            <w:vAlign w:val="center"/>
          </w:tcPr>
          <w:p w14:paraId="76F96550">
            <w:pPr>
              <w:spacing w:line="400" w:lineRule="exact"/>
              <w:rPr>
                <w:rFonts w:ascii="仿宋_GB2312" w:eastAsia="仿宋_GB2312"/>
                <w:sz w:val="24"/>
              </w:rPr>
            </w:pPr>
            <w:r>
              <w:rPr>
                <w:rFonts w:hint="eastAsia" w:ascii="仿宋_GB2312" w:eastAsia="仿宋_GB2312"/>
                <w:sz w:val="24"/>
              </w:rPr>
              <w:t>投标报价及费用：</w:t>
            </w:r>
          </w:p>
          <w:p w14:paraId="58B0A007">
            <w:pPr>
              <w:spacing w:line="400" w:lineRule="exact"/>
              <w:rPr>
                <w:rFonts w:ascii="仿宋_GB2312" w:eastAsia="仿宋_GB2312"/>
                <w:sz w:val="24"/>
              </w:rPr>
            </w:pPr>
            <w:r>
              <w:rPr>
                <w:rFonts w:hint="eastAsia" w:ascii="仿宋_GB2312" w:eastAsia="仿宋_GB2312"/>
                <w:sz w:val="24"/>
              </w:rPr>
              <w:t>1.本项目投标应以人民币报价；</w:t>
            </w:r>
          </w:p>
          <w:p w14:paraId="0AF81106">
            <w:pPr>
              <w:spacing w:line="400" w:lineRule="exact"/>
              <w:rPr>
                <w:rFonts w:ascii="仿宋_GB2312" w:eastAsia="仿宋_GB2312"/>
                <w:sz w:val="24"/>
              </w:rPr>
            </w:pPr>
            <w:r>
              <w:rPr>
                <w:rFonts w:hint="eastAsia" w:ascii="仿宋_GB2312" w:eastAsia="仿宋_GB2312"/>
                <w:sz w:val="24"/>
              </w:rPr>
              <w:t>2.不论投标结果如何，投标人均应自行承担所有与投标有关的全部费用；</w:t>
            </w:r>
          </w:p>
          <w:p w14:paraId="69B1DCE8">
            <w:pPr>
              <w:spacing w:line="400" w:lineRule="exact"/>
              <w:rPr>
                <w:rFonts w:ascii="仿宋_GB2312" w:eastAsia="仿宋_GB2312"/>
                <w:sz w:val="24"/>
              </w:rPr>
            </w:pPr>
            <w:r>
              <w:rPr>
                <w:rFonts w:hint="eastAsia" w:ascii="仿宋_GB2312" w:eastAsia="仿宋_GB2312"/>
                <w:sz w:val="24"/>
              </w:rPr>
              <w:t>3.本次招标文件和代理服务费用全免。</w:t>
            </w:r>
          </w:p>
        </w:tc>
      </w:tr>
      <w:tr w14:paraId="43FDF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vAlign w:val="center"/>
          </w:tcPr>
          <w:p w14:paraId="5373ADF1">
            <w:pPr>
              <w:spacing w:line="400" w:lineRule="exact"/>
              <w:jc w:val="center"/>
              <w:rPr>
                <w:rFonts w:ascii="仿宋_GB2312" w:eastAsia="仿宋_GB2312"/>
                <w:sz w:val="24"/>
              </w:rPr>
            </w:pPr>
            <w:r>
              <w:rPr>
                <w:rFonts w:ascii="仿宋_GB2312" w:eastAsia="仿宋_GB2312"/>
                <w:sz w:val="24"/>
              </w:rPr>
              <w:t>4</w:t>
            </w:r>
          </w:p>
        </w:tc>
        <w:tc>
          <w:tcPr>
            <w:tcW w:w="8232" w:type="dxa"/>
            <w:vAlign w:val="center"/>
          </w:tcPr>
          <w:p w14:paraId="17E4EA51">
            <w:pPr>
              <w:spacing w:line="400" w:lineRule="exact"/>
              <w:rPr>
                <w:rFonts w:ascii="仿宋_GB2312" w:eastAsia="仿宋_GB2312"/>
                <w:sz w:val="24"/>
              </w:rPr>
            </w:pPr>
            <w:r>
              <w:rPr>
                <w:rFonts w:hint="eastAsia" w:ascii="仿宋_GB2312" w:eastAsia="仿宋_GB2312"/>
                <w:sz w:val="24"/>
              </w:rPr>
              <w:t>投标保证金为：本项目无需提交投标保证金。</w:t>
            </w:r>
          </w:p>
        </w:tc>
      </w:tr>
      <w:tr w14:paraId="79620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EE23166">
            <w:pPr>
              <w:spacing w:line="400" w:lineRule="exact"/>
              <w:jc w:val="center"/>
              <w:rPr>
                <w:rFonts w:ascii="仿宋_GB2312" w:eastAsia="仿宋_GB2312"/>
                <w:sz w:val="24"/>
              </w:rPr>
            </w:pPr>
            <w:r>
              <w:rPr>
                <w:rFonts w:ascii="仿宋_GB2312" w:eastAsia="仿宋_GB2312"/>
                <w:sz w:val="24"/>
              </w:rPr>
              <w:t>5</w:t>
            </w:r>
          </w:p>
        </w:tc>
        <w:tc>
          <w:tcPr>
            <w:tcW w:w="8232" w:type="dxa"/>
            <w:vAlign w:val="center"/>
          </w:tcPr>
          <w:p w14:paraId="368DCF9A">
            <w:pPr>
              <w:spacing w:line="400" w:lineRule="exact"/>
              <w:rPr>
                <w:rFonts w:ascii="仿宋_GB2312" w:eastAsia="仿宋_GB2312"/>
                <w:sz w:val="24"/>
              </w:rPr>
            </w:pPr>
            <w:r>
              <w:rPr>
                <w:rFonts w:hint="eastAsia" w:ascii="仿宋_GB2312" w:hAnsi="宋体" w:eastAsia="仿宋_GB2312"/>
                <w:sz w:val="24"/>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sz w:val="24"/>
              </w:rPr>
              <w:t>招标文件提供期限，并在财政部门指定的政府采购信息发布媒体上发布公告。</w:t>
            </w:r>
          </w:p>
        </w:tc>
      </w:tr>
      <w:tr w14:paraId="01D8DE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A91379C">
            <w:pPr>
              <w:spacing w:line="400" w:lineRule="exact"/>
              <w:jc w:val="center"/>
              <w:rPr>
                <w:rFonts w:ascii="仿宋_GB2312" w:eastAsia="仿宋_GB2312"/>
                <w:sz w:val="24"/>
              </w:rPr>
            </w:pPr>
            <w:r>
              <w:rPr>
                <w:rFonts w:hint="eastAsia" w:ascii="仿宋_GB2312" w:eastAsia="仿宋_GB2312"/>
                <w:color w:val="000000"/>
                <w:sz w:val="24"/>
              </w:rPr>
              <w:t>6</w:t>
            </w:r>
          </w:p>
        </w:tc>
        <w:tc>
          <w:tcPr>
            <w:tcW w:w="8232" w:type="dxa"/>
            <w:vAlign w:val="center"/>
          </w:tcPr>
          <w:p w14:paraId="00DDBE0A">
            <w:pPr>
              <w:pStyle w:val="537"/>
              <w:spacing w:before="0" w:beforeAutospacing="0" w:after="0" w:afterAutospacing="0" w:line="460" w:lineRule="atLeast"/>
              <w:rPr>
                <w:rFonts w:ascii="仿宋_GB2312" w:eastAsia="仿宋_GB2312"/>
                <w:color w:val="000000"/>
              </w:rPr>
            </w:pPr>
            <w:r>
              <w:rPr>
                <w:rStyle w:val="538"/>
                <w:rFonts w:hint="eastAsia" w:ascii="仿宋_GB2312" w:eastAsia="仿宋_GB2312"/>
                <w:color w:val="000000"/>
              </w:rPr>
              <w:t>本项目属于专门面向中小企业采购的项目，监狱企业、残疾人福利单位视同小型、微型企业：</w:t>
            </w:r>
            <w:r>
              <w:rPr>
                <w:rFonts w:hint="eastAsia" w:ascii="仿宋_GB2312" w:eastAsia="仿宋_GB2312"/>
                <w:color w:val="000000"/>
              </w:rPr>
              <w:br w:type="textWrapping"/>
            </w:r>
            <w:r>
              <w:rPr>
                <w:rFonts w:hint="eastAsia" w:ascii="仿宋_GB2312" w:eastAsia="仿宋_GB2312"/>
                <w:color w:val="000000"/>
              </w:rPr>
              <w:t>1.</w:t>
            </w:r>
            <w:r>
              <w:rPr>
                <w:rStyle w:val="538"/>
                <w:rFonts w:hint="eastAsia" w:ascii="仿宋_GB2312" w:eastAsia="仿宋_GB2312"/>
                <w:color w:val="000000"/>
              </w:rPr>
              <w:t>中小</w:t>
            </w:r>
            <w:r>
              <w:rPr>
                <w:rFonts w:hint="eastAsia" w:ascii="仿宋_GB2312" w:eastAsia="仿宋_GB2312"/>
                <w:color w:val="000000"/>
              </w:rPr>
              <w:t>企业以投标人填写的《中小企业声明函》为判定标准（格式见公开招标文件第六章）；</w:t>
            </w:r>
            <w:r>
              <w:rPr>
                <w:rFonts w:hint="eastAsia" w:ascii="仿宋_GB2312" w:eastAsia="仿宋_GB2312"/>
                <w:color w:val="000000"/>
              </w:rPr>
              <w:br w:type="textWrapping"/>
            </w:r>
            <w:r>
              <w:rPr>
                <w:rFonts w:hint="eastAsia" w:ascii="仿宋_GB2312" w:eastAsia="仿宋_GB2312"/>
                <w:color w:val="000000"/>
              </w:rPr>
              <w:t>2.残疾人福利性单位以投标人提供的《残疾人福利性单位声明函》为判定标准（格式见公开招标文件第六章）；</w:t>
            </w:r>
            <w:r>
              <w:rPr>
                <w:rFonts w:hint="eastAsia" w:ascii="仿宋_GB2312" w:eastAsia="仿宋_GB2312"/>
                <w:color w:val="000000"/>
              </w:rPr>
              <w:br w:type="textWrapping"/>
            </w:r>
            <w:r>
              <w:rPr>
                <w:rFonts w:hint="eastAsia" w:ascii="仿宋_GB2312" w:eastAsia="仿宋_GB2312"/>
                <w:color w:val="000000"/>
              </w:rPr>
              <w:t>3.监狱企业以投标人提供由省级以上监狱管理局、戒毒管理局（含新疆生产建设兵团）出具的属于监狱企业的证明文件为判定标准。</w:t>
            </w:r>
          </w:p>
        </w:tc>
      </w:tr>
      <w:tr w14:paraId="0E21D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5D4B831">
            <w:pPr>
              <w:spacing w:line="400" w:lineRule="exact"/>
              <w:jc w:val="center"/>
              <w:rPr>
                <w:rFonts w:ascii="仿宋_GB2312" w:eastAsia="仿宋_GB2312"/>
                <w:sz w:val="24"/>
              </w:rPr>
            </w:pPr>
            <w:r>
              <w:rPr>
                <w:rFonts w:hint="eastAsia" w:ascii="仿宋_GB2312" w:eastAsia="仿宋_GB2312"/>
                <w:color w:val="000000"/>
                <w:sz w:val="24"/>
              </w:rPr>
              <w:t>7</w:t>
            </w:r>
          </w:p>
        </w:tc>
        <w:tc>
          <w:tcPr>
            <w:tcW w:w="8232" w:type="dxa"/>
            <w:vAlign w:val="center"/>
          </w:tcPr>
          <w:p w14:paraId="0D3F3560">
            <w:pPr>
              <w:pStyle w:val="558"/>
              <w:spacing w:before="0" w:beforeAutospacing="0" w:after="0" w:afterAutospacing="0" w:line="460" w:lineRule="atLeast"/>
              <w:rPr>
                <w:rFonts w:ascii="仿宋_GB2312" w:eastAsia="仿宋_GB2312"/>
                <w:color w:val="000000"/>
              </w:rPr>
            </w:pPr>
            <w:r>
              <w:rPr>
                <w:rStyle w:val="559"/>
                <w:rFonts w:hint="eastAsia" w:ascii="仿宋_GB2312" w:eastAsia="仿宋_GB2312"/>
                <w:color w:val="000000"/>
              </w:rPr>
              <w:t>电子投标文件：</w:t>
            </w:r>
            <w:r>
              <w:rPr>
                <w:rFonts w:hint="eastAsia" w:ascii="仿宋_GB2312" w:eastAsia="仿宋_GB2312"/>
                <w:b/>
                <w:bCs/>
                <w:color w:val="000000"/>
              </w:rPr>
              <w:br w:type="textWrapping"/>
            </w:r>
            <w:r>
              <w:rPr>
                <w:rStyle w:val="559"/>
                <w:rFonts w:hint="eastAsia" w:ascii="仿宋_GB2312" w:eastAsia="仿宋_GB2312"/>
                <w:color w:val="000000"/>
              </w:rPr>
              <w:t>1.投标人应按照本项目公开招标文件和广西政府采购云平台的要求，通过“广西政府采购云平台客户端”编制、加密电子投标文件，并于提交投标文件截止时间前在广西政府采购云平台上提交加密的电子投标文件。</w:t>
            </w:r>
            <w:r>
              <w:rPr>
                <w:rFonts w:hint="eastAsia" w:ascii="仿宋_GB2312" w:eastAsia="仿宋_GB2312"/>
                <w:b/>
                <w:bCs/>
                <w:color w:val="000000"/>
              </w:rPr>
              <w:br w:type="textWrapping"/>
            </w:r>
            <w:r>
              <w:rPr>
                <w:rStyle w:val="559"/>
                <w:rFonts w:hint="eastAsia" w:ascii="仿宋_GB2312" w:eastAsia="仿宋_GB2312"/>
                <w:color w:val="000000"/>
              </w:rPr>
              <w:t>2.未按规定传输提交电子投标文件的将被广西政府采购云平台拒绝。</w:t>
            </w:r>
            <w:r>
              <w:rPr>
                <w:rFonts w:hint="eastAsia" w:ascii="仿宋_GB2312" w:eastAsia="仿宋_GB2312"/>
                <w:b/>
                <w:bCs/>
                <w:color w:val="000000"/>
              </w:rPr>
              <w:br w:type="textWrapping"/>
            </w:r>
            <w:r>
              <w:rPr>
                <w:rStyle w:val="559"/>
                <w:rFonts w:hint="eastAsia" w:ascii="仿宋_GB2312" w:eastAsia="仿宋_GB2312"/>
                <w:color w:val="000000"/>
              </w:rPr>
              <w:t>3.电子投标文件成功提交后，投标人可自行打印投标文件接收回执。</w:t>
            </w:r>
          </w:p>
        </w:tc>
      </w:tr>
      <w:tr w14:paraId="19267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B9FD2B2">
            <w:pPr>
              <w:spacing w:line="400" w:lineRule="exact"/>
              <w:jc w:val="center"/>
              <w:rPr>
                <w:rFonts w:ascii="仿宋_GB2312" w:eastAsia="仿宋_GB2312"/>
                <w:sz w:val="24"/>
              </w:rPr>
            </w:pPr>
            <w:r>
              <w:rPr>
                <w:rFonts w:hint="eastAsia" w:ascii="仿宋_GB2312" w:eastAsia="仿宋_GB2312"/>
                <w:color w:val="000000"/>
                <w:sz w:val="24"/>
              </w:rPr>
              <w:t>8</w:t>
            </w:r>
          </w:p>
        </w:tc>
        <w:tc>
          <w:tcPr>
            <w:tcW w:w="8232" w:type="dxa"/>
            <w:vAlign w:val="center"/>
          </w:tcPr>
          <w:p w14:paraId="440EAB2E">
            <w:pPr>
              <w:pStyle w:val="579"/>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投标文件提交截止时间及地点：详见公开招标公告。</w:t>
            </w:r>
          </w:p>
        </w:tc>
      </w:tr>
      <w:tr w14:paraId="2A296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129A15D">
            <w:pPr>
              <w:spacing w:line="400" w:lineRule="exact"/>
              <w:jc w:val="center"/>
              <w:rPr>
                <w:rFonts w:ascii="仿宋_GB2312" w:eastAsia="仿宋_GB2312"/>
                <w:sz w:val="24"/>
              </w:rPr>
            </w:pPr>
            <w:r>
              <w:rPr>
                <w:rFonts w:hint="eastAsia" w:ascii="仿宋_GB2312" w:eastAsia="仿宋_GB2312"/>
                <w:color w:val="000000"/>
                <w:sz w:val="24"/>
              </w:rPr>
              <w:t>9</w:t>
            </w:r>
          </w:p>
        </w:tc>
        <w:tc>
          <w:tcPr>
            <w:tcW w:w="8232" w:type="dxa"/>
            <w:vAlign w:val="center"/>
          </w:tcPr>
          <w:p w14:paraId="776499F6">
            <w:pPr>
              <w:pStyle w:val="599"/>
              <w:spacing w:before="0" w:beforeAutospacing="0" w:after="0" w:afterAutospacing="0" w:line="460" w:lineRule="atLeast"/>
              <w:rPr>
                <w:rFonts w:ascii="仿宋_GB2312" w:eastAsia="仿宋_GB2312"/>
                <w:color w:val="000000"/>
              </w:rPr>
            </w:pPr>
            <w:r>
              <w:rPr>
                <w:rFonts w:hint="eastAsia" w:ascii="仿宋_GB2312" w:eastAsia="仿宋_GB2312"/>
                <w:color w:val="000000"/>
              </w:rPr>
              <w:t>开标时间：详见公开招标公告。</w:t>
            </w:r>
          </w:p>
        </w:tc>
      </w:tr>
      <w:tr w14:paraId="18593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2C06E28">
            <w:pPr>
              <w:spacing w:line="400" w:lineRule="exact"/>
              <w:jc w:val="center"/>
              <w:rPr>
                <w:rFonts w:ascii="仿宋_GB2312" w:eastAsia="仿宋_GB2312"/>
                <w:sz w:val="24"/>
              </w:rPr>
            </w:pPr>
            <w:r>
              <w:rPr>
                <w:rFonts w:hint="eastAsia" w:ascii="仿宋_GB2312" w:eastAsia="仿宋_GB2312"/>
                <w:color w:val="000000"/>
                <w:sz w:val="24"/>
              </w:rPr>
              <w:t>10</w:t>
            </w:r>
          </w:p>
        </w:tc>
        <w:tc>
          <w:tcPr>
            <w:tcW w:w="8232" w:type="dxa"/>
            <w:vAlign w:val="center"/>
          </w:tcPr>
          <w:p w14:paraId="13115B6F">
            <w:pPr>
              <w:pStyle w:val="619"/>
              <w:spacing w:before="0" w:beforeAutospacing="0" w:after="0" w:afterAutospacing="0" w:line="460" w:lineRule="atLeast"/>
              <w:rPr>
                <w:rFonts w:ascii="仿宋_GB2312" w:eastAsia="仿宋_GB2312"/>
                <w:color w:val="000000"/>
              </w:rPr>
            </w:pPr>
            <w:r>
              <w:rPr>
                <w:rFonts w:hint="eastAsia" w:ascii="仿宋_GB2312" w:eastAsia="仿宋_GB2312"/>
                <w:color w:val="000000"/>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14:paraId="11ABE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78E1A63">
            <w:pPr>
              <w:spacing w:line="400" w:lineRule="exact"/>
              <w:jc w:val="center"/>
              <w:rPr>
                <w:rFonts w:ascii="仿宋_GB2312" w:eastAsia="仿宋_GB2312"/>
                <w:sz w:val="24"/>
              </w:rPr>
            </w:pPr>
            <w:r>
              <w:rPr>
                <w:rFonts w:hint="eastAsia" w:ascii="仿宋_GB2312" w:eastAsia="仿宋_GB2312"/>
                <w:color w:val="000000"/>
                <w:sz w:val="24"/>
              </w:rPr>
              <w:t>11</w:t>
            </w:r>
          </w:p>
        </w:tc>
        <w:tc>
          <w:tcPr>
            <w:tcW w:w="8232" w:type="dxa"/>
            <w:vAlign w:val="center"/>
          </w:tcPr>
          <w:p w14:paraId="0958C677">
            <w:pPr>
              <w:pStyle w:val="639"/>
              <w:spacing w:before="0" w:beforeAutospacing="0" w:after="0" w:afterAutospacing="0" w:line="460" w:lineRule="atLeast"/>
              <w:rPr>
                <w:rFonts w:ascii="仿宋_GB2312" w:eastAsia="仿宋_GB2312"/>
                <w:color w:val="000000"/>
              </w:rPr>
            </w:pPr>
            <w:r>
              <w:rPr>
                <w:rFonts w:hint="eastAsia" w:ascii="仿宋_GB2312" w:eastAsia="仿宋_GB2312"/>
                <w:color w:val="000000"/>
              </w:rPr>
              <w:t>评标方法：综合评分法</w:t>
            </w:r>
          </w:p>
        </w:tc>
      </w:tr>
      <w:tr w14:paraId="34A403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29C6539">
            <w:pPr>
              <w:spacing w:line="400" w:lineRule="exact"/>
              <w:jc w:val="center"/>
              <w:rPr>
                <w:rFonts w:ascii="仿宋_GB2312" w:eastAsia="仿宋_GB2312"/>
                <w:sz w:val="24"/>
              </w:rPr>
            </w:pPr>
            <w:r>
              <w:rPr>
                <w:rFonts w:hint="eastAsia" w:ascii="仿宋_GB2312" w:eastAsia="仿宋_GB2312"/>
                <w:color w:val="000000"/>
                <w:sz w:val="24"/>
              </w:rPr>
              <w:t>12</w:t>
            </w:r>
          </w:p>
        </w:tc>
        <w:tc>
          <w:tcPr>
            <w:tcW w:w="8232" w:type="dxa"/>
            <w:vAlign w:val="center"/>
          </w:tcPr>
          <w:p w14:paraId="75827C16">
            <w:pPr>
              <w:pStyle w:val="659"/>
              <w:spacing w:before="0" w:beforeAutospacing="0" w:after="0" w:afterAutospacing="0" w:line="460" w:lineRule="atLeast"/>
              <w:rPr>
                <w:rFonts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14:paraId="5A84B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3B31DB6">
            <w:pPr>
              <w:spacing w:line="400" w:lineRule="exact"/>
              <w:jc w:val="center"/>
              <w:rPr>
                <w:rFonts w:ascii="仿宋_GB2312" w:eastAsia="仿宋_GB2312"/>
                <w:sz w:val="24"/>
              </w:rPr>
            </w:pPr>
            <w:r>
              <w:rPr>
                <w:rFonts w:hint="eastAsia" w:ascii="仿宋_GB2312" w:eastAsia="仿宋_GB2312"/>
                <w:color w:val="000000"/>
                <w:sz w:val="24"/>
              </w:rPr>
              <w:t>13</w:t>
            </w:r>
          </w:p>
        </w:tc>
        <w:tc>
          <w:tcPr>
            <w:tcW w:w="8232" w:type="dxa"/>
            <w:vAlign w:val="center"/>
          </w:tcPr>
          <w:p w14:paraId="1041806B">
            <w:pPr>
              <w:pStyle w:val="679"/>
              <w:spacing w:before="0" w:beforeAutospacing="0" w:after="0" w:afterAutospacing="0" w:line="460" w:lineRule="atLeast"/>
              <w:rPr>
                <w:rFonts w:ascii="仿宋_GB2312" w:eastAsia="仿宋_GB2312"/>
                <w:color w:val="000000"/>
              </w:rPr>
            </w:pPr>
            <w:r>
              <w:rPr>
                <w:rStyle w:val="680"/>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000000"/>
              </w:rPr>
              <w:br w:type="textWrapping"/>
            </w:r>
            <w:r>
              <w:rPr>
                <w:rStyle w:val="680"/>
                <w:rFonts w:hint="eastAsia" w:ascii="仿宋_GB2312" w:eastAsia="仿宋_GB2312"/>
                <w:color w:val="000000"/>
              </w:rPr>
              <w:t>二、甄别方式：</w:t>
            </w:r>
            <w:r>
              <w:rPr>
                <w:rFonts w:hint="eastAsia" w:ascii="仿宋_GB2312" w:eastAsia="仿宋_GB2312"/>
                <w:b/>
                <w:bCs/>
                <w:color w:val="000000"/>
              </w:rPr>
              <w:br w:type="textWrapping"/>
            </w:r>
            <w:r>
              <w:rPr>
                <w:rStyle w:val="680"/>
                <w:rFonts w:hint="eastAsia" w:ascii="仿宋_GB2312" w:eastAsia="仿宋_GB2312"/>
                <w:color w:val="000000"/>
              </w:rPr>
              <w:t>1.在本项目资格性审查时，采购人将对投标人信用进行查询，并按照以上信用信息使用规则处理；</w:t>
            </w:r>
            <w:r>
              <w:rPr>
                <w:rFonts w:hint="eastAsia" w:ascii="仿宋_GB2312" w:eastAsia="仿宋_GB2312"/>
                <w:b/>
                <w:bCs/>
                <w:color w:val="000000"/>
              </w:rPr>
              <w:br w:type="textWrapping"/>
            </w:r>
            <w:r>
              <w:rPr>
                <w:rStyle w:val="680"/>
                <w:rFonts w:hint="eastAsia" w:ascii="仿宋_GB2312" w:eastAsia="仿宋_GB2312"/>
                <w:color w:val="000000"/>
              </w:rPr>
              <w:t>2.在中标通知书发出前，采购人或者采购代理机构将对中标人信用进行查询，并按照以上信用信息使用规则处理；</w:t>
            </w:r>
            <w:r>
              <w:rPr>
                <w:rFonts w:hint="eastAsia" w:ascii="仿宋_GB2312" w:eastAsia="仿宋_GB2312"/>
                <w:b/>
                <w:bCs/>
                <w:color w:val="000000"/>
              </w:rPr>
              <w:br w:type="textWrapping"/>
            </w:r>
            <w:r>
              <w:rPr>
                <w:rStyle w:val="680"/>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5D221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BE29D8A">
            <w:pPr>
              <w:spacing w:line="400" w:lineRule="exact"/>
              <w:jc w:val="center"/>
              <w:rPr>
                <w:rFonts w:ascii="仿宋_GB2312" w:eastAsia="仿宋_GB2312"/>
                <w:sz w:val="24"/>
              </w:rPr>
            </w:pPr>
            <w:r>
              <w:rPr>
                <w:rFonts w:hint="eastAsia" w:ascii="仿宋_GB2312" w:eastAsia="仿宋_GB2312"/>
                <w:color w:val="000000"/>
                <w:sz w:val="24"/>
              </w:rPr>
              <w:t>14</w:t>
            </w:r>
          </w:p>
        </w:tc>
        <w:tc>
          <w:tcPr>
            <w:tcW w:w="8232" w:type="dxa"/>
            <w:vAlign w:val="center"/>
          </w:tcPr>
          <w:p w14:paraId="604BBB71">
            <w:pPr>
              <w:pStyle w:val="700"/>
              <w:spacing w:before="0" w:beforeAutospacing="0" w:after="0" w:afterAutospacing="0" w:line="460" w:lineRule="atLeast"/>
              <w:rPr>
                <w:rFonts w:ascii="仿宋_GB2312" w:eastAsia="仿宋_GB2312"/>
                <w:color w:val="000000"/>
              </w:rPr>
            </w:pPr>
            <w:r>
              <w:rPr>
                <w:rFonts w:hint="eastAsia" w:ascii="仿宋_GB2312" w:eastAsia="仿宋_GB2312"/>
                <w:color w:val="000000"/>
              </w:rPr>
              <w:t>中标公告及中标通知书：采购代理机构在采购人依法确认中标人后两个工作日内发布中标公告和中标通知书。</w:t>
            </w:r>
            <w:r>
              <w:rPr>
                <w:rFonts w:hint="eastAsia" w:ascii="仿宋_GB2312" w:eastAsia="仿宋_GB2312"/>
                <w:color w:val="000000"/>
              </w:rPr>
              <w:br w:type="textWrapping"/>
            </w:r>
            <w:r>
              <w:rPr>
                <w:rStyle w:val="701"/>
                <w:rFonts w:hint="eastAsia" w:ascii="仿宋_GB2312" w:eastAsia="仿宋_GB2312"/>
                <w:color w:val="000000"/>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14:paraId="0165A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7718432">
            <w:pPr>
              <w:spacing w:line="400" w:lineRule="exact"/>
              <w:jc w:val="center"/>
              <w:rPr>
                <w:rFonts w:ascii="仿宋_GB2312" w:eastAsia="仿宋_GB2312"/>
                <w:sz w:val="24"/>
              </w:rPr>
            </w:pPr>
            <w:r>
              <w:rPr>
                <w:rFonts w:hint="eastAsia" w:ascii="仿宋_GB2312" w:eastAsia="仿宋_GB2312"/>
                <w:color w:val="000000"/>
                <w:sz w:val="24"/>
              </w:rPr>
              <w:t>15</w:t>
            </w:r>
          </w:p>
        </w:tc>
        <w:tc>
          <w:tcPr>
            <w:tcW w:w="8232" w:type="dxa"/>
            <w:vAlign w:val="center"/>
          </w:tcPr>
          <w:p w14:paraId="2938792E">
            <w:pPr>
              <w:pStyle w:val="721"/>
              <w:spacing w:before="0" w:beforeAutospacing="0" w:after="0" w:afterAutospacing="0" w:line="460" w:lineRule="atLeast"/>
              <w:rPr>
                <w:rFonts w:ascii="仿宋_GB2312" w:eastAsia="仿宋_GB2312"/>
                <w:color w:val="000000"/>
              </w:rPr>
            </w:pPr>
            <w:r>
              <w:rPr>
                <w:rStyle w:val="722"/>
                <w:rFonts w:hint="eastAsia" w:ascii="仿宋_GB2312" w:eastAsia="仿宋_GB2312"/>
                <w:color w:val="000000"/>
              </w:rPr>
              <w:t>签订合同时间：中标通知书发出后</w:t>
            </w:r>
            <w:r>
              <w:rPr>
                <w:rStyle w:val="722"/>
                <w:rFonts w:hint="eastAsia" w:ascii="仿宋_GB2312" w:eastAsia="仿宋_GB2312"/>
                <w:color w:val="000000"/>
                <w:u w:val="single"/>
              </w:rPr>
              <w:t>25</w:t>
            </w:r>
            <w:r>
              <w:rPr>
                <w:rStyle w:val="722"/>
                <w:rFonts w:hint="eastAsia" w:ascii="仿宋_GB2312" w:eastAsia="仿宋_GB2312"/>
                <w:color w:val="000000"/>
              </w:rPr>
              <w:t>日内。</w:t>
            </w:r>
          </w:p>
        </w:tc>
      </w:tr>
      <w:tr w14:paraId="66BF5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4436E65">
            <w:pPr>
              <w:spacing w:line="400" w:lineRule="exact"/>
              <w:jc w:val="center"/>
              <w:rPr>
                <w:rFonts w:ascii="仿宋_GB2312" w:eastAsia="仿宋_GB2312"/>
                <w:sz w:val="24"/>
              </w:rPr>
            </w:pPr>
            <w:r>
              <w:rPr>
                <w:rFonts w:hint="eastAsia" w:ascii="仿宋_GB2312" w:eastAsia="仿宋_GB2312"/>
                <w:color w:val="000000"/>
                <w:sz w:val="24"/>
              </w:rPr>
              <w:t>16</w:t>
            </w:r>
          </w:p>
        </w:tc>
        <w:tc>
          <w:tcPr>
            <w:tcW w:w="8232" w:type="dxa"/>
            <w:vAlign w:val="center"/>
          </w:tcPr>
          <w:p w14:paraId="28C586DA">
            <w:pPr>
              <w:pStyle w:val="742"/>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投标文件有效期：投标截止日期后</w:t>
            </w:r>
            <w:r>
              <w:rPr>
                <w:rFonts w:hint="eastAsia" w:ascii="仿宋_GB2312" w:eastAsia="仿宋_GB2312"/>
                <w:color w:val="000000"/>
                <w:u w:val="single"/>
              </w:rPr>
              <w:t>不得少于90天</w:t>
            </w:r>
            <w:r>
              <w:rPr>
                <w:rFonts w:hint="eastAsia" w:ascii="仿宋_GB2312" w:eastAsia="仿宋_GB2312"/>
                <w:color w:val="000000"/>
              </w:rPr>
              <w:t>。</w:t>
            </w:r>
          </w:p>
        </w:tc>
      </w:tr>
      <w:tr w14:paraId="4B64E0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1371D5A">
            <w:pPr>
              <w:spacing w:line="400" w:lineRule="exact"/>
              <w:jc w:val="center"/>
              <w:rPr>
                <w:rFonts w:ascii="仿宋_GB2312" w:eastAsia="仿宋_GB2312"/>
                <w:sz w:val="24"/>
              </w:rPr>
            </w:pPr>
            <w:r>
              <w:rPr>
                <w:rFonts w:hint="eastAsia" w:ascii="仿宋_GB2312" w:eastAsia="仿宋_GB2312"/>
                <w:color w:val="000000"/>
                <w:sz w:val="24"/>
              </w:rPr>
              <w:t>17</w:t>
            </w:r>
          </w:p>
        </w:tc>
        <w:tc>
          <w:tcPr>
            <w:tcW w:w="8232" w:type="dxa"/>
            <w:vAlign w:val="center"/>
          </w:tcPr>
          <w:p w14:paraId="2CCB0128">
            <w:pPr>
              <w:pStyle w:val="762"/>
              <w:spacing w:before="0" w:beforeAutospacing="0" w:after="0" w:afterAutospacing="0" w:line="460" w:lineRule="atLeast"/>
              <w:rPr>
                <w:rFonts w:ascii="仿宋_GB2312" w:eastAsia="仿宋_GB2312"/>
                <w:color w:val="000000"/>
              </w:rPr>
            </w:pPr>
            <w:r>
              <w:rPr>
                <w:rFonts w:hint="eastAsia" w:ascii="仿宋_GB2312" w:eastAsia="仿宋_GB2312"/>
                <w:color w:val="000000"/>
              </w:rPr>
              <w:t>解释：本招标文件的解释权属于采购代理机构。</w:t>
            </w:r>
          </w:p>
        </w:tc>
      </w:tr>
      <w:tr w14:paraId="3221A3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D10B2DF">
            <w:pPr>
              <w:spacing w:line="400" w:lineRule="exact"/>
              <w:jc w:val="center"/>
              <w:rPr>
                <w:rFonts w:ascii="仿宋_GB2312" w:eastAsia="仿宋_GB2312"/>
                <w:sz w:val="24"/>
              </w:rPr>
            </w:pPr>
            <w:r>
              <w:rPr>
                <w:rFonts w:hint="eastAsia" w:ascii="仿宋_GB2312" w:eastAsia="仿宋_GB2312"/>
                <w:color w:val="000000"/>
                <w:sz w:val="24"/>
              </w:rPr>
              <w:t>18</w:t>
            </w:r>
          </w:p>
        </w:tc>
        <w:tc>
          <w:tcPr>
            <w:tcW w:w="8232" w:type="dxa"/>
            <w:vAlign w:val="center"/>
          </w:tcPr>
          <w:p w14:paraId="1BCCA2A0">
            <w:pPr>
              <w:pStyle w:val="782"/>
              <w:spacing w:before="0" w:beforeAutospacing="0" w:after="0" w:afterAutospacing="0" w:line="460" w:lineRule="atLeas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14:paraId="0B24DA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6EEFAAA">
            <w:pPr>
              <w:spacing w:line="400" w:lineRule="exact"/>
              <w:jc w:val="center"/>
              <w:rPr>
                <w:rFonts w:ascii="仿宋_GB2312" w:eastAsia="仿宋_GB2312"/>
                <w:sz w:val="24"/>
              </w:rPr>
            </w:pPr>
            <w:r>
              <w:rPr>
                <w:rFonts w:hint="eastAsia" w:ascii="仿宋_GB2312" w:eastAsia="仿宋_GB2312"/>
                <w:color w:val="000000"/>
                <w:sz w:val="24"/>
              </w:rPr>
              <w:t>19</w:t>
            </w:r>
          </w:p>
        </w:tc>
        <w:tc>
          <w:tcPr>
            <w:tcW w:w="8232" w:type="dxa"/>
            <w:vAlign w:val="center"/>
          </w:tcPr>
          <w:p w14:paraId="3AE30BEE">
            <w:pPr>
              <w:pStyle w:val="802"/>
              <w:spacing w:before="0" w:beforeAutospacing="0" w:after="0" w:afterAutospacing="0" w:line="460" w:lineRule="atLeast"/>
              <w:rPr>
                <w:rFonts w:ascii="仿宋_GB2312" w:eastAsia="仿宋_GB2312"/>
                <w:color w:val="000000"/>
              </w:rPr>
            </w:pPr>
            <w:r>
              <w:rPr>
                <w:rFonts w:hint="eastAsia" w:ascii="仿宋_GB2312" w:eastAsia="仿宋_GB2312"/>
                <w:color w:val="000000"/>
              </w:rPr>
              <w:t>1.本招标文件中描述投标人的“公章”是指投标人的CA电子签章。</w:t>
            </w:r>
            <w:r>
              <w:rPr>
                <w:rFonts w:hint="eastAsia" w:ascii="仿宋_GB2312" w:eastAsia="仿宋_GB2312"/>
                <w:color w:val="000000"/>
              </w:rPr>
              <w:br w:type="textWrapping"/>
            </w:r>
            <w:r>
              <w:rPr>
                <w:rFonts w:hint="eastAsia" w:ascii="仿宋_GB2312" w:eastAsia="仿宋_GB2312"/>
                <w:color w:val="000000"/>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14:paraId="5EAEC42E">
      <w:pPr>
        <w:spacing w:line="360" w:lineRule="auto"/>
        <w:jc w:val="center"/>
        <w:rPr>
          <w:b/>
          <w:sz w:val="32"/>
          <w:szCs w:val="32"/>
        </w:rPr>
        <w:sectPr>
          <w:pgSz w:w="11906" w:h="16838"/>
          <w:pgMar w:top="1440" w:right="1440" w:bottom="1440" w:left="1440" w:header="851" w:footer="992" w:gutter="0"/>
          <w:cols w:space="720" w:num="1"/>
          <w:docGrid w:linePitch="312" w:charSpace="0"/>
        </w:sectPr>
      </w:pPr>
    </w:p>
    <w:p w14:paraId="5288A8D3">
      <w:pPr>
        <w:spacing w:line="360" w:lineRule="auto"/>
        <w:jc w:val="center"/>
        <w:rPr>
          <w:b/>
          <w:sz w:val="32"/>
          <w:szCs w:val="32"/>
        </w:rPr>
      </w:pPr>
      <w:r>
        <w:rPr>
          <w:rFonts w:hint="eastAsia"/>
          <w:b/>
          <w:sz w:val="32"/>
          <w:szCs w:val="32"/>
        </w:rPr>
        <w:t>投标人须知</w:t>
      </w:r>
    </w:p>
    <w:p w14:paraId="5FC1764D">
      <w:pPr>
        <w:spacing w:line="300" w:lineRule="exact"/>
        <w:jc w:val="center"/>
        <w:rPr>
          <w:b/>
          <w:sz w:val="32"/>
          <w:szCs w:val="32"/>
        </w:rPr>
      </w:pPr>
    </w:p>
    <w:p w14:paraId="1BE44509">
      <w:pPr>
        <w:pStyle w:val="26"/>
        <w:snapToGrid w:val="0"/>
        <w:spacing w:line="360" w:lineRule="exact"/>
        <w:ind w:right="-330" w:rightChars="-157"/>
        <w:rPr>
          <w:rFonts w:hint="eastAsia" w:ascii="仿宋_GB2312" w:hAnsi="宋体" w:eastAsia="仿宋_GB2312"/>
          <w:b/>
          <w:sz w:val="24"/>
          <w:szCs w:val="24"/>
        </w:rPr>
      </w:pPr>
      <w:r>
        <w:rPr>
          <w:rFonts w:hint="eastAsia" w:ascii="仿宋_GB2312" w:hAnsi="宋体" w:eastAsia="仿宋_GB2312"/>
          <w:b/>
          <w:sz w:val="24"/>
          <w:szCs w:val="24"/>
        </w:rPr>
        <w:t>一、总  则</w:t>
      </w:r>
    </w:p>
    <w:p w14:paraId="1F3934AD">
      <w:pPr>
        <w:snapToGrid w:val="0"/>
        <w:spacing w:line="360" w:lineRule="exact"/>
        <w:ind w:right="-330" w:rightChars="-157" w:firstLine="472" w:firstLineChars="196"/>
        <w:jc w:val="left"/>
        <w:outlineLvl w:val="1"/>
        <w:rPr>
          <w:rFonts w:ascii="仿宋_GB2312" w:eastAsia="仿宋_GB2312"/>
          <w:b/>
          <w:sz w:val="24"/>
        </w:rPr>
      </w:pPr>
      <w:bookmarkStart w:id="36" w:name="_Toc254970668"/>
      <w:bookmarkStart w:id="37" w:name="_Toc254970527"/>
      <w:r>
        <w:rPr>
          <w:rFonts w:hint="eastAsia" w:ascii="仿宋_GB2312" w:eastAsia="仿宋_GB2312"/>
          <w:b/>
          <w:sz w:val="24"/>
        </w:rPr>
        <w:t>1. 适用范围</w:t>
      </w:r>
      <w:bookmarkEnd w:id="36"/>
      <w:bookmarkEnd w:id="37"/>
    </w:p>
    <w:p w14:paraId="70A6927B">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1.1本招标文件适用于</w:t>
      </w:r>
      <w:r>
        <w:rPr>
          <w:rFonts w:hint="eastAsia" w:ascii="仿宋_GB2312" w:hAnsi="宋体" w:eastAsia="仿宋_GB2312"/>
          <w:sz w:val="24"/>
          <w:u w:val="single"/>
        </w:rPr>
        <w:t>宿舍家具及阅览室等</w:t>
      </w:r>
      <w:r>
        <w:rPr>
          <w:rFonts w:hint="eastAsia" w:ascii="仿宋_GB2312" w:hAnsi="宋体" w:eastAsia="仿宋_GB2312"/>
          <w:sz w:val="24"/>
          <w:u w:val="single"/>
          <w:lang w:eastAsia="zh-CN"/>
        </w:rPr>
        <w:t>家具</w:t>
      </w:r>
      <w:r>
        <w:rPr>
          <w:rFonts w:hint="eastAsia" w:ascii="仿宋_GB2312" w:hAnsi="宋体" w:eastAsia="仿宋_GB2312"/>
          <w:sz w:val="24"/>
          <w:u w:val="single"/>
        </w:rPr>
        <w:t>采购</w:t>
      </w:r>
      <w:r>
        <w:rPr>
          <w:rFonts w:hint="eastAsia" w:ascii="仿宋_GB2312" w:hAnsi="宋体" w:eastAsia="仿宋_GB2312"/>
          <w:bCs/>
          <w:sz w:val="24"/>
          <w:szCs w:val="24"/>
        </w:rPr>
        <w:t>项目的招标、投标、评标、定标、验收、合同履约、付款等行为（法律、法规另有规定的，从其规定）。</w:t>
      </w:r>
    </w:p>
    <w:p w14:paraId="414E7D62">
      <w:pPr>
        <w:snapToGrid w:val="0"/>
        <w:spacing w:line="360" w:lineRule="exact"/>
        <w:ind w:right="-330" w:rightChars="-157" w:firstLine="354" w:firstLineChars="147"/>
        <w:jc w:val="left"/>
        <w:outlineLvl w:val="1"/>
        <w:rPr>
          <w:rFonts w:ascii="仿宋_GB2312" w:eastAsia="仿宋_GB2312"/>
          <w:b/>
          <w:sz w:val="24"/>
        </w:rPr>
      </w:pPr>
      <w:bookmarkStart w:id="38" w:name="_Toc254970528"/>
      <w:bookmarkStart w:id="39" w:name="_Toc254970669"/>
      <w:r>
        <w:rPr>
          <w:rFonts w:hint="eastAsia" w:ascii="仿宋_GB2312" w:eastAsia="仿宋_GB2312"/>
          <w:b/>
          <w:sz w:val="24"/>
        </w:rPr>
        <w:t>2.定义</w:t>
      </w:r>
      <w:bookmarkEnd w:id="38"/>
      <w:bookmarkEnd w:id="39"/>
    </w:p>
    <w:p w14:paraId="7B2CE673">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2.1“采购人”是指：</w:t>
      </w:r>
      <w:r>
        <w:rPr>
          <w:rFonts w:hint="eastAsia" w:ascii="仿宋_GB2312" w:hAnsi="宋体" w:eastAsia="仿宋_GB2312"/>
          <w:sz w:val="24"/>
          <w:u w:val="single"/>
        </w:rPr>
        <w:t>柳州市教学设备供应站</w:t>
      </w:r>
      <w:r>
        <w:rPr>
          <w:rFonts w:hint="eastAsia" w:ascii="仿宋_GB2312" w:hAnsi="宋体" w:eastAsia="仿宋_GB2312"/>
          <w:bCs/>
          <w:sz w:val="24"/>
          <w:szCs w:val="24"/>
        </w:rPr>
        <w:t>；“采购代理机构”是指</w:t>
      </w:r>
      <w:r>
        <w:rPr>
          <w:rFonts w:hint="eastAsia" w:ascii="仿宋_GB2312" w:hAnsi="宋体" w:eastAsia="仿宋_GB2312"/>
          <w:bCs/>
          <w:sz w:val="24"/>
          <w:szCs w:val="24"/>
          <w:u w:val="single"/>
        </w:rPr>
        <w:t>柳州市政府集中采购中心</w:t>
      </w:r>
      <w:r>
        <w:rPr>
          <w:rFonts w:hint="eastAsia" w:ascii="仿宋_GB2312" w:hAnsi="宋体" w:eastAsia="仿宋_GB2312"/>
          <w:bCs/>
          <w:sz w:val="24"/>
          <w:szCs w:val="24"/>
        </w:rPr>
        <w:t>。</w:t>
      </w:r>
    </w:p>
    <w:p w14:paraId="6AF88A91">
      <w:pPr>
        <w:pStyle w:val="26"/>
        <w:snapToGrid w:val="0"/>
        <w:spacing w:line="360" w:lineRule="exact"/>
        <w:ind w:right="-330" w:rightChars="-157" w:firstLine="480" w:firstLineChars="200"/>
        <w:rPr>
          <w:rFonts w:hint="eastAsia" w:ascii="仿宋_GB2312" w:hAnsi="宋体" w:eastAsia="仿宋_GB2312"/>
          <w:bCs/>
          <w:sz w:val="24"/>
          <w:szCs w:val="24"/>
        </w:rPr>
      </w:pPr>
      <w:bookmarkStart w:id="40" w:name="_Hlk93681432"/>
      <w:r>
        <w:rPr>
          <w:rFonts w:hint="eastAsia" w:ascii="仿宋_GB2312" w:hAnsi="宋体" w:eastAsia="仿宋_GB2312"/>
          <w:bCs/>
          <w:sz w:val="24"/>
          <w:szCs w:val="24"/>
        </w:rPr>
        <w:t>2.2“投标人”系指响应本公开招标文件要求，参加投标的法人或其他组织或自然人。如果该投标人在本次投标中中标，即成为“中标人”。</w:t>
      </w:r>
    </w:p>
    <w:p w14:paraId="20F704FF">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2.3“产品”系指投标人按招标文件规定，须向采购人提供的一切设备（含安装）、保险、税金、备品备件、工具、手册及其它有关技术资料和材料。</w:t>
      </w:r>
    </w:p>
    <w:bookmarkEnd w:id="40"/>
    <w:p w14:paraId="6AECDF1B">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2.4“服务”系指招标文件规定投标人须承担的安装、调试、技术协助、校准、培训、技术指导以及其他类似的义务。</w:t>
      </w:r>
    </w:p>
    <w:p w14:paraId="1C37ECB2">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2.5“项目”系指投标人按招标文件规定向采购人提供的产品和服务。</w:t>
      </w:r>
    </w:p>
    <w:p w14:paraId="28803312">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2.6“签字”系指投标人的法定代表人或授权委托代理人的电子签名或电子签章或手写签名或盖章，表示同意、认可、承担责任或义务的行为。</w:t>
      </w:r>
    </w:p>
    <w:p w14:paraId="6F69D766">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2.7“电子投标文件”系指完整的投标文件，内容包括资格文件、报价要求文件、商务技术文件。</w:t>
      </w:r>
    </w:p>
    <w:p w14:paraId="4F8BDD94">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2.8“</w:t>
      </w:r>
      <w:r>
        <w:rPr>
          <w:rFonts w:hint="eastAsia" w:ascii="仿宋_GB2312" w:hAnsi="仿宋_GB2312" w:eastAsia="仿宋_GB2312" w:cs="仿宋_GB2312"/>
          <w:kern w:val="0"/>
          <w:sz w:val="24"/>
        </w:rPr>
        <w:t>★</w:t>
      </w:r>
      <w:r>
        <w:rPr>
          <w:rFonts w:hint="eastAsia" w:ascii="仿宋_GB2312" w:hAnsi="宋体" w:eastAsia="仿宋_GB2312"/>
          <w:bCs/>
          <w:sz w:val="24"/>
        </w:rPr>
        <w:t>”系指本次采购项目“第二章 采购需求”中的实质性要求。</w:t>
      </w:r>
    </w:p>
    <w:p w14:paraId="1A7D7563">
      <w:pPr>
        <w:pStyle w:val="26"/>
        <w:snapToGrid w:val="0"/>
        <w:spacing w:line="360" w:lineRule="exact"/>
        <w:ind w:right="-330" w:rightChars="-157" w:firstLine="480" w:firstLineChars="200"/>
        <w:rPr>
          <w:rFonts w:hint="eastAsia" w:ascii="仿宋_GB2312" w:hAnsi="宋体" w:eastAsia="仿宋_GB2312"/>
          <w:bCs/>
          <w:sz w:val="24"/>
          <w:szCs w:val="24"/>
        </w:rPr>
      </w:pPr>
      <w:bookmarkStart w:id="41" w:name="_Hlk93681424"/>
      <w:bookmarkStart w:id="42" w:name="_Toc254970670"/>
      <w:bookmarkStart w:id="43" w:name="_Toc254970529"/>
      <w:bookmarkStart w:id="44" w:name="_Toc254970675"/>
      <w:bookmarkStart w:id="45" w:name="_Toc254970534"/>
      <w:bookmarkStart w:id="46" w:name="_Toc254970677"/>
      <w:bookmarkStart w:id="47" w:name="_Toc254970536"/>
      <w:r>
        <w:rPr>
          <w:rFonts w:hint="eastAsia" w:ascii="仿宋_GB2312" w:hAnsi="宋体" w:eastAsia="仿宋_GB2312"/>
          <w:bCs/>
          <w:sz w:val="24"/>
          <w:szCs w:val="24"/>
        </w:rPr>
        <w:t>2.9“▲”系指本次采购的核心产品。</w:t>
      </w:r>
    </w:p>
    <w:p w14:paraId="1097F461">
      <w:pPr>
        <w:pStyle w:val="26"/>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2.10公开招标文件中所称的“以上”、“以下”、“内”、“以内”、“届满”，包括本数；所称的“不满”、“不足”、“以外”，不包括本数。</w:t>
      </w:r>
    </w:p>
    <w:p w14:paraId="77AAE1E8">
      <w:pPr>
        <w:pStyle w:val="26"/>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2.11“法定代表人”系指投标人的法定代表人、负责人或自然人。</w:t>
      </w:r>
    </w:p>
    <w:bookmarkEnd w:id="41"/>
    <w:p w14:paraId="3E813AC2">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3.招标方式</w:t>
      </w:r>
      <w:bookmarkEnd w:id="42"/>
      <w:bookmarkEnd w:id="43"/>
    </w:p>
    <w:p w14:paraId="7EB7F47F">
      <w:pPr>
        <w:snapToGrid w:val="0"/>
        <w:spacing w:line="400" w:lineRule="exact"/>
        <w:ind w:firstLine="480" w:firstLineChars="200"/>
        <w:jc w:val="left"/>
        <w:rPr>
          <w:rFonts w:ascii="仿宋_GB2312" w:eastAsia="仿宋_GB2312"/>
          <w:sz w:val="24"/>
        </w:rPr>
      </w:pPr>
      <w:r>
        <w:rPr>
          <w:rFonts w:hint="eastAsia" w:ascii="仿宋_GB2312" w:eastAsia="仿宋_GB2312"/>
          <w:sz w:val="24"/>
        </w:rPr>
        <w:t>3.1公开招标方式。</w:t>
      </w:r>
    </w:p>
    <w:p w14:paraId="722BAC09">
      <w:pPr>
        <w:snapToGrid w:val="0"/>
        <w:spacing w:line="400" w:lineRule="exact"/>
        <w:ind w:firstLine="482" w:firstLineChars="200"/>
        <w:jc w:val="left"/>
        <w:rPr>
          <w:rFonts w:ascii="仿宋_GB2312" w:eastAsia="仿宋_GB2312"/>
          <w:b/>
          <w:sz w:val="24"/>
        </w:rPr>
      </w:pPr>
      <w:bookmarkStart w:id="48" w:name="_Toc254970530"/>
      <w:bookmarkStart w:id="49" w:name="_Toc254970671"/>
      <w:r>
        <w:rPr>
          <w:rFonts w:hint="eastAsia" w:ascii="仿宋_GB2312" w:eastAsia="仿宋_GB2312"/>
          <w:b/>
          <w:sz w:val="24"/>
        </w:rPr>
        <w:t>4.投标委托</w:t>
      </w:r>
      <w:bookmarkEnd w:id="48"/>
      <w:bookmarkEnd w:id="49"/>
    </w:p>
    <w:p w14:paraId="1073D7DF">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4.1如投标人代表不是法定代表人，须有法定代表人出具的授权委托书（格式见第六章投标文件格式）。</w:t>
      </w:r>
      <w:bookmarkStart w:id="50" w:name="_Toc254970672"/>
      <w:bookmarkStart w:id="51" w:name="_Toc254970531"/>
    </w:p>
    <w:p w14:paraId="472D5091">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5.投标费用</w:t>
      </w:r>
      <w:bookmarkEnd w:id="50"/>
      <w:bookmarkEnd w:id="51"/>
    </w:p>
    <w:p w14:paraId="30789A40">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5.1投标人均应自行承担所有与投标有关的全部费用（招标文件有相关规定的除外）。</w:t>
      </w:r>
    </w:p>
    <w:p w14:paraId="1DC25F58">
      <w:pPr>
        <w:snapToGrid w:val="0"/>
        <w:spacing w:line="400" w:lineRule="exact"/>
        <w:ind w:firstLine="482" w:firstLineChars="200"/>
        <w:jc w:val="left"/>
        <w:rPr>
          <w:rFonts w:ascii="仿宋_GB2312" w:eastAsia="仿宋_GB2312"/>
          <w:b/>
          <w:sz w:val="24"/>
        </w:rPr>
      </w:pPr>
      <w:r>
        <w:rPr>
          <w:rFonts w:hint="eastAsia" w:ascii="仿宋_GB2312" w:eastAsia="仿宋_GB2312"/>
          <w:b/>
          <w:sz w:val="24"/>
        </w:rPr>
        <w:t>6.联合体投标</w:t>
      </w:r>
    </w:p>
    <w:p w14:paraId="44D0817E">
      <w:pPr>
        <w:snapToGrid w:val="0"/>
        <w:spacing w:line="400" w:lineRule="exact"/>
        <w:ind w:firstLine="420"/>
        <w:jc w:val="left"/>
        <w:rPr>
          <w:rFonts w:ascii="仿宋_GB2312" w:eastAsia="仿宋_GB2312"/>
          <w:sz w:val="24"/>
        </w:rPr>
      </w:pPr>
      <w:r>
        <w:rPr>
          <w:rFonts w:hint="eastAsia" w:ascii="仿宋_GB2312" w:eastAsia="仿宋_GB2312"/>
          <w:sz w:val="24"/>
        </w:rPr>
        <w:t>6.1本项目</w:t>
      </w:r>
      <w:r>
        <w:rPr>
          <w:rFonts w:hint="eastAsia" w:ascii="仿宋_GB2312" w:eastAsia="仿宋_GB2312"/>
          <w:sz w:val="24"/>
          <w:u w:val="single"/>
        </w:rPr>
        <w:t>不接受</w:t>
      </w:r>
      <w:r>
        <w:rPr>
          <w:rFonts w:hint="eastAsia" w:ascii="仿宋_GB2312" w:eastAsia="仿宋_GB2312"/>
          <w:sz w:val="24"/>
        </w:rPr>
        <w:t>联合体投标。</w:t>
      </w:r>
    </w:p>
    <w:p w14:paraId="0E04A667">
      <w:pPr>
        <w:snapToGrid w:val="0"/>
        <w:spacing w:line="400" w:lineRule="exact"/>
        <w:ind w:firstLine="470" w:firstLineChars="195"/>
        <w:rPr>
          <w:rFonts w:ascii="仿宋_GB2312" w:eastAsia="仿宋_GB2312"/>
          <w:b/>
          <w:kern w:val="0"/>
          <w:sz w:val="24"/>
        </w:rPr>
      </w:pPr>
      <w:r>
        <w:rPr>
          <w:rFonts w:hint="eastAsia" w:ascii="仿宋_GB2312" w:eastAsia="仿宋_GB2312"/>
          <w:b/>
          <w:sz w:val="24"/>
        </w:rPr>
        <w:t>7.</w:t>
      </w:r>
      <w:r>
        <w:rPr>
          <w:rFonts w:hint="eastAsia" w:ascii="仿宋_GB2312" w:eastAsia="仿宋_GB2312"/>
          <w:b/>
          <w:kern w:val="0"/>
          <w:sz w:val="24"/>
        </w:rPr>
        <w:t xml:space="preserve">转包与分包             </w:t>
      </w:r>
    </w:p>
    <w:p w14:paraId="637078E9">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7.1本项目不允许转包。</w:t>
      </w:r>
    </w:p>
    <w:p w14:paraId="6CDB6506">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7.2本项目不可以分包。</w:t>
      </w:r>
    </w:p>
    <w:p w14:paraId="37BF83FA">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14:paraId="4936DDC5">
      <w:pPr>
        <w:snapToGrid w:val="0"/>
        <w:spacing w:line="400" w:lineRule="exact"/>
        <w:ind w:firstLine="472" w:firstLineChars="196"/>
        <w:jc w:val="left"/>
        <w:outlineLvl w:val="1"/>
        <w:rPr>
          <w:rFonts w:ascii="仿宋_GB2312" w:eastAsia="仿宋_GB2312"/>
          <w:b/>
          <w:sz w:val="24"/>
        </w:rPr>
      </w:pPr>
      <w:bookmarkStart w:id="52" w:name="_Toc254970532"/>
      <w:bookmarkStart w:id="53" w:name="_Toc254970673"/>
      <w:r>
        <w:rPr>
          <w:rFonts w:hint="eastAsia" w:ascii="仿宋_GB2312" w:eastAsia="仿宋_GB2312"/>
          <w:b/>
          <w:sz w:val="24"/>
        </w:rPr>
        <w:t>8.特别说明</w:t>
      </w:r>
      <w:bookmarkEnd w:id="52"/>
      <w:bookmarkEnd w:id="53"/>
    </w:p>
    <w:p w14:paraId="22C09C00">
      <w:pPr>
        <w:pStyle w:val="26"/>
        <w:snapToGrid w:val="0"/>
        <w:spacing w:line="400" w:lineRule="exact"/>
        <w:ind w:firstLine="480" w:firstLineChars="200"/>
        <w:rPr>
          <w:rFonts w:hint="eastAsia" w:ascii="仿宋_GB2312" w:hAnsi="宋体" w:eastAsia="仿宋_GB2312"/>
          <w:bCs/>
          <w:sz w:val="24"/>
          <w:szCs w:val="24"/>
        </w:rPr>
      </w:pPr>
      <w:bookmarkStart w:id="54" w:name="_Toc254970533"/>
      <w:bookmarkStart w:id="55" w:name="_Toc254970674"/>
      <w:r>
        <w:rPr>
          <w:rFonts w:hint="eastAsia" w:ascii="仿宋_GB2312" w:hAnsi="宋体" w:eastAsia="仿宋_GB2312"/>
          <w:bCs/>
          <w:sz w:val="24"/>
          <w:szCs w:val="24"/>
        </w:rPr>
        <w:t>8.1投标人应仔细阅读招标文件的所有内容，按照招标文件的要求提交投标文件，并对所提供的全部资料的真实性承担法律责任。</w:t>
      </w:r>
    </w:p>
    <w:p w14:paraId="522D6F23">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sz w:val="24"/>
          <w:szCs w:val="24"/>
        </w:rPr>
        <w:t>8.2关联供应商不得参加同一合同项下的政府采购活动，否则投标文件将被视为无效：</w:t>
      </w:r>
    </w:p>
    <w:p w14:paraId="340D61F7">
      <w:pPr>
        <w:pStyle w:val="26"/>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8.2.1 单位负责人为同一人或者存在直接控股、管理关系的不同供应商，不得参加同一合同项下的政府采购活动。</w:t>
      </w:r>
    </w:p>
    <w:p w14:paraId="007408D1">
      <w:pPr>
        <w:pStyle w:val="26"/>
        <w:widowControl/>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8.3除单一来源采购项目外，为采购项目提供整体设计、规范编制或者项目管理、监理、检测等服务的供应商，不得再参加该采购项目的其他采购活动。</w:t>
      </w:r>
    </w:p>
    <w:bookmarkEnd w:id="54"/>
    <w:bookmarkEnd w:id="55"/>
    <w:p w14:paraId="7E82E35C">
      <w:pPr>
        <w:pStyle w:val="26"/>
        <w:snapToGrid w:val="0"/>
        <w:spacing w:line="400" w:lineRule="exact"/>
        <w:ind w:firstLine="472" w:firstLineChars="196"/>
        <w:outlineLvl w:val="1"/>
        <w:rPr>
          <w:rFonts w:hint="eastAsia" w:ascii="仿宋_GB2312" w:hAnsi="宋体" w:eastAsia="仿宋_GB2312"/>
          <w:b/>
          <w:bCs/>
          <w:sz w:val="24"/>
          <w:szCs w:val="24"/>
        </w:rPr>
      </w:pPr>
      <w:r>
        <w:rPr>
          <w:rFonts w:hint="eastAsia" w:ascii="仿宋_GB2312" w:hAnsi="宋体" w:eastAsia="仿宋_GB2312"/>
          <w:b/>
          <w:bCs/>
          <w:sz w:val="24"/>
          <w:szCs w:val="24"/>
        </w:rPr>
        <w:t>9.</w:t>
      </w:r>
      <w:r>
        <w:rPr>
          <w:rFonts w:hint="eastAsia" w:ascii="仿宋_GB2312" w:hAnsi="宋体" w:eastAsia="仿宋_GB2312" w:cs="宋体"/>
          <w:b/>
          <w:sz w:val="24"/>
          <w:szCs w:val="24"/>
        </w:rPr>
        <w:t>质疑和投诉</w:t>
      </w:r>
    </w:p>
    <w:p w14:paraId="7E592B6B">
      <w:pPr>
        <w:pStyle w:val="26"/>
        <w:snapToGrid w:val="0"/>
        <w:spacing w:line="400" w:lineRule="exact"/>
        <w:ind w:firstLine="482" w:firstLineChars="200"/>
        <w:rPr>
          <w:rFonts w:hint="eastAsia" w:ascii="仿宋_GB2312" w:hAnsi="宋体" w:eastAsia="仿宋_GB2312"/>
          <w:bCs/>
          <w:sz w:val="24"/>
          <w:szCs w:val="24"/>
        </w:rPr>
      </w:pPr>
      <w:r>
        <w:rPr>
          <w:rFonts w:hint="eastAsia" w:ascii="仿宋_GB2312" w:hAnsi="宋体" w:eastAsia="仿宋_GB2312"/>
          <w:b/>
          <w:sz w:val="24"/>
        </w:rPr>
        <w:t>注：投标人对电子标项目提出质疑和投诉的，应按照《政府采购质疑和投诉办法》（财政部令第94号）规定的方式提交质疑和投诉。</w:t>
      </w:r>
    </w:p>
    <w:p w14:paraId="3DE39BEF">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9.1投标人认为招标文件、招标过程或中标结果使自己的合法权益受到损害的，可以在知道或者应知其权益受到损害之日起七个工作日内，以书面形式向采购人或采购代理机构提出质疑。权益受到损害之日是：</w:t>
      </w:r>
    </w:p>
    <w:p w14:paraId="5FE20799">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9.1.1对可以质疑的采购文件提出质疑的，为收到采购文件之日或者采购文件公告期限届满之日；</w:t>
      </w:r>
    </w:p>
    <w:p w14:paraId="7D4A685F">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9.1.2对采购过程提出质疑的，为各采购程序环节结束之日；</w:t>
      </w:r>
    </w:p>
    <w:p w14:paraId="2A930504">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9.1.3对成交结果提出质疑的，为成交结果公告期限届满之日。</w:t>
      </w:r>
    </w:p>
    <w:p w14:paraId="653431B5">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投标人对采购人或采购代理机构的答复不满意或者采购人、采购代理机构未在规定时间内作出答复的，可以在答复期满后十五个工作日内向同级政府采购监管部门投诉。</w:t>
      </w:r>
    </w:p>
    <w:p w14:paraId="1E63E2FE">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 xml:space="preserve">9.2采购人或采购代理机构（采购代理机构应当按照有关规定就采购人委托授权范围内的事项）在收到供应商的书面质疑后七个工作日内作出答复，但答复的内容不得涉及商业秘密。 </w:t>
      </w:r>
    </w:p>
    <w:p w14:paraId="7907F5DF">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14:paraId="417076C7">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9.4质疑书面要求</w:t>
      </w:r>
    </w:p>
    <w:p w14:paraId="1289996C">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9.4.1质疑人质疑时须提交质疑</w:t>
      </w:r>
      <w:r>
        <w:rPr>
          <w:rFonts w:ascii="仿宋_GB2312" w:hAnsi="宋体" w:eastAsia="仿宋_GB2312"/>
          <w:sz w:val="24"/>
          <w:szCs w:val="24"/>
        </w:rPr>
        <w:t>函</w:t>
      </w:r>
      <w:r>
        <w:rPr>
          <w:rFonts w:hint="eastAsia" w:ascii="仿宋_GB2312" w:hAnsi="宋体" w:eastAsia="仿宋_GB2312"/>
          <w:sz w:val="24"/>
          <w:szCs w:val="24"/>
        </w:rPr>
        <w:t>和必要的证明材料</w:t>
      </w:r>
      <w:r>
        <w:rPr>
          <w:rFonts w:hint="eastAsia" w:ascii="仿宋_GB2312" w:eastAsia="仿宋_GB2312"/>
          <w:sz w:val="24"/>
        </w:rPr>
        <w:t>，</w:t>
      </w:r>
      <w:r>
        <w:rPr>
          <w:rFonts w:hint="eastAsia" w:ascii="仿宋_GB2312" w:hAnsi="宋体" w:eastAsia="仿宋_GB2312"/>
          <w:sz w:val="24"/>
          <w:szCs w:val="24"/>
        </w:rPr>
        <w:t>供应商须在法定质疑期内一次性提出针对同一采购程序环节的质疑。</w:t>
      </w:r>
      <w:r>
        <w:rPr>
          <w:rFonts w:hint="eastAsia" w:ascii="仿宋_GB2312" w:hAnsi="宋体" w:eastAsia="仿宋_GB2312"/>
          <w:bCs/>
          <w:sz w:val="24"/>
          <w:szCs w:val="24"/>
        </w:rPr>
        <w:t>质疑函至少包括下列主要内容：</w:t>
      </w:r>
    </w:p>
    <w:p w14:paraId="43CF71A4">
      <w:pPr>
        <w:pStyle w:val="26"/>
        <w:numPr>
          <w:ilvl w:val="0"/>
          <w:numId w:val="2"/>
        </w:numPr>
        <w:tabs>
          <w:tab w:val="left" w:pos="1150"/>
          <w:tab w:val="left" w:pos="1350"/>
        </w:tabs>
        <w:spacing w:line="400" w:lineRule="exact"/>
        <w:rPr>
          <w:rFonts w:hint="eastAsia" w:ascii="仿宋_GB2312" w:hAnsi="宋体" w:eastAsia="仿宋_GB2312"/>
          <w:sz w:val="24"/>
          <w:szCs w:val="24"/>
        </w:rPr>
      </w:pPr>
      <w:r>
        <w:rPr>
          <w:rFonts w:hint="eastAsia" w:ascii="仿宋_GB2312" w:hAnsi="宋体" w:eastAsia="仿宋_GB2312"/>
          <w:sz w:val="24"/>
          <w:szCs w:val="24"/>
        </w:rPr>
        <w:t>供应商的姓名或名称、地址、邮编、联系人及联系电话；</w:t>
      </w:r>
    </w:p>
    <w:p w14:paraId="08477D45">
      <w:pPr>
        <w:pStyle w:val="26"/>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质疑项目的名称、编号；</w:t>
      </w:r>
    </w:p>
    <w:p w14:paraId="399D67A1">
      <w:pPr>
        <w:pStyle w:val="26"/>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具体、明确的质疑事项和与质疑事项相关的请求；</w:t>
      </w:r>
    </w:p>
    <w:p w14:paraId="669D61BB">
      <w:pPr>
        <w:pStyle w:val="26"/>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事实依据；</w:t>
      </w:r>
    </w:p>
    <w:p w14:paraId="3EBB1F65">
      <w:pPr>
        <w:pStyle w:val="26"/>
        <w:numPr>
          <w:ilvl w:val="0"/>
          <w:numId w:val="2"/>
        </w:numPr>
        <w:spacing w:line="400" w:lineRule="exact"/>
        <w:rPr>
          <w:rFonts w:hint="eastAsia" w:ascii="仿宋_GB2312" w:hAnsi="宋体" w:eastAsia="仿宋_GB2312"/>
          <w:sz w:val="24"/>
          <w:szCs w:val="24"/>
        </w:rPr>
      </w:pPr>
      <w:r>
        <w:rPr>
          <w:rFonts w:hint="eastAsia" w:ascii="仿宋_GB2312" w:hAnsi="宋体" w:eastAsia="仿宋_GB2312"/>
          <w:sz w:val="24"/>
          <w:szCs w:val="24"/>
        </w:rPr>
        <w:t>必要的法律依据；</w:t>
      </w:r>
    </w:p>
    <w:p w14:paraId="2BB04514">
      <w:pPr>
        <w:pStyle w:val="26"/>
        <w:numPr>
          <w:ilvl w:val="0"/>
          <w:numId w:val="2"/>
        </w:numPr>
        <w:spacing w:line="400" w:lineRule="exact"/>
        <w:ind w:left="1025" w:hanging="590"/>
        <w:rPr>
          <w:rFonts w:hint="eastAsia" w:ascii="仿宋_GB2312" w:hAnsi="宋体" w:eastAsia="仿宋_GB2312"/>
          <w:sz w:val="24"/>
          <w:szCs w:val="24"/>
        </w:rPr>
      </w:pPr>
      <w:r>
        <w:rPr>
          <w:rFonts w:hint="eastAsia" w:ascii="仿宋_GB2312" w:hAnsi="宋体" w:eastAsia="仿宋_GB2312"/>
          <w:sz w:val="24"/>
          <w:szCs w:val="24"/>
        </w:rPr>
        <w:t>提出质疑的日期。</w:t>
      </w:r>
    </w:p>
    <w:p w14:paraId="2456CC83">
      <w:pPr>
        <w:pStyle w:val="26"/>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供应商为自然人的，应当由本人签字；供应商为法人或者其他组织的，应当由法定代表人、主要负责人，或其授权代表签字或者盖章，并加盖公章。</w:t>
      </w:r>
    </w:p>
    <w:p w14:paraId="30F07291">
      <w:pPr>
        <w:pStyle w:val="26"/>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代理人提出质疑和投诉，应当提交供应商签署的授权委托书。</w:t>
      </w:r>
    </w:p>
    <w:p w14:paraId="1367E844">
      <w:pPr>
        <w:snapToGrid w:val="0"/>
        <w:spacing w:line="400" w:lineRule="exact"/>
        <w:ind w:firstLine="480" w:firstLineChars="200"/>
        <w:jc w:val="left"/>
        <w:rPr>
          <w:rFonts w:ascii="仿宋_GB2312" w:eastAsia="仿宋_GB2312" w:cs="Courier New"/>
          <w:sz w:val="24"/>
        </w:rPr>
      </w:pPr>
      <w:r>
        <w:rPr>
          <w:rFonts w:hint="eastAsia" w:ascii="仿宋_GB2312" w:eastAsia="仿宋_GB2312" w:cs="Courier New"/>
          <w:sz w:val="24"/>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1446260A">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9.6联系部门：柳州市政府集中采购中心监督科。</w:t>
      </w:r>
    </w:p>
    <w:p w14:paraId="622DFCF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9.7联系电话：0772-2992103。</w:t>
      </w:r>
    </w:p>
    <w:p w14:paraId="194F47F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9.8通讯地址：广西</w:t>
      </w:r>
      <w:r>
        <w:rPr>
          <w:rFonts w:ascii="仿宋_GB2312" w:eastAsia="仿宋_GB2312" w:cs="Courier New"/>
          <w:sz w:val="24"/>
        </w:rPr>
        <w:t>柳州市三中路6</w:t>
      </w:r>
      <w:r>
        <w:rPr>
          <w:rFonts w:hint="eastAsia" w:ascii="仿宋_GB2312" w:eastAsia="仿宋_GB2312" w:cs="Courier New"/>
          <w:sz w:val="24"/>
        </w:rPr>
        <w:t>4-2</w:t>
      </w:r>
      <w:r>
        <w:rPr>
          <w:rFonts w:ascii="仿宋_GB2312" w:eastAsia="仿宋_GB2312" w:cs="Courier New"/>
          <w:sz w:val="24"/>
        </w:rPr>
        <w:t>号</w:t>
      </w:r>
      <w:r>
        <w:rPr>
          <w:rFonts w:hint="eastAsia" w:ascii="仿宋_GB2312" w:eastAsia="仿宋_GB2312" w:cs="Courier New"/>
          <w:sz w:val="24"/>
        </w:rPr>
        <w:t>。</w:t>
      </w:r>
    </w:p>
    <w:p w14:paraId="118857E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9.9现场提交质疑办理业务时间：工作日8时00分到12时00分，15时00分到18时 00分，业务时间以外、双休日和法定节假日不办理业务。</w:t>
      </w:r>
    </w:p>
    <w:p w14:paraId="369FE5F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9.10投诉的书面要求</w:t>
      </w:r>
    </w:p>
    <w:p w14:paraId="6996C28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9.10.1符合《政府采购质疑和投诉办法》（财政部第94号令）要求。</w:t>
      </w:r>
    </w:p>
    <w:p w14:paraId="36295E81">
      <w:pPr>
        <w:pStyle w:val="26"/>
        <w:snapToGrid w:val="0"/>
        <w:spacing w:line="360" w:lineRule="exact"/>
        <w:ind w:right="-330" w:rightChars="-157" w:firstLine="472" w:firstLineChars="196"/>
        <w:rPr>
          <w:rFonts w:hint="eastAsia" w:ascii="仿宋_GB2312" w:hAnsi="宋体" w:eastAsia="仿宋_GB2312"/>
          <w:b/>
          <w:sz w:val="24"/>
          <w:szCs w:val="24"/>
        </w:rPr>
      </w:pPr>
      <w:r>
        <w:rPr>
          <w:rFonts w:hint="eastAsia" w:ascii="仿宋_GB2312" w:hAnsi="宋体" w:eastAsia="仿宋_GB2312"/>
          <w:b/>
          <w:sz w:val="24"/>
          <w:szCs w:val="24"/>
        </w:rPr>
        <w:t>二、招标文件</w:t>
      </w:r>
      <w:bookmarkEnd w:id="44"/>
      <w:bookmarkEnd w:id="45"/>
    </w:p>
    <w:p w14:paraId="6C1B5CCB">
      <w:pPr>
        <w:snapToGrid w:val="0"/>
        <w:spacing w:line="360" w:lineRule="exact"/>
        <w:ind w:right="-330" w:rightChars="-157" w:firstLine="472" w:firstLineChars="196"/>
        <w:jc w:val="left"/>
        <w:rPr>
          <w:rFonts w:hint="eastAsia" w:eastAsia="仿宋_GB2312" w:asciiTheme="minorHAnsi" w:hAnsiTheme="minorHAnsi"/>
          <w:b/>
          <w:sz w:val="24"/>
          <w:lang w:val="en-GB"/>
        </w:rPr>
      </w:pPr>
      <w:r>
        <w:rPr>
          <w:rFonts w:hint="eastAsia" w:ascii="仿宋_GB2312" w:eastAsia="仿宋_GB2312" w:cs="Courier New"/>
          <w:b/>
          <w:sz w:val="24"/>
        </w:rPr>
        <w:t>10.招标文件的构成</w:t>
      </w:r>
    </w:p>
    <w:p w14:paraId="6C406FA8">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（1）公开招标公告；</w:t>
      </w:r>
    </w:p>
    <w:p w14:paraId="56E73116">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（2）采购需求；</w:t>
      </w:r>
    </w:p>
    <w:p w14:paraId="5F0F7C02">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（3）投标人须知；</w:t>
      </w:r>
    </w:p>
    <w:p w14:paraId="10BDD112">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（4）评标方法及评标标准；</w:t>
      </w:r>
    </w:p>
    <w:p w14:paraId="4C7A6C77">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（5）合同主要条款及验收书格式；</w:t>
      </w:r>
    </w:p>
    <w:p w14:paraId="0A603BBF">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（6）投标文件格式。</w:t>
      </w:r>
    </w:p>
    <w:p w14:paraId="03BF05E6">
      <w:pPr>
        <w:snapToGrid w:val="0"/>
        <w:spacing w:line="400" w:lineRule="exact"/>
        <w:ind w:firstLine="472" w:firstLineChars="196"/>
        <w:jc w:val="left"/>
        <w:rPr>
          <w:rFonts w:ascii="仿宋_GB2312" w:eastAsia="仿宋_GB2312" w:cs="Courier New"/>
          <w:b/>
          <w:sz w:val="24"/>
        </w:rPr>
      </w:pPr>
      <w:r>
        <w:rPr>
          <w:rFonts w:hint="eastAsia" w:ascii="仿宋_GB2312" w:eastAsia="仿宋_GB2312" w:cs="Courier New"/>
          <w:b/>
          <w:sz w:val="24"/>
        </w:rPr>
        <w:t>11.投标人的风险</w:t>
      </w:r>
    </w:p>
    <w:p w14:paraId="5251F09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11.1投标人没有按照招标文件要求提供全部资料，或者投标人没有对招标文件在各方面作出实质性响应是投标人的风险，并可能导致其投标被拒绝。</w:t>
      </w:r>
    </w:p>
    <w:p w14:paraId="2C86C45E">
      <w:pPr>
        <w:snapToGrid w:val="0"/>
        <w:spacing w:line="400" w:lineRule="exact"/>
        <w:ind w:firstLine="472" w:firstLineChars="196"/>
        <w:jc w:val="left"/>
        <w:rPr>
          <w:rFonts w:ascii="仿宋_GB2312" w:eastAsia="仿宋_GB2312"/>
          <w:b/>
          <w:sz w:val="24"/>
        </w:rPr>
      </w:pPr>
      <w:r>
        <w:rPr>
          <w:rFonts w:hint="eastAsia" w:ascii="仿宋_GB2312" w:eastAsia="仿宋_GB2312" w:cs="Courier New"/>
          <w:b/>
          <w:sz w:val="24"/>
        </w:rPr>
        <w:t>12.招标文件的澄清与修改</w:t>
      </w:r>
      <w:r>
        <w:rPr>
          <w:rFonts w:hint="eastAsia" w:ascii="仿宋_GB2312" w:eastAsia="仿宋_GB2312"/>
          <w:b/>
          <w:sz w:val="24"/>
        </w:rPr>
        <w:t xml:space="preserve"> </w:t>
      </w:r>
    </w:p>
    <w:p w14:paraId="49280DE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14:paraId="20A978B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12.2采购人或采购代理机构以书面形式答复投标人询问的问题，除书面答复以外的其他澄清方式及澄清内容均无效。</w:t>
      </w:r>
    </w:p>
    <w:p w14:paraId="208991C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12.3招标文件澄清、答复、修改、补充的内容为招标文件的组成部分。当招标文件与招标文件的答复、澄清、修改、补充通知就同一内容的表述不一致时，以最后发出的书面文件为准。</w:t>
      </w:r>
    </w:p>
    <w:p w14:paraId="58AA2BB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12.4招标文件的澄清、答复、修改或补充都应该通过本采购代理机构以法定形式发布，采购人非通过代理机构，不得擅自澄清、答复、修改或补充招标文件。</w:t>
      </w:r>
    </w:p>
    <w:p w14:paraId="3B3A6DD8">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12.5</w:t>
      </w:r>
      <w:r>
        <w:rPr>
          <w:rFonts w:hint="eastAsia" w:ascii="仿宋_GB2312" w:hAnsi="宋体" w:eastAsia="仿宋_GB2312"/>
          <w:sz w:val="24"/>
        </w:rPr>
        <w:t>采购人或采购代理机构可以视采购具体情况，延长</w:t>
      </w:r>
      <w:r>
        <w:rPr>
          <w:rFonts w:hint="eastAsia" w:ascii="仿宋_GB2312" w:eastAsia="仿宋_GB2312"/>
          <w:sz w:val="24"/>
        </w:rPr>
        <w:t>招标文件提供期限，并在财政部门指定的政府采购信息发布媒体上发布公告</w:t>
      </w:r>
      <w:r>
        <w:rPr>
          <w:rFonts w:hint="eastAsia" w:ascii="仿宋_GB2312" w:eastAsia="仿宋_GB2312" w:cs="Courier New"/>
          <w:sz w:val="24"/>
        </w:rPr>
        <w:t>。</w:t>
      </w:r>
    </w:p>
    <w:p w14:paraId="4B94C23F">
      <w:pPr>
        <w:snapToGrid w:val="0"/>
        <w:spacing w:line="360" w:lineRule="exact"/>
        <w:ind w:right="-330" w:rightChars="-157" w:firstLine="472" w:firstLineChars="196"/>
        <w:jc w:val="left"/>
        <w:rPr>
          <w:rFonts w:ascii="仿宋_GB2312" w:eastAsia="仿宋_GB2312" w:cs="Courier New"/>
          <w:b/>
          <w:sz w:val="24"/>
        </w:rPr>
      </w:pPr>
      <w:bookmarkStart w:id="56" w:name="_Toc254970535"/>
      <w:bookmarkStart w:id="57" w:name="_Toc254970676"/>
      <w:r>
        <w:rPr>
          <w:rFonts w:hint="eastAsia" w:ascii="仿宋_GB2312" w:eastAsia="仿宋_GB2312" w:cs="Courier New"/>
          <w:b/>
          <w:sz w:val="24"/>
        </w:rPr>
        <w:t>三、投标文件的编制</w:t>
      </w:r>
      <w:bookmarkEnd w:id="56"/>
      <w:bookmarkEnd w:id="57"/>
    </w:p>
    <w:p w14:paraId="24ECCF5E">
      <w:pPr>
        <w:snapToGrid w:val="0"/>
        <w:spacing w:line="36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13.投标文件的组成</w:t>
      </w:r>
    </w:p>
    <w:p w14:paraId="2BDC12E1">
      <w:pPr>
        <w:snapToGrid w:val="0"/>
        <w:spacing w:line="400" w:lineRule="exact"/>
        <w:ind w:firstLine="482" w:firstLineChars="200"/>
        <w:jc w:val="left"/>
        <w:rPr>
          <w:rFonts w:ascii="仿宋_GB2312" w:eastAsia="仿宋_GB2312"/>
          <w:b/>
          <w:bCs/>
          <w:sz w:val="24"/>
        </w:rPr>
      </w:pPr>
      <w:r>
        <w:rPr>
          <w:rFonts w:hint="eastAsia" w:ascii="仿宋_GB2312" w:eastAsia="仿宋_GB2312"/>
          <w:b/>
          <w:bCs/>
          <w:sz w:val="24"/>
        </w:rPr>
        <w:t>13.1投标文件由资格文件、报价要求文件、商务技术文件三部分组成。</w:t>
      </w:r>
    </w:p>
    <w:bookmarkEnd w:id="46"/>
    <w:bookmarkEnd w:id="47"/>
    <w:p w14:paraId="4367E7FF">
      <w:pPr>
        <w:snapToGrid w:val="0"/>
        <w:spacing w:line="360" w:lineRule="exact"/>
        <w:ind w:right="-330" w:rightChars="-157" w:firstLine="472" w:firstLineChars="196"/>
        <w:jc w:val="left"/>
        <w:rPr>
          <w:rFonts w:ascii="仿宋_GB2312" w:eastAsia="仿宋_GB2312" w:cs="Courier New"/>
          <w:b/>
          <w:sz w:val="24"/>
        </w:rPr>
      </w:pPr>
      <w:r>
        <w:rPr>
          <w:rFonts w:hint="eastAsia" w:ascii="仿宋_GB2312" w:eastAsia="仿宋_GB2312"/>
          <w:b/>
          <w:sz w:val="24"/>
        </w:rPr>
        <w:t>13.1.</w:t>
      </w:r>
      <w:r>
        <w:rPr>
          <w:rFonts w:ascii="仿宋_GB2312" w:eastAsia="仿宋_GB2312"/>
          <w:b/>
          <w:sz w:val="24"/>
        </w:rPr>
        <w:t>1</w:t>
      </w:r>
      <w:r>
        <w:rPr>
          <w:rFonts w:hint="eastAsia" w:ascii="仿宋_GB2312" w:eastAsia="仿宋_GB2312" w:cs="Courier New"/>
          <w:b/>
          <w:bCs/>
          <w:sz w:val="24"/>
        </w:rPr>
        <w:t>资格文件</w:t>
      </w:r>
    </w:p>
    <w:p w14:paraId="3198187B">
      <w:pPr>
        <w:snapToGrid w:val="0"/>
        <w:spacing w:line="340" w:lineRule="exact"/>
        <w:ind w:right="-330" w:rightChars="-157" w:firstLine="472" w:firstLineChars="196"/>
        <w:jc w:val="left"/>
        <w:rPr>
          <w:rFonts w:hint="eastAsia" w:ascii="仿宋_GB2312" w:hAnsi="宋体" w:eastAsia="仿宋_GB2312" w:cs="Courier New"/>
          <w:sz w:val="24"/>
        </w:rPr>
      </w:pPr>
      <w:r>
        <w:rPr>
          <w:rFonts w:hint="eastAsia" w:ascii="仿宋_GB2312" w:hAnsi="宋体" w:eastAsia="仿宋_GB2312"/>
          <w:b/>
          <w:bCs/>
          <w:sz w:val="24"/>
        </w:rPr>
        <w:t>注：以下各项必须提供并加盖投标人CA电子签章、按照第六章格式要求签字，否则其投标无效。</w:t>
      </w:r>
    </w:p>
    <w:p w14:paraId="4E620CA9">
      <w:pPr>
        <w:pStyle w:val="264"/>
        <w:spacing w:before="0" w:beforeAutospacing="0" w:after="0" w:afterAutospacing="0" w:line="3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，格式见第六章）；</w:t>
      </w:r>
    </w:p>
    <w:p w14:paraId="2844D56E">
      <w:pPr>
        <w:pStyle w:val="26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，格式见第六章）；</w:t>
      </w:r>
    </w:p>
    <w:p w14:paraId="3ECB7DA5">
      <w:pPr>
        <w:pStyle w:val="26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，格式见第六章）；</w:t>
      </w:r>
    </w:p>
    <w:p w14:paraId="02EA9C25">
      <w:pPr>
        <w:pStyle w:val="26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7A51D93D">
      <w:pPr>
        <w:pStyle w:val="26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（5）本项目属于专门面向中小企业采购的项目，投标人</w:t>
      </w:r>
      <w:r>
        <w:rPr>
          <w:rFonts w:hint="eastAsia" w:ascii="仿宋_GB2312" w:eastAsia="仿宋_GB2312"/>
          <w:b/>
          <w:bCs/>
          <w:color w:val="000000"/>
        </w:rPr>
        <w:t>必须提供</w:t>
      </w:r>
      <w:r>
        <w:rPr>
          <w:rFonts w:hint="eastAsia" w:ascii="仿宋_GB2312" w:eastAsia="仿宋_GB2312"/>
          <w:color w:val="000000"/>
        </w:rPr>
        <w:t>以下中小企业证明材料之一：</w:t>
      </w:r>
      <w:r>
        <w:rPr>
          <w:rFonts w:hint="eastAsia" w:ascii="仿宋_GB2312" w:eastAsia="仿宋_GB2312"/>
          <w:color w:val="000000"/>
        </w:rPr>
        <w:br w:type="textWrapping"/>
      </w:r>
      <w:r>
        <w:rPr>
          <w:rFonts w:hint="eastAsia" w:ascii="仿宋_GB2312" w:eastAsia="仿宋_GB2312"/>
          <w:color w:val="000000"/>
        </w:rPr>
        <w:t>   ①中小企业声明函（货物由中小企业制造的</w:t>
      </w:r>
      <w:r>
        <w:rPr>
          <w:rFonts w:hint="eastAsia" w:ascii="仿宋_GB2312" w:eastAsia="仿宋_GB2312"/>
          <w:b/>
          <w:bCs/>
          <w:color w:val="000000"/>
        </w:rPr>
        <w:t>必须提供</w:t>
      </w:r>
      <w:r>
        <w:rPr>
          <w:rFonts w:hint="eastAsia" w:ascii="仿宋_GB2312" w:eastAsia="仿宋_GB2312"/>
          <w:color w:val="000000"/>
        </w:rPr>
        <w:t>，格式见第六章）；</w:t>
      </w:r>
      <w:r>
        <w:rPr>
          <w:rFonts w:hint="eastAsia" w:ascii="仿宋_GB2312" w:eastAsia="仿宋_GB2312"/>
          <w:color w:val="000000"/>
        </w:rPr>
        <w:br w:type="textWrapping"/>
      </w:r>
      <w:r>
        <w:rPr>
          <w:rFonts w:hint="eastAsia" w:ascii="仿宋_GB2312" w:eastAsia="仿宋_GB2312"/>
          <w:color w:val="000000"/>
        </w:rPr>
        <w:t>   ②残疾人福利性单位声明函（货物由残疾人福利性单位制造的</w:t>
      </w:r>
      <w:r>
        <w:rPr>
          <w:rFonts w:hint="eastAsia" w:ascii="仿宋_GB2312" w:eastAsia="仿宋_GB2312"/>
          <w:b/>
          <w:bCs/>
          <w:color w:val="000000"/>
        </w:rPr>
        <w:t>必须提供</w:t>
      </w:r>
      <w:r>
        <w:rPr>
          <w:rFonts w:hint="eastAsia" w:ascii="仿宋_GB2312" w:eastAsia="仿宋_GB2312"/>
          <w:color w:val="000000"/>
        </w:rPr>
        <w:t>，格式见第六章）；</w:t>
      </w:r>
      <w:r>
        <w:rPr>
          <w:rFonts w:hint="eastAsia" w:ascii="仿宋_GB2312" w:eastAsia="仿宋_GB2312"/>
          <w:color w:val="000000"/>
        </w:rPr>
        <w:br w:type="textWrapping"/>
      </w:r>
      <w:r>
        <w:rPr>
          <w:rFonts w:hint="eastAsia" w:ascii="仿宋_GB2312" w:eastAsia="仿宋_GB2312"/>
          <w:color w:val="000000"/>
        </w:rPr>
        <w:t>   ③监狱企业由省级以上监狱管理局、戒毒管理局（含新疆生产建设兵团）出具的属于监狱企业的证明文件（货物由监狱企业制造的</w:t>
      </w:r>
      <w:r>
        <w:rPr>
          <w:rFonts w:hint="eastAsia" w:ascii="仿宋_GB2312" w:eastAsia="仿宋_GB2312"/>
          <w:b/>
          <w:bCs/>
          <w:color w:val="000000"/>
        </w:rPr>
        <w:t>必须提供</w:t>
      </w:r>
      <w:r>
        <w:rPr>
          <w:rFonts w:hint="eastAsia" w:ascii="仿宋_GB2312" w:eastAsia="仿宋_GB2312"/>
          <w:color w:val="000000"/>
        </w:rPr>
        <w:t>）；</w:t>
      </w:r>
    </w:p>
    <w:p w14:paraId="25080D3D">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13.1.2报价要求文件</w:t>
      </w:r>
    </w:p>
    <w:p w14:paraId="40F0AFA8">
      <w:pPr>
        <w:snapToGrid w:val="0"/>
        <w:spacing w:line="400" w:lineRule="exact"/>
        <w:ind w:firstLine="420"/>
        <w:jc w:val="left"/>
        <w:rPr>
          <w:rFonts w:ascii="仿宋_GB2312" w:eastAsia="仿宋_GB2312" w:cs="Courier New"/>
          <w:sz w:val="24"/>
        </w:rPr>
      </w:pPr>
      <w:r>
        <w:rPr>
          <w:rFonts w:hint="eastAsia" w:ascii="仿宋_GB2312" w:eastAsia="仿宋_GB2312" w:cs="Courier New"/>
          <w:b/>
          <w:bCs/>
          <w:sz w:val="24"/>
        </w:rPr>
        <w:t>注：以下各项必须提供并加盖投标人</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按照第六章格式要求签字，</w:t>
      </w:r>
      <w:r>
        <w:rPr>
          <w:rFonts w:hint="eastAsia" w:ascii="仿宋_GB2312" w:eastAsia="仿宋_GB2312" w:cs="Courier New"/>
          <w:b/>
          <w:bCs/>
          <w:sz w:val="24"/>
        </w:rPr>
        <w:t>否则其投标无效。</w:t>
      </w:r>
    </w:p>
    <w:p w14:paraId="6C8F995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3E70B0E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（2）投标报价明细表（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043EA579">
      <w:pPr>
        <w:snapToGrid w:val="0"/>
        <w:spacing w:line="340" w:lineRule="exact"/>
        <w:ind w:right="-330" w:rightChars="-157" w:firstLine="441" w:firstLineChars="183"/>
        <w:jc w:val="left"/>
        <w:rPr>
          <w:rFonts w:ascii="仿宋_GB2312" w:eastAsia="仿宋_GB2312" w:cs="Courier New"/>
          <w:b/>
          <w:sz w:val="24"/>
        </w:rPr>
      </w:pPr>
      <w:r>
        <w:rPr>
          <w:rFonts w:hint="eastAsia" w:ascii="仿宋_GB2312" w:eastAsia="仿宋_GB2312"/>
          <w:b/>
          <w:sz w:val="24"/>
        </w:rPr>
        <w:t>13.1.3商务技术文件</w:t>
      </w:r>
    </w:p>
    <w:p w14:paraId="725EBE7D">
      <w:pPr>
        <w:snapToGrid w:val="0"/>
        <w:spacing w:line="340" w:lineRule="exact"/>
        <w:ind w:right="-330" w:rightChars="-157" w:firstLine="472" w:firstLineChars="196"/>
        <w:jc w:val="left"/>
        <w:rPr>
          <w:rFonts w:hint="eastAsia" w:ascii="仿宋_GB2312" w:hAnsi="宋体" w:eastAsia="仿宋_GB2312" w:cs="Courier New"/>
          <w:sz w:val="24"/>
        </w:rPr>
      </w:pPr>
      <w:bookmarkStart w:id="58" w:name="_Hlk517112171"/>
      <w:bookmarkStart w:id="59" w:name="_Toc254970678"/>
      <w:bookmarkStart w:id="60" w:name="_Toc254970537"/>
      <w:bookmarkStart w:id="61" w:name="_Hlk517112217"/>
      <w:r>
        <w:rPr>
          <w:rFonts w:hint="eastAsia" w:ascii="仿宋_GB2312" w:hAnsi="宋体" w:eastAsia="仿宋_GB2312"/>
          <w:b/>
          <w:bCs/>
          <w:sz w:val="24"/>
        </w:rPr>
        <w:t>注：以下第（1）至第（3）项必须提供并加盖投标人CA电子签章、并按照第六章格式要求签字，否则投标无效。其余各项如有请提供，同时要加盖投标人CA电子签章，否则该材料被视为无效。</w:t>
      </w:r>
    </w:p>
    <w:bookmarkEnd w:id="58"/>
    <w:p w14:paraId="1D2BB849">
      <w:pPr>
        <w:pStyle w:val="284"/>
        <w:spacing w:before="0" w:beforeAutospacing="0" w:after="0" w:afterAutospacing="0" w:line="360" w:lineRule="atLeast"/>
        <w:rPr>
          <w:rFonts w:ascii="仿宋_GB2312" w:eastAsia="仿宋_GB2312"/>
          <w:color w:val="000000"/>
        </w:rPr>
      </w:pPr>
      <w:r>
        <w:rPr>
          <w:rFonts w:hint="eastAsia" w:ascii="仿宋_GB2312" w:eastAsia="仿宋_GB2312"/>
          <w:color w:val="000000"/>
        </w:rPr>
        <w:t>  （1）投标函（</w:t>
      </w:r>
      <w:r>
        <w:rPr>
          <w:rFonts w:hint="eastAsia" w:ascii="仿宋_GB2312" w:eastAsia="仿宋_GB2312"/>
          <w:b/>
          <w:bCs/>
          <w:color w:val="000000"/>
        </w:rPr>
        <w:t>必须提供</w:t>
      </w:r>
      <w:r>
        <w:rPr>
          <w:rFonts w:hint="eastAsia" w:ascii="仿宋_GB2312" w:eastAsia="仿宋_GB2312"/>
          <w:color w:val="000000"/>
        </w:rPr>
        <w:t>，格式见第六章）；</w:t>
      </w:r>
    </w:p>
    <w:p w14:paraId="2F349190">
      <w:pPr>
        <w:pStyle w:val="28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，格式见第六章）；</w:t>
      </w:r>
    </w:p>
    <w:p w14:paraId="58BE7C3B">
      <w:pPr>
        <w:pStyle w:val="28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，格式见第六章）；</w:t>
      </w:r>
    </w:p>
    <w:p w14:paraId="559E98FB">
      <w:pPr>
        <w:pStyle w:val="28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（4）项目实施方案（如有，格式见第六章）；</w:t>
      </w:r>
    </w:p>
    <w:p w14:paraId="6DE4F482">
      <w:pPr>
        <w:pStyle w:val="28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5</w:t>
      </w:r>
      <w:r>
        <w:rPr>
          <w:rFonts w:hint="eastAsia" w:ascii="仿宋_GB2312" w:eastAsia="仿宋_GB2312"/>
          <w:color w:val="000000"/>
        </w:rPr>
        <w:t>）生产能力和质量保障能力方案（如有，格式见第六章）；</w:t>
      </w:r>
    </w:p>
    <w:p w14:paraId="1CE3B78A">
      <w:pPr>
        <w:pStyle w:val="28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6</w:t>
      </w:r>
      <w:r>
        <w:rPr>
          <w:rFonts w:hint="eastAsia" w:ascii="仿宋_GB2312" w:eastAsia="仿宋_GB2312"/>
          <w:color w:val="000000"/>
        </w:rPr>
        <w:t>）产品设计方案（如有，格式见第六章）；</w:t>
      </w:r>
    </w:p>
    <w:p w14:paraId="1CB3CD51">
      <w:pPr>
        <w:pStyle w:val="28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7</w:t>
      </w:r>
      <w:r>
        <w:rPr>
          <w:rFonts w:hint="eastAsia" w:ascii="仿宋_GB2312" w:eastAsia="仿宋_GB2312"/>
          <w:color w:val="000000"/>
        </w:rPr>
        <w:t>）售后服务方案（如有，格式见第六章）；</w:t>
      </w:r>
    </w:p>
    <w:p w14:paraId="03E2C15F">
      <w:pPr>
        <w:pStyle w:val="28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8</w:t>
      </w:r>
      <w:r>
        <w:rPr>
          <w:rFonts w:hint="eastAsia" w:ascii="仿宋_GB2312" w:eastAsia="仿宋_GB2312"/>
          <w:color w:val="000000"/>
        </w:rPr>
        <w:t>）所投产品标记“●”号产品材料（部件）带下划线“＿”</w:t>
      </w:r>
      <w:r>
        <w:rPr>
          <w:rFonts w:hint="eastAsia" w:ascii="仿宋_GB2312" w:eastAsia="仿宋_GB2312"/>
          <w:color w:val="000000"/>
          <w:lang w:val="en-US" w:eastAsia="zh-CN"/>
        </w:rPr>
        <w:t>中优于采购需求</w:t>
      </w:r>
      <w:r>
        <w:rPr>
          <w:rFonts w:hint="eastAsia" w:ascii="仿宋_GB2312" w:eastAsia="仿宋_GB2312"/>
          <w:color w:val="000000"/>
        </w:rPr>
        <w:t>的技术参数，提供2021年以来具有CMA标识的检测（检验）报告（如有）；</w:t>
      </w:r>
    </w:p>
    <w:p w14:paraId="73061439">
      <w:pPr>
        <w:pStyle w:val="28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）投标人或投标产品生产厂家具备有效的质量管理体系认证证书（如有）；</w:t>
      </w:r>
    </w:p>
    <w:p w14:paraId="5EFE77B0">
      <w:pPr>
        <w:pStyle w:val="28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0</w:t>
      </w:r>
      <w:r>
        <w:rPr>
          <w:rFonts w:hint="eastAsia" w:ascii="仿宋_GB2312" w:eastAsia="仿宋_GB2312"/>
          <w:color w:val="000000"/>
        </w:rPr>
        <w:t>）投标产品由国家确定的认证机构出具的、处于有效期之内的环境标志产品认证证书（如有）；</w:t>
      </w:r>
    </w:p>
    <w:p w14:paraId="4C92B04B">
      <w:pPr>
        <w:pStyle w:val="28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1</w:t>
      </w:r>
      <w:r>
        <w:rPr>
          <w:rFonts w:hint="eastAsia" w:ascii="仿宋_GB2312" w:eastAsia="仿宋_GB2312"/>
          <w:color w:val="000000"/>
        </w:rPr>
        <w:t>）投标人对本项目的合理化建议和改进措施（如有，格式自拟）；</w:t>
      </w:r>
    </w:p>
    <w:p w14:paraId="39232AE7">
      <w:pPr>
        <w:pStyle w:val="284"/>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）投标人认为必要提供的声明及文件资料（如有，格式自拟）。</w:t>
      </w:r>
    </w:p>
    <w:bookmarkEnd w:id="59"/>
    <w:bookmarkEnd w:id="60"/>
    <w:bookmarkEnd w:id="61"/>
    <w:p w14:paraId="53501877">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14.投标文件的语言及计量</w:t>
      </w:r>
    </w:p>
    <w:p w14:paraId="42C7698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14.1投标文件以及投标人与采购代理机构就有关投标事宜的所有来往函电，均应以中文汉语书写。除签字、盖章、专用名称等特殊情形外，以中文汉语以外的文字表述的投标文件视同未提供。</w:t>
      </w:r>
    </w:p>
    <w:p w14:paraId="7728CAF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14.2投标计量单位，招标文件已有明确规定的，使用招标文件规定的计量单位；招标文件没有规定的，应采用中华人民共和国法定计量单位，否则视同未响应。</w:t>
      </w:r>
    </w:p>
    <w:p w14:paraId="72FE6A65">
      <w:pPr>
        <w:snapToGrid w:val="0"/>
        <w:spacing w:line="400" w:lineRule="exact"/>
        <w:ind w:firstLine="422" w:firstLineChars="175"/>
        <w:jc w:val="left"/>
        <w:rPr>
          <w:rFonts w:ascii="仿宋_GB2312" w:eastAsia="仿宋_GB2312" w:cs="Courier New"/>
          <w:b/>
          <w:sz w:val="24"/>
        </w:rPr>
      </w:pPr>
      <w:bookmarkStart w:id="62" w:name="_Toc254970538"/>
      <w:bookmarkStart w:id="63" w:name="_Toc254970679"/>
      <w:r>
        <w:rPr>
          <w:rFonts w:hint="eastAsia" w:ascii="仿宋_GB2312" w:eastAsia="仿宋_GB2312" w:cs="Courier New"/>
          <w:b/>
          <w:sz w:val="24"/>
        </w:rPr>
        <w:t>15.投标报价</w:t>
      </w:r>
      <w:bookmarkEnd w:id="62"/>
      <w:bookmarkEnd w:id="63"/>
    </w:p>
    <w:p w14:paraId="2544A5C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15.1投标报价应按招标文件中相关附表格式填写。</w:t>
      </w:r>
    </w:p>
    <w:p w14:paraId="28A8B9B0">
      <w:pPr>
        <w:snapToGrid w:val="0"/>
        <w:spacing w:line="360" w:lineRule="exact"/>
        <w:ind w:right="-330" w:rightChars="-157" w:firstLine="420"/>
        <w:jc w:val="left"/>
        <w:rPr>
          <w:rFonts w:ascii="仿宋_GB2312" w:eastAsia="仿宋_GB2312" w:cs="Courier New"/>
          <w:sz w:val="24"/>
        </w:rPr>
      </w:pPr>
      <w:bookmarkStart w:id="64" w:name="_Hlk93681408"/>
      <w:r>
        <w:rPr>
          <w:rFonts w:hint="eastAsia" w:ascii="仿宋_GB2312" w:eastAsia="仿宋_GB2312" w:cs="Courier New"/>
          <w:sz w:val="24"/>
        </w:rPr>
        <w:t>15.2投标报价是履行合同的最终价格，应包括货物及货物运抵指定交付地点的所有成本、各种费用的总和。</w:t>
      </w:r>
    </w:p>
    <w:bookmarkEnd w:id="64"/>
    <w:p w14:paraId="71A1EC3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15.3投标文件只允许有一个总报价，有选择的或有条件的报价将不予接受。</w:t>
      </w:r>
    </w:p>
    <w:p w14:paraId="6BF08865">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16.投标文件的有效期</w:t>
      </w:r>
    </w:p>
    <w:p w14:paraId="05AD795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16.1 投标截止日期后不得少于90天，投标文件应保持有效。有效期不足的投标文件将被拒绝，视为投标无效。</w:t>
      </w:r>
    </w:p>
    <w:p w14:paraId="6B15A33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16.2在特殊情况下，采购人可与投标人协商延长投标书的有效期，这种要求和答复均以书面形式进行。</w:t>
      </w:r>
    </w:p>
    <w:p w14:paraId="3822C12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 xml:space="preserve">16.3投标人可拒绝接受延长有效期要求，同意延长有效期的投标人不能修改投标文件其它内容。 </w:t>
      </w:r>
    </w:p>
    <w:p w14:paraId="2857F48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16.4投标人的投标文件在投标有效期内保持有效；如中标，投标文件至合同履行完毕止均应保持有效。</w:t>
      </w:r>
    </w:p>
    <w:p w14:paraId="514C4A83">
      <w:pPr>
        <w:spacing w:line="400" w:lineRule="exact"/>
        <w:ind w:firstLine="472" w:firstLineChars="196"/>
        <w:rPr>
          <w:rFonts w:ascii="仿宋_GB2312" w:eastAsia="仿宋_GB2312" w:cs="Courier New"/>
          <w:b/>
          <w:sz w:val="24"/>
        </w:rPr>
      </w:pPr>
      <w:bookmarkStart w:id="65" w:name="_Toc254970541"/>
      <w:bookmarkStart w:id="66" w:name="_Toc254970682"/>
      <w:r>
        <w:rPr>
          <w:rFonts w:hint="eastAsia" w:ascii="仿宋_GB2312" w:eastAsia="仿宋_GB2312" w:cs="Courier New"/>
          <w:b/>
          <w:sz w:val="24"/>
        </w:rPr>
        <w:t>17.投标保证金</w:t>
      </w:r>
      <w:bookmarkEnd w:id="65"/>
      <w:bookmarkEnd w:id="66"/>
    </w:p>
    <w:p w14:paraId="76D36644">
      <w:pPr>
        <w:snapToGrid w:val="0"/>
        <w:spacing w:line="400" w:lineRule="exact"/>
        <w:ind w:firstLine="420"/>
        <w:jc w:val="left"/>
        <w:rPr>
          <w:rFonts w:ascii="仿宋_GB2312" w:eastAsia="仿宋_GB2312" w:cs="Courier New"/>
          <w:sz w:val="24"/>
        </w:rPr>
      </w:pPr>
      <w:bookmarkStart w:id="67" w:name="_Toc254970542"/>
      <w:bookmarkStart w:id="68" w:name="_Toc254970683"/>
      <w:r>
        <w:rPr>
          <w:rFonts w:hint="eastAsia" w:ascii="仿宋_GB2312" w:eastAsia="仿宋_GB2312" w:cs="Courier New"/>
          <w:sz w:val="24"/>
        </w:rPr>
        <w:t>17.1本项目无需提交投标保证金。</w:t>
      </w:r>
    </w:p>
    <w:p w14:paraId="27074760">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18.电子投标文件的</w:t>
      </w:r>
      <w:bookmarkEnd w:id="67"/>
      <w:bookmarkEnd w:id="68"/>
      <w:r>
        <w:rPr>
          <w:rFonts w:hint="eastAsia" w:ascii="仿宋_GB2312" w:eastAsia="仿宋_GB2312" w:cs="Courier New"/>
          <w:b/>
          <w:sz w:val="24"/>
        </w:rPr>
        <w:t>编制、加密要求</w:t>
      </w:r>
    </w:p>
    <w:p w14:paraId="5D49ED56">
      <w:pPr>
        <w:spacing w:line="360" w:lineRule="auto"/>
        <w:ind w:firstLine="480" w:firstLineChars="200"/>
        <w:rPr>
          <w:rFonts w:ascii="仿宋_GB2312" w:eastAsia="仿宋_GB2312"/>
          <w:sz w:val="24"/>
        </w:rPr>
      </w:pPr>
      <w:r>
        <w:rPr>
          <w:rFonts w:hint="eastAsia" w:ascii="仿宋_GB2312" w:eastAsia="仿宋_GB2312" w:cs="Courier New"/>
          <w:sz w:val="24"/>
        </w:rPr>
        <w:t>18.1投标人应按本招标文件规定的格式</w:t>
      </w:r>
      <w:r>
        <w:rPr>
          <w:rFonts w:hint="eastAsia" w:ascii="仿宋_GB2312" w:eastAsia="仿宋_GB2312"/>
          <w:sz w:val="24"/>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投标文件被误读、漏读或者查找不到相关内容，</w:t>
      </w:r>
      <w:r>
        <w:rPr>
          <w:rFonts w:hint="eastAsia" w:ascii="仿宋_GB2312" w:eastAsia="仿宋_GB2312"/>
          <w:sz w:val="24"/>
        </w:rPr>
        <w:t>导致评标委员会在评审时做出对投标人不利的评审，所引起的后果由投标人自行承担。</w:t>
      </w:r>
    </w:p>
    <w:p w14:paraId="7822F6AC">
      <w:pPr>
        <w:spacing w:line="360" w:lineRule="auto"/>
        <w:ind w:firstLine="482" w:firstLineChars="200"/>
        <w:rPr>
          <w:rFonts w:ascii="仿宋_GB2312" w:eastAsia="仿宋_GB2312"/>
          <w:b/>
          <w:bCs/>
          <w:sz w:val="24"/>
        </w:rPr>
      </w:pPr>
      <w:r>
        <w:rPr>
          <w:rFonts w:hint="eastAsia" w:ascii="仿宋_GB2312" w:eastAsia="仿宋_GB2312"/>
          <w:b/>
          <w:bCs/>
          <w:sz w:val="24"/>
        </w:rPr>
        <w:t>18.2公开招标文件中规定须由投标人在规定处盖章的，投标人应加盖CA电子签章，否则视为投标无效。</w:t>
      </w:r>
    </w:p>
    <w:p w14:paraId="705E1D0B">
      <w:pPr>
        <w:spacing w:line="360" w:lineRule="auto"/>
        <w:ind w:firstLine="482" w:firstLineChars="200"/>
        <w:rPr>
          <w:rFonts w:ascii="仿宋_GB2312" w:eastAsia="仿宋_GB2312"/>
          <w:b/>
          <w:sz w:val="24"/>
        </w:rPr>
      </w:pPr>
      <w:r>
        <w:rPr>
          <w:rFonts w:hint="eastAsia" w:ascii="仿宋_GB2312" w:eastAsia="仿宋_GB2312"/>
          <w:b/>
          <w:bCs/>
          <w:sz w:val="24"/>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511D4411">
      <w:pPr>
        <w:spacing w:line="360" w:lineRule="auto"/>
        <w:ind w:firstLine="480" w:firstLineChars="200"/>
        <w:rPr>
          <w:rFonts w:hint="eastAsia" w:ascii="仿宋_GB2312" w:eastAsia="仿宋_GB2312"/>
          <w:sz w:val="24"/>
        </w:rPr>
      </w:pPr>
      <w:r>
        <w:rPr>
          <w:rFonts w:hint="eastAsia" w:ascii="仿宋_GB2312" w:eastAsia="仿宋_GB2312"/>
          <w:sz w:val="24"/>
        </w:rPr>
        <w:t>18.4电子投标文件不得涂改，若有修改错漏处，须加盖投标人CA电子签章或者法定代表人或授权委托代理人签字。</w:t>
      </w:r>
      <w:bookmarkStart w:id="69" w:name="_Hlk93676509"/>
      <w:r>
        <w:rPr>
          <w:rFonts w:hint="eastAsia" w:ascii="仿宋_GB2312" w:eastAsia="仿宋_GB2312"/>
          <w:sz w:val="24"/>
        </w:rPr>
        <w:t>扫描不清晰或乱码或表达不清所引起的后果由投标人负责。</w:t>
      </w:r>
      <w:bookmarkEnd w:id="69"/>
    </w:p>
    <w:p w14:paraId="7019FA28">
      <w:pPr>
        <w:spacing w:line="360" w:lineRule="auto"/>
        <w:ind w:firstLine="480" w:firstLineChars="200"/>
        <w:rPr>
          <w:rFonts w:hint="eastAsia" w:ascii="仿宋_GB2312" w:hAnsi="宋体" w:eastAsia="仿宋_GB2312"/>
          <w:sz w:val="24"/>
        </w:rPr>
      </w:pPr>
      <w:r>
        <w:rPr>
          <w:rFonts w:hint="eastAsia" w:ascii="仿宋_GB2312" w:hAnsi="宋体" w:eastAsia="仿宋_GB2312"/>
          <w:sz w:val="24"/>
        </w:rPr>
        <w:t>18.5</w:t>
      </w:r>
      <w:r>
        <w:rPr>
          <w:rFonts w:hint="eastAsia" w:ascii="仿宋_GB2312" w:eastAsia="仿宋_GB2312"/>
          <w:sz w:val="24"/>
        </w:rPr>
        <w:t>电子</w:t>
      </w:r>
      <w:r>
        <w:rPr>
          <w:rFonts w:hint="eastAsia" w:ascii="仿宋_GB2312" w:hAnsi="宋体" w:eastAsia="仿宋_GB2312"/>
          <w:sz w:val="24"/>
        </w:rPr>
        <w:t>投标文件所提供的相关材料的尺寸和清晰度应该能够在电脑上被阅读、识别和判断。</w:t>
      </w:r>
    </w:p>
    <w:p w14:paraId="2F9EC81E">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18.6</w:t>
      </w:r>
      <w:r>
        <w:rPr>
          <w:rFonts w:hint="eastAsia" w:ascii="仿宋_GB2312" w:eastAsia="仿宋_GB2312"/>
          <w:sz w:val="24"/>
        </w:rPr>
        <w:t>电子</w:t>
      </w:r>
      <w:r>
        <w:rPr>
          <w:rFonts w:hint="eastAsia" w:ascii="仿宋_GB2312" w:hAnsi="宋体" w:eastAsia="仿宋_GB2312"/>
          <w:sz w:val="24"/>
        </w:rPr>
        <w:t>投标文件内容无法阅读、识别和判断的，视为未提供。</w:t>
      </w:r>
    </w:p>
    <w:p w14:paraId="796FFCD7">
      <w:pPr>
        <w:snapToGrid w:val="0"/>
        <w:spacing w:line="440" w:lineRule="exact"/>
        <w:ind w:firstLine="480" w:firstLineChars="200"/>
        <w:jc w:val="left"/>
        <w:rPr>
          <w:rFonts w:hint="eastAsia" w:ascii="仿宋_GB2312" w:hAnsi="宋体" w:eastAsia="仿宋_GB2312"/>
          <w:sz w:val="24"/>
        </w:rPr>
      </w:pPr>
      <w:r>
        <w:rPr>
          <w:rFonts w:hint="eastAsia" w:ascii="仿宋_GB2312" w:hAnsi="宋体" w:eastAsia="仿宋_GB2312"/>
          <w:sz w:val="24"/>
        </w:rPr>
        <w:t>18.7</w:t>
      </w:r>
      <w:r>
        <w:rPr>
          <w:rFonts w:hint="eastAsia" w:ascii="仿宋_GB2312" w:eastAsia="仿宋_GB2312"/>
          <w:sz w:val="24"/>
        </w:rPr>
        <w:t>电子</w:t>
      </w:r>
      <w:r>
        <w:rPr>
          <w:rFonts w:hint="eastAsia" w:ascii="仿宋_GB2312" w:hAnsi="宋体" w:eastAsia="仿宋_GB2312"/>
          <w:sz w:val="24"/>
        </w:rPr>
        <w:t>投标文件的容量大小须符合广西政府采购云平台客户端规定。</w:t>
      </w:r>
    </w:p>
    <w:p w14:paraId="5843AB0E">
      <w:pPr>
        <w:snapToGrid w:val="0"/>
        <w:spacing w:line="44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18.8电子投标文件的加密要求</w:t>
      </w:r>
    </w:p>
    <w:p w14:paraId="3706281B">
      <w:pPr>
        <w:snapToGrid w:val="0"/>
        <w:spacing w:line="420" w:lineRule="exact"/>
        <w:ind w:firstLine="480" w:firstLineChars="200"/>
        <w:jc w:val="left"/>
        <w:rPr>
          <w:rFonts w:hint="eastAsia" w:ascii="仿宋_GB2312" w:hAnsi="宋体" w:eastAsia="仿宋_GB2312"/>
          <w:sz w:val="24"/>
        </w:rPr>
      </w:pPr>
      <w:r>
        <w:rPr>
          <w:rFonts w:hint="eastAsia" w:ascii="仿宋_GB2312" w:eastAsia="仿宋_GB2312"/>
          <w:sz w:val="24"/>
        </w:rPr>
        <w:t>电子</w:t>
      </w:r>
      <w:r>
        <w:rPr>
          <w:rFonts w:hint="eastAsia" w:ascii="仿宋_GB2312" w:hAnsi="宋体" w:eastAsia="仿宋_GB2312"/>
          <w:sz w:val="24"/>
        </w:rPr>
        <w:t>投标文件应按广西政府采购云平台客户端软件有关规定加密，否则广西政府采购云平台将拒收</w:t>
      </w:r>
      <w:r>
        <w:rPr>
          <w:rFonts w:hint="eastAsia" w:ascii="仿宋_GB2312" w:eastAsia="仿宋_GB2312" w:cs="Courier New"/>
          <w:sz w:val="24"/>
        </w:rPr>
        <w:t>，由此造成的风险由投标人承担。</w:t>
      </w:r>
    </w:p>
    <w:p w14:paraId="023D5C7E">
      <w:pPr>
        <w:snapToGrid w:val="0"/>
        <w:spacing w:line="400" w:lineRule="exact"/>
        <w:ind w:firstLine="422" w:firstLineChars="175"/>
        <w:jc w:val="left"/>
        <w:rPr>
          <w:rFonts w:ascii="仿宋_GB2312" w:eastAsia="仿宋_GB2312"/>
          <w:b/>
          <w:sz w:val="24"/>
        </w:rPr>
      </w:pPr>
      <w:r>
        <w:rPr>
          <w:rFonts w:hint="eastAsia" w:ascii="仿宋_GB2312" w:eastAsia="仿宋_GB2312" w:cs="Courier New"/>
          <w:b/>
          <w:sz w:val="24"/>
        </w:rPr>
        <w:t>19.电子投标文件的提交、修改、撤回和解密</w:t>
      </w:r>
    </w:p>
    <w:p w14:paraId="07120899">
      <w:pPr>
        <w:tabs>
          <w:tab w:val="left" w:pos="3870"/>
          <w:tab w:val="left" w:pos="4085"/>
        </w:tabs>
        <w:snapToGrid w:val="0"/>
        <w:spacing w:line="420" w:lineRule="exact"/>
        <w:ind w:firstLine="480" w:firstLineChars="200"/>
        <w:jc w:val="left"/>
        <w:rPr>
          <w:rFonts w:hint="eastAsia" w:ascii="仿宋_GB2312" w:hAnsi="宋体" w:eastAsia="仿宋_GB2312"/>
          <w:sz w:val="24"/>
        </w:rPr>
      </w:pPr>
      <w:bookmarkStart w:id="70" w:name="_Toc254970684"/>
      <w:bookmarkStart w:id="71" w:name="_Toc254970543"/>
      <w:r>
        <w:rPr>
          <w:rFonts w:hint="eastAsia" w:ascii="仿宋_GB2312" w:hAnsi="宋体" w:eastAsia="仿宋_GB2312"/>
          <w:sz w:val="24"/>
        </w:rPr>
        <w:t>19.1本项目实行“网上投标、电子评标”，投标人应于提交投标文件截止时间前在广西政府采购云平台上提交已经加密的电子投标文件。</w:t>
      </w:r>
    </w:p>
    <w:p w14:paraId="59E07940">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19.2未按规定上传的电子投标文件将被广西政府采购云平台拒收，由此造成电子投标文件解密失败或被误投的风险由投标人自行承担。</w:t>
      </w:r>
    </w:p>
    <w:p w14:paraId="13986868">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14:paraId="58EA1201">
      <w:pPr>
        <w:tabs>
          <w:tab w:val="left" w:pos="3870"/>
          <w:tab w:val="left" w:pos="4085"/>
        </w:tabs>
        <w:snapToGrid w:val="0"/>
        <w:spacing w:line="420" w:lineRule="exact"/>
        <w:ind w:firstLine="482" w:firstLineChars="200"/>
        <w:jc w:val="left"/>
        <w:rPr>
          <w:rFonts w:hint="eastAsia" w:ascii="仿宋_GB2312" w:hAnsi="宋体" w:eastAsia="仿宋_GB2312"/>
          <w:sz w:val="24"/>
        </w:rPr>
      </w:pPr>
      <w:r>
        <w:rPr>
          <w:rFonts w:hint="eastAsia" w:ascii="仿宋_GB2312" w:hAnsi="宋体" w:eastAsia="仿宋_GB2312"/>
          <w:b/>
          <w:bCs/>
          <w:sz w:val="24"/>
        </w:rPr>
        <w:t>19.4</w:t>
      </w:r>
      <w:r>
        <w:rPr>
          <w:rFonts w:hint="eastAsia" w:ascii="仿宋_GB2312" w:eastAsia="仿宋_GB2312"/>
          <w:b/>
          <w:bCs/>
          <w:sz w:val="24"/>
        </w:rPr>
        <w:t>电子投标文件成功提交后，投标人可自行打印投标文件接收回执。</w:t>
      </w:r>
    </w:p>
    <w:p w14:paraId="26C1A15B">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14:paraId="6D57F699">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非广西政府采购云平台技术原因造成的投标人超过解密时限未完成解密的，或投标文件无法解密或解密失败，视为投标人放弃投标，投标无效。</w:t>
      </w:r>
    </w:p>
    <w:p w14:paraId="629C43EA">
      <w:pPr>
        <w:snapToGrid w:val="0"/>
        <w:spacing w:line="400" w:lineRule="exact"/>
        <w:ind w:firstLine="354" w:firstLineChars="147"/>
        <w:jc w:val="left"/>
        <w:rPr>
          <w:rFonts w:ascii="仿宋_GB2312" w:eastAsia="仿宋_GB2312"/>
          <w:b/>
          <w:sz w:val="24"/>
        </w:rPr>
      </w:pPr>
      <w:r>
        <w:rPr>
          <w:rFonts w:hint="eastAsia" w:ascii="仿宋_GB2312" w:eastAsia="仿宋_GB2312" w:cs="Courier New"/>
          <w:b/>
          <w:sz w:val="24"/>
        </w:rPr>
        <w:t>20.投标无效的情形</w:t>
      </w:r>
      <w:bookmarkEnd w:id="70"/>
      <w:bookmarkEnd w:id="71"/>
    </w:p>
    <w:p w14:paraId="1FE65D6C">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20.1实质上没有响应招标文件要求和条件的投标将被视为无效投标。投标人不得通过修正或撤销不合要求的偏离或保留从而使其投标成为实质上响应的投标，除资格证明文件外经评标委员会认定属于28.澄清问题的形式规定情形的，应当允许其在评标结束之前通过广西政府采购云平台进行澄清、说明或者补正，澄清、说明或者补正投标文件必须以书面形式进行。若投标人截止时间前未澄清、说明或者补正的，或澄清、说明或者补正后仍不符合招标文件要求的，评标委员会有权认定其投标无效。</w:t>
      </w:r>
    </w:p>
    <w:p w14:paraId="639AC3E9">
      <w:pPr>
        <w:snapToGrid w:val="0"/>
        <w:spacing w:line="400" w:lineRule="exact"/>
        <w:ind w:firstLine="472" w:firstLineChars="196"/>
        <w:rPr>
          <w:rFonts w:ascii="仿宋_GB2312" w:eastAsia="仿宋_GB2312"/>
          <w:b/>
          <w:bCs/>
          <w:sz w:val="24"/>
        </w:rPr>
      </w:pPr>
      <w:r>
        <w:rPr>
          <w:rFonts w:hint="eastAsia" w:ascii="仿宋_GB2312" w:eastAsia="仿宋_GB2312"/>
          <w:b/>
          <w:sz w:val="24"/>
        </w:rPr>
        <w:t>20.1.1投标人存在下列情况之一的，投标无效：</w:t>
      </w:r>
    </w:p>
    <w:p w14:paraId="435AAD0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（1）投标文件未按招标文件要求签署、盖章的；</w:t>
      </w:r>
    </w:p>
    <w:p w14:paraId="08AC577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（2）不具备招标文件中规定的资格要求的；</w:t>
      </w:r>
    </w:p>
    <w:p w14:paraId="56A3F7A6">
      <w:pPr>
        <w:snapToGrid w:val="0"/>
        <w:spacing w:line="400" w:lineRule="exact"/>
        <w:ind w:firstLine="420"/>
        <w:jc w:val="left"/>
        <w:rPr>
          <w:rFonts w:ascii="仿宋_GB2312" w:eastAsia="仿宋_GB2312" w:cs="Courier New"/>
          <w:sz w:val="24"/>
        </w:rPr>
      </w:pPr>
      <w:bookmarkStart w:id="72" w:name="_Hlk93676577"/>
      <w:r>
        <w:rPr>
          <w:rFonts w:hint="eastAsia" w:ascii="仿宋_GB2312" w:eastAsia="仿宋_GB2312" w:cs="Courier New"/>
          <w:sz w:val="24"/>
        </w:rPr>
        <w:t>（3）报价超过招标文件中规定的预算金额或者最高限价的；</w:t>
      </w:r>
    </w:p>
    <w:bookmarkEnd w:id="72"/>
    <w:p w14:paraId="6B60747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（4）投标文件含有采购人不能接受的附加条件的；</w:t>
      </w:r>
    </w:p>
    <w:p w14:paraId="6E60FF46">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（5）投标人在线制作电子投标文件时填写的报价金额与解密后“电子加密投标文件”中《开标一览表》填写的金额不一致并拒绝按公开招标文件要求接受调整的；</w:t>
      </w:r>
    </w:p>
    <w:p w14:paraId="7BAA0D6B">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（6）法律、法规和招标文件规定的其他无效情形。</w:t>
      </w:r>
    </w:p>
    <w:p w14:paraId="45D1C3DF">
      <w:pPr>
        <w:snapToGrid w:val="0"/>
        <w:spacing w:line="350" w:lineRule="exact"/>
        <w:ind w:right="-330" w:rightChars="-157" w:firstLine="472" w:firstLineChars="196"/>
        <w:rPr>
          <w:rFonts w:ascii="仿宋_GB2312" w:eastAsia="仿宋_GB2312"/>
          <w:b/>
          <w:sz w:val="24"/>
        </w:rPr>
      </w:pPr>
      <w:r>
        <w:rPr>
          <w:rFonts w:hint="eastAsia" w:ascii="仿宋_GB2312" w:eastAsia="仿宋_GB2312"/>
          <w:b/>
          <w:sz w:val="24"/>
        </w:rPr>
        <w:t>20.1.2在资格性审查时，如发现下列情形之一的，投标文件将被视为无效：</w:t>
      </w:r>
    </w:p>
    <w:p w14:paraId="61210645">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（1）资格证明文件不全的，或者不符合招标文件标明的资格要求的；</w:t>
      </w:r>
    </w:p>
    <w:p w14:paraId="28A9A3EB">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（2）无法定代表人或其授权委托代理人签字，或未提供法定代表人授权委托书或者填写项目不齐全的；</w:t>
      </w:r>
    </w:p>
    <w:p w14:paraId="3BE9E645">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（3）委托代理人与法定代表人授权委托书中的代理人不符的。</w:t>
      </w:r>
    </w:p>
    <w:p w14:paraId="1733B1B9">
      <w:pPr>
        <w:snapToGrid w:val="0"/>
        <w:spacing w:line="340" w:lineRule="exact"/>
        <w:ind w:right="-330" w:rightChars="-157" w:firstLine="472" w:firstLineChars="196"/>
        <w:rPr>
          <w:rFonts w:ascii="仿宋_GB2312" w:eastAsia="仿宋_GB2312"/>
          <w:b/>
          <w:bCs/>
          <w:kern w:val="0"/>
          <w:sz w:val="24"/>
        </w:rPr>
      </w:pPr>
      <w:r>
        <w:rPr>
          <w:rFonts w:hint="eastAsia" w:ascii="仿宋_GB2312" w:eastAsia="仿宋_GB2312"/>
          <w:b/>
          <w:bCs/>
          <w:kern w:val="0"/>
          <w:sz w:val="24"/>
        </w:rPr>
        <w:t>20.1.3在符合性评审时，如发现下列情形之一的，投标文件将被视为无效：</w:t>
      </w:r>
    </w:p>
    <w:p w14:paraId="240B6BD2">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（1）投标有效期、服务期限、付款方式等商务条款不能满足招标文件要求的；</w:t>
      </w:r>
    </w:p>
    <w:p w14:paraId="4FA5A784">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（2）投标人就采购需求中标记 “★”符号的实质性响应内容发生负偏离一项以上的；投标人就采购需求中没有标记 “★”符号的技术参数要求响应内容发生负偏离</w:t>
      </w:r>
      <w:r>
        <w:rPr>
          <w:rFonts w:hint="eastAsia" w:ascii="仿宋_GB2312" w:eastAsia="仿宋_GB2312"/>
          <w:sz w:val="24"/>
          <w:lang w:val="en-US" w:eastAsia="zh-CN"/>
        </w:rPr>
        <w:t>十</w:t>
      </w:r>
      <w:r>
        <w:rPr>
          <w:rFonts w:ascii="仿宋_GB2312" w:eastAsia="仿宋_GB2312"/>
          <w:sz w:val="24"/>
        </w:rPr>
        <w:t>项以上的；</w:t>
      </w:r>
    </w:p>
    <w:p w14:paraId="37EBFF21">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（3）投标技术方案不明确，存在一个或一个以上备选（替代）投标方案的；</w:t>
      </w:r>
    </w:p>
    <w:p w14:paraId="12136D43">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（4）未采用人民币报价或者未按照招标文件标明的币种报价的；</w:t>
      </w:r>
    </w:p>
    <w:p w14:paraId="5EC2788F">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（5）报价超出最高限价，或者超出采购预算金额的；</w:t>
      </w:r>
    </w:p>
    <w:p w14:paraId="58AD34C3">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（6）投标报价具有选择性，或者开标价格与投标文件承诺的优惠（折扣）价格不一致的；</w:t>
      </w:r>
    </w:p>
    <w:p w14:paraId="31B481F9">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7323D63F">
      <w:pPr>
        <w:snapToGrid w:val="0"/>
        <w:spacing w:line="400" w:lineRule="exact"/>
        <w:ind w:firstLine="472" w:firstLineChars="196"/>
        <w:rPr>
          <w:rFonts w:ascii="仿宋_GB2312" w:eastAsia="仿宋_GB2312"/>
          <w:b/>
          <w:sz w:val="24"/>
        </w:rPr>
      </w:pPr>
      <w:r>
        <w:rPr>
          <w:rFonts w:hint="eastAsia" w:ascii="仿宋_GB2312" w:eastAsia="仿宋_GB2312"/>
          <w:b/>
          <w:sz w:val="24"/>
        </w:rPr>
        <w:t>20.1.4在评审时有下列情形之一的视为投标人相互串通投标，投标文件将被视为无效：</w:t>
      </w:r>
    </w:p>
    <w:p w14:paraId="40DF165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（1）不同投标人的投标文件由同一单位或者个人编制；或不同投标人报名（获取文件）的IP地址一致的；</w:t>
      </w:r>
    </w:p>
    <w:p w14:paraId="4969C1C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（2）不同投标人委托同一单位或者个人办理投标事宜；</w:t>
      </w:r>
    </w:p>
    <w:p w14:paraId="793BE0E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（3）不同的投标人的投标文件载明的项目管理成员或者联系人员为同一个人；</w:t>
      </w:r>
    </w:p>
    <w:p w14:paraId="092F260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（4）不同投标人的投标文件异常一致或投标报价呈规律性差异；</w:t>
      </w:r>
    </w:p>
    <w:p w14:paraId="70D2B1F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（5）不同投标人的投标文件相互混装。</w:t>
      </w:r>
    </w:p>
    <w:p w14:paraId="5E02E969">
      <w:pPr>
        <w:snapToGrid w:val="0"/>
        <w:spacing w:line="400" w:lineRule="exact"/>
        <w:ind w:firstLine="472" w:firstLineChars="196"/>
        <w:rPr>
          <w:rFonts w:ascii="仿宋_GB2312" w:eastAsia="仿宋_GB2312"/>
          <w:b/>
          <w:sz w:val="24"/>
        </w:rPr>
      </w:pPr>
      <w:r>
        <w:rPr>
          <w:rFonts w:hint="eastAsia" w:ascii="仿宋_GB2312" w:eastAsia="仿宋_GB2312"/>
          <w:b/>
          <w:sz w:val="24"/>
        </w:rPr>
        <w:t>20.1.5被拒绝的投标文件为无效。</w:t>
      </w:r>
    </w:p>
    <w:p w14:paraId="30C14B78">
      <w:pPr>
        <w:spacing w:line="460" w:lineRule="exact"/>
        <w:ind w:firstLine="482" w:firstLineChars="200"/>
        <w:rPr>
          <w:rFonts w:ascii="仿宋_GB2312" w:eastAsia="仿宋_GB2312"/>
          <w:b/>
          <w:sz w:val="24"/>
        </w:rPr>
      </w:pPr>
      <w:r>
        <w:rPr>
          <w:rFonts w:hint="eastAsia" w:ascii="仿宋_GB2312" w:eastAsia="仿宋_GB2312"/>
          <w:b/>
          <w:sz w:val="24"/>
        </w:rPr>
        <w:t>20.2特别说明</w:t>
      </w:r>
    </w:p>
    <w:p w14:paraId="02790AC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20.2.1广西政府采购云平台如对电子化开评标程序有调整的，按调整后的程序操作。</w:t>
      </w:r>
    </w:p>
    <w:p w14:paraId="789EE8A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20.2.2评审在严格保密的情况下进行，任何一方不得透露与评审有关的其他投标人的技术资料、价格和其他信息。</w:t>
      </w:r>
    </w:p>
    <w:p w14:paraId="5C8A06B0">
      <w:pPr>
        <w:spacing w:line="460" w:lineRule="exact"/>
        <w:ind w:firstLine="482" w:firstLineChars="200"/>
        <w:rPr>
          <w:rFonts w:ascii="仿宋_GB2312" w:eastAsia="仿宋_GB2312"/>
          <w:b/>
          <w:bCs/>
          <w:sz w:val="24"/>
        </w:rPr>
      </w:pPr>
      <w:r>
        <w:rPr>
          <w:rFonts w:hint="eastAsia" w:ascii="仿宋_GB2312" w:eastAsia="仿宋_GB2312"/>
          <w:b/>
          <w:bCs/>
          <w:sz w:val="24"/>
        </w:rPr>
        <w:t>20.3可中止电子交易活动的情形</w:t>
      </w:r>
    </w:p>
    <w:p w14:paraId="362F77E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采购过程中出现以下情形，导致广西政府采购云平台无法正常运行，或者无法保证电子交易的公平、公正和安全时，采购代理机构可中止电子交易活动：</w:t>
      </w:r>
    </w:p>
    <w:p w14:paraId="56172A2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20.3.1广西政府采购云平台发生故障而无法登录访问的；</w:t>
      </w:r>
    </w:p>
    <w:p w14:paraId="51B959E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20.3.2广西政府采购云平台应用或数据库出现错误，不能进行正常操作的；</w:t>
      </w:r>
    </w:p>
    <w:p w14:paraId="4EBB128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20.3.3广西政府采购云平台发现严重安全漏洞，有潜在泄密危险的；</w:t>
      </w:r>
    </w:p>
    <w:p w14:paraId="79C227B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20.3.4病毒发作导致不能进行正常操作的；</w:t>
      </w:r>
    </w:p>
    <w:p w14:paraId="287BA36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20.3.5其他无法保证电子交易的公平、公正和安全的情况。</w:t>
      </w:r>
    </w:p>
    <w:p w14:paraId="2A38782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出现前款规定情形，不影响采购公平、公正性的，采购代理机构可以待上述情形消除后继续组织电子交易活动，也可以决定某些环节以纸质形式进行；影响或可能影响采购公平、公正性的，应当重新采购。</w:t>
      </w:r>
    </w:p>
    <w:p w14:paraId="5366C39D">
      <w:pPr>
        <w:snapToGrid w:val="0"/>
        <w:spacing w:line="400" w:lineRule="exact"/>
        <w:ind w:firstLine="472" w:firstLineChars="196"/>
        <w:rPr>
          <w:rFonts w:ascii="仿宋_GB2312" w:eastAsia="仿宋_GB2312" w:cs="Courier New"/>
          <w:b/>
          <w:sz w:val="24"/>
        </w:rPr>
      </w:pPr>
      <w:r>
        <w:rPr>
          <w:rFonts w:hint="eastAsia" w:ascii="仿宋_GB2312" w:eastAsia="仿宋_GB2312" w:cs="Courier New"/>
          <w:b/>
          <w:sz w:val="24"/>
        </w:rPr>
        <w:t>四、开标</w:t>
      </w:r>
    </w:p>
    <w:p w14:paraId="286B4E81">
      <w:pPr>
        <w:pStyle w:val="26"/>
        <w:snapToGrid w:val="0"/>
        <w:spacing w:line="40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21.开标准备</w:t>
      </w:r>
    </w:p>
    <w:p w14:paraId="37AF76F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14:paraId="6174B6BA">
      <w:pPr>
        <w:pStyle w:val="26"/>
        <w:snapToGrid w:val="0"/>
        <w:spacing w:line="400" w:lineRule="exact"/>
        <w:ind w:firstLine="482" w:firstLineChars="200"/>
        <w:rPr>
          <w:rFonts w:hint="eastAsia" w:ascii="仿宋_GB2312" w:hAnsi="宋体" w:eastAsia="仿宋_GB2312"/>
          <w:b/>
          <w:sz w:val="24"/>
          <w:szCs w:val="24"/>
        </w:rPr>
      </w:pPr>
      <w:r>
        <w:rPr>
          <w:rFonts w:hint="eastAsia" w:ascii="仿宋_GB2312" w:hAnsi="宋体" w:eastAsia="仿宋_GB2312"/>
          <w:b/>
          <w:sz w:val="24"/>
          <w:szCs w:val="24"/>
        </w:rPr>
        <w:t>22.开标程序</w:t>
      </w:r>
    </w:p>
    <w:p w14:paraId="5592F03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22.1开标会由采购代理机构主持；</w:t>
      </w:r>
    </w:p>
    <w:p w14:paraId="01161E04">
      <w:pPr>
        <w:snapToGrid w:val="0"/>
        <w:spacing w:line="400" w:lineRule="exact"/>
        <w:ind w:firstLine="420"/>
        <w:jc w:val="left"/>
        <w:rPr>
          <w:rFonts w:hint="eastAsia" w:ascii="仿宋_GB2312" w:hAnsi="宋体" w:eastAsia="仿宋_GB2312"/>
          <w:sz w:val="24"/>
        </w:rPr>
      </w:pPr>
      <w:r>
        <w:rPr>
          <w:rFonts w:hint="eastAsia" w:ascii="仿宋_GB2312" w:eastAsia="仿宋_GB2312" w:cs="Courier New"/>
          <w:sz w:val="24"/>
        </w:rPr>
        <w:t>22.2</w:t>
      </w:r>
      <w:r>
        <w:rPr>
          <w:rFonts w:hint="eastAsia" w:ascii="仿宋_GB2312" w:hAnsi="宋体" w:eastAsia="仿宋_GB2312"/>
          <w:sz w:val="24"/>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14:paraId="488A1D20">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14:paraId="758C2BC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22.4公开报价；</w:t>
      </w:r>
    </w:p>
    <w:p w14:paraId="1D77ED0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22.5报价确认：采购代理机构开启签字时段，投标人应及时通过CA证书对报价记录表进行确认。未在规定时间内确认的，视同认可开标结果；</w:t>
      </w:r>
    </w:p>
    <w:p w14:paraId="1CCCCB89">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22.6开标会结束。</w:t>
      </w:r>
    </w:p>
    <w:p w14:paraId="77A8FDC4">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五、资格性审查</w:t>
      </w:r>
    </w:p>
    <w:p w14:paraId="291C2E7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23.采购人应当依法对投标人的资格进行审查。</w:t>
      </w:r>
    </w:p>
    <w:p w14:paraId="392FFC4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24.合格投标人不足三家的，不得评标。</w:t>
      </w:r>
    </w:p>
    <w:p w14:paraId="00EDF03C">
      <w:pPr>
        <w:pStyle w:val="26"/>
        <w:snapToGrid w:val="0"/>
        <w:spacing w:line="370" w:lineRule="exact"/>
        <w:ind w:firstLine="472" w:firstLineChars="196"/>
        <w:rPr>
          <w:rFonts w:hint="eastAsia" w:ascii="仿宋_GB2312" w:hAnsi="宋体" w:eastAsia="仿宋_GB2312"/>
          <w:b/>
          <w:sz w:val="24"/>
          <w:szCs w:val="24"/>
        </w:rPr>
      </w:pPr>
      <w:bookmarkStart w:id="73" w:name="_Toc254970686"/>
      <w:bookmarkStart w:id="74" w:name="_Toc254970545"/>
      <w:r>
        <w:rPr>
          <w:rFonts w:hint="eastAsia" w:ascii="仿宋_GB2312" w:hAnsi="宋体" w:eastAsia="仿宋_GB2312"/>
          <w:b/>
          <w:sz w:val="24"/>
          <w:szCs w:val="24"/>
        </w:rPr>
        <w:t>六、评标</w:t>
      </w:r>
      <w:bookmarkEnd w:id="73"/>
      <w:bookmarkEnd w:id="74"/>
    </w:p>
    <w:p w14:paraId="4325E95D">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25.组建评标委员会</w:t>
      </w:r>
    </w:p>
    <w:p w14:paraId="20767E2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25.1本项目评标委员会由采购人代表和评审专家组成。</w:t>
      </w:r>
    </w:p>
    <w:p w14:paraId="7CD1D27D">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26.评标的方式</w:t>
      </w:r>
    </w:p>
    <w:p w14:paraId="1884F415">
      <w:pPr>
        <w:snapToGrid w:val="0"/>
        <w:spacing w:line="370" w:lineRule="exact"/>
        <w:ind w:firstLine="420"/>
        <w:jc w:val="left"/>
        <w:rPr>
          <w:rFonts w:ascii="仿宋_GB2312" w:eastAsia="仿宋_GB2312"/>
          <w:sz w:val="24"/>
        </w:rPr>
      </w:pPr>
      <w:r>
        <w:rPr>
          <w:rFonts w:hint="eastAsia" w:ascii="仿宋_GB2312" w:eastAsia="仿宋_GB2312" w:cs="Courier New"/>
          <w:sz w:val="24"/>
        </w:rPr>
        <w:t>26.1本项目采用不公开方式评标，评标的依据为招标文件和投标文件。</w:t>
      </w:r>
    </w:p>
    <w:p w14:paraId="3F94880B">
      <w:pPr>
        <w:pStyle w:val="26"/>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27.</w:t>
      </w:r>
      <w:r>
        <w:rPr>
          <w:rFonts w:hint="eastAsia" w:ascii="仿宋_GB2312" w:hAnsi="宋体" w:eastAsia="仿宋_GB2312"/>
          <w:b/>
          <w:bCs/>
          <w:sz w:val="24"/>
          <w:szCs w:val="24"/>
        </w:rPr>
        <w:t>评标程序</w:t>
      </w:r>
    </w:p>
    <w:p w14:paraId="4033F399">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27.1符合性审查</w:t>
      </w:r>
    </w:p>
    <w:p w14:paraId="24151A1D">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（1）评标委员会审查、评价投标文件是否符合招标文件的商务、技术等实质性要求。</w:t>
      </w:r>
    </w:p>
    <w:p w14:paraId="589782B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（2）评标委员会将根据投标人的投标文件进行审查、核对，如有疑问，评标委员会将通过广西政府采购云平台，以询标函的方式要求投标人在线对相关问题进行澄清或者说明。</w:t>
      </w:r>
    </w:p>
    <w:p w14:paraId="477F229D">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27.2投标文件的比较和评价</w:t>
      </w:r>
    </w:p>
    <w:p w14:paraId="735FC35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（1）各投标人的技术得分为所有评委的有效评分的算术平均数。</w:t>
      </w:r>
    </w:p>
    <w:p w14:paraId="3BD5C66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（2）评标委员会完成评标后，评委对各部分得分汇总，计算出本项目最终得分等。评标委员会按评标标准推荐中标候选人同时起草评标报告。</w:t>
      </w:r>
    </w:p>
    <w:p w14:paraId="132A6479">
      <w:pPr>
        <w:snapToGrid w:val="0"/>
        <w:spacing w:line="370" w:lineRule="exact"/>
        <w:ind w:firstLine="482" w:firstLineChars="200"/>
        <w:rPr>
          <w:rFonts w:ascii="仿宋_GB2312" w:eastAsia="仿宋_GB2312"/>
          <w:b/>
          <w:sz w:val="24"/>
        </w:rPr>
      </w:pPr>
      <w:r>
        <w:rPr>
          <w:rFonts w:hint="eastAsia" w:ascii="仿宋_GB2312" w:eastAsia="仿宋_GB2312"/>
          <w:b/>
          <w:sz w:val="24"/>
        </w:rPr>
        <w:t>28.澄清问题的形式</w:t>
      </w:r>
    </w:p>
    <w:p w14:paraId="5C5D28C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14:paraId="7CF17A28">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28.2投标人应当在规定时间内通过广西政府采购云平台进行澄清、说明或者补正，并加盖投标人CA电子签章。投标人的澄清、说明或者补正不得超出投标文件的范围或者改变投标文件的实质性内容。</w:t>
      </w:r>
    </w:p>
    <w:p w14:paraId="575D8ACD">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28.3投标人有以下情形之一的，评标委员会有权视该投标文件无效:</w:t>
      </w:r>
    </w:p>
    <w:p w14:paraId="3AA2B55C">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（1）截止时间前未澄清、说明或者补正，或澄清、说明或者补正超过规定时间的:</w:t>
      </w:r>
    </w:p>
    <w:p w14:paraId="0F1470ED">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（2）澄清、说明或者补正超出投标文件范围或改变了投标文件的实质性内容的；</w:t>
      </w:r>
    </w:p>
    <w:p w14:paraId="56E84F0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（3）澄清、说明或者补正后投标文件仍不符合招标文件要求的。</w:t>
      </w:r>
    </w:p>
    <w:p w14:paraId="292BF0F2">
      <w:pPr>
        <w:snapToGrid w:val="0"/>
        <w:spacing w:line="370" w:lineRule="exact"/>
        <w:ind w:firstLine="482" w:firstLineChars="200"/>
        <w:rPr>
          <w:rFonts w:ascii="仿宋_GB2312" w:eastAsia="仿宋_GB2312"/>
          <w:b/>
          <w:sz w:val="24"/>
        </w:rPr>
      </w:pPr>
      <w:r>
        <w:rPr>
          <w:rFonts w:hint="eastAsia" w:ascii="仿宋_GB2312" w:eastAsia="仿宋_GB2312"/>
          <w:b/>
          <w:sz w:val="24"/>
        </w:rPr>
        <w:t>29.错误修正</w:t>
      </w:r>
    </w:p>
    <w:p w14:paraId="15C7390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29.1投标文件报价出现前后不一致的，除招标文件另有规定外，按照下列规定修正：</w:t>
      </w:r>
    </w:p>
    <w:p w14:paraId="16E27A9C">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（1）投标文件中开标一览表（报价表）内容与投标文件中相应内容不一致的，以开标一览表（报价表）为准；</w:t>
      </w:r>
    </w:p>
    <w:p w14:paraId="098682B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（2）大写金额和小写金额不一致的，以大写金额为准；</w:t>
      </w:r>
    </w:p>
    <w:p w14:paraId="0850C03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（3）单价金额小数点或者百分比有明显错位的，以开标一览表的总价为准，并修改单价；</w:t>
      </w:r>
    </w:p>
    <w:p w14:paraId="1CEA670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（4）总价金额与按单价汇总金额不一致的，以单价金额计算结果为准。</w:t>
      </w:r>
    </w:p>
    <w:p w14:paraId="67804798">
      <w:pPr>
        <w:snapToGrid w:val="0"/>
        <w:spacing w:line="370" w:lineRule="exact"/>
        <w:ind w:firstLine="420"/>
        <w:jc w:val="left"/>
        <w:rPr>
          <w:rFonts w:ascii="仿宋_GB2312" w:eastAsia="仿宋_GB2312" w:cs="Courier New"/>
          <w:b/>
          <w:sz w:val="24"/>
        </w:rPr>
      </w:pPr>
      <w:r>
        <w:rPr>
          <w:rFonts w:hint="eastAsia" w:ascii="仿宋_GB2312" w:eastAsia="仿宋_GB2312" w:cs="Courier New"/>
          <w:b/>
          <w:sz w:val="24"/>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14:paraId="3F47854F">
      <w:pPr>
        <w:pStyle w:val="26"/>
        <w:tabs>
          <w:tab w:val="left" w:pos="630"/>
        </w:tabs>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30.评标原则和评标方法</w:t>
      </w:r>
    </w:p>
    <w:p w14:paraId="35D2018A">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5491DCC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30.2本项目评标方法是综合评分法，具体评标内容及评标标准等详见第四章：评标方法及评标标准。</w:t>
      </w:r>
    </w:p>
    <w:p w14:paraId="7AD0A439">
      <w:pPr>
        <w:pStyle w:val="26"/>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31.评标过程的监控</w:t>
      </w:r>
    </w:p>
    <w:p w14:paraId="3139134C">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31.1本项目评标过程实行全程录音、录像监控（或政府采购监督管理部门工作人员进行现场监督），投标人在评标过程中所进行的试图影响评标结果的不公正活动，可能导致其投标被拒绝。</w:t>
      </w:r>
    </w:p>
    <w:p w14:paraId="75A6165C">
      <w:pPr>
        <w:pStyle w:val="26"/>
        <w:snapToGrid w:val="0"/>
        <w:spacing w:line="370" w:lineRule="exact"/>
        <w:ind w:firstLine="482" w:firstLineChars="200"/>
        <w:rPr>
          <w:rFonts w:hint="eastAsia" w:ascii="仿宋_GB2312" w:hAnsi="宋体" w:eastAsia="仿宋_GB2312"/>
          <w:sz w:val="24"/>
          <w:szCs w:val="24"/>
        </w:rPr>
      </w:pPr>
      <w:r>
        <w:rPr>
          <w:rFonts w:hint="eastAsia" w:ascii="仿宋_GB2312" w:hAnsi="宋体" w:eastAsia="仿宋_GB2312"/>
          <w:b/>
          <w:sz w:val="24"/>
          <w:szCs w:val="24"/>
        </w:rPr>
        <w:t>七、评标结果</w:t>
      </w:r>
    </w:p>
    <w:p w14:paraId="7FB4B9C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32.采购人或者采购代理机构核对评标结果。</w:t>
      </w:r>
    </w:p>
    <w:p w14:paraId="53474ED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33.采购人或者采购代理机构在公告中标结果的同时，对未通过资格审查的投标人，应当告知其未通过的原因；采用综合评分法评审的，还应当告知未中标人本人的评审得分与排序。</w:t>
      </w:r>
    </w:p>
    <w:p w14:paraId="71A9A38A">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13F3DFD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35.采购人或采购代理机构应当自中标人确定之日起2个工作日内，在中国政府采购网、广西壮族自治区政府采购网、柳州市政府采购网发布中标公告。在发布中标公告的同时，向中标人发出中标通知书。</w:t>
      </w:r>
    </w:p>
    <w:p w14:paraId="0DE00F8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36.在中标通知书发出前，采购人或采购代理机构应当对中标人信用进行查询，并按照信用信息使用规则处理。</w:t>
      </w:r>
    </w:p>
    <w:p w14:paraId="67BFA91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37.投标人对中标公告有异议的，应当在中标公告</w:t>
      </w:r>
      <w:r>
        <w:rPr>
          <w:rFonts w:hint="eastAsia" w:ascii="仿宋_GB2312" w:hAnsi="宋体" w:eastAsia="仿宋_GB2312"/>
          <w:bCs/>
          <w:sz w:val="24"/>
        </w:rPr>
        <w:t>期限届满</w:t>
      </w:r>
      <w:r>
        <w:rPr>
          <w:rFonts w:hint="eastAsia" w:ascii="仿宋_GB2312" w:eastAsia="仿宋_GB2312" w:cs="Courier New"/>
          <w:sz w:val="24"/>
        </w:rPr>
        <w:t>之日起七个工作日内，以书面形式向采购人或采购代理机构提出质疑，并及时索要书面回执。</w:t>
      </w:r>
    </w:p>
    <w:p w14:paraId="3EC7DB4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38.采购人或采购代理机构（采购代理机构应当按照有关规定就采购人委托授权范围内的事项）在收到投标人的书面质疑后七个工作日内作出答复，但答复的内容不得涉及商业秘密。</w:t>
      </w:r>
    </w:p>
    <w:p w14:paraId="14335A61">
      <w:pPr>
        <w:pStyle w:val="26"/>
        <w:snapToGrid w:val="0"/>
        <w:spacing w:line="370" w:lineRule="exact"/>
        <w:ind w:firstLine="472" w:firstLineChars="196"/>
        <w:rPr>
          <w:rFonts w:hint="eastAsia" w:ascii="仿宋_GB2312" w:hAnsi="宋体" w:eastAsia="仿宋_GB2312"/>
          <w:b/>
          <w:sz w:val="24"/>
          <w:szCs w:val="24"/>
        </w:rPr>
      </w:pPr>
      <w:bookmarkStart w:id="75" w:name="_Toc254970547"/>
      <w:bookmarkStart w:id="76" w:name="_Toc254970688"/>
      <w:r>
        <w:rPr>
          <w:rFonts w:hint="eastAsia" w:ascii="仿宋_GB2312" w:hAnsi="宋体" w:eastAsia="仿宋_GB2312"/>
          <w:b/>
          <w:sz w:val="24"/>
          <w:szCs w:val="24"/>
        </w:rPr>
        <w:t>八、</w:t>
      </w:r>
      <w:bookmarkEnd w:id="75"/>
      <w:bookmarkEnd w:id="76"/>
      <w:r>
        <w:rPr>
          <w:rFonts w:hint="eastAsia" w:ascii="仿宋_GB2312" w:hAnsi="宋体" w:eastAsia="仿宋_GB2312"/>
          <w:b/>
          <w:sz w:val="24"/>
          <w:szCs w:val="24"/>
        </w:rPr>
        <w:t>签订合同</w:t>
      </w:r>
    </w:p>
    <w:p w14:paraId="111F0831">
      <w:pPr>
        <w:pStyle w:val="26"/>
        <w:snapToGrid w:val="0"/>
        <w:spacing w:line="370" w:lineRule="exact"/>
        <w:ind w:firstLine="472" w:firstLineChars="196"/>
        <w:rPr>
          <w:rFonts w:hint="eastAsia" w:ascii="仿宋_GB2312" w:hAnsi="宋体" w:eastAsia="仿宋_GB2312"/>
          <w:b/>
          <w:bCs/>
          <w:sz w:val="24"/>
          <w:szCs w:val="24"/>
        </w:rPr>
      </w:pPr>
      <w:r>
        <w:rPr>
          <w:rFonts w:hint="eastAsia" w:ascii="仿宋_GB2312" w:hAnsi="宋体" w:eastAsia="仿宋_GB2312"/>
          <w:b/>
          <w:sz w:val="24"/>
          <w:szCs w:val="24"/>
        </w:rPr>
        <w:t>39.合同授予标准</w:t>
      </w:r>
    </w:p>
    <w:p w14:paraId="6E8A082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39.1合同将授予被确定实质上响应招标文件要求，具备履行合同能力，综合评分排名第一的投标人。</w:t>
      </w:r>
    </w:p>
    <w:p w14:paraId="4068B862">
      <w:pPr>
        <w:snapToGrid w:val="0"/>
        <w:spacing w:line="370" w:lineRule="exact"/>
        <w:ind w:firstLine="420"/>
        <w:jc w:val="left"/>
        <w:rPr>
          <w:rFonts w:ascii="仿宋_GB2312" w:eastAsia="仿宋_GB2312" w:cs="Courier New"/>
          <w:b/>
          <w:bCs/>
          <w:sz w:val="24"/>
        </w:rPr>
      </w:pPr>
      <w:r>
        <w:rPr>
          <w:rFonts w:hint="eastAsia" w:ascii="仿宋_GB2312" w:eastAsia="仿宋_GB2312" w:cs="Courier New"/>
          <w:b/>
          <w:bCs/>
          <w:sz w:val="24"/>
        </w:rPr>
        <w:t>40.签订合同</w:t>
      </w:r>
    </w:p>
    <w:p w14:paraId="0C766231">
      <w:pPr>
        <w:snapToGrid w:val="0"/>
        <w:spacing w:line="370" w:lineRule="exact"/>
        <w:ind w:firstLine="420"/>
        <w:jc w:val="left"/>
        <w:rPr>
          <w:rFonts w:ascii="仿宋_GB2312" w:eastAsia="仿宋_GB2312" w:cs="Courier New"/>
          <w:sz w:val="24"/>
        </w:rPr>
      </w:pPr>
      <w:bookmarkStart w:id="77" w:name="_Hlk93676812"/>
      <w:r>
        <w:rPr>
          <w:rFonts w:hint="eastAsia" w:ascii="仿宋_GB2312" w:eastAsia="仿宋_GB2312" w:cs="Courier New"/>
          <w:sz w:val="24"/>
        </w:rPr>
        <w:t>40.1中标人接到中标通知书后，应按有关规定与采购人签订合同。</w:t>
      </w:r>
    </w:p>
    <w:bookmarkEnd w:id="77"/>
    <w:p w14:paraId="32ABC30F">
      <w:pPr>
        <w:snapToGrid w:val="0"/>
        <w:spacing w:line="360" w:lineRule="exact"/>
        <w:ind w:right="-470" w:rightChars="-224" w:firstLine="420"/>
        <w:jc w:val="left"/>
        <w:rPr>
          <w:rFonts w:ascii="仿宋_GB2312" w:eastAsia="仿宋_GB2312" w:cs="Courier New"/>
          <w:sz w:val="24"/>
        </w:rPr>
        <w:sectPr>
          <w:pgSz w:w="11906" w:h="16838"/>
          <w:pgMar w:top="1440" w:right="1440" w:bottom="1440" w:left="1440" w:header="851" w:footer="992" w:gutter="0"/>
          <w:cols w:space="720" w:num="1"/>
          <w:docGrid w:linePitch="312" w:charSpace="0"/>
        </w:sectPr>
      </w:pPr>
      <w:r>
        <w:rPr>
          <w:rFonts w:hint="eastAsia" w:ascii="仿宋_GB2312" w:eastAsia="仿宋_GB2312" w:cs="Courier New"/>
          <w:sz w:val="24"/>
        </w:rPr>
        <w:t>40.2中标人因不可抗力或者自身原因不能履行采购合同的，采购人或采购代理机构应将该情况报政府采购监督管理部门，从合格的中标候选人中另行确定中标人或重新开展政府采购活动。</w:t>
      </w:r>
      <w:bookmarkStart w:id="78" w:name="_Toc254970689"/>
      <w:bookmarkStart w:id="79" w:name="_Toc254970548"/>
      <w:bookmarkStart w:id="80" w:name="_Toc497578452"/>
    </w:p>
    <w:p w14:paraId="6E564F2F"/>
    <w:p w14:paraId="6B8952AB"/>
    <w:p w14:paraId="32C3DDE6"/>
    <w:p w14:paraId="5B5358DD"/>
    <w:p w14:paraId="2784FD03"/>
    <w:p w14:paraId="33EB370E"/>
    <w:p w14:paraId="61ABDB31"/>
    <w:p w14:paraId="1904CF1B"/>
    <w:p w14:paraId="6889EC4A"/>
    <w:p w14:paraId="0E3AB68A"/>
    <w:p w14:paraId="7D7995EF"/>
    <w:p w14:paraId="3C79EECE"/>
    <w:p w14:paraId="2CCB2DC7"/>
    <w:p w14:paraId="09A7F613"/>
    <w:p w14:paraId="0B97F505"/>
    <w:p w14:paraId="2B171A6C"/>
    <w:p w14:paraId="7106812A"/>
    <w:p w14:paraId="5BC7D2F7">
      <w:pPr>
        <w:pStyle w:val="3"/>
        <w:jc w:val="center"/>
        <w:rPr>
          <w:sz w:val="30"/>
          <w:szCs w:val="30"/>
        </w:rPr>
      </w:pPr>
      <w:bookmarkStart w:id="81" w:name="_Toc21411"/>
      <w:bookmarkStart w:id="82" w:name="_Toc27328"/>
      <w:r>
        <w:rPr>
          <w:rFonts w:hint="eastAsia"/>
          <w:sz w:val="30"/>
          <w:szCs w:val="30"/>
        </w:rPr>
        <w:t xml:space="preserve">第四章 </w:t>
      </w:r>
      <w:bookmarkEnd w:id="78"/>
      <w:bookmarkEnd w:id="79"/>
      <w:r>
        <w:rPr>
          <w:rFonts w:hint="eastAsia"/>
          <w:sz w:val="30"/>
          <w:szCs w:val="30"/>
        </w:rPr>
        <w:t>评标方法及评标标准</w:t>
      </w:r>
      <w:bookmarkEnd w:id="80"/>
      <w:bookmarkEnd w:id="81"/>
      <w:bookmarkEnd w:id="82"/>
      <w:r>
        <w:tab/>
      </w:r>
    </w:p>
    <w:p w14:paraId="66DBA0F3">
      <w:pPr>
        <w:tabs>
          <w:tab w:val="left" w:pos="3055"/>
        </w:tabs>
        <w:jc w:val="center"/>
        <w:rPr>
          <w:b/>
          <w:sz w:val="30"/>
          <w:szCs w:val="30"/>
        </w:rPr>
      </w:pPr>
      <w:r>
        <w:br w:type="page"/>
      </w:r>
      <w:r>
        <w:rPr>
          <w:rFonts w:hint="eastAsia" w:ascii="宋体" w:hAnsi="宋体" w:cs="Courier New"/>
          <w:b/>
          <w:bCs/>
          <w:color w:val="000000"/>
          <w:sz w:val="32"/>
          <w:szCs w:val="32"/>
        </w:rPr>
        <w:t>评标方法及评标标准</w:t>
      </w:r>
    </w:p>
    <w:p w14:paraId="383ACDD2">
      <w:pPr>
        <w:spacing w:line="390" w:lineRule="exact"/>
        <w:ind w:right="-168" w:rightChars="-80" w:firstLine="482" w:firstLineChars="200"/>
        <w:rPr>
          <w:rFonts w:ascii="仿宋_GB2312" w:eastAsia="仿宋_GB2312"/>
          <w:b/>
          <w:bCs/>
          <w:sz w:val="24"/>
        </w:rPr>
      </w:pPr>
      <w:r>
        <w:rPr>
          <w:rFonts w:hint="eastAsia" w:ascii="仿宋_GB2312" w:eastAsia="仿宋_GB2312"/>
          <w:b/>
          <w:bCs/>
          <w:sz w:val="24"/>
        </w:rPr>
        <w:t>一、评标原则</w:t>
      </w:r>
    </w:p>
    <w:p w14:paraId="42F6B001">
      <w:pPr>
        <w:spacing w:line="390" w:lineRule="exact"/>
        <w:ind w:right="-168" w:rightChars="-80"/>
        <w:rPr>
          <w:rFonts w:ascii="仿宋_GB2312" w:eastAsia="仿宋_GB2312"/>
          <w:sz w:val="24"/>
        </w:rPr>
      </w:pPr>
      <w:r>
        <w:rPr>
          <w:rFonts w:hint="eastAsia" w:ascii="仿宋_GB2312" w:eastAsia="仿宋_GB2312"/>
          <w:sz w:val="24"/>
        </w:rPr>
        <w:t xml:space="preserve">    （一）评委构成：本招标采购项目的评委分别由依法组成的评审专家、采购人代表共五人或以上单数构成，其中专家人数不少于评标委员会成员总数的三分之二。</w:t>
      </w:r>
    </w:p>
    <w:p w14:paraId="0CCAF17B">
      <w:pPr>
        <w:spacing w:line="390" w:lineRule="exact"/>
        <w:ind w:right="-168" w:rightChars="-80" w:firstLine="435"/>
        <w:rPr>
          <w:rFonts w:ascii="仿宋_GB2312" w:eastAsia="仿宋_GB2312"/>
          <w:b/>
          <w:sz w:val="24"/>
        </w:rPr>
      </w:pPr>
      <w:r>
        <w:rPr>
          <w:rFonts w:hint="eastAsia" w:ascii="仿宋_GB2312" w:eastAsia="仿宋_GB2312"/>
          <w:b/>
          <w:sz w:val="24"/>
        </w:rPr>
        <w:t>（二）评标依据：评委将以招投标文件为评标依据</w:t>
      </w:r>
      <w:bookmarkStart w:id="83" w:name="_Hlk93676870"/>
      <w:r>
        <w:rPr>
          <w:rFonts w:hint="eastAsia" w:ascii="仿宋_GB2312" w:eastAsia="仿宋_GB2312"/>
          <w:b/>
          <w:sz w:val="24"/>
        </w:rPr>
        <w:t>，对投标人的价格、技术、信誉、业绩等</w:t>
      </w:r>
      <w:bookmarkEnd w:id="83"/>
      <w:r>
        <w:rPr>
          <w:rFonts w:hint="eastAsia" w:ascii="仿宋_GB2312" w:eastAsia="仿宋_GB2312"/>
          <w:b/>
          <w:sz w:val="24"/>
        </w:rPr>
        <w:t>方面按百分制打分。</w:t>
      </w:r>
    </w:p>
    <w:p w14:paraId="609EAA5D">
      <w:pPr>
        <w:spacing w:line="390" w:lineRule="exact"/>
        <w:ind w:right="-168" w:rightChars="-80" w:firstLine="435"/>
        <w:rPr>
          <w:rFonts w:ascii="仿宋_GB2312" w:eastAsia="仿宋_GB2312"/>
          <w:sz w:val="24"/>
        </w:rPr>
      </w:pPr>
      <w:r>
        <w:rPr>
          <w:rFonts w:hint="eastAsia" w:ascii="仿宋_GB2312" w:eastAsia="仿宋_GB2312"/>
          <w:sz w:val="24"/>
        </w:rPr>
        <w:t>（三）评标方式：以封闭方式进行。</w:t>
      </w:r>
    </w:p>
    <w:p w14:paraId="5ED144FB">
      <w:pPr>
        <w:spacing w:line="390" w:lineRule="exact"/>
        <w:ind w:right="-168" w:rightChars="-80" w:firstLine="435"/>
        <w:rPr>
          <w:rFonts w:ascii="仿宋_GB2312" w:eastAsia="仿宋_GB2312"/>
          <w:sz w:val="24"/>
        </w:rPr>
      </w:pPr>
      <w:r>
        <w:rPr>
          <w:rFonts w:hint="eastAsia" w:ascii="仿宋_GB2312" w:eastAsia="仿宋_GB2312"/>
          <w:sz w:val="24"/>
        </w:rPr>
        <w:t>（四）在政府采购评审中出现下列情形之一的，评标委员会应当启动异常低价投标审查程序：</w:t>
      </w:r>
    </w:p>
    <w:p w14:paraId="1D504194">
      <w:pPr>
        <w:spacing w:line="390" w:lineRule="exact"/>
        <w:ind w:right="-168" w:rightChars="-80" w:firstLine="435"/>
        <w:rPr>
          <w:rFonts w:ascii="仿宋_GB2312" w:eastAsia="仿宋_GB2312"/>
          <w:sz w:val="24"/>
        </w:rPr>
      </w:pPr>
      <w:r>
        <w:rPr>
          <w:rFonts w:hint="eastAsia" w:ascii="仿宋_GB2312" w:eastAsia="仿宋_GB2312"/>
          <w:sz w:val="24"/>
        </w:rPr>
        <w:t>1.投标报价低于全部通过符合性审查投标人投标报价平均值50%的，即投标报价&lt;全部通过符合性审查投标人投标报价平均值×50%；</w:t>
      </w:r>
    </w:p>
    <w:p w14:paraId="2AF08FED">
      <w:pPr>
        <w:spacing w:line="390" w:lineRule="exact"/>
        <w:ind w:right="-168" w:rightChars="-80" w:firstLine="435"/>
        <w:rPr>
          <w:rFonts w:ascii="仿宋_GB2312" w:eastAsia="仿宋_GB2312"/>
          <w:sz w:val="24"/>
        </w:rPr>
      </w:pPr>
      <w:r>
        <w:rPr>
          <w:rFonts w:hint="eastAsia" w:ascii="仿宋_GB2312" w:eastAsia="仿宋_GB2312"/>
          <w:sz w:val="24"/>
        </w:rPr>
        <w:t>2.投标报价低于通过符合性审查的次低报价投标人投标报价50%的，即投标报价&lt;通过符合性审查的次低报价投标人投标报价×50%；</w:t>
      </w:r>
    </w:p>
    <w:p w14:paraId="69CE43AC">
      <w:pPr>
        <w:spacing w:line="390" w:lineRule="exact"/>
        <w:ind w:right="-168" w:rightChars="-80" w:firstLine="435"/>
        <w:rPr>
          <w:rFonts w:ascii="仿宋_GB2312" w:eastAsia="仿宋_GB2312"/>
          <w:sz w:val="24"/>
        </w:rPr>
      </w:pPr>
      <w:r>
        <w:rPr>
          <w:rFonts w:hint="eastAsia" w:ascii="仿宋_GB2312" w:eastAsia="仿宋_GB2312"/>
          <w:sz w:val="24"/>
        </w:rPr>
        <w:t>3.投标报价低于采购项目最高限价45%的，即投标报价&lt;采购项目最高限价×45%；</w:t>
      </w:r>
    </w:p>
    <w:p w14:paraId="29070FC0">
      <w:pPr>
        <w:spacing w:line="390" w:lineRule="exact"/>
        <w:ind w:right="-168" w:rightChars="-80" w:firstLine="435"/>
        <w:rPr>
          <w:rFonts w:ascii="仿宋_GB2312" w:eastAsia="仿宋_GB2312"/>
          <w:sz w:val="24"/>
        </w:rPr>
      </w:pPr>
      <w:r>
        <w:rPr>
          <w:rFonts w:hint="eastAsia" w:ascii="仿宋_GB2312" w:eastAsia="仿宋_GB2312"/>
          <w:sz w:val="24"/>
        </w:rPr>
        <w:t>4.评标委员会基于专业判断，认为投标人报价过低，有可能影响产品质量或者不能诚信履约的其他情形。</w:t>
      </w:r>
    </w:p>
    <w:p w14:paraId="0EF412AB">
      <w:pPr>
        <w:spacing w:line="390" w:lineRule="exact"/>
        <w:ind w:right="-168" w:rightChars="-80" w:firstLine="435"/>
        <w:rPr>
          <w:rFonts w:ascii="仿宋_GB2312" w:eastAsia="仿宋_GB2312"/>
          <w:sz w:val="24"/>
        </w:rPr>
      </w:pPr>
      <w:r>
        <w:rPr>
          <w:rFonts w:hint="eastAsia" w:ascii="仿宋_GB2312" w:eastAsia="仿宋_GB2312"/>
          <w:sz w:val="24"/>
        </w:rPr>
        <w:t>评标委员会启动异常低价投标审查后，属于前述第1项至第4项情形的，应当要求相关投标人在评审现场合理的时间内对投标价格作出解释，提供项目具体成本测算等与报价合理性相关的书面说明及必要的证明材料，包括但不限于原材料成本、人工成本、制造费用等，给予相关投标人的合理时间一般不少于30分钟。其中，属于第3项情形，投标人已随投标文件一并提交相关书面说明及必要的证明材料的，在评审现场可不再重复提交。</w:t>
      </w:r>
    </w:p>
    <w:p w14:paraId="41FA91D8">
      <w:pPr>
        <w:spacing w:line="390" w:lineRule="exact"/>
        <w:ind w:right="-168" w:rightChars="-80" w:firstLine="435"/>
        <w:rPr>
          <w:rFonts w:ascii="仿宋_GB2312" w:eastAsia="仿宋_GB2312"/>
          <w:sz w:val="24"/>
        </w:rPr>
      </w:pPr>
      <w:r>
        <w:rPr>
          <w:rFonts w:hint="eastAsia" w:ascii="仿宋_GB2312" w:eastAsia="仿宋_GB2312"/>
          <w:sz w:val="24"/>
        </w:rPr>
        <w:t xml:space="preserve">投标人不能提供书面说明、证明材料，或者提供的书面说明、证明材料不能证明其报价合理性的，评标委员会应当将其作为无效投标处理。 </w:t>
      </w:r>
    </w:p>
    <w:p w14:paraId="44B9E010">
      <w:pPr>
        <w:spacing w:line="390" w:lineRule="exact"/>
        <w:ind w:right="-168" w:rightChars="-80" w:firstLine="435"/>
        <w:rPr>
          <w:rFonts w:ascii="仿宋_GB2312" w:eastAsia="仿宋_GB2312"/>
          <w:b/>
          <w:bCs/>
          <w:sz w:val="24"/>
        </w:rPr>
      </w:pPr>
      <w:r>
        <w:rPr>
          <w:rFonts w:hint="eastAsia" w:ascii="仿宋_GB2312" w:eastAsia="仿宋_GB2312"/>
          <w:b/>
          <w:bCs/>
          <w:sz w:val="24"/>
        </w:rPr>
        <w:t>二、评标方法</w:t>
      </w:r>
      <w:r>
        <w:rPr>
          <w:rFonts w:ascii="仿宋_GB2312" w:eastAsia="仿宋_GB2312"/>
          <w:b/>
          <w:bCs/>
          <w:sz w:val="24"/>
        </w:rPr>
        <w:tab/>
      </w:r>
    </w:p>
    <w:p w14:paraId="29D5A26D">
      <w:pPr>
        <w:spacing w:line="390" w:lineRule="exact"/>
        <w:ind w:right="-168" w:rightChars="-80" w:firstLine="435"/>
        <w:rPr>
          <w:rFonts w:ascii="仿宋_GB2312" w:eastAsia="仿宋_GB2312"/>
          <w:sz w:val="24"/>
        </w:rPr>
      </w:pPr>
      <w:r>
        <w:rPr>
          <w:rFonts w:hint="eastAsia" w:ascii="仿宋_GB2312" w:eastAsia="仿宋_GB2312"/>
          <w:sz w:val="24"/>
        </w:rPr>
        <w:t>（一）对进入详评的，采用百分制综合评分法。</w:t>
      </w:r>
    </w:p>
    <w:p w14:paraId="41186EF9">
      <w:pPr>
        <w:spacing w:line="400" w:lineRule="atLeast"/>
        <w:ind w:firstLine="480" w:firstLineChars="200"/>
        <w:jc w:val="left"/>
        <w:rPr>
          <w:rFonts w:hint="eastAsia" w:ascii="仿宋_GB2312" w:hAnsi="宋体" w:eastAsia="仿宋_GB2312"/>
          <w:color w:val="000000"/>
          <w:sz w:val="24"/>
        </w:rPr>
      </w:pPr>
      <w:r>
        <w:rPr>
          <w:rFonts w:hint="eastAsia" w:ascii="仿宋_GB2312" w:eastAsia="仿宋_GB2312"/>
          <w:sz w:val="24"/>
        </w:rPr>
        <w:t>（二）计分办法（分值计算保留小数点后两位，第三位四舍五入）</w:t>
      </w:r>
      <w:r>
        <w:rPr>
          <w:rFonts w:hint="eastAsia" w:ascii="仿宋_GB2312" w:hAnsi="宋体" w:eastAsia="仿宋_GB2312"/>
          <w:color w:val="000000"/>
          <w:sz w:val="24"/>
        </w:rPr>
        <w:t>：</w:t>
      </w:r>
    </w:p>
    <w:tbl>
      <w:tblPr>
        <w:tblStyle w:val="289"/>
        <w:tblpPr w:leftFromText="180" w:rightFromText="180" w:vertAnchor="text" w:horzAnchor="page" w:tblpX="1561" w:tblpY="165"/>
        <w:tblOverlap w:val="never"/>
        <w:tblW w:w="90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709"/>
        <w:gridCol w:w="5609"/>
        <w:gridCol w:w="876"/>
        <w:gridCol w:w="959"/>
      </w:tblGrid>
      <w:tr w14:paraId="7DD66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9030" w:type="dxa"/>
            <w:gridSpan w:val="5"/>
            <w:shd w:val="clear" w:color="auto" w:fill="D7D7D7"/>
            <w:noWrap w:val="0"/>
            <w:vAlign w:val="center"/>
          </w:tcPr>
          <w:p w14:paraId="7ECC649F">
            <w:pPr>
              <w:spacing w:line="400" w:lineRule="exact"/>
              <w:jc w:val="center"/>
              <w:rPr>
                <w:rFonts w:ascii="仿宋_GB2312" w:hAnsi="仿宋_GB2312" w:eastAsia="仿宋_GB2312" w:cs="仿宋_GB2312"/>
                <w:b/>
                <w:color w:val="auto"/>
                <w:sz w:val="21"/>
                <w:szCs w:val="21"/>
                <w:highlight w:val="none"/>
              </w:rPr>
            </w:pPr>
            <w:r>
              <w:rPr>
                <w:rFonts w:hint="eastAsia" w:ascii="仿宋_GB2312" w:eastAsia="仿宋_GB2312"/>
                <w:b/>
                <w:color w:val="auto"/>
                <w:sz w:val="21"/>
                <w:szCs w:val="21"/>
                <w:highlight w:val="none"/>
              </w:rPr>
              <w:t>客观分</w:t>
            </w:r>
          </w:p>
        </w:tc>
      </w:tr>
      <w:tr w14:paraId="60355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noWrap w:val="0"/>
            <w:vAlign w:val="center"/>
          </w:tcPr>
          <w:p w14:paraId="39D24E23">
            <w:pPr>
              <w:spacing w:line="400" w:lineRule="exact"/>
              <w:jc w:val="center"/>
              <w:rPr>
                <w:rFonts w:ascii="仿宋_GB2312" w:hAnsi="仿宋_GB2312" w:eastAsia="仿宋_GB2312" w:cs="仿宋_GB2312"/>
                <w:b/>
                <w:color w:val="auto"/>
                <w:sz w:val="21"/>
                <w:szCs w:val="21"/>
                <w:highlight w:val="none"/>
              </w:rPr>
            </w:pPr>
            <w:r>
              <w:rPr>
                <w:rFonts w:hint="eastAsia" w:ascii="仿宋_GB2312" w:hAnsi="仿宋_GB2312" w:eastAsia="仿宋_GB2312" w:cs="仿宋_GB2312"/>
                <w:b/>
                <w:color w:val="auto"/>
                <w:sz w:val="21"/>
                <w:szCs w:val="21"/>
                <w:highlight w:val="none"/>
              </w:rPr>
              <w:t>评分项</w:t>
            </w:r>
          </w:p>
        </w:tc>
        <w:tc>
          <w:tcPr>
            <w:tcW w:w="709" w:type="dxa"/>
            <w:noWrap w:val="0"/>
            <w:vAlign w:val="center"/>
          </w:tcPr>
          <w:p w14:paraId="0C627AE2">
            <w:pPr>
              <w:spacing w:line="400" w:lineRule="exact"/>
              <w:jc w:val="center"/>
              <w:rPr>
                <w:rFonts w:ascii="仿宋_GB2312" w:hAnsi="仿宋_GB2312" w:eastAsia="仿宋_GB2312" w:cs="仿宋_GB2312"/>
                <w:b/>
                <w:color w:val="auto"/>
                <w:sz w:val="21"/>
                <w:szCs w:val="21"/>
                <w:highlight w:val="none"/>
              </w:rPr>
            </w:pPr>
            <w:r>
              <w:rPr>
                <w:rFonts w:hint="eastAsia" w:ascii="仿宋_GB2312" w:hAnsi="仿宋_GB2312" w:eastAsia="仿宋_GB2312" w:cs="仿宋_GB2312"/>
                <w:b/>
                <w:color w:val="auto"/>
                <w:sz w:val="21"/>
                <w:szCs w:val="21"/>
                <w:highlight w:val="none"/>
              </w:rPr>
              <w:t>评审因素</w:t>
            </w:r>
          </w:p>
        </w:tc>
        <w:tc>
          <w:tcPr>
            <w:tcW w:w="5609" w:type="dxa"/>
            <w:noWrap w:val="0"/>
            <w:vAlign w:val="center"/>
          </w:tcPr>
          <w:p w14:paraId="2201882B">
            <w:pPr>
              <w:spacing w:line="400" w:lineRule="exact"/>
              <w:jc w:val="center"/>
              <w:rPr>
                <w:rFonts w:ascii="仿宋_GB2312" w:hAnsi="仿宋_GB2312" w:eastAsia="仿宋_GB2312" w:cs="仿宋_GB2312"/>
                <w:b/>
                <w:color w:val="auto"/>
                <w:sz w:val="21"/>
                <w:szCs w:val="21"/>
                <w:highlight w:val="none"/>
              </w:rPr>
            </w:pPr>
            <w:r>
              <w:rPr>
                <w:rFonts w:hint="eastAsia" w:ascii="仿宋_GB2312" w:hAnsi="仿宋_GB2312" w:eastAsia="仿宋_GB2312" w:cs="仿宋_GB2312"/>
                <w:b/>
                <w:color w:val="auto"/>
                <w:sz w:val="21"/>
                <w:szCs w:val="21"/>
                <w:highlight w:val="none"/>
              </w:rPr>
              <w:t>评分标准说明</w:t>
            </w:r>
          </w:p>
        </w:tc>
        <w:tc>
          <w:tcPr>
            <w:tcW w:w="876" w:type="dxa"/>
            <w:noWrap w:val="0"/>
            <w:vAlign w:val="center"/>
          </w:tcPr>
          <w:p w14:paraId="6A646DAF">
            <w:pPr>
              <w:spacing w:line="400" w:lineRule="exact"/>
              <w:jc w:val="center"/>
              <w:rPr>
                <w:rFonts w:ascii="仿宋_GB2312" w:hAnsi="仿宋_GB2312" w:eastAsia="仿宋_GB2312" w:cs="仿宋_GB2312"/>
                <w:b/>
                <w:color w:val="auto"/>
                <w:sz w:val="21"/>
                <w:szCs w:val="21"/>
                <w:highlight w:val="none"/>
              </w:rPr>
            </w:pPr>
            <w:r>
              <w:rPr>
                <w:rFonts w:hint="eastAsia" w:ascii="仿宋_GB2312" w:hAnsi="仿宋_GB2312" w:eastAsia="仿宋_GB2312" w:cs="仿宋_GB2312"/>
                <w:b/>
                <w:color w:val="auto"/>
                <w:sz w:val="21"/>
                <w:szCs w:val="21"/>
                <w:highlight w:val="none"/>
              </w:rPr>
              <w:t>分值</w:t>
            </w:r>
          </w:p>
        </w:tc>
        <w:tc>
          <w:tcPr>
            <w:tcW w:w="959" w:type="dxa"/>
            <w:noWrap w:val="0"/>
            <w:vAlign w:val="center"/>
          </w:tcPr>
          <w:p w14:paraId="07854FEA">
            <w:pPr>
              <w:spacing w:line="400" w:lineRule="exact"/>
              <w:jc w:val="center"/>
              <w:rPr>
                <w:rFonts w:ascii="仿宋_GB2312" w:hAnsi="仿宋_GB2312" w:eastAsia="仿宋_GB2312" w:cs="仿宋_GB2312"/>
                <w:b/>
                <w:color w:val="auto"/>
                <w:sz w:val="21"/>
                <w:szCs w:val="21"/>
                <w:highlight w:val="none"/>
              </w:rPr>
            </w:pPr>
            <w:r>
              <w:rPr>
                <w:rFonts w:hint="eastAsia" w:ascii="仿宋_GB2312" w:hAnsi="仿宋_GB2312" w:eastAsia="仿宋_GB2312" w:cs="仿宋_GB2312"/>
                <w:b/>
                <w:color w:val="auto"/>
                <w:sz w:val="21"/>
                <w:szCs w:val="21"/>
                <w:highlight w:val="none"/>
              </w:rPr>
              <w:t>对应的投标文件格式</w:t>
            </w:r>
          </w:p>
        </w:tc>
      </w:tr>
      <w:tr w14:paraId="5B401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noWrap w:val="0"/>
            <w:vAlign w:val="center"/>
          </w:tcPr>
          <w:p w14:paraId="387F6E31">
            <w:pPr>
              <w:spacing w:line="400" w:lineRule="exact"/>
              <w:jc w:val="center"/>
              <w:rPr>
                <w:rFonts w:hint="eastAsia" w:ascii="仿宋_GB2312" w:hAnsi="仿宋_GB2312" w:eastAsia="仿宋_GB2312" w:cs="仿宋_GB2312"/>
                <w:b/>
                <w:color w:val="auto"/>
                <w:sz w:val="21"/>
                <w:szCs w:val="21"/>
                <w:highlight w:val="none"/>
              </w:rPr>
            </w:pPr>
            <w:r>
              <w:rPr>
                <w:rFonts w:hint="eastAsia" w:ascii="仿宋_GB2312" w:hAnsi="仿宋_GB2312" w:eastAsia="仿宋_GB2312" w:cs="仿宋_GB2312"/>
                <w:b/>
                <w:color w:val="auto"/>
                <w:sz w:val="21"/>
                <w:szCs w:val="21"/>
                <w:highlight w:val="none"/>
              </w:rPr>
              <w:t>价格分</w:t>
            </w:r>
          </w:p>
        </w:tc>
        <w:tc>
          <w:tcPr>
            <w:tcW w:w="709" w:type="dxa"/>
            <w:noWrap w:val="0"/>
            <w:vAlign w:val="center"/>
          </w:tcPr>
          <w:p w14:paraId="76E6F4F8">
            <w:pPr>
              <w:spacing w:line="400" w:lineRule="exact"/>
              <w:jc w:val="center"/>
              <w:rPr>
                <w:rFonts w:hint="eastAsia" w:ascii="仿宋_GB2312" w:hAnsi="仿宋_GB2312" w:eastAsia="仿宋_GB2312" w:cs="仿宋_GB2312"/>
                <w:b/>
                <w:color w:val="auto"/>
                <w:sz w:val="21"/>
                <w:szCs w:val="21"/>
                <w:highlight w:val="none"/>
              </w:rPr>
            </w:pPr>
            <w:r>
              <w:rPr>
                <w:rFonts w:hint="eastAsia" w:ascii="仿宋_GB2312" w:hAnsi="仿宋_GB2312" w:eastAsia="仿宋_GB2312" w:cs="仿宋_GB2312"/>
                <w:b/>
                <w:color w:val="auto"/>
                <w:sz w:val="21"/>
                <w:szCs w:val="21"/>
                <w:highlight w:val="none"/>
              </w:rPr>
              <w:t>价格</w:t>
            </w:r>
          </w:p>
        </w:tc>
        <w:tc>
          <w:tcPr>
            <w:tcW w:w="5609" w:type="dxa"/>
            <w:noWrap w:val="0"/>
            <w:vAlign w:val="center"/>
          </w:tcPr>
          <w:p w14:paraId="3D996EBD">
            <w:pPr>
              <w:spacing w:line="400" w:lineRule="exact"/>
              <w:ind w:firstLine="420" w:firstLineChars="200"/>
              <w:jc w:val="left"/>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1.满足招标文件要求且投标价格最低的投标报价为评标基准价，其投标人的报价分为最高分</w:t>
            </w:r>
            <w:r>
              <w:rPr>
                <w:rFonts w:ascii="仿宋_GB2312" w:hAnsi="仿宋_GB2312" w:eastAsia="仿宋_GB2312" w:cs="仿宋_GB2312"/>
                <w:color w:val="auto"/>
                <w:sz w:val="21"/>
                <w:szCs w:val="21"/>
                <w:highlight w:val="none"/>
              </w:rPr>
              <w:t>30</w:t>
            </w:r>
            <w:r>
              <w:rPr>
                <w:rFonts w:hint="eastAsia" w:ascii="仿宋_GB2312" w:hAnsi="仿宋_GB2312" w:eastAsia="仿宋_GB2312" w:cs="仿宋_GB2312"/>
                <w:color w:val="auto"/>
                <w:sz w:val="21"/>
                <w:szCs w:val="21"/>
                <w:highlight w:val="none"/>
              </w:rPr>
              <w:t>分；</w:t>
            </w:r>
          </w:p>
          <w:p w14:paraId="7E837BB2">
            <w:pPr>
              <w:spacing w:line="400" w:lineRule="exact"/>
              <w:ind w:firstLine="420" w:firstLineChars="200"/>
              <w:jc w:val="left"/>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2.其他投标人的报价得分按以下公式计算：</w:t>
            </w:r>
          </w:p>
          <w:p w14:paraId="3674CDCA">
            <w:pPr>
              <w:spacing w:line="400" w:lineRule="exact"/>
              <w:jc w:val="left"/>
              <w:rPr>
                <w:rFonts w:hint="eastAsia"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报价得分=（评标基准价／某投标人投标报价）×</w:t>
            </w:r>
            <w:r>
              <w:rPr>
                <w:rFonts w:ascii="仿宋_GB2312" w:hAnsi="仿宋_GB2312" w:eastAsia="仿宋_GB2312" w:cs="仿宋_GB2312"/>
                <w:color w:val="auto"/>
                <w:sz w:val="21"/>
                <w:szCs w:val="21"/>
                <w:highlight w:val="none"/>
              </w:rPr>
              <w:t>30</w:t>
            </w:r>
            <w:r>
              <w:rPr>
                <w:rFonts w:hint="eastAsia" w:ascii="仿宋_GB2312" w:hAnsi="仿宋_GB2312" w:eastAsia="仿宋_GB2312" w:cs="仿宋_GB2312"/>
                <w:color w:val="auto"/>
                <w:sz w:val="21"/>
                <w:szCs w:val="21"/>
                <w:highlight w:val="none"/>
              </w:rPr>
              <w:t>分。</w:t>
            </w:r>
          </w:p>
          <w:p w14:paraId="716779FE">
            <w:pPr>
              <w:spacing w:line="400" w:lineRule="exact"/>
              <w:ind w:firstLine="422" w:firstLineChars="200"/>
              <w:jc w:val="left"/>
              <w:rPr>
                <w:rFonts w:hint="eastAsia" w:ascii="仿宋_GB2312" w:eastAsia="仿宋_GB2312"/>
                <w:b/>
                <w:bCs/>
                <w:color w:val="auto"/>
                <w:sz w:val="21"/>
                <w:szCs w:val="21"/>
                <w:highlight w:val="none"/>
              </w:rPr>
            </w:pPr>
            <w:r>
              <w:rPr>
                <w:rFonts w:hint="eastAsia" w:ascii="仿宋_GB2312" w:eastAsia="仿宋_GB2312"/>
                <w:b/>
                <w:bCs/>
                <w:color w:val="auto"/>
                <w:sz w:val="21"/>
                <w:szCs w:val="21"/>
                <w:highlight w:val="none"/>
              </w:rPr>
              <w:t>注：专门面向中小企业采购的项目或者采购包，不再执行价格评审优惠的扶持政策。</w:t>
            </w:r>
          </w:p>
          <w:p w14:paraId="771F568D">
            <w:pPr>
              <w:spacing w:line="400" w:lineRule="exact"/>
              <w:ind w:firstLine="420" w:firstLineChars="200"/>
              <w:jc w:val="left"/>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3.本国产品价格折扣：</w:t>
            </w:r>
          </w:p>
          <w:p w14:paraId="60D5392F">
            <w:pPr>
              <w:spacing w:line="400" w:lineRule="exact"/>
              <w:ind w:firstLine="420" w:firstLineChars="200"/>
              <w:jc w:val="left"/>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1）政府采购活动中既有本国产品又有非本国产品参与竞争的，依法对本国产品给予价格评审优惠，对本国产品的报价给予20%的价格扣除，用扣除后的价格参与评审。仅有本国产品参与竞争的，不执行本国产品价格扣除政策。</w:t>
            </w:r>
          </w:p>
          <w:p w14:paraId="6D1B5A71">
            <w:pPr>
              <w:spacing w:line="400" w:lineRule="exact"/>
              <w:ind w:firstLine="420" w:firstLineChars="200"/>
              <w:jc w:val="left"/>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（2）当采购项目中含有多种产品，投标人为该采购项目提供的符合本国产品标准的产品成本之和应占该投标人提供的全部产品成本之和的比例达到80%以上，方可依法享受本国产品价格扣除。</w:t>
            </w:r>
          </w:p>
          <w:p w14:paraId="38CCEC58">
            <w:pPr>
              <w:spacing w:line="400" w:lineRule="exact"/>
              <w:ind w:firstLine="420" w:firstLineChars="200"/>
              <w:jc w:val="left"/>
              <w:rPr>
                <w:rFonts w:hint="eastAsia" w:ascii="仿宋_GB2312" w:hAnsi="仿宋_GB2312" w:eastAsia="仿宋_GB2312" w:cs="仿宋_GB2312"/>
                <w:highlight w:val="none"/>
                <w:lang w:val="en-US" w:eastAsia="zh-CN"/>
              </w:rPr>
            </w:pPr>
            <w:r>
              <w:rPr>
                <w:rFonts w:hint="eastAsia" w:ascii="仿宋_GB2312" w:hAnsi="仿宋_GB2312" w:eastAsia="仿宋_GB2312" w:cs="仿宋_GB2312"/>
                <w:highlight w:val="none"/>
                <w:lang w:val="en-US" w:eastAsia="zh-CN"/>
              </w:rPr>
              <w:t>（3）投标人提供的产品满足《国务院办公厅关于在政府采购中实施本国产品标准及相关政策的通知》（国办发〔2025〕34号）有关规定的，在原报价基础上享受本国产品价格扣除政策。</w:t>
            </w:r>
          </w:p>
          <w:p w14:paraId="565DD767">
            <w:pPr>
              <w:spacing w:line="400" w:lineRule="exact"/>
              <w:jc w:val="left"/>
              <w:rPr>
                <w:rFonts w:hint="eastAsia" w:ascii="仿宋_GB2312" w:hAnsi="仿宋_GB2312" w:eastAsia="仿宋_GB2312" w:cs="仿宋_GB2312"/>
                <w:b/>
                <w:color w:val="auto"/>
                <w:sz w:val="21"/>
                <w:szCs w:val="21"/>
                <w:highlight w:val="none"/>
              </w:rPr>
            </w:pPr>
            <w:r>
              <w:rPr>
                <w:rFonts w:hint="eastAsia" w:ascii="仿宋_GB2312" w:hAnsi="仿宋_GB2312" w:eastAsia="仿宋_GB2312" w:cs="仿宋_GB2312"/>
                <w:highlight w:val="none"/>
                <w:lang w:val="en-US" w:eastAsia="zh-CN"/>
              </w:rPr>
              <w:t xml:space="preserve">  4.政策性扣除计算方法：评标价=投标人投标报价×（1-本国产品政策扣除比例），除上述政策性扣除情况外，评标价=投标人投标报价。</w:t>
            </w:r>
          </w:p>
        </w:tc>
        <w:tc>
          <w:tcPr>
            <w:tcW w:w="876" w:type="dxa"/>
            <w:noWrap w:val="0"/>
            <w:vAlign w:val="center"/>
          </w:tcPr>
          <w:p w14:paraId="7F45A7DA">
            <w:pPr>
              <w:spacing w:line="400" w:lineRule="exact"/>
              <w:jc w:val="center"/>
              <w:rPr>
                <w:rFonts w:hint="eastAsia" w:ascii="仿宋_GB2312" w:hAnsi="仿宋_GB2312" w:eastAsia="仿宋_GB2312" w:cs="仿宋_GB2312"/>
                <w:b/>
                <w:color w:val="auto"/>
                <w:sz w:val="21"/>
                <w:szCs w:val="21"/>
                <w:highlight w:val="none"/>
              </w:rPr>
            </w:pPr>
            <w:r>
              <w:rPr>
                <w:rFonts w:hint="eastAsia" w:ascii="仿宋_GB2312" w:hAnsi="仿宋_GB2312" w:eastAsia="仿宋_GB2312" w:cs="仿宋_GB2312"/>
                <w:b/>
                <w:bCs/>
                <w:color w:val="auto"/>
                <w:sz w:val="21"/>
                <w:szCs w:val="21"/>
                <w:highlight w:val="none"/>
              </w:rPr>
              <w:t>30</w:t>
            </w:r>
          </w:p>
        </w:tc>
        <w:tc>
          <w:tcPr>
            <w:tcW w:w="959" w:type="dxa"/>
            <w:noWrap w:val="0"/>
            <w:vAlign w:val="center"/>
          </w:tcPr>
          <w:p w14:paraId="507CACF6">
            <w:pPr>
              <w:spacing w:line="400" w:lineRule="exact"/>
              <w:jc w:val="center"/>
              <w:rPr>
                <w:rFonts w:hint="eastAsia" w:ascii="仿宋_GB2312" w:hAnsi="仿宋_GB2312" w:eastAsia="仿宋_GB2312" w:cs="仿宋_GB2312"/>
                <w:b/>
                <w:color w:val="auto"/>
                <w:sz w:val="21"/>
                <w:szCs w:val="21"/>
                <w:highlight w:val="none"/>
              </w:rPr>
            </w:pPr>
          </w:p>
        </w:tc>
      </w:tr>
      <w:tr w14:paraId="394B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noWrap w:val="0"/>
            <w:vAlign w:val="center"/>
          </w:tcPr>
          <w:p w14:paraId="0056185B">
            <w:pPr>
              <w:spacing w:line="400" w:lineRule="exact"/>
              <w:jc w:val="center"/>
              <w:rPr>
                <w:rFonts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信誉分</w:t>
            </w:r>
          </w:p>
        </w:tc>
        <w:tc>
          <w:tcPr>
            <w:tcW w:w="709" w:type="dxa"/>
            <w:noWrap w:val="0"/>
            <w:vAlign w:val="center"/>
          </w:tcPr>
          <w:p w14:paraId="3D6F4445">
            <w:pPr>
              <w:spacing w:line="400" w:lineRule="exact"/>
              <w:jc w:val="center"/>
              <w:rPr>
                <w:rFonts w:ascii="仿宋_GB2312" w:hAnsi="仿宋_GB2312" w:eastAsia="仿宋_GB2312" w:cs="仿宋_GB2312"/>
                <w:b/>
                <w:color w:val="auto"/>
                <w:sz w:val="21"/>
                <w:szCs w:val="21"/>
                <w:highlight w:val="none"/>
              </w:rPr>
            </w:pPr>
            <w:r>
              <w:rPr>
                <w:rFonts w:hint="eastAsia" w:ascii="仿宋_GB2312" w:hAnsi="仿宋_GB2312" w:eastAsia="仿宋_GB2312" w:cs="仿宋_GB2312"/>
                <w:b/>
                <w:color w:val="auto"/>
                <w:sz w:val="21"/>
                <w:szCs w:val="21"/>
                <w:highlight w:val="none"/>
              </w:rPr>
              <w:t>体系认证</w:t>
            </w:r>
          </w:p>
        </w:tc>
        <w:tc>
          <w:tcPr>
            <w:tcW w:w="5609" w:type="dxa"/>
            <w:noWrap w:val="0"/>
            <w:vAlign w:val="center"/>
          </w:tcPr>
          <w:p w14:paraId="5412691C">
            <w:pPr>
              <w:spacing w:line="400" w:lineRule="exact"/>
              <w:ind w:firstLine="42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投标人或投标产品生产厂家具备有效的质量管理体系认证证书得</w:t>
            </w:r>
            <w:r>
              <w:rPr>
                <w:rFonts w:hint="eastAsia" w:ascii="仿宋_GB2312" w:hAnsi="仿宋_GB2312" w:eastAsia="仿宋_GB2312" w:cs="仿宋_GB2312"/>
                <w:color w:val="auto"/>
                <w:sz w:val="21"/>
                <w:szCs w:val="21"/>
                <w:highlight w:val="none"/>
                <w:lang w:val="en-US" w:eastAsia="zh-CN"/>
              </w:rPr>
              <w:t>2</w:t>
            </w:r>
            <w:r>
              <w:rPr>
                <w:rFonts w:hint="eastAsia" w:ascii="仿宋_GB2312" w:hAnsi="仿宋_GB2312" w:eastAsia="仿宋_GB2312" w:cs="仿宋_GB2312"/>
                <w:color w:val="auto"/>
                <w:sz w:val="21"/>
                <w:szCs w:val="21"/>
                <w:highlight w:val="none"/>
              </w:rPr>
              <w:t>分，满分</w:t>
            </w:r>
            <w:r>
              <w:rPr>
                <w:rFonts w:hint="eastAsia" w:ascii="仿宋_GB2312" w:hAnsi="仿宋_GB2312" w:eastAsia="仿宋_GB2312" w:cs="仿宋_GB2312"/>
                <w:color w:val="auto"/>
                <w:sz w:val="21"/>
                <w:szCs w:val="21"/>
                <w:highlight w:val="none"/>
                <w:lang w:val="en-US" w:eastAsia="zh-CN"/>
              </w:rPr>
              <w:t>2</w:t>
            </w:r>
            <w:r>
              <w:rPr>
                <w:rFonts w:hint="eastAsia" w:ascii="仿宋_GB2312" w:hAnsi="仿宋_GB2312" w:eastAsia="仿宋_GB2312" w:cs="仿宋_GB2312"/>
                <w:color w:val="auto"/>
                <w:sz w:val="21"/>
                <w:szCs w:val="21"/>
                <w:highlight w:val="none"/>
              </w:rPr>
              <w:t>分</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rPr>
              <w:t xml:space="preserve">  </w:t>
            </w:r>
          </w:p>
          <w:p w14:paraId="23AF538B">
            <w:pPr>
              <w:spacing w:line="400" w:lineRule="exact"/>
              <w:ind w:firstLine="422"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b/>
                <w:color w:val="auto"/>
                <w:sz w:val="21"/>
                <w:szCs w:val="21"/>
                <w:highlight w:val="none"/>
              </w:rPr>
              <w:t>注：投标人提供证书材料并加盖投标人CA电子签章，否则不予计分。</w:t>
            </w:r>
          </w:p>
        </w:tc>
        <w:tc>
          <w:tcPr>
            <w:tcW w:w="876" w:type="dxa"/>
            <w:noWrap w:val="0"/>
            <w:vAlign w:val="center"/>
          </w:tcPr>
          <w:p w14:paraId="20554B12">
            <w:pPr>
              <w:spacing w:line="400" w:lineRule="exact"/>
              <w:jc w:val="center"/>
              <w:rPr>
                <w:rFonts w:hint="eastAsia" w:ascii="仿宋_GB2312" w:hAnsi="仿宋_GB2312" w:eastAsia="仿宋_GB2312" w:cs="仿宋_GB2312"/>
                <w:b/>
                <w:bCs/>
                <w:color w:val="auto"/>
                <w:sz w:val="21"/>
                <w:szCs w:val="21"/>
                <w:highlight w:val="none"/>
                <w:lang w:eastAsia="zh-CN"/>
              </w:rPr>
            </w:pPr>
            <w:r>
              <w:rPr>
                <w:rFonts w:hint="eastAsia" w:ascii="仿宋_GB2312" w:hAnsi="仿宋_GB2312" w:eastAsia="仿宋_GB2312" w:cs="仿宋_GB2312"/>
                <w:b/>
                <w:bCs/>
                <w:color w:val="auto"/>
                <w:sz w:val="21"/>
                <w:szCs w:val="21"/>
                <w:highlight w:val="none"/>
                <w:lang w:val="en-US" w:eastAsia="zh-CN"/>
              </w:rPr>
              <w:t>2</w:t>
            </w:r>
          </w:p>
        </w:tc>
        <w:tc>
          <w:tcPr>
            <w:tcW w:w="959" w:type="dxa"/>
            <w:noWrap w:val="0"/>
            <w:vAlign w:val="center"/>
          </w:tcPr>
          <w:p w14:paraId="3D75F733">
            <w:pPr>
              <w:spacing w:line="400" w:lineRule="exact"/>
              <w:jc w:val="center"/>
              <w:rPr>
                <w:rFonts w:ascii="仿宋_GB2312" w:hAnsi="仿宋_GB2312" w:eastAsia="仿宋_GB2312" w:cs="仿宋_GB2312"/>
                <w:b/>
                <w:bCs/>
                <w:color w:val="auto"/>
                <w:sz w:val="21"/>
                <w:szCs w:val="21"/>
                <w:highlight w:val="none"/>
              </w:rPr>
            </w:pPr>
            <w:r>
              <w:rPr>
                <w:rFonts w:hint="eastAsia" w:ascii="仿宋_GB2312" w:hAnsi="仿宋_GB2312" w:eastAsia="仿宋_GB2312" w:cs="仿宋_GB2312"/>
                <w:color w:val="auto"/>
                <w:sz w:val="21"/>
                <w:szCs w:val="21"/>
                <w:highlight w:val="none"/>
              </w:rPr>
              <w:t>相关认证证书材料</w:t>
            </w:r>
          </w:p>
        </w:tc>
      </w:tr>
      <w:tr w14:paraId="6B1D2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noWrap w:val="0"/>
            <w:vAlign w:val="center"/>
          </w:tcPr>
          <w:p w14:paraId="4A7E1402">
            <w:pPr>
              <w:spacing w:line="400" w:lineRule="exact"/>
              <w:jc w:val="center"/>
              <w:rPr>
                <w:rFonts w:ascii="仿宋_GB2312" w:hAnsi="仿宋_GB2312" w:eastAsia="仿宋_GB2312" w:cs="仿宋_GB2312"/>
                <w:b/>
                <w:color w:val="auto"/>
                <w:sz w:val="21"/>
                <w:szCs w:val="21"/>
                <w:highlight w:val="none"/>
              </w:rPr>
            </w:pPr>
            <w:r>
              <w:rPr>
                <w:rFonts w:hint="eastAsia" w:ascii="仿宋_GB2312" w:hAnsi="宋体" w:eastAsia="仿宋_GB2312"/>
                <w:b/>
                <w:color w:val="auto"/>
                <w:sz w:val="21"/>
                <w:szCs w:val="21"/>
                <w:highlight w:val="none"/>
              </w:rPr>
              <w:t>政策功能分</w:t>
            </w:r>
          </w:p>
        </w:tc>
        <w:tc>
          <w:tcPr>
            <w:tcW w:w="709" w:type="dxa"/>
            <w:noWrap w:val="0"/>
            <w:vAlign w:val="center"/>
          </w:tcPr>
          <w:p w14:paraId="7D62C7BA">
            <w:pPr>
              <w:widowControl/>
              <w:spacing w:line="400" w:lineRule="exact"/>
              <w:jc w:val="center"/>
              <w:rPr>
                <w:rFonts w:ascii="仿宋_GB2312" w:hAnsi="仿宋_GB2312" w:eastAsia="仿宋_GB2312" w:cs="仿宋_GB2312"/>
                <w:b/>
                <w:color w:val="auto"/>
                <w:sz w:val="21"/>
                <w:szCs w:val="21"/>
                <w:highlight w:val="none"/>
              </w:rPr>
            </w:pPr>
            <w:r>
              <w:rPr>
                <w:rFonts w:hint="eastAsia" w:ascii="仿宋_GB2312" w:hAnsi="宋体" w:eastAsia="仿宋_GB2312"/>
                <w:b/>
                <w:color w:val="auto"/>
                <w:sz w:val="21"/>
                <w:szCs w:val="21"/>
                <w:highlight w:val="none"/>
              </w:rPr>
              <w:t>政策功能</w:t>
            </w:r>
          </w:p>
        </w:tc>
        <w:tc>
          <w:tcPr>
            <w:tcW w:w="5609" w:type="dxa"/>
            <w:noWrap w:val="0"/>
            <w:vAlign w:val="center"/>
          </w:tcPr>
          <w:p w14:paraId="32574D24">
            <w:pPr>
              <w:spacing w:line="400" w:lineRule="exact"/>
              <w:ind w:firstLine="420"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sz w:val="21"/>
                <w:szCs w:val="21"/>
              </w:rPr>
              <w:t>若采购货物属于财政部 生态环境部《关于印发环境标志产品政府采购品目清单的通知》中环境标志产品政府采购品目清单范围的，提供投标产品</w:t>
            </w:r>
            <w:r>
              <w:rPr>
                <w:rFonts w:hint="eastAsia" w:ascii="仿宋_GB2312" w:hAnsi="仿宋_GB2312" w:eastAsia="仿宋_GB2312" w:cs="仿宋_GB2312"/>
                <w:sz w:val="21"/>
                <w:szCs w:val="21"/>
                <w:lang w:eastAsia="zh-CN"/>
              </w:rPr>
              <w:t>由</w:t>
            </w:r>
            <w:r>
              <w:rPr>
                <w:rFonts w:hint="eastAsia" w:ascii="仿宋_GB2312" w:hAnsi="仿宋_GB2312" w:eastAsia="仿宋_GB2312" w:cs="仿宋_GB2312"/>
                <w:sz w:val="21"/>
                <w:szCs w:val="21"/>
              </w:rPr>
              <w:t>国家确定的认证机构出具的、处于有效期之内的环境标志产品认证证书材料并加盖投标人CA电子签章，每有一项产品得</w:t>
            </w: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分，满分</w:t>
            </w:r>
            <w:r>
              <w:rPr>
                <w:rFonts w:hint="eastAsia" w:ascii="仿宋_GB2312" w:hAnsi="仿宋_GB2312" w:eastAsia="仿宋_GB2312" w:cs="仿宋_GB2312"/>
                <w:sz w:val="21"/>
                <w:szCs w:val="21"/>
                <w:lang w:val="en-US" w:eastAsia="zh-CN"/>
              </w:rPr>
              <w:t>2</w:t>
            </w:r>
            <w:r>
              <w:rPr>
                <w:rFonts w:hint="eastAsia" w:ascii="仿宋_GB2312" w:hAnsi="仿宋_GB2312" w:eastAsia="仿宋_GB2312" w:cs="仿宋_GB2312"/>
                <w:sz w:val="21"/>
                <w:szCs w:val="21"/>
              </w:rPr>
              <w:t>分</w:t>
            </w:r>
            <w:r>
              <w:rPr>
                <w:rFonts w:hint="eastAsia" w:ascii="仿宋_GB2312" w:hAnsi="仿宋_GB2312" w:eastAsia="仿宋_GB2312" w:cs="仿宋_GB2312"/>
                <w:sz w:val="21"/>
                <w:szCs w:val="21"/>
                <w:lang w:eastAsia="zh-CN"/>
              </w:rPr>
              <w:t>。</w:t>
            </w:r>
          </w:p>
        </w:tc>
        <w:tc>
          <w:tcPr>
            <w:tcW w:w="876" w:type="dxa"/>
            <w:noWrap w:val="0"/>
            <w:vAlign w:val="center"/>
          </w:tcPr>
          <w:p w14:paraId="4D6B8528">
            <w:pPr>
              <w:spacing w:line="400" w:lineRule="exact"/>
              <w:jc w:val="center"/>
              <w:rPr>
                <w:rFonts w:hint="eastAsia" w:ascii="仿宋_GB2312" w:hAnsi="仿宋_GB2312" w:eastAsia="仿宋_GB2312" w:cs="仿宋_GB2312"/>
                <w:b/>
                <w:bCs/>
                <w:color w:val="auto"/>
                <w:sz w:val="21"/>
                <w:szCs w:val="21"/>
                <w:highlight w:val="none"/>
                <w:lang w:eastAsia="zh-CN"/>
              </w:rPr>
            </w:pPr>
            <w:r>
              <w:rPr>
                <w:rFonts w:hint="eastAsia" w:ascii="仿宋_GB2312" w:hAnsi="仿宋_GB2312" w:eastAsia="仿宋_GB2312" w:cs="仿宋_GB2312"/>
                <w:b/>
                <w:bCs/>
                <w:color w:val="auto"/>
                <w:sz w:val="21"/>
                <w:szCs w:val="21"/>
                <w:highlight w:val="none"/>
                <w:lang w:val="en-US" w:eastAsia="zh-CN"/>
              </w:rPr>
              <w:t>2</w:t>
            </w:r>
          </w:p>
        </w:tc>
        <w:tc>
          <w:tcPr>
            <w:tcW w:w="959" w:type="dxa"/>
            <w:noWrap w:val="0"/>
            <w:vAlign w:val="center"/>
          </w:tcPr>
          <w:p w14:paraId="6CFC8913">
            <w:pPr>
              <w:spacing w:line="400" w:lineRule="exact"/>
              <w:jc w:val="center"/>
              <w:rPr>
                <w:rFonts w:ascii="仿宋_GB2312" w:hAnsi="仿宋_GB2312" w:eastAsia="仿宋_GB2312" w:cs="仿宋_GB2312"/>
                <w:b/>
                <w:bCs/>
                <w:color w:val="auto"/>
                <w:sz w:val="21"/>
                <w:szCs w:val="21"/>
                <w:highlight w:val="none"/>
              </w:rPr>
            </w:pPr>
            <w:r>
              <w:rPr>
                <w:rFonts w:hint="eastAsia" w:ascii="仿宋_GB2312" w:hAnsi="仿宋_GB2312" w:eastAsia="仿宋_GB2312" w:cs="仿宋_GB2312"/>
                <w:color w:val="auto"/>
                <w:sz w:val="21"/>
                <w:szCs w:val="21"/>
                <w:highlight w:val="none"/>
              </w:rPr>
              <w:t>相关证明材料</w:t>
            </w:r>
          </w:p>
        </w:tc>
      </w:tr>
      <w:tr w14:paraId="56ECB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7" w:type="dxa"/>
            <w:noWrap w:val="0"/>
            <w:vAlign w:val="center"/>
          </w:tcPr>
          <w:p w14:paraId="790B94ED">
            <w:pPr>
              <w:spacing w:line="400" w:lineRule="exact"/>
              <w:jc w:val="center"/>
              <w:rPr>
                <w:rFonts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技术参数分</w:t>
            </w:r>
          </w:p>
        </w:tc>
        <w:tc>
          <w:tcPr>
            <w:tcW w:w="709" w:type="dxa"/>
            <w:noWrap w:val="0"/>
            <w:vAlign w:val="center"/>
          </w:tcPr>
          <w:p w14:paraId="00216EB0">
            <w:pPr>
              <w:spacing w:line="400" w:lineRule="exact"/>
              <w:jc w:val="center"/>
              <w:rPr>
                <w:rFonts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重要指标</w:t>
            </w:r>
          </w:p>
        </w:tc>
        <w:tc>
          <w:tcPr>
            <w:tcW w:w="5609" w:type="dxa"/>
            <w:noWrap w:val="0"/>
            <w:vAlign w:val="center"/>
          </w:tcPr>
          <w:p w14:paraId="71F11D34">
            <w:pPr>
              <w:spacing w:line="400" w:lineRule="exact"/>
              <w:ind w:firstLine="420" w:firstLineChars="200"/>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color w:val="auto"/>
                <w:sz w:val="21"/>
                <w:szCs w:val="21"/>
                <w:highlight w:val="none"/>
              </w:rPr>
              <w:t>所投标记“●”号产品材料（部件）带下划线“＿”的技术参数能全部满足招标文件技术参数要求且至少有一个参数优于采购需求（如一项里有多个参数，优于其中一个参数即可），每有一项得2分，满分为</w:t>
            </w:r>
            <w:r>
              <w:rPr>
                <w:rFonts w:hint="eastAsia" w:ascii="仿宋_GB2312" w:hAnsi="仿宋_GB2312" w:eastAsia="仿宋_GB2312" w:cs="仿宋_GB2312"/>
                <w:color w:val="auto"/>
                <w:sz w:val="21"/>
                <w:szCs w:val="21"/>
                <w:highlight w:val="none"/>
                <w:lang w:val="en-US" w:eastAsia="zh-CN"/>
              </w:rPr>
              <w:t>18</w:t>
            </w:r>
            <w:r>
              <w:rPr>
                <w:rFonts w:hint="eastAsia" w:ascii="仿宋_GB2312" w:hAnsi="仿宋_GB2312" w:eastAsia="仿宋_GB2312" w:cs="仿宋_GB2312"/>
                <w:color w:val="auto"/>
                <w:sz w:val="21"/>
                <w:szCs w:val="21"/>
                <w:highlight w:val="none"/>
              </w:rPr>
              <w:t>分。</w:t>
            </w:r>
          </w:p>
          <w:p w14:paraId="7DF9A7A7">
            <w:pPr>
              <w:spacing w:line="400" w:lineRule="exact"/>
              <w:ind w:firstLine="422" w:firstLineChars="200"/>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 xml:space="preserve">注：1. 不同货物相同的技术参数分别计分； </w:t>
            </w:r>
          </w:p>
          <w:p w14:paraId="43731545">
            <w:pPr>
              <w:spacing w:line="400" w:lineRule="exact"/>
              <w:ind w:firstLine="422" w:firstLineChars="200"/>
              <w:rPr>
                <w:rFonts w:hint="eastAsia"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2.标记“●”号的技术参数为一项； </w:t>
            </w:r>
          </w:p>
          <w:p w14:paraId="6CB6A10A">
            <w:pPr>
              <w:spacing w:line="400" w:lineRule="exact"/>
              <w:ind w:firstLine="422" w:firstLineChars="200"/>
              <w:rPr>
                <w:rFonts w:hint="eastAsia" w:eastAsia="仿宋_GB2312"/>
                <w:color w:val="auto"/>
                <w:sz w:val="21"/>
                <w:szCs w:val="21"/>
                <w:highlight w:val="none"/>
                <w:lang w:val="en-US" w:eastAsia="zh-CN"/>
              </w:rPr>
            </w:pPr>
            <w:r>
              <w:rPr>
                <w:rFonts w:hint="eastAsia" w:ascii="仿宋_GB2312" w:hAnsi="仿宋_GB2312" w:eastAsia="仿宋_GB2312" w:cs="仿宋_GB2312"/>
                <w:b/>
                <w:bCs/>
                <w:sz w:val="21"/>
                <w:szCs w:val="21"/>
                <w:lang w:val="en-US" w:eastAsia="zh-CN"/>
              </w:rPr>
              <w:t>3.技术参数条款中有≥xx、不小于xx、不低于xx的技术参数，投标人响应的参数只有＞xx、大于xx、高于xx的才被认定为正偏离（优于）；</w:t>
            </w:r>
            <w:r>
              <w:rPr>
                <w:rFonts w:hint="eastAsia" w:ascii="仿宋_GB2312" w:hAnsi="仿宋_GB2312" w:eastAsia="仿宋_GB2312" w:cs="仿宋_GB2312"/>
                <w:b/>
                <w:bCs/>
                <w:sz w:val="21"/>
                <w:szCs w:val="21"/>
                <w:lang w:val="en-US" w:eastAsia="zh-CN"/>
              </w:rPr>
              <w:br w:type="textWrapping"/>
            </w:r>
            <w:r>
              <w:rPr>
                <w:rFonts w:hint="eastAsia" w:ascii="仿宋_GB2312" w:hAnsi="仿宋_GB2312" w:eastAsia="仿宋_GB2312" w:cs="仿宋_GB2312"/>
                <w:b/>
                <w:bCs/>
                <w:sz w:val="21"/>
                <w:szCs w:val="21"/>
                <w:lang w:val="en-US" w:eastAsia="zh-CN"/>
              </w:rPr>
              <w:t xml:space="preserve">    4.技术参数条款中有≤xx、不大于xx、不超过xx的技术参数，投标人响应的参数只有＜xx、小于xx的才被认定为正偏离（优于）；</w:t>
            </w:r>
            <w:r>
              <w:rPr>
                <w:rFonts w:hint="eastAsia" w:ascii="仿宋_GB2312" w:hAnsi="仿宋_GB2312" w:eastAsia="仿宋_GB2312" w:cs="仿宋_GB2312"/>
                <w:b/>
                <w:bCs/>
                <w:color w:val="auto"/>
                <w:sz w:val="21"/>
                <w:szCs w:val="21"/>
                <w:highlight w:val="none"/>
              </w:rPr>
              <w:br w:type="textWrapping"/>
            </w:r>
            <w:r>
              <w:rPr>
                <w:rFonts w:hint="eastAsia" w:ascii="仿宋_GB2312" w:hAnsi="仿宋_GB2312" w:eastAsia="仿宋_GB2312" w:cs="仿宋_GB2312"/>
                <w:b/>
                <w:bCs/>
                <w:color w:val="auto"/>
                <w:sz w:val="21"/>
                <w:szCs w:val="21"/>
                <w:highlight w:val="none"/>
                <w:lang w:val="en-US" w:eastAsia="zh-CN"/>
              </w:rPr>
              <w:t xml:space="preserve">    5</w:t>
            </w:r>
            <w:r>
              <w:rPr>
                <w:rFonts w:hint="eastAsia" w:ascii="仿宋_GB2312" w:hAnsi="仿宋_GB2312" w:eastAsia="仿宋_GB2312" w:cs="仿宋_GB2312"/>
                <w:b/>
                <w:bCs/>
                <w:color w:val="auto"/>
                <w:sz w:val="21"/>
                <w:szCs w:val="21"/>
                <w:highlight w:val="none"/>
              </w:rPr>
              <w:t>.</w:t>
            </w:r>
            <w:r>
              <w:rPr>
                <w:rFonts w:hint="eastAsia" w:ascii="仿宋_GB2312" w:hAnsi="仿宋_GB2312" w:eastAsia="仿宋_GB2312" w:cs="仿宋_GB2312"/>
                <w:b/>
                <w:bCs/>
                <w:color w:val="000000"/>
                <w:highlight w:val="none"/>
              </w:rPr>
              <w:t>标记“●”号中带下划线“＿”优于采购需求的技术参数，投标人提供202</w:t>
            </w:r>
            <w:r>
              <w:rPr>
                <w:rFonts w:hint="eastAsia" w:ascii="仿宋_GB2312" w:hAnsi="仿宋_GB2312" w:eastAsia="仿宋_GB2312" w:cs="仿宋_GB2312"/>
                <w:b/>
                <w:bCs/>
                <w:color w:val="000000"/>
                <w:highlight w:val="none"/>
                <w:lang w:val="en-US" w:eastAsia="zh-CN"/>
              </w:rPr>
              <w:t>1</w:t>
            </w:r>
            <w:r>
              <w:rPr>
                <w:rFonts w:hint="eastAsia" w:ascii="仿宋_GB2312" w:hAnsi="仿宋_GB2312" w:eastAsia="仿宋_GB2312" w:cs="仿宋_GB2312"/>
                <w:b/>
                <w:bCs/>
                <w:color w:val="000000"/>
                <w:highlight w:val="none"/>
              </w:rPr>
              <w:t>年以来具有CMA标识的检测（检验）报告并加盖投标人CA电子签章，所提供的</w:t>
            </w:r>
            <w:r>
              <w:rPr>
                <w:rFonts w:hint="eastAsia" w:ascii="仿宋_GB2312" w:hAnsi="仿宋_GB2312" w:eastAsia="仿宋_GB2312" w:cs="仿宋_GB2312"/>
                <w:b/>
                <w:bCs/>
                <w:color w:val="000000"/>
                <w:highlight w:val="none"/>
                <w:lang w:val="en-US" w:eastAsia="zh-CN"/>
              </w:rPr>
              <w:t>检</w:t>
            </w:r>
            <w:r>
              <w:rPr>
                <w:rFonts w:hint="eastAsia" w:ascii="仿宋_GB2312" w:hAnsi="仿宋_GB2312" w:eastAsia="仿宋_GB2312" w:cs="仿宋_GB2312"/>
                <w:b/>
                <w:bCs/>
                <w:color w:val="000000"/>
                <w:highlight w:val="none"/>
              </w:rPr>
              <w:t>测报告内容应体现带下划线 “＿”中优于部分内容，如未提供检测（检验）报告</w:t>
            </w:r>
            <w:r>
              <w:rPr>
                <w:rFonts w:hint="eastAsia" w:ascii="仿宋_GB2312" w:hAnsi="仿宋_GB2312" w:eastAsia="仿宋_GB2312" w:cs="仿宋_GB2312"/>
                <w:b/>
                <w:bCs/>
                <w:color w:val="000000"/>
                <w:highlight w:val="none"/>
                <w:lang w:val="en-US" w:eastAsia="zh-CN"/>
              </w:rPr>
              <w:t>或</w:t>
            </w:r>
            <w:r>
              <w:rPr>
                <w:rFonts w:hint="eastAsia" w:ascii="仿宋_GB2312" w:hAnsi="仿宋_GB2312" w:eastAsia="仿宋_GB2312" w:cs="仿宋_GB2312"/>
                <w:b/>
                <w:bCs/>
                <w:color w:val="000000"/>
                <w:highlight w:val="none"/>
              </w:rPr>
              <w:t>检测（检验）报告内容无优于的对应项不予计分</w:t>
            </w:r>
            <w:r>
              <w:rPr>
                <w:rFonts w:hint="eastAsia" w:ascii="仿宋_GB2312" w:hAnsi="仿宋_GB2312" w:eastAsia="仿宋_GB2312" w:cs="仿宋_GB2312"/>
                <w:b/>
                <w:bCs/>
                <w:color w:val="000000"/>
                <w:highlight w:val="none"/>
                <w:lang w:eastAsia="zh-CN"/>
              </w:rPr>
              <w:t>。</w:t>
            </w:r>
          </w:p>
        </w:tc>
        <w:tc>
          <w:tcPr>
            <w:tcW w:w="876" w:type="dxa"/>
            <w:noWrap w:val="0"/>
            <w:vAlign w:val="center"/>
          </w:tcPr>
          <w:p w14:paraId="4B291EDD">
            <w:pPr>
              <w:spacing w:line="400" w:lineRule="exact"/>
              <w:jc w:val="center"/>
              <w:rPr>
                <w:rFonts w:hint="default" w:ascii="仿宋_GB2312" w:hAnsi="仿宋_GB2312" w:eastAsia="仿宋_GB2312" w:cs="仿宋_GB2312"/>
                <w:color w:val="auto"/>
                <w:sz w:val="21"/>
                <w:szCs w:val="21"/>
                <w:highlight w:val="none"/>
                <w:lang w:val="en-US" w:eastAsia="zh-CN"/>
              </w:rPr>
            </w:pPr>
            <w:r>
              <w:rPr>
                <w:rFonts w:hint="eastAsia" w:ascii="仿宋_GB2312" w:hAnsi="仿宋_GB2312" w:eastAsia="仿宋_GB2312" w:cs="仿宋_GB2312"/>
                <w:b/>
                <w:bCs/>
                <w:color w:val="auto"/>
                <w:sz w:val="21"/>
                <w:szCs w:val="21"/>
                <w:highlight w:val="none"/>
                <w:lang w:val="en-US" w:eastAsia="zh-CN"/>
              </w:rPr>
              <w:t>18</w:t>
            </w:r>
          </w:p>
        </w:tc>
        <w:tc>
          <w:tcPr>
            <w:tcW w:w="959" w:type="dxa"/>
            <w:noWrap w:val="0"/>
            <w:vAlign w:val="center"/>
          </w:tcPr>
          <w:p w14:paraId="25E10929">
            <w:pPr>
              <w:spacing w:line="400" w:lineRule="exact"/>
              <w:jc w:val="center"/>
              <w:rPr>
                <w:rFonts w:ascii="仿宋_GB2312" w:hAnsi="仿宋_GB2312" w:eastAsia="仿宋_GB2312" w:cs="仿宋_GB2312"/>
                <w:b/>
                <w:bCs/>
                <w:color w:val="auto"/>
                <w:sz w:val="21"/>
                <w:szCs w:val="21"/>
                <w:highlight w:val="none"/>
              </w:rPr>
            </w:pPr>
            <w:r>
              <w:rPr>
                <w:rFonts w:hint="eastAsia" w:ascii="仿宋_GB2312" w:hAnsi="仿宋_GB2312" w:eastAsia="仿宋_GB2312" w:cs="仿宋_GB2312"/>
                <w:color w:val="auto"/>
                <w:sz w:val="21"/>
                <w:szCs w:val="21"/>
                <w:highlight w:val="none"/>
              </w:rPr>
              <w:t>技术响应表及相关证明材料</w:t>
            </w:r>
          </w:p>
        </w:tc>
      </w:tr>
      <w:tr w14:paraId="62053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195" w:type="dxa"/>
            <w:gridSpan w:val="3"/>
            <w:noWrap w:val="0"/>
            <w:vAlign w:val="center"/>
          </w:tcPr>
          <w:p w14:paraId="4B2913C5">
            <w:pPr>
              <w:tabs>
                <w:tab w:val="left" w:pos="312"/>
              </w:tabs>
              <w:spacing w:line="400" w:lineRule="exact"/>
              <w:ind w:firstLine="422" w:firstLineChars="200"/>
              <w:jc w:val="center"/>
              <w:rPr>
                <w:rFonts w:ascii="仿宋_GB2312" w:hAnsi="仿宋_GB2312" w:eastAsia="仿宋_GB2312" w:cs="仿宋_GB2312"/>
                <w:color w:val="auto"/>
                <w:sz w:val="21"/>
                <w:szCs w:val="21"/>
                <w:highlight w:val="none"/>
              </w:rPr>
            </w:pPr>
            <w:r>
              <w:rPr>
                <w:rFonts w:hint="eastAsia" w:ascii="仿宋_GB2312" w:hAnsi="宋体" w:eastAsia="仿宋_GB2312" w:cs="Courier New"/>
                <w:b/>
                <w:bCs/>
                <w:color w:val="auto"/>
                <w:sz w:val="21"/>
                <w:szCs w:val="21"/>
                <w:highlight w:val="none"/>
              </w:rPr>
              <w:t>客观分总分</w:t>
            </w:r>
          </w:p>
        </w:tc>
        <w:tc>
          <w:tcPr>
            <w:tcW w:w="876" w:type="dxa"/>
            <w:noWrap w:val="0"/>
            <w:vAlign w:val="center"/>
          </w:tcPr>
          <w:p w14:paraId="011C2D35">
            <w:pPr>
              <w:spacing w:line="400" w:lineRule="exact"/>
              <w:jc w:val="center"/>
              <w:rPr>
                <w:rFonts w:hint="default" w:ascii="仿宋_GB2312" w:hAnsi="仿宋_GB2312" w:eastAsia="仿宋_GB2312" w:cs="仿宋_GB2312"/>
                <w:b/>
                <w:bCs/>
                <w:color w:val="auto"/>
                <w:sz w:val="21"/>
                <w:szCs w:val="21"/>
                <w:highlight w:val="none"/>
                <w:lang w:val="en-US" w:eastAsia="zh-CN"/>
              </w:rPr>
            </w:pPr>
            <w:r>
              <w:rPr>
                <w:rFonts w:hint="eastAsia" w:ascii="仿宋_GB2312" w:hAnsi="仿宋_GB2312" w:eastAsia="仿宋_GB2312" w:cs="仿宋_GB2312"/>
                <w:b/>
                <w:bCs/>
                <w:color w:val="auto"/>
                <w:sz w:val="21"/>
                <w:szCs w:val="21"/>
                <w:highlight w:val="none"/>
                <w:lang w:val="en-US" w:eastAsia="zh-CN"/>
              </w:rPr>
              <w:t>52</w:t>
            </w:r>
          </w:p>
        </w:tc>
        <w:tc>
          <w:tcPr>
            <w:tcW w:w="959" w:type="dxa"/>
            <w:noWrap w:val="0"/>
            <w:vAlign w:val="center"/>
          </w:tcPr>
          <w:p w14:paraId="1AC727DB">
            <w:pPr>
              <w:spacing w:line="400" w:lineRule="exact"/>
              <w:jc w:val="center"/>
              <w:rPr>
                <w:rFonts w:ascii="仿宋_GB2312" w:hAnsi="仿宋_GB2312" w:eastAsia="仿宋_GB2312" w:cs="仿宋_GB2312"/>
                <w:color w:val="auto"/>
                <w:sz w:val="21"/>
                <w:szCs w:val="21"/>
                <w:highlight w:val="none"/>
              </w:rPr>
            </w:pPr>
          </w:p>
        </w:tc>
      </w:tr>
    </w:tbl>
    <w:p w14:paraId="2544C483">
      <w:pPr>
        <w:spacing w:line="390" w:lineRule="exact"/>
        <w:ind w:right="-168" w:rightChars="-80" w:firstLine="435"/>
        <w:rPr>
          <w:rFonts w:ascii="仿宋_GB2312" w:eastAsia="仿宋_GB2312"/>
          <w:sz w:val="24"/>
        </w:rPr>
      </w:pPr>
    </w:p>
    <w:p w14:paraId="6E4A33E9"/>
    <w:p w14:paraId="0BC8182E">
      <w:pPr>
        <w:pStyle w:val="288"/>
      </w:pPr>
    </w:p>
    <w:p w14:paraId="419719FF"/>
    <w:tbl>
      <w:tblPr>
        <w:tblStyle w:val="289"/>
        <w:tblW w:w="90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709"/>
        <w:gridCol w:w="5609"/>
        <w:gridCol w:w="876"/>
        <w:gridCol w:w="959"/>
      </w:tblGrid>
      <w:tr w14:paraId="3AAED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9030" w:type="dxa"/>
            <w:gridSpan w:val="5"/>
            <w:shd w:val="clear" w:color="auto" w:fill="D7D7D7"/>
            <w:noWrap w:val="0"/>
            <w:vAlign w:val="center"/>
          </w:tcPr>
          <w:p w14:paraId="47F6841E">
            <w:pPr>
              <w:spacing w:line="400" w:lineRule="exact"/>
              <w:jc w:val="center"/>
              <w:rPr>
                <w:rFonts w:ascii="仿宋_GB2312" w:hAnsi="仿宋_GB2312" w:eastAsia="仿宋_GB2312" w:cs="仿宋_GB2312"/>
                <w:color w:val="auto"/>
                <w:sz w:val="21"/>
                <w:szCs w:val="21"/>
                <w:highlight w:val="none"/>
              </w:rPr>
            </w:pPr>
            <w:r>
              <w:rPr>
                <w:rFonts w:hint="eastAsia" w:ascii="仿宋_GB2312" w:eastAsia="仿宋_GB2312"/>
                <w:b/>
                <w:color w:val="auto"/>
                <w:sz w:val="21"/>
                <w:szCs w:val="21"/>
                <w:highlight w:val="none"/>
              </w:rPr>
              <w:t>主观分</w:t>
            </w:r>
          </w:p>
        </w:tc>
      </w:tr>
      <w:tr w14:paraId="0A658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877" w:type="dxa"/>
            <w:noWrap w:val="0"/>
            <w:vAlign w:val="center"/>
          </w:tcPr>
          <w:p w14:paraId="34A92BEB">
            <w:pPr>
              <w:spacing w:line="400" w:lineRule="exact"/>
              <w:jc w:val="center"/>
              <w:rPr>
                <w:rFonts w:ascii="仿宋_GB2312" w:hAnsi="仿宋_GB2312" w:eastAsia="仿宋_GB2312" w:cs="仿宋_GB2312"/>
                <w:b/>
                <w:color w:val="auto"/>
                <w:sz w:val="21"/>
                <w:szCs w:val="21"/>
                <w:highlight w:val="none"/>
              </w:rPr>
            </w:pPr>
            <w:r>
              <w:rPr>
                <w:rFonts w:hint="eastAsia" w:ascii="仿宋_GB2312" w:hAnsi="仿宋_GB2312" w:eastAsia="仿宋_GB2312" w:cs="仿宋_GB2312"/>
                <w:b/>
                <w:color w:val="auto"/>
                <w:sz w:val="21"/>
                <w:szCs w:val="21"/>
                <w:highlight w:val="none"/>
              </w:rPr>
              <w:t>评分项</w:t>
            </w:r>
          </w:p>
        </w:tc>
        <w:tc>
          <w:tcPr>
            <w:tcW w:w="709" w:type="dxa"/>
            <w:noWrap w:val="0"/>
            <w:vAlign w:val="center"/>
          </w:tcPr>
          <w:p w14:paraId="3FE3B47B">
            <w:pPr>
              <w:spacing w:line="400" w:lineRule="exact"/>
              <w:jc w:val="center"/>
              <w:rPr>
                <w:rFonts w:ascii="仿宋_GB2312" w:hAnsi="仿宋_GB2312" w:eastAsia="仿宋_GB2312" w:cs="仿宋_GB2312"/>
                <w:b/>
                <w:color w:val="auto"/>
                <w:sz w:val="21"/>
                <w:szCs w:val="21"/>
                <w:highlight w:val="none"/>
              </w:rPr>
            </w:pPr>
            <w:r>
              <w:rPr>
                <w:rFonts w:hint="eastAsia" w:ascii="仿宋_GB2312" w:hAnsi="仿宋_GB2312" w:eastAsia="仿宋_GB2312" w:cs="仿宋_GB2312"/>
                <w:b/>
                <w:color w:val="auto"/>
                <w:sz w:val="21"/>
                <w:szCs w:val="21"/>
                <w:highlight w:val="none"/>
              </w:rPr>
              <w:t>评审因素</w:t>
            </w:r>
          </w:p>
        </w:tc>
        <w:tc>
          <w:tcPr>
            <w:tcW w:w="5609" w:type="dxa"/>
            <w:noWrap w:val="0"/>
            <w:vAlign w:val="center"/>
          </w:tcPr>
          <w:p w14:paraId="5FDB22A0">
            <w:pPr>
              <w:spacing w:line="400" w:lineRule="exact"/>
              <w:jc w:val="center"/>
              <w:rPr>
                <w:rFonts w:ascii="仿宋_GB2312" w:hAnsi="仿宋_GB2312" w:eastAsia="仿宋_GB2312" w:cs="仿宋_GB2312"/>
                <w:b/>
                <w:color w:val="auto"/>
                <w:sz w:val="21"/>
                <w:szCs w:val="21"/>
                <w:highlight w:val="none"/>
              </w:rPr>
            </w:pPr>
            <w:r>
              <w:rPr>
                <w:rFonts w:hint="eastAsia" w:ascii="仿宋_GB2312" w:hAnsi="仿宋_GB2312" w:eastAsia="仿宋_GB2312" w:cs="仿宋_GB2312"/>
                <w:b/>
                <w:color w:val="auto"/>
                <w:sz w:val="21"/>
                <w:szCs w:val="21"/>
                <w:highlight w:val="none"/>
              </w:rPr>
              <w:t>评分标准说明</w:t>
            </w:r>
          </w:p>
        </w:tc>
        <w:tc>
          <w:tcPr>
            <w:tcW w:w="876" w:type="dxa"/>
            <w:noWrap w:val="0"/>
            <w:vAlign w:val="center"/>
          </w:tcPr>
          <w:p w14:paraId="18338CD9">
            <w:pPr>
              <w:spacing w:line="400" w:lineRule="exact"/>
              <w:jc w:val="center"/>
              <w:rPr>
                <w:rFonts w:ascii="仿宋_GB2312" w:hAnsi="仿宋_GB2312" w:eastAsia="仿宋_GB2312" w:cs="仿宋_GB2312"/>
                <w:b/>
                <w:color w:val="auto"/>
                <w:sz w:val="21"/>
                <w:szCs w:val="21"/>
                <w:highlight w:val="none"/>
              </w:rPr>
            </w:pPr>
            <w:r>
              <w:rPr>
                <w:rFonts w:hint="eastAsia" w:ascii="仿宋_GB2312" w:hAnsi="仿宋_GB2312" w:eastAsia="仿宋_GB2312" w:cs="仿宋_GB2312"/>
                <w:b/>
                <w:color w:val="auto"/>
                <w:sz w:val="21"/>
                <w:szCs w:val="21"/>
                <w:highlight w:val="none"/>
              </w:rPr>
              <w:t>分值</w:t>
            </w:r>
          </w:p>
        </w:tc>
        <w:tc>
          <w:tcPr>
            <w:tcW w:w="959" w:type="dxa"/>
            <w:noWrap w:val="0"/>
            <w:vAlign w:val="center"/>
          </w:tcPr>
          <w:p w14:paraId="4075C9A8">
            <w:pPr>
              <w:spacing w:line="400" w:lineRule="exact"/>
              <w:jc w:val="center"/>
              <w:rPr>
                <w:rFonts w:ascii="仿宋_GB2312" w:hAnsi="仿宋_GB2312" w:eastAsia="仿宋_GB2312" w:cs="仿宋_GB2312"/>
                <w:b/>
                <w:color w:val="auto"/>
                <w:sz w:val="21"/>
                <w:szCs w:val="21"/>
                <w:highlight w:val="none"/>
              </w:rPr>
            </w:pPr>
            <w:r>
              <w:rPr>
                <w:rFonts w:hint="eastAsia" w:ascii="仿宋_GB2312" w:hAnsi="仿宋_GB2312" w:eastAsia="仿宋_GB2312" w:cs="仿宋_GB2312"/>
                <w:b/>
                <w:color w:val="auto"/>
                <w:sz w:val="21"/>
                <w:szCs w:val="21"/>
                <w:highlight w:val="none"/>
              </w:rPr>
              <w:t>对应的投标文件格式</w:t>
            </w:r>
          </w:p>
        </w:tc>
      </w:tr>
      <w:tr w14:paraId="7A69A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vMerge w:val="restart"/>
            <w:noWrap w:val="0"/>
            <w:vAlign w:val="center"/>
          </w:tcPr>
          <w:p w14:paraId="335089C3">
            <w:pPr>
              <w:spacing w:line="400" w:lineRule="exact"/>
              <w:jc w:val="center"/>
              <w:rPr>
                <w:rFonts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项目实施方案分</w:t>
            </w:r>
          </w:p>
        </w:tc>
        <w:tc>
          <w:tcPr>
            <w:tcW w:w="709" w:type="dxa"/>
            <w:noWrap w:val="0"/>
            <w:vAlign w:val="center"/>
          </w:tcPr>
          <w:p w14:paraId="55BBD93D">
            <w:pPr>
              <w:spacing w:line="400" w:lineRule="exact"/>
              <w:jc w:val="center"/>
              <w:rPr>
                <w:rFonts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项目实施方案</w:t>
            </w:r>
          </w:p>
        </w:tc>
        <w:tc>
          <w:tcPr>
            <w:tcW w:w="5609" w:type="dxa"/>
            <w:noWrap w:val="0"/>
            <w:vAlign w:val="center"/>
          </w:tcPr>
          <w:p w14:paraId="344E9359">
            <w:pPr>
              <w:spacing w:before="25" w:after="25" w:line="400" w:lineRule="exact"/>
              <w:ind w:firstLine="422" w:firstLineChars="200"/>
              <w:jc w:val="left"/>
              <w:rPr>
                <w:rFonts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一档（</w:t>
            </w:r>
            <w:r>
              <w:rPr>
                <w:rFonts w:hint="eastAsia" w:ascii="仿宋_GB2312" w:hAnsi="仿宋_GB2312" w:eastAsia="仿宋_GB2312" w:cs="仿宋_GB2312"/>
                <w:b/>
                <w:bCs/>
                <w:color w:val="auto"/>
                <w:sz w:val="21"/>
                <w:szCs w:val="21"/>
                <w:highlight w:val="none"/>
                <w:lang w:val="en-US" w:eastAsia="zh-CN"/>
              </w:rPr>
              <w:t>14</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color w:val="auto"/>
                <w:highlight w:val="none"/>
                <w:lang w:eastAsia="zh-CN"/>
              </w:rPr>
              <w:t>在满足</w:t>
            </w:r>
            <w:r>
              <w:rPr>
                <w:rFonts w:hint="eastAsia" w:ascii="仿宋_GB2312" w:hAnsi="仿宋_GB2312" w:eastAsia="仿宋_GB2312" w:cs="仿宋_GB2312"/>
                <w:color w:val="auto"/>
                <w:highlight w:val="none"/>
              </w:rPr>
              <w:t>二档</w:t>
            </w:r>
            <w:r>
              <w:rPr>
                <w:rFonts w:hint="eastAsia" w:ascii="仿宋_GB2312" w:hAnsi="仿宋_GB2312" w:eastAsia="仿宋_GB2312" w:cs="仿宋_GB2312"/>
                <w:color w:val="auto"/>
                <w:highlight w:val="none"/>
                <w:lang w:eastAsia="zh-CN"/>
              </w:rPr>
              <w:t>基础上</w:t>
            </w:r>
            <w:r>
              <w:rPr>
                <w:rFonts w:hint="eastAsia" w:ascii="仿宋_GB2312" w:hAnsi="仿宋_GB2312" w:eastAsia="仿宋_GB2312" w:cs="仿宋_GB2312"/>
                <w:color w:val="auto"/>
                <w:sz w:val="21"/>
                <w:szCs w:val="21"/>
                <w:highlight w:val="none"/>
              </w:rPr>
              <w:t>，项目实施方案完整可行，配套有货物存放仓库、项目实施的技术力量和人力资源安排充足且提供有真实可靠保证，大件家具需要紧急搬运重组需求的应对能力，承诺紧急服务时限，提供具体详细的进度计划实施控制保证方案，安装、调试、验收方法或方案切实可行且针对性强。</w:t>
            </w:r>
          </w:p>
          <w:p w14:paraId="0AA997EF">
            <w:pPr>
              <w:widowControl/>
              <w:spacing w:line="400" w:lineRule="exact"/>
              <w:ind w:firstLine="422" w:firstLineChars="200"/>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b/>
                <w:bCs/>
                <w:color w:val="auto"/>
                <w:sz w:val="21"/>
                <w:szCs w:val="21"/>
                <w:highlight w:val="none"/>
              </w:rPr>
              <w:t>二档（</w:t>
            </w:r>
            <w:r>
              <w:rPr>
                <w:rFonts w:hint="eastAsia" w:ascii="仿宋_GB2312" w:hAnsi="仿宋_GB2312" w:eastAsia="仿宋_GB2312" w:cs="仿宋_GB2312"/>
                <w:b/>
                <w:bCs/>
                <w:color w:val="auto"/>
                <w:sz w:val="21"/>
                <w:szCs w:val="21"/>
                <w:highlight w:val="none"/>
                <w:lang w:val="en-US" w:eastAsia="zh-CN"/>
              </w:rPr>
              <w:t>9</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color w:val="auto"/>
                <w:highlight w:val="none"/>
                <w:lang w:eastAsia="zh-CN"/>
              </w:rPr>
              <w:t>在满足</w:t>
            </w:r>
            <w:r>
              <w:rPr>
                <w:rFonts w:hint="eastAsia" w:ascii="仿宋_GB2312" w:hAnsi="仿宋_GB2312" w:eastAsia="仿宋_GB2312" w:cs="仿宋_GB2312"/>
                <w:color w:val="auto"/>
                <w:highlight w:val="none"/>
              </w:rPr>
              <w:t>三档</w:t>
            </w:r>
            <w:r>
              <w:rPr>
                <w:rFonts w:hint="eastAsia" w:ascii="仿宋_GB2312" w:hAnsi="仿宋_GB2312" w:eastAsia="仿宋_GB2312" w:cs="仿宋_GB2312"/>
                <w:color w:val="auto"/>
                <w:highlight w:val="none"/>
                <w:lang w:eastAsia="zh-CN"/>
              </w:rPr>
              <w:t>基础上</w:t>
            </w:r>
            <w:r>
              <w:rPr>
                <w:rFonts w:hint="eastAsia" w:ascii="仿宋_GB2312" w:hAnsi="仿宋_GB2312" w:eastAsia="仿宋_GB2312" w:cs="仿宋_GB2312"/>
                <w:color w:val="auto"/>
                <w:sz w:val="21"/>
                <w:szCs w:val="21"/>
                <w:highlight w:val="none"/>
              </w:rPr>
              <w:t>，项目实施方案较详细，项目实施过程中的风险应对措施，应急预案，项目实施人员安排合理，配送方案合理，有较详细的安装和安全保证措施方案</w:t>
            </w:r>
            <w:r>
              <w:rPr>
                <w:rFonts w:hint="eastAsia" w:ascii="仿宋_GB2312" w:hAnsi="仿宋_GB2312" w:eastAsia="仿宋_GB2312" w:cs="仿宋_GB2312"/>
                <w:color w:val="auto"/>
                <w:sz w:val="21"/>
                <w:szCs w:val="21"/>
                <w:highlight w:val="none"/>
                <w:lang w:eastAsia="zh-CN"/>
              </w:rPr>
              <w:t>。</w:t>
            </w:r>
          </w:p>
          <w:p w14:paraId="46000ACB">
            <w:pPr>
              <w:spacing w:line="400" w:lineRule="exact"/>
              <w:ind w:firstLine="422"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三档（</w:t>
            </w:r>
            <w:r>
              <w:rPr>
                <w:rFonts w:hint="eastAsia" w:ascii="仿宋_GB2312" w:hAnsi="仿宋_GB2312" w:eastAsia="仿宋_GB2312" w:cs="仿宋_GB2312"/>
                <w:b/>
                <w:bCs/>
                <w:color w:val="auto"/>
                <w:sz w:val="21"/>
                <w:szCs w:val="21"/>
                <w:highlight w:val="none"/>
                <w:lang w:val="en-US" w:eastAsia="zh-CN"/>
              </w:rPr>
              <w:t>4</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color w:val="auto"/>
                <w:sz w:val="21"/>
                <w:szCs w:val="21"/>
                <w:highlight w:val="none"/>
              </w:rPr>
              <w:t>项目实施进度安排合理，项目实施人员</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rPr>
              <w:t>供货组织能力能满足本项目需求，安装调试验收方案内容</w:t>
            </w:r>
            <w:r>
              <w:rPr>
                <w:rFonts w:hint="eastAsia" w:ascii="仿宋_GB2312" w:hAnsi="仿宋_GB2312" w:eastAsia="仿宋_GB2312" w:cs="仿宋_GB2312"/>
                <w:color w:val="auto"/>
                <w:sz w:val="21"/>
                <w:szCs w:val="21"/>
                <w:highlight w:val="none"/>
                <w:lang w:val="en-US" w:eastAsia="zh-CN"/>
              </w:rPr>
              <w:t>能满足本项目需求</w:t>
            </w:r>
            <w:r>
              <w:rPr>
                <w:rFonts w:hint="eastAsia" w:ascii="仿宋_GB2312" w:hAnsi="仿宋_GB2312" w:eastAsia="仿宋_GB2312" w:cs="仿宋_GB2312"/>
                <w:color w:val="auto"/>
                <w:sz w:val="21"/>
                <w:szCs w:val="21"/>
                <w:highlight w:val="none"/>
              </w:rPr>
              <w:t>。</w:t>
            </w:r>
          </w:p>
          <w:p w14:paraId="7EAE7BCA">
            <w:pPr>
              <w:widowControl/>
              <w:spacing w:line="400" w:lineRule="exact"/>
              <w:ind w:firstLine="422" w:firstLineChars="200"/>
              <w:rPr>
                <w:rFonts w:ascii="仿宋_GB2312" w:hAnsi="仿宋_GB2312" w:eastAsia="仿宋_GB2312" w:cs="仿宋_GB2312"/>
                <w:b/>
                <w:bCs/>
                <w:color w:val="auto"/>
                <w:sz w:val="21"/>
                <w:szCs w:val="21"/>
                <w:highlight w:val="none"/>
              </w:rPr>
            </w:pPr>
            <w:r>
              <w:rPr>
                <w:rFonts w:ascii="仿宋_GB2312" w:hAnsi="仿宋_GB2312" w:eastAsia="仿宋_GB2312" w:cs="仿宋_GB2312"/>
                <w:b/>
                <w:bCs/>
                <w:color w:val="auto"/>
                <w:sz w:val="21"/>
                <w:szCs w:val="21"/>
                <w:highlight w:val="none"/>
              </w:rPr>
              <w:t>注：1.该方案</w:t>
            </w:r>
            <w:r>
              <w:rPr>
                <w:rFonts w:hint="eastAsia" w:ascii="仿宋_GB2312" w:hAnsi="仿宋_GB2312" w:eastAsia="仿宋_GB2312" w:cs="仿宋_GB2312"/>
                <w:b/>
                <w:bCs/>
                <w:color w:val="auto"/>
                <w:sz w:val="21"/>
                <w:szCs w:val="21"/>
                <w:highlight w:val="none"/>
              </w:rPr>
              <w:t>内容可以</w:t>
            </w:r>
            <w:r>
              <w:rPr>
                <w:rFonts w:ascii="仿宋_GB2312" w:hAnsi="仿宋_GB2312" w:eastAsia="仿宋_GB2312" w:cs="仿宋_GB2312"/>
                <w:b/>
                <w:bCs/>
                <w:color w:val="auto"/>
                <w:sz w:val="21"/>
                <w:szCs w:val="21"/>
                <w:highlight w:val="none"/>
              </w:rPr>
              <w:t>包括：</w:t>
            </w:r>
            <w:r>
              <w:rPr>
                <w:rFonts w:hint="eastAsia" w:ascii="仿宋_GB2312" w:hAnsi="仿宋_GB2312" w:eastAsia="仿宋_GB2312" w:cs="仿宋_GB2312"/>
                <w:b/>
                <w:bCs/>
                <w:color w:val="auto"/>
                <w:sz w:val="21"/>
                <w:szCs w:val="21"/>
                <w:highlight w:val="none"/>
              </w:rPr>
              <w:t>（1）供货组织；（2）进度保障；（3）项目实施人员；（4）配送方案；(5)安装调试验收方案等内容。</w:t>
            </w:r>
          </w:p>
          <w:p w14:paraId="5CE72A49">
            <w:pPr>
              <w:widowControl/>
              <w:spacing w:line="400" w:lineRule="exact"/>
              <w:ind w:firstLine="422" w:firstLineChars="200"/>
              <w:rPr>
                <w:rFonts w:ascii="仿宋_GB2312" w:hAnsi="仿宋_GB2312" w:eastAsia="仿宋_GB2312" w:cs="仿宋_GB2312"/>
                <w:color w:val="auto"/>
                <w:sz w:val="21"/>
                <w:szCs w:val="21"/>
                <w:highlight w:val="none"/>
              </w:rPr>
            </w:pPr>
            <w:r>
              <w:rPr>
                <w:rFonts w:ascii="仿宋_GB2312" w:hAnsi="仿宋_GB2312" w:eastAsia="仿宋_GB2312" w:cs="仿宋_GB2312"/>
                <w:b/>
                <w:color w:val="auto"/>
                <w:sz w:val="21"/>
                <w:szCs w:val="21"/>
                <w:highlight w:val="none"/>
              </w:rPr>
              <w:t>2.未提供</w:t>
            </w:r>
            <w:r>
              <w:rPr>
                <w:rFonts w:hint="eastAsia" w:ascii="仿宋_GB2312" w:hAnsi="仿宋_GB2312" w:eastAsia="仿宋_GB2312" w:cs="仿宋_GB2312"/>
                <w:b/>
                <w:color w:val="auto"/>
                <w:sz w:val="21"/>
                <w:szCs w:val="21"/>
                <w:highlight w:val="none"/>
              </w:rPr>
              <w:t>以上</w:t>
            </w:r>
            <w:r>
              <w:rPr>
                <w:rFonts w:ascii="仿宋_GB2312" w:hAnsi="仿宋_GB2312" w:eastAsia="仿宋_GB2312" w:cs="仿宋_GB2312"/>
                <w:b/>
                <w:color w:val="auto"/>
                <w:sz w:val="21"/>
                <w:szCs w:val="21"/>
                <w:highlight w:val="none"/>
              </w:rPr>
              <w:t>方案或提供的内容与本项目无关的得0分。</w:t>
            </w:r>
          </w:p>
        </w:tc>
        <w:tc>
          <w:tcPr>
            <w:tcW w:w="876" w:type="dxa"/>
            <w:noWrap w:val="0"/>
            <w:vAlign w:val="center"/>
          </w:tcPr>
          <w:p w14:paraId="3097C244">
            <w:pPr>
              <w:spacing w:line="400" w:lineRule="exact"/>
              <w:jc w:val="center"/>
              <w:rPr>
                <w:rFonts w:hint="default" w:ascii="仿宋_GB2312" w:hAnsi="仿宋_GB2312" w:eastAsia="仿宋_GB2312" w:cs="仿宋_GB2312"/>
                <w:b/>
                <w:bCs/>
                <w:color w:val="auto"/>
                <w:sz w:val="21"/>
                <w:szCs w:val="21"/>
                <w:highlight w:val="none"/>
                <w:lang w:val="en-US" w:eastAsia="zh-CN"/>
              </w:rPr>
            </w:pPr>
            <w:r>
              <w:rPr>
                <w:rFonts w:hint="eastAsia" w:ascii="仿宋_GB2312" w:hAnsi="仿宋_GB2312" w:eastAsia="仿宋_GB2312" w:cs="仿宋_GB2312"/>
                <w:b/>
                <w:bCs/>
                <w:color w:val="auto"/>
                <w:sz w:val="21"/>
                <w:szCs w:val="21"/>
                <w:highlight w:val="none"/>
                <w:lang w:val="en-US" w:eastAsia="zh-CN"/>
              </w:rPr>
              <w:t>14</w:t>
            </w:r>
          </w:p>
        </w:tc>
        <w:tc>
          <w:tcPr>
            <w:tcW w:w="959" w:type="dxa"/>
            <w:noWrap w:val="0"/>
            <w:vAlign w:val="center"/>
          </w:tcPr>
          <w:p w14:paraId="08447B9B">
            <w:pPr>
              <w:spacing w:line="400" w:lineRule="exact"/>
              <w:jc w:val="center"/>
              <w:rPr>
                <w:rFonts w:ascii="仿宋_GB2312" w:hAnsi="仿宋_GB2312" w:eastAsia="仿宋_GB2312" w:cs="仿宋_GB2312"/>
                <w:b/>
                <w:bCs/>
                <w:color w:val="auto"/>
                <w:sz w:val="21"/>
                <w:szCs w:val="21"/>
                <w:highlight w:val="none"/>
              </w:rPr>
            </w:pPr>
            <w:r>
              <w:rPr>
                <w:rFonts w:hint="eastAsia" w:ascii="仿宋_GB2312" w:hAnsi="仿宋_GB2312" w:eastAsia="仿宋_GB2312" w:cs="仿宋_GB2312"/>
                <w:color w:val="auto"/>
                <w:sz w:val="21"/>
                <w:szCs w:val="21"/>
                <w:highlight w:val="none"/>
              </w:rPr>
              <w:t>项目实施方案</w:t>
            </w:r>
          </w:p>
        </w:tc>
      </w:tr>
      <w:tr w14:paraId="3830D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7" w:type="dxa"/>
            <w:vMerge w:val="continue"/>
            <w:noWrap w:val="0"/>
            <w:vAlign w:val="center"/>
          </w:tcPr>
          <w:p w14:paraId="2A472A57">
            <w:pPr>
              <w:spacing w:line="400" w:lineRule="exact"/>
              <w:jc w:val="center"/>
              <w:rPr>
                <w:rFonts w:ascii="仿宋_GB2312" w:hAnsi="仿宋_GB2312" w:eastAsia="仿宋_GB2312" w:cs="仿宋_GB2312"/>
                <w:color w:val="auto"/>
                <w:sz w:val="21"/>
                <w:szCs w:val="21"/>
                <w:highlight w:val="none"/>
              </w:rPr>
            </w:pPr>
          </w:p>
        </w:tc>
        <w:tc>
          <w:tcPr>
            <w:tcW w:w="709" w:type="dxa"/>
            <w:noWrap w:val="0"/>
            <w:vAlign w:val="center"/>
          </w:tcPr>
          <w:p w14:paraId="56B6C52C">
            <w:pPr>
              <w:widowControl/>
              <w:spacing w:line="400" w:lineRule="exact"/>
              <w:jc w:val="center"/>
              <w:rPr>
                <w:rFonts w:eastAsia="仿宋_GB2312"/>
                <w:color w:val="auto"/>
                <w:sz w:val="21"/>
                <w:szCs w:val="21"/>
                <w:highlight w:val="none"/>
              </w:rPr>
            </w:pPr>
            <w:r>
              <w:rPr>
                <w:rFonts w:hint="eastAsia" w:ascii="仿宋_GB2312" w:hAnsi="仿宋_GB2312" w:eastAsia="仿宋_GB2312" w:cs="仿宋_GB2312"/>
                <w:b/>
                <w:bCs/>
                <w:color w:val="auto"/>
                <w:sz w:val="21"/>
                <w:szCs w:val="21"/>
                <w:highlight w:val="none"/>
              </w:rPr>
              <w:t>生产能力和质量保障能力方案</w:t>
            </w:r>
          </w:p>
        </w:tc>
        <w:tc>
          <w:tcPr>
            <w:tcW w:w="5609" w:type="dxa"/>
            <w:noWrap w:val="0"/>
            <w:vAlign w:val="center"/>
          </w:tcPr>
          <w:p w14:paraId="166BF8F8">
            <w:pPr>
              <w:widowControl/>
              <w:tabs>
                <w:tab w:val="left" w:pos="312"/>
              </w:tabs>
              <w:spacing w:line="400" w:lineRule="exact"/>
              <w:ind w:firstLine="422"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一档</w:t>
            </w:r>
            <w:r>
              <w:rPr>
                <w:rFonts w:hint="eastAsia" w:ascii="仿宋_GB2312" w:hAnsi="仿宋_GB2312" w:eastAsia="仿宋_GB2312" w:cs="仿宋_GB2312"/>
                <w:b/>
                <w:bCs/>
                <w:color w:val="auto"/>
                <w:kern w:val="0"/>
                <w:sz w:val="21"/>
                <w:szCs w:val="21"/>
                <w:highlight w:val="none"/>
              </w:rPr>
              <w:t>（</w:t>
            </w:r>
            <w:r>
              <w:rPr>
                <w:rFonts w:hint="eastAsia" w:ascii="仿宋_GB2312" w:hAnsi="仿宋_GB2312" w:eastAsia="仿宋_GB2312" w:cs="仿宋_GB2312"/>
                <w:b/>
                <w:bCs/>
                <w:color w:val="auto"/>
                <w:kern w:val="0"/>
                <w:sz w:val="21"/>
                <w:szCs w:val="21"/>
                <w:highlight w:val="none"/>
                <w:lang w:val="en-US" w:eastAsia="zh-CN"/>
              </w:rPr>
              <w:t>6</w:t>
            </w:r>
            <w:r>
              <w:rPr>
                <w:rFonts w:hint="eastAsia" w:ascii="仿宋_GB2312" w:hAnsi="仿宋_GB2312" w:eastAsia="仿宋_GB2312" w:cs="仿宋_GB2312"/>
                <w:b/>
                <w:bCs/>
                <w:color w:val="auto"/>
                <w:kern w:val="0"/>
                <w:sz w:val="21"/>
                <w:szCs w:val="21"/>
                <w:highlight w:val="none"/>
              </w:rPr>
              <w:t>分）：</w:t>
            </w:r>
            <w:r>
              <w:rPr>
                <w:rFonts w:hint="eastAsia" w:ascii="仿宋_GB2312" w:hAnsi="仿宋_GB2312" w:eastAsia="仿宋_GB2312" w:cs="仿宋_GB2312"/>
                <w:color w:val="auto"/>
                <w:highlight w:val="none"/>
                <w:lang w:eastAsia="zh-CN"/>
              </w:rPr>
              <w:t>在满足</w:t>
            </w:r>
            <w:r>
              <w:rPr>
                <w:rFonts w:hint="eastAsia" w:ascii="仿宋_GB2312" w:hAnsi="仿宋_GB2312" w:eastAsia="仿宋_GB2312" w:cs="仿宋_GB2312"/>
                <w:color w:val="auto"/>
                <w:highlight w:val="none"/>
              </w:rPr>
              <w:t>二档</w:t>
            </w:r>
            <w:r>
              <w:rPr>
                <w:rFonts w:hint="eastAsia" w:ascii="仿宋_GB2312" w:hAnsi="仿宋_GB2312" w:eastAsia="仿宋_GB2312" w:cs="仿宋_GB2312"/>
                <w:color w:val="auto"/>
                <w:highlight w:val="none"/>
                <w:lang w:eastAsia="zh-CN"/>
              </w:rPr>
              <w:t>基础上</w:t>
            </w:r>
            <w:r>
              <w:rPr>
                <w:rFonts w:hint="eastAsia" w:ascii="仿宋_GB2312" w:hAnsi="仿宋_GB2312" w:eastAsia="仿宋_GB2312" w:cs="仿宋_GB2312"/>
                <w:color w:val="auto"/>
                <w:kern w:val="0"/>
                <w:sz w:val="21"/>
                <w:szCs w:val="21"/>
                <w:highlight w:val="none"/>
              </w:rPr>
              <w:t>，投标人或投标产品生产厂家产品生产保障措施详细可行，</w:t>
            </w:r>
            <w:r>
              <w:rPr>
                <w:rFonts w:hint="eastAsia" w:ascii="仿宋_GB2312" w:hAnsi="仿宋_GB2312" w:eastAsia="仿宋_GB2312" w:cs="仿宋_GB2312"/>
                <w:color w:val="auto"/>
                <w:kern w:val="0"/>
                <w:szCs w:val="21"/>
                <w:highlight w:val="none"/>
                <w:lang w:eastAsia="zh-CN"/>
              </w:rPr>
              <w:t>有</w:t>
            </w:r>
            <w:r>
              <w:rPr>
                <w:rFonts w:hint="eastAsia" w:ascii="仿宋_GB2312" w:hAnsi="仿宋_GB2312" w:eastAsia="仿宋_GB2312" w:cs="仿宋_GB2312"/>
                <w:color w:val="auto"/>
                <w:kern w:val="0"/>
                <w:sz w:val="21"/>
                <w:szCs w:val="21"/>
                <w:highlight w:val="none"/>
              </w:rPr>
              <w:t>原材料质量保障措施、质量管理体系完善健全等</w:t>
            </w:r>
            <w:r>
              <w:rPr>
                <w:rFonts w:hint="eastAsia" w:ascii="仿宋_GB2312" w:hAnsi="仿宋_GB2312" w:eastAsia="仿宋_GB2312" w:cs="仿宋_GB2312"/>
                <w:color w:val="auto"/>
                <w:kern w:val="0"/>
                <w:sz w:val="21"/>
                <w:szCs w:val="21"/>
                <w:highlight w:val="none"/>
                <w:lang w:eastAsia="zh-CN"/>
              </w:rPr>
              <w:t>方案，方案可有</w:t>
            </w:r>
            <w:r>
              <w:rPr>
                <w:rFonts w:hint="eastAsia" w:ascii="仿宋_GB2312" w:hAnsi="仿宋_GB2312" w:eastAsia="仿宋_GB2312" w:cs="仿宋_GB2312"/>
                <w:color w:val="auto"/>
                <w:kern w:val="0"/>
                <w:sz w:val="21"/>
                <w:szCs w:val="21"/>
                <w:highlight w:val="none"/>
                <w:lang w:val="en-US" w:eastAsia="zh-CN"/>
              </w:rPr>
              <w:t>利</w:t>
            </w:r>
            <w:r>
              <w:rPr>
                <w:rFonts w:hint="eastAsia" w:ascii="仿宋_GB2312" w:hAnsi="仿宋_GB2312" w:eastAsia="仿宋_GB2312" w:cs="仿宋_GB2312"/>
                <w:color w:val="auto"/>
                <w:kern w:val="0"/>
                <w:sz w:val="21"/>
                <w:szCs w:val="21"/>
                <w:highlight w:val="none"/>
                <w:lang w:eastAsia="zh-CN"/>
              </w:rPr>
              <w:t>保障所投产品的生产质量</w:t>
            </w:r>
            <w:r>
              <w:rPr>
                <w:rFonts w:hint="eastAsia" w:ascii="仿宋_GB2312" w:hAnsi="仿宋_GB2312" w:eastAsia="仿宋_GB2312" w:cs="仿宋_GB2312"/>
                <w:color w:val="auto"/>
                <w:sz w:val="21"/>
                <w:szCs w:val="21"/>
                <w:highlight w:val="none"/>
              </w:rPr>
              <w:t xml:space="preserve">。  </w:t>
            </w:r>
          </w:p>
          <w:p w14:paraId="6C64AC85">
            <w:pPr>
              <w:widowControl/>
              <w:tabs>
                <w:tab w:val="left" w:pos="312"/>
              </w:tabs>
              <w:spacing w:line="400" w:lineRule="exact"/>
              <w:ind w:firstLine="422"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二档（</w:t>
            </w:r>
            <w:r>
              <w:rPr>
                <w:rFonts w:hint="eastAsia" w:ascii="仿宋_GB2312" w:hAnsi="仿宋_GB2312" w:eastAsia="仿宋_GB2312" w:cs="仿宋_GB2312"/>
                <w:b/>
                <w:bCs/>
                <w:color w:val="auto"/>
                <w:sz w:val="21"/>
                <w:szCs w:val="21"/>
                <w:highlight w:val="none"/>
                <w:lang w:val="en-US" w:eastAsia="zh-CN"/>
              </w:rPr>
              <w:t>4</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color w:val="auto"/>
                <w:highlight w:val="none"/>
                <w:lang w:eastAsia="zh-CN"/>
              </w:rPr>
              <w:t>在满足三</w:t>
            </w:r>
            <w:r>
              <w:rPr>
                <w:rFonts w:hint="eastAsia" w:ascii="仿宋_GB2312" w:hAnsi="仿宋_GB2312" w:eastAsia="仿宋_GB2312" w:cs="仿宋_GB2312"/>
                <w:color w:val="auto"/>
                <w:highlight w:val="none"/>
              </w:rPr>
              <w:t>档</w:t>
            </w:r>
            <w:r>
              <w:rPr>
                <w:rFonts w:hint="eastAsia" w:ascii="仿宋_GB2312" w:hAnsi="仿宋_GB2312" w:eastAsia="仿宋_GB2312" w:cs="仿宋_GB2312"/>
                <w:color w:val="auto"/>
                <w:highlight w:val="none"/>
                <w:lang w:eastAsia="zh-CN"/>
              </w:rPr>
              <w:t>基础上</w:t>
            </w:r>
            <w:r>
              <w:rPr>
                <w:rFonts w:hint="eastAsia" w:ascii="仿宋_GB2312" w:hAnsi="仿宋_GB2312" w:eastAsia="仿宋_GB2312" w:cs="仿宋_GB2312"/>
                <w:color w:val="auto"/>
                <w:sz w:val="21"/>
                <w:szCs w:val="21"/>
                <w:highlight w:val="none"/>
              </w:rPr>
              <w:t>，投标人或投标产品生产厂家产品生产保障措施较完整，有生产过程对环境保护措施、生产设备性能及功能描述、产品生产工艺流程等</w:t>
            </w:r>
            <w:r>
              <w:rPr>
                <w:rFonts w:hint="eastAsia" w:ascii="仿宋_GB2312" w:hAnsi="仿宋_GB2312" w:eastAsia="仿宋_GB2312" w:cs="仿宋_GB2312"/>
                <w:color w:val="auto"/>
                <w:sz w:val="21"/>
                <w:szCs w:val="21"/>
                <w:highlight w:val="none"/>
                <w:lang w:eastAsia="zh-CN"/>
              </w:rPr>
              <w:t>方案</w:t>
            </w:r>
            <w:r>
              <w:rPr>
                <w:rFonts w:hint="eastAsia" w:ascii="仿宋_GB2312" w:hAnsi="仿宋_GB2312" w:eastAsia="仿宋_GB2312" w:cs="仿宋_GB2312"/>
                <w:color w:val="auto"/>
                <w:sz w:val="21"/>
                <w:szCs w:val="21"/>
                <w:highlight w:val="none"/>
              </w:rPr>
              <w:t xml:space="preserve">。 </w:t>
            </w:r>
          </w:p>
          <w:p w14:paraId="78DADD38">
            <w:pPr>
              <w:widowControl/>
              <w:tabs>
                <w:tab w:val="left" w:pos="312"/>
              </w:tabs>
              <w:spacing w:line="400" w:lineRule="exact"/>
              <w:ind w:firstLine="422" w:firstLineChars="200"/>
              <w:rPr>
                <w:rFonts w:ascii="仿宋_GB2312" w:hAnsi="仿宋_GB2312" w:eastAsia="仿宋_GB2312" w:cs="仿宋_GB2312"/>
                <w:color w:val="auto"/>
                <w:kern w:val="0"/>
                <w:sz w:val="21"/>
                <w:szCs w:val="21"/>
                <w:highlight w:val="none"/>
              </w:rPr>
            </w:pPr>
            <w:r>
              <w:rPr>
                <w:rFonts w:hint="eastAsia" w:ascii="仿宋_GB2312" w:hAnsi="仿宋_GB2312" w:eastAsia="仿宋_GB2312" w:cs="仿宋_GB2312"/>
                <w:b/>
                <w:bCs/>
                <w:color w:val="auto"/>
                <w:sz w:val="21"/>
                <w:szCs w:val="21"/>
                <w:highlight w:val="none"/>
              </w:rPr>
              <w:t>三档</w:t>
            </w:r>
            <w:r>
              <w:rPr>
                <w:rFonts w:hint="eastAsia" w:ascii="仿宋_GB2312" w:hAnsi="仿宋_GB2312" w:eastAsia="仿宋_GB2312" w:cs="仿宋_GB2312"/>
                <w:b/>
                <w:bCs/>
                <w:color w:val="auto"/>
                <w:kern w:val="0"/>
                <w:sz w:val="21"/>
                <w:szCs w:val="21"/>
                <w:highlight w:val="none"/>
              </w:rPr>
              <w:t>（</w:t>
            </w:r>
            <w:r>
              <w:rPr>
                <w:rFonts w:hint="eastAsia" w:ascii="仿宋_GB2312" w:hAnsi="仿宋_GB2312" w:eastAsia="仿宋_GB2312" w:cs="仿宋_GB2312"/>
                <w:b/>
                <w:bCs/>
                <w:color w:val="auto"/>
                <w:kern w:val="0"/>
                <w:sz w:val="21"/>
                <w:szCs w:val="21"/>
                <w:highlight w:val="none"/>
                <w:lang w:val="en-US" w:eastAsia="zh-CN"/>
              </w:rPr>
              <w:t>2</w:t>
            </w:r>
            <w:r>
              <w:rPr>
                <w:rFonts w:hint="eastAsia" w:ascii="仿宋_GB2312" w:hAnsi="仿宋_GB2312" w:eastAsia="仿宋_GB2312" w:cs="仿宋_GB2312"/>
                <w:b/>
                <w:bCs/>
                <w:color w:val="auto"/>
                <w:kern w:val="0"/>
                <w:sz w:val="21"/>
                <w:szCs w:val="21"/>
                <w:highlight w:val="none"/>
              </w:rPr>
              <w:t>分）：</w:t>
            </w:r>
            <w:r>
              <w:rPr>
                <w:rFonts w:hint="eastAsia" w:ascii="仿宋_GB2312" w:hAnsi="仿宋_GB2312" w:eastAsia="仿宋_GB2312" w:cs="仿宋_GB2312"/>
                <w:color w:val="auto"/>
                <w:kern w:val="0"/>
                <w:sz w:val="21"/>
                <w:szCs w:val="21"/>
                <w:highlight w:val="none"/>
              </w:rPr>
              <w:t>投标人或投标产品生产厂家产品生产保障措施简单，有简单的质量管控措施，工厂生产设备能满足本项目产品的生产要求。</w:t>
            </w:r>
          </w:p>
          <w:p w14:paraId="3BD45DB8">
            <w:pPr>
              <w:widowControl/>
              <w:tabs>
                <w:tab w:val="left" w:pos="312"/>
              </w:tabs>
              <w:spacing w:line="400" w:lineRule="exact"/>
              <w:ind w:firstLine="422" w:firstLineChars="200"/>
              <w:rPr>
                <w:rFonts w:ascii="仿宋_GB2312" w:eastAsia="仿宋_GB2312"/>
                <w:b/>
                <w:bCs/>
                <w:color w:val="auto"/>
                <w:sz w:val="21"/>
                <w:szCs w:val="21"/>
                <w:highlight w:val="none"/>
              </w:rPr>
            </w:pPr>
            <w:r>
              <w:rPr>
                <w:rFonts w:hint="eastAsia" w:ascii="仿宋_GB2312" w:eastAsia="仿宋_GB2312"/>
                <w:b/>
                <w:bCs/>
                <w:color w:val="auto"/>
                <w:sz w:val="21"/>
                <w:szCs w:val="21"/>
                <w:highlight w:val="none"/>
              </w:rPr>
              <w:t>注：1</w:t>
            </w:r>
            <w:r>
              <w:rPr>
                <w:rFonts w:ascii="仿宋_GB2312" w:eastAsia="仿宋_GB2312"/>
                <w:b/>
                <w:bCs/>
                <w:color w:val="auto"/>
                <w:sz w:val="21"/>
                <w:szCs w:val="21"/>
                <w:highlight w:val="none"/>
              </w:rPr>
              <w:t>.</w:t>
            </w:r>
            <w:r>
              <w:rPr>
                <w:rFonts w:hint="eastAsia" w:ascii="仿宋_GB2312" w:eastAsia="仿宋_GB2312"/>
                <w:b/>
                <w:bCs/>
                <w:color w:val="auto"/>
                <w:sz w:val="21"/>
                <w:szCs w:val="21"/>
                <w:highlight w:val="none"/>
              </w:rPr>
              <w:t>该方案内容可包括：（1）投标人或投标产品生产厂家生产场地情况；（2）主要设备；（3）生产管理；（4）质量管理体系等内容。</w:t>
            </w:r>
          </w:p>
          <w:p w14:paraId="26B91FC4">
            <w:pPr>
              <w:widowControl/>
              <w:tabs>
                <w:tab w:val="left" w:pos="312"/>
              </w:tabs>
              <w:spacing w:line="400" w:lineRule="exact"/>
              <w:ind w:firstLine="422" w:firstLineChars="200"/>
              <w:rPr>
                <w:rFonts w:ascii="仿宋_GB2312" w:hAnsi="仿宋_GB2312" w:eastAsia="仿宋_GB2312" w:cs="仿宋_GB2312"/>
                <w:color w:val="auto"/>
                <w:sz w:val="21"/>
                <w:szCs w:val="21"/>
                <w:highlight w:val="none"/>
              </w:rPr>
            </w:pPr>
            <w:r>
              <w:rPr>
                <w:rFonts w:hint="eastAsia" w:ascii="仿宋_GB2312" w:eastAsia="仿宋_GB2312"/>
                <w:b/>
                <w:bCs/>
                <w:color w:val="auto"/>
                <w:sz w:val="21"/>
                <w:szCs w:val="21"/>
                <w:highlight w:val="none"/>
              </w:rPr>
              <w:t>2.</w:t>
            </w:r>
            <w:r>
              <w:rPr>
                <w:rFonts w:ascii="仿宋_GB2312" w:hAnsi="仿宋_GB2312" w:eastAsia="仿宋_GB2312" w:cs="仿宋_GB2312"/>
                <w:b/>
                <w:bCs/>
                <w:color w:val="auto"/>
                <w:sz w:val="21"/>
                <w:szCs w:val="21"/>
                <w:highlight w:val="none"/>
              </w:rPr>
              <w:t>未提供</w:t>
            </w:r>
            <w:r>
              <w:rPr>
                <w:rFonts w:hint="eastAsia" w:ascii="仿宋_GB2312" w:hAnsi="仿宋_GB2312" w:eastAsia="仿宋_GB2312" w:cs="仿宋_GB2312"/>
                <w:b/>
                <w:bCs/>
                <w:color w:val="auto"/>
                <w:sz w:val="21"/>
                <w:szCs w:val="21"/>
                <w:highlight w:val="none"/>
              </w:rPr>
              <w:t>以上</w:t>
            </w:r>
            <w:r>
              <w:rPr>
                <w:rFonts w:ascii="仿宋_GB2312" w:hAnsi="仿宋_GB2312" w:eastAsia="仿宋_GB2312" w:cs="仿宋_GB2312"/>
                <w:b/>
                <w:bCs/>
                <w:color w:val="auto"/>
                <w:sz w:val="21"/>
                <w:szCs w:val="21"/>
                <w:highlight w:val="none"/>
              </w:rPr>
              <w:t>方案或提供的内容与本项目无关的得0分。</w:t>
            </w:r>
          </w:p>
        </w:tc>
        <w:tc>
          <w:tcPr>
            <w:tcW w:w="876" w:type="dxa"/>
            <w:noWrap w:val="0"/>
            <w:vAlign w:val="center"/>
          </w:tcPr>
          <w:p w14:paraId="12F686DE">
            <w:pPr>
              <w:spacing w:line="400" w:lineRule="exact"/>
              <w:jc w:val="center"/>
              <w:rPr>
                <w:rFonts w:hint="eastAsia" w:ascii="仿宋_GB2312" w:hAnsi="仿宋_GB2312" w:eastAsia="仿宋_GB2312" w:cs="仿宋_GB2312"/>
                <w:b/>
                <w:bCs/>
                <w:color w:val="auto"/>
                <w:sz w:val="21"/>
                <w:szCs w:val="21"/>
                <w:highlight w:val="none"/>
                <w:lang w:eastAsia="zh-CN"/>
              </w:rPr>
            </w:pPr>
            <w:r>
              <w:rPr>
                <w:rFonts w:hint="eastAsia" w:ascii="仿宋_GB2312" w:hAnsi="仿宋_GB2312" w:eastAsia="仿宋_GB2312" w:cs="仿宋_GB2312"/>
                <w:b/>
                <w:bCs/>
                <w:color w:val="auto"/>
                <w:sz w:val="21"/>
                <w:szCs w:val="21"/>
                <w:highlight w:val="none"/>
                <w:lang w:val="en-US" w:eastAsia="zh-CN"/>
              </w:rPr>
              <w:t>6</w:t>
            </w:r>
          </w:p>
        </w:tc>
        <w:tc>
          <w:tcPr>
            <w:tcW w:w="959" w:type="dxa"/>
            <w:noWrap w:val="0"/>
            <w:vAlign w:val="center"/>
          </w:tcPr>
          <w:p w14:paraId="4DACFE87">
            <w:pPr>
              <w:spacing w:line="400" w:lineRule="exact"/>
              <w:jc w:val="center"/>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生产能力和质量保障能力方案</w:t>
            </w:r>
          </w:p>
        </w:tc>
      </w:tr>
      <w:tr w14:paraId="538A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jc w:val="center"/>
        </w:trPr>
        <w:tc>
          <w:tcPr>
            <w:tcW w:w="877" w:type="dxa"/>
            <w:noWrap w:val="0"/>
            <w:vAlign w:val="center"/>
          </w:tcPr>
          <w:p w14:paraId="5FEB6582">
            <w:pPr>
              <w:spacing w:line="400" w:lineRule="exact"/>
              <w:jc w:val="center"/>
              <w:rPr>
                <w:rFonts w:ascii="仿宋_GB2312" w:hAnsi="仿宋_GB2312" w:eastAsia="仿宋_GB2312" w:cs="仿宋_GB2312"/>
                <w:color w:val="auto"/>
                <w:sz w:val="21"/>
                <w:szCs w:val="21"/>
                <w:highlight w:val="none"/>
              </w:rPr>
            </w:pPr>
            <w:r>
              <w:rPr>
                <w:rFonts w:hint="eastAsia" w:ascii="仿宋_GB2312" w:eastAsia="仿宋_GB2312"/>
                <w:b/>
                <w:bCs/>
                <w:color w:val="auto"/>
                <w:sz w:val="21"/>
                <w:szCs w:val="21"/>
                <w:highlight w:val="none"/>
              </w:rPr>
              <w:t>设计方案分</w:t>
            </w:r>
          </w:p>
        </w:tc>
        <w:tc>
          <w:tcPr>
            <w:tcW w:w="709" w:type="dxa"/>
            <w:noWrap w:val="0"/>
            <w:vAlign w:val="center"/>
          </w:tcPr>
          <w:p w14:paraId="552482A5">
            <w:pPr>
              <w:widowControl/>
              <w:spacing w:line="400" w:lineRule="exact"/>
              <w:jc w:val="center"/>
              <w:rPr>
                <w:rFonts w:ascii="仿宋_GB2312" w:hAnsi="仿宋_GB2312" w:eastAsia="仿宋_GB2312" w:cs="仿宋_GB2312"/>
                <w:color w:val="auto"/>
                <w:sz w:val="21"/>
                <w:szCs w:val="21"/>
                <w:highlight w:val="none"/>
              </w:rPr>
            </w:pPr>
            <w:r>
              <w:rPr>
                <w:rFonts w:hint="eastAsia" w:ascii="仿宋_GB2312" w:hAnsi="仿宋_GB2312" w:eastAsia="仿宋_GB2312" w:cs="仿宋_GB2312"/>
                <w:b/>
                <w:color w:val="auto"/>
                <w:sz w:val="21"/>
                <w:szCs w:val="21"/>
                <w:highlight w:val="none"/>
              </w:rPr>
              <w:t>产品设计方案</w:t>
            </w:r>
          </w:p>
        </w:tc>
        <w:tc>
          <w:tcPr>
            <w:tcW w:w="5609" w:type="dxa"/>
            <w:noWrap w:val="0"/>
            <w:vAlign w:val="center"/>
          </w:tcPr>
          <w:p w14:paraId="49FA3312">
            <w:pPr>
              <w:pStyle w:val="290"/>
              <w:adjustRightInd w:val="0"/>
              <w:snapToGrid w:val="0"/>
              <w:spacing w:line="400" w:lineRule="exact"/>
              <w:ind w:firstLine="588" w:firstLineChars="279"/>
              <w:rPr>
                <w:rFonts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一档(1</w:t>
            </w:r>
            <w:r>
              <w:rPr>
                <w:rFonts w:hint="eastAsia" w:ascii="仿宋_GB2312" w:hAnsi="仿宋_GB2312" w:eastAsia="仿宋_GB2312" w:cs="仿宋_GB2312"/>
                <w:b/>
                <w:bCs/>
                <w:color w:val="auto"/>
                <w:sz w:val="21"/>
                <w:szCs w:val="21"/>
                <w:highlight w:val="none"/>
                <w:lang w:val="en-US" w:eastAsia="zh-CN"/>
              </w:rPr>
              <w:t>4</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color w:val="auto"/>
                <w:sz w:val="21"/>
                <w:szCs w:val="21"/>
                <w:highlight w:val="none"/>
              </w:rPr>
              <w:t>在满足二档前提下，提供设计方案详细、具体、可实行性高，颜色搭配科学美观</w:t>
            </w:r>
            <w:r>
              <w:rPr>
                <w:rFonts w:hint="eastAsia" w:ascii="仿宋_GB2312" w:hAnsi="仿宋_GB2312" w:eastAsia="仿宋_GB2312" w:cs="仿宋_GB2312"/>
                <w:color w:val="auto"/>
                <w:sz w:val="21"/>
                <w:szCs w:val="21"/>
                <w:highlight w:val="none"/>
                <w:lang w:eastAsia="zh-CN"/>
              </w:rPr>
              <w:t>，核心</w:t>
            </w:r>
            <w:r>
              <w:rPr>
                <w:rFonts w:hint="eastAsia" w:ascii="仿宋_GB2312" w:hAnsi="仿宋_GB2312" w:eastAsia="仿宋_GB2312" w:cs="仿宋_GB2312"/>
                <w:color w:val="000000"/>
                <w:szCs w:val="21"/>
              </w:rPr>
              <w:t>产品</w:t>
            </w:r>
            <w:r>
              <w:rPr>
                <w:rFonts w:hint="eastAsia" w:ascii="仿宋_GB2312" w:hAnsi="仿宋_GB2312" w:eastAsia="仿宋_GB2312" w:cs="仿宋_GB2312"/>
                <w:color w:val="000000"/>
                <w:szCs w:val="21"/>
                <w:lang w:val="en-US" w:eastAsia="zh-CN"/>
              </w:rPr>
              <w:t>结构</w:t>
            </w:r>
            <w:r>
              <w:rPr>
                <w:rFonts w:hint="eastAsia" w:ascii="仿宋_GB2312" w:hAnsi="仿宋_GB2312" w:eastAsia="仿宋_GB2312" w:cs="仿宋_GB2312"/>
                <w:color w:val="000000"/>
                <w:szCs w:val="21"/>
              </w:rPr>
              <w:t>设计图、</w:t>
            </w:r>
            <w:r>
              <w:rPr>
                <w:rFonts w:hint="eastAsia" w:ascii="仿宋_GB2312" w:hAnsi="仿宋_GB2312" w:eastAsia="仿宋_GB2312" w:cs="仿宋_GB2312"/>
                <w:color w:val="auto"/>
                <w:sz w:val="21"/>
                <w:szCs w:val="21"/>
                <w:highlight w:val="none"/>
                <w:lang w:eastAsia="zh-CN"/>
              </w:rPr>
              <w:t>核心</w:t>
            </w:r>
            <w:r>
              <w:rPr>
                <w:rFonts w:hint="eastAsia" w:ascii="仿宋_GB2312" w:hAnsi="仿宋_GB2312" w:eastAsia="仿宋_GB2312" w:cs="仿宋_GB2312"/>
                <w:color w:val="000000"/>
                <w:szCs w:val="21"/>
              </w:rPr>
              <w:t>产品</w:t>
            </w:r>
            <w:r>
              <w:rPr>
                <w:rFonts w:hint="eastAsia" w:ascii="仿宋_GB2312" w:hAnsi="仿宋_GB2312" w:eastAsia="仿宋_GB2312" w:cs="仿宋_GB2312"/>
                <w:color w:val="000000"/>
                <w:szCs w:val="21"/>
                <w:lang w:val="en-US" w:eastAsia="zh-CN"/>
              </w:rPr>
              <w:t>外观设计</w:t>
            </w:r>
            <w:r>
              <w:rPr>
                <w:rFonts w:hint="eastAsia" w:ascii="仿宋_GB2312" w:hAnsi="仿宋_GB2312" w:eastAsia="仿宋_GB2312" w:cs="仿宋_GB2312"/>
                <w:color w:val="000000"/>
                <w:szCs w:val="21"/>
              </w:rPr>
              <w:t>效果图、</w:t>
            </w:r>
            <w:r>
              <w:rPr>
                <w:rFonts w:hint="eastAsia" w:ascii="仿宋_GB2312" w:hAnsi="仿宋_GB2312" w:eastAsia="仿宋_GB2312" w:cs="仿宋_GB2312"/>
                <w:color w:val="auto"/>
                <w:sz w:val="21"/>
                <w:szCs w:val="21"/>
                <w:highlight w:val="none"/>
                <w:lang w:eastAsia="zh-CN"/>
              </w:rPr>
              <w:t>核心</w:t>
            </w:r>
            <w:r>
              <w:rPr>
                <w:rFonts w:hint="eastAsia" w:ascii="仿宋_GB2312" w:hAnsi="仿宋_GB2312" w:eastAsia="仿宋_GB2312" w:cs="仿宋_GB2312"/>
                <w:color w:val="000000"/>
                <w:szCs w:val="21"/>
              </w:rPr>
              <w:t>产品部件图提供完整</w:t>
            </w:r>
            <w:r>
              <w:rPr>
                <w:rFonts w:hint="eastAsia" w:ascii="仿宋_GB2312" w:hAnsi="仿宋_GB2312" w:eastAsia="仿宋_GB2312" w:cs="仿宋_GB2312"/>
                <w:color w:val="000000"/>
                <w:lang w:val="en-US" w:eastAsia="zh-CN"/>
              </w:rPr>
              <w:t>详细</w:t>
            </w:r>
            <w:r>
              <w:rPr>
                <w:rFonts w:hint="eastAsia" w:ascii="仿宋_GB2312" w:hAnsi="仿宋_GB2312" w:eastAsia="仿宋_GB2312" w:cs="仿宋_GB2312"/>
                <w:color w:val="000000"/>
                <w:szCs w:val="21"/>
              </w:rPr>
              <w:t>，</w:t>
            </w:r>
            <w:r>
              <w:rPr>
                <w:rFonts w:hint="eastAsia" w:ascii="仿宋_GB2312" w:hAnsi="仿宋_GB2312" w:eastAsia="仿宋_GB2312" w:cs="仿宋_GB2312"/>
                <w:color w:val="auto"/>
                <w:sz w:val="21"/>
                <w:szCs w:val="21"/>
                <w:highlight w:val="none"/>
                <w:lang w:eastAsia="zh-CN"/>
              </w:rPr>
              <w:t>核心</w:t>
            </w:r>
            <w:r>
              <w:rPr>
                <w:rFonts w:hint="eastAsia" w:ascii="仿宋_GB2312" w:hAnsi="仿宋_GB2312" w:eastAsia="仿宋_GB2312" w:cs="仿宋_GB2312"/>
                <w:color w:val="000000"/>
                <w:szCs w:val="21"/>
                <w:lang w:val="en-US" w:eastAsia="zh-CN"/>
              </w:rPr>
              <w:t>产品设计</w:t>
            </w:r>
            <w:r>
              <w:rPr>
                <w:rFonts w:hint="eastAsia" w:ascii="仿宋_GB2312" w:hAnsi="仿宋_GB2312" w:eastAsia="仿宋_GB2312" w:cs="仿宋_GB2312"/>
                <w:color w:val="000000"/>
                <w:szCs w:val="21"/>
              </w:rPr>
              <w:t>符合使用方实际要求</w:t>
            </w:r>
            <w:r>
              <w:rPr>
                <w:rFonts w:hint="eastAsia" w:ascii="仿宋_GB2312" w:hAnsi="仿宋_GB2312" w:eastAsia="仿宋_GB2312" w:cs="仿宋_GB2312"/>
                <w:color w:val="000000"/>
                <w:szCs w:val="21"/>
                <w:lang w:eastAsia="zh-CN"/>
              </w:rPr>
              <w:t>，</w:t>
            </w:r>
            <w:r>
              <w:rPr>
                <w:rFonts w:hint="eastAsia" w:ascii="仿宋_GB2312" w:hAnsi="仿宋_GB2312" w:eastAsia="仿宋_GB2312" w:cs="仿宋_GB2312"/>
                <w:color w:val="auto"/>
                <w:sz w:val="21"/>
                <w:szCs w:val="21"/>
                <w:highlight w:val="none"/>
              </w:rPr>
              <w:t>有两项以上设计理念。</w:t>
            </w:r>
          </w:p>
          <w:p w14:paraId="76DC968D">
            <w:pPr>
              <w:pStyle w:val="290"/>
              <w:adjustRightInd w:val="0"/>
              <w:snapToGrid w:val="0"/>
              <w:spacing w:line="400" w:lineRule="exact"/>
              <w:ind w:firstLine="588" w:firstLineChars="279"/>
              <w:rPr>
                <w:rFonts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二档(</w:t>
            </w:r>
            <w:r>
              <w:rPr>
                <w:rFonts w:hint="eastAsia" w:ascii="仿宋_GB2312" w:hAnsi="仿宋_GB2312" w:eastAsia="仿宋_GB2312" w:cs="仿宋_GB2312"/>
                <w:b/>
                <w:bCs/>
                <w:color w:val="auto"/>
                <w:sz w:val="21"/>
                <w:szCs w:val="21"/>
                <w:highlight w:val="none"/>
                <w:lang w:val="en-US" w:eastAsia="zh-CN"/>
              </w:rPr>
              <w:t>10</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color w:val="auto"/>
                <w:sz w:val="21"/>
                <w:szCs w:val="21"/>
                <w:highlight w:val="none"/>
              </w:rPr>
              <w:t>在满足</w:t>
            </w:r>
            <w:r>
              <w:rPr>
                <w:rFonts w:hint="eastAsia" w:ascii="仿宋_GB2312" w:hAnsi="仿宋_GB2312" w:eastAsia="仿宋_GB2312" w:cs="仿宋_GB2312"/>
                <w:color w:val="auto"/>
                <w:sz w:val="21"/>
                <w:szCs w:val="21"/>
                <w:highlight w:val="none"/>
                <w:lang w:val="en-US" w:eastAsia="zh-CN"/>
              </w:rPr>
              <w:t>三</w:t>
            </w:r>
            <w:r>
              <w:rPr>
                <w:rFonts w:hint="eastAsia" w:ascii="仿宋_GB2312" w:hAnsi="仿宋_GB2312" w:eastAsia="仿宋_GB2312" w:cs="仿宋_GB2312"/>
                <w:color w:val="auto"/>
                <w:sz w:val="21"/>
                <w:szCs w:val="21"/>
                <w:highlight w:val="none"/>
              </w:rPr>
              <w:t>档前提下，提供</w:t>
            </w:r>
            <w:r>
              <w:rPr>
                <w:rFonts w:hint="eastAsia" w:ascii="仿宋_GB2312" w:hAnsi="仿宋_GB2312" w:eastAsia="仿宋_GB2312" w:cs="仿宋_GB2312"/>
                <w:color w:val="auto"/>
                <w:sz w:val="21"/>
                <w:szCs w:val="21"/>
                <w:highlight w:val="none"/>
                <w:lang w:eastAsia="zh-CN"/>
              </w:rPr>
              <w:t>核心</w:t>
            </w:r>
            <w:r>
              <w:rPr>
                <w:rFonts w:hint="eastAsia" w:ascii="仿宋_GB2312" w:hAnsi="仿宋_GB2312" w:eastAsia="仿宋_GB2312" w:cs="仿宋_GB2312"/>
                <w:color w:val="auto"/>
                <w:sz w:val="21"/>
                <w:szCs w:val="21"/>
                <w:highlight w:val="none"/>
              </w:rPr>
              <w:t>产品</w:t>
            </w:r>
            <w:r>
              <w:rPr>
                <w:rFonts w:hint="eastAsia" w:ascii="仿宋_GB2312" w:hAnsi="仿宋_GB2312" w:eastAsia="仿宋_GB2312" w:cs="仿宋_GB2312"/>
                <w:color w:val="auto"/>
                <w:sz w:val="21"/>
                <w:szCs w:val="21"/>
                <w:highlight w:val="none"/>
                <w:lang w:val="en-US" w:eastAsia="zh-CN"/>
              </w:rPr>
              <w:t>外观设计效果</w:t>
            </w:r>
            <w:r>
              <w:rPr>
                <w:rFonts w:hint="eastAsia" w:ascii="仿宋_GB2312" w:hAnsi="仿宋_GB2312" w:eastAsia="仿宋_GB2312" w:cs="仿宋_GB2312"/>
                <w:color w:val="auto"/>
                <w:sz w:val="21"/>
                <w:szCs w:val="21"/>
                <w:highlight w:val="none"/>
              </w:rPr>
              <w:t>图、部件效果图、整体摆放布局效果图，设计图纸、方案符合要求。</w:t>
            </w:r>
          </w:p>
          <w:p w14:paraId="7D0B1CCD">
            <w:pPr>
              <w:pStyle w:val="290"/>
              <w:adjustRightInd w:val="0"/>
              <w:snapToGrid w:val="0"/>
              <w:spacing w:line="400" w:lineRule="exact"/>
              <w:ind w:firstLine="588" w:firstLineChars="279"/>
              <w:rPr>
                <w:rFonts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lang w:val="en-US" w:eastAsia="zh-CN"/>
              </w:rPr>
              <w:t>三</w:t>
            </w:r>
            <w:r>
              <w:rPr>
                <w:rFonts w:hint="eastAsia" w:ascii="仿宋_GB2312" w:hAnsi="仿宋_GB2312" w:eastAsia="仿宋_GB2312" w:cs="仿宋_GB2312"/>
                <w:b/>
                <w:bCs/>
                <w:color w:val="auto"/>
                <w:sz w:val="21"/>
                <w:szCs w:val="21"/>
                <w:highlight w:val="none"/>
              </w:rPr>
              <w:t>档(6分)：</w:t>
            </w:r>
            <w:r>
              <w:rPr>
                <w:rFonts w:hint="eastAsia" w:ascii="仿宋_GB2312" w:hAnsi="仿宋_GB2312" w:eastAsia="仿宋_GB2312" w:cs="仿宋_GB2312"/>
                <w:color w:val="auto"/>
                <w:sz w:val="21"/>
                <w:szCs w:val="21"/>
                <w:highlight w:val="none"/>
              </w:rPr>
              <w:t>在满足</w:t>
            </w:r>
            <w:r>
              <w:rPr>
                <w:rFonts w:hint="eastAsia" w:ascii="仿宋_GB2312" w:hAnsi="仿宋_GB2312" w:eastAsia="仿宋_GB2312" w:cs="仿宋_GB2312"/>
                <w:color w:val="auto"/>
                <w:sz w:val="21"/>
                <w:szCs w:val="21"/>
                <w:highlight w:val="none"/>
                <w:lang w:val="en-US" w:eastAsia="zh-CN"/>
              </w:rPr>
              <w:t>四</w:t>
            </w:r>
            <w:r>
              <w:rPr>
                <w:rFonts w:hint="eastAsia" w:ascii="仿宋_GB2312" w:hAnsi="仿宋_GB2312" w:eastAsia="仿宋_GB2312" w:cs="仿宋_GB2312"/>
                <w:color w:val="auto"/>
                <w:sz w:val="21"/>
                <w:szCs w:val="21"/>
                <w:highlight w:val="none"/>
              </w:rPr>
              <w:t>档前提下，提供</w:t>
            </w:r>
            <w:r>
              <w:rPr>
                <w:rFonts w:hint="eastAsia" w:ascii="仿宋_GB2312" w:hAnsi="仿宋_GB2312" w:eastAsia="仿宋_GB2312" w:cs="仿宋_GB2312"/>
                <w:color w:val="auto"/>
                <w:sz w:val="21"/>
                <w:szCs w:val="21"/>
                <w:highlight w:val="none"/>
                <w:lang w:eastAsia="zh-CN"/>
              </w:rPr>
              <w:t>核心</w:t>
            </w:r>
            <w:r>
              <w:rPr>
                <w:rFonts w:hint="eastAsia" w:ascii="仿宋_GB2312" w:hAnsi="仿宋_GB2312" w:eastAsia="仿宋_GB2312" w:cs="仿宋_GB2312"/>
                <w:color w:val="auto"/>
                <w:sz w:val="21"/>
                <w:szCs w:val="21"/>
                <w:highlight w:val="none"/>
              </w:rPr>
              <w:t>产品</w:t>
            </w:r>
            <w:r>
              <w:rPr>
                <w:rFonts w:hint="eastAsia" w:ascii="仿宋_GB2312" w:hAnsi="仿宋_GB2312" w:eastAsia="仿宋_GB2312" w:cs="仿宋_GB2312"/>
                <w:color w:val="auto"/>
                <w:sz w:val="21"/>
                <w:szCs w:val="21"/>
                <w:highlight w:val="none"/>
                <w:lang w:val="en-US" w:eastAsia="zh-CN"/>
              </w:rPr>
              <w:t>结构</w:t>
            </w:r>
            <w:r>
              <w:rPr>
                <w:rFonts w:hint="eastAsia" w:ascii="仿宋_GB2312" w:hAnsi="仿宋_GB2312" w:eastAsia="仿宋_GB2312" w:cs="仿宋_GB2312"/>
                <w:color w:val="auto"/>
                <w:sz w:val="21"/>
                <w:szCs w:val="21"/>
                <w:highlight w:val="none"/>
              </w:rPr>
              <w:t>设计图</w:t>
            </w:r>
            <w:r>
              <w:rPr>
                <w:rFonts w:hint="eastAsia" w:ascii="仿宋_GB2312" w:hAnsi="仿宋_GB2312" w:eastAsia="仿宋_GB2312" w:cs="仿宋_GB2312"/>
                <w:szCs w:val="21"/>
                <w:lang w:val="en-US" w:eastAsia="zh-CN"/>
              </w:rPr>
              <w:t>（主视图、俯视图、侧视图）</w:t>
            </w:r>
            <w:r>
              <w:rPr>
                <w:rFonts w:hint="eastAsia" w:ascii="仿宋_GB2312" w:hAnsi="仿宋_GB2312" w:eastAsia="仿宋_GB2312" w:cs="仿宋_GB2312"/>
                <w:color w:val="auto"/>
                <w:sz w:val="21"/>
                <w:szCs w:val="21"/>
                <w:highlight w:val="none"/>
              </w:rPr>
              <w:t>、部件设计图、摆放设计图，设计图纸、方案符合要求。</w:t>
            </w:r>
          </w:p>
          <w:p w14:paraId="7B8B2EFF">
            <w:pPr>
              <w:pStyle w:val="290"/>
              <w:adjustRightInd w:val="0"/>
              <w:snapToGrid w:val="0"/>
              <w:spacing w:line="400" w:lineRule="exact"/>
              <w:ind w:firstLine="588" w:firstLineChars="279"/>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b/>
                <w:bCs/>
                <w:color w:val="auto"/>
                <w:sz w:val="21"/>
                <w:szCs w:val="21"/>
                <w:highlight w:val="none"/>
                <w:lang w:val="en-US" w:eastAsia="zh-CN"/>
              </w:rPr>
              <w:t>四</w:t>
            </w:r>
            <w:r>
              <w:rPr>
                <w:rFonts w:hint="eastAsia" w:ascii="仿宋_GB2312" w:hAnsi="仿宋_GB2312" w:eastAsia="仿宋_GB2312" w:cs="仿宋_GB2312"/>
                <w:b/>
                <w:bCs/>
                <w:color w:val="auto"/>
                <w:sz w:val="21"/>
                <w:szCs w:val="21"/>
                <w:highlight w:val="none"/>
              </w:rPr>
              <w:t>档(</w:t>
            </w:r>
            <w:r>
              <w:rPr>
                <w:rFonts w:hint="eastAsia" w:ascii="仿宋_GB2312" w:hAnsi="仿宋_GB2312" w:eastAsia="仿宋_GB2312" w:cs="仿宋_GB2312"/>
                <w:b/>
                <w:bCs/>
                <w:color w:val="auto"/>
                <w:sz w:val="21"/>
                <w:szCs w:val="21"/>
                <w:highlight w:val="none"/>
                <w:lang w:val="en-US" w:eastAsia="zh-CN"/>
              </w:rPr>
              <w:t>2</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color w:val="auto"/>
                <w:sz w:val="21"/>
                <w:szCs w:val="21"/>
                <w:highlight w:val="none"/>
              </w:rPr>
              <w:t>提供</w:t>
            </w:r>
            <w:r>
              <w:rPr>
                <w:rFonts w:hint="eastAsia" w:ascii="仿宋_GB2312" w:hAnsi="仿宋_GB2312" w:eastAsia="仿宋_GB2312" w:cs="仿宋_GB2312"/>
                <w:color w:val="auto"/>
                <w:sz w:val="21"/>
                <w:szCs w:val="21"/>
                <w:highlight w:val="none"/>
                <w:lang w:eastAsia="zh-CN"/>
              </w:rPr>
              <w:t>核心</w:t>
            </w:r>
            <w:r>
              <w:rPr>
                <w:rFonts w:hint="eastAsia" w:ascii="仿宋_GB2312" w:hAnsi="仿宋_GB2312" w:eastAsia="仿宋_GB2312" w:cs="仿宋_GB2312"/>
                <w:color w:val="auto"/>
                <w:sz w:val="21"/>
                <w:szCs w:val="21"/>
                <w:highlight w:val="none"/>
              </w:rPr>
              <w:t>产品设计用材、五金配件表等</w:t>
            </w:r>
            <w:r>
              <w:rPr>
                <w:rFonts w:hint="eastAsia" w:ascii="仿宋_GB2312" w:hAnsi="仿宋_GB2312" w:eastAsia="仿宋_GB2312" w:cs="仿宋_GB2312"/>
                <w:color w:val="auto"/>
                <w:sz w:val="21"/>
                <w:szCs w:val="21"/>
                <w:highlight w:val="none"/>
                <w:lang w:eastAsia="zh-CN"/>
              </w:rPr>
              <w:t>。</w:t>
            </w:r>
          </w:p>
          <w:p w14:paraId="5992D0F5">
            <w:pPr>
              <w:pStyle w:val="290"/>
              <w:adjustRightInd w:val="0"/>
              <w:snapToGrid w:val="0"/>
              <w:spacing w:line="400" w:lineRule="exact"/>
              <w:ind w:firstLine="588" w:firstLineChars="279"/>
              <w:rPr>
                <w:rFonts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注：1.</w:t>
            </w:r>
            <w:r>
              <w:rPr>
                <w:rFonts w:ascii="仿宋_GB2312" w:hAnsi="仿宋_GB2312" w:eastAsia="仿宋_GB2312" w:cs="仿宋_GB2312"/>
                <w:b/>
                <w:bCs/>
                <w:color w:val="auto"/>
                <w:sz w:val="21"/>
                <w:szCs w:val="21"/>
                <w:highlight w:val="none"/>
              </w:rPr>
              <w:t>该方案</w:t>
            </w:r>
            <w:r>
              <w:rPr>
                <w:rFonts w:hint="eastAsia" w:ascii="仿宋_GB2312" w:hAnsi="仿宋_GB2312" w:eastAsia="仿宋_GB2312" w:cs="仿宋_GB2312"/>
                <w:b/>
                <w:bCs/>
                <w:color w:val="auto"/>
                <w:sz w:val="21"/>
                <w:szCs w:val="21"/>
                <w:highlight w:val="none"/>
              </w:rPr>
              <w:t>内容可以</w:t>
            </w:r>
            <w:r>
              <w:rPr>
                <w:rFonts w:ascii="仿宋_GB2312" w:hAnsi="仿宋_GB2312" w:eastAsia="仿宋_GB2312" w:cs="仿宋_GB2312"/>
                <w:b/>
                <w:bCs/>
                <w:color w:val="auto"/>
                <w:sz w:val="21"/>
                <w:szCs w:val="21"/>
                <w:highlight w:val="none"/>
              </w:rPr>
              <w:t>包括：</w:t>
            </w:r>
            <w:r>
              <w:rPr>
                <w:rFonts w:hint="eastAsia" w:ascii="仿宋_GB2312" w:hAnsi="仿宋_GB2312" w:eastAsia="仿宋_GB2312" w:cs="仿宋_GB2312"/>
                <w:b/>
                <w:bCs/>
                <w:szCs w:val="21"/>
              </w:rPr>
              <w:t>（1）</w:t>
            </w:r>
            <w:r>
              <w:rPr>
                <w:rFonts w:hint="eastAsia" w:ascii="仿宋_GB2312" w:hAnsi="仿宋_GB2312" w:eastAsia="仿宋_GB2312" w:cs="仿宋_GB2312"/>
                <w:b/>
                <w:bCs/>
                <w:szCs w:val="21"/>
                <w:lang w:val="en-US" w:eastAsia="zh-CN"/>
              </w:rPr>
              <w:t>核心产品设计用材；（2）核心产品五金配件表；（3）核心</w:t>
            </w:r>
            <w:r>
              <w:rPr>
                <w:rFonts w:hint="eastAsia" w:ascii="仿宋_GB2312" w:hAnsi="仿宋_GB2312" w:eastAsia="仿宋_GB2312" w:cs="仿宋_GB2312"/>
                <w:b/>
                <w:bCs/>
                <w:szCs w:val="21"/>
              </w:rPr>
              <w:t>产品</w:t>
            </w:r>
            <w:r>
              <w:rPr>
                <w:rFonts w:hint="eastAsia" w:ascii="仿宋_GB2312" w:hAnsi="仿宋_GB2312" w:eastAsia="仿宋_GB2312" w:cs="仿宋_GB2312"/>
                <w:b/>
                <w:bCs/>
                <w:szCs w:val="21"/>
                <w:lang w:val="en-US" w:eastAsia="zh-CN"/>
              </w:rPr>
              <w:t>结构</w:t>
            </w:r>
            <w:r>
              <w:rPr>
                <w:rFonts w:hint="eastAsia" w:ascii="仿宋_GB2312" w:hAnsi="仿宋_GB2312" w:eastAsia="仿宋_GB2312" w:cs="仿宋_GB2312"/>
                <w:b/>
                <w:bCs/>
                <w:szCs w:val="21"/>
              </w:rPr>
              <w:t>设计图</w:t>
            </w:r>
            <w:r>
              <w:rPr>
                <w:rFonts w:hint="eastAsia" w:ascii="仿宋_GB2312" w:hAnsi="仿宋_GB2312" w:eastAsia="仿宋_GB2312" w:cs="仿宋_GB2312"/>
                <w:b/>
                <w:bCs/>
                <w:szCs w:val="21"/>
                <w:lang w:eastAsia="zh-CN"/>
              </w:rPr>
              <w:t>（</w:t>
            </w:r>
            <w:r>
              <w:rPr>
                <w:rFonts w:hint="eastAsia" w:ascii="仿宋_GB2312" w:hAnsi="仿宋_GB2312" w:eastAsia="仿宋_GB2312" w:cs="仿宋_GB2312"/>
                <w:b/>
                <w:bCs/>
                <w:szCs w:val="21"/>
                <w:lang w:val="en-US"/>
              </w:rPr>
              <w:t>须按技术参数要求注明</w:t>
            </w:r>
            <w:r>
              <w:rPr>
                <w:rFonts w:hint="eastAsia" w:ascii="仿宋_GB2312" w:hAnsi="仿宋_GB2312" w:eastAsia="仿宋_GB2312" w:cs="仿宋_GB2312"/>
                <w:b/>
                <w:bCs/>
                <w:szCs w:val="21"/>
                <w:lang w:eastAsia="zh-CN"/>
              </w:rPr>
              <w:t>）</w:t>
            </w:r>
            <w:r>
              <w:rPr>
                <w:rFonts w:hint="eastAsia" w:ascii="仿宋_GB2312" w:hAnsi="仿宋_GB2312" w:eastAsia="仿宋_GB2312" w:cs="仿宋_GB2312"/>
                <w:b/>
                <w:bCs/>
                <w:szCs w:val="21"/>
              </w:rPr>
              <w:t>；（</w:t>
            </w:r>
            <w:r>
              <w:rPr>
                <w:rFonts w:hint="eastAsia" w:ascii="仿宋_GB2312" w:hAnsi="仿宋_GB2312" w:eastAsia="仿宋_GB2312" w:cs="仿宋_GB2312"/>
                <w:b/>
                <w:bCs/>
                <w:szCs w:val="21"/>
                <w:lang w:val="en-US" w:eastAsia="zh-CN"/>
              </w:rPr>
              <w:t>4</w:t>
            </w:r>
            <w:r>
              <w:rPr>
                <w:rFonts w:hint="eastAsia" w:ascii="仿宋_GB2312" w:hAnsi="仿宋_GB2312" w:eastAsia="仿宋_GB2312" w:cs="仿宋_GB2312"/>
                <w:b/>
                <w:bCs/>
                <w:szCs w:val="21"/>
              </w:rPr>
              <w:t>）</w:t>
            </w:r>
            <w:r>
              <w:rPr>
                <w:rFonts w:hint="eastAsia" w:ascii="仿宋_GB2312" w:hAnsi="仿宋_GB2312" w:eastAsia="仿宋_GB2312" w:cs="仿宋_GB2312"/>
                <w:b/>
                <w:bCs/>
                <w:szCs w:val="21"/>
                <w:lang w:val="en-US" w:eastAsia="zh-CN"/>
              </w:rPr>
              <w:t>核心产品外观设计</w:t>
            </w:r>
            <w:r>
              <w:rPr>
                <w:rFonts w:hint="eastAsia" w:ascii="仿宋_GB2312" w:hAnsi="仿宋_GB2312" w:eastAsia="仿宋_GB2312" w:cs="仿宋_GB2312"/>
                <w:b/>
                <w:bCs/>
                <w:szCs w:val="21"/>
                <w:lang w:eastAsia="zh-CN"/>
              </w:rPr>
              <w:t>效果图</w:t>
            </w:r>
            <w:r>
              <w:rPr>
                <w:rFonts w:hint="eastAsia" w:ascii="仿宋_GB2312" w:hAnsi="仿宋_GB2312" w:eastAsia="仿宋_GB2312" w:cs="仿宋_GB2312"/>
                <w:b/>
                <w:bCs/>
                <w:szCs w:val="21"/>
              </w:rPr>
              <w:t>；（</w:t>
            </w:r>
            <w:r>
              <w:rPr>
                <w:rFonts w:hint="eastAsia" w:ascii="仿宋_GB2312" w:hAnsi="仿宋_GB2312" w:eastAsia="仿宋_GB2312" w:cs="仿宋_GB2312"/>
                <w:b/>
                <w:bCs/>
                <w:szCs w:val="21"/>
                <w:lang w:val="en-US" w:eastAsia="zh-CN"/>
              </w:rPr>
              <w:t>5</w:t>
            </w:r>
            <w:r>
              <w:rPr>
                <w:rFonts w:hint="eastAsia" w:ascii="仿宋_GB2312" w:hAnsi="仿宋_GB2312" w:eastAsia="仿宋_GB2312" w:cs="仿宋_GB2312"/>
                <w:b/>
                <w:bCs/>
                <w:szCs w:val="21"/>
              </w:rPr>
              <w:t>）</w:t>
            </w:r>
            <w:r>
              <w:rPr>
                <w:rFonts w:hint="eastAsia" w:ascii="仿宋_GB2312" w:hAnsi="仿宋_GB2312" w:eastAsia="仿宋_GB2312" w:cs="仿宋_GB2312"/>
                <w:b/>
                <w:bCs/>
                <w:szCs w:val="21"/>
                <w:lang w:val="en-US" w:eastAsia="zh-CN"/>
              </w:rPr>
              <w:t>核心</w:t>
            </w:r>
            <w:r>
              <w:rPr>
                <w:rFonts w:hint="eastAsia" w:ascii="仿宋_GB2312" w:hAnsi="仿宋_GB2312" w:eastAsia="仿宋_GB2312" w:cs="仿宋_GB2312"/>
                <w:b/>
                <w:bCs/>
                <w:szCs w:val="21"/>
              </w:rPr>
              <w:t>产品的</w:t>
            </w:r>
            <w:r>
              <w:rPr>
                <w:rFonts w:hint="eastAsia" w:ascii="仿宋_GB2312" w:hAnsi="仿宋_GB2312" w:eastAsia="仿宋_GB2312" w:cs="仿宋_GB2312"/>
                <w:b/>
                <w:bCs/>
                <w:szCs w:val="21"/>
                <w:lang w:eastAsia="zh-CN"/>
              </w:rPr>
              <w:t>部件分解</w:t>
            </w:r>
            <w:r>
              <w:rPr>
                <w:rFonts w:hint="eastAsia" w:ascii="仿宋_GB2312" w:hAnsi="仿宋_GB2312" w:eastAsia="仿宋_GB2312" w:cs="仿宋_GB2312"/>
                <w:b/>
                <w:bCs/>
                <w:szCs w:val="21"/>
              </w:rPr>
              <w:t>图等内容。</w:t>
            </w:r>
          </w:p>
          <w:p w14:paraId="1F6823B4">
            <w:pPr>
              <w:pStyle w:val="292"/>
              <w:spacing w:line="400" w:lineRule="exact"/>
              <w:ind w:firstLine="422"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b/>
                <w:color w:val="auto"/>
                <w:sz w:val="21"/>
                <w:szCs w:val="21"/>
                <w:highlight w:val="none"/>
              </w:rPr>
              <w:t>2.未提供以上方案或提供的内容与本项目无关的得0分。</w:t>
            </w:r>
          </w:p>
        </w:tc>
        <w:tc>
          <w:tcPr>
            <w:tcW w:w="876" w:type="dxa"/>
            <w:noWrap w:val="0"/>
            <w:vAlign w:val="center"/>
          </w:tcPr>
          <w:p w14:paraId="5185BF3A">
            <w:pPr>
              <w:spacing w:line="400" w:lineRule="exact"/>
              <w:jc w:val="center"/>
              <w:rPr>
                <w:rFonts w:hint="default" w:ascii="仿宋_GB2312" w:hAnsi="仿宋_GB2312" w:eastAsia="仿宋_GB2312" w:cs="仿宋_GB2312"/>
                <w:b/>
                <w:bCs/>
                <w:color w:val="auto"/>
                <w:sz w:val="21"/>
                <w:szCs w:val="21"/>
                <w:highlight w:val="none"/>
                <w:lang w:val="en-US" w:eastAsia="zh-CN"/>
              </w:rPr>
            </w:pPr>
            <w:r>
              <w:rPr>
                <w:rFonts w:hint="eastAsia" w:ascii="仿宋_GB2312" w:hAnsi="仿宋_GB2312" w:eastAsia="仿宋_GB2312" w:cs="仿宋_GB2312"/>
                <w:b/>
                <w:color w:val="auto"/>
                <w:sz w:val="21"/>
                <w:szCs w:val="21"/>
                <w:highlight w:val="none"/>
                <w:lang w:val="en-US" w:eastAsia="zh-CN"/>
              </w:rPr>
              <w:t>14</w:t>
            </w:r>
          </w:p>
        </w:tc>
        <w:tc>
          <w:tcPr>
            <w:tcW w:w="959" w:type="dxa"/>
            <w:noWrap w:val="0"/>
            <w:vAlign w:val="center"/>
          </w:tcPr>
          <w:p w14:paraId="6AAF443A">
            <w:pPr>
              <w:spacing w:line="400" w:lineRule="exact"/>
              <w:jc w:val="center"/>
              <w:rPr>
                <w:rFonts w:ascii="仿宋_GB2312" w:hAnsi="仿宋_GB2312" w:eastAsia="仿宋_GB2312" w:cs="仿宋_GB2312"/>
                <w:color w:val="auto"/>
                <w:sz w:val="21"/>
                <w:szCs w:val="21"/>
                <w:highlight w:val="none"/>
              </w:rPr>
            </w:pPr>
            <w:r>
              <w:rPr>
                <w:rFonts w:hint="eastAsia" w:ascii="仿宋_GB2312" w:hAnsi="仿宋_GB2312" w:eastAsia="仿宋_GB2312" w:cs="仿宋_GB2312"/>
                <w:color w:val="auto"/>
                <w:sz w:val="21"/>
                <w:szCs w:val="21"/>
                <w:highlight w:val="none"/>
              </w:rPr>
              <w:t>产品设计方案</w:t>
            </w:r>
          </w:p>
        </w:tc>
      </w:tr>
      <w:tr w14:paraId="64144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7" w:type="dxa"/>
            <w:noWrap w:val="0"/>
            <w:vAlign w:val="center"/>
          </w:tcPr>
          <w:p w14:paraId="570EF319">
            <w:pPr>
              <w:spacing w:line="400" w:lineRule="exact"/>
              <w:jc w:val="center"/>
              <w:rPr>
                <w:rFonts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售后服务方案分</w:t>
            </w:r>
          </w:p>
        </w:tc>
        <w:tc>
          <w:tcPr>
            <w:tcW w:w="709" w:type="dxa"/>
            <w:noWrap w:val="0"/>
            <w:vAlign w:val="center"/>
          </w:tcPr>
          <w:p w14:paraId="402A3AEF">
            <w:pPr>
              <w:widowControl/>
              <w:spacing w:line="400" w:lineRule="exact"/>
              <w:jc w:val="center"/>
              <w:rPr>
                <w:rFonts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售后服务方案</w:t>
            </w:r>
          </w:p>
        </w:tc>
        <w:tc>
          <w:tcPr>
            <w:tcW w:w="5609" w:type="dxa"/>
            <w:noWrap w:val="0"/>
            <w:vAlign w:val="center"/>
          </w:tcPr>
          <w:p w14:paraId="5C854067">
            <w:pPr>
              <w:pStyle w:val="290"/>
              <w:adjustRightInd w:val="0"/>
              <w:snapToGrid w:val="0"/>
              <w:spacing w:line="400" w:lineRule="exact"/>
              <w:ind w:firstLine="422"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一档（</w:t>
            </w:r>
            <w:r>
              <w:rPr>
                <w:rFonts w:hint="eastAsia" w:ascii="仿宋_GB2312" w:hAnsi="仿宋_GB2312" w:eastAsia="仿宋_GB2312" w:cs="仿宋_GB2312"/>
                <w:b/>
                <w:bCs/>
                <w:color w:val="auto"/>
                <w:sz w:val="21"/>
                <w:szCs w:val="21"/>
                <w:highlight w:val="none"/>
                <w:lang w:val="en-US" w:eastAsia="zh-CN"/>
              </w:rPr>
              <w:t>14</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color w:val="auto"/>
                <w:sz w:val="21"/>
                <w:szCs w:val="21"/>
                <w:highlight w:val="none"/>
              </w:rPr>
              <w:t>在满足二档前提下，在接到通知起</w:t>
            </w:r>
            <w:r>
              <w:rPr>
                <w:rFonts w:hint="eastAsia" w:ascii="仿宋_GB2312" w:hAnsi="仿宋_GB2312" w:eastAsia="仿宋_GB2312" w:cs="仿宋_GB2312"/>
                <w:color w:val="auto"/>
                <w:sz w:val="21"/>
                <w:szCs w:val="21"/>
                <w:highlight w:val="none"/>
                <w:lang w:val="en-US" w:eastAsia="zh-CN"/>
              </w:rPr>
              <w:t>0.5</w:t>
            </w:r>
            <w:r>
              <w:rPr>
                <w:rFonts w:hint="eastAsia" w:ascii="仿宋_GB2312" w:hAnsi="仿宋_GB2312" w:eastAsia="仿宋_GB2312" w:cs="仿宋_GB2312"/>
                <w:color w:val="auto"/>
                <w:sz w:val="21"/>
                <w:szCs w:val="21"/>
                <w:highlight w:val="none"/>
              </w:rPr>
              <w:t>小时内响应，一般问题</w:t>
            </w:r>
            <w:r>
              <w:rPr>
                <w:rFonts w:hint="eastAsia" w:ascii="仿宋_GB2312" w:hAnsi="仿宋_GB2312" w:eastAsia="仿宋_GB2312" w:cs="仿宋_GB2312"/>
                <w:color w:val="auto"/>
                <w:sz w:val="21"/>
                <w:szCs w:val="21"/>
                <w:highlight w:val="none"/>
                <w:lang w:val="en-US" w:eastAsia="zh-CN"/>
              </w:rPr>
              <w:t>1</w:t>
            </w:r>
            <w:r>
              <w:rPr>
                <w:rFonts w:hint="eastAsia" w:ascii="仿宋_GB2312" w:hAnsi="仿宋_GB2312" w:eastAsia="仿宋_GB2312" w:cs="仿宋_GB2312"/>
                <w:color w:val="auto"/>
                <w:sz w:val="21"/>
                <w:szCs w:val="21"/>
                <w:highlight w:val="none"/>
              </w:rPr>
              <w:t>小时内通过远程方式解决</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rPr>
              <w:t>远程方式</w:t>
            </w:r>
            <w:r>
              <w:rPr>
                <w:rFonts w:hint="eastAsia" w:ascii="仿宋_GB2312" w:hAnsi="仿宋_GB2312" w:eastAsia="仿宋_GB2312" w:cs="仿宋_GB2312"/>
                <w:color w:val="auto"/>
                <w:sz w:val="21"/>
                <w:szCs w:val="21"/>
                <w:highlight w:val="none"/>
                <w:lang w:val="en-US" w:eastAsia="zh-CN"/>
              </w:rPr>
              <w:t>无法</w:t>
            </w:r>
            <w:r>
              <w:rPr>
                <w:rFonts w:hint="eastAsia" w:ascii="仿宋_GB2312" w:hAnsi="仿宋_GB2312" w:eastAsia="仿宋_GB2312" w:cs="仿宋_GB2312"/>
                <w:color w:val="auto"/>
                <w:sz w:val="21"/>
                <w:szCs w:val="21"/>
                <w:highlight w:val="none"/>
              </w:rPr>
              <w:t>解决</w:t>
            </w:r>
            <w:r>
              <w:rPr>
                <w:rFonts w:hint="eastAsia" w:ascii="仿宋_GB2312" w:hAnsi="仿宋_GB2312" w:eastAsia="仿宋_GB2312" w:cs="仿宋_GB2312"/>
                <w:color w:val="auto"/>
                <w:sz w:val="21"/>
                <w:szCs w:val="21"/>
                <w:highlight w:val="none"/>
                <w:lang w:val="en-US" w:eastAsia="zh-CN"/>
              </w:rPr>
              <w:t>的，</w:t>
            </w:r>
            <w:r>
              <w:rPr>
                <w:rFonts w:hint="eastAsia" w:ascii="仿宋_GB2312" w:hAnsi="仿宋_GB2312" w:eastAsia="仿宋_GB2312" w:cs="仿宋_GB2312"/>
                <w:color w:val="auto"/>
                <w:sz w:val="21"/>
                <w:szCs w:val="21"/>
                <w:highlight w:val="none"/>
              </w:rPr>
              <w:t>在接到通知起</w:t>
            </w:r>
            <w:r>
              <w:rPr>
                <w:rFonts w:hint="eastAsia" w:ascii="仿宋_GB2312" w:hAnsi="仿宋_GB2312" w:eastAsia="仿宋_GB2312" w:cs="仿宋_GB2312"/>
                <w:color w:val="auto"/>
                <w:sz w:val="21"/>
                <w:szCs w:val="21"/>
                <w:highlight w:val="none"/>
                <w:lang w:val="en-US" w:eastAsia="zh-CN"/>
              </w:rPr>
              <w:t>2</w:t>
            </w:r>
            <w:r>
              <w:rPr>
                <w:rFonts w:hint="eastAsia" w:ascii="仿宋_GB2312" w:hAnsi="仿宋_GB2312" w:eastAsia="仿宋_GB2312" w:cs="仿宋_GB2312"/>
                <w:color w:val="auto"/>
                <w:sz w:val="21"/>
                <w:szCs w:val="21"/>
                <w:highlight w:val="none"/>
              </w:rPr>
              <w:t>小时内派技术人员到达现场维修，损坏修复时限不超过</w:t>
            </w:r>
            <w:r>
              <w:rPr>
                <w:rFonts w:hint="eastAsia" w:ascii="仿宋_GB2312" w:hAnsi="仿宋_GB2312" w:eastAsia="仿宋_GB2312" w:cs="仿宋_GB2312"/>
                <w:color w:val="auto"/>
                <w:sz w:val="21"/>
                <w:szCs w:val="21"/>
                <w:highlight w:val="none"/>
                <w:lang w:val="en-US" w:eastAsia="zh-CN"/>
              </w:rPr>
              <w:t>4</w:t>
            </w:r>
            <w:r>
              <w:rPr>
                <w:rFonts w:hint="eastAsia" w:ascii="仿宋_GB2312" w:hAnsi="仿宋_GB2312" w:eastAsia="仿宋_GB2312" w:cs="仿宋_GB2312"/>
                <w:color w:val="auto"/>
                <w:sz w:val="21"/>
                <w:szCs w:val="21"/>
                <w:highlight w:val="none"/>
              </w:rPr>
              <w:t>小时,发生</w:t>
            </w:r>
            <w:r>
              <w:rPr>
                <w:rFonts w:hint="eastAsia" w:ascii="仿宋_GB2312" w:hAnsi="仿宋_GB2312" w:eastAsia="仿宋_GB2312" w:cs="仿宋_GB2312"/>
                <w:color w:val="auto"/>
                <w:sz w:val="21"/>
                <w:szCs w:val="21"/>
                <w:highlight w:val="none"/>
                <w:lang w:val="en-US" w:eastAsia="zh-CN"/>
              </w:rPr>
              <w:t>严重损坏</w:t>
            </w:r>
            <w:r>
              <w:rPr>
                <w:rFonts w:hint="eastAsia" w:ascii="仿宋_GB2312" w:hAnsi="仿宋_GB2312" w:eastAsia="仿宋_GB2312" w:cs="仿宋_GB2312"/>
                <w:color w:val="auto"/>
                <w:sz w:val="21"/>
                <w:szCs w:val="21"/>
                <w:highlight w:val="none"/>
              </w:rPr>
              <w:t>随时有替代产品，</w:t>
            </w:r>
            <w:r>
              <w:rPr>
                <w:rFonts w:hint="eastAsia" w:ascii="仿宋_GB2312" w:hAnsi="仿宋_GB2312" w:eastAsia="仿宋_GB2312" w:cs="仿宋_GB2312"/>
                <w:color w:val="auto"/>
                <w:sz w:val="21"/>
                <w:szCs w:val="21"/>
                <w:highlight w:val="none"/>
                <w:lang w:eastAsia="zh-CN"/>
              </w:rPr>
              <w:t>有</w:t>
            </w:r>
            <w:r>
              <w:rPr>
                <w:rFonts w:hint="eastAsia" w:ascii="仿宋_GB2312" w:hAnsi="仿宋_GB2312" w:eastAsia="仿宋_GB2312" w:cs="仿宋_GB2312"/>
                <w:color w:val="auto"/>
                <w:sz w:val="21"/>
                <w:szCs w:val="21"/>
                <w:highlight w:val="none"/>
              </w:rPr>
              <w:t>定期回访</w:t>
            </w:r>
            <w:r>
              <w:rPr>
                <w:rFonts w:hint="eastAsia" w:ascii="仿宋_GB2312" w:hAnsi="仿宋_GB2312" w:eastAsia="仿宋_GB2312" w:cs="仿宋_GB2312"/>
                <w:color w:val="auto"/>
                <w:sz w:val="21"/>
                <w:szCs w:val="21"/>
                <w:highlight w:val="none"/>
                <w:lang w:eastAsia="zh-CN"/>
              </w:rPr>
              <w:t>方案</w:t>
            </w:r>
            <w:r>
              <w:rPr>
                <w:rFonts w:hint="eastAsia" w:ascii="仿宋_GB2312" w:hAnsi="仿宋_GB2312" w:eastAsia="仿宋_GB2312" w:cs="仿宋_GB2312"/>
                <w:color w:val="auto"/>
                <w:sz w:val="21"/>
                <w:szCs w:val="21"/>
                <w:highlight w:val="none"/>
              </w:rPr>
              <w:t>，有可靠的售后服务技术支持，详细的售后维护方式和售后保障能力，常用的、易损坏的备品备件及易损件配备的齐全</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有完善</w:t>
            </w:r>
            <w:r>
              <w:rPr>
                <w:rFonts w:hint="eastAsia" w:ascii="仿宋_GB2312" w:hAnsi="仿宋_GB2312" w:eastAsia="仿宋_GB2312" w:cs="仿宋_GB2312"/>
                <w:szCs w:val="21"/>
                <w:lang w:val="en-US" w:eastAsia="zh-CN"/>
              </w:rPr>
              <w:t>应急预案等</w:t>
            </w:r>
            <w:r>
              <w:rPr>
                <w:rFonts w:hint="eastAsia" w:ascii="仿宋_GB2312" w:hAnsi="仿宋_GB2312" w:eastAsia="仿宋_GB2312" w:cs="仿宋_GB2312"/>
                <w:szCs w:val="21"/>
              </w:rPr>
              <w:t>。</w:t>
            </w:r>
          </w:p>
          <w:p w14:paraId="131BC0E5">
            <w:pPr>
              <w:pStyle w:val="290"/>
              <w:adjustRightInd w:val="0"/>
              <w:snapToGrid w:val="0"/>
              <w:spacing w:line="400" w:lineRule="exact"/>
              <w:ind w:firstLine="422" w:firstLineChars="200"/>
              <w:rPr>
                <w:rFonts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二档（</w:t>
            </w:r>
            <w:r>
              <w:rPr>
                <w:rFonts w:hint="eastAsia" w:ascii="仿宋_GB2312" w:hAnsi="仿宋_GB2312" w:eastAsia="仿宋_GB2312" w:cs="仿宋_GB2312"/>
                <w:b/>
                <w:bCs/>
                <w:color w:val="auto"/>
                <w:sz w:val="21"/>
                <w:szCs w:val="21"/>
                <w:highlight w:val="none"/>
                <w:lang w:val="en-US" w:eastAsia="zh-CN"/>
              </w:rPr>
              <w:t>10</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color w:val="auto"/>
                <w:sz w:val="21"/>
                <w:szCs w:val="21"/>
                <w:highlight w:val="none"/>
              </w:rPr>
              <w:t>售后服务承诺书内容详细具体；在接到通知起</w:t>
            </w:r>
            <w:r>
              <w:rPr>
                <w:rFonts w:hint="eastAsia" w:ascii="仿宋_GB2312" w:hAnsi="仿宋_GB2312" w:eastAsia="仿宋_GB2312" w:cs="仿宋_GB2312"/>
                <w:color w:val="auto"/>
                <w:sz w:val="21"/>
                <w:szCs w:val="21"/>
                <w:highlight w:val="none"/>
                <w:lang w:val="en-US" w:eastAsia="zh-CN"/>
              </w:rPr>
              <w:t>1</w:t>
            </w:r>
            <w:r>
              <w:rPr>
                <w:rFonts w:hint="eastAsia" w:ascii="仿宋_GB2312" w:hAnsi="仿宋_GB2312" w:eastAsia="仿宋_GB2312" w:cs="仿宋_GB2312"/>
                <w:color w:val="auto"/>
                <w:sz w:val="21"/>
                <w:szCs w:val="21"/>
                <w:highlight w:val="none"/>
              </w:rPr>
              <w:t>小时内响应，一般问题</w:t>
            </w:r>
            <w:r>
              <w:rPr>
                <w:rFonts w:hint="eastAsia" w:ascii="仿宋_GB2312" w:hAnsi="仿宋_GB2312" w:eastAsia="仿宋_GB2312" w:cs="仿宋_GB2312"/>
                <w:color w:val="auto"/>
                <w:sz w:val="21"/>
                <w:szCs w:val="21"/>
                <w:highlight w:val="none"/>
                <w:lang w:val="en-US" w:eastAsia="zh-CN"/>
              </w:rPr>
              <w:t>1</w:t>
            </w:r>
            <w:r>
              <w:rPr>
                <w:rFonts w:hint="eastAsia" w:ascii="仿宋_GB2312" w:hAnsi="仿宋_GB2312" w:eastAsia="仿宋_GB2312" w:cs="仿宋_GB2312"/>
                <w:color w:val="auto"/>
                <w:sz w:val="21"/>
                <w:szCs w:val="21"/>
                <w:highlight w:val="none"/>
              </w:rPr>
              <w:t>小时内通过远程方式解决</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rPr>
              <w:t>远程方式</w:t>
            </w:r>
            <w:r>
              <w:rPr>
                <w:rFonts w:hint="eastAsia" w:ascii="仿宋_GB2312" w:hAnsi="仿宋_GB2312" w:eastAsia="仿宋_GB2312" w:cs="仿宋_GB2312"/>
                <w:color w:val="auto"/>
                <w:sz w:val="21"/>
                <w:szCs w:val="21"/>
                <w:highlight w:val="none"/>
                <w:lang w:val="en-US" w:eastAsia="zh-CN"/>
              </w:rPr>
              <w:t>无法</w:t>
            </w:r>
            <w:r>
              <w:rPr>
                <w:rFonts w:hint="eastAsia" w:ascii="仿宋_GB2312" w:hAnsi="仿宋_GB2312" w:eastAsia="仿宋_GB2312" w:cs="仿宋_GB2312"/>
                <w:color w:val="auto"/>
                <w:sz w:val="21"/>
                <w:szCs w:val="21"/>
                <w:highlight w:val="none"/>
              </w:rPr>
              <w:t>解决</w:t>
            </w:r>
            <w:r>
              <w:rPr>
                <w:rFonts w:hint="eastAsia" w:ascii="仿宋_GB2312" w:hAnsi="仿宋_GB2312" w:eastAsia="仿宋_GB2312" w:cs="仿宋_GB2312"/>
                <w:color w:val="auto"/>
                <w:sz w:val="21"/>
                <w:szCs w:val="21"/>
                <w:highlight w:val="none"/>
                <w:lang w:val="en-US" w:eastAsia="zh-CN"/>
              </w:rPr>
              <w:t>的，</w:t>
            </w:r>
            <w:r>
              <w:rPr>
                <w:rFonts w:hint="eastAsia" w:ascii="仿宋_GB2312" w:hAnsi="仿宋_GB2312" w:eastAsia="仿宋_GB2312" w:cs="仿宋_GB2312"/>
                <w:color w:val="auto"/>
                <w:sz w:val="21"/>
                <w:szCs w:val="21"/>
                <w:highlight w:val="none"/>
              </w:rPr>
              <w:t>在接到通知起</w:t>
            </w:r>
            <w:r>
              <w:rPr>
                <w:rFonts w:hint="eastAsia" w:ascii="仿宋_GB2312" w:hAnsi="仿宋_GB2312" w:eastAsia="仿宋_GB2312" w:cs="仿宋_GB2312"/>
                <w:color w:val="auto"/>
                <w:sz w:val="21"/>
                <w:szCs w:val="21"/>
                <w:highlight w:val="none"/>
                <w:lang w:val="en-US" w:eastAsia="zh-CN"/>
              </w:rPr>
              <w:t>4</w:t>
            </w:r>
            <w:r>
              <w:rPr>
                <w:rFonts w:hint="eastAsia" w:ascii="仿宋_GB2312" w:hAnsi="仿宋_GB2312" w:eastAsia="仿宋_GB2312" w:cs="仿宋_GB2312"/>
                <w:color w:val="auto"/>
                <w:sz w:val="21"/>
                <w:szCs w:val="21"/>
                <w:highlight w:val="none"/>
              </w:rPr>
              <w:t>小时内派技术人员到达现场维修，损坏修复时限不超过</w:t>
            </w:r>
            <w:r>
              <w:rPr>
                <w:rFonts w:hint="eastAsia" w:ascii="仿宋_GB2312" w:hAnsi="仿宋_GB2312" w:eastAsia="仿宋_GB2312" w:cs="仿宋_GB2312"/>
                <w:color w:val="auto"/>
                <w:sz w:val="21"/>
                <w:szCs w:val="21"/>
                <w:highlight w:val="none"/>
                <w:lang w:val="en-US" w:eastAsia="zh-CN"/>
              </w:rPr>
              <w:t>6</w:t>
            </w:r>
            <w:r>
              <w:rPr>
                <w:rFonts w:hint="eastAsia" w:ascii="仿宋_GB2312" w:hAnsi="仿宋_GB2312" w:eastAsia="仿宋_GB2312" w:cs="仿宋_GB2312"/>
                <w:color w:val="auto"/>
                <w:sz w:val="21"/>
                <w:szCs w:val="21"/>
                <w:highlight w:val="none"/>
              </w:rPr>
              <w:t>小时,损坏出现解决方案可靠，定期维护方式方法合理，有完整的免费培训方案、保修期外维修方案；有完善的售后服务措施；对售后服务应急预案、其他优惠措施等方面都有描述，可操作性强。</w:t>
            </w:r>
          </w:p>
          <w:p w14:paraId="49242D7F">
            <w:pPr>
              <w:pStyle w:val="290"/>
              <w:adjustRightInd w:val="0"/>
              <w:snapToGrid w:val="0"/>
              <w:spacing w:line="400" w:lineRule="exact"/>
              <w:ind w:firstLine="422" w:firstLineChars="200"/>
              <w:rPr>
                <w:rFonts w:hint="eastAsia" w:ascii="仿宋_GB2312" w:hAnsi="仿宋_GB2312" w:eastAsia="仿宋_GB2312" w:cs="仿宋_GB2312"/>
                <w:color w:val="auto"/>
                <w:sz w:val="21"/>
                <w:szCs w:val="21"/>
                <w:highlight w:val="none"/>
                <w:lang w:eastAsia="zh-CN"/>
              </w:rPr>
            </w:pPr>
            <w:r>
              <w:rPr>
                <w:rFonts w:hint="eastAsia" w:ascii="仿宋_GB2312" w:hAnsi="仿宋_GB2312" w:eastAsia="仿宋_GB2312" w:cs="仿宋_GB2312"/>
                <w:b/>
                <w:bCs/>
                <w:color w:val="auto"/>
                <w:sz w:val="21"/>
                <w:szCs w:val="21"/>
                <w:highlight w:val="none"/>
              </w:rPr>
              <w:t>三档（</w:t>
            </w:r>
            <w:r>
              <w:rPr>
                <w:rFonts w:hint="eastAsia" w:ascii="仿宋_GB2312" w:hAnsi="仿宋_GB2312" w:eastAsia="仿宋_GB2312" w:cs="仿宋_GB2312"/>
                <w:b/>
                <w:bCs/>
                <w:color w:val="auto"/>
                <w:sz w:val="21"/>
                <w:szCs w:val="21"/>
                <w:highlight w:val="none"/>
                <w:lang w:val="en-US" w:eastAsia="zh-CN"/>
              </w:rPr>
              <w:t>6</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color w:val="auto"/>
                <w:sz w:val="21"/>
                <w:szCs w:val="21"/>
                <w:highlight w:val="none"/>
              </w:rPr>
              <w:t>售后服务承诺书内容完整；在接到通知起</w:t>
            </w:r>
            <w:r>
              <w:rPr>
                <w:rFonts w:hint="eastAsia" w:ascii="仿宋_GB2312" w:hAnsi="仿宋_GB2312" w:eastAsia="仿宋_GB2312" w:cs="仿宋_GB2312"/>
                <w:color w:val="auto"/>
                <w:sz w:val="21"/>
                <w:szCs w:val="21"/>
                <w:highlight w:val="none"/>
                <w:lang w:val="en-US" w:eastAsia="zh-CN"/>
              </w:rPr>
              <w:t>1</w:t>
            </w:r>
            <w:r>
              <w:rPr>
                <w:rFonts w:hint="eastAsia" w:ascii="仿宋_GB2312" w:hAnsi="仿宋_GB2312" w:eastAsia="仿宋_GB2312" w:cs="仿宋_GB2312"/>
                <w:color w:val="auto"/>
                <w:sz w:val="21"/>
                <w:szCs w:val="21"/>
                <w:highlight w:val="none"/>
              </w:rPr>
              <w:t>小时内响应，一般问题</w:t>
            </w:r>
            <w:r>
              <w:rPr>
                <w:rFonts w:hint="eastAsia" w:ascii="仿宋_GB2312" w:hAnsi="仿宋_GB2312" w:eastAsia="仿宋_GB2312" w:cs="仿宋_GB2312"/>
                <w:color w:val="auto"/>
                <w:sz w:val="21"/>
                <w:szCs w:val="21"/>
                <w:highlight w:val="none"/>
                <w:lang w:val="en-US" w:eastAsia="zh-CN"/>
              </w:rPr>
              <w:t>2</w:t>
            </w:r>
            <w:r>
              <w:rPr>
                <w:rFonts w:hint="eastAsia" w:ascii="仿宋_GB2312" w:hAnsi="仿宋_GB2312" w:eastAsia="仿宋_GB2312" w:cs="仿宋_GB2312"/>
                <w:color w:val="auto"/>
                <w:sz w:val="21"/>
                <w:szCs w:val="21"/>
                <w:highlight w:val="none"/>
              </w:rPr>
              <w:t>小时内通过远程方式解决</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rPr>
              <w:t>远程方式</w:t>
            </w:r>
            <w:r>
              <w:rPr>
                <w:rFonts w:hint="eastAsia" w:ascii="仿宋_GB2312" w:hAnsi="仿宋_GB2312" w:eastAsia="仿宋_GB2312" w:cs="仿宋_GB2312"/>
                <w:color w:val="auto"/>
                <w:sz w:val="21"/>
                <w:szCs w:val="21"/>
                <w:highlight w:val="none"/>
                <w:lang w:val="en-US" w:eastAsia="zh-CN"/>
              </w:rPr>
              <w:t>无法</w:t>
            </w:r>
            <w:r>
              <w:rPr>
                <w:rFonts w:hint="eastAsia" w:ascii="仿宋_GB2312" w:hAnsi="仿宋_GB2312" w:eastAsia="仿宋_GB2312" w:cs="仿宋_GB2312"/>
                <w:color w:val="auto"/>
                <w:sz w:val="21"/>
                <w:szCs w:val="21"/>
                <w:highlight w:val="none"/>
              </w:rPr>
              <w:t>解决</w:t>
            </w:r>
            <w:r>
              <w:rPr>
                <w:rFonts w:hint="eastAsia" w:ascii="仿宋_GB2312" w:hAnsi="仿宋_GB2312" w:eastAsia="仿宋_GB2312" w:cs="仿宋_GB2312"/>
                <w:color w:val="auto"/>
                <w:sz w:val="21"/>
                <w:szCs w:val="21"/>
                <w:highlight w:val="none"/>
                <w:lang w:val="en-US" w:eastAsia="zh-CN"/>
              </w:rPr>
              <w:t>的，</w:t>
            </w:r>
            <w:r>
              <w:rPr>
                <w:rFonts w:hint="eastAsia" w:ascii="仿宋_GB2312" w:hAnsi="仿宋_GB2312" w:eastAsia="仿宋_GB2312" w:cs="仿宋_GB2312"/>
                <w:color w:val="auto"/>
                <w:sz w:val="21"/>
                <w:szCs w:val="21"/>
                <w:highlight w:val="none"/>
              </w:rPr>
              <w:t>在接到通知起</w:t>
            </w:r>
            <w:r>
              <w:rPr>
                <w:rFonts w:hint="eastAsia" w:ascii="仿宋_GB2312" w:hAnsi="仿宋_GB2312" w:eastAsia="仿宋_GB2312" w:cs="仿宋_GB2312"/>
                <w:color w:val="auto"/>
                <w:sz w:val="21"/>
                <w:szCs w:val="21"/>
                <w:highlight w:val="none"/>
                <w:lang w:val="en-US" w:eastAsia="zh-CN"/>
              </w:rPr>
              <w:t>6</w:t>
            </w:r>
            <w:r>
              <w:rPr>
                <w:rFonts w:hint="eastAsia" w:ascii="仿宋_GB2312" w:hAnsi="仿宋_GB2312" w:eastAsia="仿宋_GB2312" w:cs="仿宋_GB2312"/>
                <w:color w:val="auto"/>
                <w:sz w:val="21"/>
                <w:szCs w:val="21"/>
                <w:highlight w:val="none"/>
              </w:rPr>
              <w:t>小时内派技术人员到达现场维修，损坏修复时限不超过</w:t>
            </w:r>
            <w:r>
              <w:rPr>
                <w:rFonts w:hint="eastAsia" w:ascii="仿宋_GB2312" w:hAnsi="仿宋_GB2312" w:eastAsia="仿宋_GB2312" w:cs="仿宋_GB2312"/>
                <w:color w:val="auto"/>
                <w:sz w:val="21"/>
                <w:szCs w:val="21"/>
                <w:highlight w:val="none"/>
                <w:lang w:val="en-US" w:eastAsia="zh-CN"/>
              </w:rPr>
              <w:t>8</w:t>
            </w:r>
            <w:r>
              <w:rPr>
                <w:rFonts w:hint="eastAsia" w:ascii="仿宋_GB2312" w:hAnsi="仿宋_GB2312" w:eastAsia="仿宋_GB2312" w:cs="仿宋_GB2312"/>
                <w:color w:val="auto"/>
                <w:sz w:val="21"/>
                <w:szCs w:val="21"/>
                <w:highlight w:val="none"/>
              </w:rPr>
              <w:t>小时,出现</w:t>
            </w:r>
            <w:r>
              <w:rPr>
                <w:rFonts w:hint="eastAsia" w:ascii="仿宋_GB2312" w:hAnsi="仿宋_GB2312" w:eastAsia="仿宋_GB2312" w:cs="仿宋_GB2312"/>
                <w:color w:val="auto"/>
                <w:sz w:val="21"/>
                <w:szCs w:val="21"/>
                <w:highlight w:val="none"/>
                <w:lang w:val="en-US" w:eastAsia="zh-CN"/>
              </w:rPr>
              <w:t>严重损坏</w:t>
            </w:r>
            <w:r>
              <w:rPr>
                <w:rFonts w:hint="eastAsia" w:ascii="仿宋_GB2312" w:hAnsi="仿宋_GB2312" w:eastAsia="仿宋_GB2312" w:cs="仿宋_GB2312"/>
                <w:color w:val="auto"/>
                <w:sz w:val="21"/>
                <w:szCs w:val="21"/>
                <w:highlight w:val="none"/>
              </w:rPr>
              <w:t>解决方案可靠，定期维护方式方法合理，有完整的免费培训方案、保修期外维修方案；有售后服务措施</w:t>
            </w:r>
            <w:r>
              <w:rPr>
                <w:rFonts w:hint="eastAsia" w:ascii="仿宋_GB2312" w:hAnsi="仿宋_GB2312" w:eastAsia="仿宋_GB2312" w:cs="仿宋_GB2312"/>
                <w:color w:val="auto"/>
                <w:sz w:val="21"/>
                <w:szCs w:val="21"/>
                <w:highlight w:val="none"/>
                <w:lang w:eastAsia="zh-CN"/>
              </w:rPr>
              <w:t>。</w:t>
            </w:r>
          </w:p>
          <w:p w14:paraId="0B7B59DC">
            <w:pPr>
              <w:pStyle w:val="290"/>
              <w:adjustRightInd w:val="0"/>
              <w:snapToGrid w:val="0"/>
              <w:spacing w:line="400" w:lineRule="exact"/>
              <w:ind w:firstLine="422" w:firstLineChars="200"/>
              <w:rPr>
                <w:rFonts w:ascii="仿宋_GB2312" w:hAnsi="仿宋_GB2312" w:eastAsia="仿宋_GB2312" w:cs="仿宋_GB2312"/>
                <w:color w:val="auto"/>
                <w:sz w:val="21"/>
                <w:szCs w:val="21"/>
                <w:highlight w:val="none"/>
              </w:rPr>
            </w:pPr>
            <w:r>
              <w:rPr>
                <w:rFonts w:hint="eastAsia" w:ascii="仿宋_GB2312" w:hAnsi="仿宋_GB2312" w:eastAsia="仿宋_GB2312" w:cs="仿宋_GB2312"/>
                <w:b/>
                <w:bCs/>
                <w:color w:val="auto"/>
                <w:sz w:val="21"/>
                <w:szCs w:val="21"/>
                <w:highlight w:val="none"/>
              </w:rPr>
              <w:t>四档（</w:t>
            </w:r>
            <w:r>
              <w:rPr>
                <w:rFonts w:hint="eastAsia" w:ascii="仿宋_GB2312" w:hAnsi="仿宋_GB2312" w:eastAsia="仿宋_GB2312" w:cs="仿宋_GB2312"/>
                <w:b/>
                <w:bCs/>
                <w:color w:val="auto"/>
                <w:sz w:val="21"/>
                <w:szCs w:val="21"/>
                <w:highlight w:val="none"/>
                <w:lang w:val="en-US" w:eastAsia="zh-CN"/>
              </w:rPr>
              <w:t>2</w:t>
            </w:r>
            <w:r>
              <w:rPr>
                <w:rFonts w:hint="eastAsia" w:ascii="仿宋_GB2312" w:hAnsi="仿宋_GB2312" w:eastAsia="仿宋_GB2312" w:cs="仿宋_GB2312"/>
                <w:b/>
                <w:bCs/>
                <w:color w:val="auto"/>
                <w:sz w:val="21"/>
                <w:szCs w:val="21"/>
                <w:highlight w:val="none"/>
              </w:rPr>
              <w:t>分）：</w:t>
            </w:r>
            <w:r>
              <w:rPr>
                <w:rFonts w:hint="eastAsia" w:ascii="仿宋_GB2312" w:hAnsi="仿宋_GB2312" w:eastAsia="仿宋_GB2312" w:cs="仿宋_GB2312"/>
                <w:color w:val="auto"/>
                <w:sz w:val="21"/>
                <w:szCs w:val="21"/>
                <w:highlight w:val="none"/>
              </w:rPr>
              <w:t>有售后服务承诺书；有</w:t>
            </w:r>
            <w:r>
              <w:rPr>
                <w:rFonts w:hint="eastAsia" w:ascii="仿宋_GB2312" w:hAnsi="仿宋_GB2312" w:eastAsia="仿宋_GB2312" w:cs="仿宋_GB2312"/>
                <w:color w:val="auto"/>
                <w:sz w:val="21"/>
                <w:szCs w:val="21"/>
                <w:highlight w:val="none"/>
                <w:lang w:val="en-US" w:eastAsia="zh-CN"/>
              </w:rPr>
              <w:t>损坏</w:t>
            </w:r>
            <w:r>
              <w:rPr>
                <w:rFonts w:hint="eastAsia" w:ascii="仿宋_GB2312" w:hAnsi="仿宋_GB2312" w:eastAsia="仿宋_GB2312" w:cs="仿宋_GB2312"/>
                <w:color w:val="auto"/>
                <w:sz w:val="21"/>
                <w:szCs w:val="21"/>
                <w:highlight w:val="none"/>
              </w:rPr>
              <w:t>出现解决方案，有培训方案、保修期外维修方案</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highlight w:val="none"/>
                <w:lang w:eastAsia="zh-CN"/>
              </w:rPr>
              <w:t>方案能</w:t>
            </w:r>
            <w:r>
              <w:rPr>
                <w:rFonts w:hint="eastAsia" w:ascii="仿宋_GB2312" w:hAnsi="仿宋_GB2312" w:eastAsia="仿宋_GB2312" w:cs="仿宋_GB2312"/>
                <w:color w:val="auto"/>
                <w:highlight w:val="none"/>
              </w:rPr>
              <w:t>满足招标文件的要求</w:t>
            </w:r>
            <w:r>
              <w:rPr>
                <w:rFonts w:hint="eastAsia" w:ascii="仿宋_GB2312" w:hAnsi="仿宋_GB2312" w:eastAsia="仿宋_GB2312" w:cs="仿宋_GB2312"/>
                <w:color w:val="auto"/>
                <w:sz w:val="21"/>
                <w:szCs w:val="21"/>
                <w:highlight w:val="none"/>
              </w:rPr>
              <w:t>。</w:t>
            </w:r>
          </w:p>
          <w:p w14:paraId="03DC700C">
            <w:pPr>
              <w:pStyle w:val="290"/>
              <w:adjustRightInd w:val="0"/>
              <w:snapToGrid w:val="0"/>
              <w:spacing w:line="400" w:lineRule="exact"/>
              <w:ind w:firstLine="422" w:firstLineChars="200"/>
              <w:rPr>
                <w:rFonts w:ascii="仿宋_GB2312" w:hAnsi="仿宋_GB2312" w:cs="仿宋_GB2312"/>
                <w:color w:val="auto"/>
                <w:sz w:val="21"/>
                <w:szCs w:val="21"/>
                <w:highlight w:val="none"/>
              </w:rPr>
            </w:pPr>
            <w:r>
              <w:rPr>
                <w:rFonts w:hint="eastAsia" w:ascii="仿宋_GB2312" w:eastAsia="仿宋_GB2312"/>
                <w:b/>
                <w:bCs/>
                <w:color w:val="auto"/>
                <w:sz w:val="21"/>
                <w:szCs w:val="21"/>
                <w:highlight w:val="none"/>
              </w:rPr>
              <w:t>注：1</w:t>
            </w:r>
            <w:r>
              <w:rPr>
                <w:rFonts w:ascii="仿宋_GB2312" w:eastAsia="仿宋_GB2312"/>
                <w:b/>
                <w:bCs/>
                <w:color w:val="auto"/>
                <w:sz w:val="21"/>
                <w:szCs w:val="21"/>
                <w:highlight w:val="none"/>
              </w:rPr>
              <w:t>.</w:t>
            </w:r>
            <w:r>
              <w:rPr>
                <w:rFonts w:hint="eastAsia" w:ascii="仿宋_GB2312" w:eastAsia="仿宋_GB2312"/>
                <w:b/>
                <w:bCs/>
                <w:color w:val="auto"/>
                <w:sz w:val="21"/>
                <w:szCs w:val="21"/>
                <w:highlight w:val="none"/>
              </w:rPr>
              <w:t>该方案内容可包括：</w:t>
            </w:r>
            <w:r>
              <w:rPr>
                <w:rFonts w:hint="eastAsia" w:ascii="仿宋_GB2312" w:hAnsi="仿宋_GB2312" w:eastAsia="仿宋_GB2312" w:cs="仿宋_GB2312"/>
                <w:b/>
                <w:bCs/>
                <w:color w:val="auto"/>
                <w:sz w:val="21"/>
                <w:szCs w:val="21"/>
                <w:highlight w:val="none"/>
              </w:rPr>
              <w:t>（1）售后服务承诺书；（2）到达损坏现场时间；（3）损坏出现解决方案；（4）免费技术培训方案；（5）保修期外维修方案；（6）售后服务措施；（</w:t>
            </w:r>
            <w:r>
              <w:rPr>
                <w:rFonts w:ascii="仿宋_GB2312" w:hAnsi="仿宋_GB2312" w:eastAsia="仿宋_GB2312" w:cs="仿宋_GB2312"/>
                <w:b/>
                <w:bCs/>
                <w:color w:val="auto"/>
                <w:sz w:val="21"/>
                <w:szCs w:val="21"/>
                <w:highlight w:val="none"/>
              </w:rPr>
              <w:t>7</w:t>
            </w:r>
            <w:r>
              <w:rPr>
                <w:rFonts w:hint="eastAsia" w:ascii="仿宋_GB2312" w:hAnsi="仿宋_GB2312" w:eastAsia="仿宋_GB2312" w:cs="仿宋_GB2312"/>
                <w:b/>
                <w:bCs/>
                <w:color w:val="auto"/>
                <w:sz w:val="21"/>
                <w:szCs w:val="21"/>
                <w:highlight w:val="none"/>
              </w:rPr>
              <w:t>）应急预案；（</w:t>
            </w:r>
            <w:r>
              <w:rPr>
                <w:rFonts w:hint="eastAsia" w:ascii="仿宋_GB2312" w:hAnsi="仿宋_GB2312" w:eastAsia="仿宋_GB2312" w:cs="仿宋_GB2312"/>
                <w:b/>
                <w:bCs/>
                <w:color w:val="auto"/>
                <w:sz w:val="21"/>
                <w:szCs w:val="21"/>
                <w:highlight w:val="none"/>
                <w:lang w:val="en-US" w:eastAsia="zh-CN"/>
              </w:rPr>
              <w:t>8</w:t>
            </w:r>
            <w:r>
              <w:rPr>
                <w:rFonts w:hint="eastAsia" w:ascii="仿宋_GB2312" w:hAnsi="仿宋_GB2312" w:eastAsia="仿宋_GB2312" w:cs="仿宋_GB2312"/>
                <w:b/>
                <w:bCs/>
                <w:color w:val="auto"/>
                <w:sz w:val="21"/>
                <w:szCs w:val="21"/>
                <w:highlight w:val="none"/>
              </w:rPr>
              <w:t>）其他优惠措施等内容。</w:t>
            </w:r>
          </w:p>
          <w:p w14:paraId="4CE77DBB">
            <w:pPr>
              <w:spacing w:line="400" w:lineRule="exact"/>
              <w:ind w:firstLine="422" w:firstLineChars="200"/>
              <w:rPr>
                <w:rFonts w:ascii="仿宋_GB2312" w:hAnsi="仿宋_GB2312" w:eastAsia="仿宋_GB2312" w:cs="仿宋_GB2312"/>
                <w:color w:val="auto"/>
                <w:sz w:val="21"/>
                <w:szCs w:val="21"/>
                <w:highlight w:val="none"/>
              </w:rPr>
            </w:pPr>
            <w:r>
              <w:rPr>
                <w:rFonts w:ascii="仿宋_GB2312" w:hAnsi="仿宋_GB2312" w:eastAsia="仿宋_GB2312" w:cs="仿宋_GB2312"/>
                <w:b/>
                <w:bCs/>
                <w:color w:val="auto"/>
                <w:sz w:val="21"/>
                <w:szCs w:val="21"/>
                <w:highlight w:val="none"/>
              </w:rPr>
              <w:t>2.未提供</w:t>
            </w:r>
            <w:r>
              <w:rPr>
                <w:rFonts w:hint="eastAsia" w:ascii="仿宋_GB2312" w:hAnsi="仿宋_GB2312" w:eastAsia="仿宋_GB2312" w:cs="仿宋_GB2312"/>
                <w:b/>
                <w:bCs/>
                <w:color w:val="auto"/>
                <w:sz w:val="21"/>
                <w:szCs w:val="21"/>
                <w:highlight w:val="none"/>
              </w:rPr>
              <w:t>以上</w:t>
            </w:r>
            <w:r>
              <w:rPr>
                <w:rFonts w:ascii="仿宋_GB2312" w:hAnsi="仿宋_GB2312" w:eastAsia="仿宋_GB2312" w:cs="仿宋_GB2312"/>
                <w:b/>
                <w:bCs/>
                <w:color w:val="auto"/>
                <w:sz w:val="21"/>
                <w:szCs w:val="21"/>
                <w:highlight w:val="none"/>
              </w:rPr>
              <w:t>方案或提供的内容与本项目无关的得0分。</w:t>
            </w:r>
          </w:p>
        </w:tc>
        <w:tc>
          <w:tcPr>
            <w:tcW w:w="876" w:type="dxa"/>
            <w:noWrap w:val="0"/>
            <w:vAlign w:val="center"/>
          </w:tcPr>
          <w:p w14:paraId="5A780DE1">
            <w:pPr>
              <w:spacing w:line="400" w:lineRule="exact"/>
              <w:jc w:val="center"/>
              <w:rPr>
                <w:rFonts w:hint="default" w:ascii="仿宋_GB2312" w:hAnsi="仿宋_GB2312" w:eastAsia="仿宋_GB2312" w:cs="仿宋_GB2312"/>
                <w:b/>
                <w:bCs/>
                <w:color w:val="auto"/>
                <w:sz w:val="21"/>
                <w:szCs w:val="21"/>
                <w:highlight w:val="none"/>
                <w:lang w:val="en-US" w:eastAsia="zh-CN"/>
              </w:rPr>
            </w:pPr>
            <w:r>
              <w:rPr>
                <w:rFonts w:hint="eastAsia" w:ascii="仿宋_GB2312" w:hAnsi="仿宋_GB2312" w:eastAsia="仿宋_GB2312" w:cs="仿宋_GB2312"/>
                <w:b/>
                <w:bCs/>
                <w:color w:val="auto"/>
                <w:sz w:val="21"/>
                <w:szCs w:val="21"/>
                <w:highlight w:val="none"/>
                <w:lang w:val="en-US" w:eastAsia="zh-CN"/>
              </w:rPr>
              <w:t>14</w:t>
            </w:r>
          </w:p>
        </w:tc>
        <w:tc>
          <w:tcPr>
            <w:tcW w:w="959" w:type="dxa"/>
            <w:noWrap w:val="0"/>
            <w:vAlign w:val="center"/>
          </w:tcPr>
          <w:p w14:paraId="3EC72146">
            <w:pPr>
              <w:spacing w:line="400" w:lineRule="exact"/>
              <w:jc w:val="center"/>
              <w:rPr>
                <w:rFonts w:ascii="仿宋_GB2312" w:hAnsi="仿宋_GB2312" w:eastAsia="仿宋_GB2312" w:cs="仿宋_GB2312"/>
                <w:b/>
                <w:bCs/>
                <w:color w:val="auto"/>
                <w:sz w:val="21"/>
                <w:szCs w:val="21"/>
                <w:highlight w:val="none"/>
              </w:rPr>
            </w:pPr>
            <w:r>
              <w:rPr>
                <w:rFonts w:hint="eastAsia" w:ascii="仿宋_GB2312" w:hAnsi="仿宋_GB2312" w:eastAsia="仿宋_GB2312" w:cs="仿宋_GB2312"/>
                <w:color w:val="auto"/>
                <w:sz w:val="21"/>
                <w:szCs w:val="21"/>
                <w:highlight w:val="none"/>
              </w:rPr>
              <w:t>售后服务方案</w:t>
            </w:r>
          </w:p>
        </w:tc>
      </w:tr>
      <w:tr w14:paraId="1B62E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95" w:type="dxa"/>
            <w:gridSpan w:val="3"/>
            <w:noWrap w:val="0"/>
            <w:vAlign w:val="center"/>
          </w:tcPr>
          <w:p w14:paraId="605A8F8B">
            <w:pPr>
              <w:spacing w:line="400" w:lineRule="exact"/>
              <w:ind w:firstLine="422" w:firstLineChars="200"/>
              <w:jc w:val="center"/>
              <w:rPr>
                <w:rFonts w:ascii="仿宋_GB2312" w:hAnsi="仿宋_GB2312" w:eastAsia="仿宋_GB2312" w:cs="仿宋_GB2312"/>
                <w:b/>
                <w:bCs/>
                <w:color w:val="auto"/>
                <w:sz w:val="21"/>
                <w:szCs w:val="21"/>
                <w:highlight w:val="none"/>
              </w:rPr>
            </w:pPr>
            <w:r>
              <w:rPr>
                <w:rFonts w:hint="eastAsia" w:ascii="仿宋_GB2312" w:hAnsi="仿宋_GB2312" w:eastAsia="仿宋_GB2312" w:cs="仿宋_GB2312"/>
                <w:b/>
                <w:bCs/>
                <w:color w:val="auto"/>
                <w:sz w:val="21"/>
                <w:szCs w:val="21"/>
                <w:highlight w:val="none"/>
              </w:rPr>
              <w:t>主观分总分</w:t>
            </w:r>
          </w:p>
        </w:tc>
        <w:tc>
          <w:tcPr>
            <w:tcW w:w="876" w:type="dxa"/>
            <w:noWrap w:val="0"/>
            <w:vAlign w:val="center"/>
          </w:tcPr>
          <w:p w14:paraId="2274C185">
            <w:pPr>
              <w:spacing w:line="400" w:lineRule="exact"/>
              <w:jc w:val="center"/>
              <w:rPr>
                <w:rFonts w:hint="default" w:ascii="仿宋_GB2312" w:hAnsi="仿宋_GB2312" w:eastAsia="仿宋_GB2312" w:cs="仿宋_GB2312"/>
                <w:b/>
                <w:bCs/>
                <w:color w:val="auto"/>
                <w:sz w:val="21"/>
                <w:szCs w:val="21"/>
                <w:highlight w:val="none"/>
                <w:lang w:val="en-US" w:eastAsia="zh-CN"/>
              </w:rPr>
            </w:pPr>
            <w:r>
              <w:rPr>
                <w:rFonts w:hint="eastAsia" w:ascii="仿宋_GB2312" w:hAnsi="仿宋_GB2312" w:eastAsia="仿宋_GB2312" w:cs="仿宋_GB2312"/>
                <w:b/>
                <w:bCs/>
                <w:color w:val="auto"/>
                <w:sz w:val="21"/>
                <w:szCs w:val="21"/>
                <w:highlight w:val="none"/>
                <w:lang w:val="en-US" w:eastAsia="zh-CN"/>
              </w:rPr>
              <w:t>48</w:t>
            </w:r>
          </w:p>
        </w:tc>
        <w:tc>
          <w:tcPr>
            <w:tcW w:w="959" w:type="dxa"/>
            <w:noWrap w:val="0"/>
            <w:vAlign w:val="center"/>
          </w:tcPr>
          <w:p w14:paraId="73F19CA2">
            <w:pPr>
              <w:spacing w:line="400" w:lineRule="exact"/>
              <w:jc w:val="center"/>
              <w:rPr>
                <w:rFonts w:ascii="仿宋_GB2312" w:hAnsi="仿宋_GB2312" w:eastAsia="仿宋_GB2312" w:cs="仿宋_GB2312"/>
                <w:color w:val="auto"/>
                <w:sz w:val="21"/>
                <w:szCs w:val="21"/>
                <w:highlight w:val="none"/>
              </w:rPr>
            </w:pPr>
          </w:p>
        </w:tc>
      </w:tr>
    </w:tbl>
    <w:p w14:paraId="07B12595">
      <w:pPr>
        <w:pStyle w:val="288"/>
        <w:ind w:left="0"/>
      </w:pPr>
    </w:p>
    <w:p w14:paraId="28D40326">
      <w:pPr>
        <w:spacing w:line="390" w:lineRule="exact"/>
        <w:ind w:right="-168" w:rightChars="-80" w:firstLine="236" w:firstLineChars="98"/>
        <w:rPr>
          <w:rFonts w:ascii="仿宋_GB2312" w:eastAsia="仿宋_GB2312"/>
          <w:b/>
          <w:sz w:val="24"/>
        </w:rPr>
      </w:pPr>
      <w:r>
        <w:rPr>
          <w:rFonts w:hint="eastAsia" w:ascii="仿宋_GB2312" w:eastAsia="仿宋_GB2312"/>
          <w:b/>
          <w:sz w:val="24"/>
        </w:rPr>
        <w:t>（三）总得分=客观分+主观分</w:t>
      </w:r>
    </w:p>
    <w:p w14:paraId="688986FE">
      <w:pPr>
        <w:adjustRightInd w:val="0"/>
        <w:spacing w:line="400" w:lineRule="exact"/>
        <w:ind w:firstLine="482" w:firstLineChars="200"/>
        <w:jc w:val="left"/>
        <w:textAlignment w:val="baseline"/>
        <w:rPr>
          <w:rFonts w:hint="eastAsia" w:ascii="仿宋_GB2312" w:hAnsi="宋体" w:eastAsia="仿宋_GB2312"/>
          <w:b/>
          <w:kern w:val="0"/>
          <w:sz w:val="24"/>
        </w:rPr>
      </w:pPr>
      <w:bookmarkStart w:id="84" w:name="gxebd_pack_1_EvalFactorScoreEnd"/>
      <w:bookmarkEnd w:id="84"/>
      <w:r>
        <w:rPr>
          <w:rFonts w:hint="eastAsia" w:ascii="仿宋_GB2312" w:hAnsi="宋体" w:eastAsia="仿宋_GB2312"/>
          <w:b/>
          <w:kern w:val="0"/>
          <w:sz w:val="24"/>
        </w:rPr>
        <w:t>三、中标标准及中标候选人推荐原则</w:t>
      </w:r>
    </w:p>
    <w:p w14:paraId="4ECF2C5E">
      <w:pPr>
        <w:adjustRightInd w:val="0"/>
        <w:spacing w:line="400" w:lineRule="exact"/>
        <w:ind w:firstLine="482" w:firstLineChars="200"/>
        <w:jc w:val="left"/>
        <w:textAlignment w:val="baseline"/>
        <w:rPr>
          <w:rFonts w:hint="eastAsia" w:ascii="仿宋_GB2312" w:hAnsi="宋体" w:eastAsia="仿宋_GB2312"/>
          <w:b/>
          <w:kern w:val="0"/>
          <w:sz w:val="24"/>
        </w:rPr>
      </w:pPr>
      <w:r>
        <w:rPr>
          <w:rFonts w:hint="eastAsia" w:ascii="仿宋_GB2312" w:hAnsi="宋体" w:eastAsia="仿宋_GB2312"/>
          <w:b/>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w:t>
      </w:r>
      <w:bookmarkStart w:id="85" w:name="_Hlk93676949"/>
      <w:r>
        <w:rPr>
          <w:rFonts w:hint="eastAsia" w:ascii="仿宋_GB2312" w:hAnsi="宋体" w:eastAsia="仿宋_GB2312"/>
          <w:b/>
          <w:kern w:val="0"/>
          <w:sz w:val="24"/>
        </w:rPr>
        <w:t>排名第一的中标候选人放弃中标、因不可抗力提出不能履行合同，</w:t>
      </w:r>
      <w:bookmarkEnd w:id="85"/>
      <w:r>
        <w:rPr>
          <w:rFonts w:hint="eastAsia" w:ascii="仿宋_GB2312" w:hAnsi="宋体" w:eastAsia="仿宋_GB2312"/>
          <w:b/>
          <w:kern w:val="0"/>
          <w:sz w:val="24"/>
        </w:rPr>
        <w:t>采购人或采购代理机构应将该情况报政府采购监督管理部门，从合格的中标候选人中另行确定中标人或重新开展政府采购活动。</w:t>
      </w:r>
    </w:p>
    <w:p w14:paraId="7B15E5C9">
      <w:pPr>
        <w:adjustRightInd w:val="0"/>
        <w:spacing w:line="400" w:lineRule="exact"/>
        <w:ind w:firstLine="482" w:firstLineChars="200"/>
        <w:jc w:val="left"/>
        <w:textAlignment w:val="baseline"/>
        <w:rPr>
          <w:rFonts w:hint="eastAsia" w:ascii="仿宋_GB2312" w:hAnsi="宋体" w:eastAsia="仿宋_GB2312"/>
          <w:b/>
          <w:bCs/>
          <w:sz w:val="24"/>
        </w:rPr>
      </w:pPr>
      <w:r>
        <w:rPr>
          <w:rFonts w:hint="eastAsia" w:ascii="仿宋_GB2312" w:hAnsi="宋体" w:eastAsia="仿宋_GB2312"/>
          <w:b/>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sz w:val="24"/>
        </w:rPr>
        <w:t>。</w:t>
      </w:r>
    </w:p>
    <w:p w14:paraId="7603712B">
      <w:pPr>
        <w:adjustRightInd w:val="0"/>
        <w:spacing w:line="400" w:lineRule="exact"/>
        <w:ind w:firstLine="482" w:firstLineChars="200"/>
        <w:jc w:val="left"/>
        <w:textAlignment w:val="baseline"/>
        <w:rPr>
          <w:rFonts w:hint="eastAsia" w:ascii="仿宋_GB2312" w:hAnsi="宋体" w:eastAsia="仿宋_GB2312"/>
          <w:b/>
          <w:bCs/>
          <w:sz w:val="24"/>
        </w:rPr>
      </w:pPr>
    </w:p>
    <w:p w14:paraId="2803761C">
      <w:pPr>
        <w:widowControl/>
        <w:jc w:val="left"/>
        <w:rPr>
          <w:rFonts w:hint="eastAsia" w:ascii="仿宋_GB2312" w:hAnsi="宋体" w:eastAsia="仿宋_GB2312"/>
          <w:b/>
          <w:bCs/>
          <w:sz w:val="24"/>
        </w:rPr>
      </w:pPr>
      <w:r>
        <w:rPr>
          <w:rFonts w:hint="eastAsia" w:ascii="仿宋_GB2312" w:hAnsi="宋体" w:eastAsia="仿宋_GB2312"/>
          <w:b/>
          <w:bCs/>
          <w:sz w:val="24"/>
        </w:rPr>
        <w:br w:type="page"/>
      </w:r>
    </w:p>
    <w:p w14:paraId="26B9C873">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附件</w:t>
      </w:r>
    </w:p>
    <w:p w14:paraId="404BA4D1">
      <w:pPr>
        <w:spacing w:before="342" w:line="175" w:lineRule="auto"/>
        <w:jc w:val="center"/>
        <w:rPr>
          <w:rFonts w:hint="eastAsia" w:ascii="微软雅黑" w:hAnsi="微软雅黑" w:eastAsia="微软雅黑" w:cs="微软雅黑"/>
          <w:spacing w:val="-2"/>
          <w:sz w:val="40"/>
          <w:szCs w:val="40"/>
        </w:rPr>
      </w:pPr>
      <w:bookmarkStart w:id="86" w:name="_Toc9572"/>
      <w:r>
        <w:rPr>
          <w:rFonts w:ascii="微软雅黑" w:hAnsi="微软雅黑" w:eastAsia="微软雅黑" w:cs="微软雅黑"/>
          <w:spacing w:val="-2"/>
          <w:sz w:val="40"/>
          <w:szCs w:val="40"/>
        </w:rPr>
        <w:t>环境标志产品政府采购品目清单</w:t>
      </w:r>
      <w:bookmarkEnd w:id="86"/>
    </w:p>
    <w:p w14:paraId="30FEB2E1">
      <w:pPr>
        <w:spacing w:before="41"/>
      </w:pPr>
    </w:p>
    <w:tbl>
      <w:tblPr>
        <w:tblStyle w:val="235"/>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343"/>
        <w:gridCol w:w="2324"/>
        <w:gridCol w:w="1956"/>
        <w:gridCol w:w="3081"/>
      </w:tblGrid>
      <w:tr w14:paraId="65E60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jc w:val="center"/>
        </w:trPr>
        <w:tc>
          <w:tcPr>
            <w:tcW w:w="583" w:type="dxa"/>
          </w:tcPr>
          <w:p w14:paraId="36212A1F">
            <w:pPr>
              <w:pStyle w:val="234"/>
              <w:spacing w:before="71" w:line="283" w:lineRule="auto"/>
              <w:ind w:left="114" w:right="107" w:firstLine="15"/>
              <w:rPr>
                <w:rFonts w:hint="eastAsia"/>
              </w:rPr>
            </w:pPr>
            <w:r>
              <w:rPr>
                <w:b/>
                <w:bCs/>
                <w:spacing w:val="-12"/>
              </w:rPr>
              <w:t>品目</w:t>
            </w:r>
            <w:r>
              <w:t xml:space="preserve"> </w:t>
            </w:r>
            <w:r>
              <w:rPr>
                <w:b/>
                <w:bCs/>
                <w:spacing w:val="-4"/>
              </w:rPr>
              <w:t>序号</w:t>
            </w:r>
          </w:p>
        </w:tc>
        <w:tc>
          <w:tcPr>
            <w:tcW w:w="6462" w:type="dxa"/>
            <w:gridSpan w:val="3"/>
          </w:tcPr>
          <w:p w14:paraId="3159AC92">
            <w:pPr>
              <w:pStyle w:val="234"/>
              <w:spacing w:before="224" w:line="222" w:lineRule="auto"/>
              <w:ind w:left="3054"/>
              <w:rPr>
                <w:rFonts w:hint="eastAsia"/>
              </w:rPr>
            </w:pPr>
            <w:r>
              <w:rPr>
                <w:b/>
                <w:bCs/>
                <w:spacing w:val="-6"/>
              </w:rPr>
              <w:t>名称</w:t>
            </w:r>
          </w:p>
        </w:tc>
        <w:tc>
          <w:tcPr>
            <w:tcW w:w="3543" w:type="dxa"/>
          </w:tcPr>
          <w:p w14:paraId="583E378D">
            <w:pPr>
              <w:pStyle w:val="234"/>
              <w:spacing w:before="224" w:line="219" w:lineRule="auto"/>
              <w:ind w:left="1325"/>
              <w:rPr>
                <w:rFonts w:hint="eastAsia"/>
              </w:rPr>
            </w:pPr>
            <w:r>
              <w:rPr>
                <w:b/>
                <w:bCs/>
                <w:spacing w:val="-4"/>
              </w:rPr>
              <w:t>依据的标准</w:t>
            </w:r>
          </w:p>
        </w:tc>
      </w:tr>
      <w:tr w14:paraId="670731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restart"/>
            <w:tcBorders>
              <w:bottom w:val="nil"/>
            </w:tcBorders>
          </w:tcPr>
          <w:p w14:paraId="448A798D">
            <w:pPr>
              <w:pStyle w:val="234"/>
              <w:spacing w:before="93" w:line="184" w:lineRule="auto"/>
              <w:ind w:left="128"/>
              <w:rPr>
                <w:rFonts w:hint="eastAsia"/>
              </w:rPr>
            </w:pPr>
            <w:r>
              <w:t>1</w:t>
            </w:r>
          </w:p>
        </w:tc>
        <w:tc>
          <w:tcPr>
            <w:tcW w:w="1542" w:type="dxa"/>
            <w:vMerge w:val="restart"/>
            <w:tcBorders>
              <w:bottom w:val="nil"/>
            </w:tcBorders>
          </w:tcPr>
          <w:p w14:paraId="0F65E7D3">
            <w:pPr>
              <w:pStyle w:val="234"/>
              <w:spacing w:before="66" w:line="307" w:lineRule="auto"/>
              <w:ind w:left="110" w:right="108" w:hanging="8"/>
              <w:rPr>
                <w:rFonts w:hint="eastAsia"/>
              </w:rPr>
            </w:pPr>
            <w:r>
              <w:rPr>
                <w:spacing w:val="3"/>
              </w:rPr>
              <w:t>A020101</w:t>
            </w:r>
            <w:r>
              <w:rPr>
                <w:spacing w:val="34"/>
              </w:rPr>
              <w:t xml:space="preserve"> </w:t>
            </w:r>
            <w:r>
              <w:rPr>
                <w:spacing w:val="3"/>
              </w:rPr>
              <w:t>计算机</w:t>
            </w:r>
            <w:r>
              <w:t xml:space="preserve"> </w:t>
            </w:r>
            <w:r>
              <w:rPr>
                <w:spacing w:val="-3"/>
              </w:rPr>
              <w:t>设备</w:t>
            </w:r>
          </w:p>
        </w:tc>
        <w:tc>
          <w:tcPr>
            <w:tcW w:w="2672" w:type="dxa"/>
          </w:tcPr>
          <w:p w14:paraId="537B35B6">
            <w:pPr>
              <w:pStyle w:val="234"/>
              <w:spacing w:before="66" w:line="220" w:lineRule="auto"/>
              <w:ind w:left="103"/>
              <w:rPr>
                <w:rFonts w:hint="eastAsia"/>
              </w:rPr>
            </w:pPr>
            <w:r>
              <w:rPr>
                <w:spacing w:val="-1"/>
              </w:rPr>
              <w:t>A02010103</w:t>
            </w:r>
            <w:r>
              <w:rPr>
                <w:spacing w:val="-32"/>
              </w:rPr>
              <w:t xml:space="preserve"> </w:t>
            </w:r>
            <w:r>
              <w:rPr>
                <w:spacing w:val="-1"/>
              </w:rPr>
              <w:t>服务器</w:t>
            </w:r>
          </w:p>
        </w:tc>
        <w:tc>
          <w:tcPr>
            <w:tcW w:w="2248" w:type="dxa"/>
          </w:tcPr>
          <w:p w14:paraId="38C85977">
            <w:pPr>
              <w:rPr>
                <w:rFonts w:ascii="Arial"/>
              </w:rPr>
            </w:pPr>
          </w:p>
        </w:tc>
        <w:tc>
          <w:tcPr>
            <w:tcW w:w="3543" w:type="dxa"/>
          </w:tcPr>
          <w:p w14:paraId="791CF59B">
            <w:pPr>
              <w:pStyle w:val="234"/>
              <w:spacing w:before="66" w:line="219" w:lineRule="auto"/>
              <w:ind w:left="109"/>
              <w:rPr>
                <w:rFonts w:hint="eastAsia"/>
              </w:rPr>
            </w:pPr>
            <w:r>
              <w:rPr>
                <w:spacing w:val="-2"/>
              </w:rPr>
              <w:t>HJ2507</w:t>
            </w:r>
            <w:r>
              <w:rPr>
                <w:spacing w:val="-20"/>
              </w:rPr>
              <w:t xml:space="preserve"> </w:t>
            </w:r>
            <w:r>
              <w:rPr>
                <w:spacing w:val="-2"/>
              </w:rPr>
              <w:t>网络服务器</w:t>
            </w:r>
          </w:p>
        </w:tc>
      </w:tr>
      <w:tr w14:paraId="5A27F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19F63430">
            <w:pPr>
              <w:rPr>
                <w:rFonts w:ascii="Arial"/>
              </w:rPr>
            </w:pPr>
          </w:p>
        </w:tc>
        <w:tc>
          <w:tcPr>
            <w:tcW w:w="1542" w:type="dxa"/>
            <w:vMerge w:val="continue"/>
            <w:tcBorders>
              <w:top w:val="nil"/>
              <w:bottom w:val="nil"/>
            </w:tcBorders>
          </w:tcPr>
          <w:p w14:paraId="153CC8B1">
            <w:pPr>
              <w:rPr>
                <w:rFonts w:ascii="Arial"/>
              </w:rPr>
            </w:pPr>
          </w:p>
        </w:tc>
        <w:tc>
          <w:tcPr>
            <w:tcW w:w="2672" w:type="dxa"/>
          </w:tcPr>
          <w:p w14:paraId="57EBEB11">
            <w:pPr>
              <w:pStyle w:val="234"/>
              <w:spacing w:before="65" w:line="219" w:lineRule="auto"/>
              <w:ind w:left="103"/>
              <w:rPr>
                <w:rFonts w:hint="eastAsia"/>
              </w:rPr>
            </w:pPr>
            <w:r>
              <w:rPr>
                <w:spacing w:val="-2"/>
              </w:rPr>
              <w:t>A02010104</w:t>
            </w:r>
            <w:r>
              <w:rPr>
                <w:spacing w:val="-14"/>
              </w:rPr>
              <w:t xml:space="preserve"> </w:t>
            </w:r>
            <w:r>
              <w:rPr>
                <w:spacing w:val="-2"/>
              </w:rPr>
              <w:t>台式计算机</w:t>
            </w:r>
          </w:p>
        </w:tc>
        <w:tc>
          <w:tcPr>
            <w:tcW w:w="2248" w:type="dxa"/>
          </w:tcPr>
          <w:p w14:paraId="10A5D0EE">
            <w:pPr>
              <w:rPr>
                <w:rFonts w:ascii="Arial"/>
              </w:rPr>
            </w:pPr>
          </w:p>
        </w:tc>
        <w:tc>
          <w:tcPr>
            <w:tcW w:w="3543" w:type="dxa"/>
          </w:tcPr>
          <w:p w14:paraId="444D0790">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609DC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4A0704EB">
            <w:pPr>
              <w:rPr>
                <w:rFonts w:ascii="Arial"/>
              </w:rPr>
            </w:pPr>
          </w:p>
        </w:tc>
        <w:tc>
          <w:tcPr>
            <w:tcW w:w="1542" w:type="dxa"/>
            <w:vMerge w:val="continue"/>
            <w:tcBorders>
              <w:top w:val="nil"/>
              <w:bottom w:val="nil"/>
            </w:tcBorders>
          </w:tcPr>
          <w:p w14:paraId="0A5486A3">
            <w:pPr>
              <w:rPr>
                <w:rFonts w:ascii="Arial"/>
              </w:rPr>
            </w:pPr>
          </w:p>
        </w:tc>
        <w:tc>
          <w:tcPr>
            <w:tcW w:w="2672" w:type="dxa"/>
          </w:tcPr>
          <w:p w14:paraId="67BDD7D4">
            <w:pPr>
              <w:pStyle w:val="234"/>
              <w:spacing w:before="64" w:line="219" w:lineRule="auto"/>
              <w:ind w:left="103"/>
              <w:rPr>
                <w:rFonts w:hint="eastAsia"/>
              </w:rPr>
            </w:pPr>
            <w:r>
              <w:rPr>
                <w:spacing w:val="-1"/>
              </w:rPr>
              <w:t>A02010105</w:t>
            </w:r>
            <w:r>
              <w:rPr>
                <w:spacing w:val="-30"/>
              </w:rPr>
              <w:t xml:space="preserve"> </w:t>
            </w:r>
            <w:r>
              <w:rPr>
                <w:spacing w:val="-1"/>
              </w:rPr>
              <w:t>便携式计算机</w:t>
            </w:r>
          </w:p>
        </w:tc>
        <w:tc>
          <w:tcPr>
            <w:tcW w:w="2248" w:type="dxa"/>
          </w:tcPr>
          <w:p w14:paraId="790DDE31">
            <w:pPr>
              <w:rPr>
                <w:rFonts w:ascii="Arial"/>
              </w:rPr>
            </w:pPr>
          </w:p>
        </w:tc>
        <w:tc>
          <w:tcPr>
            <w:tcW w:w="3543" w:type="dxa"/>
          </w:tcPr>
          <w:p w14:paraId="2411F982">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69B48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1FBCC718">
            <w:pPr>
              <w:rPr>
                <w:rFonts w:ascii="Arial"/>
              </w:rPr>
            </w:pPr>
          </w:p>
        </w:tc>
        <w:tc>
          <w:tcPr>
            <w:tcW w:w="1542" w:type="dxa"/>
            <w:vMerge w:val="continue"/>
            <w:tcBorders>
              <w:top w:val="nil"/>
              <w:bottom w:val="nil"/>
            </w:tcBorders>
          </w:tcPr>
          <w:p w14:paraId="282E9759">
            <w:pPr>
              <w:rPr>
                <w:rFonts w:ascii="Arial"/>
              </w:rPr>
            </w:pPr>
          </w:p>
        </w:tc>
        <w:tc>
          <w:tcPr>
            <w:tcW w:w="2672" w:type="dxa"/>
          </w:tcPr>
          <w:p w14:paraId="1E70EA94">
            <w:pPr>
              <w:pStyle w:val="234"/>
              <w:spacing w:before="64" w:line="219" w:lineRule="auto"/>
              <w:ind w:left="103"/>
              <w:rPr>
                <w:rFonts w:hint="eastAsia"/>
              </w:rPr>
            </w:pPr>
            <w:r>
              <w:rPr>
                <w:spacing w:val="-1"/>
              </w:rPr>
              <w:t>A02010107</w:t>
            </w:r>
            <w:r>
              <w:rPr>
                <w:spacing w:val="-28"/>
              </w:rPr>
              <w:t xml:space="preserve"> </w:t>
            </w:r>
            <w:r>
              <w:rPr>
                <w:spacing w:val="-1"/>
              </w:rPr>
              <w:t>平板式微型计算机</w:t>
            </w:r>
          </w:p>
        </w:tc>
        <w:tc>
          <w:tcPr>
            <w:tcW w:w="2248" w:type="dxa"/>
          </w:tcPr>
          <w:p w14:paraId="6CE400E9">
            <w:pPr>
              <w:rPr>
                <w:rFonts w:ascii="Arial"/>
              </w:rPr>
            </w:pPr>
          </w:p>
        </w:tc>
        <w:tc>
          <w:tcPr>
            <w:tcW w:w="3543" w:type="dxa"/>
          </w:tcPr>
          <w:p w14:paraId="0203DFFD">
            <w:pPr>
              <w:pStyle w:val="234"/>
              <w:spacing w:before="63"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4C663C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4E54EBDA">
            <w:pPr>
              <w:rPr>
                <w:rFonts w:ascii="Arial"/>
              </w:rPr>
            </w:pPr>
          </w:p>
        </w:tc>
        <w:tc>
          <w:tcPr>
            <w:tcW w:w="1542" w:type="dxa"/>
            <w:vMerge w:val="continue"/>
            <w:tcBorders>
              <w:top w:val="nil"/>
              <w:bottom w:val="nil"/>
            </w:tcBorders>
          </w:tcPr>
          <w:p w14:paraId="2AE8D739">
            <w:pPr>
              <w:rPr>
                <w:rFonts w:ascii="Arial"/>
              </w:rPr>
            </w:pPr>
          </w:p>
        </w:tc>
        <w:tc>
          <w:tcPr>
            <w:tcW w:w="2672" w:type="dxa"/>
          </w:tcPr>
          <w:p w14:paraId="4195750E">
            <w:pPr>
              <w:pStyle w:val="234"/>
              <w:spacing w:before="65" w:line="219" w:lineRule="auto"/>
              <w:ind w:left="103"/>
              <w:rPr>
                <w:rFonts w:hint="eastAsia"/>
              </w:rPr>
            </w:pPr>
            <w:r>
              <w:rPr>
                <w:spacing w:val="-2"/>
              </w:rPr>
              <w:t>A02010108</w:t>
            </w:r>
            <w:r>
              <w:rPr>
                <w:spacing w:val="32"/>
              </w:rPr>
              <w:t xml:space="preserve"> </w:t>
            </w:r>
            <w:r>
              <w:rPr>
                <w:spacing w:val="-2"/>
              </w:rPr>
              <w:t>网络计算机</w:t>
            </w:r>
          </w:p>
        </w:tc>
        <w:tc>
          <w:tcPr>
            <w:tcW w:w="2248" w:type="dxa"/>
          </w:tcPr>
          <w:p w14:paraId="1DB881A4">
            <w:pPr>
              <w:rPr>
                <w:rFonts w:ascii="Arial"/>
              </w:rPr>
            </w:pPr>
          </w:p>
        </w:tc>
        <w:tc>
          <w:tcPr>
            <w:tcW w:w="3543" w:type="dxa"/>
          </w:tcPr>
          <w:p w14:paraId="4A52251A">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2BA8E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093CFC57">
            <w:pPr>
              <w:rPr>
                <w:rFonts w:ascii="Arial"/>
              </w:rPr>
            </w:pPr>
          </w:p>
        </w:tc>
        <w:tc>
          <w:tcPr>
            <w:tcW w:w="1542" w:type="dxa"/>
            <w:vMerge w:val="continue"/>
            <w:tcBorders>
              <w:top w:val="nil"/>
              <w:bottom w:val="nil"/>
            </w:tcBorders>
          </w:tcPr>
          <w:p w14:paraId="03A942B7">
            <w:pPr>
              <w:rPr>
                <w:rFonts w:ascii="Arial"/>
              </w:rPr>
            </w:pPr>
          </w:p>
        </w:tc>
        <w:tc>
          <w:tcPr>
            <w:tcW w:w="2672" w:type="dxa"/>
          </w:tcPr>
          <w:p w14:paraId="0F71274C">
            <w:pPr>
              <w:pStyle w:val="234"/>
              <w:spacing w:before="64" w:line="219" w:lineRule="auto"/>
              <w:ind w:left="103"/>
              <w:rPr>
                <w:rFonts w:hint="eastAsia"/>
              </w:rPr>
            </w:pPr>
            <w:r>
              <w:t>A02010109 计算机工作站</w:t>
            </w:r>
          </w:p>
        </w:tc>
        <w:tc>
          <w:tcPr>
            <w:tcW w:w="2248" w:type="dxa"/>
          </w:tcPr>
          <w:p w14:paraId="02FD46A9">
            <w:pPr>
              <w:rPr>
                <w:rFonts w:ascii="Arial"/>
              </w:rPr>
            </w:pPr>
          </w:p>
        </w:tc>
        <w:tc>
          <w:tcPr>
            <w:tcW w:w="3543" w:type="dxa"/>
          </w:tcPr>
          <w:p w14:paraId="498C6FC6">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200BB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0A11E968">
            <w:pPr>
              <w:rPr>
                <w:rFonts w:ascii="Arial"/>
              </w:rPr>
            </w:pPr>
          </w:p>
        </w:tc>
        <w:tc>
          <w:tcPr>
            <w:tcW w:w="1542" w:type="dxa"/>
            <w:vMerge w:val="continue"/>
            <w:tcBorders>
              <w:top w:val="nil"/>
            </w:tcBorders>
          </w:tcPr>
          <w:p w14:paraId="6C33E676">
            <w:pPr>
              <w:rPr>
                <w:rFonts w:ascii="Arial"/>
              </w:rPr>
            </w:pPr>
          </w:p>
        </w:tc>
        <w:tc>
          <w:tcPr>
            <w:tcW w:w="2672" w:type="dxa"/>
          </w:tcPr>
          <w:p w14:paraId="1E1D391A">
            <w:pPr>
              <w:pStyle w:val="234"/>
              <w:spacing w:before="64" w:line="219" w:lineRule="auto"/>
              <w:ind w:left="103"/>
              <w:rPr>
                <w:rFonts w:hint="eastAsia"/>
              </w:rPr>
            </w:pPr>
            <w:r>
              <w:rPr>
                <w:spacing w:val="-1"/>
              </w:rPr>
              <w:t>A02010199</w:t>
            </w:r>
            <w:r>
              <w:rPr>
                <w:spacing w:val="-29"/>
              </w:rPr>
              <w:t xml:space="preserve"> </w:t>
            </w:r>
            <w:r>
              <w:rPr>
                <w:spacing w:val="-1"/>
              </w:rPr>
              <w:t>其他计算机设备</w:t>
            </w:r>
          </w:p>
        </w:tc>
        <w:tc>
          <w:tcPr>
            <w:tcW w:w="2248" w:type="dxa"/>
          </w:tcPr>
          <w:p w14:paraId="62245437">
            <w:pPr>
              <w:rPr>
                <w:rFonts w:ascii="Arial"/>
              </w:rPr>
            </w:pPr>
          </w:p>
        </w:tc>
        <w:tc>
          <w:tcPr>
            <w:tcW w:w="3543" w:type="dxa"/>
          </w:tcPr>
          <w:p w14:paraId="26BF9D8B">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75729D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7C51723D">
            <w:pPr>
              <w:pStyle w:val="234"/>
              <w:spacing w:before="93" w:line="183" w:lineRule="auto"/>
              <w:ind w:left="116"/>
              <w:rPr>
                <w:rFonts w:hint="eastAsia"/>
              </w:rPr>
            </w:pPr>
            <w:r>
              <w:t>2</w:t>
            </w:r>
          </w:p>
        </w:tc>
        <w:tc>
          <w:tcPr>
            <w:tcW w:w="1542" w:type="dxa"/>
            <w:vMerge w:val="restart"/>
            <w:tcBorders>
              <w:bottom w:val="nil"/>
            </w:tcBorders>
          </w:tcPr>
          <w:p w14:paraId="5B988B5D">
            <w:pPr>
              <w:pStyle w:val="234"/>
              <w:spacing w:before="65" w:line="307" w:lineRule="auto"/>
              <w:ind w:left="123" w:right="108" w:hanging="21"/>
              <w:rPr>
                <w:rFonts w:hint="eastAsia"/>
              </w:rPr>
            </w:pPr>
            <w:r>
              <w:rPr>
                <w:spacing w:val="3"/>
              </w:rPr>
              <w:t>A020106</w:t>
            </w:r>
            <w:r>
              <w:rPr>
                <w:spacing w:val="34"/>
              </w:rPr>
              <w:t xml:space="preserve"> </w:t>
            </w:r>
            <w:r>
              <w:rPr>
                <w:spacing w:val="3"/>
              </w:rPr>
              <w:t>输入输</w:t>
            </w:r>
            <w:r>
              <w:rPr>
                <w:spacing w:val="-5"/>
              </w:rPr>
              <w:t>出设备</w:t>
            </w:r>
          </w:p>
        </w:tc>
        <w:tc>
          <w:tcPr>
            <w:tcW w:w="2672" w:type="dxa"/>
            <w:vMerge w:val="restart"/>
            <w:tcBorders>
              <w:bottom w:val="nil"/>
            </w:tcBorders>
          </w:tcPr>
          <w:p w14:paraId="06275CB5">
            <w:pPr>
              <w:pStyle w:val="234"/>
              <w:spacing w:before="64" w:line="220" w:lineRule="auto"/>
              <w:ind w:left="103"/>
              <w:rPr>
                <w:rFonts w:hint="eastAsia"/>
              </w:rPr>
            </w:pPr>
            <w:r>
              <w:rPr>
                <w:spacing w:val="-1"/>
              </w:rPr>
              <w:t>A02010601</w:t>
            </w:r>
            <w:r>
              <w:rPr>
                <w:spacing w:val="-31"/>
              </w:rPr>
              <w:t xml:space="preserve"> </w:t>
            </w:r>
            <w:r>
              <w:rPr>
                <w:spacing w:val="-1"/>
              </w:rPr>
              <w:t>打印设备</w:t>
            </w:r>
          </w:p>
        </w:tc>
        <w:tc>
          <w:tcPr>
            <w:tcW w:w="2248" w:type="dxa"/>
          </w:tcPr>
          <w:p w14:paraId="2F1C5124">
            <w:pPr>
              <w:pStyle w:val="234"/>
              <w:spacing w:before="65" w:line="219" w:lineRule="auto"/>
              <w:ind w:left="105"/>
              <w:rPr>
                <w:rFonts w:hint="eastAsia"/>
              </w:rPr>
            </w:pPr>
            <w:r>
              <w:t>A0201060101 喷墨打印机</w:t>
            </w:r>
          </w:p>
        </w:tc>
        <w:tc>
          <w:tcPr>
            <w:tcW w:w="3543" w:type="dxa"/>
          </w:tcPr>
          <w:p w14:paraId="6C618D32">
            <w:pPr>
              <w:pStyle w:val="23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4A06B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49007037">
            <w:pPr>
              <w:rPr>
                <w:rFonts w:ascii="Arial"/>
              </w:rPr>
            </w:pPr>
          </w:p>
        </w:tc>
        <w:tc>
          <w:tcPr>
            <w:tcW w:w="1542" w:type="dxa"/>
            <w:vMerge w:val="continue"/>
            <w:tcBorders>
              <w:top w:val="nil"/>
              <w:bottom w:val="nil"/>
            </w:tcBorders>
          </w:tcPr>
          <w:p w14:paraId="30DDBC22">
            <w:pPr>
              <w:rPr>
                <w:rFonts w:ascii="Arial"/>
              </w:rPr>
            </w:pPr>
          </w:p>
        </w:tc>
        <w:tc>
          <w:tcPr>
            <w:tcW w:w="2672" w:type="dxa"/>
            <w:vMerge w:val="continue"/>
            <w:tcBorders>
              <w:top w:val="nil"/>
              <w:bottom w:val="nil"/>
            </w:tcBorders>
          </w:tcPr>
          <w:p w14:paraId="45872923">
            <w:pPr>
              <w:rPr>
                <w:rFonts w:ascii="Arial"/>
              </w:rPr>
            </w:pPr>
          </w:p>
        </w:tc>
        <w:tc>
          <w:tcPr>
            <w:tcW w:w="2248" w:type="dxa"/>
          </w:tcPr>
          <w:p w14:paraId="6D41F3D0">
            <w:pPr>
              <w:pStyle w:val="234"/>
              <w:spacing w:before="64" w:line="219" w:lineRule="auto"/>
              <w:ind w:left="105"/>
              <w:rPr>
                <w:rFonts w:hint="eastAsia"/>
              </w:rPr>
            </w:pPr>
            <w:r>
              <w:t>A0201060102 激光打印机</w:t>
            </w:r>
          </w:p>
        </w:tc>
        <w:tc>
          <w:tcPr>
            <w:tcW w:w="3543" w:type="dxa"/>
          </w:tcPr>
          <w:p w14:paraId="16335313">
            <w:pPr>
              <w:pStyle w:val="23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4EF8A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7DD76503">
            <w:pPr>
              <w:rPr>
                <w:rFonts w:ascii="Arial"/>
              </w:rPr>
            </w:pPr>
          </w:p>
        </w:tc>
        <w:tc>
          <w:tcPr>
            <w:tcW w:w="1542" w:type="dxa"/>
            <w:vMerge w:val="continue"/>
            <w:tcBorders>
              <w:top w:val="nil"/>
              <w:bottom w:val="nil"/>
            </w:tcBorders>
          </w:tcPr>
          <w:p w14:paraId="4B4B13A8">
            <w:pPr>
              <w:rPr>
                <w:rFonts w:ascii="Arial"/>
              </w:rPr>
            </w:pPr>
          </w:p>
        </w:tc>
        <w:tc>
          <w:tcPr>
            <w:tcW w:w="2672" w:type="dxa"/>
            <w:vMerge w:val="continue"/>
            <w:tcBorders>
              <w:top w:val="nil"/>
              <w:bottom w:val="nil"/>
            </w:tcBorders>
          </w:tcPr>
          <w:p w14:paraId="1A3DFFB5">
            <w:pPr>
              <w:rPr>
                <w:rFonts w:ascii="Arial"/>
              </w:rPr>
            </w:pPr>
          </w:p>
        </w:tc>
        <w:tc>
          <w:tcPr>
            <w:tcW w:w="2248" w:type="dxa"/>
          </w:tcPr>
          <w:p w14:paraId="578776E7">
            <w:pPr>
              <w:pStyle w:val="234"/>
              <w:spacing w:before="64" w:line="219" w:lineRule="auto"/>
              <w:ind w:left="105"/>
              <w:rPr>
                <w:rFonts w:hint="eastAsia"/>
              </w:rPr>
            </w:pPr>
            <w:r>
              <w:t>A0201060103 热式打印机</w:t>
            </w:r>
          </w:p>
        </w:tc>
        <w:tc>
          <w:tcPr>
            <w:tcW w:w="3543" w:type="dxa"/>
          </w:tcPr>
          <w:p w14:paraId="02E965F2">
            <w:pPr>
              <w:pStyle w:val="23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53A74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34807495">
            <w:pPr>
              <w:rPr>
                <w:rFonts w:ascii="Arial"/>
              </w:rPr>
            </w:pPr>
          </w:p>
        </w:tc>
        <w:tc>
          <w:tcPr>
            <w:tcW w:w="1542" w:type="dxa"/>
            <w:vMerge w:val="continue"/>
            <w:tcBorders>
              <w:top w:val="nil"/>
              <w:bottom w:val="nil"/>
            </w:tcBorders>
          </w:tcPr>
          <w:p w14:paraId="3F053B31">
            <w:pPr>
              <w:rPr>
                <w:rFonts w:ascii="Arial"/>
              </w:rPr>
            </w:pPr>
          </w:p>
        </w:tc>
        <w:tc>
          <w:tcPr>
            <w:tcW w:w="2672" w:type="dxa"/>
            <w:vMerge w:val="continue"/>
            <w:tcBorders>
              <w:top w:val="nil"/>
            </w:tcBorders>
          </w:tcPr>
          <w:p w14:paraId="46BC9015">
            <w:pPr>
              <w:rPr>
                <w:rFonts w:ascii="Arial"/>
              </w:rPr>
            </w:pPr>
          </w:p>
        </w:tc>
        <w:tc>
          <w:tcPr>
            <w:tcW w:w="2248" w:type="dxa"/>
          </w:tcPr>
          <w:p w14:paraId="4AF041D5">
            <w:pPr>
              <w:pStyle w:val="234"/>
              <w:spacing w:before="65" w:line="219" w:lineRule="auto"/>
              <w:ind w:left="105"/>
              <w:rPr>
                <w:rFonts w:hint="eastAsia"/>
              </w:rPr>
            </w:pPr>
            <w:r>
              <w:t>A0201060104 针式打印机</w:t>
            </w:r>
          </w:p>
        </w:tc>
        <w:tc>
          <w:tcPr>
            <w:tcW w:w="3543" w:type="dxa"/>
          </w:tcPr>
          <w:p w14:paraId="7E1A57CD">
            <w:pPr>
              <w:pStyle w:val="234"/>
              <w:spacing w:before="64"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714CE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529B841D">
            <w:pPr>
              <w:rPr>
                <w:rFonts w:ascii="Arial"/>
              </w:rPr>
            </w:pPr>
          </w:p>
        </w:tc>
        <w:tc>
          <w:tcPr>
            <w:tcW w:w="1542" w:type="dxa"/>
            <w:vMerge w:val="continue"/>
            <w:tcBorders>
              <w:top w:val="nil"/>
              <w:bottom w:val="nil"/>
            </w:tcBorders>
          </w:tcPr>
          <w:p w14:paraId="33283A62">
            <w:pPr>
              <w:rPr>
                <w:rFonts w:ascii="Arial"/>
              </w:rPr>
            </w:pPr>
          </w:p>
        </w:tc>
        <w:tc>
          <w:tcPr>
            <w:tcW w:w="2672" w:type="dxa"/>
            <w:vMerge w:val="restart"/>
            <w:tcBorders>
              <w:bottom w:val="nil"/>
            </w:tcBorders>
          </w:tcPr>
          <w:p w14:paraId="29548005">
            <w:pPr>
              <w:pStyle w:val="234"/>
              <w:spacing w:before="64" w:line="222" w:lineRule="auto"/>
              <w:ind w:left="103"/>
              <w:rPr>
                <w:rFonts w:hint="eastAsia"/>
              </w:rPr>
            </w:pPr>
            <w:r>
              <w:t>A02010604 显示设备</w:t>
            </w:r>
          </w:p>
        </w:tc>
        <w:tc>
          <w:tcPr>
            <w:tcW w:w="2248" w:type="dxa"/>
          </w:tcPr>
          <w:p w14:paraId="29BFFF0F">
            <w:pPr>
              <w:pStyle w:val="234"/>
              <w:spacing w:before="64" w:line="221" w:lineRule="auto"/>
              <w:ind w:left="105"/>
              <w:rPr>
                <w:rFonts w:hint="eastAsia"/>
              </w:rPr>
            </w:pPr>
            <w:r>
              <w:t>A0201060401 液晶显示器</w:t>
            </w:r>
          </w:p>
        </w:tc>
        <w:tc>
          <w:tcPr>
            <w:tcW w:w="3543" w:type="dxa"/>
          </w:tcPr>
          <w:p w14:paraId="45A8A19D">
            <w:pPr>
              <w:pStyle w:val="234"/>
              <w:spacing w:before="64"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46B6D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2D9DC3E7">
            <w:pPr>
              <w:rPr>
                <w:rFonts w:ascii="Arial"/>
              </w:rPr>
            </w:pPr>
          </w:p>
        </w:tc>
        <w:tc>
          <w:tcPr>
            <w:tcW w:w="1542" w:type="dxa"/>
            <w:vMerge w:val="continue"/>
            <w:tcBorders>
              <w:top w:val="nil"/>
              <w:bottom w:val="nil"/>
            </w:tcBorders>
          </w:tcPr>
          <w:p w14:paraId="187130F0">
            <w:pPr>
              <w:rPr>
                <w:rFonts w:ascii="Arial"/>
              </w:rPr>
            </w:pPr>
          </w:p>
        </w:tc>
        <w:tc>
          <w:tcPr>
            <w:tcW w:w="2672" w:type="dxa"/>
            <w:vMerge w:val="continue"/>
            <w:tcBorders>
              <w:top w:val="nil"/>
            </w:tcBorders>
          </w:tcPr>
          <w:p w14:paraId="496F2D9F">
            <w:pPr>
              <w:rPr>
                <w:rFonts w:ascii="Arial"/>
              </w:rPr>
            </w:pPr>
          </w:p>
        </w:tc>
        <w:tc>
          <w:tcPr>
            <w:tcW w:w="2248" w:type="dxa"/>
          </w:tcPr>
          <w:p w14:paraId="4935FCB6">
            <w:pPr>
              <w:pStyle w:val="234"/>
              <w:spacing w:before="64" w:line="221" w:lineRule="auto"/>
              <w:ind w:left="105"/>
              <w:rPr>
                <w:rFonts w:hint="eastAsia"/>
              </w:rPr>
            </w:pPr>
            <w:r>
              <w:t>A0201060499 其他显示器</w:t>
            </w:r>
          </w:p>
        </w:tc>
        <w:tc>
          <w:tcPr>
            <w:tcW w:w="3543" w:type="dxa"/>
          </w:tcPr>
          <w:p w14:paraId="372CA4B0">
            <w:pPr>
              <w:pStyle w:val="234"/>
              <w:spacing w:before="63" w:line="219" w:lineRule="auto"/>
              <w:ind w:left="109"/>
              <w:rPr>
                <w:rFonts w:hint="eastAsia"/>
                <w:lang w:eastAsia="zh-CN"/>
              </w:rPr>
            </w:pPr>
            <w:r>
              <w:rPr>
                <w:spacing w:val="-1"/>
                <w:lang w:eastAsia="zh-CN"/>
              </w:rPr>
              <w:t>HJ2536</w:t>
            </w:r>
            <w:r>
              <w:rPr>
                <w:spacing w:val="-28"/>
                <w:lang w:eastAsia="zh-CN"/>
              </w:rPr>
              <w:t xml:space="preserve"> </w:t>
            </w:r>
            <w:r>
              <w:rPr>
                <w:spacing w:val="-1"/>
                <w:lang w:eastAsia="zh-CN"/>
              </w:rPr>
              <w:t>微型计算机、显示器</w:t>
            </w:r>
          </w:p>
        </w:tc>
      </w:tr>
      <w:tr w14:paraId="7386AE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6EF851D7">
            <w:pPr>
              <w:rPr>
                <w:rFonts w:ascii="Arial"/>
              </w:rPr>
            </w:pPr>
          </w:p>
        </w:tc>
        <w:tc>
          <w:tcPr>
            <w:tcW w:w="1542" w:type="dxa"/>
            <w:vMerge w:val="continue"/>
            <w:tcBorders>
              <w:top w:val="nil"/>
            </w:tcBorders>
          </w:tcPr>
          <w:p w14:paraId="47689BB8">
            <w:pPr>
              <w:rPr>
                <w:rFonts w:ascii="Arial"/>
              </w:rPr>
            </w:pPr>
          </w:p>
        </w:tc>
        <w:tc>
          <w:tcPr>
            <w:tcW w:w="2672" w:type="dxa"/>
          </w:tcPr>
          <w:p w14:paraId="132AAA01">
            <w:pPr>
              <w:pStyle w:val="234"/>
              <w:spacing w:before="64" w:line="220" w:lineRule="auto"/>
              <w:ind w:left="103"/>
              <w:rPr>
                <w:rFonts w:hint="eastAsia"/>
              </w:rPr>
            </w:pPr>
            <w:r>
              <w:rPr>
                <w:spacing w:val="-2"/>
              </w:rPr>
              <w:t>A02010609</w:t>
            </w:r>
            <w:r>
              <w:rPr>
                <w:spacing w:val="-9"/>
              </w:rPr>
              <w:t xml:space="preserve"> </w:t>
            </w:r>
            <w:r>
              <w:rPr>
                <w:spacing w:val="-2"/>
              </w:rPr>
              <w:t>图形图像输入设备</w:t>
            </w:r>
          </w:p>
        </w:tc>
        <w:tc>
          <w:tcPr>
            <w:tcW w:w="2248" w:type="dxa"/>
          </w:tcPr>
          <w:p w14:paraId="66C898C4">
            <w:pPr>
              <w:pStyle w:val="234"/>
              <w:spacing w:before="64" w:line="220" w:lineRule="auto"/>
              <w:ind w:left="105"/>
              <w:rPr>
                <w:rFonts w:hint="eastAsia"/>
              </w:rPr>
            </w:pPr>
            <w:r>
              <w:t>A0201060901 扫描仪</w:t>
            </w:r>
          </w:p>
        </w:tc>
        <w:tc>
          <w:tcPr>
            <w:tcW w:w="3543" w:type="dxa"/>
          </w:tcPr>
          <w:p w14:paraId="38997E15">
            <w:pPr>
              <w:pStyle w:val="234"/>
              <w:spacing w:before="64" w:line="219" w:lineRule="auto"/>
              <w:ind w:left="109"/>
              <w:rPr>
                <w:rFonts w:hint="eastAsia"/>
              </w:rPr>
            </w:pPr>
            <w:r>
              <w:rPr>
                <w:spacing w:val="-1"/>
              </w:rPr>
              <w:t>HJ2517</w:t>
            </w:r>
            <w:r>
              <w:rPr>
                <w:spacing w:val="-34"/>
              </w:rPr>
              <w:t xml:space="preserve"> </w:t>
            </w:r>
            <w:r>
              <w:rPr>
                <w:spacing w:val="-1"/>
              </w:rPr>
              <w:t>扫描仪</w:t>
            </w:r>
          </w:p>
        </w:tc>
      </w:tr>
      <w:tr w14:paraId="2C313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14:paraId="10D4667D">
            <w:pPr>
              <w:pStyle w:val="234"/>
              <w:spacing w:before="93" w:line="183" w:lineRule="auto"/>
              <w:ind w:left="118"/>
              <w:rPr>
                <w:rFonts w:hint="eastAsia"/>
              </w:rPr>
            </w:pPr>
            <w:r>
              <w:t>3</w:t>
            </w:r>
          </w:p>
        </w:tc>
        <w:tc>
          <w:tcPr>
            <w:tcW w:w="1542" w:type="dxa"/>
          </w:tcPr>
          <w:p w14:paraId="3F6C8C2C">
            <w:pPr>
              <w:pStyle w:val="234"/>
              <w:spacing w:before="64" w:line="220" w:lineRule="auto"/>
              <w:ind w:left="102"/>
              <w:rPr>
                <w:rFonts w:hint="eastAsia"/>
              </w:rPr>
            </w:pPr>
            <w:r>
              <w:rPr>
                <w:spacing w:val="-1"/>
              </w:rPr>
              <w:t>A020202</w:t>
            </w:r>
            <w:r>
              <w:rPr>
                <w:spacing w:val="-33"/>
              </w:rPr>
              <w:t xml:space="preserve"> </w:t>
            </w:r>
            <w:r>
              <w:rPr>
                <w:spacing w:val="-1"/>
              </w:rPr>
              <w:t>投影仪</w:t>
            </w:r>
          </w:p>
        </w:tc>
        <w:tc>
          <w:tcPr>
            <w:tcW w:w="2672" w:type="dxa"/>
          </w:tcPr>
          <w:p w14:paraId="424A47C1">
            <w:pPr>
              <w:rPr>
                <w:rFonts w:ascii="Arial"/>
              </w:rPr>
            </w:pPr>
          </w:p>
        </w:tc>
        <w:tc>
          <w:tcPr>
            <w:tcW w:w="2248" w:type="dxa"/>
          </w:tcPr>
          <w:p w14:paraId="36AF93CD">
            <w:pPr>
              <w:rPr>
                <w:rFonts w:ascii="Arial"/>
              </w:rPr>
            </w:pPr>
          </w:p>
        </w:tc>
        <w:tc>
          <w:tcPr>
            <w:tcW w:w="3543" w:type="dxa"/>
          </w:tcPr>
          <w:p w14:paraId="08C5ED67">
            <w:pPr>
              <w:pStyle w:val="234"/>
              <w:spacing w:before="64" w:line="219" w:lineRule="auto"/>
              <w:ind w:left="109"/>
              <w:rPr>
                <w:rFonts w:hint="eastAsia"/>
              </w:rPr>
            </w:pPr>
            <w:r>
              <w:rPr>
                <w:spacing w:val="-1"/>
              </w:rPr>
              <w:t>HJ2516</w:t>
            </w:r>
            <w:r>
              <w:rPr>
                <w:spacing w:val="-34"/>
              </w:rPr>
              <w:t xml:space="preserve"> </w:t>
            </w:r>
            <w:r>
              <w:rPr>
                <w:spacing w:val="-1"/>
              </w:rPr>
              <w:t>投影仪</w:t>
            </w:r>
          </w:p>
        </w:tc>
      </w:tr>
      <w:tr w14:paraId="06AD3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83" w:type="dxa"/>
          </w:tcPr>
          <w:p w14:paraId="77499811">
            <w:pPr>
              <w:pStyle w:val="234"/>
              <w:spacing w:before="92" w:line="183" w:lineRule="auto"/>
              <w:ind w:left="114"/>
              <w:rPr>
                <w:rFonts w:hint="eastAsia"/>
              </w:rPr>
            </w:pPr>
            <w:r>
              <w:t>4</w:t>
            </w:r>
          </w:p>
        </w:tc>
        <w:tc>
          <w:tcPr>
            <w:tcW w:w="1542" w:type="dxa"/>
          </w:tcPr>
          <w:p w14:paraId="5D5BC9EC">
            <w:pPr>
              <w:pStyle w:val="234"/>
              <w:spacing w:before="64" w:line="219" w:lineRule="auto"/>
              <w:ind w:left="102"/>
              <w:rPr>
                <w:rFonts w:hint="eastAsia"/>
              </w:rPr>
            </w:pPr>
            <w:r>
              <w:rPr>
                <w:spacing w:val="-1"/>
              </w:rPr>
              <w:t>A020201</w:t>
            </w:r>
            <w:r>
              <w:rPr>
                <w:spacing w:val="-32"/>
              </w:rPr>
              <w:t xml:space="preserve"> </w:t>
            </w:r>
            <w:r>
              <w:rPr>
                <w:spacing w:val="-1"/>
              </w:rPr>
              <w:t>复印机</w:t>
            </w:r>
          </w:p>
        </w:tc>
        <w:tc>
          <w:tcPr>
            <w:tcW w:w="2672" w:type="dxa"/>
          </w:tcPr>
          <w:p w14:paraId="255E456B">
            <w:pPr>
              <w:rPr>
                <w:rFonts w:ascii="Arial"/>
              </w:rPr>
            </w:pPr>
          </w:p>
        </w:tc>
        <w:tc>
          <w:tcPr>
            <w:tcW w:w="2248" w:type="dxa"/>
          </w:tcPr>
          <w:p w14:paraId="2C99D5D1">
            <w:pPr>
              <w:rPr>
                <w:rFonts w:ascii="Arial"/>
              </w:rPr>
            </w:pPr>
          </w:p>
        </w:tc>
        <w:tc>
          <w:tcPr>
            <w:tcW w:w="3543" w:type="dxa"/>
          </w:tcPr>
          <w:p w14:paraId="24AC7264">
            <w:pPr>
              <w:pStyle w:val="234"/>
              <w:spacing w:before="64" w:line="219" w:lineRule="auto"/>
              <w:ind w:left="109"/>
              <w:rPr>
                <w:rFonts w:hint="eastAsia"/>
                <w:lang w:eastAsia="zh-CN"/>
              </w:rPr>
            </w:pPr>
            <w:r>
              <w:rPr>
                <w:lang w:eastAsia="zh-CN"/>
              </w:rPr>
              <w:t>HJ424 数字式复印（包括多功能）设备</w:t>
            </w:r>
          </w:p>
        </w:tc>
      </w:tr>
      <w:tr w14:paraId="2BFA7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3EA62D40">
            <w:pPr>
              <w:pStyle w:val="234"/>
              <w:spacing w:before="94" w:line="182" w:lineRule="auto"/>
              <w:ind w:left="118"/>
              <w:rPr>
                <w:rFonts w:hint="eastAsia"/>
              </w:rPr>
            </w:pPr>
            <w:r>
              <w:t>5</w:t>
            </w:r>
          </w:p>
        </w:tc>
        <w:tc>
          <w:tcPr>
            <w:tcW w:w="1542" w:type="dxa"/>
          </w:tcPr>
          <w:p w14:paraId="0822D40F">
            <w:pPr>
              <w:pStyle w:val="234"/>
              <w:spacing w:before="64" w:line="284" w:lineRule="auto"/>
              <w:ind w:left="110" w:right="108" w:hanging="8"/>
              <w:rPr>
                <w:rFonts w:hint="eastAsia"/>
              </w:rPr>
            </w:pPr>
            <w:r>
              <w:rPr>
                <w:spacing w:val="2"/>
              </w:rPr>
              <w:t>A020204</w:t>
            </w:r>
            <w:r>
              <w:rPr>
                <w:spacing w:val="44"/>
              </w:rPr>
              <w:t xml:space="preserve"> </w:t>
            </w:r>
            <w:r>
              <w:rPr>
                <w:spacing w:val="2"/>
              </w:rPr>
              <w:t>多功能</w:t>
            </w:r>
            <w:r>
              <w:rPr>
                <w:spacing w:val="-4"/>
              </w:rPr>
              <w:t>一体机</w:t>
            </w:r>
          </w:p>
        </w:tc>
        <w:tc>
          <w:tcPr>
            <w:tcW w:w="2672" w:type="dxa"/>
          </w:tcPr>
          <w:p w14:paraId="3B2DF4D4">
            <w:pPr>
              <w:rPr>
                <w:rFonts w:ascii="Arial"/>
              </w:rPr>
            </w:pPr>
          </w:p>
        </w:tc>
        <w:tc>
          <w:tcPr>
            <w:tcW w:w="2248" w:type="dxa"/>
          </w:tcPr>
          <w:p w14:paraId="6D163763">
            <w:pPr>
              <w:rPr>
                <w:rFonts w:ascii="Arial"/>
              </w:rPr>
            </w:pPr>
          </w:p>
        </w:tc>
        <w:tc>
          <w:tcPr>
            <w:tcW w:w="3543" w:type="dxa"/>
          </w:tcPr>
          <w:p w14:paraId="0857D105">
            <w:pPr>
              <w:pStyle w:val="234"/>
              <w:spacing w:before="64" w:line="219" w:lineRule="auto"/>
              <w:ind w:left="109"/>
              <w:rPr>
                <w:rFonts w:hint="eastAsia"/>
                <w:lang w:eastAsia="zh-CN"/>
              </w:rPr>
            </w:pPr>
            <w:r>
              <w:rPr>
                <w:lang w:eastAsia="zh-CN"/>
              </w:rPr>
              <w:t>HJ424 数字式复印（包括多功能）设备</w:t>
            </w:r>
          </w:p>
        </w:tc>
      </w:tr>
      <w:tr w14:paraId="5CB5B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41BF92BA">
            <w:pPr>
              <w:pStyle w:val="234"/>
              <w:spacing w:before="94" w:line="183" w:lineRule="auto"/>
              <w:ind w:left="116"/>
              <w:rPr>
                <w:rFonts w:hint="eastAsia"/>
              </w:rPr>
            </w:pPr>
            <w:r>
              <w:t>6</w:t>
            </w:r>
          </w:p>
        </w:tc>
        <w:tc>
          <w:tcPr>
            <w:tcW w:w="1542" w:type="dxa"/>
          </w:tcPr>
          <w:p w14:paraId="6D6CB2EC">
            <w:pPr>
              <w:pStyle w:val="234"/>
              <w:spacing w:before="66" w:line="283" w:lineRule="auto"/>
              <w:ind w:left="109" w:right="108" w:hanging="7"/>
              <w:rPr>
                <w:rFonts w:hint="eastAsia"/>
              </w:rPr>
            </w:pPr>
            <w:r>
              <w:rPr>
                <w:spacing w:val="-1"/>
              </w:rPr>
              <w:t>A020210</w:t>
            </w:r>
            <w:r>
              <w:rPr>
                <w:spacing w:val="32"/>
              </w:rPr>
              <w:t xml:space="preserve"> </w:t>
            </w:r>
            <w:r>
              <w:rPr>
                <w:spacing w:val="-1"/>
              </w:rPr>
              <w:t>文</w:t>
            </w:r>
            <w:r>
              <w:rPr>
                <w:spacing w:val="-48"/>
              </w:rPr>
              <w:t xml:space="preserve"> </w:t>
            </w:r>
            <w:r>
              <w:rPr>
                <w:spacing w:val="-1"/>
              </w:rPr>
              <w:t>印设</w:t>
            </w:r>
            <w:r>
              <w:t xml:space="preserve"> 备</w:t>
            </w:r>
          </w:p>
        </w:tc>
        <w:tc>
          <w:tcPr>
            <w:tcW w:w="2672" w:type="dxa"/>
          </w:tcPr>
          <w:p w14:paraId="7E190144">
            <w:pPr>
              <w:pStyle w:val="234"/>
              <w:spacing w:before="65" w:line="219" w:lineRule="auto"/>
              <w:ind w:left="103"/>
              <w:rPr>
                <w:rFonts w:hint="eastAsia"/>
              </w:rPr>
            </w:pPr>
            <w:r>
              <w:t>A02021001 速印机</w:t>
            </w:r>
          </w:p>
        </w:tc>
        <w:tc>
          <w:tcPr>
            <w:tcW w:w="2248" w:type="dxa"/>
          </w:tcPr>
          <w:p w14:paraId="20527F85">
            <w:pPr>
              <w:rPr>
                <w:rFonts w:ascii="Arial"/>
              </w:rPr>
            </w:pPr>
          </w:p>
        </w:tc>
        <w:tc>
          <w:tcPr>
            <w:tcW w:w="3543" w:type="dxa"/>
          </w:tcPr>
          <w:p w14:paraId="17F2E7DD">
            <w:pPr>
              <w:pStyle w:val="234"/>
              <w:spacing w:before="65" w:line="219" w:lineRule="auto"/>
              <w:ind w:left="109"/>
              <w:rPr>
                <w:rFonts w:hint="eastAsia"/>
                <w:lang w:eastAsia="zh-CN"/>
              </w:rPr>
            </w:pPr>
            <w:r>
              <w:rPr>
                <w:spacing w:val="-1"/>
                <w:lang w:eastAsia="zh-CN"/>
              </w:rPr>
              <w:t>HJ472 数字式一体化速印机</w:t>
            </w:r>
          </w:p>
        </w:tc>
      </w:tr>
      <w:tr w14:paraId="5CC2D6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jc w:val="center"/>
        </w:trPr>
        <w:tc>
          <w:tcPr>
            <w:tcW w:w="583" w:type="dxa"/>
          </w:tcPr>
          <w:p w14:paraId="41E98417">
            <w:pPr>
              <w:pStyle w:val="234"/>
              <w:spacing w:before="95" w:line="182" w:lineRule="auto"/>
              <w:ind w:left="119"/>
              <w:rPr>
                <w:rFonts w:hint="eastAsia"/>
              </w:rPr>
            </w:pPr>
            <w:r>
              <w:t>7</w:t>
            </w:r>
          </w:p>
        </w:tc>
        <w:tc>
          <w:tcPr>
            <w:tcW w:w="1542" w:type="dxa"/>
          </w:tcPr>
          <w:p w14:paraId="367D4A76">
            <w:pPr>
              <w:pStyle w:val="234"/>
              <w:spacing w:before="67" w:line="301" w:lineRule="auto"/>
              <w:ind w:left="109" w:right="32" w:hanging="7"/>
              <w:rPr>
                <w:rFonts w:hint="eastAsia"/>
                <w:lang w:eastAsia="zh-CN"/>
              </w:rPr>
            </w:pPr>
            <w:r>
              <w:rPr>
                <w:spacing w:val="3"/>
                <w:lang w:eastAsia="zh-CN"/>
              </w:rPr>
              <w:t>A020301</w:t>
            </w:r>
            <w:r>
              <w:rPr>
                <w:spacing w:val="34"/>
                <w:lang w:eastAsia="zh-CN"/>
              </w:rPr>
              <w:t xml:space="preserve"> </w:t>
            </w:r>
            <w:r>
              <w:rPr>
                <w:spacing w:val="3"/>
                <w:lang w:eastAsia="zh-CN"/>
              </w:rPr>
              <w:t>载货汽</w:t>
            </w:r>
            <w:r>
              <w:rPr>
                <w:lang w:eastAsia="zh-CN"/>
              </w:rPr>
              <w:t xml:space="preserve">  </w:t>
            </w:r>
            <w:r>
              <w:rPr>
                <w:spacing w:val="-6"/>
                <w:lang w:eastAsia="zh-CN"/>
              </w:rPr>
              <w:t>车（含自卸汽车）</w:t>
            </w:r>
          </w:p>
        </w:tc>
        <w:tc>
          <w:tcPr>
            <w:tcW w:w="2672" w:type="dxa"/>
          </w:tcPr>
          <w:p w14:paraId="7F9E5E1D">
            <w:pPr>
              <w:rPr>
                <w:rFonts w:ascii="Arial"/>
              </w:rPr>
            </w:pPr>
          </w:p>
        </w:tc>
        <w:tc>
          <w:tcPr>
            <w:tcW w:w="2248" w:type="dxa"/>
          </w:tcPr>
          <w:p w14:paraId="798D8926">
            <w:pPr>
              <w:rPr>
                <w:rFonts w:ascii="Arial"/>
              </w:rPr>
            </w:pPr>
          </w:p>
        </w:tc>
        <w:tc>
          <w:tcPr>
            <w:tcW w:w="3543" w:type="dxa"/>
          </w:tcPr>
          <w:p w14:paraId="45D37881">
            <w:pPr>
              <w:pStyle w:val="234"/>
              <w:spacing w:before="65" w:line="219" w:lineRule="auto"/>
              <w:ind w:left="109"/>
              <w:rPr>
                <w:rFonts w:hint="eastAsia"/>
              </w:rPr>
            </w:pPr>
            <w:r>
              <w:rPr>
                <w:spacing w:val="-1"/>
              </w:rPr>
              <w:t>HJ2532</w:t>
            </w:r>
            <w:r>
              <w:rPr>
                <w:spacing w:val="-35"/>
              </w:rPr>
              <w:t xml:space="preserve"> </w:t>
            </w:r>
            <w:r>
              <w:rPr>
                <w:spacing w:val="-1"/>
              </w:rPr>
              <w:t>轻型汽车</w:t>
            </w:r>
          </w:p>
        </w:tc>
      </w:tr>
      <w:tr w14:paraId="0150D1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583" w:type="dxa"/>
            <w:vMerge w:val="restart"/>
            <w:tcBorders>
              <w:bottom w:val="nil"/>
            </w:tcBorders>
          </w:tcPr>
          <w:p w14:paraId="39BA9D21">
            <w:pPr>
              <w:pStyle w:val="234"/>
              <w:spacing w:before="95" w:line="183" w:lineRule="auto"/>
              <w:ind w:left="115"/>
              <w:rPr>
                <w:rFonts w:hint="eastAsia"/>
              </w:rPr>
            </w:pPr>
            <w:r>
              <w:t>8</w:t>
            </w:r>
          </w:p>
        </w:tc>
        <w:tc>
          <w:tcPr>
            <w:tcW w:w="1542" w:type="dxa"/>
            <w:vMerge w:val="restart"/>
            <w:tcBorders>
              <w:bottom w:val="nil"/>
            </w:tcBorders>
          </w:tcPr>
          <w:p w14:paraId="472ACC96">
            <w:pPr>
              <w:pStyle w:val="234"/>
              <w:spacing w:before="65" w:line="307" w:lineRule="auto"/>
              <w:ind w:left="112" w:right="108" w:hanging="10"/>
              <w:rPr>
                <w:rFonts w:hint="eastAsia"/>
              </w:rPr>
            </w:pPr>
            <w:r>
              <w:rPr>
                <w:spacing w:val="3"/>
              </w:rPr>
              <w:t>A020305</w:t>
            </w:r>
            <w:r>
              <w:rPr>
                <w:spacing w:val="34"/>
              </w:rPr>
              <w:t xml:space="preserve"> </w:t>
            </w:r>
            <w:r>
              <w:rPr>
                <w:spacing w:val="3"/>
              </w:rPr>
              <w:t>乘用车</w:t>
            </w:r>
            <w:r>
              <w:rPr>
                <w:spacing w:val="-3"/>
              </w:rPr>
              <w:t>（轿车）</w:t>
            </w:r>
          </w:p>
        </w:tc>
        <w:tc>
          <w:tcPr>
            <w:tcW w:w="2672" w:type="dxa"/>
          </w:tcPr>
          <w:p w14:paraId="4FF768EA">
            <w:pPr>
              <w:pStyle w:val="234"/>
              <w:spacing w:before="66" w:line="220" w:lineRule="auto"/>
              <w:ind w:left="103"/>
              <w:rPr>
                <w:rFonts w:hint="eastAsia"/>
              </w:rPr>
            </w:pPr>
            <w:r>
              <w:t>A02030501 轿车</w:t>
            </w:r>
          </w:p>
        </w:tc>
        <w:tc>
          <w:tcPr>
            <w:tcW w:w="2248" w:type="dxa"/>
          </w:tcPr>
          <w:p w14:paraId="6180AB5A">
            <w:pPr>
              <w:rPr>
                <w:rFonts w:ascii="Arial"/>
              </w:rPr>
            </w:pPr>
          </w:p>
        </w:tc>
        <w:tc>
          <w:tcPr>
            <w:tcW w:w="3543" w:type="dxa"/>
          </w:tcPr>
          <w:p w14:paraId="203A8D70">
            <w:pPr>
              <w:pStyle w:val="234"/>
              <w:spacing w:before="66" w:line="219" w:lineRule="auto"/>
              <w:ind w:left="109"/>
              <w:rPr>
                <w:rFonts w:hint="eastAsia"/>
              </w:rPr>
            </w:pPr>
            <w:r>
              <w:rPr>
                <w:spacing w:val="-1"/>
              </w:rPr>
              <w:t>HJ2532</w:t>
            </w:r>
            <w:r>
              <w:rPr>
                <w:spacing w:val="-35"/>
              </w:rPr>
              <w:t xml:space="preserve"> </w:t>
            </w:r>
            <w:r>
              <w:rPr>
                <w:spacing w:val="-1"/>
              </w:rPr>
              <w:t>轻型汽车</w:t>
            </w:r>
          </w:p>
        </w:tc>
      </w:tr>
      <w:tr w14:paraId="014BAA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1475ED91">
            <w:pPr>
              <w:rPr>
                <w:rFonts w:ascii="Arial"/>
              </w:rPr>
            </w:pPr>
          </w:p>
        </w:tc>
        <w:tc>
          <w:tcPr>
            <w:tcW w:w="1542" w:type="dxa"/>
            <w:vMerge w:val="continue"/>
            <w:tcBorders>
              <w:top w:val="nil"/>
            </w:tcBorders>
          </w:tcPr>
          <w:p w14:paraId="0B277FF7">
            <w:pPr>
              <w:rPr>
                <w:rFonts w:ascii="Arial"/>
              </w:rPr>
            </w:pPr>
          </w:p>
        </w:tc>
        <w:tc>
          <w:tcPr>
            <w:tcW w:w="2672" w:type="dxa"/>
          </w:tcPr>
          <w:p w14:paraId="0564CCC3">
            <w:pPr>
              <w:pStyle w:val="234"/>
              <w:spacing w:before="66" w:line="220" w:lineRule="auto"/>
              <w:ind w:left="103"/>
              <w:rPr>
                <w:rFonts w:hint="eastAsia"/>
              </w:rPr>
            </w:pPr>
            <w:r>
              <w:rPr>
                <w:spacing w:val="-1"/>
              </w:rPr>
              <w:t>A02030599</w:t>
            </w:r>
            <w:r>
              <w:rPr>
                <w:spacing w:val="-28"/>
              </w:rPr>
              <w:t xml:space="preserve"> </w:t>
            </w:r>
            <w:r>
              <w:rPr>
                <w:spacing w:val="-1"/>
              </w:rPr>
              <w:t>其他乘用车（轿车）</w:t>
            </w:r>
          </w:p>
        </w:tc>
        <w:tc>
          <w:tcPr>
            <w:tcW w:w="2248" w:type="dxa"/>
          </w:tcPr>
          <w:p w14:paraId="070FFC25">
            <w:pPr>
              <w:rPr>
                <w:rFonts w:ascii="Arial"/>
              </w:rPr>
            </w:pPr>
          </w:p>
        </w:tc>
        <w:tc>
          <w:tcPr>
            <w:tcW w:w="3543" w:type="dxa"/>
          </w:tcPr>
          <w:p w14:paraId="0B48C21E">
            <w:pPr>
              <w:pStyle w:val="234"/>
              <w:spacing w:before="66" w:line="219" w:lineRule="auto"/>
              <w:ind w:left="109"/>
              <w:rPr>
                <w:rFonts w:hint="eastAsia"/>
              </w:rPr>
            </w:pPr>
            <w:r>
              <w:rPr>
                <w:spacing w:val="-1"/>
              </w:rPr>
              <w:t>HJ2532</w:t>
            </w:r>
            <w:r>
              <w:rPr>
                <w:spacing w:val="-35"/>
              </w:rPr>
              <w:t xml:space="preserve"> </w:t>
            </w:r>
            <w:r>
              <w:rPr>
                <w:spacing w:val="-1"/>
              </w:rPr>
              <w:t>轻型汽车</w:t>
            </w:r>
          </w:p>
        </w:tc>
      </w:tr>
      <w:tr w14:paraId="4AE0D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14:paraId="4ECEC43B">
            <w:pPr>
              <w:pStyle w:val="234"/>
              <w:spacing w:before="94" w:line="183" w:lineRule="auto"/>
              <w:ind w:left="115"/>
              <w:rPr>
                <w:rFonts w:hint="eastAsia"/>
              </w:rPr>
            </w:pPr>
            <w:r>
              <w:t>9</w:t>
            </w:r>
          </w:p>
        </w:tc>
        <w:tc>
          <w:tcPr>
            <w:tcW w:w="1542" w:type="dxa"/>
          </w:tcPr>
          <w:p w14:paraId="6D4AFA5D">
            <w:pPr>
              <w:pStyle w:val="234"/>
              <w:spacing w:before="66" w:line="220" w:lineRule="auto"/>
              <w:ind w:left="102"/>
              <w:rPr>
                <w:rFonts w:hint="eastAsia"/>
              </w:rPr>
            </w:pPr>
            <w:r>
              <w:rPr>
                <w:spacing w:val="-1"/>
              </w:rPr>
              <w:t>A020306</w:t>
            </w:r>
            <w:r>
              <w:rPr>
                <w:spacing w:val="-33"/>
              </w:rPr>
              <w:t xml:space="preserve"> </w:t>
            </w:r>
            <w:r>
              <w:rPr>
                <w:spacing w:val="-1"/>
              </w:rPr>
              <w:t>客车</w:t>
            </w:r>
          </w:p>
        </w:tc>
        <w:tc>
          <w:tcPr>
            <w:tcW w:w="2672" w:type="dxa"/>
          </w:tcPr>
          <w:p w14:paraId="7073B732">
            <w:pPr>
              <w:pStyle w:val="234"/>
              <w:spacing w:before="66" w:line="220" w:lineRule="auto"/>
              <w:ind w:left="103"/>
              <w:rPr>
                <w:rFonts w:hint="eastAsia"/>
              </w:rPr>
            </w:pPr>
            <w:r>
              <w:rPr>
                <w:spacing w:val="-1"/>
              </w:rPr>
              <w:t>A02030601</w:t>
            </w:r>
            <w:r>
              <w:rPr>
                <w:spacing w:val="-30"/>
              </w:rPr>
              <w:t xml:space="preserve"> </w:t>
            </w:r>
            <w:r>
              <w:rPr>
                <w:spacing w:val="-1"/>
              </w:rPr>
              <w:t>小型客车</w:t>
            </w:r>
          </w:p>
        </w:tc>
        <w:tc>
          <w:tcPr>
            <w:tcW w:w="2248" w:type="dxa"/>
          </w:tcPr>
          <w:p w14:paraId="2247EB48">
            <w:pPr>
              <w:rPr>
                <w:rFonts w:ascii="Arial"/>
              </w:rPr>
            </w:pPr>
          </w:p>
        </w:tc>
        <w:tc>
          <w:tcPr>
            <w:tcW w:w="3543" w:type="dxa"/>
          </w:tcPr>
          <w:p w14:paraId="3C19F536">
            <w:pPr>
              <w:pStyle w:val="234"/>
              <w:spacing w:before="66" w:line="219" w:lineRule="auto"/>
              <w:ind w:left="109"/>
              <w:rPr>
                <w:rFonts w:hint="eastAsia"/>
              </w:rPr>
            </w:pPr>
            <w:r>
              <w:rPr>
                <w:spacing w:val="-1"/>
              </w:rPr>
              <w:t>HJ2532</w:t>
            </w:r>
            <w:r>
              <w:rPr>
                <w:spacing w:val="-35"/>
              </w:rPr>
              <w:t xml:space="preserve"> </w:t>
            </w:r>
            <w:r>
              <w:rPr>
                <w:spacing w:val="-1"/>
              </w:rPr>
              <w:t>轻型汽车</w:t>
            </w:r>
          </w:p>
        </w:tc>
      </w:tr>
      <w:tr w14:paraId="323AD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2F1C0E35">
            <w:pPr>
              <w:pStyle w:val="234"/>
              <w:spacing w:before="94" w:line="184" w:lineRule="auto"/>
              <w:ind w:left="128"/>
              <w:rPr>
                <w:rFonts w:hint="eastAsia"/>
              </w:rPr>
            </w:pPr>
            <w:r>
              <w:rPr>
                <w:spacing w:val="-10"/>
              </w:rPr>
              <w:t>10</w:t>
            </w:r>
          </w:p>
        </w:tc>
        <w:tc>
          <w:tcPr>
            <w:tcW w:w="1542" w:type="dxa"/>
          </w:tcPr>
          <w:p w14:paraId="6259DD45">
            <w:pPr>
              <w:pStyle w:val="234"/>
              <w:spacing w:before="66" w:line="283" w:lineRule="auto"/>
              <w:ind w:left="106" w:right="108" w:hanging="4"/>
              <w:rPr>
                <w:rFonts w:hint="eastAsia"/>
              </w:rPr>
            </w:pPr>
            <w:r>
              <w:rPr>
                <w:spacing w:val="3"/>
              </w:rPr>
              <w:t>A020307</w:t>
            </w:r>
            <w:r>
              <w:rPr>
                <w:spacing w:val="34"/>
              </w:rPr>
              <w:t xml:space="preserve"> </w:t>
            </w:r>
            <w:r>
              <w:rPr>
                <w:spacing w:val="3"/>
              </w:rPr>
              <w:t>专用车</w:t>
            </w:r>
            <w:r>
              <w:t xml:space="preserve"> 辆</w:t>
            </w:r>
          </w:p>
        </w:tc>
        <w:tc>
          <w:tcPr>
            <w:tcW w:w="2672" w:type="dxa"/>
          </w:tcPr>
          <w:p w14:paraId="2C8A8DFD">
            <w:pPr>
              <w:pStyle w:val="234"/>
              <w:spacing w:before="66" w:line="220" w:lineRule="auto"/>
              <w:ind w:left="103"/>
              <w:rPr>
                <w:rFonts w:hint="eastAsia"/>
              </w:rPr>
            </w:pPr>
            <w:r>
              <w:rPr>
                <w:spacing w:val="-1"/>
              </w:rPr>
              <w:t>A02030799</w:t>
            </w:r>
            <w:r>
              <w:rPr>
                <w:spacing w:val="-30"/>
              </w:rPr>
              <w:t xml:space="preserve"> </w:t>
            </w:r>
            <w:r>
              <w:rPr>
                <w:spacing w:val="-1"/>
              </w:rPr>
              <w:t>其他专用汽车</w:t>
            </w:r>
          </w:p>
        </w:tc>
        <w:tc>
          <w:tcPr>
            <w:tcW w:w="2248" w:type="dxa"/>
          </w:tcPr>
          <w:p w14:paraId="5A75E84B">
            <w:pPr>
              <w:rPr>
                <w:rFonts w:ascii="Arial"/>
              </w:rPr>
            </w:pPr>
          </w:p>
        </w:tc>
        <w:tc>
          <w:tcPr>
            <w:tcW w:w="3543" w:type="dxa"/>
          </w:tcPr>
          <w:p w14:paraId="785D66BA">
            <w:pPr>
              <w:pStyle w:val="234"/>
              <w:spacing w:before="66" w:line="219" w:lineRule="auto"/>
              <w:ind w:left="109"/>
              <w:rPr>
                <w:rFonts w:hint="eastAsia"/>
              </w:rPr>
            </w:pPr>
            <w:r>
              <w:rPr>
                <w:spacing w:val="-1"/>
              </w:rPr>
              <w:t>HJ2532</w:t>
            </w:r>
            <w:r>
              <w:rPr>
                <w:spacing w:val="-35"/>
              </w:rPr>
              <w:t xml:space="preserve"> </w:t>
            </w:r>
            <w:r>
              <w:rPr>
                <w:spacing w:val="-1"/>
              </w:rPr>
              <w:t>轻型汽车</w:t>
            </w:r>
          </w:p>
        </w:tc>
      </w:tr>
      <w:tr w14:paraId="032FA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583" w:type="dxa"/>
            <w:vMerge w:val="restart"/>
            <w:tcBorders>
              <w:bottom w:val="nil"/>
            </w:tcBorders>
          </w:tcPr>
          <w:p w14:paraId="15CFA3FF">
            <w:pPr>
              <w:pStyle w:val="234"/>
              <w:spacing w:before="97" w:line="184" w:lineRule="auto"/>
              <w:ind w:left="128"/>
              <w:rPr>
                <w:rFonts w:hint="eastAsia"/>
              </w:rPr>
            </w:pPr>
            <w:r>
              <w:rPr>
                <w:spacing w:val="-10"/>
              </w:rPr>
              <w:t>11</w:t>
            </w:r>
          </w:p>
        </w:tc>
        <w:tc>
          <w:tcPr>
            <w:tcW w:w="1542" w:type="dxa"/>
            <w:vMerge w:val="restart"/>
            <w:tcBorders>
              <w:bottom w:val="nil"/>
            </w:tcBorders>
          </w:tcPr>
          <w:p w14:paraId="59D33BB6">
            <w:pPr>
              <w:pStyle w:val="234"/>
              <w:spacing w:before="70" w:line="307" w:lineRule="auto"/>
              <w:ind w:left="109" w:right="108" w:hanging="7"/>
              <w:rPr>
                <w:rFonts w:hint="eastAsia"/>
              </w:rPr>
            </w:pPr>
            <w:r>
              <w:rPr>
                <w:spacing w:val="3"/>
              </w:rPr>
              <w:t>A020523</w:t>
            </w:r>
            <w:r>
              <w:rPr>
                <w:spacing w:val="34"/>
              </w:rPr>
              <w:t xml:space="preserve"> </w:t>
            </w:r>
            <w:r>
              <w:rPr>
                <w:spacing w:val="3"/>
              </w:rPr>
              <w:t>制冷空</w:t>
            </w:r>
            <w:r>
              <w:rPr>
                <w:spacing w:val="-2"/>
              </w:rPr>
              <w:t>调设备</w:t>
            </w:r>
          </w:p>
        </w:tc>
        <w:tc>
          <w:tcPr>
            <w:tcW w:w="2672" w:type="dxa"/>
          </w:tcPr>
          <w:p w14:paraId="17A6994D">
            <w:pPr>
              <w:pStyle w:val="234"/>
              <w:spacing w:before="70" w:line="219" w:lineRule="auto"/>
              <w:ind w:left="103"/>
              <w:rPr>
                <w:rFonts w:hint="eastAsia"/>
              </w:rPr>
            </w:pPr>
            <w:r>
              <w:t>A02052301 制冷压缩机</w:t>
            </w:r>
          </w:p>
        </w:tc>
        <w:tc>
          <w:tcPr>
            <w:tcW w:w="2248" w:type="dxa"/>
          </w:tcPr>
          <w:p w14:paraId="6D53CCD4">
            <w:pPr>
              <w:rPr>
                <w:rFonts w:ascii="Arial"/>
              </w:rPr>
            </w:pPr>
          </w:p>
        </w:tc>
        <w:tc>
          <w:tcPr>
            <w:tcW w:w="3543" w:type="dxa"/>
          </w:tcPr>
          <w:p w14:paraId="42E5C126">
            <w:pPr>
              <w:pStyle w:val="234"/>
              <w:spacing w:before="69" w:line="219" w:lineRule="auto"/>
              <w:ind w:left="109"/>
              <w:rPr>
                <w:rFonts w:hint="eastAsia"/>
              </w:rPr>
            </w:pPr>
            <w:r>
              <w:rPr>
                <w:spacing w:val="-1"/>
              </w:rPr>
              <w:t>HJ2531</w:t>
            </w:r>
            <w:r>
              <w:rPr>
                <w:spacing w:val="-32"/>
              </w:rPr>
              <w:t xml:space="preserve"> </w:t>
            </w:r>
            <w:r>
              <w:rPr>
                <w:spacing w:val="-1"/>
              </w:rPr>
              <w:t>工商用制冷设备</w:t>
            </w:r>
          </w:p>
        </w:tc>
      </w:tr>
      <w:tr w14:paraId="4CAFC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83" w:type="dxa"/>
            <w:vMerge w:val="continue"/>
            <w:tcBorders>
              <w:top w:val="nil"/>
              <w:bottom w:val="nil"/>
            </w:tcBorders>
          </w:tcPr>
          <w:p w14:paraId="56AA9082">
            <w:pPr>
              <w:rPr>
                <w:rFonts w:ascii="Arial"/>
              </w:rPr>
            </w:pPr>
          </w:p>
        </w:tc>
        <w:tc>
          <w:tcPr>
            <w:tcW w:w="1542" w:type="dxa"/>
            <w:vMerge w:val="continue"/>
            <w:tcBorders>
              <w:top w:val="nil"/>
              <w:bottom w:val="nil"/>
            </w:tcBorders>
          </w:tcPr>
          <w:p w14:paraId="6876B4CD">
            <w:pPr>
              <w:rPr>
                <w:rFonts w:ascii="Arial"/>
              </w:rPr>
            </w:pPr>
          </w:p>
        </w:tc>
        <w:tc>
          <w:tcPr>
            <w:tcW w:w="2672" w:type="dxa"/>
          </w:tcPr>
          <w:p w14:paraId="2D030AB2">
            <w:pPr>
              <w:pStyle w:val="234"/>
              <w:spacing w:before="67" w:line="219" w:lineRule="auto"/>
              <w:ind w:left="103"/>
              <w:rPr>
                <w:rFonts w:hint="eastAsia"/>
              </w:rPr>
            </w:pPr>
            <w:r>
              <w:t>A02052305 空调机组</w:t>
            </w:r>
          </w:p>
        </w:tc>
        <w:tc>
          <w:tcPr>
            <w:tcW w:w="2248" w:type="dxa"/>
          </w:tcPr>
          <w:p w14:paraId="68BE098E">
            <w:pPr>
              <w:rPr>
                <w:rFonts w:ascii="Arial"/>
              </w:rPr>
            </w:pPr>
          </w:p>
        </w:tc>
        <w:tc>
          <w:tcPr>
            <w:tcW w:w="3543" w:type="dxa"/>
          </w:tcPr>
          <w:p w14:paraId="5D8183F2">
            <w:pPr>
              <w:pStyle w:val="234"/>
              <w:spacing w:before="67" w:line="219" w:lineRule="auto"/>
              <w:ind w:left="109"/>
              <w:rPr>
                <w:rFonts w:hint="eastAsia"/>
              </w:rPr>
            </w:pPr>
            <w:r>
              <w:rPr>
                <w:spacing w:val="-1"/>
              </w:rPr>
              <w:t>HJ2531</w:t>
            </w:r>
            <w:r>
              <w:rPr>
                <w:spacing w:val="-32"/>
              </w:rPr>
              <w:t xml:space="preserve"> </w:t>
            </w:r>
            <w:r>
              <w:rPr>
                <w:spacing w:val="-1"/>
              </w:rPr>
              <w:t>工商用制冷设备</w:t>
            </w:r>
          </w:p>
        </w:tc>
      </w:tr>
      <w:tr w14:paraId="25C95B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83" w:type="dxa"/>
            <w:vMerge w:val="continue"/>
            <w:tcBorders>
              <w:top w:val="nil"/>
            </w:tcBorders>
          </w:tcPr>
          <w:p w14:paraId="0DBE6A61">
            <w:pPr>
              <w:rPr>
                <w:rFonts w:ascii="Arial"/>
              </w:rPr>
            </w:pPr>
          </w:p>
        </w:tc>
        <w:tc>
          <w:tcPr>
            <w:tcW w:w="1542" w:type="dxa"/>
            <w:vMerge w:val="continue"/>
            <w:tcBorders>
              <w:top w:val="nil"/>
            </w:tcBorders>
          </w:tcPr>
          <w:p w14:paraId="5D03D39E">
            <w:pPr>
              <w:rPr>
                <w:rFonts w:ascii="Arial"/>
              </w:rPr>
            </w:pPr>
          </w:p>
        </w:tc>
        <w:tc>
          <w:tcPr>
            <w:tcW w:w="2672" w:type="dxa"/>
          </w:tcPr>
          <w:p w14:paraId="76DA4011">
            <w:pPr>
              <w:pStyle w:val="234"/>
              <w:spacing w:before="67" w:line="221" w:lineRule="auto"/>
              <w:ind w:left="103"/>
              <w:rPr>
                <w:rFonts w:hint="eastAsia"/>
                <w:lang w:eastAsia="zh-CN"/>
              </w:rPr>
            </w:pPr>
            <w:r>
              <w:rPr>
                <w:spacing w:val="-2"/>
                <w:lang w:eastAsia="zh-CN"/>
              </w:rPr>
              <w:t>A02052309</w:t>
            </w:r>
            <w:r>
              <w:rPr>
                <w:spacing w:val="-27"/>
                <w:lang w:eastAsia="zh-CN"/>
              </w:rPr>
              <w:t xml:space="preserve"> </w:t>
            </w:r>
            <w:r>
              <w:rPr>
                <w:spacing w:val="-2"/>
                <w:lang w:eastAsia="zh-CN"/>
              </w:rPr>
              <w:t>专用制冷、空调设备</w:t>
            </w:r>
          </w:p>
        </w:tc>
        <w:tc>
          <w:tcPr>
            <w:tcW w:w="2248" w:type="dxa"/>
          </w:tcPr>
          <w:p w14:paraId="2DD8CD0E">
            <w:pPr>
              <w:rPr>
                <w:rFonts w:ascii="Arial"/>
              </w:rPr>
            </w:pPr>
          </w:p>
        </w:tc>
        <w:tc>
          <w:tcPr>
            <w:tcW w:w="3543" w:type="dxa"/>
          </w:tcPr>
          <w:p w14:paraId="713F55BE">
            <w:pPr>
              <w:pStyle w:val="234"/>
              <w:spacing w:before="67" w:line="219" w:lineRule="auto"/>
              <w:ind w:left="109"/>
              <w:rPr>
                <w:rFonts w:hint="eastAsia"/>
              </w:rPr>
            </w:pPr>
            <w:r>
              <w:rPr>
                <w:spacing w:val="-1"/>
              </w:rPr>
              <w:t>HJ2531</w:t>
            </w:r>
            <w:r>
              <w:rPr>
                <w:spacing w:val="-32"/>
              </w:rPr>
              <w:t xml:space="preserve"> </w:t>
            </w:r>
            <w:r>
              <w:rPr>
                <w:spacing w:val="-1"/>
              </w:rPr>
              <w:t>工商用制冷设备</w:t>
            </w:r>
          </w:p>
        </w:tc>
      </w:tr>
      <w:tr w14:paraId="689EB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38B6D378">
            <w:pPr>
              <w:pStyle w:val="234"/>
              <w:spacing w:before="96" w:line="184" w:lineRule="auto"/>
              <w:ind w:left="128"/>
              <w:rPr>
                <w:rFonts w:hint="eastAsia"/>
              </w:rPr>
            </w:pPr>
            <w:r>
              <w:rPr>
                <w:spacing w:val="-10"/>
              </w:rPr>
              <w:t>12</w:t>
            </w:r>
          </w:p>
        </w:tc>
        <w:tc>
          <w:tcPr>
            <w:tcW w:w="1542" w:type="dxa"/>
            <w:vMerge w:val="restart"/>
            <w:tcBorders>
              <w:bottom w:val="nil"/>
            </w:tcBorders>
          </w:tcPr>
          <w:p w14:paraId="58DB82F3">
            <w:pPr>
              <w:pStyle w:val="234"/>
              <w:spacing w:before="68" w:line="309" w:lineRule="auto"/>
              <w:ind w:left="128" w:right="108" w:hanging="26"/>
              <w:rPr>
                <w:rFonts w:hint="eastAsia"/>
              </w:rPr>
            </w:pPr>
            <w:r>
              <w:rPr>
                <w:spacing w:val="3"/>
              </w:rPr>
              <w:t>A020618</w:t>
            </w:r>
            <w:r>
              <w:rPr>
                <w:spacing w:val="34"/>
              </w:rPr>
              <w:t xml:space="preserve"> </w:t>
            </w:r>
            <w:r>
              <w:rPr>
                <w:spacing w:val="3"/>
              </w:rPr>
              <w:t>生活用</w:t>
            </w:r>
            <w:r>
              <w:rPr>
                <w:spacing w:val="-8"/>
              </w:rPr>
              <w:t>电器</w:t>
            </w:r>
          </w:p>
        </w:tc>
        <w:tc>
          <w:tcPr>
            <w:tcW w:w="2672" w:type="dxa"/>
          </w:tcPr>
          <w:p w14:paraId="783B94BE">
            <w:pPr>
              <w:pStyle w:val="234"/>
              <w:spacing w:before="68" w:line="221" w:lineRule="auto"/>
              <w:ind w:left="103"/>
              <w:rPr>
                <w:rFonts w:hint="eastAsia"/>
              </w:rPr>
            </w:pPr>
            <w:r>
              <w:rPr>
                <w:spacing w:val="-1"/>
              </w:rPr>
              <w:t>A02061802</w:t>
            </w:r>
            <w:r>
              <w:rPr>
                <w:spacing w:val="-29"/>
              </w:rPr>
              <w:t xml:space="preserve"> </w:t>
            </w:r>
            <w:r>
              <w:rPr>
                <w:spacing w:val="-1"/>
              </w:rPr>
              <w:t>空气调节电器</w:t>
            </w:r>
          </w:p>
        </w:tc>
        <w:tc>
          <w:tcPr>
            <w:tcW w:w="2248" w:type="dxa"/>
          </w:tcPr>
          <w:p w14:paraId="20C62F84">
            <w:pPr>
              <w:pStyle w:val="234"/>
              <w:spacing w:before="68" w:line="219" w:lineRule="auto"/>
              <w:ind w:left="105"/>
              <w:rPr>
                <w:rFonts w:hint="eastAsia"/>
              </w:rPr>
            </w:pPr>
            <w:r>
              <w:rPr>
                <w:spacing w:val="-1"/>
              </w:rPr>
              <w:t>A0206180203</w:t>
            </w:r>
            <w:r>
              <w:rPr>
                <w:spacing w:val="-28"/>
              </w:rPr>
              <w:t xml:space="preserve"> </w:t>
            </w:r>
            <w:r>
              <w:rPr>
                <w:spacing w:val="-1"/>
              </w:rPr>
              <w:t>空调机</w:t>
            </w:r>
          </w:p>
        </w:tc>
        <w:tc>
          <w:tcPr>
            <w:tcW w:w="3543" w:type="dxa"/>
          </w:tcPr>
          <w:p w14:paraId="6E19A368">
            <w:pPr>
              <w:pStyle w:val="234"/>
              <w:spacing w:before="68" w:line="219" w:lineRule="auto"/>
              <w:ind w:left="109"/>
              <w:rPr>
                <w:rFonts w:hint="eastAsia"/>
              </w:rPr>
            </w:pPr>
            <w:r>
              <w:rPr>
                <w:spacing w:val="-1"/>
              </w:rPr>
              <w:t>HJ2535</w:t>
            </w:r>
            <w:r>
              <w:rPr>
                <w:spacing w:val="-32"/>
              </w:rPr>
              <w:t xml:space="preserve"> </w:t>
            </w:r>
            <w:r>
              <w:rPr>
                <w:spacing w:val="-1"/>
              </w:rPr>
              <w:t>房间空气调节器</w:t>
            </w:r>
          </w:p>
        </w:tc>
      </w:tr>
      <w:tr w14:paraId="43EE76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583" w:type="dxa"/>
            <w:vMerge w:val="continue"/>
            <w:tcBorders>
              <w:top w:val="nil"/>
            </w:tcBorders>
          </w:tcPr>
          <w:p w14:paraId="2D2268C7">
            <w:pPr>
              <w:rPr>
                <w:rFonts w:ascii="Arial"/>
              </w:rPr>
            </w:pPr>
          </w:p>
        </w:tc>
        <w:tc>
          <w:tcPr>
            <w:tcW w:w="1542" w:type="dxa"/>
            <w:vMerge w:val="continue"/>
            <w:tcBorders>
              <w:top w:val="nil"/>
            </w:tcBorders>
          </w:tcPr>
          <w:p w14:paraId="1C1A6C44">
            <w:pPr>
              <w:rPr>
                <w:rFonts w:ascii="Arial"/>
              </w:rPr>
            </w:pPr>
          </w:p>
        </w:tc>
        <w:tc>
          <w:tcPr>
            <w:tcW w:w="2672" w:type="dxa"/>
          </w:tcPr>
          <w:p w14:paraId="3CB83B9A">
            <w:pPr>
              <w:pStyle w:val="234"/>
              <w:spacing w:before="68" w:line="220" w:lineRule="auto"/>
              <w:ind w:left="103"/>
              <w:rPr>
                <w:rFonts w:hint="eastAsia"/>
              </w:rPr>
            </w:pPr>
            <w:r>
              <w:rPr>
                <w:spacing w:val="-1"/>
              </w:rPr>
              <w:t>A02061808</w:t>
            </w:r>
            <w:r>
              <w:rPr>
                <w:spacing w:val="-31"/>
              </w:rPr>
              <w:t xml:space="preserve"> </w:t>
            </w:r>
            <w:r>
              <w:rPr>
                <w:spacing w:val="-1"/>
              </w:rPr>
              <w:t>热水器</w:t>
            </w:r>
          </w:p>
        </w:tc>
        <w:tc>
          <w:tcPr>
            <w:tcW w:w="2248" w:type="dxa"/>
          </w:tcPr>
          <w:p w14:paraId="02D3670E">
            <w:pPr>
              <w:rPr>
                <w:rFonts w:ascii="Arial"/>
              </w:rPr>
            </w:pPr>
          </w:p>
        </w:tc>
        <w:tc>
          <w:tcPr>
            <w:tcW w:w="3543" w:type="dxa"/>
          </w:tcPr>
          <w:p w14:paraId="03252AFA">
            <w:pPr>
              <w:pStyle w:val="234"/>
              <w:spacing w:before="67" w:line="219" w:lineRule="auto"/>
              <w:ind w:left="109"/>
              <w:rPr>
                <w:rFonts w:hint="eastAsia"/>
              </w:rPr>
            </w:pPr>
            <w:r>
              <w:rPr>
                <w:spacing w:val="-1"/>
              </w:rPr>
              <w:t>HJ/T362</w:t>
            </w:r>
            <w:r>
              <w:rPr>
                <w:spacing w:val="-33"/>
              </w:rPr>
              <w:t xml:space="preserve"> </w:t>
            </w:r>
            <w:r>
              <w:rPr>
                <w:spacing w:val="-1"/>
              </w:rPr>
              <w:t>太阳能集热器</w:t>
            </w:r>
          </w:p>
        </w:tc>
      </w:tr>
      <w:tr w14:paraId="1AB76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2E4D164E">
            <w:pPr>
              <w:pStyle w:val="234"/>
              <w:spacing w:before="95" w:line="184" w:lineRule="auto"/>
              <w:ind w:left="128"/>
              <w:rPr>
                <w:rFonts w:hint="eastAsia"/>
              </w:rPr>
            </w:pPr>
            <w:r>
              <w:rPr>
                <w:spacing w:val="-10"/>
              </w:rPr>
              <w:t>13</w:t>
            </w:r>
          </w:p>
        </w:tc>
        <w:tc>
          <w:tcPr>
            <w:tcW w:w="1542" w:type="dxa"/>
          </w:tcPr>
          <w:p w14:paraId="5E5D79A3">
            <w:pPr>
              <w:pStyle w:val="234"/>
              <w:spacing w:before="69" w:line="284" w:lineRule="auto"/>
              <w:ind w:left="109" w:right="108" w:hanging="7"/>
              <w:rPr>
                <w:rFonts w:hint="eastAsia"/>
              </w:rPr>
            </w:pPr>
            <w:r>
              <w:rPr>
                <w:spacing w:val="-2"/>
              </w:rPr>
              <w:t>A020619</w:t>
            </w:r>
            <w:r>
              <w:rPr>
                <w:spacing w:val="39"/>
              </w:rPr>
              <w:t xml:space="preserve"> </w:t>
            </w:r>
            <w:r>
              <w:rPr>
                <w:spacing w:val="-2"/>
              </w:rPr>
              <w:t>照</w:t>
            </w:r>
            <w:r>
              <w:rPr>
                <w:spacing w:val="-45"/>
              </w:rPr>
              <w:t xml:space="preserve"> </w:t>
            </w:r>
            <w:r>
              <w:rPr>
                <w:spacing w:val="-2"/>
              </w:rPr>
              <w:t>明设</w:t>
            </w:r>
            <w:r>
              <w:t xml:space="preserve"> 备</w:t>
            </w:r>
          </w:p>
        </w:tc>
        <w:tc>
          <w:tcPr>
            <w:tcW w:w="2672" w:type="dxa"/>
          </w:tcPr>
          <w:p w14:paraId="4310511C">
            <w:pPr>
              <w:pStyle w:val="234"/>
              <w:spacing w:before="68" w:line="220" w:lineRule="auto"/>
              <w:ind w:left="103"/>
              <w:rPr>
                <w:rFonts w:hint="eastAsia"/>
              </w:rPr>
            </w:pPr>
            <w:r>
              <w:rPr>
                <w:spacing w:val="-1"/>
              </w:rPr>
              <w:t>A02061908</w:t>
            </w:r>
            <w:r>
              <w:rPr>
                <w:spacing w:val="-29"/>
              </w:rPr>
              <w:t xml:space="preserve"> </w:t>
            </w:r>
            <w:r>
              <w:rPr>
                <w:spacing w:val="-1"/>
              </w:rPr>
              <w:t>室内照明灯具</w:t>
            </w:r>
          </w:p>
        </w:tc>
        <w:tc>
          <w:tcPr>
            <w:tcW w:w="2248" w:type="dxa"/>
          </w:tcPr>
          <w:p w14:paraId="6404726A">
            <w:pPr>
              <w:rPr>
                <w:rFonts w:ascii="Arial"/>
              </w:rPr>
            </w:pPr>
          </w:p>
        </w:tc>
        <w:tc>
          <w:tcPr>
            <w:tcW w:w="3543" w:type="dxa"/>
          </w:tcPr>
          <w:p w14:paraId="19A64525">
            <w:pPr>
              <w:pStyle w:val="234"/>
              <w:spacing w:before="67" w:line="219" w:lineRule="auto"/>
              <w:ind w:left="109"/>
              <w:rPr>
                <w:rFonts w:hint="eastAsia"/>
              </w:rPr>
            </w:pPr>
            <w:r>
              <w:rPr>
                <w:spacing w:val="-1"/>
              </w:rPr>
              <w:t>HJ2518</w:t>
            </w:r>
            <w:r>
              <w:rPr>
                <w:spacing w:val="-35"/>
              </w:rPr>
              <w:t xml:space="preserve"> </w:t>
            </w:r>
            <w:r>
              <w:rPr>
                <w:spacing w:val="-1"/>
              </w:rPr>
              <w:t>照明光源</w:t>
            </w:r>
          </w:p>
        </w:tc>
      </w:tr>
      <w:tr w14:paraId="2A116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83" w:type="dxa"/>
          </w:tcPr>
          <w:p w14:paraId="080B5ED2">
            <w:pPr>
              <w:pStyle w:val="234"/>
              <w:spacing w:before="91" w:line="184" w:lineRule="auto"/>
              <w:ind w:left="128"/>
              <w:rPr>
                <w:rFonts w:hint="eastAsia"/>
              </w:rPr>
            </w:pPr>
            <w:r>
              <w:rPr>
                <w:spacing w:val="-10"/>
              </w:rPr>
              <w:t>14</w:t>
            </w:r>
          </w:p>
        </w:tc>
        <w:tc>
          <w:tcPr>
            <w:tcW w:w="1542" w:type="dxa"/>
          </w:tcPr>
          <w:p w14:paraId="374146AD">
            <w:pPr>
              <w:pStyle w:val="234"/>
              <w:spacing w:before="64" w:line="296" w:lineRule="auto"/>
              <w:ind w:left="109" w:right="106" w:hanging="7"/>
              <w:rPr>
                <w:rFonts w:hint="eastAsia"/>
                <w:lang w:eastAsia="zh-CN"/>
              </w:rPr>
            </w:pPr>
            <w:r>
              <w:rPr>
                <w:spacing w:val="3"/>
                <w:lang w:eastAsia="zh-CN"/>
              </w:rPr>
              <w:t>A020810</w:t>
            </w:r>
            <w:r>
              <w:rPr>
                <w:spacing w:val="34"/>
                <w:lang w:eastAsia="zh-CN"/>
              </w:rPr>
              <w:t xml:space="preserve"> </w:t>
            </w:r>
            <w:r>
              <w:rPr>
                <w:spacing w:val="3"/>
                <w:lang w:eastAsia="zh-CN"/>
              </w:rPr>
              <w:t>传真及</w:t>
            </w:r>
            <w:r>
              <w:rPr>
                <w:lang w:eastAsia="zh-CN"/>
              </w:rPr>
              <w:t xml:space="preserve"> </w:t>
            </w:r>
            <w:r>
              <w:rPr>
                <w:spacing w:val="8"/>
                <w:lang w:eastAsia="zh-CN"/>
              </w:rPr>
              <w:t>数据数字通信设</w:t>
            </w:r>
            <w:r>
              <w:rPr>
                <w:spacing w:val="4"/>
                <w:lang w:eastAsia="zh-CN"/>
              </w:rPr>
              <w:t xml:space="preserve"> </w:t>
            </w:r>
            <w:r>
              <w:rPr>
                <w:lang w:eastAsia="zh-CN"/>
              </w:rPr>
              <w:t>备</w:t>
            </w:r>
          </w:p>
        </w:tc>
        <w:tc>
          <w:tcPr>
            <w:tcW w:w="2672" w:type="dxa"/>
          </w:tcPr>
          <w:p w14:paraId="5E413103">
            <w:pPr>
              <w:pStyle w:val="234"/>
              <w:spacing w:before="64" w:line="219" w:lineRule="auto"/>
              <w:ind w:left="103"/>
              <w:rPr>
                <w:rFonts w:hint="eastAsia"/>
              </w:rPr>
            </w:pPr>
            <w:r>
              <w:rPr>
                <w:spacing w:val="-1"/>
              </w:rPr>
              <w:t>A02081001</w:t>
            </w:r>
            <w:r>
              <w:rPr>
                <w:spacing w:val="-30"/>
              </w:rPr>
              <w:t xml:space="preserve"> </w:t>
            </w:r>
            <w:r>
              <w:rPr>
                <w:spacing w:val="-1"/>
              </w:rPr>
              <w:t>传真通信设备</w:t>
            </w:r>
          </w:p>
        </w:tc>
        <w:tc>
          <w:tcPr>
            <w:tcW w:w="2248" w:type="dxa"/>
          </w:tcPr>
          <w:p w14:paraId="06023BF3">
            <w:pPr>
              <w:rPr>
                <w:rFonts w:ascii="Arial"/>
              </w:rPr>
            </w:pPr>
          </w:p>
        </w:tc>
        <w:tc>
          <w:tcPr>
            <w:tcW w:w="3543" w:type="dxa"/>
          </w:tcPr>
          <w:p w14:paraId="1EC2966C">
            <w:pPr>
              <w:pStyle w:val="234"/>
              <w:spacing w:before="63" w:line="219" w:lineRule="auto"/>
              <w:ind w:left="109"/>
              <w:rPr>
                <w:rFonts w:hint="eastAsia"/>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0907BB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restart"/>
            <w:tcBorders>
              <w:bottom w:val="nil"/>
            </w:tcBorders>
          </w:tcPr>
          <w:p w14:paraId="78F9E94D">
            <w:pPr>
              <w:pStyle w:val="234"/>
              <w:spacing w:before="92" w:line="184" w:lineRule="auto"/>
              <w:ind w:left="128"/>
              <w:rPr>
                <w:rFonts w:hint="eastAsia"/>
              </w:rPr>
            </w:pPr>
            <w:r>
              <w:rPr>
                <w:spacing w:val="-10"/>
              </w:rPr>
              <w:t>15</w:t>
            </w:r>
          </w:p>
        </w:tc>
        <w:tc>
          <w:tcPr>
            <w:tcW w:w="1542" w:type="dxa"/>
            <w:vMerge w:val="restart"/>
            <w:tcBorders>
              <w:bottom w:val="nil"/>
            </w:tcBorders>
          </w:tcPr>
          <w:p w14:paraId="26782D87">
            <w:pPr>
              <w:pStyle w:val="234"/>
              <w:spacing w:before="65" w:line="307" w:lineRule="auto"/>
              <w:ind w:left="109" w:right="108" w:hanging="7"/>
              <w:rPr>
                <w:rFonts w:hint="eastAsia"/>
              </w:rPr>
            </w:pPr>
            <w:r>
              <w:rPr>
                <w:spacing w:val="1"/>
              </w:rPr>
              <w:t>A020910</w:t>
            </w:r>
            <w:r>
              <w:rPr>
                <w:spacing w:val="54"/>
              </w:rPr>
              <w:t xml:space="preserve"> </w:t>
            </w:r>
            <w:r>
              <w:rPr>
                <w:spacing w:val="1"/>
              </w:rPr>
              <w:t>电视设</w:t>
            </w:r>
            <w:r>
              <w:t xml:space="preserve"> 备</w:t>
            </w:r>
          </w:p>
        </w:tc>
        <w:tc>
          <w:tcPr>
            <w:tcW w:w="2672" w:type="dxa"/>
          </w:tcPr>
          <w:p w14:paraId="6B7765F0">
            <w:pPr>
              <w:pStyle w:val="234"/>
              <w:spacing w:before="64" w:line="284" w:lineRule="auto"/>
              <w:ind w:left="107" w:right="107" w:hanging="4"/>
              <w:rPr>
                <w:rFonts w:hint="eastAsia"/>
                <w:lang w:eastAsia="zh-CN"/>
              </w:rPr>
            </w:pPr>
            <w:r>
              <w:rPr>
                <w:spacing w:val="-2"/>
                <w:lang w:eastAsia="zh-CN"/>
              </w:rPr>
              <w:t>A02091001</w:t>
            </w:r>
            <w:r>
              <w:rPr>
                <w:spacing w:val="-29"/>
                <w:lang w:eastAsia="zh-CN"/>
              </w:rPr>
              <w:t xml:space="preserve"> </w:t>
            </w:r>
            <w:r>
              <w:rPr>
                <w:spacing w:val="-2"/>
                <w:lang w:eastAsia="zh-CN"/>
              </w:rPr>
              <w:t>普通电视设备（电视</w:t>
            </w:r>
            <w:r>
              <w:rPr>
                <w:lang w:eastAsia="zh-CN"/>
              </w:rPr>
              <w:t xml:space="preserve"> </w:t>
            </w:r>
            <w:r>
              <w:rPr>
                <w:spacing w:val="-4"/>
                <w:lang w:eastAsia="zh-CN"/>
              </w:rPr>
              <w:t>机）</w:t>
            </w:r>
          </w:p>
        </w:tc>
        <w:tc>
          <w:tcPr>
            <w:tcW w:w="2248" w:type="dxa"/>
          </w:tcPr>
          <w:p w14:paraId="5E8E967B">
            <w:pPr>
              <w:rPr>
                <w:rFonts w:ascii="Arial"/>
              </w:rPr>
            </w:pPr>
          </w:p>
        </w:tc>
        <w:tc>
          <w:tcPr>
            <w:tcW w:w="3543" w:type="dxa"/>
          </w:tcPr>
          <w:p w14:paraId="1F2FD4E9">
            <w:pPr>
              <w:pStyle w:val="234"/>
              <w:spacing w:before="64" w:line="219" w:lineRule="auto"/>
              <w:ind w:left="109"/>
              <w:rPr>
                <w:rFonts w:hint="eastAsia"/>
                <w:lang w:eastAsia="zh-CN"/>
              </w:rPr>
            </w:pPr>
            <w:r>
              <w:rPr>
                <w:spacing w:val="-1"/>
                <w:lang w:eastAsia="zh-CN"/>
              </w:rPr>
              <w:t>HJ2506</w:t>
            </w:r>
            <w:r>
              <w:rPr>
                <w:spacing w:val="-31"/>
                <w:lang w:eastAsia="zh-CN"/>
              </w:rPr>
              <w:t xml:space="preserve"> </w:t>
            </w:r>
            <w:r>
              <w:rPr>
                <w:spacing w:val="-1"/>
                <w:lang w:eastAsia="zh-CN"/>
              </w:rPr>
              <w:t>彩色电视广播接收机</w:t>
            </w:r>
          </w:p>
        </w:tc>
      </w:tr>
      <w:tr w14:paraId="2BE641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83" w:type="dxa"/>
            <w:vMerge w:val="continue"/>
            <w:tcBorders>
              <w:top w:val="nil"/>
            </w:tcBorders>
          </w:tcPr>
          <w:p w14:paraId="08B1C519">
            <w:pPr>
              <w:rPr>
                <w:rFonts w:ascii="Arial"/>
              </w:rPr>
            </w:pPr>
          </w:p>
        </w:tc>
        <w:tc>
          <w:tcPr>
            <w:tcW w:w="1542" w:type="dxa"/>
            <w:vMerge w:val="continue"/>
            <w:tcBorders>
              <w:top w:val="nil"/>
            </w:tcBorders>
          </w:tcPr>
          <w:p w14:paraId="26E2F326">
            <w:pPr>
              <w:rPr>
                <w:rFonts w:ascii="Arial"/>
              </w:rPr>
            </w:pPr>
          </w:p>
        </w:tc>
        <w:tc>
          <w:tcPr>
            <w:tcW w:w="2672" w:type="dxa"/>
          </w:tcPr>
          <w:p w14:paraId="6B96D2F1">
            <w:pPr>
              <w:pStyle w:val="234"/>
              <w:spacing w:before="67" w:line="284" w:lineRule="auto"/>
              <w:ind w:left="111" w:right="107" w:hanging="8"/>
              <w:rPr>
                <w:rFonts w:hint="eastAsia"/>
                <w:lang w:eastAsia="zh-CN"/>
              </w:rPr>
            </w:pPr>
            <w:r>
              <w:rPr>
                <w:spacing w:val="6"/>
                <w:lang w:eastAsia="zh-CN"/>
              </w:rPr>
              <w:t>A02091003 特殊功能应用电视</w:t>
            </w:r>
            <w:r>
              <w:rPr>
                <w:spacing w:val="7"/>
                <w:lang w:eastAsia="zh-CN"/>
              </w:rPr>
              <w:t xml:space="preserve"> </w:t>
            </w:r>
            <w:r>
              <w:rPr>
                <w:spacing w:val="-3"/>
                <w:lang w:eastAsia="zh-CN"/>
              </w:rPr>
              <w:t>设备</w:t>
            </w:r>
          </w:p>
        </w:tc>
        <w:tc>
          <w:tcPr>
            <w:tcW w:w="2248" w:type="dxa"/>
          </w:tcPr>
          <w:p w14:paraId="14275519">
            <w:pPr>
              <w:rPr>
                <w:rFonts w:ascii="Arial"/>
              </w:rPr>
            </w:pPr>
          </w:p>
        </w:tc>
        <w:tc>
          <w:tcPr>
            <w:tcW w:w="3543" w:type="dxa"/>
          </w:tcPr>
          <w:p w14:paraId="43F86923">
            <w:pPr>
              <w:pStyle w:val="234"/>
              <w:spacing w:before="67" w:line="219" w:lineRule="auto"/>
              <w:ind w:left="109"/>
              <w:rPr>
                <w:rFonts w:hint="eastAsia"/>
                <w:lang w:eastAsia="zh-CN"/>
              </w:rPr>
            </w:pPr>
            <w:r>
              <w:rPr>
                <w:spacing w:val="-1"/>
                <w:lang w:eastAsia="zh-CN"/>
              </w:rPr>
              <w:t>HJ2506</w:t>
            </w:r>
            <w:r>
              <w:rPr>
                <w:spacing w:val="-31"/>
                <w:lang w:eastAsia="zh-CN"/>
              </w:rPr>
              <w:t xml:space="preserve"> </w:t>
            </w:r>
            <w:r>
              <w:rPr>
                <w:spacing w:val="-1"/>
                <w:lang w:eastAsia="zh-CN"/>
              </w:rPr>
              <w:t>彩色电视广播接收机</w:t>
            </w:r>
          </w:p>
        </w:tc>
      </w:tr>
      <w:tr w14:paraId="1D811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restart"/>
            <w:tcBorders>
              <w:bottom w:val="nil"/>
            </w:tcBorders>
          </w:tcPr>
          <w:p w14:paraId="3B66DBAA">
            <w:pPr>
              <w:pStyle w:val="234"/>
              <w:spacing w:before="92" w:line="184" w:lineRule="auto"/>
              <w:ind w:left="128"/>
              <w:rPr>
                <w:rFonts w:hint="eastAsia"/>
              </w:rPr>
            </w:pPr>
            <w:r>
              <w:rPr>
                <w:spacing w:val="-10"/>
              </w:rPr>
              <w:t>16</w:t>
            </w:r>
          </w:p>
        </w:tc>
        <w:tc>
          <w:tcPr>
            <w:tcW w:w="1542" w:type="dxa"/>
            <w:vMerge w:val="restart"/>
            <w:tcBorders>
              <w:bottom w:val="nil"/>
            </w:tcBorders>
          </w:tcPr>
          <w:p w14:paraId="7405CFC9">
            <w:pPr>
              <w:pStyle w:val="234"/>
              <w:spacing w:before="65" w:line="220" w:lineRule="auto"/>
              <w:ind w:left="193"/>
              <w:rPr>
                <w:rFonts w:hint="eastAsia"/>
              </w:rPr>
            </w:pPr>
            <w:r>
              <w:rPr>
                <w:spacing w:val="-1"/>
              </w:rPr>
              <w:t>A0601</w:t>
            </w:r>
            <w:r>
              <w:rPr>
                <w:spacing w:val="-36"/>
              </w:rPr>
              <w:t xml:space="preserve"> </w:t>
            </w:r>
            <w:r>
              <w:rPr>
                <w:spacing w:val="-1"/>
              </w:rPr>
              <w:t>床类</w:t>
            </w:r>
          </w:p>
        </w:tc>
        <w:tc>
          <w:tcPr>
            <w:tcW w:w="2672" w:type="dxa"/>
          </w:tcPr>
          <w:p w14:paraId="1E0159B8">
            <w:pPr>
              <w:pStyle w:val="234"/>
              <w:spacing w:before="65" w:line="220" w:lineRule="auto"/>
              <w:ind w:left="103"/>
              <w:rPr>
                <w:rFonts w:hint="eastAsia"/>
              </w:rPr>
            </w:pPr>
            <w:r>
              <w:rPr>
                <w:spacing w:val="-1"/>
              </w:rPr>
              <w:t>A060101</w:t>
            </w:r>
            <w:r>
              <w:rPr>
                <w:spacing w:val="-34"/>
              </w:rPr>
              <w:t xml:space="preserve"> </w:t>
            </w:r>
            <w:r>
              <w:rPr>
                <w:spacing w:val="-1"/>
              </w:rPr>
              <w:t>钢木床类</w:t>
            </w:r>
          </w:p>
        </w:tc>
        <w:tc>
          <w:tcPr>
            <w:tcW w:w="2248" w:type="dxa"/>
          </w:tcPr>
          <w:p w14:paraId="34DB9986">
            <w:pPr>
              <w:rPr>
                <w:rFonts w:ascii="Arial"/>
              </w:rPr>
            </w:pPr>
          </w:p>
        </w:tc>
        <w:tc>
          <w:tcPr>
            <w:tcW w:w="3543" w:type="dxa"/>
          </w:tcPr>
          <w:p w14:paraId="679D6D90">
            <w:pPr>
              <w:pStyle w:val="234"/>
              <w:spacing w:before="64"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F4D6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jc w:val="center"/>
        </w:trPr>
        <w:tc>
          <w:tcPr>
            <w:tcW w:w="583" w:type="dxa"/>
            <w:vMerge w:val="continue"/>
            <w:tcBorders>
              <w:top w:val="nil"/>
              <w:bottom w:val="nil"/>
            </w:tcBorders>
          </w:tcPr>
          <w:p w14:paraId="7D3DCF55">
            <w:pPr>
              <w:rPr>
                <w:rFonts w:ascii="Arial"/>
              </w:rPr>
            </w:pPr>
          </w:p>
        </w:tc>
        <w:tc>
          <w:tcPr>
            <w:tcW w:w="1542" w:type="dxa"/>
            <w:vMerge w:val="continue"/>
            <w:tcBorders>
              <w:top w:val="nil"/>
              <w:bottom w:val="nil"/>
            </w:tcBorders>
          </w:tcPr>
          <w:p w14:paraId="4747E9CA">
            <w:pPr>
              <w:rPr>
                <w:rFonts w:ascii="Arial"/>
              </w:rPr>
            </w:pPr>
          </w:p>
        </w:tc>
        <w:tc>
          <w:tcPr>
            <w:tcW w:w="2672" w:type="dxa"/>
          </w:tcPr>
          <w:p w14:paraId="2CE0B23E">
            <w:pPr>
              <w:pStyle w:val="234"/>
              <w:spacing w:before="65" w:line="220" w:lineRule="auto"/>
              <w:ind w:left="103"/>
              <w:rPr>
                <w:rFonts w:hint="eastAsia"/>
              </w:rPr>
            </w:pPr>
            <w:r>
              <w:rPr>
                <w:spacing w:val="-1"/>
              </w:rPr>
              <w:t>A060104</w:t>
            </w:r>
            <w:r>
              <w:rPr>
                <w:spacing w:val="-33"/>
              </w:rPr>
              <w:t xml:space="preserve"> </w:t>
            </w:r>
            <w:r>
              <w:rPr>
                <w:spacing w:val="-1"/>
              </w:rPr>
              <w:t>木制床类</w:t>
            </w:r>
          </w:p>
        </w:tc>
        <w:tc>
          <w:tcPr>
            <w:tcW w:w="2248" w:type="dxa"/>
          </w:tcPr>
          <w:p w14:paraId="4322AF6B">
            <w:pPr>
              <w:rPr>
                <w:rFonts w:ascii="Arial"/>
              </w:rPr>
            </w:pPr>
          </w:p>
        </w:tc>
        <w:tc>
          <w:tcPr>
            <w:tcW w:w="3543" w:type="dxa"/>
          </w:tcPr>
          <w:p w14:paraId="24B06CDF">
            <w:pPr>
              <w:pStyle w:val="23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2D625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779D87AC">
            <w:pPr>
              <w:rPr>
                <w:rFonts w:ascii="Arial"/>
              </w:rPr>
            </w:pPr>
          </w:p>
        </w:tc>
        <w:tc>
          <w:tcPr>
            <w:tcW w:w="1542" w:type="dxa"/>
            <w:vMerge w:val="continue"/>
            <w:tcBorders>
              <w:top w:val="nil"/>
            </w:tcBorders>
          </w:tcPr>
          <w:p w14:paraId="716AC03A">
            <w:pPr>
              <w:rPr>
                <w:rFonts w:ascii="Arial"/>
              </w:rPr>
            </w:pPr>
          </w:p>
        </w:tc>
        <w:tc>
          <w:tcPr>
            <w:tcW w:w="2672" w:type="dxa"/>
          </w:tcPr>
          <w:p w14:paraId="275D5CE5">
            <w:pPr>
              <w:pStyle w:val="234"/>
              <w:spacing w:before="65" w:line="220" w:lineRule="auto"/>
              <w:ind w:left="103"/>
              <w:rPr>
                <w:rFonts w:hint="eastAsia"/>
              </w:rPr>
            </w:pPr>
            <w:r>
              <w:rPr>
                <w:spacing w:val="-1"/>
              </w:rPr>
              <w:t>A060199</w:t>
            </w:r>
            <w:r>
              <w:rPr>
                <w:spacing w:val="-33"/>
              </w:rPr>
              <w:t xml:space="preserve"> </w:t>
            </w:r>
            <w:r>
              <w:rPr>
                <w:spacing w:val="-1"/>
              </w:rPr>
              <w:t>其他床类</w:t>
            </w:r>
          </w:p>
        </w:tc>
        <w:tc>
          <w:tcPr>
            <w:tcW w:w="2248" w:type="dxa"/>
          </w:tcPr>
          <w:p w14:paraId="43C17F5A">
            <w:pPr>
              <w:rPr>
                <w:rFonts w:ascii="Arial"/>
              </w:rPr>
            </w:pPr>
          </w:p>
        </w:tc>
        <w:tc>
          <w:tcPr>
            <w:tcW w:w="3543" w:type="dxa"/>
          </w:tcPr>
          <w:p w14:paraId="713F8871">
            <w:pPr>
              <w:pStyle w:val="23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1BC3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30586EC2">
            <w:pPr>
              <w:pStyle w:val="234"/>
              <w:spacing w:before="93" w:line="184" w:lineRule="auto"/>
              <w:ind w:left="128"/>
              <w:rPr>
                <w:rFonts w:hint="eastAsia"/>
              </w:rPr>
            </w:pPr>
            <w:r>
              <w:rPr>
                <w:spacing w:val="-10"/>
              </w:rPr>
              <w:t>17</w:t>
            </w:r>
          </w:p>
        </w:tc>
        <w:tc>
          <w:tcPr>
            <w:tcW w:w="1542" w:type="dxa"/>
            <w:vMerge w:val="restart"/>
            <w:tcBorders>
              <w:bottom w:val="nil"/>
            </w:tcBorders>
          </w:tcPr>
          <w:p w14:paraId="4B9DDB7F">
            <w:pPr>
              <w:pStyle w:val="234"/>
              <w:spacing w:before="65" w:line="220" w:lineRule="auto"/>
              <w:ind w:left="102"/>
              <w:rPr>
                <w:rFonts w:hint="eastAsia"/>
              </w:rPr>
            </w:pPr>
            <w:r>
              <w:rPr>
                <w:spacing w:val="-2"/>
              </w:rPr>
              <w:t>A0602</w:t>
            </w:r>
            <w:r>
              <w:rPr>
                <w:spacing w:val="-22"/>
              </w:rPr>
              <w:t xml:space="preserve"> </w:t>
            </w:r>
            <w:r>
              <w:rPr>
                <w:spacing w:val="-2"/>
              </w:rPr>
              <w:t>台、桌类</w:t>
            </w:r>
          </w:p>
        </w:tc>
        <w:tc>
          <w:tcPr>
            <w:tcW w:w="2672" w:type="dxa"/>
          </w:tcPr>
          <w:p w14:paraId="01FA7ADF">
            <w:pPr>
              <w:pStyle w:val="234"/>
              <w:spacing w:before="65" w:line="220" w:lineRule="auto"/>
              <w:ind w:left="103"/>
              <w:rPr>
                <w:rFonts w:hint="eastAsia"/>
              </w:rPr>
            </w:pPr>
            <w:r>
              <w:rPr>
                <w:spacing w:val="-1"/>
              </w:rPr>
              <w:t>A060201</w:t>
            </w:r>
            <w:r>
              <w:rPr>
                <w:spacing w:val="-29"/>
              </w:rPr>
              <w:t xml:space="preserve"> </w:t>
            </w:r>
            <w:r>
              <w:rPr>
                <w:spacing w:val="-1"/>
              </w:rPr>
              <w:t>钢木台、桌类</w:t>
            </w:r>
          </w:p>
        </w:tc>
        <w:tc>
          <w:tcPr>
            <w:tcW w:w="2248" w:type="dxa"/>
          </w:tcPr>
          <w:p w14:paraId="0148676D">
            <w:pPr>
              <w:rPr>
                <w:rFonts w:ascii="Arial"/>
              </w:rPr>
            </w:pPr>
          </w:p>
        </w:tc>
        <w:tc>
          <w:tcPr>
            <w:tcW w:w="3543" w:type="dxa"/>
          </w:tcPr>
          <w:p w14:paraId="51B46CBB">
            <w:pPr>
              <w:pStyle w:val="23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A6E6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continue"/>
            <w:tcBorders>
              <w:top w:val="nil"/>
              <w:bottom w:val="nil"/>
            </w:tcBorders>
          </w:tcPr>
          <w:p w14:paraId="7BE06C55">
            <w:pPr>
              <w:rPr>
                <w:rFonts w:ascii="Arial"/>
              </w:rPr>
            </w:pPr>
          </w:p>
        </w:tc>
        <w:tc>
          <w:tcPr>
            <w:tcW w:w="1542" w:type="dxa"/>
            <w:vMerge w:val="continue"/>
            <w:tcBorders>
              <w:top w:val="nil"/>
              <w:bottom w:val="nil"/>
            </w:tcBorders>
          </w:tcPr>
          <w:p w14:paraId="6BA8E3B9">
            <w:pPr>
              <w:rPr>
                <w:rFonts w:ascii="Arial"/>
              </w:rPr>
            </w:pPr>
          </w:p>
        </w:tc>
        <w:tc>
          <w:tcPr>
            <w:tcW w:w="2672" w:type="dxa"/>
          </w:tcPr>
          <w:p w14:paraId="4935314F">
            <w:pPr>
              <w:pStyle w:val="234"/>
              <w:spacing w:before="65" w:line="220" w:lineRule="auto"/>
              <w:ind w:left="103"/>
              <w:rPr>
                <w:rFonts w:hint="eastAsia"/>
              </w:rPr>
            </w:pPr>
            <w:r>
              <w:rPr>
                <w:spacing w:val="-1"/>
              </w:rPr>
              <w:t>A060205</w:t>
            </w:r>
            <w:r>
              <w:rPr>
                <w:spacing w:val="-29"/>
              </w:rPr>
              <w:t xml:space="preserve"> </w:t>
            </w:r>
            <w:r>
              <w:rPr>
                <w:spacing w:val="-1"/>
              </w:rPr>
              <w:t>木制台、桌类</w:t>
            </w:r>
          </w:p>
        </w:tc>
        <w:tc>
          <w:tcPr>
            <w:tcW w:w="2248" w:type="dxa"/>
          </w:tcPr>
          <w:p w14:paraId="18B17C58">
            <w:pPr>
              <w:rPr>
                <w:rFonts w:ascii="Arial"/>
              </w:rPr>
            </w:pPr>
          </w:p>
        </w:tc>
        <w:tc>
          <w:tcPr>
            <w:tcW w:w="3543" w:type="dxa"/>
          </w:tcPr>
          <w:p w14:paraId="6BFBEADF">
            <w:pPr>
              <w:pStyle w:val="234"/>
              <w:spacing w:before="65"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55290E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37B17C20">
            <w:pPr>
              <w:rPr>
                <w:rFonts w:ascii="Arial"/>
              </w:rPr>
            </w:pPr>
          </w:p>
        </w:tc>
        <w:tc>
          <w:tcPr>
            <w:tcW w:w="1542" w:type="dxa"/>
            <w:vMerge w:val="continue"/>
            <w:tcBorders>
              <w:top w:val="nil"/>
            </w:tcBorders>
          </w:tcPr>
          <w:p w14:paraId="2EF3BC54">
            <w:pPr>
              <w:rPr>
                <w:rFonts w:ascii="Arial"/>
              </w:rPr>
            </w:pPr>
          </w:p>
        </w:tc>
        <w:tc>
          <w:tcPr>
            <w:tcW w:w="2672" w:type="dxa"/>
          </w:tcPr>
          <w:p w14:paraId="578CC126">
            <w:pPr>
              <w:pStyle w:val="234"/>
              <w:spacing w:before="66" w:line="220" w:lineRule="auto"/>
              <w:ind w:left="103"/>
              <w:rPr>
                <w:rFonts w:hint="eastAsia"/>
              </w:rPr>
            </w:pPr>
            <w:r>
              <w:rPr>
                <w:spacing w:val="-1"/>
              </w:rPr>
              <w:t>A060299</w:t>
            </w:r>
            <w:r>
              <w:rPr>
                <w:spacing w:val="-29"/>
              </w:rPr>
              <w:t xml:space="preserve"> </w:t>
            </w:r>
            <w:r>
              <w:rPr>
                <w:spacing w:val="-1"/>
              </w:rPr>
              <w:t>其他台、桌类</w:t>
            </w:r>
          </w:p>
        </w:tc>
        <w:tc>
          <w:tcPr>
            <w:tcW w:w="2248" w:type="dxa"/>
          </w:tcPr>
          <w:p w14:paraId="4DDAB874">
            <w:pPr>
              <w:rPr>
                <w:rFonts w:ascii="Arial"/>
              </w:rPr>
            </w:pPr>
          </w:p>
        </w:tc>
        <w:tc>
          <w:tcPr>
            <w:tcW w:w="3543" w:type="dxa"/>
          </w:tcPr>
          <w:p w14:paraId="5AE31853">
            <w:pPr>
              <w:pStyle w:val="23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020EDD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2318899C">
            <w:pPr>
              <w:pStyle w:val="234"/>
              <w:spacing w:before="94" w:line="184" w:lineRule="auto"/>
              <w:ind w:left="128"/>
              <w:rPr>
                <w:rFonts w:hint="eastAsia"/>
              </w:rPr>
            </w:pPr>
            <w:r>
              <w:rPr>
                <w:spacing w:val="-10"/>
              </w:rPr>
              <w:t>18</w:t>
            </w:r>
          </w:p>
        </w:tc>
        <w:tc>
          <w:tcPr>
            <w:tcW w:w="1542" w:type="dxa"/>
            <w:vMerge w:val="restart"/>
            <w:tcBorders>
              <w:bottom w:val="nil"/>
            </w:tcBorders>
          </w:tcPr>
          <w:p w14:paraId="7F63E342">
            <w:pPr>
              <w:pStyle w:val="234"/>
              <w:spacing w:before="66" w:line="220" w:lineRule="auto"/>
              <w:ind w:left="102"/>
              <w:rPr>
                <w:rFonts w:hint="eastAsia"/>
              </w:rPr>
            </w:pPr>
            <w:r>
              <w:rPr>
                <w:spacing w:val="-1"/>
              </w:rPr>
              <w:t>A0603</w:t>
            </w:r>
            <w:r>
              <w:rPr>
                <w:spacing w:val="-36"/>
              </w:rPr>
              <w:t xml:space="preserve"> </w:t>
            </w:r>
            <w:r>
              <w:rPr>
                <w:spacing w:val="-1"/>
              </w:rPr>
              <w:t>椅凳类</w:t>
            </w:r>
          </w:p>
        </w:tc>
        <w:tc>
          <w:tcPr>
            <w:tcW w:w="2672" w:type="dxa"/>
          </w:tcPr>
          <w:p w14:paraId="36126705">
            <w:pPr>
              <w:pStyle w:val="234"/>
              <w:spacing w:before="66" w:line="220" w:lineRule="auto"/>
              <w:ind w:left="103"/>
              <w:rPr>
                <w:rFonts w:hint="eastAsia"/>
              </w:rPr>
            </w:pPr>
            <w:r>
              <w:rPr>
                <w:spacing w:val="-1"/>
              </w:rPr>
              <w:t>A060301</w:t>
            </w:r>
            <w:r>
              <w:rPr>
                <w:spacing w:val="-46"/>
              </w:rPr>
              <w:t xml:space="preserve"> </w:t>
            </w:r>
            <w:r>
              <w:rPr>
                <w:spacing w:val="-1"/>
              </w:rPr>
              <w:t>金属骨架为主的椅凳类</w:t>
            </w:r>
          </w:p>
        </w:tc>
        <w:tc>
          <w:tcPr>
            <w:tcW w:w="2248" w:type="dxa"/>
          </w:tcPr>
          <w:p w14:paraId="7B06F105">
            <w:pPr>
              <w:rPr>
                <w:rFonts w:ascii="Arial"/>
              </w:rPr>
            </w:pPr>
          </w:p>
        </w:tc>
        <w:tc>
          <w:tcPr>
            <w:tcW w:w="3543" w:type="dxa"/>
          </w:tcPr>
          <w:p w14:paraId="54595496">
            <w:pPr>
              <w:pStyle w:val="23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53B7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continue"/>
            <w:tcBorders>
              <w:top w:val="nil"/>
              <w:bottom w:val="nil"/>
            </w:tcBorders>
          </w:tcPr>
          <w:p w14:paraId="0F517DC3">
            <w:pPr>
              <w:rPr>
                <w:rFonts w:ascii="Arial"/>
              </w:rPr>
            </w:pPr>
          </w:p>
        </w:tc>
        <w:tc>
          <w:tcPr>
            <w:tcW w:w="1542" w:type="dxa"/>
            <w:vMerge w:val="continue"/>
            <w:tcBorders>
              <w:top w:val="nil"/>
              <w:bottom w:val="nil"/>
            </w:tcBorders>
          </w:tcPr>
          <w:p w14:paraId="4452492E">
            <w:pPr>
              <w:rPr>
                <w:rFonts w:ascii="Arial"/>
              </w:rPr>
            </w:pPr>
          </w:p>
        </w:tc>
        <w:tc>
          <w:tcPr>
            <w:tcW w:w="2672" w:type="dxa"/>
          </w:tcPr>
          <w:p w14:paraId="23CE420E">
            <w:pPr>
              <w:pStyle w:val="234"/>
              <w:spacing w:before="66" w:line="220" w:lineRule="auto"/>
              <w:ind w:left="103"/>
              <w:rPr>
                <w:rFonts w:hint="eastAsia"/>
              </w:rPr>
            </w:pPr>
            <w:r>
              <w:rPr>
                <w:spacing w:val="-1"/>
              </w:rPr>
              <w:t>A060302</w:t>
            </w:r>
            <w:r>
              <w:rPr>
                <w:spacing w:val="-29"/>
              </w:rPr>
              <w:t xml:space="preserve"> </w:t>
            </w:r>
            <w:r>
              <w:rPr>
                <w:spacing w:val="-1"/>
              </w:rPr>
              <w:t>木骨架为主的椅凳类</w:t>
            </w:r>
          </w:p>
        </w:tc>
        <w:tc>
          <w:tcPr>
            <w:tcW w:w="2248" w:type="dxa"/>
          </w:tcPr>
          <w:p w14:paraId="3AC8CC7B">
            <w:pPr>
              <w:rPr>
                <w:rFonts w:ascii="Arial"/>
              </w:rPr>
            </w:pPr>
          </w:p>
        </w:tc>
        <w:tc>
          <w:tcPr>
            <w:tcW w:w="3543" w:type="dxa"/>
          </w:tcPr>
          <w:p w14:paraId="445969C5">
            <w:pPr>
              <w:pStyle w:val="23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4A940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44765C6E">
            <w:pPr>
              <w:rPr>
                <w:rFonts w:ascii="Arial"/>
              </w:rPr>
            </w:pPr>
          </w:p>
        </w:tc>
        <w:tc>
          <w:tcPr>
            <w:tcW w:w="1542" w:type="dxa"/>
            <w:vMerge w:val="continue"/>
            <w:tcBorders>
              <w:top w:val="nil"/>
            </w:tcBorders>
          </w:tcPr>
          <w:p w14:paraId="0BC4D06A">
            <w:pPr>
              <w:rPr>
                <w:rFonts w:ascii="Arial"/>
              </w:rPr>
            </w:pPr>
          </w:p>
        </w:tc>
        <w:tc>
          <w:tcPr>
            <w:tcW w:w="2672" w:type="dxa"/>
          </w:tcPr>
          <w:p w14:paraId="187C2DEE">
            <w:pPr>
              <w:pStyle w:val="234"/>
              <w:spacing w:before="67" w:line="220" w:lineRule="auto"/>
              <w:ind w:left="103"/>
              <w:rPr>
                <w:rFonts w:hint="eastAsia"/>
              </w:rPr>
            </w:pPr>
            <w:r>
              <w:rPr>
                <w:spacing w:val="-1"/>
              </w:rPr>
              <w:t>A060399</w:t>
            </w:r>
            <w:r>
              <w:rPr>
                <w:spacing w:val="-33"/>
              </w:rPr>
              <w:t xml:space="preserve"> </w:t>
            </w:r>
            <w:r>
              <w:rPr>
                <w:spacing w:val="-1"/>
              </w:rPr>
              <w:t>其他椅凳类</w:t>
            </w:r>
          </w:p>
        </w:tc>
        <w:tc>
          <w:tcPr>
            <w:tcW w:w="2248" w:type="dxa"/>
          </w:tcPr>
          <w:p w14:paraId="6EFAB882">
            <w:pPr>
              <w:rPr>
                <w:rFonts w:ascii="Arial"/>
              </w:rPr>
            </w:pPr>
          </w:p>
        </w:tc>
        <w:tc>
          <w:tcPr>
            <w:tcW w:w="3543" w:type="dxa"/>
          </w:tcPr>
          <w:p w14:paraId="23854425">
            <w:pPr>
              <w:pStyle w:val="234"/>
              <w:spacing w:before="66"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6838CB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14:paraId="2D13C26B">
            <w:pPr>
              <w:pStyle w:val="234"/>
              <w:spacing w:before="95" w:line="184" w:lineRule="auto"/>
              <w:ind w:left="128"/>
              <w:rPr>
                <w:rFonts w:hint="eastAsia"/>
              </w:rPr>
            </w:pPr>
            <w:r>
              <w:rPr>
                <w:spacing w:val="-10"/>
              </w:rPr>
              <w:t>19</w:t>
            </w:r>
          </w:p>
        </w:tc>
        <w:tc>
          <w:tcPr>
            <w:tcW w:w="1542" w:type="dxa"/>
          </w:tcPr>
          <w:p w14:paraId="6A164D46">
            <w:pPr>
              <w:pStyle w:val="234"/>
              <w:spacing w:before="67" w:line="220" w:lineRule="auto"/>
              <w:ind w:left="102"/>
              <w:rPr>
                <w:rFonts w:hint="eastAsia"/>
              </w:rPr>
            </w:pPr>
            <w:r>
              <w:rPr>
                <w:spacing w:val="-1"/>
              </w:rPr>
              <w:t>A0604</w:t>
            </w:r>
            <w:r>
              <w:rPr>
                <w:spacing w:val="-35"/>
              </w:rPr>
              <w:t xml:space="preserve"> </w:t>
            </w:r>
            <w:r>
              <w:rPr>
                <w:spacing w:val="-1"/>
              </w:rPr>
              <w:t>沙发类</w:t>
            </w:r>
          </w:p>
        </w:tc>
        <w:tc>
          <w:tcPr>
            <w:tcW w:w="2672" w:type="dxa"/>
          </w:tcPr>
          <w:p w14:paraId="749F5E6D">
            <w:pPr>
              <w:pStyle w:val="234"/>
              <w:spacing w:before="67" w:line="220" w:lineRule="auto"/>
              <w:ind w:left="103"/>
              <w:rPr>
                <w:rFonts w:hint="eastAsia"/>
              </w:rPr>
            </w:pPr>
            <w:r>
              <w:rPr>
                <w:spacing w:val="-1"/>
              </w:rPr>
              <w:t>A060499</w:t>
            </w:r>
            <w:r>
              <w:rPr>
                <w:spacing w:val="-33"/>
              </w:rPr>
              <w:t xml:space="preserve"> </w:t>
            </w:r>
            <w:r>
              <w:rPr>
                <w:spacing w:val="-1"/>
              </w:rPr>
              <w:t>其他沙发类</w:t>
            </w:r>
          </w:p>
        </w:tc>
        <w:tc>
          <w:tcPr>
            <w:tcW w:w="2248" w:type="dxa"/>
          </w:tcPr>
          <w:p w14:paraId="20F6804C">
            <w:pPr>
              <w:rPr>
                <w:rFonts w:ascii="Arial"/>
              </w:rPr>
            </w:pPr>
          </w:p>
        </w:tc>
        <w:tc>
          <w:tcPr>
            <w:tcW w:w="3543" w:type="dxa"/>
          </w:tcPr>
          <w:p w14:paraId="2BA4B176">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7F9E21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65D604A9">
            <w:pPr>
              <w:pStyle w:val="234"/>
              <w:spacing w:before="96" w:line="183" w:lineRule="auto"/>
              <w:ind w:left="116"/>
              <w:rPr>
                <w:rFonts w:hint="eastAsia"/>
              </w:rPr>
            </w:pPr>
            <w:r>
              <w:rPr>
                <w:spacing w:val="-4"/>
              </w:rPr>
              <w:t>20</w:t>
            </w:r>
          </w:p>
        </w:tc>
        <w:tc>
          <w:tcPr>
            <w:tcW w:w="1542" w:type="dxa"/>
            <w:vMerge w:val="restart"/>
            <w:tcBorders>
              <w:bottom w:val="nil"/>
            </w:tcBorders>
          </w:tcPr>
          <w:p w14:paraId="5E7DA667">
            <w:pPr>
              <w:pStyle w:val="234"/>
              <w:spacing w:before="67" w:line="220" w:lineRule="auto"/>
              <w:ind w:left="193"/>
              <w:rPr>
                <w:rFonts w:hint="eastAsia"/>
              </w:rPr>
            </w:pPr>
            <w:r>
              <w:rPr>
                <w:spacing w:val="-1"/>
              </w:rPr>
              <w:t>A0605</w:t>
            </w:r>
            <w:r>
              <w:rPr>
                <w:spacing w:val="-36"/>
              </w:rPr>
              <w:t xml:space="preserve"> </w:t>
            </w:r>
            <w:r>
              <w:rPr>
                <w:spacing w:val="-1"/>
              </w:rPr>
              <w:t>柜类</w:t>
            </w:r>
          </w:p>
        </w:tc>
        <w:tc>
          <w:tcPr>
            <w:tcW w:w="2672" w:type="dxa"/>
          </w:tcPr>
          <w:p w14:paraId="1565A38C">
            <w:pPr>
              <w:pStyle w:val="234"/>
              <w:spacing w:before="67" w:line="220" w:lineRule="auto"/>
              <w:ind w:left="103"/>
              <w:rPr>
                <w:rFonts w:hint="eastAsia"/>
              </w:rPr>
            </w:pPr>
            <w:r>
              <w:rPr>
                <w:spacing w:val="-1"/>
              </w:rPr>
              <w:t>A060501</w:t>
            </w:r>
            <w:r>
              <w:rPr>
                <w:spacing w:val="-33"/>
              </w:rPr>
              <w:t xml:space="preserve"> </w:t>
            </w:r>
            <w:r>
              <w:rPr>
                <w:spacing w:val="-1"/>
              </w:rPr>
              <w:t>木质柜类</w:t>
            </w:r>
          </w:p>
        </w:tc>
        <w:tc>
          <w:tcPr>
            <w:tcW w:w="2248" w:type="dxa"/>
          </w:tcPr>
          <w:p w14:paraId="773FFB70">
            <w:pPr>
              <w:rPr>
                <w:rFonts w:ascii="Arial"/>
              </w:rPr>
            </w:pPr>
          </w:p>
        </w:tc>
        <w:tc>
          <w:tcPr>
            <w:tcW w:w="3543" w:type="dxa"/>
          </w:tcPr>
          <w:p w14:paraId="6C9DDFC3">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5C158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706D320A">
            <w:pPr>
              <w:rPr>
                <w:rFonts w:ascii="Arial"/>
              </w:rPr>
            </w:pPr>
          </w:p>
        </w:tc>
        <w:tc>
          <w:tcPr>
            <w:tcW w:w="1542" w:type="dxa"/>
            <w:vMerge w:val="continue"/>
            <w:tcBorders>
              <w:top w:val="nil"/>
              <w:bottom w:val="nil"/>
            </w:tcBorders>
          </w:tcPr>
          <w:p w14:paraId="28259B9A">
            <w:pPr>
              <w:rPr>
                <w:rFonts w:ascii="Arial"/>
              </w:rPr>
            </w:pPr>
          </w:p>
        </w:tc>
        <w:tc>
          <w:tcPr>
            <w:tcW w:w="2672" w:type="dxa"/>
          </w:tcPr>
          <w:p w14:paraId="45CF2110">
            <w:pPr>
              <w:pStyle w:val="234"/>
              <w:spacing w:before="67" w:line="220" w:lineRule="auto"/>
              <w:ind w:left="103"/>
              <w:rPr>
                <w:rFonts w:hint="eastAsia"/>
              </w:rPr>
            </w:pPr>
            <w:r>
              <w:rPr>
                <w:spacing w:val="-1"/>
              </w:rPr>
              <w:t>A060503</w:t>
            </w:r>
            <w:r>
              <w:rPr>
                <w:spacing w:val="-32"/>
              </w:rPr>
              <w:t xml:space="preserve"> </w:t>
            </w:r>
            <w:r>
              <w:rPr>
                <w:spacing w:val="-1"/>
              </w:rPr>
              <w:t>金属质柜类</w:t>
            </w:r>
          </w:p>
        </w:tc>
        <w:tc>
          <w:tcPr>
            <w:tcW w:w="2248" w:type="dxa"/>
          </w:tcPr>
          <w:p w14:paraId="36342C8B">
            <w:pPr>
              <w:rPr>
                <w:rFonts w:ascii="Arial"/>
              </w:rPr>
            </w:pPr>
          </w:p>
        </w:tc>
        <w:tc>
          <w:tcPr>
            <w:tcW w:w="3543" w:type="dxa"/>
          </w:tcPr>
          <w:p w14:paraId="0A9DA026">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711BD2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41228744">
            <w:pPr>
              <w:rPr>
                <w:rFonts w:ascii="Arial"/>
              </w:rPr>
            </w:pPr>
          </w:p>
        </w:tc>
        <w:tc>
          <w:tcPr>
            <w:tcW w:w="1542" w:type="dxa"/>
            <w:vMerge w:val="continue"/>
            <w:tcBorders>
              <w:top w:val="nil"/>
            </w:tcBorders>
          </w:tcPr>
          <w:p w14:paraId="64AC23B4">
            <w:pPr>
              <w:rPr>
                <w:rFonts w:ascii="Arial"/>
              </w:rPr>
            </w:pPr>
          </w:p>
        </w:tc>
        <w:tc>
          <w:tcPr>
            <w:tcW w:w="2672" w:type="dxa"/>
          </w:tcPr>
          <w:p w14:paraId="3AE28EBA">
            <w:pPr>
              <w:pStyle w:val="234"/>
              <w:spacing w:before="67" w:line="220" w:lineRule="auto"/>
              <w:ind w:left="103"/>
              <w:rPr>
                <w:rFonts w:hint="eastAsia"/>
              </w:rPr>
            </w:pPr>
            <w:r>
              <w:rPr>
                <w:spacing w:val="-1"/>
              </w:rPr>
              <w:t>A060599</w:t>
            </w:r>
            <w:r>
              <w:rPr>
                <w:spacing w:val="-33"/>
              </w:rPr>
              <w:t xml:space="preserve"> </w:t>
            </w:r>
            <w:r>
              <w:rPr>
                <w:spacing w:val="-1"/>
              </w:rPr>
              <w:t>其他柜类</w:t>
            </w:r>
          </w:p>
        </w:tc>
        <w:tc>
          <w:tcPr>
            <w:tcW w:w="2248" w:type="dxa"/>
          </w:tcPr>
          <w:p w14:paraId="208A4359">
            <w:pPr>
              <w:rPr>
                <w:rFonts w:ascii="Arial"/>
              </w:rPr>
            </w:pPr>
          </w:p>
        </w:tc>
        <w:tc>
          <w:tcPr>
            <w:tcW w:w="3543" w:type="dxa"/>
          </w:tcPr>
          <w:p w14:paraId="734675A3">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EBC9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53776001">
            <w:pPr>
              <w:pStyle w:val="234"/>
              <w:spacing w:before="94" w:line="184" w:lineRule="auto"/>
              <w:ind w:left="116"/>
              <w:rPr>
                <w:rFonts w:hint="eastAsia"/>
              </w:rPr>
            </w:pPr>
            <w:r>
              <w:rPr>
                <w:spacing w:val="-4"/>
              </w:rPr>
              <w:t>21</w:t>
            </w:r>
          </w:p>
        </w:tc>
        <w:tc>
          <w:tcPr>
            <w:tcW w:w="1542" w:type="dxa"/>
            <w:vMerge w:val="restart"/>
            <w:tcBorders>
              <w:bottom w:val="nil"/>
            </w:tcBorders>
          </w:tcPr>
          <w:p w14:paraId="25AAF017">
            <w:pPr>
              <w:pStyle w:val="234"/>
              <w:spacing w:before="67" w:line="220" w:lineRule="auto"/>
              <w:ind w:left="102"/>
              <w:rPr>
                <w:rFonts w:hint="eastAsia"/>
              </w:rPr>
            </w:pPr>
            <w:r>
              <w:rPr>
                <w:spacing w:val="-1"/>
              </w:rPr>
              <w:t>A0606</w:t>
            </w:r>
            <w:r>
              <w:rPr>
                <w:spacing w:val="-35"/>
              </w:rPr>
              <w:t xml:space="preserve"> </w:t>
            </w:r>
            <w:r>
              <w:rPr>
                <w:spacing w:val="-1"/>
              </w:rPr>
              <w:t>架类</w:t>
            </w:r>
          </w:p>
        </w:tc>
        <w:tc>
          <w:tcPr>
            <w:tcW w:w="2672" w:type="dxa"/>
          </w:tcPr>
          <w:p w14:paraId="29C96126">
            <w:pPr>
              <w:pStyle w:val="234"/>
              <w:spacing w:before="67" w:line="220" w:lineRule="auto"/>
              <w:ind w:left="103"/>
              <w:rPr>
                <w:rFonts w:hint="eastAsia"/>
              </w:rPr>
            </w:pPr>
            <w:r>
              <w:rPr>
                <w:spacing w:val="-1"/>
              </w:rPr>
              <w:t>A060601</w:t>
            </w:r>
            <w:r>
              <w:rPr>
                <w:spacing w:val="-33"/>
              </w:rPr>
              <w:t xml:space="preserve"> </w:t>
            </w:r>
            <w:r>
              <w:rPr>
                <w:spacing w:val="-1"/>
              </w:rPr>
              <w:t>木质架类</w:t>
            </w:r>
          </w:p>
        </w:tc>
        <w:tc>
          <w:tcPr>
            <w:tcW w:w="2248" w:type="dxa"/>
          </w:tcPr>
          <w:p w14:paraId="2DA0AA86">
            <w:pPr>
              <w:rPr>
                <w:rFonts w:ascii="Arial"/>
              </w:rPr>
            </w:pPr>
          </w:p>
        </w:tc>
        <w:tc>
          <w:tcPr>
            <w:tcW w:w="3543" w:type="dxa"/>
          </w:tcPr>
          <w:p w14:paraId="07BAA79B">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43F051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453B1D50">
            <w:pPr>
              <w:rPr>
                <w:rFonts w:ascii="Arial"/>
              </w:rPr>
            </w:pPr>
          </w:p>
        </w:tc>
        <w:tc>
          <w:tcPr>
            <w:tcW w:w="1542" w:type="dxa"/>
            <w:vMerge w:val="continue"/>
            <w:tcBorders>
              <w:top w:val="nil"/>
            </w:tcBorders>
          </w:tcPr>
          <w:p w14:paraId="07E04E13">
            <w:pPr>
              <w:rPr>
                <w:rFonts w:ascii="Arial"/>
              </w:rPr>
            </w:pPr>
          </w:p>
        </w:tc>
        <w:tc>
          <w:tcPr>
            <w:tcW w:w="2672" w:type="dxa"/>
          </w:tcPr>
          <w:p w14:paraId="431FD15F">
            <w:pPr>
              <w:pStyle w:val="234"/>
              <w:spacing w:before="67" w:line="220" w:lineRule="auto"/>
              <w:ind w:left="103"/>
              <w:rPr>
                <w:rFonts w:hint="eastAsia"/>
              </w:rPr>
            </w:pPr>
            <w:r>
              <w:rPr>
                <w:spacing w:val="-1"/>
              </w:rPr>
              <w:t>A060602</w:t>
            </w:r>
            <w:r>
              <w:rPr>
                <w:spacing w:val="-32"/>
              </w:rPr>
              <w:t xml:space="preserve"> </w:t>
            </w:r>
            <w:r>
              <w:rPr>
                <w:spacing w:val="-1"/>
              </w:rPr>
              <w:t>金属质架类</w:t>
            </w:r>
          </w:p>
        </w:tc>
        <w:tc>
          <w:tcPr>
            <w:tcW w:w="2248" w:type="dxa"/>
          </w:tcPr>
          <w:p w14:paraId="36AFF245">
            <w:pPr>
              <w:rPr>
                <w:rFonts w:ascii="Arial"/>
              </w:rPr>
            </w:pPr>
          </w:p>
        </w:tc>
        <w:tc>
          <w:tcPr>
            <w:tcW w:w="3543" w:type="dxa"/>
          </w:tcPr>
          <w:p w14:paraId="16EE02DB">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66A76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75722E20">
            <w:pPr>
              <w:pStyle w:val="234"/>
              <w:spacing w:before="96" w:line="183" w:lineRule="auto"/>
              <w:ind w:left="116"/>
              <w:rPr>
                <w:rFonts w:hint="eastAsia"/>
              </w:rPr>
            </w:pPr>
            <w:r>
              <w:rPr>
                <w:spacing w:val="-4"/>
              </w:rPr>
              <w:t>22</w:t>
            </w:r>
          </w:p>
        </w:tc>
        <w:tc>
          <w:tcPr>
            <w:tcW w:w="1542" w:type="dxa"/>
            <w:vMerge w:val="restart"/>
            <w:tcBorders>
              <w:bottom w:val="nil"/>
            </w:tcBorders>
          </w:tcPr>
          <w:p w14:paraId="3860710B">
            <w:pPr>
              <w:pStyle w:val="234"/>
              <w:spacing w:before="67" w:line="220" w:lineRule="auto"/>
              <w:ind w:left="102"/>
              <w:rPr>
                <w:rFonts w:hint="eastAsia"/>
              </w:rPr>
            </w:pPr>
            <w:r>
              <w:rPr>
                <w:spacing w:val="-1"/>
              </w:rPr>
              <w:t>A0607</w:t>
            </w:r>
            <w:r>
              <w:rPr>
                <w:spacing w:val="-35"/>
              </w:rPr>
              <w:t xml:space="preserve"> </w:t>
            </w:r>
            <w:r>
              <w:rPr>
                <w:spacing w:val="-1"/>
              </w:rPr>
              <w:t>屏风类</w:t>
            </w:r>
          </w:p>
        </w:tc>
        <w:tc>
          <w:tcPr>
            <w:tcW w:w="2672" w:type="dxa"/>
          </w:tcPr>
          <w:p w14:paraId="66DD90BB">
            <w:pPr>
              <w:pStyle w:val="234"/>
              <w:spacing w:before="67" w:line="220" w:lineRule="auto"/>
              <w:ind w:left="103"/>
              <w:rPr>
                <w:rFonts w:hint="eastAsia"/>
              </w:rPr>
            </w:pPr>
            <w:r>
              <w:rPr>
                <w:spacing w:val="-1"/>
              </w:rPr>
              <w:t>A060701</w:t>
            </w:r>
            <w:r>
              <w:rPr>
                <w:spacing w:val="-33"/>
              </w:rPr>
              <w:t xml:space="preserve"> </w:t>
            </w:r>
            <w:r>
              <w:rPr>
                <w:spacing w:val="-1"/>
              </w:rPr>
              <w:t>木质屏风类</w:t>
            </w:r>
          </w:p>
        </w:tc>
        <w:tc>
          <w:tcPr>
            <w:tcW w:w="2248" w:type="dxa"/>
          </w:tcPr>
          <w:p w14:paraId="5D0638B0">
            <w:pPr>
              <w:rPr>
                <w:rFonts w:ascii="Arial"/>
              </w:rPr>
            </w:pPr>
          </w:p>
        </w:tc>
        <w:tc>
          <w:tcPr>
            <w:tcW w:w="3543" w:type="dxa"/>
          </w:tcPr>
          <w:p w14:paraId="52B9A136">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042B1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2D4A2299">
            <w:pPr>
              <w:rPr>
                <w:rFonts w:ascii="Arial"/>
              </w:rPr>
            </w:pPr>
          </w:p>
        </w:tc>
        <w:tc>
          <w:tcPr>
            <w:tcW w:w="1542" w:type="dxa"/>
            <w:vMerge w:val="continue"/>
            <w:tcBorders>
              <w:top w:val="nil"/>
            </w:tcBorders>
          </w:tcPr>
          <w:p w14:paraId="101E1643">
            <w:pPr>
              <w:rPr>
                <w:rFonts w:ascii="Arial"/>
              </w:rPr>
            </w:pPr>
          </w:p>
        </w:tc>
        <w:tc>
          <w:tcPr>
            <w:tcW w:w="2672" w:type="dxa"/>
          </w:tcPr>
          <w:p w14:paraId="6D48B12C">
            <w:pPr>
              <w:pStyle w:val="234"/>
              <w:spacing w:before="67" w:line="220" w:lineRule="auto"/>
              <w:ind w:left="103"/>
              <w:rPr>
                <w:rFonts w:hint="eastAsia"/>
              </w:rPr>
            </w:pPr>
            <w:r>
              <w:rPr>
                <w:spacing w:val="-1"/>
              </w:rPr>
              <w:t>A060702</w:t>
            </w:r>
            <w:r>
              <w:rPr>
                <w:spacing w:val="-32"/>
              </w:rPr>
              <w:t xml:space="preserve"> </w:t>
            </w:r>
            <w:r>
              <w:rPr>
                <w:spacing w:val="-1"/>
              </w:rPr>
              <w:t>金属质屏风类</w:t>
            </w:r>
          </w:p>
        </w:tc>
        <w:tc>
          <w:tcPr>
            <w:tcW w:w="2248" w:type="dxa"/>
          </w:tcPr>
          <w:p w14:paraId="18C1E4F7">
            <w:pPr>
              <w:rPr>
                <w:rFonts w:ascii="Arial"/>
              </w:rPr>
            </w:pPr>
          </w:p>
        </w:tc>
        <w:tc>
          <w:tcPr>
            <w:tcW w:w="3543" w:type="dxa"/>
          </w:tcPr>
          <w:p w14:paraId="6179947F">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4DF5B6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14:paraId="69AF44ED">
            <w:pPr>
              <w:pStyle w:val="234"/>
              <w:spacing w:before="95" w:line="183" w:lineRule="auto"/>
              <w:ind w:left="116"/>
              <w:rPr>
                <w:rFonts w:hint="eastAsia"/>
              </w:rPr>
            </w:pPr>
            <w:r>
              <w:rPr>
                <w:spacing w:val="-4"/>
              </w:rPr>
              <w:t>23</w:t>
            </w:r>
          </w:p>
        </w:tc>
        <w:tc>
          <w:tcPr>
            <w:tcW w:w="1542" w:type="dxa"/>
          </w:tcPr>
          <w:p w14:paraId="03F434C8">
            <w:pPr>
              <w:pStyle w:val="234"/>
              <w:spacing w:before="67" w:line="220" w:lineRule="auto"/>
              <w:ind w:left="102"/>
              <w:rPr>
                <w:rFonts w:hint="eastAsia"/>
              </w:rPr>
            </w:pPr>
            <w:r>
              <w:rPr>
                <w:spacing w:val="-1"/>
              </w:rPr>
              <w:t>A060804</w:t>
            </w:r>
            <w:r>
              <w:rPr>
                <w:spacing w:val="-32"/>
              </w:rPr>
              <w:t xml:space="preserve"> </w:t>
            </w:r>
            <w:r>
              <w:rPr>
                <w:spacing w:val="-1"/>
              </w:rPr>
              <w:t>水池</w:t>
            </w:r>
          </w:p>
        </w:tc>
        <w:tc>
          <w:tcPr>
            <w:tcW w:w="2672" w:type="dxa"/>
          </w:tcPr>
          <w:p w14:paraId="4A9999B9">
            <w:pPr>
              <w:rPr>
                <w:rFonts w:ascii="Arial"/>
              </w:rPr>
            </w:pPr>
          </w:p>
        </w:tc>
        <w:tc>
          <w:tcPr>
            <w:tcW w:w="2248" w:type="dxa"/>
          </w:tcPr>
          <w:p w14:paraId="01AB2979">
            <w:pPr>
              <w:rPr>
                <w:rFonts w:ascii="Arial"/>
              </w:rPr>
            </w:pPr>
          </w:p>
        </w:tc>
        <w:tc>
          <w:tcPr>
            <w:tcW w:w="3543" w:type="dxa"/>
          </w:tcPr>
          <w:p w14:paraId="1E62C394">
            <w:pPr>
              <w:pStyle w:val="234"/>
              <w:spacing w:before="66" w:line="219" w:lineRule="auto"/>
              <w:ind w:left="109"/>
              <w:rPr>
                <w:rFonts w:hint="eastAsia"/>
              </w:rPr>
            </w:pPr>
            <w:r>
              <w:rPr>
                <w:spacing w:val="-1"/>
              </w:rPr>
              <w:t>HJ/T296</w:t>
            </w:r>
            <w:r>
              <w:rPr>
                <w:spacing w:val="-34"/>
              </w:rPr>
              <w:t xml:space="preserve"> </w:t>
            </w:r>
            <w:r>
              <w:rPr>
                <w:spacing w:val="-1"/>
              </w:rPr>
              <w:t>卫生陶瓷</w:t>
            </w:r>
          </w:p>
        </w:tc>
      </w:tr>
      <w:tr w14:paraId="699ED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14:paraId="665C6EB0">
            <w:pPr>
              <w:pStyle w:val="234"/>
              <w:spacing w:before="96" w:line="183" w:lineRule="auto"/>
              <w:ind w:left="116"/>
              <w:rPr>
                <w:rFonts w:hint="eastAsia"/>
              </w:rPr>
            </w:pPr>
            <w:r>
              <w:rPr>
                <w:spacing w:val="-4"/>
              </w:rPr>
              <w:t>24</w:t>
            </w:r>
          </w:p>
        </w:tc>
        <w:tc>
          <w:tcPr>
            <w:tcW w:w="1542" w:type="dxa"/>
          </w:tcPr>
          <w:p w14:paraId="030F48CE">
            <w:pPr>
              <w:pStyle w:val="234"/>
              <w:spacing w:before="67" w:line="220" w:lineRule="auto"/>
              <w:ind w:left="102"/>
              <w:rPr>
                <w:rFonts w:hint="eastAsia"/>
              </w:rPr>
            </w:pPr>
            <w:r>
              <w:rPr>
                <w:spacing w:val="-1"/>
              </w:rPr>
              <w:t>A060805</w:t>
            </w:r>
            <w:r>
              <w:rPr>
                <w:spacing w:val="-33"/>
              </w:rPr>
              <w:t xml:space="preserve"> </w:t>
            </w:r>
            <w:r>
              <w:rPr>
                <w:spacing w:val="-1"/>
              </w:rPr>
              <w:t>便器</w:t>
            </w:r>
          </w:p>
        </w:tc>
        <w:tc>
          <w:tcPr>
            <w:tcW w:w="2672" w:type="dxa"/>
          </w:tcPr>
          <w:p w14:paraId="7C68CBC4">
            <w:pPr>
              <w:rPr>
                <w:rFonts w:ascii="Arial"/>
              </w:rPr>
            </w:pPr>
          </w:p>
        </w:tc>
        <w:tc>
          <w:tcPr>
            <w:tcW w:w="2248" w:type="dxa"/>
          </w:tcPr>
          <w:p w14:paraId="5B5E229A">
            <w:pPr>
              <w:rPr>
                <w:rFonts w:ascii="Arial"/>
              </w:rPr>
            </w:pPr>
          </w:p>
        </w:tc>
        <w:tc>
          <w:tcPr>
            <w:tcW w:w="3543" w:type="dxa"/>
          </w:tcPr>
          <w:p w14:paraId="45625D37">
            <w:pPr>
              <w:pStyle w:val="234"/>
              <w:spacing w:before="67" w:line="219" w:lineRule="auto"/>
              <w:ind w:left="109"/>
              <w:rPr>
                <w:rFonts w:hint="eastAsia"/>
              </w:rPr>
            </w:pPr>
            <w:r>
              <w:rPr>
                <w:spacing w:val="-1"/>
              </w:rPr>
              <w:t>HJ/T296</w:t>
            </w:r>
            <w:r>
              <w:rPr>
                <w:spacing w:val="-34"/>
              </w:rPr>
              <w:t xml:space="preserve"> </w:t>
            </w:r>
            <w:r>
              <w:rPr>
                <w:spacing w:val="-1"/>
              </w:rPr>
              <w:t>卫生陶瓷</w:t>
            </w:r>
          </w:p>
        </w:tc>
      </w:tr>
      <w:tr w14:paraId="502A4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14:paraId="0D9F9B6C">
            <w:pPr>
              <w:pStyle w:val="234"/>
              <w:spacing w:before="96" w:line="183" w:lineRule="auto"/>
              <w:ind w:left="116"/>
              <w:rPr>
                <w:rFonts w:hint="eastAsia"/>
              </w:rPr>
            </w:pPr>
            <w:r>
              <w:rPr>
                <w:spacing w:val="-4"/>
              </w:rPr>
              <w:t>25</w:t>
            </w:r>
          </w:p>
        </w:tc>
        <w:tc>
          <w:tcPr>
            <w:tcW w:w="1542" w:type="dxa"/>
          </w:tcPr>
          <w:p w14:paraId="3F1A4484">
            <w:pPr>
              <w:pStyle w:val="234"/>
              <w:spacing w:before="67" w:line="220" w:lineRule="auto"/>
              <w:ind w:left="102"/>
              <w:rPr>
                <w:rFonts w:hint="eastAsia"/>
              </w:rPr>
            </w:pPr>
            <w:r>
              <w:rPr>
                <w:spacing w:val="-1"/>
              </w:rPr>
              <w:t>A060806</w:t>
            </w:r>
            <w:r>
              <w:rPr>
                <w:spacing w:val="-32"/>
              </w:rPr>
              <w:t xml:space="preserve"> </w:t>
            </w:r>
            <w:r>
              <w:rPr>
                <w:spacing w:val="-1"/>
              </w:rPr>
              <w:t>水嘴</w:t>
            </w:r>
          </w:p>
        </w:tc>
        <w:tc>
          <w:tcPr>
            <w:tcW w:w="2672" w:type="dxa"/>
          </w:tcPr>
          <w:p w14:paraId="6DC36453">
            <w:pPr>
              <w:rPr>
                <w:rFonts w:ascii="Arial"/>
              </w:rPr>
            </w:pPr>
          </w:p>
        </w:tc>
        <w:tc>
          <w:tcPr>
            <w:tcW w:w="2248" w:type="dxa"/>
          </w:tcPr>
          <w:p w14:paraId="7BECC553">
            <w:pPr>
              <w:rPr>
                <w:rFonts w:ascii="Arial"/>
              </w:rPr>
            </w:pPr>
          </w:p>
        </w:tc>
        <w:tc>
          <w:tcPr>
            <w:tcW w:w="3543" w:type="dxa"/>
          </w:tcPr>
          <w:p w14:paraId="455B070D">
            <w:pPr>
              <w:pStyle w:val="234"/>
              <w:spacing w:before="67" w:line="219" w:lineRule="auto"/>
              <w:ind w:left="109"/>
              <w:rPr>
                <w:rFonts w:hint="eastAsia"/>
              </w:rPr>
            </w:pPr>
            <w:r>
              <w:rPr>
                <w:spacing w:val="-1"/>
              </w:rPr>
              <w:t>HJ/T411</w:t>
            </w:r>
            <w:r>
              <w:rPr>
                <w:spacing w:val="-34"/>
              </w:rPr>
              <w:t xml:space="preserve"> </w:t>
            </w:r>
            <w:r>
              <w:rPr>
                <w:spacing w:val="-1"/>
              </w:rPr>
              <w:t>水嘴</w:t>
            </w:r>
          </w:p>
        </w:tc>
      </w:tr>
      <w:tr w14:paraId="43486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14:paraId="01181BE3">
            <w:pPr>
              <w:pStyle w:val="234"/>
              <w:spacing w:before="95" w:line="183" w:lineRule="auto"/>
              <w:ind w:left="116"/>
              <w:rPr>
                <w:rFonts w:hint="eastAsia"/>
              </w:rPr>
            </w:pPr>
            <w:r>
              <w:rPr>
                <w:spacing w:val="-4"/>
              </w:rPr>
              <w:t>26</w:t>
            </w:r>
          </w:p>
        </w:tc>
        <w:tc>
          <w:tcPr>
            <w:tcW w:w="1542" w:type="dxa"/>
          </w:tcPr>
          <w:p w14:paraId="14F293AE">
            <w:pPr>
              <w:pStyle w:val="234"/>
              <w:spacing w:before="67" w:line="221" w:lineRule="auto"/>
              <w:ind w:left="102"/>
              <w:rPr>
                <w:rFonts w:hint="eastAsia"/>
              </w:rPr>
            </w:pPr>
            <w:r>
              <w:rPr>
                <w:spacing w:val="-1"/>
              </w:rPr>
              <w:t>A0609</w:t>
            </w:r>
            <w:r>
              <w:rPr>
                <w:spacing w:val="-34"/>
              </w:rPr>
              <w:t xml:space="preserve"> </w:t>
            </w:r>
            <w:r>
              <w:rPr>
                <w:spacing w:val="-1"/>
              </w:rPr>
              <w:t>组合家具</w:t>
            </w:r>
          </w:p>
        </w:tc>
        <w:tc>
          <w:tcPr>
            <w:tcW w:w="2672" w:type="dxa"/>
          </w:tcPr>
          <w:p w14:paraId="3918473D">
            <w:pPr>
              <w:rPr>
                <w:rFonts w:ascii="Arial"/>
              </w:rPr>
            </w:pPr>
          </w:p>
        </w:tc>
        <w:tc>
          <w:tcPr>
            <w:tcW w:w="2248" w:type="dxa"/>
          </w:tcPr>
          <w:p w14:paraId="7371CA02">
            <w:pPr>
              <w:rPr>
                <w:rFonts w:ascii="Arial"/>
              </w:rPr>
            </w:pPr>
          </w:p>
        </w:tc>
        <w:tc>
          <w:tcPr>
            <w:tcW w:w="3543" w:type="dxa"/>
          </w:tcPr>
          <w:p w14:paraId="6F5FA4F6">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582FE5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4B1D5819">
            <w:pPr>
              <w:pStyle w:val="234"/>
              <w:spacing w:before="96" w:line="183" w:lineRule="auto"/>
              <w:ind w:left="116"/>
              <w:rPr>
                <w:rFonts w:hint="eastAsia"/>
              </w:rPr>
            </w:pPr>
            <w:r>
              <w:rPr>
                <w:spacing w:val="-4"/>
              </w:rPr>
              <w:t>27</w:t>
            </w:r>
          </w:p>
        </w:tc>
        <w:tc>
          <w:tcPr>
            <w:tcW w:w="1542" w:type="dxa"/>
          </w:tcPr>
          <w:p w14:paraId="3FC99EEF">
            <w:pPr>
              <w:pStyle w:val="234"/>
              <w:spacing w:before="68" w:line="282" w:lineRule="auto"/>
              <w:ind w:left="108" w:right="106" w:hanging="6"/>
              <w:rPr>
                <w:rFonts w:hint="eastAsia"/>
              </w:rPr>
            </w:pPr>
            <w:r>
              <w:rPr>
                <w:spacing w:val="4"/>
              </w:rPr>
              <w:t>A0610</w:t>
            </w:r>
            <w:r>
              <w:rPr>
                <w:spacing w:val="31"/>
              </w:rPr>
              <w:t xml:space="preserve"> </w:t>
            </w:r>
            <w:r>
              <w:rPr>
                <w:spacing w:val="4"/>
              </w:rPr>
              <w:t>家用家具</w:t>
            </w:r>
            <w:r>
              <w:rPr>
                <w:spacing w:val="-2"/>
              </w:rPr>
              <w:t>零配件</w:t>
            </w:r>
          </w:p>
        </w:tc>
        <w:tc>
          <w:tcPr>
            <w:tcW w:w="2672" w:type="dxa"/>
          </w:tcPr>
          <w:p w14:paraId="34E30739">
            <w:pPr>
              <w:rPr>
                <w:rFonts w:ascii="Arial"/>
              </w:rPr>
            </w:pPr>
          </w:p>
        </w:tc>
        <w:tc>
          <w:tcPr>
            <w:tcW w:w="2248" w:type="dxa"/>
          </w:tcPr>
          <w:p w14:paraId="0498EBBB">
            <w:pPr>
              <w:rPr>
                <w:rFonts w:ascii="Arial"/>
              </w:rPr>
            </w:pPr>
          </w:p>
        </w:tc>
        <w:tc>
          <w:tcPr>
            <w:tcW w:w="3543" w:type="dxa"/>
          </w:tcPr>
          <w:p w14:paraId="79980620">
            <w:pPr>
              <w:pStyle w:val="234"/>
              <w:spacing w:before="67"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3C94B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83" w:type="dxa"/>
          </w:tcPr>
          <w:p w14:paraId="407F4F25">
            <w:pPr>
              <w:pStyle w:val="234"/>
              <w:spacing w:before="99" w:line="183" w:lineRule="auto"/>
              <w:ind w:left="116"/>
              <w:rPr>
                <w:rFonts w:hint="eastAsia"/>
              </w:rPr>
            </w:pPr>
            <w:r>
              <w:rPr>
                <w:spacing w:val="-4"/>
              </w:rPr>
              <w:t>28</w:t>
            </w:r>
          </w:p>
        </w:tc>
        <w:tc>
          <w:tcPr>
            <w:tcW w:w="1542" w:type="dxa"/>
          </w:tcPr>
          <w:p w14:paraId="6F0C0BEA">
            <w:pPr>
              <w:pStyle w:val="234"/>
              <w:spacing w:before="71" w:line="282" w:lineRule="auto"/>
              <w:ind w:left="109" w:right="106" w:hanging="7"/>
              <w:rPr>
                <w:rFonts w:hint="eastAsia"/>
              </w:rPr>
            </w:pPr>
            <w:r>
              <w:rPr>
                <w:spacing w:val="4"/>
              </w:rPr>
              <w:t>A0699</w:t>
            </w:r>
            <w:r>
              <w:rPr>
                <w:spacing w:val="31"/>
              </w:rPr>
              <w:t xml:space="preserve"> </w:t>
            </w:r>
            <w:r>
              <w:rPr>
                <w:spacing w:val="4"/>
              </w:rPr>
              <w:t>其他家具</w:t>
            </w:r>
            <w:r>
              <w:rPr>
                <w:spacing w:val="-3"/>
              </w:rPr>
              <w:t>用具</w:t>
            </w:r>
          </w:p>
        </w:tc>
        <w:tc>
          <w:tcPr>
            <w:tcW w:w="2672" w:type="dxa"/>
          </w:tcPr>
          <w:p w14:paraId="3C32092B">
            <w:pPr>
              <w:rPr>
                <w:rFonts w:ascii="Arial"/>
              </w:rPr>
            </w:pPr>
          </w:p>
        </w:tc>
        <w:tc>
          <w:tcPr>
            <w:tcW w:w="2248" w:type="dxa"/>
          </w:tcPr>
          <w:p w14:paraId="66968585">
            <w:pPr>
              <w:rPr>
                <w:rFonts w:ascii="Arial"/>
              </w:rPr>
            </w:pPr>
          </w:p>
        </w:tc>
        <w:tc>
          <w:tcPr>
            <w:tcW w:w="3543" w:type="dxa"/>
          </w:tcPr>
          <w:p w14:paraId="378D236C">
            <w:pPr>
              <w:pStyle w:val="234"/>
              <w:spacing w:before="70" w:line="219" w:lineRule="auto"/>
              <w:ind w:left="109"/>
              <w:rPr>
                <w:rFonts w:hint="eastAsia"/>
              </w:rPr>
            </w:pPr>
            <w:r>
              <w:rPr>
                <w:spacing w:val="-1"/>
              </w:rPr>
              <w:t>HJ2547</w:t>
            </w:r>
            <w:r>
              <w:rPr>
                <w:spacing w:val="-34"/>
              </w:rPr>
              <w:t xml:space="preserve"> </w:t>
            </w:r>
            <w:r>
              <w:rPr>
                <w:spacing w:val="-1"/>
              </w:rPr>
              <w:t>家具/HJ2540</w:t>
            </w:r>
            <w:r>
              <w:rPr>
                <w:spacing w:val="-37"/>
              </w:rPr>
              <w:t xml:space="preserve"> </w:t>
            </w:r>
            <w:r>
              <w:rPr>
                <w:spacing w:val="-1"/>
              </w:rPr>
              <w:t>木塑制品</w:t>
            </w:r>
          </w:p>
        </w:tc>
      </w:tr>
      <w:tr w14:paraId="1AAA20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2FB6804D">
            <w:pPr>
              <w:pStyle w:val="234"/>
              <w:spacing w:before="96" w:line="183" w:lineRule="auto"/>
              <w:ind w:left="116"/>
              <w:rPr>
                <w:rFonts w:hint="eastAsia"/>
              </w:rPr>
            </w:pPr>
            <w:r>
              <w:rPr>
                <w:spacing w:val="-4"/>
              </w:rPr>
              <w:t>29</w:t>
            </w:r>
          </w:p>
        </w:tc>
        <w:tc>
          <w:tcPr>
            <w:tcW w:w="1542" w:type="dxa"/>
          </w:tcPr>
          <w:p w14:paraId="0764E52A">
            <w:pPr>
              <w:pStyle w:val="234"/>
              <w:spacing w:before="69" w:line="284" w:lineRule="auto"/>
              <w:ind w:left="111" w:right="106" w:hanging="9"/>
              <w:rPr>
                <w:rFonts w:hint="eastAsia"/>
              </w:rPr>
            </w:pPr>
            <w:r>
              <w:rPr>
                <w:spacing w:val="-7"/>
              </w:rPr>
              <w:t>A070101</w:t>
            </w:r>
            <w:r>
              <w:rPr>
                <w:spacing w:val="-36"/>
              </w:rPr>
              <w:t xml:space="preserve"> </w:t>
            </w:r>
            <w:r>
              <w:rPr>
                <w:spacing w:val="-7"/>
              </w:rPr>
              <w:t>棉、化纤</w:t>
            </w:r>
            <w:r>
              <w:t xml:space="preserve"> </w:t>
            </w:r>
            <w:r>
              <w:rPr>
                <w:spacing w:val="-2"/>
              </w:rPr>
              <w:t>纺织及印染原料</w:t>
            </w:r>
          </w:p>
        </w:tc>
        <w:tc>
          <w:tcPr>
            <w:tcW w:w="2672" w:type="dxa"/>
          </w:tcPr>
          <w:p w14:paraId="44B831E8">
            <w:pPr>
              <w:rPr>
                <w:rFonts w:ascii="Arial"/>
              </w:rPr>
            </w:pPr>
          </w:p>
        </w:tc>
        <w:tc>
          <w:tcPr>
            <w:tcW w:w="2248" w:type="dxa"/>
          </w:tcPr>
          <w:p w14:paraId="695F6D37">
            <w:pPr>
              <w:rPr>
                <w:rFonts w:ascii="Arial"/>
              </w:rPr>
            </w:pPr>
          </w:p>
        </w:tc>
        <w:tc>
          <w:tcPr>
            <w:tcW w:w="3543" w:type="dxa"/>
          </w:tcPr>
          <w:p w14:paraId="0CEDD251">
            <w:pPr>
              <w:pStyle w:val="234"/>
              <w:spacing w:before="67" w:line="219" w:lineRule="auto"/>
              <w:ind w:left="109"/>
              <w:rPr>
                <w:rFonts w:hint="eastAsia"/>
              </w:rPr>
            </w:pPr>
            <w:r>
              <w:rPr>
                <w:spacing w:val="-1"/>
              </w:rPr>
              <w:t>HJ2546</w:t>
            </w:r>
            <w:r>
              <w:rPr>
                <w:spacing w:val="-34"/>
              </w:rPr>
              <w:t xml:space="preserve"> </w:t>
            </w:r>
            <w:r>
              <w:rPr>
                <w:spacing w:val="-1"/>
              </w:rPr>
              <w:t>纺织产品</w:t>
            </w:r>
          </w:p>
        </w:tc>
      </w:tr>
      <w:tr w14:paraId="5E5F6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jc w:val="center"/>
        </w:trPr>
        <w:tc>
          <w:tcPr>
            <w:tcW w:w="583" w:type="dxa"/>
          </w:tcPr>
          <w:p w14:paraId="0BA050E3">
            <w:pPr>
              <w:pStyle w:val="234"/>
              <w:spacing w:before="96" w:line="183" w:lineRule="auto"/>
              <w:ind w:left="118"/>
              <w:rPr>
                <w:rFonts w:hint="eastAsia"/>
              </w:rPr>
            </w:pPr>
            <w:r>
              <w:rPr>
                <w:spacing w:val="-5"/>
              </w:rPr>
              <w:t>30</w:t>
            </w:r>
          </w:p>
        </w:tc>
        <w:tc>
          <w:tcPr>
            <w:tcW w:w="1542" w:type="dxa"/>
          </w:tcPr>
          <w:p w14:paraId="204BCA57">
            <w:pPr>
              <w:pStyle w:val="234"/>
              <w:spacing w:before="69" w:line="296" w:lineRule="auto"/>
              <w:ind w:left="109" w:right="106" w:hanging="7"/>
              <w:rPr>
                <w:rFonts w:hint="eastAsia"/>
              </w:rPr>
            </w:pPr>
            <w:r>
              <w:rPr>
                <w:spacing w:val="-2"/>
              </w:rPr>
              <w:t>A090101</w:t>
            </w:r>
            <w:r>
              <w:rPr>
                <w:spacing w:val="42"/>
              </w:rPr>
              <w:t xml:space="preserve"> </w:t>
            </w:r>
            <w:r>
              <w:rPr>
                <w:spacing w:val="-2"/>
              </w:rPr>
              <w:t>复</w:t>
            </w:r>
            <w:r>
              <w:rPr>
                <w:spacing w:val="-48"/>
              </w:rPr>
              <w:t xml:space="preserve"> </w:t>
            </w:r>
            <w:r>
              <w:rPr>
                <w:spacing w:val="-2"/>
              </w:rPr>
              <w:t>印纸</w:t>
            </w:r>
            <w:r>
              <w:t xml:space="preserve"> </w:t>
            </w:r>
            <w:r>
              <w:rPr>
                <w:spacing w:val="8"/>
              </w:rPr>
              <w:t>（包括再生复印</w:t>
            </w:r>
            <w:r>
              <w:rPr>
                <w:spacing w:val="4"/>
              </w:rPr>
              <w:t xml:space="preserve"> </w:t>
            </w:r>
            <w:r>
              <w:rPr>
                <w:spacing w:val="-5"/>
              </w:rPr>
              <w:t>纸）</w:t>
            </w:r>
          </w:p>
        </w:tc>
        <w:tc>
          <w:tcPr>
            <w:tcW w:w="2672" w:type="dxa"/>
          </w:tcPr>
          <w:p w14:paraId="169E3616">
            <w:pPr>
              <w:rPr>
                <w:rFonts w:ascii="Arial"/>
              </w:rPr>
            </w:pPr>
          </w:p>
        </w:tc>
        <w:tc>
          <w:tcPr>
            <w:tcW w:w="2248" w:type="dxa"/>
          </w:tcPr>
          <w:p w14:paraId="4E8DB299">
            <w:pPr>
              <w:rPr>
                <w:rFonts w:ascii="Arial"/>
              </w:rPr>
            </w:pPr>
          </w:p>
        </w:tc>
        <w:tc>
          <w:tcPr>
            <w:tcW w:w="3543" w:type="dxa"/>
          </w:tcPr>
          <w:p w14:paraId="2D0971CC">
            <w:pPr>
              <w:pStyle w:val="234"/>
              <w:spacing w:before="67" w:line="219" w:lineRule="auto"/>
              <w:ind w:left="109"/>
              <w:rPr>
                <w:rFonts w:hint="eastAsia"/>
              </w:rPr>
            </w:pPr>
            <w:r>
              <w:rPr>
                <w:spacing w:val="-2"/>
              </w:rPr>
              <w:t>HJ410</w:t>
            </w:r>
            <w:r>
              <w:rPr>
                <w:spacing w:val="-27"/>
              </w:rPr>
              <w:t xml:space="preserve"> </w:t>
            </w:r>
            <w:r>
              <w:rPr>
                <w:spacing w:val="-2"/>
              </w:rPr>
              <w:t>文化用纸</w:t>
            </w:r>
          </w:p>
        </w:tc>
      </w:tr>
      <w:tr w14:paraId="6F0530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83" w:type="dxa"/>
          </w:tcPr>
          <w:p w14:paraId="0DEF6821">
            <w:pPr>
              <w:pStyle w:val="234"/>
              <w:spacing w:before="91" w:line="184" w:lineRule="auto"/>
              <w:ind w:left="118"/>
              <w:rPr>
                <w:rFonts w:hint="eastAsia"/>
              </w:rPr>
            </w:pPr>
            <w:r>
              <w:rPr>
                <w:spacing w:val="-5"/>
              </w:rPr>
              <w:t>31</w:t>
            </w:r>
          </w:p>
        </w:tc>
        <w:tc>
          <w:tcPr>
            <w:tcW w:w="1542" w:type="dxa"/>
          </w:tcPr>
          <w:p w14:paraId="347A63B9">
            <w:pPr>
              <w:pStyle w:val="234"/>
              <w:spacing w:before="64" w:line="296" w:lineRule="auto"/>
              <w:ind w:left="109" w:right="106" w:hanging="7"/>
              <w:rPr>
                <w:rFonts w:hint="eastAsia"/>
              </w:rPr>
            </w:pPr>
            <w:r>
              <w:rPr>
                <w:spacing w:val="3"/>
              </w:rPr>
              <w:t>A090201</w:t>
            </w:r>
            <w:r>
              <w:rPr>
                <w:spacing w:val="34"/>
              </w:rPr>
              <w:t xml:space="preserve"> </w:t>
            </w:r>
            <w:r>
              <w:rPr>
                <w:spacing w:val="3"/>
              </w:rPr>
              <w:t>鼓粉盒</w:t>
            </w:r>
            <w:r>
              <w:t xml:space="preserve"> </w:t>
            </w:r>
            <w:r>
              <w:rPr>
                <w:spacing w:val="8"/>
              </w:rPr>
              <w:t>（包括再生鼓粉</w:t>
            </w:r>
            <w:r>
              <w:rPr>
                <w:spacing w:val="4"/>
              </w:rPr>
              <w:t xml:space="preserve"> </w:t>
            </w:r>
            <w:r>
              <w:rPr>
                <w:spacing w:val="-5"/>
              </w:rPr>
              <w:t>盒）</w:t>
            </w:r>
          </w:p>
        </w:tc>
        <w:tc>
          <w:tcPr>
            <w:tcW w:w="2672" w:type="dxa"/>
          </w:tcPr>
          <w:p w14:paraId="565090B7">
            <w:pPr>
              <w:rPr>
                <w:rFonts w:ascii="Arial"/>
              </w:rPr>
            </w:pPr>
          </w:p>
        </w:tc>
        <w:tc>
          <w:tcPr>
            <w:tcW w:w="2248" w:type="dxa"/>
          </w:tcPr>
          <w:p w14:paraId="6BCC9485">
            <w:pPr>
              <w:rPr>
                <w:rFonts w:ascii="Arial"/>
              </w:rPr>
            </w:pPr>
          </w:p>
        </w:tc>
        <w:tc>
          <w:tcPr>
            <w:tcW w:w="3543" w:type="dxa"/>
          </w:tcPr>
          <w:p w14:paraId="226A9C91">
            <w:pPr>
              <w:pStyle w:val="234"/>
              <w:spacing w:before="63" w:line="219" w:lineRule="auto"/>
              <w:ind w:left="109"/>
              <w:rPr>
                <w:rFonts w:hint="eastAsia"/>
              </w:rPr>
            </w:pPr>
            <w:r>
              <w:rPr>
                <w:spacing w:val="-1"/>
              </w:rPr>
              <w:t>HJ/T413</w:t>
            </w:r>
            <w:r>
              <w:rPr>
                <w:spacing w:val="-34"/>
              </w:rPr>
              <w:t xml:space="preserve"> </w:t>
            </w:r>
            <w:r>
              <w:rPr>
                <w:spacing w:val="-1"/>
              </w:rPr>
              <w:t>再生鼓粉盒</w:t>
            </w:r>
          </w:p>
        </w:tc>
      </w:tr>
      <w:tr w14:paraId="43C22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583" w:type="dxa"/>
            <w:vMerge w:val="restart"/>
            <w:tcBorders>
              <w:bottom w:val="nil"/>
            </w:tcBorders>
          </w:tcPr>
          <w:p w14:paraId="35107614">
            <w:pPr>
              <w:pStyle w:val="234"/>
              <w:spacing w:before="93" w:line="183" w:lineRule="auto"/>
              <w:ind w:left="118"/>
              <w:rPr>
                <w:rFonts w:hint="eastAsia"/>
              </w:rPr>
            </w:pPr>
            <w:r>
              <w:rPr>
                <w:spacing w:val="-5"/>
              </w:rPr>
              <w:t>32</w:t>
            </w:r>
          </w:p>
        </w:tc>
        <w:tc>
          <w:tcPr>
            <w:tcW w:w="1542" w:type="dxa"/>
            <w:vMerge w:val="restart"/>
            <w:tcBorders>
              <w:bottom w:val="nil"/>
            </w:tcBorders>
          </w:tcPr>
          <w:p w14:paraId="538EA8B8">
            <w:pPr>
              <w:pStyle w:val="234"/>
              <w:spacing w:before="64" w:line="219" w:lineRule="auto"/>
              <w:ind w:left="102"/>
              <w:rPr>
                <w:rFonts w:hint="eastAsia"/>
              </w:rPr>
            </w:pPr>
            <w:r>
              <w:rPr>
                <w:spacing w:val="-1"/>
              </w:rPr>
              <w:t>A100203</w:t>
            </w:r>
            <w:r>
              <w:rPr>
                <w:spacing w:val="-33"/>
              </w:rPr>
              <w:t xml:space="preserve"> </w:t>
            </w:r>
            <w:r>
              <w:rPr>
                <w:spacing w:val="-1"/>
              </w:rPr>
              <w:t>人造板</w:t>
            </w:r>
          </w:p>
        </w:tc>
        <w:tc>
          <w:tcPr>
            <w:tcW w:w="2672" w:type="dxa"/>
          </w:tcPr>
          <w:p w14:paraId="22EB7150">
            <w:pPr>
              <w:pStyle w:val="234"/>
              <w:spacing w:before="64" w:line="219" w:lineRule="auto"/>
              <w:ind w:left="103"/>
              <w:rPr>
                <w:rFonts w:hint="eastAsia"/>
              </w:rPr>
            </w:pPr>
            <w:r>
              <w:rPr>
                <w:spacing w:val="-1"/>
              </w:rPr>
              <w:t>A10020301</w:t>
            </w:r>
            <w:r>
              <w:rPr>
                <w:spacing w:val="-32"/>
              </w:rPr>
              <w:t xml:space="preserve"> </w:t>
            </w:r>
            <w:r>
              <w:rPr>
                <w:spacing w:val="-1"/>
              </w:rPr>
              <w:t>胶合板</w:t>
            </w:r>
          </w:p>
        </w:tc>
        <w:tc>
          <w:tcPr>
            <w:tcW w:w="2248" w:type="dxa"/>
          </w:tcPr>
          <w:p w14:paraId="3D66D511">
            <w:pPr>
              <w:rPr>
                <w:rFonts w:ascii="Arial"/>
              </w:rPr>
            </w:pPr>
          </w:p>
        </w:tc>
        <w:tc>
          <w:tcPr>
            <w:tcW w:w="3543" w:type="dxa"/>
          </w:tcPr>
          <w:p w14:paraId="2D08C033">
            <w:pPr>
              <w:pStyle w:val="234"/>
              <w:spacing w:before="64" w:line="219" w:lineRule="auto"/>
              <w:ind w:left="109"/>
              <w:rPr>
                <w:rFonts w:hint="eastAsia"/>
              </w:rPr>
            </w:pPr>
            <w:r>
              <w:rPr>
                <w:spacing w:val="-1"/>
              </w:rPr>
              <w:t>HJ571</w:t>
            </w:r>
            <w:r>
              <w:rPr>
                <w:spacing w:val="-34"/>
              </w:rPr>
              <w:t xml:space="preserve"> </w:t>
            </w:r>
            <w:r>
              <w:rPr>
                <w:spacing w:val="-1"/>
              </w:rPr>
              <w:t>人造板及其制品</w:t>
            </w:r>
          </w:p>
        </w:tc>
      </w:tr>
      <w:tr w14:paraId="38804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099B1EF8">
            <w:pPr>
              <w:rPr>
                <w:rFonts w:ascii="Arial"/>
              </w:rPr>
            </w:pPr>
          </w:p>
        </w:tc>
        <w:tc>
          <w:tcPr>
            <w:tcW w:w="1542" w:type="dxa"/>
            <w:vMerge w:val="continue"/>
            <w:tcBorders>
              <w:top w:val="nil"/>
              <w:bottom w:val="nil"/>
            </w:tcBorders>
          </w:tcPr>
          <w:p w14:paraId="1EFFBC3B">
            <w:pPr>
              <w:rPr>
                <w:rFonts w:ascii="Arial"/>
              </w:rPr>
            </w:pPr>
          </w:p>
        </w:tc>
        <w:tc>
          <w:tcPr>
            <w:tcW w:w="2672" w:type="dxa"/>
          </w:tcPr>
          <w:p w14:paraId="53E4D662">
            <w:pPr>
              <w:pStyle w:val="234"/>
              <w:spacing w:before="65" w:line="219" w:lineRule="auto"/>
              <w:ind w:left="103"/>
              <w:rPr>
                <w:rFonts w:hint="eastAsia"/>
              </w:rPr>
            </w:pPr>
            <w:r>
              <w:rPr>
                <w:spacing w:val="-1"/>
              </w:rPr>
              <w:t>A10020302</w:t>
            </w:r>
            <w:r>
              <w:rPr>
                <w:spacing w:val="-30"/>
              </w:rPr>
              <w:t xml:space="preserve"> </w:t>
            </w:r>
            <w:r>
              <w:rPr>
                <w:spacing w:val="-1"/>
              </w:rPr>
              <w:t>纤维板</w:t>
            </w:r>
          </w:p>
        </w:tc>
        <w:tc>
          <w:tcPr>
            <w:tcW w:w="2248" w:type="dxa"/>
          </w:tcPr>
          <w:p w14:paraId="0D015B3A">
            <w:pPr>
              <w:rPr>
                <w:rFonts w:ascii="Arial"/>
              </w:rPr>
            </w:pPr>
          </w:p>
        </w:tc>
        <w:tc>
          <w:tcPr>
            <w:tcW w:w="3543" w:type="dxa"/>
          </w:tcPr>
          <w:p w14:paraId="08156996">
            <w:pPr>
              <w:pStyle w:val="234"/>
              <w:spacing w:before="64" w:line="219" w:lineRule="auto"/>
              <w:ind w:left="109"/>
              <w:rPr>
                <w:rFonts w:hint="eastAsia"/>
              </w:rPr>
            </w:pPr>
            <w:r>
              <w:rPr>
                <w:spacing w:val="-1"/>
              </w:rPr>
              <w:t>HJ571</w:t>
            </w:r>
            <w:r>
              <w:rPr>
                <w:spacing w:val="-34"/>
              </w:rPr>
              <w:t xml:space="preserve"> </w:t>
            </w:r>
            <w:r>
              <w:rPr>
                <w:spacing w:val="-1"/>
              </w:rPr>
              <w:t>人造板及其制品</w:t>
            </w:r>
          </w:p>
        </w:tc>
      </w:tr>
      <w:tr w14:paraId="55360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2BD99E57">
            <w:pPr>
              <w:rPr>
                <w:rFonts w:ascii="Arial"/>
              </w:rPr>
            </w:pPr>
          </w:p>
        </w:tc>
        <w:tc>
          <w:tcPr>
            <w:tcW w:w="1542" w:type="dxa"/>
            <w:vMerge w:val="continue"/>
            <w:tcBorders>
              <w:top w:val="nil"/>
              <w:bottom w:val="nil"/>
            </w:tcBorders>
          </w:tcPr>
          <w:p w14:paraId="569C325E">
            <w:pPr>
              <w:rPr>
                <w:rFonts w:ascii="Arial"/>
              </w:rPr>
            </w:pPr>
          </w:p>
        </w:tc>
        <w:tc>
          <w:tcPr>
            <w:tcW w:w="2672" w:type="dxa"/>
          </w:tcPr>
          <w:p w14:paraId="414513EB">
            <w:pPr>
              <w:pStyle w:val="234"/>
              <w:spacing w:before="65" w:line="219" w:lineRule="auto"/>
              <w:ind w:left="103"/>
              <w:rPr>
                <w:rFonts w:hint="eastAsia"/>
              </w:rPr>
            </w:pPr>
            <w:r>
              <w:rPr>
                <w:spacing w:val="-1"/>
              </w:rPr>
              <w:t>A10020303</w:t>
            </w:r>
            <w:r>
              <w:rPr>
                <w:spacing w:val="-32"/>
              </w:rPr>
              <w:t xml:space="preserve"> </w:t>
            </w:r>
            <w:r>
              <w:rPr>
                <w:spacing w:val="-1"/>
              </w:rPr>
              <w:t>刨花板</w:t>
            </w:r>
          </w:p>
        </w:tc>
        <w:tc>
          <w:tcPr>
            <w:tcW w:w="2248" w:type="dxa"/>
          </w:tcPr>
          <w:p w14:paraId="1219FB0F">
            <w:pPr>
              <w:rPr>
                <w:rFonts w:ascii="Arial"/>
              </w:rPr>
            </w:pPr>
          </w:p>
        </w:tc>
        <w:tc>
          <w:tcPr>
            <w:tcW w:w="3543" w:type="dxa"/>
          </w:tcPr>
          <w:p w14:paraId="09C13C61">
            <w:pPr>
              <w:pStyle w:val="234"/>
              <w:spacing w:before="64" w:line="219" w:lineRule="auto"/>
              <w:ind w:left="109"/>
              <w:rPr>
                <w:rFonts w:hint="eastAsia"/>
              </w:rPr>
            </w:pPr>
            <w:r>
              <w:rPr>
                <w:spacing w:val="-1"/>
              </w:rPr>
              <w:t>HJ571</w:t>
            </w:r>
            <w:r>
              <w:rPr>
                <w:spacing w:val="-34"/>
              </w:rPr>
              <w:t xml:space="preserve"> </w:t>
            </w:r>
            <w:r>
              <w:rPr>
                <w:spacing w:val="-1"/>
              </w:rPr>
              <w:t>人造板及其制品</w:t>
            </w:r>
          </w:p>
        </w:tc>
      </w:tr>
      <w:tr w14:paraId="2C5D8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146F2C5D">
            <w:pPr>
              <w:rPr>
                <w:rFonts w:ascii="Arial"/>
              </w:rPr>
            </w:pPr>
          </w:p>
        </w:tc>
        <w:tc>
          <w:tcPr>
            <w:tcW w:w="1542" w:type="dxa"/>
            <w:vMerge w:val="continue"/>
            <w:tcBorders>
              <w:top w:val="nil"/>
              <w:bottom w:val="nil"/>
            </w:tcBorders>
          </w:tcPr>
          <w:p w14:paraId="0805A4CF">
            <w:pPr>
              <w:rPr>
                <w:rFonts w:ascii="Arial"/>
              </w:rPr>
            </w:pPr>
          </w:p>
        </w:tc>
        <w:tc>
          <w:tcPr>
            <w:tcW w:w="2672" w:type="dxa"/>
          </w:tcPr>
          <w:p w14:paraId="5B905571">
            <w:pPr>
              <w:pStyle w:val="234"/>
              <w:spacing w:before="68" w:line="219" w:lineRule="auto"/>
              <w:ind w:left="103"/>
              <w:rPr>
                <w:rFonts w:hint="eastAsia"/>
              </w:rPr>
            </w:pPr>
            <w:r>
              <w:rPr>
                <w:spacing w:val="-1"/>
              </w:rPr>
              <w:t>A10020304</w:t>
            </w:r>
            <w:r>
              <w:rPr>
                <w:spacing w:val="-31"/>
              </w:rPr>
              <w:t xml:space="preserve"> </w:t>
            </w:r>
            <w:r>
              <w:rPr>
                <w:spacing w:val="-1"/>
              </w:rPr>
              <w:t>细木工板</w:t>
            </w:r>
          </w:p>
        </w:tc>
        <w:tc>
          <w:tcPr>
            <w:tcW w:w="2248" w:type="dxa"/>
          </w:tcPr>
          <w:p w14:paraId="4B2AAB63">
            <w:pPr>
              <w:rPr>
                <w:rFonts w:ascii="Arial"/>
              </w:rPr>
            </w:pPr>
          </w:p>
        </w:tc>
        <w:tc>
          <w:tcPr>
            <w:tcW w:w="3543" w:type="dxa"/>
          </w:tcPr>
          <w:p w14:paraId="3EFDDEEA">
            <w:pPr>
              <w:pStyle w:val="234"/>
              <w:spacing w:before="67" w:line="219" w:lineRule="auto"/>
              <w:ind w:left="109"/>
              <w:rPr>
                <w:rFonts w:hint="eastAsia"/>
              </w:rPr>
            </w:pPr>
            <w:r>
              <w:rPr>
                <w:spacing w:val="-1"/>
              </w:rPr>
              <w:t>HJ571</w:t>
            </w:r>
            <w:r>
              <w:rPr>
                <w:spacing w:val="-34"/>
              </w:rPr>
              <w:t xml:space="preserve"> </w:t>
            </w:r>
            <w:r>
              <w:rPr>
                <w:spacing w:val="-1"/>
              </w:rPr>
              <w:t>人造板及其制品</w:t>
            </w:r>
          </w:p>
        </w:tc>
      </w:tr>
      <w:tr w14:paraId="46BDF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1B9EF11C">
            <w:pPr>
              <w:rPr>
                <w:rFonts w:ascii="Arial"/>
              </w:rPr>
            </w:pPr>
          </w:p>
        </w:tc>
        <w:tc>
          <w:tcPr>
            <w:tcW w:w="1542" w:type="dxa"/>
            <w:vMerge w:val="continue"/>
            <w:tcBorders>
              <w:top w:val="nil"/>
            </w:tcBorders>
          </w:tcPr>
          <w:p w14:paraId="3B949138">
            <w:pPr>
              <w:rPr>
                <w:rFonts w:ascii="Arial"/>
              </w:rPr>
            </w:pPr>
          </w:p>
        </w:tc>
        <w:tc>
          <w:tcPr>
            <w:tcW w:w="2672" w:type="dxa"/>
          </w:tcPr>
          <w:p w14:paraId="4D93E736">
            <w:pPr>
              <w:pStyle w:val="234"/>
              <w:spacing w:before="65" w:line="219" w:lineRule="auto"/>
              <w:ind w:left="103"/>
              <w:rPr>
                <w:rFonts w:hint="eastAsia"/>
              </w:rPr>
            </w:pPr>
            <w:r>
              <w:rPr>
                <w:spacing w:val="-1"/>
              </w:rPr>
              <w:t>A10020399</w:t>
            </w:r>
            <w:r>
              <w:rPr>
                <w:spacing w:val="-31"/>
              </w:rPr>
              <w:t xml:space="preserve"> </w:t>
            </w:r>
            <w:r>
              <w:rPr>
                <w:spacing w:val="-1"/>
              </w:rPr>
              <w:t>其他人造板</w:t>
            </w:r>
          </w:p>
        </w:tc>
        <w:tc>
          <w:tcPr>
            <w:tcW w:w="2248" w:type="dxa"/>
          </w:tcPr>
          <w:p w14:paraId="3E19E29A">
            <w:pPr>
              <w:rPr>
                <w:rFonts w:ascii="Arial"/>
              </w:rPr>
            </w:pPr>
          </w:p>
        </w:tc>
        <w:tc>
          <w:tcPr>
            <w:tcW w:w="3543" w:type="dxa"/>
          </w:tcPr>
          <w:p w14:paraId="0216FB93">
            <w:pPr>
              <w:pStyle w:val="234"/>
              <w:spacing w:before="64" w:line="219" w:lineRule="auto"/>
              <w:ind w:left="109"/>
              <w:rPr>
                <w:rFonts w:hint="eastAsia"/>
              </w:rPr>
            </w:pPr>
            <w:r>
              <w:rPr>
                <w:spacing w:val="-1"/>
              </w:rPr>
              <w:t>HJ571</w:t>
            </w:r>
            <w:r>
              <w:rPr>
                <w:spacing w:val="-34"/>
              </w:rPr>
              <w:t xml:space="preserve"> </w:t>
            </w:r>
            <w:r>
              <w:rPr>
                <w:spacing w:val="-1"/>
              </w:rPr>
              <w:t>人造板及其制品</w:t>
            </w:r>
          </w:p>
        </w:tc>
      </w:tr>
      <w:tr w14:paraId="5EA20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jc w:val="center"/>
        </w:trPr>
        <w:tc>
          <w:tcPr>
            <w:tcW w:w="583" w:type="dxa"/>
            <w:vMerge w:val="restart"/>
            <w:tcBorders>
              <w:bottom w:val="nil"/>
            </w:tcBorders>
          </w:tcPr>
          <w:p w14:paraId="7FCAA283">
            <w:pPr>
              <w:pStyle w:val="234"/>
              <w:spacing w:before="93" w:line="183" w:lineRule="auto"/>
              <w:ind w:left="118"/>
              <w:rPr>
                <w:rFonts w:hint="eastAsia"/>
              </w:rPr>
            </w:pPr>
            <w:r>
              <w:rPr>
                <w:spacing w:val="-5"/>
              </w:rPr>
              <w:t>33</w:t>
            </w:r>
          </w:p>
        </w:tc>
        <w:tc>
          <w:tcPr>
            <w:tcW w:w="1542" w:type="dxa"/>
            <w:vMerge w:val="restart"/>
            <w:tcBorders>
              <w:bottom w:val="nil"/>
            </w:tcBorders>
          </w:tcPr>
          <w:p w14:paraId="1BC9707B">
            <w:pPr>
              <w:pStyle w:val="234"/>
              <w:spacing w:before="65" w:line="305" w:lineRule="auto"/>
              <w:ind w:left="109" w:right="108" w:hanging="7"/>
              <w:rPr>
                <w:rFonts w:hint="eastAsia"/>
              </w:rPr>
            </w:pPr>
            <w:r>
              <w:rPr>
                <w:spacing w:val="3"/>
              </w:rPr>
              <w:t>A100204</w:t>
            </w:r>
            <w:r>
              <w:rPr>
                <w:spacing w:val="34"/>
              </w:rPr>
              <w:t xml:space="preserve"> </w:t>
            </w:r>
            <w:r>
              <w:rPr>
                <w:spacing w:val="3"/>
              </w:rPr>
              <w:t>二次加</w:t>
            </w:r>
            <w:r>
              <w:rPr>
                <w:spacing w:val="-2"/>
              </w:rPr>
              <w:t>工材,相关板材</w:t>
            </w:r>
          </w:p>
        </w:tc>
        <w:tc>
          <w:tcPr>
            <w:tcW w:w="2672" w:type="dxa"/>
          </w:tcPr>
          <w:p w14:paraId="19ECDFF3">
            <w:pPr>
              <w:pStyle w:val="234"/>
              <w:spacing w:before="65" w:line="219" w:lineRule="auto"/>
              <w:ind w:left="103"/>
              <w:rPr>
                <w:rFonts w:hint="eastAsia"/>
              </w:rPr>
            </w:pPr>
            <w:r>
              <w:rPr>
                <w:spacing w:val="-1"/>
              </w:rPr>
              <w:t>A10020404</w:t>
            </w:r>
            <w:r>
              <w:rPr>
                <w:spacing w:val="-28"/>
              </w:rPr>
              <w:t xml:space="preserve"> </w:t>
            </w:r>
            <w:r>
              <w:rPr>
                <w:spacing w:val="-1"/>
              </w:rPr>
              <w:t>人造板表面装饰板</w:t>
            </w:r>
          </w:p>
        </w:tc>
        <w:tc>
          <w:tcPr>
            <w:tcW w:w="2248" w:type="dxa"/>
          </w:tcPr>
          <w:p w14:paraId="2F5828C6">
            <w:pPr>
              <w:rPr>
                <w:rFonts w:ascii="Arial"/>
              </w:rPr>
            </w:pPr>
          </w:p>
        </w:tc>
        <w:tc>
          <w:tcPr>
            <w:tcW w:w="3543" w:type="dxa"/>
          </w:tcPr>
          <w:p w14:paraId="6420EFF2">
            <w:pPr>
              <w:pStyle w:val="234"/>
              <w:spacing w:before="64" w:line="219" w:lineRule="auto"/>
              <w:ind w:left="109"/>
              <w:rPr>
                <w:rFonts w:hint="eastAsia"/>
              </w:rPr>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14:paraId="01074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83" w:type="dxa"/>
            <w:vMerge w:val="continue"/>
            <w:tcBorders>
              <w:top w:val="nil"/>
            </w:tcBorders>
          </w:tcPr>
          <w:p w14:paraId="08752D12">
            <w:pPr>
              <w:rPr>
                <w:rFonts w:ascii="Arial"/>
              </w:rPr>
            </w:pPr>
          </w:p>
        </w:tc>
        <w:tc>
          <w:tcPr>
            <w:tcW w:w="1542" w:type="dxa"/>
            <w:vMerge w:val="continue"/>
            <w:tcBorders>
              <w:top w:val="nil"/>
            </w:tcBorders>
          </w:tcPr>
          <w:p w14:paraId="124EB7C0">
            <w:pPr>
              <w:rPr>
                <w:rFonts w:ascii="Arial"/>
              </w:rPr>
            </w:pPr>
          </w:p>
        </w:tc>
        <w:tc>
          <w:tcPr>
            <w:tcW w:w="2672" w:type="dxa"/>
          </w:tcPr>
          <w:p w14:paraId="70EBFAAB">
            <w:pPr>
              <w:pStyle w:val="234"/>
              <w:spacing w:before="67" w:line="284" w:lineRule="auto"/>
              <w:ind w:left="113" w:right="107" w:hanging="10"/>
              <w:rPr>
                <w:rFonts w:hint="eastAsia"/>
              </w:rPr>
            </w:pPr>
            <w:r>
              <w:rPr>
                <w:spacing w:val="5"/>
              </w:rPr>
              <w:t>A10020404</w:t>
            </w:r>
            <w:r>
              <w:rPr>
                <w:spacing w:val="30"/>
              </w:rPr>
              <w:t xml:space="preserve"> </w:t>
            </w:r>
            <w:r>
              <w:rPr>
                <w:spacing w:val="5"/>
              </w:rPr>
              <w:t>人造板表面装饰板</w:t>
            </w:r>
            <w:r>
              <w:t xml:space="preserve"> </w:t>
            </w:r>
            <w:r>
              <w:rPr>
                <w:spacing w:val="-3"/>
              </w:rPr>
              <w:t>（地板）</w:t>
            </w:r>
          </w:p>
        </w:tc>
        <w:tc>
          <w:tcPr>
            <w:tcW w:w="2248" w:type="dxa"/>
          </w:tcPr>
          <w:p w14:paraId="27FC5B9F">
            <w:pPr>
              <w:rPr>
                <w:rFonts w:ascii="Arial"/>
              </w:rPr>
            </w:pPr>
          </w:p>
        </w:tc>
        <w:tc>
          <w:tcPr>
            <w:tcW w:w="3543" w:type="dxa"/>
          </w:tcPr>
          <w:p w14:paraId="1753B303">
            <w:pPr>
              <w:pStyle w:val="234"/>
              <w:spacing w:before="67" w:line="219" w:lineRule="auto"/>
              <w:ind w:left="109"/>
              <w:rPr>
                <w:rFonts w:hint="eastAsia"/>
              </w:rPr>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14:paraId="7B9101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0E8261C9">
            <w:pPr>
              <w:pStyle w:val="234"/>
              <w:spacing w:before="93" w:line="183" w:lineRule="auto"/>
              <w:ind w:left="118"/>
              <w:rPr>
                <w:rFonts w:hint="eastAsia"/>
              </w:rPr>
            </w:pPr>
            <w:r>
              <w:rPr>
                <w:spacing w:val="-5"/>
              </w:rPr>
              <w:t>34</w:t>
            </w:r>
          </w:p>
        </w:tc>
        <w:tc>
          <w:tcPr>
            <w:tcW w:w="1542" w:type="dxa"/>
          </w:tcPr>
          <w:p w14:paraId="3AEE20A8">
            <w:pPr>
              <w:pStyle w:val="234"/>
              <w:spacing w:before="66" w:line="283" w:lineRule="auto"/>
              <w:ind w:left="107" w:right="108" w:hanging="5"/>
              <w:rPr>
                <w:rFonts w:hint="eastAsia"/>
              </w:rPr>
            </w:pPr>
            <w:r>
              <w:rPr>
                <w:spacing w:val="3"/>
              </w:rPr>
              <w:t>A100301</w:t>
            </w:r>
            <w:r>
              <w:rPr>
                <w:spacing w:val="34"/>
              </w:rPr>
              <w:t xml:space="preserve"> </w:t>
            </w:r>
            <w:r>
              <w:rPr>
                <w:spacing w:val="3"/>
              </w:rPr>
              <w:t>水泥熟</w:t>
            </w:r>
            <w:r>
              <w:rPr>
                <w:spacing w:val="-2"/>
              </w:rPr>
              <w:t>料及水泥</w:t>
            </w:r>
          </w:p>
        </w:tc>
        <w:tc>
          <w:tcPr>
            <w:tcW w:w="2672" w:type="dxa"/>
          </w:tcPr>
          <w:p w14:paraId="5C679AB1">
            <w:pPr>
              <w:pStyle w:val="234"/>
              <w:spacing w:before="65" w:line="220" w:lineRule="auto"/>
              <w:ind w:left="103"/>
              <w:rPr>
                <w:rFonts w:hint="eastAsia"/>
              </w:rPr>
            </w:pPr>
            <w:r>
              <w:rPr>
                <w:spacing w:val="-1"/>
              </w:rPr>
              <w:t>A10030102</w:t>
            </w:r>
            <w:r>
              <w:rPr>
                <w:spacing w:val="-31"/>
              </w:rPr>
              <w:t xml:space="preserve"> </w:t>
            </w:r>
            <w:r>
              <w:rPr>
                <w:spacing w:val="-1"/>
              </w:rPr>
              <w:t>水泥</w:t>
            </w:r>
          </w:p>
        </w:tc>
        <w:tc>
          <w:tcPr>
            <w:tcW w:w="2248" w:type="dxa"/>
          </w:tcPr>
          <w:p w14:paraId="0DA66FBD">
            <w:pPr>
              <w:rPr>
                <w:rFonts w:ascii="Arial"/>
              </w:rPr>
            </w:pPr>
          </w:p>
        </w:tc>
        <w:tc>
          <w:tcPr>
            <w:tcW w:w="3543" w:type="dxa"/>
          </w:tcPr>
          <w:p w14:paraId="45196DAB">
            <w:pPr>
              <w:pStyle w:val="234"/>
              <w:spacing w:before="64" w:line="219" w:lineRule="auto"/>
              <w:ind w:left="109"/>
              <w:rPr>
                <w:rFonts w:hint="eastAsia"/>
              </w:rPr>
            </w:pPr>
            <w:r>
              <w:rPr>
                <w:spacing w:val="-1"/>
              </w:rPr>
              <w:t>HJ2519</w:t>
            </w:r>
            <w:r>
              <w:rPr>
                <w:spacing w:val="-34"/>
              </w:rPr>
              <w:t xml:space="preserve"> </w:t>
            </w:r>
            <w:r>
              <w:rPr>
                <w:spacing w:val="-1"/>
              </w:rPr>
              <w:t>水泥</w:t>
            </w:r>
          </w:p>
        </w:tc>
      </w:tr>
      <w:tr w14:paraId="616E36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0504B666">
            <w:pPr>
              <w:pStyle w:val="234"/>
              <w:spacing w:before="94" w:line="183" w:lineRule="auto"/>
              <w:ind w:left="118"/>
              <w:rPr>
                <w:rFonts w:hint="eastAsia"/>
              </w:rPr>
            </w:pPr>
            <w:r>
              <w:rPr>
                <w:spacing w:val="-5"/>
              </w:rPr>
              <w:t>35</w:t>
            </w:r>
          </w:p>
        </w:tc>
        <w:tc>
          <w:tcPr>
            <w:tcW w:w="1542" w:type="dxa"/>
          </w:tcPr>
          <w:p w14:paraId="20D628EB">
            <w:pPr>
              <w:pStyle w:val="234"/>
              <w:spacing w:before="66" w:line="283" w:lineRule="auto"/>
              <w:ind w:left="106" w:right="108" w:hanging="4"/>
              <w:rPr>
                <w:rFonts w:hint="eastAsia"/>
              </w:rPr>
            </w:pPr>
            <w:r>
              <w:rPr>
                <w:spacing w:val="3"/>
              </w:rPr>
              <w:t>A100303</w:t>
            </w:r>
            <w:r>
              <w:rPr>
                <w:spacing w:val="34"/>
              </w:rPr>
              <w:t xml:space="preserve"> </w:t>
            </w:r>
            <w:r>
              <w:rPr>
                <w:spacing w:val="3"/>
              </w:rPr>
              <w:t>水泥混</w:t>
            </w:r>
            <w:r>
              <w:rPr>
                <w:spacing w:val="-2"/>
              </w:rPr>
              <w:t>凝土制品</w:t>
            </w:r>
          </w:p>
        </w:tc>
        <w:tc>
          <w:tcPr>
            <w:tcW w:w="2672" w:type="dxa"/>
          </w:tcPr>
          <w:p w14:paraId="52EC8C3F">
            <w:pPr>
              <w:pStyle w:val="234"/>
              <w:spacing w:before="65" w:line="221" w:lineRule="auto"/>
              <w:ind w:left="103"/>
              <w:rPr>
                <w:rFonts w:hint="eastAsia"/>
              </w:rPr>
            </w:pPr>
            <w:r>
              <w:rPr>
                <w:spacing w:val="-1"/>
              </w:rPr>
              <w:t>A10030301</w:t>
            </w:r>
            <w:r>
              <w:rPr>
                <w:spacing w:val="-30"/>
              </w:rPr>
              <w:t xml:space="preserve"> </w:t>
            </w:r>
            <w:r>
              <w:rPr>
                <w:spacing w:val="-1"/>
              </w:rPr>
              <w:t>商品混凝土</w:t>
            </w:r>
          </w:p>
        </w:tc>
        <w:tc>
          <w:tcPr>
            <w:tcW w:w="2248" w:type="dxa"/>
          </w:tcPr>
          <w:p w14:paraId="57CD34A9">
            <w:pPr>
              <w:rPr>
                <w:rFonts w:ascii="Arial"/>
              </w:rPr>
            </w:pPr>
          </w:p>
        </w:tc>
        <w:tc>
          <w:tcPr>
            <w:tcW w:w="3543" w:type="dxa"/>
          </w:tcPr>
          <w:p w14:paraId="766A272F">
            <w:pPr>
              <w:pStyle w:val="234"/>
              <w:spacing w:before="65" w:line="219" w:lineRule="auto"/>
              <w:ind w:left="109"/>
              <w:rPr>
                <w:rFonts w:hint="eastAsia"/>
              </w:rPr>
            </w:pPr>
            <w:r>
              <w:rPr>
                <w:spacing w:val="-1"/>
              </w:rPr>
              <w:t>HJ/T412</w:t>
            </w:r>
            <w:r>
              <w:rPr>
                <w:spacing w:val="-34"/>
              </w:rPr>
              <w:t xml:space="preserve"> </w:t>
            </w:r>
            <w:r>
              <w:rPr>
                <w:spacing w:val="-1"/>
              </w:rPr>
              <w:t>预拌混凝土</w:t>
            </w:r>
          </w:p>
        </w:tc>
      </w:tr>
      <w:tr w14:paraId="374C4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5C309305">
            <w:pPr>
              <w:pStyle w:val="234"/>
              <w:spacing w:before="94" w:line="183" w:lineRule="auto"/>
              <w:ind w:left="118"/>
              <w:rPr>
                <w:rFonts w:hint="eastAsia"/>
              </w:rPr>
            </w:pPr>
            <w:r>
              <w:rPr>
                <w:spacing w:val="-5"/>
              </w:rPr>
              <w:t>36</w:t>
            </w:r>
          </w:p>
        </w:tc>
        <w:tc>
          <w:tcPr>
            <w:tcW w:w="1542" w:type="dxa"/>
            <w:vMerge w:val="restart"/>
            <w:tcBorders>
              <w:bottom w:val="nil"/>
            </w:tcBorders>
          </w:tcPr>
          <w:p w14:paraId="4E851D0D">
            <w:pPr>
              <w:pStyle w:val="234"/>
              <w:spacing w:before="65" w:line="307" w:lineRule="auto"/>
              <w:ind w:left="111" w:right="108" w:hanging="9"/>
              <w:rPr>
                <w:rFonts w:hint="eastAsia"/>
              </w:rPr>
            </w:pPr>
            <w:r>
              <w:rPr>
                <w:spacing w:val="3"/>
              </w:rPr>
              <w:t>A100304</w:t>
            </w:r>
            <w:r>
              <w:rPr>
                <w:spacing w:val="35"/>
              </w:rPr>
              <w:t xml:space="preserve"> </w:t>
            </w:r>
            <w:r>
              <w:rPr>
                <w:spacing w:val="3"/>
              </w:rPr>
              <w:t>纤维增</w:t>
            </w:r>
            <w:r>
              <w:rPr>
                <w:spacing w:val="-2"/>
              </w:rPr>
              <w:t>强水泥制品</w:t>
            </w:r>
          </w:p>
        </w:tc>
        <w:tc>
          <w:tcPr>
            <w:tcW w:w="2672" w:type="dxa"/>
          </w:tcPr>
          <w:p w14:paraId="63B86DB0">
            <w:pPr>
              <w:pStyle w:val="234"/>
              <w:spacing w:before="66" w:line="219" w:lineRule="auto"/>
              <w:ind w:left="103"/>
              <w:rPr>
                <w:rFonts w:hint="eastAsia"/>
              </w:rPr>
            </w:pPr>
            <w:r>
              <w:rPr>
                <w:spacing w:val="-1"/>
              </w:rPr>
              <w:t>A10030402</w:t>
            </w:r>
            <w:r>
              <w:rPr>
                <w:spacing w:val="-28"/>
              </w:rPr>
              <w:t xml:space="preserve"> </w:t>
            </w:r>
            <w:r>
              <w:rPr>
                <w:spacing w:val="-1"/>
              </w:rPr>
              <w:t>纤维增强硅酸钙板</w:t>
            </w:r>
          </w:p>
        </w:tc>
        <w:tc>
          <w:tcPr>
            <w:tcW w:w="2248" w:type="dxa"/>
          </w:tcPr>
          <w:p w14:paraId="3554DD58">
            <w:pPr>
              <w:rPr>
                <w:rFonts w:ascii="Arial"/>
              </w:rPr>
            </w:pPr>
          </w:p>
        </w:tc>
        <w:tc>
          <w:tcPr>
            <w:tcW w:w="3543" w:type="dxa"/>
          </w:tcPr>
          <w:p w14:paraId="13BC3BBC">
            <w:pPr>
              <w:pStyle w:val="234"/>
              <w:spacing w:before="66" w:line="219" w:lineRule="auto"/>
              <w:ind w:left="109"/>
              <w:rPr>
                <w:rFonts w:hint="eastAsia"/>
              </w:rPr>
            </w:pPr>
            <w:r>
              <w:rPr>
                <w:spacing w:val="-1"/>
              </w:rPr>
              <w:t>HJ/T223</w:t>
            </w:r>
            <w:r>
              <w:rPr>
                <w:spacing w:val="-33"/>
              </w:rPr>
              <w:t xml:space="preserve"> </w:t>
            </w:r>
            <w:r>
              <w:rPr>
                <w:spacing w:val="-1"/>
              </w:rPr>
              <w:t>轻质墙体板材</w:t>
            </w:r>
          </w:p>
        </w:tc>
      </w:tr>
      <w:tr w14:paraId="5594CD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048DFE15">
            <w:pPr>
              <w:rPr>
                <w:rFonts w:ascii="Arial"/>
              </w:rPr>
            </w:pPr>
          </w:p>
        </w:tc>
        <w:tc>
          <w:tcPr>
            <w:tcW w:w="1542" w:type="dxa"/>
            <w:vMerge w:val="continue"/>
            <w:tcBorders>
              <w:top w:val="nil"/>
            </w:tcBorders>
          </w:tcPr>
          <w:p w14:paraId="56591331">
            <w:pPr>
              <w:rPr>
                <w:rFonts w:ascii="Arial"/>
              </w:rPr>
            </w:pPr>
          </w:p>
        </w:tc>
        <w:tc>
          <w:tcPr>
            <w:tcW w:w="2672" w:type="dxa"/>
          </w:tcPr>
          <w:p w14:paraId="3242150B">
            <w:pPr>
              <w:pStyle w:val="234"/>
              <w:spacing w:before="66" w:line="220" w:lineRule="auto"/>
              <w:ind w:left="103"/>
              <w:rPr>
                <w:rFonts w:hint="eastAsia"/>
              </w:rPr>
            </w:pPr>
            <w:r>
              <w:rPr>
                <w:spacing w:val="-1"/>
              </w:rPr>
              <w:t>A10030403</w:t>
            </w:r>
            <w:r>
              <w:rPr>
                <w:spacing w:val="-45"/>
              </w:rPr>
              <w:t xml:space="preserve"> </w:t>
            </w:r>
            <w:r>
              <w:rPr>
                <w:spacing w:val="-1"/>
              </w:rPr>
              <w:t>无石棉纤维水泥制品</w:t>
            </w:r>
          </w:p>
        </w:tc>
        <w:tc>
          <w:tcPr>
            <w:tcW w:w="2248" w:type="dxa"/>
          </w:tcPr>
          <w:p w14:paraId="2C2E2376">
            <w:pPr>
              <w:rPr>
                <w:rFonts w:ascii="Arial"/>
              </w:rPr>
            </w:pPr>
          </w:p>
        </w:tc>
        <w:tc>
          <w:tcPr>
            <w:tcW w:w="3543" w:type="dxa"/>
          </w:tcPr>
          <w:p w14:paraId="01131EE4">
            <w:pPr>
              <w:pStyle w:val="234"/>
              <w:spacing w:before="66" w:line="219" w:lineRule="auto"/>
              <w:ind w:left="109"/>
              <w:rPr>
                <w:rFonts w:hint="eastAsia"/>
              </w:rPr>
            </w:pPr>
            <w:r>
              <w:rPr>
                <w:spacing w:val="-1"/>
              </w:rPr>
              <w:t>HJ/T223</w:t>
            </w:r>
            <w:r>
              <w:rPr>
                <w:spacing w:val="-33"/>
              </w:rPr>
              <w:t xml:space="preserve"> </w:t>
            </w:r>
            <w:r>
              <w:rPr>
                <w:spacing w:val="-1"/>
              </w:rPr>
              <w:t>轻质墙体板材</w:t>
            </w:r>
          </w:p>
        </w:tc>
      </w:tr>
      <w:tr w14:paraId="41FC1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488C06E1">
            <w:pPr>
              <w:pStyle w:val="234"/>
              <w:spacing w:before="95" w:line="183" w:lineRule="auto"/>
              <w:ind w:left="118"/>
              <w:rPr>
                <w:rFonts w:hint="eastAsia"/>
              </w:rPr>
            </w:pPr>
            <w:r>
              <w:rPr>
                <w:spacing w:val="-5"/>
              </w:rPr>
              <w:t>37</w:t>
            </w:r>
          </w:p>
        </w:tc>
        <w:tc>
          <w:tcPr>
            <w:tcW w:w="1542" w:type="dxa"/>
            <w:vMerge w:val="restart"/>
            <w:tcBorders>
              <w:bottom w:val="nil"/>
            </w:tcBorders>
          </w:tcPr>
          <w:p w14:paraId="3EF0B4CA">
            <w:pPr>
              <w:pStyle w:val="234"/>
              <w:spacing w:before="67" w:line="306" w:lineRule="auto"/>
              <w:ind w:left="109" w:right="108" w:hanging="7"/>
              <w:rPr>
                <w:rFonts w:hint="eastAsia"/>
              </w:rPr>
            </w:pPr>
            <w:r>
              <w:rPr>
                <w:spacing w:val="3"/>
              </w:rPr>
              <w:t>A100305</w:t>
            </w:r>
            <w:r>
              <w:rPr>
                <w:spacing w:val="34"/>
              </w:rPr>
              <w:t xml:space="preserve"> </w:t>
            </w:r>
            <w:r>
              <w:rPr>
                <w:spacing w:val="3"/>
              </w:rPr>
              <w:t>轻质建</w:t>
            </w:r>
            <w:r>
              <w:rPr>
                <w:spacing w:val="-2"/>
              </w:rPr>
              <w:t>筑材料及制品</w:t>
            </w:r>
          </w:p>
        </w:tc>
        <w:tc>
          <w:tcPr>
            <w:tcW w:w="2672" w:type="dxa"/>
          </w:tcPr>
          <w:p w14:paraId="33547510">
            <w:pPr>
              <w:pStyle w:val="234"/>
              <w:spacing w:before="67" w:line="219" w:lineRule="auto"/>
              <w:ind w:left="103"/>
              <w:rPr>
                <w:rFonts w:hint="eastAsia"/>
              </w:rPr>
            </w:pPr>
            <w:r>
              <w:rPr>
                <w:spacing w:val="-1"/>
              </w:rPr>
              <w:t>A10030501</w:t>
            </w:r>
            <w:r>
              <w:rPr>
                <w:spacing w:val="-32"/>
              </w:rPr>
              <w:t xml:space="preserve"> </w:t>
            </w:r>
            <w:r>
              <w:rPr>
                <w:spacing w:val="-1"/>
              </w:rPr>
              <w:t>石膏板</w:t>
            </w:r>
          </w:p>
        </w:tc>
        <w:tc>
          <w:tcPr>
            <w:tcW w:w="2248" w:type="dxa"/>
          </w:tcPr>
          <w:p w14:paraId="4A1BABD2">
            <w:pPr>
              <w:rPr>
                <w:rFonts w:ascii="Arial"/>
              </w:rPr>
            </w:pPr>
          </w:p>
        </w:tc>
        <w:tc>
          <w:tcPr>
            <w:tcW w:w="3543" w:type="dxa"/>
          </w:tcPr>
          <w:p w14:paraId="229B7C4B">
            <w:pPr>
              <w:pStyle w:val="234"/>
              <w:spacing w:before="66" w:line="219" w:lineRule="auto"/>
              <w:ind w:left="109"/>
              <w:rPr>
                <w:rFonts w:hint="eastAsia"/>
              </w:rPr>
            </w:pPr>
            <w:r>
              <w:rPr>
                <w:spacing w:val="-1"/>
              </w:rPr>
              <w:t>HJ/T223</w:t>
            </w:r>
            <w:r>
              <w:rPr>
                <w:spacing w:val="-33"/>
              </w:rPr>
              <w:t xml:space="preserve"> </w:t>
            </w:r>
            <w:r>
              <w:rPr>
                <w:spacing w:val="-1"/>
              </w:rPr>
              <w:t>轻质墙体板材</w:t>
            </w:r>
          </w:p>
        </w:tc>
      </w:tr>
      <w:tr w14:paraId="74D56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583" w:type="dxa"/>
            <w:vMerge w:val="continue"/>
            <w:tcBorders>
              <w:top w:val="nil"/>
            </w:tcBorders>
          </w:tcPr>
          <w:p w14:paraId="00005E7F">
            <w:pPr>
              <w:rPr>
                <w:rFonts w:ascii="Arial"/>
              </w:rPr>
            </w:pPr>
          </w:p>
        </w:tc>
        <w:tc>
          <w:tcPr>
            <w:tcW w:w="1542" w:type="dxa"/>
            <w:vMerge w:val="continue"/>
            <w:tcBorders>
              <w:top w:val="nil"/>
            </w:tcBorders>
          </w:tcPr>
          <w:p w14:paraId="2935E775">
            <w:pPr>
              <w:rPr>
                <w:rFonts w:ascii="Arial"/>
              </w:rPr>
            </w:pPr>
          </w:p>
        </w:tc>
        <w:tc>
          <w:tcPr>
            <w:tcW w:w="2672" w:type="dxa"/>
          </w:tcPr>
          <w:p w14:paraId="13FD4BA0">
            <w:pPr>
              <w:pStyle w:val="234"/>
              <w:spacing w:before="66" w:line="219" w:lineRule="auto"/>
              <w:ind w:left="103"/>
              <w:rPr>
                <w:rFonts w:hint="eastAsia"/>
              </w:rPr>
            </w:pPr>
            <w:r>
              <w:rPr>
                <w:spacing w:val="-1"/>
              </w:rPr>
              <w:t>A10030503</w:t>
            </w:r>
            <w:r>
              <w:rPr>
                <w:spacing w:val="-30"/>
              </w:rPr>
              <w:t xml:space="preserve"> </w:t>
            </w:r>
            <w:r>
              <w:rPr>
                <w:spacing w:val="-1"/>
              </w:rPr>
              <w:t>轻质隔墙条板</w:t>
            </w:r>
          </w:p>
        </w:tc>
        <w:tc>
          <w:tcPr>
            <w:tcW w:w="2248" w:type="dxa"/>
          </w:tcPr>
          <w:p w14:paraId="774AEB66">
            <w:pPr>
              <w:rPr>
                <w:rFonts w:ascii="Arial"/>
              </w:rPr>
            </w:pPr>
          </w:p>
        </w:tc>
        <w:tc>
          <w:tcPr>
            <w:tcW w:w="3543" w:type="dxa"/>
          </w:tcPr>
          <w:p w14:paraId="1035A3B1">
            <w:pPr>
              <w:pStyle w:val="234"/>
              <w:spacing w:before="66" w:line="219" w:lineRule="auto"/>
              <w:ind w:left="109"/>
              <w:rPr>
                <w:rFonts w:hint="eastAsia"/>
              </w:rPr>
            </w:pPr>
            <w:r>
              <w:rPr>
                <w:spacing w:val="-1"/>
              </w:rPr>
              <w:t>HJ/T223</w:t>
            </w:r>
            <w:r>
              <w:rPr>
                <w:spacing w:val="-33"/>
              </w:rPr>
              <w:t xml:space="preserve"> </w:t>
            </w:r>
            <w:r>
              <w:rPr>
                <w:spacing w:val="-1"/>
              </w:rPr>
              <w:t>轻质墙体板材</w:t>
            </w:r>
          </w:p>
        </w:tc>
      </w:tr>
      <w:tr w14:paraId="6D7F27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39AAE71B">
            <w:pPr>
              <w:pStyle w:val="234"/>
              <w:spacing w:before="95" w:line="183" w:lineRule="auto"/>
              <w:ind w:left="118"/>
              <w:rPr>
                <w:rFonts w:hint="eastAsia"/>
              </w:rPr>
            </w:pPr>
            <w:r>
              <w:rPr>
                <w:spacing w:val="-5"/>
              </w:rPr>
              <w:t>38</w:t>
            </w:r>
          </w:p>
        </w:tc>
        <w:tc>
          <w:tcPr>
            <w:tcW w:w="1542" w:type="dxa"/>
            <w:vMerge w:val="restart"/>
            <w:tcBorders>
              <w:bottom w:val="nil"/>
            </w:tcBorders>
          </w:tcPr>
          <w:p w14:paraId="6C70CC73">
            <w:pPr>
              <w:pStyle w:val="234"/>
              <w:spacing w:before="66" w:line="307" w:lineRule="auto"/>
              <w:ind w:left="111" w:right="108" w:hanging="9"/>
              <w:rPr>
                <w:rFonts w:hint="eastAsia"/>
              </w:rPr>
            </w:pPr>
            <w:r>
              <w:rPr>
                <w:spacing w:val="-1"/>
              </w:rPr>
              <w:t>A100307</w:t>
            </w:r>
            <w:r>
              <w:rPr>
                <w:spacing w:val="36"/>
              </w:rPr>
              <w:t xml:space="preserve"> </w:t>
            </w:r>
            <w:r>
              <w:rPr>
                <w:spacing w:val="-1"/>
              </w:rPr>
              <w:t>建筑</w:t>
            </w:r>
            <w:r>
              <w:rPr>
                <w:spacing w:val="-52"/>
              </w:rPr>
              <w:t xml:space="preserve"> </w:t>
            </w:r>
            <w:r>
              <w:rPr>
                <w:spacing w:val="-1"/>
              </w:rPr>
              <w:t>陶</w:t>
            </w:r>
            <w:r>
              <w:t xml:space="preserve"> </w:t>
            </w:r>
            <w:r>
              <w:rPr>
                <w:spacing w:val="-3"/>
              </w:rPr>
              <w:t>瓷制品</w:t>
            </w:r>
          </w:p>
        </w:tc>
        <w:tc>
          <w:tcPr>
            <w:tcW w:w="2672" w:type="dxa"/>
          </w:tcPr>
          <w:p w14:paraId="3E604938">
            <w:pPr>
              <w:pStyle w:val="234"/>
              <w:spacing w:before="66" w:line="221" w:lineRule="auto"/>
              <w:ind w:left="103"/>
              <w:rPr>
                <w:rFonts w:hint="eastAsia"/>
              </w:rPr>
            </w:pPr>
            <w:r>
              <w:rPr>
                <w:spacing w:val="-1"/>
              </w:rPr>
              <w:t>A10030701</w:t>
            </w:r>
            <w:r>
              <w:rPr>
                <w:spacing w:val="-30"/>
              </w:rPr>
              <w:t xml:space="preserve"> </w:t>
            </w:r>
            <w:r>
              <w:rPr>
                <w:spacing w:val="-1"/>
              </w:rPr>
              <w:t>瓷质砖</w:t>
            </w:r>
          </w:p>
        </w:tc>
        <w:tc>
          <w:tcPr>
            <w:tcW w:w="2248" w:type="dxa"/>
          </w:tcPr>
          <w:p w14:paraId="0EE5C37C">
            <w:pPr>
              <w:rPr>
                <w:rFonts w:ascii="Arial"/>
              </w:rPr>
            </w:pPr>
          </w:p>
        </w:tc>
        <w:tc>
          <w:tcPr>
            <w:tcW w:w="3543" w:type="dxa"/>
          </w:tcPr>
          <w:p w14:paraId="1F89333B">
            <w:pPr>
              <w:pStyle w:val="234"/>
              <w:spacing w:before="66" w:line="219" w:lineRule="auto"/>
              <w:ind w:left="109"/>
              <w:rPr>
                <w:rFonts w:hint="eastAsia"/>
              </w:rPr>
            </w:pPr>
            <w:r>
              <w:rPr>
                <w:spacing w:val="-2"/>
              </w:rPr>
              <w:t>HJ/T297</w:t>
            </w:r>
            <w:r>
              <w:rPr>
                <w:spacing w:val="-22"/>
              </w:rPr>
              <w:t xml:space="preserve"> </w:t>
            </w:r>
            <w:r>
              <w:rPr>
                <w:spacing w:val="-2"/>
              </w:rPr>
              <w:t>陶瓷砖</w:t>
            </w:r>
          </w:p>
        </w:tc>
      </w:tr>
      <w:tr w14:paraId="1704C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42150454">
            <w:pPr>
              <w:rPr>
                <w:rFonts w:ascii="Arial"/>
              </w:rPr>
            </w:pPr>
          </w:p>
        </w:tc>
        <w:tc>
          <w:tcPr>
            <w:tcW w:w="1542" w:type="dxa"/>
            <w:vMerge w:val="continue"/>
            <w:tcBorders>
              <w:top w:val="nil"/>
              <w:bottom w:val="nil"/>
            </w:tcBorders>
          </w:tcPr>
          <w:p w14:paraId="3B53EE8C">
            <w:pPr>
              <w:rPr>
                <w:rFonts w:ascii="Arial"/>
              </w:rPr>
            </w:pPr>
          </w:p>
        </w:tc>
        <w:tc>
          <w:tcPr>
            <w:tcW w:w="2672" w:type="dxa"/>
          </w:tcPr>
          <w:p w14:paraId="1DF33725">
            <w:pPr>
              <w:pStyle w:val="234"/>
              <w:spacing w:before="66" w:line="221" w:lineRule="auto"/>
              <w:ind w:left="103"/>
              <w:rPr>
                <w:rFonts w:hint="eastAsia"/>
              </w:rPr>
            </w:pPr>
            <w:r>
              <w:t>A10030704 炻质砖</w:t>
            </w:r>
          </w:p>
        </w:tc>
        <w:tc>
          <w:tcPr>
            <w:tcW w:w="2248" w:type="dxa"/>
          </w:tcPr>
          <w:p w14:paraId="16974875">
            <w:pPr>
              <w:rPr>
                <w:rFonts w:ascii="Arial"/>
              </w:rPr>
            </w:pPr>
          </w:p>
        </w:tc>
        <w:tc>
          <w:tcPr>
            <w:tcW w:w="3543" w:type="dxa"/>
          </w:tcPr>
          <w:p w14:paraId="44C364F4">
            <w:pPr>
              <w:pStyle w:val="234"/>
              <w:spacing w:before="66" w:line="219" w:lineRule="auto"/>
              <w:ind w:left="109"/>
              <w:rPr>
                <w:rFonts w:hint="eastAsia"/>
              </w:rPr>
            </w:pPr>
            <w:r>
              <w:rPr>
                <w:spacing w:val="-2"/>
              </w:rPr>
              <w:t>HJ/T297</w:t>
            </w:r>
            <w:r>
              <w:rPr>
                <w:spacing w:val="-22"/>
              </w:rPr>
              <w:t xml:space="preserve"> </w:t>
            </w:r>
            <w:r>
              <w:rPr>
                <w:spacing w:val="-2"/>
              </w:rPr>
              <w:t>陶瓷砖</w:t>
            </w:r>
          </w:p>
        </w:tc>
      </w:tr>
      <w:tr w14:paraId="4A1D9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2CE6BC87">
            <w:pPr>
              <w:rPr>
                <w:rFonts w:ascii="Arial"/>
              </w:rPr>
            </w:pPr>
          </w:p>
        </w:tc>
        <w:tc>
          <w:tcPr>
            <w:tcW w:w="1542" w:type="dxa"/>
            <w:vMerge w:val="continue"/>
            <w:tcBorders>
              <w:top w:val="nil"/>
              <w:bottom w:val="nil"/>
            </w:tcBorders>
          </w:tcPr>
          <w:p w14:paraId="2ADB5A24">
            <w:pPr>
              <w:rPr>
                <w:rFonts w:ascii="Arial"/>
              </w:rPr>
            </w:pPr>
          </w:p>
        </w:tc>
        <w:tc>
          <w:tcPr>
            <w:tcW w:w="2672" w:type="dxa"/>
          </w:tcPr>
          <w:p w14:paraId="3C1DDB6A">
            <w:pPr>
              <w:pStyle w:val="234"/>
              <w:spacing w:before="66" w:line="221" w:lineRule="auto"/>
              <w:ind w:left="103"/>
              <w:rPr>
                <w:rFonts w:hint="eastAsia"/>
              </w:rPr>
            </w:pPr>
            <w:r>
              <w:rPr>
                <w:spacing w:val="-2"/>
              </w:rPr>
              <w:t>A10030705</w:t>
            </w:r>
            <w:r>
              <w:rPr>
                <w:spacing w:val="-17"/>
              </w:rPr>
              <w:t xml:space="preserve"> </w:t>
            </w:r>
            <w:r>
              <w:rPr>
                <w:spacing w:val="-2"/>
              </w:rPr>
              <w:t>陶质砖</w:t>
            </w:r>
          </w:p>
        </w:tc>
        <w:tc>
          <w:tcPr>
            <w:tcW w:w="2248" w:type="dxa"/>
          </w:tcPr>
          <w:p w14:paraId="60773E28">
            <w:pPr>
              <w:rPr>
                <w:rFonts w:ascii="Arial"/>
              </w:rPr>
            </w:pPr>
          </w:p>
        </w:tc>
        <w:tc>
          <w:tcPr>
            <w:tcW w:w="3543" w:type="dxa"/>
          </w:tcPr>
          <w:p w14:paraId="59987DC4">
            <w:pPr>
              <w:pStyle w:val="234"/>
              <w:spacing w:before="66" w:line="219" w:lineRule="auto"/>
              <w:ind w:left="109"/>
              <w:rPr>
                <w:rFonts w:hint="eastAsia"/>
              </w:rPr>
            </w:pPr>
            <w:r>
              <w:rPr>
                <w:spacing w:val="-2"/>
              </w:rPr>
              <w:t>HJ/T297</w:t>
            </w:r>
            <w:r>
              <w:rPr>
                <w:spacing w:val="-22"/>
              </w:rPr>
              <w:t xml:space="preserve"> </w:t>
            </w:r>
            <w:r>
              <w:rPr>
                <w:spacing w:val="-2"/>
              </w:rPr>
              <w:t>陶瓷砖</w:t>
            </w:r>
          </w:p>
        </w:tc>
      </w:tr>
      <w:tr w14:paraId="7D0393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6D4318A6">
            <w:pPr>
              <w:rPr>
                <w:rFonts w:ascii="Arial"/>
              </w:rPr>
            </w:pPr>
          </w:p>
        </w:tc>
        <w:tc>
          <w:tcPr>
            <w:tcW w:w="1542" w:type="dxa"/>
            <w:vMerge w:val="continue"/>
            <w:tcBorders>
              <w:top w:val="nil"/>
            </w:tcBorders>
          </w:tcPr>
          <w:p w14:paraId="4215906A">
            <w:pPr>
              <w:rPr>
                <w:rFonts w:ascii="Arial"/>
              </w:rPr>
            </w:pPr>
          </w:p>
        </w:tc>
        <w:tc>
          <w:tcPr>
            <w:tcW w:w="2672" w:type="dxa"/>
          </w:tcPr>
          <w:p w14:paraId="505212F1">
            <w:pPr>
              <w:pStyle w:val="234"/>
              <w:spacing w:before="66" w:line="221" w:lineRule="auto"/>
              <w:ind w:left="103"/>
              <w:rPr>
                <w:rFonts w:hint="eastAsia"/>
              </w:rPr>
            </w:pPr>
            <w:r>
              <w:t>A10030799 其他建筑陶瓷制品</w:t>
            </w:r>
          </w:p>
        </w:tc>
        <w:tc>
          <w:tcPr>
            <w:tcW w:w="2248" w:type="dxa"/>
          </w:tcPr>
          <w:p w14:paraId="77AD789F">
            <w:pPr>
              <w:rPr>
                <w:rFonts w:ascii="Arial"/>
              </w:rPr>
            </w:pPr>
          </w:p>
        </w:tc>
        <w:tc>
          <w:tcPr>
            <w:tcW w:w="3543" w:type="dxa"/>
          </w:tcPr>
          <w:p w14:paraId="54F95A21">
            <w:pPr>
              <w:pStyle w:val="234"/>
              <w:spacing w:before="66" w:line="219" w:lineRule="auto"/>
              <w:ind w:left="109"/>
              <w:rPr>
                <w:rFonts w:hint="eastAsia"/>
              </w:rPr>
            </w:pPr>
            <w:r>
              <w:rPr>
                <w:spacing w:val="-2"/>
              </w:rPr>
              <w:t>HJ/T297</w:t>
            </w:r>
            <w:r>
              <w:rPr>
                <w:spacing w:val="-22"/>
              </w:rPr>
              <w:t xml:space="preserve"> </w:t>
            </w:r>
            <w:r>
              <w:rPr>
                <w:spacing w:val="-2"/>
              </w:rPr>
              <w:t>陶瓷砖</w:t>
            </w:r>
          </w:p>
        </w:tc>
      </w:tr>
      <w:tr w14:paraId="07B93E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restart"/>
            <w:tcBorders>
              <w:bottom w:val="nil"/>
            </w:tcBorders>
          </w:tcPr>
          <w:p w14:paraId="0D351AB4">
            <w:pPr>
              <w:pStyle w:val="234"/>
              <w:spacing w:before="95" w:line="183" w:lineRule="auto"/>
              <w:ind w:left="118"/>
              <w:rPr>
                <w:rFonts w:hint="eastAsia"/>
              </w:rPr>
            </w:pPr>
            <w:r>
              <w:rPr>
                <w:spacing w:val="-5"/>
              </w:rPr>
              <w:t>39</w:t>
            </w:r>
          </w:p>
        </w:tc>
        <w:tc>
          <w:tcPr>
            <w:tcW w:w="1542" w:type="dxa"/>
            <w:vMerge w:val="restart"/>
            <w:tcBorders>
              <w:bottom w:val="nil"/>
            </w:tcBorders>
          </w:tcPr>
          <w:p w14:paraId="494E290E">
            <w:pPr>
              <w:pStyle w:val="234"/>
              <w:spacing w:before="66" w:line="306" w:lineRule="auto"/>
              <w:ind w:left="109" w:right="108" w:hanging="7"/>
              <w:rPr>
                <w:rFonts w:hint="eastAsia"/>
              </w:rPr>
            </w:pPr>
            <w:r>
              <w:rPr>
                <w:spacing w:val="-1"/>
              </w:rPr>
              <w:t>A100309</w:t>
            </w:r>
            <w:r>
              <w:rPr>
                <w:spacing w:val="34"/>
                <w:w w:val="101"/>
              </w:rPr>
              <w:t xml:space="preserve"> </w:t>
            </w:r>
            <w:r>
              <w:rPr>
                <w:spacing w:val="-1"/>
              </w:rPr>
              <w:t>建筑</w:t>
            </w:r>
            <w:r>
              <w:rPr>
                <w:spacing w:val="-51"/>
              </w:rPr>
              <w:t xml:space="preserve"> </w:t>
            </w:r>
            <w:r>
              <w:rPr>
                <w:spacing w:val="-1"/>
              </w:rPr>
              <w:t>防</w:t>
            </w:r>
            <w:r>
              <w:t xml:space="preserve"> </w:t>
            </w:r>
            <w:r>
              <w:rPr>
                <w:spacing w:val="-2"/>
              </w:rPr>
              <w:t>水卷材及制品</w:t>
            </w:r>
          </w:p>
        </w:tc>
        <w:tc>
          <w:tcPr>
            <w:tcW w:w="2672" w:type="dxa"/>
          </w:tcPr>
          <w:p w14:paraId="5689EABB">
            <w:pPr>
              <w:pStyle w:val="234"/>
              <w:spacing w:before="66" w:line="283" w:lineRule="auto"/>
              <w:ind w:left="110" w:right="107" w:hanging="7"/>
              <w:rPr>
                <w:rFonts w:hint="eastAsia"/>
              </w:rPr>
            </w:pPr>
            <w:r>
              <w:rPr>
                <w:spacing w:val="-1"/>
              </w:rPr>
              <w:t>A10030901</w:t>
            </w:r>
            <w:r>
              <w:rPr>
                <w:spacing w:val="-47"/>
              </w:rPr>
              <w:t xml:space="preserve"> </w:t>
            </w:r>
            <w:r>
              <w:rPr>
                <w:spacing w:val="-1"/>
              </w:rPr>
              <w:t>沥青和改性沥青防水</w:t>
            </w:r>
            <w:r>
              <w:t xml:space="preserve"> </w:t>
            </w:r>
            <w:r>
              <w:rPr>
                <w:spacing w:val="-3"/>
              </w:rPr>
              <w:t>卷材</w:t>
            </w:r>
          </w:p>
        </w:tc>
        <w:tc>
          <w:tcPr>
            <w:tcW w:w="2248" w:type="dxa"/>
          </w:tcPr>
          <w:p w14:paraId="03FEF050">
            <w:pPr>
              <w:rPr>
                <w:rFonts w:ascii="Arial"/>
              </w:rPr>
            </w:pPr>
          </w:p>
        </w:tc>
        <w:tc>
          <w:tcPr>
            <w:tcW w:w="3543" w:type="dxa"/>
          </w:tcPr>
          <w:p w14:paraId="6655E183">
            <w:pPr>
              <w:pStyle w:val="234"/>
              <w:spacing w:before="66" w:line="219" w:lineRule="auto"/>
              <w:ind w:left="109"/>
              <w:rPr>
                <w:rFonts w:hint="eastAsia"/>
              </w:rPr>
            </w:pPr>
            <w:r>
              <w:rPr>
                <w:spacing w:val="-2"/>
              </w:rPr>
              <w:t>HJ455</w:t>
            </w:r>
            <w:r>
              <w:rPr>
                <w:spacing w:val="-25"/>
              </w:rPr>
              <w:t xml:space="preserve"> </w:t>
            </w:r>
            <w:r>
              <w:rPr>
                <w:spacing w:val="-2"/>
              </w:rPr>
              <w:t>防水卷材</w:t>
            </w:r>
          </w:p>
        </w:tc>
      </w:tr>
      <w:tr w14:paraId="6E11F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68911BCD">
            <w:pPr>
              <w:rPr>
                <w:rFonts w:ascii="Arial"/>
              </w:rPr>
            </w:pPr>
          </w:p>
        </w:tc>
        <w:tc>
          <w:tcPr>
            <w:tcW w:w="1542" w:type="dxa"/>
            <w:vMerge w:val="continue"/>
            <w:tcBorders>
              <w:top w:val="nil"/>
              <w:bottom w:val="nil"/>
            </w:tcBorders>
          </w:tcPr>
          <w:p w14:paraId="21E480EF">
            <w:pPr>
              <w:rPr>
                <w:rFonts w:ascii="Arial"/>
              </w:rPr>
            </w:pPr>
          </w:p>
        </w:tc>
        <w:tc>
          <w:tcPr>
            <w:tcW w:w="2672" w:type="dxa"/>
          </w:tcPr>
          <w:p w14:paraId="56331528">
            <w:pPr>
              <w:pStyle w:val="234"/>
              <w:spacing w:before="67" w:line="219" w:lineRule="auto"/>
              <w:ind w:left="103"/>
              <w:rPr>
                <w:rFonts w:hint="eastAsia"/>
              </w:rPr>
            </w:pPr>
            <w:r>
              <w:rPr>
                <w:spacing w:val="-2"/>
              </w:rPr>
              <w:t>A10030903</w:t>
            </w:r>
            <w:r>
              <w:rPr>
                <w:spacing w:val="36"/>
              </w:rPr>
              <w:t xml:space="preserve"> </w:t>
            </w:r>
            <w:r>
              <w:rPr>
                <w:spacing w:val="-2"/>
              </w:rPr>
              <w:t>自粘防水卷材</w:t>
            </w:r>
          </w:p>
        </w:tc>
        <w:tc>
          <w:tcPr>
            <w:tcW w:w="2248" w:type="dxa"/>
          </w:tcPr>
          <w:p w14:paraId="00BF928D">
            <w:pPr>
              <w:rPr>
                <w:rFonts w:ascii="Arial"/>
              </w:rPr>
            </w:pPr>
          </w:p>
        </w:tc>
        <w:tc>
          <w:tcPr>
            <w:tcW w:w="3543" w:type="dxa"/>
          </w:tcPr>
          <w:p w14:paraId="5065D7BB">
            <w:pPr>
              <w:pStyle w:val="234"/>
              <w:spacing w:before="66" w:line="219" w:lineRule="auto"/>
              <w:ind w:left="109"/>
              <w:rPr>
                <w:rFonts w:hint="eastAsia"/>
              </w:rPr>
            </w:pPr>
            <w:r>
              <w:rPr>
                <w:spacing w:val="-2"/>
              </w:rPr>
              <w:t>HJ455</w:t>
            </w:r>
            <w:r>
              <w:rPr>
                <w:spacing w:val="-25"/>
              </w:rPr>
              <w:t xml:space="preserve"> </w:t>
            </w:r>
            <w:r>
              <w:rPr>
                <w:spacing w:val="-2"/>
              </w:rPr>
              <w:t>防水卷材</w:t>
            </w:r>
          </w:p>
        </w:tc>
      </w:tr>
      <w:tr w14:paraId="6D91B1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continue"/>
            <w:tcBorders>
              <w:top w:val="nil"/>
            </w:tcBorders>
          </w:tcPr>
          <w:p w14:paraId="4233220D">
            <w:pPr>
              <w:rPr>
                <w:rFonts w:ascii="Arial"/>
              </w:rPr>
            </w:pPr>
          </w:p>
        </w:tc>
        <w:tc>
          <w:tcPr>
            <w:tcW w:w="1542" w:type="dxa"/>
            <w:vMerge w:val="continue"/>
            <w:tcBorders>
              <w:top w:val="nil"/>
            </w:tcBorders>
          </w:tcPr>
          <w:p w14:paraId="3EAE1687">
            <w:pPr>
              <w:rPr>
                <w:rFonts w:ascii="Arial"/>
              </w:rPr>
            </w:pPr>
          </w:p>
        </w:tc>
        <w:tc>
          <w:tcPr>
            <w:tcW w:w="2672" w:type="dxa"/>
          </w:tcPr>
          <w:p w14:paraId="37A30FA9">
            <w:pPr>
              <w:pStyle w:val="234"/>
              <w:spacing w:before="66" w:line="283" w:lineRule="auto"/>
              <w:ind w:left="108" w:right="102" w:hanging="5"/>
              <w:rPr>
                <w:rFonts w:hint="eastAsia"/>
              </w:rPr>
            </w:pPr>
            <w:r>
              <w:rPr>
                <w:spacing w:val="-2"/>
              </w:rPr>
              <w:t>A10030906</w:t>
            </w:r>
            <w:r>
              <w:rPr>
                <w:spacing w:val="-24"/>
              </w:rPr>
              <w:t xml:space="preserve"> </w:t>
            </w:r>
            <w:r>
              <w:rPr>
                <w:spacing w:val="-2"/>
              </w:rPr>
              <w:t>高分子防水卷（片）</w:t>
            </w:r>
            <w:r>
              <w:t xml:space="preserve"> 材</w:t>
            </w:r>
          </w:p>
        </w:tc>
        <w:tc>
          <w:tcPr>
            <w:tcW w:w="2248" w:type="dxa"/>
          </w:tcPr>
          <w:p w14:paraId="059C9F57">
            <w:pPr>
              <w:rPr>
                <w:rFonts w:ascii="Arial"/>
              </w:rPr>
            </w:pPr>
          </w:p>
        </w:tc>
        <w:tc>
          <w:tcPr>
            <w:tcW w:w="3543" w:type="dxa"/>
          </w:tcPr>
          <w:p w14:paraId="64997105">
            <w:pPr>
              <w:pStyle w:val="234"/>
              <w:spacing w:before="66" w:line="219" w:lineRule="auto"/>
              <w:ind w:left="109"/>
              <w:rPr>
                <w:rFonts w:hint="eastAsia"/>
              </w:rPr>
            </w:pPr>
            <w:r>
              <w:rPr>
                <w:spacing w:val="-2"/>
              </w:rPr>
              <w:t>HJ455</w:t>
            </w:r>
            <w:r>
              <w:rPr>
                <w:spacing w:val="-25"/>
              </w:rPr>
              <w:t xml:space="preserve"> </w:t>
            </w:r>
            <w:r>
              <w:rPr>
                <w:spacing w:val="-2"/>
              </w:rPr>
              <w:t>防水卷材</w:t>
            </w:r>
          </w:p>
        </w:tc>
      </w:tr>
      <w:tr w14:paraId="713F64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restart"/>
            <w:tcBorders>
              <w:bottom w:val="nil"/>
            </w:tcBorders>
          </w:tcPr>
          <w:p w14:paraId="094B7A58">
            <w:pPr>
              <w:pStyle w:val="234"/>
              <w:spacing w:before="95" w:line="183" w:lineRule="auto"/>
              <w:ind w:left="114"/>
              <w:rPr>
                <w:rFonts w:hint="eastAsia"/>
              </w:rPr>
            </w:pPr>
            <w:r>
              <w:rPr>
                <w:spacing w:val="-3"/>
              </w:rPr>
              <w:t>40</w:t>
            </w:r>
          </w:p>
        </w:tc>
        <w:tc>
          <w:tcPr>
            <w:tcW w:w="1542" w:type="dxa"/>
            <w:vMerge w:val="restart"/>
            <w:tcBorders>
              <w:bottom w:val="nil"/>
            </w:tcBorders>
          </w:tcPr>
          <w:p w14:paraId="2FA12B41">
            <w:pPr>
              <w:pStyle w:val="234"/>
              <w:spacing w:before="68" w:line="311" w:lineRule="auto"/>
              <w:ind w:left="106" w:right="106" w:hanging="4"/>
              <w:rPr>
                <w:rFonts w:hint="eastAsia"/>
              </w:rPr>
            </w:pPr>
            <w:r>
              <w:rPr>
                <w:spacing w:val="-8"/>
              </w:rPr>
              <w:t>A100310</w:t>
            </w:r>
            <w:r>
              <w:rPr>
                <w:spacing w:val="-25"/>
              </w:rPr>
              <w:t xml:space="preserve"> </w:t>
            </w:r>
            <w:r>
              <w:rPr>
                <w:spacing w:val="-8"/>
              </w:rPr>
              <w:t>隔热、隔</w:t>
            </w:r>
            <w:r>
              <w:t xml:space="preserve"> </w:t>
            </w:r>
            <w:r>
              <w:rPr>
                <w:spacing w:val="9"/>
              </w:rPr>
              <w:t>音人造矿物材料</w:t>
            </w:r>
            <w:r>
              <w:rPr>
                <w:spacing w:val="-2"/>
              </w:rPr>
              <w:t>及其制品</w:t>
            </w:r>
          </w:p>
        </w:tc>
        <w:tc>
          <w:tcPr>
            <w:tcW w:w="2672" w:type="dxa"/>
          </w:tcPr>
          <w:p w14:paraId="550539AC">
            <w:pPr>
              <w:pStyle w:val="234"/>
              <w:spacing w:before="68" w:line="282" w:lineRule="auto"/>
              <w:ind w:left="108" w:right="107" w:hanging="5"/>
              <w:rPr>
                <w:rFonts w:hint="eastAsia"/>
                <w:lang w:eastAsia="zh-CN"/>
              </w:rPr>
            </w:pPr>
            <w:r>
              <w:rPr>
                <w:spacing w:val="6"/>
                <w:lang w:eastAsia="zh-CN"/>
              </w:rPr>
              <w:t>A10031001 矿物绝热和吸声材</w:t>
            </w:r>
            <w:r>
              <w:rPr>
                <w:spacing w:val="7"/>
                <w:lang w:eastAsia="zh-CN"/>
              </w:rPr>
              <w:t xml:space="preserve"> </w:t>
            </w:r>
            <w:r>
              <w:rPr>
                <w:lang w:eastAsia="zh-CN"/>
              </w:rPr>
              <w:t>料</w:t>
            </w:r>
          </w:p>
        </w:tc>
        <w:tc>
          <w:tcPr>
            <w:tcW w:w="2248" w:type="dxa"/>
          </w:tcPr>
          <w:p w14:paraId="44826C40">
            <w:pPr>
              <w:rPr>
                <w:rFonts w:ascii="Arial"/>
              </w:rPr>
            </w:pPr>
          </w:p>
        </w:tc>
        <w:tc>
          <w:tcPr>
            <w:tcW w:w="3543" w:type="dxa"/>
          </w:tcPr>
          <w:p w14:paraId="5A7FBB40">
            <w:pPr>
              <w:pStyle w:val="234"/>
              <w:spacing w:before="67" w:line="219" w:lineRule="auto"/>
              <w:ind w:left="109"/>
              <w:rPr>
                <w:rFonts w:hint="eastAsia"/>
              </w:rPr>
            </w:pPr>
            <w:r>
              <w:rPr>
                <w:spacing w:val="-1"/>
              </w:rPr>
              <w:t>HJ/T223</w:t>
            </w:r>
            <w:r>
              <w:rPr>
                <w:spacing w:val="-33"/>
              </w:rPr>
              <w:t xml:space="preserve"> </w:t>
            </w:r>
            <w:r>
              <w:rPr>
                <w:spacing w:val="-1"/>
              </w:rPr>
              <w:t>轻质墙体板材</w:t>
            </w:r>
          </w:p>
        </w:tc>
      </w:tr>
      <w:tr w14:paraId="5F27D2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28029C45">
            <w:pPr>
              <w:rPr>
                <w:rFonts w:ascii="Arial"/>
              </w:rPr>
            </w:pPr>
          </w:p>
        </w:tc>
        <w:tc>
          <w:tcPr>
            <w:tcW w:w="1542" w:type="dxa"/>
            <w:vMerge w:val="continue"/>
            <w:tcBorders>
              <w:top w:val="nil"/>
            </w:tcBorders>
          </w:tcPr>
          <w:p w14:paraId="0731CB87">
            <w:pPr>
              <w:rPr>
                <w:rFonts w:ascii="Arial"/>
              </w:rPr>
            </w:pPr>
          </w:p>
        </w:tc>
        <w:tc>
          <w:tcPr>
            <w:tcW w:w="2672" w:type="dxa"/>
          </w:tcPr>
          <w:p w14:paraId="1C599FF6">
            <w:pPr>
              <w:pStyle w:val="234"/>
              <w:spacing w:before="68" w:line="219" w:lineRule="auto"/>
              <w:ind w:left="103"/>
              <w:rPr>
                <w:rFonts w:hint="eastAsia"/>
              </w:rPr>
            </w:pPr>
            <w:r>
              <w:rPr>
                <w:spacing w:val="-1"/>
              </w:rPr>
              <w:t>A10031002</w:t>
            </w:r>
            <w:r>
              <w:rPr>
                <w:spacing w:val="-30"/>
              </w:rPr>
              <w:t xml:space="preserve"> </w:t>
            </w:r>
            <w:r>
              <w:rPr>
                <w:spacing w:val="-1"/>
              </w:rPr>
              <w:t>矿物材料制品</w:t>
            </w:r>
          </w:p>
        </w:tc>
        <w:tc>
          <w:tcPr>
            <w:tcW w:w="2248" w:type="dxa"/>
          </w:tcPr>
          <w:p w14:paraId="355A5066">
            <w:pPr>
              <w:rPr>
                <w:rFonts w:ascii="Arial"/>
              </w:rPr>
            </w:pPr>
          </w:p>
        </w:tc>
        <w:tc>
          <w:tcPr>
            <w:tcW w:w="3543" w:type="dxa"/>
          </w:tcPr>
          <w:p w14:paraId="64CB1D16">
            <w:pPr>
              <w:pStyle w:val="234"/>
              <w:spacing w:before="67" w:line="219" w:lineRule="auto"/>
              <w:ind w:left="109"/>
              <w:rPr>
                <w:rFonts w:hint="eastAsia"/>
              </w:rPr>
            </w:pPr>
            <w:r>
              <w:rPr>
                <w:spacing w:val="-1"/>
              </w:rPr>
              <w:t>HJ/T223</w:t>
            </w:r>
            <w:r>
              <w:rPr>
                <w:spacing w:val="-33"/>
              </w:rPr>
              <w:t xml:space="preserve"> </w:t>
            </w:r>
            <w:r>
              <w:rPr>
                <w:spacing w:val="-1"/>
              </w:rPr>
              <w:t>轻质墙体板材</w:t>
            </w:r>
          </w:p>
        </w:tc>
      </w:tr>
      <w:tr w14:paraId="1FFE7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15C3357F">
            <w:pPr>
              <w:pStyle w:val="234"/>
              <w:spacing w:before="95" w:line="184" w:lineRule="auto"/>
              <w:ind w:left="114"/>
              <w:rPr>
                <w:rFonts w:hint="eastAsia"/>
              </w:rPr>
            </w:pPr>
            <w:r>
              <w:rPr>
                <w:spacing w:val="-3"/>
              </w:rPr>
              <w:t>41</w:t>
            </w:r>
          </w:p>
        </w:tc>
        <w:tc>
          <w:tcPr>
            <w:tcW w:w="1542" w:type="dxa"/>
          </w:tcPr>
          <w:p w14:paraId="7CE7F710">
            <w:pPr>
              <w:pStyle w:val="234"/>
              <w:spacing w:before="68" w:line="282" w:lineRule="auto"/>
              <w:ind w:left="109" w:right="108" w:hanging="7"/>
              <w:rPr>
                <w:rFonts w:hint="eastAsia"/>
              </w:rPr>
            </w:pPr>
            <w:r>
              <w:rPr>
                <w:spacing w:val="3"/>
              </w:rPr>
              <w:t>A100601</w:t>
            </w:r>
            <w:r>
              <w:rPr>
                <w:spacing w:val="34"/>
              </w:rPr>
              <w:t xml:space="preserve"> </w:t>
            </w:r>
            <w:r>
              <w:rPr>
                <w:spacing w:val="3"/>
              </w:rPr>
              <w:t>功能性</w:t>
            </w:r>
            <w:r>
              <w:t xml:space="preserve"> </w:t>
            </w:r>
            <w:r>
              <w:rPr>
                <w:spacing w:val="-2"/>
              </w:rPr>
              <w:t>建筑涂料</w:t>
            </w:r>
          </w:p>
        </w:tc>
        <w:tc>
          <w:tcPr>
            <w:tcW w:w="2672" w:type="dxa"/>
          </w:tcPr>
          <w:p w14:paraId="69FE2E46">
            <w:pPr>
              <w:rPr>
                <w:rFonts w:ascii="Arial"/>
              </w:rPr>
            </w:pPr>
          </w:p>
        </w:tc>
        <w:tc>
          <w:tcPr>
            <w:tcW w:w="2248" w:type="dxa"/>
          </w:tcPr>
          <w:p w14:paraId="5742313C">
            <w:pPr>
              <w:rPr>
                <w:rFonts w:ascii="Arial"/>
              </w:rPr>
            </w:pPr>
          </w:p>
        </w:tc>
        <w:tc>
          <w:tcPr>
            <w:tcW w:w="3543" w:type="dxa"/>
          </w:tcPr>
          <w:p w14:paraId="2167A3AA">
            <w:pPr>
              <w:pStyle w:val="234"/>
              <w:spacing w:before="67" w:line="219" w:lineRule="auto"/>
              <w:ind w:left="109"/>
              <w:rPr>
                <w:rFonts w:hint="eastAsia"/>
              </w:rPr>
            </w:pPr>
            <w:r>
              <w:rPr>
                <w:spacing w:val="-1"/>
              </w:rPr>
              <w:t>HJ2537</w:t>
            </w:r>
            <w:r>
              <w:rPr>
                <w:spacing w:val="-34"/>
              </w:rPr>
              <w:t xml:space="preserve"> </w:t>
            </w:r>
            <w:r>
              <w:rPr>
                <w:spacing w:val="-1"/>
              </w:rPr>
              <w:t>水性涂料</w:t>
            </w:r>
          </w:p>
        </w:tc>
      </w:tr>
      <w:tr w14:paraId="33454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7FCAC746">
            <w:pPr>
              <w:pStyle w:val="234"/>
              <w:spacing w:before="97" w:line="183" w:lineRule="auto"/>
              <w:ind w:left="114"/>
              <w:rPr>
                <w:rFonts w:hint="eastAsia"/>
              </w:rPr>
            </w:pPr>
            <w:r>
              <w:rPr>
                <w:spacing w:val="-3"/>
              </w:rPr>
              <w:t>42</w:t>
            </w:r>
          </w:p>
        </w:tc>
        <w:tc>
          <w:tcPr>
            <w:tcW w:w="1542" w:type="dxa"/>
          </w:tcPr>
          <w:p w14:paraId="214BB826">
            <w:pPr>
              <w:pStyle w:val="234"/>
              <w:spacing w:before="69" w:line="284" w:lineRule="auto"/>
              <w:ind w:left="109" w:right="106" w:firstLine="84"/>
              <w:rPr>
                <w:rFonts w:hint="eastAsia"/>
              </w:rPr>
            </w:pPr>
            <w:r>
              <w:rPr>
                <w:spacing w:val="-1"/>
              </w:rPr>
              <w:t>A100399</w:t>
            </w:r>
            <w:r>
              <w:rPr>
                <w:spacing w:val="-15"/>
              </w:rPr>
              <w:t xml:space="preserve"> </w:t>
            </w:r>
            <w:r>
              <w:rPr>
                <w:spacing w:val="-1"/>
              </w:rPr>
              <w:t>其他非</w:t>
            </w:r>
            <w:r>
              <w:t xml:space="preserve"> </w:t>
            </w:r>
            <w:r>
              <w:rPr>
                <w:spacing w:val="-2"/>
              </w:rPr>
              <w:t>金属矿物制品</w:t>
            </w:r>
          </w:p>
        </w:tc>
        <w:tc>
          <w:tcPr>
            <w:tcW w:w="2672" w:type="dxa"/>
          </w:tcPr>
          <w:p w14:paraId="70E45D0C">
            <w:pPr>
              <w:pStyle w:val="234"/>
              <w:spacing w:before="68" w:line="219" w:lineRule="auto"/>
              <w:ind w:left="103"/>
              <w:rPr>
                <w:rFonts w:hint="eastAsia"/>
              </w:rPr>
            </w:pPr>
            <w:r>
              <w:rPr>
                <w:spacing w:val="-1"/>
              </w:rPr>
              <w:t>A10039901</w:t>
            </w:r>
            <w:r>
              <w:rPr>
                <w:spacing w:val="-45"/>
              </w:rPr>
              <w:t xml:space="preserve"> </w:t>
            </w:r>
            <w:r>
              <w:rPr>
                <w:spacing w:val="-1"/>
              </w:rPr>
              <w:t>其他非金属建筑材料</w:t>
            </w:r>
          </w:p>
        </w:tc>
        <w:tc>
          <w:tcPr>
            <w:tcW w:w="2248" w:type="dxa"/>
          </w:tcPr>
          <w:p w14:paraId="03D28DFF">
            <w:pPr>
              <w:rPr>
                <w:rFonts w:ascii="Arial"/>
              </w:rPr>
            </w:pPr>
          </w:p>
        </w:tc>
        <w:tc>
          <w:tcPr>
            <w:tcW w:w="3543" w:type="dxa"/>
          </w:tcPr>
          <w:p w14:paraId="3F9E3432">
            <w:pPr>
              <w:pStyle w:val="234"/>
              <w:spacing w:before="68" w:line="219" w:lineRule="auto"/>
              <w:ind w:left="109"/>
              <w:rPr>
                <w:rFonts w:hint="eastAsia"/>
              </w:rPr>
            </w:pPr>
            <w:r>
              <w:rPr>
                <w:spacing w:val="-2"/>
              </w:rPr>
              <w:t>HJ456</w:t>
            </w:r>
            <w:r>
              <w:rPr>
                <w:spacing w:val="-23"/>
              </w:rPr>
              <w:t xml:space="preserve"> </w:t>
            </w:r>
            <w:r>
              <w:rPr>
                <w:spacing w:val="-2"/>
              </w:rPr>
              <w:t>刚性防水材料</w:t>
            </w:r>
          </w:p>
        </w:tc>
      </w:tr>
      <w:tr w14:paraId="2AA60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vMerge w:val="restart"/>
            <w:tcBorders>
              <w:bottom w:val="nil"/>
            </w:tcBorders>
          </w:tcPr>
          <w:p w14:paraId="0343D6B8">
            <w:pPr>
              <w:pStyle w:val="234"/>
              <w:spacing w:before="96" w:line="183" w:lineRule="auto"/>
              <w:ind w:left="114"/>
              <w:rPr>
                <w:rFonts w:hint="eastAsia"/>
              </w:rPr>
            </w:pPr>
            <w:r>
              <w:rPr>
                <w:spacing w:val="-3"/>
              </w:rPr>
              <w:t>43</w:t>
            </w:r>
          </w:p>
        </w:tc>
        <w:tc>
          <w:tcPr>
            <w:tcW w:w="1542" w:type="dxa"/>
            <w:vMerge w:val="restart"/>
            <w:tcBorders>
              <w:bottom w:val="nil"/>
            </w:tcBorders>
          </w:tcPr>
          <w:p w14:paraId="5C910165">
            <w:pPr>
              <w:pStyle w:val="234"/>
              <w:spacing w:before="68" w:line="307" w:lineRule="auto"/>
              <w:ind w:left="107" w:right="108" w:hanging="5"/>
              <w:rPr>
                <w:rFonts w:hint="eastAsia"/>
              </w:rPr>
            </w:pPr>
            <w:r>
              <w:rPr>
                <w:spacing w:val="3"/>
              </w:rPr>
              <w:t>A100602</w:t>
            </w:r>
            <w:r>
              <w:rPr>
                <w:spacing w:val="34"/>
              </w:rPr>
              <w:t xml:space="preserve"> </w:t>
            </w:r>
            <w:r>
              <w:rPr>
                <w:spacing w:val="3"/>
              </w:rPr>
              <w:t>墙面涂</w:t>
            </w:r>
            <w:r>
              <w:t xml:space="preserve"> 料</w:t>
            </w:r>
          </w:p>
        </w:tc>
        <w:tc>
          <w:tcPr>
            <w:tcW w:w="2672" w:type="dxa"/>
          </w:tcPr>
          <w:p w14:paraId="41EF7482">
            <w:pPr>
              <w:pStyle w:val="234"/>
              <w:spacing w:before="69" w:line="284" w:lineRule="auto"/>
              <w:ind w:left="108" w:right="107" w:hanging="5"/>
              <w:rPr>
                <w:rFonts w:hint="eastAsia"/>
              </w:rPr>
            </w:pPr>
            <w:r>
              <w:rPr>
                <w:spacing w:val="-1"/>
              </w:rPr>
              <w:t>A10060202</w:t>
            </w:r>
            <w:r>
              <w:rPr>
                <w:spacing w:val="-47"/>
              </w:rPr>
              <w:t xml:space="preserve"> </w:t>
            </w:r>
            <w:r>
              <w:rPr>
                <w:spacing w:val="-1"/>
              </w:rPr>
              <w:t>合成树脂乳液内墙涂</w:t>
            </w:r>
            <w:r>
              <w:t xml:space="preserve"> 料</w:t>
            </w:r>
          </w:p>
        </w:tc>
        <w:tc>
          <w:tcPr>
            <w:tcW w:w="2248" w:type="dxa"/>
          </w:tcPr>
          <w:p w14:paraId="1A557087">
            <w:pPr>
              <w:rPr>
                <w:rFonts w:ascii="Arial"/>
              </w:rPr>
            </w:pPr>
          </w:p>
        </w:tc>
        <w:tc>
          <w:tcPr>
            <w:tcW w:w="3543" w:type="dxa"/>
          </w:tcPr>
          <w:p w14:paraId="5ACAA197">
            <w:pPr>
              <w:pStyle w:val="234"/>
              <w:spacing w:before="67" w:line="219" w:lineRule="auto"/>
              <w:ind w:left="109"/>
              <w:rPr>
                <w:rFonts w:hint="eastAsia"/>
              </w:rPr>
            </w:pPr>
            <w:r>
              <w:rPr>
                <w:spacing w:val="-1"/>
              </w:rPr>
              <w:t>HJ2537</w:t>
            </w:r>
            <w:r>
              <w:rPr>
                <w:spacing w:val="-34"/>
              </w:rPr>
              <w:t xml:space="preserve"> </w:t>
            </w:r>
            <w:r>
              <w:rPr>
                <w:spacing w:val="-1"/>
              </w:rPr>
              <w:t>水性涂料</w:t>
            </w:r>
          </w:p>
        </w:tc>
      </w:tr>
      <w:tr w14:paraId="687CE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continue"/>
            <w:tcBorders>
              <w:top w:val="nil"/>
              <w:bottom w:val="nil"/>
            </w:tcBorders>
          </w:tcPr>
          <w:p w14:paraId="3D7529D1">
            <w:pPr>
              <w:rPr>
                <w:rFonts w:ascii="Arial"/>
              </w:rPr>
            </w:pPr>
          </w:p>
        </w:tc>
        <w:tc>
          <w:tcPr>
            <w:tcW w:w="1542" w:type="dxa"/>
            <w:vMerge w:val="continue"/>
            <w:tcBorders>
              <w:top w:val="nil"/>
              <w:bottom w:val="nil"/>
            </w:tcBorders>
          </w:tcPr>
          <w:p w14:paraId="52D21483">
            <w:pPr>
              <w:rPr>
                <w:rFonts w:ascii="Arial"/>
              </w:rPr>
            </w:pPr>
          </w:p>
        </w:tc>
        <w:tc>
          <w:tcPr>
            <w:tcW w:w="2672" w:type="dxa"/>
          </w:tcPr>
          <w:p w14:paraId="6069BA68">
            <w:pPr>
              <w:pStyle w:val="234"/>
              <w:spacing w:before="64" w:line="284" w:lineRule="auto"/>
              <w:ind w:left="108" w:right="107" w:hanging="5"/>
              <w:rPr>
                <w:rFonts w:hint="eastAsia"/>
              </w:rPr>
            </w:pPr>
            <w:r>
              <w:rPr>
                <w:spacing w:val="-1"/>
              </w:rPr>
              <w:t>A10060203</w:t>
            </w:r>
            <w:r>
              <w:rPr>
                <w:spacing w:val="-47"/>
              </w:rPr>
              <w:t xml:space="preserve"> </w:t>
            </w:r>
            <w:r>
              <w:rPr>
                <w:spacing w:val="-1"/>
              </w:rPr>
              <w:t>合成树脂乳液外墙涂</w:t>
            </w:r>
            <w:r>
              <w:t xml:space="preserve"> 料</w:t>
            </w:r>
          </w:p>
        </w:tc>
        <w:tc>
          <w:tcPr>
            <w:tcW w:w="2248" w:type="dxa"/>
          </w:tcPr>
          <w:p w14:paraId="5321194C">
            <w:pPr>
              <w:rPr>
                <w:rFonts w:ascii="Arial"/>
              </w:rPr>
            </w:pPr>
          </w:p>
        </w:tc>
        <w:tc>
          <w:tcPr>
            <w:tcW w:w="3543" w:type="dxa"/>
          </w:tcPr>
          <w:p w14:paraId="37D45991">
            <w:pPr>
              <w:pStyle w:val="234"/>
              <w:spacing w:before="63" w:line="219" w:lineRule="auto"/>
              <w:ind w:left="109"/>
              <w:rPr>
                <w:rFonts w:hint="eastAsia"/>
              </w:rPr>
            </w:pPr>
            <w:r>
              <w:rPr>
                <w:spacing w:val="-1"/>
              </w:rPr>
              <w:t>HJ2537</w:t>
            </w:r>
            <w:r>
              <w:rPr>
                <w:spacing w:val="-34"/>
              </w:rPr>
              <w:t xml:space="preserve"> </w:t>
            </w:r>
            <w:r>
              <w:rPr>
                <w:spacing w:val="-1"/>
              </w:rPr>
              <w:t>水性涂料</w:t>
            </w:r>
          </w:p>
        </w:tc>
      </w:tr>
      <w:tr w14:paraId="731D9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continue"/>
            <w:tcBorders>
              <w:top w:val="nil"/>
            </w:tcBorders>
          </w:tcPr>
          <w:p w14:paraId="1B567BC8">
            <w:pPr>
              <w:rPr>
                <w:rFonts w:ascii="Arial"/>
              </w:rPr>
            </w:pPr>
          </w:p>
        </w:tc>
        <w:tc>
          <w:tcPr>
            <w:tcW w:w="1542" w:type="dxa"/>
            <w:vMerge w:val="continue"/>
            <w:tcBorders>
              <w:top w:val="nil"/>
            </w:tcBorders>
          </w:tcPr>
          <w:p w14:paraId="5FD7731C">
            <w:pPr>
              <w:rPr>
                <w:rFonts w:ascii="Arial"/>
              </w:rPr>
            </w:pPr>
          </w:p>
        </w:tc>
        <w:tc>
          <w:tcPr>
            <w:tcW w:w="2672" w:type="dxa"/>
          </w:tcPr>
          <w:p w14:paraId="6767CFA3">
            <w:pPr>
              <w:pStyle w:val="234"/>
              <w:spacing w:before="64" w:line="221" w:lineRule="auto"/>
              <w:ind w:left="103"/>
              <w:rPr>
                <w:rFonts w:hint="eastAsia"/>
              </w:rPr>
            </w:pPr>
            <w:r>
              <w:rPr>
                <w:spacing w:val="-1"/>
              </w:rPr>
              <w:t>A10060299</w:t>
            </w:r>
            <w:r>
              <w:rPr>
                <w:spacing w:val="-30"/>
              </w:rPr>
              <w:t xml:space="preserve"> </w:t>
            </w:r>
            <w:r>
              <w:rPr>
                <w:spacing w:val="-1"/>
              </w:rPr>
              <w:t>其他墙面涂料</w:t>
            </w:r>
          </w:p>
        </w:tc>
        <w:tc>
          <w:tcPr>
            <w:tcW w:w="2248" w:type="dxa"/>
          </w:tcPr>
          <w:p w14:paraId="14959196">
            <w:pPr>
              <w:rPr>
                <w:rFonts w:ascii="Arial"/>
              </w:rPr>
            </w:pPr>
          </w:p>
        </w:tc>
        <w:tc>
          <w:tcPr>
            <w:tcW w:w="3543" w:type="dxa"/>
          </w:tcPr>
          <w:p w14:paraId="48FED426">
            <w:pPr>
              <w:pStyle w:val="234"/>
              <w:spacing w:before="64" w:line="219" w:lineRule="auto"/>
              <w:ind w:left="109"/>
              <w:rPr>
                <w:rFonts w:hint="eastAsia"/>
              </w:rPr>
            </w:pPr>
            <w:r>
              <w:rPr>
                <w:spacing w:val="-1"/>
              </w:rPr>
              <w:t>HJ2537</w:t>
            </w:r>
            <w:r>
              <w:rPr>
                <w:spacing w:val="-34"/>
              </w:rPr>
              <w:t xml:space="preserve"> </w:t>
            </w:r>
            <w:r>
              <w:rPr>
                <w:spacing w:val="-1"/>
              </w:rPr>
              <w:t>水性涂料</w:t>
            </w:r>
          </w:p>
        </w:tc>
      </w:tr>
      <w:tr w14:paraId="0F19F9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5197ED8B">
            <w:pPr>
              <w:pStyle w:val="234"/>
              <w:spacing w:before="93" w:line="183" w:lineRule="auto"/>
              <w:ind w:left="114"/>
              <w:rPr>
                <w:rFonts w:hint="eastAsia"/>
              </w:rPr>
            </w:pPr>
            <w:r>
              <w:rPr>
                <w:spacing w:val="-3"/>
              </w:rPr>
              <w:t>44</w:t>
            </w:r>
          </w:p>
        </w:tc>
        <w:tc>
          <w:tcPr>
            <w:tcW w:w="1542" w:type="dxa"/>
          </w:tcPr>
          <w:p w14:paraId="4C80C024">
            <w:pPr>
              <w:pStyle w:val="234"/>
              <w:spacing w:before="66" w:line="283" w:lineRule="auto"/>
              <w:ind w:left="107" w:right="108" w:hanging="5"/>
              <w:rPr>
                <w:rFonts w:hint="eastAsia"/>
              </w:rPr>
            </w:pPr>
            <w:r>
              <w:rPr>
                <w:spacing w:val="2"/>
              </w:rPr>
              <w:t>A100604</w:t>
            </w:r>
            <w:r>
              <w:rPr>
                <w:spacing w:val="44"/>
              </w:rPr>
              <w:t xml:space="preserve"> </w:t>
            </w:r>
            <w:r>
              <w:rPr>
                <w:spacing w:val="2"/>
              </w:rPr>
              <w:t>防水涂</w:t>
            </w:r>
            <w:r>
              <w:t xml:space="preserve"> 料</w:t>
            </w:r>
          </w:p>
        </w:tc>
        <w:tc>
          <w:tcPr>
            <w:tcW w:w="2672" w:type="dxa"/>
          </w:tcPr>
          <w:p w14:paraId="02580C55">
            <w:pPr>
              <w:pStyle w:val="234"/>
              <w:spacing w:before="65" w:line="220" w:lineRule="auto"/>
              <w:ind w:left="103"/>
              <w:rPr>
                <w:rFonts w:hint="eastAsia"/>
              </w:rPr>
            </w:pPr>
            <w:r>
              <w:rPr>
                <w:spacing w:val="-1"/>
              </w:rPr>
              <w:t>A10060499</w:t>
            </w:r>
            <w:r>
              <w:rPr>
                <w:spacing w:val="-30"/>
              </w:rPr>
              <w:t xml:space="preserve"> </w:t>
            </w:r>
            <w:r>
              <w:rPr>
                <w:spacing w:val="-1"/>
              </w:rPr>
              <w:t>其他防水涂料</w:t>
            </w:r>
          </w:p>
        </w:tc>
        <w:tc>
          <w:tcPr>
            <w:tcW w:w="2248" w:type="dxa"/>
          </w:tcPr>
          <w:p w14:paraId="06DDD7E6">
            <w:pPr>
              <w:rPr>
                <w:rFonts w:ascii="Arial"/>
              </w:rPr>
            </w:pPr>
          </w:p>
        </w:tc>
        <w:tc>
          <w:tcPr>
            <w:tcW w:w="3543" w:type="dxa"/>
          </w:tcPr>
          <w:p w14:paraId="07B03CD2">
            <w:pPr>
              <w:pStyle w:val="234"/>
              <w:spacing w:before="65" w:line="219" w:lineRule="auto"/>
              <w:ind w:left="109"/>
              <w:rPr>
                <w:rFonts w:hint="eastAsia"/>
              </w:rPr>
            </w:pPr>
            <w:r>
              <w:rPr>
                <w:spacing w:val="-1"/>
              </w:rPr>
              <w:t>HJ2537</w:t>
            </w:r>
            <w:r>
              <w:rPr>
                <w:spacing w:val="-34"/>
              </w:rPr>
              <w:t xml:space="preserve"> </w:t>
            </w:r>
            <w:r>
              <w:rPr>
                <w:spacing w:val="-1"/>
              </w:rPr>
              <w:t>水性涂料</w:t>
            </w:r>
          </w:p>
        </w:tc>
      </w:tr>
      <w:tr w14:paraId="4B1A9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7284ACEA">
            <w:pPr>
              <w:pStyle w:val="234"/>
              <w:spacing w:before="94" w:line="183" w:lineRule="auto"/>
              <w:ind w:left="114"/>
              <w:rPr>
                <w:rFonts w:hint="eastAsia"/>
              </w:rPr>
            </w:pPr>
            <w:r>
              <w:rPr>
                <w:spacing w:val="-3"/>
              </w:rPr>
              <w:t>45</w:t>
            </w:r>
          </w:p>
        </w:tc>
        <w:tc>
          <w:tcPr>
            <w:tcW w:w="1542" w:type="dxa"/>
          </w:tcPr>
          <w:p w14:paraId="66EA8005">
            <w:pPr>
              <w:pStyle w:val="234"/>
              <w:spacing w:before="66" w:line="283" w:lineRule="auto"/>
              <w:ind w:left="109" w:right="108" w:hanging="7"/>
              <w:rPr>
                <w:rFonts w:hint="eastAsia"/>
              </w:rPr>
            </w:pPr>
            <w:r>
              <w:rPr>
                <w:spacing w:val="3"/>
              </w:rPr>
              <w:t>A100699</w:t>
            </w:r>
            <w:r>
              <w:rPr>
                <w:spacing w:val="34"/>
              </w:rPr>
              <w:t xml:space="preserve"> </w:t>
            </w:r>
            <w:r>
              <w:rPr>
                <w:spacing w:val="3"/>
              </w:rPr>
              <w:t>其他建</w:t>
            </w:r>
            <w:r>
              <w:rPr>
                <w:spacing w:val="-2"/>
              </w:rPr>
              <w:t>筑涂料</w:t>
            </w:r>
          </w:p>
        </w:tc>
        <w:tc>
          <w:tcPr>
            <w:tcW w:w="2672" w:type="dxa"/>
          </w:tcPr>
          <w:p w14:paraId="4D3E3920">
            <w:pPr>
              <w:rPr>
                <w:rFonts w:ascii="Arial"/>
              </w:rPr>
            </w:pPr>
          </w:p>
        </w:tc>
        <w:tc>
          <w:tcPr>
            <w:tcW w:w="2248" w:type="dxa"/>
          </w:tcPr>
          <w:p w14:paraId="67225D62">
            <w:pPr>
              <w:rPr>
                <w:rFonts w:ascii="Arial"/>
              </w:rPr>
            </w:pPr>
          </w:p>
        </w:tc>
        <w:tc>
          <w:tcPr>
            <w:tcW w:w="3543" w:type="dxa"/>
          </w:tcPr>
          <w:p w14:paraId="2C6573DC">
            <w:pPr>
              <w:pStyle w:val="234"/>
              <w:spacing w:before="65" w:line="219" w:lineRule="auto"/>
              <w:ind w:left="109"/>
              <w:rPr>
                <w:rFonts w:hint="eastAsia"/>
              </w:rPr>
            </w:pPr>
            <w:r>
              <w:rPr>
                <w:spacing w:val="-1"/>
              </w:rPr>
              <w:t>HJ2537</w:t>
            </w:r>
            <w:r>
              <w:rPr>
                <w:spacing w:val="-34"/>
              </w:rPr>
              <w:t xml:space="preserve"> </w:t>
            </w:r>
            <w:r>
              <w:rPr>
                <w:spacing w:val="-1"/>
              </w:rPr>
              <w:t>水性涂料</w:t>
            </w:r>
          </w:p>
        </w:tc>
      </w:tr>
      <w:tr w14:paraId="59801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583" w:type="dxa"/>
          </w:tcPr>
          <w:p w14:paraId="553B2FD5">
            <w:pPr>
              <w:pStyle w:val="234"/>
              <w:spacing w:before="95" w:line="183" w:lineRule="auto"/>
              <w:ind w:left="114"/>
              <w:rPr>
                <w:rFonts w:hint="eastAsia"/>
              </w:rPr>
            </w:pPr>
            <w:r>
              <w:rPr>
                <w:spacing w:val="-3"/>
              </w:rPr>
              <w:t>46</w:t>
            </w:r>
          </w:p>
        </w:tc>
        <w:tc>
          <w:tcPr>
            <w:tcW w:w="1542" w:type="dxa"/>
          </w:tcPr>
          <w:p w14:paraId="5AA6DA3D">
            <w:pPr>
              <w:pStyle w:val="234"/>
              <w:spacing w:before="66" w:line="222" w:lineRule="auto"/>
              <w:ind w:left="102"/>
              <w:rPr>
                <w:rFonts w:hint="eastAsia"/>
              </w:rPr>
            </w:pPr>
            <w:r>
              <w:rPr>
                <w:spacing w:val="-8"/>
              </w:rPr>
              <w:t>A100701</w:t>
            </w:r>
            <w:r>
              <w:rPr>
                <w:spacing w:val="-12"/>
              </w:rPr>
              <w:t xml:space="preserve"> </w:t>
            </w:r>
            <w:r>
              <w:rPr>
                <w:spacing w:val="-8"/>
              </w:rPr>
              <w:t>门、门槛</w:t>
            </w:r>
          </w:p>
        </w:tc>
        <w:tc>
          <w:tcPr>
            <w:tcW w:w="2672" w:type="dxa"/>
          </w:tcPr>
          <w:p w14:paraId="4E0F4A86">
            <w:pPr>
              <w:rPr>
                <w:rFonts w:ascii="Arial"/>
              </w:rPr>
            </w:pPr>
          </w:p>
        </w:tc>
        <w:tc>
          <w:tcPr>
            <w:tcW w:w="2248" w:type="dxa"/>
          </w:tcPr>
          <w:p w14:paraId="3BAAD3E4">
            <w:pPr>
              <w:rPr>
                <w:rFonts w:ascii="Arial"/>
              </w:rPr>
            </w:pPr>
          </w:p>
        </w:tc>
        <w:tc>
          <w:tcPr>
            <w:tcW w:w="3543" w:type="dxa"/>
          </w:tcPr>
          <w:p w14:paraId="238FAA2C">
            <w:pPr>
              <w:pStyle w:val="234"/>
              <w:spacing w:before="66" w:line="219" w:lineRule="auto"/>
              <w:ind w:left="109"/>
              <w:rPr>
                <w:rFonts w:hint="eastAsia"/>
                <w:lang w:eastAsia="zh-CN"/>
              </w:rPr>
            </w:pPr>
            <w:r>
              <w:rPr>
                <w:spacing w:val="-1"/>
                <w:lang w:eastAsia="zh-CN"/>
              </w:rPr>
              <w:t>HJ/T 237</w:t>
            </w:r>
            <w:r>
              <w:rPr>
                <w:spacing w:val="-32"/>
                <w:lang w:eastAsia="zh-CN"/>
              </w:rPr>
              <w:t xml:space="preserve"> </w:t>
            </w:r>
            <w:r>
              <w:rPr>
                <w:spacing w:val="-1"/>
                <w:lang w:eastAsia="zh-CN"/>
              </w:rPr>
              <w:t>塑料门窗/HJ459</w:t>
            </w:r>
            <w:r>
              <w:rPr>
                <w:spacing w:val="-37"/>
                <w:lang w:eastAsia="zh-CN"/>
              </w:rPr>
              <w:t xml:space="preserve"> </w:t>
            </w:r>
            <w:r>
              <w:rPr>
                <w:spacing w:val="-1"/>
                <w:lang w:eastAsia="zh-CN"/>
              </w:rPr>
              <w:t>木</w:t>
            </w:r>
            <w:r>
              <w:rPr>
                <w:spacing w:val="-2"/>
                <w:lang w:eastAsia="zh-CN"/>
              </w:rPr>
              <w:t>质门和钢质门</w:t>
            </w:r>
          </w:p>
        </w:tc>
      </w:tr>
      <w:tr w14:paraId="75F984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14:paraId="21744F53">
            <w:pPr>
              <w:pStyle w:val="234"/>
              <w:spacing w:before="95" w:line="183" w:lineRule="auto"/>
              <w:ind w:left="114"/>
              <w:rPr>
                <w:rFonts w:hint="eastAsia"/>
              </w:rPr>
            </w:pPr>
            <w:r>
              <w:rPr>
                <w:spacing w:val="-3"/>
              </w:rPr>
              <w:t>47</w:t>
            </w:r>
          </w:p>
        </w:tc>
        <w:tc>
          <w:tcPr>
            <w:tcW w:w="1542" w:type="dxa"/>
          </w:tcPr>
          <w:p w14:paraId="0613E9E3">
            <w:pPr>
              <w:pStyle w:val="234"/>
              <w:spacing w:before="66" w:line="221" w:lineRule="auto"/>
              <w:ind w:left="102"/>
              <w:rPr>
                <w:rFonts w:hint="eastAsia"/>
              </w:rPr>
            </w:pPr>
            <w:r>
              <w:rPr>
                <w:spacing w:val="-1"/>
              </w:rPr>
              <w:t>A100702</w:t>
            </w:r>
            <w:r>
              <w:rPr>
                <w:spacing w:val="-24"/>
              </w:rPr>
              <w:t xml:space="preserve"> </w:t>
            </w:r>
            <w:r>
              <w:rPr>
                <w:spacing w:val="-1"/>
              </w:rPr>
              <w:t>窗</w:t>
            </w:r>
          </w:p>
        </w:tc>
        <w:tc>
          <w:tcPr>
            <w:tcW w:w="2672" w:type="dxa"/>
          </w:tcPr>
          <w:p w14:paraId="45006EEC">
            <w:pPr>
              <w:rPr>
                <w:rFonts w:ascii="Arial"/>
              </w:rPr>
            </w:pPr>
          </w:p>
        </w:tc>
        <w:tc>
          <w:tcPr>
            <w:tcW w:w="2248" w:type="dxa"/>
          </w:tcPr>
          <w:p w14:paraId="3CAC3C2F">
            <w:pPr>
              <w:rPr>
                <w:rFonts w:ascii="Arial"/>
              </w:rPr>
            </w:pPr>
          </w:p>
        </w:tc>
        <w:tc>
          <w:tcPr>
            <w:tcW w:w="3543" w:type="dxa"/>
          </w:tcPr>
          <w:p w14:paraId="368DB8DB">
            <w:pPr>
              <w:pStyle w:val="234"/>
              <w:spacing w:before="66" w:line="219" w:lineRule="auto"/>
              <w:ind w:left="109"/>
              <w:rPr>
                <w:rFonts w:hint="eastAsia"/>
              </w:rPr>
            </w:pPr>
            <w:r>
              <w:rPr>
                <w:spacing w:val="-1"/>
              </w:rPr>
              <w:t>HJ/T237</w:t>
            </w:r>
            <w:r>
              <w:rPr>
                <w:spacing w:val="-33"/>
              </w:rPr>
              <w:t xml:space="preserve"> </w:t>
            </w:r>
            <w:r>
              <w:rPr>
                <w:spacing w:val="-1"/>
              </w:rPr>
              <w:t>塑料门窗</w:t>
            </w:r>
          </w:p>
        </w:tc>
      </w:tr>
      <w:tr w14:paraId="7F6160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583" w:type="dxa"/>
          </w:tcPr>
          <w:p w14:paraId="006F0F04">
            <w:pPr>
              <w:pStyle w:val="234"/>
              <w:spacing w:before="98" w:line="183" w:lineRule="auto"/>
              <w:ind w:left="114"/>
              <w:rPr>
                <w:rFonts w:hint="eastAsia"/>
              </w:rPr>
            </w:pPr>
            <w:r>
              <w:rPr>
                <w:spacing w:val="-3"/>
              </w:rPr>
              <w:t>48</w:t>
            </w:r>
          </w:p>
        </w:tc>
        <w:tc>
          <w:tcPr>
            <w:tcW w:w="1542" w:type="dxa"/>
          </w:tcPr>
          <w:p w14:paraId="3F9FB5BD">
            <w:pPr>
              <w:pStyle w:val="234"/>
              <w:spacing w:before="70" w:line="282" w:lineRule="auto"/>
              <w:ind w:left="109" w:right="106" w:hanging="7"/>
              <w:rPr>
                <w:rFonts w:hint="eastAsia"/>
              </w:rPr>
            </w:pPr>
            <w:r>
              <w:rPr>
                <w:spacing w:val="-8"/>
              </w:rPr>
              <w:t>A170108</w:t>
            </w:r>
            <w:r>
              <w:rPr>
                <w:spacing w:val="-25"/>
              </w:rPr>
              <w:t xml:space="preserve"> </w:t>
            </w:r>
            <w:r>
              <w:rPr>
                <w:spacing w:val="-8"/>
              </w:rPr>
              <w:t>涂料（建</w:t>
            </w:r>
            <w:r>
              <w:t xml:space="preserve"> </w:t>
            </w:r>
            <w:r>
              <w:rPr>
                <w:spacing w:val="-2"/>
              </w:rPr>
              <w:t>筑涂料除外）</w:t>
            </w:r>
          </w:p>
        </w:tc>
        <w:tc>
          <w:tcPr>
            <w:tcW w:w="2672" w:type="dxa"/>
          </w:tcPr>
          <w:p w14:paraId="6D0BF0B8">
            <w:pPr>
              <w:rPr>
                <w:rFonts w:ascii="Arial"/>
              </w:rPr>
            </w:pPr>
          </w:p>
        </w:tc>
        <w:tc>
          <w:tcPr>
            <w:tcW w:w="2248" w:type="dxa"/>
          </w:tcPr>
          <w:p w14:paraId="7E1EBF12">
            <w:pPr>
              <w:rPr>
                <w:rFonts w:ascii="Arial"/>
              </w:rPr>
            </w:pPr>
          </w:p>
        </w:tc>
        <w:tc>
          <w:tcPr>
            <w:tcW w:w="3543" w:type="dxa"/>
          </w:tcPr>
          <w:p w14:paraId="7C951C08">
            <w:pPr>
              <w:pStyle w:val="234"/>
              <w:spacing w:before="69" w:line="219" w:lineRule="auto"/>
              <w:ind w:left="109"/>
              <w:rPr>
                <w:rFonts w:hint="eastAsia"/>
              </w:rPr>
            </w:pPr>
            <w:r>
              <w:rPr>
                <w:spacing w:val="-1"/>
              </w:rPr>
              <w:t>HJ2537</w:t>
            </w:r>
            <w:r>
              <w:rPr>
                <w:spacing w:val="-34"/>
              </w:rPr>
              <w:t xml:space="preserve"> </w:t>
            </w:r>
            <w:r>
              <w:rPr>
                <w:spacing w:val="-1"/>
              </w:rPr>
              <w:t>水性涂料</w:t>
            </w:r>
          </w:p>
        </w:tc>
      </w:tr>
      <w:tr w14:paraId="4C212F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55CF83D0">
            <w:pPr>
              <w:pStyle w:val="234"/>
              <w:spacing w:before="96" w:line="183" w:lineRule="auto"/>
              <w:ind w:left="114"/>
              <w:rPr>
                <w:rFonts w:hint="eastAsia"/>
              </w:rPr>
            </w:pPr>
            <w:r>
              <w:rPr>
                <w:spacing w:val="-3"/>
              </w:rPr>
              <w:t>49</w:t>
            </w:r>
          </w:p>
        </w:tc>
        <w:tc>
          <w:tcPr>
            <w:tcW w:w="1542" w:type="dxa"/>
          </w:tcPr>
          <w:p w14:paraId="1500B32F">
            <w:pPr>
              <w:pStyle w:val="234"/>
              <w:spacing w:before="68" w:line="282" w:lineRule="auto"/>
              <w:ind w:left="109" w:right="108" w:hanging="7"/>
              <w:rPr>
                <w:rFonts w:hint="eastAsia"/>
              </w:rPr>
            </w:pPr>
            <w:r>
              <w:rPr>
                <w:spacing w:val="3"/>
              </w:rPr>
              <w:t>A170112</w:t>
            </w:r>
            <w:r>
              <w:rPr>
                <w:spacing w:val="34"/>
              </w:rPr>
              <w:t xml:space="preserve"> </w:t>
            </w:r>
            <w:r>
              <w:rPr>
                <w:spacing w:val="3"/>
              </w:rPr>
              <w:t>密封用</w:t>
            </w:r>
            <w:r>
              <w:t xml:space="preserve"> </w:t>
            </w:r>
            <w:r>
              <w:rPr>
                <w:spacing w:val="-2"/>
              </w:rPr>
              <w:t>填料及类似品</w:t>
            </w:r>
          </w:p>
        </w:tc>
        <w:tc>
          <w:tcPr>
            <w:tcW w:w="2672" w:type="dxa"/>
          </w:tcPr>
          <w:p w14:paraId="56E6C5C6">
            <w:pPr>
              <w:rPr>
                <w:rFonts w:ascii="Arial"/>
              </w:rPr>
            </w:pPr>
          </w:p>
        </w:tc>
        <w:tc>
          <w:tcPr>
            <w:tcW w:w="2248" w:type="dxa"/>
          </w:tcPr>
          <w:p w14:paraId="6E3E2381">
            <w:pPr>
              <w:rPr>
                <w:rFonts w:ascii="Arial"/>
              </w:rPr>
            </w:pPr>
          </w:p>
        </w:tc>
        <w:tc>
          <w:tcPr>
            <w:tcW w:w="3543" w:type="dxa"/>
          </w:tcPr>
          <w:p w14:paraId="60E4FF40">
            <w:pPr>
              <w:pStyle w:val="234"/>
              <w:spacing w:before="67" w:line="219" w:lineRule="auto"/>
              <w:ind w:left="109"/>
              <w:rPr>
                <w:rFonts w:hint="eastAsia"/>
              </w:rPr>
            </w:pPr>
            <w:r>
              <w:rPr>
                <w:spacing w:val="-1"/>
              </w:rPr>
              <w:t>HJ2541</w:t>
            </w:r>
            <w:r>
              <w:rPr>
                <w:spacing w:val="-35"/>
              </w:rPr>
              <w:t xml:space="preserve"> </w:t>
            </w:r>
            <w:r>
              <w:rPr>
                <w:spacing w:val="-1"/>
              </w:rPr>
              <w:t>胶粘剂</w:t>
            </w:r>
          </w:p>
        </w:tc>
      </w:tr>
      <w:tr w14:paraId="197AE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3039D7EB">
            <w:pPr>
              <w:pStyle w:val="234"/>
              <w:spacing w:before="97" w:line="183" w:lineRule="auto"/>
              <w:ind w:left="118"/>
              <w:rPr>
                <w:rFonts w:hint="eastAsia"/>
              </w:rPr>
            </w:pPr>
            <w:r>
              <w:rPr>
                <w:spacing w:val="-5"/>
              </w:rPr>
              <w:t>50</w:t>
            </w:r>
          </w:p>
        </w:tc>
        <w:tc>
          <w:tcPr>
            <w:tcW w:w="1542" w:type="dxa"/>
          </w:tcPr>
          <w:p w14:paraId="361D2D43">
            <w:pPr>
              <w:pStyle w:val="234"/>
              <w:spacing w:before="69" w:line="284" w:lineRule="auto"/>
              <w:ind w:left="122" w:right="108" w:hanging="20"/>
              <w:rPr>
                <w:rFonts w:hint="eastAsia"/>
              </w:rPr>
            </w:pPr>
            <w:r>
              <w:rPr>
                <w:spacing w:val="3"/>
              </w:rPr>
              <w:t>A180201</w:t>
            </w:r>
            <w:r>
              <w:rPr>
                <w:spacing w:val="34"/>
              </w:rPr>
              <w:t xml:space="preserve"> </w:t>
            </w:r>
            <w:r>
              <w:rPr>
                <w:spacing w:val="3"/>
              </w:rPr>
              <w:t>塑料制</w:t>
            </w:r>
            <w:r>
              <w:t xml:space="preserve"> 品</w:t>
            </w:r>
          </w:p>
        </w:tc>
        <w:tc>
          <w:tcPr>
            <w:tcW w:w="2672" w:type="dxa"/>
          </w:tcPr>
          <w:p w14:paraId="185E237B">
            <w:pPr>
              <w:rPr>
                <w:rFonts w:ascii="Arial"/>
              </w:rPr>
            </w:pPr>
          </w:p>
        </w:tc>
        <w:tc>
          <w:tcPr>
            <w:tcW w:w="2248" w:type="dxa"/>
          </w:tcPr>
          <w:p w14:paraId="6E83EBBD">
            <w:pPr>
              <w:rPr>
                <w:rFonts w:ascii="Arial"/>
              </w:rPr>
            </w:pPr>
          </w:p>
        </w:tc>
        <w:tc>
          <w:tcPr>
            <w:tcW w:w="3543" w:type="dxa"/>
          </w:tcPr>
          <w:p w14:paraId="55F7AB7E">
            <w:pPr>
              <w:pStyle w:val="234"/>
              <w:spacing w:before="69" w:line="284" w:lineRule="auto"/>
              <w:ind w:left="113" w:right="104" w:hanging="4"/>
              <w:rPr>
                <w:rFonts w:hint="eastAsia"/>
              </w:rPr>
            </w:pPr>
            <w:r>
              <w:t>HJ/T226 建筑用塑料管材/HJ/</w:t>
            </w:r>
            <w:r>
              <w:rPr>
                <w:spacing w:val="-1"/>
              </w:rPr>
              <w:t>T231 再生塑</w:t>
            </w:r>
            <w:r>
              <w:t xml:space="preserve"> </w:t>
            </w:r>
            <w:r>
              <w:rPr>
                <w:spacing w:val="-2"/>
              </w:rPr>
              <w:t>料制品</w:t>
            </w:r>
          </w:p>
        </w:tc>
      </w:tr>
    </w:tbl>
    <w:p w14:paraId="1B26F36E">
      <w:pPr>
        <w:spacing w:line="91" w:lineRule="auto"/>
        <w:rPr>
          <w:rFonts w:ascii="Arial"/>
          <w:sz w:val="2"/>
        </w:rPr>
      </w:pPr>
    </w:p>
    <w:p w14:paraId="2C5EE9AD">
      <w:pPr>
        <w:rPr>
          <w:b/>
          <w:sz w:val="24"/>
        </w:rPr>
      </w:pPr>
      <w:r>
        <w:rPr>
          <w:rFonts w:ascii="仿宋" w:hAnsi="仿宋" w:eastAsia="仿宋" w:cs="仿宋"/>
          <w:spacing w:val="-1"/>
          <w:sz w:val="24"/>
        </w:rPr>
        <w:t>注：环境标志产品认证应依据相关标准的最新版本</w:t>
      </w:r>
      <w:r>
        <w:rPr>
          <w:rFonts w:hint="eastAsia" w:ascii="仿宋" w:hAnsi="仿宋" w:eastAsia="仿宋" w:cs="仿宋"/>
          <w:spacing w:val="-1"/>
          <w:sz w:val="24"/>
        </w:rPr>
        <w:t>。</w:t>
      </w:r>
    </w:p>
    <w:p w14:paraId="78192693">
      <w:pPr>
        <w:rPr>
          <w:b/>
          <w:sz w:val="24"/>
        </w:rPr>
      </w:pPr>
    </w:p>
    <w:p w14:paraId="5D5613DA">
      <w:pPr>
        <w:rPr>
          <w:b/>
          <w:sz w:val="24"/>
        </w:rPr>
      </w:pPr>
    </w:p>
    <w:p w14:paraId="56254924">
      <w:pPr>
        <w:rPr>
          <w:b/>
          <w:sz w:val="24"/>
        </w:rPr>
      </w:pPr>
    </w:p>
    <w:p w14:paraId="54E75D33">
      <w:pPr>
        <w:rPr>
          <w:b/>
          <w:sz w:val="24"/>
        </w:rPr>
      </w:pPr>
    </w:p>
    <w:p w14:paraId="4E40DE30">
      <w:pPr>
        <w:rPr>
          <w:b/>
          <w:sz w:val="24"/>
        </w:rPr>
      </w:pPr>
    </w:p>
    <w:p w14:paraId="30143F0A">
      <w:pPr>
        <w:rPr>
          <w:b/>
          <w:sz w:val="24"/>
        </w:rPr>
      </w:pPr>
    </w:p>
    <w:p w14:paraId="0F5D2763">
      <w:pPr>
        <w:rPr>
          <w:b/>
          <w:sz w:val="24"/>
        </w:rPr>
      </w:pPr>
    </w:p>
    <w:p w14:paraId="01B29D11">
      <w:pPr>
        <w:rPr>
          <w:b/>
          <w:sz w:val="24"/>
        </w:rPr>
      </w:pPr>
    </w:p>
    <w:p w14:paraId="635F5DAA">
      <w:pPr>
        <w:rPr>
          <w:b/>
          <w:sz w:val="24"/>
        </w:rPr>
      </w:pPr>
    </w:p>
    <w:p w14:paraId="128FE2ED">
      <w:pPr>
        <w:rPr>
          <w:b/>
          <w:sz w:val="24"/>
        </w:rPr>
      </w:pPr>
    </w:p>
    <w:p w14:paraId="5252A83A">
      <w:pPr>
        <w:rPr>
          <w:b/>
          <w:sz w:val="24"/>
        </w:rPr>
      </w:pPr>
    </w:p>
    <w:p w14:paraId="3EBD6CB2">
      <w:pPr>
        <w:rPr>
          <w:b/>
          <w:sz w:val="24"/>
        </w:rPr>
      </w:pPr>
    </w:p>
    <w:p w14:paraId="28FD4186">
      <w:pPr>
        <w:rPr>
          <w:b/>
          <w:sz w:val="24"/>
        </w:rPr>
      </w:pPr>
    </w:p>
    <w:p w14:paraId="68084E99">
      <w:pPr>
        <w:rPr>
          <w:b/>
          <w:sz w:val="24"/>
        </w:rPr>
      </w:pPr>
    </w:p>
    <w:p w14:paraId="1EBB6B86">
      <w:pPr>
        <w:rPr>
          <w:b/>
          <w:sz w:val="24"/>
        </w:rPr>
      </w:pPr>
    </w:p>
    <w:p w14:paraId="7D478378">
      <w:pPr>
        <w:rPr>
          <w:b/>
          <w:sz w:val="24"/>
        </w:rPr>
      </w:pPr>
    </w:p>
    <w:p w14:paraId="75B7E1E3">
      <w:pPr>
        <w:rPr>
          <w:b/>
          <w:sz w:val="24"/>
        </w:rPr>
      </w:pPr>
    </w:p>
    <w:p w14:paraId="3381128B">
      <w:pPr>
        <w:rPr>
          <w:b/>
          <w:sz w:val="24"/>
        </w:rPr>
      </w:pPr>
    </w:p>
    <w:p w14:paraId="12F15BBC">
      <w:pPr>
        <w:rPr>
          <w:b/>
          <w:sz w:val="24"/>
        </w:rPr>
      </w:pPr>
    </w:p>
    <w:p w14:paraId="15B99CFF">
      <w:pPr>
        <w:pStyle w:val="3"/>
        <w:jc w:val="center"/>
        <w:rPr>
          <w:rFonts w:ascii="仿宋_GB2312" w:eastAsia="仿宋_GB2312"/>
          <w:b w:val="0"/>
          <w:bCs w:val="0"/>
          <w:sz w:val="32"/>
          <w:szCs w:val="32"/>
        </w:rPr>
      </w:pPr>
      <w:bookmarkStart w:id="87" w:name="_Toc497578453"/>
      <w:bookmarkStart w:id="88" w:name="_Toc21458"/>
      <w:bookmarkStart w:id="89" w:name="_Toc10992"/>
      <w:r>
        <w:rPr>
          <w:rFonts w:hint="eastAsia"/>
          <w:sz w:val="30"/>
          <w:szCs w:val="30"/>
        </w:rPr>
        <w:t>第五章 合同主要条款格式及广西壮族自治区政府采购项目合同验收书格式</w:t>
      </w:r>
      <w:bookmarkEnd w:id="87"/>
      <w:bookmarkEnd w:id="88"/>
      <w:bookmarkEnd w:id="89"/>
    </w:p>
    <w:p w14:paraId="0CC8A075">
      <w:pPr>
        <w:snapToGrid w:val="0"/>
        <w:jc w:val="center"/>
        <w:rPr>
          <w:rFonts w:hint="eastAsia" w:ascii="仿宋_GB2312" w:hAnsi="华文中宋" w:eastAsia="仿宋_GB2312"/>
          <w:bCs/>
          <w:sz w:val="32"/>
          <w:szCs w:val="32"/>
        </w:rPr>
      </w:pPr>
    </w:p>
    <w:p w14:paraId="07C0565D">
      <w:pPr>
        <w:snapToGrid w:val="0"/>
        <w:jc w:val="center"/>
        <w:rPr>
          <w:rFonts w:hint="eastAsia" w:ascii="仿宋_GB2312" w:hAnsi="华文中宋" w:eastAsia="仿宋_GB2312"/>
          <w:bCs/>
          <w:sz w:val="32"/>
          <w:szCs w:val="32"/>
        </w:rPr>
      </w:pPr>
    </w:p>
    <w:p w14:paraId="78BDE78D">
      <w:pPr>
        <w:snapToGrid w:val="0"/>
        <w:jc w:val="center"/>
        <w:rPr>
          <w:rFonts w:hint="eastAsia" w:ascii="仿宋_GB2312" w:hAnsi="华文中宋" w:eastAsia="仿宋_GB2312"/>
          <w:bCs/>
          <w:sz w:val="32"/>
          <w:szCs w:val="32"/>
        </w:rPr>
      </w:pPr>
    </w:p>
    <w:p w14:paraId="28690E26">
      <w:pPr>
        <w:snapToGrid w:val="0"/>
        <w:jc w:val="center"/>
        <w:rPr>
          <w:rFonts w:hint="eastAsia" w:ascii="仿宋_GB2312" w:hAnsi="华文中宋" w:eastAsia="仿宋_GB2312"/>
          <w:bCs/>
          <w:sz w:val="32"/>
          <w:szCs w:val="32"/>
        </w:rPr>
      </w:pPr>
    </w:p>
    <w:p w14:paraId="6150A071">
      <w:pPr>
        <w:snapToGrid w:val="0"/>
        <w:jc w:val="center"/>
        <w:rPr>
          <w:rFonts w:hint="eastAsia" w:ascii="仿宋_GB2312" w:hAnsi="华文中宋" w:eastAsia="仿宋_GB2312"/>
          <w:bCs/>
          <w:sz w:val="32"/>
          <w:szCs w:val="32"/>
        </w:rPr>
      </w:pPr>
    </w:p>
    <w:p w14:paraId="6D280AAE">
      <w:pPr>
        <w:snapToGrid w:val="0"/>
        <w:jc w:val="center"/>
        <w:rPr>
          <w:rFonts w:hint="eastAsia" w:ascii="仿宋_GB2312" w:hAnsi="华文中宋" w:eastAsia="仿宋_GB2312"/>
          <w:bCs/>
          <w:sz w:val="32"/>
          <w:szCs w:val="32"/>
        </w:rPr>
      </w:pPr>
    </w:p>
    <w:p w14:paraId="342EAA2D">
      <w:pPr>
        <w:snapToGrid w:val="0"/>
        <w:jc w:val="center"/>
        <w:rPr>
          <w:rFonts w:hint="eastAsia" w:ascii="仿宋_GB2312" w:hAnsi="华文中宋" w:eastAsia="仿宋_GB2312"/>
          <w:bCs/>
          <w:sz w:val="32"/>
          <w:szCs w:val="32"/>
        </w:rPr>
      </w:pPr>
    </w:p>
    <w:p w14:paraId="7D4348A6">
      <w:pPr>
        <w:snapToGrid w:val="0"/>
        <w:rPr>
          <w:rFonts w:hint="eastAsia" w:ascii="仿宋_GB2312" w:hAnsi="华文中宋" w:eastAsia="仿宋_GB2312"/>
          <w:bCs/>
          <w:sz w:val="32"/>
          <w:szCs w:val="32"/>
        </w:rPr>
      </w:pPr>
    </w:p>
    <w:p w14:paraId="19471360">
      <w:pPr>
        <w:snapToGrid w:val="0"/>
        <w:rPr>
          <w:rFonts w:hint="eastAsia" w:ascii="仿宋_GB2312" w:hAnsi="华文中宋" w:eastAsia="仿宋_GB2312"/>
          <w:bCs/>
          <w:sz w:val="32"/>
          <w:szCs w:val="32"/>
        </w:rPr>
      </w:pPr>
    </w:p>
    <w:p w14:paraId="29FBC862">
      <w:pPr>
        <w:snapToGrid w:val="0"/>
        <w:jc w:val="left"/>
        <w:rPr>
          <w:rFonts w:ascii="仿宋_GB2312" w:eastAsia="仿宋_GB2312"/>
          <w:b/>
          <w:color w:val="FF0000"/>
          <w:sz w:val="24"/>
        </w:rPr>
      </w:pPr>
      <w:r>
        <w:rPr>
          <w:rFonts w:hint="eastAsia" w:ascii="仿宋_GB2312" w:eastAsia="仿宋_GB2312"/>
          <w:b/>
          <w:sz w:val="24"/>
        </w:rPr>
        <w:br w:type="page"/>
      </w:r>
      <w:bookmarkStart w:id="90" w:name="_Hlk93681333"/>
      <w:bookmarkStart w:id="91" w:name="_Hlk93681122"/>
    </w:p>
    <w:p w14:paraId="3B432E72">
      <w:pPr>
        <w:snapToGrid w:val="0"/>
        <w:ind w:firstLine="482" w:firstLineChars="200"/>
        <w:jc w:val="left"/>
        <w:rPr>
          <w:rFonts w:ascii="仿宋_GB2312" w:eastAsia="仿宋_GB2312"/>
          <w:b/>
          <w:sz w:val="24"/>
        </w:rPr>
      </w:pPr>
      <w:r>
        <w:rPr>
          <w:rFonts w:hint="eastAsia" w:ascii="仿宋_GB2312" w:eastAsia="仿宋_GB2312"/>
          <w:b/>
          <w:sz w:val="24"/>
        </w:rPr>
        <w:t>合同使用说明：本合同</w:t>
      </w:r>
      <w:bookmarkStart w:id="92" w:name="_Hlk102729543"/>
      <w:r>
        <w:rPr>
          <w:rFonts w:ascii="仿宋_GB2312" w:eastAsia="仿宋_GB2312"/>
          <w:b/>
          <w:sz w:val="24"/>
        </w:rPr>
        <w:t>为中小企业</w:t>
      </w:r>
      <w:bookmarkEnd w:id="92"/>
      <w:r>
        <w:rPr>
          <w:rFonts w:hint="eastAsia" w:ascii="仿宋_GB2312" w:eastAsia="仿宋_GB2312"/>
          <w:b/>
          <w:sz w:val="24"/>
        </w:rPr>
        <w:t>预留合同。</w:t>
      </w:r>
    </w:p>
    <w:p w14:paraId="1B5992E6">
      <w:pPr>
        <w:pStyle w:val="26"/>
        <w:spacing w:line="400" w:lineRule="exact"/>
        <w:jc w:val="left"/>
        <w:rPr>
          <w:b/>
          <w:sz w:val="32"/>
        </w:rPr>
      </w:pPr>
    </w:p>
    <w:p w14:paraId="5C5CC2B2">
      <w:pPr>
        <w:snapToGrid w:val="0"/>
        <w:jc w:val="center"/>
        <w:rPr>
          <w:rFonts w:hint="eastAsia" w:ascii="仿宋_GB2312" w:hAnsi="宋体" w:eastAsia="仿宋_GB2312"/>
          <w:b/>
          <w:bCs/>
          <w:sz w:val="44"/>
          <w:szCs w:val="44"/>
        </w:rPr>
      </w:pPr>
      <w:r>
        <w:rPr>
          <w:rFonts w:hint="eastAsia" w:ascii="仿宋_GB2312" w:hAnsi="宋体" w:eastAsia="仿宋_GB2312"/>
          <w:b/>
          <w:bCs/>
          <w:sz w:val="44"/>
          <w:szCs w:val="44"/>
        </w:rPr>
        <w:t>政府采购合同</w:t>
      </w:r>
    </w:p>
    <w:p w14:paraId="6DA5FEDA">
      <w:pPr>
        <w:snapToGrid w:val="0"/>
        <w:jc w:val="center"/>
        <w:rPr>
          <w:rFonts w:hint="eastAsia" w:ascii="仿宋_GB2312" w:hAnsi="宋体" w:eastAsia="仿宋_GB2312"/>
          <w:b/>
          <w:bCs/>
          <w:sz w:val="36"/>
          <w:szCs w:val="36"/>
        </w:rPr>
      </w:pPr>
      <w:r>
        <w:rPr>
          <w:rFonts w:hint="eastAsia" w:ascii="仿宋_GB2312" w:hAnsi="宋体" w:eastAsia="仿宋_GB2312"/>
          <w:b/>
          <w:bCs/>
          <w:sz w:val="36"/>
          <w:szCs w:val="36"/>
        </w:rPr>
        <w:t>（一般货物类）</w:t>
      </w:r>
    </w:p>
    <w:p w14:paraId="142EE962">
      <w:pPr>
        <w:wordWrap w:val="0"/>
        <w:snapToGrid w:val="0"/>
        <w:jc w:val="right"/>
        <w:rPr>
          <w:rFonts w:hint="eastAsia" w:ascii="仿宋_GB2312" w:hAnsi="宋体" w:eastAsia="仿宋_GB2312"/>
          <w:bCs/>
          <w:sz w:val="24"/>
          <w:u w:val="single"/>
        </w:rPr>
      </w:pPr>
      <w:r>
        <w:rPr>
          <w:rFonts w:hint="eastAsia" w:ascii="仿宋_GB2312" w:hAnsi="宋体" w:eastAsia="仿宋_GB2312"/>
          <w:bCs/>
          <w:sz w:val="24"/>
        </w:rPr>
        <w:t xml:space="preserve">合同编号：            </w:t>
      </w:r>
    </w:p>
    <w:p w14:paraId="66BC1590">
      <w:pPr>
        <w:snapToGrid w:val="0"/>
        <w:rPr>
          <w:rFonts w:hint="eastAsia" w:ascii="仿宋_GB2312" w:hAnsi="宋体" w:eastAsia="仿宋_GB2312"/>
          <w:sz w:val="24"/>
        </w:rPr>
      </w:pPr>
    </w:p>
    <w:p w14:paraId="589421A8">
      <w:pPr>
        <w:snapToGrid w:val="0"/>
        <w:spacing w:line="320" w:lineRule="exact"/>
        <w:ind w:right="-470" w:rightChars="-224"/>
        <w:rPr>
          <w:rFonts w:hint="eastAsia" w:ascii="仿宋_GB2312" w:hAnsi="宋体" w:eastAsia="仿宋_GB2312"/>
          <w:sz w:val="24"/>
          <w:u w:val="single"/>
        </w:rPr>
      </w:pPr>
      <w:r>
        <w:rPr>
          <w:rFonts w:hint="eastAsia" w:ascii="仿宋_GB2312" w:hAnsi="宋体" w:eastAsia="仿宋_GB2312"/>
          <w:sz w:val="24"/>
        </w:rPr>
        <w:t>采购单位（甲方）：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采购计划表编号：</w:t>
      </w:r>
      <w:r>
        <w:rPr>
          <w:rFonts w:hint="eastAsia" w:ascii="仿宋_GB2312" w:hAnsi="宋体" w:eastAsia="仿宋_GB2312"/>
          <w:sz w:val="24"/>
          <w:u w:val="single"/>
        </w:rPr>
        <w:t xml:space="preserve">  </w:t>
      </w:r>
      <w:r>
        <w:rPr>
          <w:rFonts w:ascii="仿宋_GB2312" w:hAnsi="宋体" w:eastAsia="仿宋_GB2312"/>
          <w:sz w:val="24"/>
          <w:u w:val="single"/>
        </w:rPr>
        <w:t xml:space="preserve">             </w:t>
      </w:r>
    </w:p>
    <w:p w14:paraId="45DC1CE5">
      <w:pPr>
        <w:snapToGrid w:val="0"/>
        <w:spacing w:line="320" w:lineRule="exact"/>
        <w:ind w:right="-470" w:rightChars="-224"/>
        <w:rPr>
          <w:rFonts w:hint="eastAsia" w:ascii="仿宋_GB2312" w:hAnsi="宋体" w:eastAsia="仿宋_GB2312"/>
          <w:sz w:val="24"/>
          <w:u w:val="single"/>
        </w:rPr>
      </w:pPr>
      <w:r>
        <w:rPr>
          <w:rFonts w:hint="eastAsia" w:ascii="仿宋_GB2312" w:hAnsi="宋体" w:eastAsia="仿宋_GB2312"/>
          <w:sz w:val="24"/>
        </w:rPr>
        <w:t>供 应 商（乙方）：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z w:val="24"/>
        </w:rPr>
        <w:t>项目名称及编号</w:t>
      </w:r>
      <w:r>
        <w:rPr>
          <w:rFonts w:hint="eastAsia" w:ascii="仿宋_GB2312" w:hAnsi="宋体" w:eastAsia="仿宋_GB2312"/>
          <w:spacing w:val="-20"/>
          <w:sz w:val="24"/>
        </w:rPr>
        <w:t>：</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 xml:space="preserve">     </w:t>
      </w:r>
    </w:p>
    <w:p w14:paraId="284D687E">
      <w:pPr>
        <w:snapToGrid w:val="0"/>
        <w:spacing w:line="320" w:lineRule="exact"/>
        <w:ind w:right="-470" w:rightChars="-224"/>
        <w:rPr>
          <w:rFonts w:hint="eastAsia" w:ascii="仿宋_GB2312" w:hAnsi="宋体" w:eastAsia="仿宋_GB2312"/>
          <w:sz w:val="24"/>
          <w:u w:val="single"/>
        </w:rPr>
      </w:pPr>
      <w:r>
        <w:rPr>
          <w:rFonts w:hint="eastAsia" w:ascii="仿宋_GB2312" w:hAnsi="宋体" w:eastAsia="仿宋_GB2312"/>
          <w:sz w:val="24"/>
        </w:rPr>
        <w:t>签  订  地  点 ：</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pacing w:val="38"/>
          <w:sz w:val="24"/>
        </w:rPr>
        <w:t>签订时间：</w:t>
      </w:r>
      <w:r>
        <w:rPr>
          <w:rFonts w:hint="eastAsia" w:ascii="仿宋_GB2312" w:hAnsi="宋体" w:eastAsia="仿宋_GB2312"/>
          <w:sz w:val="24"/>
          <w:u w:val="single"/>
        </w:rPr>
        <w:t xml:space="preserve">     年   月   日   </w:t>
      </w:r>
    </w:p>
    <w:p w14:paraId="0CC10E40">
      <w:pPr>
        <w:snapToGrid w:val="0"/>
        <w:spacing w:line="320" w:lineRule="exact"/>
        <w:ind w:right="-470" w:rightChars="-224" w:firstLine="480" w:firstLineChars="200"/>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根据《中华人民共和国政府采购法》、《中华人民共和国民法典》等法律、法规规定，按照招标文件规定条款和中标人投标文件和承诺，甲乙双方签订本合同。</w:t>
      </w:r>
    </w:p>
    <w:p w14:paraId="1CE1B1B3">
      <w:pPr>
        <w:snapToGrid w:val="0"/>
        <w:spacing w:line="320" w:lineRule="exact"/>
        <w:ind w:right="-470" w:rightChars="-224" w:firstLine="482" w:firstLineChars="200"/>
        <w:rPr>
          <w:rFonts w:hint="eastAsia" w:ascii="仿宋_GB2312" w:hAnsi="宋体" w:eastAsia="仿宋_GB2312"/>
          <w:b/>
          <w:color w:val="000000" w:themeColor="text1"/>
          <w:sz w:val="24"/>
          <w14:textFill>
            <w14:solidFill>
              <w14:schemeClr w14:val="tx1"/>
            </w14:solidFill>
          </w14:textFill>
        </w:rPr>
      </w:pPr>
      <w:r>
        <w:rPr>
          <w:rFonts w:hint="eastAsia" w:ascii="仿宋_GB2312" w:eastAsia="仿宋_GB2312"/>
          <w:b/>
          <w:color w:val="000000" w:themeColor="text1"/>
          <w:sz w:val="24"/>
          <w14:textFill>
            <w14:solidFill>
              <w14:schemeClr w14:val="tx1"/>
            </w14:solidFill>
          </w14:textFill>
        </w:rPr>
        <w:t xml:space="preserve"> </w:t>
      </w:r>
      <w:r>
        <w:rPr>
          <w:rFonts w:hint="eastAsia" w:ascii="仿宋_GB2312" w:hAnsi="宋体" w:eastAsia="仿宋_GB2312"/>
          <w:b/>
          <w:color w:val="000000" w:themeColor="text1"/>
          <w:sz w:val="24"/>
          <w14:textFill>
            <w14:solidFill>
              <w14:schemeClr w14:val="tx1"/>
            </w14:solidFill>
          </w14:textFill>
        </w:rPr>
        <w:t>第一条　合同标的</w:t>
      </w:r>
    </w:p>
    <w:p w14:paraId="65C41C0D">
      <w:pPr>
        <w:snapToGrid w:val="0"/>
        <w:spacing w:line="320" w:lineRule="exact"/>
        <w:ind w:right="-470" w:rightChars="-224" w:firstLine="480" w:firstLineChars="200"/>
        <w:rPr>
          <w:rFonts w:hint="eastAsia" w:ascii="仿宋_GB2312" w:hAnsi="宋体" w:eastAsia="仿宋_GB2312"/>
          <w:color w:val="000000" w:themeColor="text1"/>
          <w:sz w:val="24"/>
          <w14:textFill>
            <w14:solidFill>
              <w14:schemeClr w14:val="tx1"/>
            </w14:solidFill>
          </w14:textFill>
        </w:rPr>
      </w:pPr>
      <w:r>
        <w:rPr>
          <w:rFonts w:hint="eastAsia" w:ascii="仿宋_GB2312" w:hAnsi="宋体" w:eastAsia="仿宋_GB2312"/>
          <w:color w:val="000000" w:themeColor="text1"/>
          <w:sz w:val="24"/>
          <w14:textFill>
            <w14:solidFill>
              <w14:schemeClr w14:val="tx1"/>
            </w14:solidFill>
          </w14:textFill>
        </w:rPr>
        <w:t>1.供货一览表</w:t>
      </w:r>
    </w:p>
    <w:tbl>
      <w:tblPr>
        <w:tblStyle w:val="48"/>
        <w:tblW w:w="98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07"/>
        <w:gridCol w:w="1134"/>
        <w:gridCol w:w="1037"/>
        <w:gridCol w:w="1161"/>
        <w:gridCol w:w="903"/>
        <w:gridCol w:w="892"/>
        <w:gridCol w:w="1422"/>
        <w:gridCol w:w="1418"/>
      </w:tblGrid>
      <w:tr w14:paraId="0B02A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636" w:type="dxa"/>
            <w:vAlign w:val="center"/>
          </w:tcPr>
          <w:p w14:paraId="3012066B">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序号</w:t>
            </w:r>
          </w:p>
        </w:tc>
        <w:tc>
          <w:tcPr>
            <w:tcW w:w="1207" w:type="dxa"/>
            <w:vAlign w:val="center"/>
          </w:tcPr>
          <w:p w14:paraId="3E8D13C8">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产品名称</w:t>
            </w:r>
          </w:p>
        </w:tc>
        <w:tc>
          <w:tcPr>
            <w:tcW w:w="1134" w:type="dxa"/>
            <w:vAlign w:val="center"/>
          </w:tcPr>
          <w:p w14:paraId="453CC27D">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商标品牌</w:t>
            </w:r>
          </w:p>
        </w:tc>
        <w:tc>
          <w:tcPr>
            <w:tcW w:w="1037" w:type="dxa"/>
            <w:vAlign w:val="center"/>
          </w:tcPr>
          <w:p w14:paraId="46FDFF4A">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规格型号</w:t>
            </w:r>
          </w:p>
        </w:tc>
        <w:tc>
          <w:tcPr>
            <w:tcW w:w="1161" w:type="dxa"/>
            <w:vAlign w:val="center"/>
          </w:tcPr>
          <w:p w14:paraId="19379779">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生产厂家</w:t>
            </w:r>
          </w:p>
        </w:tc>
        <w:tc>
          <w:tcPr>
            <w:tcW w:w="903" w:type="dxa"/>
            <w:vAlign w:val="center"/>
          </w:tcPr>
          <w:p w14:paraId="04BAAB6B">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数量</w:t>
            </w:r>
          </w:p>
        </w:tc>
        <w:tc>
          <w:tcPr>
            <w:tcW w:w="892" w:type="dxa"/>
            <w:vAlign w:val="center"/>
          </w:tcPr>
          <w:p w14:paraId="084ECCAA">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单位</w:t>
            </w:r>
          </w:p>
        </w:tc>
        <w:tc>
          <w:tcPr>
            <w:tcW w:w="1422" w:type="dxa"/>
            <w:vAlign w:val="center"/>
          </w:tcPr>
          <w:p w14:paraId="520E505A">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单价（元）</w:t>
            </w:r>
          </w:p>
        </w:tc>
        <w:tc>
          <w:tcPr>
            <w:tcW w:w="1418" w:type="dxa"/>
            <w:vAlign w:val="center"/>
          </w:tcPr>
          <w:p w14:paraId="0A2D6830">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金额（元）</w:t>
            </w:r>
          </w:p>
        </w:tc>
      </w:tr>
      <w:tr w14:paraId="72AA1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7F714D08">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1</w:t>
            </w:r>
          </w:p>
        </w:tc>
        <w:tc>
          <w:tcPr>
            <w:tcW w:w="1207" w:type="dxa"/>
            <w:vAlign w:val="center"/>
          </w:tcPr>
          <w:p w14:paraId="38A528BD">
            <w:pPr>
              <w:snapToGrid w:val="0"/>
              <w:spacing w:line="320" w:lineRule="exact"/>
              <w:jc w:val="center"/>
              <w:rPr>
                <w:rFonts w:hint="eastAsia" w:ascii="仿宋_GB2312" w:hAnsi="宋体" w:eastAsia="仿宋_GB2312"/>
                <w:sz w:val="24"/>
              </w:rPr>
            </w:pPr>
          </w:p>
        </w:tc>
        <w:tc>
          <w:tcPr>
            <w:tcW w:w="1134" w:type="dxa"/>
            <w:vAlign w:val="center"/>
          </w:tcPr>
          <w:p w14:paraId="3318A5D0">
            <w:pPr>
              <w:snapToGrid w:val="0"/>
              <w:spacing w:line="320" w:lineRule="exact"/>
              <w:jc w:val="center"/>
              <w:rPr>
                <w:rFonts w:hint="eastAsia" w:ascii="仿宋_GB2312" w:hAnsi="宋体" w:eastAsia="仿宋_GB2312"/>
                <w:sz w:val="24"/>
              </w:rPr>
            </w:pPr>
          </w:p>
        </w:tc>
        <w:tc>
          <w:tcPr>
            <w:tcW w:w="1037" w:type="dxa"/>
            <w:vAlign w:val="center"/>
          </w:tcPr>
          <w:p w14:paraId="539DFD85">
            <w:pPr>
              <w:snapToGrid w:val="0"/>
              <w:spacing w:line="320" w:lineRule="exact"/>
              <w:jc w:val="center"/>
              <w:rPr>
                <w:rFonts w:hint="eastAsia" w:ascii="仿宋_GB2312" w:hAnsi="宋体" w:eastAsia="仿宋_GB2312"/>
                <w:sz w:val="24"/>
              </w:rPr>
            </w:pPr>
          </w:p>
        </w:tc>
        <w:tc>
          <w:tcPr>
            <w:tcW w:w="1161" w:type="dxa"/>
            <w:vAlign w:val="center"/>
          </w:tcPr>
          <w:p w14:paraId="6F13B2CD">
            <w:pPr>
              <w:snapToGrid w:val="0"/>
              <w:spacing w:line="320" w:lineRule="exact"/>
              <w:jc w:val="center"/>
              <w:rPr>
                <w:rFonts w:hint="eastAsia" w:ascii="仿宋_GB2312" w:hAnsi="宋体" w:eastAsia="仿宋_GB2312"/>
                <w:sz w:val="24"/>
              </w:rPr>
            </w:pPr>
          </w:p>
        </w:tc>
        <w:tc>
          <w:tcPr>
            <w:tcW w:w="903" w:type="dxa"/>
            <w:vAlign w:val="center"/>
          </w:tcPr>
          <w:p w14:paraId="61BF5A5B">
            <w:pPr>
              <w:snapToGrid w:val="0"/>
              <w:spacing w:line="320" w:lineRule="exact"/>
              <w:jc w:val="center"/>
              <w:rPr>
                <w:rFonts w:hint="eastAsia" w:ascii="仿宋_GB2312" w:hAnsi="宋体" w:eastAsia="仿宋_GB2312"/>
                <w:sz w:val="24"/>
              </w:rPr>
            </w:pPr>
          </w:p>
        </w:tc>
        <w:tc>
          <w:tcPr>
            <w:tcW w:w="892" w:type="dxa"/>
            <w:vAlign w:val="center"/>
          </w:tcPr>
          <w:p w14:paraId="04FA46E1">
            <w:pPr>
              <w:snapToGrid w:val="0"/>
              <w:spacing w:line="320" w:lineRule="exact"/>
              <w:jc w:val="center"/>
              <w:rPr>
                <w:rFonts w:hint="eastAsia" w:ascii="仿宋_GB2312" w:hAnsi="宋体" w:eastAsia="仿宋_GB2312"/>
                <w:sz w:val="24"/>
              </w:rPr>
            </w:pPr>
          </w:p>
        </w:tc>
        <w:tc>
          <w:tcPr>
            <w:tcW w:w="1422" w:type="dxa"/>
            <w:vAlign w:val="center"/>
          </w:tcPr>
          <w:p w14:paraId="107DD5D8">
            <w:pPr>
              <w:snapToGrid w:val="0"/>
              <w:spacing w:line="320" w:lineRule="exact"/>
              <w:jc w:val="center"/>
              <w:rPr>
                <w:rFonts w:hint="eastAsia" w:ascii="仿宋_GB2312" w:hAnsi="宋体" w:eastAsia="仿宋_GB2312"/>
                <w:sz w:val="24"/>
              </w:rPr>
            </w:pPr>
          </w:p>
        </w:tc>
        <w:tc>
          <w:tcPr>
            <w:tcW w:w="1418" w:type="dxa"/>
            <w:vAlign w:val="center"/>
          </w:tcPr>
          <w:p w14:paraId="46818A79">
            <w:pPr>
              <w:snapToGrid w:val="0"/>
              <w:spacing w:line="320" w:lineRule="exact"/>
              <w:jc w:val="center"/>
              <w:rPr>
                <w:rFonts w:hint="eastAsia" w:ascii="仿宋_GB2312" w:hAnsi="宋体" w:eastAsia="仿宋_GB2312"/>
                <w:sz w:val="24"/>
              </w:rPr>
            </w:pPr>
          </w:p>
        </w:tc>
      </w:tr>
      <w:tr w14:paraId="5ED00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0240588E">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2</w:t>
            </w:r>
          </w:p>
        </w:tc>
        <w:tc>
          <w:tcPr>
            <w:tcW w:w="1207" w:type="dxa"/>
            <w:vAlign w:val="center"/>
          </w:tcPr>
          <w:p w14:paraId="7991EA11">
            <w:pPr>
              <w:snapToGrid w:val="0"/>
              <w:spacing w:line="320" w:lineRule="exact"/>
              <w:jc w:val="center"/>
              <w:rPr>
                <w:rFonts w:hint="eastAsia" w:ascii="仿宋_GB2312" w:hAnsi="宋体" w:eastAsia="仿宋_GB2312"/>
                <w:sz w:val="24"/>
              </w:rPr>
            </w:pPr>
          </w:p>
        </w:tc>
        <w:tc>
          <w:tcPr>
            <w:tcW w:w="1134" w:type="dxa"/>
            <w:vAlign w:val="center"/>
          </w:tcPr>
          <w:p w14:paraId="6DCD8E01">
            <w:pPr>
              <w:snapToGrid w:val="0"/>
              <w:spacing w:line="320" w:lineRule="exact"/>
              <w:jc w:val="center"/>
              <w:rPr>
                <w:rFonts w:hint="eastAsia" w:ascii="仿宋_GB2312" w:hAnsi="宋体" w:eastAsia="仿宋_GB2312"/>
                <w:sz w:val="24"/>
              </w:rPr>
            </w:pPr>
          </w:p>
        </w:tc>
        <w:tc>
          <w:tcPr>
            <w:tcW w:w="1037" w:type="dxa"/>
            <w:vAlign w:val="center"/>
          </w:tcPr>
          <w:p w14:paraId="01CDA8A4">
            <w:pPr>
              <w:snapToGrid w:val="0"/>
              <w:spacing w:line="320" w:lineRule="exact"/>
              <w:jc w:val="center"/>
              <w:rPr>
                <w:rFonts w:hint="eastAsia" w:ascii="仿宋_GB2312" w:hAnsi="宋体" w:eastAsia="仿宋_GB2312"/>
                <w:sz w:val="24"/>
              </w:rPr>
            </w:pPr>
          </w:p>
        </w:tc>
        <w:tc>
          <w:tcPr>
            <w:tcW w:w="1161" w:type="dxa"/>
            <w:vAlign w:val="center"/>
          </w:tcPr>
          <w:p w14:paraId="49CB3AD3">
            <w:pPr>
              <w:snapToGrid w:val="0"/>
              <w:spacing w:line="320" w:lineRule="exact"/>
              <w:jc w:val="center"/>
              <w:rPr>
                <w:rFonts w:hint="eastAsia" w:ascii="仿宋_GB2312" w:hAnsi="宋体" w:eastAsia="仿宋_GB2312"/>
                <w:sz w:val="24"/>
              </w:rPr>
            </w:pPr>
          </w:p>
        </w:tc>
        <w:tc>
          <w:tcPr>
            <w:tcW w:w="903" w:type="dxa"/>
            <w:vAlign w:val="center"/>
          </w:tcPr>
          <w:p w14:paraId="149C80AE">
            <w:pPr>
              <w:snapToGrid w:val="0"/>
              <w:spacing w:line="320" w:lineRule="exact"/>
              <w:jc w:val="center"/>
              <w:rPr>
                <w:rFonts w:hint="eastAsia" w:ascii="仿宋_GB2312" w:hAnsi="宋体" w:eastAsia="仿宋_GB2312"/>
                <w:sz w:val="24"/>
              </w:rPr>
            </w:pPr>
          </w:p>
        </w:tc>
        <w:tc>
          <w:tcPr>
            <w:tcW w:w="892" w:type="dxa"/>
            <w:vAlign w:val="center"/>
          </w:tcPr>
          <w:p w14:paraId="53015D64">
            <w:pPr>
              <w:snapToGrid w:val="0"/>
              <w:spacing w:line="320" w:lineRule="exact"/>
              <w:jc w:val="center"/>
              <w:rPr>
                <w:rFonts w:hint="eastAsia" w:ascii="仿宋_GB2312" w:hAnsi="宋体" w:eastAsia="仿宋_GB2312"/>
                <w:sz w:val="24"/>
              </w:rPr>
            </w:pPr>
          </w:p>
        </w:tc>
        <w:tc>
          <w:tcPr>
            <w:tcW w:w="1422" w:type="dxa"/>
            <w:vAlign w:val="center"/>
          </w:tcPr>
          <w:p w14:paraId="7668986C">
            <w:pPr>
              <w:snapToGrid w:val="0"/>
              <w:spacing w:line="320" w:lineRule="exact"/>
              <w:jc w:val="center"/>
              <w:rPr>
                <w:rFonts w:hint="eastAsia" w:ascii="仿宋_GB2312" w:hAnsi="宋体" w:eastAsia="仿宋_GB2312"/>
                <w:sz w:val="24"/>
              </w:rPr>
            </w:pPr>
          </w:p>
        </w:tc>
        <w:tc>
          <w:tcPr>
            <w:tcW w:w="1418" w:type="dxa"/>
            <w:vAlign w:val="center"/>
          </w:tcPr>
          <w:p w14:paraId="25AC51EF">
            <w:pPr>
              <w:snapToGrid w:val="0"/>
              <w:spacing w:line="320" w:lineRule="exact"/>
              <w:jc w:val="center"/>
              <w:rPr>
                <w:rFonts w:hint="eastAsia" w:ascii="仿宋_GB2312" w:hAnsi="宋体" w:eastAsia="仿宋_GB2312"/>
                <w:sz w:val="24"/>
              </w:rPr>
            </w:pPr>
          </w:p>
        </w:tc>
      </w:tr>
      <w:tr w14:paraId="37C6B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6E2EBD30">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w:t>
            </w:r>
          </w:p>
        </w:tc>
        <w:tc>
          <w:tcPr>
            <w:tcW w:w="1207" w:type="dxa"/>
            <w:vAlign w:val="center"/>
          </w:tcPr>
          <w:p w14:paraId="121CD699">
            <w:pPr>
              <w:snapToGrid w:val="0"/>
              <w:spacing w:line="320" w:lineRule="exact"/>
              <w:jc w:val="center"/>
              <w:rPr>
                <w:rFonts w:hint="eastAsia" w:ascii="仿宋_GB2312" w:hAnsi="宋体" w:eastAsia="仿宋_GB2312"/>
                <w:sz w:val="24"/>
              </w:rPr>
            </w:pPr>
          </w:p>
        </w:tc>
        <w:tc>
          <w:tcPr>
            <w:tcW w:w="1134" w:type="dxa"/>
            <w:vAlign w:val="center"/>
          </w:tcPr>
          <w:p w14:paraId="77615E4E">
            <w:pPr>
              <w:snapToGrid w:val="0"/>
              <w:spacing w:line="320" w:lineRule="exact"/>
              <w:jc w:val="center"/>
              <w:rPr>
                <w:rFonts w:hint="eastAsia" w:ascii="仿宋_GB2312" w:hAnsi="宋体" w:eastAsia="仿宋_GB2312"/>
                <w:sz w:val="24"/>
              </w:rPr>
            </w:pPr>
          </w:p>
        </w:tc>
        <w:tc>
          <w:tcPr>
            <w:tcW w:w="1037" w:type="dxa"/>
            <w:vAlign w:val="center"/>
          </w:tcPr>
          <w:p w14:paraId="6D6BD569">
            <w:pPr>
              <w:snapToGrid w:val="0"/>
              <w:spacing w:line="320" w:lineRule="exact"/>
              <w:jc w:val="center"/>
              <w:rPr>
                <w:rFonts w:hint="eastAsia" w:ascii="仿宋_GB2312" w:hAnsi="宋体" w:eastAsia="仿宋_GB2312"/>
                <w:sz w:val="24"/>
              </w:rPr>
            </w:pPr>
          </w:p>
        </w:tc>
        <w:tc>
          <w:tcPr>
            <w:tcW w:w="1161" w:type="dxa"/>
            <w:vAlign w:val="center"/>
          </w:tcPr>
          <w:p w14:paraId="5CE71FBE">
            <w:pPr>
              <w:snapToGrid w:val="0"/>
              <w:spacing w:line="320" w:lineRule="exact"/>
              <w:jc w:val="center"/>
              <w:rPr>
                <w:rFonts w:hint="eastAsia" w:ascii="仿宋_GB2312" w:hAnsi="宋体" w:eastAsia="仿宋_GB2312"/>
                <w:sz w:val="24"/>
              </w:rPr>
            </w:pPr>
          </w:p>
        </w:tc>
        <w:tc>
          <w:tcPr>
            <w:tcW w:w="903" w:type="dxa"/>
            <w:vAlign w:val="center"/>
          </w:tcPr>
          <w:p w14:paraId="29B9ACF1">
            <w:pPr>
              <w:snapToGrid w:val="0"/>
              <w:spacing w:line="320" w:lineRule="exact"/>
              <w:jc w:val="center"/>
              <w:rPr>
                <w:rFonts w:hint="eastAsia" w:ascii="仿宋_GB2312" w:hAnsi="宋体" w:eastAsia="仿宋_GB2312"/>
                <w:sz w:val="24"/>
              </w:rPr>
            </w:pPr>
          </w:p>
        </w:tc>
        <w:tc>
          <w:tcPr>
            <w:tcW w:w="892" w:type="dxa"/>
            <w:vAlign w:val="center"/>
          </w:tcPr>
          <w:p w14:paraId="532C6920">
            <w:pPr>
              <w:snapToGrid w:val="0"/>
              <w:spacing w:line="320" w:lineRule="exact"/>
              <w:jc w:val="center"/>
              <w:rPr>
                <w:rFonts w:hint="eastAsia" w:ascii="仿宋_GB2312" w:hAnsi="宋体" w:eastAsia="仿宋_GB2312"/>
                <w:sz w:val="24"/>
              </w:rPr>
            </w:pPr>
          </w:p>
        </w:tc>
        <w:tc>
          <w:tcPr>
            <w:tcW w:w="1422" w:type="dxa"/>
            <w:vAlign w:val="center"/>
          </w:tcPr>
          <w:p w14:paraId="69C9C6B7">
            <w:pPr>
              <w:snapToGrid w:val="0"/>
              <w:spacing w:line="320" w:lineRule="exact"/>
              <w:jc w:val="center"/>
              <w:rPr>
                <w:rFonts w:hint="eastAsia" w:ascii="仿宋_GB2312" w:hAnsi="宋体" w:eastAsia="仿宋_GB2312"/>
                <w:sz w:val="24"/>
              </w:rPr>
            </w:pPr>
          </w:p>
        </w:tc>
        <w:tc>
          <w:tcPr>
            <w:tcW w:w="1418" w:type="dxa"/>
            <w:vAlign w:val="center"/>
          </w:tcPr>
          <w:p w14:paraId="7CD94F5D">
            <w:pPr>
              <w:snapToGrid w:val="0"/>
              <w:spacing w:line="320" w:lineRule="exact"/>
              <w:jc w:val="center"/>
              <w:rPr>
                <w:rFonts w:hint="eastAsia" w:ascii="仿宋_GB2312" w:hAnsi="宋体" w:eastAsia="仿宋_GB2312"/>
                <w:sz w:val="24"/>
              </w:rPr>
            </w:pPr>
          </w:p>
        </w:tc>
      </w:tr>
      <w:tr w14:paraId="45BB3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5C787DDC">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N</w:t>
            </w:r>
          </w:p>
        </w:tc>
        <w:tc>
          <w:tcPr>
            <w:tcW w:w="1207" w:type="dxa"/>
            <w:vAlign w:val="center"/>
          </w:tcPr>
          <w:p w14:paraId="15814A46">
            <w:pPr>
              <w:snapToGrid w:val="0"/>
              <w:spacing w:line="320" w:lineRule="exact"/>
              <w:jc w:val="center"/>
              <w:rPr>
                <w:rFonts w:hint="eastAsia" w:ascii="仿宋_GB2312" w:hAnsi="宋体" w:eastAsia="仿宋_GB2312"/>
                <w:sz w:val="24"/>
              </w:rPr>
            </w:pPr>
          </w:p>
        </w:tc>
        <w:tc>
          <w:tcPr>
            <w:tcW w:w="1134" w:type="dxa"/>
            <w:vAlign w:val="center"/>
          </w:tcPr>
          <w:p w14:paraId="1C0B21BE">
            <w:pPr>
              <w:snapToGrid w:val="0"/>
              <w:spacing w:line="320" w:lineRule="exact"/>
              <w:jc w:val="center"/>
              <w:rPr>
                <w:rFonts w:hint="eastAsia" w:ascii="仿宋_GB2312" w:hAnsi="宋体" w:eastAsia="仿宋_GB2312"/>
                <w:sz w:val="24"/>
              </w:rPr>
            </w:pPr>
          </w:p>
        </w:tc>
        <w:tc>
          <w:tcPr>
            <w:tcW w:w="1037" w:type="dxa"/>
            <w:vAlign w:val="center"/>
          </w:tcPr>
          <w:p w14:paraId="721A4658">
            <w:pPr>
              <w:snapToGrid w:val="0"/>
              <w:spacing w:line="320" w:lineRule="exact"/>
              <w:jc w:val="center"/>
              <w:rPr>
                <w:rFonts w:hint="eastAsia" w:ascii="仿宋_GB2312" w:hAnsi="宋体" w:eastAsia="仿宋_GB2312"/>
                <w:sz w:val="24"/>
              </w:rPr>
            </w:pPr>
          </w:p>
        </w:tc>
        <w:tc>
          <w:tcPr>
            <w:tcW w:w="1161" w:type="dxa"/>
            <w:vAlign w:val="center"/>
          </w:tcPr>
          <w:p w14:paraId="75099361">
            <w:pPr>
              <w:snapToGrid w:val="0"/>
              <w:spacing w:line="320" w:lineRule="exact"/>
              <w:jc w:val="center"/>
              <w:rPr>
                <w:rFonts w:hint="eastAsia" w:ascii="仿宋_GB2312" w:hAnsi="宋体" w:eastAsia="仿宋_GB2312"/>
                <w:sz w:val="24"/>
              </w:rPr>
            </w:pPr>
          </w:p>
        </w:tc>
        <w:tc>
          <w:tcPr>
            <w:tcW w:w="903" w:type="dxa"/>
            <w:vAlign w:val="center"/>
          </w:tcPr>
          <w:p w14:paraId="0B67E25C">
            <w:pPr>
              <w:snapToGrid w:val="0"/>
              <w:spacing w:line="320" w:lineRule="exact"/>
              <w:jc w:val="center"/>
              <w:rPr>
                <w:rFonts w:hint="eastAsia" w:ascii="仿宋_GB2312" w:hAnsi="宋体" w:eastAsia="仿宋_GB2312"/>
                <w:sz w:val="24"/>
              </w:rPr>
            </w:pPr>
          </w:p>
        </w:tc>
        <w:tc>
          <w:tcPr>
            <w:tcW w:w="892" w:type="dxa"/>
            <w:vAlign w:val="center"/>
          </w:tcPr>
          <w:p w14:paraId="2B63891D">
            <w:pPr>
              <w:snapToGrid w:val="0"/>
              <w:spacing w:line="320" w:lineRule="exact"/>
              <w:jc w:val="center"/>
              <w:rPr>
                <w:rFonts w:hint="eastAsia" w:ascii="仿宋_GB2312" w:hAnsi="宋体" w:eastAsia="仿宋_GB2312"/>
                <w:sz w:val="24"/>
              </w:rPr>
            </w:pPr>
          </w:p>
        </w:tc>
        <w:tc>
          <w:tcPr>
            <w:tcW w:w="1422" w:type="dxa"/>
            <w:vAlign w:val="center"/>
          </w:tcPr>
          <w:p w14:paraId="248FDF06">
            <w:pPr>
              <w:snapToGrid w:val="0"/>
              <w:spacing w:line="320" w:lineRule="exact"/>
              <w:jc w:val="center"/>
              <w:rPr>
                <w:rFonts w:hint="eastAsia" w:ascii="仿宋_GB2312" w:hAnsi="宋体" w:eastAsia="仿宋_GB2312"/>
                <w:sz w:val="24"/>
              </w:rPr>
            </w:pPr>
          </w:p>
        </w:tc>
        <w:tc>
          <w:tcPr>
            <w:tcW w:w="1418" w:type="dxa"/>
            <w:vAlign w:val="center"/>
          </w:tcPr>
          <w:p w14:paraId="3E6BB994">
            <w:pPr>
              <w:snapToGrid w:val="0"/>
              <w:spacing w:line="320" w:lineRule="exact"/>
              <w:jc w:val="center"/>
              <w:rPr>
                <w:rFonts w:hint="eastAsia" w:ascii="仿宋_GB2312" w:hAnsi="宋体" w:eastAsia="仿宋_GB2312"/>
                <w:sz w:val="24"/>
              </w:rPr>
            </w:pPr>
          </w:p>
        </w:tc>
      </w:tr>
      <w:tr w14:paraId="18337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810" w:type="dxa"/>
            <w:gridSpan w:val="9"/>
            <w:vAlign w:val="center"/>
          </w:tcPr>
          <w:p w14:paraId="3A7E3E94">
            <w:pPr>
              <w:snapToGrid w:val="0"/>
              <w:spacing w:line="320" w:lineRule="exact"/>
              <w:rPr>
                <w:rFonts w:hint="eastAsia" w:ascii="仿宋_GB2312" w:hAnsi="宋体" w:eastAsia="仿宋_GB2312"/>
                <w:sz w:val="24"/>
              </w:rPr>
            </w:pPr>
            <w:r>
              <w:rPr>
                <w:rFonts w:hint="eastAsia" w:ascii="仿宋_GB2312" w:hAnsi="宋体" w:eastAsia="仿宋_GB2312"/>
                <w:sz w:val="24"/>
              </w:rPr>
              <w:t>人民币合计金额（大写） ：                         （小写）：¥</w:t>
            </w:r>
            <w:r>
              <w:rPr>
                <w:rFonts w:hint="eastAsia" w:ascii="仿宋_GB2312" w:hAnsi="宋体" w:eastAsia="仿宋_GB2312"/>
                <w:sz w:val="24"/>
                <w:u w:val="single"/>
              </w:rPr>
              <w:t xml:space="preserve">               </w:t>
            </w:r>
          </w:p>
        </w:tc>
      </w:tr>
    </w:tbl>
    <w:p w14:paraId="7439F8D3">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合同合计金额包括货物价款，标准附件、备品备件、专用工具、包装、运输、装卸、保险、税金、办理免税手续相关费用、货到就位以及安装、调试、培训、保修等一切税金和费用。如招投标文件对其另有规定的，从其规定。</w:t>
      </w:r>
    </w:p>
    <w:p w14:paraId="548E8DD2">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第二条　质量保证</w:t>
      </w:r>
    </w:p>
    <w:p w14:paraId="7BE3A161">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1.乙方所提供的货物型号、技术规格、技术参数等质量必须与招投标文件和承诺相一致。乙方提供的节能和环保产品必须是列入政府采购清单的产品。</w:t>
      </w:r>
    </w:p>
    <w:p w14:paraId="66B2FC40">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2.乙方所提供的货物必须是全新、未使用的原装产品，且在正常安装、使用和保养条件下，其使用寿命期内各项指标均达到质量要求。</w:t>
      </w:r>
    </w:p>
    <w:p w14:paraId="7B840062">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第三条　权利保证</w:t>
      </w:r>
    </w:p>
    <w:p w14:paraId="120FA757">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1.乙方应保证所提供货物在使用时不会侵犯任何第三方的专利权、商标权、工业设计权或其他权利。</w:t>
      </w:r>
    </w:p>
    <w:p w14:paraId="7D937245">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2.乙方应按招标文件规定的时间向甲方提供使用货物的有关技术资料。</w:t>
      </w:r>
    </w:p>
    <w:p w14:paraId="1C93ADB7">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687C07A4">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4.乙方保证所交付的货物的所有权完全属于乙方且无任何抵押、查封等产权瑕疵。</w:t>
      </w:r>
    </w:p>
    <w:p w14:paraId="793E0753">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第四条　包装和运输</w:t>
      </w:r>
    </w:p>
    <w:p w14:paraId="5BABF8CE">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1.乙方提供的货物均应按招投标文件要求的包装材料、包装标准、包装方式进行包装，每一包装单元内应附详细的装箱单和质量合格证。</w:t>
      </w:r>
    </w:p>
    <w:p w14:paraId="6F74E833">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2.货物的运输方式：</w:t>
      </w:r>
      <w:r>
        <w:rPr>
          <w:rFonts w:hint="eastAsia" w:ascii="仿宋_GB2312" w:hAnsi="宋体" w:eastAsia="仿宋_GB2312"/>
          <w:sz w:val="24"/>
          <w:u w:val="single"/>
        </w:rPr>
        <w:t xml:space="preserve">                            </w:t>
      </w:r>
      <w:r>
        <w:rPr>
          <w:rFonts w:hint="eastAsia" w:ascii="仿宋_GB2312" w:hAnsi="宋体" w:eastAsia="仿宋_GB2312"/>
          <w:sz w:val="24"/>
        </w:rPr>
        <w:t>。</w:t>
      </w:r>
    </w:p>
    <w:p w14:paraId="72FCE5E9">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3.乙方负责货物运输，货物运输合理损耗及计算方法：</w:t>
      </w:r>
      <w:r>
        <w:rPr>
          <w:rFonts w:hint="eastAsia" w:ascii="仿宋_GB2312" w:hAnsi="宋体" w:eastAsia="仿宋_GB2312"/>
          <w:sz w:val="24"/>
          <w:u w:val="single"/>
        </w:rPr>
        <w:t xml:space="preserve">                                   </w:t>
      </w:r>
      <w:r>
        <w:rPr>
          <w:rFonts w:hint="eastAsia" w:ascii="仿宋_GB2312" w:hAnsi="宋体" w:eastAsia="仿宋_GB2312"/>
          <w:sz w:val="24"/>
        </w:rPr>
        <w:t>。</w:t>
      </w:r>
    </w:p>
    <w:p w14:paraId="6B0CFF5F">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第五条　交付和验收</w:t>
      </w:r>
    </w:p>
    <w:p w14:paraId="6CADD6B8">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1.交货时间：</w:t>
      </w:r>
      <w:r>
        <w:rPr>
          <w:rFonts w:hint="eastAsia" w:ascii="仿宋_GB2312" w:hAnsi="宋体" w:eastAsia="仿宋_GB2312"/>
          <w:sz w:val="24"/>
          <w:u w:val="single"/>
        </w:rPr>
        <w:t xml:space="preserve">                                  </w:t>
      </w:r>
      <w:r>
        <w:rPr>
          <w:rFonts w:hint="eastAsia" w:ascii="仿宋_GB2312" w:hAnsi="宋体" w:eastAsia="仿宋_GB2312"/>
          <w:sz w:val="24"/>
        </w:rPr>
        <w:t>、地点：</w:t>
      </w:r>
      <w:r>
        <w:rPr>
          <w:rFonts w:hint="eastAsia" w:ascii="仿宋_GB2312" w:hAnsi="宋体" w:eastAsia="仿宋_GB2312"/>
          <w:sz w:val="24"/>
          <w:u w:val="single"/>
        </w:rPr>
        <w:t xml:space="preserve">                             </w:t>
      </w:r>
      <w:r>
        <w:rPr>
          <w:rFonts w:hint="eastAsia" w:ascii="仿宋_GB2312" w:hAnsi="宋体" w:eastAsia="仿宋_GB2312"/>
          <w:sz w:val="24"/>
        </w:rPr>
        <w:t>。</w:t>
      </w:r>
    </w:p>
    <w:p w14:paraId="641350BF">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2.乙方提供不符合招投标文件和本合同规定的货物，甲方有权拒绝接受。</w:t>
      </w:r>
    </w:p>
    <w:p w14:paraId="540D8B9F">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3.乙方应将所提供货物的装箱清单、用户手册、原厂保修卡、随机资料、工具和备品、备件等交付给甲方，如有缺失应及时补齐，否则视为逾期交货。</w:t>
      </w:r>
    </w:p>
    <w:p w14:paraId="26B2439B">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4.甲方应当在到货（安装、调试完）后七个工作日内进行验收，逾期不验收的，乙方可视同验收合格。验收合格后由甲乙双方签署货物验收单并加盖采购单位公章，甲乙双方各执一份。</w:t>
      </w:r>
    </w:p>
    <w:p w14:paraId="1FD859EB">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5.采购人委托政府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49FE4039">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6.甲方对验收有异议的，在验收后五个工作日内以书面形式向乙方提出，乙方应自收到甲方书面异议后</w:t>
      </w:r>
      <w:r>
        <w:rPr>
          <w:rFonts w:hint="eastAsia" w:ascii="仿宋_GB2312" w:hAnsi="仿宋" w:eastAsia="仿宋_GB2312"/>
          <w:sz w:val="24"/>
          <w:u w:val="single"/>
        </w:rPr>
        <w:t>五</w:t>
      </w:r>
      <w:r>
        <w:rPr>
          <w:rFonts w:hint="eastAsia" w:ascii="仿宋_GB2312" w:hAnsi="宋体" w:eastAsia="仿宋_GB2312"/>
          <w:sz w:val="24"/>
        </w:rPr>
        <w:t>日内及时予以解决。</w:t>
      </w:r>
    </w:p>
    <w:p w14:paraId="39F298DC">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第六条　安装和培训</w:t>
      </w:r>
    </w:p>
    <w:p w14:paraId="2ADEF4B5">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1.甲方应提供必要安装条件（如场地、电源、水源等）。</w:t>
      </w:r>
    </w:p>
    <w:p w14:paraId="465E93DA">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2.乙方负责甲方有关人员的培训。培训时间、地点：</w:t>
      </w:r>
      <w:r>
        <w:rPr>
          <w:rFonts w:hint="eastAsia" w:ascii="仿宋_GB2312" w:hAnsi="宋体" w:eastAsia="仿宋_GB2312"/>
          <w:sz w:val="24"/>
          <w:u w:val="single"/>
        </w:rPr>
        <w:t>与甲方商议</w:t>
      </w:r>
      <w:r>
        <w:rPr>
          <w:rFonts w:hint="eastAsia" w:ascii="仿宋_GB2312" w:hAnsi="宋体" w:eastAsia="仿宋_GB2312"/>
          <w:sz w:val="24"/>
        </w:rPr>
        <w:t>。</w:t>
      </w:r>
    </w:p>
    <w:p w14:paraId="355AF2B4">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第七条  售后服务</w:t>
      </w:r>
    </w:p>
    <w:p w14:paraId="7D1DBB6E">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1.乙方应按照国家有关法律法规和“三包”规定以及招投标文件和本合同所附的《服务承诺》，为甲方提供售后服务。</w:t>
      </w:r>
    </w:p>
    <w:p w14:paraId="78AC5535">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2.货物保修期：</w:t>
      </w:r>
      <w:r>
        <w:rPr>
          <w:rFonts w:hint="eastAsia" w:ascii="仿宋_GB2312" w:hAnsi="宋体" w:eastAsia="仿宋_GB2312"/>
          <w:sz w:val="24"/>
          <w:u w:val="single"/>
        </w:rPr>
        <w:t>详见投标文件及合同附件。</w:t>
      </w:r>
    </w:p>
    <w:p w14:paraId="064DC1FA">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3.乙方提供的服务承诺和售后服务及保修期责任等其它具体约定事项。（见合同附件）</w:t>
      </w:r>
    </w:p>
    <w:p w14:paraId="701740B3">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4.售后服务、保修时间从项目整体验收合格之日起计算。</w:t>
      </w:r>
    </w:p>
    <w:p w14:paraId="471A0BA9">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第八条　付款方式</w:t>
      </w:r>
    </w:p>
    <w:p w14:paraId="4D3E3D51">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1.当采购数量与实际使用数量不一致时，乙方应根据实际使用量供货，合同的最终结算金额按实际使用量乘以成交单价进行计算。</w:t>
      </w:r>
    </w:p>
    <w:p w14:paraId="67C32DFB">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2.资金性质：财政性资金。</w:t>
      </w:r>
    </w:p>
    <w:p w14:paraId="66D0B887">
      <w:pPr>
        <w:pStyle w:val="8"/>
        <w:ind w:left="0" w:leftChars="0" w:firstLine="480" w:firstLineChars="200"/>
        <w:jc w:val="both"/>
        <w:rPr>
          <w:rFonts w:hint="eastAsia" w:ascii="仿宋_GB2312" w:hAnsi="仿宋_GB2312" w:eastAsia="仿宋_GB2312" w:cs="仿宋_GB2312"/>
          <w:bCs/>
          <w:color w:val="000000"/>
          <w:sz w:val="24"/>
        </w:rPr>
      </w:pPr>
      <w:r>
        <w:rPr>
          <w:rFonts w:hint="eastAsia" w:ascii="仿宋_GB2312" w:hAnsi="宋体" w:eastAsia="仿宋_GB2312"/>
          <w:sz w:val="24"/>
        </w:rPr>
        <w:t>3.</w:t>
      </w:r>
      <w:r>
        <w:rPr>
          <w:rFonts w:hint="eastAsia" w:ascii="仿宋_GB2312" w:hAnsi="仿宋_GB2312" w:eastAsia="仿宋_GB2312" w:cs="仿宋_GB2312"/>
          <w:bCs/>
          <w:color w:val="000000"/>
          <w:sz w:val="24"/>
        </w:rPr>
        <w:t>财政性资金按财政国库集中支付规定程序办理。本项目无预付款，货物全部到货</w:t>
      </w:r>
    </w:p>
    <w:p w14:paraId="54CD595A">
      <w:pPr>
        <w:pStyle w:val="8"/>
        <w:ind w:left="0" w:firstLine="0"/>
        <w:jc w:val="both"/>
        <w:rPr>
          <w:rFonts w:ascii="仿宋_GB2312" w:hAnsi="仿宋_GB2312" w:eastAsia="仿宋_GB2312" w:cs="仿宋_GB2312"/>
          <w:bCs/>
          <w:color w:val="000000"/>
          <w:sz w:val="24"/>
          <w:highlight w:val="none"/>
        </w:rPr>
      </w:pPr>
      <w:r>
        <w:rPr>
          <w:rFonts w:hint="eastAsia" w:ascii="仿宋_GB2312" w:hAnsi="仿宋_GB2312" w:eastAsia="仿宋_GB2312" w:cs="仿宋_GB2312"/>
          <w:bCs/>
          <w:color w:val="000000"/>
          <w:sz w:val="24"/>
        </w:rPr>
        <w:t>完毕，货物验收合格</w:t>
      </w:r>
      <w:r>
        <w:rPr>
          <w:rFonts w:hint="eastAsia" w:ascii="仿宋_GB2312" w:hAnsi="仿宋_GB2312" w:eastAsia="仿宋_GB2312" w:cs="仿宋_GB2312"/>
          <w:bCs/>
          <w:color w:val="000000"/>
          <w:sz w:val="24"/>
          <w:lang w:eastAsia="zh-CN"/>
        </w:rPr>
        <w:t>后</w:t>
      </w:r>
      <w:r>
        <w:rPr>
          <w:rFonts w:hint="eastAsia" w:ascii="仿宋_GB2312" w:hAnsi="仿宋_GB2312" w:eastAsia="仿宋_GB2312" w:cs="仿宋_GB2312"/>
          <w:bCs/>
          <w:color w:val="000000"/>
          <w:sz w:val="24"/>
        </w:rPr>
        <w:t>10个工作日</w:t>
      </w:r>
      <w:r>
        <w:rPr>
          <w:rFonts w:hint="eastAsia" w:ascii="仿宋_GB2312" w:hAnsi="仿宋_GB2312" w:eastAsia="仿宋_GB2312" w:cs="仿宋_GB2312"/>
          <w:bCs/>
          <w:color w:val="000000"/>
          <w:sz w:val="24"/>
          <w:lang w:eastAsia="zh-CN"/>
        </w:rPr>
        <w:t>内</w:t>
      </w:r>
      <w:r>
        <w:rPr>
          <w:rFonts w:hint="eastAsia" w:ascii="仿宋_GB2312" w:hAnsi="仿宋_GB2312" w:eastAsia="仿宋_GB2312" w:cs="仿宋_GB2312"/>
          <w:bCs/>
          <w:color w:val="000000"/>
          <w:sz w:val="24"/>
          <w:lang w:val="en-US" w:eastAsia="zh-CN"/>
        </w:rPr>
        <w:t>乙方</w:t>
      </w:r>
      <w:r>
        <w:rPr>
          <w:rFonts w:hint="eastAsia" w:ascii="仿宋_GB2312" w:hAnsi="仿宋_GB2312" w:eastAsia="仿宋_GB2312" w:cs="仿宋_GB2312"/>
          <w:bCs/>
          <w:color w:val="000000"/>
          <w:sz w:val="24"/>
          <w:lang w:eastAsia="zh-CN"/>
        </w:rPr>
        <w:t>开发票给</w:t>
      </w:r>
      <w:r>
        <w:rPr>
          <w:rFonts w:hint="eastAsia" w:ascii="仿宋_GB2312" w:hAnsi="仿宋_GB2312" w:eastAsia="仿宋_GB2312" w:cs="仿宋_GB2312"/>
          <w:bCs/>
          <w:color w:val="000000"/>
          <w:sz w:val="24"/>
          <w:lang w:val="en-US" w:eastAsia="zh-CN"/>
        </w:rPr>
        <w:t>甲方</w:t>
      </w:r>
      <w:r>
        <w:rPr>
          <w:rFonts w:hint="eastAsia" w:ascii="仿宋_GB2312" w:hAnsi="仿宋_GB2312" w:eastAsia="仿宋_GB2312" w:cs="仿宋_GB2312"/>
          <w:bCs/>
          <w:color w:val="000000"/>
          <w:sz w:val="24"/>
          <w:lang w:eastAsia="zh-CN"/>
        </w:rPr>
        <w:t>，</w:t>
      </w:r>
      <w:r>
        <w:rPr>
          <w:rFonts w:hint="eastAsia" w:ascii="仿宋_GB2312" w:hAnsi="仿宋_GB2312" w:eastAsia="仿宋_GB2312" w:cs="仿宋_GB2312"/>
          <w:bCs/>
          <w:color w:val="000000"/>
          <w:sz w:val="24"/>
          <w:lang w:val="en-US" w:eastAsia="zh-CN"/>
        </w:rPr>
        <w:t>甲方</w:t>
      </w:r>
      <w:r>
        <w:rPr>
          <w:rFonts w:hint="eastAsia" w:ascii="仿宋_GB2312" w:hAnsi="仿宋_GB2312" w:eastAsia="仿宋_GB2312" w:cs="仿宋_GB2312"/>
          <w:bCs/>
          <w:color w:val="000000"/>
          <w:sz w:val="24"/>
          <w:lang w:eastAsia="zh-CN"/>
        </w:rPr>
        <w:t>原则上自收到发票后</w:t>
      </w:r>
      <w:r>
        <w:rPr>
          <w:rFonts w:hint="eastAsia" w:ascii="仿宋_GB2312" w:hAnsi="仿宋_GB2312" w:eastAsia="仿宋_GB2312" w:cs="仿宋_GB2312"/>
          <w:bCs/>
          <w:color w:val="000000"/>
          <w:sz w:val="24"/>
        </w:rPr>
        <w:t>10个工作日内，支付合同价款的40%；全部安装完毕，项目整体交付使用并通过最终验收合格后10个工作日内</w:t>
      </w:r>
      <w:r>
        <w:rPr>
          <w:rFonts w:hint="eastAsia" w:ascii="仿宋_GB2312" w:hAnsi="仿宋_GB2312" w:eastAsia="仿宋_GB2312" w:cs="仿宋_GB2312"/>
          <w:bCs/>
          <w:color w:val="000000"/>
          <w:sz w:val="24"/>
          <w:lang w:val="en-US" w:eastAsia="zh-CN"/>
        </w:rPr>
        <w:t>乙方</w:t>
      </w:r>
      <w:r>
        <w:rPr>
          <w:rFonts w:hint="eastAsia" w:ascii="仿宋_GB2312" w:hAnsi="仿宋_GB2312" w:eastAsia="仿宋_GB2312" w:cs="仿宋_GB2312"/>
          <w:bCs/>
          <w:color w:val="000000"/>
          <w:sz w:val="24"/>
        </w:rPr>
        <w:t>开发票给</w:t>
      </w:r>
      <w:r>
        <w:rPr>
          <w:rFonts w:hint="eastAsia" w:ascii="仿宋_GB2312" w:hAnsi="仿宋_GB2312" w:eastAsia="仿宋_GB2312" w:cs="仿宋_GB2312"/>
          <w:bCs/>
          <w:color w:val="000000"/>
          <w:sz w:val="24"/>
          <w:lang w:val="en-US" w:eastAsia="zh-CN"/>
        </w:rPr>
        <w:t>甲方</w:t>
      </w:r>
      <w:r>
        <w:rPr>
          <w:rFonts w:hint="eastAsia" w:ascii="仿宋_GB2312" w:hAnsi="仿宋_GB2312" w:eastAsia="仿宋_GB2312" w:cs="仿宋_GB2312"/>
          <w:bCs/>
          <w:color w:val="000000"/>
          <w:sz w:val="24"/>
        </w:rPr>
        <w:t>，</w:t>
      </w:r>
      <w:r>
        <w:rPr>
          <w:rFonts w:hint="eastAsia" w:ascii="仿宋_GB2312" w:hAnsi="仿宋_GB2312" w:eastAsia="仿宋_GB2312" w:cs="仿宋_GB2312"/>
          <w:bCs/>
          <w:color w:val="000000"/>
          <w:sz w:val="24"/>
          <w:lang w:val="en-US" w:eastAsia="zh-CN"/>
        </w:rPr>
        <w:t>甲方</w:t>
      </w:r>
      <w:r>
        <w:rPr>
          <w:rFonts w:hint="eastAsia" w:ascii="仿宋_GB2312" w:hAnsi="仿宋_GB2312" w:eastAsia="仿宋_GB2312" w:cs="仿宋_GB2312"/>
          <w:bCs/>
          <w:color w:val="000000"/>
          <w:sz w:val="24"/>
        </w:rPr>
        <w:t>原则上自收到发票后10个工作日内支付合同价款的60%。</w:t>
      </w:r>
    </w:p>
    <w:p w14:paraId="205E6701">
      <w:pPr>
        <w:snapToGrid w:val="0"/>
        <w:spacing w:line="276" w:lineRule="auto"/>
        <w:ind w:firstLine="482" w:firstLineChars="200"/>
        <w:rPr>
          <w:rFonts w:hint="eastAsia" w:ascii="仿宋_GB2312" w:hAnsi="宋体" w:eastAsia="仿宋_GB2312"/>
          <w:b/>
          <w:sz w:val="24"/>
        </w:rPr>
      </w:pPr>
      <w:r>
        <w:rPr>
          <w:rFonts w:hint="eastAsia" w:ascii="仿宋_GB2312" w:hAnsi="宋体" w:eastAsia="仿宋_GB2312"/>
          <w:b/>
          <w:sz w:val="24"/>
        </w:rPr>
        <w:t>第九条  税费</w:t>
      </w:r>
    </w:p>
    <w:p w14:paraId="60A25FD0">
      <w:pPr>
        <w:snapToGrid w:val="0"/>
        <w:spacing w:line="276" w:lineRule="auto"/>
        <w:ind w:firstLine="480" w:firstLineChars="200"/>
        <w:rPr>
          <w:rFonts w:hint="eastAsia" w:ascii="仿宋_GB2312" w:hAnsi="宋体" w:eastAsia="仿宋_GB2312"/>
          <w:sz w:val="24"/>
        </w:rPr>
      </w:pPr>
      <w:r>
        <w:rPr>
          <w:rFonts w:hint="eastAsia" w:ascii="仿宋_GB2312" w:hAnsi="宋体" w:eastAsia="仿宋_GB2312"/>
          <w:sz w:val="24"/>
        </w:rPr>
        <w:t>本合同执行中相关的一切税费均由乙方负担。</w:t>
      </w:r>
    </w:p>
    <w:p w14:paraId="50428F38">
      <w:pPr>
        <w:snapToGrid w:val="0"/>
        <w:spacing w:line="276" w:lineRule="auto"/>
        <w:ind w:firstLine="482" w:firstLineChars="200"/>
        <w:rPr>
          <w:rFonts w:hint="eastAsia" w:ascii="仿宋_GB2312" w:hAnsi="宋体" w:eastAsia="仿宋_GB2312"/>
          <w:b/>
          <w:sz w:val="24"/>
        </w:rPr>
      </w:pPr>
      <w:r>
        <w:rPr>
          <w:rFonts w:hint="eastAsia" w:ascii="仿宋_GB2312" w:hAnsi="宋体" w:eastAsia="仿宋_GB2312"/>
          <w:b/>
          <w:sz w:val="24"/>
        </w:rPr>
        <w:t>第十条  质量保证及售后服务</w:t>
      </w:r>
    </w:p>
    <w:p w14:paraId="247D3D53">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1.乙方应按招标文件规定的货物性能、技术要求、质量标准向甲方提供未经使用的全新产品。不符合要求的，根据实际情况，经双方协商，可按以下办法处理：</w:t>
      </w:r>
    </w:p>
    <w:p w14:paraId="73A654CB">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⑴更换：由乙方承担所发生的全部费用。</w:t>
      </w:r>
    </w:p>
    <w:p w14:paraId="4F0FE010">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⑵贬值处理：由甲乙双方合议定价。</w:t>
      </w:r>
    </w:p>
    <w:p w14:paraId="2F13AA71">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⑶退货处理：乙方应退还甲方支付的合同款，同时应承担该货物的直接费用（运输、保险、检验、货款利息及银行手续费等）。</w:t>
      </w:r>
    </w:p>
    <w:p w14:paraId="207E88B8">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2.如在使用过程中发生质量问题，乙方在接到甲方通知后在</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小时内到达甲方现场。</w:t>
      </w:r>
    </w:p>
    <w:p w14:paraId="314FC240">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3.在质保期内，乙方应对货物出现的质量及安全问题负责处理解决并承担一切费用。</w:t>
      </w:r>
    </w:p>
    <w:p w14:paraId="5BDBEF0F">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4.上述的货物免费保修期为</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年，因人为因素出现的故障不在免费保修范围内。超过保修期的机器设备，终生维修，维修时只收部件成本费。</w:t>
      </w:r>
    </w:p>
    <w:p w14:paraId="1F6EFC2D">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第十一条  调试和验收</w:t>
      </w:r>
    </w:p>
    <w:p w14:paraId="7FCD0922">
      <w:pPr>
        <w:snapToGrid w:val="0"/>
        <w:spacing w:line="360" w:lineRule="exact"/>
        <w:ind w:right="-611" w:rightChars="-291" w:firstLine="480" w:firstLineChars="200"/>
        <w:jc w:val="left"/>
        <w:rPr>
          <w:rFonts w:hint="eastAsia" w:ascii="仿宋_GB2312" w:hAnsi="宋体" w:eastAsia="仿宋_GB2312"/>
          <w:sz w:val="24"/>
        </w:rPr>
      </w:pPr>
      <w:r>
        <w:rPr>
          <w:rFonts w:hint="eastAsia" w:ascii="仿宋_GB2312" w:hAnsi="宋体" w:eastAsia="仿宋_GB2312"/>
          <w:sz w:val="24"/>
        </w:rPr>
        <w:t>1.甲方对乙方提交的货物依据招标文件上的技术规格要求和国家有关质量标准进行现场初步验收，外观、说明书符合招标文件技术要求的，给予签收，初步验收不合格的不予签收。货到后，甲方应当在到货（安装、调试完）后七个工作日内进行验收。</w:t>
      </w:r>
    </w:p>
    <w:p w14:paraId="77E465CB">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2.乙方交货前应对产品作出全面检查和对验收文件进行整理，并列出清单，作为甲方收货验收和使用的技术条件依据，检验的结果应随货物交甲方。</w:t>
      </w:r>
    </w:p>
    <w:p w14:paraId="1022141C">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3.甲方对乙方提供的货物在使用前进行调试时，乙方需负责安装并培训甲方的使用操作人员，并协助甲方一起调试，直到符合技术要求，甲方才做最终验收。</w:t>
      </w:r>
    </w:p>
    <w:p w14:paraId="066A374A">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4.对技术复杂的货物，甲方应请国家认可的专业检测机构参与初步验收及最终验收，并由其出具质量检测报告。</w:t>
      </w:r>
    </w:p>
    <w:p w14:paraId="33D7BF71">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5.验收时乙方必须在现场，验收完毕后作出验收结果报告；验收费用由乙方负责。</w:t>
      </w:r>
    </w:p>
    <w:p w14:paraId="76D8164F">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第十二条  货物包装、发运及运输</w:t>
      </w:r>
    </w:p>
    <w:p w14:paraId="5ADCC0BF">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1.乙方应在货物发运前对其进行满足运输距离、防潮、防震、防锈和防破损装卸等要求包装，以保证货物安全运达甲方指定地点。</w:t>
      </w:r>
    </w:p>
    <w:p w14:paraId="61DB3687">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2.使用说明书、质量检验证明书、随配附件和工具以及清单一并附于货物内。</w:t>
      </w:r>
    </w:p>
    <w:p w14:paraId="31C7BC66">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3.乙方在货物发运手续办理完毕后二十四小时内或货到甲方四十八小时前通知甲方，以准备接货。</w:t>
      </w:r>
    </w:p>
    <w:p w14:paraId="56936959">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4.货物在交付甲方前发生的风险均由乙方负责。</w:t>
      </w:r>
    </w:p>
    <w:p w14:paraId="703D626E">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5.货物在规定的交付期限内由乙方送达甲方指定的地点视为交付，乙方同时需通知甲方货物已送达。</w:t>
      </w:r>
    </w:p>
    <w:p w14:paraId="7DF613C3">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第十三条 违约责任</w:t>
      </w:r>
    </w:p>
    <w:p w14:paraId="64611F24">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 xml:space="preserve">1.乙方所提供的货物规格、技术标准、材料等质量不合格的，应及时更换，更换不及时的按逾期交货处罚；因质量问题甲方不同意接收的或特殊情况甲方同意接收的，乙方应向甲方支付违约货款额 5%违约金并赔偿甲方经济损失。                                       </w:t>
      </w:r>
    </w:p>
    <w:p w14:paraId="7CF4994B">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2.乙方提供的货物如侵犯了第三方合法权益而引发的任何纠纷或诉讼，均由乙方负责交涉并承担全部责任。</w:t>
      </w:r>
    </w:p>
    <w:p w14:paraId="4EA9BDB1">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3.因包装、运输引起的货物损坏，按质量不合格处理。</w:t>
      </w:r>
    </w:p>
    <w:p w14:paraId="60DF1B6C">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4.甲方无故延期接收货物、乙方逾期交货的，每天向对方偿付违约货款额3‰违约金，但违约金累计不得超过违约货款额</w:t>
      </w:r>
      <w:r>
        <w:rPr>
          <w:rFonts w:hint="eastAsia" w:ascii="仿宋_GB2312" w:hAnsi="宋体" w:eastAsia="仿宋_GB2312"/>
          <w:sz w:val="24"/>
          <w:u w:val="single"/>
        </w:rPr>
        <w:t>5%</w:t>
      </w:r>
      <w:r>
        <w:rPr>
          <w:rFonts w:hint="eastAsia" w:ascii="仿宋_GB2312" w:hAnsi="宋体" w:eastAsia="仿宋_GB2312"/>
          <w:sz w:val="24"/>
        </w:rPr>
        <w:t xml:space="preserve">，超过 </w:t>
      </w:r>
      <w:r>
        <w:rPr>
          <w:rFonts w:hint="eastAsia" w:ascii="仿宋_GB2312" w:hAnsi="宋体" w:eastAsia="仿宋_GB2312"/>
          <w:sz w:val="24"/>
          <w:u w:val="single"/>
        </w:rPr>
        <w:t xml:space="preserve">   </w:t>
      </w:r>
      <w:r>
        <w:rPr>
          <w:rFonts w:hint="eastAsia" w:ascii="仿宋_GB2312" w:hAnsi="宋体" w:eastAsia="仿宋_GB2312"/>
          <w:sz w:val="24"/>
        </w:rPr>
        <w:t>天对方有权解除合同，违约方承担因此给对方造成的经济损失；甲方延期付货款的，每天向乙方偿付延期货款额3‰滞纳金，但滞纳金累计不得超过延期货款额</w:t>
      </w:r>
      <w:r>
        <w:rPr>
          <w:rFonts w:hint="eastAsia" w:ascii="仿宋_GB2312" w:hAnsi="宋体" w:eastAsia="仿宋_GB2312"/>
          <w:sz w:val="24"/>
          <w:u w:val="single"/>
        </w:rPr>
        <w:t>5%</w:t>
      </w:r>
      <w:r>
        <w:rPr>
          <w:rFonts w:hint="eastAsia" w:ascii="仿宋_GB2312" w:hAnsi="宋体" w:eastAsia="仿宋_GB2312"/>
          <w:sz w:val="24"/>
        </w:rPr>
        <w:t>。</w:t>
      </w:r>
    </w:p>
    <w:p w14:paraId="6A2BDC31">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5.乙方未按本合同和投标文件中规定的服务承诺提供售后服务的，乙方应按本合同合计金额5%向甲方支付违约金。</w:t>
      </w:r>
    </w:p>
    <w:p w14:paraId="2FAB3B76">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6.乙方提供的货物在质量保证期内，因设计、工艺或材料的缺陷和其它质量原因造成的问题，由乙方负责，费用从未付款项中扣除，不足另补。</w:t>
      </w:r>
    </w:p>
    <w:p w14:paraId="5714FAC7">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7.其它违约行为按违约货款额5%收取违约金并赔偿经济损失。</w:t>
      </w:r>
    </w:p>
    <w:p w14:paraId="5AE5871F">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第十四条 不可抗力事件处理</w:t>
      </w:r>
    </w:p>
    <w:p w14:paraId="327DA081">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1.在合同有效期内，任何一方因不可抗力事件导致不能履行合同，则合同履行期可延长，其延长期与不可抗力影响期相同。</w:t>
      </w:r>
    </w:p>
    <w:p w14:paraId="18835274">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2.不可抗力事件发生后，应立即通知对方，并寄送有关权威机构出具的证明。</w:t>
      </w:r>
    </w:p>
    <w:p w14:paraId="00FEDA9A">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3.不可抗力事件延续一百二十天以上，双方应通过友好协商，确定是否继续履行合同。</w:t>
      </w:r>
    </w:p>
    <w:p w14:paraId="4C14EABC">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第十五条  合同争议解决</w:t>
      </w:r>
    </w:p>
    <w:p w14:paraId="597E0F41">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1.因货物质量问题发生争议的，应邀请国家认可的质量检测机构对货物质量进行鉴定。货物符合标准的，鉴定费由甲方承担；货物不符合标准的，鉴定费由乙方承担。</w:t>
      </w:r>
    </w:p>
    <w:p w14:paraId="541C1790">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2.因履行本合同引起的或与本合同有关的争议，甲乙双方应首先通过友好协商解决，如果协商不能解决，可向甲方所在地的人民法院提起诉讼。</w:t>
      </w:r>
    </w:p>
    <w:p w14:paraId="54C0DF2E">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3.诉讼期间，本合同继续履行。</w:t>
      </w:r>
    </w:p>
    <w:p w14:paraId="063EC8D2">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第十六条  合同生效及其它</w:t>
      </w:r>
    </w:p>
    <w:p w14:paraId="31AAE35A">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1.合同经双方法定代表人或授权代表签字并加盖单位公章后生效。</w:t>
      </w:r>
    </w:p>
    <w:p w14:paraId="5FBE8F05">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2.本合同未尽事宜，遵照《</w:t>
      </w:r>
      <w:r>
        <w:rPr>
          <w:rFonts w:hint="eastAsia" w:ascii="仿宋_GB2312" w:eastAsia="仿宋_GB2312"/>
          <w:sz w:val="24"/>
        </w:rPr>
        <w:t>中华人民共和国民法典</w:t>
      </w:r>
      <w:r>
        <w:rPr>
          <w:rFonts w:hint="eastAsia" w:ascii="仿宋_GB2312" w:hAnsi="宋体" w:eastAsia="仿宋_GB2312"/>
          <w:sz w:val="24"/>
        </w:rPr>
        <w:t>》有关条文执行。</w:t>
      </w:r>
    </w:p>
    <w:p w14:paraId="2C81A89B">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第十七条　合同的变更、终止与转让</w:t>
      </w:r>
    </w:p>
    <w:p w14:paraId="052E0A78">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1.除《中华人民共和国政府采购法》第五十条规定的情形外，本合同一经签订，甲乙双方不得擅自变更、中止或终止。</w:t>
      </w:r>
    </w:p>
    <w:p w14:paraId="52544DFF">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2.乙方不得擅自转让（无进口资格的供应商委托进口货物除外）其应履行的合同义务。</w:t>
      </w:r>
    </w:p>
    <w:p w14:paraId="07411684">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第十八条　签订本合同依据</w:t>
      </w:r>
    </w:p>
    <w:p w14:paraId="6709887D">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1.政府采购招标文件；</w:t>
      </w:r>
    </w:p>
    <w:p w14:paraId="73C608A3">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2.乙方提供的采购投标（或应答）文件；</w:t>
      </w:r>
    </w:p>
    <w:p w14:paraId="0F463E45">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3.投标承诺书；</w:t>
      </w:r>
    </w:p>
    <w:p w14:paraId="14CF83A8">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4.中标或成交通知书。</w:t>
      </w:r>
    </w:p>
    <w:p w14:paraId="77FA8C69">
      <w:pPr>
        <w:snapToGrid w:val="0"/>
        <w:spacing w:line="360" w:lineRule="exact"/>
        <w:ind w:right="-754" w:rightChars="-359" w:firstLine="482" w:firstLineChars="200"/>
        <w:rPr>
          <w:rFonts w:hint="eastAsia" w:ascii="仿宋_GB2312" w:hAnsi="宋体" w:eastAsia="仿宋_GB2312"/>
          <w:sz w:val="24"/>
        </w:rPr>
      </w:pPr>
      <w:r>
        <w:rPr>
          <w:rFonts w:hint="eastAsia" w:ascii="仿宋_GB2312" w:hAnsi="宋体" w:eastAsia="仿宋_GB2312"/>
          <w:b/>
          <w:sz w:val="24"/>
        </w:rPr>
        <w:t>第十九条</w:t>
      </w:r>
      <w:r>
        <w:rPr>
          <w:rFonts w:hint="eastAsia" w:ascii="楷体_GB2312" w:hAnsi="宋体" w:eastAsia="楷体_GB2312"/>
          <w:b/>
          <w:szCs w:val="21"/>
        </w:rPr>
        <w:t>　</w:t>
      </w:r>
      <w:r>
        <w:rPr>
          <w:rFonts w:hint="eastAsia" w:ascii="仿宋_GB2312" w:hAnsi="宋体" w:eastAsia="仿宋_GB2312"/>
          <w:sz w:val="24"/>
        </w:rPr>
        <w:t>本合同一式</w:t>
      </w:r>
      <w:r>
        <w:rPr>
          <w:rFonts w:hint="eastAsia" w:ascii="仿宋_GB2312" w:hAnsi="宋体" w:eastAsia="仿宋_GB2312"/>
          <w:sz w:val="24"/>
          <w:u w:val="single"/>
        </w:rPr>
        <w:t xml:space="preserve">  </w:t>
      </w:r>
      <w:r>
        <w:rPr>
          <w:rFonts w:hint="eastAsia" w:ascii="仿宋_GB2312" w:hAnsi="宋体" w:eastAsia="仿宋_GB2312"/>
          <w:sz w:val="24"/>
        </w:rPr>
        <w:t>份，具有同等法律效力，采购代理机构</w:t>
      </w:r>
      <w:r>
        <w:rPr>
          <w:rFonts w:hint="eastAsia" w:ascii="仿宋_GB2312" w:hAnsi="宋体" w:eastAsia="仿宋_GB2312"/>
          <w:sz w:val="24"/>
          <w:u w:val="single"/>
        </w:rPr>
        <w:t xml:space="preserve">  </w:t>
      </w:r>
      <w:r>
        <w:rPr>
          <w:rFonts w:hint="eastAsia" w:ascii="仿宋_GB2312" w:hAnsi="宋体" w:eastAsia="仿宋_GB2312"/>
          <w:sz w:val="24"/>
        </w:rPr>
        <w:t>份，甲方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w:t>
      </w:r>
      <w:r>
        <w:rPr>
          <w:rFonts w:hint="eastAsia" w:ascii="仿宋_GB2312" w:hAnsi="宋体" w:eastAsia="仿宋_GB2312"/>
          <w:sz w:val="24"/>
        </w:rPr>
        <w:t>份（可根据需要另增加）。</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14:paraId="5BA32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vAlign w:val="center"/>
          </w:tcPr>
          <w:p w14:paraId="6E3C4972">
            <w:pPr>
              <w:snapToGrid w:val="0"/>
              <w:spacing w:line="320" w:lineRule="exact"/>
              <w:rPr>
                <w:rFonts w:ascii="仿宋_GB2312" w:eastAsia="仿宋_GB2312"/>
                <w:sz w:val="24"/>
              </w:rPr>
            </w:pPr>
            <w:r>
              <w:rPr>
                <w:rFonts w:hint="eastAsia" w:ascii="仿宋_GB2312" w:eastAsia="仿宋_GB2312"/>
                <w:sz w:val="24"/>
              </w:rPr>
              <w:t xml:space="preserve">甲方（章）           </w:t>
            </w:r>
          </w:p>
          <w:p w14:paraId="19DA8544">
            <w:pPr>
              <w:snapToGrid w:val="0"/>
              <w:spacing w:line="320" w:lineRule="exact"/>
              <w:ind w:firstLine="480" w:firstLineChars="200"/>
              <w:rPr>
                <w:rFonts w:ascii="仿宋_GB2312" w:eastAsia="仿宋_GB2312"/>
                <w:sz w:val="24"/>
              </w:rPr>
            </w:pPr>
          </w:p>
          <w:p w14:paraId="6F373613">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c>
          <w:tcPr>
            <w:tcW w:w="4690" w:type="dxa"/>
            <w:vAlign w:val="center"/>
          </w:tcPr>
          <w:p w14:paraId="342275D5">
            <w:pPr>
              <w:snapToGrid w:val="0"/>
              <w:spacing w:line="320" w:lineRule="exact"/>
              <w:rPr>
                <w:rFonts w:ascii="仿宋_GB2312" w:eastAsia="仿宋_GB2312"/>
                <w:sz w:val="24"/>
              </w:rPr>
            </w:pPr>
            <w:r>
              <w:rPr>
                <w:rFonts w:hint="eastAsia" w:ascii="仿宋_GB2312" w:eastAsia="仿宋_GB2312"/>
                <w:sz w:val="24"/>
              </w:rPr>
              <w:t xml:space="preserve">乙方（章）              </w:t>
            </w:r>
          </w:p>
          <w:p w14:paraId="290F3AD5">
            <w:pPr>
              <w:snapToGrid w:val="0"/>
              <w:spacing w:line="320" w:lineRule="exact"/>
              <w:ind w:firstLine="480" w:firstLineChars="200"/>
              <w:rPr>
                <w:rFonts w:ascii="仿宋_GB2312" w:eastAsia="仿宋_GB2312"/>
                <w:sz w:val="24"/>
              </w:rPr>
            </w:pPr>
          </w:p>
          <w:p w14:paraId="4850B7AC">
            <w:pPr>
              <w:snapToGrid w:val="0"/>
              <w:spacing w:line="320" w:lineRule="exact"/>
              <w:ind w:firstLine="480" w:firstLineChars="200"/>
              <w:jc w:val="right"/>
              <w:rPr>
                <w:rFonts w:ascii="仿宋_GB2312" w:eastAsia="仿宋_GB2312"/>
                <w:sz w:val="24"/>
              </w:rPr>
            </w:pPr>
            <w:r>
              <w:rPr>
                <w:rFonts w:hint="eastAsia" w:ascii="仿宋_GB2312" w:eastAsia="仿宋_GB2312"/>
                <w:sz w:val="24"/>
              </w:rPr>
              <w:t xml:space="preserve"> 年   月   日</w:t>
            </w:r>
          </w:p>
        </w:tc>
      </w:tr>
      <w:tr w14:paraId="0D695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vAlign w:val="center"/>
          </w:tcPr>
          <w:p w14:paraId="1D2DBBE0">
            <w:pPr>
              <w:snapToGrid w:val="0"/>
              <w:spacing w:line="320" w:lineRule="exact"/>
              <w:rPr>
                <w:rFonts w:ascii="仿宋_GB2312" w:eastAsia="仿宋_GB2312"/>
                <w:sz w:val="24"/>
              </w:rPr>
            </w:pPr>
            <w:r>
              <w:rPr>
                <w:rFonts w:hint="eastAsia" w:ascii="仿宋_GB2312" w:eastAsia="仿宋_GB2312"/>
                <w:sz w:val="24"/>
              </w:rPr>
              <w:t>单位地址：</w:t>
            </w:r>
          </w:p>
        </w:tc>
        <w:tc>
          <w:tcPr>
            <w:tcW w:w="4690" w:type="dxa"/>
            <w:vAlign w:val="center"/>
          </w:tcPr>
          <w:p w14:paraId="7E8D4A53">
            <w:pPr>
              <w:snapToGrid w:val="0"/>
              <w:spacing w:line="320" w:lineRule="exact"/>
              <w:rPr>
                <w:rFonts w:ascii="仿宋_GB2312" w:eastAsia="仿宋_GB2312"/>
                <w:sz w:val="24"/>
              </w:rPr>
            </w:pPr>
            <w:r>
              <w:rPr>
                <w:rFonts w:hint="eastAsia" w:ascii="仿宋_GB2312" w:eastAsia="仿宋_GB2312"/>
                <w:sz w:val="24"/>
              </w:rPr>
              <w:t>单位地址：</w:t>
            </w:r>
          </w:p>
        </w:tc>
      </w:tr>
      <w:tr w14:paraId="3AC19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vAlign w:val="center"/>
          </w:tcPr>
          <w:p w14:paraId="1E244C64">
            <w:pPr>
              <w:snapToGrid w:val="0"/>
              <w:spacing w:line="320" w:lineRule="exact"/>
              <w:rPr>
                <w:rFonts w:ascii="仿宋_GB2312" w:eastAsia="仿宋_GB2312"/>
                <w:sz w:val="24"/>
              </w:rPr>
            </w:pPr>
            <w:r>
              <w:rPr>
                <w:rFonts w:hint="eastAsia" w:ascii="仿宋_GB2312" w:eastAsia="仿宋_GB2312"/>
                <w:sz w:val="24"/>
              </w:rPr>
              <w:t>法定代表人：</w:t>
            </w:r>
          </w:p>
        </w:tc>
        <w:tc>
          <w:tcPr>
            <w:tcW w:w="4690" w:type="dxa"/>
            <w:vAlign w:val="center"/>
          </w:tcPr>
          <w:p w14:paraId="71934B6D">
            <w:pPr>
              <w:snapToGrid w:val="0"/>
              <w:spacing w:line="320" w:lineRule="exact"/>
              <w:rPr>
                <w:rFonts w:ascii="仿宋_GB2312" w:eastAsia="仿宋_GB2312"/>
                <w:sz w:val="24"/>
              </w:rPr>
            </w:pPr>
            <w:r>
              <w:rPr>
                <w:rFonts w:hint="eastAsia" w:ascii="仿宋_GB2312" w:eastAsia="仿宋_GB2312"/>
                <w:sz w:val="24"/>
              </w:rPr>
              <w:t>法定代表人：</w:t>
            </w:r>
          </w:p>
        </w:tc>
      </w:tr>
      <w:tr w14:paraId="1AF74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vAlign w:val="center"/>
          </w:tcPr>
          <w:p w14:paraId="2EC4163D">
            <w:pPr>
              <w:snapToGrid w:val="0"/>
              <w:spacing w:line="320" w:lineRule="exact"/>
              <w:rPr>
                <w:rFonts w:ascii="仿宋_GB2312" w:eastAsia="仿宋_GB2312"/>
                <w:sz w:val="24"/>
              </w:rPr>
            </w:pPr>
            <w:r>
              <w:rPr>
                <w:rFonts w:hint="eastAsia" w:ascii="仿宋_GB2312" w:eastAsia="仿宋_GB2312"/>
                <w:sz w:val="24"/>
              </w:rPr>
              <w:t>委托代理人：</w:t>
            </w:r>
          </w:p>
        </w:tc>
        <w:tc>
          <w:tcPr>
            <w:tcW w:w="4690" w:type="dxa"/>
            <w:vAlign w:val="center"/>
          </w:tcPr>
          <w:p w14:paraId="3395F57B">
            <w:pPr>
              <w:snapToGrid w:val="0"/>
              <w:spacing w:line="320" w:lineRule="exact"/>
              <w:rPr>
                <w:rFonts w:ascii="仿宋_GB2312" w:eastAsia="仿宋_GB2312"/>
                <w:sz w:val="24"/>
              </w:rPr>
            </w:pPr>
            <w:r>
              <w:rPr>
                <w:rFonts w:hint="eastAsia" w:ascii="仿宋_GB2312" w:eastAsia="仿宋_GB2312"/>
                <w:sz w:val="24"/>
              </w:rPr>
              <w:t>委托代理人：</w:t>
            </w:r>
          </w:p>
        </w:tc>
      </w:tr>
      <w:tr w14:paraId="5581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vAlign w:val="center"/>
          </w:tcPr>
          <w:p w14:paraId="1BB56C64">
            <w:pPr>
              <w:snapToGrid w:val="0"/>
              <w:spacing w:line="320" w:lineRule="exact"/>
              <w:rPr>
                <w:rFonts w:ascii="仿宋_GB2312" w:eastAsia="仿宋_GB2312"/>
                <w:sz w:val="24"/>
              </w:rPr>
            </w:pPr>
            <w:r>
              <w:rPr>
                <w:rFonts w:hint="eastAsia" w:ascii="仿宋_GB2312" w:eastAsia="仿宋_GB2312"/>
                <w:sz w:val="24"/>
              </w:rPr>
              <w:t>电    话：</w:t>
            </w:r>
          </w:p>
        </w:tc>
        <w:tc>
          <w:tcPr>
            <w:tcW w:w="4690" w:type="dxa"/>
            <w:vAlign w:val="center"/>
          </w:tcPr>
          <w:p w14:paraId="1A0BE5F6">
            <w:pPr>
              <w:snapToGrid w:val="0"/>
              <w:spacing w:line="320" w:lineRule="exact"/>
              <w:rPr>
                <w:rFonts w:ascii="仿宋_GB2312" w:eastAsia="仿宋_GB2312"/>
                <w:sz w:val="24"/>
              </w:rPr>
            </w:pPr>
            <w:r>
              <w:rPr>
                <w:rFonts w:hint="eastAsia" w:ascii="仿宋_GB2312" w:eastAsia="仿宋_GB2312"/>
                <w:sz w:val="24"/>
              </w:rPr>
              <w:t>电    话：</w:t>
            </w:r>
          </w:p>
        </w:tc>
      </w:tr>
      <w:tr w14:paraId="5BAE1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vAlign w:val="center"/>
          </w:tcPr>
          <w:p w14:paraId="71858424">
            <w:pPr>
              <w:snapToGrid w:val="0"/>
              <w:spacing w:line="320" w:lineRule="exact"/>
              <w:rPr>
                <w:rFonts w:ascii="仿宋_GB2312" w:eastAsia="仿宋_GB2312"/>
                <w:sz w:val="24"/>
              </w:rPr>
            </w:pPr>
            <w:r>
              <w:rPr>
                <w:rFonts w:hint="eastAsia" w:ascii="仿宋_GB2312" w:eastAsia="仿宋_GB2312"/>
                <w:sz w:val="24"/>
              </w:rPr>
              <w:t>电子邮箱：</w:t>
            </w:r>
          </w:p>
        </w:tc>
        <w:tc>
          <w:tcPr>
            <w:tcW w:w="4690" w:type="dxa"/>
            <w:vAlign w:val="center"/>
          </w:tcPr>
          <w:p w14:paraId="2A2B56CF">
            <w:pPr>
              <w:snapToGrid w:val="0"/>
              <w:spacing w:line="320" w:lineRule="exact"/>
              <w:rPr>
                <w:rFonts w:ascii="仿宋_GB2312" w:eastAsia="仿宋_GB2312"/>
                <w:sz w:val="24"/>
              </w:rPr>
            </w:pPr>
            <w:r>
              <w:rPr>
                <w:rFonts w:hint="eastAsia" w:ascii="仿宋_GB2312" w:eastAsia="仿宋_GB2312"/>
                <w:sz w:val="24"/>
              </w:rPr>
              <w:t>电子邮箱：</w:t>
            </w:r>
          </w:p>
        </w:tc>
      </w:tr>
      <w:tr w14:paraId="3781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vAlign w:val="center"/>
          </w:tcPr>
          <w:p w14:paraId="4071E7C1">
            <w:pPr>
              <w:snapToGrid w:val="0"/>
              <w:spacing w:line="320" w:lineRule="exact"/>
              <w:rPr>
                <w:rFonts w:ascii="仿宋_GB2312" w:eastAsia="仿宋_GB2312"/>
                <w:sz w:val="24"/>
              </w:rPr>
            </w:pPr>
            <w:r>
              <w:rPr>
                <w:rFonts w:hint="eastAsia" w:ascii="仿宋_GB2312" w:eastAsia="仿宋_GB2312"/>
                <w:sz w:val="24"/>
              </w:rPr>
              <w:t>开户银行：</w:t>
            </w:r>
          </w:p>
        </w:tc>
        <w:tc>
          <w:tcPr>
            <w:tcW w:w="4690" w:type="dxa"/>
            <w:vAlign w:val="center"/>
          </w:tcPr>
          <w:p w14:paraId="6CD4B718">
            <w:pPr>
              <w:snapToGrid w:val="0"/>
              <w:spacing w:line="320" w:lineRule="exact"/>
              <w:rPr>
                <w:rFonts w:ascii="仿宋_GB2312" w:eastAsia="仿宋_GB2312"/>
                <w:sz w:val="24"/>
              </w:rPr>
            </w:pPr>
            <w:r>
              <w:rPr>
                <w:rFonts w:hint="eastAsia" w:ascii="仿宋_GB2312" w:eastAsia="仿宋_GB2312"/>
                <w:sz w:val="24"/>
              </w:rPr>
              <w:t>开户银行：</w:t>
            </w:r>
          </w:p>
        </w:tc>
      </w:tr>
      <w:tr w14:paraId="252FE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vAlign w:val="center"/>
          </w:tcPr>
          <w:p w14:paraId="6C118B7C">
            <w:pPr>
              <w:snapToGrid w:val="0"/>
              <w:spacing w:line="320" w:lineRule="exact"/>
              <w:rPr>
                <w:rFonts w:ascii="仿宋_GB2312" w:eastAsia="仿宋_GB2312"/>
                <w:sz w:val="24"/>
              </w:rPr>
            </w:pPr>
            <w:r>
              <w:rPr>
                <w:rFonts w:hint="eastAsia" w:ascii="仿宋_GB2312" w:eastAsia="仿宋_GB2312"/>
                <w:sz w:val="24"/>
              </w:rPr>
              <w:t>账    号：</w:t>
            </w:r>
          </w:p>
        </w:tc>
        <w:tc>
          <w:tcPr>
            <w:tcW w:w="4690" w:type="dxa"/>
            <w:vAlign w:val="center"/>
          </w:tcPr>
          <w:p w14:paraId="782100FD">
            <w:pPr>
              <w:snapToGrid w:val="0"/>
              <w:spacing w:line="320" w:lineRule="exact"/>
              <w:rPr>
                <w:rFonts w:ascii="仿宋_GB2312" w:eastAsia="仿宋_GB2312"/>
                <w:sz w:val="24"/>
              </w:rPr>
            </w:pPr>
            <w:r>
              <w:rPr>
                <w:rFonts w:hint="eastAsia" w:ascii="仿宋_GB2312" w:eastAsia="仿宋_GB2312"/>
                <w:sz w:val="24"/>
              </w:rPr>
              <w:t>账    号：</w:t>
            </w:r>
          </w:p>
        </w:tc>
      </w:tr>
      <w:tr w14:paraId="77E26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vAlign w:val="center"/>
          </w:tcPr>
          <w:p w14:paraId="3AD6250A">
            <w:pPr>
              <w:snapToGrid w:val="0"/>
              <w:spacing w:line="320" w:lineRule="exact"/>
              <w:rPr>
                <w:rFonts w:ascii="仿宋_GB2312" w:eastAsia="仿宋_GB2312"/>
                <w:sz w:val="24"/>
              </w:rPr>
            </w:pPr>
            <w:r>
              <w:rPr>
                <w:rFonts w:hint="eastAsia" w:ascii="仿宋_GB2312" w:eastAsia="仿宋_GB2312"/>
                <w:sz w:val="24"/>
              </w:rPr>
              <w:t>邮政编码：</w:t>
            </w:r>
          </w:p>
        </w:tc>
        <w:tc>
          <w:tcPr>
            <w:tcW w:w="4690" w:type="dxa"/>
            <w:vAlign w:val="center"/>
          </w:tcPr>
          <w:p w14:paraId="4457D064">
            <w:pPr>
              <w:snapToGrid w:val="0"/>
              <w:spacing w:line="320" w:lineRule="exact"/>
              <w:rPr>
                <w:rFonts w:ascii="仿宋_GB2312" w:eastAsia="仿宋_GB2312"/>
                <w:sz w:val="24"/>
              </w:rPr>
            </w:pPr>
            <w:r>
              <w:rPr>
                <w:rFonts w:hint="eastAsia" w:ascii="仿宋_GB2312" w:eastAsia="仿宋_GB2312"/>
                <w:sz w:val="24"/>
              </w:rPr>
              <w:t>邮政编码：</w:t>
            </w:r>
          </w:p>
        </w:tc>
      </w:tr>
      <w:tr w14:paraId="2DB9C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tcPr>
          <w:p w14:paraId="443F883D">
            <w:pPr>
              <w:snapToGrid w:val="0"/>
              <w:spacing w:line="320" w:lineRule="exact"/>
              <w:rPr>
                <w:rFonts w:ascii="仿宋_GB2312" w:eastAsia="仿宋_GB2312"/>
                <w:sz w:val="24"/>
              </w:rPr>
            </w:pPr>
            <w:r>
              <w:rPr>
                <w:rFonts w:hint="eastAsia" w:ascii="仿宋_GB2312" w:eastAsia="仿宋_GB2312"/>
                <w:sz w:val="24"/>
              </w:rPr>
              <w:t>经办人：</w:t>
            </w:r>
          </w:p>
          <w:p w14:paraId="545A77FB">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r>
    </w:tbl>
    <w:p w14:paraId="4A1FE8A2">
      <w:pPr>
        <w:spacing w:line="360" w:lineRule="exact"/>
        <w:ind w:left="420" w:leftChars="200" w:firstLine="360" w:firstLineChars="150"/>
        <w:jc w:val="left"/>
        <w:rPr>
          <w:rFonts w:ascii="仿宋_GB2312" w:eastAsia="仿宋_GB2312"/>
          <w:sz w:val="24"/>
        </w:rPr>
      </w:pPr>
    </w:p>
    <w:p w14:paraId="5F208BE9">
      <w:pPr>
        <w:snapToGrid w:val="0"/>
        <w:jc w:val="center"/>
        <w:rPr>
          <w:rFonts w:hint="eastAsia" w:ascii="仿宋_GB2312" w:eastAsia="仿宋_GB2312"/>
          <w:b/>
          <w:sz w:val="28"/>
          <w:szCs w:val="28"/>
        </w:rPr>
      </w:pPr>
    </w:p>
    <w:p w14:paraId="51D5A89E">
      <w:pPr>
        <w:snapToGrid w:val="0"/>
        <w:jc w:val="center"/>
        <w:rPr>
          <w:rFonts w:hint="eastAsia" w:ascii="仿宋_GB2312" w:eastAsia="仿宋_GB2312"/>
          <w:b/>
          <w:sz w:val="28"/>
          <w:szCs w:val="28"/>
        </w:rPr>
      </w:pPr>
    </w:p>
    <w:p w14:paraId="03417982">
      <w:pPr>
        <w:snapToGrid w:val="0"/>
        <w:jc w:val="center"/>
        <w:rPr>
          <w:rFonts w:hint="eastAsia" w:ascii="仿宋_GB2312" w:eastAsia="仿宋_GB2312"/>
          <w:b/>
          <w:sz w:val="28"/>
          <w:szCs w:val="28"/>
        </w:rPr>
      </w:pPr>
    </w:p>
    <w:p w14:paraId="19F2F7A7">
      <w:pPr>
        <w:snapToGrid w:val="0"/>
        <w:jc w:val="center"/>
        <w:rPr>
          <w:rFonts w:hint="eastAsia" w:ascii="仿宋_GB2312" w:eastAsia="仿宋_GB2312"/>
          <w:b/>
          <w:sz w:val="28"/>
          <w:szCs w:val="28"/>
        </w:rPr>
      </w:pPr>
    </w:p>
    <w:p w14:paraId="3C7D956C">
      <w:pPr>
        <w:snapToGrid w:val="0"/>
        <w:jc w:val="center"/>
        <w:rPr>
          <w:rFonts w:hint="eastAsia" w:ascii="仿宋_GB2312" w:eastAsia="仿宋_GB2312"/>
          <w:b/>
          <w:sz w:val="28"/>
          <w:szCs w:val="28"/>
        </w:rPr>
      </w:pPr>
    </w:p>
    <w:p w14:paraId="30400C66">
      <w:pPr>
        <w:snapToGrid w:val="0"/>
        <w:jc w:val="center"/>
        <w:rPr>
          <w:rFonts w:hint="eastAsia" w:ascii="仿宋_GB2312" w:eastAsia="仿宋_GB2312"/>
          <w:b/>
          <w:sz w:val="28"/>
          <w:szCs w:val="28"/>
        </w:rPr>
      </w:pPr>
    </w:p>
    <w:p w14:paraId="48D94FB3">
      <w:pPr>
        <w:snapToGrid w:val="0"/>
        <w:jc w:val="center"/>
        <w:rPr>
          <w:rFonts w:hint="eastAsia" w:ascii="仿宋_GB2312" w:eastAsia="仿宋_GB2312"/>
          <w:b/>
          <w:sz w:val="28"/>
          <w:szCs w:val="28"/>
        </w:rPr>
      </w:pPr>
    </w:p>
    <w:p w14:paraId="1D8698E5">
      <w:pPr>
        <w:snapToGrid w:val="0"/>
        <w:jc w:val="center"/>
        <w:rPr>
          <w:rFonts w:hint="eastAsia" w:ascii="仿宋_GB2312" w:eastAsia="仿宋_GB2312"/>
          <w:b/>
          <w:sz w:val="28"/>
          <w:szCs w:val="28"/>
        </w:rPr>
      </w:pPr>
    </w:p>
    <w:p w14:paraId="3FEC1FF1">
      <w:pPr>
        <w:snapToGrid w:val="0"/>
        <w:jc w:val="center"/>
        <w:rPr>
          <w:rFonts w:hint="eastAsia" w:ascii="仿宋_GB2312" w:eastAsia="仿宋_GB2312"/>
          <w:b/>
          <w:sz w:val="28"/>
          <w:szCs w:val="28"/>
        </w:rPr>
      </w:pPr>
    </w:p>
    <w:p w14:paraId="07B04956">
      <w:pPr>
        <w:snapToGrid w:val="0"/>
        <w:jc w:val="center"/>
        <w:rPr>
          <w:rFonts w:hint="eastAsia" w:ascii="仿宋_GB2312" w:eastAsia="仿宋_GB2312"/>
          <w:b/>
          <w:sz w:val="28"/>
          <w:szCs w:val="28"/>
        </w:rPr>
      </w:pPr>
    </w:p>
    <w:p w14:paraId="4FFB6FB6">
      <w:pPr>
        <w:snapToGrid w:val="0"/>
        <w:jc w:val="center"/>
        <w:rPr>
          <w:rFonts w:hint="eastAsia" w:ascii="仿宋_GB2312" w:eastAsia="仿宋_GB2312"/>
          <w:b/>
          <w:sz w:val="28"/>
          <w:szCs w:val="28"/>
        </w:rPr>
      </w:pPr>
    </w:p>
    <w:p w14:paraId="0AE9FB1F">
      <w:pPr>
        <w:snapToGrid w:val="0"/>
        <w:jc w:val="center"/>
        <w:rPr>
          <w:rFonts w:hint="eastAsia" w:ascii="仿宋_GB2312" w:eastAsia="仿宋_GB2312"/>
          <w:b/>
          <w:sz w:val="28"/>
          <w:szCs w:val="28"/>
        </w:rPr>
      </w:pPr>
    </w:p>
    <w:p w14:paraId="584F923C">
      <w:pPr>
        <w:snapToGrid w:val="0"/>
        <w:jc w:val="center"/>
        <w:rPr>
          <w:rFonts w:hint="eastAsia" w:ascii="仿宋_GB2312" w:eastAsia="仿宋_GB2312"/>
          <w:b/>
          <w:sz w:val="28"/>
          <w:szCs w:val="28"/>
        </w:rPr>
      </w:pPr>
    </w:p>
    <w:p w14:paraId="614C64E9">
      <w:pPr>
        <w:snapToGrid w:val="0"/>
        <w:jc w:val="center"/>
        <w:rPr>
          <w:rFonts w:hint="eastAsia" w:ascii="仿宋_GB2312" w:eastAsia="仿宋_GB2312"/>
          <w:b/>
          <w:sz w:val="28"/>
          <w:szCs w:val="28"/>
        </w:rPr>
      </w:pPr>
    </w:p>
    <w:p w14:paraId="725C0DAF">
      <w:pPr>
        <w:snapToGrid w:val="0"/>
        <w:jc w:val="center"/>
        <w:rPr>
          <w:rFonts w:ascii="仿宋_GB2312" w:eastAsia="仿宋_GB2312"/>
          <w:b/>
          <w:sz w:val="28"/>
          <w:szCs w:val="28"/>
        </w:rPr>
      </w:pPr>
      <w:r>
        <w:rPr>
          <w:rFonts w:hint="eastAsia" w:ascii="仿宋_GB2312" w:eastAsia="仿宋_GB2312"/>
          <w:b/>
          <w:sz w:val="28"/>
          <w:szCs w:val="28"/>
        </w:rPr>
        <w:t>合 同 附 件</w:t>
      </w:r>
    </w:p>
    <w:p w14:paraId="5085E97C">
      <w:pPr>
        <w:snapToGrid w:val="0"/>
        <w:ind w:firstLine="240" w:firstLineChars="100"/>
        <w:rPr>
          <w:rFonts w:ascii="仿宋_GB2312" w:eastAsia="仿宋_GB2312"/>
          <w:b/>
          <w:sz w:val="24"/>
        </w:rPr>
      </w:pPr>
      <w:r>
        <w:rPr>
          <w:rFonts w:hint="eastAsia" w:ascii="仿宋_GB2312" w:eastAsia="仿宋_GB2312"/>
          <w:sz w:val="24"/>
        </w:rPr>
        <w:t>一般货物类</w:t>
      </w:r>
    </w:p>
    <w:tbl>
      <w:tblPr>
        <w:tblStyle w:val="48"/>
        <w:tblW w:w="9072" w:type="dxa"/>
        <w:tblInd w:w="108" w:type="dxa"/>
        <w:tblLayout w:type="fixed"/>
        <w:tblCellMar>
          <w:top w:w="0" w:type="dxa"/>
          <w:left w:w="108" w:type="dxa"/>
          <w:bottom w:w="0" w:type="dxa"/>
          <w:right w:w="108" w:type="dxa"/>
        </w:tblCellMar>
      </w:tblPr>
      <w:tblGrid>
        <w:gridCol w:w="4678"/>
        <w:gridCol w:w="4394"/>
      </w:tblGrid>
      <w:tr w14:paraId="51CB023C">
        <w:tblPrEx>
          <w:tblCellMar>
            <w:top w:w="0" w:type="dxa"/>
            <w:left w:w="108" w:type="dxa"/>
            <w:bottom w:w="0" w:type="dxa"/>
            <w:right w:w="108" w:type="dxa"/>
          </w:tblCellMar>
        </w:tblPrEx>
        <w:trPr>
          <w:trHeight w:val="2072" w:hRule="atLeast"/>
        </w:trPr>
        <w:tc>
          <w:tcPr>
            <w:tcW w:w="9072" w:type="dxa"/>
            <w:gridSpan w:val="2"/>
            <w:tcBorders>
              <w:top w:val="single" w:color="auto" w:sz="4" w:space="0"/>
              <w:left w:val="single" w:color="auto" w:sz="4" w:space="0"/>
              <w:bottom w:val="nil"/>
              <w:right w:val="single" w:color="auto" w:sz="4" w:space="0"/>
            </w:tcBorders>
          </w:tcPr>
          <w:p w14:paraId="3C5B1E14">
            <w:pPr>
              <w:snapToGrid w:val="0"/>
              <w:rPr>
                <w:rFonts w:ascii="仿宋_GB2312" w:eastAsia="仿宋_GB2312"/>
                <w:sz w:val="24"/>
              </w:rPr>
            </w:pPr>
            <w:r>
              <w:rPr>
                <w:rFonts w:hint="eastAsia" w:ascii="仿宋_GB2312" w:eastAsia="仿宋_GB2312"/>
                <w:sz w:val="24"/>
              </w:rPr>
              <w:t>1</w:t>
            </w:r>
            <w:r>
              <w:rPr>
                <w:rFonts w:hint="eastAsia" w:ascii="仿宋_GB2312" w:hAnsi="宋体" w:eastAsia="仿宋_GB2312"/>
                <w:sz w:val="24"/>
              </w:rPr>
              <w:t>.</w:t>
            </w:r>
            <w:r>
              <w:rPr>
                <w:rFonts w:hint="eastAsia" w:ascii="仿宋_GB2312" w:eastAsia="仿宋_GB2312"/>
                <w:sz w:val="24"/>
              </w:rPr>
              <w:t>供应商承诺具体事项：</w:t>
            </w:r>
          </w:p>
          <w:p w14:paraId="0E9DAB8D">
            <w:pPr>
              <w:snapToGrid w:val="0"/>
              <w:spacing w:line="276" w:lineRule="auto"/>
              <w:rPr>
                <w:rFonts w:ascii="仿宋_GB2312" w:eastAsia="仿宋_GB2312"/>
                <w:sz w:val="24"/>
              </w:rPr>
            </w:pPr>
            <w:r>
              <w:rPr>
                <w:rFonts w:hint="eastAsia" w:ascii="仿宋_GB2312" w:eastAsia="仿宋_GB2312"/>
                <w:sz w:val="24"/>
              </w:rPr>
              <w:t xml:space="preserve">    </w:t>
            </w:r>
          </w:p>
        </w:tc>
      </w:tr>
      <w:tr w14:paraId="3DE59D82">
        <w:tblPrEx>
          <w:tblCellMar>
            <w:top w:w="0" w:type="dxa"/>
            <w:left w:w="108" w:type="dxa"/>
            <w:bottom w:w="0" w:type="dxa"/>
            <w:right w:w="108" w:type="dxa"/>
          </w:tblCellMar>
        </w:tblPrEx>
        <w:trPr>
          <w:trHeight w:val="2133" w:hRule="atLeast"/>
        </w:trPr>
        <w:tc>
          <w:tcPr>
            <w:tcW w:w="9072" w:type="dxa"/>
            <w:gridSpan w:val="2"/>
            <w:tcBorders>
              <w:top w:val="single" w:color="auto" w:sz="4" w:space="0"/>
              <w:left w:val="single" w:color="auto" w:sz="4" w:space="0"/>
              <w:bottom w:val="nil"/>
              <w:right w:val="single" w:color="auto" w:sz="4" w:space="0"/>
            </w:tcBorders>
          </w:tcPr>
          <w:p w14:paraId="7421929B">
            <w:pPr>
              <w:snapToGrid w:val="0"/>
              <w:rPr>
                <w:rFonts w:ascii="仿宋_GB2312" w:eastAsia="仿宋_GB2312"/>
                <w:sz w:val="24"/>
              </w:rPr>
            </w:pPr>
            <w:r>
              <w:rPr>
                <w:rFonts w:hint="eastAsia" w:ascii="仿宋_GB2312" w:eastAsia="仿宋_GB2312"/>
                <w:sz w:val="24"/>
              </w:rPr>
              <w:t>2</w:t>
            </w:r>
            <w:r>
              <w:rPr>
                <w:rFonts w:hint="eastAsia" w:ascii="仿宋_GB2312" w:hAnsi="宋体" w:eastAsia="仿宋_GB2312"/>
                <w:sz w:val="24"/>
              </w:rPr>
              <w:t>.</w:t>
            </w:r>
            <w:r>
              <w:rPr>
                <w:rFonts w:hint="eastAsia" w:ascii="仿宋_GB2312" w:eastAsia="仿宋_GB2312"/>
                <w:sz w:val="24"/>
              </w:rPr>
              <w:t>售后服务具体事项：</w:t>
            </w:r>
          </w:p>
          <w:p w14:paraId="47024A35">
            <w:pPr>
              <w:snapToGrid w:val="0"/>
              <w:spacing w:line="276" w:lineRule="auto"/>
              <w:rPr>
                <w:rFonts w:ascii="仿宋_GB2312" w:eastAsia="仿宋_GB2312"/>
                <w:sz w:val="24"/>
              </w:rPr>
            </w:pPr>
            <w:r>
              <w:rPr>
                <w:rFonts w:hint="eastAsia" w:ascii="仿宋_GB2312" w:eastAsia="仿宋_GB2312"/>
                <w:sz w:val="24"/>
              </w:rPr>
              <w:t xml:space="preserve">    </w:t>
            </w:r>
          </w:p>
        </w:tc>
      </w:tr>
      <w:tr w14:paraId="17AB32E5">
        <w:tblPrEx>
          <w:tblCellMar>
            <w:top w:w="0" w:type="dxa"/>
            <w:left w:w="108" w:type="dxa"/>
            <w:bottom w:w="0" w:type="dxa"/>
            <w:right w:w="108" w:type="dxa"/>
          </w:tblCellMar>
        </w:tblPrEx>
        <w:trPr>
          <w:trHeight w:val="1820" w:hRule="atLeast"/>
        </w:trPr>
        <w:tc>
          <w:tcPr>
            <w:tcW w:w="9072" w:type="dxa"/>
            <w:gridSpan w:val="2"/>
            <w:tcBorders>
              <w:top w:val="single" w:color="auto" w:sz="4" w:space="0"/>
              <w:left w:val="single" w:color="auto" w:sz="4" w:space="0"/>
              <w:bottom w:val="nil"/>
              <w:right w:val="single" w:color="auto" w:sz="4" w:space="0"/>
            </w:tcBorders>
          </w:tcPr>
          <w:p w14:paraId="2CD85E4B">
            <w:pPr>
              <w:snapToGrid w:val="0"/>
              <w:rPr>
                <w:rFonts w:ascii="仿宋_GB2312" w:eastAsia="仿宋_GB2312"/>
                <w:sz w:val="24"/>
              </w:rPr>
            </w:pPr>
            <w:r>
              <w:rPr>
                <w:rFonts w:hint="eastAsia" w:ascii="仿宋_GB2312" w:eastAsia="仿宋_GB2312"/>
                <w:sz w:val="24"/>
              </w:rPr>
              <w:t>3</w:t>
            </w:r>
            <w:r>
              <w:rPr>
                <w:rFonts w:hint="eastAsia" w:ascii="仿宋_GB2312" w:hAnsi="宋体" w:eastAsia="仿宋_GB2312"/>
                <w:sz w:val="24"/>
              </w:rPr>
              <w:t>.</w:t>
            </w:r>
            <w:r>
              <w:rPr>
                <w:rFonts w:hint="eastAsia" w:ascii="仿宋_GB2312" w:eastAsia="仿宋_GB2312"/>
                <w:sz w:val="24"/>
              </w:rPr>
              <w:t>保修期责任：</w:t>
            </w:r>
          </w:p>
          <w:p w14:paraId="03A62377">
            <w:pPr>
              <w:snapToGrid w:val="0"/>
              <w:spacing w:line="276" w:lineRule="auto"/>
              <w:rPr>
                <w:rFonts w:ascii="仿宋_GB2312" w:eastAsia="仿宋_GB2312"/>
                <w:sz w:val="24"/>
              </w:rPr>
            </w:pPr>
            <w:r>
              <w:rPr>
                <w:rFonts w:hint="eastAsia" w:ascii="仿宋_GB2312" w:eastAsia="仿宋_GB2312"/>
                <w:sz w:val="24"/>
              </w:rPr>
              <w:t xml:space="preserve">    </w:t>
            </w:r>
          </w:p>
        </w:tc>
      </w:tr>
      <w:tr w14:paraId="60804F76">
        <w:tblPrEx>
          <w:tblCellMar>
            <w:top w:w="0" w:type="dxa"/>
            <w:left w:w="108" w:type="dxa"/>
            <w:bottom w:w="0" w:type="dxa"/>
            <w:right w:w="108" w:type="dxa"/>
          </w:tblCellMar>
        </w:tblPrEx>
        <w:trPr>
          <w:trHeight w:val="2702" w:hRule="atLeast"/>
        </w:trPr>
        <w:tc>
          <w:tcPr>
            <w:tcW w:w="9072" w:type="dxa"/>
            <w:gridSpan w:val="2"/>
            <w:tcBorders>
              <w:top w:val="single" w:color="auto" w:sz="4" w:space="0"/>
              <w:left w:val="single" w:color="auto" w:sz="4" w:space="0"/>
              <w:bottom w:val="nil"/>
              <w:right w:val="single" w:color="auto" w:sz="4" w:space="0"/>
            </w:tcBorders>
          </w:tcPr>
          <w:p w14:paraId="1DCC4A8B">
            <w:pPr>
              <w:snapToGrid w:val="0"/>
              <w:rPr>
                <w:rFonts w:ascii="仿宋_GB2312" w:eastAsia="仿宋_GB2312"/>
                <w:sz w:val="24"/>
              </w:rPr>
            </w:pPr>
            <w:r>
              <w:rPr>
                <w:rFonts w:hint="eastAsia" w:ascii="仿宋_GB2312" w:eastAsia="仿宋_GB2312"/>
                <w:sz w:val="24"/>
              </w:rPr>
              <w:t>4</w:t>
            </w:r>
            <w:r>
              <w:rPr>
                <w:rFonts w:hint="eastAsia" w:ascii="仿宋_GB2312" w:hAnsi="宋体" w:eastAsia="仿宋_GB2312"/>
                <w:sz w:val="24"/>
              </w:rPr>
              <w:t>.</w:t>
            </w:r>
            <w:r>
              <w:rPr>
                <w:rFonts w:hint="eastAsia" w:ascii="仿宋_GB2312" w:eastAsia="仿宋_GB2312"/>
                <w:sz w:val="24"/>
              </w:rPr>
              <w:t>其他具体事项：</w:t>
            </w:r>
          </w:p>
          <w:p w14:paraId="415477AF">
            <w:pPr>
              <w:snapToGrid w:val="0"/>
              <w:rPr>
                <w:rFonts w:ascii="仿宋_GB2312" w:eastAsia="仿宋_GB2312"/>
                <w:sz w:val="24"/>
              </w:rPr>
            </w:pPr>
          </w:p>
        </w:tc>
      </w:tr>
      <w:tr w14:paraId="6EDAEB65">
        <w:tblPrEx>
          <w:tblCellMar>
            <w:top w:w="0" w:type="dxa"/>
            <w:left w:w="108" w:type="dxa"/>
            <w:bottom w:w="0" w:type="dxa"/>
            <w:right w:w="108" w:type="dxa"/>
          </w:tblCellMar>
        </w:tblPrEx>
        <w:trPr>
          <w:trHeight w:val="2577" w:hRule="atLeast"/>
        </w:trPr>
        <w:tc>
          <w:tcPr>
            <w:tcW w:w="4678" w:type="dxa"/>
            <w:tcBorders>
              <w:top w:val="single" w:color="auto" w:sz="4" w:space="0"/>
              <w:left w:val="single" w:color="auto" w:sz="4" w:space="0"/>
              <w:bottom w:val="single" w:color="auto" w:sz="4" w:space="0"/>
              <w:right w:val="single" w:color="auto" w:sz="4" w:space="0"/>
            </w:tcBorders>
            <w:vAlign w:val="center"/>
          </w:tcPr>
          <w:p w14:paraId="3575485F">
            <w:pPr>
              <w:snapToGrid w:val="0"/>
              <w:spacing w:line="276" w:lineRule="auto"/>
              <w:rPr>
                <w:rFonts w:ascii="仿宋_GB2312" w:eastAsia="仿宋_GB2312"/>
                <w:sz w:val="24"/>
              </w:rPr>
            </w:pPr>
            <w:r>
              <w:rPr>
                <w:rFonts w:hint="eastAsia" w:ascii="仿宋_GB2312" w:eastAsia="仿宋_GB2312"/>
                <w:sz w:val="24"/>
              </w:rPr>
              <w:t>甲方（章）</w:t>
            </w:r>
          </w:p>
          <w:p w14:paraId="6F662A91">
            <w:pPr>
              <w:snapToGrid w:val="0"/>
              <w:spacing w:line="276" w:lineRule="auto"/>
              <w:ind w:firstLine="480" w:firstLineChars="200"/>
              <w:rPr>
                <w:rFonts w:ascii="仿宋_GB2312" w:eastAsia="仿宋_GB2312"/>
                <w:sz w:val="24"/>
              </w:rPr>
            </w:pPr>
          </w:p>
          <w:p w14:paraId="3D7BF682">
            <w:pPr>
              <w:snapToGrid w:val="0"/>
              <w:spacing w:line="276" w:lineRule="auto"/>
              <w:ind w:firstLine="480" w:firstLineChars="200"/>
              <w:rPr>
                <w:rFonts w:ascii="仿宋_GB2312" w:eastAsia="仿宋_GB2312"/>
                <w:sz w:val="24"/>
              </w:rPr>
            </w:pPr>
          </w:p>
          <w:p w14:paraId="57ACC08D">
            <w:pPr>
              <w:snapToGrid w:val="0"/>
              <w:spacing w:line="276" w:lineRule="auto"/>
              <w:ind w:firstLine="480" w:firstLineChars="200"/>
              <w:rPr>
                <w:rFonts w:ascii="仿宋_GB2312" w:eastAsia="仿宋_GB2312"/>
                <w:sz w:val="24"/>
              </w:rPr>
            </w:pPr>
          </w:p>
          <w:p w14:paraId="1963CD92">
            <w:pPr>
              <w:snapToGrid w:val="0"/>
              <w:spacing w:line="276" w:lineRule="auto"/>
              <w:ind w:firstLine="480" w:firstLineChars="200"/>
              <w:rPr>
                <w:rFonts w:ascii="仿宋_GB2312" w:eastAsia="仿宋_GB2312"/>
                <w:sz w:val="24"/>
              </w:rPr>
            </w:pPr>
          </w:p>
          <w:p w14:paraId="24D2268B">
            <w:pPr>
              <w:snapToGrid w:val="0"/>
              <w:spacing w:line="276" w:lineRule="auto"/>
              <w:ind w:firstLine="480" w:firstLineChars="200"/>
              <w:rPr>
                <w:rFonts w:ascii="仿宋_GB2312" w:eastAsia="仿宋_GB2312"/>
                <w:sz w:val="24"/>
              </w:rPr>
            </w:pPr>
          </w:p>
          <w:p w14:paraId="2D1D676E">
            <w:pPr>
              <w:snapToGrid w:val="0"/>
              <w:spacing w:line="276" w:lineRule="auto"/>
              <w:ind w:firstLine="480" w:firstLineChars="200"/>
              <w:rPr>
                <w:rFonts w:ascii="仿宋_GB2312" w:eastAsia="仿宋_GB2312"/>
                <w:sz w:val="24"/>
              </w:rPr>
            </w:pPr>
          </w:p>
          <w:p w14:paraId="5C15C4FF">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 </w:t>
            </w:r>
          </w:p>
        </w:tc>
        <w:tc>
          <w:tcPr>
            <w:tcW w:w="4394" w:type="dxa"/>
            <w:tcBorders>
              <w:top w:val="single" w:color="auto" w:sz="4" w:space="0"/>
              <w:left w:val="single" w:color="auto" w:sz="4" w:space="0"/>
              <w:bottom w:val="single" w:color="auto" w:sz="4" w:space="0"/>
              <w:right w:val="single" w:color="auto" w:sz="4" w:space="0"/>
            </w:tcBorders>
            <w:vAlign w:val="center"/>
          </w:tcPr>
          <w:p w14:paraId="4A3342E7">
            <w:pPr>
              <w:snapToGrid w:val="0"/>
              <w:spacing w:line="276" w:lineRule="auto"/>
              <w:rPr>
                <w:rFonts w:ascii="仿宋_GB2312" w:eastAsia="仿宋_GB2312"/>
                <w:sz w:val="24"/>
              </w:rPr>
            </w:pPr>
            <w:r>
              <w:rPr>
                <w:rFonts w:hint="eastAsia" w:ascii="仿宋_GB2312" w:eastAsia="仿宋_GB2312"/>
                <w:sz w:val="24"/>
              </w:rPr>
              <w:t>乙方（章）</w:t>
            </w:r>
          </w:p>
          <w:p w14:paraId="2B9A70B6">
            <w:pPr>
              <w:snapToGrid w:val="0"/>
              <w:spacing w:line="276" w:lineRule="auto"/>
              <w:ind w:firstLine="480" w:firstLineChars="200"/>
              <w:rPr>
                <w:rFonts w:ascii="仿宋_GB2312" w:eastAsia="仿宋_GB2312"/>
                <w:sz w:val="24"/>
              </w:rPr>
            </w:pPr>
          </w:p>
          <w:p w14:paraId="5EE2B2F5">
            <w:pPr>
              <w:snapToGrid w:val="0"/>
              <w:spacing w:line="276" w:lineRule="auto"/>
              <w:ind w:firstLine="480" w:firstLineChars="200"/>
              <w:rPr>
                <w:rFonts w:ascii="仿宋_GB2312" w:eastAsia="仿宋_GB2312"/>
                <w:sz w:val="24"/>
              </w:rPr>
            </w:pPr>
          </w:p>
          <w:p w14:paraId="39F84DBA">
            <w:pPr>
              <w:snapToGrid w:val="0"/>
              <w:spacing w:line="276" w:lineRule="auto"/>
              <w:ind w:firstLine="480" w:firstLineChars="200"/>
              <w:rPr>
                <w:rFonts w:ascii="仿宋_GB2312" w:eastAsia="仿宋_GB2312"/>
                <w:sz w:val="24"/>
              </w:rPr>
            </w:pPr>
          </w:p>
          <w:p w14:paraId="05CAA18E">
            <w:pPr>
              <w:snapToGrid w:val="0"/>
              <w:spacing w:line="276" w:lineRule="auto"/>
              <w:ind w:firstLine="480" w:firstLineChars="200"/>
              <w:rPr>
                <w:rFonts w:ascii="仿宋_GB2312" w:eastAsia="仿宋_GB2312"/>
                <w:sz w:val="24"/>
              </w:rPr>
            </w:pPr>
          </w:p>
          <w:p w14:paraId="49A474EA">
            <w:pPr>
              <w:snapToGrid w:val="0"/>
              <w:spacing w:line="276" w:lineRule="auto"/>
              <w:ind w:firstLine="480" w:firstLineChars="200"/>
              <w:rPr>
                <w:rFonts w:ascii="仿宋_GB2312" w:eastAsia="仿宋_GB2312"/>
                <w:sz w:val="24"/>
              </w:rPr>
            </w:pPr>
          </w:p>
          <w:p w14:paraId="452614EB">
            <w:pPr>
              <w:snapToGrid w:val="0"/>
              <w:spacing w:line="276" w:lineRule="auto"/>
              <w:ind w:firstLine="480" w:firstLineChars="200"/>
              <w:rPr>
                <w:rFonts w:ascii="仿宋_GB2312" w:eastAsia="仿宋_GB2312"/>
                <w:sz w:val="24"/>
              </w:rPr>
            </w:pPr>
          </w:p>
          <w:p w14:paraId="60FD4207">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w:t>
            </w:r>
          </w:p>
        </w:tc>
      </w:tr>
    </w:tbl>
    <w:p w14:paraId="4BCC5426">
      <w:pPr>
        <w:snapToGrid w:val="0"/>
        <w:ind w:firstLine="480" w:firstLineChars="200"/>
        <w:rPr>
          <w:rFonts w:ascii="仿宋_GB2312" w:eastAsia="仿宋_GB2312"/>
          <w:sz w:val="24"/>
        </w:rPr>
      </w:pPr>
      <w:r>
        <w:rPr>
          <w:rFonts w:hint="eastAsia" w:ascii="仿宋_GB2312" w:eastAsia="仿宋_GB2312"/>
          <w:sz w:val="24"/>
        </w:rPr>
        <w:t>注：售后服务事项填不下时可另加附页</w:t>
      </w:r>
    </w:p>
    <w:p w14:paraId="5F856E43">
      <w:pPr>
        <w:snapToGrid w:val="0"/>
        <w:ind w:firstLine="480" w:firstLineChars="200"/>
        <w:rPr>
          <w:rFonts w:ascii="仿宋_GB2312" w:eastAsia="仿宋_GB2312"/>
          <w:sz w:val="24"/>
        </w:rPr>
        <w:sectPr>
          <w:pgSz w:w="11906" w:h="16838"/>
          <w:pgMar w:top="1440" w:right="1440" w:bottom="1440" w:left="1440" w:header="851" w:footer="992" w:gutter="0"/>
          <w:cols w:space="720" w:num="1"/>
          <w:docGrid w:linePitch="312" w:charSpace="0"/>
        </w:sectPr>
      </w:pPr>
    </w:p>
    <w:p w14:paraId="2EE0603C">
      <w:pPr>
        <w:spacing w:before="120" w:beforeLines="50" w:after="480" w:afterLines="200" w:line="340" w:lineRule="exact"/>
        <w:jc w:val="center"/>
        <w:rPr>
          <w:b/>
          <w:kern w:val="0"/>
          <w:sz w:val="32"/>
          <w:szCs w:val="32"/>
        </w:rPr>
      </w:pPr>
      <w:r>
        <w:rPr>
          <w:rFonts w:hint="eastAsia"/>
          <w:b/>
          <w:bCs/>
          <w:kern w:val="0"/>
          <w:sz w:val="32"/>
          <w:szCs w:val="32"/>
        </w:rPr>
        <w:t>广西壮族自治区政府采购项目</w:t>
      </w:r>
      <w:r>
        <w:rPr>
          <w:rFonts w:hint="eastAsia"/>
          <w:b/>
          <w:kern w:val="0"/>
          <w:sz w:val="32"/>
          <w:szCs w:val="32"/>
        </w:rPr>
        <w:t>合同验收书（格式）</w:t>
      </w:r>
    </w:p>
    <w:p w14:paraId="70D89757">
      <w:pPr>
        <w:spacing w:line="34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ascii="仿宋_GB2312" w:eastAsia="仿宋_GB2312"/>
          <w:kern w:val="0"/>
          <w:szCs w:val="21"/>
        </w:rPr>
        <w:softHyphen/>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政府采购项目中标供应商</w:t>
      </w:r>
      <w:r>
        <w:rPr>
          <w:rFonts w:hint="eastAsia" w:ascii="仿宋_GB2312" w:eastAsia="仿宋_GB2312"/>
          <w:kern w:val="0"/>
          <w:szCs w:val="21"/>
          <w:u w:val="single"/>
        </w:rPr>
        <w:t>（ 公司名称 ）</w:t>
      </w:r>
      <w:r>
        <w:rPr>
          <w:rFonts w:hint="eastAsia" w:ascii="仿宋_GB2312" w:eastAsia="仿宋_GB2312"/>
          <w:kern w:val="0"/>
          <w:szCs w:val="21"/>
        </w:rPr>
        <w:t>提供的货物进行了验收，验收情况如下：</w:t>
      </w:r>
    </w:p>
    <w:tbl>
      <w:tblPr>
        <w:tblStyle w:val="48"/>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426"/>
        <w:gridCol w:w="2551"/>
        <w:gridCol w:w="98"/>
        <w:gridCol w:w="1556"/>
        <w:gridCol w:w="1487"/>
      </w:tblGrid>
      <w:tr w14:paraId="71529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gridSpan w:val="2"/>
            <w:tcBorders>
              <w:top w:val="single" w:color="auto" w:sz="4" w:space="0"/>
              <w:left w:val="single" w:color="auto" w:sz="4" w:space="0"/>
              <w:bottom w:val="single" w:color="auto" w:sz="4" w:space="0"/>
              <w:right w:val="single" w:color="auto" w:sz="4" w:space="0"/>
            </w:tcBorders>
          </w:tcPr>
          <w:p w14:paraId="5333E87F">
            <w:pPr>
              <w:spacing w:line="340" w:lineRule="exact"/>
              <w:jc w:val="center"/>
              <w:rPr>
                <w:rFonts w:ascii="仿宋_GB2312" w:eastAsia="仿宋_GB2312"/>
                <w:b/>
                <w:szCs w:val="21"/>
              </w:rPr>
            </w:pPr>
            <w:r>
              <w:rPr>
                <w:rFonts w:hint="eastAsia" w:ascii="仿宋_GB2312" w:eastAsia="仿宋_GB2312"/>
                <w:kern w:val="0"/>
                <w:szCs w:val="21"/>
              </w:rPr>
              <w:t>验收方式：</w:t>
            </w:r>
          </w:p>
        </w:tc>
        <w:tc>
          <w:tcPr>
            <w:tcW w:w="6118" w:type="dxa"/>
            <w:gridSpan w:val="5"/>
            <w:tcBorders>
              <w:top w:val="single" w:color="auto" w:sz="4" w:space="0"/>
              <w:left w:val="single" w:color="auto" w:sz="4" w:space="0"/>
              <w:bottom w:val="single" w:color="auto" w:sz="4" w:space="0"/>
              <w:right w:val="single" w:color="auto" w:sz="4" w:space="0"/>
            </w:tcBorders>
          </w:tcPr>
          <w:p w14:paraId="096B3811">
            <w:pPr>
              <w:spacing w:line="340" w:lineRule="exact"/>
              <w:jc w:val="center"/>
              <w:rPr>
                <w:rFonts w:ascii="仿宋_GB2312" w:eastAsia="仿宋_GB2312"/>
                <w:b/>
                <w:szCs w:val="21"/>
              </w:rPr>
            </w:pPr>
            <w:r>
              <w:rPr>
                <w:rFonts w:hint="eastAsia" w:ascii="仿宋_GB2312" w:eastAsia="仿宋_GB2312"/>
                <w:kern w:val="0"/>
                <w:szCs w:val="21"/>
              </w:rPr>
              <w:t>□自行验收</w:t>
            </w:r>
            <w:r>
              <w:rPr>
                <w:rFonts w:eastAsia="仿宋_GB2312"/>
                <w:kern w:val="0"/>
                <w:szCs w:val="21"/>
              </w:rPr>
              <w:t>    </w:t>
            </w:r>
            <w:r>
              <w:rPr>
                <w:rFonts w:hint="eastAsia" w:ascii="仿宋_GB2312" w:eastAsia="仿宋_GB2312"/>
                <w:kern w:val="0"/>
                <w:szCs w:val="21"/>
              </w:rPr>
              <w:t>□委托验收</w:t>
            </w:r>
          </w:p>
        </w:tc>
      </w:tr>
      <w:tr w14:paraId="5ED57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0831D79C">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序号</w:t>
            </w:r>
          </w:p>
        </w:tc>
        <w:tc>
          <w:tcPr>
            <w:tcW w:w="1984" w:type="dxa"/>
            <w:tcBorders>
              <w:top w:val="single" w:color="auto" w:sz="4" w:space="0"/>
              <w:left w:val="single" w:color="auto" w:sz="4" w:space="0"/>
              <w:bottom w:val="single" w:color="auto" w:sz="4" w:space="0"/>
              <w:right w:val="single" w:color="auto" w:sz="4" w:space="0"/>
            </w:tcBorders>
            <w:vAlign w:val="center"/>
          </w:tcPr>
          <w:p w14:paraId="7B2943AD">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名</w:t>
            </w:r>
            <w:r>
              <w:rPr>
                <w:rFonts w:eastAsia="仿宋_GB2312"/>
                <w:kern w:val="0"/>
                <w:szCs w:val="21"/>
              </w:rPr>
              <w:t> </w:t>
            </w:r>
            <w:r>
              <w:rPr>
                <w:rFonts w:hint="eastAsia" w:ascii="仿宋_GB2312" w:eastAsia="仿宋_GB2312"/>
                <w:kern w:val="0"/>
                <w:szCs w:val="21"/>
              </w:rPr>
              <w:t>称</w:t>
            </w: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7916330A">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货物型号规格、标准及配置等</w:t>
            </w:r>
          </w:p>
        </w:tc>
        <w:tc>
          <w:tcPr>
            <w:tcW w:w="1556" w:type="dxa"/>
            <w:tcBorders>
              <w:top w:val="single" w:color="auto" w:sz="4" w:space="0"/>
              <w:left w:val="single" w:color="auto" w:sz="4" w:space="0"/>
              <w:bottom w:val="single" w:color="auto" w:sz="4" w:space="0"/>
              <w:right w:val="single" w:color="auto" w:sz="4" w:space="0"/>
            </w:tcBorders>
            <w:vAlign w:val="center"/>
          </w:tcPr>
          <w:p w14:paraId="63B0F5C0">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数量</w:t>
            </w:r>
          </w:p>
        </w:tc>
        <w:tc>
          <w:tcPr>
            <w:tcW w:w="1487" w:type="dxa"/>
            <w:tcBorders>
              <w:top w:val="single" w:color="auto" w:sz="4" w:space="0"/>
              <w:left w:val="single" w:color="auto" w:sz="4" w:space="0"/>
              <w:bottom w:val="single" w:color="auto" w:sz="4" w:space="0"/>
              <w:right w:val="single" w:color="auto" w:sz="4" w:space="0"/>
            </w:tcBorders>
            <w:vAlign w:val="center"/>
          </w:tcPr>
          <w:p w14:paraId="16D0AEFA">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金</w:t>
            </w:r>
            <w:r>
              <w:rPr>
                <w:rFonts w:eastAsia="仿宋_GB2312"/>
                <w:kern w:val="0"/>
                <w:szCs w:val="21"/>
              </w:rPr>
              <w:t> </w:t>
            </w:r>
            <w:r>
              <w:rPr>
                <w:rFonts w:hint="eastAsia" w:ascii="仿宋_GB2312" w:eastAsia="仿宋_GB2312"/>
                <w:kern w:val="0"/>
                <w:szCs w:val="21"/>
              </w:rPr>
              <w:t>额</w:t>
            </w:r>
          </w:p>
        </w:tc>
      </w:tr>
      <w:tr w14:paraId="60DDA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3EAA8971">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2F677D7B">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3045B1D3">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7CC3B2D5">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7AB084A5">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7E003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31ED6485">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7B360B71">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6361F90A">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409BF2BD">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39BC0B09">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617E0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68896E1A">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7B51BD13">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09CF75BF">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76E4CCF7">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429822DB">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33ECE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5" w:type="dxa"/>
            <w:gridSpan w:val="5"/>
            <w:tcBorders>
              <w:top w:val="single" w:color="auto" w:sz="4" w:space="0"/>
              <w:left w:val="single" w:color="auto" w:sz="4" w:space="0"/>
              <w:bottom w:val="single" w:color="auto" w:sz="4" w:space="0"/>
              <w:right w:val="single" w:color="auto" w:sz="4" w:space="0"/>
            </w:tcBorders>
            <w:vAlign w:val="center"/>
          </w:tcPr>
          <w:p w14:paraId="39E9F401">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w:t>
            </w:r>
            <w:r>
              <w:rPr>
                <w:rFonts w:eastAsia="仿宋_GB2312"/>
                <w:kern w:val="0"/>
                <w:szCs w:val="21"/>
              </w:rPr>
              <w:t>  </w:t>
            </w:r>
            <w:r>
              <w:rPr>
                <w:rFonts w:hint="eastAsia" w:ascii="仿宋_GB2312" w:eastAsia="仿宋_GB2312"/>
                <w:kern w:val="0"/>
                <w:szCs w:val="21"/>
              </w:rPr>
              <w:t>计</w:t>
            </w:r>
          </w:p>
        </w:tc>
        <w:tc>
          <w:tcPr>
            <w:tcW w:w="1556" w:type="dxa"/>
            <w:tcBorders>
              <w:top w:val="single" w:color="auto" w:sz="4" w:space="0"/>
              <w:left w:val="single" w:color="auto" w:sz="4" w:space="0"/>
              <w:bottom w:val="single" w:color="auto" w:sz="4" w:space="0"/>
              <w:right w:val="single" w:color="auto" w:sz="4" w:space="0"/>
            </w:tcBorders>
            <w:vAlign w:val="center"/>
          </w:tcPr>
          <w:p w14:paraId="5F429EF5">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19D8F99E">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66526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22C1226D">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合计大写金额：</w:t>
            </w:r>
            <w:r>
              <w:rPr>
                <w:rFonts w:eastAsia="仿宋_GB2312"/>
                <w:kern w:val="0"/>
                <w:szCs w:val="21"/>
              </w:rPr>
              <w:t> </w:t>
            </w:r>
            <w:r>
              <w:rPr>
                <w:rFonts w:hint="eastAsia" w:ascii="仿宋_GB2312" w:eastAsia="仿宋_GB2312"/>
                <w:kern w:val="0"/>
                <w:szCs w:val="21"/>
              </w:rPr>
              <w:t xml:space="preserve"> </w:t>
            </w:r>
          </w:p>
        </w:tc>
      </w:tr>
      <w:tr w14:paraId="41BBF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tcBorders>
              <w:top w:val="single" w:color="auto" w:sz="4" w:space="0"/>
              <w:left w:val="single" w:color="auto" w:sz="4" w:space="0"/>
              <w:bottom w:val="single" w:color="auto" w:sz="4" w:space="0"/>
              <w:right w:val="single" w:color="auto" w:sz="4" w:space="0"/>
            </w:tcBorders>
            <w:vAlign w:val="center"/>
          </w:tcPr>
          <w:p w14:paraId="0205DDB3">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实际供货日期</w:t>
            </w: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3616C683">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22CA690F">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合同交货验收日期</w:t>
            </w: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4A2D2A48">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22A7E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526" w:type="dxa"/>
            <w:tcBorders>
              <w:top w:val="single" w:color="auto" w:sz="4" w:space="0"/>
              <w:left w:val="single" w:color="auto" w:sz="4" w:space="0"/>
              <w:bottom w:val="single" w:color="auto" w:sz="4" w:space="0"/>
              <w:right w:val="single" w:color="auto" w:sz="4" w:space="0"/>
            </w:tcBorders>
            <w:vAlign w:val="center"/>
          </w:tcPr>
          <w:p w14:paraId="621CA62B">
            <w:pPr>
              <w:widowControl/>
              <w:snapToGrid w:val="0"/>
              <w:spacing w:before="100" w:beforeAutospacing="1" w:after="100" w:afterAutospacing="1" w:line="320" w:lineRule="atLeast"/>
              <w:ind w:firstLine="2"/>
              <w:jc w:val="left"/>
              <w:rPr>
                <w:rFonts w:ascii="仿宋_GB2312" w:eastAsia="仿宋_GB2312"/>
                <w:kern w:val="0"/>
                <w:szCs w:val="21"/>
              </w:rPr>
            </w:pP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001F9CE9">
            <w:pPr>
              <w:widowControl/>
              <w:snapToGrid w:val="0"/>
              <w:spacing w:before="100" w:beforeAutospacing="1" w:after="100" w:afterAutospacing="1" w:line="320" w:lineRule="atLeast"/>
              <w:ind w:firstLine="2"/>
              <w:jc w:val="left"/>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57D34F97">
            <w:pPr>
              <w:widowControl/>
              <w:snapToGrid w:val="0"/>
              <w:spacing w:before="100" w:beforeAutospacing="1" w:after="100" w:afterAutospacing="1" w:line="320" w:lineRule="atLeast"/>
              <w:ind w:firstLine="2"/>
              <w:jc w:val="left"/>
              <w:rPr>
                <w:rFonts w:ascii="仿宋_GB2312" w:eastAsia="仿宋_GB2312"/>
                <w:kern w:val="0"/>
                <w:szCs w:val="21"/>
              </w:rPr>
            </w:pP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60A12F7E">
            <w:pPr>
              <w:widowControl/>
              <w:snapToGrid w:val="0"/>
              <w:spacing w:before="100" w:beforeAutospacing="1" w:after="100" w:afterAutospacing="1" w:line="320" w:lineRule="atLeast"/>
              <w:ind w:firstLine="2"/>
              <w:jc w:val="left"/>
              <w:rPr>
                <w:rFonts w:ascii="仿宋_GB2312" w:eastAsia="仿宋_GB2312"/>
                <w:kern w:val="0"/>
                <w:szCs w:val="21"/>
              </w:rPr>
            </w:pPr>
          </w:p>
        </w:tc>
      </w:tr>
      <w:tr w14:paraId="34DD9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526" w:type="dxa"/>
            <w:tcBorders>
              <w:top w:val="single" w:color="auto" w:sz="4" w:space="0"/>
              <w:left w:val="single" w:color="auto" w:sz="4" w:space="0"/>
              <w:bottom w:val="single" w:color="auto" w:sz="4" w:space="0"/>
              <w:right w:val="single" w:color="auto" w:sz="4" w:space="0"/>
            </w:tcBorders>
            <w:vAlign w:val="center"/>
          </w:tcPr>
          <w:p w14:paraId="1DADAC2E">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验收具体内容</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2AB31FF4">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hAnsi="宋体" w:eastAsia="仿宋_GB2312" w:cs="宋体"/>
                <w:kern w:val="0"/>
                <w:szCs w:val="21"/>
              </w:rPr>
              <w:t>（应按采购合同、采购文件、投标文件及验收方案等进行验收；并核对中标供应商在安装调试等方面是否违反合同约定或服务规范要求、提供的质量保证证明材料是否齐全、应有的配件及附件是否达到合同约定等。可附件)</w:t>
            </w:r>
          </w:p>
        </w:tc>
      </w:tr>
      <w:tr w14:paraId="374FE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3355C766">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验收小组意见</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7CCF505E">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验收结论性意见：</w:t>
            </w:r>
          </w:p>
          <w:p w14:paraId="384B2ED2">
            <w:pPr>
              <w:widowControl/>
              <w:snapToGrid w:val="0"/>
              <w:spacing w:before="100" w:beforeAutospacing="1" w:after="100" w:afterAutospacing="1" w:line="320" w:lineRule="atLeast"/>
              <w:jc w:val="left"/>
              <w:rPr>
                <w:rFonts w:ascii="仿宋_GB2312" w:eastAsia="仿宋_GB2312"/>
                <w:kern w:val="0"/>
                <w:szCs w:val="21"/>
              </w:rPr>
            </w:pPr>
          </w:p>
        </w:tc>
      </w:tr>
      <w:tr w14:paraId="0B681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Borders>
              <w:top w:val="single" w:color="auto" w:sz="4" w:space="0"/>
              <w:left w:val="single" w:color="auto" w:sz="4" w:space="0"/>
              <w:bottom w:val="single" w:color="auto" w:sz="4" w:space="0"/>
              <w:right w:val="single" w:color="auto" w:sz="4" w:space="0"/>
            </w:tcBorders>
            <w:vAlign w:val="center"/>
          </w:tcPr>
          <w:p w14:paraId="1060D930">
            <w:pPr>
              <w:widowControl/>
              <w:jc w:val="left"/>
              <w:rPr>
                <w:rFonts w:ascii="仿宋_GB2312" w:eastAsia="仿宋_GB2312"/>
                <w:kern w:val="0"/>
                <w:szCs w:val="21"/>
              </w:rPr>
            </w:pP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6E78B245">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有异议的意见和说明理由：</w:t>
            </w:r>
          </w:p>
          <w:p w14:paraId="275BE4DF">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 xml:space="preserve">            签字：</w:t>
            </w:r>
          </w:p>
        </w:tc>
      </w:tr>
      <w:tr w14:paraId="61DB6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628" w:type="dxa"/>
            <w:gridSpan w:val="7"/>
            <w:tcBorders>
              <w:top w:val="single" w:color="auto" w:sz="4" w:space="0"/>
              <w:left w:val="single" w:color="auto" w:sz="4" w:space="0"/>
              <w:bottom w:val="single" w:color="auto" w:sz="4" w:space="0"/>
              <w:right w:val="single" w:color="auto" w:sz="4" w:space="0"/>
            </w:tcBorders>
            <w:vAlign w:val="center"/>
          </w:tcPr>
          <w:p w14:paraId="333DB87D">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验收小组成员签字：</w:t>
            </w:r>
          </w:p>
        </w:tc>
      </w:tr>
      <w:tr w14:paraId="31F7B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39F5422E">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监督人员或其他相关人员签字：</w:t>
            </w:r>
          </w:p>
          <w:p w14:paraId="10F8C058">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或受邀机构的意见（盖章）：</w:t>
            </w:r>
          </w:p>
        </w:tc>
      </w:tr>
      <w:tr w14:paraId="4F1B3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082B9137">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中标供应商负责人签字或者盖章：               </w:t>
            </w:r>
            <w:r>
              <w:rPr>
                <w:rFonts w:eastAsia="仿宋_GB2312"/>
                <w:kern w:val="0"/>
                <w:szCs w:val="21"/>
              </w:rPr>
              <w:t> </w:t>
            </w:r>
            <w:r>
              <w:rPr>
                <w:rFonts w:hint="eastAsia" w:ascii="仿宋_GB2312" w:eastAsia="仿宋_GB2312"/>
                <w:kern w:val="0"/>
                <w:szCs w:val="21"/>
              </w:rPr>
              <w:t>采购人或受托机构的意见（盖章）：</w:t>
            </w:r>
          </w:p>
          <w:p w14:paraId="0A6E9372">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联系电话： </w:t>
            </w:r>
            <w:r>
              <w:rPr>
                <w:rFonts w:eastAsia="仿宋_GB2312"/>
                <w:kern w:val="0"/>
                <w:szCs w:val="21"/>
              </w:rPr>
              <w:t>  </w:t>
            </w:r>
            <w:r>
              <w:rPr>
                <w:rFonts w:hint="eastAsia" w:ascii="仿宋_GB2312" w:eastAsia="仿宋_GB2312"/>
                <w:kern w:val="0"/>
                <w:szCs w:val="21"/>
              </w:rPr>
              <w:t xml:space="preserve">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                     联系电话：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w:t>
            </w:r>
          </w:p>
        </w:tc>
      </w:tr>
    </w:tbl>
    <w:p w14:paraId="40FDF089">
      <w:pPr>
        <w:spacing w:line="276" w:lineRule="auto"/>
        <w:jc w:val="left"/>
        <w:rPr>
          <w:rFonts w:hint="eastAsia" w:ascii="仿宋_GB2312" w:hAnsi="华文中宋" w:eastAsia="仿宋_GB2312"/>
          <w:bCs/>
          <w:szCs w:val="21"/>
        </w:rPr>
      </w:pPr>
    </w:p>
    <w:p w14:paraId="69019008">
      <w:pPr>
        <w:spacing w:line="276" w:lineRule="auto"/>
        <w:jc w:val="left"/>
        <w:rPr>
          <w:rFonts w:hint="eastAsia" w:ascii="仿宋_GB2312" w:hAnsi="华文中宋" w:eastAsia="仿宋_GB2312"/>
          <w:b/>
          <w:bCs/>
          <w:szCs w:val="21"/>
        </w:rPr>
      </w:pPr>
      <w:r>
        <w:rPr>
          <w:rFonts w:hint="eastAsia" w:ascii="仿宋_GB2312" w:hAnsi="华文中宋" w:eastAsia="仿宋_GB2312"/>
          <w:b/>
          <w:bCs/>
          <w:szCs w:val="21"/>
        </w:rPr>
        <w:t>备注：本验收书一式三份（采购人一份、中标人一份、采购代理机构一份）</w:t>
      </w:r>
    </w:p>
    <w:bookmarkEnd w:id="90"/>
    <w:bookmarkEnd w:id="91"/>
    <w:p w14:paraId="661DCE14">
      <w:pPr>
        <w:spacing w:line="276" w:lineRule="auto"/>
        <w:jc w:val="center"/>
        <w:rPr>
          <w:rFonts w:hint="eastAsia" w:ascii="仿宋_GB2312" w:hAnsi="华文中宋" w:eastAsia="仿宋_GB2312"/>
          <w:bCs/>
          <w:sz w:val="32"/>
          <w:szCs w:val="32"/>
        </w:rPr>
      </w:pPr>
    </w:p>
    <w:p w14:paraId="40E352B6">
      <w:pPr>
        <w:spacing w:line="276" w:lineRule="auto"/>
        <w:jc w:val="center"/>
        <w:rPr>
          <w:rFonts w:hint="eastAsia" w:ascii="仿宋_GB2312" w:hAnsi="华文中宋" w:eastAsia="仿宋_GB2312"/>
          <w:bCs/>
          <w:sz w:val="32"/>
          <w:szCs w:val="32"/>
        </w:rPr>
      </w:pPr>
    </w:p>
    <w:p w14:paraId="5421C1FA">
      <w:pPr>
        <w:jc w:val="left"/>
        <w:rPr>
          <w:rFonts w:ascii="仿宋_GB2312" w:eastAsia="仿宋_GB2312"/>
          <w:b/>
          <w:bCs/>
          <w:sz w:val="32"/>
          <w:szCs w:val="32"/>
        </w:rPr>
      </w:pPr>
    </w:p>
    <w:sectPr>
      <w:footerReference r:id="rId8" w:type="default"/>
      <w:pgSz w:w="11906" w:h="16838"/>
      <w:pgMar w:top="1440" w:right="1440"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0AFF" w:usb1="00007843" w:usb2="00000001" w:usb3="00000000" w:csb0="400001BF" w:csb1="DFF70000"/>
  </w:font>
  <w:font w:name="宋体">
    <w:panose1 w:val="02010600030101010101"/>
    <w:charset w:val="A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方正大黑简体2.">
    <w:altName w:val="黑体"/>
    <w:panose1 w:val="00000000000000000000"/>
    <w:charset w:val="86"/>
    <w:family w:val="swiss"/>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华文新魏">
    <w:panose1 w:val="02010800040101010101"/>
    <w:charset w:val="86"/>
    <w:family w:val="auto"/>
    <w:pitch w:val="default"/>
    <w:sig w:usb0="00000001" w:usb1="080F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B34D37">
    <w:pPr>
      <w:pStyle w:val="31"/>
      <w:framePr w:wrap="around" w:vAnchor="text" w:hAnchor="margin" w:xAlign="center" w:y="1"/>
      <w:rPr>
        <w:rStyle w:val="52"/>
      </w:rPr>
    </w:pPr>
    <w:r>
      <w:fldChar w:fldCharType="begin"/>
    </w:r>
    <w:r>
      <w:rPr>
        <w:rStyle w:val="52"/>
      </w:rPr>
      <w:instrText xml:space="preserve">PAGE  </w:instrText>
    </w:r>
    <w:r>
      <w:fldChar w:fldCharType="separate"/>
    </w:r>
    <w:r>
      <w:rPr>
        <w:rStyle w:val="52"/>
      </w:rPr>
      <w:t>1</w:t>
    </w:r>
    <w:r>
      <w:fldChar w:fldCharType="end"/>
    </w:r>
  </w:p>
  <w:p w14:paraId="6BA5ED4D">
    <w:pPr>
      <w:pStyle w:val="3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05753">
    <w:pPr>
      <w:pStyle w:val="31"/>
      <w:tabs>
        <w:tab w:val="left" w:pos="6787"/>
        <w:tab w:val="center" w:pos="6979"/>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EBB0F">
    <w:pPr>
      <w:pStyle w:val="31"/>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18</w:t>
    </w:r>
    <w:r>
      <w:rPr>
        <w:rFonts w:hint="eastAsia"/>
      </w:rPr>
      <w:fldChar w:fldCharType="end"/>
    </w:r>
  </w:p>
  <w:p w14:paraId="68C09498"/>
  <w:p w14:paraId="25C6E4D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E3A85">
    <w:pPr>
      <w:pStyle w:val="31"/>
      <w:jc w:val="center"/>
    </w:pPr>
    <w:r>
      <w:rPr>
        <w:rFonts w:hint="eastAsia"/>
      </w:rPr>
      <w:fldChar w:fldCharType="begin"/>
    </w:r>
    <w:r>
      <w:rPr>
        <w:rFonts w:hint="eastAsia"/>
      </w:rPr>
      <w:instrText xml:space="preserve"> PAGE  \* MERGEFORMAT </w:instrText>
    </w:r>
    <w:r>
      <w:rPr>
        <w:rFonts w:hint="eastAsia"/>
      </w:rPr>
      <w:fldChar w:fldCharType="separate"/>
    </w:r>
    <w:r>
      <w:t>56</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0BB94">
    <w:pPr>
      <w:pStyle w:val="32"/>
    </w:pPr>
    <w:r>
      <w:rPr>
        <w:rFonts w:hint="eastAsia"/>
        <w:b/>
      </w:rPr>
      <w:t xml:space="preserve">柳州市政府集中采购中心  </w:t>
    </w:r>
    <w:r>
      <w:rPr>
        <w:rFonts w:hint="eastAsia"/>
        <w:b/>
        <w:i/>
      </w:rPr>
      <w:t xml:space="preserve">                            柳州市政府集中采购综合管理系统开发服务采购</w:t>
    </w:r>
    <w:r>
      <w:rPr>
        <w:rFonts w:hint="eastAsia"/>
        <w:b/>
        <w:color w:val="000000"/>
      </w:rPr>
      <w:t>（LZG18-945）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DC364">
    <w:pPr>
      <w:pStyle w:val="32"/>
      <w:jc w:val="right"/>
      <w:rPr>
        <w:b/>
        <w:color w:val="000000"/>
      </w:rPr>
    </w:pPr>
    <w:r>
      <w:rPr>
        <w:b/>
      </w:rPr>
      <w:t>宿舍家具及阅览室等</w:t>
    </w:r>
    <w:r>
      <w:rPr>
        <w:rFonts w:hint="eastAsia"/>
        <w:b/>
        <w:lang w:eastAsia="zh-CN"/>
      </w:rPr>
      <w:t>家具</w:t>
    </w:r>
    <w:r>
      <w:rPr>
        <w:b/>
      </w:rPr>
      <w:t>采购</w:t>
    </w:r>
    <w:r>
      <w:rPr>
        <w:rFonts w:hint="eastAsia"/>
        <w:b/>
      </w:rPr>
      <w:t xml:space="preserve">（LZZC2026-G1-990405-LZSZ）   </w:t>
    </w:r>
    <w:r>
      <w:rPr>
        <w:rFonts w:hint="eastAsia"/>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FD0A51"/>
    <w:multiLevelType w:val="multilevel"/>
    <w:tmpl w:val="08FD0A5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1">
    <w:nsid w:val="09256FDA"/>
    <w:multiLevelType w:val="multilevel"/>
    <w:tmpl w:val="09256FDA"/>
    <w:lvl w:ilvl="0" w:tentative="0">
      <w:start w:val="1"/>
      <w:numFmt w:val="chineseCountingThousand"/>
      <w:pStyle w:val="100"/>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7"/>
      <w:lvlText w:val="%5)"/>
      <w:lvlJc w:val="left"/>
      <w:pPr>
        <w:ind w:left="2580" w:hanging="420"/>
      </w:pPr>
    </w:lvl>
    <w:lvl w:ilvl="5" w:tentative="0">
      <w:start w:val="1"/>
      <w:numFmt w:val="lowerRoman"/>
      <w:pStyle w:val="9"/>
      <w:lvlText w:val="%6."/>
      <w:lvlJc w:val="right"/>
      <w:pPr>
        <w:ind w:left="3000" w:hanging="420"/>
      </w:pPr>
    </w:lvl>
    <w:lvl w:ilvl="6" w:tentative="0">
      <w:start w:val="1"/>
      <w:numFmt w:val="decimal"/>
      <w:pStyle w:val="10"/>
      <w:lvlText w:val="%7."/>
      <w:lvlJc w:val="left"/>
      <w:pPr>
        <w:ind w:left="3420" w:hanging="420"/>
      </w:pPr>
    </w:lvl>
    <w:lvl w:ilvl="7" w:tentative="0">
      <w:start w:val="1"/>
      <w:numFmt w:val="lowerLetter"/>
      <w:pStyle w:val="11"/>
      <w:lvlText w:val="%8)"/>
      <w:lvlJc w:val="left"/>
      <w:pPr>
        <w:ind w:left="3840" w:hanging="420"/>
      </w:pPr>
    </w:lvl>
    <w:lvl w:ilvl="8" w:tentative="0">
      <w:start w:val="1"/>
      <w:numFmt w:val="lowerRoman"/>
      <w:pStyle w:val="12"/>
      <w:lvlText w:val="%9."/>
      <w:lvlJc w:val="righ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98"/>
    <w:rsid w:val="00000235"/>
    <w:rsid w:val="00000BE6"/>
    <w:rsid w:val="00000F70"/>
    <w:rsid w:val="00001419"/>
    <w:rsid w:val="00001E3D"/>
    <w:rsid w:val="0000234F"/>
    <w:rsid w:val="000031DB"/>
    <w:rsid w:val="0000367B"/>
    <w:rsid w:val="000043C7"/>
    <w:rsid w:val="00004F6D"/>
    <w:rsid w:val="00006D60"/>
    <w:rsid w:val="00007042"/>
    <w:rsid w:val="000070F9"/>
    <w:rsid w:val="00007A45"/>
    <w:rsid w:val="00007B12"/>
    <w:rsid w:val="00007FF7"/>
    <w:rsid w:val="0001002C"/>
    <w:rsid w:val="00010AB6"/>
    <w:rsid w:val="00011112"/>
    <w:rsid w:val="00011DB7"/>
    <w:rsid w:val="000120AA"/>
    <w:rsid w:val="000124DA"/>
    <w:rsid w:val="00012763"/>
    <w:rsid w:val="00013759"/>
    <w:rsid w:val="00014960"/>
    <w:rsid w:val="00015568"/>
    <w:rsid w:val="000157B1"/>
    <w:rsid w:val="00015FB9"/>
    <w:rsid w:val="00016048"/>
    <w:rsid w:val="00016E1D"/>
    <w:rsid w:val="00016E4A"/>
    <w:rsid w:val="00017814"/>
    <w:rsid w:val="00017B02"/>
    <w:rsid w:val="00017C23"/>
    <w:rsid w:val="000210A2"/>
    <w:rsid w:val="000219E7"/>
    <w:rsid w:val="00022A08"/>
    <w:rsid w:val="0002382C"/>
    <w:rsid w:val="000239AF"/>
    <w:rsid w:val="00023AD3"/>
    <w:rsid w:val="00024119"/>
    <w:rsid w:val="0002412E"/>
    <w:rsid w:val="0002485B"/>
    <w:rsid w:val="00024AEC"/>
    <w:rsid w:val="000252EF"/>
    <w:rsid w:val="0002533B"/>
    <w:rsid w:val="000257AA"/>
    <w:rsid w:val="00026874"/>
    <w:rsid w:val="000269D2"/>
    <w:rsid w:val="00026A4B"/>
    <w:rsid w:val="00026E44"/>
    <w:rsid w:val="0002705C"/>
    <w:rsid w:val="0002739D"/>
    <w:rsid w:val="000275A8"/>
    <w:rsid w:val="00030068"/>
    <w:rsid w:val="000303E1"/>
    <w:rsid w:val="00031417"/>
    <w:rsid w:val="000317C1"/>
    <w:rsid w:val="00031C8D"/>
    <w:rsid w:val="0003256E"/>
    <w:rsid w:val="00033587"/>
    <w:rsid w:val="00033A5E"/>
    <w:rsid w:val="000345B3"/>
    <w:rsid w:val="0003560F"/>
    <w:rsid w:val="00035DE8"/>
    <w:rsid w:val="00036947"/>
    <w:rsid w:val="00036DAE"/>
    <w:rsid w:val="00036F4B"/>
    <w:rsid w:val="000374B1"/>
    <w:rsid w:val="00037604"/>
    <w:rsid w:val="00037959"/>
    <w:rsid w:val="00040330"/>
    <w:rsid w:val="00041165"/>
    <w:rsid w:val="000413E7"/>
    <w:rsid w:val="0004189A"/>
    <w:rsid w:val="00041B52"/>
    <w:rsid w:val="000420F5"/>
    <w:rsid w:val="000424E0"/>
    <w:rsid w:val="00043441"/>
    <w:rsid w:val="00043DAB"/>
    <w:rsid w:val="000442D2"/>
    <w:rsid w:val="000448D9"/>
    <w:rsid w:val="00045374"/>
    <w:rsid w:val="00045718"/>
    <w:rsid w:val="00045B7B"/>
    <w:rsid w:val="00045D55"/>
    <w:rsid w:val="00045D9F"/>
    <w:rsid w:val="00045ED7"/>
    <w:rsid w:val="000466B9"/>
    <w:rsid w:val="00046CD4"/>
    <w:rsid w:val="00046F87"/>
    <w:rsid w:val="00047D7E"/>
    <w:rsid w:val="000514DD"/>
    <w:rsid w:val="00051A31"/>
    <w:rsid w:val="000525BC"/>
    <w:rsid w:val="0005300B"/>
    <w:rsid w:val="0005314B"/>
    <w:rsid w:val="000532B5"/>
    <w:rsid w:val="00053582"/>
    <w:rsid w:val="00053BE0"/>
    <w:rsid w:val="00053ECC"/>
    <w:rsid w:val="000542B6"/>
    <w:rsid w:val="00054E25"/>
    <w:rsid w:val="0005591B"/>
    <w:rsid w:val="00056A5C"/>
    <w:rsid w:val="00056AC9"/>
    <w:rsid w:val="00057806"/>
    <w:rsid w:val="00057D70"/>
    <w:rsid w:val="00057E18"/>
    <w:rsid w:val="00057E4E"/>
    <w:rsid w:val="000606E0"/>
    <w:rsid w:val="000614CE"/>
    <w:rsid w:val="00061AB0"/>
    <w:rsid w:val="00061CC0"/>
    <w:rsid w:val="00062121"/>
    <w:rsid w:val="000623FE"/>
    <w:rsid w:val="00062573"/>
    <w:rsid w:val="00062808"/>
    <w:rsid w:val="000630CD"/>
    <w:rsid w:val="00063149"/>
    <w:rsid w:val="00063816"/>
    <w:rsid w:val="0006471C"/>
    <w:rsid w:val="00066221"/>
    <w:rsid w:val="0006731E"/>
    <w:rsid w:val="00070B46"/>
    <w:rsid w:val="00071A83"/>
    <w:rsid w:val="00072BCC"/>
    <w:rsid w:val="00073315"/>
    <w:rsid w:val="000733DE"/>
    <w:rsid w:val="00074052"/>
    <w:rsid w:val="00074393"/>
    <w:rsid w:val="00075F03"/>
    <w:rsid w:val="0007640E"/>
    <w:rsid w:val="000805E3"/>
    <w:rsid w:val="00080A21"/>
    <w:rsid w:val="00080C67"/>
    <w:rsid w:val="00080EB2"/>
    <w:rsid w:val="00080F5E"/>
    <w:rsid w:val="00083B58"/>
    <w:rsid w:val="000847DA"/>
    <w:rsid w:val="0008491C"/>
    <w:rsid w:val="00084BE6"/>
    <w:rsid w:val="00084CBA"/>
    <w:rsid w:val="00085CB2"/>
    <w:rsid w:val="00086CCF"/>
    <w:rsid w:val="00087839"/>
    <w:rsid w:val="00090591"/>
    <w:rsid w:val="000915D8"/>
    <w:rsid w:val="0009163A"/>
    <w:rsid w:val="00091A5B"/>
    <w:rsid w:val="00092194"/>
    <w:rsid w:val="00093209"/>
    <w:rsid w:val="00093BF6"/>
    <w:rsid w:val="00093F42"/>
    <w:rsid w:val="00094599"/>
    <w:rsid w:val="000947E3"/>
    <w:rsid w:val="00095137"/>
    <w:rsid w:val="00095545"/>
    <w:rsid w:val="00095686"/>
    <w:rsid w:val="0009631E"/>
    <w:rsid w:val="00096585"/>
    <w:rsid w:val="0009699D"/>
    <w:rsid w:val="000969C2"/>
    <w:rsid w:val="00096E5F"/>
    <w:rsid w:val="00097250"/>
    <w:rsid w:val="00097575"/>
    <w:rsid w:val="00097FF1"/>
    <w:rsid w:val="000A0086"/>
    <w:rsid w:val="000A05BD"/>
    <w:rsid w:val="000A0C46"/>
    <w:rsid w:val="000A1982"/>
    <w:rsid w:val="000A2813"/>
    <w:rsid w:val="000A2980"/>
    <w:rsid w:val="000A3B7B"/>
    <w:rsid w:val="000A3D56"/>
    <w:rsid w:val="000A4485"/>
    <w:rsid w:val="000A4CF3"/>
    <w:rsid w:val="000A4D42"/>
    <w:rsid w:val="000A5208"/>
    <w:rsid w:val="000A5BAA"/>
    <w:rsid w:val="000A5CA2"/>
    <w:rsid w:val="000A62D8"/>
    <w:rsid w:val="000A649C"/>
    <w:rsid w:val="000A65CD"/>
    <w:rsid w:val="000A71DC"/>
    <w:rsid w:val="000A74C1"/>
    <w:rsid w:val="000A757D"/>
    <w:rsid w:val="000A77C2"/>
    <w:rsid w:val="000B0168"/>
    <w:rsid w:val="000B0C44"/>
    <w:rsid w:val="000B1306"/>
    <w:rsid w:val="000B32EE"/>
    <w:rsid w:val="000B360E"/>
    <w:rsid w:val="000B3B37"/>
    <w:rsid w:val="000B3B9E"/>
    <w:rsid w:val="000B3C9E"/>
    <w:rsid w:val="000B3F01"/>
    <w:rsid w:val="000B4453"/>
    <w:rsid w:val="000B4A85"/>
    <w:rsid w:val="000B5598"/>
    <w:rsid w:val="000B5644"/>
    <w:rsid w:val="000B5B1A"/>
    <w:rsid w:val="000B5B38"/>
    <w:rsid w:val="000B5D37"/>
    <w:rsid w:val="000B6530"/>
    <w:rsid w:val="000B6BF8"/>
    <w:rsid w:val="000C0059"/>
    <w:rsid w:val="000C0454"/>
    <w:rsid w:val="000C09EA"/>
    <w:rsid w:val="000C1070"/>
    <w:rsid w:val="000C12B4"/>
    <w:rsid w:val="000C1CA4"/>
    <w:rsid w:val="000C2FE2"/>
    <w:rsid w:val="000C363F"/>
    <w:rsid w:val="000C53F9"/>
    <w:rsid w:val="000C5F9A"/>
    <w:rsid w:val="000C65E7"/>
    <w:rsid w:val="000C679A"/>
    <w:rsid w:val="000D0DBD"/>
    <w:rsid w:val="000D19B9"/>
    <w:rsid w:val="000D1B36"/>
    <w:rsid w:val="000D24E6"/>
    <w:rsid w:val="000D266C"/>
    <w:rsid w:val="000D27B9"/>
    <w:rsid w:val="000D2ED8"/>
    <w:rsid w:val="000D4981"/>
    <w:rsid w:val="000D4D01"/>
    <w:rsid w:val="000D589B"/>
    <w:rsid w:val="000D5E63"/>
    <w:rsid w:val="000D6747"/>
    <w:rsid w:val="000D6DAD"/>
    <w:rsid w:val="000D75FD"/>
    <w:rsid w:val="000D78A2"/>
    <w:rsid w:val="000D78E1"/>
    <w:rsid w:val="000D7925"/>
    <w:rsid w:val="000D7E20"/>
    <w:rsid w:val="000E0700"/>
    <w:rsid w:val="000E179D"/>
    <w:rsid w:val="000E2962"/>
    <w:rsid w:val="000E2C47"/>
    <w:rsid w:val="000E2DED"/>
    <w:rsid w:val="000E31BF"/>
    <w:rsid w:val="000E321F"/>
    <w:rsid w:val="000E37ED"/>
    <w:rsid w:val="000E37F4"/>
    <w:rsid w:val="000E383E"/>
    <w:rsid w:val="000E3948"/>
    <w:rsid w:val="000E41F0"/>
    <w:rsid w:val="000E4595"/>
    <w:rsid w:val="000E45B8"/>
    <w:rsid w:val="000E4776"/>
    <w:rsid w:val="000E478A"/>
    <w:rsid w:val="000E4E7E"/>
    <w:rsid w:val="000E54B2"/>
    <w:rsid w:val="000E55C0"/>
    <w:rsid w:val="000E5B54"/>
    <w:rsid w:val="000E6995"/>
    <w:rsid w:val="000F0043"/>
    <w:rsid w:val="000F1028"/>
    <w:rsid w:val="000F32BC"/>
    <w:rsid w:val="000F397F"/>
    <w:rsid w:val="000F3B93"/>
    <w:rsid w:val="000F40BA"/>
    <w:rsid w:val="000F43EB"/>
    <w:rsid w:val="000F4885"/>
    <w:rsid w:val="000F53BD"/>
    <w:rsid w:val="000F5D4C"/>
    <w:rsid w:val="000F6A30"/>
    <w:rsid w:val="000F7931"/>
    <w:rsid w:val="000F7C55"/>
    <w:rsid w:val="00100233"/>
    <w:rsid w:val="00100C36"/>
    <w:rsid w:val="00101727"/>
    <w:rsid w:val="00101B32"/>
    <w:rsid w:val="0010269D"/>
    <w:rsid w:val="00102711"/>
    <w:rsid w:val="00102894"/>
    <w:rsid w:val="00102B16"/>
    <w:rsid w:val="00102B75"/>
    <w:rsid w:val="0010348F"/>
    <w:rsid w:val="001034A6"/>
    <w:rsid w:val="0010388D"/>
    <w:rsid w:val="00103D5A"/>
    <w:rsid w:val="00104C63"/>
    <w:rsid w:val="001064D2"/>
    <w:rsid w:val="0010686F"/>
    <w:rsid w:val="0010717F"/>
    <w:rsid w:val="00107881"/>
    <w:rsid w:val="001106E1"/>
    <w:rsid w:val="0011175F"/>
    <w:rsid w:val="00111A85"/>
    <w:rsid w:val="0011312C"/>
    <w:rsid w:val="001132FF"/>
    <w:rsid w:val="001139F7"/>
    <w:rsid w:val="00114253"/>
    <w:rsid w:val="00114844"/>
    <w:rsid w:val="00114E59"/>
    <w:rsid w:val="0011544C"/>
    <w:rsid w:val="00115C23"/>
    <w:rsid w:val="00115EA5"/>
    <w:rsid w:val="00116042"/>
    <w:rsid w:val="001161C6"/>
    <w:rsid w:val="00116772"/>
    <w:rsid w:val="00116AC0"/>
    <w:rsid w:val="00117558"/>
    <w:rsid w:val="0011780D"/>
    <w:rsid w:val="00117BB9"/>
    <w:rsid w:val="0012009A"/>
    <w:rsid w:val="001204FE"/>
    <w:rsid w:val="0012087C"/>
    <w:rsid w:val="00120B9F"/>
    <w:rsid w:val="00120E6A"/>
    <w:rsid w:val="0012216B"/>
    <w:rsid w:val="001223E2"/>
    <w:rsid w:val="0012259A"/>
    <w:rsid w:val="0012444B"/>
    <w:rsid w:val="00125976"/>
    <w:rsid w:val="00126535"/>
    <w:rsid w:val="00126A2C"/>
    <w:rsid w:val="001276BD"/>
    <w:rsid w:val="00127D60"/>
    <w:rsid w:val="00131D50"/>
    <w:rsid w:val="00131D84"/>
    <w:rsid w:val="00131E0E"/>
    <w:rsid w:val="00132238"/>
    <w:rsid w:val="00133A8C"/>
    <w:rsid w:val="00133E96"/>
    <w:rsid w:val="00134C03"/>
    <w:rsid w:val="001353A6"/>
    <w:rsid w:val="001361A9"/>
    <w:rsid w:val="00136235"/>
    <w:rsid w:val="00136A54"/>
    <w:rsid w:val="00136AE6"/>
    <w:rsid w:val="00140691"/>
    <w:rsid w:val="00140BE5"/>
    <w:rsid w:val="0014127E"/>
    <w:rsid w:val="001421C2"/>
    <w:rsid w:val="001423AB"/>
    <w:rsid w:val="0014380F"/>
    <w:rsid w:val="00143C68"/>
    <w:rsid w:val="00143D98"/>
    <w:rsid w:val="00143E53"/>
    <w:rsid w:val="00145440"/>
    <w:rsid w:val="00145754"/>
    <w:rsid w:val="00145F94"/>
    <w:rsid w:val="00145FFF"/>
    <w:rsid w:val="0014656A"/>
    <w:rsid w:val="00146586"/>
    <w:rsid w:val="00147305"/>
    <w:rsid w:val="00147975"/>
    <w:rsid w:val="0015026F"/>
    <w:rsid w:val="00150892"/>
    <w:rsid w:val="0015124C"/>
    <w:rsid w:val="00151300"/>
    <w:rsid w:val="00151D0E"/>
    <w:rsid w:val="00152305"/>
    <w:rsid w:val="001525EC"/>
    <w:rsid w:val="001531A9"/>
    <w:rsid w:val="00153202"/>
    <w:rsid w:val="00153516"/>
    <w:rsid w:val="00153C46"/>
    <w:rsid w:val="001543A4"/>
    <w:rsid w:val="00155647"/>
    <w:rsid w:val="00155704"/>
    <w:rsid w:val="00155CB2"/>
    <w:rsid w:val="001568F0"/>
    <w:rsid w:val="00156C77"/>
    <w:rsid w:val="00157122"/>
    <w:rsid w:val="001571BF"/>
    <w:rsid w:val="001572C3"/>
    <w:rsid w:val="00157C3C"/>
    <w:rsid w:val="00160102"/>
    <w:rsid w:val="001601B3"/>
    <w:rsid w:val="00160649"/>
    <w:rsid w:val="0016070E"/>
    <w:rsid w:val="0016124F"/>
    <w:rsid w:val="00161436"/>
    <w:rsid w:val="001617A1"/>
    <w:rsid w:val="00161BB0"/>
    <w:rsid w:val="0016213C"/>
    <w:rsid w:val="00162310"/>
    <w:rsid w:val="001633E2"/>
    <w:rsid w:val="001642FC"/>
    <w:rsid w:val="00164ACB"/>
    <w:rsid w:val="00164B24"/>
    <w:rsid w:val="00164B39"/>
    <w:rsid w:val="00164C55"/>
    <w:rsid w:val="00164F73"/>
    <w:rsid w:val="00165209"/>
    <w:rsid w:val="00165437"/>
    <w:rsid w:val="00165A0E"/>
    <w:rsid w:val="0016645A"/>
    <w:rsid w:val="00167185"/>
    <w:rsid w:val="00167E04"/>
    <w:rsid w:val="00167EB1"/>
    <w:rsid w:val="0017048B"/>
    <w:rsid w:val="00170FE6"/>
    <w:rsid w:val="001716C5"/>
    <w:rsid w:val="0017196C"/>
    <w:rsid w:val="00171C8D"/>
    <w:rsid w:val="00171F94"/>
    <w:rsid w:val="001720B1"/>
    <w:rsid w:val="00172A27"/>
    <w:rsid w:val="00173927"/>
    <w:rsid w:val="00173BC2"/>
    <w:rsid w:val="00174215"/>
    <w:rsid w:val="00174827"/>
    <w:rsid w:val="0017492B"/>
    <w:rsid w:val="00175156"/>
    <w:rsid w:val="00175800"/>
    <w:rsid w:val="001762C2"/>
    <w:rsid w:val="0017656B"/>
    <w:rsid w:val="00176F1C"/>
    <w:rsid w:val="0017768B"/>
    <w:rsid w:val="00180483"/>
    <w:rsid w:val="00180DC0"/>
    <w:rsid w:val="001816F7"/>
    <w:rsid w:val="00181C17"/>
    <w:rsid w:val="00182090"/>
    <w:rsid w:val="00182986"/>
    <w:rsid w:val="00182C2B"/>
    <w:rsid w:val="001834E5"/>
    <w:rsid w:val="00183B9A"/>
    <w:rsid w:val="00183E42"/>
    <w:rsid w:val="00183EFC"/>
    <w:rsid w:val="00184962"/>
    <w:rsid w:val="00186E9E"/>
    <w:rsid w:val="00187998"/>
    <w:rsid w:val="00187C13"/>
    <w:rsid w:val="00187D3D"/>
    <w:rsid w:val="00191153"/>
    <w:rsid w:val="00191B8A"/>
    <w:rsid w:val="00192F2B"/>
    <w:rsid w:val="0019303A"/>
    <w:rsid w:val="00193238"/>
    <w:rsid w:val="0019436B"/>
    <w:rsid w:val="001946B0"/>
    <w:rsid w:val="00194D99"/>
    <w:rsid w:val="00195327"/>
    <w:rsid w:val="00195BB9"/>
    <w:rsid w:val="00195F1C"/>
    <w:rsid w:val="00196050"/>
    <w:rsid w:val="00196479"/>
    <w:rsid w:val="0019672C"/>
    <w:rsid w:val="00196F4A"/>
    <w:rsid w:val="001975C8"/>
    <w:rsid w:val="001978B8"/>
    <w:rsid w:val="001A00C0"/>
    <w:rsid w:val="001A0933"/>
    <w:rsid w:val="001A16D8"/>
    <w:rsid w:val="001A1907"/>
    <w:rsid w:val="001A1A8D"/>
    <w:rsid w:val="001A2AC9"/>
    <w:rsid w:val="001A3177"/>
    <w:rsid w:val="001A385A"/>
    <w:rsid w:val="001A3ADA"/>
    <w:rsid w:val="001A3F47"/>
    <w:rsid w:val="001A4709"/>
    <w:rsid w:val="001A5246"/>
    <w:rsid w:val="001A54C0"/>
    <w:rsid w:val="001A55F5"/>
    <w:rsid w:val="001A565F"/>
    <w:rsid w:val="001A5EA4"/>
    <w:rsid w:val="001A6204"/>
    <w:rsid w:val="001A67DD"/>
    <w:rsid w:val="001A6E38"/>
    <w:rsid w:val="001A721C"/>
    <w:rsid w:val="001A73A5"/>
    <w:rsid w:val="001B0078"/>
    <w:rsid w:val="001B08C2"/>
    <w:rsid w:val="001B0A0D"/>
    <w:rsid w:val="001B135E"/>
    <w:rsid w:val="001B1E8E"/>
    <w:rsid w:val="001B2988"/>
    <w:rsid w:val="001B2B8F"/>
    <w:rsid w:val="001B5498"/>
    <w:rsid w:val="001B73EF"/>
    <w:rsid w:val="001B7435"/>
    <w:rsid w:val="001B754B"/>
    <w:rsid w:val="001B7A9A"/>
    <w:rsid w:val="001C126D"/>
    <w:rsid w:val="001C20C2"/>
    <w:rsid w:val="001C2180"/>
    <w:rsid w:val="001C28DD"/>
    <w:rsid w:val="001C2D8A"/>
    <w:rsid w:val="001C30A8"/>
    <w:rsid w:val="001C3889"/>
    <w:rsid w:val="001C39E2"/>
    <w:rsid w:val="001C45A6"/>
    <w:rsid w:val="001C4A21"/>
    <w:rsid w:val="001C4FCF"/>
    <w:rsid w:val="001C5B7F"/>
    <w:rsid w:val="001C5E29"/>
    <w:rsid w:val="001C66F0"/>
    <w:rsid w:val="001D00FF"/>
    <w:rsid w:val="001D07EE"/>
    <w:rsid w:val="001D1126"/>
    <w:rsid w:val="001D1635"/>
    <w:rsid w:val="001D1B5F"/>
    <w:rsid w:val="001D257B"/>
    <w:rsid w:val="001D280A"/>
    <w:rsid w:val="001D2EA7"/>
    <w:rsid w:val="001D33CB"/>
    <w:rsid w:val="001D3E7E"/>
    <w:rsid w:val="001D4ED3"/>
    <w:rsid w:val="001D6104"/>
    <w:rsid w:val="001D65CA"/>
    <w:rsid w:val="001D7F37"/>
    <w:rsid w:val="001E0888"/>
    <w:rsid w:val="001E08AC"/>
    <w:rsid w:val="001E2E15"/>
    <w:rsid w:val="001E3547"/>
    <w:rsid w:val="001E4177"/>
    <w:rsid w:val="001E41D3"/>
    <w:rsid w:val="001E424E"/>
    <w:rsid w:val="001E4491"/>
    <w:rsid w:val="001E46AC"/>
    <w:rsid w:val="001E4B32"/>
    <w:rsid w:val="001E59AD"/>
    <w:rsid w:val="001E70E4"/>
    <w:rsid w:val="001E764E"/>
    <w:rsid w:val="001F0973"/>
    <w:rsid w:val="001F18BC"/>
    <w:rsid w:val="001F2518"/>
    <w:rsid w:val="001F25C4"/>
    <w:rsid w:val="001F2B35"/>
    <w:rsid w:val="001F3AC3"/>
    <w:rsid w:val="001F3F32"/>
    <w:rsid w:val="001F4C8B"/>
    <w:rsid w:val="001F502E"/>
    <w:rsid w:val="001F5596"/>
    <w:rsid w:val="001F56B5"/>
    <w:rsid w:val="001F5AA5"/>
    <w:rsid w:val="001F5D09"/>
    <w:rsid w:val="001F611B"/>
    <w:rsid w:val="001F6DD6"/>
    <w:rsid w:val="001F715F"/>
    <w:rsid w:val="001F777F"/>
    <w:rsid w:val="0020068B"/>
    <w:rsid w:val="00201E57"/>
    <w:rsid w:val="00203125"/>
    <w:rsid w:val="002034CD"/>
    <w:rsid w:val="0020361C"/>
    <w:rsid w:val="00203B3F"/>
    <w:rsid w:val="00204053"/>
    <w:rsid w:val="0020446D"/>
    <w:rsid w:val="002050AB"/>
    <w:rsid w:val="0020543A"/>
    <w:rsid w:val="002056BA"/>
    <w:rsid w:val="00206512"/>
    <w:rsid w:val="002072CF"/>
    <w:rsid w:val="002075C3"/>
    <w:rsid w:val="00207A15"/>
    <w:rsid w:val="00210778"/>
    <w:rsid w:val="002111E3"/>
    <w:rsid w:val="002113D1"/>
    <w:rsid w:val="002123FA"/>
    <w:rsid w:val="00212C1C"/>
    <w:rsid w:val="00213F98"/>
    <w:rsid w:val="002140BD"/>
    <w:rsid w:val="00214416"/>
    <w:rsid w:val="0021554B"/>
    <w:rsid w:val="00215F0C"/>
    <w:rsid w:val="00215FF9"/>
    <w:rsid w:val="002161A1"/>
    <w:rsid w:val="00216F6F"/>
    <w:rsid w:val="00217658"/>
    <w:rsid w:val="0022104E"/>
    <w:rsid w:val="00221498"/>
    <w:rsid w:val="00221529"/>
    <w:rsid w:val="00221D6D"/>
    <w:rsid w:val="00222671"/>
    <w:rsid w:val="002226D8"/>
    <w:rsid w:val="00223947"/>
    <w:rsid w:val="00223CC6"/>
    <w:rsid w:val="00223DF4"/>
    <w:rsid w:val="002246F4"/>
    <w:rsid w:val="0022555F"/>
    <w:rsid w:val="002255EB"/>
    <w:rsid w:val="00225E4E"/>
    <w:rsid w:val="0022650F"/>
    <w:rsid w:val="00226800"/>
    <w:rsid w:val="0023284D"/>
    <w:rsid w:val="00232D72"/>
    <w:rsid w:val="0023383D"/>
    <w:rsid w:val="00233DB3"/>
    <w:rsid w:val="00233F41"/>
    <w:rsid w:val="00233F99"/>
    <w:rsid w:val="002341AB"/>
    <w:rsid w:val="00234F6F"/>
    <w:rsid w:val="00236BE8"/>
    <w:rsid w:val="00236E28"/>
    <w:rsid w:val="00237627"/>
    <w:rsid w:val="0023779B"/>
    <w:rsid w:val="00240A82"/>
    <w:rsid w:val="00240AFA"/>
    <w:rsid w:val="00240E70"/>
    <w:rsid w:val="0024301B"/>
    <w:rsid w:val="002436C0"/>
    <w:rsid w:val="00244697"/>
    <w:rsid w:val="00244A63"/>
    <w:rsid w:val="0024527E"/>
    <w:rsid w:val="0024550D"/>
    <w:rsid w:val="00245AFC"/>
    <w:rsid w:val="00245E5C"/>
    <w:rsid w:val="00245FB5"/>
    <w:rsid w:val="00246548"/>
    <w:rsid w:val="00246D33"/>
    <w:rsid w:val="00247100"/>
    <w:rsid w:val="00247A2E"/>
    <w:rsid w:val="00247A40"/>
    <w:rsid w:val="00247C61"/>
    <w:rsid w:val="00247DF3"/>
    <w:rsid w:val="0025069C"/>
    <w:rsid w:val="00250889"/>
    <w:rsid w:val="00251BD0"/>
    <w:rsid w:val="00252C91"/>
    <w:rsid w:val="00252F53"/>
    <w:rsid w:val="00253110"/>
    <w:rsid w:val="00254E9E"/>
    <w:rsid w:val="00256011"/>
    <w:rsid w:val="002575BB"/>
    <w:rsid w:val="00257967"/>
    <w:rsid w:val="00257FB5"/>
    <w:rsid w:val="00260A57"/>
    <w:rsid w:val="002611C7"/>
    <w:rsid w:val="00261536"/>
    <w:rsid w:val="002621B7"/>
    <w:rsid w:val="00262474"/>
    <w:rsid w:val="00262869"/>
    <w:rsid w:val="0026287B"/>
    <w:rsid w:val="002638A0"/>
    <w:rsid w:val="0026494F"/>
    <w:rsid w:val="0026552A"/>
    <w:rsid w:val="00265F0B"/>
    <w:rsid w:val="002702BB"/>
    <w:rsid w:val="00270A0D"/>
    <w:rsid w:val="00270B92"/>
    <w:rsid w:val="00271866"/>
    <w:rsid w:val="002730C4"/>
    <w:rsid w:val="00273525"/>
    <w:rsid w:val="002743CA"/>
    <w:rsid w:val="0027468C"/>
    <w:rsid w:val="002746F5"/>
    <w:rsid w:val="00274BB8"/>
    <w:rsid w:val="002752FA"/>
    <w:rsid w:val="002758C9"/>
    <w:rsid w:val="002759E7"/>
    <w:rsid w:val="002763BA"/>
    <w:rsid w:val="002765AC"/>
    <w:rsid w:val="0027678C"/>
    <w:rsid w:val="002767FA"/>
    <w:rsid w:val="00276BFB"/>
    <w:rsid w:val="002771A4"/>
    <w:rsid w:val="002774C6"/>
    <w:rsid w:val="00277D29"/>
    <w:rsid w:val="00281682"/>
    <w:rsid w:val="00281FD2"/>
    <w:rsid w:val="002825D0"/>
    <w:rsid w:val="00282812"/>
    <w:rsid w:val="00282913"/>
    <w:rsid w:val="00283D06"/>
    <w:rsid w:val="00284152"/>
    <w:rsid w:val="002855CF"/>
    <w:rsid w:val="00285661"/>
    <w:rsid w:val="00285AA7"/>
    <w:rsid w:val="00286A92"/>
    <w:rsid w:val="002877F4"/>
    <w:rsid w:val="00287C65"/>
    <w:rsid w:val="002918DC"/>
    <w:rsid w:val="00291996"/>
    <w:rsid w:val="00291D56"/>
    <w:rsid w:val="00291D83"/>
    <w:rsid w:val="00292030"/>
    <w:rsid w:val="002921DD"/>
    <w:rsid w:val="00292512"/>
    <w:rsid w:val="002928A1"/>
    <w:rsid w:val="00292975"/>
    <w:rsid w:val="0029297B"/>
    <w:rsid w:val="00292A18"/>
    <w:rsid w:val="00292DBA"/>
    <w:rsid w:val="0029364C"/>
    <w:rsid w:val="00293655"/>
    <w:rsid w:val="00293841"/>
    <w:rsid w:val="002943B6"/>
    <w:rsid w:val="00294501"/>
    <w:rsid w:val="002956ED"/>
    <w:rsid w:val="00295D3C"/>
    <w:rsid w:val="00295E73"/>
    <w:rsid w:val="0029600D"/>
    <w:rsid w:val="002962B2"/>
    <w:rsid w:val="00297224"/>
    <w:rsid w:val="002976D1"/>
    <w:rsid w:val="00297F5F"/>
    <w:rsid w:val="002A0AF6"/>
    <w:rsid w:val="002A15B5"/>
    <w:rsid w:val="002A1C3D"/>
    <w:rsid w:val="002A3246"/>
    <w:rsid w:val="002A37F6"/>
    <w:rsid w:val="002A3B3F"/>
    <w:rsid w:val="002A3DEA"/>
    <w:rsid w:val="002A45BD"/>
    <w:rsid w:val="002A4F1D"/>
    <w:rsid w:val="002A5CB2"/>
    <w:rsid w:val="002A6021"/>
    <w:rsid w:val="002A6BAC"/>
    <w:rsid w:val="002A7AD7"/>
    <w:rsid w:val="002A7E3E"/>
    <w:rsid w:val="002B1420"/>
    <w:rsid w:val="002B171E"/>
    <w:rsid w:val="002B2986"/>
    <w:rsid w:val="002B2C59"/>
    <w:rsid w:val="002B2F84"/>
    <w:rsid w:val="002B3A2B"/>
    <w:rsid w:val="002B4296"/>
    <w:rsid w:val="002B4306"/>
    <w:rsid w:val="002B463E"/>
    <w:rsid w:val="002B464A"/>
    <w:rsid w:val="002B4721"/>
    <w:rsid w:val="002B4DDD"/>
    <w:rsid w:val="002B50A0"/>
    <w:rsid w:val="002B5C96"/>
    <w:rsid w:val="002B5E09"/>
    <w:rsid w:val="002B6A63"/>
    <w:rsid w:val="002B786D"/>
    <w:rsid w:val="002B7CFF"/>
    <w:rsid w:val="002C0572"/>
    <w:rsid w:val="002C06ED"/>
    <w:rsid w:val="002C1485"/>
    <w:rsid w:val="002C1AFF"/>
    <w:rsid w:val="002C269C"/>
    <w:rsid w:val="002C28DE"/>
    <w:rsid w:val="002C34AA"/>
    <w:rsid w:val="002C3562"/>
    <w:rsid w:val="002C4488"/>
    <w:rsid w:val="002C493F"/>
    <w:rsid w:val="002C51D1"/>
    <w:rsid w:val="002C5495"/>
    <w:rsid w:val="002C6097"/>
    <w:rsid w:val="002C6158"/>
    <w:rsid w:val="002C6BA9"/>
    <w:rsid w:val="002C7665"/>
    <w:rsid w:val="002C7F86"/>
    <w:rsid w:val="002D0B49"/>
    <w:rsid w:val="002D0FDA"/>
    <w:rsid w:val="002D1825"/>
    <w:rsid w:val="002D1C41"/>
    <w:rsid w:val="002D1F2F"/>
    <w:rsid w:val="002D32FB"/>
    <w:rsid w:val="002D3368"/>
    <w:rsid w:val="002D3671"/>
    <w:rsid w:val="002D3EB1"/>
    <w:rsid w:val="002D407F"/>
    <w:rsid w:val="002D414E"/>
    <w:rsid w:val="002D654B"/>
    <w:rsid w:val="002D670D"/>
    <w:rsid w:val="002E010F"/>
    <w:rsid w:val="002E03B2"/>
    <w:rsid w:val="002E051E"/>
    <w:rsid w:val="002E11E5"/>
    <w:rsid w:val="002E156A"/>
    <w:rsid w:val="002E158C"/>
    <w:rsid w:val="002E18A0"/>
    <w:rsid w:val="002E1B50"/>
    <w:rsid w:val="002E2C23"/>
    <w:rsid w:val="002E3044"/>
    <w:rsid w:val="002E352C"/>
    <w:rsid w:val="002E3FCE"/>
    <w:rsid w:val="002E416E"/>
    <w:rsid w:val="002E5478"/>
    <w:rsid w:val="002E5DB2"/>
    <w:rsid w:val="002E6620"/>
    <w:rsid w:val="002E69C7"/>
    <w:rsid w:val="002E6AA9"/>
    <w:rsid w:val="002E6AF0"/>
    <w:rsid w:val="002E7110"/>
    <w:rsid w:val="002E73C7"/>
    <w:rsid w:val="002E74DC"/>
    <w:rsid w:val="002E7A79"/>
    <w:rsid w:val="002E7F24"/>
    <w:rsid w:val="002F0193"/>
    <w:rsid w:val="002F0A2F"/>
    <w:rsid w:val="002F0EBA"/>
    <w:rsid w:val="002F1045"/>
    <w:rsid w:val="002F123E"/>
    <w:rsid w:val="002F15FC"/>
    <w:rsid w:val="002F1B94"/>
    <w:rsid w:val="002F2A27"/>
    <w:rsid w:val="002F2C1A"/>
    <w:rsid w:val="002F3454"/>
    <w:rsid w:val="002F446C"/>
    <w:rsid w:val="002F48F1"/>
    <w:rsid w:val="002F525A"/>
    <w:rsid w:val="002F63F7"/>
    <w:rsid w:val="002F673E"/>
    <w:rsid w:val="002F6A83"/>
    <w:rsid w:val="002F6C21"/>
    <w:rsid w:val="002F784D"/>
    <w:rsid w:val="002F79BD"/>
    <w:rsid w:val="002F7AE1"/>
    <w:rsid w:val="00300A57"/>
    <w:rsid w:val="00300AFD"/>
    <w:rsid w:val="00300DB7"/>
    <w:rsid w:val="0030136E"/>
    <w:rsid w:val="00301CB4"/>
    <w:rsid w:val="00302DFC"/>
    <w:rsid w:val="00303698"/>
    <w:rsid w:val="00303ADC"/>
    <w:rsid w:val="00304059"/>
    <w:rsid w:val="00304365"/>
    <w:rsid w:val="003057E9"/>
    <w:rsid w:val="003060EE"/>
    <w:rsid w:val="00306620"/>
    <w:rsid w:val="00306EEE"/>
    <w:rsid w:val="0030793E"/>
    <w:rsid w:val="00307A8B"/>
    <w:rsid w:val="00307EA1"/>
    <w:rsid w:val="003117F4"/>
    <w:rsid w:val="00312163"/>
    <w:rsid w:val="003139BB"/>
    <w:rsid w:val="00313E9A"/>
    <w:rsid w:val="0031504C"/>
    <w:rsid w:val="00315844"/>
    <w:rsid w:val="00315F6E"/>
    <w:rsid w:val="0031601D"/>
    <w:rsid w:val="00316239"/>
    <w:rsid w:val="00316254"/>
    <w:rsid w:val="00316447"/>
    <w:rsid w:val="00317CAD"/>
    <w:rsid w:val="00320CF1"/>
    <w:rsid w:val="00320F73"/>
    <w:rsid w:val="00321191"/>
    <w:rsid w:val="00321801"/>
    <w:rsid w:val="003218C7"/>
    <w:rsid w:val="00321998"/>
    <w:rsid w:val="00321DED"/>
    <w:rsid w:val="003223D7"/>
    <w:rsid w:val="00323321"/>
    <w:rsid w:val="00323A38"/>
    <w:rsid w:val="003247E0"/>
    <w:rsid w:val="0032632F"/>
    <w:rsid w:val="0032639C"/>
    <w:rsid w:val="00326773"/>
    <w:rsid w:val="00326B01"/>
    <w:rsid w:val="00326F15"/>
    <w:rsid w:val="0032712C"/>
    <w:rsid w:val="003279A9"/>
    <w:rsid w:val="003302F6"/>
    <w:rsid w:val="003304BD"/>
    <w:rsid w:val="0033150C"/>
    <w:rsid w:val="00332572"/>
    <w:rsid w:val="0033258E"/>
    <w:rsid w:val="003333BA"/>
    <w:rsid w:val="0033380F"/>
    <w:rsid w:val="00333D73"/>
    <w:rsid w:val="00333E84"/>
    <w:rsid w:val="00333EE8"/>
    <w:rsid w:val="003341F3"/>
    <w:rsid w:val="00334986"/>
    <w:rsid w:val="00334F74"/>
    <w:rsid w:val="003358B1"/>
    <w:rsid w:val="00335ECB"/>
    <w:rsid w:val="00336829"/>
    <w:rsid w:val="00336F8D"/>
    <w:rsid w:val="003371DE"/>
    <w:rsid w:val="00337571"/>
    <w:rsid w:val="003407A5"/>
    <w:rsid w:val="00340972"/>
    <w:rsid w:val="003409E6"/>
    <w:rsid w:val="00341250"/>
    <w:rsid w:val="003417A7"/>
    <w:rsid w:val="00342562"/>
    <w:rsid w:val="003426EC"/>
    <w:rsid w:val="00342EDC"/>
    <w:rsid w:val="0034355C"/>
    <w:rsid w:val="00343B56"/>
    <w:rsid w:val="00344356"/>
    <w:rsid w:val="00344E1D"/>
    <w:rsid w:val="00345FA2"/>
    <w:rsid w:val="003463BF"/>
    <w:rsid w:val="00346517"/>
    <w:rsid w:val="00346F75"/>
    <w:rsid w:val="00347049"/>
    <w:rsid w:val="0035036B"/>
    <w:rsid w:val="003509DD"/>
    <w:rsid w:val="00350FE4"/>
    <w:rsid w:val="003510D1"/>
    <w:rsid w:val="00351CD1"/>
    <w:rsid w:val="003521C6"/>
    <w:rsid w:val="00352883"/>
    <w:rsid w:val="003529B9"/>
    <w:rsid w:val="00352A74"/>
    <w:rsid w:val="003530DD"/>
    <w:rsid w:val="0035340B"/>
    <w:rsid w:val="00353A39"/>
    <w:rsid w:val="00353C2C"/>
    <w:rsid w:val="00354F72"/>
    <w:rsid w:val="00355668"/>
    <w:rsid w:val="003559F7"/>
    <w:rsid w:val="00355B0A"/>
    <w:rsid w:val="00356D6E"/>
    <w:rsid w:val="0035760F"/>
    <w:rsid w:val="003578FC"/>
    <w:rsid w:val="00357A5C"/>
    <w:rsid w:val="00360F24"/>
    <w:rsid w:val="00362003"/>
    <w:rsid w:val="00362619"/>
    <w:rsid w:val="003629EA"/>
    <w:rsid w:val="00362A11"/>
    <w:rsid w:val="00363365"/>
    <w:rsid w:val="003654D9"/>
    <w:rsid w:val="00366044"/>
    <w:rsid w:val="00366B82"/>
    <w:rsid w:val="003707BD"/>
    <w:rsid w:val="0037262E"/>
    <w:rsid w:val="00373D22"/>
    <w:rsid w:val="00374B60"/>
    <w:rsid w:val="003773B7"/>
    <w:rsid w:val="00380066"/>
    <w:rsid w:val="00380744"/>
    <w:rsid w:val="00380E79"/>
    <w:rsid w:val="003810C1"/>
    <w:rsid w:val="00382074"/>
    <w:rsid w:val="0038216B"/>
    <w:rsid w:val="00382B18"/>
    <w:rsid w:val="003834EA"/>
    <w:rsid w:val="00383C28"/>
    <w:rsid w:val="00384D20"/>
    <w:rsid w:val="00384DD1"/>
    <w:rsid w:val="003879C8"/>
    <w:rsid w:val="003902CF"/>
    <w:rsid w:val="00390B43"/>
    <w:rsid w:val="00390C7B"/>
    <w:rsid w:val="003930BA"/>
    <w:rsid w:val="003937F5"/>
    <w:rsid w:val="0039419A"/>
    <w:rsid w:val="00394206"/>
    <w:rsid w:val="003942B5"/>
    <w:rsid w:val="00394975"/>
    <w:rsid w:val="0039737E"/>
    <w:rsid w:val="00397E53"/>
    <w:rsid w:val="003A0373"/>
    <w:rsid w:val="003A21B5"/>
    <w:rsid w:val="003A225A"/>
    <w:rsid w:val="003A2C1E"/>
    <w:rsid w:val="003A34E1"/>
    <w:rsid w:val="003A3B0B"/>
    <w:rsid w:val="003A3B16"/>
    <w:rsid w:val="003A3B82"/>
    <w:rsid w:val="003A3D05"/>
    <w:rsid w:val="003A464B"/>
    <w:rsid w:val="003A5007"/>
    <w:rsid w:val="003A50C9"/>
    <w:rsid w:val="003A52A2"/>
    <w:rsid w:val="003A564B"/>
    <w:rsid w:val="003A5D47"/>
    <w:rsid w:val="003A6B21"/>
    <w:rsid w:val="003A6FBC"/>
    <w:rsid w:val="003A7116"/>
    <w:rsid w:val="003B02C4"/>
    <w:rsid w:val="003B0497"/>
    <w:rsid w:val="003B0BD3"/>
    <w:rsid w:val="003B1B30"/>
    <w:rsid w:val="003B1CE5"/>
    <w:rsid w:val="003B25B3"/>
    <w:rsid w:val="003B304E"/>
    <w:rsid w:val="003B309A"/>
    <w:rsid w:val="003B3FDC"/>
    <w:rsid w:val="003B4132"/>
    <w:rsid w:val="003B459C"/>
    <w:rsid w:val="003B476F"/>
    <w:rsid w:val="003B4CEC"/>
    <w:rsid w:val="003B4E14"/>
    <w:rsid w:val="003B53FF"/>
    <w:rsid w:val="003B5631"/>
    <w:rsid w:val="003B6EC7"/>
    <w:rsid w:val="003C02BF"/>
    <w:rsid w:val="003C0EDC"/>
    <w:rsid w:val="003C175C"/>
    <w:rsid w:val="003C2105"/>
    <w:rsid w:val="003C2149"/>
    <w:rsid w:val="003C225E"/>
    <w:rsid w:val="003C23B7"/>
    <w:rsid w:val="003C2C23"/>
    <w:rsid w:val="003C3065"/>
    <w:rsid w:val="003C337C"/>
    <w:rsid w:val="003C37FB"/>
    <w:rsid w:val="003C4227"/>
    <w:rsid w:val="003C447F"/>
    <w:rsid w:val="003C5DFF"/>
    <w:rsid w:val="003C7001"/>
    <w:rsid w:val="003C7D07"/>
    <w:rsid w:val="003C7D98"/>
    <w:rsid w:val="003C7EA7"/>
    <w:rsid w:val="003D0C20"/>
    <w:rsid w:val="003D0D9B"/>
    <w:rsid w:val="003D179A"/>
    <w:rsid w:val="003D1935"/>
    <w:rsid w:val="003D3566"/>
    <w:rsid w:val="003D3B13"/>
    <w:rsid w:val="003D3D79"/>
    <w:rsid w:val="003D4381"/>
    <w:rsid w:val="003D4423"/>
    <w:rsid w:val="003D4A54"/>
    <w:rsid w:val="003D4ADC"/>
    <w:rsid w:val="003D4D59"/>
    <w:rsid w:val="003D4E77"/>
    <w:rsid w:val="003D4FDC"/>
    <w:rsid w:val="003E00AD"/>
    <w:rsid w:val="003E107B"/>
    <w:rsid w:val="003E10AB"/>
    <w:rsid w:val="003E248D"/>
    <w:rsid w:val="003E24F5"/>
    <w:rsid w:val="003E3860"/>
    <w:rsid w:val="003E3EA4"/>
    <w:rsid w:val="003E4B1F"/>
    <w:rsid w:val="003E4E9A"/>
    <w:rsid w:val="003E4FB4"/>
    <w:rsid w:val="003E5FB0"/>
    <w:rsid w:val="003E7092"/>
    <w:rsid w:val="003E7A0A"/>
    <w:rsid w:val="003E7C9F"/>
    <w:rsid w:val="003F2075"/>
    <w:rsid w:val="003F253D"/>
    <w:rsid w:val="003F290B"/>
    <w:rsid w:val="003F2F8C"/>
    <w:rsid w:val="003F47D6"/>
    <w:rsid w:val="003F4C1A"/>
    <w:rsid w:val="003F5CCB"/>
    <w:rsid w:val="003F7E2A"/>
    <w:rsid w:val="00400211"/>
    <w:rsid w:val="004008E0"/>
    <w:rsid w:val="00400F46"/>
    <w:rsid w:val="00402154"/>
    <w:rsid w:val="00403825"/>
    <w:rsid w:val="0040439F"/>
    <w:rsid w:val="004055CC"/>
    <w:rsid w:val="00405CEC"/>
    <w:rsid w:val="0040682B"/>
    <w:rsid w:val="00406958"/>
    <w:rsid w:val="00406FD0"/>
    <w:rsid w:val="004100E0"/>
    <w:rsid w:val="00410627"/>
    <w:rsid w:val="0041072A"/>
    <w:rsid w:val="00410A55"/>
    <w:rsid w:val="0041116D"/>
    <w:rsid w:val="004112D2"/>
    <w:rsid w:val="004112E7"/>
    <w:rsid w:val="00411430"/>
    <w:rsid w:val="00411D15"/>
    <w:rsid w:val="00412073"/>
    <w:rsid w:val="00413275"/>
    <w:rsid w:val="00413F82"/>
    <w:rsid w:val="00414275"/>
    <w:rsid w:val="004142F0"/>
    <w:rsid w:val="0041431F"/>
    <w:rsid w:val="004143D9"/>
    <w:rsid w:val="004144DB"/>
    <w:rsid w:val="004145E7"/>
    <w:rsid w:val="00415091"/>
    <w:rsid w:val="00416173"/>
    <w:rsid w:val="00416259"/>
    <w:rsid w:val="00416531"/>
    <w:rsid w:val="00417FE6"/>
    <w:rsid w:val="0042086E"/>
    <w:rsid w:val="00420890"/>
    <w:rsid w:val="00420A26"/>
    <w:rsid w:val="004217B4"/>
    <w:rsid w:val="00421A66"/>
    <w:rsid w:val="00421A9E"/>
    <w:rsid w:val="004225E5"/>
    <w:rsid w:val="00422864"/>
    <w:rsid w:val="00422B70"/>
    <w:rsid w:val="004235F0"/>
    <w:rsid w:val="00423E53"/>
    <w:rsid w:val="0042484B"/>
    <w:rsid w:val="00424B34"/>
    <w:rsid w:val="004252D9"/>
    <w:rsid w:val="00425B9E"/>
    <w:rsid w:val="00426015"/>
    <w:rsid w:val="004263B4"/>
    <w:rsid w:val="004265A9"/>
    <w:rsid w:val="00427520"/>
    <w:rsid w:val="004276EF"/>
    <w:rsid w:val="0043053B"/>
    <w:rsid w:val="00430B7B"/>
    <w:rsid w:val="00430D11"/>
    <w:rsid w:val="00432B0A"/>
    <w:rsid w:val="00432D53"/>
    <w:rsid w:val="0043318B"/>
    <w:rsid w:val="00433631"/>
    <w:rsid w:val="00433633"/>
    <w:rsid w:val="00434340"/>
    <w:rsid w:val="0043449E"/>
    <w:rsid w:val="00434DA0"/>
    <w:rsid w:val="00435E5E"/>
    <w:rsid w:val="0043619E"/>
    <w:rsid w:val="004361E1"/>
    <w:rsid w:val="00436911"/>
    <w:rsid w:val="00436C86"/>
    <w:rsid w:val="00436E5D"/>
    <w:rsid w:val="00436E85"/>
    <w:rsid w:val="0043701D"/>
    <w:rsid w:val="00437DFB"/>
    <w:rsid w:val="004404D3"/>
    <w:rsid w:val="00440A9E"/>
    <w:rsid w:val="00440ADC"/>
    <w:rsid w:val="004417FD"/>
    <w:rsid w:val="004419FF"/>
    <w:rsid w:val="00442FD1"/>
    <w:rsid w:val="00443126"/>
    <w:rsid w:val="00443969"/>
    <w:rsid w:val="0044398C"/>
    <w:rsid w:val="004449A3"/>
    <w:rsid w:val="00444EA9"/>
    <w:rsid w:val="00444EF7"/>
    <w:rsid w:val="00445712"/>
    <w:rsid w:val="00445946"/>
    <w:rsid w:val="00445EB6"/>
    <w:rsid w:val="00446193"/>
    <w:rsid w:val="00446D6F"/>
    <w:rsid w:val="00447543"/>
    <w:rsid w:val="004506F7"/>
    <w:rsid w:val="00450FFC"/>
    <w:rsid w:val="004514BA"/>
    <w:rsid w:val="00451C71"/>
    <w:rsid w:val="00451D18"/>
    <w:rsid w:val="004529AC"/>
    <w:rsid w:val="00452C7A"/>
    <w:rsid w:val="004541BE"/>
    <w:rsid w:val="00454438"/>
    <w:rsid w:val="004561B5"/>
    <w:rsid w:val="004566E8"/>
    <w:rsid w:val="00456DD4"/>
    <w:rsid w:val="004570C1"/>
    <w:rsid w:val="00457495"/>
    <w:rsid w:val="004574D2"/>
    <w:rsid w:val="00457893"/>
    <w:rsid w:val="00457B3C"/>
    <w:rsid w:val="00462797"/>
    <w:rsid w:val="00462BC4"/>
    <w:rsid w:val="00462CA7"/>
    <w:rsid w:val="004636B3"/>
    <w:rsid w:val="004638AE"/>
    <w:rsid w:val="004639D3"/>
    <w:rsid w:val="00463A20"/>
    <w:rsid w:val="004641B4"/>
    <w:rsid w:val="004642CD"/>
    <w:rsid w:val="004643CB"/>
    <w:rsid w:val="0046614A"/>
    <w:rsid w:val="00467A61"/>
    <w:rsid w:val="00467A86"/>
    <w:rsid w:val="00467D33"/>
    <w:rsid w:val="00471176"/>
    <w:rsid w:val="004711FA"/>
    <w:rsid w:val="00471355"/>
    <w:rsid w:val="0047149E"/>
    <w:rsid w:val="0047173E"/>
    <w:rsid w:val="00471DE3"/>
    <w:rsid w:val="00471F6E"/>
    <w:rsid w:val="004722AA"/>
    <w:rsid w:val="004728E1"/>
    <w:rsid w:val="004736EF"/>
    <w:rsid w:val="00473DCB"/>
    <w:rsid w:val="0047496D"/>
    <w:rsid w:val="0047599C"/>
    <w:rsid w:val="0047652D"/>
    <w:rsid w:val="00476741"/>
    <w:rsid w:val="00476991"/>
    <w:rsid w:val="00476FFE"/>
    <w:rsid w:val="00477947"/>
    <w:rsid w:val="00477A17"/>
    <w:rsid w:val="00477B82"/>
    <w:rsid w:val="004800F9"/>
    <w:rsid w:val="0048013E"/>
    <w:rsid w:val="004805D5"/>
    <w:rsid w:val="00481259"/>
    <w:rsid w:val="00481386"/>
    <w:rsid w:val="00481E82"/>
    <w:rsid w:val="00482241"/>
    <w:rsid w:val="00482FE1"/>
    <w:rsid w:val="0048303A"/>
    <w:rsid w:val="00483C2C"/>
    <w:rsid w:val="0048445D"/>
    <w:rsid w:val="00484A78"/>
    <w:rsid w:val="004852EA"/>
    <w:rsid w:val="00485381"/>
    <w:rsid w:val="00485ED2"/>
    <w:rsid w:val="00486140"/>
    <w:rsid w:val="004866BC"/>
    <w:rsid w:val="00486B36"/>
    <w:rsid w:val="00486D60"/>
    <w:rsid w:val="00486F9A"/>
    <w:rsid w:val="00487689"/>
    <w:rsid w:val="00490420"/>
    <w:rsid w:val="00491180"/>
    <w:rsid w:val="00491295"/>
    <w:rsid w:val="004912A6"/>
    <w:rsid w:val="00491881"/>
    <w:rsid w:val="0049224A"/>
    <w:rsid w:val="0049261A"/>
    <w:rsid w:val="00492823"/>
    <w:rsid w:val="00492E57"/>
    <w:rsid w:val="0049376C"/>
    <w:rsid w:val="00494EEA"/>
    <w:rsid w:val="00494F25"/>
    <w:rsid w:val="0049535A"/>
    <w:rsid w:val="00496A5E"/>
    <w:rsid w:val="004975F9"/>
    <w:rsid w:val="004A27CB"/>
    <w:rsid w:val="004A30CB"/>
    <w:rsid w:val="004A31F2"/>
    <w:rsid w:val="004A423A"/>
    <w:rsid w:val="004A4539"/>
    <w:rsid w:val="004A46C3"/>
    <w:rsid w:val="004A501E"/>
    <w:rsid w:val="004A5D26"/>
    <w:rsid w:val="004A6B76"/>
    <w:rsid w:val="004A72A3"/>
    <w:rsid w:val="004B14D7"/>
    <w:rsid w:val="004B2137"/>
    <w:rsid w:val="004B25D5"/>
    <w:rsid w:val="004B2C6C"/>
    <w:rsid w:val="004B4637"/>
    <w:rsid w:val="004B4AED"/>
    <w:rsid w:val="004B4F11"/>
    <w:rsid w:val="004B5A05"/>
    <w:rsid w:val="004B6157"/>
    <w:rsid w:val="004B61E8"/>
    <w:rsid w:val="004B6488"/>
    <w:rsid w:val="004B6E5C"/>
    <w:rsid w:val="004B708A"/>
    <w:rsid w:val="004B7659"/>
    <w:rsid w:val="004B7907"/>
    <w:rsid w:val="004B7D52"/>
    <w:rsid w:val="004B7EB0"/>
    <w:rsid w:val="004C0518"/>
    <w:rsid w:val="004C0F0C"/>
    <w:rsid w:val="004C1AD3"/>
    <w:rsid w:val="004C1C8D"/>
    <w:rsid w:val="004C2E6F"/>
    <w:rsid w:val="004C33FD"/>
    <w:rsid w:val="004C3697"/>
    <w:rsid w:val="004C3976"/>
    <w:rsid w:val="004C3AA3"/>
    <w:rsid w:val="004C4065"/>
    <w:rsid w:val="004C51F6"/>
    <w:rsid w:val="004C624C"/>
    <w:rsid w:val="004C7803"/>
    <w:rsid w:val="004C785E"/>
    <w:rsid w:val="004C797F"/>
    <w:rsid w:val="004D0CF4"/>
    <w:rsid w:val="004D166C"/>
    <w:rsid w:val="004D1843"/>
    <w:rsid w:val="004D1D65"/>
    <w:rsid w:val="004D1F00"/>
    <w:rsid w:val="004D1F1A"/>
    <w:rsid w:val="004D2864"/>
    <w:rsid w:val="004D2A94"/>
    <w:rsid w:val="004D33C3"/>
    <w:rsid w:val="004D3A5F"/>
    <w:rsid w:val="004D489D"/>
    <w:rsid w:val="004D4938"/>
    <w:rsid w:val="004D547B"/>
    <w:rsid w:val="004D797C"/>
    <w:rsid w:val="004E003E"/>
    <w:rsid w:val="004E014B"/>
    <w:rsid w:val="004E067F"/>
    <w:rsid w:val="004E08BA"/>
    <w:rsid w:val="004E0E47"/>
    <w:rsid w:val="004E1098"/>
    <w:rsid w:val="004E10FF"/>
    <w:rsid w:val="004E16BF"/>
    <w:rsid w:val="004E1BA7"/>
    <w:rsid w:val="004E1F19"/>
    <w:rsid w:val="004E2131"/>
    <w:rsid w:val="004E2187"/>
    <w:rsid w:val="004E28FD"/>
    <w:rsid w:val="004E2EF9"/>
    <w:rsid w:val="004E30F8"/>
    <w:rsid w:val="004E30FB"/>
    <w:rsid w:val="004E3139"/>
    <w:rsid w:val="004E3FDB"/>
    <w:rsid w:val="004E4016"/>
    <w:rsid w:val="004E4A11"/>
    <w:rsid w:val="004E5073"/>
    <w:rsid w:val="004E514C"/>
    <w:rsid w:val="004E5363"/>
    <w:rsid w:val="004E5568"/>
    <w:rsid w:val="004E5997"/>
    <w:rsid w:val="004E5D2B"/>
    <w:rsid w:val="004E5D9F"/>
    <w:rsid w:val="004E5EEC"/>
    <w:rsid w:val="004E6645"/>
    <w:rsid w:val="004E7195"/>
    <w:rsid w:val="004E753C"/>
    <w:rsid w:val="004F0624"/>
    <w:rsid w:val="004F0786"/>
    <w:rsid w:val="004F134E"/>
    <w:rsid w:val="004F2376"/>
    <w:rsid w:val="004F322F"/>
    <w:rsid w:val="004F3418"/>
    <w:rsid w:val="004F37AE"/>
    <w:rsid w:val="004F3839"/>
    <w:rsid w:val="004F4108"/>
    <w:rsid w:val="004F4414"/>
    <w:rsid w:val="004F4840"/>
    <w:rsid w:val="004F5161"/>
    <w:rsid w:val="004F518B"/>
    <w:rsid w:val="004F5251"/>
    <w:rsid w:val="004F592C"/>
    <w:rsid w:val="004F5E28"/>
    <w:rsid w:val="004F5FD9"/>
    <w:rsid w:val="004F612D"/>
    <w:rsid w:val="004F615F"/>
    <w:rsid w:val="004F6C1D"/>
    <w:rsid w:val="004F6D33"/>
    <w:rsid w:val="004F6E42"/>
    <w:rsid w:val="004F7447"/>
    <w:rsid w:val="004F76F6"/>
    <w:rsid w:val="004F79D7"/>
    <w:rsid w:val="00500475"/>
    <w:rsid w:val="005004A5"/>
    <w:rsid w:val="00501018"/>
    <w:rsid w:val="005010F5"/>
    <w:rsid w:val="00501AC6"/>
    <w:rsid w:val="00501D18"/>
    <w:rsid w:val="00501DEC"/>
    <w:rsid w:val="00501E56"/>
    <w:rsid w:val="00501EA7"/>
    <w:rsid w:val="00502832"/>
    <w:rsid w:val="00502B36"/>
    <w:rsid w:val="00502FE7"/>
    <w:rsid w:val="00503752"/>
    <w:rsid w:val="00504BC4"/>
    <w:rsid w:val="0050529C"/>
    <w:rsid w:val="005054C4"/>
    <w:rsid w:val="00505E36"/>
    <w:rsid w:val="00505F51"/>
    <w:rsid w:val="005066BE"/>
    <w:rsid w:val="00506A57"/>
    <w:rsid w:val="00507404"/>
    <w:rsid w:val="00512490"/>
    <w:rsid w:val="005124B7"/>
    <w:rsid w:val="00513355"/>
    <w:rsid w:val="00513BDB"/>
    <w:rsid w:val="0051528D"/>
    <w:rsid w:val="005156A6"/>
    <w:rsid w:val="005159C3"/>
    <w:rsid w:val="00515CBC"/>
    <w:rsid w:val="00515E33"/>
    <w:rsid w:val="00516224"/>
    <w:rsid w:val="00516282"/>
    <w:rsid w:val="00516E83"/>
    <w:rsid w:val="0051727A"/>
    <w:rsid w:val="00517D0E"/>
    <w:rsid w:val="00520A6F"/>
    <w:rsid w:val="00521416"/>
    <w:rsid w:val="005234A3"/>
    <w:rsid w:val="005237B9"/>
    <w:rsid w:val="00524684"/>
    <w:rsid w:val="00524C7B"/>
    <w:rsid w:val="005269CC"/>
    <w:rsid w:val="00526E43"/>
    <w:rsid w:val="00527FBE"/>
    <w:rsid w:val="00530BE0"/>
    <w:rsid w:val="0053132E"/>
    <w:rsid w:val="00531F15"/>
    <w:rsid w:val="0053289B"/>
    <w:rsid w:val="00532FB3"/>
    <w:rsid w:val="0053333D"/>
    <w:rsid w:val="005336C2"/>
    <w:rsid w:val="00533922"/>
    <w:rsid w:val="00533B2C"/>
    <w:rsid w:val="00533B37"/>
    <w:rsid w:val="0053425C"/>
    <w:rsid w:val="00534B93"/>
    <w:rsid w:val="00534CE1"/>
    <w:rsid w:val="005354AF"/>
    <w:rsid w:val="0053590F"/>
    <w:rsid w:val="005368B4"/>
    <w:rsid w:val="00536D93"/>
    <w:rsid w:val="00537721"/>
    <w:rsid w:val="00540AC4"/>
    <w:rsid w:val="00541613"/>
    <w:rsid w:val="0054231D"/>
    <w:rsid w:val="0054235F"/>
    <w:rsid w:val="00543BED"/>
    <w:rsid w:val="00543C4A"/>
    <w:rsid w:val="005453C4"/>
    <w:rsid w:val="0054587E"/>
    <w:rsid w:val="00545B71"/>
    <w:rsid w:val="00546081"/>
    <w:rsid w:val="0054668E"/>
    <w:rsid w:val="0054718A"/>
    <w:rsid w:val="00547EB1"/>
    <w:rsid w:val="00550BBE"/>
    <w:rsid w:val="0055135B"/>
    <w:rsid w:val="00551C60"/>
    <w:rsid w:val="00552338"/>
    <w:rsid w:val="00552AFF"/>
    <w:rsid w:val="00553711"/>
    <w:rsid w:val="00553A8F"/>
    <w:rsid w:val="00553AD3"/>
    <w:rsid w:val="00553C94"/>
    <w:rsid w:val="00553E70"/>
    <w:rsid w:val="00554B5A"/>
    <w:rsid w:val="00554E06"/>
    <w:rsid w:val="00555747"/>
    <w:rsid w:val="0055593A"/>
    <w:rsid w:val="005559AA"/>
    <w:rsid w:val="00555F47"/>
    <w:rsid w:val="005561B1"/>
    <w:rsid w:val="005567B6"/>
    <w:rsid w:val="00556AE0"/>
    <w:rsid w:val="00556FB7"/>
    <w:rsid w:val="005573DA"/>
    <w:rsid w:val="00557A93"/>
    <w:rsid w:val="00560067"/>
    <w:rsid w:val="00560593"/>
    <w:rsid w:val="00560F1A"/>
    <w:rsid w:val="00561EB4"/>
    <w:rsid w:val="00563509"/>
    <w:rsid w:val="00564EA5"/>
    <w:rsid w:val="0056589C"/>
    <w:rsid w:val="005669BD"/>
    <w:rsid w:val="00567218"/>
    <w:rsid w:val="005675CA"/>
    <w:rsid w:val="00567886"/>
    <w:rsid w:val="00567B95"/>
    <w:rsid w:val="00567EAB"/>
    <w:rsid w:val="00567F11"/>
    <w:rsid w:val="005702D2"/>
    <w:rsid w:val="00570581"/>
    <w:rsid w:val="0057071B"/>
    <w:rsid w:val="005709DA"/>
    <w:rsid w:val="0057134B"/>
    <w:rsid w:val="00571CD3"/>
    <w:rsid w:val="00571F84"/>
    <w:rsid w:val="005730BB"/>
    <w:rsid w:val="005748E8"/>
    <w:rsid w:val="00574D0D"/>
    <w:rsid w:val="0057529A"/>
    <w:rsid w:val="00575D51"/>
    <w:rsid w:val="005769FC"/>
    <w:rsid w:val="00576B69"/>
    <w:rsid w:val="00576DC7"/>
    <w:rsid w:val="0057713D"/>
    <w:rsid w:val="00577436"/>
    <w:rsid w:val="00577538"/>
    <w:rsid w:val="00580B68"/>
    <w:rsid w:val="0058133E"/>
    <w:rsid w:val="005818F7"/>
    <w:rsid w:val="00581972"/>
    <w:rsid w:val="0058198F"/>
    <w:rsid w:val="00581CE7"/>
    <w:rsid w:val="00581F67"/>
    <w:rsid w:val="00583E3F"/>
    <w:rsid w:val="00584E0C"/>
    <w:rsid w:val="0058522C"/>
    <w:rsid w:val="0058577A"/>
    <w:rsid w:val="005865B5"/>
    <w:rsid w:val="00586818"/>
    <w:rsid w:val="00586C82"/>
    <w:rsid w:val="00586CF4"/>
    <w:rsid w:val="0058758B"/>
    <w:rsid w:val="00587D39"/>
    <w:rsid w:val="00590078"/>
    <w:rsid w:val="00590595"/>
    <w:rsid w:val="00590766"/>
    <w:rsid w:val="00590F89"/>
    <w:rsid w:val="00591226"/>
    <w:rsid w:val="0059220D"/>
    <w:rsid w:val="005922A2"/>
    <w:rsid w:val="00592E28"/>
    <w:rsid w:val="005938B3"/>
    <w:rsid w:val="00593A4B"/>
    <w:rsid w:val="00593D7E"/>
    <w:rsid w:val="0059430A"/>
    <w:rsid w:val="00594503"/>
    <w:rsid w:val="005945C4"/>
    <w:rsid w:val="00594680"/>
    <w:rsid w:val="00595102"/>
    <w:rsid w:val="005952B2"/>
    <w:rsid w:val="00595BBE"/>
    <w:rsid w:val="00595FEB"/>
    <w:rsid w:val="005960ED"/>
    <w:rsid w:val="00596857"/>
    <w:rsid w:val="00596BEA"/>
    <w:rsid w:val="00596C5A"/>
    <w:rsid w:val="00597D69"/>
    <w:rsid w:val="005A066E"/>
    <w:rsid w:val="005A0726"/>
    <w:rsid w:val="005A1CD3"/>
    <w:rsid w:val="005A2123"/>
    <w:rsid w:val="005A2A9F"/>
    <w:rsid w:val="005A42A9"/>
    <w:rsid w:val="005A46A4"/>
    <w:rsid w:val="005A499F"/>
    <w:rsid w:val="005A58C2"/>
    <w:rsid w:val="005A58E7"/>
    <w:rsid w:val="005A6146"/>
    <w:rsid w:val="005A7297"/>
    <w:rsid w:val="005B042B"/>
    <w:rsid w:val="005B0959"/>
    <w:rsid w:val="005B0D86"/>
    <w:rsid w:val="005B13A4"/>
    <w:rsid w:val="005B1492"/>
    <w:rsid w:val="005B1C3D"/>
    <w:rsid w:val="005B29B2"/>
    <w:rsid w:val="005B34A2"/>
    <w:rsid w:val="005B35CC"/>
    <w:rsid w:val="005B36AA"/>
    <w:rsid w:val="005B4019"/>
    <w:rsid w:val="005B5681"/>
    <w:rsid w:val="005B634D"/>
    <w:rsid w:val="005B6A02"/>
    <w:rsid w:val="005B6A11"/>
    <w:rsid w:val="005B6F02"/>
    <w:rsid w:val="005B7651"/>
    <w:rsid w:val="005B7703"/>
    <w:rsid w:val="005B78E3"/>
    <w:rsid w:val="005B7B70"/>
    <w:rsid w:val="005B7F08"/>
    <w:rsid w:val="005B7F4B"/>
    <w:rsid w:val="005C0B74"/>
    <w:rsid w:val="005C122B"/>
    <w:rsid w:val="005C276A"/>
    <w:rsid w:val="005C2B3A"/>
    <w:rsid w:val="005C2BFA"/>
    <w:rsid w:val="005C55A9"/>
    <w:rsid w:val="005C5D14"/>
    <w:rsid w:val="005C6587"/>
    <w:rsid w:val="005C7C43"/>
    <w:rsid w:val="005D04AA"/>
    <w:rsid w:val="005D0ADC"/>
    <w:rsid w:val="005D0C07"/>
    <w:rsid w:val="005D11DB"/>
    <w:rsid w:val="005D156E"/>
    <w:rsid w:val="005D1E89"/>
    <w:rsid w:val="005D2586"/>
    <w:rsid w:val="005D3826"/>
    <w:rsid w:val="005D3B26"/>
    <w:rsid w:val="005D3B3A"/>
    <w:rsid w:val="005D488A"/>
    <w:rsid w:val="005D5566"/>
    <w:rsid w:val="005D670B"/>
    <w:rsid w:val="005D6884"/>
    <w:rsid w:val="005D7B57"/>
    <w:rsid w:val="005D7E7F"/>
    <w:rsid w:val="005E1E32"/>
    <w:rsid w:val="005E2090"/>
    <w:rsid w:val="005E2679"/>
    <w:rsid w:val="005E2D86"/>
    <w:rsid w:val="005E4429"/>
    <w:rsid w:val="005E4AA7"/>
    <w:rsid w:val="005E5292"/>
    <w:rsid w:val="005E6232"/>
    <w:rsid w:val="005E69CF"/>
    <w:rsid w:val="005E6EAB"/>
    <w:rsid w:val="005E7163"/>
    <w:rsid w:val="005E7598"/>
    <w:rsid w:val="005E7C1B"/>
    <w:rsid w:val="005F20DE"/>
    <w:rsid w:val="005F2B6C"/>
    <w:rsid w:val="005F382E"/>
    <w:rsid w:val="005F4115"/>
    <w:rsid w:val="005F46AA"/>
    <w:rsid w:val="005F4A00"/>
    <w:rsid w:val="005F507B"/>
    <w:rsid w:val="005F55D4"/>
    <w:rsid w:val="005F5618"/>
    <w:rsid w:val="005F5B5E"/>
    <w:rsid w:val="005F73F6"/>
    <w:rsid w:val="0060033B"/>
    <w:rsid w:val="00600485"/>
    <w:rsid w:val="006016F3"/>
    <w:rsid w:val="006018A7"/>
    <w:rsid w:val="00602042"/>
    <w:rsid w:val="00602050"/>
    <w:rsid w:val="0060225F"/>
    <w:rsid w:val="00602580"/>
    <w:rsid w:val="006028F8"/>
    <w:rsid w:val="00602A24"/>
    <w:rsid w:val="0060347B"/>
    <w:rsid w:val="0060385D"/>
    <w:rsid w:val="00603C56"/>
    <w:rsid w:val="00603F32"/>
    <w:rsid w:val="0060411C"/>
    <w:rsid w:val="006042EF"/>
    <w:rsid w:val="006044A1"/>
    <w:rsid w:val="00605885"/>
    <w:rsid w:val="00606682"/>
    <w:rsid w:val="00610400"/>
    <w:rsid w:val="00610EC4"/>
    <w:rsid w:val="00611216"/>
    <w:rsid w:val="00611235"/>
    <w:rsid w:val="006116A9"/>
    <w:rsid w:val="00611ABD"/>
    <w:rsid w:val="00611BAC"/>
    <w:rsid w:val="00611BBE"/>
    <w:rsid w:val="0061241B"/>
    <w:rsid w:val="00613075"/>
    <w:rsid w:val="00613B41"/>
    <w:rsid w:val="00613E9A"/>
    <w:rsid w:val="00613F7B"/>
    <w:rsid w:val="00614651"/>
    <w:rsid w:val="00615474"/>
    <w:rsid w:val="006155A1"/>
    <w:rsid w:val="00615C71"/>
    <w:rsid w:val="00615F24"/>
    <w:rsid w:val="006160FB"/>
    <w:rsid w:val="0061622D"/>
    <w:rsid w:val="00616C0C"/>
    <w:rsid w:val="00616C0F"/>
    <w:rsid w:val="00616F7E"/>
    <w:rsid w:val="00617FB1"/>
    <w:rsid w:val="00617FDE"/>
    <w:rsid w:val="0062005F"/>
    <w:rsid w:val="00620AD8"/>
    <w:rsid w:val="00620C8F"/>
    <w:rsid w:val="00620E48"/>
    <w:rsid w:val="00621282"/>
    <w:rsid w:val="00621822"/>
    <w:rsid w:val="00622341"/>
    <w:rsid w:val="00622E44"/>
    <w:rsid w:val="00623728"/>
    <w:rsid w:val="00623896"/>
    <w:rsid w:val="006242AD"/>
    <w:rsid w:val="006246D3"/>
    <w:rsid w:val="00624AA0"/>
    <w:rsid w:val="0062654E"/>
    <w:rsid w:val="00626F4B"/>
    <w:rsid w:val="00627632"/>
    <w:rsid w:val="0063014C"/>
    <w:rsid w:val="00631AB3"/>
    <w:rsid w:val="00631F47"/>
    <w:rsid w:val="006337D8"/>
    <w:rsid w:val="006351E1"/>
    <w:rsid w:val="0063642A"/>
    <w:rsid w:val="00636E98"/>
    <w:rsid w:val="00636F88"/>
    <w:rsid w:val="006371AF"/>
    <w:rsid w:val="00637FAD"/>
    <w:rsid w:val="00640C0C"/>
    <w:rsid w:val="006428A6"/>
    <w:rsid w:val="0064310B"/>
    <w:rsid w:val="00643F9C"/>
    <w:rsid w:val="006442A2"/>
    <w:rsid w:val="0064611C"/>
    <w:rsid w:val="00646459"/>
    <w:rsid w:val="00646CC8"/>
    <w:rsid w:val="00646D32"/>
    <w:rsid w:val="00647AAF"/>
    <w:rsid w:val="00647BAE"/>
    <w:rsid w:val="00647D60"/>
    <w:rsid w:val="006500D3"/>
    <w:rsid w:val="006515AD"/>
    <w:rsid w:val="00652715"/>
    <w:rsid w:val="006528A8"/>
    <w:rsid w:val="0065292D"/>
    <w:rsid w:val="00654447"/>
    <w:rsid w:val="00654583"/>
    <w:rsid w:val="00654A3B"/>
    <w:rsid w:val="00655053"/>
    <w:rsid w:val="006550DB"/>
    <w:rsid w:val="00656319"/>
    <w:rsid w:val="006563EF"/>
    <w:rsid w:val="006565E1"/>
    <w:rsid w:val="00656E6F"/>
    <w:rsid w:val="00657364"/>
    <w:rsid w:val="00657A3F"/>
    <w:rsid w:val="00657D37"/>
    <w:rsid w:val="00661C30"/>
    <w:rsid w:val="00661E30"/>
    <w:rsid w:val="00661F03"/>
    <w:rsid w:val="006625D6"/>
    <w:rsid w:val="00662B6C"/>
    <w:rsid w:val="00662C71"/>
    <w:rsid w:val="006637F7"/>
    <w:rsid w:val="00663A61"/>
    <w:rsid w:val="00663D31"/>
    <w:rsid w:val="0066443D"/>
    <w:rsid w:val="0066536D"/>
    <w:rsid w:val="00665B35"/>
    <w:rsid w:val="00666F2A"/>
    <w:rsid w:val="0066754C"/>
    <w:rsid w:val="00667614"/>
    <w:rsid w:val="006707C7"/>
    <w:rsid w:val="00670CE1"/>
    <w:rsid w:val="00670F03"/>
    <w:rsid w:val="0067172D"/>
    <w:rsid w:val="0067177D"/>
    <w:rsid w:val="00671DD0"/>
    <w:rsid w:val="00672937"/>
    <w:rsid w:val="00673C5E"/>
    <w:rsid w:val="00674107"/>
    <w:rsid w:val="006747D9"/>
    <w:rsid w:val="00674C1F"/>
    <w:rsid w:val="00675C18"/>
    <w:rsid w:val="006765C0"/>
    <w:rsid w:val="006769DF"/>
    <w:rsid w:val="006777EE"/>
    <w:rsid w:val="0068034D"/>
    <w:rsid w:val="00680782"/>
    <w:rsid w:val="00680AEA"/>
    <w:rsid w:val="00680D8C"/>
    <w:rsid w:val="006820D0"/>
    <w:rsid w:val="006828C5"/>
    <w:rsid w:val="0068330D"/>
    <w:rsid w:val="006847A2"/>
    <w:rsid w:val="00684B17"/>
    <w:rsid w:val="00684C14"/>
    <w:rsid w:val="00684D1E"/>
    <w:rsid w:val="0068566E"/>
    <w:rsid w:val="00685753"/>
    <w:rsid w:val="00685852"/>
    <w:rsid w:val="006858BF"/>
    <w:rsid w:val="00685E71"/>
    <w:rsid w:val="0069098B"/>
    <w:rsid w:val="0069118D"/>
    <w:rsid w:val="006915F6"/>
    <w:rsid w:val="006915FA"/>
    <w:rsid w:val="00691BFC"/>
    <w:rsid w:val="00691C3F"/>
    <w:rsid w:val="00691DEE"/>
    <w:rsid w:val="00691DF9"/>
    <w:rsid w:val="0069218D"/>
    <w:rsid w:val="00692891"/>
    <w:rsid w:val="00692C84"/>
    <w:rsid w:val="006932A2"/>
    <w:rsid w:val="00693DCD"/>
    <w:rsid w:val="00694276"/>
    <w:rsid w:val="00694BD1"/>
    <w:rsid w:val="006954F9"/>
    <w:rsid w:val="00695960"/>
    <w:rsid w:val="00695BC7"/>
    <w:rsid w:val="00695C8F"/>
    <w:rsid w:val="00696ED1"/>
    <w:rsid w:val="00697327"/>
    <w:rsid w:val="006977A2"/>
    <w:rsid w:val="006A0446"/>
    <w:rsid w:val="006A0520"/>
    <w:rsid w:val="006A0AC2"/>
    <w:rsid w:val="006A181E"/>
    <w:rsid w:val="006A1F4E"/>
    <w:rsid w:val="006A22A4"/>
    <w:rsid w:val="006A2C98"/>
    <w:rsid w:val="006A2F1D"/>
    <w:rsid w:val="006A37C9"/>
    <w:rsid w:val="006A4065"/>
    <w:rsid w:val="006A4237"/>
    <w:rsid w:val="006A6263"/>
    <w:rsid w:val="006A76C9"/>
    <w:rsid w:val="006B018F"/>
    <w:rsid w:val="006B1151"/>
    <w:rsid w:val="006B19D5"/>
    <w:rsid w:val="006B23E2"/>
    <w:rsid w:val="006B2921"/>
    <w:rsid w:val="006B29C9"/>
    <w:rsid w:val="006B35A4"/>
    <w:rsid w:val="006B3BE9"/>
    <w:rsid w:val="006B3E92"/>
    <w:rsid w:val="006B47BD"/>
    <w:rsid w:val="006B4C22"/>
    <w:rsid w:val="006B547C"/>
    <w:rsid w:val="006B5C01"/>
    <w:rsid w:val="006B64ED"/>
    <w:rsid w:val="006B6CAB"/>
    <w:rsid w:val="006B6E84"/>
    <w:rsid w:val="006B7023"/>
    <w:rsid w:val="006B77C2"/>
    <w:rsid w:val="006C01A7"/>
    <w:rsid w:val="006C0276"/>
    <w:rsid w:val="006C043B"/>
    <w:rsid w:val="006C0CB1"/>
    <w:rsid w:val="006C0E0A"/>
    <w:rsid w:val="006C12E8"/>
    <w:rsid w:val="006C167D"/>
    <w:rsid w:val="006C1E7D"/>
    <w:rsid w:val="006C20B0"/>
    <w:rsid w:val="006C2712"/>
    <w:rsid w:val="006C29E8"/>
    <w:rsid w:val="006C2A91"/>
    <w:rsid w:val="006C2E65"/>
    <w:rsid w:val="006C31A7"/>
    <w:rsid w:val="006C4063"/>
    <w:rsid w:val="006C42C6"/>
    <w:rsid w:val="006C483A"/>
    <w:rsid w:val="006C54A6"/>
    <w:rsid w:val="006C550F"/>
    <w:rsid w:val="006C6191"/>
    <w:rsid w:val="006C6C91"/>
    <w:rsid w:val="006C71AF"/>
    <w:rsid w:val="006C7C19"/>
    <w:rsid w:val="006D003F"/>
    <w:rsid w:val="006D07DD"/>
    <w:rsid w:val="006D0970"/>
    <w:rsid w:val="006D13B7"/>
    <w:rsid w:val="006D15E4"/>
    <w:rsid w:val="006D16E9"/>
    <w:rsid w:val="006D1E6E"/>
    <w:rsid w:val="006D24AC"/>
    <w:rsid w:val="006D3E35"/>
    <w:rsid w:val="006D47C4"/>
    <w:rsid w:val="006D5B34"/>
    <w:rsid w:val="006D5E0A"/>
    <w:rsid w:val="006D6530"/>
    <w:rsid w:val="006D6FB3"/>
    <w:rsid w:val="006D7CEB"/>
    <w:rsid w:val="006D7D96"/>
    <w:rsid w:val="006D7EC8"/>
    <w:rsid w:val="006E0669"/>
    <w:rsid w:val="006E0E16"/>
    <w:rsid w:val="006E1C39"/>
    <w:rsid w:val="006E1CF0"/>
    <w:rsid w:val="006E1CF7"/>
    <w:rsid w:val="006E2464"/>
    <w:rsid w:val="006E3798"/>
    <w:rsid w:val="006E47BE"/>
    <w:rsid w:val="006E55F4"/>
    <w:rsid w:val="006E5DE7"/>
    <w:rsid w:val="006E718B"/>
    <w:rsid w:val="006E7441"/>
    <w:rsid w:val="006E7672"/>
    <w:rsid w:val="006E7E95"/>
    <w:rsid w:val="006F073B"/>
    <w:rsid w:val="006F083D"/>
    <w:rsid w:val="006F0E50"/>
    <w:rsid w:val="006F1502"/>
    <w:rsid w:val="006F19E4"/>
    <w:rsid w:val="006F24C6"/>
    <w:rsid w:val="006F2B76"/>
    <w:rsid w:val="006F2F24"/>
    <w:rsid w:val="006F3CD5"/>
    <w:rsid w:val="006F48C8"/>
    <w:rsid w:val="006F5904"/>
    <w:rsid w:val="006F6851"/>
    <w:rsid w:val="006F6E71"/>
    <w:rsid w:val="006F798A"/>
    <w:rsid w:val="006F7F62"/>
    <w:rsid w:val="006F7FF7"/>
    <w:rsid w:val="007025B7"/>
    <w:rsid w:val="00702D1B"/>
    <w:rsid w:val="0070331E"/>
    <w:rsid w:val="00704F3A"/>
    <w:rsid w:val="00705ED7"/>
    <w:rsid w:val="00706013"/>
    <w:rsid w:val="007069D2"/>
    <w:rsid w:val="00706BEB"/>
    <w:rsid w:val="00710CA3"/>
    <w:rsid w:val="007111F3"/>
    <w:rsid w:val="00711D64"/>
    <w:rsid w:val="00711F51"/>
    <w:rsid w:val="007126F4"/>
    <w:rsid w:val="00712C91"/>
    <w:rsid w:val="00712ECE"/>
    <w:rsid w:val="007133FC"/>
    <w:rsid w:val="00714D44"/>
    <w:rsid w:val="00714DAA"/>
    <w:rsid w:val="00714E5E"/>
    <w:rsid w:val="00715268"/>
    <w:rsid w:val="00715302"/>
    <w:rsid w:val="00715C29"/>
    <w:rsid w:val="0071641B"/>
    <w:rsid w:val="007168E0"/>
    <w:rsid w:val="00716B6D"/>
    <w:rsid w:val="00716F01"/>
    <w:rsid w:val="0071732C"/>
    <w:rsid w:val="00717A0D"/>
    <w:rsid w:val="0072059A"/>
    <w:rsid w:val="0072083A"/>
    <w:rsid w:val="00721039"/>
    <w:rsid w:val="00721519"/>
    <w:rsid w:val="00721FF3"/>
    <w:rsid w:val="00722336"/>
    <w:rsid w:val="00722798"/>
    <w:rsid w:val="00722C6D"/>
    <w:rsid w:val="00723898"/>
    <w:rsid w:val="00723E32"/>
    <w:rsid w:val="00723F5D"/>
    <w:rsid w:val="0072427D"/>
    <w:rsid w:val="0072534A"/>
    <w:rsid w:val="00725802"/>
    <w:rsid w:val="00725AD7"/>
    <w:rsid w:val="00726337"/>
    <w:rsid w:val="007264D6"/>
    <w:rsid w:val="0072699D"/>
    <w:rsid w:val="00726CEB"/>
    <w:rsid w:val="00727B6F"/>
    <w:rsid w:val="00727D40"/>
    <w:rsid w:val="007302A9"/>
    <w:rsid w:val="007302F1"/>
    <w:rsid w:val="00730C28"/>
    <w:rsid w:val="0073151F"/>
    <w:rsid w:val="00731886"/>
    <w:rsid w:val="00731B42"/>
    <w:rsid w:val="00731DF1"/>
    <w:rsid w:val="007329F5"/>
    <w:rsid w:val="0073372C"/>
    <w:rsid w:val="00733CE9"/>
    <w:rsid w:val="00733EF9"/>
    <w:rsid w:val="007346CB"/>
    <w:rsid w:val="007362E9"/>
    <w:rsid w:val="00737277"/>
    <w:rsid w:val="007377D1"/>
    <w:rsid w:val="00740246"/>
    <w:rsid w:val="00740528"/>
    <w:rsid w:val="0074098B"/>
    <w:rsid w:val="00743178"/>
    <w:rsid w:val="00743837"/>
    <w:rsid w:val="007439E9"/>
    <w:rsid w:val="00743D1C"/>
    <w:rsid w:val="00744508"/>
    <w:rsid w:val="0074556C"/>
    <w:rsid w:val="007456C7"/>
    <w:rsid w:val="00745A71"/>
    <w:rsid w:val="00745C00"/>
    <w:rsid w:val="007460B4"/>
    <w:rsid w:val="00746A4A"/>
    <w:rsid w:val="00746E25"/>
    <w:rsid w:val="00747227"/>
    <w:rsid w:val="0074746C"/>
    <w:rsid w:val="00750098"/>
    <w:rsid w:val="00750D28"/>
    <w:rsid w:val="007510DC"/>
    <w:rsid w:val="007518D2"/>
    <w:rsid w:val="00751FA4"/>
    <w:rsid w:val="0075255B"/>
    <w:rsid w:val="007533C6"/>
    <w:rsid w:val="00753E5F"/>
    <w:rsid w:val="00753FEC"/>
    <w:rsid w:val="007569F2"/>
    <w:rsid w:val="007570EC"/>
    <w:rsid w:val="007573DF"/>
    <w:rsid w:val="00760696"/>
    <w:rsid w:val="0076103F"/>
    <w:rsid w:val="0076110F"/>
    <w:rsid w:val="00761693"/>
    <w:rsid w:val="00762312"/>
    <w:rsid w:val="007627DE"/>
    <w:rsid w:val="007629F5"/>
    <w:rsid w:val="00762AF8"/>
    <w:rsid w:val="00762D79"/>
    <w:rsid w:val="00762EE5"/>
    <w:rsid w:val="00762F97"/>
    <w:rsid w:val="00763148"/>
    <w:rsid w:val="0076397D"/>
    <w:rsid w:val="00763ABA"/>
    <w:rsid w:val="00763C07"/>
    <w:rsid w:val="00766040"/>
    <w:rsid w:val="007664B3"/>
    <w:rsid w:val="00766792"/>
    <w:rsid w:val="00766F9A"/>
    <w:rsid w:val="00767759"/>
    <w:rsid w:val="00767DEB"/>
    <w:rsid w:val="00770151"/>
    <w:rsid w:val="00770159"/>
    <w:rsid w:val="007703D4"/>
    <w:rsid w:val="00770C0C"/>
    <w:rsid w:val="00770CD5"/>
    <w:rsid w:val="00771397"/>
    <w:rsid w:val="00771DEA"/>
    <w:rsid w:val="00771E21"/>
    <w:rsid w:val="00772036"/>
    <w:rsid w:val="00772B59"/>
    <w:rsid w:val="00772BD4"/>
    <w:rsid w:val="00772C3B"/>
    <w:rsid w:val="00772C47"/>
    <w:rsid w:val="00772F90"/>
    <w:rsid w:val="00773A6C"/>
    <w:rsid w:val="00773BC8"/>
    <w:rsid w:val="00774AB6"/>
    <w:rsid w:val="007754AF"/>
    <w:rsid w:val="00775586"/>
    <w:rsid w:val="0077576F"/>
    <w:rsid w:val="00775D9B"/>
    <w:rsid w:val="0077696B"/>
    <w:rsid w:val="00777BEF"/>
    <w:rsid w:val="0078133E"/>
    <w:rsid w:val="00781D8E"/>
    <w:rsid w:val="00782494"/>
    <w:rsid w:val="007825D7"/>
    <w:rsid w:val="00782F16"/>
    <w:rsid w:val="007830C8"/>
    <w:rsid w:val="00784836"/>
    <w:rsid w:val="00784DC0"/>
    <w:rsid w:val="00785292"/>
    <w:rsid w:val="0078584E"/>
    <w:rsid w:val="00786497"/>
    <w:rsid w:val="007866D6"/>
    <w:rsid w:val="00786ACA"/>
    <w:rsid w:val="007870CC"/>
    <w:rsid w:val="00790FF9"/>
    <w:rsid w:val="00791752"/>
    <w:rsid w:val="00791BC1"/>
    <w:rsid w:val="00791C9A"/>
    <w:rsid w:val="0079250A"/>
    <w:rsid w:val="007928DB"/>
    <w:rsid w:val="007937AF"/>
    <w:rsid w:val="00794FAB"/>
    <w:rsid w:val="00795080"/>
    <w:rsid w:val="007955F0"/>
    <w:rsid w:val="0079623D"/>
    <w:rsid w:val="00796BB9"/>
    <w:rsid w:val="00796D9C"/>
    <w:rsid w:val="00797782"/>
    <w:rsid w:val="00797A43"/>
    <w:rsid w:val="00797B61"/>
    <w:rsid w:val="00797BC5"/>
    <w:rsid w:val="007A040D"/>
    <w:rsid w:val="007A0A0D"/>
    <w:rsid w:val="007A0E18"/>
    <w:rsid w:val="007A0E77"/>
    <w:rsid w:val="007A247F"/>
    <w:rsid w:val="007A4264"/>
    <w:rsid w:val="007A49D0"/>
    <w:rsid w:val="007A4D12"/>
    <w:rsid w:val="007A5D06"/>
    <w:rsid w:val="007A6304"/>
    <w:rsid w:val="007A68A8"/>
    <w:rsid w:val="007A7DE6"/>
    <w:rsid w:val="007B0041"/>
    <w:rsid w:val="007B073F"/>
    <w:rsid w:val="007B0D9B"/>
    <w:rsid w:val="007B1C22"/>
    <w:rsid w:val="007B2593"/>
    <w:rsid w:val="007B397E"/>
    <w:rsid w:val="007B4B93"/>
    <w:rsid w:val="007B60E5"/>
    <w:rsid w:val="007B63CD"/>
    <w:rsid w:val="007B6410"/>
    <w:rsid w:val="007B6553"/>
    <w:rsid w:val="007B7285"/>
    <w:rsid w:val="007B7DE5"/>
    <w:rsid w:val="007B7ECD"/>
    <w:rsid w:val="007C0953"/>
    <w:rsid w:val="007C0BE7"/>
    <w:rsid w:val="007C0EA6"/>
    <w:rsid w:val="007C1077"/>
    <w:rsid w:val="007C1A0C"/>
    <w:rsid w:val="007C1BBF"/>
    <w:rsid w:val="007C28E3"/>
    <w:rsid w:val="007C294D"/>
    <w:rsid w:val="007C37D4"/>
    <w:rsid w:val="007C401C"/>
    <w:rsid w:val="007C43A0"/>
    <w:rsid w:val="007C44A8"/>
    <w:rsid w:val="007C5A84"/>
    <w:rsid w:val="007C62E5"/>
    <w:rsid w:val="007C6402"/>
    <w:rsid w:val="007C64E5"/>
    <w:rsid w:val="007C6C62"/>
    <w:rsid w:val="007C7147"/>
    <w:rsid w:val="007C7222"/>
    <w:rsid w:val="007C74EB"/>
    <w:rsid w:val="007C7766"/>
    <w:rsid w:val="007C7F65"/>
    <w:rsid w:val="007D00B3"/>
    <w:rsid w:val="007D0FBC"/>
    <w:rsid w:val="007D21F0"/>
    <w:rsid w:val="007D2808"/>
    <w:rsid w:val="007D49B9"/>
    <w:rsid w:val="007D4C48"/>
    <w:rsid w:val="007D515D"/>
    <w:rsid w:val="007D61DD"/>
    <w:rsid w:val="007D7219"/>
    <w:rsid w:val="007D77F4"/>
    <w:rsid w:val="007D7896"/>
    <w:rsid w:val="007D7B02"/>
    <w:rsid w:val="007D7F04"/>
    <w:rsid w:val="007E017B"/>
    <w:rsid w:val="007E0649"/>
    <w:rsid w:val="007E079B"/>
    <w:rsid w:val="007E09D8"/>
    <w:rsid w:val="007E1880"/>
    <w:rsid w:val="007E2142"/>
    <w:rsid w:val="007E2223"/>
    <w:rsid w:val="007E3237"/>
    <w:rsid w:val="007E358B"/>
    <w:rsid w:val="007E37E6"/>
    <w:rsid w:val="007E4556"/>
    <w:rsid w:val="007E45D4"/>
    <w:rsid w:val="007E4AE5"/>
    <w:rsid w:val="007E5011"/>
    <w:rsid w:val="007E53FE"/>
    <w:rsid w:val="007E5716"/>
    <w:rsid w:val="007E57CB"/>
    <w:rsid w:val="007E7BA7"/>
    <w:rsid w:val="007F0450"/>
    <w:rsid w:val="007F0534"/>
    <w:rsid w:val="007F10D5"/>
    <w:rsid w:val="007F1771"/>
    <w:rsid w:val="007F24DB"/>
    <w:rsid w:val="007F353E"/>
    <w:rsid w:val="007F48F2"/>
    <w:rsid w:val="007F5AE9"/>
    <w:rsid w:val="007F606C"/>
    <w:rsid w:val="007F61B5"/>
    <w:rsid w:val="007F7D06"/>
    <w:rsid w:val="008006FF"/>
    <w:rsid w:val="0080111D"/>
    <w:rsid w:val="0080137B"/>
    <w:rsid w:val="0080198A"/>
    <w:rsid w:val="00802118"/>
    <w:rsid w:val="0080231F"/>
    <w:rsid w:val="00802A26"/>
    <w:rsid w:val="00802BCB"/>
    <w:rsid w:val="00802F77"/>
    <w:rsid w:val="00802F93"/>
    <w:rsid w:val="008039A3"/>
    <w:rsid w:val="00803F57"/>
    <w:rsid w:val="008046AA"/>
    <w:rsid w:val="00804897"/>
    <w:rsid w:val="00804C50"/>
    <w:rsid w:val="00805D39"/>
    <w:rsid w:val="00805D4A"/>
    <w:rsid w:val="00805E79"/>
    <w:rsid w:val="00806216"/>
    <w:rsid w:val="0080628C"/>
    <w:rsid w:val="008077B7"/>
    <w:rsid w:val="008077CA"/>
    <w:rsid w:val="00810669"/>
    <w:rsid w:val="008107AF"/>
    <w:rsid w:val="00811CA6"/>
    <w:rsid w:val="008128F9"/>
    <w:rsid w:val="00813478"/>
    <w:rsid w:val="008141C1"/>
    <w:rsid w:val="00815472"/>
    <w:rsid w:val="0081557C"/>
    <w:rsid w:val="008156BB"/>
    <w:rsid w:val="00815EC1"/>
    <w:rsid w:val="0081663E"/>
    <w:rsid w:val="008170ED"/>
    <w:rsid w:val="0081774A"/>
    <w:rsid w:val="00817AC1"/>
    <w:rsid w:val="00820319"/>
    <w:rsid w:val="00821095"/>
    <w:rsid w:val="00821846"/>
    <w:rsid w:val="00821F92"/>
    <w:rsid w:val="00823E51"/>
    <w:rsid w:val="0082447E"/>
    <w:rsid w:val="008244BF"/>
    <w:rsid w:val="00824F4C"/>
    <w:rsid w:val="00824FA1"/>
    <w:rsid w:val="00825A07"/>
    <w:rsid w:val="0083091D"/>
    <w:rsid w:val="00830A92"/>
    <w:rsid w:val="00832440"/>
    <w:rsid w:val="00832637"/>
    <w:rsid w:val="00832C2E"/>
    <w:rsid w:val="00832C70"/>
    <w:rsid w:val="00832CD9"/>
    <w:rsid w:val="00833291"/>
    <w:rsid w:val="008339FE"/>
    <w:rsid w:val="00833B7D"/>
    <w:rsid w:val="00833FA0"/>
    <w:rsid w:val="0083472A"/>
    <w:rsid w:val="00835509"/>
    <w:rsid w:val="008364D7"/>
    <w:rsid w:val="00836AD1"/>
    <w:rsid w:val="00837307"/>
    <w:rsid w:val="00840502"/>
    <w:rsid w:val="00841EB7"/>
    <w:rsid w:val="00842C26"/>
    <w:rsid w:val="0084328E"/>
    <w:rsid w:val="00843F68"/>
    <w:rsid w:val="008450A4"/>
    <w:rsid w:val="00845230"/>
    <w:rsid w:val="00845748"/>
    <w:rsid w:val="00845CB0"/>
    <w:rsid w:val="008468DA"/>
    <w:rsid w:val="00847000"/>
    <w:rsid w:val="008470CB"/>
    <w:rsid w:val="008477D7"/>
    <w:rsid w:val="008503A8"/>
    <w:rsid w:val="0085134D"/>
    <w:rsid w:val="00851D36"/>
    <w:rsid w:val="00851D66"/>
    <w:rsid w:val="008524A5"/>
    <w:rsid w:val="008529D8"/>
    <w:rsid w:val="00852C6B"/>
    <w:rsid w:val="00852E04"/>
    <w:rsid w:val="00853B17"/>
    <w:rsid w:val="00854341"/>
    <w:rsid w:val="0085434D"/>
    <w:rsid w:val="00855AC4"/>
    <w:rsid w:val="00857E72"/>
    <w:rsid w:val="00860451"/>
    <w:rsid w:val="008605DA"/>
    <w:rsid w:val="008606B2"/>
    <w:rsid w:val="00861190"/>
    <w:rsid w:val="00861504"/>
    <w:rsid w:val="00861680"/>
    <w:rsid w:val="00861925"/>
    <w:rsid w:val="00861A20"/>
    <w:rsid w:val="00861C74"/>
    <w:rsid w:val="00861CF3"/>
    <w:rsid w:val="0086231F"/>
    <w:rsid w:val="008624B8"/>
    <w:rsid w:val="00862572"/>
    <w:rsid w:val="00862BF4"/>
    <w:rsid w:val="00863340"/>
    <w:rsid w:val="008633CD"/>
    <w:rsid w:val="008650A9"/>
    <w:rsid w:val="0086524B"/>
    <w:rsid w:val="008655A3"/>
    <w:rsid w:val="00865B4A"/>
    <w:rsid w:val="00865C08"/>
    <w:rsid w:val="00865F9F"/>
    <w:rsid w:val="00866CF3"/>
    <w:rsid w:val="00866CF6"/>
    <w:rsid w:val="00867146"/>
    <w:rsid w:val="00867257"/>
    <w:rsid w:val="00867BBA"/>
    <w:rsid w:val="0087040B"/>
    <w:rsid w:val="00870B95"/>
    <w:rsid w:val="00870E0F"/>
    <w:rsid w:val="0087140F"/>
    <w:rsid w:val="0087141D"/>
    <w:rsid w:val="0087195D"/>
    <w:rsid w:val="00871A89"/>
    <w:rsid w:val="00871C3D"/>
    <w:rsid w:val="00872E6C"/>
    <w:rsid w:val="00873523"/>
    <w:rsid w:val="00874145"/>
    <w:rsid w:val="00874155"/>
    <w:rsid w:val="008749C1"/>
    <w:rsid w:val="00874AD6"/>
    <w:rsid w:val="00874C38"/>
    <w:rsid w:val="00875206"/>
    <w:rsid w:val="008766A6"/>
    <w:rsid w:val="00876ED6"/>
    <w:rsid w:val="00877048"/>
    <w:rsid w:val="008775C4"/>
    <w:rsid w:val="00877814"/>
    <w:rsid w:val="008779AD"/>
    <w:rsid w:val="00877BED"/>
    <w:rsid w:val="0088020C"/>
    <w:rsid w:val="00880D17"/>
    <w:rsid w:val="0088123D"/>
    <w:rsid w:val="00881953"/>
    <w:rsid w:val="0088212B"/>
    <w:rsid w:val="008822BA"/>
    <w:rsid w:val="00882B3E"/>
    <w:rsid w:val="0088349E"/>
    <w:rsid w:val="0088495B"/>
    <w:rsid w:val="0088497A"/>
    <w:rsid w:val="0088509B"/>
    <w:rsid w:val="00885719"/>
    <w:rsid w:val="008862AB"/>
    <w:rsid w:val="00886C02"/>
    <w:rsid w:val="00886FDE"/>
    <w:rsid w:val="008877E3"/>
    <w:rsid w:val="00887EE5"/>
    <w:rsid w:val="008904CC"/>
    <w:rsid w:val="00890CCD"/>
    <w:rsid w:val="00891656"/>
    <w:rsid w:val="00891D6A"/>
    <w:rsid w:val="00892E96"/>
    <w:rsid w:val="0089334C"/>
    <w:rsid w:val="00893A90"/>
    <w:rsid w:val="00894448"/>
    <w:rsid w:val="00895325"/>
    <w:rsid w:val="00895880"/>
    <w:rsid w:val="00896850"/>
    <w:rsid w:val="00897696"/>
    <w:rsid w:val="00897E31"/>
    <w:rsid w:val="00897F3C"/>
    <w:rsid w:val="008A01AC"/>
    <w:rsid w:val="008A032B"/>
    <w:rsid w:val="008A0588"/>
    <w:rsid w:val="008A0675"/>
    <w:rsid w:val="008A1C13"/>
    <w:rsid w:val="008A1C6B"/>
    <w:rsid w:val="008A2FEE"/>
    <w:rsid w:val="008A3860"/>
    <w:rsid w:val="008A4550"/>
    <w:rsid w:val="008A4A15"/>
    <w:rsid w:val="008A4E0D"/>
    <w:rsid w:val="008A544C"/>
    <w:rsid w:val="008A582D"/>
    <w:rsid w:val="008A5A3E"/>
    <w:rsid w:val="008A6D98"/>
    <w:rsid w:val="008A6EC9"/>
    <w:rsid w:val="008A7351"/>
    <w:rsid w:val="008A7A56"/>
    <w:rsid w:val="008A7B69"/>
    <w:rsid w:val="008B01D4"/>
    <w:rsid w:val="008B029C"/>
    <w:rsid w:val="008B0336"/>
    <w:rsid w:val="008B046B"/>
    <w:rsid w:val="008B0D36"/>
    <w:rsid w:val="008B1BA6"/>
    <w:rsid w:val="008B27BC"/>
    <w:rsid w:val="008B29A8"/>
    <w:rsid w:val="008B36EF"/>
    <w:rsid w:val="008B3FAB"/>
    <w:rsid w:val="008B5A61"/>
    <w:rsid w:val="008B6812"/>
    <w:rsid w:val="008B7C63"/>
    <w:rsid w:val="008B7CB8"/>
    <w:rsid w:val="008C012B"/>
    <w:rsid w:val="008C021B"/>
    <w:rsid w:val="008C02E9"/>
    <w:rsid w:val="008C067D"/>
    <w:rsid w:val="008C143F"/>
    <w:rsid w:val="008C2670"/>
    <w:rsid w:val="008C2F78"/>
    <w:rsid w:val="008C3933"/>
    <w:rsid w:val="008C3D2F"/>
    <w:rsid w:val="008C3D41"/>
    <w:rsid w:val="008C3E0C"/>
    <w:rsid w:val="008C429C"/>
    <w:rsid w:val="008C4503"/>
    <w:rsid w:val="008C6827"/>
    <w:rsid w:val="008C6991"/>
    <w:rsid w:val="008C7F51"/>
    <w:rsid w:val="008C7FCA"/>
    <w:rsid w:val="008D00B8"/>
    <w:rsid w:val="008D0B93"/>
    <w:rsid w:val="008D1BB8"/>
    <w:rsid w:val="008D2442"/>
    <w:rsid w:val="008D26C6"/>
    <w:rsid w:val="008D2D5F"/>
    <w:rsid w:val="008D39F7"/>
    <w:rsid w:val="008D4780"/>
    <w:rsid w:val="008D5114"/>
    <w:rsid w:val="008D513A"/>
    <w:rsid w:val="008D543E"/>
    <w:rsid w:val="008D6332"/>
    <w:rsid w:val="008D73CB"/>
    <w:rsid w:val="008D7504"/>
    <w:rsid w:val="008D771C"/>
    <w:rsid w:val="008D78D7"/>
    <w:rsid w:val="008D7B3B"/>
    <w:rsid w:val="008D7F12"/>
    <w:rsid w:val="008E03CC"/>
    <w:rsid w:val="008E06E0"/>
    <w:rsid w:val="008E06E7"/>
    <w:rsid w:val="008E136C"/>
    <w:rsid w:val="008E1C4A"/>
    <w:rsid w:val="008E2186"/>
    <w:rsid w:val="008E4E0A"/>
    <w:rsid w:val="008E5D83"/>
    <w:rsid w:val="008E6924"/>
    <w:rsid w:val="008E6D32"/>
    <w:rsid w:val="008E7005"/>
    <w:rsid w:val="008F043D"/>
    <w:rsid w:val="008F05FE"/>
    <w:rsid w:val="008F0F24"/>
    <w:rsid w:val="008F112D"/>
    <w:rsid w:val="008F1F55"/>
    <w:rsid w:val="008F21E9"/>
    <w:rsid w:val="008F273B"/>
    <w:rsid w:val="008F3665"/>
    <w:rsid w:val="008F4046"/>
    <w:rsid w:val="008F40D7"/>
    <w:rsid w:val="008F4A7D"/>
    <w:rsid w:val="008F4DB1"/>
    <w:rsid w:val="008F506E"/>
    <w:rsid w:val="008F5361"/>
    <w:rsid w:val="008F549E"/>
    <w:rsid w:val="008F6CB4"/>
    <w:rsid w:val="009007F6"/>
    <w:rsid w:val="00901816"/>
    <w:rsid w:val="009021A6"/>
    <w:rsid w:val="00902F17"/>
    <w:rsid w:val="009032BB"/>
    <w:rsid w:val="00903757"/>
    <w:rsid w:val="009037DE"/>
    <w:rsid w:val="00903C91"/>
    <w:rsid w:val="0090405D"/>
    <w:rsid w:val="00904228"/>
    <w:rsid w:val="00904A88"/>
    <w:rsid w:val="00904D5E"/>
    <w:rsid w:val="0090522E"/>
    <w:rsid w:val="00905735"/>
    <w:rsid w:val="00906091"/>
    <w:rsid w:val="009070C5"/>
    <w:rsid w:val="0090726F"/>
    <w:rsid w:val="009113DC"/>
    <w:rsid w:val="0091236E"/>
    <w:rsid w:val="00912376"/>
    <w:rsid w:val="009125EC"/>
    <w:rsid w:val="00913029"/>
    <w:rsid w:val="009137C2"/>
    <w:rsid w:val="00913DF7"/>
    <w:rsid w:val="009140DC"/>
    <w:rsid w:val="0091442E"/>
    <w:rsid w:val="00914819"/>
    <w:rsid w:val="00914B4A"/>
    <w:rsid w:val="00914B80"/>
    <w:rsid w:val="00914C27"/>
    <w:rsid w:val="009150E1"/>
    <w:rsid w:val="00915A34"/>
    <w:rsid w:val="00917CA7"/>
    <w:rsid w:val="00920E6D"/>
    <w:rsid w:val="009216A2"/>
    <w:rsid w:val="00922E97"/>
    <w:rsid w:val="009255AD"/>
    <w:rsid w:val="00925BC4"/>
    <w:rsid w:val="009261E6"/>
    <w:rsid w:val="00927DA2"/>
    <w:rsid w:val="0093027C"/>
    <w:rsid w:val="00930312"/>
    <w:rsid w:val="00930E00"/>
    <w:rsid w:val="0093186F"/>
    <w:rsid w:val="0093187D"/>
    <w:rsid w:val="00931E46"/>
    <w:rsid w:val="00932276"/>
    <w:rsid w:val="0093244B"/>
    <w:rsid w:val="00932479"/>
    <w:rsid w:val="00932B5D"/>
    <w:rsid w:val="00932D82"/>
    <w:rsid w:val="009343AE"/>
    <w:rsid w:val="00934886"/>
    <w:rsid w:val="009349FA"/>
    <w:rsid w:val="00934A14"/>
    <w:rsid w:val="00935470"/>
    <w:rsid w:val="0093547C"/>
    <w:rsid w:val="009354BD"/>
    <w:rsid w:val="00937117"/>
    <w:rsid w:val="00937732"/>
    <w:rsid w:val="009400CF"/>
    <w:rsid w:val="00940617"/>
    <w:rsid w:val="009411B2"/>
    <w:rsid w:val="0094380D"/>
    <w:rsid w:val="009442FA"/>
    <w:rsid w:val="0094439C"/>
    <w:rsid w:val="00944492"/>
    <w:rsid w:val="00945259"/>
    <w:rsid w:val="00945B83"/>
    <w:rsid w:val="009466AC"/>
    <w:rsid w:val="0094758E"/>
    <w:rsid w:val="0095016A"/>
    <w:rsid w:val="009501C4"/>
    <w:rsid w:val="00950657"/>
    <w:rsid w:val="00951399"/>
    <w:rsid w:val="009513EE"/>
    <w:rsid w:val="0095146E"/>
    <w:rsid w:val="0095162A"/>
    <w:rsid w:val="00951F21"/>
    <w:rsid w:val="0095211A"/>
    <w:rsid w:val="0095433D"/>
    <w:rsid w:val="00954609"/>
    <w:rsid w:val="009549CA"/>
    <w:rsid w:val="009549F9"/>
    <w:rsid w:val="00954B49"/>
    <w:rsid w:val="0095511A"/>
    <w:rsid w:val="009560C4"/>
    <w:rsid w:val="00956E69"/>
    <w:rsid w:val="00956F31"/>
    <w:rsid w:val="0095797F"/>
    <w:rsid w:val="009607A2"/>
    <w:rsid w:val="0096083F"/>
    <w:rsid w:val="00961D17"/>
    <w:rsid w:val="00962503"/>
    <w:rsid w:val="00962C4F"/>
    <w:rsid w:val="00963E6D"/>
    <w:rsid w:val="009646B1"/>
    <w:rsid w:val="0096496F"/>
    <w:rsid w:val="0096549F"/>
    <w:rsid w:val="00966466"/>
    <w:rsid w:val="00966A20"/>
    <w:rsid w:val="00967E8B"/>
    <w:rsid w:val="00970AC9"/>
    <w:rsid w:val="00970AD7"/>
    <w:rsid w:val="00970E94"/>
    <w:rsid w:val="00970FC6"/>
    <w:rsid w:val="00971068"/>
    <w:rsid w:val="009712E9"/>
    <w:rsid w:val="00971377"/>
    <w:rsid w:val="00972DEC"/>
    <w:rsid w:val="0097388C"/>
    <w:rsid w:val="00973FF6"/>
    <w:rsid w:val="009749D9"/>
    <w:rsid w:val="00974E45"/>
    <w:rsid w:val="0097548C"/>
    <w:rsid w:val="009765B2"/>
    <w:rsid w:val="009770F4"/>
    <w:rsid w:val="00977E14"/>
    <w:rsid w:val="009803F5"/>
    <w:rsid w:val="00980BF9"/>
    <w:rsid w:val="0098119D"/>
    <w:rsid w:val="0098294C"/>
    <w:rsid w:val="009829B4"/>
    <w:rsid w:val="00982A60"/>
    <w:rsid w:val="00982F8D"/>
    <w:rsid w:val="0098326F"/>
    <w:rsid w:val="0098341E"/>
    <w:rsid w:val="00983910"/>
    <w:rsid w:val="00984168"/>
    <w:rsid w:val="00984255"/>
    <w:rsid w:val="00984DDC"/>
    <w:rsid w:val="00984EBF"/>
    <w:rsid w:val="009858A4"/>
    <w:rsid w:val="00985921"/>
    <w:rsid w:val="00985F8B"/>
    <w:rsid w:val="0098624B"/>
    <w:rsid w:val="00986B97"/>
    <w:rsid w:val="009879C4"/>
    <w:rsid w:val="009901B2"/>
    <w:rsid w:val="0099131C"/>
    <w:rsid w:val="009913ED"/>
    <w:rsid w:val="00992016"/>
    <w:rsid w:val="0099255D"/>
    <w:rsid w:val="0099256B"/>
    <w:rsid w:val="009931F7"/>
    <w:rsid w:val="0099378B"/>
    <w:rsid w:val="0099495B"/>
    <w:rsid w:val="0099588D"/>
    <w:rsid w:val="00996EEB"/>
    <w:rsid w:val="0099735D"/>
    <w:rsid w:val="00997547"/>
    <w:rsid w:val="00997703"/>
    <w:rsid w:val="00997C5E"/>
    <w:rsid w:val="009A0A8D"/>
    <w:rsid w:val="009A0FED"/>
    <w:rsid w:val="009A331B"/>
    <w:rsid w:val="009A33C9"/>
    <w:rsid w:val="009A3B85"/>
    <w:rsid w:val="009A4F28"/>
    <w:rsid w:val="009A7DF2"/>
    <w:rsid w:val="009B0106"/>
    <w:rsid w:val="009B089F"/>
    <w:rsid w:val="009B08D0"/>
    <w:rsid w:val="009B0A68"/>
    <w:rsid w:val="009B0F39"/>
    <w:rsid w:val="009B1E68"/>
    <w:rsid w:val="009B2B5E"/>
    <w:rsid w:val="009B3D41"/>
    <w:rsid w:val="009B3DB1"/>
    <w:rsid w:val="009B3E00"/>
    <w:rsid w:val="009B3EE6"/>
    <w:rsid w:val="009B4231"/>
    <w:rsid w:val="009B457E"/>
    <w:rsid w:val="009B6C3A"/>
    <w:rsid w:val="009B7370"/>
    <w:rsid w:val="009B749E"/>
    <w:rsid w:val="009C0541"/>
    <w:rsid w:val="009C06CC"/>
    <w:rsid w:val="009C078A"/>
    <w:rsid w:val="009C0B36"/>
    <w:rsid w:val="009C1B66"/>
    <w:rsid w:val="009C2B7C"/>
    <w:rsid w:val="009C373F"/>
    <w:rsid w:val="009C40C4"/>
    <w:rsid w:val="009C422B"/>
    <w:rsid w:val="009C4A52"/>
    <w:rsid w:val="009C4C79"/>
    <w:rsid w:val="009C5CBC"/>
    <w:rsid w:val="009C7148"/>
    <w:rsid w:val="009C7307"/>
    <w:rsid w:val="009C74A9"/>
    <w:rsid w:val="009D06CD"/>
    <w:rsid w:val="009D0C95"/>
    <w:rsid w:val="009D155F"/>
    <w:rsid w:val="009D25AB"/>
    <w:rsid w:val="009D2852"/>
    <w:rsid w:val="009D301A"/>
    <w:rsid w:val="009D337A"/>
    <w:rsid w:val="009D3596"/>
    <w:rsid w:val="009D3828"/>
    <w:rsid w:val="009D4800"/>
    <w:rsid w:val="009D497D"/>
    <w:rsid w:val="009D526B"/>
    <w:rsid w:val="009D52D1"/>
    <w:rsid w:val="009D56C6"/>
    <w:rsid w:val="009D62A2"/>
    <w:rsid w:val="009D65B3"/>
    <w:rsid w:val="009D7096"/>
    <w:rsid w:val="009D7AC8"/>
    <w:rsid w:val="009E143B"/>
    <w:rsid w:val="009E1610"/>
    <w:rsid w:val="009E198A"/>
    <w:rsid w:val="009E19DD"/>
    <w:rsid w:val="009E25D4"/>
    <w:rsid w:val="009E328E"/>
    <w:rsid w:val="009E3B83"/>
    <w:rsid w:val="009E4CEE"/>
    <w:rsid w:val="009E5417"/>
    <w:rsid w:val="009E54BF"/>
    <w:rsid w:val="009E5664"/>
    <w:rsid w:val="009E59B9"/>
    <w:rsid w:val="009E5A3D"/>
    <w:rsid w:val="009E6081"/>
    <w:rsid w:val="009E6170"/>
    <w:rsid w:val="009E6854"/>
    <w:rsid w:val="009E7001"/>
    <w:rsid w:val="009E7544"/>
    <w:rsid w:val="009E7EB3"/>
    <w:rsid w:val="009F05C3"/>
    <w:rsid w:val="009F1C93"/>
    <w:rsid w:val="009F2873"/>
    <w:rsid w:val="009F36AA"/>
    <w:rsid w:val="009F4451"/>
    <w:rsid w:val="009F4ADD"/>
    <w:rsid w:val="009F6779"/>
    <w:rsid w:val="009F6F12"/>
    <w:rsid w:val="009F73D5"/>
    <w:rsid w:val="009F7D0C"/>
    <w:rsid w:val="00A00048"/>
    <w:rsid w:val="00A008D5"/>
    <w:rsid w:val="00A00D53"/>
    <w:rsid w:val="00A0268E"/>
    <w:rsid w:val="00A05231"/>
    <w:rsid w:val="00A05824"/>
    <w:rsid w:val="00A06E54"/>
    <w:rsid w:val="00A07D41"/>
    <w:rsid w:val="00A07DCD"/>
    <w:rsid w:val="00A07E93"/>
    <w:rsid w:val="00A1008D"/>
    <w:rsid w:val="00A10245"/>
    <w:rsid w:val="00A10AF8"/>
    <w:rsid w:val="00A1120C"/>
    <w:rsid w:val="00A11240"/>
    <w:rsid w:val="00A114CE"/>
    <w:rsid w:val="00A11F2D"/>
    <w:rsid w:val="00A122F2"/>
    <w:rsid w:val="00A12C3C"/>
    <w:rsid w:val="00A13410"/>
    <w:rsid w:val="00A14212"/>
    <w:rsid w:val="00A144EA"/>
    <w:rsid w:val="00A14B1A"/>
    <w:rsid w:val="00A15636"/>
    <w:rsid w:val="00A156B4"/>
    <w:rsid w:val="00A1644F"/>
    <w:rsid w:val="00A16ECE"/>
    <w:rsid w:val="00A17941"/>
    <w:rsid w:val="00A17B0B"/>
    <w:rsid w:val="00A17F28"/>
    <w:rsid w:val="00A205B4"/>
    <w:rsid w:val="00A20C2D"/>
    <w:rsid w:val="00A23332"/>
    <w:rsid w:val="00A24042"/>
    <w:rsid w:val="00A2642A"/>
    <w:rsid w:val="00A27897"/>
    <w:rsid w:val="00A278BB"/>
    <w:rsid w:val="00A30669"/>
    <w:rsid w:val="00A30D7A"/>
    <w:rsid w:val="00A30DC3"/>
    <w:rsid w:val="00A31204"/>
    <w:rsid w:val="00A31FA7"/>
    <w:rsid w:val="00A327D6"/>
    <w:rsid w:val="00A332EA"/>
    <w:rsid w:val="00A33E0A"/>
    <w:rsid w:val="00A34403"/>
    <w:rsid w:val="00A34581"/>
    <w:rsid w:val="00A34883"/>
    <w:rsid w:val="00A35421"/>
    <w:rsid w:val="00A35A5A"/>
    <w:rsid w:val="00A36AC0"/>
    <w:rsid w:val="00A3736C"/>
    <w:rsid w:val="00A37A85"/>
    <w:rsid w:val="00A37C9F"/>
    <w:rsid w:val="00A406DF"/>
    <w:rsid w:val="00A410E8"/>
    <w:rsid w:val="00A41300"/>
    <w:rsid w:val="00A41D74"/>
    <w:rsid w:val="00A41E15"/>
    <w:rsid w:val="00A45132"/>
    <w:rsid w:val="00A452E5"/>
    <w:rsid w:val="00A453D1"/>
    <w:rsid w:val="00A45589"/>
    <w:rsid w:val="00A46016"/>
    <w:rsid w:val="00A4666A"/>
    <w:rsid w:val="00A46C09"/>
    <w:rsid w:val="00A47BE2"/>
    <w:rsid w:val="00A47C00"/>
    <w:rsid w:val="00A5064A"/>
    <w:rsid w:val="00A528BE"/>
    <w:rsid w:val="00A528CD"/>
    <w:rsid w:val="00A530B5"/>
    <w:rsid w:val="00A5336A"/>
    <w:rsid w:val="00A5380C"/>
    <w:rsid w:val="00A539D5"/>
    <w:rsid w:val="00A53B20"/>
    <w:rsid w:val="00A54B23"/>
    <w:rsid w:val="00A55311"/>
    <w:rsid w:val="00A55376"/>
    <w:rsid w:val="00A553F5"/>
    <w:rsid w:val="00A5574B"/>
    <w:rsid w:val="00A558A3"/>
    <w:rsid w:val="00A5649F"/>
    <w:rsid w:val="00A57B74"/>
    <w:rsid w:val="00A60840"/>
    <w:rsid w:val="00A61353"/>
    <w:rsid w:val="00A613CB"/>
    <w:rsid w:val="00A61658"/>
    <w:rsid w:val="00A620BE"/>
    <w:rsid w:val="00A6223C"/>
    <w:rsid w:val="00A62C9A"/>
    <w:rsid w:val="00A63994"/>
    <w:rsid w:val="00A6416B"/>
    <w:rsid w:val="00A64209"/>
    <w:rsid w:val="00A65023"/>
    <w:rsid w:val="00A65EBC"/>
    <w:rsid w:val="00A66872"/>
    <w:rsid w:val="00A67543"/>
    <w:rsid w:val="00A67DA8"/>
    <w:rsid w:val="00A70BC9"/>
    <w:rsid w:val="00A7122E"/>
    <w:rsid w:val="00A7215B"/>
    <w:rsid w:val="00A729A2"/>
    <w:rsid w:val="00A729E9"/>
    <w:rsid w:val="00A72EAD"/>
    <w:rsid w:val="00A72ECC"/>
    <w:rsid w:val="00A72FED"/>
    <w:rsid w:val="00A73AA4"/>
    <w:rsid w:val="00A73C67"/>
    <w:rsid w:val="00A74225"/>
    <w:rsid w:val="00A74710"/>
    <w:rsid w:val="00A74E90"/>
    <w:rsid w:val="00A74FD7"/>
    <w:rsid w:val="00A75510"/>
    <w:rsid w:val="00A7593B"/>
    <w:rsid w:val="00A760E7"/>
    <w:rsid w:val="00A76103"/>
    <w:rsid w:val="00A766F4"/>
    <w:rsid w:val="00A77162"/>
    <w:rsid w:val="00A776F6"/>
    <w:rsid w:val="00A77A5A"/>
    <w:rsid w:val="00A808F0"/>
    <w:rsid w:val="00A8103F"/>
    <w:rsid w:val="00A81166"/>
    <w:rsid w:val="00A8166D"/>
    <w:rsid w:val="00A82B66"/>
    <w:rsid w:val="00A83EBA"/>
    <w:rsid w:val="00A842B4"/>
    <w:rsid w:val="00A843BD"/>
    <w:rsid w:val="00A84FF7"/>
    <w:rsid w:val="00A85064"/>
    <w:rsid w:val="00A85364"/>
    <w:rsid w:val="00A8541D"/>
    <w:rsid w:val="00A85B0A"/>
    <w:rsid w:val="00A86BDB"/>
    <w:rsid w:val="00A86CE1"/>
    <w:rsid w:val="00A87468"/>
    <w:rsid w:val="00A87B92"/>
    <w:rsid w:val="00A87BE1"/>
    <w:rsid w:val="00A9082C"/>
    <w:rsid w:val="00A90838"/>
    <w:rsid w:val="00A90D68"/>
    <w:rsid w:val="00A911A4"/>
    <w:rsid w:val="00A9222E"/>
    <w:rsid w:val="00A9282E"/>
    <w:rsid w:val="00A939DC"/>
    <w:rsid w:val="00A93A4B"/>
    <w:rsid w:val="00A93D67"/>
    <w:rsid w:val="00A94A2C"/>
    <w:rsid w:val="00A95567"/>
    <w:rsid w:val="00A95F43"/>
    <w:rsid w:val="00A9684A"/>
    <w:rsid w:val="00A96F7E"/>
    <w:rsid w:val="00A9731D"/>
    <w:rsid w:val="00A97C23"/>
    <w:rsid w:val="00A97FD2"/>
    <w:rsid w:val="00AA0097"/>
    <w:rsid w:val="00AA090D"/>
    <w:rsid w:val="00AA173A"/>
    <w:rsid w:val="00AA1937"/>
    <w:rsid w:val="00AA1A4F"/>
    <w:rsid w:val="00AA1C22"/>
    <w:rsid w:val="00AA1F67"/>
    <w:rsid w:val="00AA267F"/>
    <w:rsid w:val="00AA2C7E"/>
    <w:rsid w:val="00AA2CE3"/>
    <w:rsid w:val="00AA3353"/>
    <w:rsid w:val="00AA36F5"/>
    <w:rsid w:val="00AA3845"/>
    <w:rsid w:val="00AA4512"/>
    <w:rsid w:val="00AA4919"/>
    <w:rsid w:val="00AA5366"/>
    <w:rsid w:val="00AA541F"/>
    <w:rsid w:val="00AA59B0"/>
    <w:rsid w:val="00AA60DD"/>
    <w:rsid w:val="00AB037B"/>
    <w:rsid w:val="00AB05C2"/>
    <w:rsid w:val="00AB0EB2"/>
    <w:rsid w:val="00AB0F3A"/>
    <w:rsid w:val="00AB0F47"/>
    <w:rsid w:val="00AB0F9B"/>
    <w:rsid w:val="00AB10A2"/>
    <w:rsid w:val="00AB14A3"/>
    <w:rsid w:val="00AB18A3"/>
    <w:rsid w:val="00AB2A5E"/>
    <w:rsid w:val="00AB2B6D"/>
    <w:rsid w:val="00AB3807"/>
    <w:rsid w:val="00AB3C2D"/>
    <w:rsid w:val="00AB3F1B"/>
    <w:rsid w:val="00AB4542"/>
    <w:rsid w:val="00AB4984"/>
    <w:rsid w:val="00AB4C03"/>
    <w:rsid w:val="00AB5125"/>
    <w:rsid w:val="00AB5525"/>
    <w:rsid w:val="00AB60BB"/>
    <w:rsid w:val="00AB638F"/>
    <w:rsid w:val="00AB64E3"/>
    <w:rsid w:val="00AB6657"/>
    <w:rsid w:val="00AB6A83"/>
    <w:rsid w:val="00AB6C28"/>
    <w:rsid w:val="00AC00A0"/>
    <w:rsid w:val="00AC153D"/>
    <w:rsid w:val="00AC1815"/>
    <w:rsid w:val="00AC1850"/>
    <w:rsid w:val="00AC1A29"/>
    <w:rsid w:val="00AC2365"/>
    <w:rsid w:val="00AC3B33"/>
    <w:rsid w:val="00AC3C32"/>
    <w:rsid w:val="00AC482D"/>
    <w:rsid w:val="00AC4B06"/>
    <w:rsid w:val="00AC4F6F"/>
    <w:rsid w:val="00AC50D3"/>
    <w:rsid w:val="00AC56C9"/>
    <w:rsid w:val="00AC5999"/>
    <w:rsid w:val="00AC5E72"/>
    <w:rsid w:val="00AC64FF"/>
    <w:rsid w:val="00AC7278"/>
    <w:rsid w:val="00AC7673"/>
    <w:rsid w:val="00AC7DF3"/>
    <w:rsid w:val="00AD09DA"/>
    <w:rsid w:val="00AD0C48"/>
    <w:rsid w:val="00AD0E4F"/>
    <w:rsid w:val="00AD1CB3"/>
    <w:rsid w:val="00AD21D3"/>
    <w:rsid w:val="00AD2983"/>
    <w:rsid w:val="00AD2CD1"/>
    <w:rsid w:val="00AD325C"/>
    <w:rsid w:val="00AD34B2"/>
    <w:rsid w:val="00AD4CEB"/>
    <w:rsid w:val="00AD50BE"/>
    <w:rsid w:val="00AD59D4"/>
    <w:rsid w:val="00AD62D1"/>
    <w:rsid w:val="00AD63BB"/>
    <w:rsid w:val="00AD73D4"/>
    <w:rsid w:val="00AD7BF0"/>
    <w:rsid w:val="00AE0981"/>
    <w:rsid w:val="00AE0F22"/>
    <w:rsid w:val="00AE120A"/>
    <w:rsid w:val="00AE14FB"/>
    <w:rsid w:val="00AE1A8A"/>
    <w:rsid w:val="00AE2497"/>
    <w:rsid w:val="00AE252F"/>
    <w:rsid w:val="00AE2B3D"/>
    <w:rsid w:val="00AE3593"/>
    <w:rsid w:val="00AE4105"/>
    <w:rsid w:val="00AE45B9"/>
    <w:rsid w:val="00AE51C7"/>
    <w:rsid w:val="00AE5470"/>
    <w:rsid w:val="00AE5475"/>
    <w:rsid w:val="00AE56EE"/>
    <w:rsid w:val="00AE5A63"/>
    <w:rsid w:val="00AE5D6F"/>
    <w:rsid w:val="00AE6D71"/>
    <w:rsid w:val="00AE7512"/>
    <w:rsid w:val="00AE7929"/>
    <w:rsid w:val="00AF0299"/>
    <w:rsid w:val="00AF0B43"/>
    <w:rsid w:val="00AF144C"/>
    <w:rsid w:val="00AF2B7F"/>
    <w:rsid w:val="00AF2BDF"/>
    <w:rsid w:val="00AF3736"/>
    <w:rsid w:val="00AF384C"/>
    <w:rsid w:val="00AF393B"/>
    <w:rsid w:val="00AF4504"/>
    <w:rsid w:val="00AF4674"/>
    <w:rsid w:val="00AF5B6B"/>
    <w:rsid w:val="00AF5B76"/>
    <w:rsid w:val="00AF724D"/>
    <w:rsid w:val="00AF72AA"/>
    <w:rsid w:val="00AF73EF"/>
    <w:rsid w:val="00AF775E"/>
    <w:rsid w:val="00AF7B67"/>
    <w:rsid w:val="00B00635"/>
    <w:rsid w:val="00B027C6"/>
    <w:rsid w:val="00B03802"/>
    <w:rsid w:val="00B04C47"/>
    <w:rsid w:val="00B050CB"/>
    <w:rsid w:val="00B06A3E"/>
    <w:rsid w:val="00B06E05"/>
    <w:rsid w:val="00B06FA2"/>
    <w:rsid w:val="00B07131"/>
    <w:rsid w:val="00B076A2"/>
    <w:rsid w:val="00B10140"/>
    <w:rsid w:val="00B10756"/>
    <w:rsid w:val="00B11B31"/>
    <w:rsid w:val="00B12180"/>
    <w:rsid w:val="00B1234C"/>
    <w:rsid w:val="00B132BD"/>
    <w:rsid w:val="00B154DC"/>
    <w:rsid w:val="00B16DEA"/>
    <w:rsid w:val="00B16EB4"/>
    <w:rsid w:val="00B17C24"/>
    <w:rsid w:val="00B202AF"/>
    <w:rsid w:val="00B203E1"/>
    <w:rsid w:val="00B205F0"/>
    <w:rsid w:val="00B21B65"/>
    <w:rsid w:val="00B22363"/>
    <w:rsid w:val="00B22C42"/>
    <w:rsid w:val="00B2329E"/>
    <w:rsid w:val="00B23600"/>
    <w:rsid w:val="00B23A23"/>
    <w:rsid w:val="00B23B60"/>
    <w:rsid w:val="00B23E3A"/>
    <w:rsid w:val="00B24948"/>
    <w:rsid w:val="00B2498B"/>
    <w:rsid w:val="00B24DDB"/>
    <w:rsid w:val="00B25287"/>
    <w:rsid w:val="00B25E81"/>
    <w:rsid w:val="00B26649"/>
    <w:rsid w:val="00B26925"/>
    <w:rsid w:val="00B26B7F"/>
    <w:rsid w:val="00B26C46"/>
    <w:rsid w:val="00B27A1C"/>
    <w:rsid w:val="00B304E2"/>
    <w:rsid w:val="00B309B4"/>
    <w:rsid w:val="00B31AA8"/>
    <w:rsid w:val="00B31CAA"/>
    <w:rsid w:val="00B3267F"/>
    <w:rsid w:val="00B32924"/>
    <w:rsid w:val="00B337B2"/>
    <w:rsid w:val="00B33DA1"/>
    <w:rsid w:val="00B34260"/>
    <w:rsid w:val="00B3459F"/>
    <w:rsid w:val="00B35C7F"/>
    <w:rsid w:val="00B35EFE"/>
    <w:rsid w:val="00B36227"/>
    <w:rsid w:val="00B3696E"/>
    <w:rsid w:val="00B372C9"/>
    <w:rsid w:val="00B40A37"/>
    <w:rsid w:val="00B4153F"/>
    <w:rsid w:val="00B42113"/>
    <w:rsid w:val="00B42131"/>
    <w:rsid w:val="00B42BB8"/>
    <w:rsid w:val="00B43244"/>
    <w:rsid w:val="00B438DB"/>
    <w:rsid w:val="00B4446E"/>
    <w:rsid w:val="00B444EF"/>
    <w:rsid w:val="00B446E8"/>
    <w:rsid w:val="00B44C23"/>
    <w:rsid w:val="00B44D72"/>
    <w:rsid w:val="00B44EC8"/>
    <w:rsid w:val="00B45500"/>
    <w:rsid w:val="00B45C9D"/>
    <w:rsid w:val="00B4669A"/>
    <w:rsid w:val="00B46C0B"/>
    <w:rsid w:val="00B47267"/>
    <w:rsid w:val="00B50CEE"/>
    <w:rsid w:val="00B515CA"/>
    <w:rsid w:val="00B515F1"/>
    <w:rsid w:val="00B518DF"/>
    <w:rsid w:val="00B51B35"/>
    <w:rsid w:val="00B5226E"/>
    <w:rsid w:val="00B525ED"/>
    <w:rsid w:val="00B53138"/>
    <w:rsid w:val="00B53B3A"/>
    <w:rsid w:val="00B53E20"/>
    <w:rsid w:val="00B54214"/>
    <w:rsid w:val="00B55076"/>
    <w:rsid w:val="00B551F1"/>
    <w:rsid w:val="00B55276"/>
    <w:rsid w:val="00B578E7"/>
    <w:rsid w:val="00B60087"/>
    <w:rsid w:val="00B60A98"/>
    <w:rsid w:val="00B60CE9"/>
    <w:rsid w:val="00B60EAA"/>
    <w:rsid w:val="00B60FB9"/>
    <w:rsid w:val="00B61874"/>
    <w:rsid w:val="00B63743"/>
    <w:rsid w:val="00B63B26"/>
    <w:rsid w:val="00B64AA3"/>
    <w:rsid w:val="00B64BE5"/>
    <w:rsid w:val="00B64D94"/>
    <w:rsid w:val="00B65B2A"/>
    <w:rsid w:val="00B66D19"/>
    <w:rsid w:val="00B6706B"/>
    <w:rsid w:val="00B67A3D"/>
    <w:rsid w:val="00B67D03"/>
    <w:rsid w:val="00B70138"/>
    <w:rsid w:val="00B709DD"/>
    <w:rsid w:val="00B715A5"/>
    <w:rsid w:val="00B7239B"/>
    <w:rsid w:val="00B72FDB"/>
    <w:rsid w:val="00B76754"/>
    <w:rsid w:val="00B776B2"/>
    <w:rsid w:val="00B77E2B"/>
    <w:rsid w:val="00B803E2"/>
    <w:rsid w:val="00B81314"/>
    <w:rsid w:val="00B8153D"/>
    <w:rsid w:val="00B81BE4"/>
    <w:rsid w:val="00B82CED"/>
    <w:rsid w:val="00B82EA6"/>
    <w:rsid w:val="00B8319D"/>
    <w:rsid w:val="00B83356"/>
    <w:rsid w:val="00B8339C"/>
    <w:rsid w:val="00B838B8"/>
    <w:rsid w:val="00B839B8"/>
    <w:rsid w:val="00B83ABA"/>
    <w:rsid w:val="00B83B34"/>
    <w:rsid w:val="00B83B7E"/>
    <w:rsid w:val="00B83E26"/>
    <w:rsid w:val="00B8412A"/>
    <w:rsid w:val="00B85388"/>
    <w:rsid w:val="00B85F90"/>
    <w:rsid w:val="00B86322"/>
    <w:rsid w:val="00B8760D"/>
    <w:rsid w:val="00B87AD9"/>
    <w:rsid w:val="00B91880"/>
    <w:rsid w:val="00B918B2"/>
    <w:rsid w:val="00B91FCE"/>
    <w:rsid w:val="00B9214C"/>
    <w:rsid w:val="00B9274B"/>
    <w:rsid w:val="00B929A3"/>
    <w:rsid w:val="00B938AF"/>
    <w:rsid w:val="00B940CB"/>
    <w:rsid w:val="00B9453B"/>
    <w:rsid w:val="00B9544C"/>
    <w:rsid w:val="00B95F19"/>
    <w:rsid w:val="00B96F2A"/>
    <w:rsid w:val="00B975A7"/>
    <w:rsid w:val="00B97FE1"/>
    <w:rsid w:val="00BA02A3"/>
    <w:rsid w:val="00BA0F23"/>
    <w:rsid w:val="00BA0FC9"/>
    <w:rsid w:val="00BA163C"/>
    <w:rsid w:val="00BA2133"/>
    <w:rsid w:val="00BA22A2"/>
    <w:rsid w:val="00BA22CE"/>
    <w:rsid w:val="00BA45F5"/>
    <w:rsid w:val="00BA4BE9"/>
    <w:rsid w:val="00BA5373"/>
    <w:rsid w:val="00BA55E6"/>
    <w:rsid w:val="00BA560A"/>
    <w:rsid w:val="00BA626F"/>
    <w:rsid w:val="00BA6E15"/>
    <w:rsid w:val="00BA6E9D"/>
    <w:rsid w:val="00BA6F7A"/>
    <w:rsid w:val="00BA703C"/>
    <w:rsid w:val="00BA77A6"/>
    <w:rsid w:val="00BA78E3"/>
    <w:rsid w:val="00BA796F"/>
    <w:rsid w:val="00BA7F09"/>
    <w:rsid w:val="00BB0036"/>
    <w:rsid w:val="00BB064D"/>
    <w:rsid w:val="00BB0B29"/>
    <w:rsid w:val="00BB18CE"/>
    <w:rsid w:val="00BB1D66"/>
    <w:rsid w:val="00BB254F"/>
    <w:rsid w:val="00BB2A88"/>
    <w:rsid w:val="00BB4ADE"/>
    <w:rsid w:val="00BB5271"/>
    <w:rsid w:val="00BB52C1"/>
    <w:rsid w:val="00BB52F9"/>
    <w:rsid w:val="00BB5EC7"/>
    <w:rsid w:val="00BB67BA"/>
    <w:rsid w:val="00BB7523"/>
    <w:rsid w:val="00BC1D6D"/>
    <w:rsid w:val="00BC2650"/>
    <w:rsid w:val="00BC274B"/>
    <w:rsid w:val="00BC4076"/>
    <w:rsid w:val="00BC4853"/>
    <w:rsid w:val="00BC4857"/>
    <w:rsid w:val="00BC4984"/>
    <w:rsid w:val="00BC612D"/>
    <w:rsid w:val="00BC62A4"/>
    <w:rsid w:val="00BC69AD"/>
    <w:rsid w:val="00BC69C2"/>
    <w:rsid w:val="00BC6BEE"/>
    <w:rsid w:val="00BC6E90"/>
    <w:rsid w:val="00BC70CF"/>
    <w:rsid w:val="00BC7100"/>
    <w:rsid w:val="00BC7419"/>
    <w:rsid w:val="00BD0683"/>
    <w:rsid w:val="00BD0BBB"/>
    <w:rsid w:val="00BD0F2E"/>
    <w:rsid w:val="00BD12B5"/>
    <w:rsid w:val="00BD2B81"/>
    <w:rsid w:val="00BD36C4"/>
    <w:rsid w:val="00BD414F"/>
    <w:rsid w:val="00BD4363"/>
    <w:rsid w:val="00BD54AA"/>
    <w:rsid w:val="00BD5B1D"/>
    <w:rsid w:val="00BD5D12"/>
    <w:rsid w:val="00BD607B"/>
    <w:rsid w:val="00BD61A1"/>
    <w:rsid w:val="00BD67D2"/>
    <w:rsid w:val="00BD7C96"/>
    <w:rsid w:val="00BE00CA"/>
    <w:rsid w:val="00BE04F8"/>
    <w:rsid w:val="00BE065A"/>
    <w:rsid w:val="00BE082C"/>
    <w:rsid w:val="00BE0FBD"/>
    <w:rsid w:val="00BE271F"/>
    <w:rsid w:val="00BE2B71"/>
    <w:rsid w:val="00BE3145"/>
    <w:rsid w:val="00BE3EBE"/>
    <w:rsid w:val="00BE410C"/>
    <w:rsid w:val="00BE49CC"/>
    <w:rsid w:val="00BE4AB9"/>
    <w:rsid w:val="00BE4DDB"/>
    <w:rsid w:val="00BE5797"/>
    <w:rsid w:val="00BE59C0"/>
    <w:rsid w:val="00BE59E1"/>
    <w:rsid w:val="00BE5A59"/>
    <w:rsid w:val="00BE5AD5"/>
    <w:rsid w:val="00BE5EA6"/>
    <w:rsid w:val="00BE6BA2"/>
    <w:rsid w:val="00BE6FCE"/>
    <w:rsid w:val="00BE7828"/>
    <w:rsid w:val="00BE7F71"/>
    <w:rsid w:val="00BF02E5"/>
    <w:rsid w:val="00BF038E"/>
    <w:rsid w:val="00BF08AE"/>
    <w:rsid w:val="00BF0950"/>
    <w:rsid w:val="00BF0A76"/>
    <w:rsid w:val="00BF13BD"/>
    <w:rsid w:val="00BF1E79"/>
    <w:rsid w:val="00BF1ED6"/>
    <w:rsid w:val="00BF2ED3"/>
    <w:rsid w:val="00BF3679"/>
    <w:rsid w:val="00BF377D"/>
    <w:rsid w:val="00BF3CE1"/>
    <w:rsid w:val="00BF4236"/>
    <w:rsid w:val="00BF4372"/>
    <w:rsid w:val="00BF480D"/>
    <w:rsid w:val="00BF4D04"/>
    <w:rsid w:val="00BF4F44"/>
    <w:rsid w:val="00BF54FE"/>
    <w:rsid w:val="00BF581A"/>
    <w:rsid w:val="00BF698B"/>
    <w:rsid w:val="00BF6C54"/>
    <w:rsid w:val="00BF75E7"/>
    <w:rsid w:val="00BF7833"/>
    <w:rsid w:val="00BF789E"/>
    <w:rsid w:val="00BF7BC4"/>
    <w:rsid w:val="00C00ACD"/>
    <w:rsid w:val="00C00B52"/>
    <w:rsid w:val="00C00B96"/>
    <w:rsid w:val="00C00E7F"/>
    <w:rsid w:val="00C02570"/>
    <w:rsid w:val="00C02AED"/>
    <w:rsid w:val="00C0391D"/>
    <w:rsid w:val="00C03BA3"/>
    <w:rsid w:val="00C03C81"/>
    <w:rsid w:val="00C045B5"/>
    <w:rsid w:val="00C04DBA"/>
    <w:rsid w:val="00C05F5D"/>
    <w:rsid w:val="00C06232"/>
    <w:rsid w:val="00C0627F"/>
    <w:rsid w:val="00C063E0"/>
    <w:rsid w:val="00C063EF"/>
    <w:rsid w:val="00C071C5"/>
    <w:rsid w:val="00C075D0"/>
    <w:rsid w:val="00C10AA9"/>
    <w:rsid w:val="00C1301C"/>
    <w:rsid w:val="00C13623"/>
    <w:rsid w:val="00C13C9C"/>
    <w:rsid w:val="00C15032"/>
    <w:rsid w:val="00C15337"/>
    <w:rsid w:val="00C16189"/>
    <w:rsid w:val="00C16C09"/>
    <w:rsid w:val="00C171D6"/>
    <w:rsid w:val="00C17941"/>
    <w:rsid w:val="00C17F48"/>
    <w:rsid w:val="00C17F55"/>
    <w:rsid w:val="00C201D0"/>
    <w:rsid w:val="00C209BC"/>
    <w:rsid w:val="00C20F52"/>
    <w:rsid w:val="00C2158D"/>
    <w:rsid w:val="00C2196F"/>
    <w:rsid w:val="00C21F0C"/>
    <w:rsid w:val="00C23DD4"/>
    <w:rsid w:val="00C24103"/>
    <w:rsid w:val="00C24AE7"/>
    <w:rsid w:val="00C24F15"/>
    <w:rsid w:val="00C2644B"/>
    <w:rsid w:val="00C264BE"/>
    <w:rsid w:val="00C26C0F"/>
    <w:rsid w:val="00C273D9"/>
    <w:rsid w:val="00C3043A"/>
    <w:rsid w:val="00C30D2C"/>
    <w:rsid w:val="00C313C0"/>
    <w:rsid w:val="00C32B2E"/>
    <w:rsid w:val="00C33050"/>
    <w:rsid w:val="00C33F68"/>
    <w:rsid w:val="00C3455F"/>
    <w:rsid w:val="00C34F15"/>
    <w:rsid w:val="00C3530F"/>
    <w:rsid w:val="00C35B56"/>
    <w:rsid w:val="00C36081"/>
    <w:rsid w:val="00C3618F"/>
    <w:rsid w:val="00C36354"/>
    <w:rsid w:val="00C369AC"/>
    <w:rsid w:val="00C40751"/>
    <w:rsid w:val="00C40ACA"/>
    <w:rsid w:val="00C40CF6"/>
    <w:rsid w:val="00C4136A"/>
    <w:rsid w:val="00C41E83"/>
    <w:rsid w:val="00C42595"/>
    <w:rsid w:val="00C42914"/>
    <w:rsid w:val="00C42BEA"/>
    <w:rsid w:val="00C43008"/>
    <w:rsid w:val="00C43674"/>
    <w:rsid w:val="00C44ECF"/>
    <w:rsid w:val="00C451B8"/>
    <w:rsid w:val="00C459C1"/>
    <w:rsid w:val="00C4798E"/>
    <w:rsid w:val="00C47A11"/>
    <w:rsid w:val="00C47B60"/>
    <w:rsid w:val="00C47FEA"/>
    <w:rsid w:val="00C50575"/>
    <w:rsid w:val="00C51149"/>
    <w:rsid w:val="00C513B1"/>
    <w:rsid w:val="00C517E6"/>
    <w:rsid w:val="00C51B43"/>
    <w:rsid w:val="00C51CB1"/>
    <w:rsid w:val="00C52162"/>
    <w:rsid w:val="00C53068"/>
    <w:rsid w:val="00C5313B"/>
    <w:rsid w:val="00C53A23"/>
    <w:rsid w:val="00C53B79"/>
    <w:rsid w:val="00C53E15"/>
    <w:rsid w:val="00C545B0"/>
    <w:rsid w:val="00C547B2"/>
    <w:rsid w:val="00C54A30"/>
    <w:rsid w:val="00C54FCF"/>
    <w:rsid w:val="00C55606"/>
    <w:rsid w:val="00C55F1A"/>
    <w:rsid w:val="00C562E8"/>
    <w:rsid w:val="00C5665C"/>
    <w:rsid w:val="00C56ACF"/>
    <w:rsid w:val="00C56DD8"/>
    <w:rsid w:val="00C570A6"/>
    <w:rsid w:val="00C6059E"/>
    <w:rsid w:val="00C6077E"/>
    <w:rsid w:val="00C60C3B"/>
    <w:rsid w:val="00C60EA1"/>
    <w:rsid w:val="00C61758"/>
    <w:rsid w:val="00C61960"/>
    <w:rsid w:val="00C622D8"/>
    <w:rsid w:val="00C6288A"/>
    <w:rsid w:val="00C62926"/>
    <w:rsid w:val="00C62E1C"/>
    <w:rsid w:val="00C62FFA"/>
    <w:rsid w:val="00C63972"/>
    <w:rsid w:val="00C64BFE"/>
    <w:rsid w:val="00C65D07"/>
    <w:rsid w:val="00C65FDC"/>
    <w:rsid w:val="00C67708"/>
    <w:rsid w:val="00C67EB4"/>
    <w:rsid w:val="00C7019F"/>
    <w:rsid w:val="00C704D4"/>
    <w:rsid w:val="00C70FC4"/>
    <w:rsid w:val="00C72DC8"/>
    <w:rsid w:val="00C742A6"/>
    <w:rsid w:val="00C75683"/>
    <w:rsid w:val="00C75805"/>
    <w:rsid w:val="00C75F22"/>
    <w:rsid w:val="00C765D7"/>
    <w:rsid w:val="00C76886"/>
    <w:rsid w:val="00C774C0"/>
    <w:rsid w:val="00C775E3"/>
    <w:rsid w:val="00C80C0A"/>
    <w:rsid w:val="00C816BD"/>
    <w:rsid w:val="00C819CD"/>
    <w:rsid w:val="00C81AFE"/>
    <w:rsid w:val="00C81C9C"/>
    <w:rsid w:val="00C8235E"/>
    <w:rsid w:val="00C823F0"/>
    <w:rsid w:val="00C8272D"/>
    <w:rsid w:val="00C82DA1"/>
    <w:rsid w:val="00C8309E"/>
    <w:rsid w:val="00C8348D"/>
    <w:rsid w:val="00C83BC0"/>
    <w:rsid w:val="00C83C9F"/>
    <w:rsid w:val="00C84F2F"/>
    <w:rsid w:val="00C86095"/>
    <w:rsid w:val="00C86470"/>
    <w:rsid w:val="00C86CEF"/>
    <w:rsid w:val="00C86D8B"/>
    <w:rsid w:val="00C90058"/>
    <w:rsid w:val="00C905C2"/>
    <w:rsid w:val="00C90C1A"/>
    <w:rsid w:val="00C90F00"/>
    <w:rsid w:val="00C91374"/>
    <w:rsid w:val="00C9164F"/>
    <w:rsid w:val="00C91D10"/>
    <w:rsid w:val="00C91F7C"/>
    <w:rsid w:val="00C92D85"/>
    <w:rsid w:val="00C930A4"/>
    <w:rsid w:val="00C93134"/>
    <w:rsid w:val="00C937E3"/>
    <w:rsid w:val="00C93B86"/>
    <w:rsid w:val="00C94C3C"/>
    <w:rsid w:val="00C955A4"/>
    <w:rsid w:val="00C95647"/>
    <w:rsid w:val="00C966FA"/>
    <w:rsid w:val="00C97226"/>
    <w:rsid w:val="00C97C02"/>
    <w:rsid w:val="00C97C7E"/>
    <w:rsid w:val="00C97C8A"/>
    <w:rsid w:val="00C97E4B"/>
    <w:rsid w:val="00CA0986"/>
    <w:rsid w:val="00CA0CEA"/>
    <w:rsid w:val="00CA1D70"/>
    <w:rsid w:val="00CA2880"/>
    <w:rsid w:val="00CA336A"/>
    <w:rsid w:val="00CA3599"/>
    <w:rsid w:val="00CA362B"/>
    <w:rsid w:val="00CA365C"/>
    <w:rsid w:val="00CA3A91"/>
    <w:rsid w:val="00CA4329"/>
    <w:rsid w:val="00CA5123"/>
    <w:rsid w:val="00CA560E"/>
    <w:rsid w:val="00CA60D7"/>
    <w:rsid w:val="00CA6384"/>
    <w:rsid w:val="00CA63A8"/>
    <w:rsid w:val="00CA74FD"/>
    <w:rsid w:val="00CA7A3F"/>
    <w:rsid w:val="00CB034B"/>
    <w:rsid w:val="00CB0535"/>
    <w:rsid w:val="00CB09E4"/>
    <w:rsid w:val="00CB0D13"/>
    <w:rsid w:val="00CB1ED3"/>
    <w:rsid w:val="00CB2861"/>
    <w:rsid w:val="00CB4D7B"/>
    <w:rsid w:val="00CB50AE"/>
    <w:rsid w:val="00CB63FC"/>
    <w:rsid w:val="00CB71D1"/>
    <w:rsid w:val="00CB746E"/>
    <w:rsid w:val="00CB76AF"/>
    <w:rsid w:val="00CB7E88"/>
    <w:rsid w:val="00CB7F94"/>
    <w:rsid w:val="00CC028D"/>
    <w:rsid w:val="00CC1957"/>
    <w:rsid w:val="00CC2759"/>
    <w:rsid w:val="00CC29A5"/>
    <w:rsid w:val="00CC2E22"/>
    <w:rsid w:val="00CC3300"/>
    <w:rsid w:val="00CC41D2"/>
    <w:rsid w:val="00CC4F74"/>
    <w:rsid w:val="00CC50A0"/>
    <w:rsid w:val="00CC576D"/>
    <w:rsid w:val="00CC6655"/>
    <w:rsid w:val="00CC67E7"/>
    <w:rsid w:val="00CC68A3"/>
    <w:rsid w:val="00CD01BD"/>
    <w:rsid w:val="00CD08CB"/>
    <w:rsid w:val="00CD160D"/>
    <w:rsid w:val="00CD18A3"/>
    <w:rsid w:val="00CD240F"/>
    <w:rsid w:val="00CD27F5"/>
    <w:rsid w:val="00CD3056"/>
    <w:rsid w:val="00CD31CA"/>
    <w:rsid w:val="00CD3706"/>
    <w:rsid w:val="00CD3952"/>
    <w:rsid w:val="00CD395C"/>
    <w:rsid w:val="00CD584A"/>
    <w:rsid w:val="00CD5875"/>
    <w:rsid w:val="00CD6E6B"/>
    <w:rsid w:val="00CE05E7"/>
    <w:rsid w:val="00CE09B9"/>
    <w:rsid w:val="00CE0CF3"/>
    <w:rsid w:val="00CE113D"/>
    <w:rsid w:val="00CE1391"/>
    <w:rsid w:val="00CE16CB"/>
    <w:rsid w:val="00CE1F2E"/>
    <w:rsid w:val="00CE2CFA"/>
    <w:rsid w:val="00CE3816"/>
    <w:rsid w:val="00CE4CC1"/>
    <w:rsid w:val="00CE545C"/>
    <w:rsid w:val="00CE5A77"/>
    <w:rsid w:val="00CE622E"/>
    <w:rsid w:val="00CE62AD"/>
    <w:rsid w:val="00CE636F"/>
    <w:rsid w:val="00CE63F9"/>
    <w:rsid w:val="00CE6994"/>
    <w:rsid w:val="00CE6A97"/>
    <w:rsid w:val="00CE7955"/>
    <w:rsid w:val="00CF007B"/>
    <w:rsid w:val="00CF01EB"/>
    <w:rsid w:val="00CF0528"/>
    <w:rsid w:val="00CF0E8C"/>
    <w:rsid w:val="00CF0EEF"/>
    <w:rsid w:val="00CF107F"/>
    <w:rsid w:val="00CF111F"/>
    <w:rsid w:val="00CF16B1"/>
    <w:rsid w:val="00CF17F4"/>
    <w:rsid w:val="00CF2122"/>
    <w:rsid w:val="00CF226F"/>
    <w:rsid w:val="00CF251D"/>
    <w:rsid w:val="00CF253D"/>
    <w:rsid w:val="00CF255A"/>
    <w:rsid w:val="00CF3758"/>
    <w:rsid w:val="00CF3780"/>
    <w:rsid w:val="00CF3E55"/>
    <w:rsid w:val="00CF40E2"/>
    <w:rsid w:val="00CF50DF"/>
    <w:rsid w:val="00CF5424"/>
    <w:rsid w:val="00CF57A0"/>
    <w:rsid w:val="00CF607A"/>
    <w:rsid w:val="00CF70C1"/>
    <w:rsid w:val="00CF7EE1"/>
    <w:rsid w:val="00D000F5"/>
    <w:rsid w:val="00D012B0"/>
    <w:rsid w:val="00D01A18"/>
    <w:rsid w:val="00D029C9"/>
    <w:rsid w:val="00D02A7B"/>
    <w:rsid w:val="00D0324E"/>
    <w:rsid w:val="00D03ACA"/>
    <w:rsid w:val="00D03D44"/>
    <w:rsid w:val="00D052BB"/>
    <w:rsid w:val="00D054BE"/>
    <w:rsid w:val="00D05525"/>
    <w:rsid w:val="00D0583D"/>
    <w:rsid w:val="00D05BBF"/>
    <w:rsid w:val="00D06DAB"/>
    <w:rsid w:val="00D0729B"/>
    <w:rsid w:val="00D10D0B"/>
    <w:rsid w:val="00D113F5"/>
    <w:rsid w:val="00D12F2F"/>
    <w:rsid w:val="00D13322"/>
    <w:rsid w:val="00D13337"/>
    <w:rsid w:val="00D134F2"/>
    <w:rsid w:val="00D1383D"/>
    <w:rsid w:val="00D1429B"/>
    <w:rsid w:val="00D14BE8"/>
    <w:rsid w:val="00D158FB"/>
    <w:rsid w:val="00D15A4B"/>
    <w:rsid w:val="00D15C8C"/>
    <w:rsid w:val="00D16C92"/>
    <w:rsid w:val="00D16DCF"/>
    <w:rsid w:val="00D172B0"/>
    <w:rsid w:val="00D20200"/>
    <w:rsid w:val="00D20D4B"/>
    <w:rsid w:val="00D2195E"/>
    <w:rsid w:val="00D22133"/>
    <w:rsid w:val="00D2276D"/>
    <w:rsid w:val="00D2294D"/>
    <w:rsid w:val="00D2307B"/>
    <w:rsid w:val="00D23943"/>
    <w:rsid w:val="00D23DF3"/>
    <w:rsid w:val="00D24075"/>
    <w:rsid w:val="00D243AC"/>
    <w:rsid w:val="00D24C30"/>
    <w:rsid w:val="00D25E73"/>
    <w:rsid w:val="00D25F88"/>
    <w:rsid w:val="00D26474"/>
    <w:rsid w:val="00D26E92"/>
    <w:rsid w:val="00D27963"/>
    <w:rsid w:val="00D27D21"/>
    <w:rsid w:val="00D30FA3"/>
    <w:rsid w:val="00D312B0"/>
    <w:rsid w:val="00D31775"/>
    <w:rsid w:val="00D3280E"/>
    <w:rsid w:val="00D32CEB"/>
    <w:rsid w:val="00D337D5"/>
    <w:rsid w:val="00D33CB3"/>
    <w:rsid w:val="00D33D6F"/>
    <w:rsid w:val="00D3501D"/>
    <w:rsid w:val="00D35FB5"/>
    <w:rsid w:val="00D367D0"/>
    <w:rsid w:val="00D369F9"/>
    <w:rsid w:val="00D3739B"/>
    <w:rsid w:val="00D37B0B"/>
    <w:rsid w:val="00D4029B"/>
    <w:rsid w:val="00D40A40"/>
    <w:rsid w:val="00D40DAE"/>
    <w:rsid w:val="00D413E1"/>
    <w:rsid w:val="00D4184A"/>
    <w:rsid w:val="00D41C51"/>
    <w:rsid w:val="00D41E7E"/>
    <w:rsid w:val="00D41FE7"/>
    <w:rsid w:val="00D426DF"/>
    <w:rsid w:val="00D445CE"/>
    <w:rsid w:val="00D44BF7"/>
    <w:rsid w:val="00D452EB"/>
    <w:rsid w:val="00D457E9"/>
    <w:rsid w:val="00D45BF3"/>
    <w:rsid w:val="00D46A3A"/>
    <w:rsid w:val="00D46E07"/>
    <w:rsid w:val="00D47DCF"/>
    <w:rsid w:val="00D47EE6"/>
    <w:rsid w:val="00D508A4"/>
    <w:rsid w:val="00D514B2"/>
    <w:rsid w:val="00D51695"/>
    <w:rsid w:val="00D52E17"/>
    <w:rsid w:val="00D53D94"/>
    <w:rsid w:val="00D54207"/>
    <w:rsid w:val="00D54EB1"/>
    <w:rsid w:val="00D54EF2"/>
    <w:rsid w:val="00D55082"/>
    <w:rsid w:val="00D555D3"/>
    <w:rsid w:val="00D56B6F"/>
    <w:rsid w:val="00D57A95"/>
    <w:rsid w:val="00D61C5F"/>
    <w:rsid w:val="00D630DA"/>
    <w:rsid w:val="00D63FA4"/>
    <w:rsid w:val="00D64C83"/>
    <w:rsid w:val="00D64D35"/>
    <w:rsid w:val="00D65BEA"/>
    <w:rsid w:val="00D65C09"/>
    <w:rsid w:val="00D66AD7"/>
    <w:rsid w:val="00D66C60"/>
    <w:rsid w:val="00D67228"/>
    <w:rsid w:val="00D678DA"/>
    <w:rsid w:val="00D70196"/>
    <w:rsid w:val="00D72B50"/>
    <w:rsid w:val="00D732B1"/>
    <w:rsid w:val="00D736F6"/>
    <w:rsid w:val="00D736F7"/>
    <w:rsid w:val="00D747CE"/>
    <w:rsid w:val="00D756F8"/>
    <w:rsid w:val="00D75BB2"/>
    <w:rsid w:val="00D7642D"/>
    <w:rsid w:val="00D76605"/>
    <w:rsid w:val="00D80732"/>
    <w:rsid w:val="00D80843"/>
    <w:rsid w:val="00D80958"/>
    <w:rsid w:val="00D80D17"/>
    <w:rsid w:val="00D815D8"/>
    <w:rsid w:val="00D81844"/>
    <w:rsid w:val="00D82B70"/>
    <w:rsid w:val="00D83059"/>
    <w:rsid w:val="00D83DA4"/>
    <w:rsid w:val="00D83E5E"/>
    <w:rsid w:val="00D843C1"/>
    <w:rsid w:val="00D84477"/>
    <w:rsid w:val="00D85518"/>
    <w:rsid w:val="00D861F3"/>
    <w:rsid w:val="00D8636B"/>
    <w:rsid w:val="00D868D7"/>
    <w:rsid w:val="00D87628"/>
    <w:rsid w:val="00D87D41"/>
    <w:rsid w:val="00D87F56"/>
    <w:rsid w:val="00D87F8C"/>
    <w:rsid w:val="00D9078B"/>
    <w:rsid w:val="00D90FBF"/>
    <w:rsid w:val="00D915F9"/>
    <w:rsid w:val="00D91FD2"/>
    <w:rsid w:val="00D9232D"/>
    <w:rsid w:val="00D923C5"/>
    <w:rsid w:val="00D92930"/>
    <w:rsid w:val="00D92B52"/>
    <w:rsid w:val="00D933A0"/>
    <w:rsid w:val="00D9374E"/>
    <w:rsid w:val="00D93D9F"/>
    <w:rsid w:val="00D9417B"/>
    <w:rsid w:val="00D9514A"/>
    <w:rsid w:val="00D95475"/>
    <w:rsid w:val="00D95E98"/>
    <w:rsid w:val="00D97A88"/>
    <w:rsid w:val="00D97D4C"/>
    <w:rsid w:val="00D97E4B"/>
    <w:rsid w:val="00DA1C21"/>
    <w:rsid w:val="00DA3990"/>
    <w:rsid w:val="00DA3EB3"/>
    <w:rsid w:val="00DA401E"/>
    <w:rsid w:val="00DA4173"/>
    <w:rsid w:val="00DA471E"/>
    <w:rsid w:val="00DA5B7A"/>
    <w:rsid w:val="00DA6CC1"/>
    <w:rsid w:val="00DA6F8A"/>
    <w:rsid w:val="00DA6FB1"/>
    <w:rsid w:val="00DA743C"/>
    <w:rsid w:val="00DA7D52"/>
    <w:rsid w:val="00DB118D"/>
    <w:rsid w:val="00DB2C2F"/>
    <w:rsid w:val="00DB2E1F"/>
    <w:rsid w:val="00DB39E7"/>
    <w:rsid w:val="00DB3C8B"/>
    <w:rsid w:val="00DB3DED"/>
    <w:rsid w:val="00DB4339"/>
    <w:rsid w:val="00DB4403"/>
    <w:rsid w:val="00DB46F3"/>
    <w:rsid w:val="00DB4771"/>
    <w:rsid w:val="00DB5454"/>
    <w:rsid w:val="00DB5720"/>
    <w:rsid w:val="00DB6F0A"/>
    <w:rsid w:val="00DB71C8"/>
    <w:rsid w:val="00DB7BAA"/>
    <w:rsid w:val="00DB7E25"/>
    <w:rsid w:val="00DC1006"/>
    <w:rsid w:val="00DC21D5"/>
    <w:rsid w:val="00DC2537"/>
    <w:rsid w:val="00DC272A"/>
    <w:rsid w:val="00DC2E03"/>
    <w:rsid w:val="00DC2EFE"/>
    <w:rsid w:val="00DC3382"/>
    <w:rsid w:val="00DC3B55"/>
    <w:rsid w:val="00DC3EC4"/>
    <w:rsid w:val="00DC4DBA"/>
    <w:rsid w:val="00DC5010"/>
    <w:rsid w:val="00DC7432"/>
    <w:rsid w:val="00DC746B"/>
    <w:rsid w:val="00DD0AB1"/>
    <w:rsid w:val="00DD0AEC"/>
    <w:rsid w:val="00DD15C8"/>
    <w:rsid w:val="00DD4515"/>
    <w:rsid w:val="00DD567C"/>
    <w:rsid w:val="00DD579D"/>
    <w:rsid w:val="00DD5A18"/>
    <w:rsid w:val="00DD7AA5"/>
    <w:rsid w:val="00DE0067"/>
    <w:rsid w:val="00DE05FF"/>
    <w:rsid w:val="00DE063A"/>
    <w:rsid w:val="00DE06FF"/>
    <w:rsid w:val="00DE14FC"/>
    <w:rsid w:val="00DE15CE"/>
    <w:rsid w:val="00DE1C3D"/>
    <w:rsid w:val="00DE3C07"/>
    <w:rsid w:val="00DE4CC8"/>
    <w:rsid w:val="00DE659B"/>
    <w:rsid w:val="00DE7F35"/>
    <w:rsid w:val="00DF0B7A"/>
    <w:rsid w:val="00DF0E8E"/>
    <w:rsid w:val="00DF1434"/>
    <w:rsid w:val="00DF14CD"/>
    <w:rsid w:val="00DF2104"/>
    <w:rsid w:val="00DF26AE"/>
    <w:rsid w:val="00DF2DEB"/>
    <w:rsid w:val="00DF311F"/>
    <w:rsid w:val="00DF3466"/>
    <w:rsid w:val="00DF367C"/>
    <w:rsid w:val="00DF5766"/>
    <w:rsid w:val="00DF5D6B"/>
    <w:rsid w:val="00DF6228"/>
    <w:rsid w:val="00E00083"/>
    <w:rsid w:val="00E0131C"/>
    <w:rsid w:val="00E013FC"/>
    <w:rsid w:val="00E014F3"/>
    <w:rsid w:val="00E01C6E"/>
    <w:rsid w:val="00E0298E"/>
    <w:rsid w:val="00E03400"/>
    <w:rsid w:val="00E036A2"/>
    <w:rsid w:val="00E038AA"/>
    <w:rsid w:val="00E03F58"/>
    <w:rsid w:val="00E042DE"/>
    <w:rsid w:val="00E043FA"/>
    <w:rsid w:val="00E0473D"/>
    <w:rsid w:val="00E047D5"/>
    <w:rsid w:val="00E063B1"/>
    <w:rsid w:val="00E06516"/>
    <w:rsid w:val="00E067CE"/>
    <w:rsid w:val="00E06AAB"/>
    <w:rsid w:val="00E07706"/>
    <w:rsid w:val="00E07BC6"/>
    <w:rsid w:val="00E07E2D"/>
    <w:rsid w:val="00E10372"/>
    <w:rsid w:val="00E11F5D"/>
    <w:rsid w:val="00E1238A"/>
    <w:rsid w:val="00E12DBB"/>
    <w:rsid w:val="00E13A16"/>
    <w:rsid w:val="00E15826"/>
    <w:rsid w:val="00E165D6"/>
    <w:rsid w:val="00E16B76"/>
    <w:rsid w:val="00E170EA"/>
    <w:rsid w:val="00E171AC"/>
    <w:rsid w:val="00E17662"/>
    <w:rsid w:val="00E1783A"/>
    <w:rsid w:val="00E2027A"/>
    <w:rsid w:val="00E2066A"/>
    <w:rsid w:val="00E20C40"/>
    <w:rsid w:val="00E20FCA"/>
    <w:rsid w:val="00E210BF"/>
    <w:rsid w:val="00E212A6"/>
    <w:rsid w:val="00E212B3"/>
    <w:rsid w:val="00E225EB"/>
    <w:rsid w:val="00E22C07"/>
    <w:rsid w:val="00E23580"/>
    <w:rsid w:val="00E23C7B"/>
    <w:rsid w:val="00E242FE"/>
    <w:rsid w:val="00E24522"/>
    <w:rsid w:val="00E24B68"/>
    <w:rsid w:val="00E24E2A"/>
    <w:rsid w:val="00E2562C"/>
    <w:rsid w:val="00E257FB"/>
    <w:rsid w:val="00E2628D"/>
    <w:rsid w:val="00E2731D"/>
    <w:rsid w:val="00E27791"/>
    <w:rsid w:val="00E300CF"/>
    <w:rsid w:val="00E30AB5"/>
    <w:rsid w:val="00E30E36"/>
    <w:rsid w:val="00E31250"/>
    <w:rsid w:val="00E312AB"/>
    <w:rsid w:val="00E325AD"/>
    <w:rsid w:val="00E32849"/>
    <w:rsid w:val="00E33716"/>
    <w:rsid w:val="00E33BC7"/>
    <w:rsid w:val="00E33BFF"/>
    <w:rsid w:val="00E35454"/>
    <w:rsid w:val="00E35725"/>
    <w:rsid w:val="00E35C19"/>
    <w:rsid w:val="00E35C61"/>
    <w:rsid w:val="00E3782E"/>
    <w:rsid w:val="00E378EB"/>
    <w:rsid w:val="00E37F99"/>
    <w:rsid w:val="00E401F6"/>
    <w:rsid w:val="00E40445"/>
    <w:rsid w:val="00E410E7"/>
    <w:rsid w:val="00E41133"/>
    <w:rsid w:val="00E412F1"/>
    <w:rsid w:val="00E42005"/>
    <w:rsid w:val="00E426FB"/>
    <w:rsid w:val="00E42D53"/>
    <w:rsid w:val="00E432FD"/>
    <w:rsid w:val="00E43CDE"/>
    <w:rsid w:val="00E43D4F"/>
    <w:rsid w:val="00E44C0A"/>
    <w:rsid w:val="00E45267"/>
    <w:rsid w:val="00E45497"/>
    <w:rsid w:val="00E459E5"/>
    <w:rsid w:val="00E46544"/>
    <w:rsid w:val="00E473C9"/>
    <w:rsid w:val="00E47A49"/>
    <w:rsid w:val="00E52342"/>
    <w:rsid w:val="00E52BF1"/>
    <w:rsid w:val="00E54011"/>
    <w:rsid w:val="00E5480D"/>
    <w:rsid w:val="00E54DA3"/>
    <w:rsid w:val="00E54F99"/>
    <w:rsid w:val="00E54FB8"/>
    <w:rsid w:val="00E561BB"/>
    <w:rsid w:val="00E576D5"/>
    <w:rsid w:val="00E578AD"/>
    <w:rsid w:val="00E60A23"/>
    <w:rsid w:val="00E60CD0"/>
    <w:rsid w:val="00E60E7B"/>
    <w:rsid w:val="00E61625"/>
    <w:rsid w:val="00E6198F"/>
    <w:rsid w:val="00E62375"/>
    <w:rsid w:val="00E62639"/>
    <w:rsid w:val="00E62BDD"/>
    <w:rsid w:val="00E63A9B"/>
    <w:rsid w:val="00E645B5"/>
    <w:rsid w:val="00E64B5A"/>
    <w:rsid w:val="00E64BDC"/>
    <w:rsid w:val="00E65D30"/>
    <w:rsid w:val="00E6650C"/>
    <w:rsid w:val="00E66844"/>
    <w:rsid w:val="00E66B28"/>
    <w:rsid w:val="00E66EE9"/>
    <w:rsid w:val="00E67946"/>
    <w:rsid w:val="00E67C58"/>
    <w:rsid w:val="00E67E67"/>
    <w:rsid w:val="00E67F6E"/>
    <w:rsid w:val="00E67F8D"/>
    <w:rsid w:val="00E705BC"/>
    <w:rsid w:val="00E708CE"/>
    <w:rsid w:val="00E70B65"/>
    <w:rsid w:val="00E716F4"/>
    <w:rsid w:val="00E71A1F"/>
    <w:rsid w:val="00E71D82"/>
    <w:rsid w:val="00E724FD"/>
    <w:rsid w:val="00E72886"/>
    <w:rsid w:val="00E729C6"/>
    <w:rsid w:val="00E73F00"/>
    <w:rsid w:val="00E7459D"/>
    <w:rsid w:val="00E748DC"/>
    <w:rsid w:val="00E753DF"/>
    <w:rsid w:val="00E763E8"/>
    <w:rsid w:val="00E768E7"/>
    <w:rsid w:val="00E76DC6"/>
    <w:rsid w:val="00E77353"/>
    <w:rsid w:val="00E776A0"/>
    <w:rsid w:val="00E801A0"/>
    <w:rsid w:val="00E8052F"/>
    <w:rsid w:val="00E8120E"/>
    <w:rsid w:val="00E81324"/>
    <w:rsid w:val="00E8135A"/>
    <w:rsid w:val="00E81929"/>
    <w:rsid w:val="00E819A6"/>
    <w:rsid w:val="00E82980"/>
    <w:rsid w:val="00E82D8D"/>
    <w:rsid w:val="00E83808"/>
    <w:rsid w:val="00E8399A"/>
    <w:rsid w:val="00E84EF6"/>
    <w:rsid w:val="00E86766"/>
    <w:rsid w:val="00E86AB6"/>
    <w:rsid w:val="00E86C55"/>
    <w:rsid w:val="00E90AFB"/>
    <w:rsid w:val="00E91349"/>
    <w:rsid w:val="00E914B5"/>
    <w:rsid w:val="00E9301F"/>
    <w:rsid w:val="00E932D0"/>
    <w:rsid w:val="00E9371E"/>
    <w:rsid w:val="00E939E3"/>
    <w:rsid w:val="00E93B15"/>
    <w:rsid w:val="00E95C66"/>
    <w:rsid w:val="00E95E1F"/>
    <w:rsid w:val="00E9608B"/>
    <w:rsid w:val="00E96B92"/>
    <w:rsid w:val="00E96C39"/>
    <w:rsid w:val="00E97133"/>
    <w:rsid w:val="00E97A08"/>
    <w:rsid w:val="00E97B24"/>
    <w:rsid w:val="00E97B55"/>
    <w:rsid w:val="00E97C73"/>
    <w:rsid w:val="00EA1522"/>
    <w:rsid w:val="00EA19F2"/>
    <w:rsid w:val="00EA2633"/>
    <w:rsid w:val="00EA2D49"/>
    <w:rsid w:val="00EA398B"/>
    <w:rsid w:val="00EA5933"/>
    <w:rsid w:val="00EA5E12"/>
    <w:rsid w:val="00EA5F6D"/>
    <w:rsid w:val="00EA6096"/>
    <w:rsid w:val="00EA6B36"/>
    <w:rsid w:val="00EA7941"/>
    <w:rsid w:val="00EB0048"/>
    <w:rsid w:val="00EB01CC"/>
    <w:rsid w:val="00EB0C88"/>
    <w:rsid w:val="00EB0F7E"/>
    <w:rsid w:val="00EB1233"/>
    <w:rsid w:val="00EB1725"/>
    <w:rsid w:val="00EB18D4"/>
    <w:rsid w:val="00EB1A28"/>
    <w:rsid w:val="00EB1CBF"/>
    <w:rsid w:val="00EB1F6A"/>
    <w:rsid w:val="00EB22B6"/>
    <w:rsid w:val="00EB2FB2"/>
    <w:rsid w:val="00EB3642"/>
    <w:rsid w:val="00EB3BE4"/>
    <w:rsid w:val="00EB3CD9"/>
    <w:rsid w:val="00EB4A41"/>
    <w:rsid w:val="00EB5F8A"/>
    <w:rsid w:val="00EB64F8"/>
    <w:rsid w:val="00EB6606"/>
    <w:rsid w:val="00EB77CC"/>
    <w:rsid w:val="00EB79AF"/>
    <w:rsid w:val="00EB7BF3"/>
    <w:rsid w:val="00EB7C53"/>
    <w:rsid w:val="00EB7E18"/>
    <w:rsid w:val="00EB7EF4"/>
    <w:rsid w:val="00EC035C"/>
    <w:rsid w:val="00EC19E3"/>
    <w:rsid w:val="00EC20D2"/>
    <w:rsid w:val="00EC26F2"/>
    <w:rsid w:val="00EC288B"/>
    <w:rsid w:val="00EC2B4A"/>
    <w:rsid w:val="00EC30C8"/>
    <w:rsid w:val="00EC3751"/>
    <w:rsid w:val="00EC4173"/>
    <w:rsid w:val="00EC4A74"/>
    <w:rsid w:val="00EC5003"/>
    <w:rsid w:val="00EC5078"/>
    <w:rsid w:val="00EC50AE"/>
    <w:rsid w:val="00EC5198"/>
    <w:rsid w:val="00EC6695"/>
    <w:rsid w:val="00EC758B"/>
    <w:rsid w:val="00EC784C"/>
    <w:rsid w:val="00ED007A"/>
    <w:rsid w:val="00ED037E"/>
    <w:rsid w:val="00ED09F8"/>
    <w:rsid w:val="00ED0A75"/>
    <w:rsid w:val="00ED101D"/>
    <w:rsid w:val="00ED114C"/>
    <w:rsid w:val="00ED13F1"/>
    <w:rsid w:val="00ED2901"/>
    <w:rsid w:val="00ED2B6F"/>
    <w:rsid w:val="00ED30D8"/>
    <w:rsid w:val="00ED43EB"/>
    <w:rsid w:val="00ED52B1"/>
    <w:rsid w:val="00ED63C8"/>
    <w:rsid w:val="00ED6ED7"/>
    <w:rsid w:val="00ED7562"/>
    <w:rsid w:val="00ED76D2"/>
    <w:rsid w:val="00EE02CD"/>
    <w:rsid w:val="00EE04FC"/>
    <w:rsid w:val="00EE16F1"/>
    <w:rsid w:val="00EE1C96"/>
    <w:rsid w:val="00EE1D08"/>
    <w:rsid w:val="00EE2C75"/>
    <w:rsid w:val="00EE3327"/>
    <w:rsid w:val="00EE5C25"/>
    <w:rsid w:val="00EE75F6"/>
    <w:rsid w:val="00EE78C2"/>
    <w:rsid w:val="00EE79CE"/>
    <w:rsid w:val="00EE7B72"/>
    <w:rsid w:val="00EE7C2C"/>
    <w:rsid w:val="00EE7D36"/>
    <w:rsid w:val="00EF0438"/>
    <w:rsid w:val="00EF07F5"/>
    <w:rsid w:val="00EF0D5E"/>
    <w:rsid w:val="00EF1399"/>
    <w:rsid w:val="00EF1961"/>
    <w:rsid w:val="00EF3D5A"/>
    <w:rsid w:val="00EF46CC"/>
    <w:rsid w:val="00EF4955"/>
    <w:rsid w:val="00EF667D"/>
    <w:rsid w:val="00EF69E9"/>
    <w:rsid w:val="00EF7CC3"/>
    <w:rsid w:val="00F005C7"/>
    <w:rsid w:val="00F010BE"/>
    <w:rsid w:val="00F01153"/>
    <w:rsid w:val="00F01782"/>
    <w:rsid w:val="00F02377"/>
    <w:rsid w:val="00F031D7"/>
    <w:rsid w:val="00F034BE"/>
    <w:rsid w:val="00F0622C"/>
    <w:rsid w:val="00F06A93"/>
    <w:rsid w:val="00F06BF0"/>
    <w:rsid w:val="00F07765"/>
    <w:rsid w:val="00F10067"/>
    <w:rsid w:val="00F101F4"/>
    <w:rsid w:val="00F10643"/>
    <w:rsid w:val="00F10914"/>
    <w:rsid w:val="00F1159D"/>
    <w:rsid w:val="00F11680"/>
    <w:rsid w:val="00F11CFC"/>
    <w:rsid w:val="00F12DB6"/>
    <w:rsid w:val="00F12EFE"/>
    <w:rsid w:val="00F130B1"/>
    <w:rsid w:val="00F147E1"/>
    <w:rsid w:val="00F153B4"/>
    <w:rsid w:val="00F1583D"/>
    <w:rsid w:val="00F166A2"/>
    <w:rsid w:val="00F169A2"/>
    <w:rsid w:val="00F1760E"/>
    <w:rsid w:val="00F212DE"/>
    <w:rsid w:val="00F21E4A"/>
    <w:rsid w:val="00F2232E"/>
    <w:rsid w:val="00F2285B"/>
    <w:rsid w:val="00F2315D"/>
    <w:rsid w:val="00F2356C"/>
    <w:rsid w:val="00F23BBF"/>
    <w:rsid w:val="00F2415B"/>
    <w:rsid w:val="00F250F1"/>
    <w:rsid w:val="00F254E7"/>
    <w:rsid w:val="00F25FD1"/>
    <w:rsid w:val="00F2619F"/>
    <w:rsid w:val="00F261DB"/>
    <w:rsid w:val="00F2693C"/>
    <w:rsid w:val="00F2721E"/>
    <w:rsid w:val="00F272E8"/>
    <w:rsid w:val="00F31AA7"/>
    <w:rsid w:val="00F323BA"/>
    <w:rsid w:val="00F32A9F"/>
    <w:rsid w:val="00F32E91"/>
    <w:rsid w:val="00F32F8E"/>
    <w:rsid w:val="00F334B3"/>
    <w:rsid w:val="00F3396F"/>
    <w:rsid w:val="00F34180"/>
    <w:rsid w:val="00F3485A"/>
    <w:rsid w:val="00F35CFA"/>
    <w:rsid w:val="00F35DDE"/>
    <w:rsid w:val="00F37225"/>
    <w:rsid w:val="00F37507"/>
    <w:rsid w:val="00F375C1"/>
    <w:rsid w:val="00F377D2"/>
    <w:rsid w:val="00F40D35"/>
    <w:rsid w:val="00F40DF0"/>
    <w:rsid w:val="00F416DB"/>
    <w:rsid w:val="00F42624"/>
    <w:rsid w:val="00F4294B"/>
    <w:rsid w:val="00F42AC7"/>
    <w:rsid w:val="00F42D58"/>
    <w:rsid w:val="00F43A1D"/>
    <w:rsid w:val="00F43FDE"/>
    <w:rsid w:val="00F44464"/>
    <w:rsid w:val="00F44D7F"/>
    <w:rsid w:val="00F45366"/>
    <w:rsid w:val="00F45957"/>
    <w:rsid w:val="00F46254"/>
    <w:rsid w:val="00F463F2"/>
    <w:rsid w:val="00F46FE8"/>
    <w:rsid w:val="00F472AD"/>
    <w:rsid w:val="00F50CB8"/>
    <w:rsid w:val="00F51438"/>
    <w:rsid w:val="00F520F2"/>
    <w:rsid w:val="00F529AC"/>
    <w:rsid w:val="00F52E24"/>
    <w:rsid w:val="00F5349F"/>
    <w:rsid w:val="00F5491A"/>
    <w:rsid w:val="00F54E80"/>
    <w:rsid w:val="00F54FE5"/>
    <w:rsid w:val="00F55192"/>
    <w:rsid w:val="00F5548D"/>
    <w:rsid w:val="00F55B92"/>
    <w:rsid w:val="00F55F2B"/>
    <w:rsid w:val="00F5602F"/>
    <w:rsid w:val="00F5618F"/>
    <w:rsid w:val="00F56467"/>
    <w:rsid w:val="00F56617"/>
    <w:rsid w:val="00F567E9"/>
    <w:rsid w:val="00F573CE"/>
    <w:rsid w:val="00F57780"/>
    <w:rsid w:val="00F5795C"/>
    <w:rsid w:val="00F57DD5"/>
    <w:rsid w:val="00F600A7"/>
    <w:rsid w:val="00F60102"/>
    <w:rsid w:val="00F60737"/>
    <w:rsid w:val="00F61663"/>
    <w:rsid w:val="00F617CE"/>
    <w:rsid w:val="00F62482"/>
    <w:rsid w:val="00F62D9E"/>
    <w:rsid w:val="00F6324B"/>
    <w:rsid w:val="00F63CA9"/>
    <w:rsid w:val="00F65044"/>
    <w:rsid w:val="00F6537E"/>
    <w:rsid w:val="00F67028"/>
    <w:rsid w:val="00F670A3"/>
    <w:rsid w:val="00F724CB"/>
    <w:rsid w:val="00F74B38"/>
    <w:rsid w:val="00F75DD7"/>
    <w:rsid w:val="00F765B0"/>
    <w:rsid w:val="00F768AF"/>
    <w:rsid w:val="00F76B8D"/>
    <w:rsid w:val="00F76F9D"/>
    <w:rsid w:val="00F7716B"/>
    <w:rsid w:val="00F774D0"/>
    <w:rsid w:val="00F803A1"/>
    <w:rsid w:val="00F8059D"/>
    <w:rsid w:val="00F805D8"/>
    <w:rsid w:val="00F80EF0"/>
    <w:rsid w:val="00F81C9C"/>
    <w:rsid w:val="00F820B5"/>
    <w:rsid w:val="00F8306F"/>
    <w:rsid w:val="00F83D28"/>
    <w:rsid w:val="00F84312"/>
    <w:rsid w:val="00F849E9"/>
    <w:rsid w:val="00F85236"/>
    <w:rsid w:val="00F86D2C"/>
    <w:rsid w:val="00F87804"/>
    <w:rsid w:val="00F87B87"/>
    <w:rsid w:val="00F9134C"/>
    <w:rsid w:val="00F91BBD"/>
    <w:rsid w:val="00F91EC5"/>
    <w:rsid w:val="00F9238D"/>
    <w:rsid w:val="00F92F6D"/>
    <w:rsid w:val="00F93243"/>
    <w:rsid w:val="00F932B7"/>
    <w:rsid w:val="00F93822"/>
    <w:rsid w:val="00F93A0D"/>
    <w:rsid w:val="00F947D5"/>
    <w:rsid w:val="00F94A49"/>
    <w:rsid w:val="00F95275"/>
    <w:rsid w:val="00F9670A"/>
    <w:rsid w:val="00F96D24"/>
    <w:rsid w:val="00F96D8C"/>
    <w:rsid w:val="00F96F7F"/>
    <w:rsid w:val="00F9780A"/>
    <w:rsid w:val="00F97B01"/>
    <w:rsid w:val="00F97F77"/>
    <w:rsid w:val="00FA0600"/>
    <w:rsid w:val="00FA0DA4"/>
    <w:rsid w:val="00FA0FC8"/>
    <w:rsid w:val="00FA1D2B"/>
    <w:rsid w:val="00FA2A35"/>
    <w:rsid w:val="00FA355E"/>
    <w:rsid w:val="00FA467C"/>
    <w:rsid w:val="00FA4C17"/>
    <w:rsid w:val="00FA5436"/>
    <w:rsid w:val="00FA54AB"/>
    <w:rsid w:val="00FA583E"/>
    <w:rsid w:val="00FA6818"/>
    <w:rsid w:val="00FA73E9"/>
    <w:rsid w:val="00FA77B6"/>
    <w:rsid w:val="00FB03C5"/>
    <w:rsid w:val="00FB06E5"/>
    <w:rsid w:val="00FB0BA3"/>
    <w:rsid w:val="00FB12E4"/>
    <w:rsid w:val="00FB26BE"/>
    <w:rsid w:val="00FB2FEF"/>
    <w:rsid w:val="00FB3088"/>
    <w:rsid w:val="00FB3F6E"/>
    <w:rsid w:val="00FB4447"/>
    <w:rsid w:val="00FB5493"/>
    <w:rsid w:val="00FB5DE9"/>
    <w:rsid w:val="00FB6133"/>
    <w:rsid w:val="00FB63A1"/>
    <w:rsid w:val="00FB68BA"/>
    <w:rsid w:val="00FB6F22"/>
    <w:rsid w:val="00FB78FB"/>
    <w:rsid w:val="00FB7B84"/>
    <w:rsid w:val="00FB7D8E"/>
    <w:rsid w:val="00FC04B5"/>
    <w:rsid w:val="00FC05B9"/>
    <w:rsid w:val="00FC08B8"/>
    <w:rsid w:val="00FC0F00"/>
    <w:rsid w:val="00FC0F41"/>
    <w:rsid w:val="00FC106D"/>
    <w:rsid w:val="00FC1CB0"/>
    <w:rsid w:val="00FC2F5B"/>
    <w:rsid w:val="00FC3B4A"/>
    <w:rsid w:val="00FC4273"/>
    <w:rsid w:val="00FC4889"/>
    <w:rsid w:val="00FC4F48"/>
    <w:rsid w:val="00FC5B5B"/>
    <w:rsid w:val="00FC66B5"/>
    <w:rsid w:val="00FC6842"/>
    <w:rsid w:val="00FC73B8"/>
    <w:rsid w:val="00FC7575"/>
    <w:rsid w:val="00FC7F1E"/>
    <w:rsid w:val="00FD0CE5"/>
    <w:rsid w:val="00FD0DEF"/>
    <w:rsid w:val="00FD0EC5"/>
    <w:rsid w:val="00FD270A"/>
    <w:rsid w:val="00FD37C1"/>
    <w:rsid w:val="00FD41CF"/>
    <w:rsid w:val="00FD472E"/>
    <w:rsid w:val="00FD4CE1"/>
    <w:rsid w:val="00FD5D35"/>
    <w:rsid w:val="00FD6183"/>
    <w:rsid w:val="00FE19EC"/>
    <w:rsid w:val="00FE1C43"/>
    <w:rsid w:val="00FE26F3"/>
    <w:rsid w:val="00FE2A42"/>
    <w:rsid w:val="00FE3D8C"/>
    <w:rsid w:val="00FE4054"/>
    <w:rsid w:val="00FE430E"/>
    <w:rsid w:val="00FE4642"/>
    <w:rsid w:val="00FE65BC"/>
    <w:rsid w:val="00FE6FDE"/>
    <w:rsid w:val="00FE7DC9"/>
    <w:rsid w:val="00FF0198"/>
    <w:rsid w:val="00FF0C52"/>
    <w:rsid w:val="00FF0DED"/>
    <w:rsid w:val="00FF1926"/>
    <w:rsid w:val="00FF2915"/>
    <w:rsid w:val="00FF330C"/>
    <w:rsid w:val="00FF5DBA"/>
    <w:rsid w:val="00FF6696"/>
    <w:rsid w:val="00FF7ADC"/>
    <w:rsid w:val="00FF7B2C"/>
    <w:rsid w:val="01230692"/>
    <w:rsid w:val="01231B3C"/>
    <w:rsid w:val="016247FA"/>
    <w:rsid w:val="01745EE6"/>
    <w:rsid w:val="018326A3"/>
    <w:rsid w:val="01A06A8F"/>
    <w:rsid w:val="01B42948"/>
    <w:rsid w:val="01C6622B"/>
    <w:rsid w:val="01E07CD8"/>
    <w:rsid w:val="01EA671C"/>
    <w:rsid w:val="021673DB"/>
    <w:rsid w:val="022353B4"/>
    <w:rsid w:val="022A3557"/>
    <w:rsid w:val="0247556A"/>
    <w:rsid w:val="024A56F5"/>
    <w:rsid w:val="025832D3"/>
    <w:rsid w:val="026E0F2B"/>
    <w:rsid w:val="027A2F04"/>
    <w:rsid w:val="02845B9C"/>
    <w:rsid w:val="028D3FD0"/>
    <w:rsid w:val="02A46519"/>
    <w:rsid w:val="02B1196D"/>
    <w:rsid w:val="02DD55DA"/>
    <w:rsid w:val="032558AB"/>
    <w:rsid w:val="032A676A"/>
    <w:rsid w:val="032D7D27"/>
    <w:rsid w:val="03415224"/>
    <w:rsid w:val="03E32C2B"/>
    <w:rsid w:val="03E45FEA"/>
    <w:rsid w:val="03F375BC"/>
    <w:rsid w:val="044C3505"/>
    <w:rsid w:val="04551879"/>
    <w:rsid w:val="04704D33"/>
    <w:rsid w:val="047713FB"/>
    <w:rsid w:val="04C65B16"/>
    <w:rsid w:val="04F80D9E"/>
    <w:rsid w:val="05184748"/>
    <w:rsid w:val="053A77BB"/>
    <w:rsid w:val="055B55D2"/>
    <w:rsid w:val="05DD7507"/>
    <w:rsid w:val="05FE680E"/>
    <w:rsid w:val="060824FF"/>
    <w:rsid w:val="0626506D"/>
    <w:rsid w:val="063F11B9"/>
    <w:rsid w:val="06932201"/>
    <w:rsid w:val="06B12657"/>
    <w:rsid w:val="06EC66E0"/>
    <w:rsid w:val="06FF299A"/>
    <w:rsid w:val="070C0CAE"/>
    <w:rsid w:val="072C420B"/>
    <w:rsid w:val="07725961"/>
    <w:rsid w:val="07E04069"/>
    <w:rsid w:val="07F92E63"/>
    <w:rsid w:val="08101121"/>
    <w:rsid w:val="083945D9"/>
    <w:rsid w:val="084B31A6"/>
    <w:rsid w:val="08A14F57"/>
    <w:rsid w:val="08EE742E"/>
    <w:rsid w:val="09275B42"/>
    <w:rsid w:val="09547520"/>
    <w:rsid w:val="09697C1D"/>
    <w:rsid w:val="09B97600"/>
    <w:rsid w:val="09CA6EA6"/>
    <w:rsid w:val="0A2B7D2A"/>
    <w:rsid w:val="0A57260B"/>
    <w:rsid w:val="0A9A6B7F"/>
    <w:rsid w:val="0AAC240E"/>
    <w:rsid w:val="0ACC1410"/>
    <w:rsid w:val="0B083D6B"/>
    <w:rsid w:val="0B141F1A"/>
    <w:rsid w:val="0B6573F2"/>
    <w:rsid w:val="0B855377"/>
    <w:rsid w:val="0BB65D27"/>
    <w:rsid w:val="0BB958B8"/>
    <w:rsid w:val="0BC663BC"/>
    <w:rsid w:val="0BD537C3"/>
    <w:rsid w:val="0BD92474"/>
    <w:rsid w:val="0C075A0D"/>
    <w:rsid w:val="0C0F48AD"/>
    <w:rsid w:val="0C600AAB"/>
    <w:rsid w:val="0C650670"/>
    <w:rsid w:val="0D011211"/>
    <w:rsid w:val="0D5A60C0"/>
    <w:rsid w:val="0DCA115E"/>
    <w:rsid w:val="0DD30A87"/>
    <w:rsid w:val="0DD95C10"/>
    <w:rsid w:val="0E115C8A"/>
    <w:rsid w:val="0E15651D"/>
    <w:rsid w:val="0EA30700"/>
    <w:rsid w:val="0EB31142"/>
    <w:rsid w:val="0F095504"/>
    <w:rsid w:val="0F302661"/>
    <w:rsid w:val="0F3B2473"/>
    <w:rsid w:val="0F82757B"/>
    <w:rsid w:val="0FBA74F6"/>
    <w:rsid w:val="0FC3085C"/>
    <w:rsid w:val="0FE20946"/>
    <w:rsid w:val="0FE91A0F"/>
    <w:rsid w:val="10111F7C"/>
    <w:rsid w:val="1023263D"/>
    <w:rsid w:val="104F1744"/>
    <w:rsid w:val="106016F3"/>
    <w:rsid w:val="10861BA8"/>
    <w:rsid w:val="1094132B"/>
    <w:rsid w:val="10A52D12"/>
    <w:rsid w:val="10A56E7C"/>
    <w:rsid w:val="11203590"/>
    <w:rsid w:val="11402F73"/>
    <w:rsid w:val="11454713"/>
    <w:rsid w:val="114F5A4E"/>
    <w:rsid w:val="11612A9E"/>
    <w:rsid w:val="119A3B84"/>
    <w:rsid w:val="11AC0F46"/>
    <w:rsid w:val="11FA7F03"/>
    <w:rsid w:val="12671F77"/>
    <w:rsid w:val="127A0FCA"/>
    <w:rsid w:val="127E4ECB"/>
    <w:rsid w:val="12BD152A"/>
    <w:rsid w:val="12EF1953"/>
    <w:rsid w:val="12F67447"/>
    <w:rsid w:val="13177D05"/>
    <w:rsid w:val="131A0221"/>
    <w:rsid w:val="1335429C"/>
    <w:rsid w:val="13540009"/>
    <w:rsid w:val="13BF7656"/>
    <w:rsid w:val="13DB0F63"/>
    <w:rsid w:val="141D2C0B"/>
    <w:rsid w:val="14957781"/>
    <w:rsid w:val="1558074F"/>
    <w:rsid w:val="155854F5"/>
    <w:rsid w:val="157E75CB"/>
    <w:rsid w:val="1593631A"/>
    <w:rsid w:val="159A3ED7"/>
    <w:rsid w:val="16103820"/>
    <w:rsid w:val="161B6B1A"/>
    <w:rsid w:val="16263110"/>
    <w:rsid w:val="16B761A1"/>
    <w:rsid w:val="1711684A"/>
    <w:rsid w:val="173516EA"/>
    <w:rsid w:val="173D7D0F"/>
    <w:rsid w:val="1743234C"/>
    <w:rsid w:val="176D73C9"/>
    <w:rsid w:val="17965F21"/>
    <w:rsid w:val="17BC3DDA"/>
    <w:rsid w:val="17C90AA4"/>
    <w:rsid w:val="17D404BB"/>
    <w:rsid w:val="17EC4251"/>
    <w:rsid w:val="17F13463"/>
    <w:rsid w:val="18470CA7"/>
    <w:rsid w:val="187E553C"/>
    <w:rsid w:val="18E427C8"/>
    <w:rsid w:val="18E52B69"/>
    <w:rsid w:val="192223EF"/>
    <w:rsid w:val="19404D95"/>
    <w:rsid w:val="19523A78"/>
    <w:rsid w:val="196F2052"/>
    <w:rsid w:val="197449B0"/>
    <w:rsid w:val="19AE7F28"/>
    <w:rsid w:val="19B6113F"/>
    <w:rsid w:val="19CA0989"/>
    <w:rsid w:val="19D63738"/>
    <w:rsid w:val="19F40797"/>
    <w:rsid w:val="1A143B2C"/>
    <w:rsid w:val="1A213ABD"/>
    <w:rsid w:val="1A617FFD"/>
    <w:rsid w:val="1AF71523"/>
    <w:rsid w:val="1AFC1190"/>
    <w:rsid w:val="1B1A4A1C"/>
    <w:rsid w:val="1B38030C"/>
    <w:rsid w:val="1B3C1C8E"/>
    <w:rsid w:val="1B577C67"/>
    <w:rsid w:val="1B674AC7"/>
    <w:rsid w:val="1B695F6C"/>
    <w:rsid w:val="1B746B39"/>
    <w:rsid w:val="1B7900EB"/>
    <w:rsid w:val="1B80541E"/>
    <w:rsid w:val="1BC50187"/>
    <w:rsid w:val="1BCA7842"/>
    <w:rsid w:val="1C3F7586"/>
    <w:rsid w:val="1C42696B"/>
    <w:rsid w:val="1C427144"/>
    <w:rsid w:val="1C4409AC"/>
    <w:rsid w:val="1C530BD0"/>
    <w:rsid w:val="1C534D67"/>
    <w:rsid w:val="1C8F133C"/>
    <w:rsid w:val="1CC90CBC"/>
    <w:rsid w:val="1CDD0B4D"/>
    <w:rsid w:val="1CFA525B"/>
    <w:rsid w:val="1D094F9C"/>
    <w:rsid w:val="1D0E23E7"/>
    <w:rsid w:val="1D491EF1"/>
    <w:rsid w:val="1D8C2345"/>
    <w:rsid w:val="1D8D7A52"/>
    <w:rsid w:val="1DAE65F0"/>
    <w:rsid w:val="1DEF5D9F"/>
    <w:rsid w:val="1E111767"/>
    <w:rsid w:val="1E117A37"/>
    <w:rsid w:val="1E720322"/>
    <w:rsid w:val="1E8B4AEE"/>
    <w:rsid w:val="1EB142DF"/>
    <w:rsid w:val="1EBB0A1A"/>
    <w:rsid w:val="1F035E51"/>
    <w:rsid w:val="1F656BFD"/>
    <w:rsid w:val="1F8C77EB"/>
    <w:rsid w:val="1F9E565E"/>
    <w:rsid w:val="1FA2333B"/>
    <w:rsid w:val="2023550C"/>
    <w:rsid w:val="203B4DB3"/>
    <w:rsid w:val="20436F19"/>
    <w:rsid w:val="208E77B9"/>
    <w:rsid w:val="20CA402A"/>
    <w:rsid w:val="20F64BEA"/>
    <w:rsid w:val="20F75FD5"/>
    <w:rsid w:val="20FB6AEC"/>
    <w:rsid w:val="2105481C"/>
    <w:rsid w:val="210E4642"/>
    <w:rsid w:val="213011D5"/>
    <w:rsid w:val="21B45DF5"/>
    <w:rsid w:val="21E15853"/>
    <w:rsid w:val="220B1CB9"/>
    <w:rsid w:val="221E48BD"/>
    <w:rsid w:val="22205764"/>
    <w:rsid w:val="22211C9D"/>
    <w:rsid w:val="224332AE"/>
    <w:rsid w:val="22581B32"/>
    <w:rsid w:val="22605689"/>
    <w:rsid w:val="228377FC"/>
    <w:rsid w:val="22AD589A"/>
    <w:rsid w:val="22EA5D72"/>
    <w:rsid w:val="22FB72D8"/>
    <w:rsid w:val="23245B22"/>
    <w:rsid w:val="23314333"/>
    <w:rsid w:val="23360FD0"/>
    <w:rsid w:val="23C2673F"/>
    <w:rsid w:val="23CC6C6C"/>
    <w:rsid w:val="24105B34"/>
    <w:rsid w:val="24777F0B"/>
    <w:rsid w:val="24975E97"/>
    <w:rsid w:val="24D17B32"/>
    <w:rsid w:val="24FD13D3"/>
    <w:rsid w:val="250F386E"/>
    <w:rsid w:val="253C2765"/>
    <w:rsid w:val="254F553B"/>
    <w:rsid w:val="256652B4"/>
    <w:rsid w:val="256D377B"/>
    <w:rsid w:val="256F5ACC"/>
    <w:rsid w:val="257162D7"/>
    <w:rsid w:val="2581184D"/>
    <w:rsid w:val="25965F7C"/>
    <w:rsid w:val="259721E1"/>
    <w:rsid w:val="25A517EF"/>
    <w:rsid w:val="25AE084C"/>
    <w:rsid w:val="26713644"/>
    <w:rsid w:val="2674362D"/>
    <w:rsid w:val="268F20C6"/>
    <w:rsid w:val="26C72B6F"/>
    <w:rsid w:val="26D7660D"/>
    <w:rsid w:val="26DA605D"/>
    <w:rsid w:val="26EC6985"/>
    <w:rsid w:val="273A63A3"/>
    <w:rsid w:val="2749444C"/>
    <w:rsid w:val="27910EB2"/>
    <w:rsid w:val="280076E6"/>
    <w:rsid w:val="28197154"/>
    <w:rsid w:val="28292E99"/>
    <w:rsid w:val="28B65382"/>
    <w:rsid w:val="28DE02D2"/>
    <w:rsid w:val="28F84B93"/>
    <w:rsid w:val="29077D29"/>
    <w:rsid w:val="2918419C"/>
    <w:rsid w:val="294616FD"/>
    <w:rsid w:val="29AB330F"/>
    <w:rsid w:val="29AC5FBF"/>
    <w:rsid w:val="29F8157A"/>
    <w:rsid w:val="2A1E335D"/>
    <w:rsid w:val="2A524FDF"/>
    <w:rsid w:val="2A753158"/>
    <w:rsid w:val="2A965B0A"/>
    <w:rsid w:val="2AAC37FB"/>
    <w:rsid w:val="2ABA427C"/>
    <w:rsid w:val="2ADB2BD5"/>
    <w:rsid w:val="2AFE685E"/>
    <w:rsid w:val="2BA519D8"/>
    <w:rsid w:val="2C0A4D8F"/>
    <w:rsid w:val="2C250B14"/>
    <w:rsid w:val="2C292B27"/>
    <w:rsid w:val="2C2C11A9"/>
    <w:rsid w:val="2C3B5405"/>
    <w:rsid w:val="2C4B2FA5"/>
    <w:rsid w:val="2C59031C"/>
    <w:rsid w:val="2C5907E9"/>
    <w:rsid w:val="2C650E64"/>
    <w:rsid w:val="2C6579B8"/>
    <w:rsid w:val="2CD56F5D"/>
    <w:rsid w:val="2CF00EAC"/>
    <w:rsid w:val="2D941842"/>
    <w:rsid w:val="2DAC19F5"/>
    <w:rsid w:val="2DC677C2"/>
    <w:rsid w:val="2DE03CE6"/>
    <w:rsid w:val="2E0470F3"/>
    <w:rsid w:val="2E0D253C"/>
    <w:rsid w:val="2E2F071D"/>
    <w:rsid w:val="2E486DD2"/>
    <w:rsid w:val="2E57306B"/>
    <w:rsid w:val="2F1B7500"/>
    <w:rsid w:val="2F4C544D"/>
    <w:rsid w:val="2F656EAC"/>
    <w:rsid w:val="2F7067E6"/>
    <w:rsid w:val="2F757199"/>
    <w:rsid w:val="2F885A73"/>
    <w:rsid w:val="2F8922A1"/>
    <w:rsid w:val="2FDF791C"/>
    <w:rsid w:val="2FE34720"/>
    <w:rsid w:val="2FE9521D"/>
    <w:rsid w:val="2FEA60CD"/>
    <w:rsid w:val="301D7787"/>
    <w:rsid w:val="30341FA2"/>
    <w:rsid w:val="303E25B2"/>
    <w:rsid w:val="307E7C38"/>
    <w:rsid w:val="30B07EF9"/>
    <w:rsid w:val="30C0151D"/>
    <w:rsid w:val="3106378E"/>
    <w:rsid w:val="312E1520"/>
    <w:rsid w:val="312E2219"/>
    <w:rsid w:val="31DF7971"/>
    <w:rsid w:val="31EF1640"/>
    <w:rsid w:val="31F42AB8"/>
    <w:rsid w:val="321C5403"/>
    <w:rsid w:val="321F5EE6"/>
    <w:rsid w:val="325356E2"/>
    <w:rsid w:val="32566F80"/>
    <w:rsid w:val="32E22E40"/>
    <w:rsid w:val="33280090"/>
    <w:rsid w:val="334249CD"/>
    <w:rsid w:val="336F654B"/>
    <w:rsid w:val="33982369"/>
    <w:rsid w:val="33A201DA"/>
    <w:rsid w:val="33A32A64"/>
    <w:rsid w:val="33D1015A"/>
    <w:rsid w:val="33D25DFC"/>
    <w:rsid w:val="340842AA"/>
    <w:rsid w:val="342B3CB6"/>
    <w:rsid w:val="346B5F4A"/>
    <w:rsid w:val="346D28AC"/>
    <w:rsid w:val="34986757"/>
    <w:rsid w:val="34C834CB"/>
    <w:rsid w:val="34DF211F"/>
    <w:rsid w:val="35154E98"/>
    <w:rsid w:val="35186016"/>
    <w:rsid w:val="35245E9E"/>
    <w:rsid w:val="35325A82"/>
    <w:rsid w:val="35B01E4A"/>
    <w:rsid w:val="35EA010B"/>
    <w:rsid w:val="36015455"/>
    <w:rsid w:val="361E2AC3"/>
    <w:rsid w:val="36496066"/>
    <w:rsid w:val="36962041"/>
    <w:rsid w:val="36C2714B"/>
    <w:rsid w:val="36EA2872"/>
    <w:rsid w:val="37021DBA"/>
    <w:rsid w:val="37905BEB"/>
    <w:rsid w:val="37B55A13"/>
    <w:rsid w:val="37D44F73"/>
    <w:rsid w:val="37EB51E0"/>
    <w:rsid w:val="3810369D"/>
    <w:rsid w:val="38556DEE"/>
    <w:rsid w:val="388E70B3"/>
    <w:rsid w:val="38CF612C"/>
    <w:rsid w:val="38E5008F"/>
    <w:rsid w:val="392456E2"/>
    <w:rsid w:val="396509C3"/>
    <w:rsid w:val="39DF785B"/>
    <w:rsid w:val="3A2D21AE"/>
    <w:rsid w:val="3A41153E"/>
    <w:rsid w:val="3A476958"/>
    <w:rsid w:val="3A49374C"/>
    <w:rsid w:val="3A5E004A"/>
    <w:rsid w:val="3A6409FF"/>
    <w:rsid w:val="3A9D283C"/>
    <w:rsid w:val="3AA24F6A"/>
    <w:rsid w:val="3AAA576A"/>
    <w:rsid w:val="3AED0349"/>
    <w:rsid w:val="3B024227"/>
    <w:rsid w:val="3B027B15"/>
    <w:rsid w:val="3B146EA0"/>
    <w:rsid w:val="3B1C7208"/>
    <w:rsid w:val="3B26064F"/>
    <w:rsid w:val="3BB47D76"/>
    <w:rsid w:val="3BCA3D2B"/>
    <w:rsid w:val="3BD31641"/>
    <w:rsid w:val="3BDD3D31"/>
    <w:rsid w:val="3C0C24D0"/>
    <w:rsid w:val="3C2329DE"/>
    <w:rsid w:val="3C387C13"/>
    <w:rsid w:val="3C3C148C"/>
    <w:rsid w:val="3C566D4D"/>
    <w:rsid w:val="3CF51FB8"/>
    <w:rsid w:val="3D1F45F0"/>
    <w:rsid w:val="3D676C4F"/>
    <w:rsid w:val="3D6D42D8"/>
    <w:rsid w:val="3D82706F"/>
    <w:rsid w:val="3D9764AF"/>
    <w:rsid w:val="3DCD5673"/>
    <w:rsid w:val="3DDC6D05"/>
    <w:rsid w:val="3DEB3817"/>
    <w:rsid w:val="3E01510C"/>
    <w:rsid w:val="3E6E6B8D"/>
    <w:rsid w:val="3E703D80"/>
    <w:rsid w:val="3ECD1262"/>
    <w:rsid w:val="3F216D3E"/>
    <w:rsid w:val="3F69603F"/>
    <w:rsid w:val="3FC90D91"/>
    <w:rsid w:val="3FD95300"/>
    <w:rsid w:val="3FE8458F"/>
    <w:rsid w:val="3FE93DFA"/>
    <w:rsid w:val="40071BD9"/>
    <w:rsid w:val="406A7E41"/>
    <w:rsid w:val="406B1E48"/>
    <w:rsid w:val="407767B1"/>
    <w:rsid w:val="40DC1DD0"/>
    <w:rsid w:val="40EB305C"/>
    <w:rsid w:val="40FA2DBD"/>
    <w:rsid w:val="4137798B"/>
    <w:rsid w:val="413C07FF"/>
    <w:rsid w:val="414423C4"/>
    <w:rsid w:val="41755597"/>
    <w:rsid w:val="418878EA"/>
    <w:rsid w:val="41A30C6B"/>
    <w:rsid w:val="41BF5814"/>
    <w:rsid w:val="42247208"/>
    <w:rsid w:val="425B616B"/>
    <w:rsid w:val="42815EC9"/>
    <w:rsid w:val="42B34FB0"/>
    <w:rsid w:val="42F47F65"/>
    <w:rsid w:val="43256988"/>
    <w:rsid w:val="433444B4"/>
    <w:rsid w:val="433E181F"/>
    <w:rsid w:val="434F194C"/>
    <w:rsid w:val="43655275"/>
    <w:rsid w:val="437D5F38"/>
    <w:rsid w:val="437D7322"/>
    <w:rsid w:val="439B47F3"/>
    <w:rsid w:val="43BF6CFE"/>
    <w:rsid w:val="43C077A8"/>
    <w:rsid w:val="43E4263E"/>
    <w:rsid w:val="43F63A9A"/>
    <w:rsid w:val="440D168C"/>
    <w:rsid w:val="441A5719"/>
    <w:rsid w:val="44454911"/>
    <w:rsid w:val="444570D7"/>
    <w:rsid w:val="44687A88"/>
    <w:rsid w:val="44693328"/>
    <w:rsid w:val="44B741BA"/>
    <w:rsid w:val="451106FD"/>
    <w:rsid w:val="4544382F"/>
    <w:rsid w:val="454F554E"/>
    <w:rsid w:val="45966907"/>
    <w:rsid w:val="459906E4"/>
    <w:rsid w:val="45A76D4B"/>
    <w:rsid w:val="45BA501A"/>
    <w:rsid w:val="45F22775"/>
    <w:rsid w:val="462D281F"/>
    <w:rsid w:val="46386346"/>
    <w:rsid w:val="463E3B5B"/>
    <w:rsid w:val="46603AD2"/>
    <w:rsid w:val="466805E8"/>
    <w:rsid w:val="46857774"/>
    <w:rsid w:val="469E2B23"/>
    <w:rsid w:val="46C45A77"/>
    <w:rsid w:val="46E14167"/>
    <w:rsid w:val="46E20A9A"/>
    <w:rsid w:val="4701695A"/>
    <w:rsid w:val="473258A5"/>
    <w:rsid w:val="47993A99"/>
    <w:rsid w:val="47A130F5"/>
    <w:rsid w:val="47A42777"/>
    <w:rsid w:val="47AA6410"/>
    <w:rsid w:val="47E8192D"/>
    <w:rsid w:val="47F05DD2"/>
    <w:rsid w:val="47FA1031"/>
    <w:rsid w:val="481E0C0D"/>
    <w:rsid w:val="48403B96"/>
    <w:rsid w:val="485754EA"/>
    <w:rsid w:val="48637C28"/>
    <w:rsid w:val="487C3FC9"/>
    <w:rsid w:val="487F367A"/>
    <w:rsid w:val="48BB4C17"/>
    <w:rsid w:val="48C742DC"/>
    <w:rsid w:val="48DD7E3B"/>
    <w:rsid w:val="492C319F"/>
    <w:rsid w:val="495711BC"/>
    <w:rsid w:val="496F4763"/>
    <w:rsid w:val="49963007"/>
    <w:rsid w:val="49B10DCB"/>
    <w:rsid w:val="49F112D9"/>
    <w:rsid w:val="4A213E96"/>
    <w:rsid w:val="4A5D4EF8"/>
    <w:rsid w:val="4AE43E3C"/>
    <w:rsid w:val="4B2D7D1E"/>
    <w:rsid w:val="4B323E0F"/>
    <w:rsid w:val="4B337A07"/>
    <w:rsid w:val="4B481704"/>
    <w:rsid w:val="4B64236F"/>
    <w:rsid w:val="4B977869"/>
    <w:rsid w:val="4BA86EA2"/>
    <w:rsid w:val="4BB369F5"/>
    <w:rsid w:val="4BBE2A0E"/>
    <w:rsid w:val="4BC87E09"/>
    <w:rsid w:val="4BED7415"/>
    <w:rsid w:val="4C001FDF"/>
    <w:rsid w:val="4C28492A"/>
    <w:rsid w:val="4C433C79"/>
    <w:rsid w:val="4C56200A"/>
    <w:rsid w:val="4C8D360A"/>
    <w:rsid w:val="4C8F3363"/>
    <w:rsid w:val="4CA14229"/>
    <w:rsid w:val="4CC35913"/>
    <w:rsid w:val="4CD16286"/>
    <w:rsid w:val="4CEA78A8"/>
    <w:rsid w:val="4D0C3224"/>
    <w:rsid w:val="4D221CD7"/>
    <w:rsid w:val="4D491763"/>
    <w:rsid w:val="4D6C41D0"/>
    <w:rsid w:val="4D6F32C7"/>
    <w:rsid w:val="4D8656DA"/>
    <w:rsid w:val="4DA40E96"/>
    <w:rsid w:val="4DAF0F0C"/>
    <w:rsid w:val="4DDC7AE7"/>
    <w:rsid w:val="4DED05FC"/>
    <w:rsid w:val="4DF36CCF"/>
    <w:rsid w:val="4E1A38B1"/>
    <w:rsid w:val="4E3852C6"/>
    <w:rsid w:val="4E3C4E24"/>
    <w:rsid w:val="4EA50A05"/>
    <w:rsid w:val="4EBC7A0C"/>
    <w:rsid w:val="4EC47DD1"/>
    <w:rsid w:val="4F236AC7"/>
    <w:rsid w:val="4F2D6FE8"/>
    <w:rsid w:val="4F5370C0"/>
    <w:rsid w:val="4F5438DD"/>
    <w:rsid w:val="4F581010"/>
    <w:rsid w:val="4F5B3392"/>
    <w:rsid w:val="4F726AC9"/>
    <w:rsid w:val="4F827BBB"/>
    <w:rsid w:val="4FA15887"/>
    <w:rsid w:val="4FDE2637"/>
    <w:rsid w:val="4FE614EB"/>
    <w:rsid w:val="50045AC3"/>
    <w:rsid w:val="50244C57"/>
    <w:rsid w:val="504466BF"/>
    <w:rsid w:val="50AB3096"/>
    <w:rsid w:val="50AD2C9D"/>
    <w:rsid w:val="50F02B8B"/>
    <w:rsid w:val="517717CD"/>
    <w:rsid w:val="51E33E1E"/>
    <w:rsid w:val="52030F03"/>
    <w:rsid w:val="52091678"/>
    <w:rsid w:val="5212572E"/>
    <w:rsid w:val="521469DC"/>
    <w:rsid w:val="522C74B0"/>
    <w:rsid w:val="524644C3"/>
    <w:rsid w:val="527B7A70"/>
    <w:rsid w:val="528662F8"/>
    <w:rsid w:val="52FA6F7C"/>
    <w:rsid w:val="53130BF7"/>
    <w:rsid w:val="531B1423"/>
    <w:rsid w:val="5322600D"/>
    <w:rsid w:val="533E1D0F"/>
    <w:rsid w:val="534479FE"/>
    <w:rsid w:val="53514ECE"/>
    <w:rsid w:val="535D1AC5"/>
    <w:rsid w:val="5363180D"/>
    <w:rsid w:val="53B35F17"/>
    <w:rsid w:val="540D783D"/>
    <w:rsid w:val="541B65F4"/>
    <w:rsid w:val="549D73AB"/>
    <w:rsid w:val="54A02E19"/>
    <w:rsid w:val="54A414C7"/>
    <w:rsid w:val="54A746AA"/>
    <w:rsid w:val="54D0545F"/>
    <w:rsid w:val="55202DAA"/>
    <w:rsid w:val="5552691D"/>
    <w:rsid w:val="55566A4B"/>
    <w:rsid w:val="55A44BCF"/>
    <w:rsid w:val="55A60A43"/>
    <w:rsid w:val="55E23B6E"/>
    <w:rsid w:val="55E8379E"/>
    <w:rsid w:val="55FC278C"/>
    <w:rsid w:val="56011DF0"/>
    <w:rsid w:val="56180A5E"/>
    <w:rsid w:val="56226FF5"/>
    <w:rsid w:val="56A63783"/>
    <w:rsid w:val="56E6151A"/>
    <w:rsid w:val="575F25C1"/>
    <w:rsid w:val="57A03881"/>
    <w:rsid w:val="57B66DF8"/>
    <w:rsid w:val="57E2605D"/>
    <w:rsid w:val="57FD1792"/>
    <w:rsid w:val="583B339B"/>
    <w:rsid w:val="58415193"/>
    <w:rsid w:val="58481CE4"/>
    <w:rsid w:val="5898636D"/>
    <w:rsid w:val="58B73B3C"/>
    <w:rsid w:val="58B77EC9"/>
    <w:rsid w:val="58BA34DE"/>
    <w:rsid w:val="58BC5859"/>
    <w:rsid w:val="58C953BB"/>
    <w:rsid w:val="5926651D"/>
    <w:rsid w:val="593D497F"/>
    <w:rsid w:val="59830BF8"/>
    <w:rsid w:val="59D5057A"/>
    <w:rsid w:val="5A024091"/>
    <w:rsid w:val="5A8A6DE2"/>
    <w:rsid w:val="5A960910"/>
    <w:rsid w:val="5AFC5479"/>
    <w:rsid w:val="5B3A4EE7"/>
    <w:rsid w:val="5B40336D"/>
    <w:rsid w:val="5B4E4486"/>
    <w:rsid w:val="5B8C5D73"/>
    <w:rsid w:val="5B9F1E05"/>
    <w:rsid w:val="5BEE65FC"/>
    <w:rsid w:val="5BFA36D3"/>
    <w:rsid w:val="5BFD58A1"/>
    <w:rsid w:val="5C084732"/>
    <w:rsid w:val="5C125816"/>
    <w:rsid w:val="5C13465C"/>
    <w:rsid w:val="5C2115FE"/>
    <w:rsid w:val="5C566B5C"/>
    <w:rsid w:val="5C7C419F"/>
    <w:rsid w:val="5CC35825"/>
    <w:rsid w:val="5CE16196"/>
    <w:rsid w:val="5D133006"/>
    <w:rsid w:val="5D720F98"/>
    <w:rsid w:val="5DBE0CCD"/>
    <w:rsid w:val="5DCE0AA9"/>
    <w:rsid w:val="5DD07523"/>
    <w:rsid w:val="5DDA0FE2"/>
    <w:rsid w:val="5DE0213D"/>
    <w:rsid w:val="5DE73D28"/>
    <w:rsid w:val="5E527C50"/>
    <w:rsid w:val="5EC703E6"/>
    <w:rsid w:val="5ECB0068"/>
    <w:rsid w:val="5EDB4F20"/>
    <w:rsid w:val="5F284E40"/>
    <w:rsid w:val="5F5641FA"/>
    <w:rsid w:val="5F754BEE"/>
    <w:rsid w:val="5F89287F"/>
    <w:rsid w:val="5F9E1C63"/>
    <w:rsid w:val="5FAE5456"/>
    <w:rsid w:val="602148BA"/>
    <w:rsid w:val="606317CC"/>
    <w:rsid w:val="607625F6"/>
    <w:rsid w:val="60A832D2"/>
    <w:rsid w:val="60EA14E8"/>
    <w:rsid w:val="60FE7C94"/>
    <w:rsid w:val="61145E0F"/>
    <w:rsid w:val="61624FEF"/>
    <w:rsid w:val="61860438"/>
    <w:rsid w:val="61997B21"/>
    <w:rsid w:val="61BB2F63"/>
    <w:rsid w:val="61E25761"/>
    <w:rsid w:val="62030D09"/>
    <w:rsid w:val="622D4EEC"/>
    <w:rsid w:val="623D546B"/>
    <w:rsid w:val="626271F8"/>
    <w:rsid w:val="62746729"/>
    <w:rsid w:val="629275AC"/>
    <w:rsid w:val="62B46A9A"/>
    <w:rsid w:val="62B603BE"/>
    <w:rsid w:val="62B836E7"/>
    <w:rsid w:val="62CD3163"/>
    <w:rsid w:val="62F55F13"/>
    <w:rsid w:val="636E3A96"/>
    <w:rsid w:val="63951267"/>
    <w:rsid w:val="6397692D"/>
    <w:rsid w:val="63BE1A11"/>
    <w:rsid w:val="63C05186"/>
    <w:rsid w:val="64224B50"/>
    <w:rsid w:val="642E62DB"/>
    <w:rsid w:val="646F4906"/>
    <w:rsid w:val="64A07A63"/>
    <w:rsid w:val="64E20939"/>
    <w:rsid w:val="64EC051E"/>
    <w:rsid w:val="64EF1EE4"/>
    <w:rsid w:val="654A3F98"/>
    <w:rsid w:val="655167DB"/>
    <w:rsid w:val="65611DD3"/>
    <w:rsid w:val="65674A25"/>
    <w:rsid w:val="65842EE1"/>
    <w:rsid w:val="658F1C8B"/>
    <w:rsid w:val="659A53D5"/>
    <w:rsid w:val="661C031E"/>
    <w:rsid w:val="665D1497"/>
    <w:rsid w:val="66E04A8F"/>
    <w:rsid w:val="66EC609B"/>
    <w:rsid w:val="67054BC5"/>
    <w:rsid w:val="67072FFE"/>
    <w:rsid w:val="671477D7"/>
    <w:rsid w:val="672958C3"/>
    <w:rsid w:val="674928AC"/>
    <w:rsid w:val="67BF28F6"/>
    <w:rsid w:val="67CB3049"/>
    <w:rsid w:val="67DF2416"/>
    <w:rsid w:val="67F61CED"/>
    <w:rsid w:val="683449CB"/>
    <w:rsid w:val="6887014C"/>
    <w:rsid w:val="688A62C1"/>
    <w:rsid w:val="68A7765D"/>
    <w:rsid w:val="68B61ACB"/>
    <w:rsid w:val="68D61FD5"/>
    <w:rsid w:val="68FC50AD"/>
    <w:rsid w:val="690F3D82"/>
    <w:rsid w:val="693D54B4"/>
    <w:rsid w:val="694834FE"/>
    <w:rsid w:val="695745BC"/>
    <w:rsid w:val="69877444"/>
    <w:rsid w:val="699527B5"/>
    <w:rsid w:val="69AB4CF2"/>
    <w:rsid w:val="69C94CCC"/>
    <w:rsid w:val="69D96939"/>
    <w:rsid w:val="69F53BBD"/>
    <w:rsid w:val="69F86402"/>
    <w:rsid w:val="6A476AE4"/>
    <w:rsid w:val="6A517BC2"/>
    <w:rsid w:val="6A65224D"/>
    <w:rsid w:val="6A835E5D"/>
    <w:rsid w:val="6AD03CA4"/>
    <w:rsid w:val="6AD40467"/>
    <w:rsid w:val="6AD55F8D"/>
    <w:rsid w:val="6B015F03"/>
    <w:rsid w:val="6B0C6DB3"/>
    <w:rsid w:val="6B730D8D"/>
    <w:rsid w:val="6B7A5E67"/>
    <w:rsid w:val="6BC45011"/>
    <w:rsid w:val="6BE96E14"/>
    <w:rsid w:val="6BF95CAB"/>
    <w:rsid w:val="6C4F0A89"/>
    <w:rsid w:val="6C924135"/>
    <w:rsid w:val="6C9735EF"/>
    <w:rsid w:val="6C9B33DD"/>
    <w:rsid w:val="6CA36342"/>
    <w:rsid w:val="6CC1445E"/>
    <w:rsid w:val="6CE4695B"/>
    <w:rsid w:val="6CFB6AE7"/>
    <w:rsid w:val="6D3C62EF"/>
    <w:rsid w:val="6D3E020C"/>
    <w:rsid w:val="6D5B7C22"/>
    <w:rsid w:val="6D6D47E3"/>
    <w:rsid w:val="6D7F34AE"/>
    <w:rsid w:val="6D96073B"/>
    <w:rsid w:val="6D9F6F97"/>
    <w:rsid w:val="6DD803C3"/>
    <w:rsid w:val="6E2A03E1"/>
    <w:rsid w:val="6E3217E2"/>
    <w:rsid w:val="6E443B55"/>
    <w:rsid w:val="6E46523A"/>
    <w:rsid w:val="6E4E02CB"/>
    <w:rsid w:val="6F0F37DA"/>
    <w:rsid w:val="6F345DED"/>
    <w:rsid w:val="6F4A4CF9"/>
    <w:rsid w:val="6F4E6D96"/>
    <w:rsid w:val="6F647671"/>
    <w:rsid w:val="6F713328"/>
    <w:rsid w:val="6FB70357"/>
    <w:rsid w:val="6FD553A6"/>
    <w:rsid w:val="702173D8"/>
    <w:rsid w:val="705F6AE0"/>
    <w:rsid w:val="70C31947"/>
    <w:rsid w:val="70DA5CBA"/>
    <w:rsid w:val="70FC1ECE"/>
    <w:rsid w:val="71630796"/>
    <w:rsid w:val="719060B0"/>
    <w:rsid w:val="71B04CB7"/>
    <w:rsid w:val="71E6401D"/>
    <w:rsid w:val="71EC6C57"/>
    <w:rsid w:val="720A1AEC"/>
    <w:rsid w:val="72377A68"/>
    <w:rsid w:val="724F6160"/>
    <w:rsid w:val="72AA2522"/>
    <w:rsid w:val="72C23555"/>
    <w:rsid w:val="72D0311E"/>
    <w:rsid w:val="72E15C27"/>
    <w:rsid w:val="731A6C33"/>
    <w:rsid w:val="733D3771"/>
    <w:rsid w:val="73440153"/>
    <w:rsid w:val="73470CFE"/>
    <w:rsid w:val="73D3670A"/>
    <w:rsid w:val="73EC4408"/>
    <w:rsid w:val="74006B47"/>
    <w:rsid w:val="741E7F6E"/>
    <w:rsid w:val="744C66E2"/>
    <w:rsid w:val="745A5E80"/>
    <w:rsid w:val="74613231"/>
    <w:rsid w:val="747D391D"/>
    <w:rsid w:val="74866446"/>
    <w:rsid w:val="74C81B3F"/>
    <w:rsid w:val="74EC3944"/>
    <w:rsid w:val="75076AED"/>
    <w:rsid w:val="752D39CB"/>
    <w:rsid w:val="753F0BD2"/>
    <w:rsid w:val="75616D9B"/>
    <w:rsid w:val="759B20C5"/>
    <w:rsid w:val="75C62F7B"/>
    <w:rsid w:val="75EA4FE2"/>
    <w:rsid w:val="7640651C"/>
    <w:rsid w:val="76565CF8"/>
    <w:rsid w:val="765D6AD9"/>
    <w:rsid w:val="768C18A5"/>
    <w:rsid w:val="7694240B"/>
    <w:rsid w:val="771C2B72"/>
    <w:rsid w:val="772E2479"/>
    <w:rsid w:val="773D399C"/>
    <w:rsid w:val="776E2CBE"/>
    <w:rsid w:val="778B4C48"/>
    <w:rsid w:val="77AE64E8"/>
    <w:rsid w:val="77B072BC"/>
    <w:rsid w:val="77F80F61"/>
    <w:rsid w:val="78031D58"/>
    <w:rsid w:val="78207259"/>
    <w:rsid w:val="7832110C"/>
    <w:rsid w:val="78546EFA"/>
    <w:rsid w:val="78627FD0"/>
    <w:rsid w:val="78E32DDE"/>
    <w:rsid w:val="78EF05F9"/>
    <w:rsid w:val="792A77D2"/>
    <w:rsid w:val="793F27C8"/>
    <w:rsid w:val="794D6777"/>
    <w:rsid w:val="79645141"/>
    <w:rsid w:val="79661EFB"/>
    <w:rsid w:val="796A7017"/>
    <w:rsid w:val="796C2017"/>
    <w:rsid w:val="797125E2"/>
    <w:rsid w:val="799D2830"/>
    <w:rsid w:val="79A37060"/>
    <w:rsid w:val="79DF25E2"/>
    <w:rsid w:val="7A591AD6"/>
    <w:rsid w:val="7A5E1396"/>
    <w:rsid w:val="7A831AD1"/>
    <w:rsid w:val="7AAA1993"/>
    <w:rsid w:val="7AEB20F3"/>
    <w:rsid w:val="7B097CF6"/>
    <w:rsid w:val="7B1D7B50"/>
    <w:rsid w:val="7B2A639A"/>
    <w:rsid w:val="7B8D25BC"/>
    <w:rsid w:val="7BBF0C53"/>
    <w:rsid w:val="7C02295A"/>
    <w:rsid w:val="7C2A29F8"/>
    <w:rsid w:val="7C344213"/>
    <w:rsid w:val="7C6712B6"/>
    <w:rsid w:val="7C754C18"/>
    <w:rsid w:val="7CC806D1"/>
    <w:rsid w:val="7CFA0158"/>
    <w:rsid w:val="7CFF1633"/>
    <w:rsid w:val="7D1F2AE3"/>
    <w:rsid w:val="7D2E4F75"/>
    <w:rsid w:val="7D311748"/>
    <w:rsid w:val="7D322D1E"/>
    <w:rsid w:val="7D362C5F"/>
    <w:rsid w:val="7D4C467F"/>
    <w:rsid w:val="7DE63809"/>
    <w:rsid w:val="7E723B52"/>
    <w:rsid w:val="7E782E0A"/>
    <w:rsid w:val="7EBB7B93"/>
    <w:rsid w:val="7EE80CA9"/>
    <w:rsid w:val="7F3B0A52"/>
    <w:rsid w:val="7F7D4471"/>
    <w:rsid w:val="7FE51643"/>
    <w:rsid w:val="7FFF1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94"/>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795"/>
    <w:qFormat/>
    <w:uiPriority w:val="0"/>
    <w:pPr>
      <w:keepNext/>
      <w:adjustRightInd w:val="0"/>
      <w:spacing w:before="120" w:line="360" w:lineRule="auto"/>
      <w:jc w:val="center"/>
      <w:outlineLvl w:val="1"/>
    </w:pPr>
    <w:rPr>
      <w:rFonts w:eastAsia="隶书"/>
      <w:b/>
      <w:kern w:val="0"/>
      <w:sz w:val="44"/>
      <w:szCs w:val="20"/>
    </w:rPr>
  </w:style>
  <w:style w:type="paragraph" w:styleId="5">
    <w:name w:val="heading 3"/>
    <w:basedOn w:val="1"/>
    <w:next w:val="1"/>
    <w:link w:val="796"/>
    <w:qFormat/>
    <w:uiPriority w:val="0"/>
    <w:pPr>
      <w:keepNext/>
      <w:keepLines/>
      <w:spacing w:before="260" w:after="260" w:line="416" w:lineRule="auto"/>
      <w:outlineLvl w:val="2"/>
    </w:pPr>
    <w:rPr>
      <w:b/>
      <w:bCs/>
      <w:sz w:val="32"/>
      <w:szCs w:val="32"/>
    </w:rPr>
  </w:style>
  <w:style w:type="paragraph" w:styleId="6">
    <w:name w:val="heading 4"/>
    <w:basedOn w:val="1"/>
    <w:next w:val="1"/>
    <w:link w:val="797"/>
    <w:qFormat/>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8"/>
    <w:link w:val="798"/>
    <w:qFormat/>
    <w:uiPriority w:val="0"/>
    <w:pPr>
      <w:keepNext/>
      <w:keepLines/>
      <w:numPr>
        <w:ilvl w:val="4"/>
        <w:numId w:val="1"/>
      </w:numPr>
      <w:spacing w:before="280" w:after="290" w:line="376" w:lineRule="auto"/>
      <w:outlineLvl w:val="4"/>
    </w:pPr>
    <w:rPr>
      <w:b/>
      <w:sz w:val="28"/>
    </w:rPr>
  </w:style>
  <w:style w:type="paragraph" w:styleId="9">
    <w:name w:val="heading 6"/>
    <w:basedOn w:val="1"/>
    <w:next w:val="8"/>
    <w:link w:val="799"/>
    <w:qFormat/>
    <w:uiPriority w:val="0"/>
    <w:pPr>
      <w:keepNext/>
      <w:keepLines/>
      <w:numPr>
        <w:ilvl w:val="5"/>
        <w:numId w:val="1"/>
      </w:numPr>
      <w:spacing w:before="240" w:after="64" w:line="320" w:lineRule="auto"/>
      <w:outlineLvl w:val="5"/>
    </w:pPr>
    <w:rPr>
      <w:rFonts w:ascii="Arial" w:hAnsi="Arial" w:eastAsia="黑体"/>
      <w:b/>
      <w:sz w:val="24"/>
    </w:rPr>
  </w:style>
  <w:style w:type="paragraph" w:styleId="10">
    <w:name w:val="heading 7"/>
    <w:basedOn w:val="1"/>
    <w:next w:val="8"/>
    <w:link w:val="87"/>
    <w:qFormat/>
    <w:uiPriority w:val="0"/>
    <w:pPr>
      <w:keepNext/>
      <w:keepLines/>
      <w:numPr>
        <w:ilvl w:val="6"/>
        <w:numId w:val="1"/>
      </w:numPr>
      <w:spacing w:before="240" w:after="64" w:line="320" w:lineRule="auto"/>
      <w:outlineLvl w:val="6"/>
    </w:pPr>
    <w:rPr>
      <w:b/>
      <w:sz w:val="24"/>
    </w:rPr>
  </w:style>
  <w:style w:type="paragraph" w:styleId="11">
    <w:name w:val="heading 8"/>
    <w:basedOn w:val="1"/>
    <w:next w:val="8"/>
    <w:link w:val="134"/>
    <w:qFormat/>
    <w:uiPriority w:val="0"/>
    <w:pPr>
      <w:keepNext/>
      <w:keepLines/>
      <w:numPr>
        <w:ilvl w:val="7"/>
        <w:numId w:val="1"/>
      </w:numPr>
      <w:spacing w:before="240" w:after="64" w:line="320" w:lineRule="auto"/>
      <w:outlineLvl w:val="7"/>
    </w:pPr>
    <w:rPr>
      <w:rFonts w:ascii="Arial" w:hAnsi="Arial" w:eastAsia="黑体"/>
      <w:sz w:val="24"/>
    </w:rPr>
  </w:style>
  <w:style w:type="paragraph" w:styleId="12">
    <w:name w:val="heading 9"/>
    <w:basedOn w:val="1"/>
    <w:next w:val="8"/>
    <w:link w:val="63"/>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macro"/>
    <w:link w:val="92"/>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8">
    <w:name w:val="Normal Indent"/>
    <w:basedOn w:val="1"/>
    <w:link w:val="86"/>
    <w:qFormat/>
    <w:uiPriority w:val="0"/>
    <w:pPr>
      <w:spacing w:line="240" w:lineRule="atLeast"/>
      <w:ind w:left="900" w:hanging="900"/>
      <w:jc w:val="left"/>
    </w:pPr>
    <w:rPr>
      <w:rFonts w:ascii="宋体"/>
      <w:snapToGrid w:val="0"/>
      <w:kern w:val="0"/>
      <w:sz w:val="20"/>
      <w:szCs w:val="20"/>
    </w:rPr>
  </w:style>
  <w:style w:type="paragraph" w:styleId="13">
    <w:name w:val="toc 7"/>
    <w:basedOn w:val="1"/>
    <w:next w:val="1"/>
    <w:qFormat/>
    <w:uiPriority w:val="39"/>
    <w:pPr>
      <w:ind w:left="1260"/>
      <w:jc w:val="left"/>
    </w:pPr>
    <w:rPr>
      <w:rFonts w:ascii="Calibri" w:hAnsi="Calibri"/>
      <w:sz w:val="18"/>
      <w:szCs w:val="18"/>
    </w:rPr>
  </w:style>
  <w:style w:type="paragraph" w:styleId="14">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5">
    <w:name w:val="caption"/>
    <w:basedOn w:val="1"/>
    <w:next w:val="1"/>
    <w:link w:val="64"/>
    <w:qFormat/>
    <w:uiPriority w:val="0"/>
    <w:pPr>
      <w:spacing w:before="152" w:after="160"/>
    </w:pPr>
    <w:rPr>
      <w:rFonts w:ascii="Arial" w:hAnsi="Arial" w:eastAsia="黑体"/>
      <w:sz w:val="20"/>
      <w:szCs w:val="20"/>
    </w:rPr>
  </w:style>
  <w:style w:type="paragraph" w:styleId="16">
    <w:name w:val="Document Map"/>
    <w:basedOn w:val="1"/>
    <w:link w:val="130"/>
    <w:qFormat/>
    <w:uiPriority w:val="0"/>
    <w:pPr>
      <w:shd w:val="clear" w:color="auto" w:fill="000080"/>
    </w:pPr>
  </w:style>
  <w:style w:type="paragraph" w:styleId="17">
    <w:name w:val="annotation text"/>
    <w:basedOn w:val="1"/>
    <w:link w:val="103"/>
    <w:unhideWhenUsed/>
    <w:qFormat/>
    <w:uiPriority w:val="99"/>
    <w:pPr>
      <w:jc w:val="left"/>
    </w:pPr>
  </w:style>
  <w:style w:type="paragraph" w:styleId="18">
    <w:name w:val="Body Text 3"/>
    <w:basedOn w:val="1"/>
    <w:link w:val="84"/>
    <w:qFormat/>
    <w:uiPriority w:val="0"/>
    <w:pPr>
      <w:spacing w:line="500" w:lineRule="exact"/>
    </w:pPr>
    <w:rPr>
      <w:b/>
      <w:bCs/>
      <w:kern w:val="0"/>
      <w:sz w:val="24"/>
    </w:rPr>
  </w:style>
  <w:style w:type="paragraph" w:styleId="19">
    <w:name w:val="Body Text"/>
    <w:basedOn w:val="1"/>
    <w:link w:val="120"/>
    <w:qFormat/>
    <w:uiPriority w:val="0"/>
    <w:pPr>
      <w:spacing w:line="420" w:lineRule="exact"/>
    </w:pPr>
    <w:rPr>
      <w:sz w:val="24"/>
    </w:rPr>
  </w:style>
  <w:style w:type="paragraph" w:styleId="20">
    <w:name w:val="Body Text Indent"/>
    <w:basedOn w:val="1"/>
    <w:link w:val="70"/>
    <w:qFormat/>
    <w:uiPriority w:val="0"/>
    <w:pPr>
      <w:spacing w:after="120"/>
      <w:ind w:left="420" w:leftChars="200"/>
    </w:pPr>
  </w:style>
  <w:style w:type="paragraph" w:styleId="21">
    <w:name w:val="List Number 3"/>
    <w:basedOn w:val="1"/>
    <w:qFormat/>
    <w:uiPriority w:val="0"/>
    <w:pPr>
      <w:tabs>
        <w:tab w:val="left" w:pos="1200"/>
      </w:tabs>
      <w:ind w:left="900" w:hanging="420"/>
    </w:pPr>
  </w:style>
  <w:style w:type="paragraph" w:styleId="22">
    <w:name w:val="List 2"/>
    <w:basedOn w:val="1"/>
    <w:qFormat/>
    <w:uiPriority w:val="0"/>
    <w:pPr>
      <w:ind w:left="100" w:leftChars="200" w:hanging="200" w:hangingChars="200"/>
    </w:pPr>
    <w:rPr>
      <w:sz w:val="28"/>
    </w:rPr>
  </w:style>
  <w:style w:type="paragraph" w:styleId="23">
    <w:name w:val="Block Text"/>
    <w:basedOn w:val="1"/>
    <w:qFormat/>
    <w:uiPriority w:val="0"/>
    <w:pPr>
      <w:adjustRightInd w:val="0"/>
      <w:ind w:left="420" w:right="33"/>
      <w:jc w:val="left"/>
      <w:textAlignment w:val="baseline"/>
    </w:pPr>
    <w:rPr>
      <w:kern w:val="0"/>
      <w:sz w:val="24"/>
      <w:szCs w:val="20"/>
    </w:rPr>
  </w:style>
  <w:style w:type="paragraph" w:styleId="24">
    <w:name w:val="toc 5"/>
    <w:basedOn w:val="1"/>
    <w:next w:val="1"/>
    <w:qFormat/>
    <w:uiPriority w:val="39"/>
    <w:pPr>
      <w:ind w:left="840"/>
      <w:jc w:val="left"/>
    </w:pPr>
    <w:rPr>
      <w:rFonts w:ascii="Calibri" w:hAnsi="Calibri"/>
      <w:sz w:val="18"/>
      <w:szCs w:val="18"/>
    </w:rPr>
  </w:style>
  <w:style w:type="paragraph" w:styleId="25">
    <w:name w:val="toc 3"/>
    <w:basedOn w:val="1"/>
    <w:next w:val="1"/>
    <w:qFormat/>
    <w:uiPriority w:val="39"/>
    <w:pPr>
      <w:ind w:left="420"/>
      <w:jc w:val="left"/>
    </w:pPr>
    <w:rPr>
      <w:rFonts w:ascii="Calibri" w:hAnsi="Calibri"/>
      <w:i/>
      <w:iCs/>
      <w:sz w:val="20"/>
      <w:szCs w:val="20"/>
    </w:rPr>
  </w:style>
  <w:style w:type="paragraph" w:styleId="26">
    <w:name w:val="Plain Text"/>
    <w:basedOn w:val="1"/>
    <w:link w:val="131"/>
    <w:qFormat/>
    <w:uiPriority w:val="0"/>
    <w:rPr>
      <w:rFonts w:ascii="宋体" w:hAnsi="Courier New" w:cs="Courier New"/>
      <w:szCs w:val="21"/>
    </w:rPr>
  </w:style>
  <w:style w:type="paragraph" w:styleId="27">
    <w:name w:val="toc 8"/>
    <w:basedOn w:val="1"/>
    <w:next w:val="1"/>
    <w:qFormat/>
    <w:uiPriority w:val="39"/>
    <w:pPr>
      <w:ind w:left="1470"/>
      <w:jc w:val="left"/>
    </w:pPr>
    <w:rPr>
      <w:rFonts w:ascii="Calibri" w:hAnsi="Calibri"/>
      <w:sz w:val="18"/>
      <w:szCs w:val="18"/>
    </w:rPr>
  </w:style>
  <w:style w:type="paragraph" w:styleId="28">
    <w:name w:val="Date"/>
    <w:basedOn w:val="1"/>
    <w:next w:val="1"/>
    <w:link w:val="94"/>
    <w:qFormat/>
    <w:uiPriority w:val="0"/>
    <w:pPr>
      <w:ind w:left="100" w:leftChars="2500"/>
    </w:pPr>
    <w:rPr>
      <w:sz w:val="24"/>
    </w:rPr>
  </w:style>
  <w:style w:type="paragraph" w:styleId="29">
    <w:name w:val="Body Text Indent 2"/>
    <w:basedOn w:val="1"/>
    <w:link w:val="140"/>
    <w:qFormat/>
    <w:uiPriority w:val="0"/>
    <w:pPr>
      <w:spacing w:after="120" w:line="480" w:lineRule="auto"/>
      <w:ind w:left="420" w:leftChars="200"/>
    </w:pPr>
  </w:style>
  <w:style w:type="paragraph" w:styleId="30">
    <w:name w:val="Balloon Text"/>
    <w:basedOn w:val="1"/>
    <w:link w:val="141"/>
    <w:qFormat/>
    <w:uiPriority w:val="0"/>
    <w:rPr>
      <w:sz w:val="18"/>
      <w:szCs w:val="18"/>
    </w:rPr>
  </w:style>
  <w:style w:type="paragraph" w:styleId="31">
    <w:name w:val="footer"/>
    <w:basedOn w:val="1"/>
    <w:link w:val="133"/>
    <w:qFormat/>
    <w:uiPriority w:val="99"/>
    <w:pPr>
      <w:tabs>
        <w:tab w:val="center" w:pos="4153"/>
        <w:tab w:val="right" w:pos="8306"/>
      </w:tabs>
      <w:snapToGrid w:val="0"/>
      <w:jc w:val="left"/>
    </w:pPr>
    <w:rPr>
      <w:sz w:val="18"/>
      <w:szCs w:val="18"/>
    </w:rPr>
  </w:style>
  <w:style w:type="paragraph" w:styleId="32">
    <w:name w:val="header"/>
    <w:basedOn w:val="1"/>
    <w:link w:val="127"/>
    <w:qFormat/>
    <w:uiPriority w:val="0"/>
    <w:pPr>
      <w:pBdr>
        <w:bottom w:val="single" w:color="auto" w:sz="6" w:space="1"/>
      </w:pBdr>
      <w:tabs>
        <w:tab w:val="center" w:pos="4153"/>
        <w:tab w:val="right" w:pos="8306"/>
      </w:tabs>
      <w:snapToGrid w:val="0"/>
      <w:jc w:val="center"/>
    </w:pPr>
    <w:rPr>
      <w:sz w:val="18"/>
      <w:szCs w:val="18"/>
    </w:rPr>
  </w:style>
  <w:style w:type="paragraph" w:styleId="33">
    <w:name w:val="toc 1"/>
    <w:basedOn w:val="1"/>
    <w:next w:val="1"/>
    <w:qFormat/>
    <w:uiPriority w:val="39"/>
    <w:pPr>
      <w:spacing w:before="120" w:after="120"/>
      <w:jc w:val="left"/>
    </w:pPr>
    <w:rPr>
      <w:rFonts w:ascii="Calibri" w:hAnsi="Calibri"/>
      <w:b/>
      <w:bCs/>
      <w:caps/>
      <w:sz w:val="20"/>
      <w:szCs w:val="20"/>
    </w:rPr>
  </w:style>
  <w:style w:type="paragraph" w:styleId="34">
    <w:name w:val="toc 4"/>
    <w:basedOn w:val="1"/>
    <w:next w:val="1"/>
    <w:qFormat/>
    <w:uiPriority w:val="39"/>
    <w:pPr>
      <w:ind w:left="630"/>
      <w:jc w:val="left"/>
    </w:pPr>
    <w:rPr>
      <w:rFonts w:ascii="Calibri" w:hAnsi="Calibri"/>
      <w:sz w:val="18"/>
      <w:szCs w:val="18"/>
    </w:rPr>
  </w:style>
  <w:style w:type="paragraph" w:styleId="35">
    <w:name w:val="List"/>
    <w:basedOn w:val="1"/>
    <w:qFormat/>
    <w:uiPriority w:val="0"/>
    <w:pPr>
      <w:ind w:left="200" w:hanging="200" w:hangingChars="200"/>
    </w:pPr>
    <w:rPr>
      <w:sz w:val="28"/>
    </w:rPr>
  </w:style>
  <w:style w:type="paragraph" w:styleId="36">
    <w:name w:val="toc 6"/>
    <w:basedOn w:val="1"/>
    <w:next w:val="1"/>
    <w:qFormat/>
    <w:uiPriority w:val="39"/>
    <w:pPr>
      <w:ind w:left="1050"/>
      <w:jc w:val="left"/>
    </w:pPr>
    <w:rPr>
      <w:rFonts w:ascii="Calibri" w:hAnsi="Calibri"/>
      <w:sz w:val="18"/>
      <w:szCs w:val="18"/>
    </w:rPr>
  </w:style>
  <w:style w:type="paragraph" w:styleId="37">
    <w:name w:val="List 5"/>
    <w:basedOn w:val="1"/>
    <w:qFormat/>
    <w:uiPriority w:val="0"/>
    <w:pPr>
      <w:ind w:left="2100" w:hanging="420"/>
    </w:pPr>
    <w:rPr>
      <w:szCs w:val="20"/>
    </w:rPr>
  </w:style>
  <w:style w:type="paragraph" w:styleId="38">
    <w:name w:val="Body Text Indent 3"/>
    <w:basedOn w:val="1"/>
    <w:link w:val="101"/>
    <w:qFormat/>
    <w:uiPriority w:val="0"/>
    <w:pPr>
      <w:spacing w:after="120"/>
      <w:ind w:left="420" w:leftChars="200"/>
    </w:pPr>
    <w:rPr>
      <w:sz w:val="16"/>
      <w:szCs w:val="16"/>
    </w:rPr>
  </w:style>
  <w:style w:type="paragraph" w:styleId="39">
    <w:name w:val="toc 2"/>
    <w:basedOn w:val="1"/>
    <w:next w:val="1"/>
    <w:qFormat/>
    <w:uiPriority w:val="39"/>
    <w:pPr>
      <w:ind w:left="210"/>
      <w:jc w:val="left"/>
    </w:pPr>
    <w:rPr>
      <w:rFonts w:ascii="Calibri" w:hAnsi="Calibri"/>
      <w:smallCaps/>
      <w:sz w:val="20"/>
      <w:szCs w:val="20"/>
    </w:rPr>
  </w:style>
  <w:style w:type="paragraph" w:styleId="40">
    <w:name w:val="toc 9"/>
    <w:basedOn w:val="1"/>
    <w:next w:val="1"/>
    <w:qFormat/>
    <w:uiPriority w:val="0"/>
    <w:pPr>
      <w:ind w:left="1680"/>
      <w:jc w:val="left"/>
    </w:pPr>
    <w:rPr>
      <w:rFonts w:ascii="Calibri" w:hAnsi="Calibri"/>
      <w:sz w:val="18"/>
      <w:szCs w:val="18"/>
    </w:rPr>
  </w:style>
  <w:style w:type="paragraph" w:styleId="41">
    <w:name w:val="Body Text 2"/>
    <w:basedOn w:val="1"/>
    <w:link w:val="157"/>
    <w:qFormat/>
    <w:uiPriority w:val="0"/>
    <w:pPr>
      <w:spacing w:after="120" w:line="480" w:lineRule="auto"/>
    </w:pPr>
    <w:rPr>
      <w:kern w:val="0"/>
      <w:sz w:val="20"/>
    </w:rPr>
  </w:style>
  <w:style w:type="paragraph" w:styleId="42">
    <w:name w:val="HTML Preformatted"/>
    <w:basedOn w:val="1"/>
    <w:link w:val="112"/>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3">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4">
    <w:name w:val="index 1"/>
    <w:basedOn w:val="1"/>
    <w:next w:val="1"/>
    <w:qFormat/>
    <w:uiPriority w:val="0"/>
    <w:pPr>
      <w:spacing w:line="360" w:lineRule="auto"/>
    </w:pPr>
    <w:rPr>
      <w:rFonts w:ascii="宋体" w:hAnsi="宋体"/>
      <w:bCs/>
      <w:szCs w:val="21"/>
    </w:rPr>
  </w:style>
  <w:style w:type="paragraph" w:styleId="45">
    <w:name w:val="Title"/>
    <w:basedOn w:val="1"/>
    <w:next w:val="1"/>
    <w:qFormat/>
    <w:uiPriority w:val="0"/>
    <w:pPr>
      <w:jc w:val="center"/>
    </w:pPr>
    <w:rPr>
      <w:rFonts w:ascii="宋体"/>
      <w:b/>
      <w:snapToGrid w:val="0"/>
      <w:kern w:val="0"/>
      <w:sz w:val="36"/>
      <w:szCs w:val="20"/>
    </w:rPr>
  </w:style>
  <w:style w:type="paragraph" w:styleId="46">
    <w:name w:val="annotation subject"/>
    <w:basedOn w:val="17"/>
    <w:next w:val="17"/>
    <w:link w:val="122"/>
    <w:unhideWhenUsed/>
    <w:qFormat/>
    <w:uiPriority w:val="0"/>
    <w:rPr>
      <w:b/>
      <w:bCs/>
    </w:rPr>
  </w:style>
  <w:style w:type="paragraph" w:styleId="47">
    <w:name w:val="Body Text First Indent 2"/>
    <w:basedOn w:val="20"/>
    <w:link w:val="233"/>
    <w:semiHidden/>
    <w:unhideWhenUsed/>
    <w:qFormat/>
    <w:uiPriority w:val="0"/>
    <w:pPr>
      <w:ind w:firstLine="420" w:firstLineChars="200"/>
    </w:p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FollowedHyperlink"/>
    <w:qFormat/>
    <w:uiPriority w:val="99"/>
    <w:rPr>
      <w:color w:val="800080"/>
      <w:u w:val="single"/>
    </w:rPr>
  </w:style>
  <w:style w:type="character" w:styleId="54">
    <w:name w:val="Emphasis"/>
    <w:qFormat/>
    <w:uiPriority w:val="0"/>
    <w:rPr>
      <w:color w:val="CC0000"/>
    </w:rPr>
  </w:style>
  <w:style w:type="character" w:styleId="55">
    <w:name w:val="Hyperlink"/>
    <w:basedOn w:val="50"/>
    <w:qFormat/>
    <w:uiPriority w:val="99"/>
    <w:rPr>
      <w:color w:val="0000FF"/>
      <w:u w:val="single"/>
    </w:rPr>
  </w:style>
  <w:style w:type="character" w:styleId="56">
    <w:name w:val="annotation reference"/>
    <w:unhideWhenUsed/>
    <w:qFormat/>
    <w:uiPriority w:val="0"/>
    <w:rPr>
      <w:sz w:val="21"/>
      <w:szCs w:val="21"/>
    </w:rPr>
  </w:style>
  <w:style w:type="character" w:customStyle="1" w:styleId="57">
    <w:name w:val="font51"/>
    <w:qFormat/>
    <w:uiPriority w:val="0"/>
    <w:rPr>
      <w:rFonts w:hint="eastAsia" w:ascii="宋体" w:hAnsi="宋体" w:eastAsia="宋体" w:cs="宋体"/>
      <w:color w:val="000000"/>
      <w:sz w:val="20"/>
      <w:szCs w:val="20"/>
      <w:u w:val="none"/>
    </w:rPr>
  </w:style>
  <w:style w:type="character" w:customStyle="1" w:styleId="58">
    <w:name w:val="正文文本缩进 2 Char2"/>
    <w:semiHidden/>
    <w:qFormat/>
    <w:uiPriority w:val="99"/>
    <w:rPr>
      <w:kern w:val="2"/>
      <w:sz w:val="21"/>
      <w:szCs w:val="24"/>
    </w:rPr>
  </w:style>
  <w:style w:type="character" w:customStyle="1" w:styleId="59">
    <w:name w:val="宏文本 Char1"/>
    <w:qFormat/>
    <w:uiPriority w:val="99"/>
    <w:rPr>
      <w:rFonts w:ascii="Courier New" w:hAnsi="Courier New" w:cs="Courier New"/>
      <w:kern w:val="2"/>
      <w:sz w:val="24"/>
      <w:szCs w:val="24"/>
    </w:rPr>
  </w:style>
  <w:style w:type="character" w:customStyle="1" w:styleId="60">
    <w:name w:val="正文文本缩进 2 Char1"/>
    <w:semiHidden/>
    <w:qFormat/>
    <w:uiPriority w:val="99"/>
    <w:rPr>
      <w:rFonts w:ascii="Times New Roman" w:hAnsi="Times New Roman" w:eastAsia="宋体" w:cs="Times New Roman"/>
      <w:szCs w:val="24"/>
    </w:rPr>
  </w:style>
  <w:style w:type="character" w:customStyle="1" w:styleId="61">
    <w:name w:val="样式2"/>
    <w:qFormat/>
    <w:uiPriority w:val="0"/>
    <w:rPr>
      <w:rFonts w:ascii="宋体" w:hAnsi="宋体"/>
      <w:b/>
      <w:szCs w:val="21"/>
    </w:rPr>
  </w:style>
  <w:style w:type="character" w:customStyle="1" w:styleId="62">
    <w:name w:val="apple-converted-space"/>
    <w:basedOn w:val="50"/>
    <w:qFormat/>
    <w:uiPriority w:val="0"/>
  </w:style>
  <w:style w:type="character" w:customStyle="1" w:styleId="63">
    <w:name w:val="标题 9 字符"/>
    <w:link w:val="12"/>
    <w:qFormat/>
    <w:uiPriority w:val="0"/>
    <w:rPr>
      <w:rFonts w:ascii="Arial" w:hAnsi="Arial" w:eastAsia="黑体"/>
      <w:kern w:val="2"/>
      <w:sz w:val="21"/>
      <w:szCs w:val="24"/>
    </w:rPr>
  </w:style>
  <w:style w:type="character" w:customStyle="1" w:styleId="64">
    <w:name w:val="题注 字符"/>
    <w:link w:val="15"/>
    <w:qFormat/>
    <w:uiPriority w:val="0"/>
    <w:rPr>
      <w:rFonts w:ascii="Arial" w:hAnsi="Arial" w:eastAsia="黑体" w:cs="Arial"/>
      <w:kern w:val="2"/>
    </w:rPr>
  </w:style>
  <w:style w:type="character" w:customStyle="1" w:styleId="65">
    <w:name w:val="标题 5 字符"/>
    <w:link w:val="7"/>
    <w:qFormat/>
    <w:uiPriority w:val="0"/>
    <w:rPr>
      <w:b/>
      <w:kern w:val="2"/>
      <w:sz w:val="28"/>
      <w:szCs w:val="24"/>
    </w:rPr>
  </w:style>
  <w:style w:type="character" w:customStyle="1" w:styleId="66">
    <w:name w:val="正文文本 3 Char1"/>
    <w:qFormat/>
    <w:uiPriority w:val="99"/>
    <w:rPr>
      <w:kern w:val="2"/>
      <w:sz w:val="16"/>
      <w:szCs w:val="16"/>
    </w:rPr>
  </w:style>
  <w:style w:type="character" w:customStyle="1" w:styleId="67">
    <w:name w:val="标题 3 字符"/>
    <w:link w:val="5"/>
    <w:qFormat/>
    <w:uiPriority w:val="0"/>
    <w:rPr>
      <w:b/>
      <w:bCs/>
      <w:kern w:val="2"/>
      <w:sz w:val="32"/>
      <w:szCs w:val="32"/>
    </w:rPr>
  </w:style>
  <w:style w:type="character" w:customStyle="1" w:styleId="68">
    <w:name w:val="样式1"/>
    <w:qFormat/>
    <w:uiPriority w:val="0"/>
    <w:rPr>
      <w:rFonts w:ascii="宋体" w:hAnsi="宋体"/>
      <w:szCs w:val="21"/>
    </w:rPr>
  </w:style>
  <w:style w:type="character" w:customStyle="1" w:styleId="69">
    <w:name w:val="标题 2 字符"/>
    <w:link w:val="4"/>
    <w:qFormat/>
    <w:uiPriority w:val="0"/>
    <w:rPr>
      <w:rFonts w:eastAsia="隶书"/>
      <w:b/>
      <w:sz w:val="44"/>
    </w:rPr>
  </w:style>
  <w:style w:type="character" w:customStyle="1" w:styleId="70">
    <w:name w:val="正文文本缩进 字符"/>
    <w:link w:val="20"/>
    <w:qFormat/>
    <w:uiPriority w:val="0"/>
    <w:rPr>
      <w:kern w:val="2"/>
      <w:sz w:val="21"/>
      <w:szCs w:val="24"/>
    </w:rPr>
  </w:style>
  <w:style w:type="character" w:customStyle="1" w:styleId="71">
    <w:name w:val="页脚 Char2"/>
    <w:semiHidden/>
    <w:qFormat/>
    <w:uiPriority w:val="99"/>
    <w:rPr>
      <w:kern w:val="2"/>
      <w:sz w:val="18"/>
      <w:szCs w:val="18"/>
    </w:rPr>
  </w:style>
  <w:style w:type="character" w:customStyle="1" w:styleId="72">
    <w:name w:val="列表段落 字符"/>
    <w:link w:val="73"/>
    <w:qFormat/>
    <w:locked/>
    <w:uiPriority w:val="34"/>
    <w:rPr>
      <w:rFonts w:ascii="Calibri" w:hAnsi="Calibri"/>
      <w:kern w:val="2"/>
      <w:sz w:val="21"/>
      <w:szCs w:val="22"/>
    </w:rPr>
  </w:style>
  <w:style w:type="paragraph" w:styleId="73">
    <w:name w:val="List Paragraph"/>
    <w:basedOn w:val="1"/>
    <w:link w:val="72"/>
    <w:qFormat/>
    <w:uiPriority w:val="34"/>
    <w:pPr>
      <w:ind w:firstLine="420" w:firstLineChars="200"/>
    </w:pPr>
    <w:rPr>
      <w:rFonts w:ascii="Calibri" w:hAnsi="Calibri"/>
      <w:szCs w:val="22"/>
    </w:rPr>
  </w:style>
  <w:style w:type="character" w:customStyle="1" w:styleId="74">
    <w:name w:val="gray"/>
    <w:qFormat/>
    <w:uiPriority w:val="0"/>
    <w:rPr>
      <w:rFonts w:ascii="Tahoma" w:hAnsi="Tahoma" w:eastAsia="宋体"/>
      <w:kern w:val="2"/>
      <w:sz w:val="24"/>
      <w:szCs w:val="24"/>
      <w:lang w:val="en-US" w:eastAsia="zh-CN" w:bidi="ar-SA"/>
    </w:rPr>
  </w:style>
  <w:style w:type="character" w:customStyle="1" w:styleId="75">
    <w:name w:val="HTML 预设格式 Char1"/>
    <w:qFormat/>
    <w:uiPriority w:val="99"/>
    <w:rPr>
      <w:rFonts w:ascii="Courier New" w:hAnsi="Courier New" w:cs="Courier New"/>
      <w:kern w:val="2"/>
    </w:rPr>
  </w:style>
  <w:style w:type="character" w:customStyle="1" w:styleId="76">
    <w:name w:val="mark"/>
    <w:basedOn w:val="50"/>
    <w:qFormat/>
    <w:uiPriority w:val="0"/>
  </w:style>
  <w:style w:type="character" w:customStyle="1" w:styleId="77">
    <w:name w:val="A15"/>
    <w:qFormat/>
    <w:uiPriority w:val="0"/>
    <w:rPr>
      <w:rFonts w:ascii="Times New Roman" w:hAnsi="Times New Roman"/>
      <w:color w:val="000000"/>
      <w:sz w:val="14"/>
      <w:szCs w:val="14"/>
    </w:rPr>
  </w:style>
  <w:style w:type="character" w:customStyle="1" w:styleId="78">
    <w:name w:val="日期 Char1"/>
    <w:semiHidden/>
    <w:qFormat/>
    <w:uiPriority w:val="99"/>
    <w:rPr>
      <w:rFonts w:ascii="Times New Roman" w:hAnsi="Times New Roman" w:eastAsia="宋体" w:cs="Times New Roman"/>
      <w:szCs w:val="24"/>
    </w:rPr>
  </w:style>
  <w:style w:type="character" w:customStyle="1" w:styleId="79">
    <w:name w:val="引用 字符"/>
    <w:link w:val="80"/>
    <w:qFormat/>
    <w:uiPriority w:val="29"/>
    <w:rPr>
      <w:i/>
      <w:iCs/>
      <w:color w:val="404040"/>
      <w:kern w:val="2"/>
      <w:sz w:val="21"/>
      <w:szCs w:val="24"/>
    </w:rPr>
  </w:style>
  <w:style w:type="paragraph" w:styleId="80">
    <w:name w:val="Quote"/>
    <w:basedOn w:val="1"/>
    <w:next w:val="1"/>
    <w:link w:val="79"/>
    <w:qFormat/>
    <w:uiPriority w:val="29"/>
    <w:pPr>
      <w:spacing w:before="200" w:after="160"/>
      <w:ind w:left="864" w:right="864"/>
      <w:jc w:val="center"/>
    </w:pPr>
    <w:rPr>
      <w:i/>
      <w:iCs/>
      <w:color w:val="404040"/>
    </w:rPr>
  </w:style>
  <w:style w:type="character" w:customStyle="1" w:styleId="81">
    <w:name w:val="超链接2"/>
    <w:qFormat/>
    <w:uiPriority w:val="0"/>
    <w:rPr>
      <w:rFonts w:hint="eastAsia" w:ascii="宋体" w:hAnsi="宋体" w:eastAsia="宋体"/>
      <w:color w:val="FFFFFF"/>
      <w:sz w:val="18"/>
      <w:szCs w:val="18"/>
      <w:u w:val="none"/>
    </w:rPr>
  </w:style>
  <w:style w:type="character" w:customStyle="1" w:styleId="82">
    <w:name w:val="ca-2"/>
    <w:basedOn w:val="50"/>
    <w:qFormat/>
    <w:uiPriority w:val="0"/>
  </w:style>
  <w:style w:type="character" w:customStyle="1" w:styleId="83">
    <w:name w:val="页脚 Char1"/>
    <w:semiHidden/>
    <w:qFormat/>
    <w:uiPriority w:val="99"/>
    <w:rPr>
      <w:rFonts w:ascii="Times New Roman" w:hAnsi="Times New Roman" w:eastAsia="宋体" w:cs="Times New Roman"/>
      <w:sz w:val="18"/>
      <w:szCs w:val="18"/>
    </w:rPr>
  </w:style>
  <w:style w:type="character" w:customStyle="1" w:styleId="84">
    <w:name w:val="正文文本 3 字符"/>
    <w:link w:val="18"/>
    <w:qFormat/>
    <w:uiPriority w:val="0"/>
    <w:rPr>
      <w:b/>
      <w:bCs/>
      <w:sz w:val="24"/>
      <w:szCs w:val="24"/>
    </w:rPr>
  </w:style>
  <w:style w:type="character" w:customStyle="1" w:styleId="85">
    <w:name w:val="引用 Char1"/>
    <w:qFormat/>
    <w:uiPriority w:val="99"/>
    <w:rPr>
      <w:rFonts w:ascii="Times New Roman" w:hAnsi="Times New Roman"/>
      <w:i/>
      <w:iCs/>
      <w:color w:val="000000"/>
      <w:kern w:val="2"/>
      <w:sz w:val="21"/>
      <w:szCs w:val="24"/>
    </w:rPr>
  </w:style>
  <w:style w:type="character" w:customStyle="1" w:styleId="86">
    <w:name w:val="正文缩进 字符"/>
    <w:link w:val="8"/>
    <w:qFormat/>
    <w:uiPriority w:val="0"/>
    <w:rPr>
      <w:rFonts w:ascii="宋体"/>
      <w:snapToGrid w:val="0"/>
    </w:rPr>
  </w:style>
  <w:style w:type="character" w:customStyle="1" w:styleId="87">
    <w:name w:val="标题 7 字符"/>
    <w:link w:val="10"/>
    <w:qFormat/>
    <w:uiPriority w:val="0"/>
    <w:rPr>
      <w:b/>
      <w:kern w:val="2"/>
      <w:sz w:val="24"/>
      <w:szCs w:val="24"/>
    </w:rPr>
  </w:style>
  <w:style w:type="character" w:customStyle="1" w:styleId="88">
    <w:name w:val="style21"/>
    <w:qFormat/>
    <w:uiPriority w:val="0"/>
    <w:rPr>
      <w:sz w:val="22"/>
      <w:szCs w:val="22"/>
    </w:rPr>
  </w:style>
  <w:style w:type="character" w:customStyle="1" w:styleId="89">
    <w:name w:val="A4"/>
    <w:qFormat/>
    <w:uiPriority w:val="0"/>
    <w:rPr>
      <w:rFonts w:ascii="新宋体" w:eastAsia="新宋体" w:cs="新宋体"/>
      <w:color w:val="000000"/>
      <w:lang w:bidi="ar-SA"/>
    </w:rPr>
  </w:style>
  <w:style w:type="character" w:customStyle="1" w:styleId="90">
    <w:name w:val="纯文本 字符1"/>
    <w:qFormat/>
    <w:uiPriority w:val="0"/>
    <w:rPr>
      <w:rFonts w:ascii="宋体" w:hAnsi="Courier New" w:eastAsia="宋体" w:cs="Courier New"/>
      <w:szCs w:val="21"/>
    </w:rPr>
  </w:style>
  <w:style w:type="character" w:customStyle="1" w:styleId="91">
    <w:name w:val="Subtle Emphasis"/>
    <w:qFormat/>
    <w:uiPriority w:val="19"/>
    <w:rPr>
      <w:i/>
      <w:iCs/>
      <w:color w:val="808080"/>
    </w:rPr>
  </w:style>
  <w:style w:type="character" w:customStyle="1" w:styleId="92">
    <w:name w:val="宏文本 字符"/>
    <w:link w:val="2"/>
    <w:qFormat/>
    <w:uiPriority w:val="99"/>
    <w:rPr>
      <w:rFonts w:ascii="Courier New" w:hAnsi="Courier New"/>
      <w:kern w:val="2"/>
      <w:sz w:val="24"/>
      <w:szCs w:val="24"/>
      <w:lang w:val="en-US" w:eastAsia="zh-CN" w:bidi="ar-SA"/>
    </w:rPr>
  </w:style>
  <w:style w:type="character" w:customStyle="1" w:styleId="93">
    <w:name w:val="正文文本缩进 3 Char2"/>
    <w:semiHidden/>
    <w:qFormat/>
    <w:uiPriority w:val="99"/>
    <w:rPr>
      <w:kern w:val="2"/>
      <w:sz w:val="16"/>
      <w:szCs w:val="16"/>
    </w:rPr>
  </w:style>
  <w:style w:type="character" w:customStyle="1" w:styleId="94">
    <w:name w:val="日期 字符"/>
    <w:link w:val="28"/>
    <w:qFormat/>
    <w:uiPriority w:val="0"/>
    <w:rPr>
      <w:kern w:val="2"/>
      <w:sz w:val="24"/>
      <w:szCs w:val="24"/>
    </w:rPr>
  </w:style>
  <w:style w:type="character" w:customStyle="1" w:styleId="95">
    <w:name w:val="正文文本缩进 3 Char1"/>
    <w:semiHidden/>
    <w:qFormat/>
    <w:uiPriority w:val="99"/>
    <w:rPr>
      <w:rFonts w:ascii="Times New Roman" w:hAnsi="Times New Roman" w:eastAsia="宋体" w:cs="Times New Roman"/>
      <w:sz w:val="16"/>
      <w:szCs w:val="16"/>
    </w:rPr>
  </w:style>
  <w:style w:type="character" w:customStyle="1" w:styleId="96">
    <w:name w:val="普通文字 Char Char4"/>
    <w:qFormat/>
    <w:uiPriority w:val="0"/>
    <w:rPr>
      <w:rFonts w:ascii="宋体" w:hAnsi="Courier New" w:eastAsia="宋体" w:cs="Courier New"/>
      <w:szCs w:val="21"/>
    </w:rPr>
  </w:style>
  <w:style w:type="character" w:customStyle="1" w:styleId="97">
    <w:name w:val="text1"/>
    <w:basedOn w:val="50"/>
    <w:qFormat/>
    <w:uiPriority w:val="0"/>
  </w:style>
  <w:style w:type="character" w:customStyle="1" w:styleId="98">
    <w:name w:val="表正文 Char2"/>
    <w:qFormat/>
    <w:uiPriority w:val="0"/>
    <w:rPr>
      <w:rFonts w:ascii="Times New Roman" w:hAnsi="Times New Roman"/>
      <w:kern w:val="2"/>
      <w:sz w:val="21"/>
    </w:rPr>
  </w:style>
  <w:style w:type="character" w:customStyle="1" w:styleId="99">
    <w:name w:val="项目排列 Char Char"/>
    <w:link w:val="100"/>
    <w:qFormat/>
    <w:uiPriority w:val="0"/>
    <w:rPr>
      <w:kern w:val="2"/>
      <w:sz w:val="24"/>
      <w:szCs w:val="24"/>
    </w:rPr>
  </w:style>
  <w:style w:type="paragraph" w:customStyle="1" w:styleId="100">
    <w:name w:val="项目排列"/>
    <w:basedOn w:val="1"/>
    <w:link w:val="99"/>
    <w:qFormat/>
    <w:uiPriority w:val="0"/>
    <w:pPr>
      <w:numPr>
        <w:ilvl w:val="0"/>
        <w:numId w:val="1"/>
      </w:numPr>
      <w:tabs>
        <w:tab w:val="left" w:pos="1200"/>
      </w:tabs>
      <w:spacing w:before="156" w:beforeLines="50" w:after="156" w:afterLines="50" w:line="300" w:lineRule="auto"/>
    </w:pPr>
    <w:rPr>
      <w:sz w:val="24"/>
    </w:rPr>
  </w:style>
  <w:style w:type="character" w:customStyle="1" w:styleId="101">
    <w:name w:val="正文文本缩进 3 字符"/>
    <w:link w:val="38"/>
    <w:qFormat/>
    <w:uiPriority w:val="0"/>
    <w:rPr>
      <w:kern w:val="2"/>
      <w:sz w:val="16"/>
      <w:szCs w:val="16"/>
    </w:rPr>
  </w:style>
  <w:style w:type="character" w:customStyle="1" w:styleId="102">
    <w:name w:val="text11"/>
    <w:qFormat/>
    <w:uiPriority w:val="0"/>
    <w:rPr>
      <w:rFonts w:hint="default" w:ascii="Verdana" w:hAnsi="Verdana"/>
      <w:color w:val="4E4E4E"/>
      <w:sz w:val="18"/>
      <w:szCs w:val="18"/>
    </w:rPr>
  </w:style>
  <w:style w:type="character" w:customStyle="1" w:styleId="103">
    <w:name w:val="批注文字 字符"/>
    <w:link w:val="17"/>
    <w:qFormat/>
    <w:uiPriority w:val="99"/>
    <w:rPr>
      <w:kern w:val="2"/>
      <w:sz w:val="21"/>
      <w:szCs w:val="24"/>
    </w:rPr>
  </w:style>
  <w:style w:type="character" w:customStyle="1" w:styleId="104">
    <w:name w:val="lmain1"/>
    <w:qFormat/>
    <w:uiPriority w:val="0"/>
    <w:rPr>
      <w:color w:val="407AAB"/>
      <w:sz w:val="30"/>
      <w:szCs w:val="30"/>
    </w:rPr>
  </w:style>
  <w:style w:type="character" w:customStyle="1" w:styleId="105">
    <w:name w:val="case31"/>
    <w:qFormat/>
    <w:uiPriority w:val="0"/>
    <w:rPr>
      <w:rFonts w:hint="default"/>
      <w:sz w:val="21"/>
      <w:szCs w:val="21"/>
    </w:rPr>
  </w:style>
  <w:style w:type="character" w:customStyle="1" w:styleId="106">
    <w:name w:val="ca-11"/>
    <w:qFormat/>
    <w:uiPriority w:val="0"/>
    <w:rPr>
      <w:rFonts w:hint="eastAsia" w:ascii="宋体" w:hAnsi="宋体" w:eastAsia="宋体"/>
      <w:b/>
      <w:bCs/>
      <w:spacing w:val="-20"/>
      <w:sz w:val="21"/>
      <w:szCs w:val="21"/>
    </w:rPr>
  </w:style>
  <w:style w:type="character" w:customStyle="1" w:styleId="107">
    <w:name w:val="f161"/>
    <w:qFormat/>
    <w:uiPriority w:val="0"/>
    <w:rPr>
      <w:b/>
      <w:bCs/>
      <w:sz w:val="24"/>
      <w:szCs w:val="24"/>
    </w:rPr>
  </w:style>
  <w:style w:type="character" w:customStyle="1" w:styleId="108">
    <w:name w:val="标题 4 字符"/>
    <w:link w:val="6"/>
    <w:qFormat/>
    <w:uiPriority w:val="0"/>
    <w:rPr>
      <w:rFonts w:ascii="Arial" w:hAnsi="Arial" w:eastAsia="黑体"/>
      <w:b/>
      <w:bCs/>
      <w:kern w:val="2"/>
      <w:sz w:val="28"/>
      <w:szCs w:val="28"/>
    </w:rPr>
  </w:style>
  <w:style w:type="character" w:customStyle="1" w:styleId="109">
    <w:name w:val="正文文本 2 Char2"/>
    <w:qFormat/>
    <w:uiPriority w:val="99"/>
    <w:rPr>
      <w:kern w:val="2"/>
      <w:sz w:val="21"/>
      <w:szCs w:val="24"/>
    </w:rPr>
  </w:style>
  <w:style w:type="character" w:customStyle="1" w:styleId="110">
    <w:name w:val="style1"/>
    <w:basedOn w:val="50"/>
    <w:qFormat/>
    <w:uiPriority w:val="0"/>
  </w:style>
  <w:style w:type="character" w:customStyle="1" w:styleId="111">
    <w:name w:val="ca-21"/>
    <w:qFormat/>
    <w:uiPriority w:val="0"/>
    <w:rPr>
      <w:rFonts w:hint="eastAsia" w:ascii="宋体" w:hAnsi="宋体" w:eastAsia="宋体"/>
      <w:sz w:val="21"/>
      <w:szCs w:val="21"/>
    </w:rPr>
  </w:style>
  <w:style w:type="character" w:customStyle="1" w:styleId="112">
    <w:name w:val="HTML 预设格式 字符"/>
    <w:link w:val="42"/>
    <w:qFormat/>
    <w:uiPriority w:val="99"/>
    <w:rPr>
      <w:rFonts w:ascii="宋体" w:hAnsi="宋体" w:cs="宋体"/>
      <w:sz w:val="24"/>
      <w:szCs w:val="24"/>
    </w:rPr>
  </w:style>
  <w:style w:type="character" w:customStyle="1" w:styleId="113">
    <w:name w:val="Char Char11"/>
    <w:qFormat/>
    <w:uiPriority w:val="0"/>
    <w:rPr>
      <w:rFonts w:ascii="宋体" w:hAnsi="Courier New" w:eastAsia="宋体" w:cs="Courier New"/>
      <w:szCs w:val="21"/>
    </w:rPr>
  </w:style>
  <w:style w:type="character" w:customStyle="1" w:styleId="114">
    <w:name w:val="日期 Char2"/>
    <w:semiHidden/>
    <w:qFormat/>
    <w:uiPriority w:val="99"/>
    <w:rPr>
      <w:kern w:val="2"/>
      <w:sz w:val="21"/>
      <w:szCs w:val="24"/>
    </w:rPr>
  </w:style>
  <w:style w:type="character" w:customStyle="1" w:styleId="115">
    <w:name w:val="hei16b"/>
    <w:basedOn w:val="50"/>
    <w:qFormat/>
    <w:uiPriority w:val="0"/>
  </w:style>
  <w:style w:type="character" w:customStyle="1" w:styleId="116">
    <w:name w:val="标题 1 字符"/>
    <w:link w:val="3"/>
    <w:qFormat/>
    <w:uiPriority w:val="0"/>
    <w:rPr>
      <w:b/>
      <w:bCs/>
      <w:kern w:val="44"/>
      <w:sz w:val="44"/>
      <w:szCs w:val="44"/>
    </w:rPr>
  </w:style>
  <w:style w:type="character" w:customStyle="1" w:styleId="117">
    <w:name w:val="页眉 Char1"/>
    <w:semiHidden/>
    <w:qFormat/>
    <w:uiPriority w:val="99"/>
    <w:rPr>
      <w:kern w:val="2"/>
      <w:sz w:val="18"/>
      <w:szCs w:val="18"/>
    </w:rPr>
  </w:style>
  <w:style w:type="character" w:customStyle="1" w:styleId="118">
    <w:name w:val="正文缩进 Char1"/>
    <w:qFormat/>
    <w:uiPriority w:val="0"/>
    <w:rPr>
      <w:rFonts w:ascii="Times New Roman" w:hAnsi="Times New Roman"/>
      <w:kern w:val="2"/>
      <w:sz w:val="21"/>
    </w:rPr>
  </w:style>
  <w:style w:type="character" w:customStyle="1" w:styleId="119">
    <w:name w:val="font12-blue-bold1"/>
    <w:qFormat/>
    <w:uiPriority w:val="0"/>
    <w:rPr>
      <w:b/>
      <w:bCs/>
      <w:color w:val="0249A5"/>
      <w:sz w:val="14"/>
      <w:szCs w:val="14"/>
      <w:u w:val="none"/>
    </w:rPr>
  </w:style>
  <w:style w:type="character" w:customStyle="1" w:styleId="120">
    <w:name w:val="正文文本 字符"/>
    <w:link w:val="19"/>
    <w:qFormat/>
    <w:uiPriority w:val="0"/>
    <w:rPr>
      <w:kern w:val="2"/>
      <w:sz w:val="24"/>
      <w:szCs w:val="24"/>
    </w:rPr>
  </w:style>
  <w:style w:type="character" w:customStyle="1" w:styleId="121">
    <w:name w:val="Body Text Indent 3 Char"/>
    <w:qFormat/>
    <w:locked/>
    <w:uiPriority w:val="99"/>
    <w:rPr>
      <w:rFonts w:eastAsia="宋体"/>
      <w:sz w:val="16"/>
    </w:rPr>
  </w:style>
  <w:style w:type="character" w:customStyle="1" w:styleId="122">
    <w:name w:val="批注主题 字符"/>
    <w:link w:val="46"/>
    <w:qFormat/>
    <w:uiPriority w:val="0"/>
    <w:rPr>
      <w:b/>
      <w:bCs/>
      <w:kern w:val="2"/>
      <w:sz w:val="21"/>
      <w:szCs w:val="24"/>
    </w:rPr>
  </w:style>
  <w:style w:type="character" w:customStyle="1" w:styleId="123">
    <w:name w:val="bold1"/>
    <w:qFormat/>
    <w:uiPriority w:val="0"/>
    <w:rPr>
      <w:rFonts w:hint="default"/>
      <w:b/>
      <w:bCs/>
      <w:color w:val="000000"/>
      <w:sz w:val="18"/>
      <w:szCs w:val="18"/>
    </w:rPr>
  </w:style>
  <w:style w:type="character" w:customStyle="1" w:styleId="124">
    <w:name w:val="标题 6 字符"/>
    <w:link w:val="9"/>
    <w:qFormat/>
    <w:uiPriority w:val="0"/>
    <w:rPr>
      <w:rFonts w:ascii="Arial" w:hAnsi="Arial" w:eastAsia="黑体"/>
      <w:b/>
      <w:kern w:val="2"/>
      <w:sz w:val="24"/>
      <w:szCs w:val="24"/>
    </w:rPr>
  </w:style>
  <w:style w:type="character" w:customStyle="1" w:styleId="125">
    <w:name w:val="文档结构图 Char1"/>
    <w:qFormat/>
    <w:uiPriority w:val="99"/>
    <w:rPr>
      <w:rFonts w:ascii="宋体"/>
      <w:kern w:val="2"/>
      <w:sz w:val="18"/>
      <w:szCs w:val="18"/>
    </w:rPr>
  </w:style>
  <w:style w:type="character" w:customStyle="1" w:styleId="126">
    <w:name w:val="正文文本 Char1"/>
    <w:semiHidden/>
    <w:qFormat/>
    <w:uiPriority w:val="99"/>
    <w:rPr>
      <w:rFonts w:ascii="Times New Roman" w:hAnsi="Times New Roman" w:eastAsia="宋体" w:cs="Times New Roman"/>
      <w:szCs w:val="24"/>
    </w:rPr>
  </w:style>
  <w:style w:type="character" w:customStyle="1" w:styleId="127">
    <w:name w:val="页眉 字符"/>
    <w:link w:val="32"/>
    <w:qFormat/>
    <w:uiPriority w:val="0"/>
    <w:rPr>
      <w:kern w:val="2"/>
      <w:sz w:val="18"/>
      <w:szCs w:val="18"/>
    </w:rPr>
  </w:style>
  <w:style w:type="character" w:customStyle="1" w:styleId="128">
    <w:name w:val="正文文本缩进 Char1"/>
    <w:semiHidden/>
    <w:qFormat/>
    <w:uiPriority w:val="99"/>
    <w:rPr>
      <w:kern w:val="2"/>
      <w:sz w:val="21"/>
      <w:szCs w:val="24"/>
    </w:rPr>
  </w:style>
  <w:style w:type="character" w:customStyle="1" w:styleId="129">
    <w:name w:val="正文文本 2 Char1"/>
    <w:semiHidden/>
    <w:qFormat/>
    <w:uiPriority w:val="99"/>
    <w:rPr>
      <w:rFonts w:ascii="Times New Roman" w:hAnsi="Times New Roman" w:eastAsia="宋体" w:cs="Times New Roman"/>
      <w:szCs w:val="24"/>
    </w:rPr>
  </w:style>
  <w:style w:type="character" w:customStyle="1" w:styleId="130">
    <w:name w:val="文档结构图 字符"/>
    <w:link w:val="16"/>
    <w:qFormat/>
    <w:uiPriority w:val="0"/>
    <w:rPr>
      <w:kern w:val="2"/>
      <w:sz w:val="21"/>
      <w:szCs w:val="24"/>
      <w:shd w:val="clear" w:color="auto" w:fill="000080"/>
    </w:rPr>
  </w:style>
  <w:style w:type="character" w:customStyle="1" w:styleId="131">
    <w:name w:val="纯文本 字符"/>
    <w:link w:val="26"/>
    <w:qFormat/>
    <w:uiPriority w:val="0"/>
    <w:rPr>
      <w:rFonts w:ascii="宋体" w:hAnsi="Courier New" w:eastAsia="宋体" w:cs="Courier New"/>
      <w:kern w:val="2"/>
      <w:sz w:val="21"/>
      <w:szCs w:val="21"/>
      <w:lang w:val="en-US" w:eastAsia="zh-CN" w:bidi="ar-SA"/>
    </w:rPr>
  </w:style>
  <w:style w:type="character" w:customStyle="1" w:styleId="132">
    <w:name w:val="apple-style-span"/>
    <w:qFormat/>
    <w:uiPriority w:val="0"/>
  </w:style>
  <w:style w:type="character" w:customStyle="1" w:styleId="133">
    <w:name w:val="页脚 字符"/>
    <w:link w:val="31"/>
    <w:qFormat/>
    <w:uiPriority w:val="99"/>
    <w:rPr>
      <w:kern w:val="2"/>
      <w:sz w:val="18"/>
      <w:szCs w:val="18"/>
    </w:rPr>
  </w:style>
  <w:style w:type="character" w:customStyle="1" w:styleId="134">
    <w:name w:val="标题 8 字符"/>
    <w:link w:val="11"/>
    <w:qFormat/>
    <w:uiPriority w:val="0"/>
    <w:rPr>
      <w:rFonts w:ascii="Arial" w:hAnsi="Arial" w:eastAsia="黑体"/>
      <w:kern w:val="2"/>
      <w:sz w:val="24"/>
      <w:szCs w:val="24"/>
    </w:rPr>
  </w:style>
  <w:style w:type="character" w:customStyle="1" w:styleId="135">
    <w:name w:val="Char Char4"/>
    <w:semiHidden/>
    <w:qFormat/>
    <w:uiPriority w:val="0"/>
    <w:rPr>
      <w:rFonts w:ascii="Times New Roman" w:hAnsi="Times New Roman" w:eastAsia="宋体" w:cs="Times New Roman"/>
      <w:sz w:val="16"/>
      <w:szCs w:val="16"/>
    </w:rPr>
  </w:style>
  <w:style w:type="character" w:customStyle="1" w:styleId="136">
    <w:name w:val="Plain Text Char"/>
    <w:qFormat/>
    <w:locked/>
    <w:uiPriority w:val="0"/>
    <w:rPr>
      <w:rFonts w:ascii="宋体" w:hAnsi="Courier New" w:eastAsia="宋体"/>
    </w:rPr>
  </w:style>
  <w:style w:type="character" w:customStyle="1" w:styleId="137">
    <w:name w:val="ca-41"/>
    <w:qFormat/>
    <w:uiPriority w:val="0"/>
    <w:rPr>
      <w:rFonts w:hint="eastAsia" w:ascii="宋体" w:hAnsi="宋体" w:eastAsia="宋体"/>
      <w:color w:val="FF0000"/>
      <w:sz w:val="21"/>
      <w:szCs w:val="21"/>
    </w:rPr>
  </w:style>
  <w:style w:type="character" w:customStyle="1" w:styleId="138">
    <w:name w:val="无间隔 字符"/>
    <w:link w:val="139"/>
    <w:qFormat/>
    <w:uiPriority w:val="1"/>
    <w:rPr>
      <w:rFonts w:hAnsi="Courier New"/>
      <w:kern w:val="2"/>
      <w:sz w:val="21"/>
      <w:lang w:val="en-US" w:eastAsia="zh-CN" w:bidi="ar-SA"/>
    </w:rPr>
  </w:style>
  <w:style w:type="paragraph" w:styleId="139">
    <w:name w:val="No Spacing"/>
    <w:link w:val="138"/>
    <w:qFormat/>
    <w:uiPriority w:val="1"/>
    <w:pPr>
      <w:widowControl w:val="0"/>
      <w:jc w:val="both"/>
    </w:pPr>
    <w:rPr>
      <w:rFonts w:ascii="Times New Roman" w:hAnsi="Courier New" w:eastAsia="宋体" w:cs="Times New Roman"/>
      <w:kern w:val="2"/>
      <w:sz w:val="21"/>
      <w:lang w:val="en-US" w:eastAsia="zh-CN" w:bidi="ar-SA"/>
    </w:rPr>
  </w:style>
  <w:style w:type="character" w:customStyle="1" w:styleId="140">
    <w:name w:val="正文文本缩进 2 字符"/>
    <w:link w:val="29"/>
    <w:qFormat/>
    <w:uiPriority w:val="0"/>
    <w:rPr>
      <w:kern w:val="2"/>
      <w:sz w:val="21"/>
      <w:szCs w:val="24"/>
    </w:rPr>
  </w:style>
  <w:style w:type="character" w:customStyle="1" w:styleId="141">
    <w:name w:val="批注框文本 字符"/>
    <w:link w:val="30"/>
    <w:qFormat/>
    <w:uiPriority w:val="0"/>
    <w:rPr>
      <w:kern w:val="2"/>
      <w:sz w:val="18"/>
      <w:szCs w:val="18"/>
    </w:rPr>
  </w:style>
  <w:style w:type="character" w:customStyle="1" w:styleId="142">
    <w:name w:val="文档正文 Char Char"/>
    <w:link w:val="143"/>
    <w:qFormat/>
    <w:locked/>
    <w:uiPriority w:val="0"/>
    <w:rPr>
      <w:rFonts w:ascii="华文细黑" w:hAnsi="华文细黑" w:eastAsia="华文细黑"/>
      <w:color w:val="000000"/>
      <w:sz w:val="24"/>
    </w:rPr>
  </w:style>
  <w:style w:type="paragraph" w:customStyle="1" w:styleId="143">
    <w:name w:val="文档正文"/>
    <w:basedOn w:val="1"/>
    <w:link w:val="142"/>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44">
    <w:name w:val="纯文本 Char2"/>
    <w:qFormat/>
    <w:uiPriority w:val="0"/>
    <w:rPr>
      <w:rFonts w:ascii="宋体" w:hAnsi="Courier New" w:eastAsia="宋体" w:cs="Courier New"/>
      <w:kern w:val="2"/>
      <w:sz w:val="21"/>
      <w:szCs w:val="21"/>
      <w:lang w:val="en-US" w:eastAsia="zh-CN" w:bidi="ar-SA"/>
    </w:rPr>
  </w:style>
  <w:style w:type="character" w:customStyle="1" w:styleId="145">
    <w:name w:val="font91"/>
    <w:qFormat/>
    <w:uiPriority w:val="0"/>
    <w:rPr>
      <w:rFonts w:hint="default" w:ascii="Times New Roman" w:hAnsi="Times New Roman" w:cs="Times New Roman"/>
      <w:color w:val="000000"/>
      <w:sz w:val="20"/>
      <w:szCs w:val="20"/>
      <w:u w:val="none"/>
    </w:rPr>
  </w:style>
  <w:style w:type="character" w:customStyle="1" w:styleId="146">
    <w:name w:val="062"/>
    <w:qFormat/>
    <w:uiPriority w:val="0"/>
    <w:rPr>
      <w:rFonts w:ascii="宋体" w:hAnsi="宋体"/>
      <w:b/>
      <w:bCs/>
      <w:sz w:val="32"/>
    </w:rPr>
  </w:style>
  <w:style w:type="character" w:customStyle="1" w:styleId="147">
    <w:name w:val="纯文本 Char3"/>
    <w:qFormat/>
    <w:uiPriority w:val="0"/>
    <w:rPr>
      <w:rFonts w:ascii="宋体" w:hAnsi="Courier New" w:eastAsia="宋体" w:cs="Courier New"/>
      <w:szCs w:val="21"/>
    </w:rPr>
  </w:style>
  <w:style w:type="character" w:customStyle="1" w:styleId="148">
    <w:name w:val="正文文本 Char2"/>
    <w:semiHidden/>
    <w:qFormat/>
    <w:uiPriority w:val="99"/>
    <w:rPr>
      <w:kern w:val="2"/>
      <w:sz w:val="21"/>
      <w:szCs w:val="24"/>
    </w:rPr>
  </w:style>
  <w:style w:type="character" w:customStyle="1" w:styleId="149">
    <w:name w:val="纯文本 Char1"/>
    <w:qFormat/>
    <w:uiPriority w:val="0"/>
    <w:rPr>
      <w:rFonts w:ascii="宋体" w:hAnsi="Courier New" w:eastAsia="宋体" w:cs="Courier New"/>
      <w:szCs w:val="21"/>
    </w:rPr>
  </w:style>
  <w:style w:type="character" w:customStyle="1" w:styleId="150">
    <w:name w:val="Char Char1"/>
    <w:qFormat/>
    <w:uiPriority w:val="0"/>
    <w:rPr>
      <w:rFonts w:eastAsia="宋体"/>
      <w:kern w:val="2"/>
      <w:sz w:val="21"/>
      <w:szCs w:val="24"/>
      <w:lang w:bidi="ar-SA"/>
    </w:rPr>
  </w:style>
  <w:style w:type="character" w:customStyle="1" w:styleId="151">
    <w:name w:val="1ji Char"/>
    <w:link w:val="152"/>
    <w:qFormat/>
    <w:uiPriority w:val="0"/>
    <w:rPr>
      <w:rFonts w:ascii="宋体" w:hAnsi="宋体"/>
      <w:b/>
      <w:bCs/>
      <w:kern w:val="44"/>
      <w:sz w:val="36"/>
      <w:szCs w:val="44"/>
    </w:rPr>
  </w:style>
  <w:style w:type="paragraph" w:customStyle="1" w:styleId="152">
    <w:name w:val="1ji"/>
    <w:basedOn w:val="3"/>
    <w:link w:val="151"/>
    <w:qFormat/>
    <w:uiPriority w:val="0"/>
    <w:pPr>
      <w:keepLines w:val="0"/>
      <w:widowControl/>
      <w:spacing w:before="0" w:after="0" w:line="240" w:lineRule="auto"/>
      <w:jc w:val="center"/>
    </w:pPr>
    <w:rPr>
      <w:rFonts w:ascii="宋体" w:hAnsi="宋体"/>
      <w:sz w:val="36"/>
    </w:rPr>
  </w:style>
  <w:style w:type="character" w:customStyle="1" w:styleId="153">
    <w:name w:val="批注主题 Char1"/>
    <w:qFormat/>
    <w:uiPriority w:val="99"/>
    <w:rPr>
      <w:b/>
      <w:bCs/>
      <w:kern w:val="2"/>
      <w:sz w:val="21"/>
      <w:szCs w:val="24"/>
    </w:rPr>
  </w:style>
  <w:style w:type="character" w:customStyle="1" w:styleId="154">
    <w:name w:val="标题3 Char Char"/>
    <w:link w:val="155"/>
    <w:qFormat/>
    <w:uiPriority w:val="0"/>
    <w:rPr>
      <w:rFonts w:eastAsia="仿宋_GB2312"/>
      <w:bCs/>
      <w:kern w:val="2"/>
      <w:sz w:val="30"/>
      <w:szCs w:val="32"/>
    </w:rPr>
  </w:style>
  <w:style w:type="paragraph" w:customStyle="1" w:styleId="155">
    <w:name w:val="标题3"/>
    <w:basedOn w:val="5"/>
    <w:link w:val="154"/>
    <w:qFormat/>
    <w:uiPriority w:val="0"/>
    <w:pPr>
      <w:keepNext w:val="0"/>
      <w:keepLines w:val="0"/>
      <w:spacing w:before="0" w:after="0" w:line="360" w:lineRule="auto"/>
    </w:pPr>
    <w:rPr>
      <w:rFonts w:eastAsia="仿宋_GB2312"/>
      <w:b w:val="0"/>
      <w:sz w:val="30"/>
    </w:rPr>
  </w:style>
  <w:style w:type="character" w:customStyle="1" w:styleId="156">
    <w:name w:val="批注框文本 Char1"/>
    <w:semiHidden/>
    <w:qFormat/>
    <w:uiPriority w:val="99"/>
    <w:rPr>
      <w:kern w:val="2"/>
      <w:sz w:val="18"/>
      <w:szCs w:val="18"/>
    </w:rPr>
  </w:style>
  <w:style w:type="character" w:customStyle="1" w:styleId="157">
    <w:name w:val="正文文本 2 字符"/>
    <w:link w:val="41"/>
    <w:qFormat/>
    <w:uiPriority w:val="0"/>
    <w:rPr>
      <w:szCs w:val="24"/>
    </w:rPr>
  </w:style>
  <w:style w:type="character" w:customStyle="1" w:styleId="158">
    <w:name w:val="引用 Char2"/>
    <w:qFormat/>
    <w:uiPriority w:val="29"/>
    <w:rPr>
      <w:i/>
      <w:iCs/>
      <w:color w:val="000000"/>
      <w:kern w:val="2"/>
      <w:sz w:val="21"/>
      <w:szCs w:val="24"/>
    </w:rPr>
  </w:style>
  <w:style w:type="paragraph" w:customStyle="1" w:styleId="159">
    <w:name w:val="Char Char Char"/>
    <w:basedOn w:val="1"/>
    <w:qFormat/>
    <w:uiPriority w:val="0"/>
    <w:rPr>
      <w:rFonts w:ascii="Tahoma" w:hAnsi="Tahoma"/>
      <w:sz w:val="24"/>
      <w:szCs w:val="20"/>
    </w:rPr>
  </w:style>
  <w:style w:type="paragraph" w:customStyle="1" w:styleId="160">
    <w:name w:val="Char11"/>
    <w:basedOn w:val="1"/>
    <w:qFormat/>
    <w:uiPriority w:val="0"/>
    <w:rPr>
      <w:szCs w:val="21"/>
    </w:rPr>
  </w:style>
  <w:style w:type="paragraph" w:customStyle="1" w:styleId="161">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62">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163">
    <w:name w:val="HTML Top of Form"/>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64">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65">
    <w:name w:val="2ji"/>
    <w:basedOn w:val="4"/>
    <w:qFormat/>
    <w:uiPriority w:val="0"/>
    <w:pPr>
      <w:keepLines/>
      <w:spacing w:before="0"/>
      <w:jc w:val="both"/>
      <w:textAlignment w:val="baseline"/>
    </w:pPr>
    <w:rPr>
      <w:rFonts w:ascii="宋体" w:hAnsi="宋体" w:eastAsia="宋体"/>
      <w:bCs/>
      <w:sz w:val="21"/>
      <w:szCs w:val="21"/>
    </w:rPr>
  </w:style>
  <w:style w:type="paragraph" w:customStyle="1" w:styleId="166">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67">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168">
    <w:name w:val="正文段"/>
    <w:basedOn w:val="1"/>
    <w:qFormat/>
    <w:uiPriority w:val="0"/>
    <w:pPr>
      <w:widowControl/>
      <w:snapToGrid w:val="0"/>
      <w:spacing w:after="156" w:afterLines="50"/>
      <w:ind w:firstLine="200" w:firstLineChars="200"/>
    </w:pPr>
    <w:rPr>
      <w:kern w:val="0"/>
      <w:sz w:val="24"/>
      <w:szCs w:val="20"/>
    </w:rPr>
  </w:style>
  <w:style w:type="paragraph" w:customStyle="1" w:styleId="169">
    <w:name w:val="五级条标题"/>
    <w:basedOn w:val="170"/>
    <w:next w:val="173"/>
    <w:qFormat/>
    <w:uiPriority w:val="0"/>
    <w:pPr>
      <w:outlineLvl w:val="6"/>
    </w:pPr>
  </w:style>
  <w:style w:type="paragraph" w:customStyle="1" w:styleId="170">
    <w:name w:val="四级条标题"/>
    <w:basedOn w:val="171"/>
    <w:next w:val="173"/>
    <w:qFormat/>
    <w:uiPriority w:val="0"/>
    <w:pPr>
      <w:outlineLvl w:val="5"/>
    </w:pPr>
  </w:style>
  <w:style w:type="paragraph" w:customStyle="1" w:styleId="171">
    <w:name w:val="三级条标题"/>
    <w:basedOn w:val="172"/>
    <w:next w:val="173"/>
    <w:qFormat/>
    <w:uiPriority w:val="0"/>
    <w:pPr>
      <w:outlineLvl w:val="4"/>
    </w:pPr>
  </w:style>
  <w:style w:type="paragraph" w:customStyle="1" w:styleId="172">
    <w:name w:val="二级条标题"/>
    <w:basedOn w:val="1"/>
    <w:next w:val="1"/>
    <w:qFormat/>
    <w:uiPriority w:val="0"/>
    <w:pPr>
      <w:widowControl/>
      <w:jc w:val="left"/>
      <w:outlineLvl w:val="3"/>
    </w:pPr>
    <w:rPr>
      <w:rFonts w:ascii="宋体" w:hAnsi="宋体"/>
      <w:color w:val="000000"/>
      <w:kern w:val="0"/>
      <w:szCs w:val="20"/>
    </w:rPr>
  </w:style>
  <w:style w:type="paragraph" w:customStyle="1" w:styleId="173">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174">
    <w:name w:val="表格"/>
    <w:basedOn w:val="1"/>
    <w:qFormat/>
    <w:uiPriority w:val="0"/>
    <w:pPr>
      <w:spacing w:line="400" w:lineRule="exact"/>
    </w:pPr>
    <w:rPr>
      <w:sz w:val="24"/>
    </w:rPr>
  </w:style>
  <w:style w:type="paragraph" w:customStyle="1" w:styleId="175">
    <w:name w:val="列表段落1"/>
    <w:basedOn w:val="1"/>
    <w:qFormat/>
    <w:uiPriority w:val="0"/>
    <w:pPr>
      <w:ind w:firstLine="420" w:firstLineChars="200"/>
    </w:pPr>
    <w:rPr>
      <w:rFonts w:ascii="Calibri" w:hAnsi="Calibri"/>
      <w:szCs w:val="22"/>
    </w:rPr>
  </w:style>
  <w:style w:type="paragraph" w:customStyle="1" w:styleId="176">
    <w:name w:val="Char1 Char Char Char Char Char Char Char Char Char Char Char Char"/>
    <w:basedOn w:val="1"/>
    <w:qFormat/>
    <w:uiPriority w:val="0"/>
    <w:rPr>
      <w:rFonts w:ascii="Tahoma" w:hAnsi="Tahoma"/>
      <w:sz w:val="24"/>
      <w:szCs w:val="20"/>
    </w:rPr>
  </w:style>
  <w:style w:type="paragraph" w:customStyle="1" w:styleId="177">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8">
    <w:name w:val="p0"/>
    <w:basedOn w:val="1"/>
    <w:qFormat/>
    <w:uiPriority w:val="0"/>
    <w:pPr>
      <w:widowControl/>
    </w:pPr>
    <w:rPr>
      <w:kern w:val="0"/>
      <w:szCs w:val="21"/>
    </w:rPr>
  </w:style>
  <w:style w:type="paragraph" w:customStyle="1" w:styleId="179">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180">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81">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2">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83">
    <w:name w:val="pa-5"/>
    <w:basedOn w:val="1"/>
    <w:qFormat/>
    <w:uiPriority w:val="0"/>
    <w:pPr>
      <w:widowControl/>
      <w:spacing w:line="240" w:lineRule="atLeast"/>
      <w:ind w:firstLine="420"/>
    </w:pPr>
    <w:rPr>
      <w:rFonts w:ascii="宋体" w:hAnsi="宋体" w:cs="宋体"/>
      <w:kern w:val="0"/>
      <w:sz w:val="24"/>
    </w:rPr>
  </w:style>
  <w:style w:type="paragraph" w:customStyle="1" w:styleId="184">
    <w:name w:val="默认段落字体 Para Char Char Char1 Char"/>
    <w:basedOn w:val="1"/>
    <w:qFormat/>
    <w:uiPriority w:val="0"/>
    <w:rPr>
      <w:rFonts w:ascii="Tahoma" w:hAnsi="Tahoma"/>
      <w:sz w:val="24"/>
      <w:szCs w:val="20"/>
    </w:rPr>
  </w:style>
  <w:style w:type="paragraph" w:customStyle="1" w:styleId="185">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186">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7">
    <w:name w:val="444"/>
    <w:basedOn w:val="1"/>
    <w:qFormat/>
    <w:uiPriority w:val="0"/>
    <w:pPr>
      <w:adjustRightInd w:val="0"/>
      <w:spacing w:line="312" w:lineRule="atLeast"/>
      <w:jc w:val="center"/>
      <w:textAlignment w:val="baseline"/>
    </w:pPr>
    <w:rPr>
      <w:b/>
      <w:kern w:val="0"/>
      <w:sz w:val="36"/>
      <w:szCs w:val="36"/>
    </w:rPr>
  </w:style>
  <w:style w:type="paragraph" w:customStyle="1" w:styleId="188">
    <w:name w:val="列表1"/>
    <w:basedOn w:val="189"/>
    <w:qFormat/>
    <w:uiPriority w:val="0"/>
    <w:pPr>
      <w:tabs>
        <w:tab w:val="left" w:pos="900"/>
      </w:tabs>
      <w:ind w:left="900" w:hanging="420"/>
    </w:pPr>
    <w:rPr>
      <w:rFonts w:ascii="Times New Roman" w:hAnsi="Times New Roman"/>
      <w:szCs w:val="20"/>
    </w:rPr>
  </w:style>
  <w:style w:type="paragraph" w:customStyle="1" w:styleId="189">
    <w:name w:val="标准正文"/>
    <w:basedOn w:val="20"/>
    <w:qFormat/>
    <w:uiPriority w:val="0"/>
    <w:pPr>
      <w:spacing w:before="60" w:after="60" w:line="360" w:lineRule="auto"/>
      <w:ind w:left="0" w:leftChars="0" w:firstLine="482"/>
    </w:pPr>
    <w:rPr>
      <w:rFonts w:ascii="宋体" w:hAnsi="宋体"/>
      <w:kern w:val="0"/>
      <w:sz w:val="24"/>
      <w:szCs w:val="28"/>
    </w:rPr>
  </w:style>
  <w:style w:type="paragraph" w:customStyle="1" w:styleId="190">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1">
    <w:name w:val="样式 标题 2 + Times New Roman 四号 非加粗 段前: 5 磅 段后: 0 磅 行距: 固定值 20..."/>
    <w:basedOn w:val="4"/>
    <w:qFormat/>
    <w:uiPriority w:val="0"/>
    <w:pPr>
      <w:keepLines/>
      <w:adjustRightInd/>
      <w:spacing w:before="100" w:line="400" w:lineRule="exact"/>
      <w:jc w:val="both"/>
    </w:pPr>
    <w:rPr>
      <w:rFonts w:eastAsia="黑体" w:cs="宋体"/>
      <w:b w:val="0"/>
      <w:sz w:val="28"/>
    </w:rPr>
  </w:style>
  <w:style w:type="paragraph" w:customStyle="1" w:styleId="192">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93">
    <w:name w:val="样式 Verdana 首行缩进:  0.74 厘米"/>
    <w:basedOn w:val="1"/>
    <w:qFormat/>
    <w:uiPriority w:val="0"/>
    <w:pPr>
      <w:spacing w:line="360" w:lineRule="auto"/>
      <w:ind w:firstLine="420"/>
    </w:pPr>
    <w:rPr>
      <w:rFonts w:ascii="Verdana" w:hAnsi="Verdana"/>
      <w:sz w:val="24"/>
      <w:szCs w:val="20"/>
    </w:rPr>
  </w:style>
  <w:style w:type="paragraph" w:customStyle="1" w:styleId="194">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95">
    <w:name w:val="1 Char"/>
    <w:basedOn w:val="8"/>
    <w:qFormat/>
    <w:uiPriority w:val="0"/>
    <w:pPr>
      <w:spacing w:line="360" w:lineRule="auto"/>
      <w:ind w:left="0" w:firstLine="200" w:firstLineChars="200"/>
      <w:jc w:val="both"/>
    </w:pPr>
    <w:rPr>
      <w:rFonts w:ascii="Times New Roman"/>
      <w:snapToGrid/>
      <w:kern w:val="2"/>
      <w:sz w:val="21"/>
    </w:rPr>
  </w:style>
  <w:style w:type="paragraph" w:customStyle="1" w:styleId="196">
    <w:name w:val="列出段落1"/>
    <w:basedOn w:val="1"/>
    <w:qFormat/>
    <w:uiPriority w:val="0"/>
    <w:pPr>
      <w:ind w:firstLine="420" w:firstLineChars="200"/>
    </w:pPr>
    <w:rPr>
      <w:rFonts w:ascii="Calibri" w:hAnsi="Calibri"/>
      <w:szCs w:val="22"/>
    </w:rPr>
  </w:style>
  <w:style w:type="paragraph" w:customStyle="1" w:styleId="197">
    <w:name w:val="_Style 2"/>
    <w:basedOn w:val="1"/>
    <w:qFormat/>
    <w:uiPriority w:val="0"/>
    <w:pPr>
      <w:ind w:firstLine="420" w:firstLineChars="200"/>
    </w:pPr>
  </w:style>
  <w:style w:type="paragraph" w:customStyle="1" w:styleId="198">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99">
    <w:name w:val="Char"/>
    <w:basedOn w:val="1"/>
    <w:qFormat/>
    <w:uiPriority w:val="0"/>
  </w:style>
  <w:style w:type="paragraph" w:customStyle="1" w:styleId="200">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01">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2">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03">
    <w:name w:val="Char Char Char Char"/>
    <w:basedOn w:val="1"/>
    <w:qFormat/>
    <w:uiPriority w:val="0"/>
  </w:style>
  <w:style w:type="paragraph" w:customStyle="1" w:styleId="204">
    <w:name w:val="1"/>
    <w:basedOn w:val="1"/>
    <w:next w:val="26"/>
    <w:qFormat/>
    <w:uiPriority w:val="0"/>
    <w:rPr>
      <w:rFonts w:ascii="宋体" w:hAnsi="Courier New"/>
      <w:szCs w:val="20"/>
    </w:rPr>
  </w:style>
  <w:style w:type="paragraph" w:customStyle="1" w:styleId="205">
    <w:name w:val="Char Char Char Char1"/>
    <w:basedOn w:val="1"/>
    <w:qFormat/>
    <w:uiPriority w:val="0"/>
  </w:style>
  <w:style w:type="paragraph" w:customStyle="1" w:styleId="206">
    <w:name w:val="HTML Bottom of Form"/>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207">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08">
    <w:name w:val="pa-3"/>
    <w:basedOn w:val="1"/>
    <w:qFormat/>
    <w:uiPriority w:val="0"/>
    <w:pPr>
      <w:widowControl/>
      <w:spacing w:line="240" w:lineRule="atLeast"/>
    </w:pPr>
    <w:rPr>
      <w:rFonts w:ascii="宋体" w:hAnsi="宋体" w:cs="宋体"/>
      <w:kern w:val="0"/>
      <w:sz w:val="24"/>
    </w:rPr>
  </w:style>
  <w:style w:type="paragraph" w:customStyle="1" w:styleId="209">
    <w:name w:val="规范正文"/>
    <w:basedOn w:val="1"/>
    <w:qFormat/>
    <w:uiPriority w:val="0"/>
    <w:pPr>
      <w:adjustRightInd w:val="0"/>
      <w:spacing w:line="360" w:lineRule="auto"/>
      <w:ind w:left="480"/>
      <w:textAlignment w:val="baseline"/>
    </w:pPr>
    <w:rPr>
      <w:kern w:val="0"/>
      <w:sz w:val="24"/>
      <w:szCs w:val="20"/>
    </w:rPr>
  </w:style>
  <w:style w:type="paragraph" w:customStyle="1" w:styleId="210">
    <w:name w:val="about_main1"/>
    <w:basedOn w:val="1"/>
    <w:qFormat/>
    <w:uiPriority w:val="0"/>
    <w:pPr>
      <w:widowControl/>
      <w:spacing w:before="30" w:after="100" w:afterAutospacing="1"/>
      <w:jc w:val="left"/>
    </w:pPr>
    <w:rPr>
      <w:rFonts w:ascii="宋体" w:hAnsi="宋体" w:cs="宋体"/>
      <w:kern w:val="0"/>
      <w:sz w:val="24"/>
    </w:rPr>
  </w:style>
  <w:style w:type="paragraph" w:customStyle="1" w:styleId="211">
    <w:name w:val="pa-2"/>
    <w:basedOn w:val="1"/>
    <w:qFormat/>
    <w:uiPriority w:val="0"/>
    <w:pPr>
      <w:widowControl/>
      <w:spacing w:line="280" w:lineRule="atLeast"/>
      <w:ind w:firstLine="420"/>
    </w:pPr>
    <w:rPr>
      <w:rFonts w:ascii="宋体" w:hAnsi="宋体" w:cs="宋体"/>
      <w:kern w:val="0"/>
      <w:sz w:val="24"/>
    </w:rPr>
  </w:style>
  <w:style w:type="paragraph" w:customStyle="1" w:styleId="212">
    <w:name w:val="Char1"/>
    <w:basedOn w:val="16"/>
    <w:qFormat/>
    <w:uiPriority w:val="0"/>
    <w:pPr>
      <w:widowControl/>
      <w:ind w:firstLine="454"/>
      <w:jc w:val="left"/>
    </w:pPr>
    <w:rPr>
      <w:rFonts w:ascii="Tahoma" w:hAnsi="Tahoma" w:cs="宋体"/>
      <w:kern w:val="0"/>
      <w:sz w:val="24"/>
      <w:szCs w:val="20"/>
    </w:rPr>
  </w:style>
  <w:style w:type="paragraph" w:customStyle="1" w:styleId="213">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14">
    <w:name w:val="正文1"/>
    <w:basedOn w:val="1"/>
    <w:qFormat/>
    <w:uiPriority w:val="0"/>
    <w:pPr>
      <w:widowControl/>
      <w:overflowPunct w:val="0"/>
      <w:autoSpaceDE w:val="0"/>
      <w:autoSpaceDN w:val="0"/>
      <w:adjustRightInd w:val="0"/>
    </w:pPr>
    <w:rPr>
      <w:rFonts w:ascii="宋体"/>
      <w:kern w:val="0"/>
      <w:szCs w:val="20"/>
    </w:rPr>
  </w:style>
  <w:style w:type="paragraph" w:customStyle="1" w:styleId="215">
    <w:name w:val="样式 标题 3 + (中文) 黑体 小四 非加粗 段前: 7.8 磅 段后: 0 磅 行距: 固定值 20 磅"/>
    <w:basedOn w:val="5"/>
    <w:qFormat/>
    <w:uiPriority w:val="0"/>
    <w:pPr>
      <w:spacing w:before="0" w:after="0" w:line="400" w:lineRule="exact"/>
    </w:pPr>
    <w:rPr>
      <w:rFonts w:eastAsia="黑体" w:cs="宋体"/>
      <w:b w:val="0"/>
      <w:bCs w:val="0"/>
      <w:kern w:val="0"/>
      <w:sz w:val="24"/>
      <w:szCs w:val="20"/>
    </w:rPr>
  </w:style>
  <w:style w:type="paragraph" w:customStyle="1" w:styleId="216">
    <w:name w:val="正文首行缩进两字符"/>
    <w:basedOn w:val="1"/>
    <w:qFormat/>
    <w:uiPriority w:val="0"/>
    <w:pPr>
      <w:spacing w:line="360" w:lineRule="auto"/>
      <w:ind w:firstLine="200" w:firstLineChars="200"/>
    </w:pPr>
  </w:style>
  <w:style w:type="paragraph" w:customStyle="1" w:styleId="217">
    <w:name w:val="一级条标题"/>
    <w:next w:val="173"/>
    <w:qFormat/>
    <w:uiPriority w:val="0"/>
    <w:pPr>
      <w:ind w:left="284"/>
      <w:outlineLvl w:val="2"/>
    </w:pPr>
    <w:rPr>
      <w:rFonts w:ascii="Times New Roman" w:hAnsi="Times New Roman" w:eastAsia="黑体" w:cs="Times New Roman"/>
      <w:sz w:val="21"/>
      <w:lang w:val="en-US" w:eastAsia="zh-CN" w:bidi="ar-SA"/>
    </w:rPr>
  </w:style>
  <w:style w:type="paragraph" w:customStyle="1" w:styleId="218">
    <w:name w:val="1."/>
    <w:basedOn w:val="1"/>
    <w:qFormat/>
    <w:uiPriority w:val="0"/>
    <w:pPr>
      <w:spacing w:line="360" w:lineRule="auto"/>
      <w:ind w:firstLine="480" w:firstLineChars="200"/>
    </w:pPr>
    <w:rPr>
      <w:rFonts w:ascii="宋体" w:hAnsi="宋体"/>
      <w:sz w:val="24"/>
    </w:rPr>
  </w:style>
  <w:style w:type="paragraph" w:customStyle="1" w:styleId="219">
    <w:name w:val="样式 首行缩进:  2 字符"/>
    <w:basedOn w:val="1"/>
    <w:qFormat/>
    <w:uiPriority w:val="0"/>
    <w:pPr>
      <w:spacing w:line="400" w:lineRule="exact"/>
      <w:ind w:firstLine="200" w:firstLineChars="200"/>
    </w:pPr>
    <w:rPr>
      <w:rFonts w:cs="宋体"/>
      <w:sz w:val="24"/>
    </w:rPr>
  </w:style>
  <w:style w:type="paragraph" w:customStyle="1" w:styleId="220">
    <w:name w:val="Char Char3 Char Char"/>
    <w:basedOn w:val="1"/>
    <w:qFormat/>
    <w:uiPriority w:val="0"/>
  </w:style>
  <w:style w:type="paragraph" w:customStyle="1" w:styleId="221">
    <w:name w:val="Char12"/>
    <w:basedOn w:val="1"/>
    <w:qFormat/>
    <w:uiPriority w:val="0"/>
    <w:rPr>
      <w:szCs w:val="21"/>
    </w:rPr>
  </w:style>
  <w:style w:type="paragraph" w:customStyle="1" w:styleId="222">
    <w:name w:val="F2"/>
    <w:basedOn w:val="1"/>
    <w:qFormat/>
    <w:uiPriority w:val="0"/>
    <w:pPr>
      <w:autoSpaceDE w:val="0"/>
      <w:autoSpaceDN w:val="0"/>
      <w:adjustRightInd w:val="0"/>
      <w:ind w:firstLine="601"/>
      <w:textAlignment w:val="baseline"/>
    </w:pPr>
    <w:rPr>
      <w:kern w:val="0"/>
      <w:sz w:val="24"/>
      <w:szCs w:val="20"/>
    </w:rPr>
  </w:style>
  <w:style w:type="paragraph" w:customStyle="1" w:styleId="223">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24">
    <w:name w:val="样式6"/>
    <w:basedOn w:val="7"/>
    <w:qFormat/>
    <w:uiPriority w:val="0"/>
    <w:pPr>
      <w:numPr>
        <w:numId w:val="0"/>
      </w:numPr>
      <w:spacing w:line="360" w:lineRule="auto"/>
      <w:ind w:left="210" w:leftChars="100"/>
    </w:pPr>
    <w:rPr>
      <w:rFonts w:ascii="宋体" w:hAnsi="宋体" w:cs="Arial"/>
      <w:bCs/>
      <w:sz w:val="24"/>
    </w:rPr>
  </w:style>
  <w:style w:type="paragraph" w:customStyle="1" w:styleId="225">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26">
    <w:name w:val="Tabletext"/>
    <w:basedOn w:val="1"/>
    <w:qFormat/>
    <w:uiPriority w:val="0"/>
    <w:pPr>
      <w:keepLines/>
      <w:spacing w:after="120" w:line="240" w:lineRule="atLeast"/>
      <w:jc w:val="left"/>
    </w:pPr>
    <w:rPr>
      <w:rFonts w:ascii="宋体"/>
      <w:snapToGrid w:val="0"/>
      <w:kern w:val="0"/>
      <w:sz w:val="20"/>
      <w:szCs w:val="20"/>
    </w:rPr>
  </w:style>
  <w:style w:type="paragraph" w:customStyle="1" w:styleId="227">
    <w:name w:val="Revision"/>
    <w:unhideWhenUsed/>
    <w:qFormat/>
    <w:uiPriority w:val="99"/>
    <w:rPr>
      <w:rFonts w:ascii="Times New Roman" w:hAnsi="Times New Roman" w:eastAsia="宋体" w:cs="Times New Roman"/>
      <w:kern w:val="2"/>
      <w:sz w:val="21"/>
      <w:szCs w:val="24"/>
      <w:lang w:val="en-US" w:eastAsia="zh-CN" w:bidi="ar-SA"/>
    </w:rPr>
  </w:style>
  <w:style w:type="paragraph" w:customStyle="1" w:styleId="228">
    <w:name w:val="样式5"/>
    <w:basedOn w:val="4"/>
    <w:qFormat/>
    <w:uiPriority w:val="0"/>
    <w:pPr>
      <w:keepLines/>
      <w:adjustRightInd/>
      <w:spacing w:before="260" w:after="260"/>
      <w:ind w:left="420" w:leftChars="200"/>
      <w:jc w:val="both"/>
    </w:pPr>
    <w:rPr>
      <w:rFonts w:ascii="宋体" w:hAnsi="宋体" w:eastAsia="宋体"/>
      <w:bCs/>
      <w:sz w:val="24"/>
      <w:szCs w:val="24"/>
    </w:rPr>
  </w:style>
  <w:style w:type="paragraph" w:customStyle="1" w:styleId="229">
    <w:name w:val="默认段落字体 Para Char Char Char Char Char Char Char Char Char1 Char Char Char Char"/>
    <w:basedOn w:val="1"/>
    <w:qFormat/>
    <w:uiPriority w:val="0"/>
    <w:rPr>
      <w:rFonts w:ascii="Tahoma" w:hAnsi="Tahoma"/>
      <w:sz w:val="24"/>
      <w:szCs w:val="20"/>
    </w:rPr>
  </w:style>
  <w:style w:type="paragraph" w:customStyle="1" w:styleId="230">
    <w:name w:val="2-2ji"/>
    <w:basedOn w:val="4"/>
    <w:qFormat/>
    <w:uiPriority w:val="0"/>
    <w:pPr>
      <w:keepLines/>
      <w:spacing w:before="0"/>
      <w:textAlignment w:val="baseline"/>
    </w:pPr>
    <w:rPr>
      <w:rFonts w:ascii="宋体" w:hAnsi="宋体" w:eastAsia="宋体"/>
      <w:sz w:val="36"/>
      <w:szCs w:val="32"/>
    </w:rPr>
  </w:style>
  <w:style w:type="paragraph" w:customStyle="1" w:styleId="231">
    <w:name w:val="表格文字"/>
    <w:basedOn w:val="1"/>
    <w:qFormat/>
    <w:uiPriority w:val="99"/>
    <w:pPr>
      <w:spacing w:before="25" w:after="25"/>
      <w:jc w:val="left"/>
    </w:pPr>
    <w:rPr>
      <w:bCs/>
      <w:spacing w:val="10"/>
      <w:kern w:val="0"/>
      <w:sz w:val="24"/>
    </w:rPr>
  </w:style>
  <w:style w:type="paragraph" w:customStyle="1" w:styleId="232">
    <w:name w:val="Normal (Web)_file_872_file_882"/>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customStyle="1" w:styleId="233">
    <w:name w:val="正文文本首行缩进 2 字符"/>
    <w:basedOn w:val="70"/>
    <w:link w:val="47"/>
    <w:semiHidden/>
    <w:qFormat/>
    <w:uiPriority w:val="0"/>
    <w:rPr>
      <w:kern w:val="2"/>
      <w:sz w:val="21"/>
      <w:szCs w:val="24"/>
    </w:rPr>
  </w:style>
  <w:style w:type="paragraph" w:customStyle="1" w:styleId="234">
    <w:name w:val="Table Text"/>
    <w:basedOn w:val="1"/>
    <w:semiHidden/>
    <w:qFormat/>
    <w:uiPriority w:val="0"/>
    <w:rPr>
      <w:rFonts w:ascii="宋体" w:hAnsi="宋体" w:cs="宋体"/>
      <w:sz w:val="19"/>
      <w:szCs w:val="19"/>
      <w:lang w:eastAsia="en-US"/>
    </w:rPr>
  </w:style>
  <w:style w:type="table" w:customStyle="1" w:styleId="235">
    <w:name w:val="Table Normal"/>
    <w:semiHidden/>
    <w:unhideWhenUsed/>
    <w:qFormat/>
    <w:uiPriority w:val="0"/>
    <w:tblPr>
      <w:tblCellMar>
        <w:top w:w="0" w:type="dxa"/>
        <w:left w:w="0" w:type="dxa"/>
        <w:bottom w:w="0" w:type="dxa"/>
        <w:right w:w="0" w:type="dxa"/>
      </w:tblCellMar>
    </w:tblPr>
  </w:style>
  <w:style w:type="paragraph" w:customStyle="1" w:styleId="236">
    <w:name w:val="Normal_file_2353"/>
    <w:next w:val="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7">
    <w:name w:val="heading 2_file_2353"/>
    <w:basedOn w:val="236"/>
    <w:next w:val="3"/>
    <w:qFormat/>
    <w:uiPriority w:val="0"/>
    <w:pPr>
      <w:keepNext/>
      <w:adjustRightInd w:val="0"/>
      <w:spacing w:before="120" w:line="360" w:lineRule="auto"/>
      <w:jc w:val="center"/>
      <w:outlineLvl w:val="1"/>
    </w:pPr>
    <w:rPr>
      <w:rFonts w:eastAsia="隶书"/>
      <w:b/>
      <w:kern w:val="0"/>
      <w:sz w:val="44"/>
      <w:szCs w:val="20"/>
    </w:rPr>
  </w:style>
  <w:style w:type="character" w:customStyle="1" w:styleId="238">
    <w:name w:val="Default Paragraph Font_file_2353"/>
    <w:semiHidden/>
    <w:qFormat/>
    <w:uiPriority w:val="0"/>
  </w:style>
  <w:style w:type="table" w:customStyle="1" w:styleId="239">
    <w:name w:val="Normal Table_file_2353"/>
    <w:semiHidden/>
    <w:qFormat/>
    <w:uiPriority w:val="0"/>
    <w:tblPr>
      <w:tblCellMar>
        <w:top w:w="0" w:type="dxa"/>
        <w:left w:w="108" w:type="dxa"/>
        <w:bottom w:w="0" w:type="dxa"/>
        <w:right w:w="108" w:type="dxa"/>
      </w:tblCellMar>
    </w:tblPr>
  </w:style>
  <w:style w:type="paragraph" w:customStyle="1" w:styleId="240">
    <w:name w:val="toc 3_file_2353"/>
    <w:basedOn w:val="236"/>
    <w:next w:val="3"/>
    <w:qFormat/>
    <w:uiPriority w:val="39"/>
    <w:pPr>
      <w:ind w:left="420"/>
      <w:jc w:val="left"/>
    </w:pPr>
    <w:rPr>
      <w:rFonts w:ascii="Calibri" w:hAnsi="Calibri"/>
      <w:i/>
      <w:iCs/>
      <w:sz w:val="20"/>
      <w:szCs w:val="20"/>
    </w:rPr>
  </w:style>
  <w:style w:type="paragraph" w:customStyle="1" w:styleId="241">
    <w:name w:val="annotation text_file_2353"/>
    <w:basedOn w:val="236"/>
    <w:qFormat/>
    <w:uiPriority w:val="0"/>
    <w:pPr>
      <w:jc w:val="left"/>
    </w:pPr>
  </w:style>
  <w:style w:type="paragraph" w:customStyle="1" w:styleId="242">
    <w:name w:val="footer_file_108_file_2353"/>
    <w:basedOn w:val="243"/>
    <w:qFormat/>
    <w:uiPriority w:val="99"/>
    <w:pPr>
      <w:tabs>
        <w:tab w:val="center" w:pos="4153"/>
        <w:tab w:val="right" w:pos="8306"/>
      </w:tabs>
      <w:snapToGrid w:val="0"/>
      <w:jc w:val="left"/>
    </w:pPr>
    <w:rPr>
      <w:sz w:val="18"/>
      <w:szCs w:val="18"/>
    </w:rPr>
  </w:style>
  <w:style w:type="paragraph" w:customStyle="1" w:styleId="243">
    <w:name w:val="Normal_file_108_file_2353"/>
    <w:next w:val="5"/>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44">
    <w:name w:val="annotation text_file_108_file_2353"/>
    <w:basedOn w:val="243"/>
    <w:unhideWhenUsed/>
    <w:qFormat/>
    <w:uiPriority w:val="99"/>
    <w:pPr>
      <w:jc w:val="left"/>
    </w:pPr>
  </w:style>
  <w:style w:type="paragraph" w:customStyle="1" w:styleId="245">
    <w:name w:val="Normal_file_235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46">
    <w:name w:val="heading 1_file_2354"/>
    <w:basedOn w:val="245"/>
    <w:qFormat/>
    <w:uiPriority w:val="9"/>
    <w:pPr>
      <w:outlineLvl w:val="0"/>
    </w:pPr>
    <w:rPr>
      <w:kern w:val="36"/>
      <w:sz w:val="48"/>
      <w:szCs w:val="48"/>
    </w:rPr>
  </w:style>
  <w:style w:type="paragraph" w:customStyle="1" w:styleId="247">
    <w:name w:val="heading 2_file_2354"/>
    <w:basedOn w:val="245"/>
    <w:qFormat/>
    <w:uiPriority w:val="9"/>
    <w:pPr>
      <w:outlineLvl w:val="1"/>
    </w:pPr>
    <w:rPr>
      <w:sz w:val="36"/>
      <w:szCs w:val="36"/>
    </w:rPr>
  </w:style>
  <w:style w:type="paragraph" w:customStyle="1" w:styleId="248">
    <w:name w:val="heading 3_file_2354"/>
    <w:basedOn w:val="245"/>
    <w:qFormat/>
    <w:uiPriority w:val="9"/>
    <w:pPr>
      <w:outlineLvl w:val="2"/>
    </w:pPr>
    <w:rPr>
      <w:sz w:val="27"/>
      <w:szCs w:val="27"/>
    </w:rPr>
  </w:style>
  <w:style w:type="paragraph" w:customStyle="1" w:styleId="249">
    <w:name w:val="heading 4_file_2354"/>
    <w:basedOn w:val="245"/>
    <w:qFormat/>
    <w:uiPriority w:val="9"/>
    <w:pPr>
      <w:outlineLvl w:val="3"/>
    </w:pPr>
  </w:style>
  <w:style w:type="paragraph" w:customStyle="1" w:styleId="250">
    <w:name w:val="heading 5_file_2354"/>
    <w:basedOn w:val="245"/>
    <w:qFormat/>
    <w:uiPriority w:val="9"/>
    <w:pPr>
      <w:outlineLvl w:val="4"/>
    </w:pPr>
    <w:rPr>
      <w:sz w:val="20"/>
      <w:szCs w:val="20"/>
    </w:rPr>
  </w:style>
  <w:style w:type="paragraph" w:customStyle="1" w:styleId="251">
    <w:name w:val="heading 6_file_2354"/>
    <w:basedOn w:val="245"/>
    <w:qFormat/>
    <w:uiPriority w:val="9"/>
    <w:pPr>
      <w:outlineLvl w:val="5"/>
    </w:pPr>
    <w:rPr>
      <w:sz w:val="15"/>
      <w:szCs w:val="15"/>
    </w:rPr>
  </w:style>
  <w:style w:type="character" w:customStyle="1" w:styleId="252">
    <w:name w:val="Default Paragraph Font_file_2354"/>
    <w:semiHidden/>
    <w:unhideWhenUsed/>
    <w:qFormat/>
    <w:uiPriority w:val="1"/>
  </w:style>
  <w:style w:type="table" w:customStyle="1" w:styleId="253">
    <w:name w:val="Normal Table_file_2354"/>
    <w:semiHidden/>
    <w:unhideWhenUsed/>
    <w:qFormat/>
    <w:uiPriority w:val="99"/>
    <w:tblPr>
      <w:tblCellMar>
        <w:top w:w="0" w:type="dxa"/>
        <w:left w:w="108" w:type="dxa"/>
        <w:bottom w:w="0" w:type="dxa"/>
        <w:right w:w="108" w:type="dxa"/>
      </w:tblCellMar>
    </w:tblPr>
  </w:style>
  <w:style w:type="character" w:customStyle="1" w:styleId="254">
    <w:name w:val="Hyperlink_file_2354"/>
    <w:basedOn w:val="252"/>
    <w:semiHidden/>
    <w:unhideWhenUsed/>
    <w:qFormat/>
    <w:uiPriority w:val="99"/>
    <w:rPr>
      <w:color w:val="0782C1"/>
      <w:u w:val="single"/>
    </w:rPr>
  </w:style>
  <w:style w:type="character" w:customStyle="1" w:styleId="255">
    <w:name w:val="FollowedHyperlink_file_2354"/>
    <w:basedOn w:val="252"/>
    <w:semiHidden/>
    <w:unhideWhenUsed/>
    <w:qFormat/>
    <w:uiPriority w:val="99"/>
    <w:rPr>
      <w:color w:val="0782C1"/>
      <w:u w:val="single"/>
    </w:rPr>
  </w:style>
  <w:style w:type="character" w:customStyle="1" w:styleId="256">
    <w:name w:val="标题 1 Char_file_2354"/>
    <w:basedOn w:val="252"/>
    <w:link w:val="3"/>
    <w:qFormat/>
    <w:uiPriority w:val="9"/>
    <w:rPr>
      <w:rFonts w:ascii="宋体" w:hAnsi="宋体" w:eastAsia="宋体" w:cs="宋体"/>
      <w:b/>
      <w:bCs/>
      <w:kern w:val="44"/>
      <w:sz w:val="44"/>
      <w:szCs w:val="44"/>
    </w:rPr>
  </w:style>
  <w:style w:type="character" w:customStyle="1" w:styleId="257">
    <w:name w:val="标题 2 Char_file_2354"/>
    <w:basedOn w:val="252"/>
    <w:link w:val="4"/>
    <w:semiHidden/>
    <w:qFormat/>
    <w:uiPriority w:val="9"/>
    <w:rPr>
      <w:rFonts w:asciiTheme="majorHAnsi" w:hAnsiTheme="majorHAnsi" w:eastAsiaTheme="majorEastAsia" w:cstheme="majorBidi"/>
      <w:b/>
      <w:bCs/>
      <w:sz w:val="32"/>
      <w:szCs w:val="32"/>
    </w:rPr>
  </w:style>
  <w:style w:type="character" w:customStyle="1" w:styleId="258">
    <w:name w:val="标题 3 Char_file_2354"/>
    <w:basedOn w:val="252"/>
    <w:link w:val="5"/>
    <w:semiHidden/>
    <w:qFormat/>
    <w:uiPriority w:val="9"/>
    <w:rPr>
      <w:rFonts w:ascii="宋体" w:hAnsi="宋体" w:eastAsia="宋体" w:cs="宋体"/>
      <w:b/>
      <w:bCs/>
      <w:sz w:val="32"/>
      <w:szCs w:val="32"/>
    </w:rPr>
  </w:style>
  <w:style w:type="character" w:customStyle="1" w:styleId="259">
    <w:name w:val="标题 4 Char_file_2354"/>
    <w:basedOn w:val="252"/>
    <w:link w:val="6"/>
    <w:semiHidden/>
    <w:qFormat/>
    <w:uiPriority w:val="9"/>
    <w:rPr>
      <w:rFonts w:asciiTheme="majorHAnsi" w:hAnsiTheme="majorHAnsi" w:eastAsiaTheme="majorEastAsia" w:cstheme="majorBidi"/>
      <w:b/>
      <w:bCs/>
      <w:sz w:val="28"/>
      <w:szCs w:val="28"/>
    </w:rPr>
  </w:style>
  <w:style w:type="character" w:customStyle="1" w:styleId="260">
    <w:name w:val="标题 5 Char_file_2354"/>
    <w:basedOn w:val="252"/>
    <w:link w:val="7"/>
    <w:semiHidden/>
    <w:qFormat/>
    <w:uiPriority w:val="9"/>
    <w:rPr>
      <w:rFonts w:ascii="宋体" w:hAnsi="宋体" w:eastAsia="宋体" w:cs="宋体"/>
      <w:b/>
      <w:bCs/>
      <w:sz w:val="28"/>
      <w:szCs w:val="28"/>
    </w:rPr>
  </w:style>
  <w:style w:type="character" w:customStyle="1" w:styleId="261">
    <w:name w:val="标题 6 Char_file_2354"/>
    <w:basedOn w:val="252"/>
    <w:link w:val="9"/>
    <w:semiHidden/>
    <w:qFormat/>
    <w:uiPriority w:val="9"/>
    <w:rPr>
      <w:rFonts w:asciiTheme="majorHAnsi" w:hAnsiTheme="majorHAnsi" w:eastAsiaTheme="majorEastAsia" w:cstheme="majorBidi"/>
      <w:b/>
      <w:bCs/>
      <w:sz w:val="24"/>
      <w:szCs w:val="24"/>
    </w:rPr>
  </w:style>
  <w:style w:type="paragraph" w:customStyle="1" w:styleId="262">
    <w:name w:val="cke_editable_file_2354"/>
    <w:basedOn w:val="245"/>
    <w:qFormat/>
    <w:uiPriority w:val="0"/>
    <w:rPr>
      <w:rFonts w:ascii="仿宋_GB2312" w:eastAsia="仿宋_GB2312"/>
    </w:rPr>
  </w:style>
  <w:style w:type="paragraph" w:customStyle="1" w:styleId="263">
    <w:name w:val="marker_file_2354"/>
    <w:basedOn w:val="245"/>
    <w:qFormat/>
    <w:uiPriority w:val="0"/>
    <w:pPr>
      <w:shd w:val="clear" w:color="auto" w:fill="FFFF00"/>
    </w:pPr>
  </w:style>
  <w:style w:type="paragraph" w:customStyle="1" w:styleId="264">
    <w:name w:val="Normal (Web)_file_2354"/>
    <w:basedOn w:val="245"/>
    <w:semiHidden/>
    <w:unhideWhenUsed/>
    <w:qFormat/>
    <w:uiPriority w:val="99"/>
  </w:style>
  <w:style w:type="paragraph" w:customStyle="1" w:styleId="265">
    <w:name w:val="Normal_file_235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66">
    <w:name w:val="heading 1_file_2355"/>
    <w:basedOn w:val="265"/>
    <w:qFormat/>
    <w:uiPriority w:val="9"/>
    <w:pPr>
      <w:outlineLvl w:val="0"/>
    </w:pPr>
    <w:rPr>
      <w:kern w:val="36"/>
      <w:sz w:val="48"/>
      <w:szCs w:val="48"/>
    </w:rPr>
  </w:style>
  <w:style w:type="paragraph" w:customStyle="1" w:styleId="267">
    <w:name w:val="heading 2_file_2355"/>
    <w:basedOn w:val="265"/>
    <w:qFormat/>
    <w:uiPriority w:val="9"/>
    <w:pPr>
      <w:outlineLvl w:val="1"/>
    </w:pPr>
    <w:rPr>
      <w:sz w:val="36"/>
      <w:szCs w:val="36"/>
    </w:rPr>
  </w:style>
  <w:style w:type="paragraph" w:customStyle="1" w:styleId="268">
    <w:name w:val="heading 3_file_2355"/>
    <w:basedOn w:val="265"/>
    <w:qFormat/>
    <w:uiPriority w:val="9"/>
    <w:pPr>
      <w:outlineLvl w:val="2"/>
    </w:pPr>
    <w:rPr>
      <w:sz w:val="27"/>
      <w:szCs w:val="27"/>
    </w:rPr>
  </w:style>
  <w:style w:type="paragraph" w:customStyle="1" w:styleId="269">
    <w:name w:val="heading 4_file_2355"/>
    <w:basedOn w:val="265"/>
    <w:qFormat/>
    <w:uiPriority w:val="9"/>
    <w:pPr>
      <w:outlineLvl w:val="3"/>
    </w:pPr>
  </w:style>
  <w:style w:type="paragraph" w:customStyle="1" w:styleId="270">
    <w:name w:val="heading 5_file_2355"/>
    <w:basedOn w:val="265"/>
    <w:qFormat/>
    <w:uiPriority w:val="9"/>
    <w:pPr>
      <w:outlineLvl w:val="4"/>
    </w:pPr>
    <w:rPr>
      <w:sz w:val="20"/>
      <w:szCs w:val="20"/>
    </w:rPr>
  </w:style>
  <w:style w:type="paragraph" w:customStyle="1" w:styleId="271">
    <w:name w:val="heading 6_file_2355"/>
    <w:basedOn w:val="265"/>
    <w:qFormat/>
    <w:uiPriority w:val="9"/>
    <w:pPr>
      <w:outlineLvl w:val="5"/>
    </w:pPr>
    <w:rPr>
      <w:sz w:val="15"/>
      <w:szCs w:val="15"/>
    </w:rPr>
  </w:style>
  <w:style w:type="character" w:customStyle="1" w:styleId="272">
    <w:name w:val="Default Paragraph Font_file_2355"/>
    <w:semiHidden/>
    <w:unhideWhenUsed/>
    <w:qFormat/>
    <w:uiPriority w:val="1"/>
  </w:style>
  <w:style w:type="table" w:customStyle="1" w:styleId="273">
    <w:name w:val="Normal Table_file_2355"/>
    <w:semiHidden/>
    <w:unhideWhenUsed/>
    <w:qFormat/>
    <w:uiPriority w:val="99"/>
    <w:tblPr>
      <w:tblCellMar>
        <w:top w:w="0" w:type="dxa"/>
        <w:left w:w="108" w:type="dxa"/>
        <w:bottom w:w="0" w:type="dxa"/>
        <w:right w:w="108" w:type="dxa"/>
      </w:tblCellMar>
    </w:tblPr>
  </w:style>
  <w:style w:type="character" w:customStyle="1" w:styleId="274">
    <w:name w:val="Hyperlink_file_2355"/>
    <w:basedOn w:val="272"/>
    <w:semiHidden/>
    <w:unhideWhenUsed/>
    <w:qFormat/>
    <w:uiPriority w:val="99"/>
    <w:rPr>
      <w:color w:val="0782C1"/>
      <w:u w:val="single"/>
    </w:rPr>
  </w:style>
  <w:style w:type="character" w:customStyle="1" w:styleId="275">
    <w:name w:val="FollowedHyperlink_file_2355"/>
    <w:basedOn w:val="272"/>
    <w:semiHidden/>
    <w:unhideWhenUsed/>
    <w:qFormat/>
    <w:uiPriority w:val="99"/>
    <w:rPr>
      <w:color w:val="0782C1"/>
      <w:u w:val="single"/>
    </w:rPr>
  </w:style>
  <w:style w:type="character" w:customStyle="1" w:styleId="276">
    <w:name w:val="标题 1 Char_file_2355"/>
    <w:basedOn w:val="272"/>
    <w:link w:val="3"/>
    <w:qFormat/>
    <w:uiPriority w:val="9"/>
    <w:rPr>
      <w:rFonts w:ascii="宋体" w:hAnsi="宋体" w:eastAsia="宋体" w:cs="宋体"/>
      <w:b/>
      <w:bCs/>
      <w:kern w:val="44"/>
      <w:sz w:val="44"/>
      <w:szCs w:val="44"/>
    </w:rPr>
  </w:style>
  <w:style w:type="character" w:customStyle="1" w:styleId="277">
    <w:name w:val="标题 2 Char_file_2355"/>
    <w:basedOn w:val="272"/>
    <w:link w:val="4"/>
    <w:semiHidden/>
    <w:qFormat/>
    <w:uiPriority w:val="9"/>
    <w:rPr>
      <w:rFonts w:asciiTheme="majorHAnsi" w:hAnsiTheme="majorHAnsi" w:eastAsiaTheme="majorEastAsia" w:cstheme="majorBidi"/>
      <w:b/>
      <w:bCs/>
      <w:sz w:val="32"/>
      <w:szCs w:val="32"/>
    </w:rPr>
  </w:style>
  <w:style w:type="character" w:customStyle="1" w:styleId="278">
    <w:name w:val="标题 3 Char_file_2355"/>
    <w:basedOn w:val="272"/>
    <w:link w:val="5"/>
    <w:semiHidden/>
    <w:qFormat/>
    <w:uiPriority w:val="9"/>
    <w:rPr>
      <w:rFonts w:ascii="宋体" w:hAnsi="宋体" w:eastAsia="宋体" w:cs="宋体"/>
      <w:b/>
      <w:bCs/>
      <w:sz w:val="32"/>
      <w:szCs w:val="32"/>
    </w:rPr>
  </w:style>
  <w:style w:type="character" w:customStyle="1" w:styleId="279">
    <w:name w:val="标题 4 Char_file_2355"/>
    <w:basedOn w:val="272"/>
    <w:link w:val="6"/>
    <w:semiHidden/>
    <w:qFormat/>
    <w:uiPriority w:val="9"/>
    <w:rPr>
      <w:rFonts w:asciiTheme="majorHAnsi" w:hAnsiTheme="majorHAnsi" w:eastAsiaTheme="majorEastAsia" w:cstheme="majorBidi"/>
      <w:b/>
      <w:bCs/>
      <w:sz w:val="28"/>
      <w:szCs w:val="28"/>
    </w:rPr>
  </w:style>
  <w:style w:type="character" w:customStyle="1" w:styleId="280">
    <w:name w:val="标题 5 Char_file_2355"/>
    <w:basedOn w:val="272"/>
    <w:link w:val="7"/>
    <w:semiHidden/>
    <w:qFormat/>
    <w:uiPriority w:val="9"/>
    <w:rPr>
      <w:rFonts w:ascii="宋体" w:hAnsi="宋体" w:eastAsia="宋体" w:cs="宋体"/>
      <w:b/>
      <w:bCs/>
      <w:sz w:val="28"/>
      <w:szCs w:val="28"/>
    </w:rPr>
  </w:style>
  <w:style w:type="character" w:customStyle="1" w:styleId="281">
    <w:name w:val="标题 6 Char_file_2355"/>
    <w:basedOn w:val="272"/>
    <w:link w:val="9"/>
    <w:semiHidden/>
    <w:qFormat/>
    <w:uiPriority w:val="9"/>
    <w:rPr>
      <w:rFonts w:asciiTheme="majorHAnsi" w:hAnsiTheme="majorHAnsi" w:eastAsiaTheme="majorEastAsia" w:cstheme="majorBidi"/>
      <w:b/>
      <w:bCs/>
      <w:sz w:val="24"/>
      <w:szCs w:val="24"/>
    </w:rPr>
  </w:style>
  <w:style w:type="paragraph" w:customStyle="1" w:styleId="282">
    <w:name w:val="cke_editable_file_2355"/>
    <w:basedOn w:val="265"/>
    <w:qFormat/>
    <w:uiPriority w:val="0"/>
    <w:rPr>
      <w:rFonts w:ascii="仿宋_GB2312" w:eastAsia="仿宋_GB2312"/>
    </w:rPr>
  </w:style>
  <w:style w:type="paragraph" w:customStyle="1" w:styleId="283">
    <w:name w:val="marker_file_2355"/>
    <w:basedOn w:val="265"/>
    <w:qFormat/>
    <w:uiPriority w:val="0"/>
    <w:pPr>
      <w:shd w:val="clear" w:color="auto" w:fill="FFFF00"/>
    </w:pPr>
  </w:style>
  <w:style w:type="paragraph" w:customStyle="1" w:styleId="284">
    <w:name w:val="Normal (Web)_file_2355"/>
    <w:basedOn w:val="265"/>
    <w:semiHidden/>
    <w:unhideWhenUsed/>
    <w:qFormat/>
    <w:uiPriority w:val="99"/>
  </w:style>
  <w:style w:type="paragraph" w:customStyle="1" w:styleId="285">
    <w:name w:val="Normal_file_2356"/>
    <w:next w:val="4"/>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286">
    <w:name w:val="Default Paragraph Font_file_2356"/>
    <w:semiHidden/>
    <w:qFormat/>
    <w:uiPriority w:val="0"/>
  </w:style>
  <w:style w:type="table" w:customStyle="1" w:styleId="287">
    <w:name w:val="Normal Table_file_2356"/>
    <w:semiHidden/>
    <w:qFormat/>
    <w:uiPriority w:val="0"/>
    <w:tblPr>
      <w:tblCellMar>
        <w:top w:w="0" w:type="dxa"/>
        <w:left w:w="108" w:type="dxa"/>
        <w:bottom w:w="0" w:type="dxa"/>
        <w:right w:w="108" w:type="dxa"/>
      </w:tblCellMar>
    </w:tblPr>
  </w:style>
  <w:style w:type="paragraph" w:customStyle="1" w:styleId="288">
    <w:name w:val="toc 3_file_2356"/>
    <w:basedOn w:val="285"/>
    <w:next w:val="3"/>
    <w:qFormat/>
    <w:uiPriority w:val="39"/>
    <w:pPr>
      <w:ind w:left="420"/>
      <w:jc w:val="left"/>
    </w:pPr>
    <w:rPr>
      <w:rFonts w:ascii="Calibri" w:hAnsi="Calibri"/>
      <w:i/>
      <w:iCs/>
      <w:sz w:val="20"/>
      <w:szCs w:val="20"/>
    </w:rPr>
  </w:style>
  <w:style w:type="table" w:customStyle="1" w:styleId="289">
    <w:name w:val="Normal Table_file_499_file_2556_file_2356"/>
    <w:semiHidden/>
    <w:qFormat/>
    <w:uiPriority w:val="0"/>
    <w:tblPr>
      <w:tblCellMar>
        <w:top w:w="0" w:type="dxa"/>
        <w:left w:w="108" w:type="dxa"/>
        <w:bottom w:w="0" w:type="dxa"/>
        <w:right w:w="108" w:type="dxa"/>
      </w:tblCellMar>
    </w:tblPr>
  </w:style>
  <w:style w:type="paragraph" w:customStyle="1" w:styleId="290">
    <w:name w:val="p15_file_239_file_499_file_2556_file_2356"/>
    <w:basedOn w:val="291"/>
    <w:qFormat/>
    <w:uiPriority w:val="0"/>
    <w:pPr>
      <w:widowControl/>
    </w:pPr>
    <w:rPr>
      <w:rFonts w:ascii="宋体" w:hAnsi="宋体" w:cs="宋体"/>
      <w:kern w:val="0"/>
      <w:szCs w:val="21"/>
    </w:rPr>
  </w:style>
  <w:style w:type="paragraph" w:customStyle="1" w:styleId="291">
    <w:name w:val="Normal_file_239_file_499_file_2556_file_235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2">
    <w:name w:val="Plain Text_file_239_file_499_file_2556_file_2356"/>
    <w:basedOn w:val="291"/>
    <w:qFormat/>
    <w:uiPriority w:val="0"/>
    <w:rPr>
      <w:rFonts w:ascii="宋体" w:hAnsi="Courier New" w:cs="Courier New"/>
      <w:szCs w:val="21"/>
    </w:rPr>
  </w:style>
  <w:style w:type="paragraph" w:customStyle="1" w:styleId="293">
    <w:name w:val="Normal_file_235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94">
    <w:name w:val="heading 1_file_2357"/>
    <w:basedOn w:val="293"/>
    <w:qFormat/>
    <w:uiPriority w:val="9"/>
    <w:pPr>
      <w:outlineLvl w:val="0"/>
    </w:pPr>
    <w:rPr>
      <w:kern w:val="36"/>
      <w:sz w:val="48"/>
      <w:szCs w:val="48"/>
    </w:rPr>
  </w:style>
  <w:style w:type="paragraph" w:customStyle="1" w:styleId="295">
    <w:name w:val="heading 2_file_2357"/>
    <w:basedOn w:val="293"/>
    <w:qFormat/>
    <w:uiPriority w:val="9"/>
    <w:pPr>
      <w:outlineLvl w:val="1"/>
    </w:pPr>
    <w:rPr>
      <w:sz w:val="36"/>
      <w:szCs w:val="36"/>
    </w:rPr>
  </w:style>
  <w:style w:type="paragraph" w:customStyle="1" w:styleId="296">
    <w:name w:val="heading 3_file_2357"/>
    <w:basedOn w:val="293"/>
    <w:qFormat/>
    <w:uiPriority w:val="9"/>
    <w:pPr>
      <w:outlineLvl w:val="2"/>
    </w:pPr>
    <w:rPr>
      <w:sz w:val="27"/>
      <w:szCs w:val="27"/>
    </w:rPr>
  </w:style>
  <w:style w:type="paragraph" w:customStyle="1" w:styleId="297">
    <w:name w:val="heading 4_file_2357"/>
    <w:basedOn w:val="293"/>
    <w:qFormat/>
    <w:uiPriority w:val="9"/>
    <w:pPr>
      <w:outlineLvl w:val="3"/>
    </w:pPr>
  </w:style>
  <w:style w:type="paragraph" w:customStyle="1" w:styleId="298">
    <w:name w:val="heading 5_file_2357"/>
    <w:basedOn w:val="293"/>
    <w:qFormat/>
    <w:uiPriority w:val="9"/>
    <w:pPr>
      <w:outlineLvl w:val="4"/>
    </w:pPr>
    <w:rPr>
      <w:sz w:val="20"/>
      <w:szCs w:val="20"/>
    </w:rPr>
  </w:style>
  <w:style w:type="paragraph" w:customStyle="1" w:styleId="299">
    <w:name w:val="heading 6_file_2357"/>
    <w:basedOn w:val="293"/>
    <w:qFormat/>
    <w:uiPriority w:val="9"/>
    <w:pPr>
      <w:outlineLvl w:val="5"/>
    </w:pPr>
    <w:rPr>
      <w:sz w:val="15"/>
      <w:szCs w:val="15"/>
    </w:rPr>
  </w:style>
  <w:style w:type="character" w:customStyle="1" w:styleId="300">
    <w:name w:val="Default Paragraph Font_file_2357"/>
    <w:semiHidden/>
    <w:unhideWhenUsed/>
    <w:qFormat/>
    <w:uiPriority w:val="1"/>
  </w:style>
  <w:style w:type="table" w:customStyle="1" w:styleId="301">
    <w:name w:val="Normal Table_file_2357"/>
    <w:semiHidden/>
    <w:unhideWhenUsed/>
    <w:qFormat/>
    <w:uiPriority w:val="99"/>
    <w:tblPr>
      <w:tblCellMar>
        <w:top w:w="0" w:type="dxa"/>
        <w:left w:w="108" w:type="dxa"/>
        <w:bottom w:w="0" w:type="dxa"/>
        <w:right w:w="108" w:type="dxa"/>
      </w:tblCellMar>
    </w:tblPr>
  </w:style>
  <w:style w:type="character" w:customStyle="1" w:styleId="302">
    <w:name w:val="Hyperlink_file_2357"/>
    <w:basedOn w:val="300"/>
    <w:semiHidden/>
    <w:unhideWhenUsed/>
    <w:qFormat/>
    <w:uiPriority w:val="99"/>
    <w:rPr>
      <w:color w:val="0782C1"/>
      <w:u w:val="single"/>
    </w:rPr>
  </w:style>
  <w:style w:type="character" w:customStyle="1" w:styleId="303">
    <w:name w:val="FollowedHyperlink_file_2357"/>
    <w:basedOn w:val="300"/>
    <w:semiHidden/>
    <w:unhideWhenUsed/>
    <w:qFormat/>
    <w:uiPriority w:val="99"/>
    <w:rPr>
      <w:color w:val="0782C1"/>
      <w:u w:val="single"/>
    </w:rPr>
  </w:style>
  <w:style w:type="character" w:customStyle="1" w:styleId="304">
    <w:name w:val="标题 1 Char_file_2357"/>
    <w:basedOn w:val="300"/>
    <w:link w:val="3"/>
    <w:qFormat/>
    <w:uiPriority w:val="9"/>
    <w:rPr>
      <w:rFonts w:ascii="宋体" w:hAnsi="宋体" w:eastAsia="宋体" w:cs="宋体"/>
      <w:b/>
      <w:bCs/>
      <w:kern w:val="44"/>
      <w:sz w:val="44"/>
      <w:szCs w:val="44"/>
    </w:rPr>
  </w:style>
  <w:style w:type="character" w:customStyle="1" w:styleId="305">
    <w:name w:val="标题 2 Char_file_2357"/>
    <w:basedOn w:val="300"/>
    <w:link w:val="4"/>
    <w:semiHidden/>
    <w:qFormat/>
    <w:uiPriority w:val="9"/>
    <w:rPr>
      <w:rFonts w:asciiTheme="majorHAnsi" w:hAnsiTheme="majorHAnsi" w:eastAsiaTheme="majorEastAsia" w:cstheme="majorBidi"/>
      <w:b/>
      <w:bCs/>
      <w:sz w:val="32"/>
      <w:szCs w:val="32"/>
    </w:rPr>
  </w:style>
  <w:style w:type="character" w:customStyle="1" w:styleId="306">
    <w:name w:val="标题 3 Char_file_2357"/>
    <w:basedOn w:val="300"/>
    <w:link w:val="5"/>
    <w:semiHidden/>
    <w:qFormat/>
    <w:uiPriority w:val="9"/>
    <w:rPr>
      <w:rFonts w:ascii="宋体" w:hAnsi="宋体" w:eastAsia="宋体" w:cs="宋体"/>
      <w:b/>
      <w:bCs/>
      <w:sz w:val="32"/>
      <w:szCs w:val="32"/>
    </w:rPr>
  </w:style>
  <w:style w:type="character" w:customStyle="1" w:styleId="307">
    <w:name w:val="标题 4 Char_file_2357"/>
    <w:basedOn w:val="300"/>
    <w:link w:val="6"/>
    <w:semiHidden/>
    <w:qFormat/>
    <w:uiPriority w:val="9"/>
    <w:rPr>
      <w:rFonts w:asciiTheme="majorHAnsi" w:hAnsiTheme="majorHAnsi" w:eastAsiaTheme="majorEastAsia" w:cstheme="majorBidi"/>
      <w:b/>
      <w:bCs/>
      <w:sz w:val="28"/>
      <w:szCs w:val="28"/>
    </w:rPr>
  </w:style>
  <w:style w:type="character" w:customStyle="1" w:styleId="308">
    <w:name w:val="标题 5 Char_file_2357"/>
    <w:basedOn w:val="300"/>
    <w:link w:val="7"/>
    <w:semiHidden/>
    <w:qFormat/>
    <w:uiPriority w:val="9"/>
    <w:rPr>
      <w:rFonts w:ascii="宋体" w:hAnsi="宋体" w:eastAsia="宋体" w:cs="宋体"/>
      <w:b/>
      <w:bCs/>
      <w:sz w:val="28"/>
      <w:szCs w:val="28"/>
    </w:rPr>
  </w:style>
  <w:style w:type="character" w:customStyle="1" w:styleId="309">
    <w:name w:val="标题 6 Char_file_2357"/>
    <w:basedOn w:val="300"/>
    <w:link w:val="9"/>
    <w:semiHidden/>
    <w:qFormat/>
    <w:uiPriority w:val="9"/>
    <w:rPr>
      <w:rFonts w:asciiTheme="majorHAnsi" w:hAnsiTheme="majorHAnsi" w:eastAsiaTheme="majorEastAsia" w:cstheme="majorBidi"/>
      <w:b/>
      <w:bCs/>
      <w:sz w:val="24"/>
      <w:szCs w:val="24"/>
    </w:rPr>
  </w:style>
  <w:style w:type="paragraph" w:customStyle="1" w:styleId="310">
    <w:name w:val="cke_editable_file_2357"/>
    <w:basedOn w:val="293"/>
    <w:qFormat/>
    <w:uiPriority w:val="0"/>
    <w:rPr>
      <w:rFonts w:ascii="仿宋_GB2312" w:eastAsia="仿宋_GB2312"/>
    </w:rPr>
  </w:style>
  <w:style w:type="paragraph" w:customStyle="1" w:styleId="311">
    <w:name w:val="marker_file_2357"/>
    <w:basedOn w:val="293"/>
    <w:qFormat/>
    <w:uiPriority w:val="0"/>
    <w:pPr>
      <w:shd w:val="clear" w:color="auto" w:fill="FFFF00"/>
    </w:pPr>
  </w:style>
  <w:style w:type="paragraph" w:customStyle="1" w:styleId="312">
    <w:name w:val="Normal (Web)_file_2357"/>
    <w:basedOn w:val="293"/>
    <w:semiHidden/>
    <w:unhideWhenUsed/>
    <w:qFormat/>
    <w:uiPriority w:val="99"/>
  </w:style>
  <w:style w:type="paragraph" w:customStyle="1" w:styleId="313">
    <w:name w:val="Normal_file_235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14">
    <w:name w:val="heading 1_file_2358"/>
    <w:basedOn w:val="313"/>
    <w:qFormat/>
    <w:uiPriority w:val="9"/>
    <w:pPr>
      <w:outlineLvl w:val="0"/>
    </w:pPr>
    <w:rPr>
      <w:kern w:val="36"/>
      <w:sz w:val="48"/>
      <w:szCs w:val="48"/>
    </w:rPr>
  </w:style>
  <w:style w:type="paragraph" w:customStyle="1" w:styleId="315">
    <w:name w:val="heading 2_file_2358"/>
    <w:basedOn w:val="313"/>
    <w:qFormat/>
    <w:uiPriority w:val="9"/>
    <w:pPr>
      <w:outlineLvl w:val="1"/>
    </w:pPr>
    <w:rPr>
      <w:sz w:val="36"/>
      <w:szCs w:val="36"/>
    </w:rPr>
  </w:style>
  <w:style w:type="paragraph" w:customStyle="1" w:styleId="316">
    <w:name w:val="heading 3_file_2358"/>
    <w:basedOn w:val="313"/>
    <w:qFormat/>
    <w:uiPriority w:val="9"/>
    <w:pPr>
      <w:outlineLvl w:val="2"/>
    </w:pPr>
    <w:rPr>
      <w:sz w:val="27"/>
      <w:szCs w:val="27"/>
    </w:rPr>
  </w:style>
  <w:style w:type="paragraph" w:customStyle="1" w:styleId="317">
    <w:name w:val="heading 4_file_2358"/>
    <w:basedOn w:val="313"/>
    <w:qFormat/>
    <w:uiPriority w:val="9"/>
    <w:pPr>
      <w:outlineLvl w:val="3"/>
    </w:pPr>
  </w:style>
  <w:style w:type="paragraph" w:customStyle="1" w:styleId="318">
    <w:name w:val="heading 5_file_2358"/>
    <w:basedOn w:val="313"/>
    <w:qFormat/>
    <w:uiPriority w:val="9"/>
    <w:pPr>
      <w:outlineLvl w:val="4"/>
    </w:pPr>
    <w:rPr>
      <w:sz w:val="20"/>
      <w:szCs w:val="20"/>
    </w:rPr>
  </w:style>
  <w:style w:type="paragraph" w:customStyle="1" w:styleId="319">
    <w:name w:val="heading 6_file_2358"/>
    <w:basedOn w:val="313"/>
    <w:qFormat/>
    <w:uiPriority w:val="9"/>
    <w:pPr>
      <w:outlineLvl w:val="5"/>
    </w:pPr>
    <w:rPr>
      <w:sz w:val="15"/>
      <w:szCs w:val="15"/>
    </w:rPr>
  </w:style>
  <w:style w:type="character" w:customStyle="1" w:styleId="320">
    <w:name w:val="Default Paragraph Font_file_2358"/>
    <w:semiHidden/>
    <w:unhideWhenUsed/>
    <w:qFormat/>
    <w:uiPriority w:val="1"/>
  </w:style>
  <w:style w:type="table" w:customStyle="1" w:styleId="321">
    <w:name w:val="Normal Table_file_2358"/>
    <w:semiHidden/>
    <w:unhideWhenUsed/>
    <w:qFormat/>
    <w:uiPriority w:val="99"/>
    <w:tblPr>
      <w:tblCellMar>
        <w:top w:w="0" w:type="dxa"/>
        <w:left w:w="108" w:type="dxa"/>
        <w:bottom w:w="0" w:type="dxa"/>
        <w:right w:w="108" w:type="dxa"/>
      </w:tblCellMar>
    </w:tblPr>
  </w:style>
  <w:style w:type="character" w:customStyle="1" w:styleId="322">
    <w:name w:val="Hyperlink_file_2358"/>
    <w:basedOn w:val="320"/>
    <w:semiHidden/>
    <w:unhideWhenUsed/>
    <w:qFormat/>
    <w:uiPriority w:val="99"/>
    <w:rPr>
      <w:color w:val="0782C1"/>
      <w:u w:val="single"/>
    </w:rPr>
  </w:style>
  <w:style w:type="character" w:customStyle="1" w:styleId="323">
    <w:name w:val="FollowedHyperlink_file_2358"/>
    <w:basedOn w:val="320"/>
    <w:semiHidden/>
    <w:unhideWhenUsed/>
    <w:qFormat/>
    <w:uiPriority w:val="99"/>
    <w:rPr>
      <w:color w:val="0782C1"/>
      <w:u w:val="single"/>
    </w:rPr>
  </w:style>
  <w:style w:type="character" w:customStyle="1" w:styleId="324">
    <w:name w:val="标题 1 Char_file_2358"/>
    <w:basedOn w:val="320"/>
    <w:link w:val="3"/>
    <w:qFormat/>
    <w:uiPriority w:val="9"/>
    <w:rPr>
      <w:rFonts w:ascii="宋体" w:hAnsi="宋体" w:eastAsia="宋体" w:cs="宋体"/>
      <w:b/>
      <w:bCs/>
      <w:kern w:val="44"/>
      <w:sz w:val="44"/>
      <w:szCs w:val="44"/>
    </w:rPr>
  </w:style>
  <w:style w:type="character" w:customStyle="1" w:styleId="325">
    <w:name w:val="标题 2 Char_file_2358"/>
    <w:basedOn w:val="320"/>
    <w:link w:val="4"/>
    <w:semiHidden/>
    <w:qFormat/>
    <w:uiPriority w:val="9"/>
    <w:rPr>
      <w:rFonts w:asciiTheme="majorHAnsi" w:hAnsiTheme="majorHAnsi" w:eastAsiaTheme="majorEastAsia" w:cstheme="majorBidi"/>
      <w:b/>
      <w:bCs/>
      <w:sz w:val="32"/>
      <w:szCs w:val="32"/>
    </w:rPr>
  </w:style>
  <w:style w:type="character" w:customStyle="1" w:styleId="326">
    <w:name w:val="标题 3 Char_file_2358"/>
    <w:basedOn w:val="320"/>
    <w:link w:val="5"/>
    <w:semiHidden/>
    <w:qFormat/>
    <w:uiPriority w:val="9"/>
    <w:rPr>
      <w:rFonts w:ascii="宋体" w:hAnsi="宋体" w:eastAsia="宋体" w:cs="宋体"/>
      <w:b/>
      <w:bCs/>
      <w:sz w:val="32"/>
      <w:szCs w:val="32"/>
    </w:rPr>
  </w:style>
  <w:style w:type="character" w:customStyle="1" w:styleId="327">
    <w:name w:val="标题 4 Char_file_2358"/>
    <w:basedOn w:val="320"/>
    <w:link w:val="6"/>
    <w:semiHidden/>
    <w:qFormat/>
    <w:uiPriority w:val="9"/>
    <w:rPr>
      <w:rFonts w:asciiTheme="majorHAnsi" w:hAnsiTheme="majorHAnsi" w:eastAsiaTheme="majorEastAsia" w:cstheme="majorBidi"/>
      <w:b/>
      <w:bCs/>
      <w:sz w:val="28"/>
      <w:szCs w:val="28"/>
    </w:rPr>
  </w:style>
  <w:style w:type="character" w:customStyle="1" w:styleId="328">
    <w:name w:val="标题 5 Char_file_2358"/>
    <w:basedOn w:val="320"/>
    <w:link w:val="7"/>
    <w:semiHidden/>
    <w:qFormat/>
    <w:uiPriority w:val="9"/>
    <w:rPr>
      <w:rFonts w:ascii="宋体" w:hAnsi="宋体" w:eastAsia="宋体" w:cs="宋体"/>
      <w:b/>
      <w:bCs/>
      <w:sz w:val="28"/>
      <w:szCs w:val="28"/>
    </w:rPr>
  </w:style>
  <w:style w:type="character" w:customStyle="1" w:styleId="329">
    <w:name w:val="标题 6 Char_file_2358"/>
    <w:basedOn w:val="320"/>
    <w:link w:val="9"/>
    <w:semiHidden/>
    <w:qFormat/>
    <w:uiPriority w:val="9"/>
    <w:rPr>
      <w:rFonts w:asciiTheme="majorHAnsi" w:hAnsiTheme="majorHAnsi" w:eastAsiaTheme="majorEastAsia" w:cstheme="majorBidi"/>
      <w:b/>
      <w:bCs/>
      <w:sz w:val="24"/>
      <w:szCs w:val="24"/>
    </w:rPr>
  </w:style>
  <w:style w:type="paragraph" w:customStyle="1" w:styleId="330">
    <w:name w:val="cke_editable_file_2358"/>
    <w:basedOn w:val="313"/>
    <w:qFormat/>
    <w:uiPriority w:val="0"/>
    <w:rPr>
      <w:rFonts w:ascii="仿宋_GB2312" w:eastAsia="仿宋_GB2312"/>
    </w:rPr>
  </w:style>
  <w:style w:type="paragraph" w:customStyle="1" w:styleId="331">
    <w:name w:val="marker_file_2358"/>
    <w:basedOn w:val="313"/>
    <w:qFormat/>
    <w:uiPriority w:val="0"/>
    <w:pPr>
      <w:shd w:val="clear" w:color="auto" w:fill="FFFF00"/>
    </w:pPr>
  </w:style>
  <w:style w:type="paragraph" w:customStyle="1" w:styleId="332">
    <w:name w:val="Normal (Web)_file_2358"/>
    <w:basedOn w:val="313"/>
    <w:semiHidden/>
    <w:unhideWhenUsed/>
    <w:qFormat/>
    <w:uiPriority w:val="99"/>
  </w:style>
  <w:style w:type="paragraph" w:customStyle="1" w:styleId="333">
    <w:name w:val="Normal_file_235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34">
    <w:name w:val="heading 1_file_2359"/>
    <w:basedOn w:val="333"/>
    <w:qFormat/>
    <w:uiPriority w:val="9"/>
    <w:pPr>
      <w:outlineLvl w:val="0"/>
    </w:pPr>
    <w:rPr>
      <w:kern w:val="36"/>
      <w:sz w:val="48"/>
      <w:szCs w:val="48"/>
    </w:rPr>
  </w:style>
  <w:style w:type="paragraph" w:customStyle="1" w:styleId="335">
    <w:name w:val="heading 2_file_2359"/>
    <w:basedOn w:val="333"/>
    <w:qFormat/>
    <w:uiPriority w:val="9"/>
    <w:pPr>
      <w:outlineLvl w:val="1"/>
    </w:pPr>
    <w:rPr>
      <w:sz w:val="36"/>
      <w:szCs w:val="36"/>
    </w:rPr>
  </w:style>
  <w:style w:type="paragraph" w:customStyle="1" w:styleId="336">
    <w:name w:val="heading 3_file_2359"/>
    <w:basedOn w:val="333"/>
    <w:qFormat/>
    <w:uiPriority w:val="9"/>
    <w:pPr>
      <w:outlineLvl w:val="2"/>
    </w:pPr>
    <w:rPr>
      <w:sz w:val="27"/>
      <w:szCs w:val="27"/>
    </w:rPr>
  </w:style>
  <w:style w:type="paragraph" w:customStyle="1" w:styleId="337">
    <w:name w:val="heading 4_file_2359"/>
    <w:basedOn w:val="333"/>
    <w:qFormat/>
    <w:uiPriority w:val="9"/>
    <w:pPr>
      <w:outlineLvl w:val="3"/>
    </w:pPr>
  </w:style>
  <w:style w:type="paragraph" w:customStyle="1" w:styleId="338">
    <w:name w:val="heading 5_file_2359"/>
    <w:basedOn w:val="333"/>
    <w:qFormat/>
    <w:uiPriority w:val="9"/>
    <w:pPr>
      <w:outlineLvl w:val="4"/>
    </w:pPr>
    <w:rPr>
      <w:sz w:val="20"/>
      <w:szCs w:val="20"/>
    </w:rPr>
  </w:style>
  <w:style w:type="paragraph" w:customStyle="1" w:styleId="339">
    <w:name w:val="heading 6_file_2359"/>
    <w:basedOn w:val="333"/>
    <w:qFormat/>
    <w:uiPriority w:val="9"/>
    <w:pPr>
      <w:outlineLvl w:val="5"/>
    </w:pPr>
    <w:rPr>
      <w:sz w:val="15"/>
      <w:szCs w:val="15"/>
    </w:rPr>
  </w:style>
  <w:style w:type="character" w:customStyle="1" w:styleId="340">
    <w:name w:val="Default Paragraph Font_file_2359"/>
    <w:semiHidden/>
    <w:unhideWhenUsed/>
    <w:qFormat/>
    <w:uiPriority w:val="1"/>
  </w:style>
  <w:style w:type="table" w:customStyle="1" w:styleId="341">
    <w:name w:val="Normal Table_file_2359"/>
    <w:semiHidden/>
    <w:unhideWhenUsed/>
    <w:qFormat/>
    <w:uiPriority w:val="99"/>
    <w:tblPr>
      <w:tblCellMar>
        <w:top w:w="0" w:type="dxa"/>
        <w:left w:w="108" w:type="dxa"/>
        <w:bottom w:w="0" w:type="dxa"/>
        <w:right w:w="108" w:type="dxa"/>
      </w:tblCellMar>
    </w:tblPr>
  </w:style>
  <w:style w:type="character" w:customStyle="1" w:styleId="342">
    <w:name w:val="Hyperlink_file_2359"/>
    <w:basedOn w:val="340"/>
    <w:semiHidden/>
    <w:unhideWhenUsed/>
    <w:qFormat/>
    <w:uiPriority w:val="99"/>
    <w:rPr>
      <w:color w:val="0782C1"/>
      <w:u w:val="single"/>
    </w:rPr>
  </w:style>
  <w:style w:type="character" w:customStyle="1" w:styleId="343">
    <w:name w:val="FollowedHyperlink_file_2359"/>
    <w:basedOn w:val="340"/>
    <w:semiHidden/>
    <w:unhideWhenUsed/>
    <w:qFormat/>
    <w:uiPriority w:val="99"/>
    <w:rPr>
      <w:color w:val="0782C1"/>
      <w:u w:val="single"/>
    </w:rPr>
  </w:style>
  <w:style w:type="character" w:customStyle="1" w:styleId="344">
    <w:name w:val="标题 1 Char_file_2359"/>
    <w:basedOn w:val="340"/>
    <w:link w:val="3"/>
    <w:qFormat/>
    <w:uiPriority w:val="9"/>
    <w:rPr>
      <w:rFonts w:ascii="宋体" w:hAnsi="宋体" w:eastAsia="宋体" w:cs="宋体"/>
      <w:b/>
      <w:bCs/>
      <w:kern w:val="44"/>
      <w:sz w:val="44"/>
      <w:szCs w:val="44"/>
    </w:rPr>
  </w:style>
  <w:style w:type="character" w:customStyle="1" w:styleId="345">
    <w:name w:val="标题 2 Char_file_2359"/>
    <w:basedOn w:val="340"/>
    <w:link w:val="4"/>
    <w:semiHidden/>
    <w:qFormat/>
    <w:uiPriority w:val="9"/>
    <w:rPr>
      <w:rFonts w:asciiTheme="majorHAnsi" w:hAnsiTheme="majorHAnsi" w:eastAsiaTheme="majorEastAsia" w:cstheme="majorBidi"/>
      <w:b/>
      <w:bCs/>
      <w:sz w:val="32"/>
      <w:szCs w:val="32"/>
    </w:rPr>
  </w:style>
  <w:style w:type="character" w:customStyle="1" w:styleId="346">
    <w:name w:val="标题 3 Char_file_2359"/>
    <w:basedOn w:val="340"/>
    <w:link w:val="5"/>
    <w:semiHidden/>
    <w:qFormat/>
    <w:uiPriority w:val="9"/>
    <w:rPr>
      <w:rFonts w:ascii="宋体" w:hAnsi="宋体" w:eastAsia="宋体" w:cs="宋体"/>
      <w:b/>
      <w:bCs/>
      <w:sz w:val="32"/>
      <w:szCs w:val="32"/>
    </w:rPr>
  </w:style>
  <w:style w:type="character" w:customStyle="1" w:styleId="347">
    <w:name w:val="标题 4 Char_file_2359"/>
    <w:basedOn w:val="340"/>
    <w:link w:val="6"/>
    <w:semiHidden/>
    <w:qFormat/>
    <w:uiPriority w:val="9"/>
    <w:rPr>
      <w:rFonts w:asciiTheme="majorHAnsi" w:hAnsiTheme="majorHAnsi" w:eastAsiaTheme="majorEastAsia" w:cstheme="majorBidi"/>
      <w:b/>
      <w:bCs/>
      <w:sz w:val="28"/>
      <w:szCs w:val="28"/>
    </w:rPr>
  </w:style>
  <w:style w:type="character" w:customStyle="1" w:styleId="348">
    <w:name w:val="标题 5 Char_file_2359"/>
    <w:basedOn w:val="340"/>
    <w:link w:val="7"/>
    <w:semiHidden/>
    <w:qFormat/>
    <w:uiPriority w:val="9"/>
    <w:rPr>
      <w:rFonts w:ascii="宋体" w:hAnsi="宋体" w:eastAsia="宋体" w:cs="宋体"/>
      <w:b/>
      <w:bCs/>
      <w:sz w:val="28"/>
      <w:szCs w:val="28"/>
    </w:rPr>
  </w:style>
  <w:style w:type="character" w:customStyle="1" w:styleId="349">
    <w:name w:val="标题 6 Char_file_2359"/>
    <w:basedOn w:val="340"/>
    <w:link w:val="9"/>
    <w:semiHidden/>
    <w:qFormat/>
    <w:uiPriority w:val="9"/>
    <w:rPr>
      <w:rFonts w:asciiTheme="majorHAnsi" w:hAnsiTheme="majorHAnsi" w:eastAsiaTheme="majorEastAsia" w:cstheme="majorBidi"/>
      <w:b/>
      <w:bCs/>
      <w:sz w:val="24"/>
      <w:szCs w:val="24"/>
    </w:rPr>
  </w:style>
  <w:style w:type="paragraph" w:customStyle="1" w:styleId="350">
    <w:name w:val="cke_editable_file_2359"/>
    <w:basedOn w:val="333"/>
    <w:qFormat/>
    <w:uiPriority w:val="0"/>
    <w:rPr>
      <w:rFonts w:ascii="仿宋_GB2312" w:eastAsia="仿宋_GB2312"/>
    </w:rPr>
  </w:style>
  <w:style w:type="paragraph" w:customStyle="1" w:styleId="351">
    <w:name w:val="marker_file_2359"/>
    <w:basedOn w:val="333"/>
    <w:qFormat/>
    <w:uiPriority w:val="0"/>
    <w:pPr>
      <w:shd w:val="clear" w:color="auto" w:fill="FFFF00"/>
    </w:pPr>
  </w:style>
  <w:style w:type="paragraph" w:customStyle="1" w:styleId="352">
    <w:name w:val="Normal (Web)_file_2359"/>
    <w:basedOn w:val="333"/>
    <w:semiHidden/>
    <w:unhideWhenUsed/>
    <w:qFormat/>
    <w:uiPriority w:val="99"/>
  </w:style>
  <w:style w:type="character" w:customStyle="1" w:styleId="353">
    <w:name w:val="Emphasis_file_2359"/>
    <w:basedOn w:val="340"/>
    <w:qFormat/>
    <w:uiPriority w:val="20"/>
    <w:rPr>
      <w:i/>
      <w:iCs/>
    </w:rPr>
  </w:style>
  <w:style w:type="paragraph" w:customStyle="1" w:styleId="354">
    <w:name w:val="Normal_file_236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55">
    <w:name w:val="heading 1_file_2360"/>
    <w:basedOn w:val="354"/>
    <w:qFormat/>
    <w:uiPriority w:val="9"/>
    <w:pPr>
      <w:outlineLvl w:val="0"/>
    </w:pPr>
    <w:rPr>
      <w:kern w:val="36"/>
      <w:sz w:val="48"/>
      <w:szCs w:val="48"/>
    </w:rPr>
  </w:style>
  <w:style w:type="paragraph" w:customStyle="1" w:styleId="356">
    <w:name w:val="heading 2_file_2360"/>
    <w:basedOn w:val="354"/>
    <w:qFormat/>
    <w:uiPriority w:val="9"/>
    <w:pPr>
      <w:outlineLvl w:val="1"/>
    </w:pPr>
    <w:rPr>
      <w:sz w:val="36"/>
      <w:szCs w:val="36"/>
    </w:rPr>
  </w:style>
  <w:style w:type="paragraph" w:customStyle="1" w:styleId="357">
    <w:name w:val="heading 3_file_2360"/>
    <w:basedOn w:val="354"/>
    <w:qFormat/>
    <w:uiPriority w:val="9"/>
    <w:pPr>
      <w:outlineLvl w:val="2"/>
    </w:pPr>
    <w:rPr>
      <w:sz w:val="27"/>
      <w:szCs w:val="27"/>
    </w:rPr>
  </w:style>
  <w:style w:type="paragraph" w:customStyle="1" w:styleId="358">
    <w:name w:val="heading 4_file_2360"/>
    <w:basedOn w:val="354"/>
    <w:qFormat/>
    <w:uiPriority w:val="9"/>
    <w:pPr>
      <w:outlineLvl w:val="3"/>
    </w:pPr>
  </w:style>
  <w:style w:type="paragraph" w:customStyle="1" w:styleId="359">
    <w:name w:val="heading 5_file_2360"/>
    <w:basedOn w:val="354"/>
    <w:qFormat/>
    <w:uiPriority w:val="9"/>
    <w:pPr>
      <w:outlineLvl w:val="4"/>
    </w:pPr>
    <w:rPr>
      <w:sz w:val="20"/>
      <w:szCs w:val="20"/>
    </w:rPr>
  </w:style>
  <w:style w:type="paragraph" w:customStyle="1" w:styleId="360">
    <w:name w:val="heading 6_file_2360"/>
    <w:basedOn w:val="354"/>
    <w:qFormat/>
    <w:uiPriority w:val="9"/>
    <w:pPr>
      <w:outlineLvl w:val="5"/>
    </w:pPr>
    <w:rPr>
      <w:sz w:val="15"/>
      <w:szCs w:val="15"/>
    </w:rPr>
  </w:style>
  <w:style w:type="character" w:customStyle="1" w:styleId="361">
    <w:name w:val="Default Paragraph Font_file_2360"/>
    <w:semiHidden/>
    <w:unhideWhenUsed/>
    <w:qFormat/>
    <w:uiPriority w:val="1"/>
  </w:style>
  <w:style w:type="table" w:customStyle="1" w:styleId="362">
    <w:name w:val="Normal Table_file_2360"/>
    <w:semiHidden/>
    <w:unhideWhenUsed/>
    <w:qFormat/>
    <w:uiPriority w:val="99"/>
    <w:tblPr>
      <w:tblCellMar>
        <w:top w:w="0" w:type="dxa"/>
        <w:left w:w="108" w:type="dxa"/>
        <w:bottom w:w="0" w:type="dxa"/>
        <w:right w:w="108" w:type="dxa"/>
      </w:tblCellMar>
    </w:tblPr>
  </w:style>
  <w:style w:type="character" w:customStyle="1" w:styleId="363">
    <w:name w:val="Hyperlink_file_2360"/>
    <w:basedOn w:val="361"/>
    <w:semiHidden/>
    <w:unhideWhenUsed/>
    <w:qFormat/>
    <w:uiPriority w:val="99"/>
    <w:rPr>
      <w:color w:val="0782C1"/>
      <w:u w:val="single"/>
    </w:rPr>
  </w:style>
  <w:style w:type="character" w:customStyle="1" w:styleId="364">
    <w:name w:val="FollowedHyperlink_file_2360"/>
    <w:basedOn w:val="361"/>
    <w:semiHidden/>
    <w:unhideWhenUsed/>
    <w:qFormat/>
    <w:uiPriority w:val="99"/>
    <w:rPr>
      <w:color w:val="0782C1"/>
      <w:u w:val="single"/>
    </w:rPr>
  </w:style>
  <w:style w:type="character" w:customStyle="1" w:styleId="365">
    <w:name w:val="标题 1 Char_file_2360"/>
    <w:basedOn w:val="361"/>
    <w:link w:val="3"/>
    <w:qFormat/>
    <w:uiPriority w:val="9"/>
    <w:rPr>
      <w:rFonts w:ascii="宋体" w:hAnsi="宋体" w:eastAsia="宋体" w:cs="宋体"/>
      <w:b/>
      <w:bCs/>
      <w:kern w:val="44"/>
      <w:sz w:val="44"/>
      <w:szCs w:val="44"/>
    </w:rPr>
  </w:style>
  <w:style w:type="character" w:customStyle="1" w:styleId="366">
    <w:name w:val="标题 2 Char_file_2360"/>
    <w:basedOn w:val="361"/>
    <w:link w:val="4"/>
    <w:semiHidden/>
    <w:qFormat/>
    <w:uiPriority w:val="9"/>
    <w:rPr>
      <w:rFonts w:asciiTheme="majorHAnsi" w:hAnsiTheme="majorHAnsi" w:eastAsiaTheme="majorEastAsia" w:cstheme="majorBidi"/>
      <w:b/>
      <w:bCs/>
      <w:sz w:val="32"/>
      <w:szCs w:val="32"/>
    </w:rPr>
  </w:style>
  <w:style w:type="character" w:customStyle="1" w:styleId="367">
    <w:name w:val="标题 3 Char_file_2360"/>
    <w:basedOn w:val="361"/>
    <w:link w:val="5"/>
    <w:semiHidden/>
    <w:qFormat/>
    <w:uiPriority w:val="9"/>
    <w:rPr>
      <w:rFonts w:ascii="宋体" w:hAnsi="宋体" w:eastAsia="宋体" w:cs="宋体"/>
      <w:b/>
      <w:bCs/>
      <w:sz w:val="32"/>
      <w:szCs w:val="32"/>
    </w:rPr>
  </w:style>
  <w:style w:type="character" w:customStyle="1" w:styleId="368">
    <w:name w:val="标题 4 Char_file_2360"/>
    <w:basedOn w:val="361"/>
    <w:link w:val="6"/>
    <w:semiHidden/>
    <w:qFormat/>
    <w:uiPriority w:val="9"/>
    <w:rPr>
      <w:rFonts w:asciiTheme="majorHAnsi" w:hAnsiTheme="majorHAnsi" w:eastAsiaTheme="majorEastAsia" w:cstheme="majorBidi"/>
      <w:b/>
      <w:bCs/>
      <w:sz w:val="28"/>
      <w:szCs w:val="28"/>
    </w:rPr>
  </w:style>
  <w:style w:type="character" w:customStyle="1" w:styleId="369">
    <w:name w:val="标题 5 Char_file_2360"/>
    <w:basedOn w:val="361"/>
    <w:link w:val="7"/>
    <w:semiHidden/>
    <w:qFormat/>
    <w:uiPriority w:val="9"/>
    <w:rPr>
      <w:rFonts w:ascii="宋体" w:hAnsi="宋体" w:eastAsia="宋体" w:cs="宋体"/>
      <w:b/>
      <w:bCs/>
      <w:sz w:val="28"/>
      <w:szCs w:val="28"/>
    </w:rPr>
  </w:style>
  <w:style w:type="character" w:customStyle="1" w:styleId="370">
    <w:name w:val="标题 6 Char_file_2360"/>
    <w:basedOn w:val="361"/>
    <w:link w:val="9"/>
    <w:semiHidden/>
    <w:qFormat/>
    <w:uiPriority w:val="9"/>
    <w:rPr>
      <w:rFonts w:asciiTheme="majorHAnsi" w:hAnsiTheme="majorHAnsi" w:eastAsiaTheme="majorEastAsia" w:cstheme="majorBidi"/>
      <w:b/>
      <w:bCs/>
      <w:sz w:val="24"/>
      <w:szCs w:val="24"/>
    </w:rPr>
  </w:style>
  <w:style w:type="paragraph" w:customStyle="1" w:styleId="371">
    <w:name w:val="cke_editable_file_2360"/>
    <w:basedOn w:val="354"/>
    <w:qFormat/>
    <w:uiPriority w:val="0"/>
    <w:rPr>
      <w:rFonts w:ascii="仿宋_GB2312" w:eastAsia="仿宋_GB2312"/>
    </w:rPr>
  </w:style>
  <w:style w:type="paragraph" w:customStyle="1" w:styleId="372">
    <w:name w:val="marker_file_2360"/>
    <w:basedOn w:val="354"/>
    <w:qFormat/>
    <w:uiPriority w:val="0"/>
    <w:pPr>
      <w:shd w:val="clear" w:color="auto" w:fill="FFFF00"/>
    </w:pPr>
  </w:style>
  <w:style w:type="paragraph" w:customStyle="1" w:styleId="373">
    <w:name w:val="Normal (Web)_file_2360"/>
    <w:basedOn w:val="354"/>
    <w:semiHidden/>
    <w:unhideWhenUsed/>
    <w:qFormat/>
    <w:uiPriority w:val="99"/>
  </w:style>
  <w:style w:type="paragraph" w:customStyle="1" w:styleId="374">
    <w:name w:val="Normal_file_236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75">
    <w:name w:val="heading 1_file_2361"/>
    <w:basedOn w:val="374"/>
    <w:qFormat/>
    <w:uiPriority w:val="9"/>
    <w:pPr>
      <w:outlineLvl w:val="0"/>
    </w:pPr>
    <w:rPr>
      <w:kern w:val="36"/>
      <w:sz w:val="48"/>
      <w:szCs w:val="48"/>
    </w:rPr>
  </w:style>
  <w:style w:type="paragraph" w:customStyle="1" w:styleId="376">
    <w:name w:val="heading 2_file_2361"/>
    <w:basedOn w:val="374"/>
    <w:qFormat/>
    <w:uiPriority w:val="9"/>
    <w:pPr>
      <w:outlineLvl w:val="1"/>
    </w:pPr>
    <w:rPr>
      <w:sz w:val="36"/>
      <w:szCs w:val="36"/>
    </w:rPr>
  </w:style>
  <w:style w:type="paragraph" w:customStyle="1" w:styleId="377">
    <w:name w:val="heading 3_file_2361"/>
    <w:basedOn w:val="374"/>
    <w:qFormat/>
    <w:uiPriority w:val="9"/>
    <w:pPr>
      <w:outlineLvl w:val="2"/>
    </w:pPr>
    <w:rPr>
      <w:sz w:val="27"/>
      <w:szCs w:val="27"/>
    </w:rPr>
  </w:style>
  <w:style w:type="paragraph" w:customStyle="1" w:styleId="378">
    <w:name w:val="heading 4_file_2361"/>
    <w:basedOn w:val="374"/>
    <w:qFormat/>
    <w:uiPriority w:val="9"/>
    <w:pPr>
      <w:outlineLvl w:val="3"/>
    </w:pPr>
  </w:style>
  <w:style w:type="paragraph" w:customStyle="1" w:styleId="379">
    <w:name w:val="heading 5_file_2361"/>
    <w:basedOn w:val="374"/>
    <w:qFormat/>
    <w:uiPriority w:val="9"/>
    <w:pPr>
      <w:outlineLvl w:val="4"/>
    </w:pPr>
    <w:rPr>
      <w:sz w:val="20"/>
      <w:szCs w:val="20"/>
    </w:rPr>
  </w:style>
  <w:style w:type="paragraph" w:customStyle="1" w:styleId="380">
    <w:name w:val="heading 6_file_2361"/>
    <w:basedOn w:val="374"/>
    <w:qFormat/>
    <w:uiPriority w:val="9"/>
    <w:pPr>
      <w:outlineLvl w:val="5"/>
    </w:pPr>
    <w:rPr>
      <w:sz w:val="15"/>
      <w:szCs w:val="15"/>
    </w:rPr>
  </w:style>
  <w:style w:type="character" w:customStyle="1" w:styleId="381">
    <w:name w:val="Default Paragraph Font_file_2361"/>
    <w:semiHidden/>
    <w:unhideWhenUsed/>
    <w:qFormat/>
    <w:uiPriority w:val="1"/>
  </w:style>
  <w:style w:type="table" w:customStyle="1" w:styleId="382">
    <w:name w:val="Normal Table_file_2361"/>
    <w:semiHidden/>
    <w:unhideWhenUsed/>
    <w:qFormat/>
    <w:uiPriority w:val="99"/>
    <w:tblPr>
      <w:tblCellMar>
        <w:top w:w="0" w:type="dxa"/>
        <w:left w:w="108" w:type="dxa"/>
        <w:bottom w:w="0" w:type="dxa"/>
        <w:right w:w="108" w:type="dxa"/>
      </w:tblCellMar>
    </w:tblPr>
  </w:style>
  <w:style w:type="character" w:customStyle="1" w:styleId="383">
    <w:name w:val="Hyperlink_file_2361"/>
    <w:basedOn w:val="381"/>
    <w:semiHidden/>
    <w:unhideWhenUsed/>
    <w:qFormat/>
    <w:uiPriority w:val="99"/>
    <w:rPr>
      <w:color w:val="0782C1"/>
      <w:u w:val="single"/>
    </w:rPr>
  </w:style>
  <w:style w:type="character" w:customStyle="1" w:styleId="384">
    <w:name w:val="FollowedHyperlink_file_2361"/>
    <w:basedOn w:val="381"/>
    <w:semiHidden/>
    <w:unhideWhenUsed/>
    <w:qFormat/>
    <w:uiPriority w:val="99"/>
    <w:rPr>
      <w:color w:val="0782C1"/>
      <w:u w:val="single"/>
    </w:rPr>
  </w:style>
  <w:style w:type="character" w:customStyle="1" w:styleId="385">
    <w:name w:val="标题 1 Char_file_2361"/>
    <w:basedOn w:val="381"/>
    <w:link w:val="3"/>
    <w:qFormat/>
    <w:uiPriority w:val="9"/>
    <w:rPr>
      <w:rFonts w:ascii="宋体" w:hAnsi="宋体" w:eastAsia="宋体" w:cs="宋体"/>
      <w:b/>
      <w:bCs/>
      <w:kern w:val="44"/>
      <w:sz w:val="44"/>
      <w:szCs w:val="44"/>
    </w:rPr>
  </w:style>
  <w:style w:type="character" w:customStyle="1" w:styleId="386">
    <w:name w:val="标题 2 Char_file_2361"/>
    <w:basedOn w:val="381"/>
    <w:link w:val="4"/>
    <w:semiHidden/>
    <w:qFormat/>
    <w:uiPriority w:val="9"/>
    <w:rPr>
      <w:rFonts w:asciiTheme="majorHAnsi" w:hAnsiTheme="majorHAnsi" w:eastAsiaTheme="majorEastAsia" w:cstheme="majorBidi"/>
      <w:b/>
      <w:bCs/>
      <w:sz w:val="32"/>
      <w:szCs w:val="32"/>
    </w:rPr>
  </w:style>
  <w:style w:type="character" w:customStyle="1" w:styleId="387">
    <w:name w:val="标题 3 Char_file_2361"/>
    <w:basedOn w:val="381"/>
    <w:link w:val="5"/>
    <w:semiHidden/>
    <w:qFormat/>
    <w:uiPriority w:val="9"/>
    <w:rPr>
      <w:rFonts w:ascii="宋体" w:hAnsi="宋体" w:eastAsia="宋体" w:cs="宋体"/>
      <w:b/>
      <w:bCs/>
      <w:sz w:val="32"/>
      <w:szCs w:val="32"/>
    </w:rPr>
  </w:style>
  <w:style w:type="character" w:customStyle="1" w:styleId="388">
    <w:name w:val="标题 4 Char_file_2361"/>
    <w:basedOn w:val="381"/>
    <w:link w:val="6"/>
    <w:semiHidden/>
    <w:qFormat/>
    <w:uiPriority w:val="9"/>
    <w:rPr>
      <w:rFonts w:asciiTheme="majorHAnsi" w:hAnsiTheme="majorHAnsi" w:eastAsiaTheme="majorEastAsia" w:cstheme="majorBidi"/>
      <w:b/>
      <w:bCs/>
      <w:sz w:val="28"/>
      <w:szCs w:val="28"/>
    </w:rPr>
  </w:style>
  <w:style w:type="character" w:customStyle="1" w:styleId="389">
    <w:name w:val="标题 5 Char_file_2361"/>
    <w:basedOn w:val="381"/>
    <w:link w:val="7"/>
    <w:semiHidden/>
    <w:qFormat/>
    <w:uiPriority w:val="9"/>
    <w:rPr>
      <w:rFonts w:ascii="宋体" w:hAnsi="宋体" w:eastAsia="宋体" w:cs="宋体"/>
      <w:b/>
      <w:bCs/>
      <w:sz w:val="28"/>
      <w:szCs w:val="28"/>
    </w:rPr>
  </w:style>
  <w:style w:type="character" w:customStyle="1" w:styleId="390">
    <w:name w:val="标题 6 Char_file_2361"/>
    <w:basedOn w:val="381"/>
    <w:link w:val="9"/>
    <w:semiHidden/>
    <w:qFormat/>
    <w:uiPriority w:val="9"/>
    <w:rPr>
      <w:rFonts w:asciiTheme="majorHAnsi" w:hAnsiTheme="majorHAnsi" w:eastAsiaTheme="majorEastAsia" w:cstheme="majorBidi"/>
      <w:b/>
      <w:bCs/>
      <w:sz w:val="24"/>
      <w:szCs w:val="24"/>
    </w:rPr>
  </w:style>
  <w:style w:type="paragraph" w:customStyle="1" w:styleId="391">
    <w:name w:val="cke_editable_file_2361"/>
    <w:basedOn w:val="374"/>
    <w:qFormat/>
    <w:uiPriority w:val="0"/>
    <w:rPr>
      <w:rFonts w:ascii="仿宋_GB2312" w:eastAsia="仿宋_GB2312"/>
    </w:rPr>
  </w:style>
  <w:style w:type="paragraph" w:customStyle="1" w:styleId="392">
    <w:name w:val="marker_file_2361"/>
    <w:basedOn w:val="374"/>
    <w:qFormat/>
    <w:uiPriority w:val="0"/>
    <w:pPr>
      <w:shd w:val="clear" w:color="auto" w:fill="FFFF00"/>
    </w:pPr>
  </w:style>
  <w:style w:type="paragraph" w:customStyle="1" w:styleId="393">
    <w:name w:val="Normal (Web)_file_2361"/>
    <w:basedOn w:val="374"/>
    <w:semiHidden/>
    <w:unhideWhenUsed/>
    <w:qFormat/>
    <w:uiPriority w:val="99"/>
  </w:style>
  <w:style w:type="paragraph" w:customStyle="1" w:styleId="394">
    <w:name w:val="Normal_file_236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95">
    <w:name w:val="heading 1_file_2362"/>
    <w:basedOn w:val="394"/>
    <w:qFormat/>
    <w:uiPriority w:val="9"/>
    <w:pPr>
      <w:outlineLvl w:val="0"/>
    </w:pPr>
    <w:rPr>
      <w:kern w:val="36"/>
      <w:sz w:val="48"/>
      <w:szCs w:val="48"/>
    </w:rPr>
  </w:style>
  <w:style w:type="paragraph" w:customStyle="1" w:styleId="396">
    <w:name w:val="heading 2_file_2362"/>
    <w:basedOn w:val="394"/>
    <w:qFormat/>
    <w:uiPriority w:val="9"/>
    <w:pPr>
      <w:outlineLvl w:val="1"/>
    </w:pPr>
    <w:rPr>
      <w:sz w:val="36"/>
      <w:szCs w:val="36"/>
    </w:rPr>
  </w:style>
  <w:style w:type="paragraph" w:customStyle="1" w:styleId="397">
    <w:name w:val="heading 3_file_2362"/>
    <w:basedOn w:val="394"/>
    <w:qFormat/>
    <w:uiPriority w:val="9"/>
    <w:pPr>
      <w:outlineLvl w:val="2"/>
    </w:pPr>
    <w:rPr>
      <w:sz w:val="27"/>
      <w:szCs w:val="27"/>
    </w:rPr>
  </w:style>
  <w:style w:type="paragraph" w:customStyle="1" w:styleId="398">
    <w:name w:val="heading 4_file_2362"/>
    <w:basedOn w:val="394"/>
    <w:qFormat/>
    <w:uiPriority w:val="9"/>
    <w:pPr>
      <w:outlineLvl w:val="3"/>
    </w:pPr>
  </w:style>
  <w:style w:type="paragraph" w:customStyle="1" w:styleId="399">
    <w:name w:val="heading 5_file_2362"/>
    <w:basedOn w:val="394"/>
    <w:qFormat/>
    <w:uiPriority w:val="9"/>
    <w:pPr>
      <w:outlineLvl w:val="4"/>
    </w:pPr>
    <w:rPr>
      <w:sz w:val="20"/>
      <w:szCs w:val="20"/>
    </w:rPr>
  </w:style>
  <w:style w:type="paragraph" w:customStyle="1" w:styleId="400">
    <w:name w:val="heading 6_file_2362"/>
    <w:basedOn w:val="394"/>
    <w:qFormat/>
    <w:uiPriority w:val="9"/>
    <w:pPr>
      <w:outlineLvl w:val="5"/>
    </w:pPr>
    <w:rPr>
      <w:sz w:val="15"/>
      <w:szCs w:val="15"/>
    </w:rPr>
  </w:style>
  <w:style w:type="character" w:customStyle="1" w:styleId="401">
    <w:name w:val="Default Paragraph Font_file_2362"/>
    <w:semiHidden/>
    <w:unhideWhenUsed/>
    <w:qFormat/>
    <w:uiPriority w:val="1"/>
  </w:style>
  <w:style w:type="table" w:customStyle="1" w:styleId="402">
    <w:name w:val="Normal Table_file_2362"/>
    <w:semiHidden/>
    <w:unhideWhenUsed/>
    <w:qFormat/>
    <w:uiPriority w:val="99"/>
    <w:tblPr>
      <w:tblCellMar>
        <w:top w:w="0" w:type="dxa"/>
        <w:left w:w="108" w:type="dxa"/>
        <w:bottom w:w="0" w:type="dxa"/>
        <w:right w:w="108" w:type="dxa"/>
      </w:tblCellMar>
    </w:tblPr>
  </w:style>
  <w:style w:type="character" w:customStyle="1" w:styleId="403">
    <w:name w:val="Hyperlink_file_2362"/>
    <w:basedOn w:val="401"/>
    <w:semiHidden/>
    <w:unhideWhenUsed/>
    <w:qFormat/>
    <w:uiPriority w:val="99"/>
    <w:rPr>
      <w:color w:val="0782C1"/>
      <w:u w:val="single"/>
    </w:rPr>
  </w:style>
  <w:style w:type="character" w:customStyle="1" w:styleId="404">
    <w:name w:val="FollowedHyperlink_file_2362"/>
    <w:basedOn w:val="401"/>
    <w:semiHidden/>
    <w:unhideWhenUsed/>
    <w:qFormat/>
    <w:uiPriority w:val="99"/>
    <w:rPr>
      <w:color w:val="0782C1"/>
      <w:u w:val="single"/>
    </w:rPr>
  </w:style>
  <w:style w:type="character" w:customStyle="1" w:styleId="405">
    <w:name w:val="标题 1 Char_file_2362"/>
    <w:basedOn w:val="401"/>
    <w:link w:val="3"/>
    <w:qFormat/>
    <w:uiPriority w:val="9"/>
    <w:rPr>
      <w:rFonts w:ascii="宋体" w:hAnsi="宋体" w:eastAsia="宋体" w:cs="宋体"/>
      <w:b/>
      <w:bCs/>
      <w:kern w:val="44"/>
      <w:sz w:val="44"/>
      <w:szCs w:val="44"/>
    </w:rPr>
  </w:style>
  <w:style w:type="character" w:customStyle="1" w:styleId="406">
    <w:name w:val="标题 2 Char_file_2362"/>
    <w:basedOn w:val="401"/>
    <w:link w:val="4"/>
    <w:semiHidden/>
    <w:qFormat/>
    <w:uiPriority w:val="9"/>
    <w:rPr>
      <w:rFonts w:asciiTheme="majorHAnsi" w:hAnsiTheme="majorHAnsi" w:eastAsiaTheme="majorEastAsia" w:cstheme="majorBidi"/>
      <w:b/>
      <w:bCs/>
      <w:sz w:val="32"/>
      <w:szCs w:val="32"/>
    </w:rPr>
  </w:style>
  <w:style w:type="character" w:customStyle="1" w:styleId="407">
    <w:name w:val="标题 3 Char_file_2362"/>
    <w:basedOn w:val="401"/>
    <w:link w:val="5"/>
    <w:semiHidden/>
    <w:qFormat/>
    <w:uiPriority w:val="9"/>
    <w:rPr>
      <w:rFonts w:ascii="宋体" w:hAnsi="宋体" w:eastAsia="宋体" w:cs="宋体"/>
      <w:b/>
      <w:bCs/>
      <w:sz w:val="32"/>
      <w:szCs w:val="32"/>
    </w:rPr>
  </w:style>
  <w:style w:type="character" w:customStyle="1" w:styleId="408">
    <w:name w:val="标题 4 Char_file_2362"/>
    <w:basedOn w:val="401"/>
    <w:link w:val="6"/>
    <w:semiHidden/>
    <w:qFormat/>
    <w:uiPriority w:val="9"/>
    <w:rPr>
      <w:rFonts w:asciiTheme="majorHAnsi" w:hAnsiTheme="majorHAnsi" w:eastAsiaTheme="majorEastAsia" w:cstheme="majorBidi"/>
      <w:b/>
      <w:bCs/>
      <w:sz w:val="28"/>
      <w:szCs w:val="28"/>
    </w:rPr>
  </w:style>
  <w:style w:type="character" w:customStyle="1" w:styleId="409">
    <w:name w:val="标题 5 Char_file_2362"/>
    <w:basedOn w:val="401"/>
    <w:link w:val="7"/>
    <w:semiHidden/>
    <w:qFormat/>
    <w:uiPriority w:val="9"/>
    <w:rPr>
      <w:rFonts w:ascii="宋体" w:hAnsi="宋体" w:eastAsia="宋体" w:cs="宋体"/>
      <w:b/>
      <w:bCs/>
      <w:sz w:val="28"/>
      <w:szCs w:val="28"/>
    </w:rPr>
  </w:style>
  <w:style w:type="character" w:customStyle="1" w:styleId="410">
    <w:name w:val="标题 6 Char_file_2362"/>
    <w:basedOn w:val="401"/>
    <w:link w:val="9"/>
    <w:semiHidden/>
    <w:qFormat/>
    <w:uiPriority w:val="9"/>
    <w:rPr>
      <w:rFonts w:asciiTheme="majorHAnsi" w:hAnsiTheme="majorHAnsi" w:eastAsiaTheme="majorEastAsia" w:cstheme="majorBidi"/>
      <w:b/>
      <w:bCs/>
      <w:sz w:val="24"/>
      <w:szCs w:val="24"/>
    </w:rPr>
  </w:style>
  <w:style w:type="paragraph" w:customStyle="1" w:styleId="411">
    <w:name w:val="cke_editable_file_2362"/>
    <w:basedOn w:val="394"/>
    <w:qFormat/>
    <w:uiPriority w:val="0"/>
    <w:rPr>
      <w:rFonts w:ascii="仿宋_GB2312" w:eastAsia="仿宋_GB2312"/>
    </w:rPr>
  </w:style>
  <w:style w:type="paragraph" w:customStyle="1" w:styleId="412">
    <w:name w:val="marker_file_2362"/>
    <w:basedOn w:val="394"/>
    <w:qFormat/>
    <w:uiPriority w:val="0"/>
    <w:pPr>
      <w:shd w:val="clear" w:color="auto" w:fill="FFFF00"/>
    </w:pPr>
  </w:style>
  <w:style w:type="paragraph" w:customStyle="1" w:styleId="413">
    <w:name w:val="Normal (Web)_file_2362"/>
    <w:basedOn w:val="394"/>
    <w:semiHidden/>
    <w:unhideWhenUsed/>
    <w:qFormat/>
    <w:uiPriority w:val="99"/>
  </w:style>
  <w:style w:type="paragraph" w:customStyle="1" w:styleId="414">
    <w:name w:val="Normal_file_2363"/>
    <w:qFormat/>
    <w:uiPriority w:val="0"/>
    <w:pPr>
      <w:widowControl w:val="0"/>
      <w:jc w:val="both"/>
    </w:pPr>
    <w:rPr>
      <w:rFonts w:ascii="Times New Roman" w:hAnsi="Times New Roman" w:eastAsia="宋体" w:cs="Times New Roman"/>
      <w:szCs w:val="24"/>
      <w:lang w:val="en-US" w:eastAsia="zh-CN" w:bidi="ar-SA"/>
    </w:rPr>
  </w:style>
  <w:style w:type="character" w:customStyle="1" w:styleId="415">
    <w:name w:val="Default Paragraph Font_file_2363"/>
    <w:semiHidden/>
    <w:unhideWhenUsed/>
    <w:qFormat/>
    <w:uiPriority w:val="1"/>
  </w:style>
  <w:style w:type="table" w:customStyle="1" w:styleId="416">
    <w:name w:val="Normal Table_file_2363"/>
    <w:semiHidden/>
    <w:unhideWhenUsed/>
    <w:qFormat/>
    <w:uiPriority w:val="99"/>
    <w:tblPr>
      <w:tblCellMar>
        <w:top w:w="0" w:type="dxa"/>
        <w:left w:w="108" w:type="dxa"/>
        <w:bottom w:w="0" w:type="dxa"/>
        <w:right w:w="108" w:type="dxa"/>
      </w:tblCellMar>
    </w:tblPr>
  </w:style>
  <w:style w:type="paragraph" w:customStyle="1" w:styleId="417">
    <w:name w:val="Normal_file_2352_file_236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18">
    <w:name w:val="heading 1_file_2352_file_2363"/>
    <w:basedOn w:val="417"/>
    <w:qFormat/>
    <w:uiPriority w:val="9"/>
    <w:pPr>
      <w:outlineLvl w:val="0"/>
    </w:pPr>
    <w:rPr>
      <w:kern w:val="36"/>
      <w:sz w:val="48"/>
      <w:szCs w:val="48"/>
    </w:rPr>
  </w:style>
  <w:style w:type="paragraph" w:customStyle="1" w:styleId="419">
    <w:name w:val="heading 2_file_2352_file_2363"/>
    <w:basedOn w:val="417"/>
    <w:qFormat/>
    <w:uiPriority w:val="9"/>
    <w:pPr>
      <w:outlineLvl w:val="1"/>
    </w:pPr>
    <w:rPr>
      <w:sz w:val="36"/>
      <w:szCs w:val="36"/>
    </w:rPr>
  </w:style>
  <w:style w:type="paragraph" w:customStyle="1" w:styleId="420">
    <w:name w:val="heading 3_file_2352_file_2363"/>
    <w:basedOn w:val="417"/>
    <w:qFormat/>
    <w:uiPriority w:val="9"/>
    <w:pPr>
      <w:outlineLvl w:val="2"/>
    </w:pPr>
    <w:rPr>
      <w:sz w:val="27"/>
      <w:szCs w:val="27"/>
    </w:rPr>
  </w:style>
  <w:style w:type="paragraph" w:customStyle="1" w:styleId="421">
    <w:name w:val="heading 4_file_2352_file_2363"/>
    <w:basedOn w:val="417"/>
    <w:qFormat/>
    <w:uiPriority w:val="9"/>
    <w:pPr>
      <w:outlineLvl w:val="3"/>
    </w:pPr>
  </w:style>
  <w:style w:type="paragraph" w:customStyle="1" w:styleId="422">
    <w:name w:val="heading 5_file_2352_file_2363"/>
    <w:basedOn w:val="417"/>
    <w:qFormat/>
    <w:uiPriority w:val="9"/>
    <w:pPr>
      <w:outlineLvl w:val="4"/>
    </w:pPr>
    <w:rPr>
      <w:sz w:val="20"/>
      <w:szCs w:val="20"/>
    </w:rPr>
  </w:style>
  <w:style w:type="paragraph" w:customStyle="1" w:styleId="423">
    <w:name w:val="heading 6_file_2352_file_2363"/>
    <w:basedOn w:val="417"/>
    <w:qFormat/>
    <w:uiPriority w:val="9"/>
    <w:pPr>
      <w:outlineLvl w:val="5"/>
    </w:pPr>
    <w:rPr>
      <w:sz w:val="15"/>
      <w:szCs w:val="15"/>
    </w:rPr>
  </w:style>
  <w:style w:type="character" w:customStyle="1" w:styleId="424">
    <w:name w:val="Default Paragraph Font_file_2352_file_2363"/>
    <w:semiHidden/>
    <w:unhideWhenUsed/>
    <w:qFormat/>
    <w:uiPriority w:val="1"/>
  </w:style>
  <w:style w:type="table" w:customStyle="1" w:styleId="425">
    <w:name w:val="Normal Table_file_2352_file_2363"/>
    <w:semiHidden/>
    <w:unhideWhenUsed/>
    <w:qFormat/>
    <w:uiPriority w:val="99"/>
    <w:tblPr>
      <w:tblCellMar>
        <w:top w:w="0" w:type="dxa"/>
        <w:left w:w="108" w:type="dxa"/>
        <w:bottom w:w="0" w:type="dxa"/>
        <w:right w:w="108" w:type="dxa"/>
      </w:tblCellMar>
    </w:tblPr>
  </w:style>
  <w:style w:type="character" w:customStyle="1" w:styleId="426">
    <w:name w:val="Hyperlink_file_2352_file_2363"/>
    <w:basedOn w:val="424"/>
    <w:semiHidden/>
    <w:unhideWhenUsed/>
    <w:qFormat/>
    <w:uiPriority w:val="99"/>
    <w:rPr>
      <w:color w:val="0782C1"/>
      <w:u w:val="single"/>
    </w:rPr>
  </w:style>
  <w:style w:type="character" w:customStyle="1" w:styleId="427">
    <w:name w:val="FollowedHyperlink_file_2352_file_2363"/>
    <w:basedOn w:val="424"/>
    <w:semiHidden/>
    <w:unhideWhenUsed/>
    <w:qFormat/>
    <w:uiPriority w:val="99"/>
    <w:rPr>
      <w:color w:val="0782C1"/>
      <w:u w:val="single"/>
    </w:rPr>
  </w:style>
  <w:style w:type="character" w:customStyle="1" w:styleId="428">
    <w:name w:val="标题 1 Char_file_2352_file_2363"/>
    <w:basedOn w:val="424"/>
    <w:link w:val="3"/>
    <w:qFormat/>
    <w:uiPriority w:val="9"/>
    <w:rPr>
      <w:rFonts w:ascii="宋体" w:hAnsi="宋体" w:eastAsia="宋体" w:cs="宋体"/>
      <w:b/>
      <w:bCs/>
      <w:kern w:val="44"/>
      <w:sz w:val="44"/>
      <w:szCs w:val="44"/>
    </w:rPr>
  </w:style>
  <w:style w:type="character" w:customStyle="1" w:styleId="429">
    <w:name w:val="标题 2 Char_file_2352_file_2363"/>
    <w:basedOn w:val="424"/>
    <w:link w:val="4"/>
    <w:semiHidden/>
    <w:qFormat/>
    <w:uiPriority w:val="9"/>
    <w:rPr>
      <w:rFonts w:asciiTheme="majorHAnsi" w:hAnsiTheme="majorHAnsi" w:eastAsiaTheme="majorEastAsia" w:cstheme="majorBidi"/>
      <w:b/>
      <w:bCs/>
      <w:sz w:val="32"/>
      <w:szCs w:val="32"/>
    </w:rPr>
  </w:style>
  <w:style w:type="character" w:customStyle="1" w:styleId="430">
    <w:name w:val="标题 3 Char_file_2352_file_2363"/>
    <w:basedOn w:val="424"/>
    <w:link w:val="5"/>
    <w:semiHidden/>
    <w:qFormat/>
    <w:uiPriority w:val="9"/>
    <w:rPr>
      <w:rFonts w:ascii="宋体" w:hAnsi="宋体" w:eastAsia="宋体" w:cs="宋体"/>
      <w:b/>
      <w:bCs/>
      <w:sz w:val="32"/>
      <w:szCs w:val="32"/>
    </w:rPr>
  </w:style>
  <w:style w:type="character" w:customStyle="1" w:styleId="431">
    <w:name w:val="标题 4 Char_file_2352_file_2363"/>
    <w:basedOn w:val="424"/>
    <w:link w:val="6"/>
    <w:semiHidden/>
    <w:qFormat/>
    <w:uiPriority w:val="9"/>
    <w:rPr>
      <w:rFonts w:asciiTheme="majorHAnsi" w:hAnsiTheme="majorHAnsi" w:eastAsiaTheme="majorEastAsia" w:cstheme="majorBidi"/>
      <w:b/>
      <w:bCs/>
      <w:sz w:val="28"/>
      <w:szCs w:val="28"/>
    </w:rPr>
  </w:style>
  <w:style w:type="character" w:customStyle="1" w:styleId="432">
    <w:name w:val="标题 5 Char_file_2352_file_2363"/>
    <w:basedOn w:val="424"/>
    <w:link w:val="7"/>
    <w:semiHidden/>
    <w:qFormat/>
    <w:uiPriority w:val="9"/>
    <w:rPr>
      <w:rFonts w:ascii="宋体" w:hAnsi="宋体" w:eastAsia="宋体" w:cs="宋体"/>
      <w:b/>
      <w:bCs/>
      <w:sz w:val="28"/>
      <w:szCs w:val="28"/>
    </w:rPr>
  </w:style>
  <w:style w:type="character" w:customStyle="1" w:styleId="433">
    <w:name w:val="标题 6 Char_file_2352_file_2363"/>
    <w:basedOn w:val="424"/>
    <w:link w:val="9"/>
    <w:semiHidden/>
    <w:qFormat/>
    <w:uiPriority w:val="9"/>
    <w:rPr>
      <w:rFonts w:asciiTheme="majorHAnsi" w:hAnsiTheme="majorHAnsi" w:eastAsiaTheme="majorEastAsia" w:cstheme="majorBidi"/>
      <w:b/>
      <w:bCs/>
      <w:sz w:val="24"/>
      <w:szCs w:val="24"/>
    </w:rPr>
  </w:style>
  <w:style w:type="paragraph" w:customStyle="1" w:styleId="434">
    <w:name w:val="cke_editable_file_2352_file_2363"/>
    <w:basedOn w:val="417"/>
    <w:qFormat/>
    <w:uiPriority w:val="0"/>
    <w:rPr>
      <w:rFonts w:ascii="仿宋_GB2312" w:eastAsia="仿宋_GB2312"/>
    </w:rPr>
  </w:style>
  <w:style w:type="paragraph" w:customStyle="1" w:styleId="435">
    <w:name w:val="marker_file_2352_file_2363"/>
    <w:basedOn w:val="417"/>
    <w:qFormat/>
    <w:uiPriority w:val="0"/>
    <w:pPr>
      <w:shd w:val="clear" w:color="auto" w:fill="FFFF00"/>
    </w:pPr>
  </w:style>
  <w:style w:type="paragraph" w:customStyle="1" w:styleId="436">
    <w:name w:val="Normal (Web)_file_2352_file_2363"/>
    <w:basedOn w:val="417"/>
    <w:semiHidden/>
    <w:unhideWhenUsed/>
    <w:qFormat/>
    <w:uiPriority w:val="99"/>
  </w:style>
  <w:style w:type="paragraph" w:customStyle="1" w:styleId="437">
    <w:name w:val="Normal_file_236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38">
    <w:name w:val="heading 1_file_2364"/>
    <w:basedOn w:val="437"/>
    <w:qFormat/>
    <w:uiPriority w:val="9"/>
    <w:pPr>
      <w:outlineLvl w:val="0"/>
    </w:pPr>
    <w:rPr>
      <w:kern w:val="36"/>
      <w:sz w:val="48"/>
      <w:szCs w:val="48"/>
    </w:rPr>
  </w:style>
  <w:style w:type="paragraph" w:customStyle="1" w:styleId="439">
    <w:name w:val="heading 2_file_2364"/>
    <w:basedOn w:val="437"/>
    <w:qFormat/>
    <w:uiPriority w:val="9"/>
    <w:pPr>
      <w:outlineLvl w:val="1"/>
    </w:pPr>
    <w:rPr>
      <w:sz w:val="36"/>
      <w:szCs w:val="36"/>
    </w:rPr>
  </w:style>
  <w:style w:type="paragraph" w:customStyle="1" w:styleId="440">
    <w:name w:val="heading 3_file_2364"/>
    <w:basedOn w:val="437"/>
    <w:qFormat/>
    <w:uiPriority w:val="9"/>
    <w:pPr>
      <w:outlineLvl w:val="2"/>
    </w:pPr>
    <w:rPr>
      <w:sz w:val="27"/>
      <w:szCs w:val="27"/>
    </w:rPr>
  </w:style>
  <w:style w:type="paragraph" w:customStyle="1" w:styleId="441">
    <w:name w:val="heading 4_file_2364"/>
    <w:basedOn w:val="437"/>
    <w:qFormat/>
    <w:uiPriority w:val="9"/>
    <w:pPr>
      <w:outlineLvl w:val="3"/>
    </w:pPr>
  </w:style>
  <w:style w:type="paragraph" w:customStyle="1" w:styleId="442">
    <w:name w:val="heading 5_file_2364"/>
    <w:basedOn w:val="437"/>
    <w:qFormat/>
    <w:uiPriority w:val="9"/>
    <w:pPr>
      <w:outlineLvl w:val="4"/>
    </w:pPr>
    <w:rPr>
      <w:sz w:val="20"/>
      <w:szCs w:val="20"/>
    </w:rPr>
  </w:style>
  <w:style w:type="paragraph" w:customStyle="1" w:styleId="443">
    <w:name w:val="heading 6_file_2364"/>
    <w:basedOn w:val="437"/>
    <w:qFormat/>
    <w:uiPriority w:val="9"/>
    <w:pPr>
      <w:outlineLvl w:val="5"/>
    </w:pPr>
    <w:rPr>
      <w:sz w:val="15"/>
      <w:szCs w:val="15"/>
    </w:rPr>
  </w:style>
  <w:style w:type="character" w:customStyle="1" w:styleId="444">
    <w:name w:val="Default Paragraph Font_file_2364"/>
    <w:semiHidden/>
    <w:unhideWhenUsed/>
    <w:qFormat/>
    <w:uiPriority w:val="1"/>
  </w:style>
  <w:style w:type="table" w:customStyle="1" w:styleId="445">
    <w:name w:val="Normal Table_file_2364"/>
    <w:semiHidden/>
    <w:unhideWhenUsed/>
    <w:qFormat/>
    <w:uiPriority w:val="99"/>
    <w:tblPr>
      <w:tblCellMar>
        <w:top w:w="0" w:type="dxa"/>
        <w:left w:w="108" w:type="dxa"/>
        <w:bottom w:w="0" w:type="dxa"/>
        <w:right w:w="108" w:type="dxa"/>
      </w:tblCellMar>
    </w:tblPr>
  </w:style>
  <w:style w:type="character" w:customStyle="1" w:styleId="446">
    <w:name w:val="Hyperlink_file_2364"/>
    <w:basedOn w:val="444"/>
    <w:semiHidden/>
    <w:unhideWhenUsed/>
    <w:qFormat/>
    <w:uiPriority w:val="99"/>
    <w:rPr>
      <w:color w:val="0782C1"/>
      <w:u w:val="single"/>
    </w:rPr>
  </w:style>
  <w:style w:type="character" w:customStyle="1" w:styleId="447">
    <w:name w:val="FollowedHyperlink_file_2364"/>
    <w:basedOn w:val="444"/>
    <w:semiHidden/>
    <w:unhideWhenUsed/>
    <w:qFormat/>
    <w:uiPriority w:val="99"/>
    <w:rPr>
      <w:color w:val="0782C1"/>
      <w:u w:val="single"/>
    </w:rPr>
  </w:style>
  <w:style w:type="character" w:customStyle="1" w:styleId="448">
    <w:name w:val="标题 1 Char_file_2364"/>
    <w:basedOn w:val="444"/>
    <w:link w:val="3"/>
    <w:qFormat/>
    <w:uiPriority w:val="9"/>
    <w:rPr>
      <w:rFonts w:ascii="宋体" w:hAnsi="宋体" w:eastAsia="宋体" w:cs="宋体"/>
      <w:b/>
      <w:bCs/>
      <w:kern w:val="44"/>
      <w:sz w:val="44"/>
      <w:szCs w:val="44"/>
    </w:rPr>
  </w:style>
  <w:style w:type="character" w:customStyle="1" w:styleId="449">
    <w:name w:val="标题 2 Char_file_2364"/>
    <w:basedOn w:val="444"/>
    <w:link w:val="4"/>
    <w:semiHidden/>
    <w:qFormat/>
    <w:uiPriority w:val="9"/>
    <w:rPr>
      <w:rFonts w:asciiTheme="majorHAnsi" w:hAnsiTheme="majorHAnsi" w:eastAsiaTheme="majorEastAsia" w:cstheme="majorBidi"/>
      <w:b/>
      <w:bCs/>
      <w:sz w:val="32"/>
      <w:szCs w:val="32"/>
    </w:rPr>
  </w:style>
  <w:style w:type="character" w:customStyle="1" w:styleId="450">
    <w:name w:val="标题 3 Char_file_2364"/>
    <w:basedOn w:val="444"/>
    <w:link w:val="5"/>
    <w:semiHidden/>
    <w:qFormat/>
    <w:uiPriority w:val="9"/>
    <w:rPr>
      <w:rFonts w:ascii="宋体" w:hAnsi="宋体" w:eastAsia="宋体" w:cs="宋体"/>
      <w:b/>
      <w:bCs/>
      <w:sz w:val="32"/>
      <w:szCs w:val="32"/>
    </w:rPr>
  </w:style>
  <w:style w:type="character" w:customStyle="1" w:styleId="451">
    <w:name w:val="标题 4 Char_file_2364"/>
    <w:basedOn w:val="444"/>
    <w:link w:val="6"/>
    <w:semiHidden/>
    <w:qFormat/>
    <w:uiPriority w:val="9"/>
    <w:rPr>
      <w:rFonts w:asciiTheme="majorHAnsi" w:hAnsiTheme="majorHAnsi" w:eastAsiaTheme="majorEastAsia" w:cstheme="majorBidi"/>
      <w:b/>
      <w:bCs/>
      <w:sz w:val="28"/>
      <w:szCs w:val="28"/>
    </w:rPr>
  </w:style>
  <w:style w:type="character" w:customStyle="1" w:styleId="452">
    <w:name w:val="标题 5 Char_file_2364"/>
    <w:basedOn w:val="444"/>
    <w:link w:val="7"/>
    <w:semiHidden/>
    <w:qFormat/>
    <w:uiPriority w:val="9"/>
    <w:rPr>
      <w:rFonts w:ascii="宋体" w:hAnsi="宋体" w:eastAsia="宋体" w:cs="宋体"/>
      <w:b/>
      <w:bCs/>
      <w:sz w:val="28"/>
      <w:szCs w:val="28"/>
    </w:rPr>
  </w:style>
  <w:style w:type="character" w:customStyle="1" w:styleId="453">
    <w:name w:val="标题 6 Char_file_2364"/>
    <w:basedOn w:val="444"/>
    <w:link w:val="9"/>
    <w:semiHidden/>
    <w:qFormat/>
    <w:uiPriority w:val="9"/>
    <w:rPr>
      <w:rFonts w:asciiTheme="majorHAnsi" w:hAnsiTheme="majorHAnsi" w:eastAsiaTheme="majorEastAsia" w:cstheme="majorBidi"/>
      <w:b/>
      <w:bCs/>
      <w:sz w:val="24"/>
      <w:szCs w:val="24"/>
    </w:rPr>
  </w:style>
  <w:style w:type="paragraph" w:customStyle="1" w:styleId="454">
    <w:name w:val="cke_editable_file_2364"/>
    <w:basedOn w:val="437"/>
    <w:qFormat/>
    <w:uiPriority w:val="0"/>
    <w:rPr>
      <w:rFonts w:ascii="仿宋_GB2312" w:eastAsia="仿宋_GB2312"/>
    </w:rPr>
  </w:style>
  <w:style w:type="paragraph" w:customStyle="1" w:styleId="455">
    <w:name w:val="marker_file_2364"/>
    <w:basedOn w:val="437"/>
    <w:qFormat/>
    <w:uiPriority w:val="0"/>
    <w:pPr>
      <w:shd w:val="clear" w:color="auto" w:fill="FFFF00"/>
    </w:pPr>
  </w:style>
  <w:style w:type="paragraph" w:customStyle="1" w:styleId="456">
    <w:name w:val="Normal (Web)_file_2364"/>
    <w:basedOn w:val="437"/>
    <w:semiHidden/>
    <w:unhideWhenUsed/>
    <w:qFormat/>
    <w:uiPriority w:val="99"/>
  </w:style>
  <w:style w:type="paragraph" w:customStyle="1" w:styleId="457">
    <w:name w:val="Normal_file_236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58">
    <w:name w:val="heading 1_file_2365"/>
    <w:basedOn w:val="457"/>
    <w:qFormat/>
    <w:uiPriority w:val="9"/>
    <w:pPr>
      <w:outlineLvl w:val="0"/>
    </w:pPr>
    <w:rPr>
      <w:kern w:val="36"/>
      <w:sz w:val="48"/>
      <w:szCs w:val="48"/>
    </w:rPr>
  </w:style>
  <w:style w:type="paragraph" w:customStyle="1" w:styleId="459">
    <w:name w:val="heading 2_file_2365"/>
    <w:basedOn w:val="457"/>
    <w:qFormat/>
    <w:uiPriority w:val="9"/>
    <w:pPr>
      <w:outlineLvl w:val="1"/>
    </w:pPr>
    <w:rPr>
      <w:sz w:val="36"/>
      <w:szCs w:val="36"/>
    </w:rPr>
  </w:style>
  <w:style w:type="paragraph" w:customStyle="1" w:styleId="460">
    <w:name w:val="heading 3_file_2365"/>
    <w:basedOn w:val="457"/>
    <w:qFormat/>
    <w:uiPriority w:val="9"/>
    <w:pPr>
      <w:outlineLvl w:val="2"/>
    </w:pPr>
    <w:rPr>
      <w:sz w:val="27"/>
      <w:szCs w:val="27"/>
    </w:rPr>
  </w:style>
  <w:style w:type="paragraph" w:customStyle="1" w:styleId="461">
    <w:name w:val="heading 4_file_2365"/>
    <w:basedOn w:val="457"/>
    <w:qFormat/>
    <w:uiPriority w:val="9"/>
    <w:pPr>
      <w:outlineLvl w:val="3"/>
    </w:pPr>
  </w:style>
  <w:style w:type="paragraph" w:customStyle="1" w:styleId="462">
    <w:name w:val="heading 5_file_2365"/>
    <w:basedOn w:val="457"/>
    <w:qFormat/>
    <w:uiPriority w:val="9"/>
    <w:pPr>
      <w:outlineLvl w:val="4"/>
    </w:pPr>
    <w:rPr>
      <w:sz w:val="20"/>
      <w:szCs w:val="20"/>
    </w:rPr>
  </w:style>
  <w:style w:type="paragraph" w:customStyle="1" w:styleId="463">
    <w:name w:val="heading 6_file_2365"/>
    <w:basedOn w:val="457"/>
    <w:qFormat/>
    <w:uiPriority w:val="9"/>
    <w:pPr>
      <w:outlineLvl w:val="5"/>
    </w:pPr>
    <w:rPr>
      <w:sz w:val="15"/>
      <w:szCs w:val="15"/>
    </w:rPr>
  </w:style>
  <w:style w:type="character" w:customStyle="1" w:styleId="464">
    <w:name w:val="Default Paragraph Font_file_2365"/>
    <w:semiHidden/>
    <w:unhideWhenUsed/>
    <w:qFormat/>
    <w:uiPriority w:val="1"/>
  </w:style>
  <w:style w:type="table" w:customStyle="1" w:styleId="465">
    <w:name w:val="Normal Table_file_2365"/>
    <w:semiHidden/>
    <w:unhideWhenUsed/>
    <w:qFormat/>
    <w:uiPriority w:val="99"/>
    <w:tblPr>
      <w:tblCellMar>
        <w:top w:w="0" w:type="dxa"/>
        <w:left w:w="108" w:type="dxa"/>
        <w:bottom w:w="0" w:type="dxa"/>
        <w:right w:w="108" w:type="dxa"/>
      </w:tblCellMar>
    </w:tblPr>
  </w:style>
  <w:style w:type="character" w:customStyle="1" w:styleId="466">
    <w:name w:val="Hyperlink_file_2365"/>
    <w:basedOn w:val="464"/>
    <w:semiHidden/>
    <w:unhideWhenUsed/>
    <w:qFormat/>
    <w:uiPriority w:val="99"/>
    <w:rPr>
      <w:color w:val="0782C1"/>
      <w:u w:val="single"/>
    </w:rPr>
  </w:style>
  <w:style w:type="character" w:customStyle="1" w:styleId="467">
    <w:name w:val="FollowedHyperlink_file_2365"/>
    <w:basedOn w:val="464"/>
    <w:semiHidden/>
    <w:unhideWhenUsed/>
    <w:qFormat/>
    <w:uiPriority w:val="99"/>
    <w:rPr>
      <w:color w:val="0782C1"/>
      <w:u w:val="single"/>
    </w:rPr>
  </w:style>
  <w:style w:type="character" w:customStyle="1" w:styleId="468">
    <w:name w:val="标题 1 Char_file_2365"/>
    <w:basedOn w:val="464"/>
    <w:link w:val="3"/>
    <w:qFormat/>
    <w:uiPriority w:val="9"/>
    <w:rPr>
      <w:rFonts w:ascii="宋体" w:hAnsi="宋体" w:eastAsia="宋体" w:cs="宋体"/>
      <w:b/>
      <w:bCs/>
      <w:kern w:val="44"/>
      <w:sz w:val="44"/>
      <w:szCs w:val="44"/>
    </w:rPr>
  </w:style>
  <w:style w:type="character" w:customStyle="1" w:styleId="469">
    <w:name w:val="标题 2 Char_file_2365"/>
    <w:basedOn w:val="464"/>
    <w:link w:val="4"/>
    <w:semiHidden/>
    <w:qFormat/>
    <w:uiPriority w:val="9"/>
    <w:rPr>
      <w:rFonts w:asciiTheme="majorHAnsi" w:hAnsiTheme="majorHAnsi" w:eastAsiaTheme="majorEastAsia" w:cstheme="majorBidi"/>
      <w:b/>
      <w:bCs/>
      <w:sz w:val="32"/>
      <w:szCs w:val="32"/>
    </w:rPr>
  </w:style>
  <w:style w:type="character" w:customStyle="1" w:styleId="470">
    <w:name w:val="标题 3 Char_file_2365"/>
    <w:basedOn w:val="464"/>
    <w:link w:val="5"/>
    <w:semiHidden/>
    <w:qFormat/>
    <w:uiPriority w:val="9"/>
    <w:rPr>
      <w:rFonts w:ascii="宋体" w:hAnsi="宋体" w:eastAsia="宋体" w:cs="宋体"/>
      <w:b/>
      <w:bCs/>
      <w:sz w:val="32"/>
      <w:szCs w:val="32"/>
    </w:rPr>
  </w:style>
  <w:style w:type="character" w:customStyle="1" w:styleId="471">
    <w:name w:val="标题 4 Char_file_2365"/>
    <w:basedOn w:val="464"/>
    <w:link w:val="6"/>
    <w:semiHidden/>
    <w:qFormat/>
    <w:uiPriority w:val="9"/>
    <w:rPr>
      <w:rFonts w:asciiTheme="majorHAnsi" w:hAnsiTheme="majorHAnsi" w:eastAsiaTheme="majorEastAsia" w:cstheme="majorBidi"/>
      <w:b/>
      <w:bCs/>
      <w:sz w:val="28"/>
      <w:szCs w:val="28"/>
    </w:rPr>
  </w:style>
  <w:style w:type="character" w:customStyle="1" w:styleId="472">
    <w:name w:val="标题 5 Char_file_2365"/>
    <w:basedOn w:val="464"/>
    <w:link w:val="7"/>
    <w:semiHidden/>
    <w:qFormat/>
    <w:uiPriority w:val="9"/>
    <w:rPr>
      <w:rFonts w:ascii="宋体" w:hAnsi="宋体" w:eastAsia="宋体" w:cs="宋体"/>
      <w:b/>
      <w:bCs/>
      <w:sz w:val="28"/>
      <w:szCs w:val="28"/>
    </w:rPr>
  </w:style>
  <w:style w:type="character" w:customStyle="1" w:styleId="473">
    <w:name w:val="标题 6 Char_file_2365"/>
    <w:basedOn w:val="464"/>
    <w:link w:val="9"/>
    <w:semiHidden/>
    <w:qFormat/>
    <w:uiPriority w:val="9"/>
    <w:rPr>
      <w:rFonts w:asciiTheme="majorHAnsi" w:hAnsiTheme="majorHAnsi" w:eastAsiaTheme="majorEastAsia" w:cstheme="majorBidi"/>
      <w:b/>
      <w:bCs/>
      <w:sz w:val="24"/>
      <w:szCs w:val="24"/>
    </w:rPr>
  </w:style>
  <w:style w:type="paragraph" w:customStyle="1" w:styleId="474">
    <w:name w:val="cke_editable_file_2365"/>
    <w:basedOn w:val="457"/>
    <w:qFormat/>
    <w:uiPriority w:val="0"/>
    <w:rPr>
      <w:rFonts w:ascii="仿宋_GB2312" w:eastAsia="仿宋_GB2312"/>
    </w:rPr>
  </w:style>
  <w:style w:type="paragraph" w:customStyle="1" w:styleId="475">
    <w:name w:val="marker_file_2365"/>
    <w:basedOn w:val="457"/>
    <w:qFormat/>
    <w:uiPriority w:val="0"/>
    <w:pPr>
      <w:shd w:val="clear" w:color="auto" w:fill="FFFF00"/>
    </w:pPr>
  </w:style>
  <w:style w:type="paragraph" w:customStyle="1" w:styleId="476">
    <w:name w:val="Normal (Web)_file_2365"/>
    <w:basedOn w:val="457"/>
    <w:semiHidden/>
    <w:unhideWhenUsed/>
    <w:qFormat/>
    <w:uiPriority w:val="99"/>
  </w:style>
  <w:style w:type="character" w:customStyle="1" w:styleId="477">
    <w:name w:val="Strong_file_2365"/>
    <w:basedOn w:val="464"/>
    <w:qFormat/>
    <w:uiPriority w:val="22"/>
    <w:rPr>
      <w:b/>
      <w:bCs/>
    </w:rPr>
  </w:style>
  <w:style w:type="paragraph" w:customStyle="1" w:styleId="478">
    <w:name w:val="Normal_file_236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79">
    <w:name w:val="heading 1_file_2366"/>
    <w:basedOn w:val="478"/>
    <w:qFormat/>
    <w:uiPriority w:val="9"/>
    <w:pPr>
      <w:outlineLvl w:val="0"/>
    </w:pPr>
    <w:rPr>
      <w:kern w:val="36"/>
      <w:sz w:val="48"/>
      <w:szCs w:val="48"/>
    </w:rPr>
  </w:style>
  <w:style w:type="paragraph" w:customStyle="1" w:styleId="480">
    <w:name w:val="heading 2_file_2366"/>
    <w:basedOn w:val="478"/>
    <w:qFormat/>
    <w:uiPriority w:val="9"/>
    <w:pPr>
      <w:outlineLvl w:val="1"/>
    </w:pPr>
    <w:rPr>
      <w:sz w:val="36"/>
      <w:szCs w:val="36"/>
    </w:rPr>
  </w:style>
  <w:style w:type="paragraph" w:customStyle="1" w:styleId="481">
    <w:name w:val="heading 3_file_2366"/>
    <w:basedOn w:val="478"/>
    <w:qFormat/>
    <w:uiPriority w:val="9"/>
    <w:pPr>
      <w:outlineLvl w:val="2"/>
    </w:pPr>
    <w:rPr>
      <w:sz w:val="27"/>
      <w:szCs w:val="27"/>
    </w:rPr>
  </w:style>
  <w:style w:type="paragraph" w:customStyle="1" w:styleId="482">
    <w:name w:val="heading 4_file_2366"/>
    <w:basedOn w:val="478"/>
    <w:qFormat/>
    <w:uiPriority w:val="9"/>
    <w:pPr>
      <w:outlineLvl w:val="3"/>
    </w:pPr>
  </w:style>
  <w:style w:type="paragraph" w:customStyle="1" w:styleId="483">
    <w:name w:val="heading 5_file_2366"/>
    <w:basedOn w:val="478"/>
    <w:qFormat/>
    <w:uiPriority w:val="9"/>
    <w:pPr>
      <w:outlineLvl w:val="4"/>
    </w:pPr>
    <w:rPr>
      <w:sz w:val="20"/>
      <w:szCs w:val="20"/>
    </w:rPr>
  </w:style>
  <w:style w:type="paragraph" w:customStyle="1" w:styleId="484">
    <w:name w:val="heading 6_file_2366"/>
    <w:basedOn w:val="478"/>
    <w:qFormat/>
    <w:uiPriority w:val="9"/>
    <w:pPr>
      <w:outlineLvl w:val="5"/>
    </w:pPr>
    <w:rPr>
      <w:sz w:val="15"/>
      <w:szCs w:val="15"/>
    </w:rPr>
  </w:style>
  <w:style w:type="character" w:customStyle="1" w:styleId="485">
    <w:name w:val="Default Paragraph Font_file_2366"/>
    <w:semiHidden/>
    <w:unhideWhenUsed/>
    <w:qFormat/>
    <w:uiPriority w:val="1"/>
  </w:style>
  <w:style w:type="table" w:customStyle="1" w:styleId="486">
    <w:name w:val="Normal Table_file_2366"/>
    <w:semiHidden/>
    <w:unhideWhenUsed/>
    <w:qFormat/>
    <w:uiPriority w:val="99"/>
    <w:tblPr>
      <w:tblCellMar>
        <w:top w:w="0" w:type="dxa"/>
        <w:left w:w="108" w:type="dxa"/>
        <w:bottom w:w="0" w:type="dxa"/>
        <w:right w:w="108" w:type="dxa"/>
      </w:tblCellMar>
    </w:tblPr>
  </w:style>
  <w:style w:type="character" w:customStyle="1" w:styleId="487">
    <w:name w:val="Hyperlink_file_2366"/>
    <w:basedOn w:val="485"/>
    <w:semiHidden/>
    <w:unhideWhenUsed/>
    <w:qFormat/>
    <w:uiPriority w:val="99"/>
    <w:rPr>
      <w:color w:val="0782C1"/>
      <w:u w:val="single"/>
    </w:rPr>
  </w:style>
  <w:style w:type="character" w:customStyle="1" w:styleId="488">
    <w:name w:val="FollowedHyperlink_file_2366"/>
    <w:basedOn w:val="485"/>
    <w:semiHidden/>
    <w:unhideWhenUsed/>
    <w:qFormat/>
    <w:uiPriority w:val="99"/>
    <w:rPr>
      <w:color w:val="0782C1"/>
      <w:u w:val="single"/>
    </w:rPr>
  </w:style>
  <w:style w:type="character" w:customStyle="1" w:styleId="489">
    <w:name w:val="标题 1 Char_file_2366"/>
    <w:basedOn w:val="485"/>
    <w:link w:val="3"/>
    <w:qFormat/>
    <w:uiPriority w:val="9"/>
    <w:rPr>
      <w:rFonts w:ascii="宋体" w:hAnsi="宋体" w:eastAsia="宋体" w:cs="宋体"/>
      <w:b/>
      <w:bCs/>
      <w:kern w:val="44"/>
      <w:sz w:val="44"/>
      <w:szCs w:val="44"/>
    </w:rPr>
  </w:style>
  <w:style w:type="character" w:customStyle="1" w:styleId="490">
    <w:name w:val="标题 2 Char_file_2366"/>
    <w:basedOn w:val="485"/>
    <w:link w:val="4"/>
    <w:semiHidden/>
    <w:qFormat/>
    <w:uiPriority w:val="9"/>
    <w:rPr>
      <w:rFonts w:asciiTheme="majorHAnsi" w:hAnsiTheme="majorHAnsi" w:eastAsiaTheme="majorEastAsia" w:cstheme="majorBidi"/>
      <w:b/>
      <w:bCs/>
      <w:sz w:val="32"/>
      <w:szCs w:val="32"/>
    </w:rPr>
  </w:style>
  <w:style w:type="character" w:customStyle="1" w:styleId="491">
    <w:name w:val="标题 3 Char_file_2366"/>
    <w:basedOn w:val="485"/>
    <w:link w:val="5"/>
    <w:semiHidden/>
    <w:qFormat/>
    <w:uiPriority w:val="9"/>
    <w:rPr>
      <w:rFonts w:ascii="宋体" w:hAnsi="宋体" w:eastAsia="宋体" w:cs="宋体"/>
      <w:b/>
      <w:bCs/>
      <w:sz w:val="32"/>
      <w:szCs w:val="32"/>
    </w:rPr>
  </w:style>
  <w:style w:type="character" w:customStyle="1" w:styleId="492">
    <w:name w:val="标题 4 Char_file_2366"/>
    <w:basedOn w:val="485"/>
    <w:link w:val="6"/>
    <w:semiHidden/>
    <w:qFormat/>
    <w:uiPriority w:val="9"/>
    <w:rPr>
      <w:rFonts w:asciiTheme="majorHAnsi" w:hAnsiTheme="majorHAnsi" w:eastAsiaTheme="majorEastAsia" w:cstheme="majorBidi"/>
      <w:b/>
      <w:bCs/>
      <w:sz w:val="28"/>
      <w:szCs w:val="28"/>
    </w:rPr>
  </w:style>
  <w:style w:type="character" w:customStyle="1" w:styleId="493">
    <w:name w:val="标题 5 Char_file_2366"/>
    <w:basedOn w:val="485"/>
    <w:link w:val="7"/>
    <w:semiHidden/>
    <w:qFormat/>
    <w:uiPriority w:val="9"/>
    <w:rPr>
      <w:rFonts w:ascii="宋体" w:hAnsi="宋体" w:eastAsia="宋体" w:cs="宋体"/>
      <w:b/>
      <w:bCs/>
      <w:sz w:val="28"/>
      <w:szCs w:val="28"/>
    </w:rPr>
  </w:style>
  <w:style w:type="character" w:customStyle="1" w:styleId="494">
    <w:name w:val="标题 6 Char_file_2366"/>
    <w:basedOn w:val="485"/>
    <w:link w:val="9"/>
    <w:semiHidden/>
    <w:qFormat/>
    <w:uiPriority w:val="9"/>
    <w:rPr>
      <w:rFonts w:asciiTheme="majorHAnsi" w:hAnsiTheme="majorHAnsi" w:eastAsiaTheme="majorEastAsia" w:cstheme="majorBidi"/>
      <w:b/>
      <w:bCs/>
      <w:sz w:val="24"/>
      <w:szCs w:val="24"/>
    </w:rPr>
  </w:style>
  <w:style w:type="paragraph" w:customStyle="1" w:styleId="495">
    <w:name w:val="cke_editable_file_2366"/>
    <w:basedOn w:val="478"/>
    <w:qFormat/>
    <w:uiPriority w:val="0"/>
    <w:rPr>
      <w:rFonts w:ascii="仿宋_GB2312" w:eastAsia="仿宋_GB2312"/>
    </w:rPr>
  </w:style>
  <w:style w:type="paragraph" w:customStyle="1" w:styleId="496">
    <w:name w:val="marker_file_2366"/>
    <w:basedOn w:val="478"/>
    <w:qFormat/>
    <w:uiPriority w:val="0"/>
    <w:pPr>
      <w:shd w:val="clear" w:color="auto" w:fill="FFFF00"/>
    </w:pPr>
  </w:style>
  <w:style w:type="paragraph" w:customStyle="1" w:styleId="497">
    <w:name w:val="Normal (Web)_file_2366"/>
    <w:basedOn w:val="478"/>
    <w:semiHidden/>
    <w:unhideWhenUsed/>
    <w:qFormat/>
    <w:uiPriority w:val="99"/>
  </w:style>
  <w:style w:type="paragraph" w:customStyle="1" w:styleId="498">
    <w:name w:val="Normal_file_236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99">
    <w:name w:val="heading 1_file_2367"/>
    <w:basedOn w:val="498"/>
    <w:qFormat/>
    <w:uiPriority w:val="9"/>
    <w:pPr>
      <w:outlineLvl w:val="0"/>
    </w:pPr>
    <w:rPr>
      <w:kern w:val="36"/>
      <w:sz w:val="48"/>
      <w:szCs w:val="48"/>
    </w:rPr>
  </w:style>
  <w:style w:type="paragraph" w:customStyle="1" w:styleId="500">
    <w:name w:val="heading 2_file_2367"/>
    <w:basedOn w:val="498"/>
    <w:qFormat/>
    <w:uiPriority w:val="9"/>
    <w:pPr>
      <w:outlineLvl w:val="1"/>
    </w:pPr>
    <w:rPr>
      <w:sz w:val="36"/>
      <w:szCs w:val="36"/>
    </w:rPr>
  </w:style>
  <w:style w:type="paragraph" w:customStyle="1" w:styleId="501">
    <w:name w:val="heading 3_file_2367"/>
    <w:basedOn w:val="498"/>
    <w:qFormat/>
    <w:uiPriority w:val="9"/>
    <w:pPr>
      <w:outlineLvl w:val="2"/>
    </w:pPr>
    <w:rPr>
      <w:sz w:val="27"/>
      <w:szCs w:val="27"/>
    </w:rPr>
  </w:style>
  <w:style w:type="paragraph" w:customStyle="1" w:styleId="502">
    <w:name w:val="heading 4_file_2367"/>
    <w:basedOn w:val="498"/>
    <w:qFormat/>
    <w:uiPriority w:val="9"/>
    <w:pPr>
      <w:outlineLvl w:val="3"/>
    </w:pPr>
  </w:style>
  <w:style w:type="paragraph" w:customStyle="1" w:styleId="503">
    <w:name w:val="heading 5_file_2367"/>
    <w:basedOn w:val="498"/>
    <w:qFormat/>
    <w:uiPriority w:val="9"/>
    <w:pPr>
      <w:outlineLvl w:val="4"/>
    </w:pPr>
    <w:rPr>
      <w:sz w:val="20"/>
      <w:szCs w:val="20"/>
    </w:rPr>
  </w:style>
  <w:style w:type="paragraph" w:customStyle="1" w:styleId="504">
    <w:name w:val="heading 6_file_2367"/>
    <w:basedOn w:val="498"/>
    <w:qFormat/>
    <w:uiPriority w:val="9"/>
    <w:pPr>
      <w:outlineLvl w:val="5"/>
    </w:pPr>
    <w:rPr>
      <w:sz w:val="15"/>
      <w:szCs w:val="15"/>
    </w:rPr>
  </w:style>
  <w:style w:type="character" w:customStyle="1" w:styleId="505">
    <w:name w:val="Default Paragraph Font_file_2367"/>
    <w:semiHidden/>
    <w:unhideWhenUsed/>
    <w:qFormat/>
    <w:uiPriority w:val="1"/>
  </w:style>
  <w:style w:type="table" w:customStyle="1" w:styleId="506">
    <w:name w:val="Normal Table_file_2367"/>
    <w:semiHidden/>
    <w:unhideWhenUsed/>
    <w:qFormat/>
    <w:uiPriority w:val="99"/>
    <w:tblPr>
      <w:tblCellMar>
        <w:top w:w="0" w:type="dxa"/>
        <w:left w:w="108" w:type="dxa"/>
        <w:bottom w:w="0" w:type="dxa"/>
        <w:right w:w="108" w:type="dxa"/>
      </w:tblCellMar>
    </w:tblPr>
  </w:style>
  <w:style w:type="character" w:customStyle="1" w:styleId="507">
    <w:name w:val="Hyperlink_file_2367"/>
    <w:basedOn w:val="505"/>
    <w:semiHidden/>
    <w:unhideWhenUsed/>
    <w:qFormat/>
    <w:uiPriority w:val="99"/>
    <w:rPr>
      <w:color w:val="0782C1"/>
      <w:u w:val="single"/>
    </w:rPr>
  </w:style>
  <w:style w:type="character" w:customStyle="1" w:styleId="508">
    <w:name w:val="FollowedHyperlink_file_2367"/>
    <w:basedOn w:val="505"/>
    <w:semiHidden/>
    <w:unhideWhenUsed/>
    <w:qFormat/>
    <w:uiPriority w:val="99"/>
    <w:rPr>
      <w:color w:val="0782C1"/>
      <w:u w:val="single"/>
    </w:rPr>
  </w:style>
  <w:style w:type="character" w:customStyle="1" w:styleId="509">
    <w:name w:val="标题 1 Char_file_2367"/>
    <w:basedOn w:val="505"/>
    <w:link w:val="3"/>
    <w:qFormat/>
    <w:uiPriority w:val="9"/>
    <w:rPr>
      <w:rFonts w:ascii="宋体" w:hAnsi="宋体" w:eastAsia="宋体" w:cs="宋体"/>
      <w:b/>
      <w:bCs/>
      <w:kern w:val="44"/>
      <w:sz w:val="44"/>
      <w:szCs w:val="44"/>
    </w:rPr>
  </w:style>
  <w:style w:type="character" w:customStyle="1" w:styleId="510">
    <w:name w:val="标题 2 Char_file_2367"/>
    <w:basedOn w:val="505"/>
    <w:link w:val="4"/>
    <w:semiHidden/>
    <w:qFormat/>
    <w:uiPriority w:val="9"/>
    <w:rPr>
      <w:rFonts w:asciiTheme="majorHAnsi" w:hAnsiTheme="majorHAnsi" w:eastAsiaTheme="majorEastAsia" w:cstheme="majorBidi"/>
      <w:b/>
      <w:bCs/>
      <w:sz w:val="32"/>
      <w:szCs w:val="32"/>
    </w:rPr>
  </w:style>
  <w:style w:type="character" w:customStyle="1" w:styleId="511">
    <w:name w:val="标题 3 Char_file_2367"/>
    <w:basedOn w:val="505"/>
    <w:link w:val="5"/>
    <w:semiHidden/>
    <w:qFormat/>
    <w:uiPriority w:val="9"/>
    <w:rPr>
      <w:rFonts w:ascii="宋体" w:hAnsi="宋体" w:eastAsia="宋体" w:cs="宋体"/>
      <w:b/>
      <w:bCs/>
      <w:sz w:val="32"/>
      <w:szCs w:val="32"/>
    </w:rPr>
  </w:style>
  <w:style w:type="character" w:customStyle="1" w:styleId="512">
    <w:name w:val="标题 4 Char_file_2367"/>
    <w:basedOn w:val="505"/>
    <w:link w:val="6"/>
    <w:semiHidden/>
    <w:qFormat/>
    <w:uiPriority w:val="9"/>
    <w:rPr>
      <w:rFonts w:asciiTheme="majorHAnsi" w:hAnsiTheme="majorHAnsi" w:eastAsiaTheme="majorEastAsia" w:cstheme="majorBidi"/>
      <w:b/>
      <w:bCs/>
      <w:sz w:val="28"/>
      <w:szCs w:val="28"/>
    </w:rPr>
  </w:style>
  <w:style w:type="character" w:customStyle="1" w:styleId="513">
    <w:name w:val="标题 5 Char_file_2367"/>
    <w:basedOn w:val="505"/>
    <w:link w:val="7"/>
    <w:semiHidden/>
    <w:qFormat/>
    <w:uiPriority w:val="9"/>
    <w:rPr>
      <w:rFonts w:ascii="宋体" w:hAnsi="宋体" w:eastAsia="宋体" w:cs="宋体"/>
      <w:b/>
      <w:bCs/>
      <w:sz w:val="28"/>
      <w:szCs w:val="28"/>
    </w:rPr>
  </w:style>
  <w:style w:type="character" w:customStyle="1" w:styleId="514">
    <w:name w:val="标题 6 Char_file_2367"/>
    <w:basedOn w:val="505"/>
    <w:link w:val="9"/>
    <w:semiHidden/>
    <w:qFormat/>
    <w:uiPriority w:val="9"/>
    <w:rPr>
      <w:rFonts w:asciiTheme="majorHAnsi" w:hAnsiTheme="majorHAnsi" w:eastAsiaTheme="majorEastAsia" w:cstheme="majorBidi"/>
      <w:b/>
      <w:bCs/>
      <w:sz w:val="24"/>
      <w:szCs w:val="24"/>
    </w:rPr>
  </w:style>
  <w:style w:type="paragraph" w:customStyle="1" w:styleId="515">
    <w:name w:val="cke_editable_file_2367"/>
    <w:basedOn w:val="498"/>
    <w:qFormat/>
    <w:uiPriority w:val="0"/>
    <w:rPr>
      <w:rFonts w:ascii="仿宋_GB2312" w:eastAsia="仿宋_GB2312"/>
    </w:rPr>
  </w:style>
  <w:style w:type="paragraph" w:customStyle="1" w:styleId="516">
    <w:name w:val="marker_file_2367"/>
    <w:basedOn w:val="498"/>
    <w:qFormat/>
    <w:uiPriority w:val="0"/>
    <w:pPr>
      <w:shd w:val="clear" w:color="auto" w:fill="FFFF00"/>
    </w:pPr>
  </w:style>
  <w:style w:type="paragraph" w:customStyle="1" w:styleId="517">
    <w:name w:val="Normal (Web)_file_2367"/>
    <w:basedOn w:val="498"/>
    <w:semiHidden/>
    <w:unhideWhenUsed/>
    <w:qFormat/>
    <w:uiPriority w:val="99"/>
  </w:style>
  <w:style w:type="paragraph" w:customStyle="1" w:styleId="518">
    <w:name w:val="Normal_file_236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19">
    <w:name w:val="heading 1_file_2368"/>
    <w:basedOn w:val="518"/>
    <w:qFormat/>
    <w:uiPriority w:val="9"/>
    <w:pPr>
      <w:outlineLvl w:val="0"/>
    </w:pPr>
    <w:rPr>
      <w:kern w:val="36"/>
      <w:sz w:val="48"/>
      <w:szCs w:val="48"/>
    </w:rPr>
  </w:style>
  <w:style w:type="paragraph" w:customStyle="1" w:styleId="520">
    <w:name w:val="heading 2_file_2368"/>
    <w:basedOn w:val="518"/>
    <w:qFormat/>
    <w:uiPriority w:val="9"/>
    <w:pPr>
      <w:outlineLvl w:val="1"/>
    </w:pPr>
    <w:rPr>
      <w:sz w:val="36"/>
      <w:szCs w:val="36"/>
    </w:rPr>
  </w:style>
  <w:style w:type="paragraph" w:customStyle="1" w:styleId="521">
    <w:name w:val="heading 3_file_2368"/>
    <w:basedOn w:val="518"/>
    <w:qFormat/>
    <w:uiPriority w:val="9"/>
    <w:pPr>
      <w:outlineLvl w:val="2"/>
    </w:pPr>
    <w:rPr>
      <w:sz w:val="27"/>
      <w:szCs w:val="27"/>
    </w:rPr>
  </w:style>
  <w:style w:type="paragraph" w:customStyle="1" w:styleId="522">
    <w:name w:val="heading 4_file_2368"/>
    <w:basedOn w:val="518"/>
    <w:qFormat/>
    <w:uiPriority w:val="9"/>
    <w:pPr>
      <w:outlineLvl w:val="3"/>
    </w:pPr>
  </w:style>
  <w:style w:type="paragraph" w:customStyle="1" w:styleId="523">
    <w:name w:val="heading 5_file_2368"/>
    <w:basedOn w:val="518"/>
    <w:qFormat/>
    <w:uiPriority w:val="9"/>
    <w:pPr>
      <w:outlineLvl w:val="4"/>
    </w:pPr>
    <w:rPr>
      <w:sz w:val="20"/>
      <w:szCs w:val="20"/>
    </w:rPr>
  </w:style>
  <w:style w:type="paragraph" w:customStyle="1" w:styleId="524">
    <w:name w:val="heading 6_file_2368"/>
    <w:basedOn w:val="518"/>
    <w:qFormat/>
    <w:uiPriority w:val="9"/>
    <w:pPr>
      <w:outlineLvl w:val="5"/>
    </w:pPr>
    <w:rPr>
      <w:sz w:val="15"/>
      <w:szCs w:val="15"/>
    </w:rPr>
  </w:style>
  <w:style w:type="character" w:customStyle="1" w:styleId="525">
    <w:name w:val="Default Paragraph Font_file_2368"/>
    <w:semiHidden/>
    <w:unhideWhenUsed/>
    <w:qFormat/>
    <w:uiPriority w:val="1"/>
  </w:style>
  <w:style w:type="table" w:customStyle="1" w:styleId="526">
    <w:name w:val="Normal Table_file_2368"/>
    <w:semiHidden/>
    <w:unhideWhenUsed/>
    <w:qFormat/>
    <w:uiPriority w:val="99"/>
    <w:tblPr>
      <w:tblCellMar>
        <w:top w:w="0" w:type="dxa"/>
        <w:left w:w="108" w:type="dxa"/>
        <w:bottom w:w="0" w:type="dxa"/>
        <w:right w:w="108" w:type="dxa"/>
      </w:tblCellMar>
    </w:tblPr>
  </w:style>
  <w:style w:type="character" w:customStyle="1" w:styleId="527">
    <w:name w:val="Hyperlink_file_2368"/>
    <w:basedOn w:val="525"/>
    <w:semiHidden/>
    <w:unhideWhenUsed/>
    <w:qFormat/>
    <w:uiPriority w:val="99"/>
    <w:rPr>
      <w:color w:val="0782C1"/>
      <w:u w:val="single"/>
    </w:rPr>
  </w:style>
  <w:style w:type="character" w:customStyle="1" w:styleId="528">
    <w:name w:val="FollowedHyperlink_file_2368"/>
    <w:basedOn w:val="525"/>
    <w:semiHidden/>
    <w:unhideWhenUsed/>
    <w:qFormat/>
    <w:uiPriority w:val="99"/>
    <w:rPr>
      <w:color w:val="0782C1"/>
      <w:u w:val="single"/>
    </w:rPr>
  </w:style>
  <w:style w:type="character" w:customStyle="1" w:styleId="529">
    <w:name w:val="标题 1 Char_file_2368"/>
    <w:basedOn w:val="525"/>
    <w:link w:val="3"/>
    <w:qFormat/>
    <w:uiPriority w:val="9"/>
    <w:rPr>
      <w:rFonts w:ascii="宋体" w:hAnsi="宋体" w:eastAsia="宋体" w:cs="宋体"/>
      <w:b/>
      <w:bCs/>
      <w:kern w:val="44"/>
      <w:sz w:val="44"/>
      <w:szCs w:val="44"/>
    </w:rPr>
  </w:style>
  <w:style w:type="character" w:customStyle="1" w:styleId="530">
    <w:name w:val="标题 2 Char_file_2368"/>
    <w:basedOn w:val="525"/>
    <w:link w:val="4"/>
    <w:semiHidden/>
    <w:qFormat/>
    <w:uiPriority w:val="9"/>
    <w:rPr>
      <w:rFonts w:asciiTheme="majorHAnsi" w:hAnsiTheme="majorHAnsi" w:eastAsiaTheme="majorEastAsia" w:cstheme="majorBidi"/>
      <w:b/>
      <w:bCs/>
      <w:sz w:val="32"/>
      <w:szCs w:val="32"/>
    </w:rPr>
  </w:style>
  <w:style w:type="character" w:customStyle="1" w:styleId="531">
    <w:name w:val="标题 3 Char_file_2368"/>
    <w:basedOn w:val="525"/>
    <w:link w:val="5"/>
    <w:semiHidden/>
    <w:qFormat/>
    <w:uiPriority w:val="9"/>
    <w:rPr>
      <w:rFonts w:ascii="宋体" w:hAnsi="宋体" w:eastAsia="宋体" w:cs="宋体"/>
      <w:b/>
      <w:bCs/>
      <w:sz w:val="32"/>
      <w:szCs w:val="32"/>
    </w:rPr>
  </w:style>
  <w:style w:type="character" w:customStyle="1" w:styleId="532">
    <w:name w:val="标题 4 Char_file_2368"/>
    <w:basedOn w:val="525"/>
    <w:link w:val="6"/>
    <w:semiHidden/>
    <w:qFormat/>
    <w:uiPriority w:val="9"/>
    <w:rPr>
      <w:rFonts w:asciiTheme="majorHAnsi" w:hAnsiTheme="majorHAnsi" w:eastAsiaTheme="majorEastAsia" w:cstheme="majorBidi"/>
      <w:b/>
      <w:bCs/>
      <w:sz w:val="28"/>
      <w:szCs w:val="28"/>
    </w:rPr>
  </w:style>
  <w:style w:type="character" w:customStyle="1" w:styleId="533">
    <w:name w:val="标题 5 Char_file_2368"/>
    <w:basedOn w:val="525"/>
    <w:link w:val="7"/>
    <w:semiHidden/>
    <w:qFormat/>
    <w:uiPriority w:val="9"/>
    <w:rPr>
      <w:rFonts w:ascii="宋体" w:hAnsi="宋体" w:eastAsia="宋体" w:cs="宋体"/>
      <w:b/>
      <w:bCs/>
      <w:sz w:val="28"/>
      <w:szCs w:val="28"/>
    </w:rPr>
  </w:style>
  <w:style w:type="character" w:customStyle="1" w:styleId="534">
    <w:name w:val="标题 6 Char_file_2368"/>
    <w:basedOn w:val="525"/>
    <w:link w:val="9"/>
    <w:semiHidden/>
    <w:qFormat/>
    <w:uiPriority w:val="9"/>
    <w:rPr>
      <w:rFonts w:asciiTheme="majorHAnsi" w:hAnsiTheme="majorHAnsi" w:eastAsiaTheme="majorEastAsia" w:cstheme="majorBidi"/>
      <w:b/>
      <w:bCs/>
      <w:sz w:val="24"/>
      <w:szCs w:val="24"/>
    </w:rPr>
  </w:style>
  <w:style w:type="paragraph" w:customStyle="1" w:styleId="535">
    <w:name w:val="cke_editable_file_2368"/>
    <w:basedOn w:val="518"/>
    <w:qFormat/>
    <w:uiPriority w:val="0"/>
    <w:rPr>
      <w:rFonts w:ascii="仿宋_GB2312" w:eastAsia="仿宋_GB2312"/>
    </w:rPr>
  </w:style>
  <w:style w:type="paragraph" w:customStyle="1" w:styleId="536">
    <w:name w:val="marker_file_2368"/>
    <w:basedOn w:val="518"/>
    <w:qFormat/>
    <w:uiPriority w:val="0"/>
    <w:pPr>
      <w:shd w:val="clear" w:color="auto" w:fill="FFFF00"/>
    </w:pPr>
  </w:style>
  <w:style w:type="paragraph" w:customStyle="1" w:styleId="537">
    <w:name w:val="Normal (Web)_file_2368"/>
    <w:basedOn w:val="518"/>
    <w:semiHidden/>
    <w:unhideWhenUsed/>
    <w:qFormat/>
    <w:uiPriority w:val="99"/>
  </w:style>
  <w:style w:type="character" w:customStyle="1" w:styleId="538">
    <w:name w:val="Strong_file_2368"/>
    <w:basedOn w:val="525"/>
    <w:qFormat/>
    <w:uiPriority w:val="22"/>
    <w:rPr>
      <w:b/>
      <w:bCs/>
    </w:rPr>
  </w:style>
  <w:style w:type="paragraph" w:customStyle="1" w:styleId="539">
    <w:name w:val="Normal_file_236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40">
    <w:name w:val="heading 1_file_2369"/>
    <w:basedOn w:val="539"/>
    <w:qFormat/>
    <w:uiPriority w:val="9"/>
    <w:pPr>
      <w:outlineLvl w:val="0"/>
    </w:pPr>
    <w:rPr>
      <w:kern w:val="36"/>
      <w:sz w:val="48"/>
      <w:szCs w:val="48"/>
    </w:rPr>
  </w:style>
  <w:style w:type="paragraph" w:customStyle="1" w:styleId="541">
    <w:name w:val="heading 2_file_2369"/>
    <w:basedOn w:val="539"/>
    <w:qFormat/>
    <w:uiPriority w:val="9"/>
    <w:pPr>
      <w:outlineLvl w:val="1"/>
    </w:pPr>
    <w:rPr>
      <w:sz w:val="36"/>
      <w:szCs w:val="36"/>
    </w:rPr>
  </w:style>
  <w:style w:type="paragraph" w:customStyle="1" w:styleId="542">
    <w:name w:val="heading 3_file_2369"/>
    <w:basedOn w:val="539"/>
    <w:qFormat/>
    <w:uiPriority w:val="9"/>
    <w:pPr>
      <w:outlineLvl w:val="2"/>
    </w:pPr>
    <w:rPr>
      <w:sz w:val="27"/>
      <w:szCs w:val="27"/>
    </w:rPr>
  </w:style>
  <w:style w:type="paragraph" w:customStyle="1" w:styleId="543">
    <w:name w:val="heading 4_file_2369"/>
    <w:basedOn w:val="539"/>
    <w:qFormat/>
    <w:uiPriority w:val="9"/>
    <w:pPr>
      <w:outlineLvl w:val="3"/>
    </w:pPr>
  </w:style>
  <w:style w:type="paragraph" w:customStyle="1" w:styleId="544">
    <w:name w:val="heading 5_file_2369"/>
    <w:basedOn w:val="539"/>
    <w:qFormat/>
    <w:uiPriority w:val="9"/>
    <w:pPr>
      <w:outlineLvl w:val="4"/>
    </w:pPr>
    <w:rPr>
      <w:sz w:val="20"/>
      <w:szCs w:val="20"/>
    </w:rPr>
  </w:style>
  <w:style w:type="paragraph" w:customStyle="1" w:styleId="545">
    <w:name w:val="heading 6_file_2369"/>
    <w:basedOn w:val="539"/>
    <w:qFormat/>
    <w:uiPriority w:val="9"/>
    <w:pPr>
      <w:outlineLvl w:val="5"/>
    </w:pPr>
    <w:rPr>
      <w:sz w:val="15"/>
      <w:szCs w:val="15"/>
    </w:rPr>
  </w:style>
  <w:style w:type="character" w:customStyle="1" w:styleId="546">
    <w:name w:val="Default Paragraph Font_file_2369"/>
    <w:semiHidden/>
    <w:unhideWhenUsed/>
    <w:qFormat/>
    <w:uiPriority w:val="1"/>
  </w:style>
  <w:style w:type="table" w:customStyle="1" w:styleId="547">
    <w:name w:val="Normal Table_file_2369"/>
    <w:semiHidden/>
    <w:unhideWhenUsed/>
    <w:qFormat/>
    <w:uiPriority w:val="99"/>
    <w:tblPr>
      <w:tblCellMar>
        <w:top w:w="0" w:type="dxa"/>
        <w:left w:w="108" w:type="dxa"/>
        <w:bottom w:w="0" w:type="dxa"/>
        <w:right w:w="108" w:type="dxa"/>
      </w:tblCellMar>
    </w:tblPr>
  </w:style>
  <w:style w:type="character" w:customStyle="1" w:styleId="548">
    <w:name w:val="Hyperlink_file_2369"/>
    <w:basedOn w:val="546"/>
    <w:semiHidden/>
    <w:unhideWhenUsed/>
    <w:qFormat/>
    <w:uiPriority w:val="99"/>
    <w:rPr>
      <w:color w:val="0782C1"/>
      <w:u w:val="single"/>
    </w:rPr>
  </w:style>
  <w:style w:type="character" w:customStyle="1" w:styleId="549">
    <w:name w:val="FollowedHyperlink_file_2369"/>
    <w:basedOn w:val="546"/>
    <w:semiHidden/>
    <w:unhideWhenUsed/>
    <w:qFormat/>
    <w:uiPriority w:val="99"/>
    <w:rPr>
      <w:color w:val="0782C1"/>
      <w:u w:val="single"/>
    </w:rPr>
  </w:style>
  <w:style w:type="character" w:customStyle="1" w:styleId="550">
    <w:name w:val="标题 1 Char_file_2369"/>
    <w:basedOn w:val="546"/>
    <w:link w:val="3"/>
    <w:qFormat/>
    <w:uiPriority w:val="9"/>
    <w:rPr>
      <w:rFonts w:ascii="宋体" w:hAnsi="宋体" w:eastAsia="宋体" w:cs="宋体"/>
      <w:b/>
      <w:bCs/>
      <w:kern w:val="44"/>
      <w:sz w:val="44"/>
      <w:szCs w:val="44"/>
    </w:rPr>
  </w:style>
  <w:style w:type="character" w:customStyle="1" w:styleId="551">
    <w:name w:val="标题 2 Char_file_2369"/>
    <w:basedOn w:val="546"/>
    <w:link w:val="4"/>
    <w:semiHidden/>
    <w:qFormat/>
    <w:uiPriority w:val="9"/>
    <w:rPr>
      <w:rFonts w:asciiTheme="majorHAnsi" w:hAnsiTheme="majorHAnsi" w:eastAsiaTheme="majorEastAsia" w:cstheme="majorBidi"/>
      <w:b/>
      <w:bCs/>
      <w:sz w:val="32"/>
      <w:szCs w:val="32"/>
    </w:rPr>
  </w:style>
  <w:style w:type="character" w:customStyle="1" w:styleId="552">
    <w:name w:val="标题 3 Char_file_2369"/>
    <w:basedOn w:val="546"/>
    <w:link w:val="5"/>
    <w:semiHidden/>
    <w:qFormat/>
    <w:uiPriority w:val="9"/>
    <w:rPr>
      <w:rFonts w:ascii="宋体" w:hAnsi="宋体" w:eastAsia="宋体" w:cs="宋体"/>
      <w:b/>
      <w:bCs/>
      <w:sz w:val="32"/>
      <w:szCs w:val="32"/>
    </w:rPr>
  </w:style>
  <w:style w:type="character" w:customStyle="1" w:styleId="553">
    <w:name w:val="标题 4 Char_file_2369"/>
    <w:basedOn w:val="546"/>
    <w:link w:val="6"/>
    <w:semiHidden/>
    <w:qFormat/>
    <w:uiPriority w:val="9"/>
    <w:rPr>
      <w:rFonts w:asciiTheme="majorHAnsi" w:hAnsiTheme="majorHAnsi" w:eastAsiaTheme="majorEastAsia" w:cstheme="majorBidi"/>
      <w:b/>
      <w:bCs/>
      <w:sz w:val="28"/>
      <w:szCs w:val="28"/>
    </w:rPr>
  </w:style>
  <w:style w:type="character" w:customStyle="1" w:styleId="554">
    <w:name w:val="标题 5 Char_file_2369"/>
    <w:basedOn w:val="546"/>
    <w:link w:val="7"/>
    <w:semiHidden/>
    <w:qFormat/>
    <w:uiPriority w:val="9"/>
    <w:rPr>
      <w:rFonts w:ascii="宋体" w:hAnsi="宋体" w:eastAsia="宋体" w:cs="宋体"/>
      <w:b/>
      <w:bCs/>
      <w:sz w:val="28"/>
      <w:szCs w:val="28"/>
    </w:rPr>
  </w:style>
  <w:style w:type="character" w:customStyle="1" w:styleId="555">
    <w:name w:val="标题 6 Char_file_2369"/>
    <w:basedOn w:val="546"/>
    <w:link w:val="9"/>
    <w:semiHidden/>
    <w:qFormat/>
    <w:uiPriority w:val="9"/>
    <w:rPr>
      <w:rFonts w:asciiTheme="majorHAnsi" w:hAnsiTheme="majorHAnsi" w:eastAsiaTheme="majorEastAsia" w:cstheme="majorBidi"/>
      <w:b/>
      <w:bCs/>
      <w:sz w:val="24"/>
      <w:szCs w:val="24"/>
    </w:rPr>
  </w:style>
  <w:style w:type="paragraph" w:customStyle="1" w:styleId="556">
    <w:name w:val="cke_editable_file_2369"/>
    <w:basedOn w:val="539"/>
    <w:qFormat/>
    <w:uiPriority w:val="0"/>
    <w:rPr>
      <w:rFonts w:ascii="仿宋_GB2312" w:eastAsia="仿宋_GB2312"/>
    </w:rPr>
  </w:style>
  <w:style w:type="paragraph" w:customStyle="1" w:styleId="557">
    <w:name w:val="marker_file_2369"/>
    <w:basedOn w:val="539"/>
    <w:qFormat/>
    <w:uiPriority w:val="0"/>
    <w:pPr>
      <w:shd w:val="clear" w:color="auto" w:fill="FFFF00"/>
    </w:pPr>
  </w:style>
  <w:style w:type="paragraph" w:customStyle="1" w:styleId="558">
    <w:name w:val="Normal (Web)_file_2369"/>
    <w:basedOn w:val="539"/>
    <w:semiHidden/>
    <w:unhideWhenUsed/>
    <w:qFormat/>
    <w:uiPriority w:val="99"/>
  </w:style>
  <w:style w:type="character" w:customStyle="1" w:styleId="559">
    <w:name w:val="Strong_file_2369"/>
    <w:basedOn w:val="546"/>
    <w:qFormat/>
    <w:uiPriority w:val="22"/>
    <w:rPr>
      <w:b/>
      <w:bCs/>
    </w:rPr>
  </w:style>
  <w:style w:type="paragraph" w:customStyle="1" w:styleId="560">
    <w:name w:val="Normal_file_237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61">
    <w:name w:val="heading 1_file_2370"/>
    <w:basedOn w:val="560"/>
    <w:qFormat/>
    <w:uiPriority w:val="9"/>
    <w:pPr>
      <w:outlineLvl w:val="0"/>
    </w:pPr>
    <w:rPr>
      <w:kern w:val="36"/>
      <w:sz w:val="48"/>
      <w:szCs w:val="48"/>
    </w:rPr>
  </w:style>
  <w:style w:type="paragraph" w:customStyle="1" w:styleId="562">
    <w:name w:val="heading 2_file_2370"/>
    <w:basedOn w:val="560"/>
    <w:qFormat/>
    <w:uiPriority w:val="9"/>
    <w:pPr>
      <w:outlineLvl w:val="1"/>
    </w:pPr>
    <w:rPr>
      <w:sz w:val="36"/>
      <w:szCs w:val="36"/>
    </w:rPr>
  </w:style>
  <w:style w:type="paragraph" w:customStyle="1" w:styleId="563">
    <w:name w:val="heading 3_file_2370"/>
    <w:basedOn w:val="560"/>
    <w:qFormat/>
    <w:uiPriority w:val="9"/>
    <w:pPr>
      <w:outlineLvl w:val="2"/>
    </w:pPr>
    <w:rPr>
      <w:sz w:val="27"/>
      <w:szCs w:val="27"/>
    </w:rPr>
  </w:style>
  <w:style w:type="paragraph" w:customStyle="1" w:styleId="564">
    <w:name w:val="heading 4_file_2370"/>
    <w:basedOn w:val="560"/>
    <w:qFormat/>
    <w:uiPriority w:val="9"/>
    <w:pPr>
      <w:outlineLvl w:val="3"/>
    </w:pPr>
  </w:style>
  <w:style w:type="paragraph" w:customStyle="1" w:styleId="565">
    <w:name w:val="heading 5_file_2370"/>
    <w:basedOn w:val="560"/>
    <w:qFormat/>
    <w:uiPriority w:val="9"/>
    <w:pPr>
      <w:outlineLvl w:val="4"/>
    </w:pPr>
    <w:rPr>
      <w:sz w:val="20"/>
      <w:szCs w:val="20"/>
    </w:rPr>
  </w:style>
  <w:style w:type="paragraph" w:customStyle="1" w:styleId="566">
    <w:name w:val="heading 6_file_2370"/>
    <w:basedOn w:val="560"/>
    <w:qFormat/>
    <w:uiPriority w:val="9"/>
    <w:pPr>
      <w:outlineLvl w:val="5"/>
    </w:pPr>
    <w:rPr>
      <w:sz w:val="15"/>
      <w:szCs w:val="15"/>
    </w:rPr>
  </w:style>
  <w:style w:type="character" w:customStyle="1" w:styleId="567">
    <w:name w:val="Default Paragraph Font_file_2370"/>
    <w:semiHidden/>
    <w:unhideWhenUsed/>
    <w:qFormat/>
    <w:uiPriority w:val="1"/>
  </w:style>
  <w:style w:type="table" w:customStyle="1" w:styleId="568">
    <w:name w:val="Normal Table_file_2370"/>
    <w:semiHidden/>
    <w:unhideWhenUsed/>
    <w:qFormat/>
    <w:uiPriority w:val="99"/>
    <w:tblPr>
      <w:tblCellMar>
        <w:top w:w="0" w:type="dxa"/>
        <w:left w:w="108" w:type="dxa"/>
        <w:bottom w:w="0" w:type="dxa"/>
        <w:right w:w="108" w:type="dxa"/>
      </w:tblCellMar>
    </w:tblPr>
  </w:style>
  <w:style w:type="character" w:customStyle="1" w:styleId="569">
    <w:name w:val="Hyperlink_file_2370"/>
    <w:basedOn w:val="567"/>
    <w:semiHidden/>
    <w:unhideWhenUsed/>
    <w:qFormat/>
    <w:uiPriority w:val="99"/>
    <w:rPr>
      <w:color w:val="0782C1"/>
      <w:u w:val="single"/>
    </w:rPr>
  </w:style>
  <w:style w:type="character" w:customStyle="1" w:styleId="570">
    <w:name w:val="FollowedHyperlink_file_2370"/>
    <w:basedOn w:val="567"/>
    <w:semiHidden/>
    <w:unhideWhenUsed/>
    <w:qFormat/>
    <w:uiPriority w:val="99"/>
    <w:rPr>
      <w:color w:val="0782C1"/>
      <w:u w:val="single"/>
    </w:rPr>
  </w:style>
  <w:style w:type="character" w:customStyle="1" w:styleId="571">
    <w:name w:val="标题 1 Char_file_2370"/>
    <w:basedOn w:val="567"/>
    <w:link w:val="3"/>
    <w:qFormat/>
    <w:uiPriority w:val="9"/>
    <w:rPr>
      <w:rFonts w:ascii="宋体" w:hAnsi="宋体" w:eastAsia="宋体" w:cs="宋体"/>
      <w:b/>
      <w:bCs/>
      <w:kern w:val="44"/>
      <w:sz w:val="44"/>
      <w:szCs w:val="44"/>
    </w:rPr>
  </w:style>
  <w:style w:type="character" w:customStyle="1" w:styleId="572">
    <w:name w:val="标题 2 Char_file_2370"/>
    <w:basedOn w:val="567"/>
    <w:link w:val="4"/>
    <w:semiHidden/>
    <w:qFormat/>
    <w:uiPriority w:val="9"/>
    <w:rPr>
      <w:rFonts w:asciiTheme="majorHAnsi" w:hAnsiTheme="majorHAnsi" w:eastAsiaTheme="majorEastAsia" w:cstheme="majorBidi"/>
      <w:b/>
      <w:bCs/>
      <w:sz w:val="32"/>
      <w:szCs w:val="32"/>
    </w:rPr>
  </w:style>
  <w:style w:type="character" w:customStyle="1" w:styleId="573">
    <w:name w:val="标题 3 Char_file_2370"/>
    <w:basedOn w:val="567"/>
    <w:link w:val="5"/>
    <w:semiHidden/>
    <w:qFormat/>
    <w:uiPriority w:val="9"/>
    <w:rPr>
      <w:rFonts w:ascii="宋体" w:hAnsi="宋体" w:eastAsia="宋体" w:cs="宋体"/>
      <w:b/>
      <w:bCs/>
      <w:sz w:val="32"/>
      <w:szCs w:val="32"/>
    </w:rPr>
  </w:style>
  <w:style w:type="character" w:customStyle="1" w:styleId="574">
    <w:name w:val="标题 4 Char_file_2370"/>
    <w:basedOn w:val="567"/>
    <w:link w:val="6"/>
    <w:semiHidden/>
    <w:qFormat/>
    <w:uiPriority w:val="9"/>
    <w:rPr>
      <w:rFonts w:asciiTheme="majorHAnsi" w:hAnsiTheme="majorHAnsi" w:eastAsiaTheme="majorEastAsia" w:cstheme="majorBidi"/>
      <w:b/>
      <w:bCs/>
      <w:sz w:val="28"/>
      <w:szCs w:val="28"/>
    </w:rPr>
  </w:style>
  <w:style w:type="character" w:customStyle="1" w:styleId="575">
    <w:name w:val="标题 5 Char_file_2370"/>
    <w:basedOn w:val="567"/>
    <w:link w:val="7"/>
    <w:semiHidden/>
    <w:qFormat/>
    <w:uiPriority w:val="9"/>
    <w:rPr>
      <w:rFonts w:ascii="宋体" w:hAnsi="宋体" w:eastAsia="宋体" w:cs="宋体"/>
      <w:b/>
      <w:bCs/>
      <w:sz w:val="28"/>
      <w:szCs w:val="28"/>
    </w:rPr>
  </w:style>
  <w:style w:type="character" w:customStyle="1" w:styleId="576">
    <w:name w:val="标题 6 Char_file_2370"/>
    <w:basedOn w:val="567"/>
    <w:link w:val="9"/>
    <w:semiHidden/>
    <w:qFormat/>
    <w:uiPriority w:val="9"/>
    <w:rPr>
      <w:rFonts w:asciiTheme="majorHAnsi" w:hAnsiTheme="majorHAnsi" w:eastAsiaTheme="majorEastAsia" w:cstheme="majorBidi"/>
      <w:b/>
      <w:bCs/>
      <w:sz w:val="24"/>
      <w:szCs w:val="24"/>
    </w:rPr>
  </w:style>
  <w:style w:type="paragraph" w:customStyle="1" w:styleId="577">
    <w:name w:val="cke_editable_file_2370"/>
    <w:basedOn w:val="560"/>
    <w:qFormat/>
    <w:uiPriority w:val="0"/>
    <w:rPr>
      <w:rFonts w:ascii="仿宋_GB2312" w:eastAsia="仿宋_GB2312"/>
    </w:rPr>
  </w:style>
  <w:style w:type="paragraph" w:customStyle="1" w:styleId="578">
    <w:name w:val="marker_file_2370"/>
    <w:basedOn w:val="560"/>
    <w:qFormat/>
    <w:uiPriority w:val="0"/>
    <w:pPr>
      <w:shd w:val="clear" w:color="auto" w:fill="FFFF00"/>
    </w:pPr>
  </w:style>
  <w:style w:type="paragraph" w:customStyle="1" w:styleId="579">
    <w:name w:val="Normal (Web)_file_2370"/>
    <w:basedOn w:val="560"/>
    <w:semiHidden/>
    <w:unhideWhenUsed/>
    <w:qFormat/>
    <w:uiPriority w:val="99"/>
  </w:style>
  <w:style w:type="paragraph" w:customStyle="1" w:styleId="580">
    <w:name w:val="Normal_file_237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1">
    <w:name w:val="heading 1_file_2371"/>
    <w:basedOn w:val="580"/>
    <w:qFormat/>
    <w:uiPriority w:val="9"/>
    <w:pPr>
      <w:outlineLvl w:val="0"/>
    </w:pPr>
    <w:rPr>
      <w:kern w:val="36"/>
      <w:sz w:val="48"/>
      <w:szCs w:val="48"/>
    </w:rPr>
  </w:style>
  <w:style w:type="paragraph" w:customStyle="1" w:styleId="582">
    <w:name w:val="heading 2_file_2371"/>
    <w:basedOn w:val="580"/>
    <w:qFormat/>
    <w:uiPriority w:val="9"/>
    <w:pPr>
      <w:outlineLvl w:val="1"/>
    </w:pPr>
    <w:rPr>
      <w:sz w:val="36"/>
      <w:szCs w:val="36"/>
    </w:rPr>
  </w:style>
  <w:style w:type="paragraph" w:customStyle="1" w:styleId="583">
    <w:name w:val="heading 3_file_2371"/>
    <w:basedOn w:val="580"/>
    <w:qFormat/>
    <w:uiPriority w:val="9"/>
    <w:pPr>
      <w:outlineLvl w:val="2"/>
    </w:pPr>
    <w:rPr>
      <w:sz w:val="27"/>
      <w:szCs w:val="27"/>
    </w:rPr>
  </w:style>
  <w:style w:type="paragraph" w:customStyle="1" w:styleId="584">
    <w:name w:val="heading 4_file_2371"/>
    <w:basedOn w:val="580"/>
    <w:qFormat/>
    <w:uiPriority w:val="9"/>
    <w:pPr>
      <w:outlineLvl w:val="3"/>
    </w:pPr>
  </w:style>
  <w:style w:type="paragraph" w:customStyle="1" w:styleId="585">
    <w:name w:val="heading 5_file_2371"/>
    <w:basedOn w:val="580"/>
    <w:qFormat/>
    <w:uiPriority w:val="9"/>
    <w:pPr>
      <w:outlineLvl w:val="4"/>
    </w:pPr>
    <w:rPr>
      <w:sz w:val="20"/>
      <w:szCs w:val="20"/>
    </w:rPr>
  </w:style>
  <w:style w:type="paragraph" w:customStyle="1" w:styleId="586">
    <w:name w:val="heading 6_file_2371"/>
    <w:basedOn w:val="580"/>
    <w:qFormat/>
    <w:uiPriority w:val="9"/>
    <w:pPr>
      <w:outlineLvl w:val="5"/>
    </w:pPr>
    <w:rPr>
      <w:sz w:val="15"/>
      <w:szCs w:val="15"/>
    </w:rPr>
  </w:style>
  <w:style w:type="character" w:customStyle="1" w:styleId="587">
    <w:name w:val="Default Paragraph Font_file_2371"/>
    <w:semiHidden/>
    <w:unhideWhenUsed/>
    <w:qFormat/>
    <w:uiPriority w:val="1"/>
  </w:style>
  <w:style w:type="table" w:customStyle="1" w:styleId="588">
    <w:name w:val="Normal Table_file_2371"/>
    <w:semiHidden/>
    <w:unhideWhenUsed/>
    <w:qFormat/>
    <w:uiPriority w:val="99"/>
    <w:tblPr>
      <w:tblCellMar>
        <w:top w:w="0" w:type="dxa"/>
        <w:left w:w="108" w:type="dxa"/>
        <w:bottom w:w="0" w:type="dxa"/>
        <w:right w:w="108" w:type="dxa"/>
      </w:tblCellMar>
    </w:tblPr>
  </w:style>
  <w:style w:type="character" w:customStyle="1" w:styleId="589">
    <w:name w:val="Hyperlink_file_2371"/>
    <w:basedOn w:val="587"/>
    <w:semiHidden/>
    <w:unhideWhenUsed/>
    <w:qFormat/>
    <w:uiPriority w:val="99"/>
    <w:rPr>
      <w:color w:val="0782C1"/>
      <w:u w:val="single"/>
    </w:rPr>
  </w:style>
  <w:style w:type="character" w:customStyle="1" w:styleId="590">
    <w:name w:val="FollowedHyperlink_file_2371"/>
    <w:basedOn w:val="587"/>
    <w:semiHidden/>
    <w:unhideWhenUsed/>
    <w:qFormat/>
    <w:uiPriority w:val="99"/>
    <w:rPr>
      <w:color w:val="0782C1"/>
      <w:u w:val="single"/>
    </w:rPr>
  </w:style>
  <w:style w:type="character" w:customStyle="1" w:styleId="591">
    <w:name w:val="标题 1 Char_file_2371"/>
    <w:basedOn w:val="587"/>
    <w:link w:val="3"/>
    <w:qFormat/>
    <w:uiPriority w:val="9"/>
    <w:rPr>
      <w:rFonts w:ascii="宋体" w:hAnsi="宋体" w:eastAsia="宋体" w:cs="宋体"/>
      <w:b/>
      <w:bCs/>
      <w:kern w:val="44"/>
      <w:sz w:val="44"/>
      <w:szCs w:val="44"/>
    </w:rPr>
  </w:style>
  <w:style w:type="character" w:customStyle="1" w:styleId="592">
    <w:name w:val="标题 2 Char_file_2371"/>
    <w:basedOn w:val="587"/>
    <w:link w:val="4"/>
    <w:semiHidden/>
    <w:qFormat/>
    <w:uiPriority w:val="9"/>
    <w:rPr>
      <w:rFonts w:asciiTheme="majorHAnsi" w:hAnsiTheme="majorHAnsi" w:eastAsiaTheme="majorEastAsia" w:cstheme="majorBidi"/>
      <w:b/>
      <w:bCs/>
      <w:sz w:val="32"/>
      <w:szCs w:val="32"/>
    </w:rPr>
  </w:style>
  <w:style w:type="character" w:customStyle="1" w:styleId="593">
    <w:name w:val="标题 3 Char_file_2371"/>
    <w:basedOn w:val="587"/>
    <w:link w:val="5"/>
    <w:semiHidden/>
    <w:qFormat/>
    <w:uiPriority w:val="9"/>
    <w:rPr>
      <w:rFonts w:ascii="宋体" w:hAnsi="宋体" w:eastAsia="宋体" w:cs="宋体"/>
      <w:b/>
      <w:bCs/>
      <w:sz w:val="32"/>
      <w:szCs w:val="32"/>
    </w:rPr>
  </w:style>
  <w:style w:type="character" w:customStyle="1" w:styleId="594">
    <w:name w:val="标题 4 Char_file_2371"/>
    <w:basedOn w:val="587"/>
    <w:link w:val="6"/>
    <w:semiHidden/>
    <w:qFormat/>
    <w:uiPriority w:val="9"/>
    <w:rPr>
      <w:rFonts w:asciiTheme="majorHAnsi" w:hAnsiTheme="majorHAnsi" w:eastAsiaTheme="majorEastAsia" w:cstheme="majorBidi"/>
      <w:b/>
      <w:bCs/>
      <w:sz w:val="28"/>
      <w:szCs w:val="28"/>
    </w:rPr>
  </w:style>
  <w:style w:type="character" w:customStyle="1" w:styleId="595">
    <w:name w:val="标题 5 Char_file_2371"/>
    <w:basedOn w:val="587"/>
    <w:link w:val="7"/>
    <w:semiHidden/>
    <w:qFormat/>
    <w:uiPriority w:val="9"/>
    <w:rPr>
      <w:rFonts w:ascii="宋体" w:hAnsi="宋体" w:eastAsia="宋体" w:cs="宋体"/>
      <w:b/>
      <w:bCs/>
      <w:sz w:val="28"/>
      <w:szCs w:val="28"/>
    </w:rPr>
  </w:style>
  <w:style w:type="character" w:customStyle="1" w:styleId="596">
    <w:name w:val="标题 6 Char_file_2371"/>
    <w:basedOn w:val="587"/>
    <w:link w:val="9"/>
    <w:semiHidden/>
    <w:qFormat/>
    <w:uiPriority w:val="9"/>
    <w:rPr>
      <w:rFonts w:asciiTheme="majorHAnsi" w:hAnsiTheme="majorHAnsi" w:eastAsiaTheme="majorEastAsia" w:cstheme="majorBidi"/>
      <w:b/>
      <w:bCs/>
      <w:sz w:val="24"/>
      <w:szCs w:val="24"/>
    </w:rPr>
  </w:style>
  <w:style w:type="paragraph" w:customStyle="1" w:styleId="597">
    <w:name w:val="cke_editable_file_2371"/>
    <w:basedOn w:val="580"/>
    <w:qFormat/>
    <w:uiPriority w:val="0"/>
    <w:rPr>
      <w:rFonts w:ascii="仿宋_GB2312" w:eastAsia="仿宋_GB2312"/>
    </w:rPr>
  </w:style>
  <w:style w:type="paragraph" w:customStyle="1" w:styleId="598">
    <w:name w:val="marker_file_2371"/>
    <w:basedOn w:val="580"/>
    <w:qFormat/>
    <w:uiPriority w:val="0"/>
    <w:pPr>
      <w:shd w:val="clear" w:color="auto" w:fill="FFFF00"/>
    </w:pPr>
  </w:style>
  <w:style w:type="paragraph" w:customStyle="1" w:styleId="599">
    <w:name w:val="Normal (Web)_file_2371"/>
    <w:basedOn w:val="580"/>
    <w:semiHidden/>
    <w:unhideWhenUsed/>
    <w:qFormat/>
    <w:uiPriority w:val="99"/>
  </w:style>
  <w:style w:type="paragraph" w:customStyle="1" w:styleId="600">
    <w:name w:val="Normal_file_237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01">
    <w:name w:val="heading 1_file_2372"/>
    <w:basedOn w:val="600"/>
    <w:qFormat/>
    <w:uiPriority w:val="9"/>
    <w:pPr>
      <w:outlineLvl w:val="0"/>
    </w:pPr>
    <w:rPr>
      <w:kern w:val="36"/>
      <w:sz w:val="48"/>
      <w:szCs w:val="48"/>
    </w:rPr>
  </w:style>
  <w:style w:type="paragraph" w:customStyle="1" w:styleId="602">
    <w:name w:val="heading 2_file_2372"/>
    <w:basedOn w:val="600"/>
    <w:qFormat/>
    <w:uiPriority w:val="9"/>
    <w:pPr>
      <w:outlineLvl w:val="1"/>
    </w:pPr>
    <w:rPr>
      <w:sz w:val="36"/>
      <w:szCs w:val="36"/>
    </w:rPr>
  </w:style>
  <w:style w:type="paragraph" w:customStyle="1" w:styleId="603">
    <w:name w:val="heading 3_file_2372"/>
    <w:basedOn w:val="600"/>
    <w:qFormat/>
    <w:uiPriority w:val="9"/>
    <w:pPr>
      <w:outlineLvl w:val="2"/>
    </w:pPr>
    <w:rPr>
      <w:sz w:val="27"/>
      <w:szCs w:val="27"/>
    </w:rPr>
  </w:style>
  <w:style w:type="paragraph" w:customStyle="1" w:styleId="604">
    <w:name w:val="heading 4_file_2372"/>
    <w:basedOn w:val="600"/>
    <w:qFormat/>
    <w:uiPriority w:val="9"/>
    <w:pPr>
      <w:outlineLvl w:val="3"/>
    </w:pPr>
  </w:style>
  <w:style w:type="paragraph" w:customStyle="1" w:styleId="605">
    <w:name w:val="heading 5_file_2372"/>
    <w:basedOn w:val="600"/>
    <w:qFormat/>
    <w:uiPriority w:val="9"/>
    <w:pPr>
      <w:outlineLvl w:val="4"/>
    </w:pPr>
    <w:rPr>
      <w:sz w:val="20"/>
      <w:szCs w:val="20"/>
    </w:rPr>
  </w:style>
  <w:style w:type="paragraph" w:customStyle="1" w:styleId="606">
    <w:name w:val="heading 6_file_2372"/>
    <w:basedOn w:val="600"/>
    <w:qFormat/>
    <w:uiPriority w:val="9"/>
    <w:pPr>
      <w:outlineLvl w:val="5"/>
    </w:pPr>
    <w:rPr>
      <w:sz w:val="15"/>
      <w:szCs w:val="15"/>
    </w:rPr>
  </w:style>
  <w:style w:type="character" w:customStyle="1" w:styleId="607">
    <w:name w:val="Default Paragraph Font_file_2372"/>
    <w:semiHidden/>
    <w:unhideWhenUsed/>
    <w:qFormat/>
    <w:uiPriority w:val="1"/>
  </w:style>
  <w:style w:type="table" w:customStyle="1" w:styleId="608">
    <w:name w:val="Normal Table_file_2372"/>
    <w:semiHidden/>
    <w:unhideWhenUsed/>
    <w:qFormat/>
    <w:uiPriority w:val="99"/>
    <w:tblPr>
      <w:tblCellMar>
        <w:top w:w="0" w:type="dxa"/>
        <w:left w:w="108" w:type="dxa"/>
        <w:bottom w:w="0" w:type="dxa"/>
        <w:right w:w="108" w:type="dxa"/>
      </w:tblCellMar>
    </w:tblPr>
  </w:style>
  <w:style w:type="character" w:customStyle="1" w:styleId="609">
    <w:name w:val="Hyperlink_file_2372"/>
    <w:basedOn w:val="607"/>
    <w:semiHidden/>
    <w:unhideWhenUsed/>
    <w:qFormat/>
    <w:uiPriority w:val="99"/>
    <w:rPr>
      <w:color w:val="0782C1"/>
      <w:u w:val="single"/>
    </w:rPr>
  </w:style>
  <w:style w:type="character" w:customStyle="1" w:styleId="610">
    <w:name w:val="FollowedHyperlink_file_2372"/>
    <w:basedOn w:val="607"/>
    <w:semiHidden/>
    <w:unhideWhenUsed/>
    <w:qFormat/>
    <w:uiPriority w:val="99"/>
    <w:rPr>
      <w:color w:val="0782C1"/>
      <w:u w:val="single"/>
    </w:rPr>
  </w:style>
  <w:style w:type="character" w:customStyle="1" w:styleId="611">
    <w:name w:val="标题 1 Char_file_2372"/>
    <w:basedOn w:val="607"/>
    <w:link w:val="3"/>
    <w:qFormat/>
    <w:uiPriority w:val="9"/>
    <w:rPr>
      <w:rFonts w:ascii="宋体" w:hAnsi="宋体" w:eastAsia="宋体" w:cs="宋体"/>
      <w:b/>
      <w:bCs/>
      <w:kern w:val="44"/>
      <w:sz w:val="44"/>
      <w:szCs w:val="44"/>
    </w:rPr>
  </w:style>
  <w:style w:type="character" w:customStyle="1" w:styleId="612">
    <w:name w:val="标题 2 Char_file_2372"/>
    <w:basedOn w:val="607"/>
    <w:link w:val="4"/>
    <w:semiHidden/>
    <w:qFormat/>
    <w:uiPriority w:val="9"/>
    <w:rPr>
      <w:rFonts w:asciiTheme="majorHAnsi" w:hAnsiTheme="majorHAnsi" w:eastAsiaTheme="majorEastAsia" w:cstheme="majorBidi"/>
      <w:b/>
      <w:bCs/>
      <w:sz w:val="32"/>
      <w:szCs w:val="32"/>
    </w:rPr>
  </w:style>
  <w:style w:type="character" w:customStyle="1" w:styleId="613">
    <w:name w:val="标题 3 Char_file_2372"/>
    <w:basedOn w:val="607"/>
    <w:link w:val="5"/>
    <w:semiHidden/>
    <w:qFormat/>
    <w:uiPriority w:val="9"/>
    <w:rPr>
      <w:rFonts w:ascii="宋体" w:hAnsi="宋体" w:eastAsia="宋体" w:cs="宋体"/>
      <w:b/>
      <w:bCs/>
      <w:sz w:val="32"/>
      <w:szCs w:val="32"/>
    </w:rPr>
  </w:style>
  <w:style w:type="character" w:customStyle="1" w:styleId="614">
    <w:name w:val="标题 4 Char_file_2372"/>
    <w:basedOn w:val="607"/>
    <w:link w:val="6"/>
    <w:semiHidden/>
    <w:qFormat/>
    <w:uiPriority w:val="9"/>
    <w:rPr>
      <w:rFonts w:asciiTheme="majorHAnsi" w:hAnsiTheme="majorHAnsi" w:eastAsiaTheme="majorEastAsia" w:cstheme="majorBidi"/>
      <w:b/>
      <w:bCs/>
      <w:sz w:val="28"/>
      <w:szCs w:val="28"/>
    </w:rPr>
  </w:style>
  <w:style w:type="character" w:customStyle="1" w:styleId="615">
    <w:name w:val="标题 5 Char_file_2372"/>
    <w:basedOn w:val="607"/>
    <w:link w:val="7"/>
    <w:semiHidden/>
    <w:qFormat/>
    <w:uiPriority w:val="9"/>
    <w:rPr>
      <w:rFonts w:ascii="宋体" w:hAnsi="宋体" w:eastAsia="宋体" w:cs="宋体"/>
      <w:b/>
      <w:bCs/>
      <w:sz w:val="28"/>
      <w:szCs w:val="28"/>
    </w:rPr>
  </w:style>
  <w:style w:type="character" w:customStyle="1" w:styleId="616">
    <w:name w:val="标题 6 Char_file_2372"/>
    <w:basedOn w:val="607"/>
    <w:link w:val="9"/>
    <w:semiHidden/>
    <w:qFormat/>
    <w:uiPriority w:val="9"/>
    <w:rPr>
      <w:rFonts w:asciiTheme="majorHAnsi" w:hAnsiTheme="majorHAnsi" w:eastAsiaTheme="majorEastAsia" w:cstheme="majorBidi"/>
      <w:b/>
      <w:bCs/>
      <w:sz w:val="24"/>
      <w:szCs w:val="24"/>
    </w:rPr>
  </w:style>
  <w:style w:type="paragraph" w:customStyle="1" w:styleId="617">
    <w:name w:val="cke_editable_file_2372"/>
    <w:basedOn w:val="600"/>
    <w:qFormat/>
    <w:uiPriority w:val="0"/>
    <w:rPr>
      <w:rFonts w:ascii="仿宋_GB2312" w:eastAsia="仿宋_GB2312"/>
    </w:rPr>
  </w:style>
  <w:style w:type="paragraph" w:customStyle="1" w:styleId="618">
    <w:name w:val="marker_file_2372"/>
    <w:basedOn w:val="600"/>
    <w:qFormat/>
    <w:uiPriority w:val="0"/>
    <w:pPr>
      <w:shd w:val="clear" w:color="auto" w:fill="FFFF00"/>
    </w:pPr>
  </w:style>
  <w:style w:type="paragraph" w:customStyle="1" w:styleId="619">
    <w:name w:val="Normal (Web)_file_2372"/>
    <w:basedOn w:val="600"/>
    <w:semiHidden/>
    <w:unhideWhenUsed/>
    <w:qFormat/>
    <w:uiPriority w:val="99"/>
  </w:style>
  <w:style w:type="paragraph" w:customStyle="1" w:styleId="620">
    <w:name w:val="Normal_file_237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21">
    <w:name w:val="heading 1_file_2373"/>
    <w:basedOn w:val="620"/>
    <w:qFormat/>
    <w:uiPriority w:val="9"/>
    <w:pPr>
      <w:outlineLvl w:val="0"/>
    </w:pPr>
    <w:rPr>
      <w:kern w:val="36"/>
      <w:sz w:val="48"/>
      <w:szCs w:val="48"/>
    </w:rPr>
  </w:style>
  <w:style w:type="paragraph" w:customStyle="1" w:styleId="622">
    <w:name w:val="heading 2_file_2373"/>
    <w:basedOn w:val="620"/>
    <w:qFormat/>
    <w:uiPriority w:val="9"/>
    <w:pPr>
      <w:outlineLvl w:val="1"/>
    </w:pPr>
    <w:rPr>
      <w:sz w:val="36"/>
      <w:szCs w:val="36"/>
    </w:rPr>
  </w:style>
  <w:style w:type="paragraph" w:customStyle="1" w:styleId="623">
    <w:name w:val="heading 3_file_2373"/>
    <w:basedOn w:val="620"/>
    <w:qFormat/>
    <w:uiPriority w:val="9"/>
    <w:pPr>
      <w:outlineLvl w:val="2"/>
    </w:pPr>
    <w:rPr>
      <w:sz w:val="27"/>
      <w:szCs w:val="27"/>
    </w:rPr>
  </w:style>
  <w:style w:type="paragraph" w:customStyle="1" w:styleId="624">
    <w:name w:val="heading 4_file_2373"/>
    <w:basedOn w:val="620"/>
    <w:qFormat/>
    <w:uiPriority w:val="9"/>
    <w:pPr>
      <w:outlineLvl w:val="3"/>
    </w:pPr>
  </w:style>
  <w:style w:type="paragraph" w:customStyle="1" w:styleId="625">
    <w:name w:val="heading 5_file_2373"/>
    <w:basedOn w:val="620"/>
    <w:qFormat/>
    <w:uiPriority w:val="9"/>
    <w:pPr>
      <w:outlineLvl w:val="4"/>
    </w:pPr>
    <w:rPr>
      <w:sz w:val="20"/>
      <w:szCs w:val="20"/>
    </w:rPr>
  </w:style>
  <w:style w:type="paragraph" w:customStyle="1" w:styleId="626">
    <w:name w:val="heading 6_file_2373"/>
    <w:basedOn w:val="620"/>
    <w:qFormat/>
    <w:uiPriority w:val="9"/>
    <w:pPr>
      <w:outlineLvl w:val="5"/>
    </w:pPr>
    <w:rPr>
      <w:sz w:val="15"/>
      <w:szCs w:val="15"/>
    </w:rPr>
  </w:style>
  <w:style w:type="character" w:customStyle="1" w:styleId="627">
    <w:name w:val="Default Paragraph Font_file_2373"/>
    <w:semiHidden/>
    <w:unhideWhenUsed/>
    <w:qFormat/>
    <w:uiPriority w:val="1"/>
  </w:style>
  <w:style w:type="table" w:customStyle="1" w:styleId="628">
    <w:name w:val="Normal Table_file_2373"/>
    <w:semiHidden/>
    <w:unhideWhenUsed/>
    <w:qFormat/>
    <w:uiPriority w:val="99"/>
    <w:tblPr>
      <w:tblCellMar>
        <w:top w:w="0" w:type="dxa"/>
        <w:left w:w="108" w:type="dxa"/>
        <w:bottom w:w="0" w:type="dxa"/>
        <w:right w:w="108" w:type="dxa"/>
      </w:tblCellMar>
    </w:tblPr>
  </w:style>
  <w:style w:type="character" w:customStyle="1" w:styleId="629">
    <w:name w:val="Hyperlink_file_2373"/>
    <w:basedOn w:val="627"/>
    <w:semiHidden/>
    <w:unhideWhenUsed/>
    <w:qFormat/>
    <w:uiPriority w:val="99"/>
    <w:rPr>
      <w:color w:val="0782C1"/>
      <w:u w:val="single"/>
    </w:rPr>
  </w:style>
  <w:style w:type="character" w:customStyle="1" w:styleId="630">
    <w:name w:val="FollowedHyperlink_file_2373"/>
    <w:basedOn w:val="627"/>
    <w:semiHidden/>
    <w:unhideWhenUsed/>
    <w:qFormat/>
    <w:uiPriority w:val="99"/>
    <w:rPr>
      <w:color w:val="0782C1"/>
      <w:u w:val="single"/>
    </w:rPr>
  </w:style>
  <w:style w:type="character" w:customStyle="1" w:styleId="631">
    <w:name w:val="标题 1 Char_file_2373"/>
    <w:basedOn w:val="627"/>
    <w:link w:val="3"/>
    <w:qFormat/>
    <w:uiPriority w:val="9"/>
    <w:rPr>
      <w:rFonts w:ascii="宋体" w:hAnsi="宋体" w:eastAsia="宋体" w:cs="宋体"/>
      <w:b/>
      <w:bCs/>
      <w:kern w:val="44"/>
      <w:sz w:val="44"/>
      <w:szCs w:val="44"/>
    </w:rPr>
  </w:style>
  <w:style w:type="character" w:customStyle="1" w:styleId="632">
    <w:name w:val="标题 2 Char_file_2373"/>
    <w:basedOn w:val="627"/>
    <w:link w:val="4"/>
    <w:semiHidden/>
    <w:qFormat/>
    <w:uiPriority w:val="9"/>
    <w:rPr>
      <w:rFonts w:asciiTheme="majorHAnsi" w:hAnsiTheme="majorHAnsi" w:eastAsiaTheme="majorEastAsia" w:cstheme="majorBidi"/>
      <w:b/>
      <w:bCs/>
      <w:sz w:val="32"/>
      <w:szCs w:val="32"/>
    </w:rPr>
  </w:style>
  <w:style w:type="character" w:customStyle="1" w:styleId="633">
    <w:name w:val="标题 3 Char_file_2373"/>
    <w:basedOn w:val="627"/>
    <w:link w:val="5"/>
    <w:semiHidden/>
    <w:qFormat/>
    <w:uiPriority w:val="9"/>
    <w:rPr>
      <w:rFonts w:ascii="宋体" w:hAnsi="宋体" w:eastAsia="宋体" w:cs="宋体"/>
      <w:b/>
      <w:bCs/>
      <w:sz w:val="32"/>
      <w:szCs w:val="32"/>
    </w:rPr>
  </w:style>
  <w:style w:type="character" w:customStyle="1" w:styleId="634">
    <w:name w:val="标题 4 Char_file_2373"/>
    <w:basedOn w:val="627"/>
    <w:link w:val="6"/>
    <w:semiHidden/>
    <w:qFormat/>
    <w:uiPriority w:val="9"/>
    <w:rPr>
      <w:rFonts w:asciiTheme="majorHAnsi" w:hAnsiTheme="majorHAnsi" w:eastAsiaTheme="majorEastAsia" w:cstheme="majorBidi"/>
      <w:b/>
      <w:bCs/>
      <w:sz w:val="28"/>
      <w:szCs w:val="28"/>
    </w:rPr>
  </w:style>
  <w:style w:type="character" w:customStyle="1" w:styleId="635">
    <w:name w:val="标题 5 Char_file_2373"/>
    <w:basedOn w:val="627"/>
    <w:link w:val="7"/>
    <w:semiHidden/>
    <w:qFormat/>
    <w:uiPriority w:val="9"/>
    <w:rPr>
      <w:rFonts w:ascii="宋体" w:hAnsi="宋体" w:eastAsia="宋体" w:cs="宋体"/>
      <w:b/>
      <w:bCs/>
      <w:sz w:val="28"/>
      <w:szCs w:val="28"/>
    </w:rPr>
  </w:style>
  <w:style w:type="character" w:customStyle="1" w:styleId="636">
    <w:name w:val="标题 6 Char_file_2373"/>
    <w:basedOn w:val="627"/>
    <w:link w:val="9"/>
    <w:semiHidden/>
    <w:qFormat/>
    <w:uiPriority w:val="9"/>
    <w:rPr>
      <w:rFonts w:asciiTheme="majorHAnsi" w:hAnsiTheme="majorHAnsi" w:eastAsiaTheme="majorEastAsia" w:cstheme="majorBidi"/>
      <w:b/>
      <w:bCs/>
      <w:sz w:val="24"/>
      <w:szCs w:val="24"/>
    </w:rPr>
  </w:style>
  <w:style w:type="paragraph" w:customStyle="1" w:styleId="637">
    <w:name w:val="cke_editable_file_2373"/>
    <w:basedOn w:val="620"/>
    <w:qFormat/>
    <w:uiPriority w:val="0"/>
    <w:rPr>
      <w:rFonts w:ascii="仿宋_GB2312" w:eastAsia="仿宋_GB2312"/>
    </w:rPr>
  </w:style>
  <w:style w:type="paragraph" w:customStyle="1" w:styleId="638">
    <w:name w:val="marker_file_2373"/>
    <w:basedOn w:val="620"/>
    <w:qFormat/>
    <w:uiPriority w:val="0"/>
    <w:pPr>
      <w:shd w:val="clear" w:color="auto" w:fill="FFFF00"/>
    </w:pPr>
  </w:style>
  <w:style w:type="paragraph" w:customStyle="1" w:styleId="639">
    <w:name w:val="Normal (Web)_file_2373"/>
    <w:basedOn w:val="620"/>
    <w:semiHidden/>
    <w:unhideWhenUsed/>
    <w:qFormat/>
    <w:uiPriority w:val="99"/>
  </w:style>
  <w:style w:type="paragraph" w:customStyle="1" w:styleId="640">
    <w:name w:val="Normal_file_237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41">
    <w:name w:val="heading 1_file_2374"/>
    <w:basedOn w:val="640"/>
    <w:qFormat/>
    <w:uiPriority w:val="9"/>
    <w:pPr>
      <w:outlineLvl w:val="0"/>
    </w:pPr>
    <w:rPr>
      <w:kern w:val="36"/>
      <w:sz w:val="48"/>
      <w:szCs w:val="48"/>
    </w:rPr>
  </w:style>
  <w:style w:type="paragraph" w:customStyle="1" w:styleId="642">
    <w:name w:val="heading 2_file_2374"/>
    <w:basedOn w:val="640"/>
    <w:qFormat/>
    <w:uiPriority w:val="9"/>
    <w:pPr>
      <w:outlineLvl w:val="1"/>
    </w:pPr>
    <w:rPr>
      <w:sz w:val="36"/>
      <w:szCs w:val="36"/>
    </w:rPr>
  </w:style>
  <w:style w:type="paragraph" w:customStyle="1" w:styleId="643">
    <w:name w:val="heading 3_file_2374"/>
    <w:basedOn w:val="640"/>
    <w:qFormat/>
    <w:uiPriority w:val="9"/>
    <w:pPr>
      <w:outlineLvl w:val="2"/>
    </w:pPr>
    <w:rPr>
      <w:sz w:val="27"/>
      <w:szCs w:val="27"/>
    </w:rPr>
  </w:style>
  <w:style w:type="paragraph" w:customStyle="1" w:styleId="644">
    <w:name w:val="heading 4_file_2374"/>
    <w:basedOn w:val="640"/>
    <w:qFormat/>
    <w:uiPriority w:val="9"/>
    <w:pPr>
      <w:outlineLvl w:val="3"/>
    </w:pPr>
  </w:style>
  <w:style w:type="paragraph" w:customStyle="1" w:styleId="645">
    <w:name w:val="heading 5_file_2374"/>
    <w:basedOn w:val="640"/>
    <w:qFormat/>
    <w:uiPriority w:val="9"/>
    <w:pPr>
      <w:outlineLvl w:val="4"/>
    </w:pPr>
    <w:rPr>
      <w:sz w:val="20"/>
      <w:szCs w:val="20"/>
    </w:rPr>
  </w:style>
  <w:style w:type="paragraph" w:customStyle="1" w:styleId="646">
    <w:name w:val="heading 6_file_2374"/>
    <w:basedOn w:val="640"/>
    <w:qFormat/>
    <w:uiPriority w:val="9"/>
    <w:pPr>
      <w:outlineLvl w:val="5"/>
    </w:pPr>
    <w:rPr>
      <w:sz w:val="15"/>
      <w:szCs w:val="15"/>
    </w:rPr>
  </w:style>
  <w:style w:type="character" w:customStyle="1" w:styleId="647">
    <w:name w:val="Default Paragraph Font_file_2374"/>
    <w:semiHidden/>
    <w:unhideWhenUsed/>
    <w:qFormat/>
    <w:uiPriority w:val="1"/>
  </w:style>
  <w:style w:type="table" w:customStyle="1" w:styleId="648">
    <w:name w:val="Normal Table_file_2374"/>
    <w:semiHidden/>
    <w:unhideWhenUsed/>
    <w:qFormat/>
    <w:uiPriority w:val="99"/>
    <w:tblPr>
      <w:tblCellMar>
        <w:top w:w="0" w:type="dxa"/>
        <w:left w:w="108" w:type="dxa"/>
        <w:bottom w:w="0" w:type="dxa"/>
        <w:right w:w="108" w:type="dxa"/>
      </w:tblCellMar>
    </w:tblPr>
  </w:style>
  <w:style w:type="character" w:customStyle="1" w:styleId="649">
    <w:name w:val="Hyperlink_file_2374"/>
    <w:basedOn w:val="647"/>
    <w:semiHidden/>
    <w:unhideWhenUsed/>
    <w:qFormat/>
    <w:uiPriority w:val="99"/>
    <w:rPr>
      <w:color w:val="0782C1"/>
      <w:u w:val="single"/>
    </w:rPr>
  </w:style>
  <w:style w:type="character" w:customStyle="1" w:styleId="650">
    <w:name w:val="FollowedHyperlink_file_2374"/>
    <w:basedOn w:val="647"/>
    <w:semiHidden/>
    <w:unhideWhenUsed/>
    <w:qFormat/>
    <w:uiPriority w:val="99"/>
    <w:rPr>
      <w:color w:val="0782C1"/>
      <w:u w:val="single"/>
    </w:rPr>
  </w:style>
  <w:style w:type="character" w:customStyle="1" w:styleId="651">
    <w:name w:val="标题 1 Char_file_2374"/>
    <w:basedOn w:val="647"/>
    <w:link w:val="3"/>
    <w:qFormat/>
    <w:uiPriority w:val="9"/>
    <w:rPr>
      <w:rFonts w:ascii="宋体" w:hAnsi="宋体" w:eastAsia="宋体" w:cs="宋体"/>
      <w:b/>
      <w:bCs/>
      <w:kern w:val="44"/>
      <w:sz w:val="44"/>
      <w:szCs w:val="44"/>
    </w:rPr>
  </w:style>
  <w:style w:type="character" w:customStyle="1" w:styleId="652">
    <w:name w:val="标题 2 Char_file_2374"/>
    <w:basedOn w:val="647"/>
    <w:link w:val="4"/>
    <w:semiHidden/>
    <w:qFormat/>
    <w:uiPriority w:val="9"/>
    <w:rPr>
      <w:rFonts w:asciiTheme="majorHAnsi" w:hAnsiTheme="majorHAnsi" w:eastAsiaTheme="majorEastAsia" w:cstheme="majorBidi"/>
      <w:b/>
      <w:bCs/>
      <w:sz w:val="32"/>
      <w:szCs w:val="32"/>
    </w:rPr>
  </w:style>
  <w:style w:type="character" w:customStyle="1" w:styleId="653">
    <w:name w:val="标题 3 Char_file_2374"/>
    <w:basedOn w:val="647"/>
    <w:link w:val="5"/>
    <w:semiHidden/>
    <w:qFormat/>
    <w:uiPriority w:val="9"/>
    <w:rPr>
      <w:rFonts w:ascii="宋体" w:hAnsi="宋体" w:eastAsia="宋体" w:cs="宋体"/>
      <w:b/>
      <w:bCs/>
      <w:sz w:val="32"/>
      <w:szCs w:val="32"/>
    </w:rPr>
  </w:style>
  <w:style w:type="character" w:customStyle="1" w:styleId="654">
    <w:name w:val="标题 4 Char_file_2374"/>
    <w:basedOn w:val="647"/>
    <w:link w:val="6"/>
    <w:semiHidden/>
    <w:qFormat/>
    <w:uiPriority w:val="9"/>
    <w:rPr>
      <w:rFonts w:asciiTheme="majorHAnsi" w:hAnsiTheme="majorHAnsi" w:eastAsiaTheme="majorEastAsia" w:cstheme="majorBidi"/>
      <w:b/>
      <w:bCs/>
      <w:sz w:val="28"/>
      <w:szCs w:val="28"/>
    </w:rPr>
  </w:style>
  <w:style w:type="character" w:customStyle="1" w:styleId="655">
    <w:name w:val="标题 5 Char_file_2374"/>
    <w:basedOn w:val="647"/>
    <w:link w:val="7"/>
    <w:semiHidden/>
    <w:qFormat/>
    <w:uiPriority w:val="9"/>
    <w:rPr>
      <w:rFonts w:ascii="宋体" w:hAnsi="宋体" w:eastAsia="宋体" w:cs="宋体"/>
      <w:b/>
      <w:bCs/>
      <w:sz w:val="28"/>
      <w:szCs w:val="28"/>
    </w:rPr>
  </w:style>
  <w:style w:type="character" w:customStyle="1" w:styleId="656">
    <w:name w:val="标题 6 Char_file_2374"/>
    <w:basedOn w:val="647"/>
    <w:link w:val="9"/>
    <w:semiHidden/>
    <w:qFormat/>
    <w:uiPriority w:val="9"/>
    <w:rPr>
      <w:rFonts w:asciiTheme="majorHAnsi" w:hAnsiTheme="majorHAnsi" w:eastAsiaTheme="majorEastAsia" w:cstheme="majorBidi"/>
      <w:b/>
      <w:bCs/>
      <w:sz w:val="24"/>
      <w:szCs w:val="24"/>
    </w:rPr>
  </w:style>
  <w:style w:type="paragraph" w:customStyle="1" w:styleId="657">
    <w:name w:val="cke_editable_file_2374"/>
    <w:basedOn w:val="640"/>
    <w:qFormat/>
    <w:uiPriority w:val="0"/>
    <w:rPr>
      <w:rFonts w:ascii="仿宋_GB2312" w:eastAsia="仿宋_GB2312"/>
    </w:rPr>
  </w:style>
  <w:style w:type="paragraph" w:customStyle="1" w:styleId="658">
    <w:name w:val="marker_file_2374"/>
    <w:basedOn w:val="640"/>
    <w:qFormat/>
    <w:uiPriority w:val="0"/>
    <w:pPr>
      <w:shd w:val="clear" w:color="auto" w:fill="FFFF00"/>
    </w:pPr>
  </w:style>
  <w:style w:type="paragraph" w:customStyle="1" w:styleId="659">
    <w:name w:val="Normal (Web)_file_2374"/>
    <w:basedOn w:val="640"/>
    <w:semiHidden/>
    <w:unhideWhenUsed/>
    <w:qFormat/>
    <w:uiPriority w:val="99"/>
  </w:style>
  <w:style w:type="paragraph" w:customStyle="1" w:styleId="660">
    <w:name w:val="Normal_file_237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61">
    <w:name w:val="heading 1_file_2375"/>
    <w:basedOn w:val="660"/>
    <w:qFormat/>
    <w:uiPriority w:val="9"/>
    <w:pPr>
      <w:outlineLvl w:val="0"/>
    </w:pPr>
    <w:rPr>
      <w:kern w:val="36"/>
      <w:sz w:val="48"/>
      <w:szCs w:val="48"/>
    </w:rPr>
  </w:style>
  <w:style w:type="paragraph" w:customStyle="1" w:styleId="662">
    <w:name w:val="heading 2_file_2375"/>
    <w:basedOn w:val="660"/>
    <w:qFormat/>
    <w:uiPriority w:val="9"/>
    <w:pPr>
      <w:outlineLvl w:val="1"/>
    </w:pPr>
    <w:rPr>
      <w:sz w:val="36"/>
      <w:szCs w:val="36"/>
    </w:rPr>
  </w:style>
  <w:style w:type="paragraph" w:customStyle="1" w:styleId="663">
    <w:name w:val="heading 3_file_2375"/>
    <w:basedOn w:val="660"/>
    <w:qFormat/>
    <w:uiPriority w:val="9"/>
    <w:pPr>
      <w:outlineLvl w:val="2"/>
    </w:pPr>
    <w:rPr>
      <w:sz w:val="27"/>
      <w:szCs w:val="27"/>
    </w:rPr>
  </w:style>
  <w:style w:type="paragraph" w:customStyle="1" w:styleId="664">
    <w:name w:val="heading 4_file_2375"/>
    <w:basedOn w:val="660"/>
    <w:qFormat/>
    <w:uiPriority w:val="9"/>
    <w:pPr>
      <w:outlineLvl w:val="3"/>
    </w:pPr>
  </w:style>
  <w:style w:type="paragraph" w:customStyle="1" w:styleId="665">
    <w:name w:val="heading 5_file_2375"/>
    <w:basedOn w:val="660"/>
    <w:qFormat/>
    <w:uiPriority w:val="9"/>
    <w:pPr>
      <w:outlineLvl w:val="4"/>
    </w:pPr>
    <w:rPr>
      <w:sz w:val="20"/>
      <w:szCs w:val="20"/>
    </w:rPr>
  </w:style>
  <w:style w:type="paragraph" w:customStyle="1" w:styleId="666">
    <w:name w:val="heading 6_file_2375"/>
    <w:basedOn w:val="660"/>
    <w:qFormat/>
    <w:uiPriority w:val="9"/>
    <w:pPr>
      <w:outlineLvl w:val="5"/>
    </w:pPr>
    <w:rPr>
      <w:sz w:val="15"/>
      <w:szCs w:val="15"/>
    </w:rPr>
  </w:style>
  <w:style w:type="character" w:customStyle="1" w:styleId="667">
    <w:name w:val="Default Paragraph Font_file_2375"/>
    <w:semiHidden/>
    <w:unhideWhenUsed/>
    <w:qFormat/>
    <w:uiPriority w:val="1"/>
  </w:style>
  <w:style w:type="table" w:customStyle="1" w:styleId="668">
    <w:name w:val="Normal Table_file_2375"/>
    <w:semiHidden/>
    <w:unhideWhenUsed/>
    <w:qFormat/>
    <w:uiPriority w:val="99"/>
    <w:tblPr>
      <w:tblCellMar>
        <w:top w:w="0" w:type="dxa"/>
        <w:left w:w="108" w:type="dxa"/>
        <w:bottom w:w="0" w:type="dxa"/>
        <w:right w:w="108" w:type="dxa"/>
      </w:tblCellMar>
    </w:tblPr>
  </w:style>
  <w:style w:type="character" w:customStyle="1" w:styleId="669">
    <w:name w:val="Hyperlink_file_2375"/>
    <w:basedOn w:val="667"/>
    <w:semiHidden/>
    <w:unhideWhenUsed/>
    <w:qFormat/>
    <w:uiPriority w:val="99"/>
    <w:rPr>
      <w:color w:val="0782C1"/>
      <w:u w:val="single"/>
    </w:rPr>
  </w:style>
  <w:style w:type="character" w:customStyle="1" w:styleId="670">
    <w:name w:val="FollowedHyperlink_file_2375"/>
    <w:basedOn w:val="667"/>
    <w:semiHidden/>
    <w:unhideWhenUsed/>
    <w:qFormat/>
    <w:uiPriority w:val="99"/>
    <w:rPr>
      <w:color w:val="0782C1"/>
      <w:u w:val="single"/>
    </w:rPr>
  </w:style>
  <w:style w:type="character" w:customStyle="1" w:styleId="671">
    <w:name w:val="标题 1 Char_file_2375"/>
    <w:basedOn w:val="667"/>
    <w:link w:val="3"/>
    <w:qFormat/>
    <w:uiPriority w:val="9"/>
    <w:rPr>
      <w:rFonts w:ascii="宋体" w:hAnsi="宋体" w:eastAsia="宋体" w:cs="宋体"/>
      <w:b/>
      <w:bCs/>
      <w:kern w:val="44"/>
      <w:sz w:val="44"/>
      <w:szCs w:val="44"/>
    </w:rPr>
  </w:style>
  <w:style w:type="character" w:customStyle="1" w:styleId="672">
    <w:name w:val="标题 2 Char_file_2375"/>
    <w:basedOn w:val="667"/>
    <w:link w:val="4"/>
    <w:semiHidden/>
    <w:qFormat/>
    <w:uiPriority w:val="9"/>
    <w:rPr>
      <w:rFonts w:asciiTheme="majorHAnsi" w:hAnsiTheme="majorHAnsi" w:eastAsiaTheme="majorEastAsia" w:cstheme="majorBidi"/>
      <w:b/>
      <w:bCs/>
      <w:sz w:val="32"/>
      <w:szCs w:val="32"/>
    </w:rPr>
  </w:style>
  <w:style w:type="character" w:customStyle="1" w:styleId="673">
    <w:name w:val="标题 3 Char_file_2375"/>
    <w:basedOn w:val="667"/>
    <w:link w:val="5"/>
    <w:semiHidden/>
    <w:qFormat/>
    <w:uiPriority w:val="9"/>
    <w:rPr>
      <w:rFonts w:ascii="宋体" w:hAnsi="宋体" w:eastAsia="宋体" w:cs="宋体"/>
      <w:b/>
      <w:bCs/>
      <w:sz w:val="32"/>
      <w:szCs w:val="32"/>
    </w:rPr>
  </w:style>
  <w:style w:type="character" w:customStyle="1" w:styleId="674">
    <w:name w:val="标题 4 Char_file_2375"/>
    <w:basedOn w:val="667"/>
    <w:link w:val="6"/>
    <w:semiHidden/>
    <w:qFormat/>
    <w:uiPriority w:val="9"/>
    <w:rPr>
      <w:rFonts w:asciiTheme="majorHAnsi" w:hAnsiTheme="majorHAnsi" w:eastAsiaTheme="majorEastAsia" w:cstheme="majorBidi"/>
      <w:b/>
      <w:bCs/>
      <w:sz w:val="28"/>
      <w:szCs w:val="28"/>
    </w:rPr>
  </w:style>
  <w:style w:type="character" w:customStyle="1" w:styleId="675">
    <w:name w:val="标题 5 Char_file_2375"/>
    <w:basedOn w:val="667"/>
    <w:link w:val="7"/>
    <w:semiHidden/>
    <w:qFormat/>
    <w:uiPriority w:val="9"/>
    <w:rPr>
      <w:rFonts w:ascii="宋体" w:hAnsi="宋体" w:eastAsia="宋体" w:cs="宋体"/>
      <w:b/>
      <w:bCs/>
      <w:sz w:val="28"/>
      <w:szCs w:val="28"/>
    </w:rPr>
  </w:style>
  <w:style w:type="character" w:customStyle="1" w:styleId="676">
    <w:name w:val="标题 6 Char_file_2375"/>
    <w:basedOn w:val="667"/>
    <w:link w:val="9"/>
    <w:semiHidden/>
    <w:qFormat/>
    <w:uiPriority w:val="9"/>
    <w:rPr>
      <w:rFonts w:asciiTheme="majorHAnsi" w:hAnsiTheme="majorHAnsi" w:eastAsiaTheme="majorEastAsia" w:cstheme="majorBidi"/>
      <w:b/>
      <w:bCs/>
      <w:sz w:val="24"/>
      <w:szCs w:val="24"/>
    </w:rPr>
  </w:style>
  <w:style w:type="paragraph" w:customStyle="1" w:styleId="677">
    <w:name w:val="cke_editable_file_2375"/>
    <w:basedOn w:val="660"/>
    <w:qFormat/>
    <w:uiPriority w:val="0"/>
    <w:rPr>
      <w:rFonts w:ascii="仿宋_GB2312" w:eastAsia="仿宋_GB2312"/>
    </w:rPr>
  </w:style>
  <w:style w:type="paragraph" w:customStyle="1" w:styleId="678">
    <w:name w:val="marker_file_2375"/>
    <w:basedOn w:val="660"/>
    <w:qFormat/>
    <w:uiPriority w:val="0"/>
    <w:pPr>
      <w:shd w:val="clear" w:color="auto" w:fill="FFFF00"/>
    </w:pPr>
  </w:style>
  <w:style w:type="paragraph" w:customStyle="1" w:styleId="679">
    <w:name w:val="Normal (Web)_file_2375"/>
    <w:basedOn w:val="660"/>
    <w:semiHidden/>
    <w:unhideWhenUsed/>
    <w:qFormat/>
    <w:uiPriority w:val="99"/>
  </w:style>
  <w:style w:type="character" w:customStyle="1" w:styleId="680">
    <w:name w:val="Strong_file_2375"/>
    <w:basedOn w:val="667"/>
    <w:qFormat/>
    <w:uiPriority w:val="22"/>
    <w:rPr>
      <w:b/>
      <w:bCs/>
    </w:rPr>
  </w:style>
  <w:style w:type="paragraph" w:customStyle="1" w:styleId="681">
    <w:name w:val="Normal_file_237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82">
    <w:name w:val="heading 1_file_2376"/>
    <w:basedOn w:val="681"/>
    <w:qFormat/>
    <w:uiPriority w:val="9"/>
    <w:pPr>
      <w:outlineLvl w:val="0"/>
    </w:pPr>
    <w:rPr>
      <w:kern w:val="36"/>
      <w:sz w:val="48"/>
      <w:szCs w:val="48"/>
    </w:rPr>
  </w:style>
  <w:style w:type="paragraph" w:customStyle="1" w:styleId="683">
    <w:name w:val="heading 2_file_2376"/>
    <w:basedOn w:val="681"/>
    <w:qFormat/>
    <w:uiPriority w:val="9"/>
    <w:pPr>
      <w:outlineLvl w:val="1"/>
    </w:pPr>
    <w:rPr>
      <w:sz w:val="36"/>
      <w:szCs w:val="36"/>
    </w:rPr>
  </w:style>
  <w:style w:type="paragraph" w:customStyle="1" w:styleId="684">
    <w:name w:val="heading 3_file_2376"/>
    <w:basedOn w:val="681"/>
    <w:qFormat/>
    <w:uiPriority w:val="9"/>
    <w:pPr>
      <w:outlineLvl w:val="2"/>
    </w:pPr>
    <w:rPr>
      <w:sz w:val="27"/>
      <w:szCs w:val="27"/>
    </w:rPr>
  </w:style>
  <w:style w:type="paragraph" w:customStyle="1" w:styleId="685">
    <w:name w:val="heading 4_file_2376"/>
    <w:basedOn w:val="681"/>
    <w:qFormat/>
    <w:uiPriority w:val="9"/>
    <w:pPr>
      <w:outlineLvl w:val="3"/>
    </w:pPr>
  </w:style>
  <w:style w:type="paragraph" w:customStyle="1" w:styleId="686">
    <w:name w:val="heading 5_file_2376"/>
    <w:basedOn w:val="681"/>
    <w:qFormat/>
    <w:uiPriority w:val="9"/>
    <w:pPr>
      <w:outlineLvl w:val="4"/>
    </w:pPr>
    <w:rPr>
      <w:sz w:val="20"/>
      <w:szCs w:val="20"/>
    </w:rPr>
  </w:style>
  <w:style w:type="paragraph" w:customStyle="1" w:styleId="687">
    <w:name w:val="heading 6_file_2376"/>
    <w:basedOn w:val="681"/>
    <w:qFormat/>
    <w:uiPriority w:val="9"/>
    <w:pPr>
      <w:outlineLvl w:val="5"/>
    </w:pPr>
    <w:rPr>
      <w:sz w:val="15"/>
      <w:szCs w:val="15"/>
    </w:rPr>
  </w:style>
  <w:style w:type="character" w:customStyle="1" w:styleId="688">
    <w:name w:val="Default Paragraph Font_file_2376"/>
    <w:semiHidden/>
    <w:unhideWhenUsed/>
    <w:qFormat/>
    <w:uiPriority w:val="1"/>
  </w:style>
  <w:style w:type="table" w:customStyle="1" w:styleId="689">
    <w:name w:val="Normal Table_file_2376"/>
    <w:semiHidden/>
    <w:unhideWhenUsed/>
    <w:qFormat/>
    <w:uiPriority w:val="99"/>
    <w:tblPr>
      <w:tblCellMar>
        <w:top w:w="0" w:type="dxa"/>
        <w:left w:w="108" w:type="dxa"/>
        <w:bottom w:w="0" w:type="dxa"/>
        <w:right w:w="108" w:type="dxa"/>
      </w:tblCellMar>
    </w:tblPr>
  </w:style>
  <w:style w:type="character" w:customStyle="1" w:styleId="690">
    <w:name w:val="Hyperlink_file_2376"/>
    <w:basedOn w:val="688"/>
    <w:semiHidden/>
    <w:unhideWhenUsed/>
    <w:qFormat/>
    <w:uiPriority w:val="99"/>
    <w:rPr>
      <w:color w:val="0782C1"/>
      <w:u w:val="single"/>
    </w:rPr>
  </w:style>
  <w:style w:type="character" w:customStyle="1" w:styleId="691">
    <w:name w:val="FollowedHyperlink_file_2376"/>
    <w:basedOn w:val="688"/>
    <w:semiHidden/>
    <w:unhideWhenUsed/>
    <w:qFormat/>
    <w:uiPriority w:val="99"/>
    <w:rPr>
      <w:color w:val="0782C1"/>
      <w:u w:val="single"/>
    </w:rPr>
  </w:style>
  <w:style w:type="character" w:customStyle="1" w:styleId="692">
    <w:name w:val="标题 1 Char_file_2376"/>
    <w:basedOn w:val="688"/>
    <w:link w:val="3"/>
    <w:qFormat/>
    <w:uiPriority w:val="9"/>
    <w:rPr>
      <w:rFonts w:ascii="宋体" w:hAnsi="宋体" w:eastAsia="宋体" w:cs="宋体"/>
      <w:b/>
      <w:bCs/>
      <w:kern w:val="44"/>
      <w:sz w:val="44"/>
      <w:szCs w:val="44"/>
    </w:rPr>
  </w:style>
  <w:style w:type="character" w:customStyle="1" w:styleId="693">
    <w:name w:val="标题 2 Char_file_2376"/>
    <w:basedOn w:val="688"/>
    <w:link w:val="4"/>
    <w:semiHidden/>
    <w:qFormat/>
    <w:uiPriority w:val="9"/>
    <w:rPr>
      <w:rFonts w:asciiTheme="majorHAnsi" w:hAnsiTheme="majorHAnsi" w:eastAsiaTheme="majorEastAsia" w:cstheme="majorBidi"/>
      <w:b/>
      <w:bCs/>
      <w:sz w:val="32"/>
      <w:szCs w:val="32"/>
    </w:rPr>
  </w:style>
  <w:style w:type="character" w:customStyle="1" w:styleId="694">
    <w:name w:val="标题 3 Char_file_2376"/>
    <w:basedOn w:val="688"/>
    <w:link w:val="5"/>
    <w:semiHidden/>
    <w:qFormat/>
    <w:uiPriority w:val="9"/>
    <w:rPr>
      <w:rFonts w:ascii="宋体" w:hAnsi="宋体" w:eastAsia="宋体" w:cs="宋体"/>
      <w:b/>
      <w:bCs/>
      <w:sz w:val="32"/>
      <w:szCs w:val="32"/>
    </w:rPr>
  </w:style>
  <w:style w:type="character" w:customStyle="1" w:styleId="695">
    <w:name w:val="标题 4 Char_file_2376"/>
    <w:basedOn w:val="688"/>
    <w:link w:val="6"/>
    <w:semiHidden/>
    <w:qFormat/>
    <w:uiPriority w:val="9"/>
    <w:rPr>
      <w:rFonts w:asciiTheme="majorHAnsi" w:hAnsiTheme="majorHAnsi" w:eastAsiaTheme="majorEastAsia" w:cstheme="majorBidi"/>
      <w:b/>
      <w:bCs/>
      <w:sz w:val="28"/>
      <w:szCs w:val="28"/>
    </w:rPr>
  </w:style>
  <w:style w:type="character" w:customStyle="1" w:styleId="696">
    <w:name w:val="标题 5 Char_file_2376"/>
    <w:basedOn w:val="688"/>
    <w:link w:val="7"/>
    <w:semiHidden/>
    <w:qFormat/>
    <w:uiPriority w:val="9"/>
    <w:rPr>
      <w:rFonts w:ascii="宋体" w:hAnsi="宋体" w:eastAsia="宋体" w:cs="宋体"/>
      <w:b/>
      <w:bCs/>
      <w:sz w:val="28"/>
      <w:szCs w:val="28"/>
    </w:rPr>
  </w:style>
  <w:style w:type="character" w:customStyle="1" w:styleId="697">
    <w:name w:val="标题 6 Char_file_2376"/>
    <w:basedOn w:val="688"/>
    <w:link w:val="9"/>
    <w:semiHidden/>
    <w:qFormat/>
    <w:uiPriority w:val="9"/>
    <w:rPr>
      <w:rFonts w:asciiTheme="majorHAnsi" w:hAnsiTheme="majorHAnsi" w:eastAsiaTheme="majorEastAsia" w:cstheme="majorBidi"/>
      <w:b/>
      <w:bCs/>
      <w:sz w:val="24"/>
      <w:szCs w:val="24"/>
    </w:rPr>
  </w:style>
  <w:style w:type="paragraph" w:customStyle="1" w:styleId="698">
    <w:name w:val="cke_editable_file_2376"/>
    <w:basedOn w:val="681"/>
    <w:qFormat/>
    <w:uiPriority w:val="0"/>
    <w:rPr>
      <w:rFonts w:ascii="仿宋_GB2312" w:eastAsia="仿宋_GB2312"/>
    </w:rPr>
  </w:style>
  <w:style w:type="paragraph" w:customStyle="1" w:styleId="699">
    <w:name w:val="marker_file_2376"/>
    <w:basedOn w:val="681"/>
    <w:qFormat/>
    <w:uiPriority w:val="0"/>
    <w:pPr>
      <w:shd w:val="clear" w:color="auto" w:fill="FFFF00"/>
    </w:pPr>
  </w:style>
  <w:style w:type="paragraph" w:customStyle="1" w:styleId="700">
    <w:name w:val="Normal (Web)_file_2376"/>
    <w:basedOn w:val="681"/>
    <w:semiHidden/>
    <w:unhideWhenUsed/>
    <w:qFormat/>
    <w:uiPriority w:val="99"/>
  </w:style>
  <w:style w:type="character" w:customStyle="1" w:styleId="701">
    <w:name w:val="Strong_file_2376"/>
    <w:basedOn w:val="688"/>
    <w:qFormat/>
    <w:uiPriority w:val="22"/>
    <w:rPr>
      <w:b/>
      <w:bCs/>
    </w:rPr>
  </w:style>
  <w:style w:type="paragraph" w:customStyle="1" w:styleId="702">
    <w:name w:val="Normal_file_237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03">
    <w:name w:val="heading 1_file_2377"/>
    <w:basedOn w:val="702"/>
    <w:qFormat/>
    <w:uiPriority w:val="9"/>
    <w:pPr>
      <w:outlineLvl w:val="0"/>
    </w:pPr>
    <w:rPr>
      <w:kern w:val="36"/>
      <w:sz w:val="48"/>
      <w:szCs w:val="48"/>
    </w:rPr>
  </w:style>
  <w:style w:type="paragraph" w:customStyle="1" w:styleId="704">
    <w:name w:val="heading 2_file_2377"/>
    <w:basedOn w:val="702"/>
    <w:qFormat/>
    <w:uiPriority w:val="9"/>
    <w:pPr>
      <w:outlineLvl w:val="1"/>
    </w:pPr>
    <w:rPr>
      <w:sz w:val="36"/>
      <w:szCs w:val="36"/>
    </w:rPr>
  </w:style>
  <w:style w:type="paragraph" w:customStyle="1" w:styleId="705">
    <w:name w:val="heading 3_file_2377"/>
    <w:basedOn w:val="702"/>
    <w:qFormat/>
    <w:uiPriority w:val="9"/>
    <w:pPr>
      <w:outlineLvl w:val="2"/>
    </w:pPr>
    <w:rPr>
      <w:sz w:val="27"/>
      <w:szCs w:val="27"/>
    </w:rPr>
  </w:style>
  <w:style w:type="paragraph" w:customStyle="1" w:styleId="706">
    <w:name w:val="heading 4_file_2377"/>
    <w:basedOn w:val="702"/>
    <w:qFormat/>
    <w:uiPriority w:val="9"/>
    <w:pPr>
      <w:outlineLvl w:val="3"/>
    </w:pPr>
  </w:style>
  <w:style w:type="paragraph" w:customStyle="1" w:styleId="707">
    <w:name w:val="heading 5_file_2377"/>
    <w:basedOn w:val="702"/>
    <w:qFormat/>
    <w:uiPriority w:val="9"/>
    <w:pPr>
      <w:outlineLvl w:val="4"/>
    </w:pPr>
    <w:rPr>
      <w:sz w:val="20"/>
      <w:szCs w:val="20"/>
    </w:rPr>
  </w:style>
  <w:style w:type="paragraph" w:customStyle="1" w:styleId="708">
    <w:name w:val="heading 6_file_2377"/>
    <w:basedOn w:val="702"/>
    <w:qFormat/>
    <w:uiPriority w:val="9"/>
    <w:pPr>
      <w:outlineLvl w:val="5"/>
    </w:pPr>
    <w:rPr>
      <w:sz w:val="15"/>
      <w:szCs w:val="15"/>
    </w:rPr>
  </w:style>
  <w:style w:type="character" w:customStyle="1" w:styleId="709">
    <w:name w:val="Default Paragraph Font_file_2377"/>
    <w:semiHidden/>
    <w:unhideWhenUsed/>
    <w:qFormat/>
    <w:uiPriority w:val="1"/>
  </w:style>
  <w:style w:type="table" w:customStyle="1" w:styleId="710">
    <w:name w:val="Normal Table_file_2377"/>
    <w:semiHidden/>
    <w:unhideWhenUsed/>
    <w:qFormat/>
    <w:uiPriority w:val="99"/>
    <w:tblPr>
      <w:tblCellMar>
        <w:top w:w="0" w:type="dxa"/>
        <w:left w:w="108" w:type="dxa"/>
        <w:bottom w:w="0" w:type="dxa"/>
        <w:right w:w="108" w:type="dxa"/>
      </w:tblCellMar>
    </w:tblPr>
  </w:style>
  <w:style w:type="character" w:customStyle="1" w:styleId="711">
    <w:name w:val="Hyperlink_file_2377"/>
    <w:basedOn w:val="709"/>
    <w:semiHidden/>
    <w:unhideWhenUsed/>
    <w:qFormat/>
    <w:uiPriority w:val="99"/>
    <w:rPr>
      <w:color w:val="0782C1"/>
      <w:u w:val="single"/>
    </w:rPr>
  </w:style>
  <w:style w:type="character" w:customStyle="1" w:styleId="712">
    <w:name w:val="FollowedHyperlink_file_2377"/>
    <w:basedOn w:val="709"/>
    <w:semiHidden/>
    <w:unhideWhenUsed/>
    <w:qFormat/>
    <w:uiPriority w:val="99"/>
    <w:rPr>
      <w:color w:val="0782C1"/>
      <w:u w:val="single"/>
    </w:rPr>
  </w:style>
  <w:style w:type="character" w:customStyle="1" w:styleId="713">
    <w:name w:val="标题 1 Char_file_2377"/>
    <w:basedOn w:val="709"/>
    <w:link w:val="3"/>
    <w:qFormat/>
    <w:uiPriority w:val="9"/>
    <w:rPr>
      <w:rFonts w:ascii="宋体" w:hAnsi="宋体" w:eastAsia="宋体" w:cs="宋体"/>
      <w:b/>
      <w:bCs/>
      <w:kern w:val="44"/>
      <w:sz w:val="44"/>
      <w:szCs w:val="44"/>
    </w:rPr>
  </w:style>
  <w:style w:type="character" w:customStyle="1" w:styleId="714">
    <w:name w:val="标题 2 Char_file_2377"/>
    <w:basedOn w:val="709"/>
    <w:link w:val="4"/>
    <w:semiHidden/>
    <w:qFormat/>
    <w:uiPriority w:val="9"/>
    <w:rPr>
      <w:rFonts w:asciiTheme="majorHAnsi" w:hAnsiTheme="majorHAnsi" w:eastAsiaTheme="majorEastAsia" w:cstheme="majorBidi"/>
      <w:b/>
      <w:bCs/>
      <w:sz w:val="32"/>
      <w:szCs w:val="32"/>
    </w:rPr>
  </w:style>
  <w:style w:type="character" w:customStyle="1" w:styleId="715">
    <w:name w:val="标题 3 Char_file_2377"/>
    <w:basedOn w:val="709"/>
    <w:link w:val="5"/>
    <w:semiHidden/>
    <w:qFormat/>
    <w:uiPriority w:val="9"/>
    <w:rPr>
      <w:rFonts w:ascii="宋体" w:hAnsi="宋体" w:eastAsia="宋体" w:cs="宋体"/>
      <w:b/>
      <w:bCs/>
      <w:sz w:val="32"/>
      <w:szCs w:val="32"/>
    </w:rPr>
  </w:style>
  <w:style w:type="character" w:customStyle="1" w:styleId="716">
    <w:name w:val="标题 4 Char_file_2377"/>
    <w:basedOn w:val="709"/>
    <w:link w:val="6"/>
    <w:semiHidden/>
    <w:qFormat/>
    <w:uiPriority w:val="9"/>
    <w:rPr>
      <w:rFonts w:asciiTheme="majorHAnsi" w:hAnsiTheme="majorHAnsi" w:eastAsiaTheme="majorEastAsia" w:cstheme="majorBidi"/>
      <w:b/>
      <w:bCs/>
      <w:sz w:val="28"/>
      <w:szCs w:val="28"/>
    </w:rPr>
  </w:style>
  <w:style w:type="character" w:customStyle="1" w:styleId="717">
    <w:name w:val="标题 5 Char_file_2377"/>
    <w:basedOn w:val="709"/>
    <w:link w:val="7"/>
    <w:semiHidden/>
    <w:qFormat/>
    <w:uiPriority w:val="9"/>
    <w:rPr>
      <w:rFonts w:ascii="宋体" w:hAnsi="宋体" w:eastAsia="宋体" w:cs="宋体"/>
      <w:b/>
      <w:bCs/>
      <w:sz w:val="28"/>
      <w:szCs w:val="28"/>
    </w:rPr>
  </w:style>
  <w:style w:type="character" w:customStyle="1" w:styleId="718">
    <w:name w:val="标题 6 Char_file_2377"/>
    <w:basedOn w:val="709"/>
    <w:link w:val="9"/>
    <w:semiHidden/>
    <w:qFormat/>
    <w:uiPriority w:val="9"/>
    <w:rPr>
      <w:rFonts w:asciiTheme="majorHAnsi" w:hAnsiTheme="majorHAnsi" w:eastAsiaTheme="majorEastAsia" w:cstheme="majorBidi"/>
      <w:b/>
      <w:bCs/>
      <w:sz w:val="24"/>
      <w:szCs w:val="24"/>
    </w:rPr>
  </w:style>
  <w:style w:type="paragraph" w:customStyle="1" w:styleId="719">
    <w:name w:val="cke_editable_file_2377"/>
    <w:basedOn w:val="702"/>
    <w:qFormat/>
    <w:uiPriority w:val="0"/>
    <w:rPr>
      <w:rFonts w:ascii="仿宋_GB2312" w:eastAsia="仿宋_GB2312"/>
    </w:rPr>
  </w:style>
  <w:style w:type="paragraph" w:customStyle="1" w:styleId="720">
    <w:name w:val="marker_file_2377"/>
    <w:basedOn w:val="702"/>
    <w:qFormat/>
    <w:uiPriority w:val="0"/>
    <w:pPr>
      <w:shd w:val="clear" w:color="auto" w:fill="FFFF00"/>
    </w:pPr>
  </w:style>
  <w:style w:type="paragraph" w:customStyle="1" w:styleId="721">
    <w:name w:val="Normal (Web)_file_2377"/>
    <w:basedOn w:val="702"/>
    <w:semiHidden/>
    <w:unhideWhenUsed/>
    <w:qFormat/>
    <w:uiPriority w:val="99"/>
  </w:style>
  <w:style w:type="character" w:customStyle="1" w:styleId="722">
    <w:name w:val="Strong_file_2377"/>
    <w:basedOn w:val="709"/>
    <w:qFormat/>
    <w:uiPriority w:val="22"/>
    <w:rPr>
      <w:b/>
      <w:bCs/>
    </w:rPr>
  </w:style>
  <w:style w:type="paragraph" w:customStyle="1" w:styleId="723">
    <w:name w:val="Normal_file_237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24">
    <w:name w:val="heading 1_file_2378"/>
    <w:basedOn w:val="723"/>
    <w:qFormat/>
    <w:uiPriority w:val="9"/>
    <w:pPr>
      <w:outlineLvl w:val="0"/>
    </w:pPr>
    <w:rPr>
      <w:kern w:val="36"/>
      <w:sz w:val="48"/>
      <w:szCs w:val="48"/>
    </w:rPr>
  </w:style>
  <w:style w:type="paragraph" w:customStyle="1" w:styleId="725">
    <w:name w:val="heading 2_file_2378"/>
    <w:basedOn w:val="723"/>
    <w:qFormat/>
    <w:uiPriority w:val="9"/>
    <w:pPr>
      <w:outlineLvl w:val="1"/>
    </w:pPr>
    <w:rPr>
      <w:sz w:val="36"/>
      <w:szCs w:val="36"/>
    </w:rPr>
  </w:style>
  <w:style w:type="paragraph" w:customStyle="1" w:styleId="726">
    <w:name w:val="heading 3_file_2378"/>
    <w:basedOn w:val="723"/>
    <w:qFormat/>
    <w:uiPriority w:val="9"/>
    <w:pPr>
      <w:outlineLvl w:val="2"/>
    </w:pPr>
    <w:rPr>
      <w:sz w:val="27"/>
      <w:szCs w:val="27"/>
    </w:rPr>
  </w:style>
  <w:style w:type="paragraph" w:customStyle="1" w:styleId="727">
    <w:name w:val="heading 4_file_2378"/>
    <w:basedOn w:val="723"/>
    <w:qFormat/>
    <w:uiPriority w:val="9"/>
    <w:pPr>
      <w:outlineLvl w:val="3"/>
    </w:pPr>
  </w:style>
  <w:style w:type="paragraph" w:customStyle="1" w:styleId="728">
    <w:name w:val="heading 5_file_2378"/>
    <w:basedOn w:val="723"/>
    <w:qFormat/>
    <w:uiPriority w:val="9"/>
    <w:pPr>
      <w:outlineLvl w:val="4"/>
    </w:pPr>
    <w:rPr>
      <w:sz w:val="20"/>
      <w:szCs w:val="20"/>
    </w:rPr>
  </w:style>
  <w:style w:type="paragraph" w:customStyle="1" w:styleId="729">
    <w:name w:val="heading 6_file_2378"/>
    <w:basedOn w:val="723"/>
    <w:qFormat/>
    <w:uiPriority w:val="9"/>
    <w:pPr>
      <w:outlineLvl w:val="5"/>
    </w:pPr>
    <w:rPr>
      <w:sz w:val="15"/>
      <w:szCs w:val="15"/>
    </w:rPr>
  </w:style>
  <w:style w:type="character" w:customStyle="1" w:styleId="730">
    <w:name w:val="Default Paragraph Font_file_2378"/>
    <w:semiHidden/>
    <w:unhideWhenUsed/>
    <w:qFormat/>
    <w:uiPriority w:val="1"/>
  </w:style>
  <w:style w:type="table" w:customStyle="1" w:styleId="731">
    <w:name w:val="Normal Table_file_2378"/>
    <w:semiHidden/>
    <w:unhideWhenUsed/>
    <w:qFormat/>
    <w:uiPriority w:val="99"/>
    <w:tblPr>
      <w:tblCellMar>
        <w:top w:w="0" w:type="dxa"/>
        <w:left w:w="108" w:type="dxa"/>
        <w:bottom w:w="0" w:type="dxa"/>
        <w:right w:w="108" w:type="dxa"/>
      </w:tblCellMar>
    </w:tblPr>
  </w:style>
  <w:style w:type="character" w:customStyle="1" w:styleId="732">
    <w:name w:val="Hyperlink_file_2378"/>
    <w:basedOn w:val="730"/>
    <w:semiHidden/>
    <w:unhideWhenUsed/>
    <w:qFormat/>
    <w:uiPriority w:val="99"/>
    <w:rPr>
      <w:color w:val="0782C1"/>
      <w:u w:val="single"/>
    </w:rPr>
  </w:style>
  <w:style w:type="character" w:customStyle="1" w:styleId="733">
    <w:name w:val="FollowedHyperlink_file_2378"/>
    <w:basedOn w:val="730"/>
    <w:semiHidden/>
    <w:unhideWhenUsed/>
    <w:qFormat/>
    <w:uiPriority w:val="99"/>
    <w:rPr>
      <w:color w:val="0782C1"/>
      <w:u w:val="single"/>
    </w:rPr>
  </w:style>
  <w:style w:type="character" w:customStyle="1" w:styleId="734">
    <w:name w:val="标题 1 Char_file_2378"/>
    <w:basedOn w:val="730"/>
    <w:link w:val="3"/>
    <w:qFormat/>
    <w:uiPriority w:val="9"/>
    <w:rPr>
      <w:rFonts w:ascii="宋体" w:hAnsi="宋体" w:eastAsia="宋体" w:cs="宋体"/>
      <w:b/>
      <w:bCs/>
      <w:kern w:val="44"/>
      <w:sz w:val="44"/>
      <w:szCs w:val="44"/>
    </w:rPr>
  </w:style>
  <w:style w:type="character" w:customStyle="1" w:styleId="735">
    <w:name w:val="标题 2 Char_file_2378"/>
    <w:basedOn w:val="730"/>
    <w:link w:val="4"/>
    <w:semiHidden/>
    <w:qFormat/>
    <w:uiPriority w:val="9"/>
    <w:rPr>
      <w:rFonts w:asciiTheme="majorHAnsi" w:hAnsiTheme="majorHAnsi" w:eastAsiaTheme="majorEastAsia" w:cstheme="majorBidi"/>
      <w:b/>
      <w:bCs/>
      <w:sz w:val="32"/>
      <w:szCs w:val="32"/>
    </w:rPr>
  </w:style>
  <w:style w:type="character" w:customStyle="1" w:styleId="736">
    <w:name w:val="标题 3 Char_file_2378"/>
    <w:basedOn w:val="730"/>
    <w:link w:val="5"/>
    <w:semiHidden/>
    <w:qFormat/>
    <w:uiPriority w:val="9"/>
    <w:rPr>
      <w:rFonts w:ascii="宋体" w:hAnsi="宋体" w:eastAsia="宋体" w:cs="宋体"/>
      <w:b/>
      <w:bCs/>
      <w:sz w:val="32"/>
      <w:szCs w:val="32"/>
    </w:rPr>
  </w:style>
  <w:style w:type="character" w:customStyle="1" w:styleId="737">
    <w:name w:val="标题 4 Char_file_2378"/>
    <w:basedOn w:val="730"/>
    <w:link w:val="6"/>
    <w:semiHidden/>
    <w:qFormat/>
    <w:uiPriority w:val="9"/>
    <w:rPr>
      <w:rFonts w:asciiTheme="majorHAnsi" w:hAnsiTheme="majorHAnsi" w:eastAsiaTheme="majorEastAsia" w:cstheme="majorBidi"/>
      <w:b/>
      <w:bCs/>
      <w:sz w:val="28"/>
      <w:szCs w:val="28"/>
    </w:rPr>
  </w:style>
  <w:style w:type="character" w:customStyle="1" w:styleId="738">
    <w:name w:val="标题 5 Char_file_2378"/>
    <w:basedOn w:val="730"/>
    <w:link w:val="7"/>
    <w:semiHidden/>
    <w:qFormat/>
    <w:uiPriority w:val="9"/>
    <w:rPr>
      <w:rFonts w:ascii="宋体" w:hAnsi="宋体" w:eastAsia="宋体" w:cs="宋体"/>
      <w:b/>
      <w:bCs/>
      <w:sz w:val="28"/>
      <w:szCs w:val="28"/>
    </w:rPr>
  </w:style>
  <w:style w:type="character" w:customStyle="1" w:styleId="739">
    <w:name w:val="标题 6 Char_file_2378"/>
    <w:basedOn w:val="730"/>
    <w:link w:val="9"/>
    <w:semiHidden/>
    <w:qFormat/>
    <w:uiPriority w:val="9"/>
    <w:rPr>
      <w:rFonts w:asciiTheme="majorHAnsi" w:hAnsiTheme="majorHAnsi" w:eastAsiaTheme="majorEastAsia" w:cstheme="majorBidi"/>
      <w:b/>
      <w:bCs/>
      <w:sz w:val="24"/>
      <w:szCs w:val="24"/>
    </w:rPr>
  </w:style>
  <w:style w:type="paragraph" w:customStyle="1" w:styleId="740">
    <w:name w:val="cke_editable_file_2378"/>
    <w:basedOn w:val="723"/>
    <w:qFormat/>
    <w:uiPriority w:val="0"/>
    <w:rPr>
      <w:rFonts w:ascii="仿宋_GB2312" w:eastAsia="仿宋_GB2312"/>
    </w:rPr>
  </w:style>
  <w:style w:type="paragraph" w:customStyle="1" w:styleId="741">
    <w:name w:val="marker_file_2378"/>
    <w:basedOn w:val="723"/>
    <w:qFormat/>
    <w:uiPriority w:val="0"/>
    <w:pPr>
      <w:shd w:val="clear" w:color="auto" w:fill="FFFF00"/>
    </w:pPr>
  </w:style>
  <w:style w:type="paragraph" w:customStyle="1" w:styleId="742">
    <w:name w:val="Normal (Web)_file_2378"/>
    <w:basedOn w:val="723"/>
    <w:semiHidden/>
    <w:unhideWhenUsed/>
    <w:qFormat/>
    <w:uiPriority w:val="99"/>
  </w:style>
  <w:style w:type="paragraph" w:customStyle="1" w:styleId="743">
    <w:name w:val="Normal_file_237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44">
    <w:name w:val="heading 1_file_2379"/>
    <w:basedOn w:val="743"/>
    <w:qFormat/>
    <w:uiPriority w:val="9"/>
    <w:pPr>
      <w:outlineLvl w:val="0"/>
    </w:pPr>
    <w:rPr>
      <w:kern w:val="36"/>
      <w:sz w:val="48"/>
      <w:szCs w:val="48"/>
    </w:rPr>
  </w:style>
  <w:style w:type="paragraph" w:customStyle="1" w:styleId="745">
    <w:name w:val="heading 2_file_2379"/>
    <w:basedOn w:val="743"/>
    <w:qFormat/>
    <w:uiPriority w:val="9"/>
    <w:pPr>
      <w:outlineLvl w:val="1"/>
    </w:pPr>
    <w:rPr>
      <w:sz w:val="36"/>
      <w:szCs w:val="36"/>
    </w:rPr>
  </w:style>
  <w:style w:type="paragraph" w:customStyle="1" w:styleId="746">
    <w:name w:val="heading 3_file_2379"/>
    <w:basedOn w:val="743"/>
    <w:qFormat/>
    <w:uiPriority w:val="9"/>
    <w:pPr>
      <w:outlineLvl w:val="2"/>
    </w:pPr>
    <w:rPr>
      <w:sz w:val="27"/>
      <w:szCs w:val="27"/>
    </w:rPr>
  </w:style>
  <w:style w:type="paragraph" w:customStyle="1" w:styleId="747">
    <w:name w:val="heading 4_file_2379"/>
    <w:basedOn w:val="743"/>
    <w:qFormat/>
    <w:uiPriority w:val="9"/>
    <w:pPr>
      <w:outlineLvl w:val="3"/>
    </w:pPr>
  </w:style>
  <w:style w:type="paragraph" w:customStyle="1" w:styleId="748">
    <w:name w:val="heading 5_file_2379"/>
    <w:basedOn w:val="743"/>
    <w:qFormat/>
    <w:uiPriority w:val="9"/>
    <w:pPr>
      <w:outlineLvl w:val="4"/>
    </w:pPr>
    <w:rPr>
      <w:sz w:val="20"/>
      <w:szCs w:val="20"/>
    </w:rPr>
  </w:style>
  <w:style w:type="paragraph" w:customStyle="1" w:styleId="749">
    <w:name w:val="heading 6_file_2379"/>
    <w:basedOn w:val="743"/>
    <w:qFormat/>
    <w:uiPriority w:val="9"/>
    <w:pPr>
      <w:outlineLvl w:val="5"/>
    </w:pPr>
    <w:rPr>
      <w:sz w:val="15"/>
      <w:szCs w:val="15"/>
    </w:rPr>
  </w:style>
  <w:style w:type="character" w:customStyle="1" w:styleId="750">
    <w:name w:val="Default Paragraph Font_file_2379"/>
    <w:semiHidden/>
    <w:unhideWhenUsed/>
    <w:qFormat/>
    <w:uiPriority w:val="1"/>
  </w:style>
  <w:style w:type="table" w:customStyle="1" w:styleId="751">
    <w:name w:val="Normal Table_file_2379"/>
    <w:semiHidden/>
    <w:unhideWhenUsed/>
    <w:qFormat/>
    <w:uiPriority w:val="99"/>
    <w:tblPr>
      <w:tblCellMar>
        <w:top w:w="0" w:type="dxa"/>
        <w:left w:w="108" w:type="dxa"/>
        <w:bottom w:w="0" w:type="dxa"/>
        <w:right w:w="108" w:type="dxa"/>
      </w:tblCellMar>
    </w:tblPr>
  </w:style>
  <w:style w:type="character" w:customStyle="1" w:styleId="752">
    <w:name w:val="Hyperlink_file_2379"/>
    <w:basedOn w:val="750"/>
    <w:semiHidden/>
    <w:unhideWhenUsed/>
    <w:qFormat/>
    <w:uiPriority w:val="99"/>
    <w:rPr>
      <w:color w:val="0782C1"/>
      <w:u w:val="single"/>
    </w:rPr>
  </w:style>
  <w:style w:type="character" w:customStyle="1" w:styleId="753">
    <w:name w:val="FollowedHyperlink_file_2379"/>
    <w:basedOn w:val="750"/>
    <w:semiHidden/>
    <w:unhideWhenUsed/>
    <w:qFormat/>
    <w:uiPriority w:val="99"/>
    <w:rPr>
      <w:color w:val="0782C1"/>
      <w:u w:val="single"/>
    </w:rPr>
  </w:style>
  <w:style w:type="character" w:customStyle="1" w:styleId="754">
    <w:name w:val="标题 1 Char_file_2379"/>
    <w:basedOn w:val="750"/>
    <w:link w:val="3"/>
    <w:qFormat/>
    <w:uiPriority w:val="9"/>
    <w:rPr>
      <w:rFonts w:ascii="宋体" w:hAnsi="宋体" w:eastAsia="宋体" w:cs="宋体"/>
      <w:b/>
      <w:bCs/>
      <w:kern w:val="44"/>
      <w:sz w:val="44"/>
      <w:szCs w:val="44"/>
    </w:rPr>
  </w:style>
  <w:style w:type="character" w:customStyle="1" w:styleId="755">
    <w:name w:val="标题 2 Char_file_2379"/>
    <w:basedOn w:val="750"/>
    <w:link w:val="4"/>
    <w:semiHidden/>
    <w:qFormat/>
    <w:uiPriority w:val="9"/>
    <w:rPr>
      <w:rFonts w:asciiTheme="majorHAnsi" w:hAnsiTheme="majorHAnsi" w:eastAsiaTheme="majorEastAsia" w:cstheme="majorBidi"/>
      <w:b/>
      <w:bCs/>
      <w:sz w:val="32"/>
      <w:szCs w:val="32"/>
    </w:rPr>
  </w:style>
  <w:style w:type="character" w:customStyle="1" w:styleId="756">
    <w:name w:val="标题 3 Char_file_2379"/>
    <w:basedOn w:val="750"/>
    <w:link w:val="5"/>
    <w:semiHidden/>
    <w:qFormat/>
    <w:uiPriority w:val="9"/>
    <w:rPr>
      <w:rFonts w:ascii="宋体" w:hAnsi="宋体" w:eastAsia="宋体" w:cs="宋体"/>
      <w:b/>
      <w:bCs/>
      <w:sz w:val="32"/>
      <w:szCs w:val="32"/>
    </w:rPr>
  </w:style>
  <w:style w:type="character" w:customStyle="1" w:styleId="757">
    <w:name w:val="标题 4 Char_file_2379"/>
    <w:basedOn w:val="750"/>
    <w:link w:val="6"/>
    <w:semiHidden/>
    <w:qFormat/>
    <w:uiPriority w:val="9"/>
    <w:rPr>
      <w:rFonts w:asciiTheme="majorHAnsi" w:hAnsiTheme="majorHAnsi" w:eastAsiaTheme="majorEastAsia" w:cstheme="majorBidi"/>
      <w:b/>
      <w:bCs/>
      <w:sz w:val="28"/>
      <w:szCs w:val="28"/>
    </w:rPr>
  </w:style>
  <w:style w:type="character" w:customStyle="1" w:styleId="758">
    <w:name w:val="标题 5 Char_file_2379"/>
    <w:basedOn w:val="750"/>
    <w:link w:val="7"/>
    <w:semiHidden/>
    <w:qFormat/>
    <w:uiPriority w:val="9"/>
    <w:rPr>
      <w:rFonts w:ascii="宋体" w:hAnsi="宋体" w:eastAsia="宋体" w:cs="宋体"/>
      <w:b/>
      <w:bCs/>
      <w:sz w:val="28"/>
      <w:szCs w:val="28"/>
    </w:rPr>
  </w:style>
  <w:style w:type="character" w:customStyle="1" w:styleId="759">
    <w:name w:val="标题 6 Char_file_2379"/>
    <w:basedOn w:val="750"/>
    <w:link w:val="9"/>
    <w:semiHidden/>
    <w:qFormat/>
    <w:uiPriority w:val="9"/>
    <w:rPr>
      <w:rFonts w:asciiTheme="majorHAnsi" w:hAnsiTheme="majorHAnsi" w:eastAsiaTheme="majorEastAsia" w:cstheme="majorBidi"/>
      <w:b/>
      <w:bCs/>
      <w:sz w:val="24"/>
      <w:szCs w:val="24"/>
    </w:rPr>
  </w:style>
  <w:style w:type="paragraph" w:customStyle="1" w:styleId="760">
    <w:name w:val="cke_editable_file_2379"/>
    <w:basedOn w:val="743"/>
    <w:qFormat/>
    <w:uiPriority w:val="0"/>
    <w:rPr>
      <w:rFonts w:ascii="仿宋_GB2312" w:eastAsia="仿宋_GB2312"/>
    </w:rPr>
  </w:style>
  <w:style w:type="paragraph" w:customStyle="1" w:styleId="761">
    <w:name w:val="marker_file_2379"/>
    <w:basedOn w:val="743"/>
    <w:qFormat/>
    <w:uiPriority w:val="0"/>
    <w:pPr>
      <w:shd w:val="clear" w:color="auto" w:fill="FFFF00"/>
    </w:pPr>
  </w:style>
  <w:style w:type="paragraph" w:customStyle="1" w:styleId="762">
    <w:name w:val="Normal (Web)_file_2379"/>
    <w:basedOn w:val="743"/>
    <w:semiHidden/>
    <w:unhideWhenUsed/>
    <w:qFormat/>
    <w:uiPriority w:val="99"/>
  </w:style>
  <w:style w:type="paragraph" w:customStyle="1" w:styleId="763">
    <w:name w:val="Normal_file_238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64">
    <w:name w:val="heading 1_file_2380"/>
    <w:basedOn w:val="763"/>
    <w:qFormat/>
    <w:uiPriority w:val="9"/>
    <w:pPr>
      <w:outlineLvl w:val="0"/>
    </w:pPr>
    <w:rPr>
      <w:kern w:val="36"/>
      <w:sz w:val="48"/>
      <w:szCs w:val="48"/>
    </w:rPr>
  </w:style>
  <w:style w:type="paragraph" w:customStyle="1" w:styleId="765">
    <w:name w:val="heading 2_file_2380"/>
    <w:basedOn w:val="763"/>
    <w:qFormat/>
    <w:uiPriority w:val="9"/>
    <w:pPr>
      <w:outlineLvl w:val="1"/>
    </w:pPr>
    <w:rPr>
      <w:sz w:val="36"/>
      <w:szCs w:val="36"/>
    </w:rPr>
  </w:style>
  <w:style w:type="paragraph" w:customStyle="1" w:styleId="766">
    <w:name w:val="heading 3_file_2380"/>
    <w:basedOn w:val="763"/>
    <w:qFormat/>
    <w:uiPriority w:val="9"/>
    <w:pPr>
      <w:outlineLvl w:val="2"/>
    </w:pPr>
    <w:rPr>
      <w:sz w:val="27"/>
      <w:szCs w:val="27"/>
    </w:rPr>
  </w:style>
  <w:style w:type="paragraph" w:customStyle="1" w:styleId="767">
    <w:name w:val="heading 4_file_2380"/>
    <w:basedOn w:val="763"/>
    <w:qFormat/>
    <w:uiPriority w:val="9"/>
    <w:pPr>
      <w:outlineLvl w:val="3"/>
    </w:pPr>
  </w:style>
  <w:style w:type="paragraph" w:customStyle="1" w:styleId="768">
    <w:name w:val="heading 5_file_2380"/>
    <w:basedOn w:val="763"/>
    <w:qFormat/>
    <w:uiPriority w:val="9"/>
    <w:pPr>
      <w:outlineLvl w:val="4"/>
    </w:pPr>
    <w:rPr>
      <w:sz w:val="20"/>
      <w:szCs w:val="20"/>
    </w:rPr>
  </w:style>
  <w:style w:type="paragraph" w:customStyle="1" w:styleId="769">
    <w:name w:val="heading 6_file_2380"/>
    <w:basedOn w:val="763"/>
    <w:qFormat/>
    <w:uiPriority w:val="9"/>
    <w:pPr>
      <w:outlineLvl w:val="5"/>
    </w:pPr>
    <w:rPr>
      <w:sz w:val="15"/>
      <w:szCs w:val="15"/>
    </w:rPr>
  </w:style>
  <w:style w:type="character" w:customStyle="1" w:styleId="770">
    <w:name w:val="Default Paragraph Font_file_2380"/>
    <w:semiHidden/>
    <w:unhideWhenUsed/>
    <w:qFormat/>
    <w:uiPriority w:val="1"/>
  </w:style>
  <w:style w:type="table" w:customStyle="1" w:styleId="771">
    <w:name w:val="Normal Table_file_2380"/>
    <w:semiHidden/>
    <w:unhideWhenUsed/>
    <w:qFormat/>
    <w:uiPriority w:val="99"/>
    <w:tblPr>
      <w:tblCellMar>
        <w:top w:w="0" w:type="dxa"/>
        <w:left w:w="108" w:type="dxa"/>
        <w:bottom w:w="0" w:type="dxa"/>
        <w:right w:w="108" w:type="dxa"/>
      </w:tblCellMar>
    </w:tblPr>
  </w:style>
  <w:style w:type="character" w:customStyle="1" w:styleId="772">
    <w:name w:val="Hyperlink_file_2380"/>
    <w:basedOn w:val="770"/>
    <w:semiHidden/>
    <w:unhideWhenUsed/>
    <w:qFormat/>
    <w:uiPriority w:val="99"/>
    <w:rPr>
      <w:color w:val="0782C1"/>
      <w:u w:val="single"/>
    </w:rPr>
  </w:style>
  <w:style w:type="character" w:customStyle="1" w:styleId="773">
    <w:name w:val="FollowedHyperlink_file_2380"/>
    <w:basedOn w:val="770"/>
    <w:semiHidden/>
    <w:unhideWhenUsed/>
    <w:qFormat/>
    <w:uiPriority w:val="99"/>
    <w:rPr>
      <w:color w:val="0782C1"/>
      <w:u w:val="single"/>
    </w:rPr>
  </w:style>
  <w:style w:type="character" w:customStyle="1" w:styleId="774">
    <w:name w:val="标题 1 Char_file_2380"/>
    <w:basedOn w:val="770"/>
    <w:link w:val="3"/>
    <w:qFormat/>
    <w:uiPriority w:val="9"/>
    <w:rPr>
      <w:rFonts w:ascii="宋体" w:hAnsi="宋体" w:eastAsia="宋体" w:cs="宋体"/>
      <w:b/>
      <w:bCs/>
      <w:kern w:val="44"/>
      <w:sz w:val="44"/>
      <w:szCs w:val="44"/>
    </w:rPr>
  </w:style>
  <w:style w:type="character" w:customStyle="1" w:styleId="775">
    <w:name w:val="标题 2 Char_file_2380"/>
    <w:basedOn w:val="770"/>
    <w:link w:val="4"/>
    <w:semiHidden/>
    <w:qFormat/>
    <w:uiPriority w:val="9"/>
    <w:rPr>
      <w:rFonts w:asciiTheme="majorHAnsi" w:hAnsiTheme="majorHAnsi" w:eastAsiaTheme="majorEastAsia" w:cstheme="majorBidi"/>
      <w:b/>
      <w:bCs/>
      <w:sz w:val="32"/>
      <w:szCs w:val="32"/>
    </w:rPr>
  </w:style>
  <w:style w:type="character" w:customStyle="1" w:styleId="776">
    <w:name w:val="标题 3 Char_file_2380"/>
    <w:basedOn w:val="770"/>
    <w:link w:val="5"/>
    <w:semiHidden/>
    <w:qFormat/>
    <w:uiPriority w:val="9"/>
    <w:rPr>
      <w:rFonts w:ascii="宋体" w:hAnsi="宋体" w:eastAsia="宋体" w:cs="宋体"/>
      <w:b/>
      <w:bCs/>
      <w:sz w:val="32"/>
      <w:szCs w:val="32"/>
    </w:rPr>
  </w:style>
  <w:style w:type="character" w:customStyle="1" w:styleId="777">
    <w:name w:val="标题 4 Char_file_2380"/>
    <w:basedOn w:val="770"/>
    <w:link w:val="6"/>
    <w:semiHidden/>
    <w:qFormat/>
    <w:uiPriority w:val="9"/>
    <w:rPr>
      <w:rFonts w:asciiTheme="majorHAnsi" w:hAnsiTheme="majorHAnsi" w:eastAsiaTheme="majorEastAsia" w:cstheme="majorBidi"/>
      <w:b/>
      <w:bCs/>
      <w:sz w:val="28"/>
      <w:szCs w:val="28"/>
    </w:rPr>
  </w:style>
  <w:style w:type="character" w:customStyle="1" w:styleId="778">
    <w:name w:val="标题 5 Char_file_2380"/>
    <w:basedOn w:val="770"/>
    <w:link w:val="7"/>
    <w:semiHidden/>
    <w:qFormat/>
    <w:uiPriority w:val="9"/>
    <w:rPr>
      <w:rFonts w:ascii="宋体" w:hAnsi="宋体" w:eastAsia="宋体" w:cs="宋体"/>
      <w:b/>
      <w:bCs/>
      <w:sz w:val="28"/>
      <w:szCs w:val="28"/>
    </w:rPr>
  </w:style>
  <w:style w:type="character" w:customStyle="1" w:styleId="779">
    <w:name w:val="标题 6 Char_file_2380"/>
    <w:basedOn w:val="770"/>
    <w:link w:val="9"/>
    <w:semiHidden/>
    <w:qFormat/>
    <w:uiPriority w:val="9"/>
    <w:rPr>
      <w:rFonts w:asciiTheme="majorHAnsi" w:hAnsiTheme="majorHAnsi" w:eastAsiaTheme="majorEastAsia" w:cstheme="majorBidi"/>
      <w:b/>
      <w:bCs/>
      <w:sz w:val="24"/>
      <w:szCs w:val="24"/>
    </w:rPr>
  </w:style>
  <w:style w:type="paragraph" w:customStyle="1" w:styleId="780">
    <w:name w:val="cke_editable_file_2380"/>
    <w:basedOn w:val="763"/>
    <w:qFormat/>
    <w:uiPriority w:val="0"/>
    <w:rPr>
      <w:rFonts w:ascii="仿宋_GB2312" w:eastAsia="仿宋_GB2312"/>
    </w:rPr>
  </w:style>
  <w:style w:type="paragraph" w:customStyle="1" w:styleId="781">
    <w:name w:val="marker_file_2380"/>
    <w:basedOn w:val="763"/>
    <w:qFormat/>
    <w:uiPriority w:val="0"/>
    <w:pPr>
      <w:shd w:val="clear" w:color="auto" w:fill="FFFF00"/>
    </w:pPr>
  </w:style>
  <w:style w:type="paragraph" w:customStyle="1" w:styleId="782">
    <w:name w:val="Normal (Web)_file_2380"/>
    <w:basedOn w:val="763"/>
    <w:semiHidden/>
    <w:unhideWhenUsed/>
    <w:qFormat/>
    <w:uiPriority w:val="99"/>
  </w:style>
  <w:style w:type="paragraph" w:customStyle="1" w:styleId="783">
    <w:name w:val="Normal_file_238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84">
    <w:name w:val="heading 1_file_2381"/>
    <w:basedOn w:val="783"/>
    <w:qFormat/>
    <w:uiPriority w:val="9"/>
    <w:pPr>
      <w:outlineLvl w:val="0"/>
    </w:pPr>
    <w:rPr>
      <w:kern w:val="36"/>
      <w:sz w:val="48"/>
      <w:szCs w:val="48"/>
    </w:rPr>
  </w:style>
  <w:style w:type="paragraph" w:customStyle="1" w:styleId="785">
    <w:name w:val="heading 2_file_2381"/>
    <w:basedOn w:val="783"/>
    <w:qFormat/>
    <w:uiPriority w:val="9"/>
    <w:pPr>
      <w:outlineLvl w:val="1"/>
    </w:pPr>
    <w:rPr>
      <w:sz w:val="36"/>
      <w:szCs w:val="36"/>
    </w:rPr>
  </w:style>
  <w:style w:type="paragraph" w:customStyle="1" w:styleId="786">
    <w:name w:val="heading 3_file_2381"/>
    <w:basedOn w:val="783"/>
    <w:qFormat/>
    <w:uiPriority w:val="9"/>
    <w:pPr>
      <w:outlineLvl w:val="2"/>
    </w:pPr>
    <w:rPr>
      <w:sz w:val="27"/>
      <w:szCs w:val="27"/>
    </w:rPr>
  </w:style>
  <w:style w:type="paragraph" w:customStyle="1" w:styleId="787">
    <w:name w:val="heading 4_file_2381"/>
    <w:basedOn w:val="783"/>
    <w:qFormat/>
    <w:uiPriority w:val="9"/>
    <w:pPr>
      <w:outlineLvl w:val="3"/>
    </w:pPr>
  </w:style>
  <w:style w:type="paragraph" w:customStyle="1" w:styleId="788">
    <w:name w:val="heading 5_file_2381"/>
    <w:basedOn w:val="783"/>
    <w:qFormat/>
    <w:uiPriority w:val="9"/>
    <w:pPr>
      <w:outlineLvl w:val="4"/>
    </w:pPr>
    <w:rPr>
      <w:sz w:val="20"/>
      <w:szCs w:val="20"/>
    </w:rPr>
  </w:style>
  <w:style w:type="paragraph" w:customStyle="1" w:styleId="789">
    <w:name w:val="heading 6_file_2381"/>
    <w:basedOn w:val="783"/>
    <w:qFormat/>
    <w:uiPriority w:val="9"/>
    <w:pPr>
      <w:outlineLvl w:val="5"/>
    </w:pPr>
    <w:rPr>
      <w:sz w:val="15"/>
      <w:szCs w:val="15"/>
    </w:rPr>
  </w:style>
  <w:style w:type="character" w:customStyle="1" w:styleId="790">
    <w:name w:val="Default Paragraph Font_file_2381"/>
    <w:semiHidden/>
    <w:unhideWhenUsed/>
    <w:qFormat/>
    <w:uiPriority w:val="1"/>
  </w:style>
  <w:style w:type="table" w:customStyle="1" w:styleId="791">
    <w:name w:val="Normal Table_file_2381"/>
    <w:semiHidden/>
    <w:unhideWhenUsed/>
    <w:qFormat/>
    <w:uiPriority w:val="99"/>
    <w:tblPr>
      <w:tblCellMar>
        <w:top w:w="0" w:type="dxa"/>
        <w:left w:w="108" w:type="dxa"/>
        <w:bottom w:w="0" w:type="dxa"/>
        <w:right w:w="108" w:type="dxa"/>
      </w:tblCellMar>
    </w:tblPr>
  </w:style>
  <w:style w:type="character" w:customStyle="1" w:styleId="792">
    <w:name w:val="Hyperlink_file_2381"/>
    <w:basedOn w:val="790"/>
    <w:semiHidden/>
    <w:unhideWhenUsed/>
    <w:qFormat/>
    <w:uiPriority w:val="99"/>
    <w:rPr>
      <w:color w:val="0782C1"/>
      <w:u w:val="single"/>
    </w:rPr>
  </w:style>
  <w:style w:type="character" w:customStyle="1" w:styleId="793">
    <w:name w:val="FollowedHyperlink_file_2381"/>
    <w:basedOn w:val="790"/>
    <w:semiHidden/>
    <w:unhideWhenUsed/>
    <w:qFormat/>
    <w:uiPriority w:val="99"/>
    <w:rPr>
      <w:color w:val="0782C1"/>
      <w:u w:val="single"/>
    </w:rPr>
  </w:style>
  <w:style w:type="character" w:customStyle="1" w:styleId="794">
    <w:name w:val="标题 1 Char_file_2381"/>
    <w:basedOn w:val="790"/>
    <w:link w:val="3"/>
    <w:qFormat/>
    <w:uiPriority w:val="9"/>
    <w:rPr>
      <w:rFonts w:ascii="宋体" w:hAnsi="宋体" w:eastAsia="宋体" w:cs="宋体"/>
      <w:b/>
      <w:bCs/>
      <w:kern w:val="44"/>
      <w:sz w:val="44"/>
      <w:szCs w:val="44"/>
    </w:rPr>
  </w:style>
  <w:style w:type="character" w:customStyle="1" w:styleId="795">
    <w:name w:val="标题 2 Char_file_2381"/>
    <w:basedOn w:val="790"/>
    <w:link w:val="4"/>
    <w:semiHidden/>
    <w:qFormat/>
    <w:uiPriority w:val="9"/>
    <w:rPr>
      <w:rFonts w:asciiTheme="majorHAnsi" w:hAnsiTheme="majorHAnsi" w:eastAsiaTheme="majorEastAsia" w:cstheme="majorBidi"/>
      <w:b/>
      <w:bCs/>
      <w:sz w:val="32"/>
      <w:szCs w:val="32"/>
    </w:rPr>
  </w:style>
  <w:style w:type="character" w:customStyle="1" w:styleId="796">
    <w:name w:val="标题 3 Char_file_2381"/>
    <w:basedOn w:val="790"/>
    <w:link w:val="5"/>
    <w:semiHidden/>
    <w:qFormat/>
    <w:uiPriority w:val="9"/>
    <w:rPr>
      <w:rFonts w:ascii="宋体" w:hAnsi="宋体" w:eastAsia="宋体" w:cs="宋体"/>
      <w:b/>
      <w:bCs/>
      <w:sz w:val="32"/>
      <w:szCs w:val="32"/>
    </w:rPr>
  </w:style>
  <w:style w:type="character" w:customStyle="1" w:styleId="797">
    <w:name w:val="标题 4 Char_file_2381"/>
    <w:basedOn w:val="790"/>
    <w:link w:val="6"/>
    <w:semiHidden/>
    <w:qFormat/>
    <w:uiPriority w:val="9"/>
    <w:rPr>
      <w:rFonts w:asciiTheme="majorHAnsi" w:hAnsiTheme="majorHAnsi" w:eastAsiaTheme="majorEastAsia" w:cstheme="majorBidi"/>
      <w:b/>
      <w:bCs/>
      <w:sz w:val="28"/>
      <w:szCs w:val="28"/>
    </w:rPr>
  </w:style>
  <w:style w:type="character" w:customStyle="1" w:styleId="798">
    <w:name w:val="标题 5 Char_file_2381"/>
    <w:basedOn w:val="790"/>
    <w:link w:val="7"/>
    <w:semiHidden/>
    <w:qFormat/>
    <w:uiPriority w:val="9"/>
    <w:rPr>
      <w:rFonts w:ascii="宋体" w:hAnsi="宋体" w:eastAsia="宋体" w:cs="宋体"/>
      <w:b/>
      <w:bCs/>
      <w:sz w:val="28"/>
      <w:szCs w:val="28"/>
    </w:rPr>
  </w:style>
  <w:style w:type="character" w:customStyle="1" w:styleId="799">
    <w:name w:val="标题 6 Char_file_2381"/>
    <w:basedOn w:val="790"/>
    <w:link w:val="9"/>
    <w:semiHidden/>
    <w:qFormat/>
    <w:uiPriority w:val="9"/>
    <w:rPr>
      <w:rFonts w:asciiTheme="majorHAnsi" w:hAnsiTheme="majorHAnsi" w:eastAsiaTheme="majorEastAsia" w:cstheme="majorBidi"/>
      <w:b/>
      <w:bCs/>
      <w:sz w:val="24"/>
      <w:szCs w:val="24"/>
    </w:rPr>
  </w:style>
  <w:style w:type="paragraph" w:customStyle="1" w:styleId="800">
    <w:name w:val="cke_editable_file_2381"/>
    <w:basedOn w:val="783"/>
    <w:qFormat/>
    <w:uiPriority w:val="0"/>
    <w:rPr>
      <w:rFonts w:ascii="仿宋_GB2312" w:eastAsia="仿宋_GB2312"/>
    </w:rPr>
  </w:style>
  <w:style w:type="paragraph" w:customStyle="1" w:styleId="801">
    <w:name w:val="marker_file_2381"/>
    <w:basedOn w:val="783"/>
    <w:qFormat/>
    <w:uiPriority w:val="0"/>
    <w:pPr>
      <w:shd w:val="clear" w:color="auto" w:fill="FFFF00"/>
    </w:pPr>
  </w:style>
  <w:style w:type="paragraph" w:customStyle="1" w:styleId="802">
    <w:name w:val="Normal (Web)_file_2381"/>
    <w:basedOn w:val="783"/>
    <w:semiHidden/>
    <w:unhideWhenUsed/>
    <w:qFormat/>
    <w:uiPriority w:val="99"/>
  </w:style>
  <w:style w:type="character" w:customStyle="1" w:styleId="803">
    <w:name w:val="Strong_file_441"/>
    <w:basedOn w:val="804"/>
    <w:qFormat/>
    <w:uiPriority w:val="22"/>
    <w:rPr>
      <w:b/>
      <w:bCs/>
    </w:rPr>
  </w:style>
  <w:style w:type="character" w:customStyle="1" w:styleId="804">
    <w:name w:val="Default Paragraph Font_file_441"/>
    <w:unhideWhenUsed/>
    <w:qFormat/>
    <w:uiPriority w:val="1"/>
  </w:style>
  <w:style w:type="paragraph" w:customStyle="1" w:styleId="805">
    <w:name w:val="Normal (Web)_file_617"/>
    <w:basedOn w:val="806"/>
    <w:semiHidden/>
    <w:unhideWhenUsed/>
    <w:qFormat/>
    <w:uiPriority w:val="99"/>
  </w:style>
  <w:style w:type="paragraph" w:customStyle="1" w:styleId="806">
    <w:name w:val="Normal_file_61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07">
    <w:name w:val="Normal (Web)_file_908_file_919"/>
    <w:basedOn w:val="808"/>
    <w:semiHidden/>
    <w:unhideWhenUsed/>
    <w:qFormat/>
    <w:uiPriority w:val="99"/>
  </w:style>
  <w:style w:type="paragraph" w:customStyle="1" w:styleId="808">
    <w:name w:val="Normal_file_908_file_91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09">
    <w:name w:val="Normal (Web)_file_428_file_439"/>
    <w:basedOn w:val="810"/>
    <w:unhideWhenUsed/>
    <w:qFormat/>
    <w:uiPriority w:val="99"/>
  </w:style>
  <w:style w:type="paragraph" w:customStyle="1" w:styleId="810">
    <w:name w:val="Normal_file_428_file_43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11">
    <w:name w:val="Normal (Web)_file_441"/>
    <w:basedOn w:val="812"/>
    <w:unhideWhenUsed/>
    <w:qFormat/>
    <w:uiPriority w:val="99"/>
  </w:style>
  <w:style w:type="paragraph" w:customStyle="1" w:styleId="812">
    <w:name w:val="Normal_file_44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13">
    <w:name w:val="Normal (Web)_file_939"/>
    <w:basedOn w:val="814"/>
    <w:unhideWhenUsed/>
    <w:qFormat/>
    <w:uiPriority w:val="99"/>
  </w:style>
  <w:style w:type="paragraph" w:customStyle="1" w:styleId="814">
    <w:name w:val="Normal_file_93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815">
    <w:name w:val="Normal (Web)_file_1399"/>
    <w:basedOn w:val="816"/>
    <w:semiHidden/>
    <w:unhideWhenUsed/>
    <w:qFormat/>
    <w:uiPriority w:val="99"/>
  </w:style>
  <w:style w:type="paragraph" w:customStyle="1" w:styleId="816">
    <w:name w:val="Normal_file_1399"/>
    <w:qFormat/>
    <w:uiPriority w:val="0"/>
    <w:pPr>
      <w:spacing w:before="100" w:beforeAutospacing="1" w:after="100" w:afterAutospacing="1"/>
    </w:pPr>
    <w:rPr>
      <w:rFonts w:ascii="宋体" w:hAnsi="宋体" w:eastAsia="宋体" w:cs="宋体"/>
      <w:sz w:val="24"/>
      <w:szCs w:val="24"/>
      <w:lang w:val="en-US" w:eastAsia="zh-CN" w:bidi="ar-SA"/>
    </w:rPr>
  </w:style>
  <w:style w:type="character" w:customStyle="1" w:styleId="817">
    <w:name w:val="Strong_file_1399"/>
    <w:basedOn w:val="818"/>
    <w:qFormat/>
    <w:uiPriority w:val="22"/>
    <w:rPr>
      <w:b/>
      <w:bCs/>
    </w:rPr>
  </w:style>
  <w:style w:type="character" w:customStyle="1" w:styleId="818">
    <w:name w:val="Default Paragraph Font_file_1399"/>
    <w:semiHidden/>
    <w:unhideWhenUsed/>
    <w:qFormat/>
    <w:uiPriority w:val="1"/>
  </w:style>
  <w:style w:type="table" w:customStyle="1" w:styleId="819">
    <w:name w:val="Normal Table_file_423_file_1527_file_2952_file_3082_file_1370"/>
    <w:semiHidden/>
    <w:qFormat/>
    <w:uiPriority w:val="0"/>
    <w:tblPr>
      <w:tblCellMar>
        <w:top w:w="0" w:type="dxa"/>
        <w:left w:w="108" w:type="dxa"/>
        <w:bottom w:w="0" w:type="dxa"/>
        <w:right w:w="108" w:type="dxa"/>
      </w:tblCellMar>
    </w:tblPr>
  </w:style>
  <w:style w:type="paragraph" w:customStyle="1" w:styleId="820">
    <w:name w:val="Normal (Web)_file_933"/>
    <w:basedOn w:val="821"/>
    <w:unhideWhenUsed/>
    <w:qFormat/>
    <w:uiPriority w:val="99"/>
  </w:style>
  <w:style w:type="paragraph" w:customStyle="1" w:styleId="821">
    <w:name w:val="Normal_file_933"/>
    <w:qFormat/>
    <w:uiPriority w:val="0"/>
    <w:pPr>
      <w:spacing w:before="100" w:beforeAutospacing="1" w:after="100" w:afterAutospacing="1"/>
    </w:pPr>
    <w:rPr>
      <w:rFonts w:ascii="宋体" w:hAnsi="宋体" w:eastAsia="宋体" w:cs="宋体"/>
      <w:sz w:val="24"/>
      <w:szCs w:val="24"/>
      <w:lang w:val="en-US" w:eastAsia="zh-CN" w:bidi="ar-SA"/>
    </w:rPr>
  </w:style>
  <w:style w:type="table" w:customStyle="1" w:styleId="822">
    <w:name w:val="Normal Table_file_432_file_613"/>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24D189-2A55-4EB3-A392-3A2735E7D267}">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64</Pages>
  <Words>27960</Words>
  <Characters>32640</Characters>
  <Lines>1626</Lines>
  <Paragraphs>1261</Paragraphs>
  <TotalTime>0</TotalTime>
  <ScaleCrop>false</ScaleCrop>
  <LinksUpToDate>false</LinksUpToDate>
  <CharactersWithSpaces>33262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2026-03-11T01:23:00Z</dcterms:created>
  <dc:creator>柳州市政府集中采购中心</dc:creator>
  <cp:lastModifiedBy>文慧</cp:lastModifiedBy>
  <cp:lastPrinted>2018-11-29T07:27:00Z</cp:lastPrinted>
  <dcterms:modified xsi:type="dcterms:W3CDTF">2026-07-09T01:04:55Z</dcterms:modified>
  <dc:title>询价通知书</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eyJoZGlkIjoiZmFjYzNmNmY3OWNjMjNlMzU1ZGQ3ZTdlMDNiNDRhOWMiLCJ1c2VySWQiOiIzMTUzNjczMzQifQ==</vt:lpwstr>
  </property>
  <property fmtid="{D5CDD505-2E9C-101B-9397-08002B2CF9AE}" pid="4" name="ICV">
    <vt:lpwstr>CDCC7913FB4D486AA29607251199AD79_13</vt:lpwstr>
  </property>
</Properties>
</file>