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eastAsia="仿宋_GB2312" w:asciiTheme="minorHAnsi" w:hAnsiTheme="minorHAnsi"/>
          <w:sz w:val="44"/>
          <w:szCs w:val="44"/>
          <w:lang w:val="en-GB"/>
        </w:rPr>
      </w:pPr>
    </w:p>
    <w:p>
      <w:pPr>
        <w:spacing w:line="360" w:lineRule="auto"/>
        <w:jc w:val="center"/>
        <w:rPr>
          <w:rFonts w:hint="eastAsia" w:ascii="华文新魏" w:hAnsi="黑体" w:eastAsia="华文新魏"/>
          <w:b/>
          <w:kern w:val="15"/>
          <w:sz w:val="72"/>
          <w:szCs w:val="72"/>
        </w:rPr>
      </w:pPr>
      <w:r>
        <w:rPr>
          <w:rFonts w:hint="eastAsia" w:ascii="华文新魏" w:hAnsi="黑体" w:eastAsia="华文新魏"/>
          <w:b/>
          <w:kern w:val="15"/>
          <w:sz w:val="72"/>
          <w:szCs w:val="72"/>
        </w:rPr>
        <w:t>柳州市政府集中采购中心</w:t>
      </w:r>
    </w:p>
    <w:p>
      <w:pPr>
        <w:spacing w:line="360" w:lineRule="auto"/>
        <w:jc w:val="center"/>
        <w:rPr>
          <w:b/>
          <w:sz w:val="52"/>
          <w:szCs w:val="52"/>
        </w:rPr>
      </w:pPr>
      <w:r>
        <w:rPr>
          <w:rFonts w:hint="eastAsia" w:ascii="黑体" w:hAnsi="黑体" w:eastAsia="黑体"/>
          <w:sz w:val="72"/>
          <w:szCs w:val="72"/>
        </w:rPr>
        <mc:AlternateContent>
          <mc:Choice Requires="wps">
            <w:drawing>
              <wp:anchor distT="0" distB="0" distL="114300" distR="114300" simplePos="0" relativeHeight="251660288" behindDoc="0" locked="0" layoutInCell="1" allowOverlap="1">
                <wp:simplePos x="0" y="0"/>
                <wp:positionH relativeFrom="column">
                  <wp:posOffset>212725</wp:posOffset>
                </wp:positionH>
                <wp:positionV relativeFrom="paragraph">
                  <wp:posOffset>12700</wp:posOffset>
                </wp:positionV>
                <wp:extent cx="5306060" cy="0"/>
                <wp:effectExtent l="12700" t="18415" r="15240" b="10160"/>
                <wp:wrapNone/>
                <wp:docPr id="9" name="自选图形 14"/>
                <wp:cNvGraphicFramePr/>
                <a:graphic xmlns:a="http://schemas.openxmlformats.org/drawingml/2006/main">
                  <a:graphicData uri="http://schemas.microsoft.com/office/word/2010/wordprocessingShape">
                    <wps:wsp>
                      <wps:cNvCnPr>
                        <a:cxnSpLocks noChangeShapeType="1"/>
                      </wps:cNvCnPr>
                      <wps:spPr bwMode="auto">
                        <a:xfrm>
                          <a:off x="0" y="0"/>
                          <a:ext cx="5306060" cy="0"/>
                        </a:xfrm>
                        <a:prstGeom prst="straightConnector1">
                          <a:avLst/>
                        </a:prstGeom>
                        <a:noFill/>
                        <a:ln w="19050">
                          <a:solidFill>
                            <a:srgbClr val="000000"/>
                          </a:solidFill>
                          <a:round/>
                        </a:ln>
                      </wps:spPr>
                      <wps:bodyPr/>
                    </wps:wsp>
                  </a:graphicData>
                </a:graphic>
              </wp:anchor>
            </w:drawing>
          </mc:Choice>
          <mc:Fallback>
            <w:pict>
              <v:shape id="自选图形 14" o:spid="_x0000_s1026" o:spt="32" type="#_x0000_t32" style="position:absolute;left:0pt;margin-left:16.75pt;margin-top:1pt;height:0pt;width:417.8pt;z-index:251660288;mso-width-relative:page;mso-height-relative:page;" filled="f" stroked="t" coordsize="21600,21600" o:gfxdata="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&#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muRd5dEAAAAGAQAADwAAAAAAAAABACAAAAAiAAAAZHJz&#10;L2Rvd25yZXYueG1sUEsBAhQAFAAAAAgAh07iQBojd1jSAQAAaQMAAA4AAAAAAAAAAQAgAAAAIAEA&#10;AGRycy9lMm9Eb2MueG1sUEsFBgAAAAAGAAYAWQEAAGQFAAAAAA==&#10;">
                <v:fill on="f" focussize="0,0"/>
                <v:stroke weight="1.5pt" color="#000000" joinstyle="round"/>
                <v:imagedata o:title=""/>
                <o:lock v:ext="edit" aspectratio="f"/>
              </v:shape>
            </w:pict>
          </mc:Fallback>
        </mc:AlternateContent>
      </w:r>
    </w:p>
    <w:p>
      <w:pPr>
        <w:spacing w:line="800" w:lineRule="exact"/>
        <w:jc w:val="center"/>
        <w:rPr>
          <w:rFonts w:hint="eastAsia" w:ascii="华文中宋" w:hAnsi="华文中宋" w:eastAsia="华文中宋"/>
          <w:b/>
          <w:spacing w:val="200"/>
          <w:sz w:val="84"/>
          <w:szCs w:val="84"/>
        </w:rPr>
      </w:pPr>
    </w:p>
    <w:p>
      <w:pPr>
        <w:jc w:val="center"/>
        <w:rPr>
          <w:rFonts w:hint="eastAsia" w:ascii="华文中宋" w:hAnsi="华文中宋" w:eastAsia="华文中宋"/>
          <w:b/>
          <w:spacing w:val="200"/>
          <w:sz w:val="144"/>
          <w:szCs w:val="144"/>
        </w:rPr>
      </w:pPr>
      <w:r>
        <w:rPr>
          <w:rFonts w:hint="eastAsia" w:ascii="华文中宋" w:hAnsi="华文中宋" w:eastAsia="华文中宋"/>
          <w:b/>
          <w:spacing w:val="200"/>
          <w:sz w:val="144"/>
          <w:szCs w:val="144"/>
        </w:rPr>
        <w:t>招标文件</w:t>
      </w:r>
    </w:p>
    <w:p>
      <w:pPr>
        <w:spacing w:line="600" w:lineRule="exact"/>
        <w:jc w:val="center"/>
        <w:rPr>
          <w:b/>
          <w:sz w:val="44"/>
          <w:szCs w:val="44"/>
        </w:rPr>
      </w:pPr>
    </w:p>
    <w:p>
      <w:pPr>
        <w:spacing w:line="600" w:lineRule="exact"/>
        <w:rPr>
          <w:b/>
          <w:sz w:val="44"/>
          <w:szCs w:val="44"/>
        </w:rPr>
      </w:pPr>
    </w:p>
    <w:p>
      <w:pPr>
        <w:spacing w:line="800" w:lineRule="exact"/>
        <w:ind w:left="907" w:leftChars="432"/>
        <w:jc w:val="center"/>
        <w:rPr>
          <w:rFonts w:hint="eastAsia" w:ascii="楷体" w:hAnsi="楷体" w:eastAsia="楷体"/>
          <w:b/>
          <w:sz w:val="44"/>
          <w:szCs w:val="44"/>
          <w:lang w:val="en-GB"/>
        </w:rPr>
      </w:pPr>
      <w:r>
        <w:rPr>
          <w:rFonts w:hint="eastAsia" w:ascii="楷体" w:hAnsi="楷体" w:eastAsia="楷体"/>
          <w:b/>
          <w:sz w:val="44"/>
          <w:szCs w:val="44"/>
        </w:rPr>
        <w:t>项目名称：</w:t>
      </w:r>
      <w:r>
        <w:rPr>
          <w:rFonts w:ascii="楷体" w:hAnsi="楷体" w:eastAsia="楷体"/>
          <w:b/>
          <w:color w:val="000000"/>
          <w:sz w:val="44"/>
          <w:szCs w:val="44"/>
        </w:rPr>
        <w:t>柳州城市职业学院数智化健康管理实训室采购</w:t>
      </w:r>
    </w:p>
    <w:p>
      <w:pPr>
        <w:spacing w:line="800" w:lineRule="exact"/>
        <w:ind w:left="907" w:leftChars="432"/>
        <w:rPr>
          <w:rFonts w:hint="eastAsia" w:ascii="楷体" w:hAnsi="楷体" w:eastAsia="楷体"/>
          <w:b/>
          <w:color w:val="000000"/>
          <w:sz w:val="44"/>
          <w:szCs w:val="44"/>
          <w:lang w:val="en-GB"/>
        </w:rPr>
      </w:pPr>
      <w:r>
        <w:rPr>
          <w:rFonts w:hint="eastAsia" w:ascii="楷体" w:hAnsi="楷体" w:eastAsia="楷体"/>
          <w:b/>
          <w:sz w:val="44"/>
          <w:szCs w:val="44"/>
        </w:rPr>
        <w:t>项目编号：</w:t>
      </w:r>
      <w:r>
        <w:rPr>
          <w:rFonts w:hint="eastAsia" w:ascii="楷体" w:hAnsi="楷体" w:eastAsia="楷体"/>
          <w:b/>
          <w:color w:val="000000"/>
          <w:sz w:val="44"/>
          <w:szCs w:val="44"/>
        </w:rPr>
        <w:t>LZZC2026-G1-990630-LZSZ</w:t>
      </w:r>
    </w:p>
    <w:p>
      <w:pPr>
        <w:spacing w:line="800" w:lineRule="exact"/>
        <w:rPr>
          <w:rFonts w:hint="eastAsia" w:ascii="楷体" w:hAnsi="楷体" w:eastAsia="楷体"/>
          <w:b/>
          <w:sz w:val="44"/>
          <w:szCs w:val="44"/>
        </w:rPr>
      </w:pPr>
    </w:p>
    <w:p>
      <w:pPr>
        <w:spacing w:line="800" w:lineRule="exact"/>
        <w:ind w:firstLine="663" w:firstLineChars="150"/>
        <w:jc w:val="center"/>
        <w:rPr>
          <w:rFonts w:hint="eastAsia" w:ascii="楷体" w:hAnsi="楷体" w:eastAsia="楷体"/>
          <w:b/>
          <w:sz w:val="44"/>
          <w:szCs w:val="44"/>
          <w:lang w:val="en-GB"/>
        </w:rPr>
      </w:pPr>
      <w:r>
        <w:rPr>
          <w:rFonts w:hint="eastAsia" w:ascii="楷体" w:hAnsi="楷体" w:eastAsia="楷体"/>
          <w:b/>
          <w:sz w:val="44"/>
          <w:szCs w:val="44"/>
        </w:rPr>
        <w:t>采购人：</w:t>
      </w:r>
      <w:r>
        <w:rPr>
          <w:rFonts w:ascii="楷体" w:hAnsi="楷体" w:eastAsia="楷体"/>
          <w:b/>
          <w:sz w:val="44"/>
          <w:szCs w:val="44"/>
        </w:rPr>
        <w:t>柳州城市职业学院</w:t>
      </w:r>
    </w:p>
    <w:p>
      <w:pPr>
        <w:spacing w:line="800" w:lineRule="exact"/>
        <w:ind w:firstLine="658" w:firstLineChars="149"/>
        <w:rPr>
          <w:rFonts w:hint="eastAsia" w:ascii="楷体" w:hAnsi="楷体" w:eastAsia="楷体"/>
          <w:b/>
          <w:sz w:val="44"/>
          <w:szCs w:val="44"/>
        </w:rPr>
      </w:pPr>
      <w:r>
        <w:rPr>
          <w:rFonts w:hint="eastAsia" w:ascii="楷体" w:hAnsi="楷体" w:eastAsia="楷体"/>
          <w:b/>
          <w:sz w:val="44"/>
          <w:szCs w:val="44"/>
        </w:rPr>
        <w:t>采购代理机构：柳州市政府集中采购中心</w:t>
      </w:r>
    </w:p>
    <w:p>
      <w:pPr>
        <w:spacing w:line="600" w:lineRule="exact"/>
        <w:jc w:val="center"/>
        <w:rPr>
          <w:rFonts w:hint="eastAsia" w:ascii="楷体" w:hAnsi="楷体" w:eastAsia="楷体"/>
          <w:b/>
          <w:sz w:val="44"/>
          <w:szCs w:val="44"/>
        </w:rPr>
      </w:pPr>
    </w:p>
    <w:p>
      <w:pPr>
        <w:spacing w:line="600" w:lineRule="exact"/>
        <w:jc w:val="center"/>
        <w:rPr>
          <w:rFonts w:hint="eastAsia" w:ascii="楷体" w:hAnsi="楷体" w:eastAsia="楷体"/>
          <w:b/>
          <w:sz w:val="44"/>
          <w:szCs w:val="44"/>
        </w:rPr>
      </w:pPr>
      <w:r>
        <w:rPr>
          <w:rFonts w:ascii="楷体" w:hAnsi="楷体" w:eastAsia="楷体"/>
          <w:b/>
          <w:sz w:val="44"/>
          <w:szCs w:val="44"/>
        </w:rPr>
        <w:t>2026年</w:t>
      </w:r>
      <w:r>
        <w:rPr>
          <w:rFonts w:hint="eastAsia" w:ascii="楷体" w:hAnsi="楷体" w:eastAsia="楷体"/>
          <w:b/>
          <w:sz w:val="44"/>
          <w:szCs w:val="44"/>
          <w:lang w:val="en-US" w:eastAsia="zh-CN"/>
        </w:rPr>
        <w:t>9</w:t>
      </w:r>
      <w:r>
        <w:rPr>
          <w:rFonts w:ascii="楷体" w:hAnsi="楷体" w:eastAsia="楷体"/>
          <w:b/>
          <w:sz w:val="44"/>
          <w:szCs w:val="44"/>
        </w:rPr>
        <w:t>月</w:t>
      </w:r>
      <w:r>
        <w:rPr>
          <w:rFonts w:hint="eastAsia" w:ascii="楷体" w:hAnsi="楷体" w:eastAsia="楷体"/>
          <w:b/>
          <w:sz w:val="44"/>
          <w:szCs w:val="44"/>
          <w:lang w:val="en-US" w:eastAsia="zh-CN"/>
        </w:rPr>
        <w:t>8</w:t>
      </w:r>
      <w:r>
        <w:rPr>
          <w:rFonts w:ascii="楷体" w:hAnsi="楷体" w:eastAsia="楷体"/>
          <w:b/>
          <w:sz w:val="44"/>
          <w:szCs w:val="44"/>
        </w:rPr>
        <w:t>日</w:t>
      </w:r>
    </w:p>
    <w:p>
      <w:pPr>
        <w:spacing w:line="600" w:lineRule="exact"/>
        <w:jc w:val="center"/>
        <w:rPr>
          <w:rFonts w:hint="eastAsia" w:ascii="楷体" w:hAnsi="楷体" w:eastAsia="楷体"/>
          <w:b/>
          <w:sz w:val="44"/>
          <w:szCs w:val="44"/>
        </w:rPr>
      </w:pPr>
    </w:p>
    <w:p>
      <w:pPr>
        <w:spacing w:line="360" w:lineRule="auto"/>
        <w:rPr>
          <w:b/>
          <w:sz w:val="52"/>
          <w:szCs w:val="52"/>
        </w:rPr>
        <w:sectPr>
          <w:headerReference r:id="rId3" w:type="first"/>
          <w:footerReference r:id="rId4" w:type="even"/>
          <w:pgSz w:w="11906" w:h="16838"/>
          <w:pgMar w:top="1440" w:right="1440" w:bottom="1440" w:left="1440" w:header="851" w:footer="992" w:gutter="0"/>
          <w:cols w:space="720" w:num="1"/>
          <w:docGrid w:type="lines" w:linePitch="312" w:charSpace="0"/>
        </w:sectPr>
      </w:pPr>
    </w:p>
    <w:p>
      <w:pPr>
        <w:spacing w:line="360" w:lineRule="auto"/>
        <w:jc w:val="center"/>
        <w:rPr>
          <w:b/>
          <w:sz w:val="52"/>
          <w:szCs w:val="52"/>
        </w:rPr>
      </w:pPr>
    </w:p>
    <w:p>
      <w:pPr>
        <w:spacing w:line="360" w:lineRule="auto"/>
        <w:jc w:val="center"/>
        <w:rPr>
          <w:b/>
          <w:sz w:val="52"/>
          <w:szCs w:val="52"/>
        </w:rPr>
      </w:pPr>
      <w:r>
        <w:rPr>
          <w:rFonts w:hint="eastAsia"/>
          <w:b/>
          <w:sz w:val="52"/>
          <w:szCs w:val="52"/>
        </w:rPr>
        <w:t>目  录</w:t>
      </w:r>
    </w:p>
    <w:p>
      <w:pPr>
        <w:spacing w:line="360" w:lineRule="auto"/>
        <w:jc w:val="center"/>
        <w:rPr>
          <w:b/>
          <w:sz w:val="52"/>
          <w:szCs w:val="52"/>
        </w:rPr>
      </w:pPr>
    </w:p>
    <w:p>
      <w:pPr>
        <w:pStyle w:val="35"/>
        <w:tabs>
          <w:tab w:val="right" w:leader="dot" w:pos="9746"/>
        </w:tabs>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TOC \o "1-1" \h \z \u </w:instrText>
      </w:r>
      <w:r>
        <w:rPr>
          <w:rFonts w:hint="eastAsia" w:ascii="仿宋_GB2312" w:hAnsi="仿宋_GB2312" w:eastAsia="仿宋_GB2312" w:cs="仿宋_GB2312"/>
          <w:sz w:val="32"/>
          <w:szCs w:val="32"/>
        </w:rPr>
        <w:fldChar w:fldCharType="separate"/>
      </w:r>
      <w:r>
        <w:fldChar w:fldCharType="begin"/>
      </w:r>
      <w:r>
        <w:instrText xml:space="preserve"> HYPERLINK \l "_Toc29306" </w:instrText>
      </w:r>
      <w:r>
        <w:fldChar w:fldCharType="separate"/>
      </w:r>
      <w:r>
        <w:rPr>
          <w:rFonts w:hint="eastAsia" w:ascii="仿宋_GB2312" w:hAnsi="仿宋_GB2312" w:eastAsia="仿宋_GB2312" w:cs="仿宋_GB2312"/>
          <w:sz w:val="32"/>
          <w:szCs w:val="32"/>
        </w:rPr>
        <w:t>第一章 公开招标公告</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_Toc29306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35"/>
        <w:tabs>
          <w:tab w:val="right" w:leader="dot" w:pos="9746"/>
        </w:tabs>
        <w:spacing w:line="360" w:lineRule="auto"/>
        <w:rPr>
          <w:rFonts w:hint="eastAsia" w:ascii="仿宋_GB2312" w:hAnsi="仿宋_GB2312" w:eastAsia="仿宋_GB2312" w:cs="仿宋_GB2312"/>
          <w:sz w:val="32"/>
          <w:szCs w:val="32"/>
        </w:rPr>
      </w:pPr>
      <w:r>
        <w:fldChar w:fldCharType="begin"/>
      </w:r>
      <w:r>
        <w:instrText xml:space="preserve"> HYPERLINK \l "_Toc13541" </w:instrText>
      </w:r>
      <w:r>
        <w:fldChar w:fldCharType="separate"/>
      </w:r>
      <w:r>
        <w:rPr>
          <w:rFonts w:hint="eastAsia" w:ascii="仿宋_GB2312" w:hAnsi="仿宋_GB2312" w:eastAsia="仿宋_GB2312" w:cs="仿宋_GB2312"/>
          <w:sz w:val="32"/>
          <w:szCs w:val="32"/>
        </w:rPr>
        <w:t>第二章 采购需求</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_Toc13541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35"/>
        <w:tabs>
          <w:tab w:val="right" w:leader="dot" w:pos="9746"/>
        </w:tabs>
        <w:spacing w:line="360" w:lineRule="auto"/>
        <w:rPr>
          <w:rFonts w:hint="eastAsia" w:ascii="仿宋_GB2312" w:hAnsi="仿宋_GB2312" w:eastAsia="仿宋_GB2312" w:cs="仿宋_GB2312"/>
          <w:sz w:val="32"/>
          <w:szCs w:val="32"/>
        </w:rPr>
      </w:pPr>
      <w:r>
        <w:fldChar w:fldCharType="begin"/>
      </w:r>
      <w:r>
        <w:instrText xml:space="preserve"> HYPERLINK \l "_Toc29711" </w:instrText>
      </w:r>
      <w:r>
        <w:fldChar w:fldCharType="separate"/>
      </w:r>
      <w:r>
        <w:rPr>
          <w:rFonts w:hint="eastAsia" w:ascii="仿宋_GB2312" w:hAnsi="仿宋_GB2312" w:eastAsia="仿宋_GB2312" w:cs="仿宋_GB2312"/>
          <w:sz w:val="32"/>
          <w:szCs w:val="32"/>
        </w:rPr>
        <w:t>第三章 投标人须知</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_Toc29711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35"/>
        <w:tabs>
          <w:tab w:val="right" w:leader="dot" w:pos="9746"/>
        </w:tabs>
        <w:spacing w:line="360" w:lineRule="auto"/>
        <w:rPr>
          <w:rFonts w:hint="eastAsia" w:ascii="仿宋_GB2312" w:hAnsi="仿宋_GB2312" w:eastAsia="仿宋_GB2312" w:cs="仿宋_GB2312"/>
          <w:sz w:val="32"/>
          <w:szCs w:val="32"/>
        </w:rPr>
      </w:pPr>
      <w:r>
        <w:fldChar w:fldCharType="begin"/>
      </w:r>
      <w:r>
        <w:instrText xml:space="preserve"> HYPERLINK \l "_Toc27328" </w:instrText>
      </w:r>
      <w:r>
        <w:fldChar w:fldCharType="separate"/>
      </w:r>
      <w:r>
        <w:rPr>
          <w:rFonts w:hint="eastAsia" w:ascii="仿宋_GB2312" w:hAnsi="仿宋_GB2312" w:eastAsia="仿宋_GB2312" w:cs="仿宋_GB2312"/>
          <w:sz w:val="32"/>
          <w:szCs w:val="32"/>
        </w:rPr>
        <w:t>第四章 评标方法及评标标准</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_Toc27328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57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35"/>
        <w:tabs>
          <w:tab w:val="right" w:leader="dot" w:pos="9746"/>
        </w:tabs>
        <w:spacing w:line="360" w:lineRule="auto"/>
        <w:rPr>
          <w:rFonts w:hint="eastAsia" w:ascii="仿宋_GB2312" w:hAnsi="仿宋_GB2312" w:eastAsia="仿宋_GB2312" w:cs="仿宋_GB2312"/>
          <w:sz w:val="32"/>
          <w:szCs w:val="32"/>
        </w:rPr>
      </w:pPr>
      <w:r>
        <w:fldChar w:fldCharType="begin"/>
      </w:r>
      <w:r>
        <w:instrText xml:space="preserve"> HYPERLINK \l "_Toc21458" </w:instrText>
      </w:r>
      <w:r>
        <w:fldChar w:fldCharType="separate"/>
      </w:r>
      <w:r>
        <w:rPr>
          <w:rFonts w:hint="eastAsia" w:ascii="仿宋_GB2312" w:hAnsi="仿宋_GB2312" w:eastAsia="仿宋_GB2312" w:cs="仿宋_GB2312"/>
          <w:sz w:val="32"/>
          <w:szCs w:val="32"/>
        </w:rPr>
        <w:t>第五章 合同主要条款格式及广西壮族自治区政府采购项目合同验收书格式</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_Toc21458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71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35"/>
        <w:tabs>
          <w:tab w:val="right" w:leader="dot" w:pos="9746"/>
        </w:tabs>
        <w:spacing w:line="360" w:lineRule="auto"/>
        <w:rPr>
          <w:rFonts w:hint="eastAsia" w:ascii="仿宋_GB2312" w:hAnsi="仿宋_GB2312" w:eastAsia="仿宋_GB2312" w:cs="仿宋_GB2312"/>
          <w:sz w:val="32"/>
          <w:szCs w:val="32"/>
        </w:rPr>
      </w:pPr>
      <w:r>
        <w:fldChar w:fldCharType="begin"/>
      </w:r>
      <w:r>
        <w:instrText xml:space="preserve"> HYPERLINK \l "_Toc13344" </w:instrText>
      </w:r>
      <w:r>
        <w:fldChar w:fldCharType="separate"/>
      </w:r>
      <w:r>
        <w:rPr>
          <w:rFonts w:hint="eastAsia" w:ascii="仿宋_GB2312" w:hAnsi="仿宋_GB2312" w:eastAsia="仿宋_GB2312" w:cs="仿宋_GB2312"/>
          <w:sz w:val="32"/>
          <w:szCs w:val="32"/>
        </w:rPr>
        <w:t>第六章 投标文件格式</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_Toc13344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80</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pPr>
        <w:pStyle w:val="35"/>
        <w:tabs>
          <w:tab w:val="right" w:leader="dot" w:pos="9016"/>
        </w:tabs>
        <w:spacing w:line="360" w:lineRule="auto"/>
        <w:rPr>
          <w:rFonts w:hint="eastAsia" w:ascii="仿宋_GB2312" w:hAnsi="宋体" w:eastAsia="仿宋_GB2312"/>
          <w:b w:val="0"/>
          <w:bCs w:val="0"/>
          <w:caps w:val="0"/>
          <w:sz w:val="32"/>
          <w:szCs w:val="32"/>
        </w:rPr>
      </w:pPr>
      <w:r>
        <w:rPr>
          <w:rFonts w:hint="eastAsia" w:ascii="仿宋_GB2312" w:hAnsi="仿宋_GB2312" w:eastAsia="仿宋_GB2312" w:cs="仿宋_GB2312"/>
          <w:sz w:val="32"/>
          <w:szCs w:val="32"/>
        </w:rPr>
        <w:fldChar w:fldCharType="end"/>
      </w:r>
      <w:r>
        <w:rPr>
          <w:rFonts w:hint="eastAsia" w:ascii="仿宋_GB2312" w:hAnsi="宋体" w:eastAsia="仿宋_GB2312"/>
          <w:b w:val="0"/>
          <w:bCs w:val="0"/>
          <w:caps w:val="0"/>
          <w:sz w:val="32"/>
          <w:szCs w:val="32"/>
        </w:rPr>
        <w:t xml:space="preserve"> </w:t>
      </w:r>
    </w:p>
    <w:p/>
    <w:p/>
    <w:p/>
    <w:p/>
    <w:p/>
    <w:p/>
    <w:p/>
    <w:p/>
    <w:p/>
    <w:p/>
    <w:p/>
    <w:p>
      <w:pPr>
        <w:widowControl/>
        <w:jc w:val="left"/>
      </w:pPr>
    </w:p>
    <w:p/>
    <w:p/>
    <w:p>
      <w:pPr>
        <w:sectPr>
          <w:headerReference r:id="rId5" w:type="default"/>
          <w:footerReference r:id="rId6" w:type="default"/>
          <w:pgSz w:w="11906" w:h="16838"/>
          <w:pgMar w:top="1440" w:right="1080" w:bottom="1440" w:left="1080" w:header="851" w:footer="992" w:gutter="0"/>
          <w:cols w:space="720" w:num="1"/>
          <w:docGrid w:linePitch="312" w:charSpace="0"/>
        </w:sectPr>
      </w:pPr>
    </w:p>
    <w:p>
      <w:pPr>
        <w:rPr>
          <w:lang w:val="en-GB"/>
        </w:rPr>
      </w:pPr>
    </w:p>
    <w:p>
      <w:pPr>
        <w:pStyle w:val="3"/>
        <w:spacing w:line="276" w:lineRule="auto"/>
        <w:jc w:val="center"/>
        <w:rPr>
          <w:sz w:val="32"/>
          <w:szCs w:val="32"/>
        </w:rPr>
      </w:pPr>
      <w:bookmarkStart w:id="0" w:name="_Toc29306"/>
      <w:r>
        <w:rPr>
          <w:rFonts w:hint="eastAsia"/>
          <w:sz w:val="32"/>
          <w:szCs w:val="32"/>
        </w:rPr>
        <w:t>第一章 公开招标公告</w:t>
      </w:r>
    </w:p>
    <w:p>
      <w:pPr>
        <w:pStyle w:val="2"/>
        <w:spacing w:line="240" w:lineRule="auto"/>
        <w:ind w:right="-21" w:rightChars="-10" w:firstLine="711" w:firstLineChars="253"/>
        <w:jc w:val="both"/>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项目概况</w:t>
      </w:r>
    </w:p>
    <w:p>
      <w:pPr>
        <w:spacing w:line="400" w:lineRule="exact"/>
        <w:ind w:right="-21" w:rightChars="-10" w:firstLine="555"/>
        <w:rPr>
          <w:rFonts w:ascii="仿宋_GB2312" w:eastAsia="仿宋_GB2312"/>
          <w:sz w:val="28"/>
          <w:szCs w:val="28"/>
          <w:u w:val="single"/>
        </w:rPr>
      </w:pPr>
      <w:bookmarkStart w:id="1" w:name="_Hlk50568865"/>
      <w:r>
        <w:rPr>
          <w:rFonts w:ascii="仿宋_GB2312" w:eastAsia="仿宋_GB2312"/>
          <w:sz w:val="28"/>
          <w:szCs w:val="28"/>
        </w:rPr>
        <w:t>柳州城市职业学院数智化健康管理实训室采购</w:t>
      </w:r>
      <w:r>
        <w:rPr>
          <w:rFonts w:hint="eastAsia" w:ascii="仿宋_GB2312" w:eastAsia="仿宋_GB2312"/>
          <w:sz w:val="28"/>
          <w:szCs w:val="28"/>
        </w:rPr>
        <w:t>项目的潜在</w:t>
      </w:r>
      <w:bookmarkStart w:id="2" w:name="_Hlk93681477"/>
      <w:r>
        <w:rPr>
          <w:rFonts w:hint="eastAsia" w:ascii="仿宋_GB2312" w:eastAsia="仿宋_GB2312"/>
          <w:sz w:val="28"/>
          <w:szCs w:val="28"/>
        </w:rPr>
        <w:t>投标人应在广西政府采购云平台（https://www.gcy.zfcg.gxzf.gov.cn/）获取招标文件，并于</w:t>
      </w:r>
      <w:r>
        <w:rPr>
          <w:rFonts w:ascii="仿宋_GB2312" w:eastAsia="仿宋_GB2312"/>
          <w:sz w:val="28"/>
          <w:szCs w:val="28"/>
        </w:rPr>
        <w:t>2026年</w:t>
      </w:r>
      <w:r>
        <w:rPr>
          <w:rFonts w:hint="eastAsia" w:ascii="仿宋_GB2312" w:eastAsia="仿宋_GB2312"/>
          <w:sz w:val="28"/>
          <w:szCs w:val="28"/>
          <w:lang w:val="en-US" w:eastAsia="zh-CN"/>
        </w:rPr>
        <w:t>9</w:t>
      </w:r>
      <w:r>
        <w:rPr>
          <w:rFonts w:ascii="仿宋_GB2312" w:eastAsia="仿宋_GB2312"/>
          <w:sz w:val="28"/>
          <w:szCs w:val="28"/>
        </w:rPr>
        <w:t>月</w:t>
      </w:r>
      <w:r>
        <w:rPr>
          <w:rFonts w:hint="eastAsia" w:ascii="仿宋_GB2312" w:eastAsia="仿宋_GB2312"/>
          <w:sz w:val="28"/>
          <w:szCs w:val="28"/>
          <w:lang w:val="en-US" w:eastAsia="zh-CN"/>
        </w:rPr>
        <w:t>29</w:t>
      </w:r>
      <w:r>
        <w:rPr>
          <w:rFonts w:ascii="仿宋_GB2312" w:eastAsia="仿宋_GB2312"/>
          <w:sz w:val="28"/>
          <w:szCs w:val="28"/>
        </w:rPr>
        <w:t>日 09:20</w:t>
      </w:r>
      <w:r>
        <w:rPr>
          <w:rFonts w:hint="eastAsia" w:ascii="仿宋_GB2312" w:eastAsia="仿宋_GB2312"/>
          <w:sz w:val="28"/>
          <w:szCs w:val="28"/>
        </w:rPr>
        <w:t>（北京时间）前</w:t>
      </w:r>
      <w:r>
        <w:rPr>
          <w:rFonts w:hint="eastAsia" w:ascii="仿宋_GB2312" w:hAnsi="仿宋_GB2312" w:eastAsia="仿宋_GB2312" w:cs="仿宋_GB2312"/>
          <w:sz w:val="28"/>
          <w:szCs w:val="28"/>
        </w:rPr>
        <w:t>在线提交投标文件</w:t>
      </w:r>
      <w:r>
        <w:rPr>
          <w:rFonts w:hint="eastAsia" w:ascii="仿宋_GB2312" w:eastAsia="仿宋_GB2312"/>
          <w:sz w:val="28"/>
          <w:szCs w:val="28"/>
        </w:rPr>
        <w:t>。</w:t>
      </w:r>
    </w:p>
    <w:p>
      <w:pPr>
        <w:spacing w:line="400" w:lineRule="exact"/>
        <w:ind w:right="-21" w:rightChars="-10" w:firstLine="562" w:firstLineChars="200"/>
        <w:rPr>
          <w:rFonts w:hint="eastAsia" w:ascii="黑体" w:hAnsi="黑体" w:eastAsia="黑体" w:cs="黑体"/>
          <w:b/>
          <w:bCs/>
          <w:sz w:val="28"/>
          <w:szCs w:val="28"/>
        </w:rPr>
      </w:pPr>
      <w:bookmarkStart w:id="3" w:name="_Hlk53504521"/>
      <w:r>
        <w:rPr>
          <w:rFonts w:hint="eastAsia" w:ascii="黑体" w:hAnsi="黑体" w:eastAsia="黑体" w:cs="黑体"/>
          <w:b/>
          <w:bCs/>
          <w:sz w:val="28"/>
          <w:szCs w:val="28"/>
        </w:rPr>
        <w:t>一、项目基本情况</w:t>
      </w:r>
    </w:p>
    <w:p>
      <w:pPr>
        <w:pStyle w:val="74"/>
        <w:spacing w:line="400" w:lineRule="exact"/>
        <w:ind w:right="-21" w:rightChars="-10" w:firstLine="560"/>
        <w:rPr>
          <w:rFonts w:hint="eastAsia" w:ascii="仿宋_GB2312" w:eastAsia="仿宋_GB2312"/>
          <w:sz w:val="28"/>
          <w:szCs w:val="28"/>
        </w:rPr>
      </w:pPr>
      <w:r>
        <w:rPr>
          <w:rFonts w:hint="eastAsia" w:ascii="仿宋_GB2312" w:eastAsia="仿宋_GB2312"/>
          <w:sz w:val="28"/>
          <w:szCs w:val="28"/>
        </w:rPr>
        <w:t>项目编号：</w:t>
      </w:r>
      <w:bookmarkStart w:id="4" w:name="OLE_LINK5"/>
      <w:r>
        <w:rPr>
          <w:rFonts w:hint="eastAsia" w:ascii="仿宋_GB2312" w:eastAsia="仿宋_GB2312"/>
          <w:sz w:val="28"/>
          <w:szCs w:val="28"/>
        </w:rPr>
        <w:t>LZZC2026-G1-990630-LZSZ</w:t>
      </w:r>
    </w:p>
    <w:bookmarkEnd w:id="4"/>
    <w:p>
      <w:pPr>
        <w:pStyle w:val="74"/>
        <w:spacing w:line="400" w:lineRule="exact"/>
        <w:ind w:right="-21" w:rightChars="-10" w:firstLine="560"/>
        <w:rPr>
          <w:rFonts w:ascii="仿宋_GB2312" w:eastAsia="仿宋_GB2312"/>
          <w:sz w:val="28"/>
          <w:szCs w:val="28"/>
        </w:rPr>
      </w:pPr>
      <w:r>
        <w:rPr>
          <w:rFonts w:hint="eastAsia" w:ascii="仿宋_GB2312" w:eastAsia="仿宋_GB2312"/>
          <w:sz w:val="28"/>
          <w:szCs w:val="28"/>
        </w:rPr>
        <w:t>项目名称：</w:t>
      </w:r>
      <w:bookmarkStart w:id="5" w:name="OLE_LINK6"/>
      <w:r>
        <w:rPr>
          <w:rFonts w:ascii="仿宋_GB2312" w:eastAsia="仿宋_GB2312"/>
          <w:sz w:val="28"/>
          <w:szCs w:val="28"/>
        </w:rPr>
        <w:t>柳州城市职业学院数智化健康管理实训室采购</w:t>
      </w:r>
      <w:bookmarkEnd w:id="5"/>
    </w:p>
    <w:p>
      <w:pPr>
        <w:pStyle w:val="74"/>
        <w:spacing w:line="400" w:lineRule="exact"/>
        <w:ind w:right="-21" w:rightChars="-10" w:firstLine="560"/>
        <w:rPr>
          <w:rFonts w:ascii="仿宋_GB2312" w:eastAsia="仿宋_GB2312"/>
          <w:sz w:val="28"/>
          <w:szCs w:val="28"/>
        </w:rPr>
      </w:pPr>
      <w:r>
        <w:rPr>
          <w:rFonts w:hint="eastAsia" w:ascii="仿宋_GB2312" w:eastAsia="仿宋_GB2312"/>
          <w:sz w:val="28"/>
          <w:szCs w:val="28"/>
        </w:rPr>
        <w:t>预算总金额</w:t>
      </w:r>
      <w:bookmarkStart w:id="6" w:name="_Hlk50568912"/>
      <w:r>
        <w:rPr>
          <w:rFonts w:hint="eastAsia" w:ascii="仿宋_GB2312" w:eastAsia="仿宋_GB2312"/>
          <w:sz w:val="28"/>
          <w:szCs w:val="28"/>
        </w:rPr>
        <w:t>（元）：</w:t>
      </w:r>
      <w:r>
        <w:rPr>
          <w:rFonts w:ascii="仿宋_GB2312" w:hAnsi="Times New Roman" w:eastAsia="仿宋_GB2312"/>
          <w:sz w:val="28"/>
          <w:szCs w:val="28"/>
        </w:rPr>
        <w:t>888630</w:t>
      </w:r>
    </w:p>
    <w:p>
      <w:pPr>
        <w:spacing w:line="400" w:lineRule="exact"/>
        <w:ind w:right="-21" w:rightChars="-10" w:firstLine="560" w:firstLineChars="200"/>
        <w:rPr>
          <w:rFonts w:ascii="仿宋_GB2312" w:eastAsia="仿宋_GB2312"/>
          <w:sz w:val="28"/>
          <w:szCs w:val="28"/>
        </w:rPr>
      </w:pPr>
      <w:r>
        <w:rPr>
          <w:rFonts w:hint="eastAsia" w:ascii="仿宋_GB2312" w:eastAsia="仿宋_GB2312"/>
          <w:sz w:val="28"/>
          <w:szCs w:val="28"/>
        </w:rPr>
        <w:t>采购需求：</w:t>
      </w:r>
    </w:p>
    <w:p>
      <w:pPr>
        <w:spacing w:line="400" w:lineRule="exact"/>
        <w:ind w:right="-21" w:rightChars="-10"/>
        <w:rPr>
          <w:rFonts w:ascii="仿宋_GB2312" w:eastAsia="仿宋_GB2312"/>
          <w:b/>
          <w:sz w:val="28"/>
          <w:szCs w:val="28"/>
        </w:rPr>
      </w:pPr>
      <w:r>
        <w:rPr>
          <w:rFonts w:ascii="仿宋" w:hAnsi="仿宋" w:eastAsia="仿宋"/>
          <w:bCs/>
          <w:sz w:val="24"/>
        </w:rPr>
        <w:t>标项名称：柳州城市职业学院数智化健康管理实训室采购
</w:t>
      </w:r>
      <w:r>
        <w:rPr>
          <w:rFonts w:ascii="仿宋" w:hAnsi="仿宋" w:eastAsia="仿宋"/>
          <w:bCs/>
          <w:sz w:val="24"/>
        </w:rPr>
        <w:cr/>
      </w:r>
      <w:r>
        <w:rPr>
          <w:rFonts w:ascii="仿宋" w:hAnsi="仿宋" w:eastAsia="仿宋"/>
          <w:bCs/>
          <w:sz w:val="24"/>
        </w:rPr>
        <w:t>数量：1
</w:t>
      </w:r>
      <w:r>
        <w:rPr>
          <w:rFonts w:ascii="仿宋" w:hAnsi="仿宋" w:eastAsia="仿宋"/>
          <w:bCs/>
          <w:sz w:val="24"/>
        </w:rPr>
        <w:cr/>
      </w:r>
      <w:r>
        <w:rPr>
          <w:rFonts w:ascii="仿宋" w:hAnsi="仿宋" w:eastAsia="仿宋"/>
          <w:bCs/>
          <w:sz w:val="24"/>
        </w:rPr>
        <w:t>预算金额（元）：888630
</w:t>
      </w:r>
      <w:r>
        <w:rPr>
          <w:rFonts w:ascii="仿宋" w:hAnsi="仿宋" w:eastAsia="仿宋"/>
          <w:bCs/>
          <w:sz w:val="24"/>
        </w:rPr>
        <w:cr/>
      </w:r>
      <w:r>
        <w:rPr>
          <w:rFonts w:ascii="仿宋" w:hAnsi="仿宋" w:eastAsia="仿宋"/>
          <w:bCs/>
          <w:sz w:val="24"/>
        </w:rPr>
        <w:t>简要规格描述或项目基本概况介绍、用途：</w:t>
      </w:r>
      <w:bookmarkStart w:id="7" w:name="OLE_LINK9"/>
      <w:r>
        <w:rPr>
          <w:rFonts w:ascii="仿宋" w:hAnsi="仿宋" w:eastAsia="仿宋"/>
          <w:bCs/>
          <w:sz w:val="24"/>
        </w:rPr>
        <w:t>柳州城市职业学院数智化健康管理实训室采购（具体内容详见招标文件第二章《采购需求》）
</w:t>
      </w:r>
      <w:r>
        <w:rPr>
          <w:rFonts w:ascii="仿宋" w:hAnsi="仿宋" w:eastAsia="仿宋"/>
          <w:bCs/>
          <w:sz w:val="24"/>
        </w:rPr>
        <w:cr/>
      </w:r>
      <w:bookmarkEnd w:id="7"/>
      <w:r>
        <w:rPr>
          <w:rFonts w:ascii="仿宋" w:hAnsi="仿宋" w:eastAsia="仿宋"/>
          <w:bCs/>
          <w:sz w:val="24"/>
        </w:rPr>
        <w:t>最高限价（如有）：888630
</w:t>
      </w:r>
      <w:r>
        <w:rPr>
          <w:rFonts w:ascii="仿宋" w:hAnsi="仿宋" w:eastAsia="仿宋"/>
          <w:bCs/>
          <w:sz w:val="24"/>
        </w:rPr>
        <w:cr/>
      </w:r>
      <w:r>
        <w:rPr>
          <w:rFonts w:ascii="仿宋" w:hAnsi="仿宋" w:eastAsia="仿宋"/>
          <w:bCs/>
          <w:sz w:val="24"/>
        </w:rPr>
        <w:t>合同履约期限：自签订合同之日起60日内安装调试完毕，验收合格并交付使用。
</w:t>
      </w:r>
      <w:r>
        <w:rPr>
          <w:rFonts w:ascii="仿宋" w:hAnsi="仿宋" w:eastAsia="仿宋"/>
          <w:bCs/>
          <w:sz w:val="24"/>
        </w:rPr>
        <w:cr/>
      </w:r>
      <w:r>
        <w:rPr>
          <w:rFonts w:ascii="仿宋" w:hAnsi="仿宋" w:eastAsia="仿宋"/>
          <w:bCs/>
          <w:sz w:val="24"/>
        </w:rPr>
        <w:t>本标项（否）接受联合体投标
</w:t>
      </w:r>
      <w:r>
        <w:rPr>
          <w:rFonts w:ascii="仿宋" w:hAnsi="仿宋" w:eastAsia="仿宋"/>
          <w:bCs/>
          <w:sz w:val="24"/>
        </w:rPr>
        <w:cr/>
      </w:r>
      <w:r>
        <w:rPr>
          <w:rFonts w:ascii="仿宋" w:hAnsi="仿宋" w:eastAsia="仿宋"/>
          <w:bCs/>
          <w:sz w:val="24"/>
        </w:rPr>
        <w:t>备注：本项目为线上电子招标项目，</w:t>
      </w:r>
      <w:r>
        <w:rPr>
          <w:rFonts w:ascii="仿宋" w:hAnsi="仿宋" w:eastAsia="仿宋"/>
          <w:b/>
          <w:bCs w:val="0"/>
          <w:sz w:val="24"/>
        </w:rPr>
        <w:t>采用远程异地评标</w:t>
      </w:r>
      <w:r>
        <w:rPr>
          <w:rFonts w:ascii="仿宋" w:hAnsi="仿宋" w:eastAsia="仿宋"/>
          <w:bCs/>
          <w:sz w:val="24"/>
        </w:rPr>
        <w:t>，有意向参与本项目的供应商应当做好参与全流程电子招投标交易的充分准备。</w:t>
      </w:r>
    </w:p>
    <w:p>
      <w:pPr>
        <w:pStyle w:val="2"/>
        <w:spacing w:line="400" w:lineRule="exact"/>
        <w:ind w:right="-21" w:rightChars="-10" w:firstLine="562" w:firstLineChars="200"/>
        <w:jc w:val="both"/>
        <w:rPr>
          <w:rFonts w:hint="eastAsia" w:ascii="黑体" w:hAnsi="黑体" w:eastAsia="黑体" w:cs="黑体"/>
          <w:bCs/>
          <w:sz w:val="28"/>
          <w:szCs w:val="28"/>
        </w:rPr>
      </w:pPr>
      <w:bookmarkStart w:id="8" w:name="_Hlk53504529"/>
      <w:r>
        <w:rPr>
          <w:rFonts w:hint="eastAsia" w:ascii="黑体" w:hAnsi="黑体" w:eastAsia="黑体" w:cs="黑体"/>
          <w:bCs/>
          <w:sz w:val="28"/>
          <w:szCs w:val="28"/>
        </w:rPr>
        <w:t>二、申请人的资格要求</w:t>
      </w:r>
    </w:p>
    <w:p>
      <w:pPr>
        <w:pStyle w:val="74"/>
        <w:spacing w:line="400" w:lineRule="exact"/>
        <w:ind w:right="-21" w:rightChars="-10" w:firstLine="560"/>
        <w:rPr>
          <w:rFonts w:ascii="仿宋_GB2312" w:eastAsia="仿宋_GB2312"/>
          <w:sz w:val="28"/>
          <w:szCs w:val="28"/>
        </w:rPr>
      </w:pPr>
      <w:r>
        <w:rPr>
          <w:rFonts w:hint="eastAsia" w:ascii="仿宋_GB2312" w:hAnsi="仿宋_GB2312" w:eastAsia="仿宋_GB2312" w:cs="仿宋_GB2312"/>
          <w:sz w:val="28"/>
          <w:szCs w:val="28"/>
        </w:rPr>
        <w:t>1.</w:t>
      </w:r>
      <w:r>
        <w:rPr>
          <w:rFonts w:hint="eastAsia" w:ascii="仿宋_GB2312" w:eastAsia="仿宋_GB2312"/>
          <w:sz w:val="28"/>
          <w:szCs w:val="28"/>
        </w:rPr>
        <w:t>满足《中华人民共和国政府采购法》第二十二条规定；</w:t>
      </w:r>
    </w:p>
    <w:p>
      <w:pPr>
        <w:pStyle w:val="74"/>
        <w:spacing w:line="400" w:lineRule="exact"/>
        <w:ind w:right="-21" w:rightChars="-10" w:firstLine="560"/>
        <w:rPr>
          <w:rFonts w:ascii="仿宋_GB2312" w:eastAsia="仿宋_GB2312"/>
          <w:sz w:val="28"/>
          <w:szCs w:val="28"/>
        </w:rPr>
      </w:pPr>
      <w:r>
        <w:rPr>
          <w:rFonts w:hint="eastAsia" w:ascii="仿宋_GB2312" w:hAnsi="仿宋_GB2312" w:eastAsia="仿宋_GB2312" w:cs="仿宋_GB2312"/>
          <w:sz w:val="28"/>
          <w:szCs w:val="28"/>
        </w:rPr>
        <w:t>2</w:t>
      </w:r>
      <w:r>
        <w:rPr>
          <w:rFonts w:ascii="仿宋_GB2312" w:hAnsi="仿宋_GB2312" w:eastAsia="仿宋_GB2312" w:cs="仿宋_GB2312"/>
          <w:sz w:val="28"/>
          <w:szCs w:val="28"/>
        </w:rPr>
        <w:t>.</w:t>
      </w:r>
      <w:r>
        <w:rPr>
          <w:rFonts w:hint="eastAsia" w:ascii="仿宋_GB2312" w:eastAsia="仿宋_GB2312"/>
          <w:sz w:val="28"/>
          <w:szCs w:val="28"/>
        </w:rPr>
        <w:t>落实政府采购政策需满足的资格要求：</w:t>
      </w:r>
      <w:r>
        <w:rPr>
          <w:rFonts w:ascii="仿宋_GB2312" w:eastAsia="仿宋_GB2312"/>
          <w:sz w:val="28"/>
          <w:szCs w:val="28"/>
        </w:rPr>
        <w:t>无；</w:t>
      </w:r>
    </w:p>
    <w:p>
      <w:pPr>
        <w:pStyle w:val="74"/>
        <w:spacing w:line="400" w:lineRule="exact"/>
        <w:ind w:right="-21" w:rightChars="-10" w:firstLine="560"/>
        <w:rPr>
          <w:rFonts w:ascii="仿宋_GB2312" w:eastAsia="仿宋_GB2312"/>
          <w:sz w:val="28"/>
          <w:szCs w:val="28"/>
        </w:rPr>
      </w:pPr>
      <w:r>
        <w:rPr>
          <w:rFonts w:hint="eastAsia" w:ascii="仿宋_GB2312" w:eastAsia="仿宋_GB2312"/>
          <w:sz w:val="28"/>
          <w:szCs w:val="28"/>
        </w:rPr>
        <w:t>3</w:t>
      </w:r>
      <w:r>
        <w:rPr>
          <w:rFonts w:ascii="仿宋_GB2312" w:eastAsia="仿宋_GB2312"/>
          <w:sz w:val="28"/>
          <w:szCs w:val="28"/>
        </w:rPr>
        <w:t>.</w:t>
      </w:r>
      <w:r>
        <w:rPr>
          <w:rFonts w:hint="eastAsia" w:ascii="仿宋_GB2312" w:eastAsia="仿宋_GB2312"/>
          <w:sz w:val="28"/>
          <w:szCs w:val="28"/>
        </w:rPr>
        <w:t>本项目的特定资格要求：</w:t>
      </w:r>
      <w:r>
        <w:rPr>
          <w:rFonts w:ascii="仿宋_GB2312" w:eastAsia="仿宋_GB2312"/>
          <w:sz w:val="28"/>
          <w:szCs w:val="28"/>
        </w:rPr>
        <w:t>无；</w:t>
      </w:r>
    </w:p>
    <w:p>
      <w:pPr>
        <w:pStyle w:val="2"/>
        <w:spacing w:line="400" w:lineRule="exact"/>
        <w:ind w:right="-21" w:rightChars="-10" w:firstLine="562" w:firstLineChars="200"/>
        <w:jc w:val="both"/>
        <w:rPr>
          <w:rFonts w:hint="eastAsia" w:ascii="黑体" w:hAnsi="黑体" w:eastAsia="黑体" w:cs="黑体"/>
          <w:bCs/>
          <w:sz w:val="28"/>
          <w:szCs w:val="28"/>
        </w:rPr>
      </w:pPr>
      <w:bookmarkStart w:id="9" w:name="_Toc35393792"/>
      <w:bookmarkStart w:id="10" w:name="_Toc35393623"/>
      <w:r>
        <w:rPr>
          <w:rFonts w:hint="eastAsia" w:ascii="黑体" w:hAnsi="黑体" w:eastAsia="黑体" w:cs="黑体"/>
          <w:bCs/>
          <w:sz w:val="28"/>
          <w:szCs w:val="28"/>
        </w:rPr>
        <w:t>三、</w:t>
      </w:r>
      <w:bookmarkEnd w:id="9"/>
      <w:r>
        <w:rPr>
          <w:rFonts w:hint="eastAsia" w:ascii="黑体" w:hAnsi="黑体" w:eastAsia="黑体" w:cs="黑体"/>
          <w:bCs/>
          <w:sz w:val="28"/>
          <w:szCs w:val="28"/>
        </w:rPr>
        <w:t>获取招标文件</w:t>
      </w:r>
    </w:p>
    <w:p>
      <w:pPr>
        <w:spacing w:line="400" w:lineRule="exact"/>
        <w:ind w:right="-21" w:rightChars="-10" w:firstLine="540"/>
        <w:rPr>
          <w:rFonts w:ascii="仿宋_GB2312" w:hAnsi="Calibri" w:eastAsia="仿宋_GB2312"/>
          <w:sz w:val="28"/>
          <w:szCs w:val="28"/>
        </w:rPr>
      </w:pPr>
      <w:r>
        <w:rPr>
          <w:rFonts w:hint="eastAsia" w:ascii="仿宋_GB2312" w:eastAsia="仿宋_GB2312"/>
          <w:sz w:val="28"/>
          <w:szCs w:val="28"/>
        </w:rPr>
        <w:t>时间：</w:t>
      </w:r>
      <w:r>
        <w:rPr>
          <w:rFonts w:hint="eastAsia" w:ascii="仿宋_GB2312" w:hAnsi="Calibri" w:eastAsia="仿宋_GB2312"/>
          <w:sz w:val="28"/>
          <w:szCs w:val="28"/>
          <w:lang w:val="en-US" w:eastAsia="zh-CN"/>
        </w:rPr>
        <w:t>2026</w:t>
      </w:r>
      <w:r>
        <w:rPr>
          <w:rFonts w:hint="eastAsia" w:ascii="仿宋_GB2312" w:hAnsi="Calibri" w:eastAsia="仿宋_GB2312"/>
          <w:sz w:val="28"/>
          <w:szCs w:val="28"/>
        </w:rPr>
        <w:t>年</w:t>
      </w:r>
      <w:r>
        <w:rPr>
          <w:rFonts w:hint="eastAsia" w:ascii="仿宋_GB2312" w:hAnsi="Calibri" w:eastAsia="仿宋_GB2312"/>
          <w:sz w:val="28"/>
          <w:szCs w:val="28"/>
          <w:lang w:val="en-US" w:eastAsia="zh-CN"/>
        </w:rPr>
        <w:t>9</w:t>
      </w:r>
      <w:r>
        <w:rPr>
          <w:rFonts w:hint="eastAsia" w:ascii="仿宋_GB2312" w:hAnsi="Calibri" w:eastAsia="仿宋_GB2312"/>
          <w:sz w:val="28"/>
          <w:szCs w:val="28"/>
        </w:rPr>
        <w:t>月</w:t>
      </w:r>
      <w:r>
        <w:rPr>
          <w:rFonts w:hint="eastAsia" w:ascii="仿宋_GB2312" w:hAnsi="Calibri" w:eastAsia="仿宋_GB2312"/>
          <w:sz w:val="28"/>
          <w:szCs w:val="28"/>
          <w:lang w:val="en-US" w:eastAsia="zh-CN"/>
        </w:rPr>
        <w:t>8</w:t>
      </w:r>
      <w:r>
        <w:rPr>
          <w:rFonts w:hint="eastAsia" w:ascii="仿宋_GB2312" w:hAnsi="Calibri" w:eastAsia="仿宋_GB2312"/>
          <w:sz w:val="28"/>
          <w:szCs w:val="28"/>
        </w:rPr>
        <w:t>日</w:t>
      </w:r>
      <w:r>
        <w:rPr>
          <w:rFonts w:hint="eastAsia" w:ascii="仿宋_GB2312" w:eastAsia="仿宋_GB2312"/>
          <w:sz w:val="28"/>
          <w:szCs w:val="28"/>
        </w:rPr>
        <w:t>至</w:t>
      </w:r>
      <w:r>
        <w:rPr>
          <w:rFonts w:hint="eastAsia" w:ascii="仿宋_GB2312" w:hAnsi="Calibri" w:eastAsia="仿宋_GB2312"/>
          <w:sz w:val="28"/>
          <w:szCs w:val="28"/>
          <w:lang w:val="en-US" w:eastAsia="zh-CN"/>
        </w:rPr>
        <w:t>2026</w:t>
      </w:r>
      <w:r>
        <w:rPr>
          <w:rFonts w:ascii="仿宋_GB2312" w:hAnsi="Calibri" w:eastAsia="仿宋_GB2312"/>
          <w:sz w:val="28"/>
          <w:szCs w:val="28"/>
        </w:rPr>
        <w:t>年</w:t>
      </w:r>
      <w:r>
        <w:rPr>
          <w:rFonts w:hint="eastAsia" w:ascii="仿宋_GB2312" w:hAnsi="Calibri" w:eastAsia="仿宋_GB2312"/>
          <w:sz w:val="28"/>
          <w:szCs w:val="28"/>
          <w:lang w:val="en-US" w:eastAsia="zh-CN"/>
        </w:rPr>
        <w:t>9</w:t>
      </w:r>
      <w:r>
        <w:rPr>
          <w:rFonts w:ascii="仿宋_GB2312" w:hAnsi="Calibri" w:eastAsia="仿宋_GB2312"/>
          <w:sz w:val="28"/>
          <w:szCs w:val="28"/>
        </w:rPr>
        <w:t>月</w:t>
      </w:r>
      <w:r>
        <w:rPr>
          <w:rFonts w:hint="eastAsia" w:ascii="仿宋_GB2312" w:hAnsi="Calibri" w:eastAsia="仿宋_GB2312"/>
          <w:sz w:val="28"/>
          <w:szCs w:val="28"/>
          <w:lang w:val="en-US" w:eastAsia="zh-CN"/>
        </w:rPr>
        <w:t>16</w:t>
      </w:r>
      <w:r>
        <w:rPr>
          <w:rFonts w:ascii="仿宋_GB2312" w:hAnsi="Calibri" w:eastAsia="仿宋_GB2312"/>
          <w:sz w:val="28"/>
          <w:szCs w:val="28"/>
        </w:rPr>
        <w:t>日</w:t>
      </w:r>
      <w:r>
        <w:rPr>
          <w:rFonts w:hint="eastAsia" w:ascii="仿宋_GB2312" w:hAnsi="仿宋_GB2312" w:eastAsia="仿宋_GB2312" w:cs="仿宋_GB2312"/>
          <w:color w:val="000000"/>
          <w:sz w:val="28"/>
          <w:szCs w:val="28"/>
        </w:rPr>
        <w:t>，每天上午08:00至12:00，下午12:00至</w:t>
      </w:r>
      <w:r>
        <w:rPr>
          <w:rFonts w:hint="eastAsia" w:ascii="仿宋_GB2312" w:hAnsi="仿宋_GB2312" w:eastAsia="仿宋_GB2312" w:cs="仿宋_GB2312"/>
          <w:sz w:val="28"/>
          <w:szCs w:val="28"/>
        </w:rPr>
        <w:t>21:00</w:t>
      </w:r>
      <w:r>
        <w:rPr>
          <w:rFonts w:hint="eastAsia" w:ascii="仿宋_GB2312" w:hAnsi="仿宋_GB2312" w:eastAsia="仿宋_GB2312" w:cs="仿宋_GB2312"/>
          <w:color w:val="000000"/>
          <w:sz w:val="28"/>
          <w:szCs w:val="28"/>
        </w:rPr>
        <w:t>（北京时间，法定节假日除外）</w:t>
      </w:r>
    </w:p>
    <w:p>
      <w:pPr>
        <w:spacing w:line="480" w:lineRule="exact"/>
        <w:ind w:right="-21" w:rightChars="-10"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地点（网址）：</w:t>
      </w:r>
      <w:r>
        <w:rPr>
          <w:rFonts w:hint="eastAsia" w:ascii="仿宋_GB2312" w:hAnsi="仿宋_GB2312" w:eastAsia="仿宋_GB2312" w:cs="仿宋_GB2312"/>
          <w:sz w:val="28"/>
          <w:szCs w:val="28"/>
        </w:rPr>
        <w:t>广西政府采购云平台（https://www.gcy.zfcg.gxzf.gov.cn/）</w:t>
      </w:r>
    </w:p>
    <w:p>
      <w:pPr>
        <w:spacing w:line="480" w:lineRule="exact"/>
        <w:ind w:right="-21" w:rightChars="-10" w:firstLine="560" w:firstLineChars="200"/>
        <w:rPr>
          <w:rFonts w:hint="eastAsia" w:ascii="仿宋_GB2312" w:hAnsi="仿宋_GB2312" w:eastAsia="仿宋_GB2312" w:cs="仿宋_GB2312"/>
          <w:color w:val="000000"/>
          <w:sz w:val="28"/>
          <w:szCs w:val="28"/>
          <w:u w:val="single"/>
        </w:rPr>
      </w:pPr>
      <w:r>
        <w:rPr>
          <w:rFonts w:hint="eastAsia" w:ascii="仿宋_GB2312" w:hAnsi="仿宋_GB2312" w:eastAsia="仿宋_GB2312" w:cs="仿宋_GB2312"/>
          <w:color w:val="000000"/>
          <w:sz w:val="28"/>
          <w:szCs w:val="28"/>
        </w:rPr>
        <w:t>方式：</w:t>
      </w:r>
      <w:r>
        <w:rPr>
          <w:rFonts w:hint="eastAsia" w:ascii="仿宋_GB2312" w:hAnsi="仿宋_GB2312" w:eastAsia="仿宋_GB2312" w:cs="仿宋_GB2312"/>
          <w:sz w:val="28"/>
          <w:szCs w:val="28"/>
        </w:rPr>
        <w:t>线上获取。登录广西政府采购云平台（https://www.gcy.zfcg.gxzf.gov.cn/），在“工作台”—“项目采购”—“获取采购文件”选择本项目，点击“申请获取采购文件”进行申请提交后，在已申请栏中选择下载本项目招标文件。提示：1.未注册的供应商可在广西政府采购云平台完成注册后再行获取招标文件。2.供应商只有在“广西政府采购云平台”完成获取招标文件申请并下载了招标文件后才视作依法获取招标文件（法律法规所指的供应商获取招标文件时间以供应商完成获取招标文件申请后下载招标文件的时间为准）。3.已获取招标文件的投标人不等于符合本项目的投标人资格。</w:t>
      </w:r>
    </w:p>
    <w:p>
      <w:pPr>
        <w:spacing w:line="480" w:lineRule="exact"/>
        <w:ind w:right="-21" w:rightChars="-10"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售价（元）：0</w:t>
      </w:r>
    </w:p>
    <w:p>
      <w:pPr>
        <w:pStyle w:val="2"/>
        <w:spacing w:line="400" w:lineRule="exact"/>
        <w:ind w:right="-21" w:rightChars="-10" w:firstLine="562" w:firstLineChars="200"/>
        <w:jc w:val="both"/>
        <w:rPr>
          <w:rFonts w:hint="eastAsia" w:ascii="黑体" w:hAnsi="黑体" w:eastAsia="黑体" w:cs="黑体"/>
          <w:bCs/>
          <w:sz w:val="28"/>
          <w:szCs w:val="28"/>
        </w:rPr>
      </w:pPr>
      <w:bookmarkStart w:id="11" w:name="_Toc28359082"/>
      <w:bookmarkStart w:id="12" w:name="_Toc28359005"/>
      <w:bookmarkStart w:id="13" w:name="_Toc35393624"/>
      <w:bookmarkStart w:id="14" w:name="_Toc35393793"/>
      <w:r>
        <w:rPr>
          <w:rFonts w:hint="eastAsia" w:ascii="黑体" w:hAnsi="黑体" w:eastAsia="黑体" w:cs="黑体"/>
          <w:bCs/>
          <w:sz w:val="28"/>
          <w:szCs w:val="28"/>
        </w:rPr>
        <w:t>四、</w:t>
      </w:r>
      <w:bookmarkEnd w:id="11"/>
      <w:bookmarkEnd w:id="12"/>
      <w:bookmarkEnd w:id="13"/>
      <w:bookmarkEnd w:id="14"/>
      <w:r>
        <w:rPr>
          <w:rFonts w:hint="eastAsia" w:ascii="黑体" w:hAnsi="黑体" w:eastAsia="黑体" w:cs="黑体"/>
          <w:bCs/>
          <w:color w:val="000000"/>
          <w:sz w:val="28"/>
          <w:szCs w:val="28"/>
        </w:rPr>
        <w:t>提交投标文件截止时间、开标时间和地点</w:t>
      </w:r>
    </w:p>
    <w:p>
      <w:pPr>
        <w:spacing w:line="400" w:lineRule="exact"/>
        <w:ind w:right="-21" w:rightChars="-10" w:firstLine="560" w:firstLineChars="200"/>
        <w:rPr>
          <w:rFonts w:hint="eastAsia" w:ascii="仿宋" w:hAnsi="仿宋" w:eastAsia="仿宋"/>
          <w:bCs/>
          <w:sz w:val="28"/>
          <w:szCs w:val="28"/>
          <w:u w:val="single"/>
        </w:rPr>
      </w:pPr>
      <w:r>
        <w:rPr>
          <w:rFonts w:hint="eastAsia" w:ascii="仿宋_GB2312" w:hAnsi="仿宋_GB2312" w:eastAsia="仿宋_GB2312" w:cs="仿宋_GB2312"/>
          <w:color w:val="000000"/>
          <w:sz w:val="28"/>
          <w:szCs w:val="28"/>
        </w:rPr>
        <w:t>提交投标文件截止时间：</w:t>
      </w:r>
      <w:r>
        <w:rPr>
          <w:rFonts w:ascii="仿宋_GB2312" w:hAnsi="仿宋_GB2312" w:eastAsia="仿宋_GB2312" w:cs="仿宋_GB2312"/>
          <w:bCs/>
          <w:sz w:val="28"/>
          <w:szCs w:val="28"/>
        </w:rPr>
        <w:t>2026年</w:t>
      </w:r>
      <w:r>
        <w:rPr>
          <w:rFonts w:hint="eastAsia" w:ascii="仿宋_GB2312" w:hAnsi="仿宋_GB2312" w:eastAsia="仿宋_GB2312" w:cs="仿宋_GB2312"/>
          <w:bCs/>
          <w:sz w:val="28"/>
          <w:szCs w:val="28"/>
          <w:lang w:val="en-US" w:eastAsia="zh-CN"/>
        </w:rPr>
        <w:t>9</w:t>
      </w:r>
      <w:r>
        <w:rPr>
          <w:rFonts w:ascii="仿宋_GB2312" w:hAnsi="仿宋_GB2312" w:eastAsia="仿宋_GB2312" w:cs="仿宋_GB2312"/>
          <w:bCs/>
          <w:sz w:val="28"/>
          <w:szCs w:val="28"/>
        </w:rPr>
        <w:t>月</w:t>
      </w:r>
      <w:r>
        <w:rPr>
          <w:rFonts w:hint="eastAsia" w:ascii="仿宋_GB2312" w:hAnsi="仿宋_GB2312" w:eastAsia="仿宋_GB2312" w:cs="仿宋_GB2312"/>
          <w:bCs/>
          <w:sz w:val="28"/>
          <w:szCs w:val="28"/>
          <w:lang w:val="en-US" w:eastAsia="zh-CN"/>
        </w:rPr>
        <w:t>29</w:t>
      </w:r>
      <w:r>
        <w:rPr>
          <w:rFonts w:ascii="仿宋_GB2312" w:hAnsi="仿宋_GB2312" w:eastAsia="仿宋_GB2312" w:cs="仿宋_GB2312"/>
          <w:bCs/>
          <w:sz w:val="28"/>
          <w:szCs w:val="28"/>
        </w:rPr>
        <w:t>日 09:20</w:t>
      </w:r>
      <w:r>
        <w:rPr>
          <w:rFonts w:hint="eastAsia" w:ascii="仿宋_GB2312" w:eastAsia="仿宋_GB2312"/>
          <w:sz w:val="28"/>
          <w:szCs w:val="28"/>
        </w:rPr>
        <w:t>（北京时间）</w:t>
      </w:r>
    </w:p>
    <w:p>
      <w:pPr>
        <w:spacing w:line="480" w:lineRule="exact"/>
        <w:ind w:right="-21" w:rightChars="-10" w:firstLine="560" w:firstLineChars="200"/>
        <w:rPr>
          <w:rFonts w:hint="eastAsia" w:ascii="仿宋_GB2312" w:hAnsi="仿宋_GB2312" w:eastAsia="仿宋_GB2312" w:cs="仿宋_GB2312"/>
          <w:bCs/>
          <w:color w:val="000000"/>
          <w:sz w:val="28"/>
          <w:szCs w:val="28"/>
        </w:rPr>
      </w:pPr>
      <w:r>
        <w:rPr>
          <w:rFonts w:hint="eastAsia" w:ascii="仿宋_GB2312" w:hAnsi="仿宋_GB2312" w:eastAsia="仿宋_GB2312" w:cs="仿宋_GB2312"/>
          <w:color w:val="000000"/>
          <w:sz w:val="28"/>
          <w:szCs w:val="28"/>
        </w:rPr>
        <w:t>投标地点（网址）：</w:t>
      </w:r>
      <w:r>
        <w:rPr>
          <w:rFonts w:hint="eastAsia" w:ascii="仿宋_GB2312" w:hAnsi="仿宋_GB2312" w:eastAsia="仿宋_GB2312" w:cs="仿宋_GB2312"/>
          <w:sz w:val="28"/>
          <w:szCs w:val="28"/>
        </w:rPr>
        <w:t>广西政府采购云平台（https://www.gcy.zfcg.gxzf.gov.cn/）</w:t>
      </w:r>
      <w:r>
        <w:rPr>
          <w:rFonts w:ascii="仿宋" w:hAnsi="仿宋" w:eastAsia="仿宋" w:cs="仿宋"/>
          <w:sz w:val="27"/>
          <w:szCs w:val="27"/>
        </w:rPr>
        <w:t>（</w:t>
      </w:r>
      <w:r>
        <w:rPr>
          <w:rFonts w:hint="eastAsia" w:ascii="仿宋_GB2312" w:hAnsi="仿宋_GB2312" w:eastAsia="仿宋_GB2312" w:cs="仿宋_GB2312"/>
          <w:bCs/>
          <w:sz w:val="28"/>
          <w:szCs w:val="28"/>
        </w:rPr>
        <w:t>投标人应当在提交投标文件截止时间前完成电子投标文件的传输提交，提交截止时间前可以补充、修改或者撤回电子投标文件。补充或者修改电子投标文件的，应当先行撤回原文件，补充、修改后重新传输提交。提交投标文件截止时间前未完成传输的，视为撤回电子投标文件。提交投标文件截止时间后提交的电子投标文件，及</w:t>
      </w:r>
      <w:r>
        <w:rPr>
          <w:rFonts w:hint="eastAsia" w:ascii="仿宋_GB2312" w:hAnsi="仿宋_GB2312" w:eastAsia="仿宋_GB2312" w:cs="仿宋_GB2312"/>
          <w:sz w:val="28"/>
          <w:szCs w:val="28"/>
        </w:rPr>
        <w:t>未按规定编制并加密的电子投标文件，</w:t>
      </w:r>
      <w:r>
        <w:rPr>
          <w:rFonts w:hint="eastAsia" w:ascii="仿宋_GB2312" w:hAnsi="仿宋_GB2312" w:eastAsia="仿宋_GB2312" w:cs="仿宋_GB2312"/>
          <w:bCs/>
          <w:sz w:val="28"/>
          <w:szCs w:val="28"/>
        </w:rPr>
        <w:t>将被广西政府采购云平台拒收。</w:t>
      </w:r>
      <w:r>
        <w:rPr>
          <w:rFonts w:ascii="仿宋" w:hAnsi="仿宋" w:eastAsia="仿宋" w:cs="仿宋"/>
          <w:sz w:val="27"/>
          <w:szCs w:val="27"/>
        </w:rPr>
        <w:t>）</w:t>
      </w:r>
    </w:p>
    <w:p>
      <w:pPr>
        <w:spacing w:line="480" w:lineRule="exact"/>
        <w:ind w:right="-21" w:rightChars="-10"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 开标时间：</w:t>
      </w:r>
      <w:r>
        <w:rPr>
          <w:rFonts w:ascii="仿宋_GB2312" w:eastAsia="仿宋_GB2312"/>
          <w:bCs/>
          <w:sz w:val="28"/>
          <w:szCs w:val="28"/>
        </w:rPr>
        <w:t>2026年</w:t>
      </w:r>
      <w:r>
        <w:rPr>
          <w:rFonts w:hint="eastAsia" w:ascii="仿宋_GB2312" w:eastAsia="仿宋_GB2312"/>
          <w:bCs/>
          <w:sz w:val="28"/>
          <w:szCs w:val="28"/>
          <w:lang w:val="en-US" w:eastAsia="zh-CN"/>
        </w:rPr>
        <w:t>9</w:t>
      </w:r>
      <w:r>
        <w:rPr>
          <w:rFonts w:ascii="仿宋_GB2312" w:eastAsia="仿宋_GB2312"/>
          <w:bCs/>
          <w:sz w:val="28"/>
          <w:szCs w:val="28"/>
        </w:rPr>
        <w:t>月</w:t>
      </w:r>
      <w:r>
        <w:rPr>
          <w:rFonts w:hint="eastAsia" w:ascii="仿宋_GB2312" w:eastAsia="仿宋_GB2312"/>
          <w:bCs/>
          <w:sz w:val="28"/>
          <w:szCs w:val="28"/>
          <w:lang w:val="en-US" w:eastAsia="zh-CN"/>
        </w:rPr>
        <w:t>29</w:t>
      </w:r>
      <w:r>
        <w:rPr>
          <w:rFonts w:ascii="仿宋_GB2312" w:eastAsia="仿宋_GB2312"/>
          <w:bCs/>
          <w:sz w:val="28"/>
          <w:szCs w:val="28"/>
        </w:rPr>
        <w:t>日 09:20</w:t>
      </w:r>
    </w:p>
    <w:p>
      <w:pPr>
        <w:spacing w:line="480" w:lineRule="exact"/>
        <w:ind w:right="-21" w:rightChars="-10" w:firstLine="560" w:firstLineChars="200"/>
        <w:rPr>
          <w:rFonts w:hint="eastAsia" w:ascii="仿宋_GB2312" w:hAnsi="仿宋_GB2312" w:eastAsia="仿宋_GB2312" w:cs="仿宋_GB2312"/>
          <w:bCs/>
          <w:sz w:val="28"/>
          <w:szCs w:val="28"/>
        </w:rPr>
      </w:pPr>
      <w:r>
        <w:rPr>
          <w:rFonts w:hint="eastAsia" w:ascii="仿宋_GB2312" w:hAnsi="仿宋_GB2312" w:eastAsia="仿宋_GB2312" w:cs="仿宋_GB2312"/>
          <w:color w:val="000000"/>
          <w:sz w:val="28"/>
          <w:szCs w:val="28"/>
        </w:rPr>
        <w:t> 开标地点：</w:t>
      </w:r>
      <w:r>
        <w:rPr>
          <w:rFonts w:hint="eastAsia" w:ascii="仿宋_GB2312" w:hAnsi="仿宋_GB2312" w:eastAsia="仿宋_GB2312" w:cs="仿宋_GB2312"/>
          <w:sz w:val="28"/>
          <w:szCs w:val="28"/>
        </w:rPr>
        <w:t>广西政府采购云平台（https://www.gcy.zfcg.gxzf.gov.cn/）</w:t>
      </w:r>
    </w:p>
    <w:p>
      <w:pPr>
        <w:pStyle w:val="2"/>
        <w:spacing w:line="400" w:lineRule="exact"/>
        <w:ind w:right="-21" w:rightChars="-10" w:firstLine="562" w:firstLineChars="200"/>
        <w:jc w:val="both"/>
        <w:rPr>
          <w:rFonts w:hint="eastAsia" w:ascii="黑体" w:hAnsi="黑体" w:eastAsia="黑体" w:cs="黑体"/>
          <w:bCs/>
          <w:sz w:val="28"/>
          <w:szCs w:val="28"/>
        </w:rPr>
      </w:pPr>
      <w:bookmarkStart w:id="15" w:name="_Toc35393794"/>
      <w:bookmarkStart w:id="16" w:name="_Toc28359007"/>
      <w:bookmarkStart w:id="17" w:name="_Toc35393625"/>
      <w:bookmarkStart w:id="18" w:name="_Toc28359084"/>
      <w:r>
        <w:rPr>
          <w:rFonts w:hint="eastAsia" w:ascii="黑体" w:hAnsi="黑体" w:eastAsia="黑体" w:cs="黑体"/>
          <w:bCs/>
          <w:sz w:val="28"/>
          <w:szCs w:val="28"/>
        </w:rPr>
        <w:t>五、公告期限</w:t>
      </w:r>
      <w:bookmarkEnd w:id="15"/>
      <w:bookmarkEnd w:id="16"/>
      <w:bookmarkEnd w:id="17"/>
      <w:bookmarkEnd w:id="18"/>
    </w:p>
    <w:p>
      <w:pPr>
        <w:spacing w:line="400" w:lineRule="exact"/>
        <w:ind w:right="-21" w:rightChars="-10" w:firstLine="560" w:firstLineChars="200"/>
        <w:rPr>
          <w:rFonts w:ascii="仿宋_GB2312" w:eastAsia="仿宋_GB2312"/>
          <w:sz w:val="28"/>
          <w:szCs w:val="28"/>
        </w:rPr>
      </w:pPr>
      <w:r>
        <w:rPr>
          <w:rFonts w:hint="eastAsia" w:ascii="仿宋_GB2312" w:eastAsia="仿宋_GB2312"/>
          <w:sz w:val="28"/>
          <w:szCs w:val="28"/>
        </w:rPr>
        <w:t>自本公告发布之日起5个工作日。</w:t>
      </w:r>
    </w:p>
    <w:p>
      <w:pPr>
        <w:pStyle w:val="2"/>
        <w:spacing w:line="400" w:lineRule="exact"/>
        <w:ind w:right="-21" w:rightChars="-10" w:firstLine="562" w:firstLineChars="200"/>
        <w:jc w:val="both"/>
        <w:rPr>
          <w:rFonts w:hint="eastAsia" w:ascii="仿宋_GB2312" w:hAnsi="仿宋_GB2312" w:eastAsia="仿宋_GB2312" w:cs="仿宋_GB2312"/>
          <w:bCs/>
          <w:sz w:val="28"/>
          <w:szCs w:val="28"/>
        </w:rPr>
      </w:pPr>
      <w:bookmarkStart w:id="19" w:name="_Toc35393626"/>
      <w:bookmarkStart w:id="20" w:name="_Toc35393795"/>
      <w:r>
        <w:rPr>
          <w:rFonts w:hint="eastAsia" w:ascii="黑体" w:hAnsi="黑体" w:eastAsia="黑体" w:cs="黑体"/>
          <w:bCs/>
          <w:sz w:val="28"/>
          <w:szCs w:val="28"/>
        </w:rPr>
        <w:t>六、其他补充事宜</w:t>
      </w:r>
      <w:bookmarkEnd w:id="19"/>
      <w:bookmarkEnd w:id="20"/>
    </w:p>
    <w:p>
      <w:pPr>
        <w:pStyle w:val="74"/>
        <w:spacing w:line="400" w:lineRule="exact"/>
        <w:ind w:right="-21" w:rightChars="-10" w:firstLine="562"/>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（一）是否专门面向中小微企业采购：否</w:t>
      </w:r>
      <w:r>
        <w:rPr>
          <w:rFonts w:hint="eastAsia" w:ascii="仿宋_GB2312" w:hAnsi="仿宋_GB2312" w:eastAsia="仿宋_GB2312" w:cs="仿宋_GB2312"/>
          <w:b/>
          <w:bCs/>
          <w:sz w:val="28"/>
          <w:szCs w:val="28"/>
        </w:rPr>
        <w:cr/>
      </w:r>
      <w:r>
        <w:rPr>
          <w:rFonts w:hint="eastAsia" w:ascii="仿宋_GB2312" w:hAnsi="仿宋_GB2312" w:eastAsia="仿宋_GB2312" w:cs="仿宋_GB2312"/>
          <w:b/>
          <w:bCs/>
          <w:sz w:val="28"/>
          <w:szCs w:val="28"/>
        </w:rPr>
        <w:t xml:space="preserve">    </w:t>
      </w:r>
      <w:bookmarkStart w:id="21" w:name="_Hlk102729449"/>
      <w:r>
        <w:rPr>
          <w:rFonts w:hint="eastAsia" w:ascii="仿宋_GB2312" w:hAnsi="仿宋_GB2312" w:eastAsia="仿宋_GB2312" w:cs="仿宋_GB2312"/>
          <w:b/>
          <w:bCs/>
          <w:sz w:val="28"/>
          <w:szCs w:val="28"/>
        </w:rPr>
        <w:t>（二）</w:t>
      </w:r>
      <w:bookmarkEnd w:id="21"/>
      <w:r>
        <w:rPr>
          <w:rFonts w:hint="eastAsia" w:ascii="仿宋_GB2312" w:hAnsi="仿宋_GB2312" w:eastAsia="仿宋_GB2312" w:cs="仿宋_GB2312"/>
          <w:b/>
          <w:bCs/>
          <w:sz w:val="28"/>
          <w:szCs w:val="28"/>
        </w:rPr>
        <w:t>投标保证金：</w:t>
      </w:r>
      <w:r>
        <w:rPr>
          <w:rFonts w:hint="eastAsia" w:ascii="仿宋_GB2312" w:hAnsi="仿宋_GB2312" w:eastAsia="仿宋_GB2312" w:cs="仿宋_GB2312"/>
          <w:sz w:val="28"/>
          <w:szCs w:val="28"/>
        </w:rPr>
        <w:t>本项目无须提交投标保证金。</w:t>
      </w:r>
    </w:p>
    <w:p>
      <w:pPr>
        <w:pStyle w:val="74"/>
        <w:spacing w:line="420" w:lineRule="exact"/>
        <w:ind w:firstLine="562"/>
        <w:rPr>
          <w:rFonts w:hint="eastAsia" w:ascii="仿宋_GB2312" w:hAnsi="仿宋_GB2312" w:eastAsia="仿宋_GB2312" w:cs="仿宋_GB2312"/>
          <w:sz w:val="28"/>
          <w:szCs w:val="28"/>
        </w:rPr>
      </w:pPr>
      <w:bookmarkStart w:id="22" w:name="_Hlk102729456"/>
      <w:r>
        <w:rPr>
          <w:rFonts w:hint="eastAsia" w:ascii="仿宋_GB2312" w:hAnsi="仿宋_GB2312" w:eastAsia="仿宋_GB2312" w:cs="仿宋_GB2312"/>
          <w:b/>
          <w:bCs/>
          <w:sz w:val="28"/>
          <w:szCs w:val="28"/>
        </w:rPr>
        <w:t>（三）</w:t>
      </w:r>
      <w:bookmarkEnd w:id="22"/>
      <w:r>
        <w:rPr>
          <w:rFonts w:hint="eastAsia" w:ascii="仿宋_GB2312" w:hAnsi="仿宋_GB2312" w:eastAsia="仿宋_GB2312" w:cs="仿宋_GB2312"/>
          <w:b/>
          <w:bCs/>
          <w:sz w:val="28"/>
          <w:szCs w:val="28"/>
        </w:rPr>
        <w:t>发布媒体：</w:t>
      </w:r>
      <w:r>
        <w:rPr>
          <w:rFonts w:hint="eastAsia" w:ascii="仿宋_GB2312" w:hAnsi="仿宋_GB2312" w:eastAsia="仿宋_GB2312" w:cs="仿宋_GB2312"/>
          <w:sz w:val="28"/>
          <w:szCs w:val="28"/>
        </w:rPr>
        <w:t>中国政府采购网（www.ccgp.gov.cn）、广西壮族自治区政府采购网（zfcg.gxzf.gov.cn）、柳州市政府采购网（zfcg.lzscz.liuzhou.gov.cn）。</w:t>
      </w:r>
    </w:p>
    <w:p>
      <w:pPr>
        <w:pStyle w:val="74"/>
        <w:spacing w:line="420" w:lineRule="exact"/>
        <w:ind w:firstLine="560"/>
        <w:rPr>
          <w:rFonts w:hint="eastAsia" w:ascii="仿宋_GB2312" w:hAnsi="仿宋_GB2312" w:eastAsia="仿宋_GB2312" w:cs="仿宋_GB2312"/>
          <w:sz w:val="28"/>
          <w:szCs w:val="28"/>
        </w:rPr>
      </w:pPr>
      <w:bookmarkStart w:id="23" w:name="_Hlk102729465"/>
      <w:bookmarkStart w:id="24" w:name="_Hlk93681467"/>
      <w:r>
        <w:rPr>
          <w:rFonts w:hint="eastAsia" w:ascii="仿宋_GB2312" w:hAnsi="仿宋_GB2312" w:eastAsia="仿宋_GB2312" w:cs="仿宋_GB2312"/>
          <w:sz w:val="28"/>
          <w:szCs w:val="28"/>
        </w:rPr>
        <w:t>（四）</w:t>
      </w:r>
      <w:bookmarkEnd w:id="23"/>
      <w:r>
        <w:rPr>
          <w:rFonts w:ascii="仿宋_GB2312" w:hAnsi="仿宋_GB2312" w:eastAsia="仿宋_GB2312" w:cs="仿宋_GB2312"/>
          <w:sz w:val="28"/>
          <w:szCs w:val="28"/>
        </w:rPr>
        <w:t>本项目需要落实的政府采购政策：</w:t>
      </w:r>
      <w:r>
        <w:rPr>
          <w:rFonts w:hint="eastAsia" w:ascii="仿宋_GB2312" w:hAnsi="仿宋_GB2312" w:eastAsia="仿宋_GB2312" w:cs="仿宋_GB2312"/>
          <w:sz w:val="28"/>
          <w:szCs w:val="28"/>
        </w:rPr>
        <w:t>落实强制采购的节能产品、鼓励节能政策、鼓励环保政策、促进中小企业发展政策、支持监狱企业发展政策、促进残疾人就业政府采购政策</w:t>
      </w:r>
      <w:r>
        <w:rPr>
          <w:rFonts w:hint="eastAsia" w:ascii="仿宋_GB2312" w:hAnsi="仿宋_GB2312" w:eastAsia="仿宋_GB2312" w:cs="仿宋_GB2312"/>
          <w:kern w:val="2"/>
          <w:sz w:val="28"/>
          <w:szCs w:val="28"/>
          <w:highlight w:val="none"/>
          <w:lang w:val="en-US" w:eastAsia="zh-CN" w:bidi="ar"/>
        </w:rPr>
        <w:t>、实施本国产品标准及相关政策。</w:t>
      </w:r>
      <w:r>
        <w:rPr>
          <w:rFonts w:hint="eastAsia" w:ascii="仿宋_GB2312" w:hAnsi="仿宋_GB2312" w:eastAsia="仿宋_GB2312" w:cs="仿宋_GB2312"/>
          <w:sz w:val="28"/>
          <w:szCs w:val="28"/>
        </w:rPr>
        <w:t>如需进一步了解详细内容，详见公开招标文件第二章《采购需求》及第四章《评标方法及评标标准》。</w:t>
      </w:r>
    </w:p>
    <w:bookmarkEnd w:id="24"/>
    <w:p>
      <w:pPr>
        <w:spacing w:line="420" w:lineRule="exact"/>
        <w:ind w:firstLine="560" w:firstLineChars="200"/>
        <w:rPr>
          <w:rFonts w:hint="eastAsia" w:ascii="仿宋_GB2312" w:hAnsi="仿宋_GB2312" w:eastAsia="仿宋_GB2312" w:cs="仿宋_GB2312"/>
          <w:sz w:val="28"/>
          <w:szCs w:val="28"/>
        </w:rPr>
      </w:pPr>
      <w:bookmarkStart w:id="25" w:name="_Hlk102729471"/>
      <w:r>
        <w:rPr>
          <w:rFonts w:hint="eastAsia" w:ascii="仿宋_GB2312" w:hAnsi="仿宋_GB2312" w:eastAsia="仿宋_GB2312" w:cs="仿宋_GB2312"/>
          <w:sz w:val="28"/>
          <w:szCs w:val="28"/>
        </w:rPr>
        <w:t>（五）</w:t>
      </w:r>
      <w:bookmarkEnd w:id="25"/>
      <w:r>
        <w:rPr>
          <w:rFonts w:hint="eastAsia" w:ascii="仿宋_GB2312" w:hAnsi="仿宋_GB2312" w:eastAsia="仿宋_GB2312" w:cs="仿宋_GB2312"/>
          <w:sz w:val="28"/>
          <w:szCs w:val="28"/>
        </w:rPr>
        <w:t>对在“信用中国”网站(www.creditchina.gov.cn)、中国政府采购网(www.ccgp.gov.cn)等渠道列入失信被执行人、重大税收违法案件当事人名单、政府采购严重违法失信行为记录名单的投标人，不得参与政府采购活动。</w:t>
      </w:r>
    </w:p>
    <w:p>
      <w:pPr>
        <w:spacing w:line="420" w:lineRule="exact"/>
        <w:ind w:firstLine="562" w:firstLineChars="200"/>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（六）根据《柳州市财政局 人民银行柳州市中心支行 关于进一步做好线上“政采贷”融资工作的通知》（柳财采〔2022〕19号），供应商可凭中标通知书、政府采购合同，通过中征应收账款融资服务平台向银行在线申请“政采贷”融资。</w:t>
      </w:r>
    </w:p>
    <w:p>
      <w:pPr>
        <w:spacing w:line="420" w:lineRule="exact"/>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（七）投标人参与电子投标特别说明</w:t>
      </w:r>
    </w:p>
    <w:p>
      <w:pPr>
        <w:pStyle w:val="74"/>
        <w:spacing w:line="420" w:lineRule="exact"/>
        <w:ind w:firstLine="56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1.本项目通过广西政府采购云平台实行电子投标，投标人应按照本项目公开招标文件和广西政府采购云平台的要求，通过“广西政府采购云平台客户端”编制、加密并提交电子投标文件。</w:t>
      </w:r>
    </w:p>
    <w:p>
      <w:pPr>
        <w:pStyle w:val="74"/>
        <w:wordWrap w:val="0"/>
        <w:spacing w:line="420" w:lineRule="exact"/>
        <w:ind w:firstLine="56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2.参与电子标的投标人必须为广西政府采购云平台的正式供应商且申领CA证书，</w:t>
      </w:r>
      <w:r>
        <w:rPr>
          <w:rFonts w:hint="eastAsia" w:ascii="仿宋_GB2312" w:hAnsi="仿宋_GB2312" w:eastAsia="仿宋_GB2312" w:cs="仿宋_GB2312"/>
          <w:b/>
          <w:bCs/>
          <w:sz w:val="28"/>
          <w:szCs w:val="28"/>
        </w:rPr>
        <w:t>各投标人应在开标前及时完成</w:t>
      </w:r>
      <w:r>
        <w:rPr>
          <w:rFonts w:hint="eastAsia" w:ascii="仿宋_GB2312" w:hAnsi="仿宋_GB2312" w:eastAsia="仿宋_GB2312" w:cs="仿宋_GB2312"/>
          <w:sz w:val="28"/>
          <w:szCs w:val="28"/>
        </w:rPr>
        <w:t>平台注册、CA证书申领、CA证书绑定、下载投标客户端，熟悉并掌握广西政府采购云平台电子标系统操作。</w:t>
      </w:r>
    </w:p>
    <w:p>
      <w:pPr>
        <w:pStyle w:val="74"/>
        <w:ind w:firstLine="560"/>
        <w:rPr>
          <w:rFonts w:hint="eastAsia" w:ascii="仿宋_GB2312" w:hAnsi="仿宋_GB2312" w:eastAsia="仿宋_GB2312" w:cs="仿宋_GB2312"/>
          <w:sz w:val="28"/>
          <w:szCs w:val="28"/>
        </w:rPr>
      </w:pPr>
      <w:r>
        <w:rPr>
          <w:rFonts w:ascii="仿宋_GB2312" w:hAnsi="仿宋_GB2312" w:eastAsia="仿宋_GB2312" w:cs="仿宋_GB2312"/>
          <w:sz w:val="28"/>
          <w:szCs w:val="28"/>
        </w:rPr>
        <w:t>（</w:t>
      </w:r>
      <w:r>
        <w:rPr>
          <w:rFonts w:hint="eastAsia" w:ascii="仿宋_GB2312" w:hAnsi="仿宋_GB2312" w:eastAsia="仿宋_GB2312" w:cs="仿宋_GB2312"/>
          <w:sz w:val="28"/>
          <w:szCs w:val="28"/>
        </w:rPr>
        <w:t>1</w:t>
      </w:r>
      <w:r>
        <w:rPr>
          <w:rFonts w:ascii="仿宋_GB2312" w:hAnsi="仿宋_GB2312" w:eastAsia="仿宋_GB2312" w:cs="仿宋_GB2312"/>
          <w:sz w:val="28"/>
          <w:szCs w:val="28"/>
        </w:rPr>
        <w:t>）</w:t>
      </w:r>
      <w:r>
        <w:rPr>
          <w:rFonts w:hint="eastAsia" w:ascii="仿宋_GB2312" w:hAnsi="仿宋_GB2312" w:eastAsia="仿宋_GB2312" w:cs="仿宋_GB2312"/>
          <w:sz w:val="28"/>
          <w:szCs w:val="28"/>
        </w:rPr>
        <w:t>投标人应及时熟悉掌握电子标系统操作指南（见广西政府采购云平台电子卖场首页—服务中心—帮助中心—项目采购）</w:t>
      </w:r>
    </w:p>
    <w:p>
      <w:pPr>
        <w:pStyle w:val="74"/>
        <w:ind w:firstLine="560"/>
        <w:rPr>
          <w:rFonts w:hint="eastAsia" w:ascii="仿宋_GB2312" w:hAnsi="仿宋_GB2312" w:eastAsia="仿宋_GB2312" w:cs="仿宋_GB2312"/>
          <w:sz w:val="28"/>
          <w:szCs w:val="28"/>
        </w:rPr>
      </w:pPr>
      <w:r>
        <w:rPr>
          <w:rFonts w:ascii="仿宋_GB2312" w:hAnsi="仿宋_GB2312" w:eastAsia="仿宋_GB2312" w:cs="仿宋_GB2312"/>
          <w:sz w:val="28"/>
          <w:szCs w:val="28"/>
        </w:rPr>
        <w:t>（</w:t>
      </w:r>
      <w:r>
        <w:rPr>
          <w:rFonts w:hint="eastAsia" w:ascii="仿宋_GB2312" w:hAnsi="仿宋_GB2312" w:eastAsia="仿宋_GB2312" w:cs="仿宋_GB2312"/>
          <w:sz w:val="28"/>
          <w:szCs w:val="28"/>
        </w:rPr>
        <w:t>2</w:t>
      </w:r>
      <w:r>
        <w:rPr>
          <w:rFonts w:ascii="仿宋_GB2312" w:hAnsi="仿宋_GB2312" w:eastAsia="仿宋_GB2312" w:cs="仿宋_GB2312"/>
          <w:sz w:val="28"/>
          <w:szCs w:val="28"/>
        </w:rPr>
        <w:t>）</w:t>
      </w:r>
      <w:r>
        <w:rPr>
          <w:rFonts w:hint="eastAsia" w:ascii="仿宋_GB2312" w:hAnsi="仿宋_GB2312" w:eastAsia="仿宋_GB2312" w:cs="仿宋_GB2312"/>
          <w:sz w:val="28"/>
          <w:szCs w:val="28"/>
        </w:rPr>
        <w:t>投标人</w:t>
      </w:r>
      <w:r>
        <w:rPr>
          <w:rFonts w:ascii="仿宋_GB2312" w:hAnsi="仿宋_GB2312" w:eastAsia="仿宋_GB2312" w:cs="仿宋_GB2312"/>
          <w:sz w:val="28"/>
          <w:szCs w:val="28"/>
        </w:rPr>
        <w:t>应及时完成CA申领和绑定（见广西壮族自治区政府采购网—办事服务—下载专区-政采云CA证书办理操作指南）</w:t>
      </w:r>
      <w:r>
        <w:rPr>
          <w:rFonts w:hint="eastAsia" w:ascii="仿宋_GB2312" w:hAnsi="仿宋_GB2312" w:eastAsia="仿宋_GB2312" w:cs="仿宋_GB2312"/>
          <w:sz w:val="28"/>
          <w:szCs w:val="28"/>
        </w:rPr>
        <w:t>：</w:t>
      </w:r>
    </w:p>
    <w:p>
      <w:pPr>
        <w:pStyle w:val="74"/>
        <w:ind w:firstLine="560"/>
        <w:rPr>
          <w:rFonts w:hint="eastAsia" w:ascii="仿宋_GB2312" w:hAnsi="仿宋_GB2312" w:eastAsia="仿宋_GB2312" w:cs="仿宋_GB2312"/>
          <w:sz w:val="28"/>
          <w:szCs w:val="28"/>
        </w:rPr>
      </w:pPr>
      <w:r>
        <w:rPr>
          <w:rFonts w:ascii="仿宋_GB2312" w:hAnsi="仿宋_GB2312" w:eastAsia="仿宋_GB2312" w:cs="仿宋_GB2312"/>
          <w:sz w:val="28"/>
          <w:szCs w:val="28"/>
        </w:rPr>
        <w:t>http://www.ccgp-guangxi.gov.cn/luban/detail?parentId=66479&amp;articleId=giG2hxujOLVnOuVjZr6wgQ</w:t>
      </w:r>
    </w:p>
    <w:p>
      <w:pPr>
        <w:pStyle w:val="74"/>
        <w:wordWrap w:val="0"/>
        <w:spacing w:line="420" w:lineRule="exact"/>
        <w:ind w:firstLine="560"/>
        <w:rPr>
          <w:rFonts w:hint="eastAsia" w:ascii="仿宋_GB2312" w:hAnsi="仿宋_GB2312" w:eastAsia="仿宋_GB2312" w:cs="仿宋_GB2312"/>
          <w:sz w:val="28"/>
          <w:szCs w:val="28"/>
        </w:rPr>
      </w:pPr>
      <w:r>
        <w:rPr>
          <w:rFonts w:ascii="仿宋_GB2312" w:hAnsi="仿宋_GB2312" w:eastAsia="仿宋_GB2312" w:cs="仿宋_GB2312"/>
          <w:sz w:val="28"/>
          <w:szCs w:val="28"/>
        </w:rPr>
        <w:t>（</w:t>
      </w:r>
      <w:r>
        <w:rPr>
          <w:rFonts w:hint="eastAsia" w:ascii="仿宋_GB2312" w:hAnsi="仿宋_GB2312" w:eastAsia="仿宋_GB2312" w:cs="仿宋_GB2312"/>
          <w:sz w:val="28"/>
          <w:szCs w:val="28"/>
        </w:rPr>
        <w:t>3</w:t>
      </w:r>
      <w:r>
        <w:rPr>
          <w:rFonts w:ascii="仿宋_GB2312" w:hAnsi="仿宋_GB2312" w:eastAsia="仿宋_GB2312" w:cs="仿宋_GB2312"/>
          <w:sz w:val="28"/>
          <w:szCs w:val="28"/>
        </w:rPr>
        <w:t>）</w:t>
      </w:r>
      <w:r>
        <w:rPr>
          <w:rFonts w:hint="eastAsia" w:ascii="仿宋_GB2312" w:hAnsi="仿宋_GB2312" w:eastAsia="仿宋_GB2312" w:cs="仿宋_GB2312"/>
          <w:b/>
          <w:bCs/>
          <w:sz w:val="28"/>
          <w:szCs w:val="28"/>
        </w:rPr>
        <w:t>各投标人通过新平台参与政府采购项目投标需下载使用新版客户端，广西政府采购云平台客户端</w:t>
      </w:r>
      <w:r>
        <w:rPr>
          <w:rFonts w:hint="eastAsia" w:ascii="仿宋_GB2312" w:hAnsi="仿宋_GB2312" w:eastAsia="仿宋_GB2312" w:cs="仿宋_GB2312"/>
          <w:sz w:val="28"/>
          <w:szCs w:val="28"/>
        </w:rPr>
        <w:t>软件请投标人自行前往下载并安装：</w:t>
      </w:r>
    </w:p>
    <w:p>
      <w:pPr>
        <w:pStyle w:val="74"/>
        <w:wordWrap w:val="0"/>
        <w:spacing w:line="420" w:lineRule="exact"/>
        <w:ind w:firstLine="560"/>
        <w:rPr>
          <w:rFonts w:hint="eastAsia" w:ascii="仿宋_GB2312" w:hAnsi="仿宋_GB2312" w:eastAsia="仿宋_GB2312" w:cs="仿宋_GB2312"/>
          <w:sz w:val="28"/>
          <w:szCs w:val="28"/>
        </w:rPr>
      </w:pPr>
      <w:r>
        <w:rPr>
          <w:rFonts w:ascii="仿宋_GB2312" w:hAnsi="仿宋_GB2312" w:eastAsia="仿宋_GB2312" w:cs="仿宋_GB2312"/>
          <w:sz w:val="28"/>
          <w:szCs w:val="28"/>
        </w:rPr>
        <w:t>http://www.ccgp-guangxi.gov.cn/site/detail?parentId=66479&amp;articleId=+06E5n62B1RzrGh0ew1OFg==&amp;utm=site.site-PC-38919.1024-pc-wsg-secondLevelPage-front.1.5057b2c0cef811ee9fd599f289f082d5</w:t>
      </w:r>
    </w:p>
    <w:p>
      <w:pPr>
        <w:spacing w:line="420" w:lineRule="exact"/>
        <w:ind w:firstLine="560" w:firstLineChars="200"/>
        <w:rPr>
          <w:rFonts w:hint="eastAsia" w:ascii="仿宋_GB2312" w:hAnsi="仿宋_GB2312" w:eastAsia="仿宋_GB2312" w:cs="仿宋_GB2312"/>
          <w:bCs/>
          <w:sz w:val="28"/>
          <w:szCs w:val="28"/>
        </w:rPr>
      </w:pPr>
      <w:r>
        <w:rPr>
          <w:rFonts w:hint="eastAsia" w:ascii="仿宋_GB2312" w:hAnsi="仿宋_GB2312" w:eastAsia="仿宋_GB2312" w:cs="仿宋_GB2312"/>
          <w:sz w:val="28"/>
          <w:szCs w:val="28"/>
        </w:rPr>
        <w:t>3.</w:t>
      </w:r>
      <w:r>
        <w:rPr>
          <w:rFonts w:hint="eastAsia" w:ascii="仿宋_GB2312" w:hAnsi="仿宋_GB2312" w:eastAsia="仿宋_GB2312" w:cs="仿宋_GB2312"/>
          <w:bCs/>
          <w:sz w:val="28"/>
          <w:szCs w:val="28"/>
        </w:rPr>
        <w:t>电子标项目不要求参与投标的投标人到现场，但投标人应派法定代表人或委托代理人准时在线出席电子开评标会议，随时关注开评标进度，如在开评标过程中有电子询标，应在规定的时间内对电子询标函进行澄清回复。</w:t>
      </w:r>
    </w:p>
    <w:p>
      <w:pPr>
        <w:pStyle w:val="74"/>
        <w:spacing w:line="420" w:lineRule="exact"/>
        <w:ind w:firstLine="562"/>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4.因未注册广西政府采购云平台、未办理CA证书、CA证书故障、操作不当等原因造成无法投标或投标失败等后果由投标人自行承担；</w:t>
      </w:r>
    </w:p>
    <w:p>
      <w:pPr>
        <w:pStyle w:val="74"/>
        <w:spacing w:line="420" w:lineRule="exact"/>
        <w:ind w:firstLine="562"/>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5.投标人在使用广西政府采购云平台参与投标过程中遇到涉及平台使用的任何问题，可致电广西政府采购云平台技术支持热线咨询，联系方式：</w:t>
      </w:r>
      <w:r>
        <w:rPr>
          <w:rFonts w:ascii="仿宋_GB2312" w:hAnsi="仿宋_GB2312" w:eastAsia="仿宋_GB2312" w:cs="仿宋_GB2312"/>
          <w:b/>
          <w:bCs/>
          <w:sz w:val="28"/>
          <w:szCs w:val="28"/>
        </w:rPr>
        <w:t>95763</w:t>
      </w:r>
      <w:r>
        <w:rPr>
          <w:rFonts w:hint="eastAsia" w:ascii="仿宋_GB2312" w:hAnsi="仿宋_GB2312" w:eastAsia="仿宋_GB2312" w:cs="仿宋_GB2312"/>
          <w:b/>
          <w:bCs/>
          <w:sz w:val="28"/>
          <w:szCs w:val="28"/>
        </w:rPr>
        <w:t>。</w:t>
      </w:r>
    </w:p>
    <w:p>
      <w:pPr>
        <w:pStyle w:val="2"/>
        <w:spacing w:line="400" w:lineRule="exact"/>
        <w:ind w:right="-21" w:rightChars="-10" w:firstLine="562" w:firstLineChars="200"/>
        <w:jc w:val="both"/>
        <w:rPr>
          <w:rFonts w:hint="eastAsia" w:ascii="黑体" w:hAnsi="黑体" w:eastAsia="黑体" w:cs="黑体"/>
          <w:b w:val="0"/>
          <w:sz w:val="28"/>
          <w:szCs w:val="28"/>
        </w:rPr>
      </w:pPr>
      <w:bookmarkStart w:id="26" w:name="_Toc35393627"/>
      <w:bookmarkStart w:id="27" w:name="_Toc35393796"/>
      <w:bookmarkStart w:id="28" w:name="_Toc28359008"/>
      <w:bookmarkStart w:id="29" w:name="_Toc28359085"/>
      <w:bookmarkStart w:id="30" w:name="_Hlk50569036"/>
      <w:r>
        <w:rPr>
          <w:rFonts w:hint="eastAsia" w:ascii="黑体" w:hAnsi="黑体" w:eastAsia="黑体" w:cs="黑体"/>
          <w:bCs/>
          <w:sz w:val="28"/>
          <w:szCs w:val="28"/>
        </w:rPr>
        <w:t>七、对本次招标提出询问，请按以下方式联系</w:t>
      </w:r>
      <w:bookmarkEnd w:id="26"/>
      <w:bookmarkEnd w:id="27"/>
      <w:bookmarkEnd w:id="28"/>
      <w:bookmarkEnd w:id="29"/>
    </w:p>
    <w:p>
      <w:pPr>
        <w:spacing w:line="400" w:lineRule="exact"/>
        <w:ind w:right="-21" w:rightChars="-10" w:firstLine="560" w:firstLineChars="200"/>
        <w:rPr>
          <w:rFonts w:ascii="仿宋_GB2312" w:eastAsia="仿宋_GB2312"/>
          <w:sz w:val="28"/>
          <w:szCs w:val="28"/>
        </w:rPr>
      </w:pPr>
      <w:r>
        <w:rPr>
          <w:rFonts w:hint="eastAsia" w:ascii="仿宋_GB2312" w:eastAsia="仿宋_GB2312"/>
          <w:sz w:val="28"/>
          <w:szCs w:val="28"/>
        </w:rPr>
        <w:t>1.采购人信息</w:t>
      </w:r>
    </w:p>
    <w:p>
      <w:pPr>
        <w:tabs>
          <w:tab w:val="left" w:pos="851"/>
        </w:tabs>
        <w:spacing w:line="400" w:lineRule="exact"/>
        <w:ind w:right="-21" w:rightChars="-10" w:firstLine="560" w:firstLineChars="200"/>
        <w:rPr>
          <w:rFonts w:ascii="仿宋_GB2312" w:eastAsia="仿宋_GB2312"/>
          <w:color w:val="FF0000"/>
          <w:sz w:val="28"/>
          <w:szCs w:val="28"/>
        </w:rPr>
      </w:pPr>
      <w:r>
        <w:rPr>
          <w:rFonts w:hint="eastAsia" w:ascii="仿宋_GB2312" w:eastAsia="仿宋_GB2312"/>
          <w:sz w:val="28"/>
          <w:szCs w:val="28"/>
        </w:rPr>
        <w:t>名 称：</w:t>
      </w:r>
      <w:r>
        <w:rPr>
          <w:rFonts w:ascii="仿宋_GB2312" w:eastAsia="仿宋_GB2312"/>
          <w:sz w:val="28"/>
          <w:szCs w:val="28"/>
        </w:rPr>
        <w:t>柳州城市职业学院</w:t>
      </w:r>
    </w:p>
    <w:p>
      <w:pPr>
        <w:spacing w:line="400" w:lineRule="exact"/>
        <w:ind w:right="-21" w:rightChars="-10" w:firstLine="555"/>
        <w:rPr>
          <w:rFonts w:ascii="仿宋_GB2312" w:eastAsia="仿宋_GB2312"/>
          <w:color w:val="FF0000"/>
          <w:sz w:val="28"/>
          <w:szCs w:val="28"/>
        </w:rPr>
      </w:pPr>
      <w:r>
        <w:rPr>
          <w:rFonts w:hint="eastAsia" w:ascii="仿宋_GB2312" w:eastAsia="仿宋_GB2312"/>
          <w:sz w:val="28"/>
          <w:szCs w:val="28"/>
        </w:rPr>
        <w:t>地</w:t>
      </w:r>
      <w:r>
        <w:rPr>
          <w:rFonts w:ascii="仿宋_GB2312" w:eastAsia="仿宋_GB2312"/>
          <w:sz w:val="28"/>
          <w:szCs w:val="28"/>
        </w:rPr>
        <w:t xml:space="preserve"> </w:t>
      </w:r>
      <w:r>
        <w:rPr>
          <w:rFonts w:hint="eastAsia" w:ascii="仿宋_GB2312" w:eastAsia="仿宋_GB2312"/>
          <w:sz w:val="28"/>
          <w:szCs w:val="28"/>
        </w:rPr>
        <w:t>址：</w:t>
      </w:r>
      <w:r>
        <w:rPr>
          <w:rFonts w:ascii="仿宋_GB2312" w:eastAsia="仿宋_GB2312"/>
          <w:sz w:val="28"/>
          <w:szCs w:val="28"/>
        </w:rPr>
        <w:t>柳州市鱼峰区官塘大道文苑路1号</w:t>
      </w:r>
    </w:p>
    <w:p>
      <w:pPr>
        <w:spacing w:line="400" w:lineRule="exact"/>
        <w:ind w:right="-21" w:rightChars="-10" w:firstLine="555"/>
        <w:rPr>
          <w:rFonts w:ascii="仿宋_GB2312" w:eastAsia="仿宋_GB2312"/>
          <w:color w:val="FF0000"/>
          <w:sz w:val="28"/>
          <w:szCs w:val="28"/>
        </w:rPr>
      </w:pPr>
      <w:r>
        <w:rPr>
          <w:rFonts w:hint="eastAsia" w:ascii="仿宋_GB2312" w:eastAsia="仿宋_GB2312"/>
          <w:sz w:val="28"/>
          <w:szCs w:val="28"/>
        </w:rPr>
        <w:t>项目联系人：</w:t>
      </w:r>
      <w:r>
        <w:rPr>
          <w:rFonts w:ascii="仿宋_GB2312" w:eastAsia="仿宋_GB2312"/>
          <w:sz w:val="28"/>
          <w:szCs w:val="28"/>
        </w:rPr>
        <w:t>丘薇</w:t>
      </w:r>
    </w:p>
    <w:p>
      <w:pPr>
        <w:spacing w:line="400" w:lineRule="exact"/>
        <w:ind w:right="-21" w:rightChars="-10"/>
        <w:rPr>
          <w:rFonts w:ascii="仿宋_GB2312" w:eastAsia="仿宋_GB2312"/>
          <w:sz w:val="28"/>
          <w:szCs w:val="28"/>
        </w:rPr>
      </w:pPr>
      <w:r>
        <w:rPr>
          <w:rFonts w:hint="eastAsia" w:ascii="仿宋_GB2312" w:eastAsia="仿宋_GB2312"/>
          <w:sz w:val="28"/>
          <w:szCs w:val="28"/>
        </w:rPr>
        <w:t xml:space="preserve">    项目联系方式：</w:t>
      </w:r>
      <w:bookmarkStart w:id="31" w:name="OLE_LINK7"/>
      <w:r>
        <w:rPr>
          <w:rFonts w:ascii="仿宋_GB2312" w:eastAsia="仿宋_GB2312"/>
          <w:sz w:val="28"/>
          <w:szCs w:val="28"/>
        </w:rPr>
        <w:t xml:space="preserve">0772-5331031 </w:t>
      </w:r>
    </w:p>
    <w:bookmarkEnd w:id="31"/>
    <w:p>
      <w:pPr>
        <w:spacing w:line="400" w:lineRule="exact"/>
        <w:ind w:right="-21" w:rightChars="-10" w:firstLine="560" w:firstLineChars="200"/>
        <w:rPr>
          <w:rFonts w:ascii="仿宋_GB2312" w:eastAsia="仿宋_GB2312"/>
          <w:sz w:val="28"/>
          <w:szCs w:val="28"/>
        </w:rPr>
      </w:pPr>
      <w:r>
        <w:rPr>
          <w:rFonts w:hint="eastAsia" w:ascii="仿宋_GB2312" w:eastAsia="仿宋_GB2312"/>
          <w:sz w:val="28"/>
          <w:szCs w:val="28"/>
        </w:rPr>
        <w:t>2.采购代理机构信息</w:t>
      </w:r>
    </w:p>
    <w:p>
      <w:pPr>
        <w:tabs>
          <w:tab w:val="left" w:pos="851"/>
        </w:tabs>
        <w:spacing w:line="400" w:lineRule="exact"/>
        <w:ind w:right="-21" w:rightChars="-10" w:firstLine="560" w:firstLineChars="200"/>
        <w:rPr>
          <w:rFonts w:ascii="仿宋_GB2312" w:eastAsia="仿宋_GB2312"/>
          <w:sz w:val="28"/>
          <w:szCs w:val="28"/>
        </w:rPr>
      </w:pPr>
      <w:r>
        <w:rPr>
          <w:rFonts w:hint="eastAsia" w:ascii="仿宋_GB2312" w:eastAsia="仿宋_GB2312"/>
          <w:sz w:val="28"/>
          <w:szCs w:val="28"/>
        </w:rPr>
        <w:t>名 称：柳州市政府集中采购中心</w:t>
      </w:r>
    </w:p>
    <w:p>
      <w:pPr>
        <w:spacing w:line="400" w:lineRule="exact"/>
        <w:ind w:left="2100" w:right="-21" w:rightChars="-10" w:hanging="2100" w:hangingChars="750"/>
        <w:rPr>
          <w:rFonts w:ascii="仿宋_GB2312" w:eastAsia="仿宋_GB2312"/>
          <w:sz w:val="28"/>
          <w:szCs w:val="28"/>
        </w:rPr>
      </w:pPr>
      <w:r>
        <w:rPr>
          <w:rFonts w:hint="eastAsia" w:ascii="仿宋_GB2312" w:eastAsia="仿宋_GB2312"/>
          <w:sz w:val="28"/>
          <w:szCs w:val="28"/>
        </w:rPr>
        <w:t xml:space="preserve">    地 址：广西</w:t>
      </w:r>
      <w:r>
        <w:rPr>
          <w:rFonts w:ascii="仿宋_GB2312" w:eastAsia="仿宋_GB2312"/>
          <w:sz w:val="28"/>
          <w:szCs w:val="28"/>
        </w:rPr>
        <w:t>柳州市三中路6</w:t>
      </w:r>
      <w:r>
        <w:rPr>
          <w:rFonts w:hint="eastAsia" w:ascii="仿宋_GB2312" w:eastAsia="仿宋_GB2312"/>
          <w:sz w:val="28"/>
          <w:szCs w:val="28"/>
        </w:rPr>
        <w:t>4-2</w:t>
      </w:r>
      <w:r>
        <w:rPr>
          <w:rFonts w:ascii="仿宋_GB2312" w:eastAsia="仿宋_GB2312"/>
          <w:sz w:val="28"/>
          <w:szCs w:val="28"/>
        </w:rPr>
        <w:t>号</w:t>
      </w:r>
    </w:p>
    <w:p>
      <w:pPr>
        <w:spacing w:line="400" w:lineRule="exact"/>
        <w:ind w:right="-21" w:rightChars="-10" w:firstLine="555"/>
        <w:rPr>
          <w:rFonts w:ascii="仿宋_GB2312" w:eastAsia="仿宋_GB2312"/>
          <w:color w:val="FF0000"/>
          <w:sz w:val="28"/>
          <w:szCs w:val="28"/>
        </w:rPr>
      </w:pPr>
      <w:r>
        <w:rPr>
          <w:rFonts w:hint="eastAsia" w:ascii="仿宋_GB2312" w:eastAsia="仿宋_GB2312"/>
          <w:sz w:val="28"/>
          <w:szCs w:val="28"/>
        </w:rPr>
        <w:t>项目联系人：</w:t>
      </w:r>
      <w:r>
        <w:rPr>
          <w:rFonts w:ascii="仿宋_GB2312" w:eastAsia="仿宋_GB2312"/>
          <w:sz w:val="28"/>
          <w:szCs w:val="28"/>
        </w:rPr>
        <w:t>韦开淑</w:t>
      </w:r>
    </w:p>
    <w:p>
      <w:pPr>
        <w:spacing w:line="400" w:lineRule="exact"/>
        <w:ind w:right="-21" w:rightChars="-10"/>
        <w:rPr>
          <w:rFonts w:ascii="仿宋_GB2312" w:eastAsia="仿宋_GB2312"/>
          <w:sz w:val="28"/>
          <w:szCs w:val="28"/>
        </w:rPr>
      </w:pPr>
      <w:r>
        <w:rPr>
          <w:rFonts w:hint="eastAsia" w:ascii="仿宋_GB2312" w:eastAsia="仿宋_GB2312"/>
          <w:sz w:val="28"/>
          <w:szCs w:val="28"/>
        </w:rPr>
        <w:t xml:space="preserve">    项目联系方式：</w:t>
      </w:r>
      <w:bookmarkStart w:id="32" w:name="OLE_LINK8"/>
      <w:r>
        <w:rPr>
          <w:rFonts w:ascii="仿宋_GB2312" w:eastAsia="仿宋_GB2312"/>
          <w:sz w:val="28"/>
          <w:szCs w:val="28"/>
        </w:rPr>
        <w:t>0772-2805595</w:t>
      </w:r>
      <w:bookmarkEnd w:id="30"/>
    </w:p>
    <w:p>
      <w:pPr>
        <w:spacing w:line="400" w:lineRule="exact"/>
        <w:ind w:right="560"/>
        <w:rPr>
          <w:rFonts w:ascii="仿宋_GB2312" w:eastAsia="仿宋_GB2312"/>
          <w:sz w:val="28"/>
          <w:szCs w:val="28"/>
        </w:rPr>
        <w:sectPr>
          <w:footerReference r:id="rId7" w:type="default"/>
          <w:pgSz w:w="11906" w:h="16838"/>
          <w:pgMar w:top="1440" w:right="991" w:bottom="1440" w:left="1440" w:header="851" w:footer="992" w:gutter="0"/>
          <w:pgNumType w:start="1"/>
          <w:cols w:space="720" w:num="1"/>
          <w:docGrid w:linePitch="312" w:charSpace="0"/>
        </w:sectPr>
      </w:pPr>
    </w:p>
    <w:bookmarkEnd w:id="32"/>
    <w:p>
      <w:pPr>
        <w:pStyle w:val="3"/>
        <w:spacing w:line="276" w:lineRule="auto"/>
        <w:jc w:val="center"/>
        <w:rPr>
          <w:rFonts w:hint="eastAsia" w:ascii="宋体" w:hAnsi="宋体"/>
          <w:sz w:val="32"/>
          <w:szCs w:val="32"/>
        </w:rPr>
      </w:pPr>
      <w:bookmarkStart w:id="33" w:name="_Toc13541"/>
      <w:r>
        <w:rPr>
          <w:rFonts w:hint="eastAsia" w:ascii="宋体" w:hAnsi="宋体"/>
          <w:sz w:val="32"/>
          <w:szCs w:val="32"/>
        </w:rPr>
        <w:t>第二章 采购需求</w:t>
      </w:r>
      <w:bookmarkEnd w:id="33"/>
    </w:p>
    <w:p>
      <w:pPr>
        <w:spacing w:line="360" w:lineRule="exact"/>
        <w:ind w:right="-330" w:rightChars="-157" w:firstLine="482" w:firstLineChars="200"/>
        <w:rPr>
          <w:rFonts w:ascii="仿宋_GB2312" w:eastAsia="仿宋_GB2312"/>
          <w:b/>
          <w:bCs/>
          <w:sz w:val="24"/>
        </w:rPr>
      </w:pPr>
      <w:bookmarkStart w:id="34" w:name="_Hlk50569056"/>
      <w:r>
        <w:rPr>
          <w:rFonts w:hint="eastAsia" w:ascii="仿宋_GB2312" w:eastAsia="仿宋_GB2312"/>
          <w:b/>
          <w:bCs/>
          <w:sz w:val="24"/>
        </w:rPr>
        <w:t>说明：</w:t>
      </w:r>
    </w:p>
    <w:bookmarkEnd w:id="34"/>
    <w:p>
      <w:pPr>
        <w:spacing w:line="360" w:lineRule="exact"/>
        <w:ind w:right="-330" w:rightChars="-157" w:firstLine="482" w:firstLineChars="200"/>
        <w:rPr>
          <w:rFonts w:ascii="仿宋_GB2312" w:eastAsia="仿宋_GB2312"/>
          <w:b/>
          <w:bCs/>
          <w:color w:val="000000"/>
          <w:sz w:val="24"/>
        </w:rPr>
      </w:pPr>
      <w:bookmarkStart w:id="35" w:name="_Hlk93675025"/>
      <w:r>
        <w:rPr>
          <w:rFonts w:hint="eastAsia" w:ascii="仿宋_GB2312" w:eastAsia="仿宋_GB2312"/>
          <w:b/>
          <w:bCs/>
          <w:color w:val="000000"/>
          <w:sz w:val="24"/>
        </w:rPr>
        <w:t>（一）本一览表中的品牌、型号仅起参考作用，投标人可选用其他品牌型号替代，但这些替代的产品要实质上满足或优于参考品牌、型号及其技术参数性能（配置）要求。</w:t>
      </w:r>
    </w:p>
    <w:p>
      <w:pPr>
        <w:spacing w:line="360" w:lineRule="exact"/>
        <w:ind w:right="-330" w:rightChars="-157" w:firstLine="482" w:firstLineChars="200"/>
        <w:rPr>
          <w:rFonts w:ascii="仿宋_GB2312" w:eastAsia="仿宋_GB2312"/>
          <w:b/>
          <w:bCs/>
          <w:color w:val="000000"/>
          <w:sz w:val="24"/>
        </w:rPr>
      </w:pPr>
      <w:r>
        <w:rPr>
          <w:rFonts w:hint="eastAsia" w:ascii="仿宋_GB2312" w:eastAsia="仿宋_GB2312"/>
          <w:b/>
          <w:bCs/>
          <w:color w:val="000000"/>
          <w:sz w:val="24"/>
        </w:rPr>
        <w:t>（二）本一览表中参考品牌、型号及技术参数性能（配置）不明确或有误的，或投标人选用其他品牌型号替代的，请说明品牌型号和详细、正确的技术参数性能（配置）同时填写投标报价明细表和技术响应表。</w:t>
      </w:r>
    </w:p>
    <w:p>
      <w:pPr>
        <w:spacing w:line="360" w:lineRule="exact"/>
        <w:ind w:right="-330" w:rightChars="-157" w:firstLine="482" w:firstLineChars="200"/>
        <w:rPr>
          <w:rFonts w:ascii="仿宋_GB2312" w:eastAsia="仿宋_GB2312"/>
          <w:b/>
          <w:bCs/>
          <w:color w:val="000000"/>
          <w:sz w:val="24"/>
        </w:rPr>
      </w:pPr>
      <w:r>
        <w:rPr>
          <w:rFonts w:ascii="仿宋_GB2312" w:eastAsia="仿宋_GB2312"/>
          <w:b/>
          <w:bCs/>
          <w:color w:val="000000"/>
          <w:sz w:val="24"/>
        </w:rPr>
        <w:t>（三）标记“★”符号的为实质性响应内容，该内容仅限于“第二章 采购需求”，标记“★”符号的技术参数要求</w:t>
      </w:r>
      <w:r>
        <w:rPr>
          <w:rFonts w:hint="eastAsia"/>
          <w:lang w:eastAsia="zh-CN"/>
        </w:rPr>
        <w:t>，</w:t>
      </w:r>
      <w:r>
        <w:rPr>
          <w:rFonts w:ascii="仿宋_GB2312" w:eastAsia="仿宋_GB2312"/>
          <w:b/>
          <w:bCs/>
          <w:color w:val="000000"/>
          <w:sz w:val="24"/>
        </w:rPr>
        <w:t>评审时投标人的响应内容发生负偏离一项以上的，视为投标无效。</w:t>
      </w:r>
      <w:r>
        <w:rPr>
          <w:rFonts w:hint="eastAsia" w:ascii="仿宋_GB2312" w:eastAsia="仿宋_GB2312"/>
          <w:b/>
          <w:bCs/>
          <w:color w:val="000000"/>
          <w:sz w:val="24"/>
          <w:lang w:val="en-US" w:eastAsia="zh-CN"/>
        </w:rPr>
        <w:t>没有</w:t>
      </w:r>
      <w:r>
        <w:rPr>
          <w:rFonts w:ascii="仿宋_GB2312" w:eastAsia="仿宋_GB2312"/>
          <w:b/>
          <w:bCs/>
          <w:color w:val="000000"/>
          <w:sz w:val="24"/>
        </w:rPr>
        <w:t>标记“★”符号的技术参数要求，评审时投标人的响应内容发生负偏离</w:t>
      </w:r>
      <w:r>
        <w:rPr>
          <w:rFonts w:hint="eastAsia" w:ascii="仿宋_GB2312" w:eastAsia="仿宋_GB2312"/>
          <w:b/>
          <w:bCs/>
          <w:color w:val="000000"/>
          <w:sz w:val="24"/>
          <w:lang w:val="en-US" w:eastAsia="zh-CN"/>
        </w:rPr>
        <w:t>5</w:t>
      </w:r>
      <w:r>
        <w:rPr>
          <w:rFonts w:ascii="仿宋_GB2312" w:eastAsia="仿宋_GB2312"/>
          <w:b/>
          <w:bCs/>
          <w:color w:val="000000"/>
          <w:sz w:val="24"/>
        </w:rPr>
        <w:t>项以上的，视为投标无效。关于“项数”的规定，凡标有最低一级序号的指标项即为一项技术条款，无论是否隶属于上一级编号（有特别说明的除外）。</w:t>
      </w:r>
    </w:p>
    <w:p>
      <w:pPr>
        <w:spacing w:line="360" w:lineRule="exact"/>
        <w:ind w:right="-330" w:rightChars="-157" w:firstLine="482" w:firstLineChars="200"/>
        <w:rPr>
          <w:rFonts w:ascii="仿宋_GB2312" w:eastAsia="仿宋_GB2312"/>
          <w:b/>
          <w:bCs/>
          <w:color w:val="000000"/>
          <w:sz w:val="24"/>
        </w:rPr>
      </w:pPr>
      <w:r>
        <w:rPr>
          <w:rFonts w:hint="eastAsia" w:ascii="仿宋_GB2312" w:eastAsia="仿宋_GB2312"/>
          <w:b/>
          <w:bCs/>
          <w:color w:val="000000"/>
          <w:sz w:val="24"/>
        </w:rPr>
        <w:t>（四）评审时，评审委员会发现采购文件存在歧义、重大缺陷导致评审工作无法进行，或者采购文件内容违反国家有关规定的，要停止评审工作并向采购人或采购代理机构书面说明情况，采购人或采购代理机构应当修改采购文件后重新组织采购活动；发现投标人提供虚假材料、串通等违法违规行为的，要及时向采购人或采购代理机构报告。</w:t>
      </w:r>
    </w:p>
    <w:p>
      <w:pPr>
        <w:spacing w:line="360" w:lineRule="exact"/>
        <w:ind w:right="-330" w:rightChars="-157" w:firstLine="482" w:firstLineChars="200"/>
        <w:rPr>
          <w:rFonts w:ascii="仿宋_GB2312" w:eastAsia="仿宋_GB2312"/>
          <w:b/>
          <w:bCs/>
          <w:color w:val="000000"/>
          <w:sz w:val="24"/>
        </w:rPr>
      </w:pPr>
      <w:r>
        <w:rPr>
          <w:rFonts w:hint="eastAsia" w:ascii="仿宋_GB2312" w:eastAsia="仿宋_GB2312"/>
          <w:b/>
          <w:bCs/>
          <w:color w:val="000000"/>
          <w:sz w:val="24"/>
        </w:rPr>
        <w:t>（五）提供相同品牌产品且通过资格审查、符合性审查的不同投标人参加同一合同项下的投标，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pPr>
        <w:spacing w:line="360" w:lineRule="exact"/>
        <w:ind w:right="-330" w:rightChars="-157" w:firstLine="482" w:firstLineChars="200"/>
        <w:rPr>
          <w:rFonts w:ascii="仿宋_GB2312" w:eastAsia="仿宋_GB2312"/>
          <w:b/>
          <w:bCs/>
          <w:color w:val="000000"/>
          <w:sz w:val="24"/>
        </w:rPr>
      </w:pPr>
      <w:r>
        <w:rPr>
          <w:rFonts w:hint="eastAsia" w:ascii="仿宋_GB2312" w:eastAsia="仿宋_GB2312"/>
          <w:b/>
          <w:bCs/>
          <w:color w:val="000000"/>
          <w:sz w:val="24"/>
        </w:rPr>
        <w:t>非单一产品采购项目中，多家投标人提供的核心产品品牌相同的，视为提供相同品牌产品，核心产品的名称在招标文件第二章“采购需求”用“▲”标明。</w:t>
      </w:r>
    </w:p>
    <w:p>
      <w:pPr>
        <w:spacing w:line="360" w:lineRule="exact"/>
        <w:ind w:right="-330" w:rightChars="-157" w:firstLine="482" w:firstLineChars="200"/>
        <w:rPr>
          <w:rFonts w:ascii="仿宋_GB2312" w:eastAsia="仿宋_GB2312"/>
          <w:b/>
          <w:bCs/>
          <w:color w:val="000000"/>
          <w:sz w:val="24"/>
        </w:rPr>
      </w:pPr>
      <w:r>
        <w:rPr>
          <w:rFonts w:hint="eastAsia" w:ascii="仿宋_GB2312" w:eastAsia="仿宋_GB2312"/>
          <w:b/>
          <w:bCs/>
          <w:color w:val="000000"/>
          <w:sz w:val="24"/>
        </w:rPr>
        <w:t>（六）本项目包括以下设备，根据财办库〔2008〕248号文件有关规定，本项目不允许进口产品参加报价。</w:t>
      </w:r>
    </w:p>
    <w:p>
      <w:pPr>
        <w:spacing w:line="360" w:lineRule="exact"/>
        <w:ind w:right="-330" w:rightChars="-157" w:firstLine="482" w:firstLineChars="200"/>
        <w:rPr>
          <w:rFonts w:ascii="仿宋_GB2312" w:eastAsia="仿宋_GB2312"/>
          <w:b/>
          <w:bCs/>
          <w:color w:val="000000"/>
          <w:sz w:val="24"/>
        </w:rPr>
      </w:pPr>
      <w:r>
        <w:rPr>
          <w:rFonts w:hint="eastAsia" w:ascii="仿宋_GB2312" w:eastAsia="仿宋_GB2312"/>
          <w:b/>
          <w:bCs/>
          <w:color w:val="000000"/>
          <w:sz w:val="24"/>
        </w:rPr>
        <w:t>（七）投标人必须为其响应产品侵犯其他投标人或专利人的专利成果承担相应法律责任；同时，具有产品专利的投标人应在其投标文件中提供与其自有产品专利相关的有效证明材料，否则，不能就其产品的专利在本项目响应过程中被侵权问题提出异议。</w:t>
      </w:r>
    </w:p>
    <w:p>
      <w:pPr>
        <w:spacing w:line="360" w:lineRule="exact"/>
        <w:ind w:right="-330" w:rightChars="-157" w:firstLine="482" w:firstLineChars="200"/>
        <w:rPr>
          <w:rFonts w:ascii="仿宋_GB2312" w:eastAsia="仿宋_GB2312"/>
          <w:b/>
          <w:bCs/>
          <w:color w:val="000000"/>
          <w:sz w:val="24"/>
        </w:rPr>
      </w:pPr>
      <w:r>
        <w:rPr>
          <w:rFonts w:hint="eastAsia" w:ascii="仿宋_GB2312" w:eastAsia="仿宋_GB2312"/>
          <w:b/>
          <w:bCs/>
          <w:color w:val="000000"/>
          <w:sz w:val="24"/>
        </w:rPr>
        <w:t>（八）若采购货物属于</w:t>
      </w:r>
      <w:r>
        <w:fldChar w:fldCharType="begin"/>
      </w:r>
      <w:r>
        <w:instrText xml:space="preserve">HYPERLINK "http://gks.mof.gov.cn/zhengfucaigouguanli/201904/P020190402638613799126.pdf"</w:instrText>
      </w:r>
      <w:r>
        <w:fldChar w:fldCharType="separate"/>
      </w:r>
      <w:r>
        <w:rPr>
          <w:rFonts w:hint="eastAsia" w:ascii="仿宋_GB2312" w:eastAsia="仿宋_GB2312"/>
          <w:b/>
          <w:bCs/>
          <w:color w:val="000000"/>
          <w:sz w:val="24"/>
        </w:rPr>
        <w:t>节能产品政府采购品目清单</w:t>
      </w:r>
      <w:r>
        <w:fldChar w:fldCharType="end"/>
      </w:r>
      <w:r>
        <w:rPr>
          <w:rFonts w:hint="eastAsia" w:ascii="仿宋_GB2312" w:eastAsia="仿宋_GB2312"/>
          <w:b/>
          <w:bCs/>
          <w:color w:val="000000"/>
          <w:sz w:val="24"/>
        </w:rPr>
        <w:t>范围的，投标人的投标货物必须使用政府强制采购的节能产品，品目清单请从中国政府采购网（www.ccgp.gov.cn）查询下载，有属于政府强制节能产品的，必须提供所投产品的证明材料（国家确定的认证机构出具的、处于有效期之内的节能产品认证证书材料，加盖投标人CA电子签章），否则其投标无效。</w:t>
      </w:r>
    </w:p>
    <w:p>
      <w:pPr>
        <w:spacing w:line="360" w:lineRule="exact"/>
        <w:ind w:right="-330" w:rightChars="-157" w:firstLine="482" w:firstLineChars="200"/>
        <w:rPr>
          <w:rFonts w:ascii="仿宋_GB2312" w:eastAsia="仿宋_GB2312"/>
          <w:b/>
          <w:bCs/>
          <w:color w:val="000000"/>
          <w:sz w:val="24"/>
        </w:rPr>
      </w:pPr>
      <w:r>
        <w:rPr>
          <w:rFonts w:hint="eastAsia" w:ascii="仿宋_GB2312" w:eastAsia="仿宋_GB2312"/>
          <w:b/>
          <w:bCs/>
          <w:color w:val="000000"/>
          <w:sz w:val="24"/>
        </w:rPr>
        <w:t>（九）本货物需求一览表的技术参数要求中未特别列明的技术要求参照国家相关技术标准执行，如有最新标准，按最新标准执行。</w:t>
      </w:r>
    </w:p>
    <w:bookmarkEnd w:id="35"/>
    <w:tbl>
      <w:tblPr>
        <w:tblStyle w:val="243"/>
        <w:tblW w:w="9615" w:type="dxa"/>
        <w:tblInd w:w="-3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239"/>
        <w:gridCol w:w="6681"/>
        <w:gridCol w:w="9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9615" w:type="dxa"/>
            <w:gridSpan w:val="4"/>
            <w:tcBorders>
              <w:top w:val="single" w:color="auto" w:sz="4" w:space="0"/>
              <w:left w:val="single" w:color="auto" w:sz="4" w:space="0"/>
              <w:bottom w:val="single" w:color="auto" w:sz="4" w:space="0"/>
              <w:right w:val="single" w:color="auto" w:sz="4" w:space="0"/>
            </w:tcBorders>
            <w:vAlign w:val="center"/>
          </w:tcPr>
          <w:p>
            <w:pPr>
              <w:keepNext/>
              <w:topLinePunct/>
              <w:spacing w:line="400" w:lineRule="exact"/>
              <w:jc w:val="left"/>
              <w:outlineLvl w:val="9"/>
              <w:rPr>
                <w:rFonts w:hint="eastAsia" w:ascii="仿宋_GB2312" w:hAnsi="仿宋_GB2312" w:eastAsia="仿宋_GB2312" w:cs="仿宋_GB2312"/>
                <w:b w:val="0"/>
                <w:kern w:val="0"/>
                <w:sz w:val="24"/>
              </w:rPr>
            </w:pPr>
            <w:r>
              <w:rPr>
                <w:rFonts w:hint="eastAsia" w:ascii="仿宋_GB2312" w:hAnsi="仿宋_GB2312" w:eastAsia="仿宋_GB2312" w:cs="仿宋_GB2312"/>
                <w:b w:val="0"/>
                <w:kern w:val="0"/>
                <w:sz w:val="24"/>
              </w:rPr>
              <w:t>一、项目技术规格参数及要求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44" w:hRule="atLeast"/>
        </w:trPr>
        <w:tc>
          <w:tcPr>
            <w:tcW w:w="720" w:type="dxa"/>
            <w:tcBorders>
              <w:top w:val="single" w:color="auto" w:sz="4" w:space="0"/>
              <w:left w:val="single" w:color="auto" w:sz="4" w:space="0"/>
              <w:bottom w:val="single" w:color="auto" w:sz="4" w:space="0"/>
              <w:right w:val="single" w:color="auto" w:sz="4" w:space="0"/>
            </w:tcBorders>
            <w:vAlign w:val="center"/>
          </w:tcPr>
          <w:p>
            <w:pPr>
              <w:keepNext/>
              <w:topLinePunct/>
              <w:snapToGrid/>
              <w:jc w:val="center"/>
              <w:outlineLvl w:val="9"/>
              <w:rPr>
                <w:rFonts w:hint="eastAsia"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序号</w:t>
            </w:r>
          </w:p>
        </w:tc>
        <w:tc>
          <w:tcPr>
            <w:tcW w:w="1239" w:type="dxa"/>
            <w:tcBorders>
              <w:top w:val="single" w:color="auto" w:sz="4" w:space="0"/>
              <w:left w:val="single" w:color="auto" w:sz="4" w:space="0"/>
              <w:bottom w:val="single" w:color="auto" w:sz="4" w:space="0"/>
              <w:right w:val="single" w:color="auto" w:sz="4" w:space="0"/>
            </w:tcBorders>
            <w:vAlign w:val="center"/>
          </w:tcPr>
          <w:p>
            <w:pPr>
              <w:keepNext/>
              <w:topLinePunct/>
              <w:snapToGrid/>
              <w:jc w:val="center"/>
              <w:outlineLvl w:val="9"/>
              <w:rPr>
                <w:rFonts w:hint="eastAsia"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标的名称</w:t>
            </w:r>
          </w:p>
        </w:tc>
        <w:tc>
          <w:tcPr>
            <w:tcW w:w="6681" w:type="dxa"/>
            <w:tcBorders>
              <w:top w:val="single" w:color="auto" w:sz="4" w:space="0"/>
              <w:left w:val="single" w:color="auto" w:sz="4" w:space="0"/>
              <w:bottom w:val="single" w:color="auto" w:sz="4" w:space="0"/>
              <w:right w:val="single" w:color="auto" w:sz="4" w:space="0"/>
            </w:tcBorders>
            <w:vAlign w:val="center"/>
          </w:tcPr>
          <w:p>
            <w:pPr>
              <w:keepNext/>
              <w:topLinePunct/>
              <w:snapToGrid/>
              <w:jc w:val="center"/>
              <w:outlineLvl w:val="9"/>
              <w:rPr>
                <w:rFonts w:hint="eastAsia" w:ascii="仿宋_GB2312" w:hAnsi="仿宋_GB2312" w:eastAsia="仿宋_GB2312" w:cs="仿宋_GB2312"/>
                <w:b/>
                <w:bCs/>
                <w:kern w:val="0"/>
                <w:sz w:val="24"/>
                <w:szCs w:val="24"/>
                <w:lang w:val="en-US" w:eastAsia="zh-CN"/>
              </w:rPr>
            </w:pPr>
            <w:r>
              <w:rPr>
                <w:rFonts w:hint="eastAsia" w:ascii="仿宋_GB2312" w:hAnsi="仿宋_GB2312" w:eastAsia="仿宋_GB2312" w:cs="仿宋_GB2312"/>
                <w:b/>
                <w:bCs/>
                <w:kern w:val="0"/>
                <w:sz w:val="24"/>
                <w:szCs w:val="24"/>
              </w:rPr>
              <w:t>技术参数</w:t>
            </w:r>
          </w:p>
        </w:tc>
        <w:tc>
          <w:tcPr>
            <w:tcW w:w="975" w:type="dxa"/>
            <w:tcBorders>
              <w:top w:val="single" w:color="auto" w:sz="4" w:space="0"/>
              <w:left w:val="single" w:color="auto" w:sz="4" w:space="0"/>
              <w:bottom w:val="single" w:color="auto" w:sz="4" w:space="0"/>
              <w:right w:val="single" w:color="auto" w:sz="4" w:space="0"/>
            </w:tcBorders>
            <w:vAlign w:val="center"/>
          </w:tcPr>
          <w:p>
            <w:pPr>
              <w:keepNext/>
              <w:topLinePunct/>
              <w:snapToGrid/>
              <w:jc w:val="center"/>
              <w:outlineLvl w:val="9"/>
              <w:rPr>
                <w:rFonts w:hint="eastAsia" w:ascii="仿宋_GB2312" w:hAnsi="仿宋_GB2312" w:eastAsia="仿宋_GB2312" w:cs="仿宋_GB2312"/>
                <w:b/>
                <w:bCs/>
                <w:kern w:val="0"/>
                <w:sz w:val="24"/>
                <w:szCs w:val="24"/>
              </w:rPr>
            </w:pPr>
            <w:r>
              <w:rPr>
                <w:rFonts w:hint="eastAsia" w:ascii="仿宋_GB2312" w:hAnsi="仿宋_GB2312" w:eastAsia="仿宋_GB2312" w:cs="仿宋_GB2312"/>
                <w:b/>
                <w:bCs/>
                <w:kern w:val="0"/>
                <w:sz w:val="24"/>
                <w:szCs w:val="24"/>
              </w:rPr>
              <w:t>数量及单位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95" w:hRule="atLeast"/>
        </w:trPr>
        <w:tc>
          <w:tcPr>
            <w:tcW w:w="720" w:type="dxa"/>
            <w:tcBorders>
              <w:top w:val="single" w:color="auto" w:sz="4" w:space="0"/>
              <w:left w:val="single" w:color="auto" w:sz="4" w:space="0"/>
              <w:bottom w:val="single" w:color="auto" w:sz="4" w:space="0"/>
              <w:right w:val="single" w:color="auto" w:sz="4" w:space="0"/>
            </w:tcBorders>
            <w:vAlign w:val="center"/>
          </w:tcPr>
          <w:p>
            <w:pPr>
              <w:keepNext/>
              <w:topLinePunct/>
              <w:snapToGrid/>
              <w:jc w:val="center"/>
              <w:outlineLvl w:val="9"/>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1</w:t>
            </w:r>
          </w:p>
        </w:tc>
        <w:tc>
          <w:tcPr>
            <w:tcW w:w="1239" w:type="dxa"/>
            <w:tcBorders>
              <w:top w:val="single" w:color="auto" w:sz="4" w:space="0"/>
              <w:left w:val="single" w:color="auto" w:sz="4" w:space="0"/>
              <w:bottom w:val="single" w:color="auto" w:sz="4" w:space="0"/>
              <w:right w:val="single" w:color="auto" w:sz="4" w:space="0"/>
            </w:tcBorders>
            <w:vAlign w:val="center"/>
          </w:tcPr>
          <w:p>
            <w:pPr>
              <w:keepNext/>
              <w:topLinePunct/>
              <w:snapToGrid/>
              <w:jc w:val="center"/>
              <w:outlineLvl w:val="9"/>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98英寸一体机</w:t>
            </w:r>
          </w:p>
        </w:tc>
        <w:tc>
          <w:tcPr>
            <w:tcW w:w="6681" w:type="dxa"/>
            <w:tcBorders>
              <w:top w:val="single" w:color="auto" w:sz="4" w:space="0"/>
              <w:left w:val="single" w:color="auto" w:sz="4" w:space="0"/>
              <w:bottom w:val="single" w:color="auto" w:sz="4" w:space="0"/>
              <w:right w:val="single" w:color="auto" w:sz="4" w:space="0"/>
            </w:tcBorders>
            <w:vAlign w:val="center"/>
          </w:tcPr>
          <w:p>
            <w:pPr>
              <w:keepNext/>
              <w:keepLines w:val="0"/>
              <w:pageBreakBefore w:val="0"/>
              <w:widowControl w:val="0"/>
              <w:kinsoku/>
              <w:wordWrap/>
              <w:overflowPunct/>
              <w:topLinePunct/>
              <w:autoSpaceDE/>
              <w:autoSpaceDN/>
              <w:bidi w:val="0"/>
              <w:snapToGrid/>
              <w:spacing w:line="400" w:lineRule="exact"/>
              <w:jc w:val="both"/>
              <w:textAlignment w:val="auto"/>
              <w:outlineLvl w:val="9"/>
              <w:rPr>
                <w:rFonts w:hint="eastAsia" w:ascii="仿宋_GB2312" w:hAnsi="仿宋_GB2312" w:eastAsia="仿宋_GB2312" w:cs="仿宋_GB2312"/>
                <w:b w:val="0"/>
                <w:bCs w:val="0"/>
                <w:color w:val="auto"/>
                <w:kern w:val="0"/>
                <w:sz w:val="24"/>
                <w:szCs w:val="24"/>
              </w:rPr>
            </w:pPr>
            <w:r>
              <w:rPr>
                <w:rFonts w:hint="eastAsia" w:ascii="仿宋_GB2312" w:hAnsi="仿宋_GB2312" w:eastAsia="仿宋_GB2312" w:cs="仿宋_GB2312"/>
                <w:b w:val="0"/>
                <w:bCs w:val="0"/>
                <w:color w:val="auto"/>
                <w:kern w:val="0"/>
                <w:sz w:val="24"/>
                <w:szCs w:val="24"/>
              </w:rPr>
              <w:t>一、屏幕配置</w:t>
            </w:r>
          </w:p>
          <w:p>
            <w:pPr>
              <w:keepNext/>
              <w:keepLines w:val="0"/>
              <w:pageBreakBefore w:val="0"/>
              <w:widowControl w:val="0"/>
              <w:kinsoku/>
              <w:wordWrap/>
              <w:overflowPunct/>
              <w:topLinePunct/>
              <w:autoSpaceDE/>
              <w:autoSpaceDN/>
              <w:bidi w:val="0"/>
              <w:snapToGrid/>
              <w:spacing w:line="400" w:lineRule="exact"/>
              <w:jc w:val="both"/>
              <w:textAlignment w:val="auto"/>
              <w:outlineLvl w:val="9"/>
              <w:rPr>
                <w:rFonts w:hint="eastAsia" w:ascii="仿宋_GB2312" w:hAnsi="仿宋_GB2312" w:eastAsia="仿宋_GB2312" w:cs="仿宋_GB2312"/>
                <w:b w:val="0"/>
                <w:bCs w:val="0"/>
                <w:color w:val="auto"/>
                <w:kern w:val="0"/>
                <w:sz w:val="24"/>
                <w:szCs w:val="24"/>
              </w:rPr>
            </w:pPr>
            <w:r>
              <w:rPr>
                <w:rFonts w:hint="eastAsia" w:ascii="仿宋_GB2312" w:hAnsi="仿宋_GB2312" w:eastAsia="仿宋_GB2312" w:cs="仿宋_GB2312"/>
                <w:b w:val="0"/>
                <w:bCs w:val="0"/>
                <w:color w:val="auto"/>
                <w:kern w:val="0"/>
                <w:sz w:val="24"/>
                <w:szCs w:val="24"/>
              </w:rPr>
              <w:t>1.整机屏幕采用98英寸液晶显示器，高清LED液晶屏，显示比例16:9，分辨率≥3840×2160，钢化玻璃表面硬度≥</w:t>
            </w:r>
            <w:r>
              <w:rPr>
                <w:rFonts w:hint="eastAsia" w:ascii="仿宋_GB2312" w:hAnsi="仿宋_GB2312" w:eastAsia="仿宋_GB2312" w:cs="仿宋_GB2312"/>
                <w:b w:val="0"/>
                <w:bCs w:val="0"/>
                <w:color w:val="auto"/>
                <w:kern w:val="0"/>
                <w:sz w:val="24"/>
                <w:szCs w:val="24"/>
                <w:lang w:val="en-US" w:eastAsia="zh-CN"/>
              </w:rPr>
              <w:t>9</w:t>
            </w:r>
            <w:r>
              <w:rPr>
                <w:rFonts w:hint="eastAsia" w:ascii="仿宋_GB2312" w:hAnsi="仿宋_GB2312" w:eastAsia="仿宋_GB2312" w:cs="仿宋_GB2312"/>
                <w:b w:val="0"/>
                <w:bCs w:val="0"/>
                <w:color w:val="auto"/>
                <w:kern w:val="0"/>
                <w:sz w:val="24"/>
                <w:szCs w:val="24"/>
              </w:rPr>
              <w:t>H；</w:t>
            </w:r>
          </w:p>
          <w:p>
            <w:pPr>
              <w:keepNext/>
              <w:keepLines w:val="0"/>
              <w:pageBreakBefore w:val="0"/>
              <w:widowControl w:val="0"/>
              <w:kinsoku/>
              <w:wordWrap/>
              <w:overflowPunct/>
              <w:topLinePunct/>
              <w:autoSpaceDE/>
              <w:autoSpaceDN/>
              <w:bidi w:val="0"/>
              <w:snapToGrid/>
              <w:spacing w:line="400" w:lineRule="exact"/>
              <w:jc w:val="both"/>
              <w:textAlignment w:val="auto"/>
              <w:outlineLvl w:val="9"/>
              <w:rPr>
                <w:rFonts w:hint="eastAsia" w:ascii="仿宋_GB2312" w:hAnsi="仿宋_GB2312" w:eastAsia="仿宋_GB2312" w:cs="仿宋_GB2312"/>
                <w:b w:val="0"/>
                <w:bCs w:val="0"/>
                <w:color w:val="auto"/>
                <w:kern w:val="0"/>
                <w:sz w:val="24"/>
                <w:szCs w:val="24"/>
              </w:rPr>
            </w:pPr>
            <w:r>
              <w:rPr>
                <w:rFonts w:hint="eastAsia" w:ascii="仿宋_GB2312" w:hAnsi="仿宋_GB2312" w:eastAsia="仿宋_GB2312" w:cs="仿宋_GB2312"/>
                <w:b w:val="0"/>
                <w:bCs w:val="0"/>
                <w:color w:val="auto"/>
                <w:kern w:val="0"/>
                <w:sz w:val="24"/>
                <w:szCs w:val="24"/>
              </w:rPr>
              <w:t>2.红外触控技术，支持Windows系统中进行20点或以上触控；</w:t>
            </w:r>
          </w:p>
          <w:p>
            <w:pPr>
              <w:pStyle w:val="2"/>
              <w:keepLines w:val="0"/>
              <w:pageBreakBefore w:val="0"/>
              <w:widowControl w:val="0"/>
              <w:kinsoku/>
              <w:wordWrap/>
              <w:overflowPunct/>
              <w:autoSpaceDE/>
              <w:autoSpaceDN/>
              <w:bidi w:val="0"/>
              <w:snapToGrid/>
              <w:spacing w:before="0" w:line="400" w:lineRule="exact"/>
              <w:ind w:left="0" w:right="0"/>
              <w:jc w:val="both"/>
              <w:textAlignment w:val="auto"/>
              <w:rPr>
                <w:rFonts w:hint="default" w:ascii="仿宋_GB2312" w:hAnsi="仿宋_GB2312" w:eastAsia="仿宋_GB2312" w:cs="仿宋_GB2312"/>
                <w:b w:val="0"/>
                <w:bCs w:val="0"/>
                <w:color w:val="auto"/>
                <w:kern w:val="0"/>
                <w:sz w:val="24"/>
                <w:szCs w:val="24"/>
                <w:lang w:val="en-US" w:eastAsia="zh-CN" w:bidi="ar-SA"/>
              </w:rPr>
            </w:pPr>
            <w:r>
              <w:rPr>
                <w:rFonts w:hint="eastAsia" w:ascii="仿宋_GB2312" w:hAnsi="仿宋_GB2312" w:eastAsia="仿宋_GB2312" w:cs="仿宋_GB2312"/>
                <w:b w:val="0"/>
                <w:bCs w:val="0"/>
                <w:color w:val="auto"/>
                <w:kern w:val="0"/>
                <w:sz w:val="24"/>
                <w:szCs w:val="24"/>
                <w:lang w:val="en-US" w:eastAsia="zh-CN" w:bidi="ar-SA"/>
              </w:rPr>
              <w:t>3.支持普通粉笔直接书写，两侧副屏可支持以下媒介（普通粉笔、液体粉笔、成膜笔）进行板书书写，副屏尺寸长1131mm（±10mm）×宽1348mm（±10mm）×厚114.5mm（±5mm）；</w:t>
            </w:r>
          </w:p>
          <w:p>
            <w:pPr>
              <w:keepNext/>
              <w:keepLines w:val="0"/>
              <w:pageBreakBefore w:val="0"/>
              <w:widowControl w:val="0"/>
              <w:kinsoku/>
              <w:wordWrap/>
              <w:overflowPunct/>
              <w:topLinePunct/>
              <w:autoSpaceDE/>
              <w:autoSpaceDN/>
              <w:bidi w:val="0"/>
              <w:snapToGrid/>
              <w:spacing w:line="400" w:lineRule="exact"/>
              <w:ind w:left="0" w:right="0"/>
              <w:jc w:val="both"/>
              <w:textAlignment w:val="auto"/>
              <w:outlineLvl w:val="9"/>
              <w:rPr>
                <w:rFonts w:hint="eastAsia" w:ascii="仿宋_GB2312" w:hAnsi="仿宋_GB2312" w:eastAsia="仿宋_GB2312" w:cs="仿宋_GB2312"/>
                <w:b w:val="0"/>
                <w:bCs w:val="0"/>
                <w:color w:val="auto"/>
                <w:kern w:val="0"/>
                <w:sz w:val="24"/>
                <w:szCs w:val="24"/>
              </w:rPr>
            </w:pPr>
            <w:r>
              <w:rPr>
                <w:rFonts w:hint="eastAsia" w:ascii="仿宋_GB2312" w:hAnsi="仿宋_GB2312" w:eastAsia="仿宋_GB2312" w:cs="仿宋_GB2312"/>
                <w:b w:val="0"/>
                <w:bCs w:val="0"/>
                <w:color w:val="auto"/>
                <w:kern w:val="0"/>
                <w:sz w:val="24"/>
                <w:szCs w:val="24"/>
                <w:lang w:val="en-US" w:eastAsia="zh-CN"/>
              </w:rPr>
              <w:t>4.</w:t>
            </w:r>
            <w:r>
              <w:rPr>
                <w:rFonts w:hint="eastAsia" w:ascii="仿宋_GB2312" w:hAnsi="仿宋_GB2312" w:eastAsia="仿宋_GB2312" w:cs="仿宋_GB2312"/>
                <w:b w:val="0"/>
                <w:bCs w:val="0"/>
                <w:color w:val="auto"/>
                <w:kern w:val="0"/>
                <w:sz w:val="24"/>
                <w:szCs w:val="24"/>
              </w:rPr>
              <w:t>支持色彩空间可选，包含标准模式和sRGB模式，在sRGB模式下可做到高色准E≤1.</w:t>
            </w:r>
            <w:r>
              <w:rPr>
                <w:rFonts w:hint="eastAsia" w:ascii="仿宋_GB2312" w:hAnsi="仿宋_GB2312" w:eastAsia="仿宋_GB2312" w:cs="仿宋_GB2312"/>
                <w:b w:val="0"/>
                <w:bCs w:val="0"/>
                <w:color w:val="auto"/>
                <w:kern w:val="0"/>
                <w:sz w:val="24"/>
                <w:szCs w:val="24"/>
                <w:lang w:val="en-US" w:eastAsia="zh-CN"/>
              </w:rPr>
              <w:t>5</w:t>
            </w:r>
            <w:r>
              <w:rPr>
                <w:rFonts w:hint="eastAsia" w:ascii="仿宋_GB2312" w:hAnsi="仿宋_GB2312" w:eastAsia="仿宋_GB2312" w:cs="仿宋_GB2312"/>
                <w:b w:val="0"/>
                <w:bCs w:val="0"/>
                <w:color w:val="auto"/>
                <w:kern w:val="0"/>
                <w:sz w:val="24"/>
                <w:szCs w:val="24"/>
              </w:rPr>
              <w:t>；</w:t>
            </w:r>
          </w:p>
          <w:p>
            <w:pPr>
              <w:pStyle w:val="13"/>
              <w:keepLines w:val="0"/>
              <w:pageBreakBefore w:val="0"/>
              <w:widowControl w:val="0"/>
              <w:kinsoku/>
              <w:wordWrap/>
              <w:overflowPunct/>
              <w:autoSpaceDE/>
              <w:autoSpaceDN/>
              <w:bidi w:val="0"/>
              <w:snapToGrid/>
              <w:spacing w:line="400" w:lineRule="exact"/>
              <w:ind w:left="0" w:right="0"/>
              <w:jc w:val="both"/>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b w:val="0"/>
                <w:bCs w:val="0"/>
                <w:color w:val="auto"/>
                <w:kern w:val="0"/>
                <w:sz w:val="24"/>
                <w:szCs w:val="24"/>
                <w:lang w:val="en-US" w:eastAsia="zh-CN"/>
              </w:rPr>
              <w:t>5</w:t>
            </w:r>
            <w:r>
              <w:rPr>
                <w:rFonts w:hint="eastAsia" w:ascii="仿宋_GB2312" w:hAnsi="仿宋_GB2312" w:eastAsia="仿宋_GB2312" w:cs="仿宋_GB2312"/>
                <w:b w:val="0"/>
                <w:bCs w:val="0"/>
                <w:color w:val="auto"/>
                <w:kern w:val="0"/>
                <w:sz w:val="24"/>
                <w:szCs w:val="24"/>
              </w:rPr>
              <w:t>.支持</w:t>
            </w:r>
            <w:r>
              <w:rPr>
                <w:rFonts w:hint="eastAsia" w:ascii="仿宋_GB2312" w:hAnsi="仿宋_GB2312" w:eastAsia="仿宋_GB2312" w:cs="仿宋_GB2312"/>
                <w:color w:val="auto"/>
                <w:sz w:val="24"/>
                <w:szCs w:val="24"/>
                <w:lang w:val="en-US" w:eastAsia="zh-CN"/>
              </w:rPr>
              <w:t>标准、多媒体和节能三种图像模式调节；</w:t>
            </w:r>
          </w:p>
          <w:p>
            <w:pPr>
              <w:keepNext/>
              <w:keepLines w:val="0"/>
              <w:pageBreakBefore w:val="0"/>
              <w:widowControl w:val="0"/>
              <w:kinsoku/>
              <w:wordWrap/>
              <w:overflowPunct/>
              <w:topLinePunct/>
              <w:autoSpaceDE/>
              <w:autoSpaceDN/>
              <w:bidi w:val="0"/>
              <w:snapToGrid/>
              <w:spacing w:line="400" w:lineRule="exact"/>
              <w:ind w:left="0" w:right="0"/>
              <w:jc w:val="both"/>
              <w:textAlignment w:val="auto"/>
              <w:outlineLvl w:val="9"/>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lang w:val="en-US" w:eastAsia="zh-CN"/>
              </w:rPr>
              <w:t>6.支持可自定义图像设置，可对对比度、屏幕色温、图像亮度、亮度范围、色彩空间进行调节设置</w:t>
            </w:r>
            <w:r>
              <w:rPr>
                <w:rFonts w:hint="eastAsia" w:ascii="仿宋_GB2312" w:hAnsi="仿宋_GB2312" w:eastAsia="仿宋_GB2312" w:cs="仿宋_GB2312"/>
                <w:b w:val="0"/>
                <w:bCs w:val="0"/>
                <w:color w:val="auto"/>
                <w:kern w:val="0"/>
                <w:sz w:val="24"/>
                <w:szCs w:val="24"/>
                <w:lang w:eastAsia="zh-CN"/>
              </w:rPr>
              <w:t>；</w:t>
            </w:r>
          </w:p>
          <w:p>
            <w:pPr>
              <w:keepNext/>
              <w:keepLines w:val="0"/>
              <w:pageBreakBefore w:val="0"/>
              <w:widowControl w:val="0"/>
              <w:kinsoku/>
              <w:wordWrap/>
              <w:overflowPunct/>
              <w:topLinePunct/>
              <w:autoSpaceDE/>
              <w:autoSpaceDN/>
              <w:bidi w:val="0"/>
              <w:snapToGrid/>
              <w:spacing w:line="400" w:lineRule="exact"/>
              <w:ind w:left="0" w:right="0"/>
              <w:jc w:val="both"/>
              <w:textAlignment w:val="auto"/>
              <w:outlineLvl w:val="9"/>
              <w:rPr>
                <w:rFonts w:hint="eastAsia" w:ascii="仿宋_GB2312" w:hAnsi="仿宋_GB2312" w:eastAsia="仿宋_GB2312" w:cs="仿宋_GB2312"/>
                <w:b w:val="0"/>
                <w:bCs w:val="0"/>
                <w:color w:val="auto"/>
                <w:kern w:val="0"/>
                <w:sz w:val="24"/>
                <w:szCs w:val="24"/>
                <w:lang w:val="en-US" w:eastAsia="zh-CN"/>
              </w:rPr>
            </w:pPr>
            <w:r>
              <w:rPr>
                <w:rFonts w:hint="eastAsia" w:ascii="仿宋_GB2312" w:hAnsi="仿宋_GB2312" w:eastAsia="仿宋_GB2312" w:cs="仿宋_GB2312"/>
                <w:b w:val="0"/>
                <w:bCs w:val="0"/>
                <w:color w:val="auto"/>
                <w:kern w:val="0"/>
                <w:sz w:val="24"/>
                <w:szCs w:val="24"/>
              </w:rPr>
              <w:t>7.整机采用硬件低蓝光背光技术，在源头减少有害蓝光波段能量，蓝光占比＜50%</w:t>
            </w:r>
            <w:r>
              <w:rPr>
                <w:rFonts w:hint="eastAsia" w:ascii="仿宋_GB2312" w:hAnsi="仿宋_GB2312" w:eastAsia="仿宋_GB2312" w:cs="仿宋_GB2312"/>
                <w:b w:val="0"/>
                <w:bCs w:val="0"/>
                <w:color w:val="auto"/>
                <w:kern w:val="0"/>
                <w:sz w:val="24"/>
                <w:szCs w:val="24"/>
                <w:lang w:val="en-US" w:eastAsia="zh-CN"/>
              </w:rPr>
              <w:t>；</w:t>
            </w:r>
          </w:p>
          <w:p>
            <w:pPr>
              <w:keepNext/>
              <w:keepLines w:val="0"/>
              <w:pageBreakBefore w:val="0"/>
              <w:widowControl w:val="0"/>
              <w:kinsoku/>
              <w:wordWrap/>
              <w:overflowPunct/>
              <w:topLinePunct/>
              <w:autoSpaceDE/>
              <w:autoSpaceDN/>
              <w:bidi w:val="0"/>
              <w:snapToGrid/>
              <w:spacing w:line="400" w:lineRule="exact"/>
              <w:ind w:left="0" w:right="0"/>
              <w:jc w:val="both"/>
              <w:textAlignment w:val="auto"/>
              <w:outlineLvl w:val="9"/>
              <w:rPr>
                <w:rFonts w:hint="eastAsia" w:ascii="仿宋_GB2312" w:hAnsi="仿宋_GB2312" w:eastAsia="仿宋_GB2312" w:cs="仿宋_GB2312"/>
                <w:b w:val="0"/>
                <w:bCs w:val="0"/>
                <w:color w:val="auto"/>
                <w:kern w:val="2"/>
                <w:sz w:val="24"/>
                <w:szCs w:val="24"/>
                <w:lang w:val="en-US" w:eastAsia="zh-CN" w:bidi="ar-SA"/>
              </w:rPr>
            </w:pPr>
            <w:r>
              <w:rPr>
                <w:rFonts w:hint="eastAsia" w:ascii="仿宋_GB2312" w:hAnsi="仿宋_GB2312" w:eastAsia="仿宋_GB2312" w:cs="仿宋_GB2312"/>
                <w:b w:val="0"/>
                <w:bCs w:val="0"/>
                <w:color w:val="auto"/>
                <w:kern w:val="2"/>
                <w:sz w:val="24"/>
                <w:szCs w:val="24"/>
                <w:lang w:val="en-US" w:eastAsia="zh-CN" w:bidi="ar-SA"/>
              </w:rPr>
              <w:t>8.支持纸质护眼模式，可选牛皮纸、素描纸、宣纸、水彩纸、水纹纸。同时支持色温调节和透明度调节；</w:t>
            </w:r>
          </w:p>
          <w:p>
            <w:pPr>
              <w:pStyle w:val="2"/>
              <w:keepLines w:val="0"/>
              <w:pageBreakBefore w:val="0"/>
              <w:widowControl w:val="0"/>
              <w:kinsoku/>
              <w:wordWrap/>
              <w:overflowPunct/>
              <w:autoSpaceDE/>
              <w:autoSpaceDN/>
              <w:bidi w:val="0"/>
              <w:snapToGrid/>
              <w:spacing w:before="0" w:line="400" w:lineRule="exact"/>
              <w:ind w:left="0" w:right="0"/>
              <w:jc w:val="both"/>
              <w:textAlignment w:val="auto"/>
              <w:rPr>
                <w:rFonts w:hint="eastAsia" w:ascii="仿宋_GB2312" w:hAnsi="仿宋_GB2312" w:eastAsia="仿宋_GB2312" w:cs="仿宋_GB2312"/>
                <w:b w:val="0"/>
                <w:bCs w:val="0"/>
                <w:color w:val="auto"/>
                <w:kern w:val="2"/>
                <w:sz w:val="24"/>
                <w:szCs w:val="24"/>
                <w:lang w:val="en-US" w:eastAsia="zh-CN" w:bidi="ar-SA"/>
              </w:rPr>
            </w:pPr>
            <w:r>
              <w:rPr>
                <w:rFonts w:hint="eastAsia" w:ascii="仿宋_GB2312" w:hAnsi="仿宋_GB2312" w:eastAsia="仿宋_GB2312" w:cs="仿宋_GB2312"/>
                <w:b w:val="0"/>
                <w:bCs w:val="0"/>
                <w:color w:val="auto"/>
                <w:kern w:val="2"/>
                <w:sz w:val="24"/>
                <w:szCs w:val="24"/>
                <w:lang w:val="en-US" w:eastAsia="zh-CN" w:bidi="ar-SA"/>
              </w:rPr>
              <w:t>9.支持经典护眼模式，可通过前置面板物理功能按键一键启用经典护眼模式。</w:t>
            </w:r>
          </w:p>
          <w:p>
            <w:pPr>
              <w:keepNext/>
              <w:keepLines w:val="0"/>
              <w:pageBreakBefore w:val="0"/>
              <w:widowControl w:val="0"/>
              <w:kinsoku/>
              <w:wordWrap/>
              <w:overflowPunct/>
              <w:topLinePunct/>
              <w:autoSpaceDE/>
              <w:autoSpaceDN/>
              <w:bidi w:val="0"/>
              <w:snapToGrid/>
              <w:spacing w:line="400" w:lineRule="exact"/>
              <w:jc w:val="both"/>
              <w:textAlignment w:val="auto"/>
              <w:outlineLvl w:val="9"/>
              <w:rPr>
                <w:rFonts w:hint="eastAsia" w:ascii="仿宋_GB2312" w:hAnsi="仿宋_GB2312" w:eastAsia="仿宋_GB2312" w:cs="仿宋_GB2312"/>
                <w:b w:val="0"/>
                <w:bCs w:val="0"/>
                <w:color w:val="auto"/>
                <w:kern w:val="0"/>
                <w:sz w:val="24"/>
                <w:szCs w:val="24"/>
              </w:rPr>
            </w:pPr>
            <w:r>
              <w:rPr>
                <w:rFonts w:hint="eastAsia" w:ascii="仿宋_GB2312" w:hAnsi="仿宋_GB2312" w:eastAsia="仿宋_GB2312" w:cs="仿宋_GB2312"/>
                <w:b w:val="0"/>
                <w:bCs w:val="0"/>
                <w:color w:val="auto"/>
                <w:kern w:val="0"/>
                <w:sz w:val="24"/>
                <w:szCs w:val="24"/>
              </w:rPr>
              <w:t>二、音频要求</w:t>
            </w:r>
          </w:p>
          <w:p>
            <w:pPr>
              <w:keepNext/>
              <w:keepLines w:val="0"/>
              <w:pageBreakBefore w:val="0"/>
              <w:widowControl w:val="0"/>
              <w:kinsoku/>
              <w:wordWrap/>
              <w:overflowPunct/>
              <w:topLinePunct/>
              <w:autoSpaceDE/>
              <w:autoSpaceDN/>
              <w:bidi w:val="0"/>
              <w:snapToGrid/>
              <w:spacing w:line="400" w:lineRule="exact"/>
              <w:jc w:val="both"/>
              <w:textAlignment w:val="auto"/>
              <w:outlineLvl w:val="9"/>
              <w:rPr>
                <w:rFonts w:hint="eastAsia" w:ascii="仿宋_GB2312" w:hAnsi="仿宋_GB2312" w:eastAsia="仿宋_GB2312" w:cs="仿宋_GB2312"/>
                <w:b w:val="0"/>
                <w:bCs w:val="0"/>
                <w:color w:val="auto"/>
                <w:kern w:val="0"/>
                <w:sz w:val="24"/>
                <w:szCs w:val="24"/>
              </w:rPr>
            </w:pPr>
            <w:r>
              <w:rPr>
                <w:rFonts w:hint="eastAsia" w:ascii="仿宋_GB2312" w:hAnsi="仿宋_GB2312" w:eastAsia="仿宋_GB2312" w:cs="仿宋_GB2312"/>
                <w:b w:val="0"/>
                <w:bCs w:val="0"/>
                <w:color w:val="auto"/>
                <w:kern w:val="0"/>
                <w:sz w:val="24"/>
                <w:szCs w:val="24"/>
              </w:rPr>
              <w:t>1.内置声道音响系统，总功率≥</w:t>
            </w:r>
            <w:r>
              <w:rPr>
                <w:rFonts w:hint="eastAsia" w:ascii="仿宋_GB2312" w:hAnsi="仿宋_GB2312" w:eastAsia="仿宋_GB2312" w:cs="仿宋_GB2312"/>
                <w:b w:val="0"/>
                <w:bCs w:val="0"/>
                <w:color w:val="auto"/>
                <w:kern w:val="0"/>
                <w:sz w:val="24"/>
                <w:szCs w:val="24"/>
                <w:lang w:val="en-US" w:eastAsia="zh-CN"/>
              </w:rPr>
              <w:t>60</w:t>
            </w:r>
            <w:r>
              <w:rPr>
                <w:rFonts w:hint="eastAsia" w:ascii="仿宋_GB2312" w:hAnsi="仿宋_GB2312" w:eastAsia="仿宋_GB2312" w:cs="仿宋_GB2312"/>
                <w:b w:val="0"/>
                <w:bCs w:val="0"/>
                <w:color w:val="auto"/>
                <w:kern w:val="0"/>
                <w:sz w:val="24"/>
                <w:szCs w:val="24"/>
              </w:rPr>
              <w:t>W；</w:t>
            </w:r>
          </w:p>
          <w:p>
            <w:pPr>
              <w:pStyle w:val="13"/>
              <w:keepLines w:val="0"/>
              <w:pageBreakBefore w:val="0"/>
              <w:widowControl w:val="0"/>
              <w:kinsoku/>
              <w:wordWrap/>
              <w:overflowPunct/>
              <w:autoSpaceDE/>
              <w:autoSpaceDN/>
              <w:bidi w:val="0"/>
              <w:snapToGrid/>
              <w:spacing w:line="400" w:lineRule="exact"/>
              <w:ind w:left="0" w:right="0"/>
              <w:jc w:val="both"/>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lang w:val="en-US" w:eastAsia="zh-CN"/>
              </w:rPr>
              <w:t>2.内置扬声器采用缝隙发声技术，喇叭采用槽式开口设计，</w:t>
            </w:r>
            <w:r>
              <w:rPr>
                <w:rFonts w:hint="eastAsia" w:ascii="仿宋_GB2312" w:hAnsi="仿宋_GB2312" w:eastAsia="仿宋_GB2312" w:cs="仿宋_GB2312"/>
                <w:color w:val="auto"/>
                <w:sz w:val="24"/>
                <w:szCs w:val="24"/>
                <w:highlight w:val="none"/>
                <w:lang w:val="en-US" w:eastAsia="zh-CN"/>
              </w:rPr>
              <w:t>槽式开口≤5.8mm；</w:t>
            </w:r>
          </w:p>
          <w:p>
            <w:pPr>
              <w:keepNext/>
              <w:keepLines w:val="0"/>
              <w:pageBreakBefore w:val="0"/>
              <w:widowControl w:val="0"/>
              <w:kinsoku/>
              <w:wordWrap/>
              <w:overflowPunct/>
              <w:topLinePunct/>
              <w:autoSpaceDE/>
              <w:autoSpaceDN/>
              <w:bidi w:val="0"/>
              <w:snapToGrid/>
              <w:spacing w:line="400" w:lineRule="exact"/>
              <w:ind w:left="0" w:right="0"/>
              <w:jc w:val="both"/>
              <w:textAlignment w:val="auto"/>
              <w:outlineLvl w:val="9"/>
              <w:rPr>
                <w:rFonts w:hint="default" w:ascii="仿宋_GB2312" w:hAnsi="仿宋_GB2312" w:eastAsia="仿宋_GB2312" w:cs="仿宋_GB2312"/>
                <w:b w:val="0"/>
                <w:bCs w:val="0"/>
                <w:color w:val="auto"/>
                <w:kern w:val="0"/>
                <w:sz w:val="24"/>
                <w:szCs w:val="24"/>
                <w:lang w:val="en-US" w:eastAsia="zh-CN"/>
              </w:rPr>
            </w:pPr>
            <w:r>
              <w:rPr>
                <w:rFonts w:hint="eastAsia" w:ascii="仿宋_GB2312" w:hAnsi="仿宋_GB2312" w:eastAsia="仿宋_GB2312" w:cs="仿宋_GB2312"/>
                <w:color w:val="auto"/>
                <w:sz w:val="24"/>
                <w:szCs w:val="24"/>
                <w:lang w:val="en-US" w:eastAsia="zh-CN"/>
              </w:rPr>
              <w:t>3.整机支持高级音效设置，可以调节左右声道平衡；在中低频段125Hz～1KHz，高频段2KHz～16KHz分别有-12dB～12dB范围的调节功能；</w:t>
            </w:r>
          </w:p>
          <w:p>
            <w:pPr>
              <w:keepNext/>
              <w:keepLines w:val="0"/>
              <w:pageBreakBefore w:val="0"/>
              <w:widowControl w:val="0"/>
              <w:kinsoku/>
              <w:wordWrap/>
              <w:overflowPunct/>
              <w:topLinePunct/>
              <w:autoSpaceDE/>
              <w:autoSpaceDN/>
              <w:bidi w:val="0"/>
              <w:snapToGrid/>
              <w:spacing w:line="400" w:lineRule="exact"/>
              <w:jc w:val="both"/>
              <w:textAlignment w:val="auto"/>
              <w:outlineLvl w:val="9"/>
              <w:rPr>
                <w:rFonts w:hint="eastAsia" w:ascii="仿宋_GB2312" w:hAnsi="仿宋_GB2312" w:eastAsia="仿宋_GB2312" w:cs="仿宋_GB2312"/>
                <w:b w:val="0"/>
                <w:bCs w:val="0"/>
                <w:color w:val="auto"/>
                <w:kern w:val="0"/>
                <w:sz w:val="24"/>
                <w:szCs w:val="24"/>
                <w:lang w:eastAsia="zh-CN"/>
              </w:rPr>
            </w:pPr>
            <w:r>
              <w:rPr>
                <w:rFonts w:hint="eastAsia" w:ascii="仿宋_GB2312" w:hAnsi="仿宋_GB2312" w:eastAsia="仿宋_GB2312" w:cs="仿宋_GB2312"/>
                <w:b w:val="0"/>
                <w:bCs w:val="0"/>
                <w:color w:val="auto"/>
                <w:kern w:val="0"/>
                <w:sz w:val="24"/>
                <w:szCs w:val="24"/>
                <w:lang w:val="en-US" w:eastAsia="zh-CN"/>
              </w:rPr>
              <w:t>4</w:t>
            </w:r>
            <w:r>
              <w:rPr>
                <w:rFonts w:hint="eastAsia" w:ascii="仿宋_GB2312" w:hAnsi="仿宋_GB2312" w:eastAsia="仿宋_GB2312" w:cs="仿宋_GB2312"/>
                <w:b w:val="0"/>
                <w:bCs w:val="0"/>
                <w:color w:val="auto"/>
                <w:kern w:val="0"/>
                <w:sz w:val="24"/>
                <w:szCs w:val="24"/>
              </w:rPr>
              <w:t>.支持标准、听力、观影三种音效模式调节</w:t>
            </w:r>
            <w:r>
              <w:rPr>
                <w:rFonts w:hint="eastAsia" w:ascii="仿宋_GB2312" w:hAnsi="仿宋_GB2312" w:eastAsia="仿宋_GB2312" w:cs="仿宋_GB2312"/>
                <w:b w:val="0"/>
                <w:bCs w:val="0"/>
                <w:color w:val="auto"/>
                <w:kern w:val="0"/>
                <w:sz w:val="24"/>
                <w:szCs w:val="24"/>
                <w:lang w:eastAsia="zh-CN"/>
              </w:rPr>
              <w:t>。</w:t>
            </w:r>
          </w:p>
          <w:p>
            <w:pPr>
              <w:keepNext/>
              <w:keepLines w:val="0"/>
              <w:pageBreakBefore w:val="0"/>
              <w:widowControl w:val="0"/>
              <w:kinsoku/>
              <w:wordWrap/>
              <w:overflowPunct/>
              <w:topLinePunct/>
              <w:autoSpaceDE/>
              <w:autoSpaceDN/>
              <w:bidi w:val="0"/>
              <w:snapToGrid/>
              <w:spacing w:line="400" w:lineRule="exact"/>
              <w:jc w:val="both"/>
              <w:textAlignment w:val="auto"/>
              <w:outlineLvl w:val="9"/>
              <w:rPr>
                <w:rFonts w:hint="eastAsia" w:ascii="仿宋_GB2312" w:hAnsi="仿宋_GB2312" w:eastAsia="仿宋_GB2312" w:cs="仿宋_GB2312"/>
                <w:b w:val="0"/>
                <w:bCs w:val="0"/>
                <w:color w:val="auto"/>
                <w:kern w:val="0"/>
                <w:sz w:val="24"/>
                <w:szCs w:val="24"/>
              </w:rPr>
            </w:pPr>
            <w:r>
              <w:rPr>
                <w:rFonts w:hint="eastAsia" w:ascii="仿宋_GB2312" w:hAnsi="仿宋_GB2312" w:eastAsia="仿宋_GB2312" w:cs="仿宋_GB2312"/>
                <w:b w:val="0"/>
                <w:bCs w:val="0"/>
                <w:color w:val="auto"/>
                <w:kern w:val="0"/>
                <w:sz w:val="24"/>
                <w:szCs w:val="24"/>
              </w:rPr>
              <w:t>三、摄像头、麦克风要求</w:t>
            </w:r>
          </w:p>
          <w:p>
            <w:pPr>
              <w:keepNext w:val="0"/>
              <w:keepLines w:val="0"/>
              <w:pageBreakBefore w:val="0"/>
              <w:widowControl w:val="0"/>
              <w:kinsoku/>
              <w:wordWrap/>
              <w:overflowPunct/>
              <w:topLinePunct w:val="0"/>
              <w:autoSpaceDE/>
              <w:autoSpaceDN/>
              <w:bidi w:val="0"/>
              <w:snapToGrid/>
              <w:spacing w:line="400" w:lineRule="exact"/>
              <w:ind w:left="0" w:right="0"/>
              <w:jc w:val="both"/>
              <w:textAlignment w:val="auto"/>
              <w:outlineLvl w:val="9"/>
              <w:rPr>
                <w:rFonts w:hint="eastAsia" w:ascii="仿宋_GB2312" w:hAnsi="仿宋_GB2312" w:eastAsia="仿宋_GB2312" w:cs="仿宋_GB2312"/>
                <w:b w:val="0"/>
                <w:bCs w:val="0"/>
                <w:color w:val="auto"/>
                <w:kern w:val="0"/>
                <w:sz w:val="24"/>
                <w:szCs w:val="24"/>
              </w:rPr>
            </w:pPr>
            <w:r>
              <w:rPr>
                <w:rFonts w:hint="eastAsia" w:ascii="仿宋_GB2312" w:hAnsi="仿宋_GB2312" w:eastAsia="仿宋_GB2312" w:cs="仿宋_GB2312"/>
                <w:b w:val="0"/>
                <w:bCs w:val="0"/>
                <w:color w:val="auto"/>
                <w:kern w:val="0"/>
                <w:sz w:val="24"/>
                <w:szCs w:val="24"/>
              </w:rPr>
              <w:t>1.整机内置非独立摄像头，可拍摄≥</w:t>
            </w:r>
            <w:r>
              <w:rPr>
                <w:rFonts w:hint="eastAsia" w:ascii="仿宋_GB2312" w:hAnsi="仿宋_GB2312" w:eastAsia="仿宋_GB2312" w:cs="仿宋_GB2312"/>
                <w:b w:val="0"/>
                <w:bCs w:val="0"/>
                <w:color w:val="auto"/>
                <w:kern w:val="0"/>
                <w:sz w:val="24"/>
                <w:szCs w:val="24"/>
                <w:lang w:val="en-US" w:eastAsia="zh-CN"/>
              </w:rPr>
              <w:t>4</w:t>
            </w:r>
            <w:r>
              <w:rPr>
                <w:rFonts w:hint="eastAsia" w:ascii="仿宋_GB2312" w:hAnsi="仿宋_GB2312" w:eastAsia="仿宋_GB2312" w:cs="仿宋_GB2312"/>
                <w:b w:val="0"/>
                <w:bCs w:val="0"/>
                <w:color w:val="auto"/>
                <w:kern w:val="0"/>
                <w:sz w:val="24"/>
                <w:szCs w:val="24"/>
              </w:rPr>
              <w:t>800万像素数的照片，支持输出4K，摄像头视场角≥</w:t>
            </w:r>
            <w:r>
              <w:rPr>
                <w:rFonts w:hint="eastAsia" w:ascii="仿宋_GB2312" w:hAnsi="仿宋_GB2312" w:eastAsia="仿宋_GB2312" w:cs="仿宋_GB2312"/>
                <w:b w:val="0"/>
                <w:bCs w:val="0"/>
                <w:color w:val="auto"/>
                <w:kern w:val="0"/>
                <w:sz w:val="24"/>
                <w:szCs w:val="24"/>
                <w:lang w:val="en-US" w:eastAsia="zh-CN"/>
              </w:rPr>
              <w:t>135</w:t>
            </w:r>
            <w:r>
              <w:rPr>
                <w:rFonts w:hint="eastAsia" w:ascii="仿宋_GB2312" w:hAnsi="仿宋_GB2312" w:eastAsia="仿宋_GB2312" w:cs="仿宋_GB2312"/>
                <w:b w:val="0"/>
                <w:bCs w:val="0"/>
                <w:color w:val="auto"/>
                <w:kern w:val="0"/>
                <w:sz w:val="24"/>
                <w:szCs w:val="24"/>
              </w:rPr>
              <w:t>度，可用于远程巡课，可AI识别人像，人像识别距离≥10米；</w:t>
            </w:r>
          </w:p>
          <w:p>
            <w:pPr>
              <w:keepNext w:val="0"/>
              <w:keepLines w:val="0"/>
              <w:pageBreakBefore w:val="0"/>
              <w:widowControl w:val="0"/>
              <w:kinsoku/>
              <w:wordWrap/>
              <w:overflowPunct/>
              <w:topLinePunct w:val="0"/>
              <w:autoSpaceDE/>
              <w:autoSpaceDN/>
              <w:bidi w:val="0"/>
              <w:snapToGrid/>
              <w:spacing w:line="400" w:lineRule="exact"/>
              <w:ind w:left="0" w:right="0"/>
              <w:jc w:val="both"/>
              <w:textAlignment w:val="auto"/>
              <w:outlineLvl w:val="9"/>
              <w:rPr>
                <w:rFonts w:hint="eastAsia" w:ascii="仿宋_GB2312" w:hAnsi="仿宋_GB2312" w:eastAsia="仿宋_GB2312" w:cs="仿宋_GB2312"/>
                <w:b w:val="0"/>
                <w:bCs w:val="0"/>
                <w:color w:val="auto"/>
                <w:kern w:val="0"/>
                <w:sz w:val="24"/>
                <w:szCs w:val="24"/>
              </w:rPr>
            </w:pPr>
            <w:r>
              <w:rPr>
                <w:rFonts w:hint="eastAsia" w:ascii="仿宋_GB2312" w:hAnsi="仿宋_GB2312" w:eastAsia="仿宋_GB2312" w:cs="仿宋_GB2312"/>
                <w:b w:val="0"/>
                <w:bCs w:val="0"/>
                <w:color w:val="auto"/>
                <w:kern w:val="0"/>
                <w:sz w:val="24"/>
                <w:szCs w:val="24"/>
              </w:rPr>
              <w:t>2.拍摄范围可以涵盖整机距离摄像头垂直法线左右水平距离各≥4米，左右最边缘深度≥2.3米；</w:t>
            </w:r>
          </w:p>
          <w:p>
            <w:pPr>
              <w:keepNext w:val="0"/>
              <w:keepLines w:val="0"/>
              <w:pageBreakBefore w:val="0"/>
              <w:widowControl w:val="0"/>
              <w:kinsoku/>
              <w:wordWrap/>
              <w:overflowPunct/>
              <w:topLinePunct w:val="0"/>
              <w:autoSpaceDE/>
              <w:autoSpaceDN/>
              <w:bidi w:val="0"/>
              <w:snapToGrid/>
              <w:spacing w:line="400" w:lineRule="exact"/>
              <w:ind w:left="0" w:right="0"/>
              <w:jc w:val="both"/>
              <w:textAlignment w:val="auto"/>
              <w:outlineLvl w:val="9"/>
              <w:rPr>
                <w:rFonts w:hint="eastAsia" w:ascii="仿宋_GB2312" w:hAnsi="仿宋_GB2312" w:eastAsia="仿宋_GB2312" w:cs="仿宋_GB2312"/>
                <w:color w:val="auto"/>
                <w:sz w:val="24"/>
                <w:szCs w:val="24"/>
              </w:rPr>
            </w:pPr>
            <w:r>
              <w:rPr>
                <w:rFonts w:hint="eastAsia" w:ascii="仿宋_GB2312" w:hAnsi="仿宋_GB2312" w:eastAsia="仿宋_GB2312" w:cs="仿宋_GB2312"/>
                <w:b w:val="0"/>
                <w:bCs w:val="0"/>
                <w:color w:val="auto"/>
                <w:kern w:val="0"/>
                <w:sz w:val="24"/>
                <w:szCs w:val="24"/>
              </w:rPr>
              <w:t>3.整机摄像头支持环境色温判断，依照环境调节合适的显示图像色温效果；</w:t>
            </w:r>
          </w:p>
          <w:p>
            <w:pPr>
              <w:keepNext/>
              <w:keepLines w:val="0"/>
              <w:pageBreakBefore w:val="0"/>
              <w:widowControl w:val="0"/>
              <w:kinsoku/>
              <w:wordWrap/>
              <w:overflowPunct/>
              <w:topLinePunct/>
              <w:autoSpaceDE/>
              <w:autoSpaceDN/>
              <w:bidi w:val="0"/>
              <w:snapToGrid/>
              <w:spacing w:line="400" w:lineRule="exact"/>
              <w:jc w:val="both"/>
              <w:textAlignment w:val="auto"/>
              <w:outlineLvl w:val="9"/>
              <w:rPr>
                <w:rFonts w:hint="eastAsia" w:ascii="仿宋_GB2312" w:hAnsi="仿宋_GB2312" w:eastAsia="仿宋_GB2312" w:cs="仿宋_GB2312"/>
                <w:b w:val="0"/>
                <w:bCs w:val="0"/>
                <w:color w:val="auto"/>
                <w:kern w:val="0"/>
                <w:sz w:val="24"/>
                <w:szCs w:val="24"/>
              </w:rPr>
            </w:pPr>
            <w:r>
              <w:rPr>
                <w:rFonts w:hint="eastAsia" w:ascii="仿宋_GB2312" w:hAnsi="仿宋_GB2312" w:eastAsia="仿宋_GB2312" w:cs="仿宋_GB2312"/>
                <w:b w:val="0"/>
                <w:bCs w:val="0"/>
                <w:color w:val="auto"/>
                <w:kern w:val="0"/>
                <w:sz w:val="24"/>
                <w:szCs w:val="24"/>
                <w:lang w:val="en-US" w:eastAsia="zh-CN"/>
              </w:rPr>
              <w:t>4</w:t>
            </w:r>
            <w:r>
              <w:rPr>
                <w:rFonts w:hint="eastAsia" w:ascii="仿宋_GB2312" w:hAnsi="仿宋_GB2312" w:eastAsia="仿宋_GB2312" w:cs="仿宋_GB2312"/>
                <w:b w:val="0"/>
                <w:bCs w:val="0"/>
                <w:color w:val="auto"/>
                <w:kern w:val="0"/>
                <w:sz w:val="24"/>
                <w:szCs w:val="24"/>
              </w:rPr>
              <w:t>.内置非独立外扩展的</w:t>
            </w:r>
            <w:r>
              <w:rPr>
                <w:rFonts w:hint="eastAsia" w:ascii="仿宋_GB2312" w:hAnsi="仿宋_GB2312" w:eastAsia="仿宋_GB2312" w:cs="仿宋_GB2312"/>
                <w:b w:val="0"/>
                <w:bCs w:val="0"/>
                <w:color w:val="auto"/>
                <w:kern w:val="0"/>
                <w:sz w:val="24"/>
                <w:szCs w:val="24"/>
                <w:lang w:val="en-US" w:eastAsia="zh-CN"/>
              </w:rPr>
              <w:t>≥4</w:t>
            </w:r>
            <w:r>
              <w:rPr>
                <w:rFonts w:hint="eastAsia" w:ascii="仿宋_GB2312" w:hAnsi="仿宋_GB2312" w:eastAsia="仿宋_GB2312" w:cs="仿宋_GB2312"/>
                <w:b w:val="0"/>
                <w:bCs w:val="0"/>
                <w:color w:val="auto"/>
                <w:kern w:val="0"/>
                <w:sz w:val="24"/>
                <w:szCs w:val="24"/>
              </w:rPr>
              <w:t>阵列麦克风，可用于对教室环境音频进行采集，麦克风拾音距离≥</w:t>
            </w:r>
            <w:r>
              <w:rPr>
                <w:rFonts w:hint="eastAsia" w:ascii="仿宋_GB2312" w:hAnsi="仿宋_GB2312" w:eastAsia="仿宋_GB2312" w:cs="仿宋_GB2312"/>
                <w:b w:val="0"/>
                <w:bCs w:val="0"/>
                <w:color w:val="auto"/>
                <w:kern w:val="0"/>
                <w:sz w:val="24"/>
                <w:szCs w:val="24"/>
                <w:lang w:val="en-US" w:eastAsia="zh-CN"/>
              </w:rPr>
              <w:t>12</w:t>
            </w:r>
            <w:r>
              <w:rPr>
                <w:rFonts w:hint="eastAsia" w:ascii="仿宋_GB2312" w:hAnsi="仿宋_GB2312" w:eastAsia="仿宋_GB2312" w:cs="仿宋_GB2312"/>
                <w:b w:val="0"/>
                <w:bCs w:val="0"/>
                <w:color w:val="auto"/>
                <w:kern w:val="0"/>
                <w:sz w:val="24"/>
                <w:szCs w:val="24"/>
              </w:rPr>
              <w:t>m；</w:t>
            </w:r>
          </w:p>
          <w:p>
            <w:pPr>
              <w:keepNext/>
              <w:keepLines w:val="0"/>
              <w:pageBreakBefore w:val="0"/>
              <w:widowControl w:val="0"/>
              <w:kinsoku/>
              <w:wordWrap/>
              <w:overflowPunct/>
              <w:topLinePunct/>
              <w:autoSpaceDE/>
              <w:autoSpaceDN/>
              <w:bidi w:val="0"/>
              <w:snapToGrid/>
              <w:spacing w:line="400" w:lineRule="exact"/>
              <w:jc w:val="both"/>
              <w:textAlignment w:val="auto"/>
              <w:outlineLvl w:val="9"/>
              <w:rPr>
                <w:rFonts w:hint="eastAsia" w:ascii="仿宋_GB2312" w:hAnsi="仿宋_GB2312" w:eastAsia="仿宋_GB2312" w:cs="仿宋_GB2312"/>
                <w:b w:val="0"/>
                <w:bCs w:val="0"/>
                <w:color w:val="auto"/>
                <w:kern w:val="0"/>
                <w:sz w:val="24"/>
                <w:szCs w:val="24"/>
              </w:rPr>
            </w:pPr>
            <w:r>
              <w:rPr>
                <w:rFonts w:hint="eastAsia" w:ascii="仿宋_GB2312" w:hAnsi="仿宋_GB2312" w:eastAsia="仿宋_GB2312" w:cs="仿宋_GB2312"/>
                <w:b w:val="0"/>
                <w:bCs w:val="0"/>
                <w:color w:val="auto"/>
                <w:kern w:val="0"/>
                <w:sz w:val="24"/>
                <w:szCs w:val="24"/>
                <w:lang w:val="en-US" w:eastAsia="zh-CN"/>
              </w:rPr>
              <w:t>5</w:t>
            </w:r>
            <w:r>
              <w:rPr>
                <w:rFonts w:hint="eastAsia" w:ascii="仿宋_GB2312" w:hAnsi="仿宋_GB2312" w:eastAsia="仿宋_GB2312" w:cs="仿宋_GB2312"/>
                <w:b w:val="0"/>
                <w:bCs w:val="0"/>
                <w:color w:val="auto"/>
                <w:kern w:val="0"/>
                <w:sz w:val="24"/>
                <w:szCs w:val="24"/>
              </w:rPr>
              <w:t>.采用内置摄像头、麦克风，无需外接线材连接和任何可见外接线材及模块化拼接痕迹，不占用整机设备端口。</w:t>
            </w:r>
          </w:p>
          <w:p>
            <w:pPr>
              <w:keepNext/>
              <w:keepLines w:val="0"/>
              <w:pageBreakBefore w:val="0"/>
              <w:widowControl w:val="0"/>
              <w:kinsoku/>
              <w:wordWrap/>
              <w:overflowPunct/>
              <w:topLinePunct/>
              <w:autoSpaceDE/>
              <w:autoSpaceDN/>
              <w:bidi w:val="0"/>
              <w:snapToGrid/>
              <w:spacing w:line="400" w:lineRule="exact"/>
              <w:jc w:val="both"/>
              <w:textAlignment w:val="auto"/>
              <w:outlineLvl w:val="9"/>
              <w:rPr>
                <w:rFonts w:hint="eastAsia" w:ascii="仿宋_GB2312" w:hAnsi="仿宋_GB2312" w:eastAsia="仿宋_GB2312" w:cs="仿宋_GB2312"/>
                <w:b w:val="0"/>
                <w:bCs w:val="0"/>
                <w:color w:val="auto"/>
                <w:kern w:val="0"/>
                <w:sz w:val="24"/>
                <w:szCs w:val="24"/>
              </w:rPr>
            </w:pPr>
            <w:r>
              <w:rPr>
                <w:rFonts w:hint="eastAsia" w:ascii="仿宋_GB2312" w:hAnsi="仿宋_GB2312" w:eastAsia="仿宋_GB2312" w:cs="仿宋_GB2312"/>
                <w:b w:val="0"/>
                <w:bCs w:val="0"/>
                <w:color w:val="auto"/>
                <w:kern w:val="0"/>
                <w:sz w:val="24"/>
                <w:szCs w:val="24"/>
              </w:rPr>
              <w:t>四、无线要求</w:t>
            </w:r>
          </w:p>
          <w:p>
            <w:pPr>
              <w:keepNext/>
              <w:keepLines w:val="0"/>
              <w:pageBreakBefore w:val="0"/>
              <w:widowControl w:val="0"/>
              <w:kinsoku/>
              <w:wordWrap/>
              <w:overflowPunct/>
              <w:topLinePunct/>
              <w:autoSpaceDE/>
              <w:autoSpaceDN/>
              <w:bidi w:val="0"/>
              <w:snapToGrid/>
              <w:spacing w:line="400" w:lineRule="exact"/>
              <w:jc w:val="both"/>
              <w:textAlignment w:val="auto"/>
              <w:outlineLvl w:val="9"/>
              <w:rPr>
                <w:rFonts w:hint="eastAsia" w:ascii="仿宋_GB2312" w:hAnsi="仿宋_GB2312" w:eastAsia="仿宋_GB2312" w:cs="仿宋_GB2312"/>
                <w:b w:val="0"/>
                <w:bCs w:val="0"/>
                <w:color w:val="auto"/>
                <w:kern w:val="0"/>
                <w:sz w:val="24"/>
                <w:szCs w:val="24"/>
              </w:rPr>
            </w:pPr>
            <w:r>
              <w:rPr>
                <w:rFonts w:hint="eastAsia" w:ascii="仿宋_GB2312" w:hAnsi="仿宋_GB2312" w:eastAsia="仿宋_GB2312" w:cs="仿宋_GB2312"/>
                <w:b w:val="0"/>
                <w:bCs w:val="0"/>
                <w:color w:val="auto"/>
                <w:kern w:val="0"/>
                <w:sz w:val="24"/>
                <w:szCs w:val="24"/>
              </w:rPr>
              <w:t>1.整机支持蓝牙Bluetooth 5.</w:t>
            </w:r>
            <w:r>
              <w:rPr>
                <w:rFonts w:hint="eastAsia" w:ascii="仿宋_GB2312" w:hAnsi="仿宋_GB2312" w:eastAsia="仿宋_GB2312" w:cs="仿宋_GB2312"/>
                <w:b w:val="0"/>
                <w:bCs w:val="0"/>
                <w:color w:val="auto"/>
                <w:kern w:val="0"/>
                <w:sz w:val="24"/>
                <w:szCs w:val="24"/>
                <w:lang w:val="en-US" w:eastAsia="zh-CN"/>
              </w:rPr>
              <w:t>2及以上</w:t>
            </w:r>
            <w:r>
              <w:rPr>
                <w:rFonts w:hint="eastAsia" w:ascii="仿宋_GB2312" w:hAnsi="仿宋_GB2312" w:eastAsia="仿宋_GB2312" w:cs="仿宋_GB2312"/>
                <w:b w:val="0"/>
                <w:bCs w:val="0"/>
                <w:color w:val="auto"/>
                <w:kern w:val="0"/>
                <w:sz w:val="24"/>
                <w:szCs w:val="24"/>
              </w:rPr>
              <w:t>标准；</w:t>
            </w:r>
          </w:p>
          <w:p>
            <w:pPr>
              <w:pStyle w:val="13"/>
              <w:keepLines w:val="0"/>
              <w:pageBreakBefore w:val="0"/>
              <w:widowControl w:val="0"/>
              <w:kinsoku/>
              <w:wordWrap/>
              <w:overflowPunct/>
              <w:autoSpaceDE/>
              <w:autoSpaceDN/>
              <w:bidi w:val="0"/>
              <w:snapToGrid/>
              <w:spacing w:line="400" w:lineRule="exact"/>
              <w:ind w:left="0" w:right="0"/>
              <w:jc w:val="both"/>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b w:val="0"/>
                <w:bCs w:val="0"/>
                <w:color w:val="auto"/>
                <w:kern w:val="0"/>
                <w:sz w:val="24"/>
                <w:szCs w:val="24"/>
              </w:rPr>
              <w:t>2</w:t>
            </w:r>
            <w:r>
              <w:rPr>
                <w:rFonts w:hint="eastAsia" w:ascii="仿宋_GB2312" w:hAnsi="仿宋_GB2312" w:eastAsia="仿宋_GB2312" w:cs="仿宋_GB2312"/>
                <w:b w:val="0"/>
                <w:bCs w:val="0"/>
                <w:color w:val="auto"/>
                <w:kern w:val="0"/>
                <w:sz w:val="24"/>
                <w:szCs w:val="24"/>
                <w:lang w:val="en-US" w:eastAsia="zh-CN"/>
              </w:rPr>
              <w:t>.</w:t>
            </w:r>
            <w:r>
              <w:rPr>
                <w:rFonts w:hint="eastAsia" w:ascii="仿宋_GB2312" w:hAnsi="仿宋_GB2312" w:eastAsia="仿宋_GB2312" w:cs="仿宋_GB2312"/>
                <w:color w:val="auto"/>
                <w:sz w:val="24"/>
                <w:szCs w:val="24"/>
                <w:lang w:val="en-US" w:eastAsia="zh-CN"/>
              </w:rPr>
              <w:t>Wi-Fi制式支持IEEE 802.11 a/b/g/n/ac/ax；支持版本Wi-Fi6；</w:t>
            </w:r>
          </w:p>
          <w:p>
            <w:pPr>
              <w:keepNext/>
              <w:keepLines w:val="0"/>
              <w:pageBreakBefore w:val="0"/>
              <w:widowControl w:val="0"/>
              <w:kinsoku/>
              <w:wordWrap/>
              <w:overflowPunct/>
              <w:topLinePunct/>
              <w:autoSpaceDE/>
              <w:autoSpaceDN/>
              <w:bidi w:val="0"/>
              <w:snapToGrid/>
              <w:spacing w:line="400" w:lineRule="exact"/>
              <w:ind w:left="0" w:right="0"/>
              <w:jc w:val="both"/>
              <w:textAlignment w:val="auto"/>
              <w:outlineLvl w:val="9"/>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lang w:val="en-US" w:eastAsia="zh-CN"/>
              </w:rPr>
              <w:t>3.Wi-Fi和AP热点工作距离≥12m</w:t>
            </w:r>
            <w:r>
              <w:rPr>
                <w:rFonts w:hint="eastAsia" w:ascii="仿宋_GB2312" w:hAnsi="仿宋_GB2312" w:eastAsia="仿宋_GB2312" w:cs="仿宋_GB2312"/>
                <w:color w:val="auto"/>
                <w:kern w:val="0"/>
                <w:sz w:val="24"/>
                <w:szCs w:val="24"/>
              </w:rPr>
              <w:t>。</w:t>
            </w:r>
          </w:p>
          <w:p>
            <w:pPr>
              <w:keepNext/>
              <w:keepLines w:val="0"/>
              <w:pageBreakBefore w:val="0"/>
              <w:widowControl w:val="0"/>
              <w:kinsoku/>
              <w:wordWrap/>
              <w:overflowPunct/>
              <w:topLinePunct/>
              <w:autoSpaceDE/>
              <w:autoSpaceDN/>
              <w:bidi w:val="0"/>
              <w:snapToGrid/>
              <w:spacing w:line="400" w:lineRule="exact"/>
              <w:jc w:val="both"/>
              <w:textAlignment w:val="auto"/>
              <w:outlineLvl w:val="9"/>
              <w:rPr>
                <w:rFonts w:hint="eastAsia" w:ascii="仿宋_GB2312" w:hAnsi="仿宋_GB2312" w:eastAsia="仿宋_GB2312" w:cs="仿宋_GB2312"/>
                <w:b w:val="0"/>
                <w:bCs w:val="0"/>
                <w:color w:val="auto"/>
                <w:kern w:val="0"/>
                <w:sz w:val="24"/>
                <w:szCs w:val="24"/>
              </w:rPr>
            </w:pPr>
            <w:r>
              <w:rPr>
                <w:rFonts w:hint="eastAsia" w:ascii="仿宋_GB2312" w:hAnsi="仿宋_GB2312" w:eastAsia="仿宋_GB2312" w:cs="仿宋_GB2312"/>
                <w:b w:val="0"/>
                <w:bCs w:val="0"/>
                <w:color w:val="auto"/>
                <w:kern w:val="0"/>
                <w:sz w:val="24"/>
                <w:szCs w:val="24"/>
              </w:rPr>
              <w:t>五、接口要求</w:t>
            </w:r>
          </w:p>
          <w:p>
            <w:pPr>
              <w:keepNext/>
              <w:keepLines w:val="0"/>
              <w:pageBreakBefore w:val="0"/>
              <w:widowControl w:val="0"/>
              <w:kinsoku/>
              <w:wordWrap/>
              <w:overflowPunct/>
              <w:topLinePunct/>
              <w:autoSpaceDE/>
              <w:autoSpaceDN/>
              <w:bidi w:val="0"/>
              <w:snapToGrid/>
              <w:spacing w:line="400" w:lineRule="exact"/>
              <w:jc w:val="both"/>
              <w:textAlignment w:val="auto"/>
              <w:outlineLvl w:val="9"/>
              <w:rPr>
                <w:rFonts w:hint="eastAsia" w:ascii="仿宋_GB2312" w:hAnsi="仿宋_GB2312" w:eastAsia="仿宋_GB2312" w:cs="仿宋_GB2312"/>
                <w:b w:val="0"/>
                <w:bCs w:val="0"/>
                <w:color w:val="auto"/>
                <w:kern w:val="0"/>
                <w:sz w:val="24"/>
                <w:szCs w:val="24"/>
              </w:rPr>
            </w:pPr>
            <w:r>
              <w:rPr>
                <w:rFonts w:hint="eastAsia" w:ascii="仿宋_GB2312" w:hAnsi="仿宋_GB2312" w:eastAsia="仿宋_GB2312" w:cs="仿宋_GB2312"/>
                <w:b w:val="0"/>
                <w:bCs w:val="0"/>
                <w:color w:val="auto"/>
                <w:kern w:val="0"/>
                <w:sz w:val="24"/>
                <w:szCs w:val="24"/>
              </w:rPr>
              <w:t>1.输入接口具备2路HDMI、1路RS232、1路USB；</w:t>
            </w:r>
          </w:p>
          <w:p>
            <w:pPr>
              <w:keepNext/>
              <w:keepLines w:val="0"/>
              <w:pageBreakBefore w:val="0"/>
              <w:widowControl w:val="0"/>
              <w:kinsoku/>
              <w:wordWrap/>
              <w:overflowPunct/>
              <w:topLinePunct/>
              <w:autoSpaceDE/>
              <w:autoSpaceDN/>
              <w:bidi w:val="0"/>
              <w:snapToGrid/>
              <w:spacing w:line="400" w:lineRule="exact"/>
              <w:jc w:val="both"/>
              <w:textAlignment w:val="auto"/>
              <w:outlineLvl w:val="9"/>
              <w:rPr>
                <w:rFonts w:hint="eastAsia" w:ascii="仿宋_GB2312" w:hAnsi="仿宋_GB2312" w:eastAsia="仿宋_GB2312" w:cs="仿宋_GB2312"/>
                <w:b w:val="0"/>
                <w:bCs w:val="0"/>
                <w:color w:val="auto"/>
                <w:kern w:val="0"/>
                <w:sz w:val="24"/>
                <w:szCs w:val="24"/>
              </w:rPr>
            </w:pPr>
            <w:r>
              <w:rPr>
                <w:rFonts w:hint="eastAsia" w:ascii="仿宋_GB2312" w:hAnsi="仿宋_GB2312" w:eastAsia="仿宋_GB2312" w:cs="仿宋_GB2312"/>
                <w:b w:val="0"/>
                <w:bCs w:val="0"/>
                <w:color w:val="auto"/>
                <w:kern w:val="0"/>
                <w:sz w:val="24"/>
                <w:szCs w:val="24"/>
              </w:rPr>
              <w:t>2.输出接口具备</w:t>
            </w:r>
            <w:r>
              <w:rPr>
                <w:rFonts w:hint="eastAsia" w:ascii="仿宋_GB2312" w:hAnsi="仿宋_GB2312" w:eastAsia="仿宋_GB2312" w:cs="仿宋_GB2312"/>
                <w:color w:val="auto"/>
                <w:kern w:val="0"/>
                <w:sz w:val="24"/>
                <w:szCs w:val="24"/>
              </w:rPr>
              <w:t>≥</w:t>
            </w:r>
            <w:r>
              <w:rPr>
                <w:rFonts w:hint="eastAsia" w:ascii="仿宋_GB2312" w:hAnsi="仿宋_GB2312" w:eastAsia="仿宋_GB2312" w:cs="仿宋_GB2312"/>
                <w:b w:val="0"/>
                <w:bCs w:val="0"/>
                <w:color w:val="auto"/>
                <w:kern w:val="0"/>
                <w:sz w:val="24"/>
                <w:szCs w:val="24"/>
              </w:rPr>
              <w:t>1路HDMI、</w:t>
            </w:r>
            <w:r>
              <w:rPr>
                <w:rFonts w:hint="eastAsia" w:ascii="仿宋_GB2312" w:hAnsi="仿宋_GB2312" w:eastAsia="仿宋_GB2312" w:cs="仿宋_GB2312"/>
                <w:color w:val="auto"/>
                <w:kern w:val="0"/>
                <w:sz w:val="24"/>
                <w:szCs w:val="24"/>
              </w:rPr>
              <w:t>≥</w:t>
            </w:r>
            <w:r>
              <w:rPr>
                <w:rFonts w:hint="eastAsia" w:ascii="仿宋_GB2312" w:hAnsi="仿宋_GB2312" w:eastAsia="仿宋_GB2312" w:cs="仿宋_GB2312"/>
                <w:b w:val="0"/>
                <w:bCs w:val="0"/>
                <w:color w:val="auto"/>
                <w:kern w:val="0"/>
                <w:sz w:val="24"/>
                <w:szCs w:val="24"/>
              </w:rPr>
              <w:t>1路触控USB；</w:t>
            </w:r>
          </w:p>
          <w:p>
            <w:pPr>
              <w:keepNext/>
              <w:keepLines w:val="0"/>
              <w:pageBreakBefore w:val="0"/>
              <w:widowControl w:val="0"/>
              <w:kinsoku/>
              <w:wordWrap/>
              <w:overflowPunct/>
              <w:topLinePunct/>
              <w:autoSpaceDE/>
              <w:autoSpaceDN/>
              <w:bidi w:val="0"/>
              <w:snapToGrid/>
              <w:spacing w:line="400" w:lineRule="exact"/>
              <w:jc w:val="both"/>
              <w:textAlignment w:val="auto"/>
              <w:outlineLvl w:val="9"/>
              <w:rPr>
                <w:rFonts w:hint="eastAsia" w:ascii="仿宋_GB2312" w:hAnsi="仿宋_GB2312" w:eastAsia="仿宋_GB2312" w:cs="仿宋_GB2312"/>
                <w:b w:val="0"/>
                <w:bCs w:val="0"/>
                <w:color w:val="auto"/>
                <w:kern w:val="0"/>
                <w:sz w:val="24"/>
                <w:szCs w:val="24"/>
              </w:rPr>
            </w:pPr>
            <w:r>
              <w:rPr>
                <w:rFonts w:hint="eastAsia" w:ascii="仿宋_GB2312" w:hAnsi="仿宋_GB2312" w:eastAsia="仿宋_GB2312" w:cs="仿宋_GB2312"/>
                <w:b w:val="0"/>
                <w:bCs w:val="0"/>
                <w:color w:val="auto"/>
                <w:kern w:val="0"/>
                <w:sz w:val="24"/>
                <w:szCs w:val="24"/>
              </w:rPr>
              <w:t>3.输入接口</w:t>
            </w:r>
            <w:r>
              <w:rPr>
                <w:rFonts w:hint="eastAsia" w:ascii="仿宋_GB2312" w:hAnsi="仿宋_GB2312" w:eastAsia="仿宋_GB2312" w:cs="仿宋_GB2312"/>
                <w:color w:val="auto"/>
                <w:kern w:val="0"/>
                <w:sz w:val="24"/>
                <w:szCs w:val="24"/>
              </w:rPr>
              <w:t>≥</w:t>
            </w:r>
            <w:r>
              <w:rPr>
                <w:rFonts w:hint="eastAsia" w:ascii="仿宋_GB2312" w:hAnsi="仿宋_GB2312" w:eastAsia="仿宋_GB2312" w:cs="仿宋_GB2312"/>
                <w:b w:val="0"/>
                <w:bCs w:val="0"/>
                <w:color w:val="auto"/>
                <w:kern w:val="0"/>
                <w:sz w:val="24"/>
                <w:szCs w:val="24"/>
              </w:rPr>
              <w:t>3路USB（包含1路Type-C、2路USB）。</w:t>
            </w:r>
          </w:p>
          <w:p>
            <w:pPr>
              <w:keepNext/>
              <w:keepLines w:val="0"/>
              <w:pageBreakBefore w:val="0"/>
              <w:widowControl w:val="0"/>
              <w:kinsoku/>
              <w:wordWrap/>
              <w:overflowPunct/>
              <w:topLinePunct/>
              <w:autoSpaceDE/>
              <w:autoSpaceDN/>
              <w:bidi w:val="0"/>
              <w:snapToGrid/>
              <w:spacing w:line="400" w:lineRule="exact"/>
              <w:ind w:left="0" w:right="0"/>
              <w:jc w:val="both"/>
              <w:textAlignment w:val="auto"/>
              <w:outlineLvl w:val="9"/>
              <w:rPr>
                <w:rFonts w:hint="eastAsia" w:ascii="仿宋_GB2312" w:hAnsi="仿宋_GB2312" w:eastAsia="仿宋_GB2312" w:cs="仿宋_GB2312"/>
                <w:b w:val="0"/>
                <w:bCs w:val="0"/>
                <w:color w:val="auto"/>
                <w:kern w:val="0"/>
                <w:sz w:val="24"/>
                <w:szCs w:val="24"/>
              </w:rPr>
            </w:pPr>
            <w:r>
              <w:rPr>
                <w:rFonts w:hint="eastAsia" w:ascii="仿宋_GB2312" w:hAnsi="仿宋_GB2312" w:eastAsia="仿宋_GB2312" w:cs="仿宋_GB2312"/>
                <w:b w:val="0"/>
                <w:bCs w:val="0"/>
                <w:color w:val="auto"/>
                <w:kern w:val="0"/>
                <w:sz w:val="24"/>
                <w:szCs w:val="24"/>
              </w:rPr>
              <w:t>六、功能要求</w:t>
            </w:r>
          </w:p>
          <w:p>
            <w:pPr>
              <w:pStyle w:val="13"/>
              <w:keepLines w:val="0"/>
              <w:pageBreakBefore w:val="0"/>
              <w:widowControl w:val="0"/>
              <w:kinsoku/>
              <w:wordWrap/>
              <w:overflowPunct/>
              <w:autoSpaceDE/>
              <w:autoSpaceDN/>
              <w:bidi w:val="0"/>
              <w:snapToGrid/>
              <w:spacing w:line="400" w:lineRule="exact"/>
              <w:ind w:left="0" w:right="0"/>
              <w:jc w:val="both"/>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1.具备至少6个前置按键。支持通过前置按键进行开关机、调出中控菜单、音量+/-、护眼、录屏的操作；</w:t>
            </w:r>
          </w:p>
          <w:p>
            <w:pPr>
              <w:pStyle w:val="13"/>
              <w:keepLines w:val="0"/>
              <w:pageBreakBefore w:val="0"/>
              <w:widowControl w:val="0"/>
              <w:kinsoku/>
              <w:wordWrap/>
              <w:overflowPunct/>
              <w:autoSpaceDE/>
              <w:autoSpaceDN/>
              <w:bidi w:val="0"/>
              <w:snapToGrid/>
              <w:spacing w:line="400" w:lineRule="exact"/>
              <w:ind w:left="0" w:right="0"/>
              <w:jc w:val="both"/>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2.整机全通道侧边栏快捷菜单中可以随时调起切换智能息屏、经典护眼模式、纸质护眼模式；并可支持快捷调节音量、亮度，支持自动亮度模式，支持点击静音按钮快速静音；</w:t>
            </w:r>
          </w:p>
          <w:p>
            <w:pPr>
              <w:pStyle w:val="13"/>
              <w:keepLines w:val="0"/>
              <w:pageBreakBefore w:val="0"/>
              <w:widowControl w:val="0"/>
              <w:kinsoku/>
              <w:wordWrap/>
              <w:overflowPunct/>
              <w:autoSpaceDE/>
              <w:autoSpaceDN/>
              <w:bidi w:val="0"/>
              <w:snapToGrid/>
              <w:spacing w:line="400" w:lineRule="exact"/>
              <w:ind w:left="0" w:right="0"/>
              <w:jc w:val="both"/>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3.整机全通道侧边栏快捷菜单中可实时查看物联设备的连接情况，点击任意一台设备图标即可调出中控菜单进行管控；</w:t>
            </w:r>
          </w:p>
          <w:p>
            <w:pPr>
              <w:pStyle w:val="13"/>
              <w:keepLines w:val="0"/>
              <w:pageBreakBefore w:val="0"/>
              <w:widowControl w:val="0"/>
              <w:kinsoku/>
              <w:wordWrap/>
              <w:overflowPunct/>
              <w:autoSpaceDE/>
              <w:autoSpaceDN/>
              <w:bidi w:val="0"/>
              <w:snapToGrid/>
              <w:spacing w:line="400" w:lineRule="exact"/>
              <w:ind w:left="0" w:right="0"/>
              <w:jc w:val="both"/>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整机具备智能手势识别功能，在任意信号源通道下均可识别五指上、下、左、右方向手势，五指画O、画~、左右晃动、缩/放方向手势滑动并调用相应功能。支持将各手势滑动方向自定义设置为无操作、熄屏、批注、桌面、半屏模式；</w:t>
            </w:r>
          </w:p>
          <w:p>
            <w:pPr>
              <w:pStyle w:val="13"/>
              <w:keepLines w:val="0"/>
              <w:pageBreakBefore w:val="0"/>
              <w:widowControl w:val="0"/>
              <w:kinsoku/>
              <w:wordWrap/>
              <w:overflowPunct/>
              <w:autoSpaceDE/>
              <w:autoSpaceDN/>
              <w:bidi w:val="0"/>
              <w:snapToGrid/>
              <w:spacing w:line="400" w:lineRule="exact"/>
              <w:ind w:left="0" w:right="0"/>
              <w:jc w:val="both"/>
              <w:textAlignment w:val="auto"/>
              <w:rPr>
                <w:rFonts w:hint="eastAsia" w:ascii="仿宋_GB2312" w:hAnsi="仿宋_GB2312" w:eastAsia="仿宋_GB2312" w:cs="仿宋_GB2312"/>
                <w:b w:val="0"/>
                <w:bCs w:val="0"/>
                <w:color w:val="auto"/>
                <w:kern w:val="0"/>
                <w:sz w:val="24"/>
                <w:szCs w:val="24"/>
                <w:lang w:eastAsia="zh-CN"/>
              </w:rPr>
            </w:pPr>
            <w:r>
              <w:rPr>
                <w:rFonts w:hint="eastAsia" w:ascii="仿宋_GB2312" w:hAnsi="仿宋_GB2312" w:eastAsia="仿宋_GB2312" w:cs="仿宋_GB2312"/>
                <w:color w:val="auto"/>
                <w:sz w:val="24"/>
                <w:szCs w:val="24"/>
                <w:lang w:val="en-US" w:eastAsia="zh-CN"/>
              </w:rPr>
              <w:t>5.整机支持通过BT（蓝牙）、红外等方式连接音箱、麦克风，支持实时显示/控制音箱音量、麦克风音量；在任意通道下均可实时查看音箱、麦克风连接状态，当设备连接/掉线连接时，提供实时反馈提示，并在反馈提示中显示麦克风实时电量；支持读取音箱/麦克风型号，对应显示设备实物图片</w:t>
            </w:r>
            <w:r>
              <w:rPr>
                <w:rFonts w:hint="eastAsia" w:ascii="仿宋_GB2312" w:hAnsi="仿宋_GB2312" w:eastAsia="仿宋_GB2312" w:cs="仿宋_GB2312"/>
                <w:b w:val="0"/>
                <w:bCs w:val="0"/>
                <w:color w:val="auto"/>
                <w:kern w:val="0"/>
                <w:sz w:val="24"/>
                <w:szCs w:val="24"/>
                <w:lang w:val="en-US" w:eastAsia="zh-CN"/>
              </w:rPr>
              <w:t>。</w:t>
            </w:r>
          </w:p>
          <w:p>
            <w:pPr>
              <w:keepNext/>
              <w:keepLines w:val="0"/>
              <w:pageBreakBefore w:val="0"/>
              <w:widowControl w:val="0"/>
              <w:kinsoku/>
              <w:wordWrap/>
              <w:overflowPunct/>
              <w:topLinePunct/>
              <w:autoSpaceDE/>
              <w:autoSpaceDN/>
              <w:bidi w:val="0"/>
              <w:snapToGrid/>
              <w:spacing w:line="400" w:lineRule="exact"/>
              <w:jc w:val="both"/>
              <w:textAlignment w:val="auto"/>
              <w:outlineLvl w:val="9"/>
              <w:rPr>
                <w:rFonts w:hint="eastAsia" w:ascii="仿宋_GB2312" w:hAnsi="仿宋_GB2312" w:eastAsia="仿宋_GB2312" w:cs="仿宋_GB2312"/>
                <w:b w:val="0"/>
                <w:bCs w:val="0"/>
                <w:color w:val="auto"/>
                <w:kern w:val="0"/>
                <w:sz w:val="24"/>
                <w:szCs w:val="24"/>
              </w:rPr>
            </w:pPr>
            <w:r>
              <w:rPr>
                <w:rFonts w:hint="eastAsia" w:ascii="仿宋_GB2312" w:hAnsi="仿宋_GB2312" w:eastAsia="仿宋_GB2312" w:cs="仿宋_GB2312"/>
                <w:b w:val="0"/>
                <w:bCs w:val="0"/>
                <w:color w:val="auto"/>
                <w:kern w:val="0"/>
                <w:sz w:val="24"/>
                <w:szCs w:val="24"/>
              </w:rPr>
              <w:t>七、电脑模块：</w:t>
            </w:r>
          </w:p>
          <w:p>
            <w:pPr>
              <w:keepNext w:val="0"/>
              <w:keepLines w:val="0"/>
              <w:pageBreakBefore w:val="0"/>
              <w:widowControl/>
              <w:kinsoku/>
              <w:wordWrap/>
              <w:overflowPunct/>
              <w:topLinePunct w:val="0"/>
              <w:autoSpaceDE/>
              <w:autoSpaceDN/>
              <w:bidi w:val="0"/>
              <w:snapToGrid/>
              <w:spacing w:line="400" w:lineRule="exact"/>
              <w:jc w:val="left"/>
              <w:textAlignment w:val="auto"/>
              <w:outlineLvl w:val="9"/>
              <w:rPr>
                <w:rFonts w:hint="eastAsia" w:ascii="仿宋_GB2312" w:hAnsi="仿宋_GB2312" w:eastAsia="仿宋_GB2312" w:cs="仿宋_GB2312"/>
                <w:b w:val="0"/>
                <w:bCs w:val="0"/>
                <w:color w:val="auto"/>
                <w:kern w:val="0"/>
                <w:sz w:val="24"/>
                <w:szCs w:val="24"/>
              </w:rPr>
            </w:pPr>
            <w:r>
              <w:rPr>
                <w:rFonts w:hint="eastAsia" w:ascii="仿宋_GB2312" w:hAnsi="仿宋_GB2312" w:eastAsia="仿宋_GB2312" w:cs="仿宋_GB2312"/>
                <w:b w:val="0"/>
                <w:bCs w:val="0"/>
                <w:color w:val="auto"/>
                <w:kern w:val="0"/>
                <w:sz w:val="24"/>
                <w:szCs w:val="24"/>
                <w:highlight w:val="none"/>
              </w:rPr>
              <w:t>1</w:t>
            </w:r>
            <w:r>
              <w:rPr>
                <w:rFonts w:hint="eastAsia" w:ascii="仿宋_GB2312" w:hAnsi="仿宋_GB2312" w:eastAsia="仿宋_GB2312" w:cs="仿宋_GB2312"/>
                <w:b w:val="0"/>
                <w:bCs w:val="0"/>
                <w:color w:val="auto"/>
                <w:kern w:val="0"/>
                <w:sz w:val="24"/>
                <w:szCs w:val="24"/>
                <w:highlight w:val="none"/>
                <w:lang w:val="en-US" w:eastAsia="zh-CN"/>
              </w:rPr>
              <w:t>.</w:t>
            </w:r>
            <w:r>
              <w:rPr>
                <w:rFonts w:hint="default" w:ascii="仿宋_GB2312" w:hAnsi="仿宋_GB2312" w:eastAsia="仿宋_GB2312" w:cs="仿宋_GB2312"/>
                <w:b w:val="0"/>
                <w:bCs w:val="0"/>
                <w:color w:val="auto"/>
                <w:kern w:val="0"/>
                <w:sz w:val="24"/>
                <w:szCs w:val="24"/>
                <w:highlight w:val="none"/>
                <w:lang w:val="en-US" w:eastAsia="zh-CN"/>
              </w:rPr>
              <w:t>CPU</w:t>
            </w:r>
            <w:r>
              <w:rPr>
                <w:rFonts w:hint="eastAsia" w:ascii="仿宋_GB2312" w:hAnsi="仿宋_GB2312" w:eastAsia="仿宋_GB2312" w:cs="仿宋_GB2312"/>
                <w:b w:val="0"/>
                <w:bCs w:val="0"/>
                <w:color w:val="auto"/>
                <w:kern w:val="0"/>
                <w:sz w:val="24"/>
                <w:szCs w:val="24"/>
                <w:highlight w:val="none"/>
                <w:lang w:val="en-US" w:eastAsia="zh-CN"/>
              </w:rPr>
              <w:t>采用配置如下：</w:t>
            </w:r>
            <w:r>
              <w:rPr>
                <w:rFonts w:hint="eastAsia" w:ascii="仿宋_GB2312" w:hAnsi="仿宋_GB2312" w:eastAsia="仿宋_GB2312" w:cs="仿宋_GB2312"/>
                <w:b w:val="0"/>
                <w:bCs w:val="0"/>
                <w:color w:val="auto"/>
                <w:kern w:val="0"/>
                <w:sz w:val="24"/>
                <w:szCs w:val="24"/>
                <w:highlight w:val="none"/>
                <w:lang w:eastAsia="zh-CN"/>
              </w:rPr>
              <w:t>≥8核12线程，基础频率≥2.0GHz，最大睿频≥4.4GHz，三级缓存≥12MB</w:t>
            </w:r>
            <w:r>
              <w:rPr>
                <w:rFonts w:hint="eastAsia" w:ascii="仿宋_GB2312" w:hAnsi="仿宋_GB2312" w:eastAsia="仿宋_GB2312" w:cs="仿宋_GB2312"/>
                <w:b w:val="0"/>
                <w:bCs w:val="0"/>
                <w:color w:val="auto"/>
                <w:kern w:val="0"/>
                <w:sz w:val="24"/>
                <w:szCs w:val="24"/>
                <w:highlight w:val="none"/>
              </w:rPr>
              <w:t>；</w:t>
            </w:r>
            <w:r>
              <w:rPr>
                <w:rFonts w:hint="eastAsia" w:ascii="仿宋_GB2312" w:hAnsi="仿宋_GB2312" w:eastAsia="仿宋_GB2312" w:cs="仿宋_GB2312"/>
                <w:b w:val="0"/>
                <w:bCs w:val="0"/>
                <w:color w:val="auto"/>
                <w:kern w:val="0"/>
                <w:sz w:val="24"/>
                <w:szCs w:val="24"/>
              </w:rPr>
              <w:t>内存：</w:t>
            </w:r>
            <w:r>
              <w:rPr>
                <w:rFonts w:hint="eastAsia" w:ascii="仿宋_GB2312" w:hAnsi="仿宋_GB2312" w:eastAsia="仿宋_GB2312" w:cs="仿宋_GB2312"/>
                <w:b w:val="0"/>
                <w:bCs w:val="0"/>
                <w:color w:val="auto"/>
                <w:kern w:val="0"/>
                <w:sz w:val="24"/>
                <w:szCs w:val="24"/>
                <w:lang w:val="en-US" w:eastAsia="zh-CN"/>
              </w:rPr>
              <w:t>16</w:t>
            </w:r>
            <w:r>
              <w:rPr>
                <w:rFonts w:hint="eastAsia" w:ascii="仿宋_GB2312" w:hAnsi="仿宋_GB2312" w:eastAsia="仿宋_GB2312" w:cs="仿宋_GB2312"/>
                <w:b w:val="0"/>
                <w:bCs w:val="0"/>
                <w:color w:val="auto"/>
                <w:kern w:val="0"/>
                <w:sz w:val="24"/>
                <w:szCs w:val="24"/>
              </w:rPr>
              <w:t>GB DDR4笔记本内存或以上配置；硬盘：256GB或以上SSD固态硬盘；</w:t>
            </w:r>
          </w:p>
          <w:p>
            <w:pPr>
              <w:keepNext/>
              <w:keepLines w:val="0"/>
              <w:pageBreakBefore w:val="0"/>
              <w:widowControl w:val="0"/>
              <w:kinsoku/>
              <w:wordWrap/>
              <w:overflowPunct/>
              <w:topLinePunct/>
              <w:autoSpaceDE/>
              <w:autoSpaceDN/>
              <w:bidi w:val="0"/>
              <w:snapToGrid/>
              <w:spacing w:line="400" w:lineRule="exact"/>
              <w:jc w:val="both"/>
              <w:textAlignment w:val="auto"/>
              <w:outlineLvl w:val="9"/>
              <w:rPr>
                <w:rFonts w:hint="eastAsia" w:ascii="仿宋_GB2312" w:hAnsi="仿宋_GB2312" w:eastAsia="仿宋_GB2312" w:cs="仿宋_GB2312"/>
                <w:b w:val="0"/>
                <w:bCs w:val="0"/>
                <w:color w:val="auto"/>
                <w:kern w:val="0"/>
                <w:sz w:val="24"/>
                <w:szCs w:val="24"/>
              </w:rPr>
            </w:pPr>
            <w:r>
              <w:rPr>
                <w:rFonts w:hint="eastAsia" w:ascii="仿宋_GB2312" w:hAnsi="仿宋_GB2312" w:eastAsia="仿宋_GB2312" w:cs="仿宋_GB2312"/>
                <w:b w:val="0"/>
                <w:bCs w:val="0"/>
                <w:color w:val="auto"/>
                <w:kern w:val="0"/>
                <w:sz w:val="24"/>
                <w:szCs w:val="24"/>
              </w:rPr>
              <w:t>2.PC模块采用按压式卡扣，无需工具就可快速拆卸电脑模块；</w:t>
            </w:r>
          </w:p>
          <w:p>
            <w:pPr>
              <w:keepNext/>
              <w:keepLines w:val="0"/>
              <w:pageBreakBefore w:val="0"/>
              <w:widowControl w:val="0"/>
              <w:kinsoku/>
              <w:wordWrap/>
              <w:overflowPunct/>
              <w:topLinePunct/>
              <w:autoSpaceDE/>
              <w:autoSpaceDN/>
              <w:bidi w:val="0"/>
              <w:snapToGrid/>
              <w:spacing w:line="400" w:lineRule="exact"/>
              <w:jc w:val="both"/>
              <w:textAlignment w:val="auto"/>
              <w:outlineLvl w:val="9"/>
              <w:rPr>
                <w:rFonts w:hint="eastAsia" w:ascii="仿宋_GB2312" w:hAnsi="仿宋_GB2312" w:eastAsia="仿宋_GB2312" w:cs="仿宋_GB2312"/>
                <w:b w:val="0"/>
                <w:bCs w:val="0"/>
                <w:color w:val="auto"/>
                <w:kern w:val="0"/>
                <w:sz w:val="24"/>
                <w:szCs w:val="24"/>
                <w:lang w:eastAsia="zh-CN"/>
              </w:rPr>
            </w:pPr>
            <w:r>
              <w:rPr>
                <w:rFonts w:hint="eastAsia" w:ascii="仿宋_GB2312" w:hAnsi="仿宋_GB2312" w:eastAsia="仿宋_GB2312" w:cs="仿宋_GB2312"/>
                <w:b w:val="0"/>
                <w:bCs w:val="0"/>
                <w:color w:val="auto"/>
                <w:kern w:val="0"/>
                <w:sz w:val="24"/>
                <w:szCs w:val="24"/>
              </w:rPr>
              <w:t>3.整机的连接采用千兆级接口，传输速率≥10Gbps</w:t>
            </w:r>
            <w:r>
              <w:rPr>
                <w:rFonts w:hint="eastAsia" w:ascii="仿宋_GB2312" w:hAnsi="仿宋_GB2312" w:eastAsia="仿宋_GB2312" w:cs="仿宋_GB2312"/>
                <w:b w:val="0"/>
                <w:bCs w:val="0"/>
                <w:color w:val="auto"/>
                <w:kern w:val="0"/>
                <w:sz w:val="24"/>
                <w:szCs w:val="24"/>
                <w:lang w:val="en-US" w:eastAsia="zh-CN"/>
              </w:rPr>
              <w:t>；</w:t>
            </w:r>
          </w:p>
          <w:p>
            <w:pPr>
              <w:keepNext/>
              <w:keepLines w:val="0"/>
              <w:pageBreakBefore w:val="0"/>
              <w:widowControl w:val="0"/>
              <w:kinsoku/>
              <w:wordWrap/>
              <w:overflowPunct/>
              <w:topLinePunct/>
              <w:autoSpaceDE/>
              <w:autoSpaceDN/>
              <w:bidi w:val="0"/>
              <w:snapToGrid/>
              <w:spacing w:line="400" w:lineRule="exact"/>
              <w:jc w:val="both"/>
              <w:textAlignment w:val="auto"/>
              <w:outlineLvl w:val="9"/>
              <w:rPr>
                <w:rFonts w:hint="default" w:ascii="仿宋_GB2312" w:hAnsi="仿宋_GB2312" w:eastAsia="仿宋_GB2312" w:cs="仿宋_GB2312"/>
                <w:b w:val="0"/>
                <w:bCs w:val="0"/>
                <w:kern w:val="0"/>
                <w:sz w:val="24"/>
                <w:szCs w:val="24"/>
                <w:lang w:val="en-US" w:eastAsia="zh-CN"/>
              </w:rPr>
            </w:pPr>
            <w:r>
              <w:rPr>
                <w:rFonts w:hint="eastAsia" w:ascii="仿宋_GB2312" w:hAnsi="仿宋_GB2312" w:eastAsia="仿宋_GB2312" w:cs="仿宋_GB2312"/>
                <w:color w:val="auto"/>
                <w:sz w:val="24"/>
                <w:szCs w:val="24"/>
                <w:highlight w:val="none"/>
                <w:lang w:val="en-US" w:eastAsia="zh-CN"/>
              </w:rPr>
              <w:t>4.</w:t>
            </w:r>
            <w:r>
              <w:rPr>
                <w:rFonts w:hint="eastAsia" w:ascii="仿宋_GB2312" w:hAnsi="仿宋_GB2312" w:eastAsia="仿宋_GB2312" w:cs="仿宋_GB2312"/>
                <w:i w:val="0"/>
                <w:color w:val="auto"/>
                <w:kern w:val="0"/>
                <w:sz w:val="24"/>
                <w:szCs w:val="24"/>
                <w:highlight w:val="none"/>
                <w:u w:val="none"/>
                <w:lang w:val="en-US" w:eastAsia="zh-CN" w:bidi="ar"/>
              </w:rPr>
              <w:t>预装正版操作系统，办公软件授权≥3年。</w:t>
            </w:r>
          </w:p>
        </w:tc>
        <w:tc>
          <w:tcPr>
            <w:tcW w:w="975" w:type="dxa"/>
            <w:tcBorders>
              <w:top w:val="single" w:color="auto" w:sz="4" w:space="0"/>
              <w:left w:val="single" w:color="auto" w:sz="4" w:space="0"/>
              <w:bottom w:val="single" w:color="auto" w:sz="4" w:space="0"/>
              <w:right w:val="single" w:color="auto" w:sz="4" w:space="0"/>
            </w:tcBorders>
            <w:vAlign w:val="center"/>
          </w:tcPr>
          <w:p>
            <w:pPr>
              <w:keepNext/>
              <w:topLinePunct/>
              <w:snapToGrid/>
              <w:jc w:val="center"/>
              <w:outlineLvl w:val="9"/>
              <w:rPr>
                <w:rFonts w:hint="eastAsia" w:ascii="仿宋_GB2312" w:hAnsi="仿宋_GB2312" w:eastAsia="仿宋_GB2312" w:cs="仿宋_GB2312"/>
                <w:b w:val="0"/>
                <w:bCs w:val="0"/>
                <w:kern w:val="0"/>
                <w:sz w:val="24"/>
                <w:szCs w:val="24"/>
                <w:lang w:val="en-US" w:eastAsia="zh-CN"/>
              </w:rPr>
            </w:pPr>
            <w:r>
              <w:rPr>
                <w:rFonts w:hint="eastAsia" w:ascii="仿宋_GB2312" w:hAnsi="仿宋_GB2312" w:eastAsia="仿宋_GB2312" w:cs="仿宋_GB2312"/>
                <w:b w:val="0"/>
                <w:bCs w:val="0"/>
                <w:kern w:val="0"/>
                <w:sz w:val="24"/>
                <w:szCs w:val="24"/>
                <w:lang w:val="en-US" w:eastAsia="zh-CN"/>
              </w:rPr>
              <w:t>1台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1" w:hRule="atLeast"/>
        </w:trPr>
        <w:tc>
          <w:tcPr>
            <w:tcW w:w="720" w:type="dxa"/>
            <w:tcBorders>
              <w:top w:val="single" w:color="auto" w:sz="4" w:space="0"/>
              <w:left w:val="single" w:color="auto" w:sz="4" w:space="0"/>
              <w:bottom w:val="single" w:color="auto" w:sz="4" w:space="0"/>
              <w:right w:val="single" w:color="auto" w:sz="4" w:space="0"/>
            </w:tcBorders>
            <w:vAlign w:val="center"/>
          </w:tcPr>
          <w:p>
            <w:pPr>
              <w:keepNext/>
              <w:topLinePunct/>
              <w:snapToGrid/>
              <w:jc w:val="center"/>
              <w:outlineLvl w:val="9"/>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2</w:t>
            </w:r>
          </w:p>
        </w:tc>
        <w:tc>
          <w:tcPr>
            <w:tcW w:w="1239" w:type="dxa"/>
            <w:tcBorders>
              <w:top w:val="single" w:color="auto" w:sz="4" w:space="0"/>
              <w:left w:val="single" w:color="auto" w:sz="4" w:space="0"/>
              <w:bottom w:val="single" w:color="auto" w:sz="4" w:space="0"/>
              <w:right w:val="single" w:color="auto" w:sz="4" w:space="0"/>
            </w:tcBorders>
            <w:vAlign w:val="center"/>
          </w:tcPr>
          <w:p>
            <w:pPr>
              <w:keepNext/>
              <w:topLinePunct/>
              <w:snapToGrid/>
              <w:jc w:val="center"/>
              <w:outlineLvl w:val="9"/>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学生电脑</w:t>
            </w:r>
            <w:r>
              <w:rPr>
                <w:rFonts w:hint="eastAsia" w:ascii="仿宋_GB2312" w:hAnsi="仿宋_GB2312" w:eastAsia="仿宋_GB2312" w:cs="仿宋_GB2312"/>
                <w:b/>
                <w:bCs/>
                <w:kern w:val="0"/>
                <w:sz w:val="24"/>
              </w:rPr>
              <w:t>（强制采购节能产品，详见采购需求说明第八点）</w:t>
            </w:r>
          </w:p>
        </w:tc>
        <w:tc>
          <w:tcPr>
            <w:tcW w:w="6681" w:type="dxa"/>
            <w:tcBorders>
              <w:top w:val="single" w:color="auto" w:sz="4" w:space="0"/>
              <w:left w:val="single" w:color="auto" w:sz="4" w:space="0"/>
              <w:bottom w:val="single" w:color="auto" w:sz="4" w:space="0"/>
              <w:right w:val="single" w:color="auto" w:sz="4" w:space="0"/>
            </w:tcBorders>
            <w:vAlign w:val="center"/>
          </w:tcPr>
          <w:p>
            <w:pPr>
              <w:keepNext/>
              <w:keepLines w:val="0"/>
              <w:pageBreakBefore w:val="0"/>
              <w:widowControl w:val="0"/>
              <w:kinsoku/>
              <w:wordWrap/>
              <w:overflowPunct/>
              <w:topLinePunct/>
              <w:bidi w:val="0"/>
              <w:snapToGrid/>
              <w:spacing w:line="400" w:lineRule="exact"/>
              <w:jc w:val="both"/>
              <w:textAlignment w:val="auto"/>
              <w:outlineLvl w:val="9"/>
              <w:rPr>
                <w:rFonts w:hint="eastAsia" w:ascii="仿宋_GB2312" w:hAnsi="仿宋_GB2312" w:eastAsia="仿宋_GB2312" w:cs="仿宋_GB2312"/>
                <w:kern w:val="0"/>
                <w:sz w:val="24"/>
                <w:u w:val="none"/>
              </w:rPr>
            </w:pPr>
            <w:r>
              <w:rPr>
                <w:rFonts w:ascii="仿宋_GB2312" w:eastAsia="仿宋_GB2312"/>
                <w:b/>
                <w:bCs/>
                <w:color w:val="000000"/>
                <w:sz w:val="24"/>
                <w:u w:val="none"/>
              </w:rPr>
              <w:t>★</w:t>
            </w:r>
            <w:r>
              <w:rPr>
                <w:rFonts w:hint="eastAsia" w:ascii="仿宋_GB2312" w:hAnsi="仿宋_GB2312" w:eastAsia="仿宋_GB2312" w:cs="仿宋_GB2312"/>
                <w:b w:val="0"/>
                <w:bCs w:val="0"/>
                <w:i w:val="0"/>
                <w:color w:val="000000"/>
                <w:kern w:val="0"/>
                <w:sz w:val="24"/>
                <w:szCs w:val="24"/>
                <w:u w:val="none"/>
                <w:lang w:val="en-US" w:eastAsia="zh-CN" w:bidi="ar"/>
              </w:rPr>
              <w:t>一、CPU规格</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1.CPU配置：≥8核16线程处理器，基础主频≥3.0GHz，三级缓存≥16M，内存≥双通道DDR4-3200，设计功耗</w:t>
            </w:r>
            <w:r>
              <w:rPr>
                <w:rFonts w:hint="eastAsia" w:ascii="仿宋_GB2312" w:hAnsi="仿宋_GB2312" w:eastAsia="仿宋_GB2312" w:cs="仿宋_GB2312"/>
                <w:i w:val="0"/>
                <w:color w:val="7030A0"/>
                <w:kern w:val="0"/>
                <w:sz w:val="24"/>
                <w:szCs w:val="24"/>
                <w:u w:val="none"/>
                <w:lang w:val="en-US" w:eastAsia="zh-CN" w:bidi="ar"/>
              </w:rPr>
              <w:t>≥150W，</w:t>
            </w:r>
            <w:r>
              <w:rPr>
                <w:rFonts w:hint="eastAsia" w:ascii="仿宋_GB2312" w:hAnsi="仿宋_GB2312" w:eastAsia="仿宋_GB2312" w:cs="仿宋_GB2312"/>
                <w:i w:val="0"/>
                <w:color w:val="000000"/>
                <w:kern w:val="0"/>
                <w:sz w:val="24"/>
                <w:szCs w:val="24"/>
                <w:u w:val="none"/>
                <w:lang w:val="en-US" w:eastAsia="zh-CN" w:bidi="ar"/>
              </w:rPr>
              <w:t>位宽≥64位。</w:t>
            </w:r>
            <w:r>
              <w:rPr>
                <w:rFonts w:hint="eastAsia" w:ascii="仿宋_GB2312" w:hAnsi="仿宋_GB2312" w:eastAsia="仿宋_GB2312" w:cs="仿宋_GB2312"/>
                <w:i w:val="0"/>
                <w:color w:val="000000"/>
                <w:kern w:val="0"/>
                <w:sz w:val="24"/>
                <w:szCs w:val="24"/>
                <w:u w:val="none"/>
                <w:lang w:val="en-US" w:eastAsia="zh-CN" w:bidi="ar"/>
              </w:rPr>
              <w:br w:type="textWrapping"/>
            </w:r>
            <w:r>
              <w:rPr>
                <w:rFonts w:ascii="仿宋_GB2312" w:eastAsia="仿宋_GB2312"/>
                <w:b/>
                <w:bCs/>
                <w:color w:val="000000"/>
                <w:sz w:val="24"/>
                <w:u w:val="none"/>
              </w:rPr>
              <w:t>★</w:t>
            </w:r>
            <w:r>
              <w:rPr>
                <w:rFonts w:hint="eastAsia" w:ascii="仿宋_GB2312" w:hAnsi="仿宋_GB2312" w:eastAsia="仿宋_GB2312" w:cs="仿宋_GB2312"/>
                <w:b w:val="0"/>
                <w:bCs w:val="0"/>
                <w:i w:val="0"/>
                <w:color w:val="000000"/>
                <w:kern w:val="0"/>
                <w:sz w:val="24"/>
                <w:szCs w:val="24"/>
                <w:u w:val="none"/>
                <w:lang w:val="en-US" w:eastAsia="zh-CN" w:bidi="ar"/>
              </w:rPr>
              <w:t>二、内存规格</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1.内存配置容量：≥32GB。</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2.内存类型：支持 DDR4/LPDDR4/LPDDR4X 及以上内存类型。</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3.内存条配置数量（板载内存不涉及）：≥1。</w:t>
            </w:r>
            <w:r>
              <w:rPr>
                <w:rFonts w:hint="eastAsia" w:ascii="仿宋_GB2312" w:hAnsi="仿宋_GB2312" w:eastAsia="仿宋_GB2312" w:cs="仿宋_GB2312"/>
                <w:i w:val="0"/>
                <w:color w:val="000000"/>
                <w:kern w:val="0"/>
                <w:sz w:val="24"/>
                <w:szCs w:val="24"/>
                <w:u w:val="none"/>
                <w:lang w:val="en-US" w:eastAsia="zh-CN" w:bidi="ar"/>
              </w:rPr>
              <w:br w:type="textWrapping"/>
            </w:r>
            <w:r>
              <w:rPr>
                <w:rFonts w:ascii="仿宋_GB2312" w:eastAsia="仿宋_GB2312"/>
                <w:b/>
                <w:bCs/>
                <w:color w:val="000000"/>
                <w:sz w:val="24"/>
                <w:u w:val="none"/>
              </w:rPr>
              <w:t>★</w:t>
            </w:r>
            <w:r>
              <w:rPr>
                <w:rFonts w:hint="eastAsia" w:ascii="仿宋_GB2312" w:hAnsi="仿宋_GB2312" w:eastAsia="仿宋_GB2312" w:cs="仿宋_GB2312"/>
                <w:b w:val="0"/>
                <w:bCs w:val="0"/>
                <w:i w:val="0"/>
                <w:color w:val="000000"/>
                <w:kern w:val="0"/>
                <w:sz w:val="24"/>
                <w:szCs w:val="24"/>
                <w:u w:val="none"/>
                <w:lang w:val="en-US" w:eastAsia="zh-CN" w:bidi="ar"/>
              </w:rPr>
              <w:t>三、主板规格</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1.主板集成模块：集成资源扩展模块、计算处理模块、音频扩展模块等，主板的互联拓扑可通过处理器或交换电路实现。</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2.主板支持的 CPU 和内存情况：≥8核16线程，主频≥3GHz，三级缓存≥16M，内存≥双通道DDR4-3200，设计功耗≥</w:t>
            </w:r>
            <w:r>
              <w:rPr>
                <w:rFonts w:hint="eastAsia" w:ascii="仿宋_GB2312" w:hAnsi="仿宋_GB2312" w:eastAsia="仿宋_GB2312" w:cs="仿宋_GB2312"/>
                <w:i w:val="0"/>
                <w:color w:val="7030A0"/>
                <w:kern w:val="0"/>
                <w:sz w:val="24"/>
                <w:szCs w:val="24"/>
                <w:u w:val="none"/>
                <w:lang w:val="en-US" w:eastAsia="zh-CN" w:bidi="ar"/>
              </w:rPr>
              <w:t>150W</w:t>
            </w:r>
            <w:r>
              <w:rPr>
                <w:rFonts w:hint="eastAsia" w:ascii="仿宋_GB2312" w:hAnsi="仿宋_GB2312" w:eastAsia="仿宋_GB2312" w:cs="仿宋_GB2312"/>
                <w:i w:val="0"/>
                <w:color w:val="00B0F0"/>
                <w:kern w:val="0"/>
                <w:sz w:val="24"/>
                <w:szCs w:val="24"/>
                <w:u w:val="none"/>
                <w:lang w:val="en-US" w:eastAsia="zh-CN" w:bidi="ar"/>
              </w:rPr>
              <w:t>，</w:t>
            </w:r>
            <w:r>
              <w:rPr>
                <w:rFonts w:hint="eastAsia" w:ascii="仿宋_GB2312" w:hAnsi="仿宋_GB2312" w:eastAsia="仿宋_GB2312" w:cs="仿宋_GB2312"/>
                <w:i w:val="0"/>
                <w:color w:val="000000"/>
                <w:kern w:val="0"/>
                <w:sz w:val="24"/>
                <w:szCs w:val="24"/>
                <w:u w:val="none"/>
                <w:lang w:val="en-US" w:eastAsia="zh-CN" w:bidi="ar"/>
              </w:rPr>
              <w:t>位宽≥64位；内存条数量≥1。</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3.主板其他内置接口：≥4个SATA接口，≥1个M.2接口，≥11个USB接口，固态硬盘占用1个M.2接口，机械硬盘占用1个SATA接口。</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4.单内存插槽最大可支持容量（板载内存不涉及）：≥64GB。</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5.内存插槽满配时提供的最高内存总容</w:t>
            </w:r>
            <w:r>
              <w:rPr>
                <w:rFonts w:hint="eastAsia" w:ascii="仿宋_GB2312" w:hAnsi="仿宋_GB2312" w:eastAsia="仿宋_GB2312" w:cs="仿宋_GB2312"/>
                <w:i w:val="0"/>
                <w:color w:val="000000" w:themeColor="text1"/>
                <w:kern w:val="0"/>
                <w:sz w:val="24"/>
                <w:szCs w:val="24"/>
                <w:u w:val="none"/>
                <w:lang w:val="en-US" w:eastAsia="zh-CN" w:bidi="ar"/>
                <w14:textFill>
                  <w14:solidFill>
                    <w14:schemeClr w14:val="tx1"/>
                  </w14:solidFill>
                </w14:textFill>
              </w:rPr>
              <w:t>量：≥128GB。</w:t>
            </w:r>
            <w:r>
              <w:rPr>
                <w:rFonts w:hint="eastAsia" w:ascii="仿宋_GB2312" w:hAnsi="仿宋_GB2312" w:eastAsia="仿宋_GB2312" w:cs="仿宋_GB2312"/>
                <w:i w:val="0"/>
                <w:color w:val="000000" w:themeColor="text1"/>
                <w:kern w:val="0"/>
                <w:sz w:val="24"/>
                <w:szCs w:val="24"/>
                <w:u w:val="none"/>
                <w:lang w:val="en-US" w:eastAsia="zh-CN" w:bidi="ar"/>
                <w14:textFill>
                  <w14:solidFill>
                    <w14:schemeClr w14:val="tx1"/>
                  </w14:solidFill>
                </w14:textFill>
              </w:rPr>
              <w:br w:type="textWrapping"/>
            </w:r>
            <w:r>
              <w:rPr>
                <w:rFonts w:ascii="仿宋_GB2312" w:eastAsia="仿宋_GB2312"/>
                <w:b/>
                <w:bCs/>
                <w:color w:val="000000"/>
                <w:sz w:val="24"/>
                <w:u w:val="none"/>
              </w:rPr>
              <w:t>★</w:t>
            </w:r>
            <w:r>
              <w:rPr>
                <w:rFonts w:hint="eastAsia" w:ascii="仿宋_GB2312" w:hAnsi="仿宋_GB2312" w:eastAsia="仿宋_GB2312" w:cs="仿宋_GB2312"/>
                <w:b w:val="0"/>
                <w:bCs w:val="0"/>
                <w:i w:val="0"/>
                <w:color w:val="000000"/>
                <w:kern w:val="0"/>
                <w:sz w:val="24"/>
                <w:szCs w:val="24"/>
                <w:u w:val="none"/>
                <w:lang w:val="en-US" w:eastAsia="zh-CN" w:bidi="ar"/>
              </w:rPr>
              <w:t>四、存储设备规格</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1.固态盘数量：≥1 个。</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2.固态存储容量：≥256GB SSD。</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3.机械硬盘数量：≥1 个。</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4.机械硬盘总容量：≥1TB HDD。</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5.机械硬盘转速：≥7200rpm。</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6.机械硬盘形态：3.5英寸。</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7.固态存储形态：采用插卡或板载等形态，可选用符合M.2或 2.5寸SATA或mSATA等标准的插卡形态。</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8.存储设备其他参数要求：a)固态盘应符合SJ/T11654相关规定；b)机械硬盘准备时间应不大于30s；侧面固定螺丝孔数量可为4孔或6孔；工作状态环境温度应满足5℃-55℃；其它参数应符合GB/T12628 相关规定。</w:t>
            </w:r>
            <w:r>
              <w:rPr>
                <w:rFonts w:hint="eastAsia" w:ascii="仿宋_GB2312" w:hAnsi="仿宋_GB2312" w:eastAsia="仿宋_GB2312" w:cs="仿宋_GB2312"/>
                <w:i w:val="0"/>
                <w:color w:val="000000"/>
                <w:kern w:val="0"/>
                <w:sz w:val="24"/>
                <w:szCs w:val="24"/>
                <w:u w:val="none"/>
                <w:lang w:val="en-US" w:eastAsia="zh-CN" w:bidi="ar"/>
              </w:rPr>
              <w:br w:type="textWrapping"/>
            </w:r>
            <w:r>
              <w:rPr>
                <w:rFonts w:ascii="仿宋_GB2312" w:eastAsia="仿宋_GB2312"/>
                <w:b/>
                <w:bCs/>
                <w:color w:val="000000"/>
                <w:sz w:val="24"/>
                <w:u w:val="none"/>
              </w:rPr>
              <w:t>★</w:t>
            </w:r>
            <w:r>
              <w:rPr>
                <w:rFonts w:hint="eastAsia" w:ascii="仿宋_GB2312" w:hAnsi="仿宋_GB2312" w:eastAsia="仿宋_GB2312" w:cs="仿宋_GB2312"/>
                <w:b w:val="0"/>
                <w:bCs w:val="0"/>
                <w:i w:val="0"/>
                <w:color w:val="000000"/>
                <w:kern w:val="0"/>
                <w:sz w:val="24"/>
                <w:szCs w:val="24"/>
                <w:u w:val="none"/>
                <w:lang w:val="en-US" w:eastAsia="zh-CN" w:bidi="ar"/>
              </w:rPr>
              <w:t>五、显卡规格</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1.显卡类型：独立显卡。</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2.独立显卡显存类型：显存类型为DDR4/GDDR5。</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3.独立显卡显存位宽：显存位宽≥16 位。</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4.独立显卡显存容量：显存容量≥2GB 。</w:t>
            </w:r>
            <w:r>
              <w:rPr>
                <w:rFonts w:hint="eastAsia" w:ascii="仿宋_GB2312" w:hAnsi="仿宋_GB2312" w:eastAsia="仿宋_GB2312" w:cs="仿宋_GB2312"/>
                <w:i w:val="0"/>
                <w:color w:val="000000"/>
                <w:kern w:val="0"/>
                <w:sz w:val="24"/>
                <w:szCs w:val="24"/>
                <w:u w:val="none"/>
                <w:lang w:val="en-US" w:eastAsia="zh-CN" w:bidi="ar"/>
              </w:rPr>
              <w:br w:type="textWrapping"/>
            </w:r>
            <w:r>
              <w:rPr>
                <w:rFonts w:ascii="仿宋_GB2312" w:eastAsia="仿宋_GB2312"/>
                <w:b/>
                <w:bCs/>
                <w:color w:val="000000"/>
                <w:sz w:val="24"/>
                <w:u w:val="none"/>
              </w:rPr>
              <w:t>★</w:t>
            </w:r>
            <w:r>
              <w:rPr>
                <w:rFonts w:hint="eastAsia" w:ascii="仿宋_GB2312" w:hAnsi="仿宋_GB2312" w:eastAsia="仿宋_GB2312" w:cs="仿宋_GB2312"/>
                <w:b w:val="0"/>
                <w:bCs w:val="0"/>
                <w:i w:val="0"/>
                <w:color w:val="000000"/>
                <w:kern w:val="0"/>
                <w:sz w:val="24"/>
                <w:szCs w:val="24"/>
                <w:u w:val="none"/>
                <w:lang w:val="en-US" w:eastAsia="zh-CN" w:bidi="ar"/>
              </w:rPr>
              <w:t>六、显示设备规格</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kern w:val="0"/>
                <w:sz w:val="24"/>
                <w:u w:val="none"/>
                <w:lang w:val="en-US" w:eastAsia="zh-CN"/>
              </w:rPr>
              <w:t>1</w:t>
            </w:r>
            <w:r>
              <w:rPr>
                <w:rFonts w:hint="eastAsia" w:ascii="仿宋_GB2312" w:hAnsi="仿宋_GB2312" w:eastAsia="仿宋_GB2312" w:cs="仿宋_GB2312"/>
                <w:i w:val="0"/>
                <w:color w:val="000000"/>
                <w:kern w:val="0"/>
                <w:sz w:val="24"/>
                <w:szCs w:val="24"/>
                <w:u w:val="none"/>
                <w:lang w:val="en-US" w:eastAsia="zh-CN" w:bidi="ar"/>
              </w:rPr>
              <w:t>.显示屏分辨率：≥1920×1080。</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2.显示屏尺寸：≥23.8英寸。</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3.显示屏屏幕比例：16:9；</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kern w:val="0"/>
                <w:sz w:val="24"/>
                <w:u w:val="none"/>
                <w:lang w:val="en-US" w:eastAsia="zh-CN"/>
              </w:rPr>
              <w:t>4</w:t>
            </w:r>
            <w:r>
              <w:rPr>
                <w:rFonts w:hint="eastAsia" w:ascii="仿宋_GB2312" w:hAnsi="仿宋_GB2312" w:eastAsia="仿宋_GB2312" w:cs="仿宋_GB2312"/>
                <w:i w:val="0"/>
                <w:color w:val="000000"/>
                <w:kern w:val="0"/>
                <w:sz w:val="24"/>
                <w:szCs w:val="24"/>
                <w:u w:val="none"/>
                <w:lang w:val="en-US" w:eastAsia="zh-CN" w:bidi="ar"/>
              </w:rPr>
              <w:t>.显示屏屏占比：≥80%</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5.显示器外观颜色：黑色/白色/银色等商务色系其中任意一种颜色，要求50台电脑颜色保持一致；</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6.显示屏低频闪：显示屏应支持低频闪≤-35dB</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7.显示屏防蓝光：支持防蓝光模式，蓝光加权辐射亮度比应≤0.0012W/(·cd·sr)（瓦每坎特拉每球面度）。</w:t>
            </w:r>
          </w:p>
          <w:p>
            <w:pPr>
              <w:keepNext/>
              <w:keepLines w:val="0"/>
              <w:pageBreakBefore w:val="0"/>
              <w:widowControl w:val="0"/>
              <w:kinsoku/>
              <w:wordWrap/>
              <w:overflowPunct/>
              <w:topLinePunct/>
              <w:bidi w:val="0"/>
              <w:snapToGrid/>
              <w:spacing w:line="400" w:lineRule="exact"/>
              <w:jc w:val="both"/>
              <w:textAlignment w:val="auto"/>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8.显示屏防炫目：显示屏镜面反射率≤10%。</w:t>
            </w:r>
            <w:r>
              <w:rPr>
                <w:rFonts w:hint="eastAsia" w:ascii="仿宋_GB2312" w:hAnsi="仿宋_GB2312" w:eastAsia="仿宋_GB2312" w:cs="仿宋_GB2312"/>
                <w:i w:val="0"/>
                <w:color w:val="000000"/>
                <w:kern w:val="0"/>
                <w:sz w:val="24"/>
                <w:szCs w:val="24"/>
                <w:u w:val="none"/>
                <w:lang w:val="en-US" w:eastAsia="zh-CN" w:bidi="ar"/>
              </w:rPr>
              <w:br w:type="textWrapping"/>
            </w:r>
            <w:r>
              <w:rPr>
                <w:rFonts w:ascii="仿宋_GB2312" w:eastAsia="仿宋_GB2312"/>
                <w:b/>
                <w:bCs/>
                <w:color w:val="000000"/>
                <w:sz w:val="24"/>
                <w:u w:val="none"/>
              </w:rPr>
              <w:t>★</w:t>
            </w:r>
            <w:r>
              <w:rPr>
                <w:rFonts w:hint="eastAsia" w:ascii="仿宋_GB2312" w:hAnsi="仿宋_GB2312" w:eastAsia="仿宋_GB2312" w:cs="仿宋_GB2312"/>
                <w:b w:val="0"/>
                <w:bCs w:val="0"/>
                <w:i w:val="0"/>
                <w:color w:val="000000"/>
                <w:kern w:val="0"/>
                <w:sz w:val="24"/>
                <w:szCs w:val="24"/>
                <w:u w:val="none"/>
                <w:lang w:val="en-US" w:eastAsia="zh-CN" w:bidi="ar"/>
              </w:rPr>
              <w:t>七、外设规格</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1.鼠标数量：≥1个。</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2.键盘数量：≥1个。</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3.键盘按键数目：≥101键。</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4.键盘连接方式：有线。</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5.键盘键程：2.3mm-4.0mm。</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6.键盘按键压力：按键压力应在0.54N±0.14N。</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7.有线键盘连接线：≥1.5 米。</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8.键盘颜色：黑色。</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9.鼠标连接方式：有线。</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10.有线鼠标连接线：≥1.5米。</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11.鼠标DPI分辨率：800-1600。</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12.鼠标颜色：黑色。</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13.鼠标其他要求：其它参数应符合GB/T 26245的相关规定。</w:t>
            </w:r>
            <w:r>
              <w:rPr>
                <w:rFonts w:hint="eastAsia" w:ascii="仿宋_GB2312" w:hAnsi="仿宋_GB2312" w:eastAsia="仿宋_GB2312" w:cs="仿宋_GB2312"/>
                <w:i w:val="0"/>
                <w:color w:val="000000"/>
                <w:kern w:val="0"/>
                <w:sz w:val="24"/>
                <w:szCs w:val="24"/>
                <w:u w:val="none"/>
                <w:lang w:val="en-US" w:eastAsia="zh-CN" w:bidi="ar"/>
              </w:rPr>
              <w:br w:type="textWrapping"/>
            </w:r>
            <w:r>
              <w:rPr>
                <w:rFonts w:ascii="仿宋_GB2312" w:eastAsia="仿宋_GB2312"/>
                <w:b/>
                <w:bCs/>
                <w:color w:val="000000"/>
                <w:sz w:val="24"/>
                <w:u w:val="none"/>
              </w:rPr>
              <w:t>★</w:t>
            </w:r>
            <w:r>
              <w:rPr>
                <w:rFonts w:hint="eastAsia" w:ascii="仿宋_GB2312" w:hAnsi="仿宋_GB2312" w:eastAsia="仿宋_GB2312" w:cs="仿宋_GB2312"/>
                <w:b w:val="0"/>
                <w:bCs w:val="0"/>
                <w:i w:val="0"/>
                <w:color w:val="000000"/>
                <w:kern w:val="0"/>
                <w:sz w:val="24"/>
                <w:szCs w:val="24"/>
                <w:u w:val="none"/>
                <w:lang w:val="en-US" w:eastAsia="zh-CN" w:bidi="ar"/>
              </w:rPr>
              <w:t>八、网络设备规格</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1.有线网卡数量：≥1。</w:t>
            </w:r>
            <w:r>
              <w:rPr>
                <w:rFonts w:hint="eastAsia" w:ascii="仿宋_GB2312" w:hAnsi="仿宋_GB2312" w:eastAsia="仿宋_GB2312" w:cs="仿宋_GB2312"/>
                <w:i w:val="0"/>
                <w:color w:val="000000"/>
                <w:kern w:val="0"/>
                <w:sz w:val="24"/>
                <w:szCs w:val="24"/>
                <w:u w:val="none"/>
                <w:lang w:val="en-US" w:eastAsia="zh-CN" w:bidi="ar"/>
              </w:rPr>
              <w:br w:type="textWrapping"/>
            </w:r>
            <w:r>
              <w:rPr>
                <w:rFonts w:ascii="仿宋_GB2312" w:eastAsia="仿宋_GB2312"/>
                <w:b/>
                <w:bCs/>
                <w:color w:val="000000"/>
                <w:sz w:val="24"/>
                <w:u w:val="none"/>
              </w:rPr>
              <w:t>★</w:t>
            </w:r>
            <w:r>
              <w:rPr>
                <w:rFonts w:hint="eastAsia" w:ascii="仿宋_GB2312" w:hAnsi="仿宋_GB2312" w:eastAsia="仿宋_GB2312" w:cs="仿宋_GB2312"/>
                <w:b w:val="0"/>
                <w:bCs w:val="0"/>
                <w:i w:val="0"/>
                <w:color w:val="000000"/>
                <w:kern w:val="0"/>
                <w:sz w:val="24"/>
                <w:szCs w:val="24"/>
                <w:u w:val="none"/>
                <w:lang w:val="en-US" w:eastAsia="zh-CN" w:bidi="ar"/>
              </w:rPr>
              <w:t>九、外部接口规格</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1.USB 接口数量：机箱前面板应提供不少于 4 个 USB 3.0接口。</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2.视频接口数量：≥1。</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3.音频接口数量：≥1。</w:t>
            </w:r>
            <w:r>
              <w:rPr>
                <w:rFonts w:hint="eastAsia" w:ascii="仿宋_GB2312" w:hAnsi="仿宋_GB2312" w:eastAsia="仿宋_GB2312" w:cs="仿宋_GB2312"/>
                <w:i w:val="0"/>
                <w:color w:val="000000"/>
                <w:kern w:val="0"/>
                <w:sz w:val="24"/>
                <w:szCs w:val="24"/>
                <w:u w:val="none"/>
                <w:lang w:val="en-US" w:eastAsia="zh-CN" w:bidi="ar"/>
              </w:rPr>
              <w:br w:type="textWrapping"/>
            </w:r>
            <w:r>
              <w:rPr>
                <w:rFonts w:ascii="仿宋_GB2312" w:eastAsia="仿宋_GB2312"/>
                <w:b/>
                <w:bCs/>
                <w:color w:val="000000"/>
                <w:sz w:val="24"/>
                <w:u w:val="none"/>
              </w:rPr>
              <w:t>★</w:t>
            </w:r>
            <w:r>
              <w:rPr>
                <w:rFonts w:hint="eastAsia" w:ascii="仿宋_GB2312" w:hAnsi="仿宋_GB2312" w:eastAsia="仿宋_GB2312" w:cs="仿宋_GB2312"/>
                <w:b w:val="0"/>
                <w:bCs w:val="0"/>
                <w:i w:val="0"/>
                <w:color w:val="000000"/>
                <w:kern w:val="0"/>
                <w:sz w:val="24"/>
                <w:szCs w:val="24"/>
                <w:u w:val="none"/>
                <w:lang w:val="en-US" w:eastAsia="zh-CN" w:bidi="ar"/>
              </w:rPr>
              <w:t>十、整机基础规格</w:t>
            </w:r>
            <w:r>
              <w:rPr>
                <w:rFonts w:hint="eastAsia" w:ascii="仿宋_GB2312" w:hAnsi="仿宋_GB2312" w:eastAsia="仿宋_GB2312" w:cs="仿宋_GB2312"/>
                <w:b w:val="0"/>
                <w:bCs w:val="0"/>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1.整机外观：a)产品表面不应有凹痕、划伤、裂缝、变形和污染等。表面涂层均匀，不应起泡、龟裂、脱落和磨损，金属零部件无锈蚀及其它机械损伤；b)产品表面说明功能的文字、符号、标志，应清晰、端正、牢固。</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2.状态指示灯：在产品显著位置提供状态指示功能。</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3.整机结构：a)机箱应符合 GB/T 4208、GB/T 26246的相关规定；b)产品内部结构应符合通用部件的安装需求；c)所有输入输出接口应符合相关国家或行业标准；d)产品零部件应紧固无松动，可插拔部件应可靠连接，开关、按钮和其它控制部件应灵活可靠，布局应方便使用；e)所有I/O连接器及需插接线缆的部位应预留采购人操作空间，方便插拔解锁与插拔线缆；f)可插拔板卡插槽部位应预留安装、拆卸或更换板卡空间；g)拆装可能接触到的金属剪口或金属尖角部位应做防划伤处理，以保证安全；h)整机内部走线应规整，固线结构和位置要合理可靠并做防割线处理，需便于理线和插拔操作，走线应不影响系统各主要部件组装和拆卸；i)如需通过孔走线，过线孔应做防割线处理；j)各插头位置和插拔方向应合理，应做到插拔无障碍设计，具备防呆设计，有效避免误操作；k)各主要部件拆装无障碍，使用常规工具拆装，无特殊拆装工具需求；l)各主要部件拆装步骤要少，各自拆装需避免相互干扰；m)对于整机或零部件外表面为高亮面的，应粘贴保护膜，保护膜需粘贴牢固，运输、组装等过程不易脱落，撕下无残留；n)其它要求应符合GB/T 9813.1的相关规定。</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4.机箱防护要求：机箱应符合GB/T 4208中IP20防护要求。</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5.整机噪音：产品工作在空闲状态下，产品的声功率级应不超过4.5Bel。</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6.整机散热：在环境温度25℃及处理器满载情况下，产品表面温度应符合如下要求：a)出风口在机箱后面板情况下，出风口温度不高于55℃；b)可触及面温度不高于45℃；c)显示器表面温度：显示屏不高于38℃，显示屏上下灯带位置温度（如涉及）不高于40℃，出风口温度不高于45℃。</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7.整机能效限定值：产品能效限定值应达到GB 28380-2012标准中能效等级2级及以上。</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8.机身材质：塑料/金属，两种材质均可。</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9.机身颜色：灰色/黑色，两种颜色均可。</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10.机箱尺寸容量：机箱体积应不大于30L。</w:t>
            </w:r>
            <w:r>
              <w:rPr>
                <w:rFonts w:hint="eastAsia" w:ascii="仿宋_GB2312" w:hAnsi="仿宋_GB2312" w:eastAsia="仿宋_GB2312" w:cs="仿宋_GB2312"/>
                <w:i w:val="0"/>
                <w:color w:val="000000"/>
                <w:kern w:val="0"/>
                <w:sz w:val="24"/>
                <w:szCs w:val="24"/>
                <w:u w:val="none"/>
                <w:lang w:val="en-US" w:eastAsia="zh-CN" w:bidi="ar"/>
              </w:rPr>
              <w:br w:type="textWrapping"/>
            </w:r>
            <w:r>
              <w:rPr>
                <w:rFonts w:ascii="仿宋_GB2312" w:eastAsia="仿宋_GB2312"/>
                <w:b/>
                <w:bCs/>
                <w:color w:val="000000"/>
                <w:sz w:val="24"/>
                <w:u w:val="none"/>
              </w:rPr>
              <w:t>★</w:t>
            </w:r>
            <w:r>
              <w:rPr>
                <w:rFonts w:hint="eastAsia" w:ascii="仿宋_GB2312" w:hAnsi="仿宋_GB2312" w:eastAsia="仿宋_GB2312" w:cs="仿宋_GB2312"/>
                <w:kern w:val="0"/>
                <w:sz w:val="24"/>
                <w:u w:val="none"/>
                <w:lang w:val="en-US" w:eastAsia="zh-CN"/>
              </w:rPr>
              <w:t>十</w:t>
            </w:r>
            <w:r>
              <w:rPr>
                <w:rFonts w:hint="eastAsia" w:ascii="仿宋_GB2312" w:hAnsi="仿宋_GB2312" w:eastAsia="仿宋_GB2312" w:cs="仿宋_GB2312"/>
                <w:b w:val="0"/>
                <w:bCs w:val="0"/>
                <w:i w:val="0"/>
                <w:color w:val="000000"/>
                <w:kern w:val="0"/>
                <w:sz w:val="24"/>
                <w:szCs w:val="24"/>
                <w:u w:val="none"/>
                <w:lang w:val="en-US" w:eastAsia="zh-CN" w:bidi="ar"/>
              </w:rPr>
              <w:t>一、CPU性能</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1.CPU物理核数：≥8。</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2.CPU主频：≥3GHz。</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3.CPU末级缓存容量：≥16MB。</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4.CPU支持的内存最高速率：≥3200MT/s。</w:t>
            </w:r>
            <w:r>
              <w:rPr>
                <w:rFonts w:hint="eastAsia" w:ascii="仿宋_GB2312" w:hAnsi="仿宋_GB2312" w:eastAsia="仿宋_GB2312" w:cs="仿宋_GB2312"/>
                <w:i w:val="0"/>
                <w:color w:val="000000"/>
                <w:kern w:val="0"/>
                <w:sz w:val="24"/>
                <w:szCs w:val="24"/>
                <w:u w:val="none"/>
                <w:lang w:val="en-US" w:eastAsia="zh-CN" w:bidi="ar"/>
              </w:rPr>
              <w:br w:type="textWrapping"/>
            </w:r>
            <w:r>
              <w:rPr>
                <w:rFonts w:ascii="仿宋_GB2312" w:eastAsia="仿宋_GB2312"/>
                <w:b/>
                <w:bCs/>
                <w:color w:val="000000"/>
                <w:sz w:val="24"/>
                <w:u w:val="none"/>
              </w:rPr>
              <w:t>★</w:t>
            </w:r>
            <w:r>
              <w:rPr>
                <w:rFonts w:hint="eastAsia" w:ascii="仿宋_GB2312" w:hAnsi="仿宋_GB2312" w:eastAsia="仿宋_GB2312" w:cs="仿宋_GB2312"/>
                <w:b w:val="0"/>
                <w:bCs w:val="0"/>
                <w:i w:val="0"/>
                <w:color w:val="000000"/>
                <w:kern w:val="0"/>
                <w:sz w:val="24"/>
                <w:szCs w:val="24"/>
                <w:u w:val="none"/>
                <w:lang w:val="en-US" w:eastAsia="zh-CN" w:bidi="ar"/>
              </w:rPr>
              <w:t>十二、内存性能</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1.内存读写速率：≥3200MT/s。</w:t>
            </w:r>
            <w:r>
              <w:rPr>
                <w:rFonts w:hint="eastAsia" w:ascii="仿宋_GB2312" w:hAnsi="仿宋_GB2312" w:eastAsia="仿宋_GB2312" w:cs="仿宋_GB2312"/>
                <w:i w:val="0"/>
                <w:color w:val="000000"/>
                <w:kern w:val="0"/>
                <w:sz w:val="24"/>
                <w:szCs w:val="24"/>
                <w:u w:val="none"/>
                <w:lang w:val="en-US" w:eastAsia="zh-CN" w:bidi="ar"/>
              </w:rPr>
              <w:br w:type="textWrapping"/>
            </w:r>
            <w:r>
              <w:rPr>
                <w:rFonts w:ascii="仿宋_GB2312" w:eastAsia="仿宋_GB2312"/>
                <w:b/>
                <w:bCs/>
                <w:color w:val="000000"/>
                <w:sz w:val="24"/>
                <w:u w:val="none"/>
              </w:rPr>
              <w:t>★</w:t>
            </w:r>
            <w:r>
              <w:rPr>
                <w:rFonts w:hint="eastAsia" w:ascii="仿宋_GB2312" w:hAnsi="仿宋_GB2312" w:eastAsia="仿宋_GB2312" w:cs="仿宋_GB2312"/>
                <w:b w:val="0"/>
                <w:bCs w:val="0"/>
                <w:i w:val="0"/>
                <w:color w:val="000000"/>
                <w:kern w:val="0"/>
                <w:sz w:val="24"/>
                <w:szCs w:val="24"/>
                <w:u w:val="none"/>
                <w:lang w:val="en-US" w:eastAsia="zh-CN" w:bidi="ar"/>
              </w:rPr>
              <w:t>十三、显卡性能</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1.显示分辨率：≥1920×1080。</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2.显卡显示芯片频率</w:t>
            </w:r>
            <w:r>
              <w:rPr>
                <w:rFonts w:hint="eastAsia" w:ascii="仿宋_GB2312" w:hAnsi="仿宋_GB2312" w:eastAsia="仿宋_GB2312" w:cs="仿宋_GB2312"/>
                <w:i w:val="0"/>
                <w:color w:val="000000" w:themeColor="text1"/>
                <w:kern w:val="0"/>
                <w:sz w:val="24"/>
                <w:szCs w:val="24"/>
                <w:u w:val="none"/>
                <w:lang w:val="en-US" w:eastAsia="zh-CN" w:bidi="ar"/>
                <w14:textFill>
                  <w14:solidFill>
                    <w14:schemeClr w14:val="tx1"/>
                  </w14:solidFill>
                </w14:textFill>
              </w:rPr>
              <w:t>：≥800MHz。</w:t>
            </w:r>
            <w:r>
              <w:rPr>
                <w:rFonts w:hint="eastAsia" w:ascii="仿宋_GB2312" w:hAnsi="仿宋_GB2312" w:eastAsia="仿宋_GB2312" w:cs="仿宋_GB2312"/>
                <w:i w:val="0"/>
                <w:color w:val="000000" w:themeColor="text1"/>
                <w:kern w:val="0"/>
                <w:sz w:val="24"/>
                <w:szCs w:val="24"/>
                <w:u w:val="none"/>
                <w:lang w:val="en-US" w:eastAsia="zh-CN" w:bidi="ar"/>
                <w14:textFill>
                  <w14:solidFill>
                    <w14:schemeClr w14:val="tx1"/>
                  </w14:solidFill>
                </w14:textFill>
              </w:rPr>
              <w:br w:type="textWrapping"/>
            </w:r>
            <w:r>
              <w:rPr>
                <w:rFonts w:hint="eastAsia" w:ascii="仿宋_GB2312" w:hAnsi="仿宋_GB2312" w:eastAsia="仿宋_GB2312" w:cs="仿宋_GB2312"/>
                <w:kern w:val="0"/>
                <w:sz w:val="24"/>
                <w:u w:val="none"/>
                <w:lang w:eastAsia="zh-CN"/>
              </w:rPr>
              <w:t>3</w:t>
            </w:r>
            <w:r>
              <w:rPr>
                <w:rFonts w:hint="eastAsia" w:ascii="仿宋_GB2312" w:hAnsi="仿宋_GB2312" w:eastAsia="仿宋_GB2312" w:cs="仿宋_GB2312"/>
                <w:i w:val="0"/>
                <w:color w:val="000000"/>
                <w:kern w:val="0"/>
                <w:sz w:val="24"/>
                <w:szCs w:val="24"/>
                <w:u w:val="none"/>
                <w:lang w:val="en-US" w:eastAsia="zh-CN" w:bidi="ar"/>
              </w:rPr>
              <w:t>.显存等效频率≥1000MT/s。</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4.显卡可支持多屏同时显示数量：显卡应支持2块屏幕同时显示，分辨率应不低于2K。</w:t>
            </w:r>
            <w:r>
              <w:rPr>
                <w:rFonts w:hint="eastAsia" w:ascii="仿宋_GB2312" w:hAnsi="仿宋_GB2312" w:eastAsia="仿宋_GB2312" w:cs="仿宋_GB2312"/>
                <w:i w:val="0"/>
                <w:color w:val="000000"/>
                <w:kern w:val="0"/>
                <w:sz w:val="24"/>
                <w:szCs w:val="24"/>
                <w:u w:val="none"/>
                <w:lang w:val="en-US" w:eastAsia="zh-CN" w:bidi="ar"/>
              </w:rPr>
              <w:br w:type="textWrapping"/>
            </w:r>
            <w:r>
              <w:rPr>
                <w:rFonts w:ascii="仿宋_GB2312" w:eastAsia="仿宋_GB2312"/>
                <w:b/>
                <w:bCs/>
                <w:color w:val="000000"/>
                <w:sz w:val="24"/>
                <w:u w:val="none"/>
              </w:rPr>
              <w:t>★</w:t>
            </w:r>
            <w:r>
              <w:rPr>
                <w:rFonts w:hint="eastAsia" w:ascii="仿宋_GB2312" w:hAnsi="仿宋_GB2312" w:eastAsia="仿宋_GB2312" w:cs="仿宋_GB2312"/>
                <w:b w:val="0"/>
                <w:bCs w:val="0"/>
                <w:i w:val="0"/>
                <w:color w:val="000000"/>
                <w:kern w:val="0"/>
                <w:sz w:val="24"/>
                <w:szCs w:val="24"/>
                <w:u w:val="none"/>
                <w:lang w:val="en-US" w:eastAsia="zh-CN" w:bidi="ar"/>
              </w:rPr>
              <w:t>十四、显示设备性能</w:t>
            </w:r>
            <w:r>
              <w:rPr>
                <w:rFonts w:hint="eastAsia" w:ascii="仿宋_GB2312" w:hAnsi="仿宋_GB2312" w:eastAsia="仿宋_GB2312" w:cs="仿宋_GB2312"/>
                <w:b w:val="0"/>
                <w:bCs w:val="0"/>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1.显示屏刷新率：≥100Hz。</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2.显示屏位深：≥8位。</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3.显示屏色域：≥99% sRGB。</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4.显示屏色准：△E ≤ 4。</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5.显示屏响应时间：≤5ms。</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6.显示屏亮度：≥250尼特。</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7.显示屏亮度一致性：≥70%。</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8.显示屏对比度：≥500：1。</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9.显示屏其他参数：其它参数应符合SJ/T11292的相关规定。</w:t>
            </w:r>
            <w:r>
              <w:rPr>
                <w:rFonts w:hint="eastAsia" w:ascii="仿宋_GB2312" w:hAnsi="仿宋_GB2312" w:eastAsia="仿宋_GB2312" w:cs="仿宋_GB2312"/>
                <w:i w:val="0"/>
                <w:color w:val="000000"/>
                <w:kern w:val="0"/>
                <w:sz w:val="24"/>
                <w:szCs w:val="24"/>
                <w:u w:val="none"/>
                <w:lang w:val="en-US" w:eastAsia="zh-CN" w:bidi="ar"/>
              </w:rPr>
              <w:br w:type="textWrapping"/>
            </w:r>
            <w:r>
              <w:rPr>
                <w:rFonts w:ascii="仿宋_GB2312" w:eastAsia="仿宋_GB2312"/>
                <w:b/>
                <w:bCs/>
                <w:color w:val="000000"/>
                <w:sz w:val="24"/>
                <w:u w:val="none"/>
              </w:rPr>
              <w:t>★</w:t>
            </w:r>
            <w:r>
              <w:rPr>
                <w:rFonts w:hint="eastAsia" w:ascii="仿宋_GB2312" w:hAnsi="仿宋_GB2312" w:eastAsia="仿宋_GB2312" w:cs="仿宋_GB2312"/>
                <w:b w:val="0"/>
                <w:bCs w:val="0"/>
                <w:i w:val="0"/>
                <w:color w:val="000000"/>
                <w:kern w:val="0"/>
                <w:sz w:val="24"/>
                <w:szCs w:val="24"/>
                <w:u w:val="none"/>
                <w:lang w:val="en-US" w:eastAsia="zh-CN" w:bidi="ar"/>
              </w:rPr>
              <w:t>十五、网络设备性能</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1. 有线网卡速率：最高速率应不低于1000Mbps，应支持10Mbps、100Mbps、1000Mbps速率自适应。</w:t>
            </w:r>
            <w:r>
              <w:rPr>
                <w:rFonts w:hint="eastAsia" w:ascii="仿宋_GB2312" w:hAnsi="仿宋_GB2312" w:eastAsia="仿宋_GB2312" w:cs="仿宋_GB2312"/>
                <w:i w:val="0"/>
                <w:color w:val="000000"/>
                <w:kern w:val="0"/>
                <w:sz w:val="24"/>
                <w:szCs w:val="24"/>
                <w:u w:val="none"/>
                <w:lang w:val="en-US" w:eastAsia="zh-CN" w:bidi="ar"/>
              </w:rPr>
              <w:br w:type="textWrapping"/>
            </w:r>
            <w:r>
              <w:rPr>
                <w:rFonts w:ascii="仿宋_GB2312" w:eastAsia="仿宋_GB2312"/>
                <w:b/>
                <w:bCs/>
                <w:color w:val="000000"/>
                <w:sz w:val="24"/>
                <w:u w:val="none"/>
              </w:rPr>
              <w:t>★</w:t>
            </w:r>
            <w:r>
              <w:rPr>
                <w:rFonts w:hint="eastAsia" w:ascii="仿宋_GB2312" w:hAnsi="仿宋_GB2312" w:eastAsia="仿宋_GB2312" w:cs="仿宋_GB2312"/>
                <w:b w:val="0"/>
                <w:bCs w:val="0"/>
                <w:i w:val="0"/>
                <w:color w:val="000000"/>
                <w:kern w:val="0"/>
                <w:sz w:val="24"/>
                <w:szCs w:val="24"/>
                <w:u w:val="none"/>
                <w:lang w:val="en-US" w:eastAsia="zh-CN" w:bidi="ar"/>
              </w:rPr>
              <w:t>十六、主板功能</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1.内存扩展接口(板载内存不涉及)：≥2个。</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2.主板USB瞬间过流保护：支持有瞬间过流保护功能。</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3.主板防静电保护：支持防静电保护功能。</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4.I/O 接口功能：提供基于标准USB接口外设连接功能、基于音频输入输出接口的音频扩展功能、基于PCIe接口板卡扩展功能、基于HDMI或VGA或Type-C或DVI或DP等接口外接显示器扩展功能、基于存储接口对产品进行增容功能等。产品I/O接口，应具备外接标准USB设备、显示器、音频设备等内外部设备能力。</w:t>
            </w:r>
            <w:r>
              <w:rPr>
                <w:rFonts w:hint="eastAsia" w:ascii="仿宋_GB2312" w:hAnsi="仿宋_GB2312" w:eastAsia="仿宋_GB2312" w:cs="仿宋_GB2312"/>
                <w:i w:val="0"/>
                <w:color w:val="000000"/>
                <w:kern w:val="0"/>
                <w:sz w:val="24"/>
                <w:szCs w:val="24"/>
                <w:u w:val="none"/>
                <w:lang w:val="en-US" w:eastAsia="zh-CN" w:bidi="ar"/>
              </w:rPr>
              <w:br w:type="textWrapping"/>
            </w:r>
            <w:r>
              <w:rPr>
                <w:rFonts w:ascii="仿宋_GB2312" w:eastAsia="仿宋_GB2312"/>
                <w:b/>
                <w:bCs/>
                <w:color w:val="000000"/>
                <w:sz w:val="24"/>
                <w:u w:val="none"/>
              </w:rPr>
              <w:t>★</w:t>
            </w:r>
            <w:r>
              <w:rPr>
                <w:rFonts w:hint="eastAsia" w:ascii="仿宋_GB2312" w:hAnsi="仿宋_GB2312" w:eastAsia="仿宋_GB2312" w:cs="仿宋_GB2312"/>
                <w:b w:val="0"/>
                <w:bCs w:val="0"/>
                <w:i w:val="0"/>
                <w:color w:val="000000"/>
                <w:kern w:val="0"/>
                <w:sz w:val="24"/>
                <w:szCs w:val="24"/>
                <w:u w:val="none"/>
                <w:lang w:val="en-US" w:eastAsia="zh-CN" w:bidi="ar"/>
              </w:rPr>
              <w:t>十七、显卡功能</w:t>
            </w:r>
            <w:r>
              <w:rPr>
                <w:rFonts w:hint="eastAsia" w:ascii="仿宋_GB2312" w:hAnsi="仿宋_GB2312" w:eastAsia="仿宋_GB2312" w:cs="仿宋_GB2312"/>
                <w:b w:val="0"/>
                <w:bCs w:val="0"/>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1.显卡外接显示接口：显卡至少支持VGA、HDMI、DVI、DP、Type-C 中1种显示接口，并与显示器接口相匹配。</w:t>
            </w:r>
            <w:r>
              <w:rPr>
                <w:rFonts w:hint="eastAsia" w:ascii="仿宋_GB2312" w:hAnsi="仿宋_GB2312" w:eastAsia="仿宋_GB2312" w:cs="仿宋_GB2312"/>
                <w:i w:val="0"/>
                <w:color w:val="000000"/>
                <w:kern w:val="0"/>
                <w:sz w:val="24"/>
                <w:szCs w:val="24"/>
                <w:u w:val="none"/>
                <w:lang w:val="en-US" w:eastAsia="zh-CN" w:bidi="ar"/>
              </w:rPr>
              <w:br w:type="textWrapping"/>
            </w:r>
            <w:r>
              <w:rPr>
                <w:rFonts w:ascii="仿宋_GB2312" w:eastAsia="仿宋_GB2312"/>
                <w:b/>
                <w:bCs/>
                <w:color w:val="000000"/>
                <w:sz w:val="24"/>
                <w:u w:val="none"/>
              </w:rPr>
              <w:t>★</w:t>
            </w:r>
            <w:r>
              <w:rPr>
                <w:rFonts w:hint="eastAsia" w:ascii="仿宋_GB2312" w:hAnsi="仿宋_GB2312" w:eastAsia="仿宋_GB2312" w:cs="仿宋_GB2312"/>
                <w:b w:val="0"/>
                <w:bCs w:val="0"/>
                <w:i w:val="0"/>
                <w:color w:val="000000"/>
                <w:kern w:val="0"/>
                <w:sz w:val="24"/>
                <w:szCs w:val="24"/>
                <w:u w:val="none"/>
                <w:lang w:val="en-US" w:eastAsia="zh-CN" w:bidi="ar"/>
              </w:rPr>
              <w:t>十八、显示设备功能</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1.显示器接口：显示器应与显卡外接显示接口匹配。</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2.显示器支架：显示器应提供显示器支架，支持屏幕旋转、升降。</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3.显示器参数调节：a)提供OSD选单按钮用于调节色彩、模式等。b)支持色温、亮度、对比度调节。</w:t>
            </w:r>
            <w:r>
              <w:rPr>
                <w:rFonts w:hint="eastAsia" w:ascii="仿宋_GB2312" w:hAnsi="仿宋_GB2312" w:eastAsia="仿宋_GB2312" w:cs="仿宋_GB2312"/>
                <w:i w:val="0"/>
                <w:color w:val="000000"/>
                <w:kern w:val="0"/>
                <w:sz w:val="24"/>
                <w:szCs w:val="24"/>
                <w:u w:val="none"/>
                <w:lang w:val="en-US" w:eastAsia="zh-CN" w:bidi="ar"/>
              </w:rPr>
              <w:br w:type="textWrapping"/>
            </w:r>
            <w:r>
              <w:rPr>
                <w:rFonts w:ascii="仿宋_GB2312" w:eastAsia="仿宋_GB2312"/>
                <w:b/>
                <w:bCs/>
                <w:color w:val="000000"/>
                <w:sz w:val="24"/>
                <w:u w:val="none"/>
              </w:rPr>
              <w:t>★</w:t>
            </w:r>
            <w:r>
              <w:rPr>
                <w:rFonts w:hint="eastAsia" w:ascii="仿宋_GB2312" w:hAnsi="仿宋_GB2312" w:eastAsia="仿宋_GB2312" w:cs="仿宋_GB2312"/>
                <w:b w:val="0"/>
                <w:bCs w:val="0"/>
                <w:i w:val="0"/>
                <w:color w:val="000000"/>
                <w:kern w:val="0"/>
                <w:sz w:val="24"/>
                <w:szCs w:val="24"/>
                <w:u w:val="none"/>
                <w:lang w:val="en-US" w:eastAsia="zh-CN" w:bidi="ar"/>
              </w:rPr>
              <w:t>十九、存储功能</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1.存储功能：通过SATA固态存储/PCIe固态存储/UFS固态存储/SATA硬磁盘等存储部件提供存储功能。</w:t>
            </w:r>
            <w:r>
              <w:rPr>
                <w:rFonts w:hint="eastAsia" w:ascii="仿宋_GB2312" w:hAnsi="仿宋_GB2312" w:eastAsia="仿宋_GB2312" w:cs="仿宋_GB2312"/>
                <w:i w:val="0"/>
                <w:color w:val="000000"/>
                <w:kern w:val="0"/>
                <w:sz w:val="24"/>
                <w:szCs w:val="24"/>
                <w:u w:val="none"/>
                <w:lang w:val="en-US" w:eastAsia="zh-CN" w:bidi="ar"/>
              </w:rPr>
              <w:br w:type="textWrapping"/>
            </w:r>
            <w:r>
              <w:rPr>
                <w:rFonts w:ascii="仿宋_GB2312" w:eastAsia="仿宋_GB2312"/>
                <w:b/>
                <w:bCs/>
                <w:color w:val="000000"/>
                <w:sz w:val="24"/>
                <w:u w:val="none"/>
              </w:rPr>
              <w:t>★</w:t>
            </w:r>
            <w:r>
              <w:rPr>
                <w:rFonts w:hint="eastAsia" w:ascii="仿宋_GB2312" w:hAnsi="仿宋_GB2312" w:eastAsia="仿宋_GB2312" w:cs="仿宋_GB2312"/>
                <w:b w:val="0"/>
                <w:bCs w:val="0"/>
                <w:i w:val="0"/>
                <w:color w:val="000000"/>
                <w:kern w:val="0"/>
                <w:sz w:val="24"/>
                <w:szCs w:val="24"/>
                <w:u w:val="none"/>
                <w:lang w:val="en-US" w:eastAsia="zh-CN" w:bidi="ar"/>
              </w:rPr>
              <w:t>二十、网络设备功能</w:t>
            </w:r>
            <w:r>
              <w:rPr>
                <w:rFonts w:hint="eastAsia" w:ascii="仿宋_GB2312" w:hAnsi="仿宋_GB2312" w:eastAsia="仿宋_GB2312" w:cs="仿宋_GB2312"/>
                <w:b w:val="0"/>
                <w:bCs w:val="0"/>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1.网络功能：a)支持网络连接、网络开启/关闭功能；b)支持访问网络和数据交换功能。</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2.数据传输：支持数据传输能力，并提供数据流量和异常日志记录功能。</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3.有线网卡接口类型：支持RJ45接口。</w:t>
            </w:r>
          </w:p>
          <w:p>
            <w:pPr>
              <w:keepNext/>
              <w:keepLines w:val="0"/>
              <w:pageBreakBefore w:val="0"/>
              <w:widowControl w:val="0"/>
              <w:kinsoku/>
              <w:wordWrap/>
              <w:overflowPunct/>
              <w:topLinePunct/>
              <w:bidi w:val="0"/>
              <w:snapToGrid/>
              <w:spacing w:line="400" w:lineRule="exact"/>
              <w:jc w:val="both"/>
              <w:textAlignment w:val="auto"/>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4.网络设备拆装：网络设备支持物理拆装，包括无线网卡和蓝牙模块等。</w:t>
            </w:r>
          </w:p>
          <w:p>
            <w:pPr>
              <w:topLinePunct/>
              <w:spacing w:line="400" w:lineRule="exact"/>
              <w:jc w:val="both"/>
              <w:outlineLvl w:val="9"/>
              <w:rPr>
                <w:rFonts w:hint="eastAsia"/>
                <w:lang w:eastAsia="zh-CN"/>
              </w:rPr>
            </w:pPr>
            <w:r>
              <w:rPr>
                <w:rFonts w:ascii="仿宋_GB2312" w:eastAsia="仿宋_GB2312"/>
                <w:b/>
                <w:bCs/>
                <w:color w:val="000000"/>
                <w:sz w:val="24"/>
                <w:u w:val="none"/>
              </w:rPr>
              <w:t>★</w:t>
            </w:r>
            <w:r>
              <w:rPr>
                <w:rFonts w:hint="eastAsia" w:ascii="仿宋_GB2312" w:hAnsi="仿宋_GB2312" w:eastAsia="仿宋_GB2312" w:cs="仿宋_GB2312"/>
                <w:b w:val="0"/>
                <w:bCs w:val="0"/>
                <w:i w:val="0"/>
                <w:color w:val="000000"/>
                <w:kern w:val="0"/>
                <w:sz w:val="24"/>
                <w:szCs w:val="24"/>
                <w:u w:val="none"/>
                <w:lang w:val="en-US" w:eastAsia="zh-CN" w:bidi="ar"/>
              </w:rPr>
              <w:t>二十一、外部接口功能</w:t>
            </w:r>
            <w:r>
              <w:rPr>
                <w:rFonts w:hint="eastAsia" w:ascii="仿宋_GB2312" w:hAnsi="仿宋_GB2312" w:eastAsia="仿宋_GB2312" w:cs="仿宋_GB2312"/>
                <w:b w:val="0"/>
                <w:bCs w:val="0"/>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1.音频接口类型：支持3.5mm孔径3段式或4段式接口。</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2.视频接口类型：至少支持VGA、HDMI、DVI、DP、Type-C中1种显示接口。</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3.HDMI、DP、Type-C显示接口要求：若提供HDMI或DP或Type-C 作为显示接口，应支持音频和视频同步输出。</w:t>
            </w:r>
            <w:r>
              <w:rPr>
                <w:rFonts w:hint="eastAsia" w:ascii="仿宋_GB2312" w:hAnsi="仿宋_GB2312" w:eastAsia="仿宋_GB2312" w:cs="仿宋_GB2312"/>
                <w:i w:val="0"/>
                <w:color w:val="000000"/>
                <w:kern w:val="0"/>
                <w:sz w:val="24"/>
                <w:szCs w:val="24"/>
                <w:u w:val="none"/>
                <w:lang w:val="en-US" w:eastAsia="zh-CN" w:bidi="ar"/>
              </w:rPr>
              <w:br w:type="textWrapping"/>
            </w:r>
            <w:r>
              <w:rPr>
                <w:rFonts w:ascii="仿宋_GB2312" w:eastAsia="仿宋_GB2312"/>
                <w:b/>
                <w:bCs/>
                <w:color w:val="000000"/>
                <w:sz w:val="24"/>
                <w:u w:val="none"/>
              </w:rPr>
              <w:t>★</w:t>
            </w:r>
            <w:r>
              <w:rPr>
                <w:rFonts w:hint="eastAsia" w:ascii="仿宋_GB2312" w:hAnsi="仿宋_GB2312" w:eastAsia="仿宋_GB2312" w:cs="仿宋_GB2312"/>
                <w:b w:val="0"/>
                <w:bCs w:val="0"/>
                <w:i w:val="0"/>
                <w:color w:val="000000"/>
                <w:kern w:val="0"/>
                <w:sz w:val="24"/>
                <w:szCs w:val="24"/>
                <w:u w:val="none"/>
                <w:lang w:val="en-US" w:eastAsia="zh-CN" w:bidi="ar"/>
              </w:rPr>
              <w:t>二十二、电源功能</w:t>
            </w:r>
            <w:r>
              <w:rPr>
                <w:rFonts w:hint="eastAsia" w:ascii="仿宋_GB2312" w:hAnsi="仿宋_GB2312" w:eastAsia="仿宋_GB2312" w:cs="仿宋_GB2312"/>
                <w:b w:val="0"/>
                <w:bCs w:val="0"/>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1.电源线适配能力：电源适配器电线组件应符合GB/T15934的要求。</w:t>
            </w:r>
            <w:r>
              <w:rPr>
                <w:rFonts w:hint="eastAsia" w:ascii="仿宋_GB2312" w:hAnsi="仿宋_GB2312" w:eastAsia="仿宋_GB2312" w:cs="仿宋_GB2312"/>
                <w:i w:val="0"/>
                <w:color w:val="000000"/>
                <w:kern w:val="0"/>
                <w:sz w:val="24"/>
                <w:szCs w:val="24"/>
                <w:u w:val="none"/>
                <w:lang w:val="en-US" w:eastAsia="zh-CN" w:bidi="ar"/>
              </w:rPr>
              <w:br w:type="textWrapping"/>
            </w:r>
            <w:r>
              <w:rPr>
                <w:rFonts w:ascii="仿宋_GB2312" w:eastAsia="仿宋_GB2312"/>
                <w:b/>
                <w:bCs/>
                <w:color w:val="000000"/>
                <w:sz w:val="24"/>
                <w:u w:val="none"/>
              </w:rPr>
              <w:t>★</w:t>
            </w:r>
            <w:r>
              <w:rPr>
                <w:rFonts w:hint="eastAsia" w:ascii="仿宋_GB2312" w:hAnsi="仿宋_GB2312" w:eastAsia="仿宋_GB2312" w:cs="仿宋_GB2312"/>
                <w:b w:val="0"/>
                <w:bCs w:val="0"/>
                <w:i w:val="0"/>
                <w:color w:val="000000"/>
                <w:kern w:val="0"/>
                <w:sz w:val="24"/>
                <w:szCs w:val="24"/>
                <w:u w:val="none"/>
                <w:lang w:val="en-US" w:eastAsia="zh-CN" w:bidi="ar"/>
              </w:rPr>
              <w:t>二十三、操作系统及软件功能</w:t>
            </w:r>
            <w:r>
              <w:rPr>
                <w:rFonts w:hint="eastAsia" w:ascii="仿宋_GB2312" w:hAnsi="仿宋_GB2312" w:eastAsia="仿宋_GB2312" w:cs="仿宋_GB2312"/>
                <w:b w:val="0"/>
                <w:bCs w:val="0"/>
                <w:i w:val="0"/>
                <w:color w:val="000000"/>
                <w:kern w:val="0"/>
                <w:sz w:val="24"/>
                <w:szCs w:val="24"/>
                <w:u w:val="none"/>
                <w:lang w:val="en-US" w:eastAsia="zh-CN" w:bidi="ar"/>
              </w:rPr>
              <w:br w:type="textWrapping"/>
            </w:r>
            <w:r>
              <w:rPr>
                <w:rFonts w:hint="eastAsia" w:ascii="仿宋_GB2312" w:hAnsi="仿宋_GB2312" w:eastAsia="仿宋_GB2312" w:cs="仿宋_GB2312"/>
                <w:i w:val="0"/>
                <w:color w:val="auto"/>
                <w:kern w:val="0"/>
                <w:sz w:val="24"/>
                <w:szCs w:val="24"/>
                <w:highlight w:val="none"/>
                <w:u w:val="none"/>
                <w:shd w:val="clear" w:color="auto" w:fill="auto"/>
                <w:lang w:val="en-US" w:eastAsia="zh-CN" w:bidi="ar"/>
              </w:rPr>
              <w:t>1.预装正版操作系统，办公软件授权≥3年。</w:t>
            </w:r>
            <w:r>
              <w:rPr>
                <w:rFonts w:hint="eastAsia" w:ascii="仿宋_GB2312" w:hAnsi="仿宋_GB2312" w:eastAsia="仿宋_GB2312" w:cs="仿宋_GB2312"/>
                <w:i w:val="0"/>
                <w:color w:val="auto"/>
                <w:kern w:val="0"/>
                <w:sz w:val="24"/>
                <w:szCs w:val="24"/>
                <w:highlight w:val="none"/>
                <w:u w:val="none"/>
                <w:shd w:val="clear" w:color="auto" w:fill="auto"/>
                <w:lang w:val="en-US" w:eastAsia="zh-CN" w:bidi="ar"/>
              </w:rPr>
              <w:br w:type="textWrapping"/>
            </w:r>
            <w:r>
              <w:rPr>
                <w:rFonts w:hint="eastAsia" w:ascii="仿宋_GB2312" w:hAnsi="仿宋_GB2312" w:eastAsia="仿宋_GB2312" w:cs="仿宋_GB2312"/>
                <w:kern w:val="0"/>
                <w:sz w:val="24"/>
                <w:u w:val="none"/>
                <w:lang w:val="en-US" w:eastAsia="zh-CN"/>
              </w:rPr>
              <w:t>2</w:t>
            </w:r>
            <w:r>
              <w:rPr>
                <w:rFonts w:hint="eastAsia" w:ascii="仿宋_GB2312" w:hAnsi="仿宋_GB2312" w:eastAsia="仿宋_GB2312" w:cs="仿宋_GB2312"/>
                <w:i w:val="0"/>
                <w:color w:val="000000"/>
                <w:kern w:val="0"/>
                <w:sz w:val="24"/>
                <w:szCs w:val="24"/>
                <w:u w:val="none"/>
                <w:lang w:val="en-US" w:eastAsia="zh-CN" w:bidi="ar"/>
              </w:rPr>
              <w:t>.中文信息处理要求：符合GB18030的相关规定。</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3.操作系统备份及还原功能：支持操作系统备份及还原功能。</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4.固件备份还原能力：支持备份及还原固件的功能。</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5.操作系统及驱动升级：支持通过网络、闪存盘等方式对操作系统、驱动进行升级。</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6.固件升级：支持通过网络、闪存盘等方式对固件进行升级。</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7.BIOS支持关闭通讯接口：支持BIOS关闭以太网及USB接口。</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8.固件查看信息：支持查看固件版本、内存信息、主板信息、处理器信息和系统时间信息等功能。</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9.固件设置启动顺序：支持设置启动顺序功能，并按照设置的启动顺序启动。</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10.固件设置口令：支持设置口令、修改口令、验证口令功能。</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11.固件设置网络引导：支持网络引导启动和关闭功能。</w:t>
            </w:r>
            <w:r>
              <w:rPr>
                <w:rFonts w:hint="eastAsia" w:ascii="仿宋_GB2312" w:hAnsi="仿宋_GB2312" w:eastAsia="仿宋_GB2312" w:cs="仿宋_GB2312"/>
                <w:i w:val="0"/>
                <w:color w:val="000000"/>
                <w:kern w:val="0"/>
                <w:sz w:val="24"/>
                <w:szCs w:val="24"/>
                <w:u w:val="none"/>
                <w:lang w:val="en-US" w:eastAsia="zh-CN" w:bidi="ar"/>
              </w:rPr>
              <w:br w:type="textWrapping"/>
            </w:r>
            <w:r>
              <w:rPr>
                <w:rFonts w:ascii="仿宋_GB2312" w:eastAsia="仿宋_GB2312"/>
                <w:b/>
                <w:bCs/>
                <w:color w:val="000000"/>
                <w:sz w:val="24"/>
                <w:u w:val="none"/>
              </w:rPr>
              <w:t>★</w:t>
            </w:r>
            <w:r>
              <w:rPr>
                <w:rFonts w:hint="eastAsia" w:ascii="仿宋_GB2312" w:hAnsi="仿宋_GB2312" w:eastAsia="仿宋_GB2312" w:cs="仿宋_GB2312"/>
                <w:b w:val="0"/>
                <w:bCs w:val="0"/>
                <w:i w:val="0"/>
                <w:color w:val="000000"/>
                <w:kern w:val="0"/>
                <w:sz w:val="24"/>
                <w:szCs w:val="24"/>
                <w:u w:val="none"/>
                <w:lang w:val="en-US" w:eastAsia="zh-CN" w:bidi="ar"/>
              </w:rPr>
              <w:t>二十四、存储设备可靠性</w:t>
            </w:r>
            <w:r>
              <w:rPr>
                <w:rFonts w:hint="eastAsia" w:ascii="仿宋_GB2312" w:hAnsi="仿宋_GB2312" w:eastAsia="仿宋_GB2312" w:cs="仿宋_GB2312"/>
                <w:b w:val="0"/>
                <w:bCs w:val="0"/>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1.固态存储寿命：TBW≥80TB（条件：256GB 硬盘容量）。</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2.机械硬盘寿命：通电时间≥5万小时。</w:t>
            </w:r>
            <w:r>
              <w:rPr>
                <w:rFonts w:hint="eastAsia" w:ascii="仿宋_GB2312" w:hAnsi="仿宋_GB2312" w:eastAsia="仿宋_GB2312" w:cs="仿宋_GB2312"/>
                <w:i w:val="0"/>
                <w:color w:val="000000"/>
                <w:kern w:val="0"/>
                <w:sz w:val="24"/>
                <w:szCs w:val="24"/>
                <w:u w:val="none"/>
                <w:lang w:val="en-US" w:eastAsia="zh-CN" w:bidi="ar"/>
              </w:rPr>
              <w:br w:type="textWrapping"/>
            </w:r>
            <w:r>
              <w:rPr>
                <w:rFonts w:ascii="仿宋_GB2312" w:eastAsia="仿宋_GB2312"/>
                <w:b/>
                <w:bCs/>
                <w:color w:val="000000"/>
                <w:sz w:val="24"/>
                <w:u w:val="none"/>
              </w:rPr>
              <w:t>★</w:t>
            </w:r>
            <w:r>
              <w:rPr>
                <w:rFonts w:hint="eastAsia" w:ascii="仿宋_GB2312" w:hAnsi="仿宋_GB2312" w:eastAsia="仿宋_GB2312" w:cs="仿宋_GB2312"/>
                <w:b w:val="0"/>
                <w:bCs w:val="0"/>
                <w:i w:val="0"/>
                <w:color w:val="000000"/>
                <w:kern w:val="0"/>
                <w:sz w:val="24"/>
                <w:szCs w:val="24"/>
                <w:u w:val="none"/>
                <w:lang w:val="en-US" w:eastAsia="zh-CN" w:bidi="ar"/>
              </w:rPr>
              <w:t>二十五、显示设备可靠性</w:t>
            </w:r>
            <w:r>
              <w:rPr>
                <w:rFonts w:hint="eastAsia" w:ascii="仿宋_GB2312" w:hAnsi="仿宋_GB2312" w:eastAsia="仿宋_GB2312" w:cs="仿宋_GB2312"/>
                <w:b w:val="0"/>
                <w:bCs w:val="0"/>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1.显示屏屏幕失效点：符合GB/T 9813.2的要求。</w:t>
            </w:r>
            <w:r>
              <w:rPr>
                <w:rFonts w:hint="eastAsia" w:ascii="仿宋_GB2312" w:hAnsi="仿宋_GB2312" w:eastAsia="仿宋_GB2312" w:cs="仿宋_GB2312"/>
                <w:i w:val="0"/>
                <w:color w:val="000000"/>
                <w:kern w:val="0"/>
                <w:sz w:val="24"/>
                <w:szCs w:val="24"/>
                <w:u w:val="none"/>
                <w:lang w:val="en-US" w:eastAsia="zh-CN" w:bidi="ar"/>
              </w:rPr>
              <w:br w:type="textWrapping"/>
            </w:r>
            <w:r>
              <w:rPr>
                <w:rFonts w:ascii="仿宋_GB2312" w:eastAsia="仿宋_GB2312"/>
                <w:b/>
                <w:bCs/>
                <w:color w:val="000000"/>
                <w:sz w:val="24"/>
                <w:u w:val="none"/>
              </w:rPr>
              <w:t>★</w:t>
            </w:r>
            <w:r>
              <w:rPr>
                <w:rFonts w:hint="eastAsia" w:ascii="仿宋_GB2312" w:hAnsi="仿宋_GB2312" w:eastAsia="仿宋_GB2312" w:cs="仿宋_GB2312"/>
                <w:b w:val="0"/>
                <w:bCs w:val="0"/>
                <w:i w:val="0"/>
                <w:color w:val="000000"/>
                <w:kern w:val="0"/>
                <w:sz w:val="24"/>
                <w:szCs w:val="24"/>
                <w:u w:val="none"/>
                <w:lang w:val="en-US" w:eastAsia="zh-CN" w:bidi="ar"/>
              </w:rPr>
              <w:t>二十六、外设可靠性</w:t>
            </w:r>
            <w:r>
              <w:rPr>
                <w:rFonts w:hint="eastAsia" w:ascii="仿宋_GB2312" w:hAnsi="仿宋_GB2312" w:eastAsia="仿宋_GB2312" w:cs="仿宋_GB2312"/>
                <w:b w:val="0"/>
                <w:bCs w:val="0"/>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1.键盘按键寿命：≥1000万次。</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2.鼠标按键寿命：≥500万次。</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3.键盘鼠标线材寿命：键盘鼠标所用线材经±60°弯折不低于 3000次，功能、外观完好。</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4.风扇寿命：≥4 万小时。</w:t>
            </w:r>
            <w:r>
              <w:rPr>
                <w:rFonts w:hint="eastAsia" w:ascii="仿宋_GB2312" w:hAnsi="仿宋_GB2312" w:eastAsia="仿宋_GB2312" w:cs="仿宋_GB2312"/>
                <w:i w:val="0"/>
                <w:color w:val="000000"/>
                <w:kern w:val="0"/>
                <w:sz w:val="24"/>
                <w:szCs w:val="24"/>
                <w:u w:val="none"/>
                <w:lang w:val="en-US" w:eastAsia="zh-CN" w:bidi="ar"/>
              </w:rPr>
              <w:br w:type="textWrapping"/>
            </w:r>
            <w:r>
              <w:rPr>
                <w:rFonts w:ascii="仿宋_GB2312" w:eastAsia="仿宋_GB2312"/>
                <w:b/>
                <w:bCs/>
                <w:color w:val="000000"/>
                <w:sz w:val="24"/>
                <w:u w:val="none"/>
              </w:rPr>
              <w:t>★</w:t>
            </w:r>
            <w:r>
              <w:rPr>
                <w:rFonts w:hint="eastAsia" w:ascii="仿宋_GB2312" w:hAnsi="仿宋_GB2312" w:eastAsia="仿宋_GB2312" w:cs="仿宋_GB2312"/>
                <w:b w:val="0"/>
                <w:bCs w:val="0"/>
                <w:i w:val="0"/>
                <w:color w:val="000000"/>
                <w:kern w:val="0"/>
                <w:sz w:val="24"/>
                <w:szCs w:val="24"/>
                <w:u w:val="none"/>
                <w:lang w:val="en-US" w:eastAsia="zh-CN" w:bidi="ar"/>
              </w:rPr>
              <w:t>二十七、整机可靠性要求</w:t>
            </w:r>
            <w:r>
              <w:rPr>
                <w:rFonts w:hint="eastAsia" w:ascii="仿宋_GB2312" w:hAnsi="仿宋_GB2312" w:eastAsia="仿宋_GB2312" w:cs="仿宋_GB2312"/>
                <w:b w:val="0"/>
                <w:bCs w:val="0"/>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1.电磁兼容性要求的抗扰度：符合GB/T 9254.2的规定。</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2.环境条件要求的气候环境适应性：符合GB/T 9813.1中规定。</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3.环境条件要求的振动适应性：符合GB/T 9813.1中规定。</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4.环境条件要求的冲击适应性：符合GB/T 9813.1中规定。</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5.环境条件要求的碰撞适应性：符合GB/T 9813.1中规定。</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6.环境条件要求的运输包装件跌落适应性：符合GB/T 9813.1 中规定。</w:t>
            </w:r>
            <w:r>
              <w:rPr>
                <w:rFonts w:hint="eastAsia" w:ascii="仿宋_GB2312" w:hAnsi="仿宋_GB2312" w:eastAsia="仿宋_GB2312" w:cs="仿宋_GB2312"/>
                <w:i w:val="0"/>
                <w:color w:val="auto"/>
                <w:kern w:val="0"/>
                <w:sz w:val="24"/>
                <w:szCs w:val="24"/>
                <w:u w:val="none"/>
                <w:lang w:val="en-US" w:eastAsia="zh-CN" w:bidi="ar"/>
              </w:rPr>
              <w:br w:type="textWrapping"/>
            </w:r>
            <w:r>
              <w:rPr>
                <w:rFonts w:hint="eastAsia" w:ascii="仿宋_GB2312" w:hAnsi="仿宋_GB2312" w:eastAsia="仿宋_GB2312" w:cs="仿宋_GB2312"/>
                <w:i w:val="0"/>
                <w:color w:val="auto"/>
                <w:kern w:val="0"/>
                <w:sz w:val="24"/>
                <w:szCs w:val="24"/>
                <w:u w:val="none"/>
                <w:lang w:val="en-US" w:eastAsia="zh-CN" w:bidi="ar"/>
              </w:rPr>
              <w:t>7.MTBF测试：MTBF(m1)≥20万小时。</w:t>
            </w:r>
            <w:r>
              <w:rPr>
                <w:rFonts w:hint="eastAsia" w:ascii="仿宋_GB2312" w:hAnsi="仿宋_GB2312" w:eastAsia="仿宋_GB2312" w:cs="仿宋_GB2312"/>
                <w:i w:val="0"/>
                <w:color w:val="auto"/>
                <w:kern w:val="0"/>
                <w:sz w:val="24"/>
                <w:szCs w:val="24"/>
                <w:u w:val="none"/>
                <w:lang w:val="en-US" w:eastAsia="zh-CN" w:bidi="ar"/>
              </w:rPr>
              <w:br w:type="textWrapping"/>
            </w:r>
            <w:r>
              <w:rPr>
                <w:rFonts w:ascii="仿宋_GB2312" w:eastAsia="仿宋_GB2312"/>
                <w:b/>
                <w:bCs/>
                <w:color w:val="auto"/>
                <w:sz w:val="24"/>
                <w:u w:val="none"/>
              </w:rPr>
              <w:t>★</w:t>
            </w:r>
            <w:r>
              <w:rPr>
                <w:rFonts w:hint="eastAsia" w:ascii="仿宋_GB2312" w:hAnsi="仿宋_GB2312" w:eastAsia="仿宋_GB2312" w:cs="仿宋_GB2312"/>
                <w:b w:val="0"/>
                <w:bCs w:val="0"/>
                <w:i w:val="0"/>
                <w:color w:val="auto"/>
                <w:kern w:val="0"/>
                <w:sz w:val="24"/>
                <w:szCs w:val="24"/>
                <w:u w:val="none"/>
                <w:lang w:val="en-US" w:eastAsia="zh-CN" w:bidi="ar"/>
              </w:rPr>
              <w:t>二十八、兼容要求</w:t>
            </w:r>
            <w:r>
              <w:rPr>
                <w:rFonts w:hint="eastAsia" w:ascii="仿宋_GB2312" w:hAnsi="仿宋_GB2312" w:eastAsia="仿宋_GB2312" w:cs="仿宋_GB2312"/>
                <w:b w:val="0"/>
                <w:bCs w:val="0"/>
                <w:i w:val="0"/>
                <w:color w:val="auto"/>
                <w:kern w:val="0"/>
                <w:sz w:val="24"/>
                <w:szCs w:val="24"/>
                <w:u w:val="none"/>
                <w:lang w:val="en-US" w:eastAsia="zh-CN" w:bidi="ar"/>
              </w:rPr>
              <w:br w:type="textWrapping"/>
            </w:r>
            <w:r>
              <w:rPr>
                <w:rFonts w:hint="eastAsia" w:ascii="仿宋_GB2312" w:hAnsi="仿宋_GB2312" w:eastAsia="仿宋_GB2312" w:cs="仿宋_GB2312"/>
                <w:i w:val="0"/>
                <w:color w:val="auto"/>
                <w:kern w:val="0"/>
                <w:sz w:val="24"/>
                <w:szCs w:val="24"/>
                <w:u w:val="none"/>
                <w:lang w:val="en-US" w:eastAsia="zh-CN" w:bidi="ar"/>
              </w:rPr>
              <w:t>1.常用软件兼容：支持流式软件、版式软件、浏览器、邮件采购人端、解压软件、多媒体、图形图</w:t>
            </w:r>
            <w:r>
              <w:rPr>
                <w:rFonts w:hint="eastAsia" w:ascii="仿宋_GB2312" w:hAnsi="仿宋_GB2312" w:eastAsia="仿宋_GB2312" w:cs="仿宋_GB2312"/>
                <w:i w:val="0"/>
                <w:color w:val="000000"/>
                <w:kern w:val="0"/>
                <w:sz w:val="24"/>
                <w:szCs w:val="24"/>
                <w:u w:val="none"/>
                <w:lang w:val="en-US" w:eastAsia="zh-CN" w:bidi="ar"/>
              </w:rPr>
              <w:t>像处理等常用软件。</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2.数据库兼容：兼容3个及以上厂商的数据库产品。</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3.中间件兼容：兼容3个及以上厂商中间件产品。</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4.平台软件兼容：兼容3个及以上厂商云计算及大数据平台。</w:t>
            </w:r>
            <w:r>
              <w:rPr>
                <w:rFonts w:hint="eastAsia" w:ascii="仿宋_GB2312" w:hAnsi="仿宋_GB2312" w:eastAsia="仿宋_GB2312" w:cs="仿宋_GB2312"/>
                <w:i w:val="0"/>
                <w:color w:val="000000"/>
                <w:kern w:val="0"/>
                <w:sz w:val="24"/>
                <w:szCs w:val="24"/>
                <w:u w:val="none"/>
                <w:lang w:val="en-US" w:eastAsia="zh-CN" w:bidi="ar"/>
              </w:rPr>
              <w:br w:type="textWrapping"/>
            </w:r>
            <w:r>
              <w:rPr>
                <w:rFonts w:ascii="仿宋_GB2312" w:eastAsia="仿宋_GB2312"/>
                <w:b/>
                <w:bCs/>
                <w:color w:val="000000"/>
                <w:sz w:val="24"/>
                <w:u w:val="none"/>
              </w:rPr>
              <w:t>★</w:t>
            </w:r>
            <w:r>
              <w:rPr>
                <w:rFonts w:hint="eastAsia" w:ascii="仿宋_GB2312" w:hAnsi="仿宋_GB2312" w:eastAsia="仿宋_GB2312" w:cs="仿宋_GB2312"/>
                <w:b w:val="0"/>
                <w:bCs w:val="0"/>
                <w:i w:val="0"/>
                <w:color w:val="000000"/>
                <w:kern w:val="0"/>
                <w:sz w:val="24"/>
                <w:szCs w:val="24"/>
                <w:u w:val="none"/>
                <w:lang w:val="en-US" w:eastAsia="zh-CN" w:bidi="ar"/>
              </w:rPr>
              <w:t>二十九、包装及运输要求</w:t>
            </w:r>
            <w:r>
              <w:rPr>
                <w:rFonts w:hint="eastAsia" w:ascii="仿宋_GB2312" w:hAnsi="仿宋_GB2312" w:eastAsia="仿宋_GB2312" w:cs="仿宋_GB2312"/>
                <w:b w:val="0"/>
                <w:bCs w:val="0"/>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1.标志、包装、运输和贮存：符合GB/T 9813.1和商品包装政府采购需求标准的相关规定。</w:t>
            </w:r>
            <w:r>
              <w:rPr>
                <w:rFonts w:hint="eastAsia" w:ascii="仿宋_GB2312" w:hAnsi="仿宋_GB2312" w:eastAsia="仿宋_GB2312" w:cs="仿宋_GB2312"/>
                <w:i w:val="0"/>
                <w:color w:val="000000"/>
                <w:kern w:val="0"/>
                <w:sz w:val="24"/>
                <w:szCs w:val="24"/>
                <w:u w:val="none"/>
                <w:lang w:val="en-US" w:eastAsia="zh-CN" w:bidi="ar"/>
              </w:rPr>
              <w:br w:type="textWrapping"/>
            </w:r>
            <w:r>
              <w:rPr>
                <w:rFonts w:ascii="仿宋_GB2312" w:eastAsia="仿宋_GB2312"/>
                <w:b/>
                <w:bCs/>
                <w:color w:val="000000"/>
                <w:sz w:val="24"/>
                <w:u w:val="none"/>
              </w:rPr>
              <w:t>★</w:t>
            </w:r>
            <w:r>
              <w:rPr>
                <w:rFonts w:hint="eastAsia" w:ascii="仿宋_GB2312" w:hAnsi="仿宋_GB2312" w:eastAsia="仿宋_GB2312" w:cs="仿宋_GB2312"/>
                <w:b w:val="0"/>
                <w:bCs w:val="0"/>
                <w:i w:val="0"/>
                <w:color w:val="000000"/>
                <w:kern w:val="0"/>
                <w:sz w:val="24"/>
                <w:szCs w:val="24"/>
                <w:u w:val="none"/>
                <w:lang w:val="en-US" w:eastAsia="zh-CN" w:bidi="ar"/>
              </w:rPr>
              <w:t>三十、服务要求</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1.配置检查工具：供应商提供自检测试工具。</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2.服务响应：a)供应商提供电话、电子邮件、远程连接等多种形式服务。b)供应商提供同城 4h、异地 12h 技术响应服务，2 个工作日解决问题，对于未能解决的问题和故障应提供可行的升级方案，并提供周转设备或更换设备；c)建立全国技术服务体系和服务团体，符合专业服务体系标准要求，提供原厂中文服务；d)服务周期内提供产品的维修、换件和升级服务。</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3.服务周期：a)设备停产后应继续提供质量保障服务（含备品备件），服务终止时间与最后一批设备交付时间间隔不低于6 年；b)产品停止服务时间应提前1年告知；c) 应明确产品发布日期。</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4.预装操作系统：预装符合桌面操作系统政府采购需求标准的正版操作系统；</w:t>
            </w:r>
            <w:r>
              <w:rPr>
                <w:rFonts w:hint="eastAsia" w:ascii="仿宋_GB2312" w:hAnsi="仿宋_GB2312" w:eastAsia="仿宋_GB2312" w:cs="仿宋_GB2312"/>
                <w:b/>
                <w:bCs/>
                <w:i w:val="0"/>
                <w:color w:val="000000"/>
                <w:kern w:val="0"/>
                <w:sz w:val="24"/>
                <w:szCs w:val="24"/>
                <w:u w:val="none"/>
                <w:lang w:val="en-US" w:eastAsia="zh-CN" w:bidi="ar"/>
              </w:rPr>
              <w:t>预装的操作系统符合《操作系统政府采购需求标准》中加*指标要求（财政部工业和信息化部关于印发《操作系统政府采购需求标准（2023年版）》的通知）。</w:t>
            </w:r>
            <w:r>
              <w:rPr>
                <w:rFonts w:hint="eastAsia" w:ascii="仿宋_GB2312" w:hAnsi="仿宋_GB2312" w:eastAsia="仿宋_GB2312" w:cs="仿宋_GB2312"/>
                <w:b/>
                <w:bCs/>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5.培训服务：供应商提供培训材料、产品手册、培训视频等培训相关内容。</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6.典型问题解决手册：供应商提供典型问题解决说明文档或视频。</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7.厂家升级软件与扩容服务：供应商提供上门升级部件/软件与扩容的增值服务。</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8.整机质量服务要求：免费服务周期（含换件和维修）应不小于3年。</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9.合格证书要求：供应商提供产品合格证。</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10.开箱组装/使用指导要求：供应商提供开箱组装/使用指导。</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11.驱动下载服务要求：供应商提供驱动光盘或下载方式。</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12.兼容适配软件下载服务要求：供应商提供兼容适配软件下载渠道（光盘、网站）。</w:t>
            </w:r>
            <w:r>
              <w:rPr>
                <w:rFonts w:hint="eastAsia" w:ascii="仿宋_GB2312" w:hAnsi="仿宋_GB2312" w:eastAsia="仿宋_GB2312" w:cs="仿宋_GB2312"/>
                <w:i w:val="0"/>
                <w:color w:val="000000"/>
                <w:kern w:val="0"/>
                <w:sz w:val="24"/>
                <w:szCs w:val="24"/>
                <w:u w:val="none"/>
                <w:lang w:val="en-US" w:eastAsia="zh-CN" w:bidi="ar"/>
              </w:rPr>
              <w:br w:type="textWrapping"/>
            </w:r>
            <w:r>
              <w:rPr>
                <w:rFonts w:ascii="仿宋_GB2312" w:eastAsia="仿宋_GB2312"/>
                <w:b/>
                <w:bCs/>
                <w:color w:val="000000"/>
                <w:sz w:val="24"/>
                <w:u w:val="none"/>
              </w:rPr>
              <w:t>★</w:t>
            </w:r>
            <w:r>
              <w:rPr>
                <w:rFonts w:hint="eastAsia" w:ascii="仿宋_GB2312" w:hAnsi="仿宋_GB2312" w:eastAsia="仿宋_GB2312" w:cs="仿宋_GB2312"/>
                <w:b w:val="0"/>
                <w:bCs w:val="0"/>
                <w:i w:val="0"/>
                <w:color w:val="000000"/>
                <w:kern w:val="0"/>
                <w:sz w:val="24"/>
                <w:szCs w:val="24"/>
                <w:u w:val="none"/>
                <w:lang w:val="en-US" w:eastAsia="zh-CN" w:bidi="ar"/>
              </w:rPr>
              <w:t>三十一、供应链合规性</w:t>
            </w:r>
            <w:r>
              <w:rPr>
                <w:rFonts w:hint="eastAsia" w:ascii="仿宋_GB2312" w:hAnsi="仿宋_GB2312" w:eastAsia="仿宋_GB2312" w:cs="仿宋_GB2312"/>
                <w:b w:val="0"/>
                <w:bCs w:val="0"/>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1. 产品部件保障：供应商保障产品主要部件，提供6年的备件服务能力（自购买之日起），或提供可兼容原设备的升级换代产品。</w:t>
            </w:r>
            <w:r>
              <w:rPr>
                <w:rFonts w:hint="eastAsia" w:ascii="仿宋_GB2312" w:hAnsi="仿宋_GB2312" w:eastAsia="仿宋_GB2312" w:cs="仿宋_GB2312"/>
                <w:i w:val="0"/>
                <w:color w:val="000000"/>
                <w:kern w:val="0"/>
                <w:sz w:val="24"/>
                <w:szCs w:val="24"/>
                <w:u w:val="none"/>
                <w:lang w:val="en-US" w:eastAsia="zh-CN" w:bidi="ar"/>
              </w:rPr>
              <w:br w:type="textWrapping"/>
            </w:r>
            <w:r>
              <w:rPr>
                <w:rFonts w:ascii="仿宋_GB2312" w:eastAsia="仿宋_GB2312"/>
                <w:b/>
                <w:bCs/>
                <w:color w:val="000000"/>
                <w:sz w:val="24"/>
                <w:u w:val="none"/>
              </w:rPr>
              <w:t>★</w:t>
            </w:r>
            <w:r>
              <w:rPr>
                <w:rFonts w:hint="eastAsia" w:ascii="仿宋_GB2312" w:hAnsi="仿宋_GB2312" w:eastAsia="仿宋_GB2312" w:cs="仿宋_GB2312"/>
                <w:b w:val="0"/>
                <w:bCs w:val="0"/>
                <w:i w:val="0"/>
                <w:color w:val="000000"/>
                <w:kern w:val="0"/>
                <w:sz w:val="24"/>
                <w:szCs w:val="24"/>
                <w:u w:val="none"/>
                <w:lang w:val="en-US" w:eastAsia="zh-CN" w:bidi="ar"/>
              </w:rPr>
              <w:t>三十二、供应链质量</w:t>
            </w:r>
            <w:r>
              <w:rPr>
                <w:rFonts w:hint="eastAsia" w:ascii="仿宋_GB2312" w:hAnsi="仿宋_GB2312" w:eastAsia="仿宋_GB2312" w:cs="仿宋_GB2312"/>
                <w:b w:val="0"/>
                <w:bCs w:val="0"/>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1.抗干扰性：当产品部件出现供应风险时，供应商应通知采购人并提供风险应对方案确保产品的服务保障。</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2.供应能力证明：供应商承诺提供稳定的供应链，确保产品的部件在产品服务周期内稳定供货。</w:t>
            </w:r>
            <w:r>
              <w:rPr>
                <w:rFonts w:hint="eastAsia" w:ascii="仿宋_GB2312" w:hAnsi="仿宋_GB2312" w:eastAsia="仿宋_GB2312" w:cs="仿宋_GB2312"/>
                <w:i w:val="0"/>
                <w:color w:val="000000"/>
                <w:kern w:val="0"/>
                <w:sz w:val="24"/>
                <w:szCs w:val="24"/>
                <w:u w:val="none"/>
                <w:lang w:val="en-US" w:eastAsia="zh-CN" w:bidi="ar"/>
              </w:rPr>
              <w:br w:type="textWrapping"/>
            </w:r>
            <w:r>
              <w:rPr>
                <w:rFonts w:ascii="仿宋_GB2312" w:eastAsia="仿宋_GB2312"/>
                <w:b/>
                <w:bCs/>
                <w:color w:val="000000"/>
                <w:sz w:val="24"/>
                <w:u w:val="none"/>
              </w:rPr>
              <w:t>★</w:t>
            </w:r>
            <w:r>
              <w:rPr>
                <w:rFonts w:hint="eastAsia" w:ascii="仿宋_GB2312" w:hAnsi="仿宋_GB2312" w:eastAsia="仿宋_GB2312" w:cs="仿宋_GB2312"/>
                <w:b w:val="0"/>
                <w:bCs w:val="0"/>
                <w:i w:val="0"/>
                <w:color w:val="000000"/>
                <w:kern w:val="0"/>
                <w:sz w:val="24"/>
                <w:szCs w:val="24"/>
                <w:u w:val="none"/>
                <w:lang w:val="en-US" w:eastAsia="zh-CN" w:bidi="ar"/>
              </w:rPr>
              <w:t>三十三、关键部件安全</w:t>
            </w:r>
            <w:r>
              <w:rPr>
                <w:rFonts w:hint="eastAsia" w:ascii="仿宋_GB2312" w:hAnsi="仿宋_GB2312" w:eastAsia="仿宋_GB2312" w:cs="仿宋_GB2312"/>
                <w:b w:val="0"/>
                <w:bCs w:val="0"/>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1.关键部件安全要求：CPU 和操作系统等关键部件应当符合安全可靠测评要求。（通过政府有关部门指定的中国信息安全测评中心和国家保密科技测评中心网站查看安全可靠测评结果）</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b/>
                <w:bCs/>
                <w:i w:val="0"/>
                <w:color w:val="000000"/>
                <w:kern w:val="0"/>
                <w:sz w:val="24"/>
                <w:szCs w:val="24"/>
                <w:u w:val="none"/>
                <w:lang w:val="en-US" w:eastAsia="zh-CN" w:bidi="ar"/>
              </w:rPr>
              <w:t>注：投标人在填写《技术响应表》时，在“投标文件响应技术参数”明确给出所投学生电脑“CPU型号”及“操作系统”名称，否则视为投标无效。</w:t>
            </w:r>
            <w:r>
              <w:rPr>
                <w:rFonts w:hint="eastAsia" w:ascii="仿宋_GB2312" w:hAnsi="仿宋_GB2312" w:eastAsia="仿宋_GB2312" w:cs="仿宋_GB2312"/>
                <w:b/>
                <w:bCs/>
                <w:i w:val="0"/>
                <w:color w:val="000000"/>
                <w:kern w:val="0"/>
                <w:sz w:val="24"/>
                <w:szCs w:val="24"/>
                <w:u w:val="none"/>
                <w:lang w:val="en-US" w:eastAsia="zh-CN" w:bidi="ar"/>
              </w:rPr>
              <w:br w:type="textWrapping"/>
            </w:r>
            <w:r>
              <w:rPr>
                <w:rFonts w:ascii="仿宋_GB2312" w:eastAsia="仿宋_GB2312"/>
                <w:b/>
                <w:bCs/>
                <w:color w:val="000000"/>
                <w:sz w:val="24"/>
                <w:u w:val="none"/>
              </w:rPr>
              <w:t>★</w:t>
            </w:r>
            <w:r>
              <w:rPr>
                <w:rFonts w:hint="eastAsia" w:ascii="仿宋_GB2312" w:hAnsi="仿宋_GB2312" w:eastAsia="仿宋_GB2312" w:cs="仿宋_GB2312"/>
                <w:b w:val="0"/>
                <w:bCs w:val="0"/>
                <w:i w:val="0"/>
                <w:color w:val="000000"/>
                <w:kern w:val="0"/>
                <w:sz w:val="24"/>
                <w:szCs w:val="24"/>
                <w:u w:val="none"/>
                <w:lang w:val="en-US" w:eastAsia="zh-CN" w:bidi="ar"/>
              </w:rPr>
              <w:t>三十四、整机安全性要求</w:t>
            </w:r>
            <w:r>
              <w:rPr>
                <w:rFonts w:hint="eastAsia" w:ascii="仿宋_GB2312" w:hAnsi="仿宋_GB2312" w:eastAsia="仿宋_GB2312" w:cs="仿宋_GB2312"/>
                <w:b w:val="0"/>
                <w:bCs w:val="0"/>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1.密码算法实现：CPU芯片应符合GM/T 0008的相关规定，或芯片密码模块应符合GB/T 37092或GM/T 0028的相关规定。</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2.信息安全基本要求：a)产品应符合GB/T 39276的5.2的规定；b)生产厂商应建立漏洞跟踪表，保证产品版本涉及到的漏洞(如驱动程序等)可查看；c)产品不得包含已知的恶意代码或漏洞，不存在未声明的指令、功能、接口。</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3.固件安全启动：支持固件安全启动功能，固件启动过程中只有通过启动校验才能正常启动。</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4.限用物质的限量要求：符合GB/T 26572中规定。</w:t>
            </w:r>
          </w:p>
        </w:tc>
        <w:tc>
          <w:tcPr>
            <w:tcW w:w="975" w:type="dxa"/>
            <w:tcBorders>
              <w:top w:val="single" w:color="auto" w:sz="4" w:space="0"/>
              <w:left w:val="single" w:color="auto" w:sz="4" w:space="0"/>
              <w:bottom w:val="single" w:color="auto" w:sz="4" w:space="0"/>
              <w:right w:val="single" w:color="auto" w:sz="4" w:space="0"/>
            </w:tcBorders>
            <w:vAlign w:val="center"/>
          </w:tcPr>
          <w:p>
            <w:pPr>
              <w:keepNext/>
              <w:topLinePunct/>
              <w:snapToGrid/>
              <w:jc w:val="center"/>
              <w:outlineLvl w:val="9"/>
              <w:rPr>
                <w:rFonts w:hint="eastAsia" w:ascii="仿宋_GB2312" w:hAnsi="仿宋_GB2312" w:eastAsia="仿宋_GB2312" w:cs="仿宋_GB2312"/>
                <w:b w:val="0"/>
                <w:bCs w:val="0"/>
                <w:kern w:val="0"/>
                <w:sz w:val="24"/>
                <w:szCs w:val="24"/>
                <w:lang w:val="en-US" w:eastAsia="zh-CN"/>
              </w:rPr>
            </w:pPr>
            <w:r>
              <w:rPr>
                <w:rFonts w:hint="eastAsia" w:ascii="仿宋_GB2312" w:hAnsi="仿宋_GB2312" w:eastAsia="仿宋_GB2312" w:cs="仿宋_GB2312"/>
                <w:b w:val="0"/>
                <w:bCs w:val="0"/>
                <w:kern w:val="0"/>
                <w:sz w:val="24"/>
                <w:szCs w:val="24"/>
                <w:lang w:val="en-US" w:eastAsia="zh-CN"/>
              </w:rPr>
              <w:t>50台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9" w:hRule="atLeast"/>
        </w:trPr>
        <w:tc>
          <w:tcPr>
            <w:tcW w:w="720" w:type="dxa"/>
            <w:tcBorders>
              <w:top w:val="single" w:color="auto" w:sz="4" w:space="0"/>
              <w:left w:val="single" w:color="auto" w:sz="4" w:space="0"/>
              <w:bottom w:val="single" w:color="auto" w:sz="4" w:space="0"/>
              <w:right w:val="single" w:color="auto" w:sz="4" w:space="0"/>
            </w:tcBorders>
            <w:vAlign w:val="center"/>
          </w:tcPr>
          <w:p>
            <w:pPr>
              <w:keepNext/>
              <w:topLinePunct/>
              <w:snapToGrid/>
              <w:jc w:val="center"/>
              <w:outlineLvl w:val="9"/>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3</w:t>
            </w:r>
          </w:p>
        </w:tc>
        <w:tc>
          <w:tcPr>
            <w:tcW w:w="1239" w:type="dxa"/>
            <w:tcBorders>
              <w:top w:val="single" w:color="auto" w:sz="4" w:space="0"/>
              <w:left w:val="single" w:color="auto" w:sz="4" w:space="0"/>
              <w:bottom w:val="single" w:color="auto" w:sz="4" w:space="0"/>
              <w:right w:val="single" w:color="auto" w:sz="4" w:space="0"/>
            </w:tcBorders>
            <w:vAlign w:val="center"/>
          </w:tcPr>
          <w:p>
            <w:pPr>
              <w:keepNext/>
              <w:topLinePunct/>
              <w:snapToGrid/>
              <w:jc w:val="center"/>
              <w:outlineLvl w:val="9"/>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电脑桌</w:t>
            </w:r>
          </w:p>
        </w:tc>
        <w:tc>
          <w:tcPr>
            <w:tcW w:w="6681" w:type="dxa"/>
            <w:tcBorders>
              <w:top w:val="single" w:color="auto" w:sz="4" w:space="0"/>
              <w:left w:val="single" w:color="auto" w:sz="4" w:space="0"/>
              <w:bottom w:val="single" w:color="auto" w:sz="4" w:space="0"/>
              <w:right w:val="single" w:color="auto" w:sz="4" w:space="0"/>
            </w:tcBorders>
            <w:vAlign w:val="center"/>
          </w:tcPr>
          <w:p>
            <w:pPr>
              <w:keepNext/>
              <w:keepLines w:val="0"/>
              <w:pageBreakBefore w:val="0"/>
              <w:widowControl w:val="0"/>
              <w:kinsoku/>
              <w:wordWrap/>
              <w:overflowPunct/>
              <w:topLinePunct/>
              <w:bidi w:val="0"/>
              <w:snapToGrid/>
              <w:spacing w:line="400" w:lineRule="exact"/>
              <w:textAlignment w:val="auto"/>
              <w:outlineLvl w:val="9"/>
              <w:rPr>
                <w:rStyle w:val="48"/>
                <w:rFonts w:hint="eastAsia" w:ascii="仿宋_GB2312" w:hAnsi="仿宋_GB2312" w:eastAsia="仿宋_GB2312" w:cs="仿宋_GB2312"/>
                <w:kern w:val="0"/>
                <w:sz w:val="24"/>
                <w:lang w:val="en-US" w:eastAsia="zh-CN" w:bidi="ar"/>
              </w:rPr>
            </w:pPr>
            <w:r>
              <w:rPr>
                <w:rStyle w:val="48"/>
                <w:rFonts w:hint="eastAsia" w:ascii="仿宋_GB2312" w:hAnsi="仿宋_GB2312" w:eastAsia="仿宋_GB2312" w:cs="仿宋_GB2312"/>
                <w:kern w:val="0"/>
                <w:sz w:val="24"/>
                <w:lang w:val="en-US" w:eastAsia="zh-CN" w:bidi="ar"/>
              </w:rPr>
              <w:t>1.尺寸：</w:t>
            </w:r>
            <w:r>
              <w:rPr>
                <w:rFonts w:hint="eastAsia" w:ascii="仿宋_GB2312" w:hAnsi="仿宋_GB2312" w:eastAsia="仿宋_GB2312" w:cs="仿宋_GB2312"/>
                <w:kern w:val="0"/>
                <w:sz w:val="24"/>
                <w:lang w:val="en-US" w:eastAsia="zh-CN"/>
              </w:rPr>
              <w:t>长800mm（</w:t>
            </w:r>
            <w:r>
              <w:rPr>
                <w:rFonts w:hint="eastAsia" w:ascii="仿宋_GB2312" w:hAnsi="仿宋_GB2312" w:eastAsia="仿宋_GB2312" w:cs="仿宋_GB2312"/>
                <w:b w:val="0"/>
                <w:bCs w:val="0"/>
                <w:kern w:val="0"/>
                <w:sz w:val="24"/>
                <w:szCs w:val="24"/>
              </w:rPr>
              <w:t>±</w:t>
            </w:r>
            <w:r>
              <w:rPr>
                <w:rFonts w:hint="eastAsia" w:ascii="仿宋_GB2312" w:hAnsi="仿宋_GB2312" w:eastAsia="仿宋_GB2312" w:cs="仿宋_GB2312"/>
                <w:b w:val="0"/>
                <w:bCs w:val="0"/>
                <w:kern w:val="0"/>
                <w:sz w:val="24"/>
                <w:szCs w:val="24"/>
                <w:lang w:val="en-US" w:eastAsia="zh-CN"/>
              </w:rPr>
              <w:t>10</w:t>
            </w:r>
            <w:r>
              <w:rPr>
                <w:rFonts w:hint="eastAsia" w:ascii="仿宋_GB2312" w:hAnsi="仿宋_GB2312" w:eastAsia="仿宋_GB2312" w:cs="仿宋_GB2312"/>
                <w:kern w:val="0"/>
                <w:sz w:val="24"/>
                <w:lang w:val="en-US" w:eastAsia="zh-CN"/>
              </w:rPr>
              <w:t>mm）×宽600mm（</w:t>
            </w:r>
            <w:r>
              <w:rPr>
                <w:rFonts w:hint="eastAsia" w:ascii="仿宋_GB2312" w:hAnsi="仿宋_GB2312" w:eastAsia="仿宋_GB2312" w:cs="仿宋_GB2312"/>
                <w:b w:val="0"/>
                <w:bCs w:val="0"/>
                <w:kern w:val="0"/>
                <w:sz w:val="24"/>
                <w:szCs w:val="24"/>
              </w:rPr>
              <w:t>±</w:t>
            </w:r>
            <w:r>
              <w:rPr>
                <w:rFonts w:hint="eastAsia" w:ascii="仿宋_GB2312" w:hAnsi="仿宋_GB2312" w:eastAsia="仿宋_GB2312" w:cs="仿宋_GB2312"/>
                <w:b w:val="0"/>
                <w:bCs w:val="0"/>
                <w:kern w:val="0"/>
                <w:sz w:val="24"/>
                <w:szCs w:val="24"/>
                <w:lang w:val="en-US" w:eastAsia="zh-CN"/>
              </w:rPr>
              <w:t>10</w:t>
            </w:r>
            <w:r>
              <w:rPr>
                <w:rFonts w:hint="eastAsia" w:ascii="仿宋_GB2312" w:hAnsi="仿宋_GB2312" w:eastAsia="仿宋_GB2312" w:cs="仿宋_GB2312"/>
                <w:kern w:val="0"/>
                <w:sz w:val="24"/>
                <w:lang w:val="en-US" w:eastAsia="zh-CN"/>
              </w:rPr>
              <w:t>mm）×高750mm（</w:t>
            </w:r>
            <w:r>
              <w:rPr>
                <w:rFonts w:hint="eastAsia" w:ascii="仿宋_GB2312" w:hAnsi="仿宋_GB2312" w:eastAsia="仿宋_GB2312" w:cs="仿宋_GB2312"/>
                <w:b w:val="0"/>
                <w:bCs w:val="0"/>
                <w:kern w:val="0"/>
                <w:sz w:val="24"/>
                <w:szCs w:val="24"/>
              </w:rPr>
              <w:t>±</w:t>
            </w:r>
            <w:r>
              <w:rPr>
                <w:rFonts w:hint="eastAsia" w:ascii="仿宋_GB2312" w:hAnsi="仿宋_GB2312" w:eastAsia="仿宋_GB2312" w:cs="仿宋_GB2312"/>
                <w:b w:val="0"/>
                <w:bCs w:val="0"/>
                <w:kern w:val="0"/>
                <w:sz w:val="24"/>
                <w:szCs w:val="24"/>
                <w:lang w:val="en-US" w:eastAsia="zh-CN"/>
              </w:rPr>
              <w:t>10</w:t>
            </w:r>
            <w:r>
              <w:rPr>
                <w:rFonts w:hint="eastAsia" w:ascii="仿宋_GB2312" w:hAnsi="仿宋_GB2312" w:eastAsia="仿宋_GB2312" w:cs="仿宋_GB2312"/>
                <w:kern w:val="0"/>
                <w:sz w:val="24"/>
                <w:lang w:val="en-US" w:eastAsia="zh-CN"/>
              </w:rPr>
              <w:t>mm）</w:t>
            </w:r>
            <w:r>
              <w:rPr>
                <w:rFonts w:hint="eastAsia" w:ascii="仿宋_GB2312" w:hAnsi="仿宋_GB2312" w:eastAsia="仿宋_GB2312" w:cs="仿宋_GB2312"/>
                <w:kern w:val="0"/>
                <w:sz w:val="24"/>
                <w:szCs w:val="24"/>
                <w:lang w:eastAsia="zh-CN"/>
              </w:rPr>
              <w:t>，</w:t>
            </w:r>
            <w:r>
              <w:rPr>
                <w:rFonts w:hint="eastAsia" w:ascii="仿宋_GB2312" w:hAnsi="仿宋_GB2312" w:eastAsia="仿宋_GB2312" w:cs="仿宋_GB2312"/>
                <w:kern w:val="0"/>
                <w:sz w:val="24"/>
                <w:szCs w:val="24"/>
              </w:rPr>
              <w:t>支持根据现场需求定制</w:t>
            </w:r>
            <w:r>
              <w:rPr>
                <w:rFonts w:hint="eastAsia" w:ascii="仿宋_GB2312" w:hAnsi="仿宋_GB2312" w:eastAsia="仿宋_GB2312" w:cs="仿宋_GB2312"/>
                <w:kern w:val="0"/>
                <w:sz w:val="24"/>
                <w:szCs w:val="24"/>
                <w:lang w:eastAsia="zh-CN"/>
              </w:rPr>
              <w:t>。</w:t>
            </w:r>
          </w:p>
          <w:p>
            <w:pPr>
              <w:keepNext/>
              <w:keepLines w:val="0"/>
              <w:widowControl w:val="0"/>
              <w:suppressLineNumbers w:val="0"/>
              <w:topLinePunct/>
              <w:spacing w:line="400" w:lineRule="exact"/>
              <w:jc w:val="both"/>
              <w:outlineLvl w:val="9"/>
              <w:rPr>
                <w:rFonts w:hint="eastAsia" w:ascii="仿宋_GB2312" w:hAnsi="仿宋_GB2312" w:eastAsia="宋体" w:cs="仿宋_GB2312"/>
                <w:kern w:val="0"/>
                <w:sz w:val="24"/>
                <w:lang w:eastAsia="zh-CN"/>
              </w:rPr>
            </w:pPr>
            <w:r>
              <w:rPr>
                <w:rStyle w:val="48"/>
                <w:rFonts w:hint="eastAsia" w:ascii="仿宋_GB2312" w:hAnsi="仿宋_GB2312" w:eastAsia="仿宋_GB2312" w:cs="仿宋_GB2312"/>
                <w:kern w:val="0"/>
                <w:sz w:val="24"/>
                <w:lang w:val="en-US" w:eastAsia="zh-CN" w:bidi="ar"/>
              </w:rPr>
              <w:t>2.产品整体技术性能：</w:t>
            </w:r>
            <w:r>
              <w:rPr>
                <w:rFonts w:hint="eastAsia" w:ascii="仿宋_GB2312" w:hAnsi="仿宋_GB2312" w:eastAsia="仿宋_GB2312" w:cs="仿宋_GB2312"/>
                <w:kern w:val="0"/>
                <w:sz w:val="24"/>
                <w:szCs w:val="24"/>
                <w:lang w:val="en-US" w:eastAsia="zh-CN" w:bidi="ar"/>
              </w:rPr>
              <w:t>符合GB18584-2024《家具中有害物质限量》标准要求：甲醛释放量≤0.08mg/m³、苯≤0.06mg/m³、甲苯≤0.15mg/m³、二甲苯总和≤0.20mg/m³、TVOC 总挥发性有机物≤0.50mg/m³。符合GB/T 3324-2024《木家具通用技术条件》标准要求：木材含水率控制在8%至区域年均含水率+1%区间，无贯通裂痕，无虫蛀</w:t>
            </w:r>
            <w:r>
              <w:rPr>
                <w:rFonts w:hint="eastAsia"/>
                <w:lang w:eastAsia="zh-CN"/>
              </w:rPr>
              <w:t>。</w:t>
            </w:r>
          </w:p>
          <w:p>
            <w:pPr>
              <w:keepNext/>
              <w:keepLines w:val="0"/>
              <w:widowControl w:val="0"/>
              <w:suppressLineNumbers w:val="0"/>
              <w:topLinePunct/>
              <w:spacing w:line="400" w:lineRule="exact"/>
              <w:jc w:val="left"/>
              <w:outlineLvl w:val="9"/>
              <w:rPr>
                <w:rFonts w:hint="eastAsia" w:ascii="仿宋_GB2312" w:hAnsi="仿宋_GB2312" w:eastAsia="仿宋_GB2312" w:cs="仿宋_GB2312"/>
                <w:color w:val="auto"/>
                <w:kern w:val="0"/>
                <w:sz w:val="24"/>
                <w:highlight w:val="none"/>
              </w:rPr>
            </w:pPr>
            <w:r>
              <w:rPr>
                <w:rFonts w:hint="eastAsia" w:ascii="仿宋_GB2312" w:hAnsi="仿宋_GB2312" w:eastAsia="仿宋_GB2312" w:cs="仿宋_GB2312"/>
                <w:kern w:val="0"/>
                <w:sz w:val="24"/>
                <w:lang w:val="en-US" w:eastAsia="zh-CN"/>
              </w:rPr>
              <w:t>3.</w:t>
            </w:r>
            <w:r>
              <w:rPr>
                <w:rStyle w:val="48"/>
                <w:rFonts w:hint="eastAsia" w:ascii="仿宋_GB2312" w:hAnsi="仿宋_GB2312" w:eastAsia="仿宋_GB2312" w:cs="仿宋_GB2312"/>
                <w:kern w:val="0"/>
                <w:sz w:val="24"/>
                <w:lang w:val="en-US" w:eastAsia="zh-CN" w:bidi="ar"/>
              </w:rPr>
              <w:t>基材：</w:t>
            </w:r>
            <w:r>
              <w:rPr>
                <w:rStyle w:val="48"/>
                <w:rFonts w:hint="eastAsia" w:ascii="仿宋_GB2312" w:hAnsi="仿宋_GB2312" w:eastAsia="仿宋_GB2312" w:cs="仿宋_GB2312"/>
                <w:kern w:val="0"/>
                <w:sz w:val="24"/>
                <w:szCs w:val="24"/>
                <w:lang w:val="en-US" w:eastAsia="zh-CN" w:bidi="ar"/>
              </w:rPr>
              <w:t>采用E1级</w:t>
            </w:r>
            <w:r>
              <w:rPr>
                <w:rStyle w:val="48"/>
                <w:rFonts w:hint="eastAsia" w:ascii="仿宋_GB2312" w:hAnsi="仿宋_GB2312" w:eastAsia="仿宋_GB2312" w:cs="仿宋_GB2312"/>
                <w:color w:val="auto"/>
                <w:kern w:val="0"/>
                <w:sz w:val="24"/>
                <w:szCs w:val="24"/>
                <w:highlight w:val="none"/>
                <w:lang w:val="en-US" w:eastAsia="zh-CN" w:bidi="ar"/>
              </w:rPr>
              <w:t>实木颗粒板</w:t>
            </w:r>
            <w:r>
              <w:rPr>
                <w:rStyle w:val="48"/>
                <w:rFonts w:hint="eastAsia" w:ascii="仿宋_GB2312" w:hAnsi="仿宋_GB2312" w:eastAsia="仿宋_GB2312" w:cs="仿宋_GB2312"/>
                <w:color w:val="auto"/>
                <w:kern w:val="0"/>
                <w:sz w:val="24"/>
                <w:highlight w:val="none"/>
                <w:lang w:val="en-US" w:eastAsia="zh-CN" w:bidi="ar"/>
              </w:rPr>
              <w:t>，经防虫、防潮、防腐处理，抗弯性强，不易变形，</w:t>
            </w:r>
            <w:r>
              <w:rPr>
                <w:rFonts w:hint="eastAsia" w:ascii="仿宋_GB2312" w:hAnsi="仿宋_GB2312" w:eastAsia="仿宋_GB2312" w:cs="仿宋_GB2312"/>
                <w:color w:val="auto"/>
                <w:kern w:val="0"/>
                <w:sz w:val="24"/>
                <w:szCs w:val="24"/>
                <w:highlight w:val="none"/>
                <w:lang w:val="en-US" w:eastAsia="zh-CN" w:bidi="ar"/>
              </w:rPr>
              <w:t>符合GB18584-2024《家具中有害物质限量》标准要求，</w:t>
            </w:r>
            <w:r>
              <w:rPr>
                <w:rStyle w:val="48"/>
                <w:rFonts w:hint="eastAsia" w:ascii="仿宋_GB2312" w:hAnsi="仿宋_GB2312" w:eastAsia="仿宋_GB2312" w:cs="仿宋_GB2312"/>
                <w:color w:val="auto"/>
                <w:kern w:val="0"/>
                <w:sz w:val="24"/>
                <w:szCs w:val="24"/>
                <w:highlight w:val="none"/>
                <w:lang w:val="en-US" w:eastAsia="zh-CN" w:bidi="ar"/>
              </w:rPr>
              <w:t>甲醛释放量≤0.08mg/m³</w:t>
            </w:r>
            <w:r>
              <w:rPr>
                <w:rFonts w:hint="eastAsia" w:eastAsia="仿宋_GB2312"/>
                <w:color w:val="auto"/>
                <w:highlight w:val="none"/>
                <w:lang w:eastAsia="zh-CN"/>
              </w:rPr>
              <w:t>。</w:t>
            </w:r>
            <w:r>
              <w:rPr>
                <w:rStyle w:val="48"/>
                <w:rFonts w:hint="eastAsia" w:ascii="仿宋_GB2312" w:hAnsi="仿宋_GB2312" w:eastAsia="仿宋_GB2312" w:cs="仿宋_GB2312"/>
                <w:color w:val="auto"/>
                <w:kern w:val="0"/>
                <w:sz w:val="24"/>
                <w:highlight w:val="none"/>
                <w:lang w:val="en-US" w:eastAsia="zh-CN" w:bidi="ar"/>
              </w:rPr>
              <w:t>所有板材均经过脱脂、除虫、干燥处理；表面光亮平整无颗粒，无气泡、无渣点，颜色均匀、硬度高，防水、防刮。</w:t>
            </w:r>
          </w:p>
          <w:p>
            <w:pPr>
              <w:pStyle w:val="13"/>
              <w:spacing w:line="400" w:lineRule="exact"/>
              <w:jc w:val="both"/>
              <w:rPr>
                <w:rFonts w:hint="eastAsia" w:ascii="仿宋_GB2312" w:hAnsi="仿宋_GB2312" w:eastAsia="仿宋_GB2312" w:cs="仿宋_GB2312"/>
                <w:kern w:val="0"/>
                <w:sz w:val="24"/>
              </w:rPr>
            </w:pPr>
            <w:r>
              <w:rPr>
                <w:rStyle w:val="48"/>
                <w:rFonts w:hint="eastAsia" w:ascii="仿宋_GB2312" w:hAnsi="仿宋_GB2312" w:eastAsia="仿宋_GB2312" w:cs="仿宋_GB2312"/>
                <w:kern w:val="0"/>
                <w:sz w:val="24"/>
                <w:szCs w:val="24"/>
                <w:lang w:val="en-US" w:eastAsia="zh-CN" w:bidi="ar"/>
              </w:rPr>
              <w:t>4.饰面：饰面采用环保三聚氰胺浸渍胶膜装饰纸，</w:t>
            </w:r>
            <w:r>
              <w:rPr>
                <w:rFonts w:hint="eastAsia" w:ascii="仿宋_GB2312" w:hAnsi="仿宋_GB2312" w:eastAsia="仿宋_GB2312" w:cs="仿宋_GB2312"/>
                <w:kern w:val="0"/>
                <w:sz w:val="24"/>
                <w:szCs w:val="24"/>
                <w:lang w:val="en-US" w:eastAsia="zh-CN" w:bidi="ar"/>
              </w:rPr>
              <w:t>符合GB18584-2024《家具中有害物质限量》标准要求，</w:t>
            </w:r>
            <w:r>
              <w:rPr>
                <w:rStyle w:val="48"/>
                <w:rFonts w:hint="eastAsia" w:ascii="仿宋_GB2312" w:hAnsi="仿宋_GB2312" w:eastAsia="仿宋_GB2312" w:cs="仿宋_GB2312"/>
                <w:kern w:val="0"/>
                <w:sz w:val="24"/>
                <w:szCs w:val="24"/>
                <w:lang w:val="en-US" w:eastAsia="zh-CN" w:bidi="ar"/>
              </w:rPr>
              <w:t>甲醛释放量≤0.08mg/m³。表面平整光滑，花纹清晰，整体板材具有强度高、耐酸、耐碱、防火、防潮、耐刮花的特性。</w:t>
            </w:r>
          </w:p>
          <w:p>
            <w:pPr>
              <w:keepNext/>
              <w:keepLines w:val="0"/>
              <w:pageBreakBefore w:val="0"/>
              <w:widowControl w:val="0"/>
              <w:kinsoku/>
              <w:wordWrap/>
              <w:overflowPunct/>
              <w:topLinePunct/>
              <w:bidi w:val="0"/>
              <w:snapToGrid/>
              <w:spacing w:line="400" w:lineRule="exact"/>
              <w:textAlignment w:val="auto"/>
              <w:outlineLvl w:val="9"/>
              <w:rPr>
                <w:rFonts w:hint="eastAsia" w:ascii="仿宋_GB2312" w:hAnsi="仿宋_GB2312" w:eastAsia="仿宋_GB2312" w:cs="仿宋_GB2312"/>
                <w:b w:val="0"/>
                <w:bCs w:val="0"/>
                <w:kern w:val="0"/>
                <w:sz w:val="24"/>
                <w:szCs w:val="24"/>
                <w:lang w:eastAsia="zh-CN"/>
              </w:rPr>
            </w:pPr>
            <w:r>
              <w:rPr>
                <w:rStyle w:val="48"/>
                <w:rFonts w:hint="eastAsia" w:ascii="仿宋_GB2312" w:hAnsi="仿宋_GB2312" w:eastAsia="仿宋_GB2312" w:cs="仿宋_GB2312"/>
                <w:kern w:val="0"/>
                <w:sz w:val="24"/>
                <w:szCs w:val="24"/>
                <w:lang w:val="en-US" w:eastAsia="zh-CN" w:bidi="ar"/>
              </w:rPr>
              <w:t>5</w:t>
            </w:r>
            <w:r>
              <w:rPr>
                <w:rStyle w:val="48"/>
                <w:rFonts w:hint="eastAsia" w:ascii="仿宋_GB2312" w:hAnsi="仿宋_GB2312" w:eastAsia="仿宋_GB2312" w:cs="仿宋_GB2312"/>
                <w:kern w:val="0"/>
                <w:sz w:val="24"/>
                <w:lang w:val="en-US" w:eastAsia="zh-CN" w:bidi="ar"/>
              </w:rPr>
              <w:t>.五金配件：</w:t>
            </w:r>
            <w:r>
              <w:rPr>
                <w:rFonts w:hint="eastAsia" w:ascii="仿宋_GB2312" w:hAnsi="仿宋_GB2312" w:eastAsia="仿宋_GB2312" w:cs="仿宋_GB2312"/>
                <w:kern w:val="0"/>
                <w:sz w:val="24"/>
                <w:lang w:val="en-US" w:eastAsia="zh-CN"/>
              </w:rPr>
              <w:t>采用符合国标的五金配件</w:t>
            </w:r>
            <w:r>
              <w:rPr>
                <w:rStyle w:val="48"/>
                <w:rFonts w:hint="eastAsia" w:ascii="仿宋_GB2312" w:hAnsi="仿宋_GB2312" w:eastAsia="仿宋_GB2312" w:cs="仿宋_GB2312"/>
                <w:kern w:val="0"/>
                <w:sz w:val="24"/>
                <w:lang w:val="en-US" w:eastAsia="zh-CN" w:bidi="ar"/>
              </w:rPr>
              <w:t>。</w:t>
            </w:r>
          </w:p>
        </w:tc>
        <w:tc>
          <w:tcPr>
            <w:tcW w:w="975" w:type="dxa"/>
            <w:tcBorders>
              <w:top w:val="single" w:color="auto" w:sz="4" w:space="0"/>
              <w:left w:val="single" w:color="auto" w:sz="4" w:space="0"/>
              <w:bottom w:val="single" w:color="auto" w:sz="4" w:space="0"/>
              <w:right w:val="single" w:color="auto" w:sz="4" w:space="0"/>
            </w:tcBorders>
            <w:vAlign w:val="center"/>
          </w:tcPr>
          <w:p>
            <w:pPr>
              <w:keepNext/>
              <w:topLinePunct/>
              <w:snapToGrid/>
              <w:jc w:val="center"/>
              <w:outlineLvl w:val="9"/>
              <w:rPr>
                <w:rFonts w:hint="eastAsia" w:ascii="仿宋_GB2312" w:hAnsi="仿宋_GB2312" w:eastAsia="仿宋_GB2312" w:cs="仿宋_GB2312"/>
                <w:b w:val="0"/>
                <w:bCs w:val="0"/>
                <w:kern w:val="0"/>
                <w:sz w:val="24"/>
                <w:szCs w:val="24"/>
                <w:lang w:val="en-US" w:eastAsia="zh-CN"/>
              </w:rPr>
            </w:pPr>
            <w:r>
              <w:rPr>
                <w:rFonts w:hint="eastAsia" w:ascii="仿宋_GB2312" w:hAnsi="仿宋_GB2312" w:eastAsia="仿宋_GB2312" w:cs="仿宋_GB2312"/>
                <w:b w:val="0"/>
                <w:bCs w:val="0"/>
                <w:kern w:val="0"/>
                <w:sz w:val="24"/>
                <w:szCs w:val="24"/>
                <w:lang w:val="en-US" w:eastAsia="zh-CN"/>
              </w:rPr>
              <w:t>50张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44" w:hRule="atLeast"/>
        </w:trPr>
        <w:tc>
          <w:tcPr>
            <w:tcW w:w="720" w:type="dxa"/>
            <w:tcBorders>
              <w:top w:val="single" w:color="auto" w:sz="4" w:space="0"/>
              <w:left w:val="single" w:color="auto" w:sz="4" w:space="0"/>
              <w:bottom w:val="single" w:color="auto" w:sz="4" w:space="0"/>
              <w:right w:val="single" w:color="auto" w:sz="4" w:space="0"/>
            </w:tcBorders>
            <w:vAlign w:val="center"/>
          </w:tcPr>
          <w:p>
            <w:pPr>
              <w:keepNext/>
              <w:topLinePunct/>
              <w:snapToGrid/>
              <w:jc w:val="center"/>
              <w:outlineLvl w:val="9"/>
              <w:rPr>
                <w:rFonts w:hint="eastAsia" w:ascii="仿宋_GB2312" w:hAnsi="仿宋_GB2312" w:eastAsia="仿宋_GB2312" w:cs="仿宋_GB2312"/>
                <w:b w:val="0"/>
                <w:bCs w:val="0"/>
                <w:kern w:val="0"/>
                <w:sz w:val="24"/>
                <w:szCs w:val="24"/>
                <w:lang w:val="en-US" w:eastAsia="zh-CN"/>
              </w:rPr>
            </w:pPr>
            <w:r>
              <w:rPr>
                <w:rFonts w:hint="eastAsia" w:ascii="仿宋_GB2312" w:hAnsi="仿宋_GB2312" w:eastAsia="仿宋_GB2312" w:cs="仿宋_GB2312"/>
                <w:b w:val="0"/>
                <w:bCs w:val="0"/>
                <w:kern w:val="0"/>
                <w:sz w:val="24"/>
                <w:szCs w:val="24"/>
                <w:lang w:val="en-US" w:eastAsia="zh-CN"/>
              </w:rPr>
              <w:t>4</w:t>
            </w:r>
          </w:p>
        </w:tc>
        <w:tc>
          <w:tcPr>
            <w:tcW w:w="1239" w:type="dxa"/>
            <w:tcBorders>
              <w:top w:val="single" w:color="auto" w:sz="4" w:space="0"/>
              <w:left w:val="single" w:color="auto" w:sz="4" w:space="0"/>
              <w:bottom w:val="single" w:color="auto" w:sz="4" w:space="0"/>
              <w:right w:val="single" w:color="auto" w:sz="4" w:space="0"/>
            </w:tcBorders>
            <w:vAlign w:val="center"/>
          </w:tcPr>
          <w:p>
            <w:pPr>
              <w:keepNext/>
              <w:topLinePunct/>
              <w:snapToGrid/>
              <w:jc w:val="center"/>
              <w:outlineLvl w:val="9"/>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椅子</w:t>
            </w:r>
          </w:p>
        </w:tc>
        <w:tc>
          <w:tcPr>
            <w:tcW w:w="6681" w:type="dxa"/>
            <w:tcBorders>
              <w:top w:val="single" w:color="auto" w:sz="4" w:space="0"/>
              <w:left w:val="single" w:color="auto" w:sz="4" w:space="0"/>
              <w:bottom w:val="single" w:color="auto" w:sz="4" w:space="0"/>
              <w:right w:val="single" w:color="auto" w:sz="4" w:space="0"/>
            </w:tcBorders>
            <w:vAlign w:val="center"/>
          </w:tcPr>
          <w:p>
            <w:pPr>
              <w:keepNext/>
              <w:keepLines w:val="0"/>
              <w:pageBreakBefore w:val="0"/>
              <w:widowControl w:val="0"/>
              <w:kinsoku/>
              <w:wordWrap/>
              <w:overflowPunct/>
              <w:topLinePunct/>
              <w:bidi w:val="0"/>
              <w:snapToGrid/>
              <w:spacing w:line="400" w:lineRule="exact"/>
              <w:textAlignment w:val="auto"/>
              <w:outlineLvl w:val="9"/>
              <w:rPr>
                <w:rFonts w:hint="eastAsia" w:ascii="仿宋_GB2312" w:hAnsi="仿宋_GB2312" w:eastAsia="仿宋_GB2312" w:cs="仿宋_GB2312"/>
                <w:b w:val="0"/>
                <w:bCs w:val="0"/>
                <w:kern w:val="0"/>
                <w:sz w:val="24"/>
                <w:szCs w:val="24"/>
                <w:lang w:val="en-US" w:eastAsia="zh-CN"/>
              </w:rPr>
            </w:pPr>
            <w:r>
              <w:rPr>
                <w:rFonts w:hint="eastAsia" w:ascii="仿宋_GB2312" w:hAnsi="仿宋_GB2312" w:eastAsia="仿宋_GB2312" w:cs="仿宋_GB2312"/>
                <w:b w:val="0"/>
                <w:bCs w:val="0"/>
                <w:kern w:val="0"/>
                <w:sz w:val="24"/>
                <w:szCs w:val="24"/>
                <w:lang w:val="en-US" w:eastAsia="zh-CN"/>
              </w:rPr>
              <w:t>1.基材：依据人体工程学原理设计，采用电镀钢制扶手脚架；</w:t>
            </w:r>
          </w:p>
          <w:p>
            <w:pPr>
              <w:keepNext/>
              <w:keepLines w:val="0"/>
              <w:pageBreakBefore w:val="0"/>
              <w:widowControl w:val="0"/>
              <w:kinsoku/>
              <w:wordWrap/>
              <w:overflowPunct/>
              <w:topLinePunct/>
              <w:bidi w:val="0"/>
              <w:snapToGrid/>
              <w:spacing w:line="400" w:lineRule="exact"/>
              <w:textAlignment w:val="auto"/>
              <w:outlineLvl w:val="9"/>
              <w:rPr>
                <w:rFonts w:hint="eastAsia" w:ascii="仿宋_GB2312" w:hAnsi="仿宋_GB2312" w:eastAsia="仿宋_GB2312" w:cs="仿宋_GB2312"/>
                <w:b w:val="0"/>
                <w:bCs w:val="0"/>
                <w:kern w:val="0"/>
                <w:sz w:val="24"/>
                <w:szCs w:val="24"/>
                <w:lang w:val="en-US" w:eastAsia="zh-CN"/>
              </w:rPr>
            </w:pPr>
            <w:r>
              <w:rPr>
                <w:rFonts w:hint="eastAsia" w:ascii="仿宋_GB2312" w:hAnsi="仿宋_GB2312" w:eastAsia="仿宋_GB2312" w:cs="仿宋_GB2312"/>
                <w:b w:val="0"/>
                <w:bCs w:val="0"/>
                <w:kern w:val="0"/>
                <w:sz w:val="24"/>
                <w:szCs w:val="24"/>
                <w:lang w:val="en-US" w:eastAsia="zh-CN"/>
              </w:rPr>
              <w:t>2.面料采用聚酯纤维网面，外观色泽均匀，自然柔软，透气性强；</w:t>
            </w:r>
          </w:p>
          <w:p>
            <w:pPr>
              <w:keepNext/>
              <w:keepLines w:val="0"/>
              <w:pageBreakBefore w:val="0"/>
              <w:widowControl w:val="0"/>
              <w:kinsoku/>
              <w:wordWrap/>
              <w:overflowPunct/>
              <w:topLinePunct/>
              <w:bidi w:val="0"/>
              <w:snapToGrid/>
              <w:spacing w:line="400" w:lineRule="exact"/>
              <w:textAlignment w:val="auto"/>
              <w:outlineLvl w:val="9"/>
              <w:rPr>
                <w:rFonts w:hint="eastAsia" w:ascii="仿宋_GB2312" w:hAnsi="仿宋_GB2312" w:eastAsia="仿宋_GB2312" w:cs="仿宋_GB2312"/>
                <w:b w:val="0"/>
                <w:bCs w:val="0"/>
                <w:kern w:val="0"/>
                <w:sz w:val="24"/>
                <w:szCs w:val="24"/>
                <w:lang w:val="en-US" w:eastAsia="zh-CN"/>
              </w:rPr>
            </w:pPr>
            <w:r>
              <w:rPr>
                <w:rFonts w:hint="eastAsia" w:ascii="仿宋_GB2312" w:hAnsi="仿宋_GB2312" w:eastAsia="仿宋_GB2312" w:cs="仿宋_GB2312"/>
                <w:b w:val="0"/>
                <w:bCs w:val="0"/>
                <w:kern w:val="0"/>
                <w:sz w:val="24"/>
                <w:szCs w:val="24"/>
                <w:lang w:val="en-US" w:eastAsia="zh-CN"/>
              </w:rPr>
              <w:t>3.填充材料为高密度高弹(68#)一次发泡定型海绵，软硬适中，回弹性好，质地稳定，具备阻燃性能；</w:t>
            </w:r>
          </w:p>
          <w:p>
            <w:pPr>
              <w:keepNext/>
              <w:keepLines w:val="0"/>
              <w:pageBreakBefore w:val="0"/>
              <w:widowControl w:val="0"/>
              <w:kinsoku/>
              <w:wordWrap/>
              <w:overflowPunct/>
              <w:topLinePunct/>
              <w:bidi w:val="0"/>
              <w:snapToGrid/>
              <w:spacing w:line="400" w:lineRule="exact"/>
              <w:textAlignment w:val="auto"/>
              <w:outlineLvl w:val="9"/>
              <w:rPr>
                <w:rFonts w:hint="eastAsia" w:ascii="仿宋_GB2312" w:hAnsi="仿宋_GB2312" w:eastAsia="仿宋_GB2312" w:cs="仿宋_GB2312"/>
                <w:b w:val="0"/>
                <w:bCs w:val="0"/>
                <w:kern w:val="0"/>
                <w:sz w:val="24"/>
                <w:szCs w:val="24"/>
                <w:lang w:val="en-US" w:eastAsia="zh-CN"/>
              </w:rPr>
            </w:pPr>
            <w:r>
              <w:rPr>
                <w:rFonts w:hint="eastAsia" w:ascii="仿宋_GB2312" w:hAnsi="仿宋_GB2312" w:eastAsia="仿宋_GB2312" w:cs="仿宋_GB2312"/>
                <w:b w:val="0"/>
                <w:bCs w:val="0"/>
                <w:kern w:val="0"/>
                <w:sz w:val="24"/>
                <w:szCs w:val="24"/>
                <w:lang w:val="en-US" w:eastAsia="zh-CN"/>
              </w:rPr>
              <w:t>4.尺寸：</w:t>
            </w:r>
            <w:r>
              <w:rPr>
                <w:rFonts w:hint="eastAsia" w:ascii="仿宋_GB2312" w:hAnsi="仿宋_GB2312" w:eastAsia="仿宋_GB2312" w:cs="仿宋_GB2312"/>
                <w:kern w:val="0"/>
                <w:sz w:val="24"/>
                <w:lang w:val="en-US" w:eastAsia="zh-CN"/>
              </w:rPr>
              <w:t>长460mm（</w:t>
            </w:r>
            <w:r>
              <w:rPr>
                <w:rFonts w:hint="eastAsia" w:ascii="仿宋_GB2312" w:hAnsi="仿宋_GB2312" w:eastAsia="仿宋_GB2312" w:cs="仿宋_GB2312"/>
                <w:b w:val="0"/>
                <w:bCs w:val="0"/>
                <w:kern w:val="0"/>
                <w:sz w:val="24"/>
                <w:szCs w:val="24"/>
              </w:rPr>
              <w:t>±</w:t>
            </w:r>
            <w:r>
              <w:rPr>
                <w:rFonts w:hint="eastAsia" w:ascii="仿宋_GB2312" w:hAnsi="仿宋_GB2312" w:eastAsia="仿宋_GB2312" w:cs="仿宋_GB2312"/>
                <w:b w:val="0"/>
                <w:bCs w:val="0"/>
                <w:kern w:val="0"/>
                <w:sz w:val="24"/>
                <w:szCs w:val="24"/>
                <w:lang w:val="en-US" w:eastAsia="zh-CN"/>
              </w:rPr>
              <w:t>10</w:t>
            </w:r>
            <w:r>
              <w:rPr>
                <w:rFonts w:hint="eastAsia" w:ascii="仿宋_GB2312" w:hAnsi="仿宋_GB2312" w:eastAsia="仿宋_GB2312" w:cs="仿宋_GB2312"/>
                <w:kern w:val="0"/>
                <w:sz w:val="24"/>
                <w:lang w:val="en-US" w:eastAsia="zh-CN"/>
              </w:rPr>
              <w:t>mm）×宽540mm（</w:t>
            </w:r>
            <w:r>
              <w:rPr>
                <w:rFonts w:hint="eastAsia" w:ascii="仿宋_GB2312" w:hAnsi="仿宋_GB2312" w:eastAsia="仿宋_GB2312" w:cs="仿宋_GB2312"/>
                <w:b w:val="0"/>
                <w:bCs w:val="0"/>
                <w:kern w:val="0"/>
                <w:sz w:val="24"/>
                <w:szCs w:val="24"/>
              </w:rPr>
              <w:t>±</w:t>
            </w:r>
            <w:r>
              <w:rPr>
                <w:rFonts w:hint="eastAsia" w:ascii="仿宋_GB2312" w:hAnsi="仿宋_GB2312" w:eastAsia="仿宋_GB2312" w:cs="仿宋_GB2312"/>
                <w:b w:val="0"/>
                <w:bCs w:val="0"/>
                <w:kern w:val="0"/>
                <w:sz w:val="24"/>
                <w:szCs w:val="24"/>
                <w:lang w:val="en-US" w:eastAsia="zh-CN"/>
              </w:rPr>
              <w:t>10</w:t>
            </w:r>
            <w:r>
              <w:rPr>
                <w:rFonts w:hint="eastAsia" w:ascii="仿宋_GB2312" w:hAnsi="仿宋_GB2312" w:eastAsia="仿宋_GB2312" w:cs="仿宋_GB2312"/>
                <w:kern w:val="0"/>
                <w:sz w:val="24"/>
                <w:lang w:val="en-US" w:eastAsia="zh-CN"/>
              </w:rPr>
              <w:t>mm）×高860mm（</w:t>
            </w:r>
            <w:r>
              <w:rPr>
                <w:rFonts w:hint="eastAsia" w:ascii="仿宋_GB2312" w:hAnsi="仿宋_GB2312" w:eastAsia="仿宋_GB2312" w:cs="仿宋_GB2312"/>
                <w:b w:val="0"/>
                <w:bCs w:val="0"/>
                <w:kern w:val="0"/>
                <w:sz w:val="24"/>
                <w:szCs w:val="24"/>
              </w:rPr>
              <w:t>±</w:t>
            </w:r>
            <w:r>
              <w:rPr>
                <w:rFonts w:hint="eastAsia" w:ascii="仿宋_GB2312" w:hAnsi="仿宋_GB2312" w:eastAsia="仿宋_GB2312" w:cs="仿宋_GB2312"/>
                <w:b w:val="0"/>
                <w:bCs w:val="0"/>
                <w:kern w:val="0"/>
                <w:sz w:val="24"/>
                <w:szCs w:val="24"/>
                <w:lang w:val="en-US" w:eastAsia="zh-CN"/>
              </w:rPr>
              <w:t>10</w:t>
            </w:r>
            <w:r>
              <w:rPr>
                <w:rFonts w:hint="eastAsia" w:ascii="仿宋_GB2312" w:hAnsi="仿宋_GB2312" w:eastAsia="仿宋_GB2312" w:cs="仿宋_GB2312"/>
                <w:kern w:val="0"/>
                <w:sz w:val="24"/>
                <w:lang w:val="en-US" w:eastAsia="zh-CN"/>
              </w:rPr>
              <w:t>mm）</w:t>
            </w:r>
            <w:r>
              <w:rPr>
                <w:rFonts w:hint="eastAsia" w:ascii="仿宋_GB2312" w:hAnsi="仿宋_GB2312" w:eastAsia="仿宋_GB2312" w:cs="仿宋_GB2312"/>
                <w:b w:val="0"/>
                <w:bCs w:val="0"/>
                <w:kern w:val="0"/>
                <w:sz w:val="24"/>
                <w:szCs w:val="24"/>
                <w:lang w:val="en-US" w:eastAsia="zh-CN"/>
              </w:rPr>
              <w:t>，中标后，需根据采购人现场环境实际情况微调。</w:t>
            </w:r>
          </w:p>
        </w:tc>
        <w:tc>
          <w:tcPr>
            <w:tcW w:w="975" w:type="dxa"/>
            <w:tcBorders>
              <w:top w:val="single" w:color="auto" w:sz="4" w:space="0"/>
              <w:left w:val="single" w:color="auto" w:sz="4" w:space="0"/>
              <w:bottom w:val="single" w:color="auto" w:sz="4" w:space="0"/>
              <w:right w:val="single" w:color="auto" w:sz="4" w:space="0"/>
            </w:tcBorders>
            <w:vAlign w:val="center"/>
          </w:tcPr>
          <w:p>
            <w:pPr>
              <w:keepNext/>
              <w:topLinePunct/>
              <w:snapToGrid/>
              <w:jc w:val="center"/>
              <w:outlineLvl w:val="9"/>
              <w:rPr>
                <w:rFonts w:hint="eastAsia" w:ascii="仿宋_GB2312" w:hAnsi="仿宋_GB2312" w:eastAsia="仿宋_GB2312" w:cs="仿宋_GB2312"/>
                <w:b w:val="0"/>
                <w:bCs w:val="0"/>
                <w:kern w:val="0"/>
                <w:sz w:val="24"/>
                <w:lang w:val="en-US" w:eastAsia="zh-CN"/>
              </w:rPr>
            </w:pPr>
            <w:r>
              <w:rPr>
                <w:rFonts w:hint="eastAsia" w:ascii="仿宋_GB2312" w:hAnsi="仿宋_GB2312" w:eastAsia="仿宋_GB2312" w:cs="仿宋_GB2312"/>
                <w:b w:val="0"/>
                <w:bCs w:val="0"/>
                <w:kern w:val="0"/>
                <w:sz w:val="24"/>
                <w:lang w:val="en-US" w:eastAsia="zh-CN"/>
              </w:rPr>
              <w:t>51把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44" w:hRule="atLeast"/>
        </w:trPr>
        <w:tc>
          <w:tcPr>
            <w:tcW w:w="720" w:type="dxa"/>
            <w:tcBorders>
              <w:top w:val="single" w:color="auto" w:sz="4" w:space="0"/>
              <w:left w:val="single" w:color="auto" w:sz="4" w:space="0"/>
              <w:bottom w:val="single" w:color="auto" w:sz="4" w:space="0"/>
              <w:right w:val="single" w:color="auto" w:sz="4" w:space="0"/>
            </w:tcBorders>
            <w:vAlign w:val="center"/>
          </w:tcPr>
          <w:p>
            <w:pPr>
              <w:keepNext/>
              <w:topLinePunct/>
              <w:snapToGrid/>
              <w:jc w:val="center"/>
              <w:outlineLvl w:val="9"/>
              <w:rPr>
                <w:rFonts w:hint="eastAsia" w:ascii="仿宋_GB2312" w:hAnsi="仿宋_GB2312" w:eastAsia="仿宋_GB2312" w:cs="仿宋_GB2312"/>
                <w:b w:val="0"/>
                <w:bCs w:val="0"/>
                <w:kern w:val="0"/>
                <w:sz w:val="24"/>
                <w:szCs w:val="24"/>
                <w:lang w:val="en-US" w:eastAsia="zh-CN"/>
              </w:rPr>
            </w:pPr>
            <w:r>
              <w:rPr>
                <w:rFonts w:hint="eastAsia" w:ascii="仿宋_GB2312" w:hAnsi="仿宋_GB2312" w:eastAsia="仿宋_GB2312" w:cs="仿宋_GB2312"/>
                <w:b w:val="0"/>
                <w:bCs w:val="0"/>
                <w:kern w:val="0"/>
                <w:sz w:val="24"/>
                <w:szCs w:val="24"/>
                <w:lang w:val="en-US" w:eastAsia="zh-CN"/>
              </w:rPr>
              <w:t>5</w:t>
            </w:r>
          </w:p>
        </w:tc>
        <w:tc>
          <w:tcPr>
            <w:tcW w:w="1239" w:type="dxa"/>
            <w:tcBorders>
              <w:top w:val="single" w:color="auto" w:sz="4" w:space="0"/>
              <w:left w:val="single" w:color="auto" w:sz="4" w:space="0"/>
              <w:bottom w:val="single" w:color="auto" w:sz="4" w:space="0"/>
              <w:right w:val="single" w:color="auto" w:sz="4" w:space="0"/>
            </w:tcBorders>
            <w:vAlign w:val="center"/>
          </w:tcPr>
          <w:p>
            <w:pPr>
              <w:keepNext/>
              <w:topLinePunct/>
              <w:snapToGrid/>
              <w:jc w:val="center"/>
              <w:outlineLvl w:val="9"/>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讲台</w:t>
            </w:r>
          </w:p>
        </w:tc>
        <w:tc>
          <w:tcPr>
            <w:tcW w:w="6681" w:type="dxa"/>
            <w:tcBorders>
              <w:top w:val="single" w:color="auto" w:sz="4" w:space="0"/>
              <w:left w:val="single" w:color="auto" w:sz="4" w:space="0"/>
              <w:bottom w:val="single" w:color="auto" w:sz="4" w:space="0"/>
              <w:right w:val="single" w:color="auto" w:sz="4" w:space="0"/>
            </w:tcBorders>
            <w:vAlign w:val="center"/>
          </w:tcPr>
          <w:p>
            <w:pPr>
              <w:keepNext/>
              <w:keepLines w:val="0"/>
              <w:pageBreakBefore w:val="0"/>
              <w:widowControl w:val="0"/>
              <w:kinsoku/>
              <w:wordWrap/>
              <w:overflowPunct/>
              <w:topLinePunct/>
              <w:bidi w:val="0"/>
              <w:snapToGrid/>
              <w:spacing w:line="400" w:lineRule="exact"/>
              <w:textAlignment w:val="auto"/>
              <w:outlineLvl w:val="9"/>
              <w:rPr>
                <w:rFonts w:hint="eastAsia" w:ascii="仿宋_GB2312" w:hAnsi="仿宋_GB2312" w:eastAsia="仿宋_GB2312" w:cs="仿宋_GB2312"/>
                <w:b w:val="0"/>
                <w:bCs w:val="0"/>
                <w:kern w:val="0"/>
                <w:sz w:val="24"/>
                <w:szCs w:val="24"/>
                <w:lang w:val="en-US" w:eastAsia="zh-CN"/>
              </w:rPr>
            </w:pPr>
            <w:r>
              <w:rPr>
                <w:rFonts w:hint="eastAsia" w:ascii="仿宋_GB2312" w:hAnsi="仿宋_GB2312" w:eastAsia="仿宋_GB2312" w:cs="仿宋_GB2312"/>
                <w:b w:val="0"/>
                <w:bCs w:val="0"/>
                <w:kern w:val="0"/>
                <w:sz w:val="24"/>
                <w:szCs w:val="24"/>
                <w:lang w:val="en-US" w:eastAsia="zh-CN"/>
              </w:rPr>
              <w:t>1.桌板尺寸：长1200mm</w:t>
            </w:r>
            <w:r>
              <w:rPr>
                <w:rFonts w:hint="eastAsia" w:ascii="仿宋_GB2312" w:hAnsi="仿宋_GB2312" w:eastAsia="仿宋_GB2312" w:cs="仿宋_GB2312"/>
                <w:kern w:val="0"/>
                <w:sz w:val="24"/>
                <w:lang w:val="en-US" w:eastAsia="zh-CN"/>
              </w:rPr>
              <w:t>（</w:t>
            </w:r>
            <w:r>
              <w:rPr>
                <w:rFonts w:hint="eastAsia" w:ascii="仿宋_GB2312" w:hAnsi="仿宋_GB2312" w:eastAsia="仿宋_GB2312" w:cs="仿宋_GB2312"/>
                <w:b w:val="0"/>
                <w:bCs w:val="0"/>
                <w:kern w:val="0"/>
                <w:sz w:val="24"/>
                <w:szCs w:val="24"/>
              </w:rPr>
              <w:t>±</w:t>
            </w:r>
            <w:r>
              <w:rPr>
                <w:rFonts w:hint="eastAsia" w:ascii="仿宋_GB2312" w:hAnsi="仿宋_GB2312" w:eastAsia="仿宋_GB2312" w:cs="仿宋_GB2312"/>
                <w:b w:val="0"/>
                <w:bCs w:val="0"/>
                <w:kern w:val="0"/>
                <w:sz w:val="24"/>
                <w:szCs w:val="24"/>
                <w:lang w:val="en-US" w:eastAsia="zh-CN"/>
              </w:rPr>
              <w:t>10</w:t>
            </w:r>
            <w:r>
              <w:rPr>
                <w:rFonts w:hint="eastAsia" w:ascii="仿宋_GB2312" w:hAnsi="仿宋_GB2312" w:eastAsia="仿宋_GB2312" w:cs="仿宋_GB2312"/>
                <w:kern w:val="0"/>
                <w:sz w:val="24"/>
                <w:lang w:val="en-US" w:eastAsia="zh-CN"/>
              </w:rPr>
              <w:t>mm）</w:t>
            </w:r>
            <w:r>
              <w:rPr>
                <w:rFonts w:hint="eastAsia" w:ascii="仿宋_GB2312" w:hAnsi="仿宋_GB2312" w:eastAsia="仿宋_GB2312" w:cs="仿宋_GB2312"/>
                <w:b w:val="0"/>
                <w:bCs w:val="0"/>
                <w:kern w:val="0"/>
                <w:sz w:val="24"/>
                <w:szCs w:val="24"/>
                <w:lang w:val="en-US" w:eastAsia="zh-CN"/>
              </w:rPr>
              <w:t>×宽600m</w:t>
            </w:r>
            <w:r>
              <w:rPr>
                <w:rFonts w:hint="eastAsia" w:ascii="仿宋_GB2312" w:hAnsi="仿宋_GB2312" w:eastAsia="仿宋_GB2312" w:cs="仿宋_GB2312"/>
                <w:kern w:val="0"/>
                <w:sz w:val="24"/>
                <w:lang w:val="en-US" w:eastAsia="zh-CN"/>
              </w:rPr>
              <w:t>（</w:t>
            </w:r>
            <w:r>
              <w:rPr>
                <w:rFonts w:hint="eastAsia" w:ascii="仿宋_GB2312" w:hAnsi="仿宋_GB2312" w:eastAsia="仿宋_GB2312" w:cs="仿宋_GB2312"/>
                <w:b w:val="0"/>
                <w:bCs w:val="0"/>
                <w:kern w:val="0"/>
                <w:sz w:val="24"/>
                <w:szCs w:val="24"/>
              </w:rPr>
              <w:t>±</w:t>
            </w:r>
            <w:r>
              <w:rPr>
                <w:rFonts w:hint="eastAsia" w:ascii="仿宋_GB2312" w:hAnsi="仿宋_GB2312" w:eastAsia="仿宋_GB2312" w:cs="仿宋_GB2312"/>
                <w:b w:val="0"/>
                <w:bCs w:val="0"/>
                <w:kern w:val="0"/>
                <w:sz w:val="24"/>
                <w:szCs w:val="24"/>
                <w:lang w:val="en-US" w:eastAsia="zh-CN"/>
              </w:rPr>
              <w:t>10</w:t>
            </w:r>
            <w:r>
              <w:rPr>
                <w:rFonts w:hint="eastAsia" w:ascii="仿宋_GB2312" w:hAnsi="仿宋_GB2312" w:eastAsia="仿宋_GB2312" w:cs="仿宋_GB2312"/>
                <w:kern w:val="0"/>
                <w:sz w:val="24"/>
                <w:lang w:val="en-US" w:eastAsia="zh-CN"/>
              </w:rPr>
              <w:t>mm）</w:t>
            </w:r>
          </w:p>
          <w:p>
            <w:pPr>
              <w:keepNext/>
              <w:keepLines w:val="0"/>
              <w:pageBreakBefore w:val="0"/>
              <w:widowControl w:val="0"/>
              <w:kinsoku/>
              <w:wordWrap/>
              <w:overflowPunct/>
              <w:topLinePunct/>
              <w:bidi w:val="0"/>
              <w:snapToGrid/>
              <w:spacing w:line="400" w:lineRule="exact"/>
              <w:textAlignment w:val="auto"/>
              <w:outlineLvl w:val="9"/>
              <w:rPr>
                <w:rFonts w:hint="eastAsia" w:ascii="仿宋_GB2312" w:hAnsi="仿宋_GB2312" w:eastAsia="仿宋_GB2312" w:cs="仿宋_GB2312"/>
                <w:b w:val="0"/>
                <w:bCs w:val="0"/>
                <w:kern w:val="0"/>
                <w:sz w:val="24"/>
                <w:szCs w:val="24"/>
                <w:lang w:val="en-US" w:eastAsia="zh-CN"/>
              </w:rPr>
            </w:pPr>
            <w:r>
              <w:rPr>
                <w:rFonts w:hint="eastAsia" w:ascii="仿宋_GB2312" w:hAnsi="仿宋_GB2312" w:eastAsia="仿宋_GB2312" w:cs="仿宋_GB2312"/>
                <w:b w:val="0"/>
                <w:bCs w:val="0"/>
                <w:kern w:val="0"/>
                <w:sz w:val="24"/>
                <w:szCs w:val="24"/>
                <w:lang w:val="en-US" w:eastAsia="zh-CN"/>
              </w:rPr>
              <w:t>2.电机数量：单电机</w:t>
            </w:r>
          </w:p>
          <w:p>
            <w:pPr>
              <w:keepNext/>
              <w:keepLines w:val="0"/>
              <w:pageBreakBefore w:val="0"/>
              <w:widowControl w:val="0"/>
              <w:kinsoku/>
              <w:wordWrap/>
              <w:overflowPunct/>
              <w:topLinePunct/>
              <w:bidi w:val="0"/>
              <w:snapToGrid/>
              <w:spacing w:line="400" w:lineRule="exact"/>
              <w:textAlignment w:val="auto"/>
              <w:outlineLvl w:val="9"/>
              <w:rPr>
                <w:rFonts w:hint="eastAsia" w:ascii="仿宋_GB2312" w:hAnsi="仿宋_GB2312" w:eastAsia="仿宋_GB2312" w:cs="仿宋_GB2312"/>
                <w:b w:val="0"/>
                <w:bCs w:val="0"/>
                <w:kern w:val="0"/>
                <w:sz w:val="24"/>
                <w:szCs w:val="24"/>
                <w:lang w:val="en-US" w:eastAsia="zh-CN"/>
              </w:rPr>
            </w:pPr>
            <w:r>
              <w:rPr>
                <w:rFonts w:hint="eastAsia" w:ascii="仿宋_GB2312" w:hAnsi="仿宋_GB2312" w:eastAsia="仿宋_GB2312" w:cs="仿宋_GB2312"/>
                <w:b w:val="0"/>
                <w:bCs w:val="0"/>
                <w:kern w:val="0"/>
                <w:sz w:val="24"/>
                <w:szCs w:val="24"/>
                <w:lang w:val="en-US" w:eastAsia="zh-CN"/>
              </w:rPr>
              <w:t>3.升降范围：715mm-1160mm</w:t>
            </w:r>
          </w:p>
          <w:p>
            <w:pPr>
              <w:keepNext/>
              <w:keepLines w:val="0"/>
              <w:pageBreakBefore w:val="0"/>
              <w:widowControl w:val="0"/>
              <w:kinsoku/>
              <w:wordWrap/>
              <w:overflowPunct/>
              <w:topLinePunct/>
              <w:bidi w:val="0"/>
              <w:snapToGrid/>
              <w:spacing w:line="400" w:lineRule="exact"/>
              <w:textAlignment w:val="auto"/>
              <w:outlineLvl w:val="9"/>
              <w:rPr>
                <w:rFonts w:hint="eastAsia" w:ascii="仿宋_GB2312" w:hAnsi="仿宋_GB2312" w:eastAsia="仿宋_GB2312" w:cs="仿宋_GB2312"/>
                <w:b w:val="0"/>
                <w:bCs w:val="0"/>
                <w:kern w:val="0"/>
                <w:sz w:val="24"/>
                <w:szCs w:val="24"/>
                <w:lang w:val="en-US" w:eastAsia="zh-CN"/>
              </w:rPr>
            </w:pPr>
            <w:r>
              <w:rPr>
                <w:rFonts w:hint="eastAsia" w:ascii="仿宋_GB2312" w:hAnsi="仿宋_GB2312" w:eastAsia="仿宋_GB2312" w:cs="仿宋_GB2312"/>
                <w:b w:val="0"/>
                <w:bCs w:val="0"/>
                <w:kern w:val="0"/>
                <w:sz w:val="24"/>
                <w:szCs w:val="24"/>
                <w:lang w:val="en-US" w:eastAsia="zh-CN"/>
              </w:rPr>
              <w:t>4.面板材质：橡胶木</w:t>
            </w:r>
          </w:p>
          <w:p>
            <w:pPr>
              <w:keepNext/>
              <w:keepLines w:val="0"/>
              <w:pageBreakBefore w:val="0"/>
              <w:widowControl w:val="0"/>
              <w:kinsoku/>
              <w:wordWrap/>
              <w:overflowPunct/>
              <w:topLinePunct/>
              <w:bidi w:val="0"/>
              <w:snapToGrid/>
              <w:spacing w:line="400" w:lineRule="exact"/>
              <w:textAlignment w:val="auto"/>
              <w:outlineLvl w:val="9"/>
              <w:rPr>
                <w:rFonts w:hint="eastAsia" w:ascii="仿宋_GB2312" w:hAnsi="仿宋_GB2312" w:eastAsia="仿宋_GB2312" w:cs="仿宋_GB2312"/>
                <w:b w:val="0"/>
                <w:bCs w:val="0"/>
                <w:kern w:val="0"/>
                <w:sz w:val="24"/>
                <w:szCs w:val="24"/>
                <w:lang w:val="en-US" w:eastAsia="zh-CN"/>
              </w:rPr>
            </w:pPr>
            <w:r>
              <w:rPr>
                <w:rFonts w:hint="eastAsia" w:ascii="仿宋_GB2312" w:hAnsi="仿宋_GB2312" w:eastAsia="仿宋_GB2312" w:cs="仿宋_GB2312"/>
                <w:b w:val="0"/>
                <w:bCs w:val="0"/>
                <w:kern w:val="0"/>
                <w:sz w:val="24"/>
                <w:szCs w:val="24"/>
                <w:lang w:val="en-US" w:eastAsia="zh-CN"/>
              </w:rPr>
              <w:t>5.桌架材质：</w:t>
            </w:r>
            <w:r>
              <w:rPr>
                <w:rFonts w:hint="eastAsia" w:ascii="仿宋_GB2312" w:hAnsi="仿宋_GB2312" w:eastAsia="仿宋_GB2312" w:cs="仿宋_GB2312"/>
                <w:kern w:val="0"/>
                <w:sz w:val="24"/>
                <w:lang w:val="en-US" w:eastAsia="zh-CN"/>
              </w:rPr>
              <w:t>1.2mm</w:t>
            </w:r>
            <w:r>
              <w:rPr>
                <w:rFonts w:hint="eastAsia" w:ascii="仿宋_GB2312" w:hAnsi="仿宋_GB2312" w:eastAsia="仿宋_GB2312" w:cs="仿宋_GB2312"/>
                <w:b w:val="0"/>
                <w:bCs w:val="0"/>
                <w:kern w:val="0"/>
                <w:sz w:val="24"/>
                <w:szCs w:val="24"/>
                <w:lang w:val="en-US" w:eastAsia="zh-CN"/>
              </w:rPr>
              <w:t>冷轧钢</w:t>
            </w:r>
          </w:p>
          <w:p>
            <w:pPr>
              <w:keepNext/>
              <w:keepLines/>
              <w:pageBreakBefore w:val="0"/>
              <w:widowControl w:val="0"/>
              <w:kinsoku/>
              <w:wordWrap/>
              <w:overflowPunct/>
              <w:topLinePunct/>
              <w:bidi w:val="0"/>
              <w:snapToGrid/>
              <w:spacing w:line="400" w:lineRule="exact"/>
              <w:textAlignment w:val="auto"/>
              <w:outlineLvl w:val="9"/>
              <w:rPr>
                <w:rFonts w:hint="eastAsia" w:ascii="仿宋_GB2312" w:hAnsi="仿宋_GB2312" w:eastAsia="仿宋_GB2312" w:cs="仿宋_GB2312"/>
                <w:b w:val="0"/>
                <w:bCs w:val="0"/>
                <w:kern w:val="0"/>
                <w:sz w:val="24"/>
                <w:szCs w:val="24"/>
                <w:lang w:val="en-US" w:eastAsia="zh-CN"/>
              </w:rPr>
            </w:pPr>
            <w:r>
              <w:rPr>
                <w:rFonts w:hint="eastAsia" w:ascii="仿宋_GB2312" w:hAnsi="仿宋_GB2312" w:eastAsia="仿宋_GB2312" w:cs="仿宋_GB2312"/>
                <w:b w:val="0"/>
                <w:bCs w:val="0"/>
                <w:kern w:val="0"/>
                <w:sz w:val="24"/>
                <w:szCs w:val="24"/>
                <w:lang w:val="en-US" w:eastAsia="zh-CN"/>
              </w:rPr>
              <w:t>6.升降速度：≥15mm/s</w:t>
            </w:r>
          </w:p>
          <w:p>
            <w:pPr>
              <w:keepNext/>
              <w:keepLines/>
              <w:pageBreakBefore w:val="0"/>
              <w:widowControl w:val="0"/>
              <w:kinsoku/>
              <w:wordWrap/>
              <w:overflowPunct/>
              <w:topLinePunct/>
              <w:bidi w:val="0"/>
              <w:snapToGrid/>
              <w:spacing w:line="400" w:lineRule="exact"/>
              <w:textAlignment w:val="auto"/>
              <w:outlineLvl w:val="9"/>
              <w:rPr>
                <w:rFonts w:hint="eastAsia" w:ascii="仿宋_GB2312" w:hAnsi="仿宋_GB2312" w:eastAsia="仿宋_GB2312" w:cs="仿宋_GB2312"/>
                <w:b w:val="0"/>
                <w:bCs w:val="0"/>
                <w:kern w:val="0"/>
                <w:sz w:val="24"/>
                <w:szCs w:val="24"/>
                <w:lang w:val="en-US" w:eastAsia="zh-CN"/>
              </w:rPr>
            </w:pPr>
            <w:r>
              <w:rPr>
                <w:rFonts w:hint="eastAsia" w:ascii="仿宋_GB2312" w:hAnsi="仿宋_GB2312" w:eastAsia="仿宋_GB2312" w:cs="仿宋_GB2312"/>
                <w:b w:val="0"/>
                <w:bCs w:val="0"/>
                <w:kern w:val="0"/>
                <w:sz w:val="24"/>
                <w:szCs w:val="24"/>
                <w:lang w:val="en-US" w:eastAsia="zh-CN"/>
              </w:rPr>
              <w:t>7.升降控制方式：按键</w:t>
            </w:r>
          </w:p>
          <w:p>
            <w:pPr>
              <w:keepNext/>
              <w:keepLines/>
              <w:pageBreakBefore w:val="0"/>
              <w:widowControl w:val="0"/>
              <w:kinsoku/>
              <w:wordWrap/>
              <w:overflowPunct/>
              <w:topLinePunct/>
              <w:bidi w:val="0"/>
              <w:snapToGrid/>
              <w:spacing w:line="400" w:lineRule="exact"/>
              <w:textAlignment w:val="auto"/>
              <w:outlineLvl w:val="9"/>
              <w:rPr>
                <w:rFonts w:hint="eastAsia" w:ascii="仿宋_GB2312" w:hAnsi="仿宋_GB2312" w:eastAsia="仿宋_GB2312" w:cs="仿宋_GB2312"/>
                <w:b w:val="0"/>
                <w:bCs w:val="0"/>
                <w:kern w:val="0"/>
                <w:sz w:val="24"/>
                <w:szCs w:val="24"/>
                <w:lang w:val="en-US" w:eastAsia="zh-CN"/>
              </w:rPr>
            </w:pPr>
            <w:r>
              <w:rPr>
                <w:rFonts w:hint="eastAsia" w:ascii="仿宋_GB2312" w:hAnsi="仿宋_GB2312" w:eastAsia="仿宋_GB2312" w:cs="仿宋_GB2312"/>
                <w:b w:val="0"/>
                <w:bCs w:val="0"/>
                <w:kern w:val="0"/>
                <w:sz w:val="24"/>
                <w:szCs w:val="24"/>
                <w:lang w:val="en-US" w:eastAsia="zh-CN"/>
              </w:rPr>
              <w:t>8.安全承重：≥80kg</w:t>
            </w:r>
          </w:p>
          <w:p>
            <w:pPr>
              <w:keepNext/>
              <w:keepLines/>
              <w:pageBreakBefore w:val="0"/>
              <w:widowControl w:val="0"/>
              <w:kinsoku/>
              <w:wordWrap/>
              <w:overflowPunct/>
              <w:topLinePunct/>
              <w:bidi w:val="0"/>
              <w:snapToGrid/>
              <w:spacing w:line="400" w:lineRule="exact"/>
              <w:textAlignment w:val="auto"/>
              <w:outlineLvl w:val="9"/>
              <w:rPr>
                <w:rFonts w:hint="eastAsia" w:ascii="仿宋_GB2312" w:hAnsi="仿宋_GB2312" w:eastAsia="仿宋_GB2312" w:cs="仿宋_GB2312"/>
                <w:b w:val="0"/>
                <w:bCs w:val="0"/>
                <w:kern w:val="0"/>
                <w:sz w:val="24"/>
                <w:szCs w:val="24"/>
                <w:lang w:val="en-US" w:eastAsia="zh-CN"/>
              </w:rPr>
            </w:pPr>
            <w:r>
              <w:rPr>
                <w:rFonts w:hint="eastAsia" w:ascii="仿宋_GB2312" w:hAnsi="仿宋_GB2312" w:eastAsia="仿宋_GB2312" w:cs="仿宋_GB2312"/>
                <w:b w:val="0"/>
                <w:bCs w:val="0"/>
                <w:kern w:val="0"/>
                <w:sz w:val="24"/>
                <w:szCs w:val="24"/>
                <w:lang w:val="en-US" w:eastAsia="zh-CN"/>
              </w:rPr>
              <w:t>9.升降分贝：&lt;50db</w:t>
            </w:r>
          </w:p>
        </w:tc>
        <w:tc>
          <w:tcPr>
            <w:tcW w:w="975" w:type="dxa"/>
            <w:tcBorders>
              <w:top w:val="single" w:color="auto" w:sz="4" w:space="0"/>
              <w:left w:val="single" w:color="auto" w:sz="4" w:space="0"/>
              <w:bottom w:val="single" w:color="auto" w:sz="4" w:space="0"/>
              <w:right w:val="single" w:color="auto" w:sz="4" w:space="0"/>
            </w:tcBorders>
            <w:vAlign w:val="center"/>
          </w:tcPr>
          <w:p>
            <w:pPr>
              <w:keepNext/>
              <w:topLinePunct/>
              <w:snapToGrid/>
              <w:jc w:val="center"/>
              <w:outlineLvl w:val="9"/>
              <w:rPr>
                <w:rFonts w:hint="eastAsia" w:ascii="仿宋_GB2312" w:hAnsi="仿宋_GB2312" w:eastAsia="仿宋_GB2312" w:cs="仿宋_GB2312"/>
                <w:b w:val="0"/>
                <w:bCs w:val="0"/>
                <w:kern w:val="0"/>
                <w:sz w:val="24"/>
                <w:lang w:val="en-US" w:eastAsia="zh-CN"/>
              </w:rPr>
            </w:pPr>
            <w:r>
              <w:rPr>
                <w:rFonts w:hint="eastAsia" w:ascii="仿宋_GB2312" w:hAnsi="仿宋_GB2312" w:eastAsia="仿宋_GB2312" w:cs="仿宋_GB2312"/>
                <w:b w:val="0"/>
                <w:bCs w:val="0"/>
                <w:kern w:val="0"/>
                <w:sz w:val="24"/>
                <w:lang w:val="en-US" w:eastAsia="zh-CN"/>
              </w:rPr>
              <w:t>1个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2" w:hRule="atLeast"/>
        </w:trPr>
        <w:tc>
          <w:tcPr>
            <w:tcW w:w="720" w:type="dxa"/>
            <w:tcBorders>
              <w:top w:val="single" w:color="auto" w:sz="4" w:space="0"/>
              <w:left w:val="single" w:color="auto" w:sz="4" w:space="0"/>
              <w:bottom w:val="single" w:color="auto" w:sz="4" w:space="0"/>
              <w:right w:val="single" w:color="auto" w:sz="4" w:space="0"/>
            </w:tcBorders>
            <w:vAlign w:val="center"/>
          </w:tcPr>
          <w:p>
            <w:pPr>
              <w:keepNext/>
              <w:topLinePunct/>
              <w:snapToGrid/>
              <w:jc w:val="center"/>
              <w:outlineLvl w:val="9"/>
              <w:rPr>
                <w:rFonts w:hint="eastAsia" w:ascii="仿宋_GB2312" w:hAnsi="仿宋_GB2312" w:eastAsia="仿宋_GB2312" w:cs="仿宋_GB2312"/>
                <w:b w:val="0"/>
                <w:bCs w:val="0"/>
                <w:kern w:val="0"/>
                <w:sz w:val="24"/>
                <w:szCs w:val="24"/>
                <w:lang w:val="en-US" w:eastAsia="zh-CN"/>
              </w:rPr>
            </w:pPr>
            <w:r>
              <w:rPr>
                <w:rFonts w:hint="eastAsia" w:ascii="仿宋_GB2312" w:hAnsi="仿宋_GB2312" w:eastAsia="仿宋_GB2312" w:cs="仿宋_GB2312"/>
                <w:b w:val="0"/>
                <w:bCs w:val="0"/>
                <w:kern w:val="0"/>
                <w:sz w:val="24"/>
                <w:szCs w:val="24"/>
                <w:lang w:val="en-US" w:eastAsia="zh-CN"/>
              </w:rPr>
              <w:t>6</w:t>
            </w:r>
          </w:p>
        </w:tc>
        <w:tc>
          <w:tcPr>
            <w:tcW w:w="1239" w:type="dxa"/>
            <w:tcBorders>
              <w:top w:val="single" w:color="auto" w:sz="4" w:space="0"/>
              <w:left w:val="single" w:color="auto" w:sz="4" w:space="0"/>
              <w:bottom w:val="single" w:color="auto" w:sz="4" w:space="0"/>
              <w:right w:val="single" w:color="auto" w:sz="4" w:space="0"/>
            </w:tcBorders>
            <w:vAlign w:val="center"/>
          </w:tcPr>
          <w:p>
            <w:pPr>
              <w:keepNext/>
              <w:topLinePunct/>
              <w:snapToGrid/>
              <w:jc w:val="center"/>
              <w:outlineLvl w:val="9"/>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服务器</w:t>
            </w:r>
          </w:p>
        </w:tc>
        <w:tc>
          <w:tcPr>
            <w:tcW w:w="6681" w:type="dxa"/>
            <w:tcBorders>
              <w:top w:val="single" w:color="auto" w:sz="4" w:space="0"/>
              <w:left w:val="single" w:color="auto" w:sz="4" w:space="0"/>
              <w:bottom w:val="single" w:color="auto" w:sz="4" w:space="0"/>
              <w:right w:val="single" w:color="auto" w:sz="4" w:space="0"/>
            </w:tcBorders>
            <w:vAlign w:val="center"/>
          </w:tcPr>
          <w:p>
            <w:pPr>
              <w:keepNext/>
              <w:keepLines w:val="0"/>
              <w:pageBreakBefore w:val="0"/>
              <w:widowControl w:val="0"/>
              <w:kinsoku/>
              <w:wordWrap/>
              <w:overflowPunct/>
              <w:topLinePunct/>
              <w:autoSpaceDE/>
              <w:autoSpaceDN/>
              <w:bidi w:val="0"/>
              <w:adjustRightInd/>
              <w:snapToGrid/>
              <w:spacing w:line="400" w:lineRule="exact"/>
              <w:textAlignment w:val="auto"/>
              <w:outlineLvl w:val="9"/>
              <w:rPr>
                <w:rFonts w:hint="eastAsia" w:ascii="仿宋_GB2312" w:hAnsi="仿宋_GB2312" w:eastAsia="仿宋_GB2312" w:cs="仿宋_GB2312"/>
                <w:color w:val="auto"/>
                <w:kern w:val="0"/>
                <w:sz w:val="24"/>
                <w:u w:val="none"/>
                <w:lang w:val="en-US" w:eastAsia="zh-CN"/>
              </w:rPr>
            </w:pPr>
            <w:r>
              <w:rPr>
                <w:rFonts w:hint="eastAsia" w:ascii="仿宋_GB2312" w:hAnsi="仿宋_GB2312" w:eastAsia="仿宋_GB2312" w:cs="仿宋_GB2312"/>
                <w:b w:val="0"/>
                <w:bCs w:val="0"/>
                <w:kern w:val="0"/>
                <w:sz w:val="24"/>
                <w:u w:val="none"/>
              </w:rPr>
              <w:t>★</w:t>
            </w:r>
            <w:r>
              <w:rPr>
                <w:rFonts w:hint="eastAsia" w:ascii="仿宋_GB2312" w:hAnsi="仿宋_GB2312" w:eastAsia="仿宋_GB2312" w:cs="仿宋_GB2312"/>
                <w:b w:val="0"/>
                <w:bCs w:val="0"/>
                <w:i w:val="0"/>
                <w:color w:val="000000"/>
                <w:kern w:val="0"/>
                <w:sz w:val="24"/>
                <w:szCs w:val="24"/>
                <w:u w:val="none"/>
                <w:lang w:val="en-US" w:eastAsia="zh-CN" w:bidi="ar"/>
              </w:rPr>
              <w:t>一、CPU规格</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1.CPU</w:t>
            </w:r>
            <w:r>
              <w:rPr>
                <w:rFonts w:hint="eastAsia" w:ascii="仿宋_GB2312" w:hAnsi="仿宋_GB2312" w:eastAsia="仿宋_GB2312" w:cs="仿宋_GB2312"/>
                <w:i w:val="0"/>
                <w:color w:val="auto"/>
                <w:kern w:val="0"/>
                <w:sz w:val="24"/>
                <w:szCs w:val="24"/>
                <w:u w:val="none"/>
                <w:lang w:val="en-US" w:eastAsia="zh-CN" w:bidi="ar"/>
              </w:rPr>
              <w:t xml:space="preserve">信息： 配置≥1颗处理器，≥12物理核心，主频≥2.4GHz；最大支持2颗处理器  </w:t>
            </w:r>
            <w:r>
              <w:rPr>
                <w:rFonts w:hint="eastAsia" w:ascii="仿宋_GB2312" w:hAnsi="仿宋_GB2312" w:eastAsia="仿宋_GB2312" w:cs="仿宋_GB2312"/>
                <w:i w:val="0"/>
                <w:color w:val="auto"/>
                <w:kern w:val="0"/>
                <w:sz w:val="24"/>
                <w:szCs w:val="24"/>
                <w:u w:val="none"/>
                <w:lang w:val="en-US" w:eastAsia="zh-CN" w:bidi="ar"/>
              </w:rPr>
              <w:br w:type="textWrapping"/>
            </w:r>
            <w:r>
              <w:rPr>
                <w:rFonts w:hint="eastAsia" w:ascii="仿宋_GB2312" w:hAnsi="仿宋_GB2312" w:eastAsia="仿宋_GB2312" w:cs="仿宋_GB2312"/>
                <w:b w:val="0"/>
                <w:bCs w:val="0"/>
                <w:color w:val="auto"/>
                <w:kern w:val="0"/>
                <w:sz w:val="24"/>
                <w:u w:val="none"/>
              </w:rPr>
              <w:t>★</w:t>
            </w:r>
            <w:r>
              <w:rPr>
                <w:rFonts w:hint="eastAsia" w:ascii="仿宋_GB2312" w:hAnsi="仿宋_GB2312" w:eastAsia="仿宋_GB2312" w:cs="仿宋_GB2312"/>
                <w:b w:val="0"/>
                <w:bCs w:val="0"/>
                <w:i w:val="0"/>
                <w:color w:val="auto"/>
                <w:kern w:val="0"/>
                <w:sz w:val="24"/>
                <w:szCs w:val="24"/>
                <w:u w:val="none"/>
                <w:lang w:val="en-US" w:eastAsia="zh-CN" w:bidi="ar"/>
              </w:rPr>
              <w:t>二、主板规格</w:t>
            </w:r>
            <w:r>
              <w:rPr>
                <w:rFonts w:hint="eastAsia" w:ascii="仿宋_GB2312" w:hAnsi="仿宋_GB2312" w:eastAsia="仿宋_GB2312" w:cs="仿宋_GB2312"/>
                <w:i w:val="0"/>
                <w:color w:val="auto"/>
                <w:kern w:val="0"/>
                <w:sz w:val="24"/>
                <w:szCs w:val="24"/>
                <w:u w:val="none"/>
                <w:lang w:val="en-US" w:eastAsia="zh-CN" w:bidi="ar"/>
              </w:rPr>
              <w:br w:type="textWrapping"/>
            </w:r>
            <w:r>
              <w:rPr>
                <w:rFonts w:hint="eastAsia" w:ascii="仿宋_GB2312" w:hAnsi="仿宋_GB2312" w:eastAsia="仿宋_GB2312" w:cs="仿宋_GB2312"/>
                <w:i w:val="0"/>
                <w:color w:val="auto"/>
                <w:kern w:val="0"/>
                <w:sz w:val="24"/>
                <w:szCs w:val="24"/>
                <w:u w:val="none"/>
                <w:lang w:val="en-US" w:eastAsia="zh-CN" w:bidi="ar"/>
              </w:rPr>
              <w:t xml:space="preserve">1.主板支持的CPU和内存情况：支持2个处理器；  </w:t>
            </w:r>
            <w:r>
              <w:rPr>
                <w:rFonts w:hint="eastAsia" w:ascii="仿宋_GB2312" w:hAnsi="仿宋_GB2312" w:eastAsia="仿宋_GB2312" w:cs="仿宋_GB2312"/>
                <w:i w:val="0"/>
                <w:color w:val="auto"/>
                <w:kern w:val="0"/>
                <w:sz w:val="24"/>
                <w:szCs w:val="24"/>
                <w:u w:val="none"/>
                <w:lang w:val="en-US" w:eastAsia="zh-CN" w:bidi="ar"/>
              </w:rPr>
              <w:br w:type="textWrapping"/>
            </w:r>
            <w:r>
              <w:rPr>
                <w:rFonts w:hint="eastAsia" w:ascii="仿宋_GB2312" w:hAnsi="仿宋_GB2312" w:eastAsia="仿宋_GB2312" w:cs="仿宋_GB2312"/>
                <w:i w:val="0"/>
                <w:color w:val="auto"/>
                <w:kern w:val="0"/>
                <w:sz w:val="24"/>
                <w:szCs w:val="24"/>
                <w:u w:val="none"/>
                <w:lang w:val="en-US" w:eastAsia="zh-CN" w:bidi="ar"/>
              </w:rPr>
              <w:t xml:space="preserve">2.主板内存槽数量：≥4个内存插槽；  </w:t>
            </w:r>
            <w:r>
              <w:rPr>
                <w:rFonts w:hint="eastAsia" w:ascii="仿宋_GB2312" w:hAnsi="仿宋_GB2312" w:eastAsia="仿宋_GB2312" w:cs="仿宋_GB2312"/>
                <w:i w:val="0"/>
                <w:color w:val="auto"/>
                <w:kern w:val="0"/>
                <w:sz w:val="24"/>
                <w:szCs w:val="24"/>
                <w:u w:val="none"/>
                <w:lang w:val="en-US" w:eastAsia="zh-CN" w:bidi="ar"/>
              </w:rPr>
              <w:br w:type="textWrapping"/>
            </w:r>
            <w:r>
              <w:rPr>
                <w:rFonts w:hint="eastAsia" w:ascii="仿宋_GB2312" w:hAnsi="仿宋_GB2312" w:eastAsia="仿宋_GB2312" w:cs="仿宋_GB2312"/>
                <w:i w:val="0"/>
                <w:color w:val="auto"/>
                <w:kern w:val="0"/>
                <w:sz w:val="24"/>
                <w:szCs w:val="24"/>
                <w:u w:val="none"/>
                <w:lang w:val="en-US" w:eastAsia="zh-CN" w:bidi="ar"/>
              </w:rPr>
              <w:t>3.主板存储接口：</w:t>
            </w:r>
            <w:r>
              <w:rPr>
                <w:rFonts w:hint="eastAsia" w:ascii="仿宋_GB2312" w:hAnsi="仿宋_GB2312" w:eastAsia="仿宋_GB2312" w:cs="仿宋_GB2312"/>
                <w:color w:val="auto"/>
                <w:spacing w:val="0"/>
                <w:kern w:val="0"/>
                <w:sz w:val="24"/>
                <w:u w:val="none"/>
              </w:rPr>
              <w:t>至少支持 SATA、SAS、M.2、U.2 等存储接口中的1种</w:t>
            </w:r>
            <w:r>
              <w:rPr>
                <w:rFonts w:hint="eastAsia" w:ascii="仿宋_GB2312" w:hAnsi="仿宋_GB2312" w:eastAsia="仿宋_GB2312" w:cs="仿宋_GB2312"/>
                <w:color w:val="auto"/>
                <w:spacing w:val="0"/>
                <w:kern w:val="0"/>
                <w:sz w:val="24"/>
                <w:u w:val="none"/>
                <w:lang w:val="en-US" w:eastAsia="zh-CN"/>
              </w:rPr>
              <w:t>；</w:t>
            </w:r>
          </w:p>
          <w:p>
            <w:pPr>
              <w:keepNext/>
              <w:keepLines w:val="0"/>
              <w:pageBreakBefore w:val="0"/>
              <w:widowControl w:val="0"/>
              <w:kinsoku/>
              <w:wordWrap/>
              <w:overflowPunct/>
              <w:topLinePunct/>
              <w:autoSpaceDE/>
              <w:autoSpaceDN/>
              <w:bidi w:val="0"/>
              <w:adjustRightInd/>
              <w:snapToGrid/>
              <w:spacing w:line="400" w:lineRule="exact"/>
              <w:textAlignment w:val="auto"/>
              <w:outlineLvl w:val="9"/>
              <w:rPr>
                <w:rFonts w:hint="eastAsia" w:ascii="仿宋_GB2312" w:hAnsi="仿宋_GB2312" w:eastAsia="仿宋_GB2312" w:cs="仿宋_GB2312"/>
                <w:i w:val="0"/>
                <w:color w:val="auto"/>
                <w:kern w:val="0"/>
                <w:sz w:val="24"/>
                <w:szCs w:val="24"/>
                <w:u w:val="none"/>
                <w:lang w:val="en-US" w:eastAsia="zh-CN" w:bidi="ar"/>
              </w:rPr>
            </w:pPr>
            <w:r>
              <w:rPr>
                <w:rFonts w:hint="eastAsia" w:ascii="仿宋_GB2312" w:hAnsi="仿宋_GB2312" w:eastAsia="仿宋_GB2312" w:cs="仿宋_GB2312"/>
                <w:color w:val="auto"/>
                <w:kern w:val="0"/>
                <w:sz w:val="24"/>
                <w:u w:val="none"/>
                <w:lang w:val="en-US" w:eastAsia="zh-CN"/>
              </w:rPr>
              <w:t>4.PCIe插槽接口：</w:t>
            </w:r>
            <w:r>
              <w:rPr>
                <w:rFonts w:hint="eastAsia" w:ascii="仿宋_GB2312" w:hAnsi="仿宋_GB2312" w:eastAsia="仿宋_GB2312" w:cs="仿宋_GB2312"/>
                <w:color w:val="auto"/>
                <w:spacing w:val="0"/>
                <w:kern w:val="0"/>
                <w:sz w:val="24"/>
                <w:u w:val="none"/>
              </w:rPr>
              <w:t>符合PCIe3.0 或以上的高速串行计算机扩展总线标准，PCIe的接口速率与位宽需保证向下兼容</w:t>
            </w:r>
            <w:r>
              <w:rPr>
                <w:rFonts w:hint="eastAsia" w:ascii="仿宋_GB2312" w:hAnsi="仿宋_GB2312" w:eastAsia="仿宋_GB2312" w:cs="仿宋_GB2312"/>
                <w:color w:val="auto"/>
                <w:spacing w:val="0"/>
                <w:kern w:val="0"/>
                <w:sz w:val="24"/>
                <w:u w:val="none"/>
                <w:lang w:val="en-US" w:eastAsia="zh-CN"/>
              </w:rPr>
              <w:t>；</w:t>
            </w:r>
          </w:p>
          <w:p>
            <w:pPr>
              <w:keepNext/>
              <w:keepLines w:val="0"/>
              <w:pageBreakBefore w:val="0"/>
              <w:widowControl w:val="0"/>
              <w:kinsoku/>
              <w:wordWrap/>
              <w:overflowPunct/>
              <w:topLinePunct/>
              <w:autoSpaceDE/>
              <w:autoSpaceDN/>
              <w:bidi w:val="0"/>
              <w:adjustRightInd/>
              <w:snapToGrid/>
              <w:spacing w:before="40" w:line="400" w:lineRule="exact"/>
              <w:ind w:left="0" w:right="102" w:firstLine="0"/>
              <w:textAlignment w:val="auto"/>
              <w:outlineLvl w:val="9"/>
              <w:rPr>
                <w:rFonts w:hint="eastAsia" w:ascii="仿宋_GB2312" w:hAnsi="仿宋_GB2312" w:eastAsia="仿宋_GB2312" w:cs="仿宋_GB2312"/>
                <w:kern w:val="0"/>
                <w:sz w:val="24"/>
                <w:u w:val="none"/>
              </w:rPr>
            </w:pPr>
            <w:r>
              <w:rPr>
                <w:rFonts w:hint="eastAsia" w:ascii="仿宋_GB2312" w:hAnsi="仿宋_GB2312" w:eastAsia="仿宋_GB2312" w:cs="仿宋_GB2312"/>
                <w:i w:val="0"/>
                <w:color w:val="auto"/>
                <w:kern w:val="0"/>
                <w:sz w:val="24"/>
                <w:szCs w:val="24"/>
                <w:u w:val="none"/>
                <w:lang w:val="en-US" w:eastAsia="zh-CN" w:bidi="ar"/>
              </w:rPr>
              <w:t>5.主板PCle插槽数量及规格：</w:t>
            </w:r>
            <w:r>
              <w:rPr>
                <w:rFonts w:hint="eastAsia" w:ascii="仿宋_GB2312" w:hAnsi="仿宋_GB2312" w:eastAsia="仿宋_GB2312" w:cs="仿宋_GB2312"/>
                <w:color w:val="auto"/>
                <w:kern w:val="0"/>
                <w:sz w:val="24"/>
                <w:u w:val="none"/>
              </w:rPr>
              <w:t>a) 高度大于44.45mm</w:t>
            </w:r>
            <w:r>
              <w:rPr>
                <w:rFonts w:hint="eastAsia" w:ascii="仿宋_GB2312" w:hAnsi="仿宋_GB2312" w:eastAsia="仿宋_GB2312" w:cs="仿宋_GB2312"/>
                <w:color w:val="auto"/>
                <w:spacing w:val="0"/>
                <w:kern w:val="0"/>
                <w:sz w:val="24"/>
                <w:u w:val="none"/>
              </w:rPr>
              <w:t xml:space="preserve"> </w:t>
            </w:r>
            <w:r>
              <w:rPr>
                <w:rFonts w:hint="eastAsia" w:ascii="仿宋_GB2312" w:hAnsi="仿宋_GB2312" w:eastAsia="仿宋_GB2312" w:cs="仿宋_GB2312"/>
                <w:color w:val="auto"/>
                <w:kern w:val="0"/>
                <w:sz w:val="24"/>
                <w:u w:val="none"/>
              </w:rPr>
              <w:t>双路或以上服</w:t>
            </w:r>
            <w:r>
              <w:rPr>
                <w:rFonts w:hint="eastAsia" w:ascii="仿宋_GB2312" w:hAnsi="仿宋_GB2312" w:eastAsia="仿宋_GB2312" w:cs="仿宋_GB2312"/>
                <w:color w:val="auto"/>
                <w:spacing w:val="0"/>
                <w:kern w:val="0"/>
                <w:sz w:val="24"/>
                <w:u w:val="none"/>
              </w:rPr>
              <w:t>务器PCIe插槽或接口应不少于 5</w:t>
            </w:r>
            <w:r>
              <w:rPr>
                <w:rFonts w:hint="eastAsia" w:ascii="仿宋_GB2312" w:hAnsi="仿宋_GB2312" w:eastAsia="仿宋_GB2312" w:cs="仿宋_GB2312"/>
                <w:color w:val="auto"/>
                <w:spacing w:val="0"/>
                <w:kern w:val="0"/>
                <w:sz w:val="24"/>
                <w:u w:val="none"/>
                <w:lang w:val="en-US" w:eastAsia="zh-CN"/>
              </w:rPr>
              <w:t>个；</w:t>
            </w:r>
          </w:p>
          <w:p>
            <w:pPr>
              <w:keepNext/>
              <w:keepLines w:val="0"/>
              <w:pageBreakBefore w:val="0"/>
              <w:widowControl w:val="0"/>
              <w:kinsoku/>
              <w:wordWrap/>
              <w:overflowPunct/>
              <w:topLinePunct/>
              <w:autoSpaceDE/>
              <w:autoSpaceDN/>
              <w:bidi w:val="0"/>
              <w:adjustRightInd/>
              <w:snapToGrid/>
              <w:spacing w:line="400" w:lineRule="exact"/>
              <w:textAlignment w:val="auto"/>
              <w:outlineLvl w:val="9"/>
              <w:rPr>
                <w:rFonts w:hint="eastAsia" w:ascii="仿宋_GB2312" w:hAnsi="仿宋_GB2312" w:eastAsia="仿宋_GB2312" w:cs="仿宋_GB2312"/>
                <w:color w:val="auto"/>
                <w:kern w:val="0"/>
                <w:sz w:val="24"/>
                <w:u w:val="none"/>
                <w:lang w:val="en-US" w:eastAsia="zh-CN"/>
              </w:rPr>
            </w:pPr>
            <w:r>
              <w:rPr>
                <w:rFonts w:hint="eastAsia" w:ascii="仿宋_GB2312" w:hAnsi="仿宋_GB2312" w:eastAsia="仿宋_GB2312" w:cs="仿宋_GB2312"/>
                <w:spacing w:val="0"/>
                <w:kern w:val="0"/>
                <w:sz w:val="24"/>
                <w:u w:val="none"/>
              </w:rPr>
              <w:t>b)单路服务器PCIe插槽或接口应不少于4个，可通过扩展卡进</w:t>
            </w:r>
            <w:r>
              <w:rPr>
                <w:rFonts w:hint="eastAsia" w:ascii="仿宋_GB2312" w:hAnsi="仿宋_GB2312" w:eastAsia="仿宋_GB2312" w:cs="仿宋_GB2312"/>
                <w:color w:val="auto"/>
                <w:spacing w:val="0"/>
                <w:kern w:val="0"/>
                <w:sz w:val="24"/>
                <w:u w:val="none"/>
              </w:rPr>
              <w:t>行插槽扩展</w:t>
            </w:r>
            <w:r>
              <w:rPr>
                <w:rFonts w:hint="eastAsia" w:ascii="仿宋_GB2312" w:hAnsi="仿宋_GB2312" w:eastAsia="仿宋_GB2312" w:cs="仿宋_GB2312"/>
                <w:color w:val="auto"/>
                <w:spacing w:val="0"/>
                <w:kern w:val="0"/>
                <w:sz w:val="24"/>
                <w:u w:val="none"/>
                <w:lang w:eastAsia="zh-CN"/>
              </w:rPr>
              <w:t>。</w:t>
            </w:r>
          </w:p>
          <w:p>
            <w:pPr>
              <w:keepNext/>
              <w:keepLines w:val="0"/>
              <w:pageBreakBefore w:val="0"/>
              <w:widowControl w:val="0"/>
              <w:kinsoku/>
              <w:wordWrap/>
              <w:overflowPunct/>
              <w:topLinePunct/>
              <w:autoSpaceDE/>
              <w:autoSpaceDN/>
              <w:bidi w:val="0"/>
              <w:adjustRightInd/>
              <w:snapToGrid/>
              <w:spacing w:line="400" w:lineRule="exact"/>
              <w:textAlignment w:val="auto"/>
              <w:outlineLvl w:val="9"/>
              <w:rPr>
                <w:rFonts w:hint="eastAsia" w:ascii="仿宋_GB2312" w:hAnsi="仿宋_GB2312" w:eastAsia="仿宋_GB2312" w:cs="仿宋_GB2312"/>
                <w:color w:val="auto"/>
                <w:kern w:val="0"/>
                <w:sz w:val="24"/>
                <w:u w:val="none"/>
                <w:lang w:val="en-US" w:eastAsia="zh-CN"/>
              </w:rPr>
            </w:pPr>
            <w:r>
              <w:rPr>
                <w:rFonts w:hint="eastAsia" w:ascii="仿宋_GB2312" w:hAnsi="仿宋_GB2312" w:eastAsia="仿宋_GB2312" w:cs="仿宋_GB2312"/>
                <w:b w:val="0"/>
                <w:bCs w:val="0"/>
                <w:color w:val="auto"/>
                <w:kern w:val="0"/>
                <w:sz w:val="24"/>
                <w:u w:val="none"/>
              </w:rPr>
              <w:t>★</w:t>
            </w:r>
            <w:r>
              <w:rPr>
                <w:rFonts w:hint="eastAsia" w:ascii="仿宋_GB2312" w:hAnsi="仿宋_GB2312" w:eastAsia="仿宋_GB2312" w:cs="仿宋_GB2312"/>
                <w:b w:val="0"/>
                <w:bCs w:val="0"/>
                <w:i w:val="0"/>
                <w:color w:val="auto"/>
                <w:kern w:val="0"/>
                <w:sz w:val="24"/>
                <w:szCs w:val="24"/>
                <w:u w:val="none"/>
                <w:lang w:val="en-US" w:eastAsia="zh-CN" w:bidi="ar"/>
              </w:rPr>
              <w:t>三、内存规格</w:t>
            </w:r>
            <w:r>
              <w:rPr>
                <w:rFonts w:hint="eastAsia" w:ascii="仿宋_GB2312" w:hAnsi="仿宋_GB2312" w:eastAsia="仿宋_GB2312" w:cs="仿宋_GB2312"/>
                <w:i w:val="0"/>
                <w:color w:val="auto"/>
                <w:kern w:val="0"/>
                <w:sz w:val="24"/>
                <w:szCs w:val="24"/>
                <w:u w:val="none"/>
                <w:lang w:val="en-US" w:eastAsia="zh-CN" w:bidi="ar"/>
              </w:rPr>
              <w:br w:type="textWrapping"/>
            </w:r>
            <w:r>
              <w:rPr>
                <w:rFonts w:hint="eastAsia" w:ascii="仿宋_GB2312" w:hAnsi="仿宋_GB2312" w:eastAsia="仿宋_GB2312" w:cs="仿宋_GB2312"/>
                <w:i w:val="0"/>
                <w:color w:val="auto"/>
                <w:kern w:val="0"/>
                <w:sz w:val="24"/>
                <w:szCs w:val="24"/>
                <w:highlight w:val="none"/>
                <w:u w:val="none"/>
                <w:lang w:val="en-US" w:eastAsia="zh-CN" w:bidi="ar"/>
              </w:rPr>
              <w:t>1.内存数量：配置≥4根  32GB  DDR4内存；</w:t>
            </w:r>
            <w:r>
              <w:rPr>
                <w:rFonts w:hint="eastAsia" w:ascii="仿宋_GB2312" w:hAnsi="仿宋_GB2312" w:eastAsia="仿宋_GB2312" w:cs="仿宋_GB2312"/>
                <w:i w:val="0"/>
                <w:color w:val="auto"/>
                <w:kern w:val="0"/>
                <w:sz w:val="24"/>
                <w:szCs w:val="24"/>
                <w:u w:val="none"/>
                <w:lang w:val="en-US" w:eastAsia="zh-CN" w:bidi="ar"/>
              </w:rPr>
              <w:br w:type="textWrapping"/>
            </w:r>
            <w:r>
              <w:rPr>
                <w:rFonts w:hint="eastAsia" w:ascii="仿宋_GB2312" w:hAnsi="仿宋_GB2312" w:eastAsia="仿宋_GB2312" w:cs="仿宋_GB2312"/>
                <w:i w:val="0"/>
                <w:color w:val="auto"/>
                <w:kern w:val="0"/>
                <w:sz w:val="24"/>
                <w:szCs w:val="24"/>
                <w:u w:val="none"/>
                <w:lang w:val="en-US" w:eastAsia="zh-CN" w:bidi="ar"/>
              </w:rPr>
              <w:t xml:space="preserve">2.内存规格：≥DDR4 ； </w:t>
            </w:r>
            <w:r>
              <w:rPr>
                <w:rFonts w:hint="eastAsia" w:ascii="仿宋_GB2312" w:hAnsi="仿宋_GB2312" w:eastAsia="仿宋_GB2312" w:cs="仿宋_GB2312"/>
                <w:i w:val="0"/>
                <w:color w:val="auto"/>
                <w:kern w:val="0"/>
                <w:sz w:val="24"/>
                <w:szCs w:val="24"/>
                <w:u w:val="none"/>
                <w:lang w:val="en-US" w:eastAsia="zh-CN" w:bidi="ar"/>
              </w:rPr>
              <w:br w:type="textWrapping"/>
            </w:r>
            <w:r>
              <w:rPr>
                <w:rFonts w:hint="eastAsia" w:ascii="仿宋_GB2312" w:hAnsi="仿宋_GB2312" w:eastAsia="仿宋_GB2312" w:cs="仿宋_GB2312"/>
                <w:i w:val="0"/>
                <w:color w:val="auto"/>
                <w:kern w:val="0"/>
                <w:sz w:val="24"/>
                <w:szCs w:val="24"/>
                <w:u w:val="none"/>
                <w:lang w:val="en-US" w:eastAsia="zh-CN" w:bidi="ar"/>
              </w:rPr>
              <w:t>3.内存通道:</w:t>
            </w:r>
            <w:r>
              <w:rPr>
                <w:rFonts w:hint="eastAsia" w:ascii="仿宋_GB2312" w:hAnsi="仿宋_GB2312" w:eastAsia="仿宋_GB2312" w:cs="仿宋_GB2312"/>
                <w:color w:val="auto"/>
                <w:spacing w:val="0"/>
                <w:kern w:val="0"/>
                <w:sz w:val="24"/>
                <w:u w:val="none"/>
              </w:rPr>
              <w:t>支持多个内存接口通道，每个通道可支持1DPC或 2DPC，当支持2DPC时，印制电路板上应具备插槽的序号标识，具体通道数应在随机文件中明确</w:t>
            </w:r>
            <w:r>
              <w:rPr>
                <w:rFonts w:hint="eastAsia" w:ascii="仿宋_GB2312" w:hAnsi="仿宋_GB2312" w:eastAsia="仿宋_GB2312" w:cs="仿宋_GB2312"/>
                <w:color w:val="auto"/>
                <w:spacing w:val="0"/>
                <w:kern w:val="0"/>
                <w:sz w:val="24"/>
                <w:u w:val="none"/>
                <w:lang w:eastAsia="zh-CN"/>
              </w:rPr>
              <w:t>。</w:t>
            </w:r>
          </w:p>
          <w:p>
            <w:pPr>
              <w:keepNext/>
              <w:keepLines w:val="0"/>
              <w:pageBreakBefore w:val="0"/>
              <w:widowControl w:val="0"/>
              <w:kinsoku/>
              <w:wordWrap/>
              <w:overflowPunct/>
              <w:topLinePunct/>
              <w:autoSpaceDE/>
              <w:autoSpaceDN/>
              <w:bidi w:val="0"/>
              <w:adjustRightInd/>
              <w:snapToGrid/>
              <w:spacing w:before="37" w:line="400" w:lineRule="exact"/>
              <w:ind w:left="113" w:right="168"/>
              <w:textAlignment w:val="auto"/>
              <w:outlineLvl w:val="9"/>
              <w:rPr>
                <w:rFonts w:hint="eastAsia" w:ascii="仿宋_GB2312" w:hAnsi="仿宋_GB2312" w:eastAsia="仿宋_GB2312" w:cs="仿宋_GB2312"/>
                <w:color w:val="auto"/>
                <w:kern w:val="0"/>
                <w:sz w:val="24"/>
                <w:u w:val="none"/>
                <w:lang w:eastAsia="zh-CN"/>
              </w:rPr>
            </w:pPr>
            <w:r>
              <w:rPr>
                <w:rFonts w:hint="eastAsia" w:ascii="仿宋_GB2312" w:hAnsi="仿宋_GB2312" w:eastAsia="仿宋_GB2312" w:cs="仿宋_GB2312"/>
                <w:b w:val="0"/>
                <w:bCs w:val="0"/>
                <w:color w:val="auto"/>
                <w:kern w:val="0"/>
                <w:sz w:val="24"/>
                <w:u w:val="none"/>
              </w:rPr>
              <w:t>★</w:t>
            </w:r>
            <w:r>
              <w:rPr>
                <w:rFonts w:hint="eastAsia" w:ascii="仿宋_GB2312" w:hAnsi="仿宋_GB2312" w:eastAsia="仿宋_GB2312" w:cs="仿宋_GB2312"/>
                <w:b w:val="0"/>
                <w:bCs w:val="0"/>
                <w:i w:val="0"/>
                <w:color w:val="auto"/>
                <w:kern w:val="0"/>
                <w:sz w:val="24"/>
                <w:szCs w:val="24"/>
                <w:u w:val="none"/>
                <w:lang w:val="en-US" w:eastAsia="zh-CN" w:bidi="ar"/>
              </w:rPr>
              <w:t>四、存储规格</w:t>
            </w:r>
            <w:r>
              <w:rPr>
                <w:rFonts w:hint="eastAsia" w:ascii="仿宋_GB2312" w:hAnsi="仿宋_GB2312" w:eastAsia="仿宋_GB2312" w:cs="仿宋_GB2312"/>
                <w:i w:val="0"/>
                <w:color w:val="auto"/>
                <w:kern w:val="0"/>
                <w:sz w:val="24"/>
                <w:szCs w:val="24"/>
                <w:u w:val="none"/>
                <w:lang w:val="en-US" w:eastAsia="zh-CN" w:bidi="ar"/>
              </w:rPr>
              <w:br w:type="textWrapping"/>
            </w:r>
            <w:r>
              <w:rPr>
                <w:rFonts w:hint="eastAsia" w:ascii="仿宋_GB2312" w:hAnsi="仿宋_GB2312" w:eastAsia="仿宋_GB2312" w:cs="仿宋_GB2312"/>
                <w:color w:val="auto"/>
                <w:kern w:val="0"/>
                <w:sz w:val="24"/>
                <w:u w:val="none"/>
                <w:lang w:val="en-US" w:eastAsia="zh-CN"/>
              </w:rPr>
              <w:t>1.</w:t>
            </w:r>
            <w:r>
              <w:rPr>
                <w:rFonts w:hint="eastAsia" w:ascii="仿宋_GB2312" w:hAnsi="仿宋_GB2312" w:eastAsia="仿宋_GB2312" w:cs="仿宋_GB2312"/>
                <w:color w:val="auto"/>
                <w:spacing w:val="0"/>
                <w:kern w:val="0"/>
                <w:sz w:val="24"/>
                <w:u w:val="none"/>
              </w:rPr>
              <w:t>硬磁盘实配容量</w:t>
            </w:r>
            <w:r>
              <w:rPr>
                <w:rFonts w:hint="eastAsia" w:ascii="仿宋_GB2312" w:hAnsi="仿宋_GB2312" w:eastAsia="仿宋_GB2312" w:cs="仿宋_GB2312"/>
                <w:color w:val="auto"/>
                <w:spacing w:val="0"/>
                <w:kern w:val="0"/>
                <w:sz w:val="24"/>
                <w:u w:val="none"/>
                <w:lang w:val="en-US" w:eastAsia="zh-CN"/>
              </w:rPr>
              <w:t>：</w:t>
            </w:r>
            <w:r>
              <w:rPr>
                <w:rFonts w:hint="eastAsia" w:ascii="仿宋_GB2312" w:hAnsi="仿宋_GB2312" w:eastAsia="仿宋_GB2312" w:cs="仿宋_GB2312"/>
                <w:color w:val="auto"/>
                <w:spacing w:val="0"/>
                <w:kern w:val="0"/>
                <w:sz w:val="24"/>
                <w:u w:val="none"/>
              </w:rPr>
              <w:t>服务器产品至少要配备一款存储设</w:t>
            </w:r>
            <w:r>
              <w:rPr>
                <w:rFonts w:hint="eastAsia" w:ascii="仿宋_GB2312" w:hAnsi="仿宋_GB2312" w:eastAsia="仿宋_GB2312" w:cs="仿宋_GB2312"/>
                <w:color w:val="auto"/>
                <w:kern w:val="0"/>
                <w:sz w:val="24"/>
                <w:u w:val="none"/>
              </w:rPr>
              <w:t>备</w:t>
            </w:r>
            <w:r>
              <w:rPr>
                <w:rFonts w:hint="eastAsia" w:ascii="仿宋_GB2312" w:hAnsi="仿宋_GB2312" w:eastAsia="仿宋_GB2312" w:cs="仿宋_GB2312"/>
                <w:color w:val="auto"/>
                <w:kern w:val="0"/>
                <w:sz w:val="24"/>
                <w:u w:val="none"/>
                <w:lang w:eastAsia="zh-CN"/>
              </w:rPr>
              <w:t>。</w:t>
            </w:r>
          </w:p>
          <w:p>
            <w:pPr>
              <w:keepNext/>
              <w:keepLines w:val="0"/>
              <w:pageBreakBefore w:val="0"/>
              <w:widowControl w:val="0"/>
              <w:kinsoku/>
              <w:wordWrap/>
              <w:overflowPunct/>
              <w:topLinePunct/>
              <w:autoSpaceDE/>
              <w:autoSpaceDN/>
              <w:bidi w:val="0"/>
              <w:adjustRightInd/>
              <w:snapToGrid/>
              <w:spacing w:line="400" w:lineRule="exact"/>
              <w:textAlignment w:val="auto"/>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color w:val="auto"/>
                <w:spacing w:val="0"/>
                <w:kern w:val="0"/>
                <w:sz w:val="24"/>
                <w:u w:val="none"/>
              </w:rPr>
              <w:t>a)若配备硬磁盘，服务器提供的实配硬磁</w:t>
            </w:r>
            <w:r>
              <w:rPr>
                <w:rFonts w:hint="eastAsia" w:ascii="仿宋_GB2312" w:hAnsi="仿宋_GB2312" w:eastAsia="仿宋_GB2312" w:cs="仿宋_GB2312"/>
                <w:spacing w:val="0"/>
                <w:kern w:val="0"/>
                <w:sz w:val="24"/>
                <w:u w:val="none"/>
              </w:rPr>
              <w:t>盘可用容量应不小于600GB</w:t>
            </w:r>
            <w:r>
              <w:rPr>
                <w:rFonts w:hint="eastAsia" w:ascii="仿宋_GB2312" w:hAnsi="仿宋_GB2312" w:eastAsia="仿宋_GB2312" w:cs="仿宋_GB2312"/>
                <w:kern w:val="0"/>
                <w:sz w:val="24"/>
                <w:u w:val="none"/>
                <w:lang w:val="en-US" w:eastAsia="zh-CN"/>
              </w:rPr>
              <w:t>；</w:t>
            </w:r>
            <w:r>
              <w:rPr>
                <w:rFonts w:hint="eastAsia" w:ascii="仿宋_GB2312" w:hAnsi="仿宋_GB2312" w:eastAsia="仿宋_GB2312" w:cs="仿宋_GB2312"/>
                <w:spacing w:val="0"/>
                <w:kern w:val="0"/>
                <w:sz w:val="24"/>
                <w:u w:val="none"/>
              </w:rPr>
              <w:t>b)若配备固态盘，实配固态盘单盘可用容量不小于 480GB，NVMe SSD容量不小于960GB</w:t>
            </w:r>
            <w:r>
              <w:rPr>
                <w:rFonts w:hint="eastAsia" w:ascii="仿宋_GB2312" w:hAnsi="仿宋_GB2312" w:eastAsia="仿宋_GB2312" w:cs="仿宋_GB2312"/>
                <w:spacing w:val="0"/>
                <w:kern w:val="0"/>
                <w:sz w:val="24"/>
                <w:u w:val="none"/>
                <w:lang w:val="en-US" w:eastAsia="zh-CN"/>
              </w:rPr>
              <w:t>；</w:t>
            </w:r>
          </w:p>
          <w:p>
            <w:pPr>
              <w:keepNext/>
              <w:keepLines w:val="0"/>
              <w:pageBreakBefore w:val="0"/>
              <w:widowControl w:val="0"/>
              <w:kinsoku/>
              <w:wordWrap/>
              <w:overflowPunct/>
              <w:topLinePunct/>
              <w:autoSpaceDE/>
              <w:autoSpaceDN/>
              <w:bidi w:val="0"/>
              <w:adjustRightInd/>
              <w:snapToGrid/>
              <w:spacing w:before="41" w:line="400" w:lineRule="exact"/>
              <w:ind w:left="113" w:right="168"/>
              <w:textAlignment w:val="auto"/>
              <w:outlineLvl w:val="9"/>
              <w:rPr>
                <w:rFonts w:hint="eastAsia" w:ascii="仿宋_GB2312" w:hAnsi="仿宋_GB2312" w:eastAsia="仿宋_GB2312" w:cs="仿宋_GB2312"/>
                <w:kern w:val="0"/>
                <w:sz w:val="24"/>
                <w:u w:val="none"/>
                <w:lang w:val="en-US" w:eastAsia="zh-CN"/>
              </w:rPr>
            </w:pPr>
            <w:r>
              <w:rPr>
                <w:rFonts w:hint="eastAsia" w:ascii="仿宋_GB2312" w:hAnsi="仿宋_GB2312" w:eastAsia="仿宋_GB2312" w:cs="仿宋_GB2312"/>
                <w:i w:val="0"/>
                <w:color w:val="000000"/>
                <w:kern w:val="0"/>
                <w:sz w:val="24"/>
                <w:szCs w:val="24"/>
                <w:u w:val="none"/>
                <w:lang w:val="en-US" w:eastAsia="zh-CN" w:bidi="ar"/>
              </w:rPr>
              <w:t>2.硬盘实配数量：</w:t>
            </w:r>
            <w:r>
              <w:rPr>
                <w:rFonts w:hint="eastAsia" w:ascii="仿宋_GB2312" w:hAnsi="仿宋_GB2312" w:eastAsia="仿宋_GB2312" w:cs="仿宋_GB2312"/>
                <w:spacing w:val="0"/>
                <w:kern w:val="0"/>
                <w:sz w:val="24"/>
                <w:u w:val="none"/>
              </w:rPr>
              <w:t>a)若配备硬磁盘，服务器提供的实配硬磁盘数量应不小于2块，可实现互为备份；b)若配备固态盘，实配盘数应不小于1块</w:t>
            </w:r>
            <w:r>
              <w:rPr>
                <w:rFonts w:hint="eastAsia" w:ascii="仿宋_GB2312" w:hAnsi="仿宋_GB2312" w:eastAsia="仿宋_GB2312" w:cs="仿宋_GB2312"/>
                <w:spacing w:val="0"/>
                <w:kern w:val="0"/>
                <w:sz w:val="24"/>
                <w:u w:val="none"/>
                <w:lang w:val="en-US" w:eastAsia="zh-CN"/>
              </w:rPr>
              <w:t>；</w:t>
            </w:r>
          </w:p>
          <w:p>
            <w:pPr>
              <w:keepNext/>
              <w:keepLines w:val="0"/>
              <w:pageBreakBefore w:val="0"/>
              <w:widowControl w:val="0"/>
              <w:kinsoku/>
              <w:wordWrap/>
              <w:overflowPunct/>
              <w:topLinePunct/>
              <w:autoSpaceDE/>
              <w:autoSpaceDN/>
              <w:bidi w:val="0"/>
              <w:adjustRightInd/>
              <w:snapToGrid/>
              <w:spacing w:before="41" w:line="400" w:lineRule="exact"/>
              <w:ind w:left="113" w:right="81"/>
              <w:textAlignment w:val="auto"/>
              <w:outlineLvl w:val="9"/>
              <w:rPr>
                <w:rFonts w:hint="eastAsia" w:ascii="仿宋_GB2312" w:hAnsi="仿宋_GB2312" w:eastAsia="仿宋_GB2312" w:cs="仿宋_GB2312"/>
                <w:kern w:val="0"/>
                <w:sz w:val="24"/>
                <w:u w:val="none"/>
                <w:lang w:val="en-US" w:eastAsia="zh-CN"/>
              </w:rPr>
            </w:pPr>
            <w:r>
              <w:rPr>
                <w:rFonts w:hint="eastAsia" w:ascii="仿宋_GB2312" w:hAnsi="仿宋_GB2312" w:eastAsia="仿宋_GB2312" w:cs="仿宋_GB2312"/>
                <w:i w:val="0"/>
                <w:color w:val="000000"/>
                <w:kern w:val="0"/>
                <w:sz w:val="24"/>
                <w:szCs w:val="24"/>
                <w:u w:val="none"/>
                <w:lang w:val="en-US" w:eastAsia="zh-CN" w:bidi="ar"/>
              </w:rPr>
              <w:t>3.硬盘插槽数量及规格：</w:t>
            </w:r>
            <w:r>
              <w:rPr>
                <w:rFonts w:hint="eastAsia" w:ascii="仿宋_GB2312" w:hAnsi="仿宋_GB2312" w:eastAsia="仿宋_GB2312" w:cs="仿宋_GB2312"/>
                <w:spacing w:val="0"/>
                <w:kern w:val="0"/>
                <w:sz w:val="24"/>
                <w:u w:val="none"/>
              </w:rPr>
              <w:t xml:space="preserve">a) </w:t>
            </w:r>
            <w:r>
              <w:rPr>
                <w:rFonts w:hint="eastAsia" w:ascii="仿宋_GB2312" w:hAnsi="仿宋_GB2312" w:eastAsia="仿宋_GB2312" w:cs="仿宋_GB2312"/>
                <w:i w:val="0"/>
                <w:color w:val="000000"/>
                <w:kern w:val="0"/>
                <w:sz w:val="24"/>
                <w:szCs w:val="24"/>
                <w:u w:val="none"/>
                <w:lang w:val="en-US" w:eastAsia="zh-CN" w:bidi="ar"/>
              </w:rPr>
              <w:t>配置≥2块2.5寸 3.84TB SSD硬盘；</w:t>
            </w:r>
            <w:r>
              <w:rPr>
                <w:rFonts w:hint="eastAsia" w:ascii="仿宋_GB2312" w:hAnsi="仿宋_GB2312" w:eastAsia="仿宋_GB2312" w:cs="仿宋_GB2312"/>
                <w:spacing w:val="0"/>
                <w:kern w:val="0"/>
                <w:sz w:val="24"/>
                <w:u w:val="none"/>
              </w:rPr>
              <w:t>b) 机箱高度为88.9mm的服务器可支持的硬盘数量应</w:t>
            </w:r>
            <w:r>
              <w:rPr>
                <w:rFonts w:hint="eastAsia" w:ascii="仿宋_GB2312" w:hAnsi="仿宋_GB2312" w:eastAsia="仿宋_GB2312" w:cs="仿宋_GB2312"/>
                <w:i w:val="0"/>
                <w:color w:val="000000"/>
                <w:kern w:val="0"/>
                <w:sz w:val="24"/>
                <w:szCs w:val="24"/>
                <w:u w:val="none"/>
                <w:lang w:val="en-US" w:eastAsia="zh-CN" w:bidi="ar"/>
              </w:rPr>
              <w:t>≥</w:t>
            </w:r>
            <w:r>
              <w:rPr>
                <w:rFonts w:hint="eastAsia" w:ascii="仿宋_GB2312" w:hAnsi="仿宋_GB2312" w:eastAsia="仿宋_GB2312" w:cs="仿宋_GB2312"/>
                <w:spacing w:val="0"/>
                <w:kern w:val="0"/>
                <w:sz w:val="24"/>
                <w:u w:val="none"/>
              </w:rPr>
              <w:t>8块，机箱高度为44.45mm的服务器可支持的硬盘数量应</w:t>
            </w:r>
            <w:r>
              <w:rPr>
                <w:rFonts w:hint="eastAsia" w:ascii="仿宋_GB2312" w:hAnsi="仿宋_GB2312" w:eastAsia="仿宋_GB2312" w:cs="仿宋_GB2312"/>
                <w:i w:val="0"/>
                <w:color w:val="000000"/>
                <w:kern w:val="0"/>
                <w:sz w:val="24"/>
                <w:szCs w:val="24"/>
                <w:u w:val="none"/>
                <w:lang w:val="en-US" w:eastAsia="zh-CN" w:bidi="ar"/>
              </w:rPr>
              <w:t>≥</w:t>
            </w:r>
            <w:r>
              <w:rPr>
                <w:rFonts w:hint="eastAsia" w:ascii="仿宋_GB2312" w:hAnsi="仿宋_GB2312" w:eastAsia="仿宋_GB2312" w:cs="仿宋_GB2312"/>
                <w:spacing w:val="0"/>
                <w:kern w:val="0"/>
                <w:sz w:val="24"/>
                <w:u w:val="none"/>
              </w:rPr>
              <w:t>4块</w:t>
            </w:r>
            <w:r>
              <w:rPr>
                <w:rFonts w:hint="eastAsia" w:ascii="仿宋_GB2312" w:hAnsi="仿宋_GB2312" w:eastAsia="仿宋_GB2312" w:cs="仿宋_GB2312"/>
                <w:spacing w:val="0"/>
                <w:kern w:val="0"/>
                <w:sz w:val="24"/>
                <w:u w:val="none"/>
                <w:lang w:val="en-US" w:eastAsia="zh-CN"/>
              </w:rPr>
              <w:t>；</w:t>
            </w:r>
            <w:r>
              <w:rPr>
                <w:rFonts w:hint="eastAsia" w:ascii="仿宋_GB2312" w:hAnsi="仿宋_GB2312" w:eastAsia="仿宋_GB2312" w:cs="仿宋_GB2312"/>
                <w:spacing w:val="0"/>
                <w:kern w:val="0"/>
                <w:sz w:val="24"/>
                <w:u w:val="none"/>
              </w:rPr>
              <w:t>c)存储型服务器可支持硬盘数量应</w:t>
            </w:r>
            <w:r>
              <w:rPr>
                <w:rFonts w:hint="eastAsia" w:ascii="仿宋_GB2312" w:hAnsi="仿宋_GB2312" w:eastAsia="仿宋_GB2312" w:cs="仿宋_GB2312"/>
                <w:i w:val="0"/>
                <w:color w:val="000000"/>
                <w:kern w:val="0"/>
                <w:sz w:val="24"/>
                <w:szCs w:val="24"/>
                <w:u w:val="none"/>
                <w:lang w:val="en-US" w:eastAsia="zh-CN" w:bidi="ar"/>
              </w:rPr>
              <w:t>≥</w:t>
            </w:r>
            <w:r>
              <w:rPr>
                <w:rFonts w:hint="eastAsia" w:ascii="仿宋_GB2312" w:hAnsi="仿宋_GB2312" w:eastAsia="仿宋_GB2312" w:cs="仿宋_GB2312"/>
                <w:spacing w:val="0"/>
                <w:kern w:val="0"/>
                <w:sz w:val="24"/>
                <w:u w:val="none"/>
              </w:rPr>
              <w:t>24 块</w:t>
            </w:r>
            <w:r>
              <w:rPr>
                <w:rFonts w:hint="eastAsia" w:ascii="仿宋_GB2312" w:hAnsi="仿宋_GB2312" w:eastAsia="仿宋_GB2312" w:cs="仿宋_GB2312"/>
                <w:spacing w:val="0"/>
                <w:kern w:val="0"/>
                <w:sz w:val="24"/>
                <w:u w:val="none"/>
                <w:lang w:eastAsia="zh-CN"/>
              </w:rPr>
              <w:t>。</w:t>
            </w:r>
          </w:p>
          <w:p>
            <w:pPr>
              <w:keepNext/>
              <w:keepLines w:val="0"/>
              <w:pageBreakBefore w:val="0"/>
              <w:widowControl w:val="0"/>
              <w:kinsoku/>
              <w:wordWrap/>
              <w:overflowPunct/>
              <w:topLinePunct/>
              <w:autoSpaceDE/>
              <w:autoSpaceDN/>
              <w:bidi w:val="0"/>
              <w:adjustRightInd/>
              <w:snapToGrid/>
              <w:spacing w:line="400" w:lineRule="exact"/>
              <w:textAlignment w:val="auto"/>
              <w:outlineLvl w:val="9"/>
              <w:rPr>
                <w:rFonts w:hint="eastAsia" w:ascii="仿宋_GB2312" w:hAnsi="仿宋_GB2312" w:eastAsia="仿宋_GB2312" w:cs="仿宋_GB2312"/>
                <w:kern w:val="0"/>
                <w:sz w:val="24"/>
                <w:u w:val="none"/>
              </w:rPr>
            </w:pPr>
            <w:r>
              <w:rPr>
                <w:rFonts w:hint="eastAsia" w:ascii="仿宋_GB2312" w:hAnsi="仿宋_GB2312" w:eastAsia="仿宋_GB2312" w:cs="仿宋_GB2312"/>
                <w:b w:val="0"/>
                <w:bCs w:val="0"/>
                <w:kern w:val="0"/>
                <w:sz w:val="24"/>
                <w:u w:val="none"/>
              </w:rPr>
              <w:t>★</w:t>
            </w:r>
            <w:r>
              <w:rPr>
                <w:rFonts w:hint="eastAsia" w:ascii="仿宋_GB2312" w:hAnsi="仿宋_GB2312" w:eastAsia="仿宋_GB2312" w:cs="仿宋_GB2312"/>
                <w:b w:val="0"/>
                <w:bCs w:val="0"/>
                <w:i w:val="0"/>
                <w:color w:val="000000"/>
                <w:kern w:val="0"/>
                <w:sz w:val="24"/>
                <w:szCs w:val="24"/>
                <w:u w:val="none"/>
                <w:lang w:val="en-US" w:eastAsia="zh-CN" w:bidi="ar"/>
              </w:rPr>
              <w:t>五、网络规格</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1.网口速率和数量：配置网口数量≥2个千兆网口，</w:t>
            </w:r>
            <w:r>
              <w:rPr>
                <w:rFonts w:hint="eastAsia" w:ascii="仿宋_GB2312" w:hAnsi="仿宋_GB2312" w:eastAsia="仿宋_GB2312" w:cs="仿宋_GB2312"/>
                <w:spacing w:val="0"/>
                <w:kern w:val="0"/>
                <w:sz w:val="24"/>
                <w:u w:val="none"/>
              </w:rPr>
              <w:t>网口速率</w:t>
            </w:r>
            <w:r>
              <w:rPr>
                <w:rFonts w:hint="eastAsia" w:ascii="仿宋_GB2312" w:hAnsi="仿宋_GB2312" w:eastAsia="仿宋_GB2312" w:cs="仿宋_GB2312"/>
                <w:spacing w:val="0"/>
                <w:kern w:val="0"/>
                <w:sz w:val="24"/>
                <w:u w:val="none"/>
                <w:lang w:val="en-US" w:eastAsia="zh-CN"/>
              </w:rPr>
              <w:t>≥</w:t>
            </w:r>
            <w:r>
              <w:rPr>
                <w:rFonts w:hint="eastAsia" w:ascii="仿宋_GB2312" w:hAnsi="仿宋_GB2312" w:eastAsia="仿宋_GB2312" w:cs="仿宋_GB2312"/>
                <w:spacing w:val="0"/>
                <w:kern w:val="0"/>
                <w:sz w:val="24"/>
                <w:u w:val="none"/>
              </w:rPr>
              <w:t>1GE</w:t>
            </w:r>
            <w:r>
              <w:rPr>
                <w:rFonts w:hint="eastAsia" w:ascii="仿宋_GB2312" w:hAnsi="仿宋_GB2312" w:eastAsia="仿宋_GB2312" w:cs="仿宋_GB2312"/>
                <w:i w:val="0"/>
                <w:color w:val="000000"/>
                <w:kern w:val="0"/>
                <w:sz w:val="24"/>
                <w:szCs w:val="24"/>
                <w:u w:val="none"/>
                <w:lang w:val="en-US" w:eastAsia="zh-CN" w:bidi="ar"/>
              </w:rPr>
              <w:t>。</w:t>
            </w:r>
          </w:p>
          <w:p>
            <w:pPr>
              <w:keepNext/>
              <w:keepLines w:val="0"/>
              <w:pageBreakBefore w:val="0"/>
              <w:widowControl w:val="0"/>
              <w:kinsoku/>
              <w:wordWrap/>
              <w:overflowPunct/>
              <w:topLinePunct/>
              <w:autoSpaceDE/>
              <w:autoSpaceDN/>
              <w:bidi w:val="0"/>
              <w:adjustRightInd/>
              <w:snapToGrid/>
              <w:spacing w:line="400" w:lineRule="exact"/>
              <w:textAlignment w:val="auto"/>
              <w:outlineLvl w:val="9"/>
              <w:rPr>
                <w:rFonts w:hint="eastAsia" w:ascii="仿宋_GB2312" w:hAnsi="仿宋_GB2312" w:eastAsia="仿宋_GB2312" w:cs="仿宋_GB2312"/>
                <w:kern w:val="0"/>
                <w:sz w:val="24"/>
                <w:u w:val="none"/>
                <w:lang w:val="en-US" w:eastAsia="zh-CN"/>
              </w:rPr>
            </w:pPr>
            <w:r>
              <w:rPr>
                <w:rFonts w:hint="eastAsia" w:ascii="仿宋_GB2312" w:hAnsi="仿宋_GB2312" w:eastAsia="仿宋_GB2312" w:cs="仿宋_GB2312"/>
                <w:b w:val="0"/>
                <w:bCs w:val="0"/>
                <w:kern w:val="0"/>
                <w:sz w:val="24"/>
                <w:u w:val="none"/>
              </w:rPr>
              <w:t>★</w:t>
            </w:r>
            <w:r>
              <w:rPr>
                <w:rFonts w:hint="eastAsia" w:ascii="仿宋_GB2312" w:hAnsi="仿宋_GB2312" w:eastAsia="仿宋_GB2312" w:cs="仿宋_GB2312"/>
                <w:b w:val="0"/>
                <w:bCs w:val="0"/>
                <w:i w:val="0"/>
                <w:color w:val="000000"/>
                <w:kern w:val="0"/>
                <w:sz w:val="24"/>
                <w:szCs w:val="24"/>
                <w:u w:val="none"/>
                <w:lang w:val="en-US" w:eastAsia="zh-CN" w:bidi="ar"/>
              </w:rPr>
              <w:t>六、外部接口规格</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 xml:space="preserve">1.显示接口：提供≥1个VGA端口；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 xml:space="preserve">2.USB接口：配备USB接口，提供USB2.0、VGA、串口等接口。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b w:val="0"/>
                <w:bCs w:val="0"/>
                <w:kern w:val="0"/>
                <w:sz w:val="24"/>
                <w:u w:val="none"/>
              </w:rPr>
              <w:t>★</w:t>
            </w:r>
            <w:r>
              <w:rPr>
                <w:rFonts w:hint="eastAsia" w:ascii="仿宋_GB2312" w:hAnsi="仿宋_GB2312" w:eastAsia="仿宋_GB2312" w:cs="仿宋_GB2312"/>
                <w:b w:val="0"/>
                <w:bCs w:val="0"/>
                <w:i w:val="0"/>
                <w:color w:val="000000"/>
                <w:kern w:val="0"/>
                <w:sz w:val="24"/>
                <w:szCs w:val="24"/>
                <w:u w:val="none"/>
                <w:lang w:val="en-US" w:eastAsia="zh-CN" w:bidi="ar"/>
              </w:rPr>
              <w:t>七、电源规格</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1.电源模块数量：≥1；</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2.电源功率：</w:t>
            </w:r>
            <w:r>
              <w:rPr>
                <w:rFonts w:hint="eastAsia" w:ascii="仿宋_GB2312" w:hAnsi="仿宋_GB2312" w:eastAsia="仿宋_GB2312" w:cs="仿宋_GB2312"/>
                <w:spacing w:val="0"/>
                <w:kern w:val="0"/>
                <w:sz w:val="24"/>
                <w:u w:val="none"/>
              </w:rPr>
              <w:t>电源模块功率应有一定冗余，满足处理器满载时的需求</w:t>
            </w:r>
            <w:r>
              <w:rPr>
                <w:rFonts w:hint="eastAsia" w:ascii="仿宋_GB2312" w:hAnsi="仿宋_GB2312" w:eastAsia="仿宋_GB2312" w:cs="仿宋_GB2312"/>
                <w:spacing w:val="0"/>
                <w:kern w:val="0"/>
                <w:sz w:val="24"/>
                <w:u w:val="none"/>
                <w:lang w:eastAsia="zh-CN"/>
              </w:rPr>
              <w:t>。</w:t>
            </w:r>
          </w:p>
          <w:p>
            <w:pPr>
              <w:keepNext/>
              <w:keepLines w:val="0"/>
              <w:pageBreakBefore w:val="0"/>
              <w:widowControl w:val="0"/>
              <w:kinsoku/>
              <w:wordWrap/>
              <w:overflowPunct/>
              <w:topLinePunct/>
              <w:autoSpaceDE/>
              <w:autoSpaceDN/>
              <w:bidi w:val="0"/>
              <w:adjustRightInd/>
              <w:snapToGrid/>
              <w:spacing w:line="400" w:lineRule="exact"/>
              <w:textAlignment w:val="auto"/>
              <w:outlineLvl w:val="9"/>
              <w:rPr>
                <w:rFonts w:hint="eastAsia" w:eastAsia="宋体"/>
                <w:lang w:val="en-US" w:eastAsia="zh-CN"/>
              </w:rPr>
            </w:pPr>
            <w:r>
              <w:rPr>
                <w:rFonts w:hint="eastAsia" w:ascii="仿宋_GB2312" w:hAnsi="仿宋_GB2312" w:eastAsia="仿宋_GB2312" w:cs="仿宋_GB2312"/>
                <w:b w:val="0"/>
                <w:bCs w:val="0"/>
                <w:kern w:val="0"/>
                <w:sz w:val="24"/>
                <w:u w:val="none"/>
              </w:rPr>
              <w:t>★</w:t>
            </w:r>
            <w:r>
              <w:rPr>
                <w:rFonts w:hint="eastAsia" w:ascii="仿宋_GB2312" w:hAnsi="仿宋_GB2312" w:eastAsia="仿宋_GB2312" w:cs="仿宋_GB2312"/>
                <w:b w:val="0"/>
                <w:bCs w:val="0"/>
                <w:i w:val="0"/>
                <w:color w:val="000000"/>
                <w:kern w:val="0"/>
                <w:sz w:val="24"/>
                <w:szCs w:val="24"/>
                <w:u w:val="none"/>
                <w:lang w:val="en-US" w:eastAsia="zh-CN" w:bidi="ar"/>
              </w:rPr>
              <w:t>八、整机规格</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1.外观和结构： a)服务器的零部件应紧固无松动，可插拔部件应可靠连接，开关、按钮和其它控制部件应灵活可靠，布局应方便使用；b)产品表面不应有明显的凹痕、划伤、裂缝、变形和污染等。表面涂层均匀，不应起泡、龟裂、脱落和磨损，金属零部件无锈蚀及其它机械损伤；c)产品表面说明功能的文字、符号和标志应清晰、端正且牢固；d)应在服务器的显著位置提供运行状态的指示功能，并在随机文件中明确具体含义；e) 机架、机箱的尺寸应符合通用机柜的安装要求，插入总线插座的电路板接口外形尺寸应符合有关总线标准的规定，将机箱固定在机柜上机箱底面最大下垂变形不得干涉相邻机体；f)高密度服务器应给出CPU个数与机柜高度；g)服务器尺寸具体要求在随机文件中明确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2.尺寸(高×宽×深)：2U高度   86.1mm</w:t>
            </w:r>
            <w:r>
              <w:rPr>
                <w:rFonts w:hint="eastAsia" w:ascii="仿宋_GB2312" w:hAnsi="仿宋_GB2312" w:eastAsia="仿宋_GB2312" w:cs="仿宋_GB2312"/>
                <w:kern w:val="0"/>
                <w:sz w:val="24"/>
                <w:lang w:val="en-US" w:eastAsia="zh-CN"/>
              </w:rPr>
              <w:t>（</w:t>
            </w:r>
            <w:r>
              <w:rPr>
                <w:rFonts w:hint="eastAsia" w:ascii="仿宋_GB2312" w:hAnsi="仿宋_GB2312" w:eastAsia="仿宋_GB2312" w:cs="仿宋_GB2312"/>
                <w:b w:val="0"/>
                <w:bCs w:val="0"/>
                <w:kern w:val="0"/>
                <w:sz w:val="24"/>
                <w:szCs w:val="24"/>
              </w:rPr>
              <w:t>±</w:t>
            </w:r>
            <w:r>
              <w:rPr>
                <w:rFonts w:hint="eastAsia" w:ascii="仿宋_GB2312" w:hAnsi="仿宋_GB2312" w:eastAsia="仿宋_GB2312" w:cs="仿宋_GB2312"/>
                <w:b w:val="0"/>
                <w:bCs w:val="0"/>
                <w:kern w:val="0"/>
                <w:sz w:val="24"/>
                <w:szCs w:val="24"/>
                <w:lang w:val="en-US" w:eastAsia="zh-CN"/>
              </w:rPr>
              <w:t>5</w:t>
            </w:r>
            <w:r>
              <w:rPr>
                <w:rFonts w:hint="eastAsia" w:ascii="仿宋_GB2312" w:hAnsi="仿宋_GB2312" w:eastAsia="仿宋_GB2312" w:cs="仿宋_GB2312"/>
                <w:kern w:val="0"/>
                <w:sz w:val="24"/>
                <w:lang w:val="en-US" w:eastAsia="zh-CN"/>
              </w:rPr>
              <w:t>mm）</w:t>
            </w:r>
            <w:r>
              <w:rPr>
                <w:rFonts w:hint="eastAsia" w:ascii="仿宋_GB2312" w:hAnsi="仿宋_GB2312" w:eastAsia="仿宋_GB2312" w:cs="仿宋_GB2312"/>
                <w:i w:val="0"/>
                <w:color w:val="000000"/>
                <w:kern w:val="0"/>
                <w:sz w:val="24"/>
                <w:szCs w:val="24"/>
                <w:u w:val="none"/>
                <w:lang w:val="en-US" w:eastAsia="zh-CN" w:bidi="ar"/>
              </w:rPr>
              <w:t>×447mm</w:t>
            </w:r>
            <w:r>
              <w:rPr>
                <w:rFonts w:hint="eastAsia" w:ascii="仿宋_GB2312" w:hAnsi="仿宋_GB2312" w:eastAsia="仿宋_GB2312" w:cs="仿宋_GB2312"/>
                <w:kern w:val="0"/>
                <w:sz w:val="24"/>
                <w:lang w:val="en-US" w:eastAsia="zh-CN"/>
              </w:rPr>
              <w:t>（</w:t>
            </w:r>
            <w:r>
              <w:rPr>
                <w:rFonts w:hint="eastAsia" w:ascii="仿宋_GB2312" w:hAnsi="仿宋_GB2312" w:eastAsia="仿宋_GB2312" w:cs="仿宋_GB2312"/>
                <w:b w:val="0"/>
                <w:bCs w:val="0"/>
                <w:kern w:val="0"/>
                <w:sz w:val="24"/>
                <w:szCs w:val="24"/>
              </w:rPr>
              <w:t>±</w:t>
            </w:r>
            <w:r>
              <w:rPr>
                <w:rFonts w:hint="eastAsia" w:ascii="仿宋_GB2312" w:hAnsi="仿宋_GB2312" w:eastAsia="仿宋_GB2312" w:cs="仿宋_GB2312"/>
                <w:b w:val="0"/>
                <w:bCs w:val="0"/>
                <w:kern w:val="0"/>
                <w:sz w:val="24"/>
                <w:szCs w:val="24"/>
                <w:lang w:val="en-US" w:eastAsia="zh-CN"/>
              </w:rPr>
              <w:t>5</w:t>
            </w:r>
            <w:r>
              <w:rPr>
                <w:rFonts w:hint="eastAsia" w:ascii="仿宋_GB2312" w:hAnsi="仿宋_GB2312" w:eastAsia="仿宋_GB2312" w:cs="仿宋_GB2312"/>
                <w:kern w:val="0"/>
                <w:sz w:val="24"/>
                <w:lang w:val="en-US" w:eastAsia="zh-CN"/>
              </w:rPr>
              <w:t>mm）</w:t>
            </w:r>
            <w:r>
              <w:rPr>
                <w:rFonts w:hint="eastAsia" w:ascii="仿宋_GB2312" w:hAnsi="仿宋_GB2312" w:eastAsia="仿宋_GB2312" w:cs="仿宋_GB2312"/>
                <w:i w:val="0"/>
                <w:color w:val="000000"/>
                <w:kern w:val="0"/>
                <w:sz w:val="24"/>
                <w:szCs w:val="24"/>
                <w:u w:val="none"/>
                <w:lang w:val="en-US" w:eastAsia="zh-CN" w:bidi="ar"/>
              </w:rPr>
              <w:t>×790 mm</w:t>
            </w:r>
            <w:r>
              <w:rPr>
                <w:rFonts w:hint="eastAsia" w:ascii="仿宋_GB2312" w:hAnsi="仿宋_GB2312" w:eastAsia="仿宋_GB2312" w:cs="仿宋_GB2312"/>
                <w:kern w:val="0"/>
                <w:sz w:val="24"/>
                <w:lang w:val="en-US" w:eastAsia="zh-CN"/>
              </w:rPr>
              <w:t>（</w:t>
            </w:r>
            <w:r>
              <w:rPr>
                <w:rFonts w:hint="eastAsia" w:ascii="仿宋_GB2312" w:hAnsi="仿宋_GB2312" w:eastAsia="仿宋_GB2312" w:cs="仿宋_GB2312"/>
                <w:b w:val="0"/>
                <w:bCs w:val="0"/>
                <w:kern w:val="0"/>
                <w:sz w:val="24"/>
                <w:szCs w:val="24"/>
              </w:rPr>
              <w:t>±</w:t>
            </w:r>
            <w:r>
              <w:rPr>
                <w:rFonts w:hint="eastAsia" w:ascii="仿宋_GB2312" w:hAnsi="仿宋_GB2312" w:eastAsia="仿宋_GB2312" w:cs="仿宋_GB2312"/>
                <w:b w:val="0"/>
                <w:bCs w:val="0"/>
                <w:kern w:val="0"/>
                <w:sz w:val="24"/>
                <w:szCs w:val="24"/>
                <w:lang w:val="en-US" w:eastAsia="zh-CN"/>
              </w:rPr>
              <w:t>5</w:t>
            </w:r>
            <w:r>
              <w:rPr>
                <w:rFonts w:hint="eastAsia" w:ascii="仿宋_GB2312" w:hAnsi="仿宋_GB2312" w:eastAsia="仿宋_GB2312" w:cs="仿宋_GB2312"/>
                <w:kern w:val="0"/>
                <w:sz w:val="24"/>
                <w:lang w:val="en-US" w:eastAsia="zh-CN"/>
              </w:rPr>
              <w:t>mm）</w:t>
            </w:r>
            <w:r>
              <w:rPr>
                <w:rFonts w:hint="eastAsia" w:ascii="仿宋_GB2312" w:hAnsi="仿宋_GB2312" w:eastAsia="仿宋_GB2312" w:cs="仿宋_GB2312"/>
                <w:i w:val="0"/>
                <w:color w:val="000000"/>
                <w:kern w:val="0"/>
                <w:sz w:val="24"/>
                <w:szCs w:val="24"/>
                <w:u w:val="none"/>
                <w:lang w:val="en-US" w:eastAsia="zh-CN" w:bidi="ar"/>
              </w:rPr>
              <w:t xml:space="preserve"> </w:t>
            </w:r>
            <w:r>
              <w:rPr>
                <w:rFonts w:hint="eastAsia"/>
                <w:lang w:val="en-US" w:eastAsia="zh-CN"/>
              </w:rPr>
              <w:t>；</w:t>
            </w:r>
          </w:p>
          <w:p>
            <w:pPr>
              <w:keepNext/>
              <w:keepLines w:val="0"/>
              <w:pageBreakBefore w:val="0"/>
              <w:widowControl w:val="0"/>
              <w:numPr>
                <w:ilvl w:val="0"/>
                <w:numId w:val="2"/>
              </w:numPr>
              <w:kinsoku/>
              <w:wordWrap/>
              <w:overflowPunct/>
              <w:topLinePunct/>
              <w:autoSpaceDE/>
              <w:autoSpaceDN/>
              <w:bidi w:val="0"/>
              <w:adjustRightInd/>
              <w:snapToGrid/>
              <w:spacing w:line="400" w:lineRule="exact"/>
              <w:textAlignment w:val="auto"/>
              <w:outlineLvl w:val="9"/>
              <w:rPr>
                <w:rFonts w:hint="eastAsia" w:ascii="仿宋_GB2312" w:hAnsi="仿宋_GB2312" w:eastAsia="仿宋_GB2312" w:cs="仿宋_GB2312"/>
                <w:kern w:val="0"/>
                <w:sz w:val="24"/>
                <w:u w:val="none"/>
                <w:lang w:val="en-US" w:eastAsia="zh-CN"/>
              </w:rPr>
            </w:pPr>
            <w:r>
              <w:rPr>
                <w:rFonts w:hint="eastAsia" w:ascii="仿宋_GB2312" w:hAnsi="仿宋_GB2312" w:eastAsia="仿宋_GB2312" w:cs="仿宋_GB2312"/>
                <w:i w:val="0"/>
                <w:color w:val="000000"/>
                <w:kern w:val="0"/>
                <w:sz w:val="24"/>
                <w:szCs w:val="24"/>
                <w:u w:val="none"/>
                <w:lang w:val="en-US" w:eastAsia="zh-CN" w:bidi="ar"/>
              </w:rPr>
              <w:t>环境适应性：</w:t>
            </w:r>
            <w:r>
              <w:rPr>
                <w:rFonts w:hint="eastAsia" w:ascii="仿宋_GB2312" w:hAnsi="仿宋_GB2312" w:eastAsia="仿宋_GB2312" w:cs="仿宋_GB2312"/>
                <w:kern w:val="0"/>
                <w:sz w:val="24"/>
                <w:u w:val="none"/>
                <w:lang w:val="en-US" w:eastAsia="zh-CN"/>
              </w:rPr>
              <w:t>气候环境适应性应符合GB/T 9813.3的有关规定，工作温度10～35℃ , 贮存运输温度-40</w:t>
            </w:r>
            <w:bookmarkStart w:id="36" w:name="OLE_LINK3"/>
            <w:r>
              <w:rPr>
                <w:rFonts w:hint="eastAsia" w:ascii="仿宋_GB2312" w:hAnsi="仿宋_GB2312" w:eastAsia="仿宋_GB2312" w:cs="仿宋_GB2312"/>
                <w:kern w:val="0"/>
                <w:sz w:val="24"/>
                <w:u w:val="none"/>
                <w:lang w:val="en-US" w:eastAsia="zh-CN"/>
              </w:rPr>
              <w:t>～</w:t>
            </w:r>
            <w:bookmarkEnd w:id="36"/>
            <w:r>
              <w:rPr>
                <w:rFonts w:hint="eastAsia" w:ascii="仿宋_GB2312" w:hAnsi="仿宋_GB2312" w:eastAsia="仿宋_GB2312" w:cs="仿宋_GB2312"/>
                <w:kern w:val="0"/>
                <w:sz w:val="24"/>
                <w:u w:val="none"/>
                <w:lang w:val="en-US" w:eastAsia="zh-CN"/>
              </w:rPr>
              <w:t>55℃ ; 工作相对湿度35%～80%，贮存运输相对湿度20％～93%（40℃) ; 大气压86～106kPa；</w:t>
            </w:r>
          </w:p>
          <w:p>
            <w:pPr>
              <w:keepNext/>
              <w:keepLines w:val="0"/>
              <w:pageBreakBefore w:val="0"/>
              <w:widowControl w:val="0"/>
              <w:kinsoku/>
              <w:wordWrap/>
              <w:overflowPunct/>
              <w:topLinePunct/>
              <w:autoSpaceDE/>
              <w:autoSpaceDN/>
              <w:bidi w:val="0"/>
              <w:adjustRightInd/>
              <w:snapToGrid/>
              <w:spacing w:line="400" w:lineRule="exact"/>
              <w:textAlignment w:val="auto"/>
              <w:outlineLvl w:val="9"/>
              <w:rPr>
                <w:rFonts w:hint="eastAsia" w:ascii="仿宋_GB2312" w:hAnsi="仿宋_GB2312" w:eastAsia="仿宋_GB2312" w:cs="仿宋_GB2312"/>
                <w:spacing w:val="0"/>
                <w:kern w:val="0"/>
                <w:sz w:val="24"/>
                <w:u w:val="none"/>
                <w:lang w:val="en-US" w:eastAsia="zh-CN"/>
              </w:rPr>
            </w:pPr>
            <w:r>
              <w:rPr>
                <w:rFonts w:hint="eastAsia" w:ascii="仿宋_GB2312" w:hAnsi="仿宋_GB2312" w:eastAsia="仿宋_GB2312" w:cs="仿宋_GB2312"/>
                <w:i w:val="0"/>
                <w:color w:val="000000"/>
                <w:kern w:val="0"/>
                <w:sz w:val="24"/>
                <w:szCs w:val="24"/>
                <w:u w:val="none"/>
                <w:lang w:val="en-US" w:eastAsia="zh-CN" w:bidi="ar"/>
              </w:rPr>
              <w:t>4</w:t>
            </w:r>
            <w:r>
              <w:rPr>
                <w:rFonts w:hint="eastAsia" w:ascii="仿宋_GB2312" w:hAnsi="仿宋_GB2312" w:eastAsia="仿宋_GB2312" w:cs="仿宋_GB2312"/>
                <w:kern w:val="0"/>
                <w:sz w:val="24"/>
                <w:u w:val="none"/>
                <w:lang w:val="en-US" w:eastAsia="zh-CN"/>
              </w:rPr>
              <w:t>.</w:t>
            </w:r>
            <w:r>
              <w:rPr>
                <w:rFonts w:hint="eastAsia" w:ascii="仿宋_GB2312" w:hAnsi="仿宋_GB2312" w:eastAsia="仿宋_GB2312" w:cs="仿宋_GB2312"/>
                <w:spacing w:val="0"/>
                <w:kern w:val="0"/>
                <w:sz w:val="24"/>
                <w:u w:val="none"/>
              </w:rPr>
              <w:t>机械环境适应性</w:t>
            </w:r>
            <w:r>
              <w:rPr>
                <w:rFonts w:hint="eastAsia" w:ascii="仿宋_GB2312" w:hAnsi="仿宋_GB2312" w:eastAsia="仿宋_GB2312" w:cs="仿宋_GB2312"/>
                <w:spacing w:val="0"/>
                <w:kern w:val="0"/>
                <w:sz w:val="24"/>
                <w:u w:val="none"/>
                <w:lang w:eastAsia="zh-CN"/>
              </w:rPr>
              <w:t>：</w:t>
            </w:r>
            <w:r>
              <w:rPr>
                <w:rFonts w:hint="eastAsia" w:ascii="仿宋_GB2312" w:hAnsi="仿宋_GB2312" w:eastAsia="仿宋_GB2312" w:cs="仿宋_GB2312"/>
                <w:spacing w:val="0"/>
                <w:kern w:val="0"/>
                <w:position w:val="0"/>
                <w:sz w:val="24"/>
                <w:u w:val="none"/>
              </w:rPr>
              <w:t>机械环境适应性应符合GB/T</w:t>
            </w:r>
            <w:r>
              <w:rPr>
                <w:rFonts w:hint="eastAsia" w:ascii="仿宋_GB2312" w:hAnsi="仿宋_GB2312" w:eastAsia="仿宋_GB2312" w:cs="仿宋_GB2312"/>
                <w:spacing w:val="0"/>
                <w:kern w:val="0"/>
                <w:position w:val="0"/>
                <w:sz w:val="24"/>
                <w:u w:val="none"/>
                <w:lang w:val="en-US" w:eastAsia="zh-CN"/>
              </w:rPr>
              <w:t xml:space="preserve"> </w:t>
            </w:r>
            <w:r>
              <w:rPr>
                <w:rFonts w:hint="eastAsia" w:ascii="仿宋_GB2312" w:hAnsi="仿宋_GB2312" w:eastAsia="仿宋_GB2312" w:cs="仿宋_GB2312"/>
                <w:spacing w:val="0"/>
                <w:kern w:val="0"/>
                <w:sz w:val="24"/>
                <w:u w:val="none"/>
              </w:rPr>
              <w:t>9813.3的有关规定</w:t>
            </w:r>
            <w:r>
              <w:rPr>
                <w:rFonts w:hint="eastAsia" w:ascii="仿宋_GB2312" w:hAnsi="仿宋_GB2312" w:eastAsia="仿宋_GB2312" w:cs="仿宋_GB2312"/>
                <w:spacing w:val="0"/>
                <w:kern w:val="0"/>
                <w:sz w:val="24"/>
                <w:u w:val="none"/>
                <w:lang w:val="en-US" w:eastAsia="zh-CN"/>
              </w:rPr>
              <w:t>；</w:t>
            </w:r>
          </w:p>
          <w:p>
            <w:pPr>
              <w:keepNext/>
              <w:keepLines w:val="0"/>
              <w:pageBreakBefore w:val="0"/>
              <w:widowControl w:val="0"/>
              <w:kinsoku/>
              <w:wordWrap/>
              <w:overflowPunct/>
              <w:topLinePunct/>
              <w:autoSpaceDE/>
              <w:autoSpaceDN/>
              <w:bidi w:val="0"/>
              <w:adjustRightInd/>
              <w:snapToGrid/>
              <w:spacing w:before="0" w:line="400" w:lineRule="exact"/>
              <w:ind w:left="0" w:right="0"/>
              <w:textAlignment w:val="auto"/>
              <w:outlineLvl w:val="9"/>
              <w:rPr>
                <w:rFonts w:hint="eastAsia" w:ascii="仿宋_GB2312" w:hAnsi="仿宋_GB2312" w:eastAsia="仿宋_GB2312" w:cs="仿宋_GB2312"/>
                <w:spacing w:val="0"/>
                <w:kern w:val="0"/>
                <w:sz w:val="24"/>
                <w:u w:val="none"/>
                <w:lang w:val="en-US" w:eastAsia="zh-CN"/>
              </w:rPr>
            </w:pPr>
            <w:r>
              <w:rPr>
                <w:rFonts w:hint="eastAsia" w:ascii="仿宋_GB2312" w:hAnsi="仿宋_GB2312" w:eastAsia="仿宋_GB2312" w:cs="仿宋_GB2312"/>
                <w:spacing w:val="0"/>
                <w:kern w:val="0"/>
                <w:sz w:val="24"/>
                <w:u w:val="none"/>
                <w:lang w:val="en-US" w:eastAsia="zh-CN"/>
              </w:rPr>
              <w:t>5.</w:t>
            </w:r>
            <w:r>
              <w:rPr>
                <w:rFonts w:hint="eastAsia" w:ascii="仿宋_GB2312" w:hAnsi="仿宋_GB2312" w:eastAsia="仿宋_GB2312" w:cs="仿宋_GB2312"/>
                <w:spacing w:val="0"/>
                <w:kern w:val="0"/>
                <w:sz w:val="24"/>
                <w:u w:val="none"/>
              </w:rPr>
              <w:t>噪声</w:t>
            </w:r>
            <w:r>
              <w:rPr>
                <w:rFonts w:hint="eastAsia" w:ascii="仿宋_GB2312" w:hAnsi="仿宋_GB2312" w:eastAsia="仿宋_GB2312" w:cs="仿宋_GB2312"/>
                <w:spacing w:val="0"/>
                <w:kern w:val="0"/>
                <w:sz w:val="24"/>
                <w:u w:val="none"/>
                <w:lang w:eastAsia="zh-CN"/>
              </w:rPr>
              <w:t>：</w:t>
            </w:r>
            <w:r>
              <w:rPr>
                <w:rFonts w:hint="eastAsia" w:ascii="仿宋_GB2312" w:hAnsi="仿宋_GB2312" w:eastAsia="仿宋_GB2312" w:cs="仿宋_GB2312"/>
                <w:spacing w:val="0"/>
                <w:kern w:val="0"/>
                <w:sz w:val="24"/>
                <w:u w:val="none"/>
              </w:rPr>
              <w:t>符合GB/T 9813.3的有关规定，在产品说明中给出具体测试值塔式服务器噪声在空闲状态下不大于50dB</w:t>
            </w:r>
            <w:r>
              <w:rPr>
                <w:rFonts w:hint="eastAsia" w:ascii="仿宋_GB2312" w:hAnsi="仿宋_GB2312" w:eastAsia="仿宋_GB2312" w:cs="仿宋_GB2312"/>
                <w:spacing w:val="0"/>
                <w:kern w:val="0"/>
                <w:sz w:val="24"/>
                <w:u w:val="none"/>
                <w:lang w:eastAsia="zh-CN"/>
              </w:rPr>
              <w:t>。</w:t>
            </w:r>
          </w:p>
          <w:p>
            <w:pPr>
              <w:keepNext/>
              <w:keepLines w:val="0"/>
              <w:pageBreakBefore w:val="0"/>
              <w:widowControl w:val="0"/>
              <w:kinsoku/>
              <w:wordWrap/>
              <w:overflowPunct/>
              <w:topLinePunct/>
              <w:autoSpaceDE/>
              <w:autoSpaceDN/>
              <w:bidi w:val="0"/>
              <w:adjustRightInd/>
              <w:snapToGrid/>
              <w:spacing w:line="400" w:lineRule="exact"/>
              <w:textAlignment w:val="auto"/>
              <w:outlineLvl w:val="9"/>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kern w:val="0"/>
                <w:sz w:val="24"/>
                <w:u w:val="none"/>
              </w:rPr>
              <w:t>★</w:t>
            </w:r>
            <w:r>
              <w:rPr>
                <w:rFonts w:hint="eastAsia" w:ascii="仿宋_GB2312" w:hAnsi="仿宋_GB2312" w:eastAsia="仿宋_GB2312" w:cs="仿宋_GB2312"/>
                <w:b w:val="0"/>
                <w:bCs w:val="0"/>
                <w:i w:val="0"/>
                <w:color w:val="000000"/>
                <w:kern w:val="0"/>
                <w:sz w:val="24"/>
                <w:szCs w:val="24"/>
                <w:u w:val="none"/>
                <w:lang w:val="en-US" w:eastAsia="zh-CN" w:bidi="ar"/>
              </w:rPr>
              <w:t>九、主板功能</w:t>
            </w:r>
          </w:p>
          <w:p>
            <w:pPr>
              <w:keepNext/>
              <w:keepLines w:val="0"/>
              <w:pageBreakBefore w:val="0"/>
              <w:widowControl w:val="0"/>
              <w:kinsoku/>
              <w:wordWrap/>
              <w:overflowPunct/>
              <w:topLinePunct/>
              <w:autoSpaceDE/>
              <w:autoSpaceDN/>
              <w:bidi w:val="0"/>
              <w:adjustRightInd/>
              <w:snapToGrid/>
              <w:spacing w:line="400" w:lineRule="exact"/>
              <w:textAlignment w:val="auto"/>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 xml:space="preserve">1.主板外部接口种类：支持≥4个USB2.0接口，支持≥1个VGA接口；支持≥1个RJ-45管理接口；支持≥1个串口；  </w:t>
            </w:r>
          </w:p>
          <w:p>
            <w:pPr>
              <w:keepNext/>
              <w:keepLines w:val="0"/>
              <w:pageBreakBefore w:val="0"/>
              <w:widowControl w:val="0"/>
              <w:kinsoku/>
              <w:wordWrap/>
              <w:overflowPunct/>
              <w:topLinePunct/>
              <w:autoSpaceDE/>
              <w:autoSpaceDN/>
              <w:bidi w:val="0"/>
              <w:adjustRightInd/>
              <w:snapToGrid/>
              <w:spacing w:line="400" w:lineRule="exact"/>
              <w:textAlignment w:val="auto"/>
              <w:outlineLvl w:val="9"/>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kern w:val="0"/>
                <w:sz w:val="24"/>
                <w:u w:val="none"/>
              </w:rPr>
              <w:t>★</w:t>
            </w:r>
            <w:r>
              <w:rPr>
                <w:rFonts w:hint="eastAsia" w:ascii="仿宋_GB2312" w:hAnsi="仿宋_GB2312" w:eastAsia="仿宋_GB2312" w:cs="仿宋_GB2312"/>
                <w:b w:val="0"/>
                <w:bCs w:val="0"/>
                <w:i w:val="0"/>
                <w:color w:val="000000"/>
                <w:kern w:val="0"/>
                <w:sz w:val="24"/>
                <w:szCs w:val="24"/>
                <w:u w:val="none"/>
                <w:lang w:val="en-US" w:eastAsia="zh-CN" w:bidi="ar"/>
              </w:rPr>
              <w:t>十、网络功能</w:t>
            </w:r>
          </w:p>
          <w:p>
            <w:pPr>
              <w:keepNext/>
              <w:keepLines w:val="0"/>
              <w:pageBreakBefore w:val="0"/>
              <w:widowControl w:val="0"/>
              <w:kinsoku/>
              <w:wordWrap/>
              <w:overflowPunct/>
              <w:topLinePunct/>
              <w:autoSpaceDE/>
              <w:autoSpaceDN/>
              <w:bidi w:val="0"/>
              <w:adjustRightInd/>
              <w:snapToGrid/>
              <w:spacing w:line="400" w:lineRule="exact"/>
              <w:textAlignment w:val="auto"/>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 xml:space="preserve">1.网络功能：支持网络连接、网络访问、数据交换和网络管控功能。  </w:t>
            </w:r>
          </w:p>
          <w:p>
            <w:pPr>
              <w:keepNext/>
              <w:keepLines w:val="0"/>
              <w:pageBreakBefore w:val="0"/>
              <w:widowControl w:val="0"/>
              <w:kinsoku/>
              <w:wordWrap/>
              <w:overflowPunct/>
              <w:topLinePunct/>
              <w:autoSpaceDE/>
              <w:autoSpaceDN/>
              <w:bidi w:val="0"/>
              <w:adjustRightInd/>
              <w:snapToGrid/>
              <w:spacing w:line="400" w:lineRule="exact"/>
              <w:textAlignment w:val="auto"/>
              <w:outlineLvl w:val="9"/>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kern w:val="0"/>
                <w:sz w:val="24"/>
                <w:u w:val="none"/>
              </w:rPr>
              <w:t>★</w:t>
            </w:r>
            <w:r>
              <w:rPr>
                <w:rFonts w:hint="eastAsia" w:ascii="仿宋_GB2312" w:hAnsi="仿宋_GB2312" w:eastAsia="仿宋_GB2312" w:cs="仿宋_GB2312"/>
                <w:b w:val="0"/>
                <w:bCs w:val="0"/>
                <w:i w:val="0"/>
                <w:color w:val="000000"/>
                <w:kern w:val="0"/>
                <w:sz w:val="24"/>
                <w:szCs w:val="24"/>
                <w:u w:val="none"/>
                <w:lang w:val="en-US" w:eastAsia="zh-CN" w:bidi="ar"/>
              </w:rPr>
              <w:t>十一、CPU功能</w:t>
            </w:r>
          </w:p>
          <w:p>
            <w:pPr>
              <w:keepNext/>
              <w:keepLines w:val="0"/>
              <w:pageBreakBefore w:val="0"/>
              <w:widowControl w:val="0"/>
              <w:numPr>
                <w:ilvl w:val="0"/>
                <w:numId w:val="3"/>
              </w:numPr>
              <w:kinsoku/>
              <w:wordWrap/>
              <w:overflowPunct/>
              <w:topLinePunct/>
              <w:autoSpaceDE/>
              <w:autoSpaceDN/>
              <w:bidi w:val="0"/>
              <w:adjustRightInd/>
              <w:snapToGrid/>
              <w:spacing w:line="400" w:lineRule="exact"/>
              <w:textAlignment w:val="auto"/>
              <w:outlineLvl w:val="9"/>
              <w:rPr>
                <w:rFonts w:hint="eastAsia" w:ascii="仿宋_GB2312" w:hAnsi="仿宋_GB2312" w:eastAsia="仿宋_GB2312" w:cs="仿宋_GB2312"/>
                <w:spacing w:val="0"/>
                <w:kern w:val="0"/>
                <w:sz w:val="24"/>
                <w:u w:val="none"/>
                <w:lang w:val="en-US" w:eastAsia="zh-CN"/>
              </w:rPr>
            </w:pPr>
            <w:r>
              <w:rPr>
                <w:rFonts w:hint="eastAsia" w:ascii="仿宋_GB2312" w:hAnsi="仿宋_GB2312" w:eastAsia="仿宋_GB2312" w:cs="仿宋_GB2312"/>
                <w:spacing w:val="0"/>
                <w:kern w:val="0"/>
                <w:sz w:val="24"/>
                <w:u w:val="none"/>
              </w:rPr>
              <w:t>计算处理</w:t>
            </w:r>
            <w:r>
              <w:rPr>
                <w:rFonts w:hint="eastAsia" w:ascii="仿宋_GB2312" w:hAnsi="仿宋_GB2312" w:eastAsia="仿宋_GB2312" w:cs="仿宋_GB2312"/>
                <w:spacing w:val="0"/>
                <w:kern w:val="0"/>
                <w:sz w:val="24"/>
                <w:u w:val="none"/>
                <w:lang w:eastAsia="zh-CN"/>
              </w:rPr>
              <w:t>：</w:t>
            </w:r>
            <w:r>
              <w:rPr>
                <w:rFonts w:hint="eastAsia" w:ascii="仿宋_GB2312" w:hAnsi="仿宋_GB2312" w:eastAsia="仿宋_GB2312" w:cs="仿宋_GB2312"/>
                <w:spacing w:val="0"/>
                <w:kern w:val="0"/>
                <w:sz w:val="24"/>
                <w:u w:val="none"/>
              </w:rPr>
              <w:t>支持通用计算及虚拟化功能。处理器需集成整型计算单元、浮点计算单元、内存控制器、I/O模块等，处理器与存储部件、网络部件、I/O部件等组成计算系统，提供数据处理、网络接入等计算相关功能</w:t>
            </w:r>
            <w:r>
              <w:rPr>
                <w:rFonts w:hint="eastAsia" w:ascii="仿宋_GB2312" w:hAnsi="仿宋_GB2312" w:eastAsia="仿宋_GB2312" w:cs="仿宋_GB2312"/>
                <w:spacing w:val="0"/>
                <w:kern w:val="0"/>
                <w:sz w:val="24"/>
                <w:u w:val="none"/>
                <w:lang w:val="en-US" w:eastAsia="zh-CN"/>
              </w:rPr>
              <w:t>；</w:t>
            </w:r>
          </w:p>
          <w:p>
            <w:pPr>
              <w:keepNext/>
              <w:keepLines w:val="0"/>
              <w:pageBreakBefore w:val="0"/>
              <w:widowControl w:val="0"/>
              <w:kinsoku/>
              <w:wordWrap/>
              <w:overflowPunct/>
              <w:topLinePunct/>
              <w:autoSpaceDE/>
              <w:autoSpaceDN/>
              <w:bidi w:val="0"/>
              <w:adjustRightInd/>
              <w:snapToGrid/>
              <w:spacing w:before="0" w:line="400" w:lineRule="exact"/>
              <w:ind w:left="0" w:right="0"/>
              <w:textAlignment w:val="auto"/>
              <w:outlineLvl w:val="9"/>
              <w:rPr>
                <w:rFonts w:hint="eastAsia" w:ascii="仿宋_GB2312" w:hAnsi="仿宋_GB2312" w:eastAsia="仿宋_GB2312" w:cs="仿宋_GB2312"/>
                <w:spacing w:val="0"/>
                <w:kern w:val="0"/>
                <w:sz w:val="24"/>
                <w:u w:val="none"/>
                <w:lang w:val="en-US" w:eastAsia="zh-CN"/>
              </w:rPr>
            </w:pPr>
            <w:r>
              <w:rPr>
                <w:rFonts w:hint="eastAsia" w:ascii="仿宋_GB2312" w:hAnsi="仿宋_GB2312" w:eastAsia="仿宋_GB2312" w:cs="仿宋_GB2312"/>
                <w:spacing w:val="0"/>
                <w:kern w:val="0"/>
                <w:sz w:val="24"/>
                <w:u w:val="none"/>
                <w:lang w:val="en-US" w:eastAsia="zh-CN"/>
              </w:rPr>
              <w:t>2.</w:t>
            </w:r>
            <w:r>
              <w:rPr>
                <w:rFonts w:hint="eastAsia" w:ascii="仿宋_GB2312" w:hAnsi="仿宋_GB2312" w:eastAsia="仿宋_GB2312" w:cs="仿宋_GB2312"/>
                <w:spacing w:val="0"/>
                <w:kern w:val="0"/>
                <w:sz w:val="24"/>
                <w:u w:val="none"/>
              </w:rPr>
              <w:t>密码算法实现</w:t>
            </w:r>
            <w:r>
              <w:rPr>
                <w:rFonts w:hint="eastAsia" w:ascii="仿宋_GB2312" w:hAnsi="仿宋_GB2312" w:eastAsia="仿宋_GB2312" w:cs="仿宋_GB2312"/>
                <w:spacing w:val="0"/>
                <w:kern w:val="0"/>
                <w:sz w:val="24"/>
                <w:u w:val="none"/>
                <w:lang w:eastAsia="zh-CN"/>
              </w:rPr>
              <w:t>：</w:t>
            </w:r>
            <w:r>
              <w:rPr>
                <w:rFonts w:hint="eastAsia" w:ascii="仿宋_GB2312" w:hAnsi="仿宋_GB2312" w:eastAsia="仿宋_GB2312" w:cs="仿宋_GB2312"/>
                <w:spacing w:val="0"/>
                <w:kern w:val="0"/>
                <w:sz w:val="24"/>
                <w:u w:val="none"/>
              </w:rPr>
              <w:t>CPU芯片应符合GM/T 0008的相关规定，或芯片密码模块应符合GB/T</w:t>
            </w:r>
            <w:r>
              <w:rPr>
                <w:rFonts w:hint="eastAsia" w:ascii="仿宋_GB2312" w:hAnsi="仿宋_GB2312" w:eastAsia="仿宋_GB2312" w:cs="仿宋_GB2312"/>
                <w:spacing w:val="0"/>
                <w:kern w:val="0"/>
                <w:sz w:val="24"/>
                <w:u w:val="none"/>
                <w:lang w:val="en-US" w:eastAsia="zh-CN"/>
              </w:rPr>
              <w:t xml:space="preserve"> </w:t>
            </w:r>
            <w:r>
              <w:rPr>
                <w:rFonts w:hint="eastAsia" w:ascii="仿宋_GB2312" w:hAnsi="仿宋_GB2312" w:eastAsia="仿宋_GB2312" w:cs="仿宋_GB2312"/>
                <w:spacing w:val="0"/>
                <w:kern w:val="0"/>
                <w:sz w:val="24"/>
                <w:u w:val="none"/>
              </w:rPr>
              <w:t>37092或GM/T 0028的相关规定</w:t>
            </w:r>
            <w:r>
              <w:rPr>
                <w:rFonts w:hint="eastAsia" w:ascii="仿宋_GB2312" w:hAnsi="仿宋_GB2312" w:eastAsia="仿宋_GB2312" w:cs="仿宋_GB2312"/>
                <w:spacing w:val="0"/>
                <w:kern w:val="0"/>
                <w:sz w:val="24"/>
                <w:u w:val="none"/>
                <w:lang w:eastAsia="zh-CN"/>
              </w:rPr>
              <w:t>（</w:t>
            </w:r>
            <w:r>
              <w:rPr>
                <w:rFonts w:hint="eastAsia" w:ascii="仿宋_GB2312" w:hAnsi="仿宋_GB2312" w:eastAsia="仿宋_GB2312" w:cs="仿宋_GB2312"/>
                <w:spacing w:val="0"/>
                <w:kern w:val="0"/>
                <w:sz w:val="24"/>
                <w:u w:val="none"/>
              </w:rPr>
              <w:t>通过商用密码检测机构检测并经商用密码认证机构认证合格</w:t>
            </w:r>
            <w:r>
              <w:rPr>
                <w:rFonts w:hint="eastAsia" w:ascii="仿宋_GB2312" w:hAnsi="仿宋_GB2312" w:eastAsia="仿宋_GB2312" w:cs="仿宋_GB2312"/>
                <w:spacing w:val="0"/>
                <w:kern w:val="0"/>
                <w:sz w:val="24"/>
                <w:u w:val="none"/>
                <w:lang w:eastAsia="zh-CN"/>
              </w:rPr>
              <w:t>）。</w:t>
            </w:r>
          </w:p>
          <w:p>
            <w:pPr>
              <w:keepNext/>
              <w:keepLines w:val="0"/>
              <w:pageBreakBefore w:val="0"/>
              <w:widowControl w:val="0"/>
              <w:kinsoku/>
              <w:wordWrap/>
              <w:overflowPunct/>
              <w:topLinePunct/>
              <w:autoSpaceDE/>
              <w:autoSpaceDN/>
              <w:bidi w:val="0"/>
              <w:adjustRightInd/>
              <w:snapToGrid/>
              <w:spacing w:line="400" w:lineRule="exact"/>
              <w:textAlignment w:val="auto"/>
              <w:outlineLvl w:val="9"/>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kern w:val="0"/>
                <w:sz w:val="24"/>
                <w:u w:val="none"/>
              </w:rPr>
              <w:t>★</w:t>
            </w:r>
            <w:r>
              <w:rPr>
                <w:rFonts w:hint="eastAsia" w:ascii="仿宋_GB2312" w:hAnsi="仿宋_GB2312" w:eastAsia="仿宋_GB2312" w:cs="仿宋_GB2312"/>
                <w:b w:val="0"/>
                <w:bCs w:val="0"/>
                <w:i w:val="0"/>
                <w:color w:val="000000"/>
                <w:kern w:val="0"/>
                <w:sz w:val="24"/>
                <w:szCs w:val="24"/>
                <w:u w:val="none"/>
                <w:lang w:val="en-US" w:eastAsia="zh-CN" w:bidi="ar"/>
              </w:rPr>
              <w:t>十二、电源功能</w:t>
            </w:r>
          </w:p>
          <w:p>
            <w:pPr>
              <w:keepNext/>
              <w:keepLines w:val="0"/>
              <w:pageBreakBefore w:val="0"/>
              <w:widowControl w:val="0"/>
              <w:kinsoku/>
              <w:wordWrap/>
              <w:overflowPunct/>
              <w:topLinePunct/>
              <w:autoSpaceDE/>
              <w:autoSpaceDN/>
              <w:bidi w:val="0"/>
              <w:adjustRightInd/>
              <w:snapToGrid/>
              <w:spacing w:line="400" w:lineRule="exact"/>
              <w:textAlignment w:val="auto"/>
              <w:outlineLvl w:val="9"/>
              <w:rPr>
                <w:rFonts w:hint="eastAsia" w:ascii="仿宋_GB2312" w:hAnsi="仿宋_GB2312" w:eastAsia="仿宋_GB2312" w:cs="仿宋_GB2312"/>
                <w:spacing w:val="0"/>
                <w:kern w:val="0"/>
                <w:sz w:val="24"/>
                <w:u w:val="none"/>
                <w:lang w:val="en-US" w:eastAsia="zh-CN"/>
              </w:rPr>
            </w:pPr>
            <w:r>
              <w:rPr>
                <w:rFonts w:hint="eastAsia" w:ascii="仿宋_GB2312" w:hAnsi="仿宋_GB2312" w:eastAsia="仿宋_GB2312" w:cs="仿宋_GB2312"/>
                <w:spacing w:val="0"/>
                <w:kern w:val="0"/>
                <w:sz w:val="24"/>
                <w:u w:val="none"/>
                <w:lang w:val="en-US" w:eastAsia="zh-CN"/>
              </w:rPr>
              <w:t>1.</w:t>
            </w:r>
            <w:r>
              <w:rPr>
                <w:rFonts w:hint="eastAsia" w:ascii="仿宋_GB2312" w:hAnsi="仿宋_GB2312" w:eastAsia="仿宋_GB2312" w:cs="仿宋_GB2312"/>
                <w:spacing w:val="0"/>
                <w:kern w:val="0"/>
                <w:sz w:val="24"/>
                <w:u w:val="none"/>
              </w:rPr>
              <w:t>电源热插</w:t>
            </w:r>
            <w:r>
              <w:rPr>
                <w:rFonts w:hint="eastAsia" w:ascii="仿宋_GB2312" w:hAnsi="仿宋_GB2312" w:eastAsia="仿宋_GB2312" w:cs="仿宋_GB2312"/>
                <w:kern w:val="0"/>
                <w:sz w:val="24"/>
                <w:u w:val="none"/>
              </w:rPr>
              <w:t>拔</w:t>
            </w:r>
            <w:r>
              <w:rPr>
                <w:rFonts w:hint="eastAsia" w:ascii="仿宋_GB2312" w:hAnsi="仿宋_GB2312" w:eastAsia="仿宋_GB2312" w:cs="仿宋_GB2312"/>
                <w:kern w:val="0"/>
                <w:sz w:val="24"/>
                <w:u w:val="none"/>
                <w:lang w:eastAsia="zh-CN"/>
              </w:rPr>
              <w:t>：</w:t>
            </w:r>
            <w:r>
              <w:rPr>
                <w:rFonts w:hint="eastAsia" w:ascii="仿宋_GB2312" w:hAnsi="仿宋_GB2312" w:eastAsia="仿宋_GB2312" w:cs="仿宋_GB2312"/>
                <w:spacing w:val="0"/>
                <w:kern w:val="0"/>
                <w:sz w:val="24"/>
                <w:u w:val="none"/>
              </w:rPr>
              <w:t>整机电源模块应具备热插拔功能</w:t>
            </w:r>
            <w:r>
              <w:rPr>
                <w:rFonts w:hint="eastAsia" w:ascii="仿宋_GB2312" w:hAnsi="仿宋_GB2312" w:eastAsia="仿宋_GB2312" w:cs="仿宋_GB2312"/>
                <w:spacing w:val="0"/>
                <w:kern w:val="0"/>
                <w:sz w:val="24"/>
                <w:u w:val="none"/>
                <w:lang w:val="en-US" w:eastAsia="zh-CN"/>
              </w:rPr>
              <w:t>；</w:t>
            </w:r>
          </w:p>
          <w:p>
            <w:pPr>
              <w:keepNext/>
              <w:keepLines w:val="0"/>
              <w:pageBreakBefore w:val="0"/>
              <w:widowControl w:val="0"/>
              <w:kinsoku/>
              <w:wordWrap/>
              <w:overflowPunct/>
              <w:topLinePunct/>
              <w:autoSpaceDE/>
              <w:autoSpaceDN/>
              <w:bidi w:val="0"/>
              <w:adjustRightInd/>
              <w:snapToGrid/>
              <w:spacing w:line="400" w:lineRule="exact"/>
              <w:textAlignment w:val="auto"/>
              <w:outlineLvl w:val="9"/>
              <w:rPr>
                <w:rFonts w:hint="eastAsia" w:ascii="仿宋_GB2312" w:hAnsi="仿宋_GB2312" w:eastAsia="仿宋_GB2312" w:cs="仿宋_GB2312"/>
                <w:spacing w:val="0"/>
                <w:kern w:val="0"/>
                <w:sz w:val="24"/>
                <w:u w:val="none"/>
                <w:lang w:val="en-US" w:eastAsia="zh-CN"/>
              </w:rPr>
            </w:pPr>
            <w:r>
              <w:rPr>
                <w:rFonts w:hint="eastAsia" w:ascii="仿宋_GB2312" w:hAnsi="仿宋_GB2312" w:eastAsia="仿宋_GB2312" w:cs="仿宋_GB2312"/>
                <w:spacing w:val="0"/>
                <w:kern w:val="0"/>
                <w:sz w:val="24"/>
                <w:u w:val="none"/>
                <w:lang w:val="en-US" w:eastAsia="zh-CN"/>
              </w:rPr>
              <w:t>2.</w:t>
            </w:r>
            <w:r>
              <w:rPr>
                <w:rFonts w:hint="eastAsia" w:ascii="仿宋_GB2312" w:hAnsi="仿宋_GB2312" w:eastAsia="仿宋_GB2312" w:cs="仿宋_GB2312"/>
                <w:spacing w:val="0"/>
                <w:kern w:val="0"/>
                <w:sz w:val="24"/>
                <w:u w:val="none"/>
              </w:rPr>
              <w:t>电源过流保护</w:t>
            </w:r>
            <w:r>
              <w:rPr>
                <w:rFonts w:hint="eastAsia" w:ascii="仿宋_GB2312" w:hAnsi="仿宋_GB2312" w:eastAsia="仿宋_GB2312" w:cs="仿宋_GB2312"/>
                <w:spacing w:val="0"/>
                <w:kern w:val="0"/>
                <w:sz w:val="24"/>
                <w:u w:val="none"/>
                <w:lang w:eastAsia="zh-CN"/>
              </w:rPr>
              <w:t>：</w:t>
            </w:r>
            <w:r>
              <w:rPr>
                <w:rFonts w:hint="eastAsia" w:ascii="仿宋_GB2312" w:hAnsi="仿宋_GB2312" w:eastAsia="仿宋_GB2312" w:cs="仿宋_GB2312"/>
                <w:spacing w:val="0"/>
                <w:kern w:val="0"/>
                <w:sz w:val="24"/>
                <w:u w:val="none"/>
              </w:rPr>
              <w:t>支持过流及短路保护的功能</w:t>
            </w:r>
            <w:r>
              <w:rPr>
                <w:rFonts w:hint="eastAsia" w:ascii="仿宋_GB2312" w:hAnsi="仿宋_GB2312" w:eastAsia="仿宋_GB2312" w:cs="仿宋_GB2312"/>
                <w:spacing w:val="0"/>
                <w:kern w:val="0"/>
                <w:sz w:val="24"/>
                <w:u w:val="none"/>
                <w:lang w:val="en-US" w:eastAsia="zh-CN"/>
              </w:rPr>
              <w:t>。</w:t>
            </w:r>
          </w:p>
          <w:p>
            <w:pPr>
              <w:keepNext/>
              <w:keepLines w:val="0"/>
              <w:pageBreakBefore w:val="0"/>
              <w:widowControl w:val="0"/>
              <w:kinsoku/>
              <w:wordWrap/>
              <w:overflowPunct/>
              <w:topLinePunct/>
              <w:autoSpaceDE/>
              <w:autoSpaceDN/>
              <w:bidi w:val="0"/>
              <w:adjustRightInd/>
              <w:snapToGrid/>
              <w:spacing w:line="400" w:lineRule="exact"/>
              <w:textAlignment w:val="auto"/>
              <w:outlineLvl w:val="9"/>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kern w:val="0"/>
                <w:sz w:val="24"/>
                <w:u w:val="none"/>
              </w:rPr>
              <w:t>★</w:t>
            </w:r>
            <w:r>
              <w:rPr>
                <w:rFonts w:hint="eastAsia" w:ascii="仿宋_GB2312" w:hAnsi="仿宋_GB2312" w:eastAsia="仿宋_GB2312" w:cs="仿宋_GB2312"/>
                <w:b w:val="0"/>
                <w:bCs w:val="0"/>
                <w:i w:val="0"/>
                <w:color w:val="000000"/>
                <w:kern w:val="0"/>
                <w:sz w:val="24"/>
                <w:szCs w:val="24"/>
                <w:u w:val="none"/>
                <w:lang w:val="en-US" w:eastAsia="zh-CN" w:bidi="ar"/>
              </w:rPr>
              <w:t>十三、整机功能</w:t>
            </w:r>
          </w:p>
          <w:p>
            <w:pPr>
              <w:keepNext/>
              <w:keepLines w:val="0"/>
              <w:pageBreakBefore w:val="0"/>
              <w:widowControl w:val="0"/>
              <w:kinsoku/>
              <w:wordWrap/>
              <w:overflowPunct/>
              <w:topLinePunct/>
              <w:autoSpaceDE/>
              <w:autoSpaceDN/>
              <w:bidi w:val="0"/>
              <w:adjustRightInd/>
              <w:snapToGrid/>
              <w:spacing w:line="400" w:lineRule="exact"/>
              <w:textAlignment w:val="auto"/>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 xml:space="preserve">1.散热方式：支持风冷散热方式； </w:t>
            </w:r>
          </w:p>
          <w:p>
            <w:pPr>
              <w:keepNext/>
              <w:keepLines w:val="0"/>
              <w:pageBreakBefore w:val="0"/>
              <w:widowControl w:val="0"/>
              <w:kinsoku/>
              <w:wordWrap/>
              <w:overflowPunct/>
              <w:topLinePunct/>
              <w:autoSpaceDE/>
              <w:autoSpaceDN/>
              <w:bidi w:val="0"/>
              <w:adjustRightInd/>
              <w:snapToGrid/>
              <w:spacing w:line="400" w:lineRule="exact"/>
              <w:textAlignment w:val="auto"/>
              <w:outlineLvl w:val="9"/>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kern w:val="0"/>
                <w:sz w:val="24"/>
                <w:u w:val="none"/>
              </w:rPr>
              <w:t>★</w:t>
            </w:r>
            <w:r>
              <w:rPr>
                <w:rFonts w:hint="eastAsia" w:ascii="仿宋_GB2312" w:hAnsi="仿宋_GB2312" w:eastAsia="仿宋_GB2312" w:cs="仿宋_GB2312"/>
                <w:b w:val="0"/>
                <w:bCs w:val="0"/>
                <w:i w:val="0"/>
                <w:color w:val="000000"/>
                <w:kern w:val="0"/>
                <w:sz w:val="24"/>
                <w:szCs w:val="24"/>
                <w:u w:val="none"/>
                <w:lang w:val="en-US" w:eastAsia="zh-CN" w:bidi="ar"/>
              </w:rPr>
              <w:t>十四、管理系统功能</w:t>
            </w:r>
          </w:p>
          <w:p>
            <w:pPr>
              <w:keepNext/>
              <w:topLinePunct/>
              <w:spacing w:before="58" w:line="400" w:lineRule="exact"/>
              <w:outlineLvl w:val="9"/>
              <w:rPr>
                <w:rFonts w:hint="eastAsia" w:ascii="仿宋_GB2312" w:hAnsi="仿宋_GB2312" w:eastAsia="仿宋_GB2312" w:cs="仿宋_GB2312"/>
                <w:kern w:val="0"/>
                <w:sz w:val="24"/>
                <w:u w:val="none"/>
                <w:lang w:eastAsia="zh-CN"/>
              </w:rPr>
            </w:pPr>
            <w:r>
              <w:rPr>
                <w:rFonts w:hint="eastAsia" w:ascii="仿宋_GB2312" w:hAnsi="仿宋_GB2312" w:eastAsia="仿宋_GB2312" w:cs="仿宋_GB2312"/>
                <w:spacing w:val="0"/>
                <w:kern w:val="0"/>
                <w:sz w:val="24"/>
                <w:u w:val="none"/>
                <w:lang w:val="en-US" w:eastAsia="zh-CN"/>
              </w:rPr>
              <w:t>1.</w:t>
            </w:r>
            <w:r>
              <w:rPr>
                <w:rFonts w:hint="eastAsia" w:ascii="仿宋_GB2312" w:hAnsi="仿宋_GB2312" w:eastAsia="仿宋_GB2312" w:cs="仿宋_GB2312"/>
                <w:spacing w:val="0"/>
                <w:kern w:val="0"/>
                <w:sz w:val="24"/>
                <w:u w:val="none"/>
              </w:rPr>
              <w:t>BMC固件基础功能</w:t>
            </w:r>
            <w:r>
              <w:rPr>
                <w:rFonts w:hint="eastAsia" w:ascii="仿宋_GB2312" w:hAnsi="仿宋_GB2312" w:eastAsia="仿宋_GB2312" w:cs="仿宋_GB2312"/>
                <w:spacing w:val="0"/>
                <w:kern w:val="0"/>
                <w:sz w:val="24"/>
                <w:u w:val="none"/>
                <w:lang w:eastAsia="zh-CN"/>
              </w:rPr>
              <w:t>：</w:t>
            </w:r>
            <w:r>
              <w:rPr>
                <w:rFonts w:hint="eastAsia" w:ascii="仿宋_GB2312" w:hAnsi="仿宋_GB2312" w:eastAsia="仿宋_GB2312" w:cs="仿宋_GB2312"/>
                <w:kern w:val="0"/>
                <w:sz w:val="24"/>
                <w:u w:val="none"/>
                <w:lang w:eastAsia="zh-CN"/>
              </w:rPr>
              <w:t>1) 支持DHCP设置网络功能；2)支持静态IP设置网络功能；3)支持设备日志记录，包括但不限于登录日志、操作日志和报警日志等功能；4)支持日志信息导出和记录删除功能；5)支持通过管理接口向外输出准确的报警信息功能；6)设备的 BMC 管理软件应能够按报警的严重程度进行区分；7)支持IPMI2.0、SNMP或Redfish等接口功能；8)支持键盘、鼠标和视频的重定向、文本控制台的重定向、远程虚拟媒体、高可靠的硬件监控和管理功能；9)支持基于网络开启、关闭和重启设备的功能，并查询当前设备开机运行状态；10)支持故障提示功能，并可通过接口读取服务器故障信息；11)支持基于网络的固件更新功能，包括BMC和BIOS 等；12)支持基于网络安装操作系统的功能，并可通过网络控制台访问设备；13)支持通过本地的硬盘或光驱等存储设备，基于网络完成设备的操作系统安装功能；14)支持通过浏览器打开管理界面并登录功能；15)支持设置口令策略功能；16)支持访问权限设置功能，并通过日志记录访问事件；17)支持对出厂默认的用户名及口令进行安全保护功能，并提供默认口令修改提示；18)支持读取设备主板的工作环境温度功能；19)支持读取服务器CPU等核心器件的温度功能；20)支持通过外部管理工具进行BMC若有特殊需求，采购人根据需要增减所需功能参数设置的功能，并可基于网络通过外部管理工具对BMC进行管理；21)应支持固件版本查询、固件升级</w:t>
            </w:r>
            <w:r>
              <w:rPr>
                <w:rFonts w:hint="eastAsia" w:ascii="仿宋_GB2312" w:hAnsi="仿宋_GB2312" w:eastAsia="仿宋_GB2312" w:cs="仿宋_GB2312"/>
                <w:kern w:val="0"/>
                <w:sz w:val="24"/>
                <w:u w:val="none"/>
                <w:lang w:val="en-US" w:eastAsia="zh-CN"/>
              </w:rPr>
              <w:t>；</w:t>
            </w:r>
            <w:r>
              <w:rPr>
                <w:rFonts w:hint="eastAsia" w:ascii="仿宋_GB2312" w:hAnsi="仿宋_GB2312" w:eastAsia="仿宋_GB2312" w:cs="仿宋_GB2312"/>
                <w:kern w:val="0"/>
                <w:sz w:val="24"/>
                <w:u w:val="none"/>
                <w:lang w:eastAsia="zh-CN"/>
              </w:rPr>
              <w:t>22)支持基于网络实现开关机和复位控制的功能；23)BMC启动时间应不超过180s，实现功能包括网络、IPMI、散热、传感器服务可用；24)支持BMC 固件设置的恢复出厂功能。</w:t>
            </w:r>
          </w:p>
          <w:p>
            <w:pPr>
              <w:keepNext/>
              <w:keepLines w:val="0"/>
              <w:pageBreakBefore w:val="0"/>
              <w:widowControl w:val="0"/>
              <w:suppressLineNumbers w:val="0"/>
              <w:kinsoku/>
              <w:wordWrap/>
              <w:overflowPunct/>
              <w:topLinePunct/>
              <w:autoSpaceDE/>
              <w:autoSpaceDN/>
              <w:bidi w:val="0"/>
              <w:adjustRightInd/>
              <w:snapToGrid/>
              <w:spacing w:line="400" w:lineRule="exact"/>
              <w:jc w:val="left"/>
              <w:textAlignment w:val="auto"/>
              <w:outlineLvl w:val="9"/>
              <w:rPr>
                <w:rFonts w:hint="eastAsia" w:ascii="仿宋_GB2312" w:hAnsi="仿宋_GB2312" w:eastAsia="仿宋_GB2312" w:cs="仿宋_GB2312"/>
                <w:kern w:val="0"/>
                <w:sz w:val="24"/>
                <w:u w:val="none"/>
              </w:rPr>
            </w:pPr>
            <w:r>
              <w:rPr>
                <w:rFonts w:hint="eastAsia" w:ascii="仿宋_GB2312" w:hAnsi="仿宋_GB2312" w:eastAsia="仿宋_GB2312" w:cs="仿宋_GB2312"/>
                <w:spacing w:val="0"/>
                <w:kern w:val="0"/>
                <w:sz w:val="24"/>
                <w:u w:val="none"/>
                <w:lang w:val="en-US" w:eastAsia="zh-CN"/>
              </w:rPr>
              <w:t>2.</w:t>
            </w:r>
            <w:r>
              <w:rPr>
                <w:rFonts w:hint="eastAsia" w:ascii="仿宋_GB2312" w:hAnsi="仿宋_GB2312" w:eastAsia="仿宋_GB2312" w:cs="仿宋_GB2312"/>
                <w:spacing w:val="0"/>
                <w:kern w:val="0"/>
                <w:position w:val="0"/>
                <w:sz w:val="24"/>
                <w:u w:val="none"/>
              </w:rPr>
              <w:t>BIOS固</w:t>
            </w:r>
            <w:r>
              <w:rPr>
                <w:rFonts w:hint="eastAsia" w:ascii="仿宋_GB2312" w:hAnsi="仿宋_GB2312" w:eastAsia="仿宋_GB2312" w:cs="仿宋_GB2312"/>
                <w:spacing w:val="0"/>
                <w:kern w:val="0"/>
                <w:sz w:val="24"/>
                <w:u w:val="none"/>
              </w:rPr>
              <w:t>件基础功</w:t>
            </w:r>
            <w:r>
              <w:rPr>
                <w:rFonts w:hint="eastAsia" w:ascii="仿宋_GB2312" w:hAnsi="仿宋_GB2312" w:eastAsia="仿宋_GB2312" w:cs="仿宋_GB2312"/>
                <w:kern w:val="0"/>
                <w:sz w:val="24"/>
                <w:u w:val="none"/>
              </w:rPr>
              <w:t>能</w:t>
            </w:r>
            <w:r>
              <w:rPr>
                <w:rFonts w:hint="eastAsia" w:ascii="仿宋_GB2312" w:hAnsi="仿宋_GB2312" w:eastAsia="仿宋_GB2312" w:cs="仿宋_GB2312"/>
                <w:kern w:val="0"/>
                <w:sz w:val="24"/>
                <w:u w:val="none"/>
                <w:lang w:eastAsia="zh-CN"/>
              </w:rPr>
              <w:t>：</w:t>
            </w:r>
            <w:r>
              <w:rPr>
                <w:rFonts w:hint="eastAsia" w:ascii="仿宋_GB2312" w:hAnsi="仿宋_GB2312" w:eastAsia="仿宋_GB2312" w:cs="仿宋_GB2312"/>
                <w:color w:val="000000"/>
                <w:kern w:val="0"/>
                <w:sz w:val="24"/>
                <w:szCs w:val="24"/>
                <w:u w:val="none"/>
                <w:lang w:val="en-US" w:eastAsia="zh-CN" w:bidi="ar"/>
              </w:rPr>
              <w:t xml:space="preserve">a）支持查看固件版本、内存信息、主板信息、处理器信息和系统时间信息功能； b）支持上电初始化界面显示 CPU 信息、内存信息、固件版本和部分快捷键信息功能； c）支持设置界面中英文显示切换功能； d）支持查看PCIe设备信息，SATA设备信息功能； e）支持操作系统安装和引导功能，应并向操作系统提供计算机主板信息和服务接口； f）支持设置启动顺序，并按照设置的启动顺序启动功能； </w:t>
            </w:r>
          </w:p>
          <w:p>
            <w:pPr>
              <w:keepNext/>
              <w:keepLines w:val="0"/>
              <w:pageBreakBefore w:val="0"/>
              <w:widowControl w:val="0"/>
              <w:suppressLineNumbers w:val="0"/>
              <w:kinsoku/>
              <w:wordWrap/>
              <w:overflowPunct/>
              <w:topLinePunct/>
              <w:autoSpaceDE/>
              <w:autoSpaceDN/>
              <w:bidi w:val="0"/>
              <w:adjustRightInd/>
              <w:snapToGrid/>
              <w:spacing w:line="400" w:lineRule="exact"/>
              <w:jc w:val="left"/>
              <w:textAlignment w:val="auto"/>
              <w:outlineLvl w:val="9"/>
              <w:rPr>
                <w:rFonts w:hint="eastAsia" w:ascii="仿宋_GB2312" w:hAnsi="仿宋_GB2312" w:eastAsia="仿宋_GB2312" w:cs="仿宋_GB2312"/>
                <w:kern w:val="0"/>
                <w:sz w:val="24"/>
                <w:u w:val="none"/>
              </w:rPr>
            </w:pPr>
            <w:r>
              <w:rPr>
                <w:rFonts w:hint="eastAsia" w:ascii="仿宋_GB2312" w:hAnsi="仿宋_GB2312" w:eastAsia="仿宋_GB2312" w:cs="仿宋_GB2312"/>
                <w:color w:val="000000"/>
                <w:kern w:val="0"/>
                <w:sz w:val="24"/>
                <w:szCs w:val="24"/>
                <w:u w:val="none"/>
                <w:lang w:val="en-US" w:eastAsia="zh-CN" w:bidi="ar"/>
              </w:rPr>
              <w:t xml:space="preserve">g）支持安全启动功能； h）支持设置口令、修改口令、验证口令功能； i）支持板载显示控制或独立显卡的显示控制功能； </w:t>
            </w:r>
          </w:p>
          <w:p>
            <w:pPr>
              <w:keepNext/>
              <w:keepLines w:val="0"/>
              <w:pageBreakBefore w:val="0"/>
              <w:widowControl w:val="0"/>
              <w:suppressLineNumbers w:val="0"/>
              <w:kinsoku/>
              <w:wordWrap/>
              <w:overflowPunct/>
              <w:topLinePunct/>
              <w:autoSpaceDE/>
              <w:autoSpaceDN/>
              <w:bidi w:val="0"/>
              <w:adjustRightInd/>
              <w:snapToGrid/>
              <w:spacing w:line="400" w:lineRule="exact"/>
              <w:jc w:val="left"/>
              <w:textAlignment w:val="auto"/>
              <w:outlineLvl w:val="9"/>
              <w:rPr>
                <w:rFonts w:hint="eastAsia" w:ascii="仿宋_GB2312" w:hAnsi="仿宋_GB2312" w:eastAsia="仿宋_GB2312" w:cs="仿宋_GB2312"/>
                <w:kern w:val="0"/>
                <w:sz w:val="24"/>
                <w:u w:val="none"/>
              </w:rPr>
            </w:pPr>
            <w:r>
              <w:rPr>
                <w:rFonts w:hint="eastAsia" w:ascii="仿宋_GB2312" w:hAnsi="仿宋_GB2312" w:eastAsia="仿宋_GB2312" w:cs="仿宋_GB2312"/>
                <w:color w:val="000000"/>
                <w:kern w:val="0"/>
                <w:sz w:val="24"/>
                <w:szCs w:val="24"/>
                <w:u w:val="none"/>
                <w:lang w:val="en-US" w:eastAsia="zh-CN" w:bidi="ar"/>
              </w:rPr>
              <w:t xml:space="preserve">j）支持RAID识别和启动功能； k）支持串口重定向功能； l）支持固件更新功能； m）支持BIOS固件设置的恢复出厂功能； </w:t>
            </w:r>
          </w:p>
          <w:p>
            <w:pPr>
              <w:keepNext/>
              <w:keepLines w:val="0"/>
              <w:pageBreakBefore w:val="0"/>
              <w:widowControl w:val="0"/>
              <w:suppressLineNumbers w:val="0"/>
              <w:kinsoku/>
              <w:wordWrap/>
              <w:overflowPunct/>
              <w:topLinePunct/>
              <w:autoSpaceDE/>
              <w:autoSpaceDN/>
              <w:bidi w:val="0"/>
              <w:adjustRightInd/>
              <w:snapToGrid/>
              <w:spacing w:line="400" w:lineRule="exact"/>
              <w:jc w:val="left"/>
              <w:textAlignment w:val="auto"/>
              <w:outlineLvl w:val="9"/>
              <w:rPr>
                <w:rFonts w:hint="eastAsia" w:ascii="仿宋_GB2312" w:hAnsi="仿宋_GB2312" w:eastAsia="仿宋_GB2312" w:cs="仿宋_GB2312"/>
                <w:kern w:val="0"/>
                <w:sz w:val="24"/>
                <w:u w:val="none"/>
                <w:lang w:eastAsia="zh-CN"/>
              </w:rPr>
            </w:pPr>
            <w:r>
              <w:rPr>
                <w:rFonts w:hint="eastAsia" w:ascii="仿宋_GB2312" w:hAnsi="仿宋_GB2312" w:eastAsia="仿宋_GB2312" w:cs="仿宋_GB2312"/>
                <w:color w:val="000000"/>
                <w:kern w:val="0"/>
                <w:sz w:val="24"/>
                <w:szCs w:val="24"/>
                <w:u w:val="none"/>
                <w:lang w:val="en-US" w:eastAsia="zh-CN" w:bidi="ar"/>
              </w:rPr>
              <w:t>n）支持网络引导启用和关闭功能。</w:t>
            </w:r>
          </w:p>
          <w:p>
            <w:pPr>
              <w:keepNext/>
              <w:keepLines w:val="0"/>
              <w:pageBreakBefore w:val="0"/>
              <w:widowControl w:val="0"/>
              <w:kinsoku/>
              <w:wordWrap/>
              <w:overflowPunct/>
              <w:topLinePunct/>
              <w:autoSpaceDE/>
              <w:autoSpaceDN/>
              <w:bidi w:val="0"/>
              <w:adjustRightInd/>
              <w:snapToGrid/>
              <w:spacing w:line="400" w:lineRule="exact"/>
              <w:textAlignment w:val="auto"/>
              <w:outlineLvl w:val="9"/>
              <w:rPr>
                <w:rFonts w:hint="eastAsia" w:ascii="仿宋_GB2312" w:hAnsi="仿宋_GB2312" w:eastAsia="仿宋_GB2312" w:cs="仿宋_GB2312"/>
                <w:kern w:val="0"/>
                <w:sz w:val="24"/>
                <w:u w:val="none"/>
                <w:lang w:val="en-US" w:eastAsia="zh-CN"/>
              </w:rPr>
            </w:pPr>
            <w:r>
              <w:rPr>
                <w:rFonts w:hint="eastAsia" w:ascii="仿宋_GB2312" w:hAnsi="仿宋_GB2312" w:eastAsia="仿宋_GB2312" w:cs="仿宋_GB2312"/>
                <w:spacing w:val="0"/>
                <w:kern w:val="0"/>
                <w:sz w:val="24"/>
                <w:u w:val="none"/>
                <w:lang w:val="en-US" w:eastAsia="zh-CN"/>
              </w:rPr>
              <w:t>3.</w:t>
            </w:r>
            <w:r>
              <w:rPr>
                <w:rFonts w:hint="eastAsia" w:ascii="仿宋_GB2312" w:hAnsi="仿宋_GB2312" w:eastAsia="仿宋_GB2312" w:cs="仿宋_GB2312"/>
                <w:spacing w:val="0"/>
                <w:kern w:val="0"/>
                <w:sz w:val="24"/>
                <w:u w:val="none"/>
              </w:rPr>
              <w:t>远程控制</w:t>
            </w:r>
            <w:r>
              <w:rPr>
                <w:rFonts w:hint="eastAsia" w:ascii="仿宋_GB2312" w:hAnsi="仿宋_GB2312" w:eastAsia="仿宋_GB2312" w:cs="仿宋_GB2312"/>
                <w:spacing w:val="0"/>
                <w:kern w:val="0"/>
                <w:sz w:val="24"/>
                <w:u w:val="none"/>
                <w:lang w:eastAsia="zh-CN"/>
              </w:rPr>
              <w:t>：</w:t>
            </w:r>
            <w:r>
              <w:rPr>
                <w:rFonts w:hint="eastAsia" w:ascii="仿宋_GB2312" w:hAnsi="仿宋_GB2312" w:eastAsia="仿宋_GB2312" w:cs="仿宋_GB2312"/>
                <w:color w:val="000000"/>
                <w:kern w:val="0"/>
                <w:sz w:val="24"/>
                <w:szCs w:val="24"/>
                <w:u w:val="none"/>
                <w:lang w:val="en-US" w:eastAsia="zh-CN" w:bidi="ar"/>
              </w:rPr>
              <w:t>支持远程关机和重新启动功能。</w:t>
            </w:r>
          </w:p>
          <w:p>
            <w:pPr>
              <w:keepNext/>
              <w:keepLines w:val="0"/>
              <w:pageBreakBefore w:val="0"/>
              <w:widowControl w:val="0"/>
              <w:kinsoku/>
              <w:wordWrap/>
              <w:overflowPunct/>
              <w:topLinePunct/>
              <w:autoSpaceDE/>
              <w:autoSpaceDN/>
              <w:bidi w:val="0"/>
              <w:adjustRightInd/>
              <w:snapToGrid/>
              <w:spacing w:line="400" w:lineRule="exact"/>
              <w:textAlignment w:val="auto"/>
              <w:outlineLvl w:val="9"/>
              <w:rPr>
                <w:rFonts w:hint="eastAsia" w:ascii="仿宋_GB2312" w:hAnsi="仿宋_GB2312" w:eastAsia="仿宋_GB2312" w:cs="仿宋_GB2312"/>
                <w:kern w:val="0"/>
                <w:sz w:val="24"/>
                <w:u w:val="none"/>
                <w:lang w:eastAsia="zh-CN"/>
              </w:rPr>
            </w:pPr>
            <w:r>
              <w:rPr>
                <w:rFonts w:hint="eastAsia" w:ascii="仿宋_GB2312" w:hAnsi="仿宋_GB2312" w:eastAsia="仿宋_GB2312" w:cs="仿宋_GB2312"/>
                <w:b w:val="0"/>
                <w:bCs w:val="0"/>
                <w:kern w:val="0"/>
                <w:sz w:val="24"/>
                <w:u w:val="none"/>
              </w:rPr>
              <w:t>★</w:t>
            </w:r>
            <w:r>
              <w:rPr>
                <w:rFonts w:hint="eastAsia" w:ascii="仿宋_GB2312" w:hAnsi="仿宋_GB2312" w:eastAsia="仿宋_GB2312" w:cs="仿宋_GB2312"/>
                <w:b w:val="0"/>
                <w:bCs w:val="0"/>
                <w:i w:val="0"/>
                <w:color w:val="000000"/>
                <w:kern w:val="0"/>
                <w:sz w:val="24"/>
                <w:szCs w:val="24"/>
                <w:u w:val="none"/>
                <w:lang w:val="en-US" w:eastAsia="zh-CN" w:bidi="ar"/>
              </w:rPr>
              <w:t>十五、操作系统及软件功能</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 xml:space="preserve">1.操作系统及驱动的升级：支持通过网络、闪存盘对操作系统、驱动进行升级；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2.操作系统功能: a)支持访问控制、安全审计、网络接入鉴别等功能；b)操作系统其他功能应满足操作系统政府采购需求标准中加</w:t>
            </w:r>
            <w:r>
              <w:rPr>
                <w:rFonts w:hint="eastAsia" w:ascii="宋体" w:hAnsi="宋体" w:eastAsia="宋体" w:cs="宋体"/>
                <w:i w:val="0"/>
                <w:color w:val="000000"/>
                <w:kern w:val="0"/>
                <w:sz w:val="24"/>
                <w:szCs w:val="24"/>
                <w:u w:val="none"/>
                <w:lang w:val="en-US" w:eastAsia="zh-CN" w:bidi="ar"/>
              </w:rPr>
              <w:t>*</w:t>
            </w:r>
            <w:r>
              <w:rPr>
                <w:rFonts w:hint="eastAsia" w:ascii="仿宋_GB2312" w:hAnsi="仿宋_GB2312" w:eastAsia="仿宋_GB2312" w:cs="仿宋_GB2312"/>
                <w:i w:val="0"/>
                <w:color w:val="000000"/>
                <w:kern w:val="0"/>
                <w:sz w:val="24"/>
                <w:szCs w:val="24"/>
                <w:u w:val="none"/>
                <w:lang w:val="en-US" w:eastAsia="zh-CN" w:bidi="ar"/>
              </w:rPr>
              <w:t xml:space="preserve">的指标要求。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3.中文信息处理：</w:t>
            </w:r>
            <w:r>
              <w:rPr>
                <w:rFonts w:hint="eastAsia" w:ascii="仿宋_GB2312" w:hAnsi="仿宋_GB2312" w:eastAsia="仿宋_GB2312" w:cs="仿宋_GB2312"/>
                <w:spacing w:val="0"/>
                <w:kern w:val="0"/>
                <w:sz w:val="24"/>
                <w:u w:val="none"/>
              </w:rPr>
              <w:t>符合GB 18030的有关规定</w:t>
            </w:r>
            <w:r>
              <w:rPr>
                <w:rFonts w:hint="eastAsia" w:ascii="仿宋_GB2312" w:hAnsi="仿宋_GB2312" w:eastAsia="仿宋_GB2312" w:cs="仿宋_GB2312"/>
                <w:spacing w:val="0"/>
                <w:kern w:val="0"/>
                <w:sz w:val="24"/>
                <w:u w:val="none"/>
                <w:lang w:eastAsia="zh-CN"/>
              </w:rPr>
              <w:t>。</w:t>
            </w:r>
          </w:p>
          <w:p>
            <w:pPr>
              <w:keepNext/>
              <w:keepLines w:val="0"/>
              <w:pageBreakBefore w:val="0"/>
              <w:widowControl w:val="0"/>
              <w:kinsoku/>
              <w:wordWrap/>
              <w:overflowPunct/>
              <w:topLinePunct/>
              <w:autoSpaceDE/>
              <w:autoSpaceDN/>
              <w:bidi w:val="0"/>
              <w:adjustRightInd/>
              <w:snapToGrid/>
              <w:spacing w:line="400" w:lineRule="exact"/>
              <w:textAlignment w:val="auto"/>
              <w:outlineLvl w:val="9"/>
              <w:rPr>
                <w:rFonts w:hint="eastAsia" w:ascii="仿宋_GB2312" w:hAnsi="仿宋_GB2312" w:eastAsia="仿宋_GB2312" w:cs="仿宋_GB2312"/>
                <w:kern w:val="0"/>
                <w:sz w:val="24"/>
                <w:u w:val="none"/>
                <w:lang w:val="en-US" w:eastAsia="zh-CN"/>
              </w:rPr>
            </w:pPr>
            <w:r>
              <w:rPr>
                <w:rFonts w:hint="eastAsia" w:ascii="仿宋_GB2312" w:hAnsi="仿宋_GB2312" w:eastAsia="仿宋_GB2312" w:cs="仿宋_GB2312"/>
                <w:b w:val="0"/>
                <w:bCs w:val="0"/>
                <w:kern w:val="0"/>
                <w:sz w:val="24"/>
                <w:u w:val="none"/>
              </w:rPr>
              <w:t>★</w:t>
            </w:r>
            <w:r>
              <w:rPr>
                <w:rFonts w:hint="eastAsia" w:ascii="仿宋_GB2312" w:hAnsi="仿宋_GB2312" w:eastAsia="仿宋_GB2312" w:cs="仿宋_GB2312"/>
                <w:b w:val="0"/>
                <w:bCs w:val="0"/>
                <w:kern w:val="0"/>
                <w:sz w:val="24"/>
                <w:u w:val="none"/>
                <w:lang w:val="en-US" w:eastAsia="zh-CN"/>
              </w:rPr>
              <w:t>十六、关键部件安全要求</w:t>
            </w:r>
          </w:p>
          <w:p>
            <w:pPr>
              <w:keepNext/>
              <w:keepLines w:val="0"/>
              <w:pageBreakBefore w:val="0"/>
              <w:widowControl w:val="0"/>
              <w:kinsoku/>
              <w:wordWrap/>
              <w:overflowPunct/>
              <w:topLinePunct/>
              <w:autoSpaceDE/>
              <w:autoSpaceDN/>
              <w:bidi w:val="0"/>
              <w:adjustRightInd/>
              <w:snapToGrid/>
              <w:spacing w:line="400" w:lineRule="exact"/>
              <w:textAlignment w:val="auto"/>
              <w:outlineLvl w:val="9"/>
              <w:rPr>
                <w:rFonts w:hint="eastAsia" w:ascii="仿宋_GB2312" w:hAnsi="仿宋_GB2312" w:eastAsia="仿宋_GB2312" w:cs="仿宋_GB2312"/>
                <w:b/>
                <w:bCs/>
                <w:spacing w:val="0"/>
                <w:kern w:val="0"/>
                <w:sz w:val="24"/>
                <w:u w:val="none"/>
                <w:lang w:val="en-US" w:eastAsia="zh-CN"/>
              </w:rPr>
            </w:pPr>
            <w:r>
              <w:rPr>
                <w:rFonts w:hint="eastAsia" w:ascii="仿宋_GB2312" w:hAnsi="仿宋_GB2312" w:eastAsia="仿宋_GB2312" w:cs="仿宋_GB2312"/>
                <w:i w:val="0"/>
                <w:color w:val="000000"/>
                <w:kern w:val="0"/>
                <w:sz w:val="24"/>
                <w:szCs w:val="24"/>
                <w:u w:val="none"/>
                <w:lang w:val="en-US" w:eastAsia="zh-CN" w:bidi="ar"/>
              </w:rPr>
              <w:t>1.关键部件安全要求：</w:t>
            </w:r>
            <w:r>
              <w:rPr>
                <w:rFonts w:hint="eastAsia" w:ascii="仿宋_GB2312" w:hAnsi="仿宋_GB2312" w:eastAsia="仿宋_GB2312" w:cs="仿宋_GB2312"/>
                <w:spacing w:val="0"/>
                <w:kern w:val="0"/>
                <w:sz w:val="24"/>
                <w:u w:val="none"/>
              </w:rPr>
              <w:t>CPU和操作系统等关键部件应当符合安全可靠测评要求</w:t>
            </w:r>
            <w:r>
              <w:rPr>
                <w:rFonts w:hint="eastAsia" w:ascii="仿宋_GB2312" w:hAnsi="仿宋_GB2312" w:eastAsia="仿宋_GB2312" w:cs="仿宋_GB2312"/>
                <w:spacing w:val="0"/>
                <w:kern w:val="0"/>
                <w:sz w:val="24"/>
                <w:u w:val="none"/>
                <w:lang w:val="en-US" w:eastAsia="zh-CN"/>
              </w:rPr>
              <w:t>；</w:t>
            </w:r>
            <w:r>
              <w:rPr>
                <w:rFonts w:hint="eastAsia" w:ascii="仿宋_GB2312" w:hAnsi="仿宋_GB2312" w:eastAsia="仿宋_GB2312" w:cs="仿宋_GB2312"/>
                <w:b/>
                <w:bCs/>
                <w:spacing w:val="0"/>
                <w:kern w:val="0"/>
                <w:sz w:val="24"/>
                <w:u w:val="none"/>
                <w:lang w:val="en-US" w:eastAsia="zh-CN"/>
              </w:rPr>
              <w:t>（</w:t>
            </w:r>
            <w:r>
              <w:rPr>
                <w:rFonts w:hint="eastAsia" w:ascii="仿宋_GB2312" w:hAnsi="仿宋_GB2312" w:eastAsia="仿宋_GB2312" w:cs="仿宋_GB2312"/>
                <w:b/>
                <w:bCs/>
                <w:spacing w:val="0"/>
                <w:kern w:val="0"/>
                <w:sz w:val="24"/>
                <w:u w:val="none"/>
              </w:rPr>
              <w:t>通过政府有关部门指定的中国信息安全测评中心和国家保密科技测评中心网站查看安全可靠测评结果</w:t>
            </w:r>
            <w:r>
              <w:rPr>
                <w:rFonts w:hint="eastAsia" w:ascii="仿宋_GB2312" w:hAnsi="仿宋_GB2312" w:eastAsia="仿宋_GB2312" w:cs="仿宋_GB2312"/>
                <w:b/>
                <w:bCs/>
                <w:spacing w:val="0"/>
                <w:kern w:val="0"/>
                <w:sz w:val="24"/>
                <w:u w:val="none"/>
                <w:lang w:val="en-US" w:eastAsia="zh-CN"/>
              </w:rPr>
              <w:t>）</w:t>
            </w:r>
          </w:p>
          <w:p>
            <w:pPr>
              <w:keepNext/>
              <w:keepLines w:val="0"/>
              <w:pageBreakBefore w:val="0"/>
              <w:widowControl w:val="0"/>
              <w:kinsoku/>
              <w:wordWrap/>
              <w:overflowPunct/>
              <w:topLinePunct/>
              <w:autoSpaceDE/>
              <w:autoSpaceDN/>
              <w:bidi w:val="0"/>
              <w:adjustRightInd/>
              <w:snapToGrid/>
              <w:spacing w:line="400" w:lineRule="exact"/>
              <w:textAlignment w:val="auto"/>
              <w:outlineLvl w:val="9"/>
              <w:rPr>
                <w:rFonts w:hint="eastAsia" w:ascii="仿宋_GB2312" w:hAnsi="仿宋_GB2312" w:eastAsia="仿宋_GB2312" w:cs="仿宋_GB2312"/>
                <w:b/>
                <w:bCs/>
                <w:spacing w:val="0"/>
                <w:kern w:val="0"/>
                <w:sz w:val="24"/>
                <w:u w:val="none"/>
                <w:lang w:val="en-US" w:eastAsia="zh-CN"/>
              </w:rPr>
            </w:pPr>
            <w:r>
              <w:rPr>
                <w:rFonts w:hint="eastAsia" w:ascii="仿宋_GB2312" w:hAnsi="仿宋_GB2312" w:eastAsia="仿宋_GB2312" w:cs="仿宋_GB2312"/>
                <w:b/>
                <w:bCs/>
                <w:spacing w:val="0"/>
                <w:kern w:val="0"/>
                <w:sz w:val="24"/>
                <w:u w:val="none"/>
                <w:lang w:val="en-US" w:eastAsia="zh-CN"/>
              </w:rPr>
              <w:t>注:投标人在填写《技术响应表》时，在“投标文件响应技术参数”明确给出所投服务器“CPU型号”及“操作系统”名称，否则视为投标无效。</w:t>
            </w:r>
          </w:p>
          <w:p>
            <w:pPr>
              <w:keepNext/>
              <w:keepLines w:val="0"/>
              <w:pageBreakBefore w:val="0"/>
              <w:widowControl w:val="0"/>
              <w:kinsoku/>
              <w:wordWrap/>
              <w:overflowPunct/>
              <w:topLinePunct/>
              <w:autoSpaceDE/>
              <w:autoSpaceDN/>
              <w:bidi w:val="0"/>
              <w:adjustRightInd/>
              <w:snapToGrid/>
              <w:spacing w:line="400" w:lineRule="exact"/>
              <w:textAlignment w:val="auto"/>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b w:val="0"/>
                <w:bCs w:val="0"/>
                <w:kern w:val="0"/>
                <w:sz w:val="24"/>
                <w:u w:val="none"/>
              </w:rPr>
              <w:t>★</w:t>
            </w:r>
            <w:r>
              <w:rPr>
                <w:rFonts w:hint="eastAsia" w:ascii="仿宋_GB2312" w:hAnsi="仿宋_GB2312" w:eastAsia="仿宋_GB2312" w:cs="仿宋_GB2312"/>
                <w:b w:val="0"/>
                <w:bCs w:val="0"/>
                <w:kern w:val="0"/>
                <w:sz w:val="24"/>
                <w:u w:val="none"/>
                <w:lang w:val="en-US" w:eastAsia="zh-CN"/>
              </w:rPr>
              <w:t>十七、固件安全要求</w:t>
            </w:r>
          </w:p>
          <w:p>
            <w:pPr>
              <w:keepNext/>
              <w:keepLines w:val="0"/>
              <w:pageBreakBefore w:val="0"/>
              <w:widowControl w:val="0"/>
              <w:kinsoku/>
              <w:wordWrap/>
              <w:overflowPunct/>
              <w:topLinePunct/>
              <w:autoSpaceDE/>
              <w:autoSpaceDN/>
              <w:bidi w:val="0"/>
              <w:adjustRightInd/>
              <w:snapToGrid/>
              <w:spacing w:line="400" w:lineRule="exact"/>
              <w:textAlignment w:val="auto"/>
              <w:outlineLvl w:val="9"/>
              <w:rPr>
                <w:rFonts w:hint="eastAsia" w:ascii="仿宋_GB2312" w:hAnsi="仿宋_GB2312" w:eastAsia="仿宋_GB2312" w:cs="仿宋_GB2312"/>
                <w:kern w:val="0"/>
                <w:sz w:val="24"/>
                <w:u w:val="none"/>
                <w:lang w:eastAsia="zh-CN"/>
              </w:rPr>
            </w:pPr>
            <w:r>
              <w:rPr>
                <w:rFonts w:hint="eastAsia" w:ascii="仿宋_GB2312" w:hAnsi="仿宋_GB2312" w:eastAsia="仿宋_GB2312" w:cs="仿宋_GB2312"/>
                <w:spacing w:val="0"/>
                <w:kern w:val="0"/>
                <w:sz w:val="24"/>
                <w:u w:val="none"/>
                <w:lang w:val="en-US" w:eastAsia="zh-CN"/>
              </w:rPr>
              <w:t>1.</w:t>
            </w:r>
            <w:r>
              <w:rPr>
                <w:rFonts w:hint="eastAsia" w:ascii="仿宋_GB2312" w:hAnsi="仿宋_GB2312" w:eastAsia="仿宋_GB2312" w:cs="仿宋_GB2312"/>
                <w:spacing w:val="0"/>
                <w:kern w:val="0"/>
                <w:sz w:val="24"/>
                <w:u w:val="none"/>
              </w:rPr>
              <w:t>故障检测</w:t>
            </w:r>
            <w:r>
              <w:rPr>
                <w:rFonts w:hint="eastAsia" w:ascii="仿宋_GB2312" w:hAnsi="仿宋_GB2312" w:eastAsia="仿宋_GB2312" w:cs="仿宋_GB2312"/>
                <w:spacing w:val="0"/>
                <w:kern w:val="0"/>
                <w:sz w:val="24"/>
                <w:u w:val="none"/>
                <w:lang w:eastAsia="zh-CN"/>
              </w:rPr>
              <w:t>：</w:t>
            </w:r>
            <w:r>
              <w:rPr>
                <w:rFonts w:hint="eastAsia" w:ascii="仿宋_GB2312" w:hAnsi="仿宋_GB2312" w:eastAsia="仿宋_GB2312" w:cs="仿宋_GB2312"/>
                <w:spacing w:val="0"/>
                <w:kern w:val="0"/>
                <w:sz w:val="24"/>
                <w:u w:val="none"/>
              </w:rPr>
              <w:t>支持故障检测功能，可以检测到具体的FRU（内存、硬盘等）的故障并发出告警</w:t>
            </w:r>
            <w:r>
              <w:rPr>
                <w:rFonts w:hint="eastAsia" w:ascii="仿宋_GB2312" w:hAnsi="仿宋_GB2312" w:eastAsia="仿宋_GB2312" w:cs="仿宋_GB2312"/>
                <w:spacing w:val="0"/>
                <w:kern w:val="0"/>
                <w:sz w:val="24"/>
                <w:u w:val="none"/>
                <w:lang w:eastAsia="zh-CN"/>
              </w:rPr>
              <w:t>。</w:t>
            </w:r>
          </w:p>
          <w:p>
            <w:pPr>
              <w:keepNext/>
              <w:keepLines w:val="0"/>
              <w:pageBreakBefore w:val="0"/>
              <w:widowControl w:val="0"/>
              <w:kinsoku/>
              <w:wordWrap/>
              <w:overflowPunct/>
              <w:topLinePunct/>
              <w:autoSpaceDE/>
              <w:autoSpaceDN/>
              <w:bidi w:val="0"/>
              <w:adjustRightInd/>
              <w:snapToGrid/>
              <w:spacing w:line="400" w:lineRule="exact"/>
              <w:textAlignment w:val="auto"/>
              <w:outlineLvl w:val="9"/>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kern w:val="0"/>
                <w:sz w:val="24"/>
                <w:u w:val="none"/>
              </w:rPr>
              <w:t>★</w:t>
            </w:r>
            <w:r>
              <w:rPr>
                <w:rFonts w:hint="eastAsia" w:ascii="仿宋_GB2312" w:hAnsi="仿宋_GB2312" w:eastAsia="仿宋_GB2312" w:cs="仿宋_GB2312"/>
                <w:b w:val="0"/>
                <w:bCs w:val="0"/>
                <w:kern w:val="0"/>
                <w:sz w:val="24"/>
                <w:u w:val="none"/>
                <w:lang w:val="en-US" w:eastAsia="zh-CN"/>
              </w:rPr>
              <w:t>十八、系统安全要求</w:t>
            </w:r>
          </w:p>
          <w:p>
            <w:pPr>
              <w:keepNext/>
              <w:keepLines w:val="0"/>
              <w:pageBreakBefore w:val="0"/>
              <w:widowControl w:val="0"/>
              <w:kinsoku/>
              <w:wordWrap/>
              <w:overflowPunct/>
              <w:topLinePunct/>
              <w:autoSpaceDE/>
              <w:autoSpaceDN/>
              <w:bidi w:val="0"/>
              <w:adjustRightInd/>
              <w:snapToGrid/>
              <w:spacing w:line="400" w:lineRule="exact"/>
              <w:textAlignment w:val="auto"/>
              <w:outlineLvl w:val="9"/>
              <w:rPr>
                <w:rFonts w:hint="default"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1.弱口令字典检查：</w:t>
            </w:r>
            <w:r>
              <w:rPr>
                <w:rFonts w:hint="eastAsia" w:ascii="仿宋_GB2312" w:hAnsi="仿宋_GB2312" w:eastAsia="仿宋_GB2312" w:cs="仿宋_GB2312"/>
                <w:color w:val="000000"/>
                <w:kern w:val="0"/>
                <w:sz w:val="24"/>
                <w:szCs w:val="24"/>
                <w:u w:val="none"/>
                <w:lang w:val="en-US" w:eastAsia="zh-CN" w:bidi="ar"/>
              </w:rPr>
              <w:t>支持弱口令字典检查功能，出现在弱口令字典中的字符串不能被设置为用户口令；</w:t>
            </w:r>
          </w:p>
          <w:p>
            <w:pPr>
              <w:keepNext/>
              <w:keepLines w:val="0"/>
              <w:pageBreakBefore w:val="0"/>
              <w:widowControl w:val="0"/>
              <w:kinsoku/>
              <w:wordWrap/>
              <w:overflowPunct/>
              <w:topLinePunct/>
              <w:autoSpaceDE/>
              <w:autoSpaceDN/>
              <w:bidi w:val="0"/>
              <w:adjustRightInd/>
              <w:snapToGrid/>
              <w:spacing w:line="400" w:lineRule="exact"/>
              <w:jc w:val="left"/>
              <w:textAlignment w:val="auto"/>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2.白名单访问控制：</w:t>
            </w:r>
            <w:r>
              <w:rPr>
                <w:rFonts w:hint="eastAsia" w:ascii="仿宋_GB2312" w:hAnsi="仿宋_GB2312" w:eastAsia="仿宋_GB2312" w:cs="仿宋_GB2312"/>
                <w:color w:val="000000"/>
                <w:kern w:val="0"/>
                <w:sz w:val="24"/>
                <w:szCs w:val="24"/>
                <w:u w:val="none"/>
                <w:lang w:val="en-US" w:eastAsia="zh-CN" w:bidi="ar"/>
              </w:rPr>
              <w:t>支持基于时间、IP或MAC白名单访问控制；</w:t>
            </w:r>
          </w:p>
          <w:p>
            <w:pPr>
              <w:keepNext/>
              <w:keepLines w:val="0"/>
              <w:pageBreakBefore w:val="0"/>
              <w:widowControl w:val="0"/>
              <w:kinsoku/>
              <w:wordWrap/>
              <w:overflowPunct/>
              <w:topLinePunct/>
              <w:autoSpaceDE/>
              <w:autoSpaceDN/>
              <w:bidi w:val="0"/>
              <w:adjustRightInd/>
              <w:snapToGrid/>
              <w:spacing w:line="400" w:lineRule="exact"/>
              <w:textAlignment w:val="auto"/>
              <w:outlineLvl w:val="9"/>
              <w:rPr>
                <w:rFonts w:hint="default" w:ascii="仿宋_GB2312" w:hAnsi="仿宋_GB2312" w:eastAsia="仿宋_GB2312" w:cs="仿宋_GB2312"/>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3.二次鉴别：</w:t>
            </w:r>
            <w:r>
              <w:rPr>
                <w:rFonts w:hint="eastAsia" w:ascii="仿宋_GB2312" w:hAnsi="仿宋_GB2312" w:eastAsia="仿宋_GB2312" w:cs="仿宋_GB2312"/>
                <w:color w:val="000000"/>
                <w:kern w:val="0"/>
                <w:sz w:val="24"/>
                <w:szCs w:val="24"/>
                <w:u w:val="none"/>
                <w:lang w:val="en-US" w:eastAsia="zh-CN" w:bidi="ar"/>
              </w:rPr>
              <w:t>支持二次鉴别功能。对于用户配置、 权限配置、公钥导入等重要的管理操作，已登录用户应通过二次鉴别后，才能执行操作；</w:t>
            </w:r>
          </w:p>
          <w:p>
            <w:pPr>
              <w:keepNext/>
              <w:keepLines w:val="0"/>
              <w:pageBreakBefore w:val="0"/>
              <w:widowControl w:val="0"/>
              <w:kinsoku/>
              <w:wordWrap/>
              <w:overflowPunct/>
              <w:topLinePunct/>
              <w:autoSpaceDE/>
              <w:autoSpaceDN/>
              <w:bidi w:val="0"/>
              <w:adjustRightInd/>
              <w:snapToGrid/>
              <w:spacing w:line="400" w:lineRule="exact"/>
              <w:textAlignment w:val="auto"/>
              <w:outlineLvl w:val="9"/>
              <w:rPr>
                <w:rFonts w:hint="default"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4.密码证书安全加密存储：</w:t>
            </w:r>
            <w:r>
              <w:rPr>
                <w:rFonts w:hint="eastAsia" w:ascii="仿宋_GB2312" w:hAnsi="仿宋_GB2312" w:eastAsia="仿宋_GB2312" w:cs="仿宋_GB2312"/>
                <w:color w:val="000000"/>
                <w:kern w:val="0"/>
                <w:sz w:val="24"/>
                <w:szCs w:val="24"/>
                <w:u w:val="none"/>
                <w:lang w:val="en-US" w:eastAsia="zh-CN" w:bidi="ar"/>
              </w:rPr>
              <w:t>支持对带外管理系统中的用户口令和证书等敏感信息进行加密存储，禁止使用私有的和业界已知不安全的密码算法；</w:t>
            </w:r>
          </w:p>
          <w:p>
            <w:pPr>
              <w:keepNext/>
              <w:keepLines w:val="0"/>
              <w:pageBreakBefore w:val="0"/>
              <w:widowControl w:val="0"/>
              <w:kinsoku/>
              <w:wordWrap/>
              <w:overflowPunct/>
              <w:topLinePunct/>
              <w:autoSpaceDE/>
              <w:autoSpaceDN/>
              <w:bidi w:val="0"/>
              <w:adjustRightInd/>
              <w:snapToGrid/>
              <w:spacing w:line="400" w:lineRule="exact"/>
              <w:textAlignment w:val="auto"/>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5.敏感信息安全加密传输：</w:t>
            </w:r>
            <w:r>
              <w:rPr>
                <w:rFonts w:hint="eastAsia" w:ascii="仿宋_GB2312" w:hAnsi="仿宋_GB2312" w:eastAsia="仿宋_GB2312" w:cs="仿宋_GB2312"/>
                <w:color w:val="000000"/>
                <w:kern w:val="0"/>
                <w:sz w:val="24"/>
                <w:szCs w:val="24"/>
                <w:u w:val="none"/>
                <w:lang w:val="en-US" w:eastAsia="zh-CN" w:bidi="ar"/>
              </w:rPr>
              <w:t>支持使用安全的传输加密协议（如SSH或HTTPS等）传输用户的敏感信息。</w:t>
            </w:r>
          </w:p>
          <w:p>
            <w:pPr>
              <w:keepNext/>
              <w:keepLines w:val="0"/>
              <w:pageBreakBefore w:val="0"/>
              <w:widowControl w:val="0"/>
              <w:kinsoku/>
              <w:wordWrap/>
              <w:overflowPunct/>
              <w:topLinePunct/>
              <w:autoSpaceDE/>
              <w:autoSpaceDN/>
              <w:bidi w:val="0"/>
              <w:adjustRightInd/>
              <w:snapToGrid/>
              <w:spacing w:line="400" w:lineRule="exact"/>
              <w:textAlignment w:val="auto"/>
              <w:outlineLvl w:val="9"/>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kern w:val="0"/>
                <w:sz w:val="24"/>
                <w:u w:val="none"/>
              </w:rPr>
              <w:t>★</w:t>
            </w:r>
            <w:r>
              <w:rPr>
                <w:rFonts w:hint="eastAsia" w:ascii="仿宋_GB2312" w:hAnsi="仿宋_GB2312" w:eastAsia="仿宋_GB2312" w:cs="仿宋_GB2312"/>
                <w:b w:val="0"/>
                <w:bCs w:val="0"/>
                <w:kern w:val="0"/>
                <w:sz w:val="24"/>
                <w:u w:val="none"/>
                <w:lang w:val="en-US" w:eastAsia="zh-CN"/>
              </w:rPr>
              <w:t>十九、信息安全要求</w:t>
            </w:r>
          </w:p>
          <w:p>
            <w:pPr>
              <w:keepNext/>
              <w:keepLines w:val="0"/>
              <w:pageBreakBefore w:val="0"/>
              <w:widowControl w:val="0"/>
              <w:kinsoku/>
              <w:wordWrap/>
              <w:overflowPunct/>
              <w:topLinePunct/>
              <w:autoSpaceDE/>
              <w:autoSpaceDN/>
              <w:bidi w:val="0"/>
              <w:adjustRightInd/>
              <w:snapToGrid/>
              <w:spacing w:line="400" w:lineRule="exact"/>
              <w:textAlignment w:val="auto"/>
              <w:outlineLvl w:val="9"/>
              <w:rPr>
                <w:rFonts w:hint="eastAsia" w:ascii="仿宋_GB2312" w:hAnsi="仿宋_GB2312" w:eastAsia="仿宋_GB2312" w:cs="仿宋_GB2312"/>
                <w:kern w:val="0"/>
                <w:sz w:val="24"/>
                <w:u w:val="none"/>
              </w:rPr>
            </w:pPr>
            <w:r>
              <w:rPr>
                <w:rFonts w:hint="eastAsia" w:ascii="仿宋_GB2312" w:hAnsi="仿宋_GB2312" w:eastAsia="仿宋_GB2312" w:cs="仿宋_GB2312"/>
                <w:i w:val="0"/>
                <w:color w:val="000000"/>
                <w:kern w:val="0"/>
                <w:sz w:val="24"/>
                <w:szCs w:val="24"/>
                <w:u w:val="none"/>
                <w:lang w:val="en-US" w:eastAsia="zh-CN" w:bidi="ar"/>
              </w:rPr>
              <w:t>1.研发过程安全：</w:t>
            </w:r>
            <w:r>
              <w:rPr>
                <w:rFonts w:hint="eastAsia" w:ascii="仿宋_GB2312" w:hAnsi="仿宋_GB2312" w:eastAsia="仿宋_GB2312" w:cs="仿宋_GB2312"/>
                <w:color w:val="000000"/>
                <w:kern w:val="0"/>
                <w:sz w:val="24"/>
                <w:szCs w:val="24"/>
                <w:u w:val="none"/>
                <w:lang w:val="en-US" w:eastAsia="zh-CN" w:bidi="ar"/>
              </w:rPr>
              <w:t>供应商承诺，生产商已建立从需求、设计、开发、测试、维护端到端的开发流程管理机制，输出和保存开发流程中每个阶段的产品需求清单、设计文档、开发文档、测试记录等材料，保证各个流程可追溯。</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b w:val="0"/>
                <w:bCs w:val="0"/>
                <w:kern w:val="0"/>
                <w:sz w:val="24"/>
                <w:u w:val="none"/>
              </w:rPr>
              <w:t>★</w:t>
            </w:r>
            <w:r>
              <w:rPr>
                <w:rFonts w:hint="eastAsia" w:ascii="仿宋_GB2312" w:hAnsi="仿宋_GB2312" w:eastAsia="仿宋_GB2312" w:cs="仿宋_GB2312"/>
                <w:b w:val="0"/>
                <w:bCs w:val="0"/>
                <w:kern w:val="0"/>
                <w:sz w:val="24"/>
                <w:u w:val="none"/>
                <w:lang w:val="en-US" w:eastAsia="zh-CN"/>
              </w:rPr>
              <w:t>二十、物理安全</w:t>
            </w:r>
          </w:p>
          <w:p>
            <w:pPr>
              <w:keepNext/>
              <w:keepLines w:val="0"/>
              <w:pageBreakBefore w:val="0"/>
              <w:widowControl w:val="0"/>
              <w:suppressLineNumbers w:val="0"/>
              <w:kinsoku/>
              <w:wordWrap/>
              <w:overflowPunct/>
              <w:topLinePunct/>
              <w:autoSpaceDE/>
              <w:autoSpaceDN/>
              <w:bidi w:val="0"/>
              <w:adjustRightInd/>
              <w:snapToGrid/>
              <w:spacing w:line="400" w:lineRule="exact"/>
              <w:jc w:val="left"/>
              <w:textAlignment w:val="auto"/>
              <w:outlineLvl w:val="9"/>
              <w:rPr>
                <w:rFonts w:hint="eastAsia" w:ascii="仿宋_GB2312" w:hAnsi="仿宋_GB2312" w:eastAsia="仿宋_GB2312" w:cs="仿宋_GB2312"/>
                <w:kern w:val="0"/>
                <w:sz w:val="24"/>
                <w:u w:val="none"/>
              </w:rPr>
            </w:pPr>
            <w:r>
              <w:rPr>
                <w:rFonts w:hint="eastAsia" w:ascii="仿宋_GB2312" w:hAnsi="仿宋_GB2312" w:eastAsia="仿宋_GB2312" w:cs="仿宋_GB2312"/>
                <w:i w:val="0"/>
                <w:color w:val="000000"/>
                <w:kern w:val="0"/>
                <w:sz w:val="24"/>
                <w:szCs w:val="24"/>
                <w:u w:val="none"/>
                <w:lang w:val="en-US" w:eastAsia="zh-CN" w:bidi="ar"/>
              </w:rPr>
              <w:t>1.物理安全：</w:t>
            </w:r>
            <w:r>
              <w:rPr>
                <w:rFonts w:hint="eastAsia" w:ascii="仿宋_GB2312" w:hAnsi="仿宋_GB2312" w:eastAsia="仿宋_GB2312" w:cs="仿宋_GB2312"/>
                <w:color w:val="000000"/>
                <w:kern w:val="0"/>
                <w:sz w:val="24"/>
                <w:szCs w:val="24"/>
                <w:u w:val="none"/>
                <w:lang w:val="en-US" w:eastAsia="zh-CN" w:bidi="ar"/>
              </w:rPr>
              <w:t>安全要求应符合GB 4943.1的规定。</w:t>
            </w:r>
          </w:p>
          <w:p>
            <w:pPr>
              <w:keepNext/>
              <w:keepLines w:val="0"/>
              <w:pageBreakBefore w:val="0"/>
              <w:widowControl w:val="0"/>
              <w:kinsoku/>
              <w:wordWrap/>
              <w:overflowPunct/>
              <w:topLinePunct/>
              <w:autoSpaceDE/>
              <w:autoSpaceDN/>
              <w:bidi w:val="0"/>
              <w:adjustRightInd/>
              <w:snapToGrid/>
              <w:spacing w:line="400" w:lineRule="exact"/>
              <w:textAlignment w:val="auto"/>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b w:val="0"/>
                <w:bCs w:val="0"/>
                <w:kern w:val="0"/>
                <w:sz w:val="24"/>
                <w:u w:val="none"/>
              </w:rPr>
              <w:t>★</w:t>
            </w:r>
            <w:r>
              <w:rPr>
                <w:rFonts w:hint="eastAsia" w:ascii="仿宋_GB2312" w:hAnsi="仿宋_GB2312" w:eastAsia="仿宋_GB2312" w:cs="仿宋_GB2312"/>
                <w:b w:val="0"/>
                <w:bCs w:val="0"/>
                <w:kern w:val="0"/>
                <w:sz w:val="24"/>
                <w:u w:val="none"/>
                <w:lang w:val="en-US" w:eastAsia="zh-CN"/>
              </w:rPr>
              <w:t>二十一、限用物质的限量要求</w:t>
            </w:r>
          </w:p>
          <w:p>
            <w:pPr>
              <w:keepNext/>
              <w:keepLines w:val="0"/>
              <w:pageBreakBefore w:val="0"/>
              <w:widowControl w:val="0"/>
              <w:kinsoku/>
              <w:wordWrap/>
              <w:overflowPunct/>
              <w:topLinePunct/>
              <w:autoSpaceDE/>
              <w:autoSpaceDN/>
              <w:bidi w:val="0"/>
              <w:adjustRightInd/>
              <w:snapToGrid/>
              <w:spacing w:line="400" w:lineRule="exact"/>
              <w:textAlignment w:val="auto"/>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1.限用物质的限量要求：</w:t>
            </w:r>
            <w:r>
              <w:rPr>
                <w:rFonts w:hint="eastAsia" w:ascii="仿宋_GB2312" w:hAnsi="仿宋_GB2312" w:eastAsia="仿宋_GB2312" w:cs="仿宋_GB2312"/>
                <w:spacing w:val="0"/>
                <w:kern w:val="0"/>
                <w:sz w:val="24"/>
                <w:u w:val="none"/>
              </w:rPr>
              <w:t>限用物质的限量应符合GB/T 26572的要求</w:t>
            </w:r>
            <w:r>
              <w:rPr>
                <w:rFonts w:hint="eastAsia" w:ascii="仿宋_GB2312" w:hAnsi="仿宋_GB2312" w:eastAsia="仿宋_GB2312" w:cs="仿宋_GB2312"/>
                <w:spacing w:val="0"/>
                <w:kern w:val="0"/>
                <w:sz w:val="24"/>
                <w:u w:val="none"/>
                <w:lang w:eastAsia="zh-CN"/>
              </w:rPr>
              <w:t>。</w:t>
            </w:r>
          </w:p>
          <w:p>
            <w:pPr>
              <w:keepNext/>
              <w:keepLines w:val="0"/>
              <w:pageBreakBefore w:val="0"/>
              <w:widowControl w:val="0"/>
              <w:kinsoku/>
              <w:wordWrap/>
              <w:overflowPunct/>
              <w:topLinePunct/>
              <w:autoSpaceDE/>
              <w:autoSpaceDN/>
              <w:bidi w:val="0"/>
              <w:adjustRightInd/>
              <w:snapToGrid/>
              <w:spacing w:line="400" w:lineRule="exact"/>
              <w:textAlignment w:val="auto"/>
              <w:outlineLvl w:val="9"/>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kern w:val="0"/>
                <w:sz w:val="24"/>
                <w:u w:val="none"/>
              </w:rPr>
              <w:t>★</w:t>
            </w:r>
            <w:r>
              <w:rPr>
                <w:rFonts w:hint="eastAsia" w:ascii="仿宋_GB2312" w:hAnsi="仿宋_GB2312" w:eastAsia="仿宋_GB2312" w:cs="仿宋_GB2312"/>
                <w:b w:val="0"/>
                <w:bCs w:val="0"/>
                <w:kern w:val="0"/>
                <w:sz w:val="24"/>
                <w:u w:val="none"/>
                <w:lang w:val="en-US" w:eastAsia="zh-CN"/>
              </w:rPr>
              <w:t>二十二、CPU性能</w:t>
            </w:r>
          </w:p>
          <w:p>
            <w:pPr>
              <w:keepNext/>
              <w:keepLines w:val="0"/>
              <w:pageBreakBefore w:val="0"/>
              <w:widowControl w:val="0"/>
              <w:kinsoku/>
              <w:wordWrap/>
              <w:overflowPunct/>
              <w:topLinePunct/>
              <w:autoSpaceDE/>
              <w:autoSpaceDN/>
              <w:bidi w:val="0"/>
              <w:adjustRightInd/>
              <w:snapToGrid/>
              <w:spacing w:line="400" w:lineRule="exact"/>
              <w:textAlignment w:val="auto"/>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 xml:space="preserve">1.CPU主频： ≥2.4GHz  </w:t>
            </w:r>
          </w:p>
          <w:p>
            <w:pPr>
              <w:keepNext/>
              <w:keepLines w:val="0"/>
              <w:pageBreakBefore w:val="0"/>
              <w:widowControl w:val="0"/>
              <w:kinsoku/>
              <w:wordWrap/>
              <w:overflowPunct/>
              <w:topLinePunct/>
              <w:autoSpaceDE/>
              <w:autoSpaceDN/>
              <w:bidi w:val="0"/>
              <w:adjustRightInd/>
              <w:snapToGrid/>
              <w:spacing w:line="400" w:lineRule="exact"/>
              <w:textAlignment w:val="auto"/>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2.单CPU核数：≥12</w:t>
            </w:r>
          </w:p>
          <w:p>
            <w:pPr>
              <w:keepNext/>
              <w:keepLines w:val="0"/>
              <w:pageBreakBefore w:val="0"/>
              <w:widowControl w:val="0"/>
              <w:kinsoku/>
              <w:wordWrap/>
              <w:overflowPunct/>
              <w:topLinePunct/>
              <w:autoSpaceDE/>
              <w:autoSpaceDN/>
              <w:bidi w:val="0"/>
              <w:adjustRightInd/>
              <w:snapToGrid/>
              <w:spacing w:line="400" w:lineRule="exact"/>
              <w:textAlignment w:val="auto"/>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3.单CPU末级缓存容量：</w:t>
            </w:r>
            <w:r>
              <w:rPr>
                <w:rFonts w:hint="eastAsia" w:ascii="仿宋_GB2312" w:hAnsi="仿宋_GB2312" w:eastAsia="仿宋_GB2312" w:cs="仿宋_GB2312"/>
                <w:color w:val="000000"/>
                <w:kern w:val="0"/>
                <w:sz w:val="24"/>
                <w:szCs w:val="24"/>
                <w:u w:val="none"/>
                <w:lang w:val="en-US" w:eastAsia="zh-CN" w:bidi="ar"/>
              </w:rPr>
              <w:t>≥8MB</w:t>
            </w:r>
          </w:p>
          <w:p>
            <w:pPr>
              <w:keepNext/>
              <w:keepLines w:val="0"/>
              <w:pageBreakBefore w:val="0"/>
              <w:widowControl w:val="0"/>
              <w:kinsoku/>
              <w:wordWrap/>
              <w:overflowPunct/>
              <w:topLinePunct/>
              <w:autoSpaceDE/>
              <w:autoSpaceDN/>
              <w:bidi w:val="0"/>
              <w:adjustRightInd/>
              <w:snapToGrid/>
              <w:spacing w:line="400" w:lineRule="exact"/>
              <w:textAlignment w:val="auto"/>
              <w:outlineLvl w:val="9"/>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kern w:val="0"/>
                <w:sz w:val="24"/>
                <w:u w:val="none"/>
              </w:rPr>
              <w:t>★</w:t>
            </w:r>
            <w:r>
              <w:rPr>
                <w:rFonts w:hint="eastAsia" w:ascii="仿宋_GB2312" w:hAnsi="仿宋_GB2312" w:eastAsia="仿宋_GB2312" w:cs="仿宋_GB2312"/>
                <w:b w:val="0"/>
                <w:bCs w:val="0"/>
                <w:kern w:val="0"/>
                <w:sz w:val="24"/>
                <w:u w:val="none"/>
                <w:lang w:val="en-US" w:eastAsia="zh-CN"/>
              </w:rPr>
              <w:t>二十三、内存性能</w:t>
            </w:r>
          </w:p>
          <w:p>
            <w:pPr>
              <w:keepNext/>
              <w:keepLines w:val="0"/>
              <w:pageBreakBefore w:val="0"/>
              <w:widowControl w:val="0"/>
              <w:kinsoku/>
              <w:wordWrap/>
              <w:overflowPunct/>
              <w:topLinePunct/>
              <w:autoSpaceDE/>
              <w:autoSpaceDN/>
              <w:bidi w:val="0"/>
              <w:adjustRightInd/>
              <w:snapToGrid/>
              <w:spacing w:line="400" w:lineRule="exact"/>
              <w:textAlignment w:val="auto"/>
              <w:outlineLvl w:val="9"/>
              <w:rPr>
                <w:rFonts w:hint="eastAsia" w:ascii="仿宋_GB2312" w:hAnsi="仿宋_GB2312" w:eastAsia="仿宋_GB2312" w:cs="仿宋_GB2312"/>
                <w:i w:val="0"/>
                <w:color w:val="000000"/>
                <w:kern w:val="0"/>
                <w:sz w:val="24"/>
                <w:szCs w:val="24"/>
                <w:highlight w:val="none"/>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1.内存速率</w:t>
            </w:r>
            <w:r>
              <w:rPr>
                <w:rFonts w:hint="eastAsia" w:ascii="仿宋_GB2312" w:hAnsi="仿宋_GB2312" w:eastAsia="仿宋_GB2312" w:cs="仿宋_GB2312"/>
                <w:i w:val="0"/>
                <w:color w:val="000000"/>
                <w:kern w:val="0"/>
                <w:sz w:val="24"/>
                <w:szCs w:val="24"/>
                <w:highlight w:val="none"/>
                <w:u w:val="none"/>
                <w:lang w:val="en-US" w:eastAsia="zh-CN" w:bidi="ar"/>
              </w:rPr>
              <w:t>：</w:t>
            </w:r>
            <w:r>
              <w:rPr>
                <w:rFonts w:hint="eastAsia" w:ascii="仿宋_GB2312" w:hAnsi="仿宋_GB2312" w:eastAsia="仿宋_GB2312" w:cs="仿宋_GB2312"/>
                <w:sz w:val="24"/>
                <w:highlight w:val="none"/>
                <w:lang w:val="en-US" w:eastAsia="zh-CN"/>
              </w:rPr>
              <w:t>≥2666MT/s</w:t>
            </w:r>
            <w:r>
              <w:rPr>
                <w:rFonts w:hint="eastAsia" w:ascii="仿宋_GB2312" w:hAnsi="仿宋_GB2312" w:eastAsia="仿宋_GB2312" w:cs="仿宋_GB2312"/>
                <w:i w:val="0"/>
                <w:color w:val="000000"/>
                <w:kern w:val="0"/>
                <w:sz w:val="24"/>
                <w:szCs w:val="24"/>
                <w:highlight w:val="none"/>
                <w:u w:val="none"/>
                <w:lang w:val="en-US" w:eastAsia="zh-CN" w:bidi="ar"/>
              </w:rPr>
              <w:t xml:space="preserve">  </w:t>
            </w:r>
          </w:p>
          <w:p>
            <w:pPr>
              <w:keepNext/>
              <w:keepLines w:val="0"/>
              <w:pageBreakBefore w:val="0"/>
              <w:widowControl w:val="0"/>
              <w:kinsoku/>
              <w:wordWrap/>
              <w:overflowPunct/>
              <w:topLinePunct/>
              <w:autoSpaceDE/>
              <w:autoSpaceDN/>
              <w:bidi w:val="0"/>
              <w:adjustRightInd/>
              <w:snapToGrid/>
              <w:spacing w:line="400" w:lineRule="exact"/>
              <w:textAlignment w:val="auto"/>
              <w:outlineLvl w:val="9"/>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kern w:val="0"/>
                <w:sz w:val="24"/>
                <w:u w:val="none"/>
              </w:rPr>
              <w:t>★</w:t>
            </w:r>
            <w:r>
              <w:rPr>
                <w:rFonts w:hint="eastAsia" w:ascii="仿宋_GB2312" w:hAnsi="仿宋_GB2312" w:eastAsia="仿宋_GB2312" w:cs="仿宋_GB2312"/>
                <w:b w:val="0"/>
                <w:bCs w:val="0"/>
                <w:kern w:val="0"/>
                <w:sz w:val="24"/>
                <w:u w:val="none"/>
                <w:lang w:val="en-US" w:eastAsia="zh-CN"/>
              </w:rPr>
              <w:t>二十四、</w:t>
            </w:r>
            <w:r>
              <w:rPr>
                <w:rFonts w:hint="eastAsia" w:ascii="仿宋_GB2312" w:hAnsi="仿宋_GB2312" w:eastAsia="仿宋_GB2312" w:cs="仿宋_GB2312"/>
                <w:b w:val="0"/>
                <w:bCs w:val="0"/>
                <w:i w:val="0"/>
                <w:color w:val="000000"/>
                <w:kern w:val="0"/>
                <w:sz w:val="24"/>
                <w:szCs w:val="24"/>
                <w:u w:val="none"/>
                <w:lang w:val="en-US" w:eastAsia="zh-CN" w:bidi="ar"/>
              </w:rPr>
              <w:t>电源能耗</w:t>
            </w:r>
          </w:p>
          <w:p>
            <w:pPr>
              <w:keepNext/>
              <w:keepLines w:val="0"/>
              <w:pageBreakBefore w:val="0"/>
              <w:widowControl w:val="0"/>
              <w:kinsoku/>
              <w:wordWrap/>
              <w:overflowPunct/>
              <w:topLinePunct/>
              <w:autoSpaceDE/>
              <w:autoSpaceDN/>
              <w:bidi w:val="0"/>
              <w:adjustRightInd/>
              <w:snapToGrid/>
              <w:spacing w:line="400" w:lineRule="exact"/>
              <w:textAlignment w:val="auto"/>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1.电源能耗：</w:t>
            </w:r>
            <w:r>
              <w:rPr>
                <w:rFonts w:hint="eastAsia" w:ascii="仿宋_GB2312" w:hAnsi="仿宋_GB2312" w:eastAsia="仿宋_GB2312" w:cs="仿宋_GB2312"/>
                <w:spacing w:val="0"/>
                <w:kern w:val="0"/>
                <w:sz w:val="24"/>
                <w:u w:val="none"/>
              </w:rPr>
              <w:t>符合GB/T 9813.3的有关规定</w:t>
            </w:r>
            <w:r>
              <w:rPr>
                <w:rFonts w:hint="eastAsia" w:ascii="仿宋_GB2312" w:hAnsi="仿宋_GB2312" w:eastAsia="仿宋_GB2312" w:cs="仿宋_GB2312"/>
                <w:spacing w:val="0"/>
                <w:kern w:val="0"/>
                <w:sz w:val="24"/>
                <w:u w:val="none"/>
                <w:lang w:eastAsia="zh-CN"/>
              </w:rPr>
              <w:t>。</w:t>
            </w:r>
          </w:p>
          <w:p>
            <w:pPr>
              <w:keepNext/>
              <w:keepLines w:val="0"/>
              <w:pageBreakBefore w:val="0"/>
              <w:widowControl w:val="0"/>
              <w:kinsoku/>
              <w:wordWrap/>
              <w:overflowPunct/>
              <w:topLinePunct/>
              <w:autoSpaceDE/>
              <w:autoSpaceDN/>
              <w:bidi w:val="0"/>
              <w:adjustRightInd/>
              <w:snapToGrid/>
              <w:spacing w:line="400" w:lineRule="exact"/>
              <w:textAlignment w:val="auto"/>
              <w:outlineLvl w:val="9"/>
              <w:rPr>
                <w:rFonts w:hint="eastAsia" w:ascii="仿宋_GB2312" w:hAnsi="仿宋_GB2312" w:eastAsia="仿宋_GB2312" w:cs="仿宋_GB2312"/>
                <w:kern w:val="0"/>
                <w:sz w:val="24"/>
                <w:u w:val="none"/>
                <w:lang w:val="en-US" w:eastAsia="zh-CN"/>
              </w:rPr>
            </w:pPr>
            <w:r>
              <w:rPr>
                <w:rFonts w:hint="eastAsia" w:ascii="仿宋_GB2312" w:hAnsi="仿宋_GB2312" w:eastAsia="仿宋_GB2312" w:cs="仿宋_GB2312"/>
                <w:b w:val="0"/>
                <w:bCs w:val="0"/>
                <w:kern w:val="0"/>
                <w:sz w:val="24"/>
                <w:u w:val="none"/>
              </w:rPr>
              <w:t>★</w:t>
            </w:r>
            <w:r>
              <w:rPr>
                <w:rFonts w:hint="eastAsia" w:ascii="仿宋_GB2312" w:hAnsi="仿宋_GB2312" w:eastAsia="仿宋_GB2312" w:cs="仿宋_GB2312"/>
                <w:b w:val="0"/>
                <w:bCs w:val="0"/>
                <w:i w:val="0"/>
                <w:color w:val="000000"/>
                <w:kern w:val="0"/>
                <w:sz w:val="24"/>
                <w:szCs w:val="24"/>
                <w:u w:val="none"/>
                <w:lang w:val="en-US" w:eastAsia="zh-CN" w:bidi="ar"/>
              </w:rPr>
              <w:t>二十五、部件兼容性要求</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1.内存兼容性：</w:t>
            </w:r>
            <w:r>
              <w:rPr>
                <w:rFonts w:hint="eastAsia" w:ascii="仿宋_GB2312" w:hAnsi="仿宋_GB2312" w:eastAsia="仿宋_GB2312" w:cs="仿宋_GB2312"/>
                <w:spacing w:val="0"/>
                <w:kern w:val="0"/>
                <w:sz w:val="24"/>
                <w:u w:val="none"/>
              </w:rPr>
              <w:t>适配3种及以上厂商的内存产品，</w:t>
            </w:r>
            <w:r>
              <w:rPr>
                <w:rFonts w:hint="eastAsia" w:ascii="仿宋_GB2312" w:hAnsi="仿宋_GB2312" w:eastAsia="仿宋_GB2312" w:cs="仿宋_GB2312"/>
                <w:kern w:val="0"/>
                <w:sz w:val="24"/>
                <w:u w:val="none"/>
              </w:rPr>
              <w:t xml:space="preserve"> </w:t>
            </w:r>
            <w:r>
              <w:rPr>
                <w:rFonts w:hint="eastAsia" w:ascii="仿宋_GB2312" w:hAnsi="仿宋_GB2312" w:eastAsia="仿宋_GB2312" w:cs="仿宋_GB2312"/>
                <w:spacing w:val="0"/>
                <w:kern w:val="0"/>
                <w:sz w:val="24"/>
                <w:u w:val="none"/>
              </w:rPr>
              <w:t>且均不低于产品支持的内存规格</w:t>
            </w:r>
            <w:r>
              <w:rPr>
                <w:rFonts w:hint="eastAsia" w:ascii="仿宋_GB2312" w:hAnsi="仿宋_GB2312" w:eastAsia="仿宋_GB2312" w:cs="仿宋_GB2312"/>
                <w:spacing w:val="0"/>
                <w:kern w:val="0"/>
                <w:sz w:val="24"/>
                <w:u w:val="none"/>
                <w:lang w:eastAsia="zh-CN"/>
              </w:rPr>
              <w:t>。</w:t>
            </w:r>
          </w:p>
          <w:p>
            <w:pPr>
              <w:keepNext/>
              <w:keepLines w:val="0"/>
              <w:pageBreakBefore w:val="0"/>
              <w:widowControl w:val="0"/>
              <w:kinsoku/>
              <w:wordWrap/>
              <w:overflowPunct/>
              <w:topLinePunct/>
              <w:autoSpaceDE/>
              <w:autoSpaceDN/>
              <w:bidi w:val="0"/>
              <w:adjustRightInd/>
              <w:snapToGrid/>
              <w:spacing w:line="400" w:lineRule="exact"/>
              <w:textAlignment w:val="auto"/>
              <w:outlineLvl w:val="9"/>
              <w:rPr>
                <w:rFonts w:hint="eastAsia" w:ascii="仿宋_GB2312" w:hAnsi="仿宋_GB2312" w:eastAsia="仿宋_GB2312" w:cs="仿宋_GB2312"/>
                <w:kern w:val="0"/>
                <w:sz w:val="24"/>
                <w:u w:val="none"/>
                <w:lang w:eastAsia="zh-CN"/>
              </w:rPr>
            </w:pPr>
            <w:r>
              <w:rPr>
                <w:rFonts w:hint="eastAsia" w:ascii="仿宋_GB2312" w:hAnsi="仿宋_GB2312" w:eastAsia="仿宋_GB2312" w:cs="仿宋_GB2312"/>
                <w:i w:val="0"/>
                <w:color w:val="000000"/>
                <w:kern w:val="0"/>
                <w:sz w:val="24"/>
                <w:szCs w:val="24"/>
                <w:u w:val="none"/>
                <w:lang w:val="en-US" w:eastAsia="zh-CN" w:bidi="ar"/>
              </w:rPr>
              <w:t>2.固态存储兼容性：</w:t>
            </w:r>
            <w:r>
              <w:rPr>
                <w:rFonts w:hint="eastAsia" w:ascii="仿宋_GB2312" w:hAnsi="仿宋_GB2312" w:eastAsia="仿宋_GB2312" w:cs="仿宋_GB2312"/>
                <w:spacing w:val="0"/>
                <w:kern w:val="0"/>
                <w:sz w:val="24"/>
                <w:u w:val="none"/>
              </w:rPr>
              <w:t>适配3种或以上厂商的固态存储产品，且均不低于产品支持的固态存储设备规格</w:t>
            </w:r>
            <w:r>
              <w:rPr>
                <w:rFonts w:hint="eastAsia" w:ascii="仿宋_GB2312" w:hAnsi="仿宋_GB2312" w:eastAsia="仿宋_GB2312" w:cs="仿宋_GB2312"/>
                <w:spacing w:val="0"/>
                <w:kern w:val="0"/>
                <w:sz w:val="24"/>
                <w:u w:val="none"/>
                <w:lang w:eastAsia="zh-CN"/>
              </w:rPr>
              <w:t>。</w:t>
            </w:r>
          </w:p>
          <w:p>
            <w:pPr>
              <w:keepNext/>
              <w:keepLines w:val="0"/>
              <w:pageBreakBefore w:val="0"/>
              <w:widowControl w:val="0"/>
              <w:kinsoku/>
              <w:wordWrap/>
              <w:overflowPunct/>
              <w:topLinePunct/>
              <w:autoSpaceDE/>
              <w:autoSpaceDN/>
              <w:bidi w:val="0"/>
              <w:adjustRightInd/>
              <w:snapToGrid/>
              <w:spacing w:line="400" w:lineRule="exact"/>
              <w:textAlignment w:val="auto"/>
              <w:outlineLvl w:val="9"/>
              <w:rPr>
                <w:rFonts w:hint="eastAsia" w:ascii="仿宋_GB2312" w:hAnsi="仿宋_GB2312" w:eastAsia="仿宋_GB2312" w:cs="仿宋_GB2312"/>
                <w:spacing w:val="0"/>
                <w:kern w:val="0"/>
                <w:sz w:val="24"/>
                <w:u w:val="none"/>
                <w:lang w:eastAsia="zh-CN"/>
              </w:rPr>
            </w:pPr>
            <w:r>
              <w:rPr>
                <w:rFonts w:hint="eastAsia" w:ascii="仿宋_GB2312" w:hAnsi="仿宋_GB2312" w:eastAsia="仿宋_GB2312" w:cs="仿宋_GB2312"/>
                <w:kern w:val="0"/>
                <w:sz w:val="24"/>
                <w:u w:val="none"/>
                <w:lang w:val="en-US" w:eastAsia="zh-CN"/>
              </w:rPr>
              <w:t>3.</w:t>
            </w:r>
            <w:r>
              <w:rPr>
                <w:rFonts w:hint="eastAsia" w:ascii="仿宋_GB2312" w:hAnsi="仿宋_GB2312" w:eastAsia="仿宋_GB2312" w:cs="仿宋_GB2312"/>
                <w:spacing w:val="0"/>
                <w:kern w:val="0"/>
                <w:sz w:val="24"/>
                <w:u w:val="none"/>
              </w:rPr>
              <w:t>网卡兼容</w:t>
            </w:r>
            <w:r>
              <w:rPr>
                <w:rFonts w:hint="eastAsia" w:ascii="仿宋_GB2312" w:hAnsi="仿宋_GB2312" w:eastAsia="仿宋_GB2312" w:cs="仿宋_GB2312"/>
                <w:spacing w:val="0"/>
                <w:kern w:val="0"/>
                <w:sz w:val="24"/>
                <w:u w:val="none"/>
                <w:lang w:val="en-US" w:eastAsia="zh-CN"/>
              </w:rPr>
              <w:t>性：</w:t>
            </w:r>
            <w:r>
              <w:rPr>
                <w:rFonts w:hint="eastAsia" w:ascii="仿宋_GB2312" w:hAnsi="仿宋_GB2312" w:eastAsia="仿宋_GB2312" w:cs="仿宋_GB2312"/>
                <w:spacing w:val="0"/>
                <w:kern w:val="0"/>
                <w:sz w:val="24"/>
                <w:u w:val="none"/>
              </w:rPr>
              <w:t>网卡应适配两种或以上厂商产品</w:t>
            </w:r>
            <w:r>
              <w:rPr>
                <w:rFonts w:hint="eastAsia" w:ascii="仿宋_GB2312" w:hAnsi="仿宋_GB2312" w:eastAsia="仿宋_GB2312" w:cs="仿宋_GB2312"/>
                <w:spacing w:val="0"/>
                <w:kern w:val="0"/>
                <w:sz w:val="24"/>
                <w:u w:val="none"/>
                <w:lang w:eastAsia="zh-CN"/>
              </w:rPr>
              <w:t>。</w:t>
            </w:r>
          </w:p>
          <w:p>
            <w:pPr>
              <w:keepNext/>
              <w:keepLines w:val="0"/>
              <w:pageBreakBefore w:val="0"/>
              <w:widowControl w:val="0"/>
              <w:kinsoku/>
              <w:wordWrap/>
              <w:overflowPunct/>
              <w:topLinePunct/>
              <w:autoSpaceDE/>
              <w:autoSpaceDN/>
              <w:bidi w:val="0"/>
              <w:adjustRightInd/>
              <w:snapToGrid/>
              <w:spacing w:line="400" w:lineRule="exact"/>
              <w:textAlignment w:val="auto"/>
              <w:outlineLvl w:val="9"/>
              <w:rPr>
                <w:rFonts w:hint="eastAsia" w:ascii="仿宋_GB2312" w:hAnsi="仿宋_GB2312" w:eastAsia="仿宋_GB2312" w:cs="仿宋_GB2312"/>
                <w:spacing w:val="0"/>
                <w:kern w:val="0"/>
                <w:sz w:val="24"/>
                <w:u w:val="none"/>
                <w:lang w:val="en-US" w:eastAsia="zh-CN"/>
              </w:rPr>
            </w:pPr>
            <w:r>
              <w:rPr>
                <w:rFonts w:hint="eastAsia" w:ascii="仿宋_GB2312" w:hAnsi="仿宋_GB2312" w:eastAsia="仿宋_GB2312" w:cs="仿宋_GB2312"/>
                <w:spacing w:val="0"/>
                <w:kern w:val="0"/>
                <w:sz w:val="24"/>
                <w:u w:val="none"/>
                <w:lang w:val="en-US" w:eastAsia="zh-CN"/>
              </w:rPr>
              <w:t>4.</w:t>
            </w:r>
            <w:r>
              <w:rPr>
                <w:rFonts w:hint="eastAsia" w:ascii="仿宋_GB2312" w:hAnsi="仿宋_GB2312" w:eastAsia="仿宋_GB2312" w:cs="仿宋_GB2312"/>
                <w:spacing w:val="0"/>
                <w:kern w:val="0"/>
                <w:sz w:val="24"/>
                <w:u w:val="none"/>
              </w:rPr>
              <w:t>功能卡兼容性</w:t>
            </w:r>
            <w:r>
              <w:rPr>
                <w:rFonts w:hint="eastAsia" w:ascii="仿宋_GB2312" w:hAnsi="仿宋_GB2312" w:eastAsia="仿宋_GB2312" w:cs="仿宋_GB2312"/>
                <w:spacing w:val="0"/>
                <w:kern w:val="0"/>
                <w:sz w:val="24"/>
                <w:u w:val="none"/>
                <w:lang w:eastAsia="zh-CN"/>
              </w:rPr>
              <w:t>：</w:t>
            </w:r>
            <w:r>
              <w:rPr>
                <w:rFonts w:hint="eastAsia" w:ascii="仿宋_GB2312" w:hAnsi="仿宋_GB2312" w:eastAsia="仿宋_GB2312" w:cs="仿宋_GB2312"/>
                <w:spacing w:val="0"/>
                <w:kern w:val="0"/>
                <w:sz w:val="24"/>
                <w:u w:val="none"/>
              </w:rPr>
              <w:t>内置或适配符合PCIe的功能卡，如：网络功能卡、存储功能卡及图形显示功能卡</w:t>
            </w:r>
            <w:r>
              <w:rPr>
                <w:rFonts w:hint="eastAsia" w:ascii="仿宋_GB2312" w:hAnsi="仿宋_GB2312" w:eastAsia="仿宋_GB2312" w:cs="仿宋_GB2312"/>
                <w:spacing w:val="0"/>
                <w:kern w:val="0"/>
                <w:sz w:val="24"/>
                <w:u w:val="none"/>
                <w:lang w:eastAsia="zh-CN"/>
              </w:rPr>
              <w:t>。</w:t>
            </w:r>
          </w:p>
          <w:p>
            <w:pPr>
              <w:keepNext/>
              <w:keepLines w:val="0"/>
              <w:pageBreakBefore w:val="0"/>
              <w:widowControl w:val="0"/>
              <w:kinsoku/>
              <w:wordWrap/>
              <w:overflowPunct/>
              <w:topLinePunct/>
              <w:autoSpaceDE/>
              <w:autoSpaceDN/>
              <w:bidi w:val="0"/>
              <w:adjustRightInd/>
              <w:snapToGrid/>
              <w:spacing w:line="400" w:lineRule="exact"/>
              <w:textAlignment w:val="auto"/>
              <w:outlineLvl w:val="9"/>
              <w:rPr>
                <w:rFonts w:hint="eastAsia" w:ascii="仿宋_GB2312" w:hAnsi="仿宋_GB2312" w:eastAsia="仿宋_GB2312" w:cs="仿宋_GB2312"/>
                <w:b w:val="0"/>
                <w:bCs w:val="0"/>
                <w:i w:val="0"/>
                <w:color w:val="000000"/>
                <w:kern w:val="0"/>
                <w:sz w:val="24"/>
                <w:szCs w:val="24"/>
                <w:u w:val="none"/>
                <w:lang w:val="en-US" w:eastAsia="zh-CN" w:bidi="ar"/>
              </w:rPr>
            </w:pPr>
            <w:r>
              <w:rPr>
                <w:rFonts w:hint="eastAsia" w:ascii="仿宋_GB2312" w:hAnsi="仿宋_GB2312" w:eastAsia="仿宋_GB2312" w:cs="仿宋_GB2312"/>
                <w:b w:val="0"/>
                <w:bCs w:val="0"/>
                <w:kern w:val="0"/>
                <w:sz w:val="24"/>
                <w:u w:val="none"/>
              </w:rPr>
              <w:t>★</w:t>
            </w:r>
            <w:r>
              <w:rPr>
                <w:rFonts w:hint="eastAsia" w:ascii="仿宋_GB2312" w:hAnsi="仿宋_GB2312" w:eastAsia="仿宋_GB2312" w:cs="仿宋_GB2312"/>
                <w:b w:val="0"/>
                <w:bCs w:val="0"/>
                <w:i w:val="0"/>
                <w:color w:val="000000"/>
                <w:kern w:val="0"/>
                <w:sz w:val="24"/>
                <w:szCs w:val="24"/>
                <w:u w:val="none"/>
                <w:lang w:val="en-US" w:eastAsia="zh-CN" w:bidi="ar"/>
              </w:rPr>
              <w:t>二十六、外设兼容性</w:t>
            </w:r>
          </w:p>
          <w:p>
            <w:pPr>
              <w:keepNext/>
              <w:keepLines w:val="0"/>
              <w:pageBreakBefore w:val="0"/>
              <w:widowControl w:val="0"/>
              <w:kinsoku/>
              <w:wordWrap/>
              <w:overflowPunct/>
              <w:topLinePunct/>
              <w:autoSpaceDE/>
              <w:autoSpaceDN/>
              <w:bidi w:val="0"/>
              <w:adjustRightInd/>
              <w:snapToGrid/>
              <w:spacing w:line="400" w:lineRule="exact"/>
              <w:textAlignment w:val="auto"/>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 xml:space="preserve">1.外设兼容性：兼容多种主流生产商的外部设备，包括显示器、键盘、鼠标、闪存盘移动硬盘、USB光驱及KVM等，要求使用不同厂商的外部设备时，系统均能正常识别和安装驱动。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b w:val="0"/>
                <w:bCs w:val="0"/>
                <w:kern w:val="0"/>
                <w:sz w:val="24"/>
                <w:u w:val="none"/>
              </w:rPr>
              <w:t>★</w:t>
            </w:r>
            <w:r>
              <w:rPr>
                <w:rFonts w:hint="eastAsia" w:ascii="仿宋_GB2312" w:hAnsi="仿宋_GB2312" w:eastAsia="仿宋_GB2312" w:cs="仿宋_GB2312"/>
                <w:b w:val="0"/>
                <w:bCs w:val="0"/>
                <w:i w:val="0"/>
                <w:color w:val="000000"/>
                <w:kern w:val="0"/>
                <w:sz w:val="24"/>
                <w:szCs w:val="24"/>
                <w:u w:val="none"/>
                <w:lang w:val="en-US" w:eastAsia="zh-CN" w:bidi="ar"/>
              </w:rPr>
              <w:t>二十七、软件兼容性</w:t>
            </w:r>
          </w:p>
          <w:p>
            <w:pPr>
              <w:keepNext/>
              <w:keepLines w:val="0"/>
              <w:pageBreakBefore w:val="0"/>
              <w:widowControl w:val="0"/>
              <w:kinsoku/>
              <w:wordWrap/>
              <w:overflowPunct/>
              <w:topLinePunct/>
              <w:autoSpaceDE/>
              <w:autoSpaceDN/>
              <w:bidi w:val="0"/>
              <w:adjustRightInd/>
              <w:snapToGrid/>
              <w:spacing w:line="400" w:lineRule="exact"/>
              <w:textAlignment w:val="auto"/>
              <w:outlineLvl w:val="9"/>
              <w:rPr>
                <w:rFonts w:hint="default"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1.数据库兼容：</w:t>
            </w:r>
            <w:r>
              <w:rPr>
                <w:rFonts w:hint="eastAsia" w:ascii="仿宋_GB2312" w:hAnsi="仿宋_GB2312" w:eastAsia="仿宋_GB2312" w:cs="仿宋_GB2312"/>
                <w:color w:val="000000"/>
                <w:kern w:val="0"/>
                <w:sz w:val="24"/>
                <w:szCs w:val="24"/>
                <w:u w:val="none"/>
                <w:lang w:val="en-US" w:eastAsia="zh-CN" w:bidi="ar"/>
              </w:rPr>
              <w:t>兼容3个及以上厂商的数据库产品；</w:t>
            </w:r>
          </w:p>
          <w:p>
            <w:pPr>
              <w:keepNext/>
              <w:keepLines w:val="0"/>
              <w:pageBreakBefore w:val="0"/>
              <w:widowControl w:val="0"/>
              <w:kinsoku/>
              <w:wordWrap/>
              <w:overflowPunct/>
              <w:topLinePunct/>
              <w:autoSpaceDE/>
              <w:autoSpaceDN/>
              <w:bidi w:val="0"/>
              <w:adjustRightInd/>
              <w:snapToGrid/>
              <w:spacing w:line="400" w:lineRule="exact"/>
              <w:textAlignment w:val="auto"/>
              <w:outlineLvl w:val="9"/>
              <w:rPr>
                <w:rFonts w:hint="default"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2.中间件兼容：</w:t>
            </w:r>
            <w:r>
              <w:rPr>
                <w:rFonts w:hint="eastAsia" w:ascii="仿宋_GB2312" w:hAnsi="仿宋_GB2312" w:eastAsia="仿宋_GB2312" w:cs="仿宋_GB2312"/>
                <w:color w:val="000000"/>
                <w:kern w:val="0"/>
                <w:sz w:val="24"/>
                <w:szCs w:val="24"/>
                <w:u w:val="none"/>
                <w:lang w:val="en-US" w:eastAsia="zh-CN" w:bidi="ar"/>
              </w:rPr>
              <w:t>兼容3个及以上厂商的中间件产品；</w:t>
            </w:r>
          </w:p>
          <w:p>
            <w:pPr>
              <w:keepNext/>
              <w:keepLines w:val="0"/>
              <w:pageBreakBefore w:val="0"/>
              <w:widowControl w:val="0"/>
              <w:kinsoku/>
              <w:wordWrap/>
              <w:overflowPunct/>
              <w:topLinePunct/>
              <w:autoSpaceDE/>
              <w:autoSpaceDN/>
              <w:bidi w:val="0"/>
              <w:adjustRightInd/>
              <w:snapToGrid/>
              <w:spacing w:line="400" w:lineRule="exact"/>
              <w:textAlignment w:val="auto"/>
              <w:outlineLvl w:val="9"/>
              <w:rPr>
                <w:rFonts w:hint="default"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3.平台软件兼容：</w:t>
            </w:r>
            <w:r>
              <w:rPr>
                <w:rFonts w:hint="eastAsia" w:ascii="仿宋_GB2312" w:hAnsi="仿宋_GB2312" w:eastAsia="仿宋_GB2312" w:cs="仿宋_GB2312"/>
                <w:color w:val="000000"/>
                <w:kern w:val="0"/>
                <w:sz w:val="24"/>
                <w:szCs w:val="24"/>
                <w:u w:val="none"/>
                <w:lang w:val="en-US" w:eastAsia="zh-CN" w:bidi="ar"/>
              </w:rPr>
              <w:t xml:space="preserve">兼容3个及以上厂商的大数据平台。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b w:val="0"/>
                <w:bCs w:val="0"/>
                <w:kern w:val="0"/>
                <w:sz w:val="24"/>
                <w:u w:val="none"/>
              </w:rPr>
              <w:t>★</w:t>
            </w:r>
            <w:r>
              <w:rPr>
                <w:rFonts w:hint="eastAsia" w:ascii="仿宋_GB2312" w:hAnsi="仿宋_GB2312" w:eastAsia="仿宋_GB2312" w:cs="仿宋_GB2312"/>
                <w:b w:val="0"/>
                <w:bCs w:val="0"/>
                <w:i w:val="0"/>
                <w:color w:val="000000"/>
                <w:kern w:val="0"/>
                <w:sz w:val="24"/>
                <w:szCs w:val="24"/>
                <w:u w:val="none"/>
                <w:lang w:val="en-US" w:eastAsia="zh-CN" w:bidi="ar"/>
              </w:rPr>
              <w:t>二十八、整机可靠性要求</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1.整机可靠性：</w:t>
            </w:r>
            <w:r>
              <w:rPr>
                <w:rFonts w:hint="eastAsia" w:ascii="仿宋_GB2312" w:hAnsi="仿宋_GB2312" w:eastAsia="仿宋_GB2312" w:cs="仿宋_GB2312"/>
                <w:color w:val="000000"/>
                <w:kern w:val="0"/>
                <w:sz w:val="24"/>
                <w:szCs w:val="24"/>
                <w:u w:val="none"/>
                <w:lang w:val="en-US" w:eastAsia="zh-CN" w:bidi="ar"/>
              </w:rPr>
              <w:t>m1值（MTBF的不可接受值）不得低于30000h；</w:t>
            </w:r>
          </w:p>
          <w:p>
            <w:pPr>
              <w:keepNext/>
              <w:keepLines w:val="0"/>
              <w:pageBreakBefore w:val="0"/>
              <w:widowControl w:val="0"/>
              <w:kinsoku/>
              <w:wordWrap/>
              <w:overflowPunct/>
              <w:topLinePunct/>
              <w:autoSpaceDE/>
              <w:autoSpaceDN/>
              <w:bidi w:val="0"/>
              <w:adjustRightInd/>
              <w:snapToGrid/>
              <w:spacing w:line="400" w:lineRule="exact"/>
              <w:textAlignment w:val="auto"/>
              <w:outlineLvl w:val="9"/>
              <w:rPr>
                <w:rFonts w:hint="eastAsia" w:ascii="仿宋_GB2312" w:hAnsi="仿宋_GB2312" w:eastAsia="仿宋_GB2312" w:cs="仿宋_GB2312"/>
                <w:kern w:val="0"/>
                <w:sz w:val="24"/>
                <w:u w:val="none"/>
                <w:lang w:val="en-US" w:eastAsia="zh-CN"/>
              </w:rPr>
            </w:pPr>
            <w:r>
              <w:rPr>
                <w:rFonts w:hint="eastAsia" w:ascii="仿宋_GB2312" w:hAnsi="仿宋_GB2312" w:eastAsia="仿宋_GB2312" w:cs="仿宋_GB2312"/>
                <w:i w:val="0"/>
                <w:color w:val="000000"/>
                <w:kern w:val="0"/>
                <w:sz w:val="24"/>
                <w:szCs w:val="24"/>
                <w:u w:val="none"/>
                <w:lang w:val="en-US" w:eastAsia="zh-CN" w:bidi="ar"/>
              </w:rPr>
              <w:t>2.风扇可靠性：</w:t>
            </w:r>
            <w:r>
              <w:rPr>
                <w:rFonts w:hint="eastAsia" w:ascii="仿宋_GB2312" w:hAnsi="仿宋_GB2312" w:eastAsia="仿宋_GB2312" w:cs="仿宋_GB2312"/>
                <w:spacing w:val="0"/>
                <w:kern w:val="0"/>
                <w:sz w:val="24"/>
                <w:u w:val="none"/>
              </w:rPr>
              <w:t>风扇寿命应不低于40000h</w:t>
            </w:r>
            <w:r>
              <w:rPr>
                <w:rFonts w:hint="eastAsia" w:ascii="仿宋_GB2312" w:hAnsi="仿宋_GB2312" w:eastAsia="仿宋_GB2312" w:cs="仿宋_GB2312"/>
                <w:spacing w:val="0"/>
                <w:kern w:val="0"/>
                <w:sz w:val="24"/>
                <w:u w:val="none"/>
                <w:lang w:val="en-US" w:eastAsia="zh-CN"/>
              </w:rPr>
              <w:t>；</w:t>
            </w:r>
          </w:p>
          <w:p>
            <w:pPr>
              <w:keepNext/>
              <w:keepLines w:val="0"/>
              <w:pageBreakBefore w:val="0"/>
              <w:widowControl w:val="0"/>
              <w:kinsoku/>
              <w:wordWrap/>
              <w:overflowPunct/>
              <w:topLinePunct/>
              <w:autoSpaceDE/>
              <w:autoSpaceDN/>
              <w:bidi w:val="0"/>
              <w:adjustRightInd/>
              <w:snapToGrid/>
              <w:spacing w:line="400" w:lineRule="exact"/>
              <w:textAlignment w:val="auto"/>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 xml:space="preserve">3..部件可靠性：支持硬盘、电源、风扇热插拔。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b w:val="0"/>
                <w:bCs w:val="0"/>
                <w:kern w:val="0"/>
                <w:sz w:val="24"/>
                <w:u w:val="none"/>
              </w:rPr>
              <w:t>★</w:t>
            </w:r>
            <w:r>
              <w:rPr>
                <w:rFonts w:hint="eastAsia" w:ascii="仿宋_GB2312" w:hAnsi="仿宋_GB2312" w:eastAsia="仿宋_GB2312" w:cs="仿宋_GB2312"/>
                <w:b w:val="0"/>
                <w:bCs w:val="0"/>
                <w:i w:val="0"/>
                <w:color w:val="000000"/>
                <w:kern w:val="0"/>
                <w:sz w:val="24"/>
                <w:szCs w:val="24"/>
                <w:u w:val="none"/>
                <w:lang w:val="en-US" w:eastAsia="zh-CN" w:bidi="ar"/>
              </w:rPr>
              <w:t>二十九、包装及运输要求</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 xml:space="preserve">1.标志、包装、运输和贮存：符合GB/T9813.3和商品包装政府采购需求标准的相关规定。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b w:val="0"/>
                <w:bCs w:val="0"/>
                <w:kern w:val="0"/>
                <w:sz w:val="24"/>
                <w:u w:val="none"/>
              </w:rPr>
              <w:t>★</w:t>
            </w:r>
            <w:r>
              <w:rPr>
                <w:rFonts w:hint="eastAsia" w:ascii="仿宋_GB2312" w:hAnsi="仿宋_GB2312" w:eastAsia="仿宋_GB2312" w:cs="仿宋_GB2312"/>
                <w:b w:val="0"/>
                <w:bCs w:val="0"/>
                <w:kern w:val="0"/>
                <w:sz w:val="24"/>
                <w:u w:val="none"/>
                <w:lang w:val="en-US" w:eastAsia="zh-CN"/>
              </w:rPr>
              <w:t>三十、</w:t>
            </w:r>
            <w:r>
              <w:rPr>
                <w:rFonts w:hint="eastAsia" w:ascii="仿宋_GB2312" w:hAnsi="仿宋_GB2312" w:eastAsia="仿宋_GB2312" w:cs="仿宋_GB2312"/>
                <w:b w:val="0"/>
                <w:bCs w:val="0"/>
                <w:i w:val="0"/>
                <w:color w:val="000000"/>
                <w:kern w:val="0"/>
                <w:sz w:val="24"/>
                <w:szCs w:val="24"/>
                <w:u w:val="none"/>
                <w:lang w:val="en-US" w:eastAsia="zh-CN" w:bidi="ar"/>
              </w:rPr>
              <w:t>服务响应</w:t>
            </w:r>
          </w:p>
          <w:p>
            <w:pPr>
              <w:keepNext/>
              <w:keepLines w:val="0"/>
              <w:pageBreakBefore w:val="0"/>
              <w:widowControl w:val="0"/>
              <w:kinsoku/>
              <w:wordWrap/>
              <w:overflowPunct/>
              <w:topLinePunct/>
              <w:autoSpaceDE/>
              <w:autoSpaceDN/>
              <w:bidi w:val="0"/>
              <w:adjustRightInd/>
              <w:snapToGrid/>
              <w:spacing w:line="400" w:lineRule="exact"/>
              <w:textAlignment w:val="auto"/>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 xml:space="preserve">1. 服务响应： a)提供电话、电子邮件、远程连接等多种形式服务；b)提供同城4h、异地12h技术响应服务，2个工作日解决问题，对于未 能解决的问题和故障应提供可行的升级方案，并提供周转设备；c)建立全国技术服务体系和服务团体，符合专业服务体系标准要求，提供原厂中文服务；d)服务周期内提供产品的维修、换件和升级服务。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 xml:space="preserve">2.培训服务：供应商提供培训材料、产品手册、培训视频等培训相关内容。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b w:val="0"/>
                <w:bCs w:val="0"/>
                <w:kern w:val="0"/>
                <w:sz w:val="24"/>
                <w:u w:val="none"/>
              </w:rPr>
              <w:t>★</w:t>
            </w:r>
            <w:r>
              <w:rPr>
                <w:rFonts w:hint="eastAsia" w:ascii="仿宋_GB2312" w:hAnsi="仿宋_GB2312" w:eastAsia="仿宋_GB2312" w:cs="仿宋_GB2312"/>
                <w:b w:val="0"/>
                <w:bCs w:val="0"/>
                <w:kern w:val="0"/>
                <w:sz w:val="24"/>
                <w:u w:val="none"/>
                <w:lang w:val="en-US" w:eastAsia="zh-CN"/>
              </w:rPr>
              <w:t>三十一、</w:t>
            </w:r>
            <w:r>
              <w:rPr>
                <w:rFonts w:hint="eastAsia" w:ascii="仿宋_GB2312" w:hAnsi="仿宋_GB2312" w:eastAsia="仿宋_GB2312" w:cs="仿宋_GB2312"/>
                <w:b w:val="0"/>
                <w:bCs w:val="0"/>
                <w:i w:val="0"/>
                <w:color w:val="000000"/>
                <w:kern w:val="0"/>
                <w:sz w:val="24"/>
                <w:szCs w:val="24"/>
                <w:u w:val="none"/>
                <w:lang w:val="en-US" w:eastAsia="zh-CN" w:bidi="ar"/>
              </w:rPr>
              <w:t>服务周期</w:t>
            </w:r>
          </w:p>
          <w:p>
            <w:pPr>
              <w:keepNext/>
              <w:keepLines w:val="0"/>
              <w:pageBreakBefore w:val="0"/>
              <w:widowControl w:val="0"/>
              <w:kinsoku/>
              <w:wordWrap/>
              <w:overflowPunct/>
              <w:topLinePunct/>
              <w:autoSpaceDE/>
              <w:autoSpaceDN/>
              <w:bidi w:val="0"/>
              <w:adjustRightInd/>
              <w:snapToGrid/>
              <w:spacing w:line="400" w:lineRule="exact"/>
              <w:textAlignment w:val="auto"/>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 xml:space="preserve">1.服务周期：a)产品免费服务周期(含换件和维修)应不小于3年；b)设备停产后继续提供质量保障服务(含备品备件),服务终止时间与最后一批设备交付时间间隔不低于6年；c)产品停止服务时间应提前1年告知客户；d)产品发布日期需在随机文件中明确。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b w:val="0"/>
                <w:bCs w:val="0"/>
                <w:kern w:val="0"/>
                <w:sz w:val="24"/>
                <w:u w:val="none"/>
              </w:rPr>
              <w:t>★</w:t>
            </w:r>
            <w:r>
              <w:rPr>
                <w:rFonts w:hint="eastAsia" w:ascii="仿宋_GB2312" w:hAnsi="仿宋_GB2312" w:eastAsia="仿宋_GB2312" w:cs="仿宋_GB2312"/>
                <w:b w:val="0"/>
                <w:bCs w:val="0"/>
                <w:kern w:val="0"/>
                <w:sz w:val="24"/>
                <w:u w:val="none"/>
                <w:lang w:val="en-US" w:eastAsia="zh-CN"/>
              </w:rPr>
              <w:t>三十二、服务工具要求</w:t>
            </w:r>
          </w:p>
          <w:p>
            <w:pPr>
              <w:keepNext/>
              <w:keepLines w:val="0"/>
              <w:pageBreakBefore w:val="0"/>
              <w:widowControl w:val="0"/>
              <w:kinsoku/>
              <w:wordWrap/>
              <w:overflowPunct/>
              <w:topLinePunct/>
              <w:autoSpaceDE/>
              <w:autoSpaceDN/>
              <w:bidi w:val="0"/>
              <w:adjustRightInd/>
              <w:snapToGrid/>
              <w:spacing w:line="400" w:lineRule="exact"/>
              <w:textAlignment w:val="auto"/>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 xml:space="preserve">1.工具要求：供应商提供设置服务器硬件、辅助操作系统安装等功能的辅助工具和管理软件。且随附软件应具有合法授权或版权。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 xml:space="preserve">2.驱动安装升级指引：供应商提供出厂安装的配件所需的驱动程序，形式包括但不限于驱动下载链接等。其他配件应提供指引。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 xml:space="preserve">3.管理软件：具备资源管理、系统管理、性能监控、健康监控、基于网络控制、报警设置功能。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b w:val="0"/>
                <w:bCs w:val="0"/>
                <w:kern w:val="0"/>
                <w:sz w:val="24"/>
                <w:u w:val="none"/>
              </w:rPr>
              <w:t>★</w:t>
            </w:r>
            <w:r>
              <w:rPr>
                <w:rFonts w:hint="eastAsia" w:ascii="仿宋_GB2312" w:hAnsi="仿宋_GB2312" w:eastAsia="仿宋_GB2312" w:cs="仿宋_GB2312"/>
                <w:b w:val="0"/>
                <w:bCs w:val="0"/>
                <w:kern w:val="0"/>
                <w:sz w:val="24"/>
                <w:u w:val="none"/>
                <w:lang w:val="en-US" w:eastAsia="zh-CN"/>
              </w:rPr>
              <w:t>三十三、增值服务</w:t>
            </w:r>
          </w:p>
          <w:p>
            <w:pPr>
              <w:keepNext/>
              <w:keepLines w:val="0"/>
              <w:pageBreakBefore w:val="0"/>
              <w:widowControl w:val="0"/>
              <w:kinsoku/>
              <w:wordWrap/>
              <w:overflowPunct/>
              <w:topLinePunct/>
              <w:autoSpaceDE/>
              <w:autoSpaceDN/>
              <w:bidi w:val="0"/>
              <w:adjustRightInd/>
              <w:snapToGrid/>
              <w:spacing w:line="400" w:lineRule="exact"/>
              <w:textAlignment w:val="auto"/>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1. 厂家升级产品软件与扩容服务：供应商提供原厂级的部件/软件产品升级和扩容能力。</w:t>
            </w:r>
          </w:p>
          <w:p>
            <w:pPr>
              <w:keepNext/>
              <w:keepLines w:val="0"/>
              <w:pageBreakBefore w:val="0"/>
              <w:widowControl w:val="0"/>
              <w:kinsoku/>
              <w:wordWrap/>
              <w:overflowPunct/>
              <w:topLinePunct/>
              <w:autoSpaceDE/>
              <w:autoSpaceDN/>
              <w:bidi w:val="0"/>
              <w:adjustRightInd/>
              <w:snapToGrid/>
              <w:spacing w:line="400" w:lineRule="exact"/>
              <w:textAlignment w:val="auto"/>
              <w:outlineLvl w:val="9"/>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2. 提供上门服务：供应商具备提供上门服务的能力(可收费)。</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b w:val="0"/>
                <w:bCs w:val="0"/>
                <w:kern w:val="0"/>
                <w:sz w:val="24"/>
                <w:u w:val="none"/>
              </w:rPr>
              <w:t>★</w:t>
            </w:r>
            <w:r>
              <w:rPr>
                <w:rFonts w:hint="eastAsia" w:ascii="仿宋_GB2312" w:hAnsi="仿宋_GB2312" w:eastAsia="仿宋_GB2312" w:cs="仿宋_GB2312"/>
                <w:b w:val="0"/>
                <w:bCs w:val="0"/>
                <w:kern w:val="0"/>
                <w:sz w:val="24"/>
                <w:u w:val="none"/>
                <w:lang w:val="en-US" w:eastAsia="zh-CN"/>
              </w:rPr>
              <w:t>三</w:t>
            </w:r>
            <w:r>
              <w:rPr>
                <w:rFonts w:hint="eastAsia" w:ascii="仿宋_GB2312" w:hAnsi="仿宋_GB2312" w:eastAsia="仿宋_GB2312" w:cs="仿宋_GB2312"/>
                <w:b w:val="0"/>
                <w:bCs w:val="0"/>
                <w:i w:val="0"/>
                <w:color w:val="000000"/>
                <w:kern w:val="0"/>
                <w:sz w:val="24"/>
                <w:szCs w:val="24"/>
                <w:u w:val="none"/>
                <w:lang w:val="en-US" w:eastAsia="zh-CN" w:bidi="ar"/>
              </w:rPr>
              <w:t>十四、供应链质量</w:t>
            </w:r>
            <w:r>
              <w:rPr>
                <w:rFonts w:hint="eastAsia" w:ascii="仿宋_GB2312" w:hAnsi="仿宋_GB2312" w:eastAsia="仿宋_GB2312" w:cs="仿宋_GB2312"/>
                <w:i w:val="0"/>
                <w:color w:val="000000"/>
                <w:kern w:val="0"/>
                <w:sz w:val="24"/>
                <w:szCs w:val="24"/>
                <w:u w:val="none"/>
                <w:lang w:val="en-US" w:eastAsia="zh-CN" w:bidi="ar"/>
              </w:rPr>
              <w:t xml:space="preserve">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 xml:space="preserve">1.抗于扰性：当产品部件出现供应风险时，应通知客户并提供风险应对方案确保产品的服务保障，必要时应停止相关受影响产品的销售。  </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i w:val="0"/>
                <w:color w:val="000000"/>
                <w:kern w:val="0"/>
                <w:sz w:val="24"/>
                <w:szCs w:val="24"/>
                <w:u w:val="none"/>
                <w:lang w:val="en-US" w:eastAsia="zh-CN" w:bidi="ar"/>
              </w:rPr>
              <w:t>2.供应能力证明：供应商承诺具有稳定的供应链，确保产品的部件在产品服务周期内稳定供货。</w:t>
            </w:r>
            <w:r>
              <w:rPr>
                <w:rFonts w:hint="eastAsia" w:ascii="仿宋_GB2312" w:hAnsi="仿宋_GB2312" w:eastAsia="仿宋_GB2312" w:cs="仿宋_GB2312"/>
                <w:i w:val="0"/>
                <w:color w:val="000000"/>
                <w:kern w:val="0"/>
                <w:sz w:val="24"/>
                <w:szCs w:val="24"/>
                <w:u w:val="none"/>
                <w:lang w:val="en-US" w:eastAsia="zh-CN" w:bidi="ar"/>
              </w:rPr>
              <w:br w:type="textWrapping"/>
            </w:r>
            <w:r>
              <w:rPr>
                <w:rFonts w:hint="eastAsia" w:ascii="仿宋_GB2312" w:hAnsi="仿宋_GB2312" w:eastAsia="仿宋_GB2312" w:cs="仿宋_GB2312"/>
                <w:b w:val="0"/>
                <w:bCs w:val="0"/>
                <w:kern w:val="0"/>
                <w:sz w:val="24"/>
                <w:lang w:val="en-US" w:eastAsia="zh-CN"/>
              </w:rPr>
              <w:t>三</w:t>
            </w:r>
            <w:r>
              <w:rPr>
                <w:rFonts w:hint="eastAsia" w:ascii="仿宋_GB2312" w:hAnsi="仿宋_GB2312" w:eastAsia="仿宋_GB2312" w:cs="仿宋_GB2312"/>
                <w:b w:val="0"/>
                <w:bCs w:val="0"/>
                <w:i w:val="0"/>
                <w:color w:val="000000"/>
                <w:kern w:val="0"/>
                <w:sz w:val="24"/>
                <w:szCs w:val="24"/>
                <w:u w:val="none"/>
                <w:lang w:val="en-US" w:eastAsia="zh-CN" w:bidi="ar"/>
              </w:rPr>
              <w:t>十五、其他需求</w:t>
            </w:r>
          </w:p>
          <w:p>
            <w:pPr>
              <w:keepNext/>
              <w:keepLines w:val="0"/>
              <w:pageBreakBefore w:val="0"/>
              <w:widowControl w:val="0"/>
              <w:kinsoku/>
              <w:wordWrap/>
              <w:overflowPunct/>
              <w:topLinePunct/>
              <w:autoSpaceDE/>
              <w:autoSpaceDN/>
              <w:bidi w:val="0"/>
              <w:adjustRightInd/>
              <w:snapToGrid/>
              <w:spacing w:line="400" w:lineRule="exact"/>
              <w:textAlignment w:val="auto"/>
              <w:outlineLvl w:val="9"/>
              <w:rPr>
                <w:rFonts w:hint="eastAsia" w:ascii="仿宋_GB2312" w:hAnsi="仿宋_GB2312" w:eastAsia="仿宋_GB2312" w:cs="仿宋_GB2312"/>
                <w:b w:val="0"/>
                <w:bCs w:val="0"/>
                <w:kern w:val="0"/>
                <w:sz w:val="24"/>
                <w:szCs w:val="24"/>
                <w:lang w:val="en-US" w:eastAsia="zh-CN"/>
              </w:rPr>
            </w:pPr>
            <w:r>
              <w:rPr>
                <w:rFonts w:hint="eastAsia" w:ascii="仿宋_GB2312" w:hAnsi="仿宋_GB2312" w:eastAsia="仿宋_GB2312" w:cs="仿宋_GB2312"/>
                <w:i w:val="0"/>
                <w:color w:val="000000"/>
                <w:kern w:val="0"/>
                <w:sz w:val="24"/>
                <w:szCs w:val="24"/>
                <w:u w:val="none"/>
                <w:lang w:val="en-US" w:eastAsia="zh-CN" w:bidi="ar"/>
              </w:rPr>
              <w:t>1.能够支持健康管理干预追踪推演系统软件、健康诊疗情景模拟实训教学软件应用。</w:t>
            </w:r>
          </w:p>
        </w:tc>
        <w:tc>
          <w:tcPr>
            <w:tcW w:w="975" w:type="dxa"/>
            <w:tcBorders>
              <w:top w:val="single" w:color="auto" w:sz="4" w:space="0"/>
              <w:left w:val="single" w:color="auto" w:sz="4" w:space="0"/>
              <w:bottom w:val="single" w:color="auto" w:sz="4" w:space="0"/>
              <w:right w:val="single" w:color="auto" w:sz="4" w:space="0"/>
            </w:tcBorders>
            <w:vAlign w:val="center"/>
          </w:tcPr>
          <w:p>
            <w:pPr>
              <w:keepNext/>
              <w:topLinePunct/>
              <w:snapToGrid/>
              <w:jc w:val="center"/>
              <w:outlineLvl w:val="9"/>
              <w:rPr>
                <w:rFonts w:hint="eastAsia" w:ascii="仿宋_GB2312" w:hAnsi="仿宋_GB2312" w:eastAsia="仿宋_GB2312" w:cs="仿宋_GB2312"/>
                <w:b w:val="0"/>
                <w:bCs w:val="0"/>
                <w:kern w:val="0"/>
                <w:sz w:val="24"/>
                <w:lang w:val="en-US" w:eastAsia="zh-CN"/>
              </w:rPr>
            </w:pPr>
            <w:r>
              <w:rPr>
                <w:rFonts w:hint="eastAsia" w:ascii="仿宋_GB2312" w:hAnsi="仿宋_GB2312" w:eastAsia="仿宋_GB2312" w:cs="仿宋_GB2312"/>
                <w:b w:val="0"/>
                <w:bCs w:val="0"/>
                <w:kern w:val="0"/>
                <w:sz w:val="24"/>
                <w:lang w:val="en-US" w:eastAsia="zh-CN"/>
              </w:rPr>
              <w:t>1台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2" w:hRule="atLeast"/>
        </w:trPr>
        <w:tc>
          <w:tcPr>
            <w:tcW w:w="720" w:type="dxa"/>
            <w:tcBorders>
              <w:top w:val="single" w:color="auto" w:sz="4" w:space="0"/>
              <w:left w:val="single" w:color="auto" w:sz="4" w:space="0"/>
              <w:bottom w:val="single" w:color="auto" w:sz="4" w:space="0"/>
              <w:right w:val="single" w:color="auto" w:sz="4" w:space="0"/>
            </w:tcBorders>
            <w:vAlign w:val="center"/>
          </w:tcPr>
          <w:p>
            <w:pPr>
              <w:keepNext/>
              <w:topLinePunct/>
              <w:snapToGrid/>
              <w:jc w:val="center"/>
              <w:outlineLvl w:val="9"/>
              <w:rPr>
                <w:rFonts w:hint="eastAsia" w:ascii="仿宋_GB2312" w:hAnsi="仿宋_GB2312" w:eastAsia="仿宋_GB2312" w:cs="仿宋_GB2312"/>
                <w:b w:val="0"/>
                <w:bCs w:val="0"/>
                <w:kern w:val="0"/>
                <w:sz w:val="24"/>
                <w:szCs w:val="24"/>
                <w:lang w:val="en-US" w:eastAsia="zh-CN"/>
              </w:rPr>
            </w:pPr>
            <w:r>
              <w:rPr>
                <w:rFonts w:hint="eastAsia" w:ascii="仿宋_GB2312" w:hAnsi="仿宋_GB2312" w:eastAsia="仿宋_GB2312" w:cs="仿宋_GB2312"/>
                <w:b w:val="0"/>
                <w:bCs w:val="0"/>
                <w:kern w:val="0"/>
                <w:sz w:val="24"/>
                <w:szCs w:val="24"/>
                <w:lang w:val="en-US" w:eastAsia="zh-CN"/>
              </w:rPr>
              <w:t>7</w:t>
            </w:r>
          </w:p>
        </w:tc>
        <w:tc>
          <w:tcPr>
            <w:tcW w:w="1239" w:type="dxa"/>
            <w:tcBorders>
              <w:top w:val="single" w:color="auto" w:sz="4" w:space="0"/>
              <w:left w:val="single" w:color="auto" w:sz="4" w:space="0"/>
              <w:bottom w:val="single" w:color="auto" w:sz="4" w:space="0"/>
              <w:right w:val="single" w:color="auto" w:sz="4" w:space="0"/>
            </w:tcBorders>
            <w:vAlign w:val="center"/>
          </w:tcPr>
          <w:p>
            <w:pPr>
              <w:keepNext/>
              <w:topLinePunct/>
              <w:snapToGrid/>
              <w:jc w:val="center"/>
              <w:outlineLvl w:val="9"/>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指向型话筒</w:t>
            </w:r>
          </w:p>
        </w:tc>
        <w:tc>
          <w:tcPr>
            <w:tcW w:w="6681" w:type="dxa"/>
            <w:tcBorders>
              <w:top w:val="single" w:color="auto" w:sz="4" w:space="0"/>
              <w:left w:val="single" w:color="auto" w:sz="4" w:space="0"/>
              <w:bottom w:val="single" w:color="auto" w:sz="4" w:space="0"/>
              <w:right w:val="single" w:color="auto" w:sz="4" w:space="0"/>
            </w:tcBorders>
            <w:vAlign w:val="center"/>
          </w:tcPr>
          <w:p>
            <w:pPr>
              <w:keepNext/>
              <w:keepLines w:val="0"/>
              <w:pageBreakBefore w:val="0"/>
              <w:widowControl w:val="0"/>
              <w:kinsoku/>
              <w:wordWrap/>
              <w:overflowPunct/>
              <w:topLinePunct/>
              <w:bidi w:val="0"/>
              <w:snapToGrid/>
              <w:textAlignment w:val="auto"/>
              <w:outlineLvl w:val="9"/>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1.单体: 背极式驻极体</w:t>
            </w:r>
          </w:p>
          <w:p>
            <w:pPr>
              <w:keepNext/>
              <w:keepLines w:val="0"/>
              <w:pageBreakBefore w:val="0"/>
              <w:widowControl w:val="0"/>
              <w:kinsoku/>
              <w:wordWrap/>
              <w:overflowPunct/>
              <w:topLinePunct/>
              <w:bidi w:val="0"/>
              <w:snapToGrid/>
              <w:textAlignment w:val="auto"/>
              <w:outlineLvl w:val="9"/>
              <w:rPr>
                <w:rFonts w:hint="eastAsia" w:ascii="仿宋_GB2312" w:hAnsi="仿宋_GB2312" w:eastAsia="仿宋_GB2312" w:cs="仿宋_GB2312"/>
                <w:b w:val="0"/>
                <w:bCs w:val="0"/>
                <w:kern w:val="0"/>
                <w:sz w:val="24"/>
                <w:szCs w:val="24"/>
                <w:lang w:val="en-US" w:eastAsia="zh-CN"/>
              </w:rPr>
            </w:pPr>
            <w:r>
              <w:rPr>
                <w:rFonts w:hint="eastAsia" w:ascii="仿宋_GB2312" w:hAnsi="仿宋_GB2312" w:eastAsia="仿宋_GB2312" w:cs="仿宋_GB2312"/>
                <w:b w:val="0"/>
                <w:bCs w:val="0"/>
                <w:sz w:val="24"/>
                <w:szCs w:val="24"/>
              </w:rPr>
              <w:t>2.指向性: 心型指向/超心型指向</w:t>
            </w:r>
            <w:r>
              <w:rPr>
                <w:rFonts w:hint="eastAsia" w:ascii="仿宋_GB2312" w:hAnsi="仿宋_GB2312" w:eastAsia="仿宋_GB2312" w:cs="仿宋_GB2312"/>
                <w:kern w:val="0"/>
                <w:sz w:val="24"/>
                <w:lang w:eastAsia="zh-CN"/>
              </w:rPr>
              <w:t>，</w:t>
            </w:r>
            <w:r>
              <w:rPr>
                <w:rFonts w:hint="eastAsia" w:ascii="仿宋_GB2312" w:hAnsi="仿宋_GB2312" w:eastAsia="仿宋_GB2312" w:cs="仿宋_GB2312"/>
                <w:kern w:val="0"/>
                <w:sz w:val="24"/>
                <w:lang w:val="en-US" w:eastAsia="zh-CN"/>
              </w:rPr>
              <w:t>两种均可</w:t>
            </w:r>
          </w:p>
          <w:p>
            <w:pPr>
              <w:keepNext/>
              <w:keepLines w:val="0"/>
              <w:pageBreakBefore w:val="0"/>
              <w:widowControl w:val="0"/>
              <w:kinsoku/>
              <w:wordWrap/>
              <w:overflowPunct/>
              <w:topLinePunct/>
              <w:bidi w:val="0"/>
              <w:snapToGrid/>
              <w:textAlignment w:val="auto"/>
              <w:outlineLvl w:val="9"/>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3.频率响应: 50Hz-16kHz</w:t>
            </w:r>
          </w:p>
          <w:p>
            <w:pPr>
              <w:keepNext/>
              <w:keepLines w:val="0"/>
              <w:pageBreakBefore w:val="0"/>
              <w:widowControl w:val="0"/>
              <w:kinsoku/>
              <w:wordWrap/>
              <w:overflowPunct/>
              <w:topLinePunct/>
              <w:bidi w:val="0"/>
              <w:snapToGrid/>
              <w:textAlignment w:val="auto"/>
              <w:outlineLvl w:val="9"/>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4.灵敏度: -45dB±2dB (0dB=1V/Pa at 1kHz)  灵敏度高，失真小，动态范围大</w:t>
            </w:r>
          </w:p>
          <w:p>
            <w:pPr>
              <w:keepNext/>
              <w:keepLines w:val="0"/>
              <w:pageBreakBefore w:val="0"/>
              <w:widowControl w:val="0"/>
              <w:kinsoku/>
              <w:wordWrap/>
              <w:overflowPunct/>
              <w:topLinePunct/>
              <w:bidi w:val="0"/>
              <w:snapToGrid/>
              <w:textAlignment w:val="auto"/>
              <w:outlineLvl w:val="9"/>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5.输出阻抗: 500Ω/1600Ω±30% (at 1kHz)</w:t>
            </w:r>
          </w:p>
          <w:p>
            <w:pPr>
              <w:keepNext/>
              <w:keepLines w:val="0"/>
              <w:pageBreakBefore w:val="0"/>
              <w:widowControl w:val="0"/>
              <w:kinsoku/>
              <w:wordWrap/>
              <w:overflowPunct/>
              <w:topLinePunct/>
              <w:bidi w:val="0"/>
              <w:snapToGrid/>
              <w:textAlignment w:val="auto"/>
              <w:outlineLvl w:val="9"/>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 xml:space="preserve">6.负载阻抗: ≥1000Ω </w:t>
            </w:r>
          </w:p>
          <w:p>
            <w:pPr>
              <w:keepNext/>
              <w:keepLines w:val="0"/>
              <w:pageBreakBefore w:val="0"/>
              <w:widowControl w:val="0"/>
              <w:kinsoku/>
              <w:wordWrap/>
              <w:overflowPunct/>
              <w:topLinePunct/>
              <w:bidi w:val="0"/>
              <w:snapToGrid/>
              <w:textAlignment w:val="auto"/>
              <w:outlineLvl w:val="9"/>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7.使用电压: 48V幻象电源</w:t>
            </w:r>
          </w:p>
          <w:p>
            <w:pPr>
              <w:keepNext/>
              <w:keepLines w:val="0"/>
              <w:pageBreakBefore w:val="0"/>
              <w:widowControl w:val="0"/>
              <w:kinsoku/>
              <w:wordWrap/>
              <w:overflowPunct/>
              <w:topLinePunct/>
              <w:bidi w:val="0"/>
              <w:snapToGrid/>
              <w:textAlignment w:val="auto"/>
              <w:outlineLvl w:val="9"/>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 xml:space="preserve">8.单体尺寸: </w:t>
            </w:r>
            <w:r>
              <w:rPr>
                <w:rFonts w:hint="eastAsia" w:ascii="仿宋_GB2312" w:hAnsi="仿宋_GB2312" w:eastAsia="仿宋_GB2312" w:cs="仿宋_GB2312"/>
                <w:b w:val="0"/>
                <w:bCs w:val="0"/>
                <w:kern w:val="0"/>
                <w:sz w:val="24"/>
                <w:szCs w:val="24"/>
                <w:lang w:val="en-US" w:eastAsia="zh-CN"/>
              </w:rPr>
              <w:t>≥</w:t>
            </w:r>
            <w:r>
              <w:rPr>
                <w:rFonts w:hint="eastAsia" w:ascii="仿宋_GB2312" w:hAnsi="仿宋_GB2312" w:eastAsia="仿宋_GB2312" w:cs="仿宋_GB2312"/>
                <w:b w:val="0"/>
                <w:bCs w:val="0"/>
                <w:sz w:val="24"/>
                <w:szCs w:val="24"/>
              </w:rPr>
              <w:t>Ø22</w:t>
            </w:r>
            <w:r>
              <w:rPr>
                <w:rFonts w:hint="eastAsia" w:ascii="仿宋_GB2312" w:hAnsi="仿宋_GB2312" w:eastAsia="仿宋_GB2312" w:cs="仿宋_GB2312"/>
                <w:b w:val="0"/>
                <w:bCs w:val="0"/>
                <w:kern w:val="0"/>
                <w:sz w:val="24"/>
                <w:szCs w:val="24"/>
                <w:lang w:eastAsia="zh-CN"/>
              </w:rPr>
              <w:t>（</w:t>
            </w:r>
            <w:r>
              <w:rPr>
                <w:rFonts w:hint="eastAsia" w:ascii="仿宋_GB2312" w:hAnsi="仿宋_GB2312" w:eastAsia="仿宋_GB2312" w:cs="仿宋_GB2312"/>
                <w:b w:val="0"/>
                <w:bCs w:val="0"/>
                <w:kern w:val="0"/>
                <w:sz w:val="24"/>
                <w:szCs w:val="24"/>
                <w:lang w:val="en-US" w:eastAsia="zh-CN"/>
              </w:rPr>
              <w:t>直径</w:t>
            </w:r>
            <w:r>
              <w:rPr>
                <w:rFonts w:hint="eastAsia" w:ascii="仿宋_GB2312" w:hAnsi="仿宋_GB2312" w:eastAsia="仿宋_GB2312" w:cs="仿宋_GB2312"/>
                <w:b w:val="0"/>
                <w:bCs w:val="0"/>
                <w:kern w:val="0"/>
                <w:sz w:val="24"/>
                <w:szCs w:val="24"/>
                <w:lang w:eastAsia="zh-CN"/>
              </w:rPr>
              <w:t>）</w:t>
            </w:r>
            <w:r>
              <w:rPr>
                <w:rFonts w:hint="eastAsia" w:ascii="仿宋_GB2312" w:hAnsi="仿宋_GB2312" w:eastAsia="仿宋_GB2312" w:cs="仿宋_GB2312"/>
                <w:b w:val="0"/>
                <w:bCs w:val="0"/>
                <w:sz w:val="24"/>
                <w:szCs w:val="24"/>
              </w:rPr>
              <w:t xml:space="preserve"> x 278mm</w:t>
            </w:r>
            <w:r>
              <w:rPr>
                <w:rFonts w:hint="eastAsia" w:ascii="仿宋_GB2312" w:hAnsi="仿宋_GB2312" w:eastAsia="仿宋_GB2312" w:cs="仿宋_GB2312"/>
                <w:b w:val="0"/>
                <w:bCs w:val="0"/>
                <w:kern w:val="0"/>
                <w:sz w:val="24"/>
                <w:szCs w:val="24"/>
                <w:lang w:eastAsia="zh-CN"/>
              </w:rPr>
              <w:t>（</w:t>
            </w:r>
            <w:r>
              <w:rPr>
                <w:rFonts w:hint="eastAsia" w:ascii="仿宋_GB2312" w:hAnsi="仿宋_GB2312" w:eastAsia="仿宋_GB2312" w:cs="仿宋_GB2312"/>
                <w:b w:val="0"/>
                <w:bCs w:val="0"/>
                <w:kern w:val="0"/>
                <w:sz w:val="24"/>
                <w:szCs w:val="24"/>
                <w:lang w:val="en-US" w:eastAsia="zh-CN"/>
              </w:rPr>
              <w:t>高</w:t>
            </w:r>
            <w:r>
              <w:rPr>
                <w:rFonts w:hint="eastAsia" w:ascii="仿宋_GB2312" w:hAnsi="仿宋_GB2312" w:eastAsia="仿宋_GB2312" w:cs="仿宋_GB2312"/>
                <w:b w:val="0"/>
                <w:bCs w:val="0"/>
                <w:kern w:val="0"/>
                <w:sz w:val="24"/>
                <w:szCs w:val="24"/>
                <w:lang w:eastAsia="zh-CN"/>
              </w:rPr>
              <w:t>）</w:t>
            </w:r>
            <w:r>
              <w:rPr>
                <w:rFonts w:hint="eastAsia" w:ascii="仿宋_GB2312" w:hAnsi="仿宋_GB2312" w:eastAsia="仿宋_GB2312" w:cs="仿宋_GB2312"/>
                <w:b w:val="0"/>
                <w:bCs w:val="0"/>
                <w:sz w:val="24"/>
                <w:szCs w:val="24"/>
              </w:rPr>
              <w:t xml:space="preserve"> </w:t>
            </w:r>
          </w:p>
          <w:p>
            <w:pPr>
              <w:keepNext/>
              <w:keepLines w:val="0"/>
              <w:pageBreakBefore w:val="0"/>
              <w:widowControl w:val="0"/>
              <w:kinsoku/>
              <w:wordWrap/>
              <w:overflowPunct/>
              <w:topLinePunct/>
              <w:bidi w:val="0"/>
              <w:snapToGrid/>
              <w:textAlignment w:val="auto"/>
              <w:outlineLvl w:val="9"/>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9.清晰的人声拾音</w:t>
            </w:r>
          </w:p>
          <w:p>
            <w:pPr>
              <w:keepNext/>
              <w:keepLines w:val="0"/>
              <w:pageBreakBefore w:val="0"/>
              <w:widowControl w:val="0"/>
              <w:kinsoku/>
              <w:wordWrap/>
              <w:overflowPunct/>
              <w:topLinePunct/>
              <w:bidi w:val="0"/>
              <w:snapToGrid/>
              <w:textAlignment w:val="auto"/>
              <w:outlineLvl w:val="9"/>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1</w:t>
            </w:r>
            <w:r>
              <w:rPr>
                <w:rFonts w:hint="eastAsia" w:ascii="仿宋_GB2312" w:hAnsi="仿宋_GB2312" w:eastAsia="仿宋_GB2312" w:cs="仿宋_GB2312"/>
                <w:b w:val="0"/>
                <w:bCs w:val="0"/>
                <w:kern w:val="0"/>
                <w:sz w:val="24"/>
                <w:szCs w:val="24"/>
                <w:lang w:val="en-US" w:eastAsia="zh-CN"/>
              </w:rPr>
              <w:t>0</w:t>
            </w:r>
            <w:r>
              <w:rPr>
                <w:rFonts w:hint="eastAsia" w:ascii="仿宋_GB2312" w:hAnsi="仿宋_GB2312" w:eastAsia="仿宋_GB2312" w:cs="仿宋_GB2312"/>
                <w:b w:val="0"/>
                <w:bCs w:val="0"/>
                <w:sz w:val="24"/>
                <w:szCs w:val="24"/>
              </w:rPr>
              <w:t>.连接端：XLR三针公卡侬</w:t>
            </w:r>
          </w:p>
        </w:tc>
        <w:tc>
          <w:tcPr>
            <w:tcW w:w="975" w:type="dxa"/>
            <w:tcBorders>
              <w:top w:val="single" w:color="auto" w:sz="4" w:space="0"/>
              <w:left w:val="single" w:color="auto" w:sz="4" w:space="0"/>
              <w:bottom w:val="single" w:color="auto" w:sz="4" w:space="0"/>
              <w:right w:val="single" w:color="auto" w:sz="4" w:space="0"/>
            </w:tcBorders>
            <w:vAlign w:val="center"/>
          </w:tcPr>
          <w:p>
            <w:pPr>
              <w:keepNext/>
              <w:topLinePunct/>
              <w:snapToGrid/>
              <w:jc w:val="center"/>
              <w:outlineLvl w:val="9"/>
              <w:rPr>
                <w:rFonts w:hint="eastAsia" w:ascii="仿宋_GB2312" w:hAnsi="仿宋_GB2312" w:eastAsia="仿宋_GB2312" w:cs="仿宋_GB2312"/>
                <w:b w:val="0"/>
                <w:bCs w:val="0"/>
                <w:kern w:val="0"/>
                <w:sz w:val="24"/>
                <w:lang w:val="en-US" w:eastAsia="zh-CN"/>
              </w:rPr>
            </w:pPr>
            <w:r>
              <w:rPr>
                <w:rFonts w:hint="eastAsia" w:ascii="仿宋_GB2312" w:hAnsi="仿宋_GB2312" w:eastAsia="仿宋_GB2312" w:cs="仿宋_GB2312"/>
                <w:b w:val="0"/>
                <w:bCs w:val="0"/>
                <w:kern w:val="0"/>
                <w:sz w:val="24"/>
                <w:lang w:val="en-US" w:eastAsia="zh-CN"/>
              </w:rPr>
              <w:t>1个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44" w:hRule="atLeast"/>
        </w:trPr>
        <w:tc>
          <w:tcPr>
            <w:tcW w:w="720" w:type="dxa"/>
            <w:tcBorders>
              <w:top w:val="single" w:color="auto" w:sz="4" w:space="0"/>
              <w:left w:val="single" w:color="auto" w:sz="4" w:space="0"/>
              <w:bottom w:val="single" w:color="auto" w:sz="4" w:space="0"/>
              <w:right w:val="single" w:color="auto" w:sz="4" w:space="0"/>
            </w:tcBorders>
            <w:vAlign w:val="center"/>
          </w:tcPr>
          <w:p>
            <w:pPr>
              <w:keepNext/>
              <w:topLinePunct/>
              <w:snapToGrid/>
              <w:jc w:val="center"/>
              <w:outlineLvl w:val="9"/>
              <w:rPr>
                <w:rFonts w:hint="eastAsia" w:ascii="仿宋_GB2312" w:hAnsi="仿宋_GB2312" w:eastAsia="仿宋_GB2312" w:cs="仿宋_GB2312"/>
                <w:b w:val="0"/>
                <w:bCs w:val="0"/>
                <w:kern w:val="0"/>
                <w:sz w:val="24"/>
                <w:szCs w:val="24"/>
                <w:lang w:val="en-US" w:eastAsia="zh-CN"/>
              </w:rPr>
            </w:pPr>
            <w:r>
              <w:rPr>
                <w:rFonts w:hint="eastAsia" w:ascii="仿宋_GB2312" w:hAnsi="仿宋_GB2312" w:eastAsia="仿宋_GB2312" w:cs="仿宋_GB2312"/>
                <w:b w:val="0"/>
                <w:bCs w:val="0"/>
                <w:kern w:val="0"/>
                <w:sz w:val="24"/>
                <w:szCs w:val="24"/>
                <w:lang w:val="en-US" w:eastAsia="zh-CN"/>
              </w:rPr>
              <w:t>8</w:t>
            </w:r>
          </w:p>
        </w:tc>
        <w:tc>
          <w:tcPr>
            <w:tcW w:w="1239" w:type="dxa"/>
            <w:tcBorders>
              <w:top w:val="single" w:color="auto" w:sz="4" w:space="0"/>
              <w:left w:val="single" w:color="auto" w:sz="4" w:space="0"/>
              <w:bottom w:val="single" w:color="auto" w:sz="4" w:space="0"/>
              <w:right w:val="single" w:color="auto" w:sz="4" w:space="0"/>
            </w:tcBorders>
            <w:vAlign w:val="center"/>
          </w:tcPr>
          <w:p>
            <w:pPr>
              <w:keepNext/>
              <w:topLinePunct/>
              <w:snapToGrid/>
              <w:jc w:val="left"/>
              <w:outlineLvl w:val="9"/>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kern w:val="0"/>
                <w:sz w:val="24"/>
                <w:szCs w:val="24"/>
              </w:rPr>
              <w:t>话筒主机</w:t>
            </w:r>
          </w:p>
        </w:tc>
        <w:tc>
          <w:tcPr>
            <w:tcW w:w="66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bidi w:val="0"/>
              <w:snapToGrid/>
              <w:jc w:val="left"/>
              <w:textAlignment w:val="auto"/>
              <w:outlineLvl w:val="9"/>
              <w:rPr>
                <w:rFonts w:hint="eastAsia" w:ascii="仿宋_GB2312" w:hAnsi="仿宋_GB2312" w:eastAsia="仿宋_GB2312" w:cs="仿宋_GB2312"/>
                <w:b w:val="0"/>
                <w:bCs w:val="0"/>
                <w:kern w:val="0"/>
                <w:sz w:val="24"/>
                <w:szCs w:val="24"/>
                <w:lang w:val="en-US" w:eastAsia="zh-CN"/>
              </w:rPr>
            </w:pPr>
            <w:r>
              <w:rPr>
                <w:rFonts w:hint="eastAsia" w:ascii="仿宋_GB2312" w:hAnsi="仿宋_GB2312" w:eastAsia="仿宋_GB2312" w:cs="仿宋_GB2312"/>
                <w:b w:val="0"/>
                <w:bCs w:val="0"/>
                <w:kern w:val="0"/>
                <w:sz w:val="24"/>
                <w:szCs w:val="24"/>
                <w:lang w:val="en-US" w:eastAsia="zh-CN"/>
              </w:rPr>
              <w:t>1.频率范围：500-900MHz</w:t>
            </w:r>
          </w:p>
          <w:p>
            <w:pPr>
              <w:keepNext w:val="0"/>
              <w:keepLines w:val="0"/>
              <w:pageBreakBefore w:val="0"/>
              <w:widowControl/>
              <w:kinsoku/>
              <w:wordWrap/>
              <w:overflowPunct/>
              <w:topLinePunct w:val="0"/>
              <w:bidi w:val="0"/>
              <w:snapToGrid/>
              <w:jc w:val="left"/>
              <w:textAlignment w:val="auto"/>
              <w:outlineLvl w:val="9"/>
              <w:rPr>
                <w:rFonts w:hint="eastAsia" w:ascii="仿宋_GB2312" w:hAnsi="仿宋_GB2312" w:eastAsia="仿宋_GB2312" w:cs="仿宋_GB2312"/>
                <w:b w:val="0"/>
                <w:bCs w:val="0"/>
                <w:kern w:val="0"/>
                <w:sz w:val="24"/>
                <w:szCs w:val="24"/>
                <w:lang w:val="en-US" w:eastAsia="zh-CN"/>
              </w:rPr>
            </w:pPr>
            <w:r>
              <w:rPr>
                <w:rFonts w:hint="eastAsia" w:ascii="仿宋_GB2312" w:hAnsi="仿宋_GB2312" w:eastAsia="仿宋_GB2312" w:cs="仿宋_GB2312"/>
                <w:b w:val="0"/>
                <w:bCs w:val="0"/>
                <w:kern w:val="0"/>
                <w:sz w:val="24"/>
                <w:szCs w:val="24"/>
                <w:lang w:val="en-US" w:eastAsia="zh-CN"/>
              </w:rPr>
              <w:t>2.调制方式：宽带FM</w:t>
            </w:r>
          </w:p>
          <w:p>
            <w:pPr>
              <w:keepNext w:val="0"/>
              <w:keepLines w:val="0"/>
              <w:pageBreakBefore w:val="0"/>
              <w:widowControl/>
              <w:kinsoku/>
              <w:wordWrap/>
              <w:overflowPunct/>
              <w:topLinePunct w:val="0"/>
              <w:bidi w:val="0"/>
              <w:snapToGrid/>
              <w:jc w:val="left"/>
              <w:textAlignment w:val="auto"/>
              <w:outlineLvl w:val="9"/>
              <w:rPr>
                <w:rFonts w:hint="eastAsia" w:ascii="仿宋_GB2312" w:hAnsi="仿宋_GB2312" w:eastAsia="仿宋_GB2312" w:cs="仿宋_GB2312"/>
                <w:b w:val="0"/>
                <w:bCs w:val="0"/>
                <w:kern w:val="0"/>
                <w:sz w:val="24"/>
                <w:szCs w:val="24"/>
                <w:lang w:val="en-US" w:eastAsia="zh-CN"/>
              </w:rPr>
            </w:pPr>
            <w:r>
              <w:rPr>
                <w:rFonts w:hint="eastAsia" w:ascii="仿宋_GB2312" w:hAnsi="仿宋_GB2312" w:eastAsia="仿宋_GB2312" w:cs="仿宋_GB2312"/>
                <w:b w:val="0"/>
                <w:bCs w:val="0"/>
                <w:kern w:val="0"/>
                <w:sz w:val="24"/>
                <w:szCs w:val="24"/>
                <w:lang w:val="en-US" w:eastAsia="zh-CN"/>
              </w:rPr>
              <w:t>3.可调范围：0-50MHz</w:t>
            </w:r>
          </w:p>
          <w:p>
            <w:pPr>
              <w:keepNext w:val="0"/>
              <w:keepLines w:val="0"/>
              <w:pageBreakBefore w:val="0"/>
              <w:widowControl/>
              <w:kinsoku/>
              <w:wordWrap/>
              <w:overflowPunct/>
              <w:topLinePunct w:val="0"/>
              <w:bidi w:val="0"/>
              <w:snapToGrid/>
              <w:jc w:val="left"/>
              <w:textAlignment w:val="auto"/>
              <w:outlineLvl w:val="9"/>
              <w:rPr>
                <w:rFonts w:hint="eastAsia" w:ascii="仿宋_GB2312" w:hAnsi="仿宋_GB2312" w:eastAsia="仿宋_GB2312" w:cs="仿宋_GB2312"/>
                <w:b w:val="0"/>
                <w:bCs w:val="0"/>
                <w:kern w:val="0"/>
                <w:sz w:val="24"/>
                <w:szCs w:val="24"/>
                <w:lang w:val="en-US" w:eastAsia="zh-CN"/>
              </w:rPr>
            </w:pPr>
            <w:r>
              <w:rPr>
                <w:rFonts w:hint="eastAsia" w:ascii="仿宋_GB2312" w:hAnsi="仿宋_GB2312" w:eastAsia="仿宋_GB2312" w:cs="仿宋_GB2312"/>
                <w:b w:val="0"/>
                <w:bCs w:val="0"/>
                <w:kern w:val="0"/>
                <w:sz w:val="24"/>
                <w:szCs w:val="24"/>
                <w:lang w:val="en-US" w:eastAsia="zh-CN"/>
              </w:rPr>
              <w:t>4.信道数目：≥200</w:t>
            </w:r>
          </w:p>
          <w:p>
            <w:pPr>
              <w:keepNext w:val="0"/>
              <w:keepLines w:val="0"/>
              <w:pageBreakBefore w:val="0"/>
              <w:widowControl/>
              <w:kinsoku/>
              <w:wordWrap/>
              <w:overflowPunct/>
              <w:topLinePunct w:val="0"/>
              <w:bidi w:val="0"/>
              <w:snapToGrid/>
              <w:jc w:val="left"/>
              <w:textAlignment w:val="auto"/>
              <w:outlineLvl w:val="9"/>
              <w:rPr>
                <w:rFonts w:hint="eastAsia" w:ascii="仿宋_GB2312" w:hAnsi="仿宋_GB2312" w:eastAsia="仿宋_GB2312" w:cs="仿宋_GB2312"/>
                <w:b w:val="0"/>
                <w:bCs w:val="0"/>
                <w:kern w:val="0"/>
                <w:sz w:val="24"/>
                <w:szCs w:val="24"/>
                <w:lang w:val="en-US" w:eastAsia="zh-CN"/>
              </w:rPr>
            </w:pPr>
            <w:r>
              <w:rPr>
                <w:rFonts w:hint="eastAsia" w:ascii="仿宋_GB2312" w:hAnsi="仿宋_GB2312" w:eastAsia="仿宋_GB2312" w:cs="仿宋_GB2312"/>
                <w:b w:val="0"/>
                <w:bCs w:val="0"/>
                <w:kern w:val="0"/>
                <w:sz w:val="24"/>
                <w:szCs w:val="24"/>
                <w:lang w:val="en-US" w:eastAsia="zh-CN"/>
              </w:rPr>
              <w:t>5.信道间隔：≥200KHz</w:t>
            </w:r>
          </w:p>
          <w:p>
            <w:pPr>
              <w:keepNext w:val="0"/>
              <w:keepLines w:val="0"/>
              <w:pageBreakBefore w:val="0"/>
              <w:widowControl/>
              <w:kinsoku/>
              <w:wordWrap/>
              <w:overflowPunct/>
              <w:topLinePunct w:val="0"/>
              <w:bidi w:val="0"/>
              <w:snapToGrid/>
              <w:jc w:val="left"/>
              <w:textAlignment w:val="auto"/>
              <w:outlineLvl w:val="9"/>
              <w:rPr>
                <w:rFonts w:hint="eastAsia" w:ascii="仿宋_GB2312" w:hAnsi="仿宋_GB2312" w:eastAsia="仿宋_GB2312" w:cs="仿宋_GB2312"/>
                <w:b w:val="0"/>
                <w:bCs w:val="0"/>
                <w:kern w:val="0"/>
                <w:sz w:val="24"/>
                <w:szCs w:val="24"/>
                <w:lang w:val="en-US" w:eastAsia="zh-CN"/>
              </w:rPr>
            </w:pPr>
            <w:r>
              <w:rPr>
                <w:rFonts w:hint="eastAsia" w:ascii="仿宋_GB2312" w:hAnsi="仿宋_GB2312" w:eastAsia="仿宋_GB2312" w:cs="仿宋_GB2312"/>
                <w:b w:val="0"/>
                <w:bCs w:val="0"/>
                <w:kern w:val="0"/>
                <w:sz w:val="24"/>
                <w:szCs w:val="24"/>
                <w:lang w:val="en-US" w:eastAsia="zh-CN"/>
              </w:rPr>
              <w:t>6.频率稳定度：±0.005%以内</w:t>
            </w:r>
          </w:p>
          <w:p>
            <w:pPr>
              <w:keepNext w:val="0"/>
              <w:keepLines w:val="0"/>
              <w:pageBreakBefore w:val="0"/>
              <w:widowControl/>
              <w:kinsoku/>
              <w:wordWrap/>
              <w:overflowPunct/>
              <w:topLinePunct w:val="0"/>
              <w:bidi w:val="0"/>
              <w:snapToGrid/>
              <w:jc w:val="left"/>
              <w:textAlignment w:val="auto"/>
              <w:outlineLvl w:val="9"/>
              <w:rPr>
                <w:rFonts w:hint="eastAsia" w:ascii="仿宋_GB2312" w:hAnsi="仿宋_GB2312" w:eastAsia="仿宋_GB2312" w:cs="仿宋_GB2312"/>
                <w:b w:val="0"/>
                <w:bCs w:val="0"/>
                <w:kern w:val="0"/>
                <w:sz w:val="24"/>
                <w:szCs w:val="24"/>
                <w:lang w:val="en-US" w:eastAsia="zh-CN"/>
              </w:rPr>
            </w:pPr>
            <w:r>
              <w:rPr>
                <w:rFonts w:hint="eastAsia" w:ascii="仿宋_GB2312" w:hAnsi="仿宋_GB2312" w:eastAsia="仿宋_GB2312" w:cs="仿宋_GB2312"/>
                <w:b w:val="0"/>
                <w:bCs w:val="0"/>
                <w:kern w:val="0"/>
                <w:sz w:val="24"/>
                <w:szCs w:val="24"/>
                <w:lang w:val="en-US" w:eastAsia="zh-CN"/>
              </w:rPr>
              <w:t>7.动态范围：&gt;105dB</w:t>
            </w:r>
          </w:p>
          <w:p>
            <w:pPr>
              <w:keepNext w:val="0"/>
              <w:keepLines w:val="0"/>
              <w:pageBreakBefore w:val="0"/>
              <w:widowControl/>
              <w:kinsoku/>
              <w:wordWrap/>
              <w:overflowPunct/>
              <w:topLinePunct w:val="0"/>
              <w:bidi w:val="0"/>
              <w:snapToGrid/>
              <w:jc w:val="left"/>
              <w:textAlignment w:val="auto"/>
              <w:outlineLvl w:val="9"/>
              <w:rPr>
                <w:rFonts w:hint="eastAsia" w:ascii="仿宋_GB2312" w:hAnsi="仿宋_GB2312" w:eastAsia="仿宋_GB2312" w:cs="仿宋_GB2312"/>
                <w:b w:val="0"/>
                <w:bCs w:val="0"/>
                <w:kern w:val="0"/>
                <w:sz w:val="24"/>
                <w:szCs w:val="24"/>
                <w:lang w:val="en-US" w:eastAsia="zh-CN"/>
              </w:rPr>
            </w:pPr>
            <w:r>
              <w:rPr>
                <w:rFonts w:hint="eastAsia" w:ascii="仿宋_GB2312" w:hAnsi="仿宋_GB2312" w:eastAsia="仿宋_GB2312" w:cs="仿宋_GB2312"/>
                <w:b w:val="0"/>
                <w:bCs w:val="0"/>
                <w:kern w:val="0"/>
                <w:sz w:val="24"/>
                <w:szCs w:val="24"/>
                <w:lang w:val="en-US" w:eastAsia="zh-CN"/>
              </w:rPr>
              <w:t>8.最大频偏：±45KHz</w:t>
            </w:r>
          </w:p>
          <w:p>
            <w:pPr>
              <w:keepNext w:val="0"/>
              <w:keepLines w:val="0"/>
              <w:pageBreakBefore w:val="0"/>
              <w:widowControl/>
              <w:kinsoku/>
              <w:wordWrap/>
              <w:overflowPunct/>
              <w:topLinePunct w:val="0"/>
              <w:bidi w:val="0"/>
              <w:snapToGrid/>
              <w:jc w:val="left"/>
              <w:textAlignment w:val="auto"/>
              <w:outlineLvl w:val="9"/>
              <w:rPr>
                <w:rFonts w:hint="eastAsia" w:ascii="仿宋_GB2312" w:hAnsi="仿宋_GB2312" w:eastAsia="仿宋_GB2312" w:cs="仿宋_GB2312"/>
                <w:b w:val="0"/>
                <w:bCs w:val="0"/>
                <w:kern w:val="0"/>
                <w:sz w:val="24"/>
                <w:szCs w:val="24"/>
                <w:lang w:val="en-US" w:eastAsia="zh-CN"/>
              </w:rPr>
            </w:pPr>
            <w:r>
              <w:rPr>
                <w:rFonts w:hint="eastAsia" w:ascii="仿宋_GB2312" w:hAnsi="仿宋_GB2312" w:eastAsia="仿宋_GB2312" w:cs="仿宋_GB2312"/>
                <w:b w:val="0"/>
                <w:bCs w:val="0"/>
                <w:kern w:val="0"/>
                <w:sz w:val="24"/>
                <w:szCs w:val="24"/>
                <w:lang w:val="en-US" w:eastAsia="zh-CN"/>
              </w:rPr>
              <w:t>9.音频响应：0Hz-18KHz(±3dB)</w:t>
            </w:r>
          </w:p>
          <w:p>
            <w:pPr>
              <w:keepNext w:val="0"/>
              <w:keepLines w:val="0"/>
              <w:pageBreakBefore w:val="0"/>
              <w:widowControl/>
              <w:kinsoku/>
              <w:wordWrap/>
              <w:overflowPunct/>
              <w:topLinePunct w:val="0"/>
              <w:bidi w:val="0"/>
              <w:snapToGrid/>
              <w:jc w:val="left"/>
              <w:textAlignment w:val="auto"/>
              <w:outlineLvl w:val="9"/>
              <w:rPr>
                <w:rFonts w:hint="eastAsia" w:ascii="仿宋_GB2312" w:hAnsi="仿宋_GB2312" w:eastAsia="仿宋_GB2312" w:cs="仿宋_GB2312"/>
                <w:b w:val="0"/>
                <w:bCs w:val="0"/>
                <w:kern w:val="0"/>
                <w:sz w:val="24"/>
                <w:szCs w:val="24"/>
                <w:lang w:val="en-US" w:eastAsia="zh-CN"/>
              </w:rPr>
            </w:pPr>
            <w:r>
              <w:rPr>
                <w:rFonts w:hint="eastAsia" w:ascii="仿宋_GB2312" w:hAnsi="仿宋_GB2312" w:eastAsia="仿宋_GB2312" w:cs="仿宋_GB2312"/>
                <w:b w:val="0"/>
                <w:bCs w:val="0"/>
                <w:kern w:val="0"/>
                <w:sz w:val="24"/>
                <w:szCs w:val="24"/>
                <w:lang w:val="en-US" w:eastAsia="zh-CN"/>
              </w:rPr>
              <w:t>10.综合信噪比：&gt;110dB</w:t>
            </w:r>
          </w:p>
          <w:p>
            <w:pPr>
              <w:keepNext w:val="0"/>
              <w:keepLines w:val="0"/>
              <w:pageBreakBefore w:val="0"/>
              <w:widowControl/>
              <w:kinsoku/>
              <w:wordWrap/>
              <w:overflowPunct/>
              <w:topLinePunct w:val="0"/>
              <w:bidi w:val="0"/>
              <w:snapToGrid/>
              <w:jc w:val="left"/>
              <w:textAlignment w:val="auto"/>
              <w:outlineLvl w:val="9"/>
              <w:rPr>
                <w:rFonts w:hint="eastAsia" w:ascii="仿宋_GB2312" w:hAnsi="仿宋_GB2312" w:eastAsia="仿宋_GB2312" w:cs="仿宋_GB2312"/>
                <w:b w:val="0"/>
                <w:bCs w:val="0"/>
                <w:kern w:val="0"/>
                <w:sz w:val="24"/>
                <w:szCs w:val="24"/>
                <w:lang w:val="en-US" w:eastAsia="zh-CN"/>
              </w:rPr>
            </w:pPr>
            <w:r>
              <w:rPr>
                <w:rFonts w:hint="eastAsia" w:ascii="仿宋_GB2312" w:hAnsi="仿宋_GB2312" w:eastAsia="仿宋_GB2312" w:cs="仿宋_GB2312"/>
                <w:b w:val="0"/>
                <w:bCs w:val="0"/>
                <w:kern w:val="0"/>
                <w:sz w:val="24"/>
                <w:szCs w:val="24"/>
                <w:lang w:val="en-US" w:eastAsia="zh-CN"/>
              </w:rPr>
              <w:t>11.综合失真：≤0.2%</w:t>
            </w:r>
          </w:p>
          <w:p>
            <w:pPr>
              <w:keepNext w:val="0"/>
              <w:keepLines w:val="0"/>
              <w:pageBreakBefore w:val="0"/>
              <w:widowControl/>
              <w:kinsoku/>
              <w:wordWrap/>
              <w:overflowPunct/>
              <w:topLinePunct w:val="0"/>
              <w:bidi w:val="0"/>
              <w:snapToGrid/>
              <w:jc w:val="left"/>
              <w:textAlignment w:val="auto"/>
              <w:outlineLvl w:val="9"/>
              <w:rPr>
                <w:rFonts w:hint="eastAsia" w:ascii="仿宋_GB2312" w:hAnsi="仿宋_GB2312" w:eastAsia="仿宋_GB2312" w:cs="仿宋_GB2312"/>
                <w:b w:val="0"/>
                <w:bCs w:val="0"/>
                <w:kern w:val="0"/>
                <w:sz w:val="24"/>
                <w:szCs w:val="24"/>
                <w:lang w:val="en-US" w:eastAsia="zh-CN"/>
              </w:rPr>
            </w:pPr>
            <w:r>
              <w:rPr>
                <w:rFonts w:hint="eastAsia" w:ascii="仿宋_GB2312" w:hAnsi="仿宋_GB2312" w:eastAsia="仿宋_GB2312" w:cs="仿宋_GB2312"/>
                <w:b w:val="0"/>
                <w:bCs w:val="0"/>
                <w:kern w:val="0"/>
                <w:sz w:val="24"/>
                <w:szCs w:val="24"/>
                <w:lang w:val="en-US" w:eastAsia="zh-CN"/>
              </w:rPr>
              <w:t>12.工作温度：-25℃～+40℃</w:t>
            </w:r>
          </w:p>
          <w:p>
            <w:pPr>
              <w:keepNext w:val="0"/>
              <w:keepLines w:val="0"/>
              <w:pageBreakBefore w:val="0"/>
              <w:widowControl/>
              <w:kinsoku/>
              <w:wordWrap/>
              <w:overflowPunct/>
              <w:topLinePunct w:val="0"/>
              <w:bidi w:val="0"/>
              <w:snapToGrid/>
              <w:jc w:val="left"/>
              <w:textAlignment w:val="auto"/>
              <w:outlineLvl w:val="9"/>
              <w:rPr>
                <w:rFonts w:hint="eastAsia" w:ascii="仿宋_GB2312" w:hAnsi="仿宋_GB2312" w:eastAsia="仿宋_GB2312" w:cs="仿宋_GB2312"/>
                <w:b w:val="0"/>
                <w:bCs w:val="0"/>
                <w:kern w:val="0"/>
                <w:sz w:val="24"/>
                <w:szCs w:val="24"/>
                <w:lang w:val="en-US" w:eastAsia="zh-CN"/>
              </w:rPr>
            </w:pPr>
            <w:r>
              <w:rPr>
                <w:rFonts w:hint="eastAsia" w:ascii="仿宋_GB2312" w:hAnsi="仿宋_GB2312" w:eastAsia="仿宋_GB2312" w:cs="仿宋_GB2312"/>
                <w:b w:val="0"/>
                <w:bCs w:val="0"/>
                <w:kern w:val="0"/>
                <w:sz w:val="24"/>
                <w:szCs w:val="24"/>
                <w:lang w:val="en-US" w:eastAsia="zh-CN"/>
              </w:rPr>
              <w:t>13.接收机方式：二次变频超外差</w:t>
            </w:r>
          </w:p>
          <w:p>
            <w:pPr>
              <w:keepNext w:val="0"/>
              <w:keepLines w:val="0"/>
              <w:pageBreakBefore w:val="0"/>
              <w:widowControl/>
              <w:kinsoku/>
              <w:wordWrap/>
              <w:overflowPunct/>
              <w:topLinePunct w:val="0"/>
              <w:bidi w:val="0"/>
              <w:snapToGrid/>
              <w:jc w:val="left"/>
              <w:textAlignment w:val="auto"/>
              <w:outlineLvl w:val="9"/>
              <w:rPr>
                <w:rFonts w:hint="eastAsia" w:ascii="仿宋_GB2312" w:hAnsi="仿宋_GB2312" w:eastAsia="仿宋_GB2312" w:cs="仿宋_GB2312"/>
                <w:b w:val="0"/>
                <w:bCs w:val="0"/>
                <w:kern w:val="0"/>
                <w:sz w:val="24"/>
                <w:szCs w:val="24"/>
                <w:lang w:val="en-US" w:eastAsia="zh-CN"/>
              </w:rPr>
            </w:pPr>
            <w:r>
              <w:rPr>
                <w:rFonts w:hint="eastAsia" w:ascii="仿宋_GB2312" w:hAnsi="仿宋_GB2312" w:eastAsia="仿宋_GB2312" w:cs="仿宋_GB2312"/>
                <w:b w:val="0"/>
                <w:bCs w:val="0"/>
                <w:kern w:val="0"/>
                <w:sz w:val="24"/>
                <w:szCs w:val="24"/>
                <w:lang w:val="en-US" w:eastAsia="zh-CN"/>
              </w:rPr>
              <w:t>14.输入功率：5W</w:t>
            </w:r>
          </w:p>
          <w:p>
            <w:pPr>
              <w:keepNext w:val="0"/>
              <w:keepLines w:val="0"/>
              <w:pageBreakBefore w:val="0"/>
              <w:widowControl/>
              <w:kinsoku/>
              <w:wordWrap/>
              <w:overflowPunct/>
              <w:topLinePunct w:val="0"/>
              <w:bidi w:val="0"/>
              <w:snapToGrid/>
              <w:jc w:val="left"/>
              <w:textAlignment w:val="auto"/>
              <w:outlineLvl w:val="9"/>
              <w:rPr>
                <w:rFonts w:hint="eastAsia" w:ascii="仿宋_GB2312" w:hAnsi="仿宋_GB2312" w:eastAsia="仿宋_GB2312" w:cs="仿宋_GB2312"/>
                <w:b w:val="0"/>
                <w:bCs w:val="0"/>
                <w:kern w:val="0"/>
                <w:sz w:val="24"/>
                <w:szCs w:val="24"/>
                <w:lang w:val="en-US" w:eastAsia="zh-CN"/>
              </w:rPr>
            </w:pPr>
            <w:r>
              <w:rPr>
                <w:rFonts w:hint="eastAsia" w:ascii="仿宋_GB2312" w:hAnsi="仿宋_GB2312" w:eastAsia="仿宋_GB2312" w:cs="仿宋_GB2312"/>
                <w:b w:val="0"/>
                <w:bCs w:val="0"/>
                <w:kern w:val="0"/>
                <w:sz w:val="24"/>
                <w:szCs w:val="24"/>
                <w:lang w:val="en-US" w:eastAsia="zh-CN"/>
              </w:rPr>
              <w:t>15.灵敏度：12 dBμV(80dBS/N)</w:t>
            </w:r>
          </w:p>
          <w:p>
            <w:pPr>
              <w:keepNext w:val="0"/>
              <w:keepLines w:val="0"/>
              <w:pageBreakBefore w:val="0"/>
              <w:widowControl/>
              <w:kinsoku/>
              <w:wordWrap/>
              <w:overflowPunct/>
              <w:topLinePunct w:val="0"/>
              <w:bidi w:val="0"/>
              <w:snapToGrid/>
              <w:jc w:val="left"/>
              <w:textAlignment w:val="auto"/>
              <w:outlineLvl w:val="9"/>
              <w:rPr>
                <w:rFonts w:hint="eastAsia" w:ascii="仿宋_GB2312" w:hAnsi="仿宋_GB2312" w:eastAsia="仿宋_GB2312" w:cs="仿宋_GB2312"/>
                <w:b w:val="0"/>
                <w:bCs w:val="0"/>
                <w:kern w:val="0"/>
                <w:sz w:val="24"/>
                <w:szCs w:val="24"/>
                <w:lang w:val="en-US" w:eastAsia="zh-CN"/>
              </w:rPr>
            </w:pPr>
            <w:r>
              <w:rPr>
                <w:rFonts w:hint="eastAsia" w:ascii="仿宋_GB2312" w:hAnsi="仿宋_GB2312" w:eastAsia="仿宋_GB2312" w:cs="仿宋_GB2312"/>
                <w:b w:val="0"/>
                <w:bCs w:val="0"/>
                <w:kern w:val="0"/>
                <w:sz w:val="24"/>
                <w:szCs w:val="24"/>
                <w:lang w:val="en-US" w:eastAsia="zh-CN"/>
              </w:rPr>
              <w:t>16.灵敏度调节范围：10-32dBμV</w:t>
            </w:r>
          </w:p>
          <w:p>
            <w:pPr>
              <w:keepNext w:val="0"/>
              <w:keepLines w:val="0"/>
              <w:pageBreakBefore w:val="0"/>
              <w:widowControl/>
              <w:kinsoku/>
              <w:wordWrap/>
              <w:overflowPunct/>
              <w:topLinePunct w:val="0"/>
              <w:bidi w:val="0"/>
              <w:snapToGrid/>
              <w:jc w:val="left"/>
              <w:textAlignment w:val="auto"/>
              <w:outlineLvl w:val="9"/>
              <w:rPr>
                <w:rFonts w:hint="eastAsia" w:ascii="仿宋_GB2312" w:hAnsi="仿宋_GB2312" w:eastAsia="仿宋_GB2312" w:cs="仿宋_GB2312"/>
                <w:b w:val="0"/>
                <w:bCs w:val="0"/>
                <w:kern w:val="0"/>
                <w:sz w:val="24"/>
                <w:szCs w:val="24"/>
                <w:lang w:val="en-US" w:eastAsia="zh-CN"/>
              </w:rPr>
            </w:pPr>
            <w:r>
              <w:rPr>
                <w:rFonts w:hint="eastAsia" w:ascii="仿宋_GB2312" w:hAnsi="仿宋_GB2312" w:eastAsia="仿宋_GB2312" w:cs="仿宋_GB2312"/>
                <w:b w:val="0"/>
                <w:bCs w:val="0"/>
                <w:kern w:val="0"/>
                <w:sz w:val="24"/>
                <w:szCs w:val="24"/>
                <w:lang w:val="en-US" w:eastAsia="zh-CN"/>
              </w:rPr>
              <w:t>17.杂散抑制：≥95dB</w:t>
            </w:r>
          </w:p>
          <w:p>
            <w:pPr>
              <w:widowControl/>
              <w:jc w:val="left"/>
              <w:rPr>
                <w:rFonts w:hint="eastAsia" w:ascii="仿宋_GB2312" w:hAnsi="仿宋_GB2312" w:eastAsia="仿宋_GB2312" w:cs="仿宋_GB2312"/>
                <w:kern w:val="0"/>
                <w:sz w:val="24"/>
                <w:lang w:val="en-US" w:eastAsia="zh-CN"/>
              </w:rPr>
            </w:pPr>
            <w:r>
              <w:rPr>
                <w:rFonts w:hint="eastAsia" w:ascii="仿宋_GB2312" w:hAnsi="仿宋_GB2312" w:eastAsia="仿宋_GB2312" w:cs="仿宋_GB2312"/>
                <w:kern w:val="0"/>
                <w:sz w:val="24"/>
                <w:highlight w:val="none"/>
                <w:lang w:val="en-US" w:eastAsia="zh-CN"/>
              </w:rPr>
              <w:t>18.最大输出电平：+10 dBV（</w:t>
            </w:r>
            <w:r>
              <w:rPr>
                <w:rFonts w:ascii="宋体" w:hAnsi="宋体" w:eastAsia="宋体" w:cs="宋体"/>
                <w:kern w:val="0"/>
                <w:sz w:val="24"/>
                <w:szCs w:val="24"/>
                <w:highlight w:val="none"/>
                <w:lang w:val="en-US" w:eastAsia="zh-CN" w:bidi="ar"/>
              </w:rPr>
              <w:t>±1dBV</w:t>
            </w:r>
            <w:r>
              <w:rPr>
                <w:rFonts w:hint="eastAsia" w:ascii="仿宋_GB2312" w:hAnsi="仿宋_GB2312" w:eastAsia="仿宋_GB2312" w:cs="仿宋_GB2312"/>
                <w:kern w:val="0"/>
                <w:sz w:val="24"/>
                <w:highlight w:val="none"/>
                <w:lang w:val="en-US" w:eastAsia="zh-CN"/>
              </w:rPr>
              <w:t>）</w:t>
            </w:r>
          </w:p>
        </w:tc>
        <w:tc>
          <w:tcPr>
            <w:tcW w:w="975" w:type="dxa"/>
            <w:tcBorders>
              <w:top w:val="single" w:color="auto" w:sz="4" w:space="0"/>
              <w:left w:val="single" w:color="auto" w:sz="4" w:space="0"/>
              <w:bottom w:val="single" w:color="auto" w:sz="4" w:space="0"/>
              <w:right w:val="single" w:color="auto" w:sz="4" w:space="0"/>
            </w:tcBorders>
            <w:vAlign w:val="center"/>
          </w:tcPr>
          <w:p>
            <w:pPr>
              <w:keepNext/>
              <w:topLinePunct/>
              <w:snapToGrid/>
              <w:jc w:val="center"/>
              <w:outlineLvl w:val="9"/>
              <w:rPr>
                <w:rFonts w:hint="eastAsia" w:ascii="仿宋_GB2312" w:hAnsi="仿宋_GB2312" w:eastAsia="仿宋_GB2312" w:cs="仿宋_GB2312"/>
                <w:b w:val="0"/>
                <w:bCs w:val="0"/>
                <w:kern w:val="0"/>
                <w:sz w:val="24"/>
                <w:lang w:val="en-US" w:eastAsia="zh-CN"/>
              </w:rPr>
            </w:pPr>
            <w:r>
              <w:rPr>
                <w:rFonts w:hint="eastAsia" w:ascii="仿宋_GB2312" w:hAnsi="仿宋_GB2312" w:eastAsia="仿宋_GB2312" w:cs="仿宋_GB2312"/>
                <w:b w:val="0"/>
                <w:bCs w:val="0"/>
                <w:kern w:val="0"/>
                <w:sz w:val="24"/>
                <w:lang w:val="en-US" w:eastAsia="zh-CN"/>
              </w:rPr>
              <w:t>1个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44" w:hRule="atLeast"/>
        </w:trPr>
        <w:tc>
          <w:tcPr>
            <w:tcW w:w="720" w:type="dxa"/>
            <w:tcBorders>
              <w:top w:val="single" w:color="auto" w:sz="4" w:space="0"/>
              <w:left w:val="single" w:color="auto" w:sz="4" w:space="0"/>
              <w:bottom w:val="single" w:color="auto" w:sz="4" w:space="0"/>
              <w:right w:val="single" w:color="auto" w:sz="4" w:space="0"/>
            </w:tcBorders>
            <w:vAlign w:val="center"/>
          </w:tcPr>
          <w:p>
            <w:pPr>
              <w:keepNext/>
              <w:topLinePunct/>
              <w:snapToGrid/>
              <w:jc w:val="center"/>
              <w:outlineLvl w:val="9"/>
              <w:rPr>
                <w:rFonts w:hint="eastAsia" w:ascii="仿宋_GB2312" w:hAnsi="仿宋_GB2312" w:eastAsia="仿宋_GB2312" w:cs="仿宋_GB2312"/>
                <w:b w:val="0"/>
                <w:bCs w:val="0"/>
                <w:kern w:val="0"/>
                <w:sz w:val="24"/>
                <w:szCs w:val="24"/>
                <w:lang w:val="en-US" w:eastAsia="zh-CN"/>
              </w:rPr>
            </w:pPr>
            <w:r>
              <w:rPr>
                <w:rFonts w:hint="eastAsia" w:ascii="仿宋_GB2312" w:hAnsi="仿宋_GB2312" w:eastAsia="仿宋_GB2312" w:cs="仿宋_GB2312"/>
                <w:b w:val="0"/>
                <w:bCs w:val="0"/>
                <w:kern w:val="0"/>
                <w:sz w:val="24"/>
                <w:szCs w:val="24"/>
                <w:lang w:val="en-US" w:eastAsia="zh-CN"/>
              </w:rPr>
              <w:t>9</w:t>
            </w:r>
          </w:p>
        </w:tc>
        <w:tc>
          <w:tcPr>
            <w:tcW w:w="1239" w:type="dxa"/>
            <w:tcBorders>
              <w:top w:val="single" w:color="auto" w:sz="4" w:space="0"/>
              <w:left w:val="single" w:color="auto" w:sz="4" w:space="0"/>
              <w:bottom w:val="single" w:color="auto" w:sz="4" w:space="0"/>
              <w:right w:val="single" w:color="auto" w:sz="4" w:space="0"/>
            </w:tcBorders>
            <w:vAlign w:val="center"/>
          </w:tcPr>
          <w:p>
            <w:pPr>
              <w:keepNext/>
              <w:topLinePunct/>
              <w:snapToGrid/>
              <w:jc w:val="center"/>
              <w:outlineLvl w:val="9"/>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会议音箱</w:t>
            </w:r>
          </w:p>
        </w:tc>
        <w:tc>
          <w:tcPr>
            <w:tcW w:w="6681" w:type="dxa"/>
            <w:tcBorders>
              <w:top w:val="single" w:color="auto" w:sz="4" w:space="0"/>
              <w:left w:val="single" w:color="auto" w:sz="4" w:space="0"/>
              <w:bottom w:val="single" w:color="auto" w:sz="4" w:space="0"/>
              <w:right w:val="single" w:color="auto" w:sz="4" w:space="0"/>
            </w:tcBorders>
            <w:vAlign w:val="center"/>
          </w:tcPr>
          <w:p>
            <w:pPr>
              <w:keepNext/>
              <w:keepLines w:val="0"/>
              <w:pageBreakBefore w:val="0"/>
              <w:widowControl w:val="0"/>
              <w:kinsoku/>
              <w:wordWrap/>
              <w:overflowPunct/>
              <w:topLinePunct/>
              <w:bidi w:val="0"/>
              <w:snapToGrid/>
              <w:textAlignment w:val="auto"/>
              <w:outlineLvl w:val="9"/>
              <w:rPr>
                <w:rFonts w:hint="eastAsia" w:ascii="仿宋_GB2312" w:hAnsi="仿宋_GB2312" w:eastAsia="仿宋_GB2312" w:cs="仿宋_GB2312"/>
                <w:b w:val="0"/>
                <w:bCs w:val="0"/>
                <w:kern w:val="0"/>
                <w:sz w:val="24"/>
                <w:szCs w:val="24"/>
                <w:lang w:eastAsia="zh-CN"/>
              </w:rPr>
            </w:pPr>
            <w:r>
              <w:rPr>
                <w:rFonts w:hint="eastAsia" w:ascii="仿宋_GB2312" w:hAnsi="仿宋_GB2312" w:eastAsia="仿宋_GB2312" w:cs="仿宋_GB2312"/>
                <w:b w:val="0"/>
                <w:bCs w:val="0"/>
                <w:kern w:val="0"/>
                <w:sz w:val="24"/>
                <w:szCs w:val="24"/>
                <w:lang w:val="en-US" w:eastAsia="zh-CN"/>
              </w:rPr>
              <w:t>1.系统：2-WAY FULL RANGE</w:t>
            </w:r>
            <w:r>
              <w:rPr>
                <w:rFonts w:hint="eastAsia" w:ascii="仿宋_GB2312" w:hAnsi="仿宋_GB2312" w:eastAsia="仿宋_GB2312" w:cs="仿宋_GB2312"/>
                <w:b w:val="0"/>
                <w:bCs w:val="0"/>
                <w:kern w:val="0"/>
                <w:sz w:val="24"/>
                <w:szCs w:val="24"/>
                <w:lang w:val="en-US" w:eastAsia="zh-CN"/>
              </w:rPr>
              <w:br w:type="textWrapping"/>
            </w:r>
            <w:r>
              <w:rPr>
                <w:rFonts w:hint="eastAsia" w:ascii="仿宋_GB2312" w:hAnsi="仿宋_GB2312" w:eastAsia="仿宋_GB2312" w:cs="仿宋_GB2312"/>
                <w:b w:val="0"/>
                <w:bCs w:val="0"/>
                <w:kern w:val="0"/>
                <w:sz w:val="24"/>
                <w:szCs w:val="24"/>
                <w:lang w:val="en-US" w:eastAsia="zh-CN"/>
              </w:rPr>
              <w:t>2.频率响应： 57Hz-18KHz</w:t>
            </w:r>
            <w:r>
              <w:rPr>
                <w:rFonts w:hint="eastAsia" w:ascii="仿宋_GB2312" w:hAnsi="仿宋_GB2312" w:eastAsia="仿宋_GB2312" w:cs="仿宋_GB2312"/>
                <w:b w:val="0"/>
                <w:bCs w:val="0"/>
                <w:kern w:val="0"/>
                <w:sz w:val="24"/>
                <w:szCs w:val="24"/>
                <w:lang w:val="en-US" w:eastAsia="zh-CN"/>
              </w:rPr>
              <w:br w:type="textWrapping"/>
            </w:r>
            <w:r>
              <w:rPr>
                <w:rFonts w:hint="eastAsia" w:ascii="仿宋_GB2312" w:hAnsi="仿宋_GB2312" w:eastAsia="仿宋_GB2312" w:cs="仿宋_GB2312"/>
                <w:b w:val="0"/>
                <w:bCs w:val="0"/>
                <w:kern w:val="0"/>
                <w:sz w:val="24"/>
                <w:szCs w:val="24"/>
                <w:lang w:val="en-US" w:eastAsia="zh-CN"/>
              </w:rPr>
              <w:t>3.单元配置：LF:8”×1,HF:1”×1</w:t>
            </w:r>
            <w:r>
              <w:rPr>
                <w:rFonts w:hint="eastAsia" w:ascii="仿宋_GB2312" w:hAnsi="仿宋_GB2312" w:eastAsia="仿宋_GB2312" w:cs="仿宋_GB2312"/>
                <w:b w:val="0"/>
                <w:bCs w:val="0"/>
                <w:kern w:val="0"/>
                <w:sz w:val="24"/>
                <w:szCs w:val="24"/>
                <w:lang w:val="en-US" w:eastAsia="zh-CN"/>
              </w:rPr>
              <w:br w:type="textWrapping"/>
            </w:r>
            <w:r>
              <w:rPr>
                <w:rFonts w:hint="eastAsia" w:ascii="仿宋_GB2312" w:hAnsi="仿宋_GB2312" w:eastAsia="仿宋_GB2312" w:cs="仿宋_GB2312"/>
                <w:b w:val="0"/>
                <w:bCs w:val="0"/>
                <w:kern w:val="0"/>
                <w:sz w:val="24"/>
                <w:szCs w:val="24"/>
                <w:lang w:val="en-US" w:eastAsia="zh-CN"/>
              </w:rPr>
              <w:t>4.阻抗：≤80hms</w:t>
            </w:r>
            <w:r>
              <w:rPr>
                <w:rFonts w:hint="eastAsia" w:ascii="仿宋_GB2312" w:hAnsi="仿宋_GB2312" w:eastAsia="仿宋_GB2312" w:cs="仿宋_GB2312"/>
                <w:b w:val="0"/>
                <w:bCs w:val="0"/>
                <w:kern w:val="0"/>
                <w:sz w:val="24"/>
                <w:szCs w:val="24"/>
                <w:lang w:val="en-US" w:eastAsia="zh-CN"/>
              </w:rPr>
              <w:br w:type="textWrapping"/>
            </w:r>
            <w:r>
              <w:rPr>
                <w:rFonts w:hint="eastAsia" w:ascii="仿宋_GB2312" w:hAnsi="仿宋_GB2312" w:eastAsia="仿宋_GB2312" w:cs="仿宋_GB2312"/>
                <w:b w:val="0"/>
                <w:bCs w:val="0"/>
                <w:kern w:val="0"/>
                <w:sz w:val="24"/>
                <w:szCs w:val="24"/>
                <w:lang w:val="en-US" w:eastAsia="zh-CN"/>
              </w:rPr>
              <w:t>5.灵敏度：≥95dB</w:t>
            </w:r>
            <w:r>
              <w:rPr>
                <w:rFonts w:hint="eastAsia" w:ascii="仿宋_GB2312" w:hAnsi="仿宋_GB2312" w:eastAsia="仿宋_GB2312" w:cs="仿宋_GB2312"/>
                <w:b w:val="0"/>
                <w:bCs w:val="0"/>
                <w:kern w:val="0"/>
                <w:sz w:val="24"/>
                <w:szCs w:val="24"/>
                <w:lang w:val="en-US" w:eastAsia="zh-CN"/>
              </w:rPr>
              <w:br w:type="textWrapping"/>
            </w:r>
            <w:r>
              <w:rPr>
                <w:rFonts w:hint="eastAsia" w:ascii="仿宋_GB2312" w:hAnsi="仿宋_GB2312" w:eastAsia="仿宋_GB2312" w:cs="仿宋_GB2312"/>
                <w:b w:val="0"/>
                <w:bCs w:val="0"/>
                <w:kern w:val="0"/>
                <w:sz w:val="24"/>
                <w:szCs w:val="24"/>
                <w:lang w:val="en-US" w:eastAsia="zh-CN"/>
              </w:rPr>
              <w:t>6.额定功率：≥80W</w:t>
            </w:r>
            <w:r>
              <w:rPr>
                <w:rFonts w:hint="eastAsia" w:ascii="仿宋_GB2312" w:hAnsi="仿宋_GB2312" w:eastAsia="仿宋_GB2312" w:cs="仿宋_GB2312"/>
                <w:b w:val="0"/>
                <w:bCs w:val="0"/>
                <w:kern w:val="0"/>
                <w:sz w:val="24"/>
                <w:szCs w:val="24"/>
                <w:lang w:val="en-US" w:eastAsia="zh-CN"/>
              </w:rPr>
              <w:br w:type="textWrapping"/>
            </w:r>
            <w:r>
              <w:rPr>
                <w:rFonts w:hint="eastAsia" w:ascii="仿宋_GB2312" w:hAnsi="仿宋_GB2312" w:eastAsia="仿宋_GB2312" w:cs="仿宋_GB2312"/>
                <w:b w:val="0"/>
                <w:bCs w:val="0"/>
                <w:kern w:val="0"/>
                <w:sz w:val="24"/>
                <w:szCs w:val="24"/>
                <w:lang w:val="en-US" w:eastAsia="zh-CN"/>
              </w:rPr>
              <w:t>7.峰值功率：≥160W</w:t>
            </w:r>
            <w:r>
              <w:rPr>
                <w:rFonts w:hint="eastAsia" w:ascii="仿宋_GB2312" w:hAnsi="仿宋_GB2312" w:eastAsia="仿宋_GB2312" w:cs="仿宋_GB2312"/>
                <w:b w:val="0"/>
                <w:bCs w:val="0"/>
                <w:kern w:val="0"/>
                <w:sz w:val="24"/>
                <w:szCs w:val="24"/>
                <w:lang w:val="en-US" w:eastAsia="zh-CN"/>
              </w:rPr>
              <w:br w:type="textWrapping"/>
            </w:r>
            <w:r>
              <w:rPr>
                <w:rFonts w:hint="eastAsia" w:ascii="仿宋_GB2312" w:hAnsi="仿宋_GB2312" w:eastAsia="仿宋_GB2312" w:cs="仿宋_GB2312"/>
                <w:b w:val="0"/>
                <w:bCs w:val="0"/>
                <w:kern w:val="0"/>
                <w:sz w:val="24"/>
                <w:szCs w:val="24"/>
                <w:lang w:val="en-US" w:eastAsia="zh-CN"/>
              </w:rPr>
              <w:t>8.最大声压：≥117dB</w:t>
            </w:r>
            <w:r>
              <w:rPr>
                <w:rFonts w:hint="eastAsia" w:ascii="仿宋_GB2312" w:hAnsi="仿宋_GB2312" w:eastAsia="仿宋_GB2312" w:cs="仿宋_GB2312"/>
                <w:b w:val="0"/>
                <w:bCs w:val="0"/>
                <w:kern w:val="0"/>
                <w:sz w:val="24"/>
                <w:szCs w:val="24"/>
                <w:lang w:val="en-US" w:eastAsia="zh-CN"/>
              </w:rPr>
              <w:br w:type="textWrapping"/>
            </w:r>
            <w:r>
              <w:rPr>
                <w:rFonts w:hint="eastAsia" w:ascii="仿宋_GB2312" w:hAnsi="仿宋_GB2312" w:eastAsia="仿宋_GB2312" w:cs="仿宋_GB2312"/>
                <w:b w:val="0"/>
                <w:bCs w:val="0"/>
                <w:kern w:val="0"/>
                <w:sz w:val="24"/>
                <w:szCs w:val="24"/>
                <w:lang w:val="en-US" w:eastAsia="zh-CN"/>
              </w:rPr>
              <w:t>9.分频模式内置分频</w:t>
            </w:r>
            <w:r>
              <w:rPr>
                <w:rFonts w:hint="eastAsia" w:ascii="仿宋_GB2312" w:hAnsi="仿宋_GB2312" w:eastAsia="仿宋_GB2312" w:cs="仿宋_GB2312"/>
                <w:b w:val="0"/>
                <w:bCs w:val="0"/>
                <w:kern w:val="0"/>
                <w:sz w:val="24"/>
                <w:szCs w:val="24"/>
                <w:lang w:val="en-US" w:eastAsia="zh-CN"/>
              </w:rPr>
              <w:br w:type="textWrapping"/>
            </w:r>
            <w:r>
              <w:rPr>
                <w:rFonts w:hint="eastAsia" w:ascii="仿宋_GB2312" w:hAnsi="仿宋_GB2312" w:eastAsia="仿宋_GB2312" w:cs="仿宋_GB2312"/>
                <w:b w:val="0"/>
                <w:bCs w:val="0"/>
                <w:kern w:val="0"/>
                <w:sz w:val="24"/>
                <w:szCs w:val="24"/>
                <w:lang w:val="en-US" w:eastAsia="zh-CN"/>
              </w:rPr>
              <w:t>10.采用吊装或者多点吊挂</w:t>
            </w:r>
          </w:p>
        </w:tc>
        <w:tc>
          <w:tcPr>
            <w:tcW w:w="975" w:type="dxa"/>
            <w:tcBorders>
              <w:top w:val="single" w:color="auto" w:sz="4" w:space="0"/>
              <w:left w:val="single" w:color="auto" w:sz="4" w:space="0"/>
              <w:bottom w:val="single" w:color="auto" w:sz="4" w:space="0"/>
              <w:right w:val="single" w:color="auto" w:sz="4" w:space="0"/>
            </w:tcBorders>
            <w:vAlign w:val="center"/>
          </w:tcPr>
          <w:p>
            <w:pPr>
              <w:keepNext/>
              <w:topLinePunct/>
              <w:snapToGrid/>
              <w:jc w:val="center"/>
              <w:outlineLvl w:val="9"/>
              <w:rPr>
                <w:rFonts w:hint="eastAsia" w:ascii="仿宋_GB2312" w:hAnsi="仿宋_GB2312" w:eastAsia="仿宋_GB2312" w:cs="仿宋_GB2312"/>
                <w:b w:val="0"/>
                <w:bCs w:val="0"/>
                <w:kern w:val="0"/>
                <w:sz w:val="24"/>
                <w:lang w:val="en-US" w:eastAsia="zh-CN"/>
              </w:rPr>
            </w:pPr>
            <w:r>
              <w:rPr>
                <w:rFonts w:hint="eastAsia" w:ascii="仿宋_GB2312" w:hAnsi="仿宋_GB2312" w:eastAsia="仿宋_GB2312" w:cs="仿宋_GB2312"/>
                <w:b w:val="0"/>
                <w:bCs w:val="0"/>
                <w:kern w:val="0"/>
                <w:sz w:val="24"/>
                <w:lang w:val="en-US" w:eastAsia="zh-CN"/>
              </w:rPr>
              <w:t>2个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44" w:hRule="atLeast"/>
        </w:trPr>
        <w:tc>
          <w:tcPr>
            <w:tcW w:w="720" w:type="dxa"/>
            <w:tcBorders>
              <w:top w:val="single" w:color="auto" w:sz="4" w:space="0"/>
              <w:left w:val="single" w:color="auto" w:sz="4" w:space="0"/>
              <w:bottom w:val="single" w:color="auto" w:sz="4" w:space="0"/>
              <w:right w:val="single" w:color="auto" w:sz="4" w:space="0"/>
            </w:tcBorders>
            <w:vAlign w:val="center"/>
          </w:tcPr>
          <w:p>
            <w:pPr>
              <w:keepNext/>
              <w:topLinePunct/>
              <w:snapToGrid/>
              <w:jc w:val="center"/>
              <w:outlineLvl w:val="9"/>
              <w:rPr>
                <w:rFonts w:hint="eastAsia" w:ascii="仿宋_GB2312" w:hAnsi="仿宋_GB2312" w:eastAsia="仿宋_GB2312" w:cs="仿宋_GB2312"/>
                <w:b w:val="0"/>
                <w:bCs w:val="0"/>
                <w:kern w:val="0"/>
                <w:sz w:val="24"/>
                <w:szCs w:val="24"/>
                <w:lang w:val="en-US" w:eastAsia="zh-CN"/>
              </w:rPr>
            </w:pPr>
            <w:r>
              <w:rPr>
                <w:rFonts w:hint="eastAsia" w:ascii="仿宋_GB2312" w:hAnsi="仿宋_GB2312" w:eastAsia="仿宋_GB2312" w:cs="仿宋_GB2312"/>
                <w:b w:val="0"/>
                <w:bCs w:val="0"/>
                <w:kern w:val="0"/>
                <w:sz w:val="24"/>
                <w:szCs w:val="24"/>
                <w:lang w:val="en-US" w:eastAsia="zh-CN"/>
              </w:rPr>
              <w:t>10</w:t>
            </w:r>
          </w:p>
        </w:tc>
        <w:tc>
          <w:tcPr>
            <w:tcW w:w="1239" w:type="dxa"/>
            <w:tcBorders>
              <w:top w:val="single" w:color="auto" w:sz="4" w:space="0"/>
              <w:left w:val="single" w:color="auto" w:sz="4" w:space="0"/>
              <w:bottom w:val="single" w:color="auto" w:sz="4" w:space="0"/>
              <w:right w:val="single" w:color="auto" w:sz="4" w:space="0"/>
            </w:tcBorders>
            <w:vAlign w:val="center"/>
          </w:tcPr>
          <w:p>
            <w:pPr>
              <w:keepNext/>
              <w:topLinePunct/>
              <w:snapToGrid/>
              <w:jc w:val="center"/>
              <w:outlineLvl w:val="9"/>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专业立体声功放</w:t>
            </w:r>
          </w:p>
        </w:tc>
        <w:tc>
          <w:tcPr>
            <w:tcW w:w="6681" w:type="dxa"/>
            <w:tcBorders>
              <w:top w:val="single" w:color="auto" w:sz="4" w:space="0"/>
              <w:left w:val="single" w:color="auto" w:sz="4" w:space="0"/>
              <w:bottom w:val="single" w:color="auto" w:sz="4" w:space="0"/>
              <w:right w:val="single" w:color="auto" w:sz="4" w:space="0"/>
            </w:tcBorders>
            <w:vAlign w:val="center"/>
          </w:tcPr>
          <w:p>
            <w:pPr>
              <w:keepNext/>
              <w:keepLines w:val="0"/>
              <w:pageBreakBefore w:val="0"/>
              <w:widowControl w:val="0"/>
              <w:kinsoku/>
              <w:wordWrap/>
              <w:overflowPunct/>
              <w:topLinePunct/>
              <w:bidi w:val="0"/>
              <w:snapToGrid/>
              <w:textAlignment w:val="auto"/>
              <w:outlineLvl w:val="9"/>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kern w:val="0"/>
                <w:sz w:val="24"/>
                <w:szCs w:val="24"/>
                <w:lang w:val="en-US" w:eastAsia="zh-CN"/>
              </w:rPr>
              <w:t>1.输出功率：8Ω:2×250W;4Ω:2×400W;2Ω:2×700W;8Ω桥接：800W;4Ω桥接：1000W；</w:t>
            </w:r>
            <w:r>
              <w:rPr>
                <w:rFonts w:hint="eastAsia" w:ascii="仿宋_GB2312" w:hAnsi="仿宋_GB2312" w:eastAsia="仿宋_GB2312" w:cs="仿宋_GB2312"/>
                <w:b w:val="0"/>
                <w:bCs w:val="0"/>
                <w:kern w:val="0"/>
                <w:sz w:val="24"/>
                <w:szCs w:val="24"/>
                <w:lang w:val="en-US" w:eastAsia="zh-CN"/>
              </w:rPr>
              <w:br w:type="textWrapping"/>
            </w:r>
            <w:r>
              <w:rPr>
                <w:rFonts w:hint="eastAsia" w:ascii="仿宋_GB2312" w:hAnsi="仿宋_GB2312" w:eastAsia="仿宋_GB2312" w:cs="仿宋_GB2312"/>
                <w:b w:val="0"/>
                <w:bCs w:val="0"/>
                <w:kern w:val="0"/>
                <w:sz w:val="24"/>
                <w:szCs w:val="24"/>
                <w:lang w:val="en-US" w:eastAsia="zh-CN"/>
              </w:rPr>
              <w:t>2.频响：20-20kHz(-0.5dB);</w:t>
            </w:r>
            <w:r>
              <w:rPr>
                <w:rFonts w:hint="eastAsia" w:ascii="仿宋_GB2312" w:hAnsi="仿宋_GB2312" w:eastAsia="仿宋_GB2312" w:cs="仿宋_GB2312"/>
                <w:b w:val="0"/>
                <w:bCs w:val="0"/>
                <w:kern w:val="0"/>
                <w:sz w:val="24"/>
                <w:szCs w:val="24"/>
                <w:lang w:val="en-US" w:eastAsia="zh-CN"/>
              </w:rPr>
              <w:br w:type="textWrapping"/>
            </w:r>
            <w:r>
              <w:rPr>
                <w:rFonts w:hint="eastAsia" w:ascii="仿宋_GB2312" w:hAnsi="仿宋_GB2312" w:eastAsia="仿宋_GB2312" w:cs="仿宋_GB2312"/>
                <w:b w:val="0"/>
                <w:bCs w:val="0"/>
                <w:kern w:val="0"/>
                <w:sz w:val="24"/>
                <w:szCs w:val="24"/>
                <w:lang w:val="en-US" w:eastAsia="zh-CN"/>
              </w:rPr>
              <w:t>3.总谐波失真：&lt;0.05;</w:t>
            </w:r>
            <w:r>
              <w:rPr>
                <w:rFonts w:hint="eastAsia" w:ascii="仿宋_GB2312" w:hAnsi="仿宋_GB2312" w:eastAsia="仿宋_GB2312" w:cs="仿宋_GB2312"/>
                <w:b w:val="0"/>
                <w:bCs w:val="0"/>
                <w:kern w:val="0"/>
                <w:sz w:val="24"/>
                <w:szCs w:val="24"/>
                <w:lang w:val="en-US" w:eastAsia="zh-CN"/>
              </w:rPr>
              <w:br w:type="textWrapping"/>
            </w:r>
            <w:r>
              <w:rPr>
                <w:rFonts w:hint="eastAsia" w:ascii="仿宋_GB2312" w:hAnsi="仿宋_GB2312" w:eastAsia="仿宋_GB2312" w:cs="仿宋_GB2312"/>
                <w:b w:val="0"/>
                <w:bCs w:val="0"/>
                <w:kern w:val="0"/>
                <w:sz w:val="24"/>
                <w:szCs w:val="24"/>
                <w:lang w:val="en-US" w:eastAsia="zh-CN"/>
              </w:rPr>
              <w:t>4.信噪比：&gt;95dB;</w:t>
            </w:r>
            <w:r>
              <w:rPr>
                <w:rFonts w:hint="eastAsia" w:ascii="仿宋_GB2312" w:hAnsi="仿宋_GB2312" w:eastAsia="仿宋_GB2312" w:cs="仿宋_GB2312"/>
                <w:b w:val="0"/>
                <w:bCs w:val="0"/>
                <w:kern w:val="0"/>
                <w:sz w:val="24"/>
                <w:szCs w:val="24"/>
                <w:lang w:val="en-US" w:eastAsia="zh-CN"/>
              </w:rPr>
              <w:br w:type="textWrapping"/>
            </w:r>
            <w:r>
              <w:rPr>
                <w:rFonts w:hint="eastAsia" w:ascii="仿宋_GB2312" w:hAnsi="仿宋_GB2312" w:eastAsia="仿宋_GB2312" w:cs="仿宋_GB2312"/>
                <w:b w:val="0"/>
                <w:bCs w:val="0"/>
                <w:kern w:val="0"/>
                <w:sz w:val="24"/>
                <w:szCs w:val="24"/>
                <w:lang w:val="en-US" w:eastAsia="zh-CN"/>
              </w:rPr>
              <w:t>5.阻尼系数：&gt;450;</w:t>
            </w:r>
            <w:r>
              <w:rPr>
                <w:rFonts w:hint="eastAsia" w:ascii="仿宋_GB2312" w:hAnsi="仿宋_GB2312" w:eastAsia="仿宋_GB2312" w:cs="仿宋_GB2312"/>
                <w:b w:val="0"/>
                <w:bCs w:val="0"/>
                <w:kern w:val="0"/>
                <w:sz w:val="24"/>
                <w:szCs w:val="24"/>
                <w:lang w:val="en-US" w:eastAsia="zh-CN"/>
              </w:rPr>
              <w:br w:type="textWrapping"/>
            </w:r>
            <w:r>
              <w:rPr>
                <w:rFonts w:hint="eastAsia" w:ascii="仿宋_GB2312" w:hAnsi="仿宋_GB2312" w:eastAsia="仿宋_GB2312" w:cs="仿宋_GB2312"/>
                <w:b w:val="0"/>
                <w:bCs w:val="0"/>
                <w:kern w:val="0"/>
                <w:sz w:val="24"/>
                <w:szCs w:val="24"/>
                <w:lang w:val="en-US" w:eastAsia="zh-CN"/>
              </w:rPr>
              <w:t>6.分离度：&gt;60dB;</w:t>
            </w:r>
            <w:r>
              <w:rPr>
                <w:rFonts w:hint="eastAsia" w:ascii="仿宋_GB2312" w:hAnsi="仿宋_GB2312" w:eastAsia="仿宋_GB2312" w:cs="仿宋_GB2312"/>
                <w:b w:val="0"/>
                <w:bCs w:val="0"/>
                <w:kern w:val="0"/>
                <w:sz w:val="24"/>
                <w:szCs w:val="24"/>
                <w:lang w:val="en-US" w:eastAsia="zh-CN"/>
              </w:rPr>
              <w:br w:type="textWrapping"/>
            </w:r>
            <w:r>
              <w:rPr>
                <w:rFonts w:hint="eastAsia" w:ascii="仿宋_GB2312" w:hAnsi="仿宋_GB2312" w:eastAsia="仿宋_GB2312" w:cs="仿宋_GB2312"/>
                <w:b w:val="0"/>
                <w:bCs w:val="0"/>
                <w:kern w:val="0"/>
                <w:sz w:val="24"/>
                <w:szCs w:val="24"/>
                <w:lang w:val="en-US" w:eastAsia="zh-CN"/>
              </w:rPr>
              <w:t>7.转换速率：&gt;13v/μs;</w:t>
            </w:r>
            <w:r>
              <w:rPr>
                <w:rFonts w:hint="eastAsia" w:ascii="仿宋_GB2312" w:hAnsi="仿宋_GB2312" w:eastAsia="仿宋_GB2312" w:cs="仿宋_GB2312"/>
                <w:b w:val="0"/>
                <w:bCs w:val="0"/>
                <w:kern w:val="0"/>
                <w:sz w:val="24"/>
                <w:szCs w:val="24"/>
                <w:lang w:val="en-US" w:eastAsia="zh-CN"/>
              </w:rPr>
              <w:br w:type="textWrapping"/>
            </w:r>
            <w:r>
              <w:rPr>
                <w:rFonts w:hint="eastAsia" w:ascii="仿宋_GB2312" w:hAnsi="仿宋_GB2312" w:eastAsia="仿宋_GB2312" w:cs="仿宋_GB2312"/>
                <w:b w:val="0"/>
                <w:bCs w:val="0"/>
                <w:kern w:val="0"/>
                <w:sz w:val="24"/>
                <w:szCs w:val="24"/>
                <w:lang w:val="en-US" w:eastAsia="zh-CN"/>
              </w:rPr>
              <w:t>8.输入灵敏度：32dB/1v/1.4v;</w:t>
            </w:r>
            <w:r>
              <w:rPr>
                <w:rFonts w:hint="eastAsia" w:ascii="仿宋_GB2312" w:hAnsi="仿宋_GB2312" w:eastAsia="仿宋_GB2312" w:cs="仿宋_GB2312"/>
                <w:b w:val="0"/>
                <w:bCs w:val="0"/>
                <w:kern w:val="0"/>
                <w:sz w:val="24"/>
                <w:szCs w:val="24"/>
                <w:lang w:val="en-US" w:eastAsia="zh-CN"/>
              </w:rPr>
              <w:br w:type="textWrapping"/>
            </w:r>
            <w:r>
              <w:rPr>
                <w:rFonts w:hint="eastAsia" w:ascii="仿宋_GB2312" w:hAnsi="仿宋_GB2312" w:eastAsia="仿宋_GB2312" w:cs="仿宋_GB2312"/>
                <w:b w:val="0"/>
                <w:bCs w:val="0"/>
                <w:kern w:val="0"/>
                <w:sz w:val="24"/>
                <w:szCs w:val="24"/>
                <w:lang w:val="en-US" w:eastAsia="zh-CN"/>
              </w:rPr>
              <w:t>9.输入阻抗：20k</w:t>
            </w:r>
            <w:r>
              <w:rPr>
                <w:rFonts w:hint="eastAsia" w:ascii="仿宋_GB2312" w:hAnsi="仿宋_GB2312" w:eastAsia="仿宋_GB2312" w:cs="仿宋_GB2312"/>
                <w:kern w:val="0"/>
                <w:sz w:val="24"/>
                <w:lang w:val="en-US" w:eastAsia="zh-CN"/>
              </w:rPr>
              <w:t>Ω（平衡）</w:t>
            </w:r>
            <w:r>
              <w:rPr>
                <w:rFonts w:hint="eastAsia" w:ascii="仿宋_GB2312" w:hAnsi="仿宋_GB2312" w:eastAsia="仿宋_GB2312" w:cs="仿宋_GB2312"/>
                <w:b w:val="0"/>
                <w:bCs w:val="0"/>
                <w:kern w:val="0"/>
                <w:sz w:val="24"/>
                <w:szCs w:val="24"/>
                <w:lang w:val="en-US" w:eastAsia="zh-CN"/>
              </w:rPr>
              <w:t>/10k</w:t>
            </w:r>
            <w:r>
              <w:rPr>
                <w:rFonts w:hint="eastAsia" w:ascii="仿宋_GB2312" w:hAnsi="仿宋_GB2312" w:eastAsia="仿宋_GB2312" w:cs="仿宋_GB2312"/>
                <w:kern w:val="0"/>
                <w:sz w:val="24"/>
                <w:lang w:val="en-US" w:eastAsia="zh-CN"/>
              </w:rPr>
              <w:t>Ω（非平衡）</w:t>
            </w:r>
            <w:r>
              <w:rPr>
                <w:rFonts w:hint="eastAsia" w:ascii="仿宋_GB2312" w:hAnsi="仿宋_GB2312" w:eastAsia="仿宋_GB2312" w:cs="仿宋_GB2312"/>
                <w:b w:val="0"/>
                <w:bCs w:val="0"/>
                <w:kern w:val="0"/>
                <w:sz w:val="24"/>
                <w:szCs w:val="24"/>
                <w:lang w:val="en-US" w:eastAsia="zh-CN"/>
              </w:rPr>
              <w:t>;</w:t>
            </w:r>
            <w:r>
              <w:rPr>
                <w:rFonts w:hint="eastAsia" w:ascii="仿宋_GB2312" w:hAnsi="仿宋_GB2312" w:eastAsia="仿宋_GB2312" w:cs="仿宋_GB2312"/>
                <w:b w:val="0"/>
                <w:bCs w:val="0"/>
                <w:kern w:val="0"/>
                <w:sz w:val="24"/>
                <w:szCs w:val="24"/>
                <w:lang w:val="en-US" w:eastAsia="zh-CN"/>
              </w:rPr>
              <w:br w:type="textWrapping"/>
            </w:r>
            <w:r>
              <w:rPr>
                <w:rFonts w:hint="eastAsia" w:ascii="仿宋_GB2312" w:hAnsi="仿宋_GB2312" w:eastAsia="仿宋_GB2312" w:cs="仿宋_GB2312"/>
                <w:b w:val="0"/>
                <w:bCs w:val="0"/>
                <w:kern w:val="0"/>
                <w:sz w:val="24"/>
                <w:szCs w:val="24"/>
                <w:lang w:val="en-US" w:eastAsia="zh-CN"/>
              </w:rPr>
              <w:t>10.电压增益：</w:t>
            </w:r>
            <w:r>
              <w:rPr>
                <w:rFonts w:hint="eastAsia" w:ascii="仿宋_GB2312" w:hAnsi="仿宋_GB2312" w:eastAsia="仿宋_GB2312" w:cs="仿宋_GB2312"/>
                <w:kern w:val="0"/>
                <w:sz w:val="24"/>
                <w:lang w:val="en-US" w:eastAsia="zh-CN"/>
              </w:rPr>
              <w:t> 30dB至36dB 之间</w:t>
            </w:r>
            <w:r>
              <w:rPr>
                <w:rFonts w:hint="eastAsia" w:ascii="仿宋_GB2312" w:hAnsi="仿宋_GB2312" w:eastAsia="仿宋_GB2312" w:cs="仿宋_GB2312"/>
                <w:b w:val="0"/>
                <w:bCs w:val="0"/>
                <w:kern w:val="0"/>
                <w:sz w:val="24"/>
                <w:szCs w:val="24"/>
                <w:lang w:val="en-US" w:eastAsia="zh-CN"/>
              </w:rPr>
              <w:t>;</w:t>
            </w:r>
          </w:p>
        </w:tc>
        <w:tc>
          <w:tcPr>
            <w:tcW w:w="975" w:type="dxa"/>
            <w:tcBorders>
              <w:top w:val="single" w:color="auto" w:sz="4" w:space="0"/>
              <w:left w:val="single" w:color="auto" w:sz="4" w:space="0"/>
              <w:bottom w:val="single" w:color="auto" w:sz="4" w:space="0"/>
              <w:right w:val="single" w:color="auto" w:sz="4" w:space="0"/>
            </w:tcBorders>
            <w:vAlign w:val="center"/>
          </w:tcPr>
          <w:p>
            <w:pPr>
              <w:keepNext/>
              <w:topLinePunct/>
              <w:snapToGrid/>
              <w:jc w:val="center"/>
              <w:outlineLvl w:val="9"/>
              <w:rPr>
                <w:rFonts w:hint="eastAsia" w:ascii="仿宋_GB2312" w:hAnsi="仿宋_GB2312" w:eastAsia="仿宋_GB2312" w:cs="仿宋_GB2312"/>
                <w:b w:val="0"/>
                <w:bCs w:val="0"/>
                <w:kern w:val="0"/>
                <w:sz w:val="24"/>
                <w:lang w:val="en-US" w:eastAsia="zh-CN"/>
              </w:rPr>
            </w:pPr>
            <w:r>
              <w:rPr>
                <w:rFonts w:hint="eastAsia" w:ascii="仿宋_GB2312" w:hAnsi="仿宋_GB2312" w:eastAsia="仿宋_GB2312" w:cs="仿宋_GB2312"/>
                <w:b w:val="0"/>
                <w:bCs w:val="0"/>
                <w:kern w:val="0"/>
                <w:sz w:val="24"/>
                <w:lang w:val="en-US" w:eastAsia="zh-CN"/>
              </w:rPr>
              <w:t>1个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9" w:hRule="atLeast"/>
        </w:trPr>
        <w:tc>
          <w:tcPr>
            <w:tcW w:w="720" w:type="dxa"/>
            <w:tcBorders>
              <w:top w:val="single" w:color="auto" w:sz="4" w:space="0"/>
              <w:left w:val="single" w:color="auto" w:sz="4" w:space="0"/>
              <w:bottom w:val="single" w:color="auto" w:sz="4" w:space="0"/>
              <w:right w:val="single" w:color="auto" w:sz="4" w:space="0"/>
            </w:tcBorders>
            <w:vAlign w:val="center"/>
          </w:tcPr>
          <w:p>
            <w:pPr>
              <w:keepNext/>
              <w:topLinePunct/>
              <w:snapToGrid/>
              <w:jc w:val="center"/>
              <w:outlineLvl w:val="9"/>
              <w:rPr>
                <w:rFonts w:hint="eastAsia" w:ascii="仿宋_GB2312" w:hAnsi="仿宋_GB2312" w:eastAsia="仿宋_GB2312" w:cs="仿宋_GB2312"/>
                <w:b w:val="0"/>
                <w:bCs w:val="0"/>
                <w:kern w:val="0"/>
                <w:sz w:val="24"/>
                <w:szCs w:val="24"/>
                <w:lang w:val="en-US" w:eastAsia="zh-CN"/>
              </w:rPr>
            </w:pPr>
            <w:r>
              <w:rPr>
                <w:rFonts w:hint="eastAsia" w:ascii="仿宋_GB2312" w:hAnsi="仿宋_GB2312" w:eastAsia="仿宋_GB2312" w:cs="仿宋_GB2312"/>
                <w:b w:val="0"/>
                <w:bCs w:val="0"/>
                <w:kern w:val="0"/>
                <w:sz w:val="24"/>
                <w:szCs w:val="24"/>
                <w:lang w:val="en-US" w:eastAsia="zh-CN"/>
              </w:rPr>
              <w:t>11</w:t>
            </w:r>
          </w:p>
        </w:tc>
        <w:tc>
          <w:tcPr>
            <w:tcW w:w="1239" w:type="dxa"/>
            <w:tcBorders>
              <w:top w:val="single" w:color="auto" w:sz="4" w:space="0"/>
              <w:left w:val="single" w:color="auto" w:sz="4" w:space="0"/>
              <w:bottom w:val="single" w:color="auto" w:sz="4" w:space="0"/>
              <w:right w:val="single" w:color="auto" w:sz="4" w:space="0"/>
            </w:tcBorders>
            <w:vAlign w:val="center"/>
          </w:tcPr>
          <w:p>
            <w:pPr>
              <w:keepNext/>
              <w:topLinePunct/>
              <w:snapToGrid/>
              <w:jc w:val="center"/>
              <w:outlineLvl w:val="9"/>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交换机</w:t>
            </w:r>
          </w:p>
        </w:tc>
        <w:tc>
          <w:tcPr>
            <w:tcW w:w="6681" w:type="dxa"/>
            <w:tcBorders>
              <w:top w:val="single" w:color="auto" w:sz="4" w:space="0"/>
              <w:left w:val="single" w:color="auto" w:sz="4" w:space="0"/>
              <w:bottom w:val="single" w:color="auto" w:sz="4" w:space="0"/>
              <w:right w:val="single" w:color="auto" w:sz="4" w:space="0"/>
            </w:tcBorders>
            <w:vAlign w:val="center"/>
          </w:tcPr>
          <w:p>
            <w:pPr>
              <w:keepNext/>
              <w:keepLines w:val="0"/>
              <w:pageBreakBefore w:val="0"/>
              <w:widowControl w:val="0"/>
              <w:numPr>
                <w:ilvl w:val="0"/>
                <w:numId w:val="0"/>
              </w:numPr>
              <w:kinsoku/>
              <w:wordWrap/>
              <w:overflowPunct/>
              <w:topLinePunct/>
              <w:bidi w:val="0"/>
              <w:snapToGrid/>
              <w:spacing w:line="400" w:lineRule="exact"/>
              <w:textAlignment w:val="auto"/>
              <w:outlineLvl w:val="9"/>
              <w:rPr>
                <w:rFonts w:hint="eastAsia" w:ascii="仿宋_GB2312" w:hAnsi="仿宋_GB2312" w:eastAsia="仿宋_GB2312" w:cs="仿宋_GB2312"/>
                <w:b w:val="0"/>
                <w:bCs w:val="0"/>
                <w:color w:val="auto"/>
                <w:kern w:val="0"/>
                <w:sz w:val="24"/>
                <w:szCs w:val="24"/>
                <w:highlight w:val="none"/>
                <w:lang w:val="en-US" w:eastAsia="zh-CN"/>
              </w:rPr>
            </w:pPr>
            <w:r>
              <w:rPr>
                <w:rFonts w:hint="eastAsia" w:ascii="仿宋_GB2312" w:hAnsi="仿宋_GB2312" w:eastAsia="仿宋_GB2312" w:cs="仿宋_GB2312"/>
                <w:b w:val="0"/>
                <w:bCs w:val="0"/>
                <w:kern w:val="0"/>
                <w:sz w:val="24"/>
                <w:szCs w:val="24"/>
                <w:lang w:val="en-US" w:eastAsia="zh-CN"/>
              </w:rPr>
              <w:t>整机含48 个下行端口与2个上行端口，下行端口速率为千兆（10/100/1000Base-T以太网电口），支持速率自动协商与自动MDI/MDI-X交叉检测，可适配不同速率终端设备接入；上行端口速率为千兆（1000Base-X SFP光口），可选配单模或多模光模块，满足与机房万兆光交换机、IB交换机的混合组网需求，且每个电口均具备硬件级过流保护功能，能避免外接设备短路导致交换机损坏。</w:t>
            </w:r>
            <w:r>
              <w:rPr>
                <w:rFonts w:hint="eastAsia" w:ascii="仿宋_GB2312" w:hAnsi="仿宋_GB2312" w:eastAsia="仿宋_GB2312" w:cs="仿宋_GB2312"/>
                <w:b w:val="0"/>
                <w:bCs w:val="0"/>
                <w:kern w:val="0"/>
                <w:sz w:val="24"/>
                <w:szCs w:val="24"/>
                <w:lang w:val="en-US" w:eastAsia="zh-CN"/>
              </w:rPr>
              <w:br w:type="textWrapping"/>
            </w:r>
            <w:r>
              <w:rPr>
                <w:rFonts w:hint="eastAsia" w:ascii="仿宋_GB2312" w:hAnsi="仿宋_GB2312" w:eastAsia="仿宋_GB2312" w:cs="仿宋_GB2312"/>
                <w:b w:val="0"/>
                <w:bCs w:val="0"/>
                <w:kern w:val="0"/>
                <w:sz w:val="24"/>
                <w:szCs w:val="24"/>
                <w:lang w:val="en-US" w:eastAsia="zh-CN"/>
              </w:rPr>
              <w:t>2.性能规格：整机交换容量≥96Gbps，包转发率≥71.4Mpps，同时配备4MB端口共享缓存，可缓存突发流量以减少数据丢包；千兆端口转发延迟≤5μs，保障AI推理数据交互、教学实训设备数据传输的低延迟需求；支持8K MAC地址学习与存储，能满足机房内VR终端、场景采集设备等多硬件同时接入的使用场景。</w:t>
            </w:r>
            <w:r>
              <w:rPr>
                <w:rFonts w:hint="eastAsia" w:ascii="仿宋_GB2312" w:hAnsi="仿宋_GB2312" w:eastAsia="仿宋_GB2312" w:cs="仿宋_GB2312"/>
                <w:b w:val="0"/>
                <w:bCs w:val="0"/>
                <w:kern w:val="0"/>
                <w:sz w:val="24"/>
                <w:szCs w:val="24"/>
                <w:lang w:val="en-US" w:eastAsia="zh-CN"/>
              </w:rPr>
              <w:br w:type="textWrapping"/>
            </w:r>
            <w:r>
              <w:rPr>
                <w:rFonts w:hint="eastAsia" w:ascii="仿宋_GB2312" w:hAnsi="仿宋_GB2312" w:eastAsia="仿宋_GB2312" w:cs="仿宋_GB2312"/>
                <w:b w:val="0"/>
                <w:bCs w:val="0"/>
                <w:kern w:val="0"/>
                <w:sz w:val="24"/>
                <w:szCs w:val="24"/>
                <w:lang w:val="en-US" w:eastAsia="zh-CN"/>
              </w:rPr>
              <w:t>3.物理与安装适配：采用19英寸标准机架设计，机架高度为1U（</w:t>
            </w:r>
            <w:r>
              <w:rPr>
                <w:rFonts w:hint="eastAsia" w:ascii="仿宋_GB2312" w:hAnsi="仿宋_GB2312" w:eastAsia="仿宋_GB2312" w:cs="仿宋_GB2312"/>
                <w:kern w:val="0"/>
                <w:sz w:val="24"/>
                <w:lang w:val="en-US" w:eastAsia="zh-CN"/>
              </w:rPr>
              <w:t>长440mm（</w:t>
            </w:r>
            <w:r>
              <w:rPr>
                <w:rFonts w:hint="eastAsia" w:ascii="仿宋_GB2312" w:hAnsi="仿宋_GB2312" w:eastAsia="仿宋_GB2312" w:cs="仿宋_GB2312"/>
                <w:b w:val="0"/>
                <w:bCs w:val="0"/>
                <w:kern w:val="0"/>
                <w:sz w:val="24"/>
                <w:szCs w:val="24"/>
              </w:rPr>
              <w:t>±</w:t>
            </w:r>
            <w:r>
              <w:rPr>
                <w:rFonts w:hint="eastAsia" w:ascii="仿宋_GB2312" w:hAnsi="仿宋_GB2312" w:eastAsia="仿宋_GB2312" w:cs="仿宋_GB2312"/>
                <w:b w:val="0"/>
                <w:bCs w:val="0"/>
                <w:kern w:val="0"/>
                <w:sz w:val="24"/>
                <w:szCs w:val="24"/>
                <w:lang w:val="en-US" w:eastAsia="zh-CN"/>
              </w:rPr>
              <w:t>5</w:t>
            </w:r>
            <w:r>
              <w:rPr>
                <w:rFonts w:hint="eastAsia" w:ascii="仿宋_GB2312" w:hAnsi="仿宋_GB2312" w:eastAsia="仿宋_GB2312" w:cs="仿宋_GB2312"/>
                <w:kern w:val="0"/>
                <w:sz w:val="24"/>
                <w:lang w:val="en-US" w:eastAsia="zh-CN"/>
              </w:rPr>
              <w:t>mm）×宽260mm（</w:t>
            </w:r>
            <w:r>
              <w:rPr>
                <w:rFonts w:hint="eastAsia" w:ascii="仿宋_GB2312" w:hAnsi="仿宋_GB2312" w:eastAsia="仿宋_GB2312" w:cs="仿宋_GB2312"/>
                <w:b w:val="0"/>
                <w:bCs w:val="0"/>
                <w:kern w:val="0"/>
                <w:sz w:val="24"/>
                <w:szCs w:val="24"/>
              </w:rPr>
              <w:t>±</w:t>
            </w:r>
            <w:r>
              <w:rPr>
                <w:rFonts w:hint="eastAsia" w:ascii="仿宋_GB2312" w:hAnsi="仿宋_GB2312" w:eastAsia="仿宋_GB2312" w:cs="仿宋_GB2312"/>
                <w:b w:val="0"/>
                <w:bCs w:val="0"/>
                <w:kern w:val="0"/>
                <w:sz w:val="24"/>
                <w:szCs w:val="24"/>
                <w:lang w:val="en-US" w:eastAsia="zh-CN"/>
              </w:rPr>
              <w:t>5</w:t>
            </w:r>
            <w:r>
              <w:rPr>
                <w:rFonts w:hint="eastAsia" w:ascii="仿宋_GB2312" w:hAnsi="仿宋_GB2312" w:eastAsia="仿宋_GB2312" w:cs="仿宋_GB2312"/>
                <w:kern w:val="0"/>
                <w:sz w:val="24"/>
                <w:lang w:val="en-US" w:eastAsia="zh-CN"/>
              </w:rPr>
              <w:t>mm）×高43.6mm（</w:t>
            </w:r>
            <w:r>
              <w:rPr>
                <w:rFonts w:hint="eastAsia" w:ascii="仿宋_GB2312" w:hAnsi="仿宋_GB2312" w:eastAsia="仿宋_GB2312" w:cs="仿宋_GB2312"/>
                <w:b w:val="0"/>
                <w:bCs w:val="0"/>
                <w:kern w:val="0"/>
                <w:sz w:val="24"/>
                <w:szCs w:val="24"/>
              </w:rPr>
              <w:t>±</w:t>
            </w:r>
            <w:r>
              <w:rPr>
                <w:rFonts w:hint="eastAsia" w:ascii="仿宋_GB2312" w:hAnsi="仿宋_GB2312" w:eastAsia="仿宋_GB2312" w:cs="仿宋_GB2312"/>
                <w:b w:val="0"/>
                <w:bCs w:val="0"/>
                <w:kern w:val="0"/>
                <w:sz w:val="24"/>
                <w:szCs w:val="24"/>
                <w:lang w:val="en-US" w:eastAsia="zh-CN"/>
              </w:rPr>
              <w:t>2</w:t>
            </w:r>
            <w:r>
              <w:rPr>
                <w:rFonts w:hint="eastAsia" w:ascii="仿宋_GB2312" w:hAnsi="仿宋_GB2312" w:eastAsia="仿宋_GB2312" w:cs="仿宋_GB2312"/>
                <w:kern w:val="0"/>
                <w:sz w:val="24"/>
                <w:lang w:val="en-US" w:eastAsia="zh-CN"/>
              </w:rPr>
              <w:t>mm）</w:t>
            </w:r>
            <w:r>
              <w:rPr>
                <w:rFonts w:hint="eastAsia" w:ascii="仿宋_GB2312" w:hAnsi="仿宋_GB2312" w:eastAsia="仿宋_GB2312" w:cs="仿宋_GB2312"/>
                <w:b w:val="0"/>
                <w:bCs w:val="0"/>
                <w:kern w:val="0"/>
                <w:sz w:val="24"/>
                <w:szCs w:val="24"/>
                <w:lang w:val="en-US" w:eastAsia="zh-CN"/>
              </w:rPr>
              <w:t>；设备重量≤2.5kg，便于在机柜内与IB交换机、机房温度调节设备进行多层堆叠安装，节省机房空间。</w:t>
            </w:r>
            <w:r>
              <w:rPr>
                <w:rFonts w:hint="eastAsia" w:ascii="仿宋_GB2312" w:hAnsi="仿宋_GB2312" w:eastAsia="仿宋_GB2312" w:cs="仿宋_GB2312"/>
                <w:b w:val="0"/>
                <w:bCs w:val="0"/>
                <w:kern w:val="0"/>
                <w:sz w:val="24"/>
                <w:szCs w:val="24"/>
                <w:lang w:val="en-US" w:eastAsia="zh-CN"/>
              </w:rPr>
              <w:br w:type="textWrapping"/>
            </w:r>
            <w:r>
              <w:rPr>
                <w:rFonts w:hint="eastAsia" w:ascii="仿宋_GB2312" w:hAnsi="仿宋_GB2312" w:eastAsia="仿宋_GB2312" w:cs="仿宋_GB2312"/>
                <w:b w:val="0"/>
                <w:bCs w:val="0"/>
                <w:kern w:val="0"/>
                <w:sz w:val="24"/>
                <w:szCs w:val="24"/>
                <w:lang w:val="en-US" w:eastAsia="zh-CN"/>
              </w:rPr>
              <w:t>4.供电与散热：采用非POE供电设计，供电规格为AC 100-240V 50/60Hz单电源输入，适配机房标准市电环境，无需额外配置供电模块；最大功耗≤15W；散热方式采用内置1个静音风扇搭配金属散热外壳，纯硬件散热结构无需软件控制调速，符合设备更新纯硬件要求。</w:t>
            </w:r>
            <w:r>
              <w:rPr>
                <w:rFonts w:hint="eastAsia" w:ascii="仿宋_GB2312" w:hAnsi="仿宋_GB2312" w:eastAsia="仿宋_GB2312" w:cs="仿宋_GB2312"/>
                <w:b w:val="0"/>
                <w:bCs w:val="0"/>
                <w:kern w:val="0"/>
                <w:sz w:val="24"/>
                <w:szCs w:val="24"/>
                <w:lang w:val="en-US" w:eastAsia="zh-CN"/>
              </w:rPr>
              <w:br w:type="textWrapping"/>
            </w:r>
            <w:r>
              <w:rPr>
                <w:rFonts w:hint="eastAsia" w:ascii="仿宋_GB2312" w:hAnsi="仿宋_GB2312" w:eastAsia="仿宋_GB2312" w:cs="仿宋_GB2312"/>
                <w:b w:val="0"/>
                <w:bCs w:val="0"/>
                <w:kern w:val="0"/>
                <w:sz w:val="24"/>
                <w:szCs w:val="24"/>
                <w:lang w:val="en-US" w:eastAsia="zh-CN"/>
              </w:rPr>
              <w:t>5.网管与防护：采用非网管端口设计，设备操作通过纯硬件拨码开关实现，支持端口速率强制千兆或自动协商切换，无任何网管软件依赖；具备硬件级广播风暴抑制功能，基于端口流量阈值自动触发防护，无需软件配置；工作环境适应温度0-40℃、湿度10%-90%（非凝露），可适配机房恒温环境，与前期温度调节设备保障范围完全匹配。</w:t>
            </w:r>
            <w:r>
              <w:rPr>
                <w:rFonts w:hint="eastAsia" w:ascii="仿宋_GB2312" w:hAnsi="仿宋_GB2312" w:eastAsia="仿宋_GB2312" w:cs="仿宋_GB2312"/>
                <w:b w:val="0"/>
                <w:bCs w:val="0"/>
                <w:kern w:val="0"/>
                <w:sz w:val="24"/>
                <w:szCs w:val="24"/>
                <w:lang w:val="en-US" w:eastAsia="zh-CN"/>
              </w:rPr>
              <w:br w:type="textWrapping"/>
            </w:r>
            <w:r>
              <w:rPr>
                <w:rFonts w:hint="eastAsia" w:ascii="仿宋_GB2312" w:hAnsi="仿宋_GB2312" w:eastAsia="仿宋_GB2312" w:cs="仿宋_GB2312"/>
                <w:b w:val="0"/>
                <w:bCs w:val="0"/>
                <w:kern w:val="0"/>
                <w:sz w:val="24"/>
                <w:szCs w:val="24"/>
                <w:lang w:val="en-US" w:eastAsia="zh-CN"/>
              </w:rPr>
              <w:t>6.服务要求</w:t>
            </w:r>
            <w:r>
              <w:rPr>
                <w:rFonts w:hint="eastAsia" w:ascii="仿宋_GB2312" w:hAnsi="仿宋_GB2312" w:eastAsia="仿宋_GB2312" w:cs="仿宋_GB2312"/>
                <w:b w:val="0"/>
                <w:bCs w:val="0"/>
                <w:kern w:val="0"/>
                <w:sz w:val="24"/>
                <w:szCs w:val="24"/>
                <w:lang w:val="en-US" w:eastAsia="zh-CN"/>
              </w:rPr>
              <w:br w:type="textWrapping"/>
            </w:r>
            <w:r>
              <w:rPr>
                <w:rFonts w:hint="eastAsia" w:ascii="仿宋_GB2312" w:hAnsi="仿宋_GB2312" w:eastAsia="仿宋_GB2312" w:cs="仿宋_GB2312"/>
                <w:b w:val="0"/>
                <w:bCs w:val="0"/>
                <w:kern w:val="0"/>
                <w:sz w:val="24"/>
                <w:szCs w:val="24"/>
                <w:lang w:val="en-US" w:eastAsia="zh-CN"/>
              </w:rPr>
              <w:t>6.1服务响应：a)供应商提供电话、电子邮件、远程连接等多种形式服务。b)</w:t>
            </w:r>
            <w:r>
              <w:rPr>
                <w:rFonts w:hint="eastAsia" w:ascii="仿宋_GB2312" w:hAnsi="仿宋_GB2312" w:eastAsia="仿宋_GB2312" w:cs="仿宋_GB2312"/>
                <w:i w:val="0"/>
                <w:color w:val="000000"/>
                <w:kern w:val="0"/>
                <w:sz w:val="24"/>
                <w:szCs w:val="24"/>
                <w:u w:val="none"/>
                <w:lang w:val="en-US" w:eastAsia="zh-CN" w:bidi="ar"/>
              </w:rPr>
              <w:t>2小时内响应，如遇线上无法解决，供应商须提供同城4h、异地12h工程师抵达现场，2个工作日解决问题</w:t>
            </w:r>
            <w:r>
              <w:rPr>
                <w:rFonts w:hint="eastAsia" w:ascii="仿宋_GB2312" w:hAnsi="仿宋_GB2312" w:eastAsia="仿宋_GB2312" w:cs="仿宋_GB2312"/>
                <w:b w:val="0"/>
                <w:bCs w:val="0"/>
                <w:kern w:val="0"/>
                <w:sz w:val="24"/>
                <w:szCs w:val="24"/>
                <w:lang w:val="en-US" w:eastAsia="zh-CN"/>
              </w:rPr>
              <w:t>，对于未能解决的问题和故障应提供可行的升级方案，并提供周转设备或更换设备；c)建立全国技术服务体系和服务团体，符合专业服务体系标准要求，提供原厂中文服务；d)服务周期内提供产品的维修、换件和升级服务。</w:t>
            </w:r>
            <w:r>
              <w:rPr>
                <w:rFonts w:hint="eastAsia" w:ascii="仿宋_GB2312" w:hAnsi="仿宋_GB2312" w:eastAsia="仿宋_GB2312" w:cs="仿宋_GB2312"/>
                <w:b w:val="0"/>
                <w:bCs w:val="0"/>
                <w:kern w:val="0"/>
                <w:sz w:val="24"/>
                <w:szCs w:val="24"/>
                <w:lang w:val="en-US" w:eastAsia="zh-CN"/>
              </w:rPr>
              <w:br w:type="textWrapping"/>
            </w:r>
            <w:r>
              <w:rPr>
                <w:rFonts w:hint="eastAsia" w:ascii="仿宋_GB2312" w:hAnsi="仿宋_GB2312" w:eastAsia="仿宋_GB2312" w:cs="仿宋_GB2312"/>
                <w:b w:val="0"/>
                <w:bCs w:val="0"/>
                <w:kern w:val="0"/>
                <w:sz w:val="24"/>
                <w:szCs w:val="24"/>
                <w:lang w:val="en-US" w:eastAsia="zh-CN"/>
              </w:rPr>
              <w:t>6.2服务周期：a)设备停产后应继续提供质量保障服务（含备品备件），服务终止时间与最后一批设备交付时间间隔不低于6年；b) 产品停止服务时间应提前1年告知；c) 应明确产品发布日期。</w:t>
            </w:r>
            <w:r>
              <w:rPr>
                <w:rFonts w:hint="eastAsia" w:ascii="仿宋_GB2312" w:hAnsi="仿宋_GB2312" w:eastAsia="仿宋_GB2312" w:cs="仿宋_GB2312"/>
                <w:b w:val="0"/>
                <w:bCs w:val="0"/>
                <w:kern w:val="0"/>
                <w:sz w:val="24"/>
                <w:szCs w:val="24"/>
                <w:lang w:val="en-US" w:eastAsia="zh-CN"/>
              </w:rPr>
              <w:br w:type="textWrapping"/>
            </w:r>
            <w:r>
              <w:rPr>
                <w:rFonts w:hint="eastAsia" w:ascii="仿宋_GB2312" w:hAnsi="仿宋_GB2312" w:eastAsia="仿宋_GB2312" w:cs="仿宋_GB2312"/>
                <w:b w:val="0"/>
                <w:bCs w:val="0"/>
                <w:kern w:val="0"/>
                <w:sz w:val="24"/>
                <w:szCs w:val="24"/>
                <w:lang w:val="en-US" w:eastAsia="zh-CN"/>
              </w:rPr>
              <w:t>6</w:t>
            </w:r>
            <w:r>
              <w:rPr>
                <w:rFonts w:hint="eastAsia" w:ascii="仿宋_GB2312" w:hAnsi="仿宋_GB2312" w:eastAsia="仿宋_GB2312" w:cs="仿宋_GB2312"/>
                <w:b w:val="0"/>
                <w:bCs w:val="0"/>
                <w:color w:val="auto"/>
                <w:kern w:val="0"/>
                <w:sz w:val="24"/>
                <w:szCs w:val="24"/>
                <w:highlight w:val="none"/>
                <w:lang w:val="en-US" w:eastAsia="zh-CN"/>
              </w:rPr>
              <w:t>.3典型问题解决手册：供应商提供典型问题解决说明文档或视频。</w:t>
            </w:r>
          </w:p>
          <w:p>
            <w:pPr>
              <w:keepNext/>
              <w:keepLines w:val="0"/>
              <w:pageBreakBefore w:val="0"/>
              <w:widowControl w:val="0"/>
              <w:numPr>
                <w:ilvl w:val="0"/>
                <w:numId w:val="0"/>
              </w:numPr>
              <w:kinsoku/>
              <w:wordWrap/>
              <w:overflowPunct/>
              <w:topLinePunct/>
              <w:bidi w:val="0"/>
              <w:snapToGrid/>
              <w:spacing w:line="400" w:lineRule="exact"/>
              <w:textAlignment w:val="auto"/>
              <w:outlineLvl w:val="9"/>
              <w:rPr>
                <w:rFonts w:hint="eastAsia" w:ascii="仿宋_GB2312" w:hAnsi="仿宋_GB2312" w:eastAsia="仿宋_GB2312" w:cs="仿宋_GB2312"/>
                <w:b w:val="0"/>
                <w:bCs w:val="0"/>
                <w:sz w:val="24"/>
                <w:szCs w:val="24"/>
              </w:rPr>
            </w:pPr>
            <w:r>
              <w:rPr>
                <w:rFonts w:hint="eastAsia" w:ascii="仿宋_GB2312" w:hAnsi="仿宋_GB2312" w:eastAsia="仿宋_GB2312" w:cs="仿宋_GB2312"/>
                <w:color w:val="auto"/>
                <w:kern w:val="0"/>
                <w:sz w:val="24"/>
                <w:highlight w:val="none"/>
              </w:rPr>
              <w:t>6.4整机质量服务要求：免费服务周期（含换件和维修）应</w:t>
            </w:r>
            <w:r>
              <w:rPr>
                <w:rFonts w:hint="eastAsia" w:ascii="仿宋_GB2312" w:hAnsi="仿宋_GB2312" w:eastAsia="仿宋_GB2312" w:cs="仿宋_GB2312"/>
                <w:color w:val="auto"/>
                <w:kern w:val="0"/>
                <w:sz w:val="24"/>
                <w:highlight w:val="none"/>
                <w:lang w:val="en-US" w:eastAsia="zh-CN"/>
              </w:rPr>
              <w:t>≥</w:t>
            </w:r>
            <w:r>
              <w:rPr>
                <w:rFonts w:hint="eastAsia" w:ascii="仿宋_GB2312" w:hAnsi="仿宋_GB2312" w:eastAsia="仿宋_GB2312" w:cs="仿宋_GB2312"/>
                <w:color w:val="auto"/>
                <w:kern w:val="0"/>
                <w:sz w:val="24"/>
                <w:highlight w:val="none"/>
              </w:rPr>
              <w:t>3年。</w:t>
            </w:r>
            <w:r>
              <w:rPr>
                <w:rFonts w:hint="eastAsia" w:ascii="仿宋_GB2312" w:hAnsi="仿宋_GB2312" w:eastAsia="仿宋_GB2312" w:cs="仿宋_GB2312"/>
                <w:b w:val="0"/>
                <w:bCs w:val="0"/>
                <w:color w:val="auto"/>
                <w:kern w:val="0"/>
                <w:sz w:val="24"/>
                <w:szCs w:val="24"/>
                <w:highlight w:val="none"/>
                <w:lang w:val="en-US" w:eastAsia="zh-CN"/>
              </w:rPr>
              <w:br w:type="textWrapping"/>
            </w:r>
            <w:r>
              <w:rPr>
                <w:rFonts w:hint="eastAsia" w:ascii="仿宋_GB2312" w:hAnsi="仿宋_GB2312" w:eastAsia="仿宋_GB2312" w:cs="仿宋_GB2312"/>
                <w:b w:val="0"/>
                <w:bCs w:val="0"/>
                <w:color w:val="auto"/>
                <w:kern w:val="0"/>
                <w:sz w:val="24"/>
                <w:szCs w:val="24"/>
                <w:highlight w:val="none"/>
                <w:lang w:val="en-US" w:eastAsia="zh-CN"/>
              </w:rPr>
              <w:t>6.5合格证书要求：供应商提供产品合</w:t>
            </w:r>
            <w:r>
              <w:rPr>
                <w:rFonts w:hint="eastAsia" w:ascii="仿宋_GB2312" w:hAnsi="仿宋_GB2312" w:eastAsia="仿宋_GB2312" w:cs="仿宋_GB2312"/>
                <w:b w:val="0"/>
                <w:bCs w:val="0"/>
                <w:kern w:val="0"/>
                <w:sz w:val="24"/>
                <w:szCs w:val="24"/>
                <w:lang w:val="en-US" w:eastAsia="zh-CN"/>
              </w:rPr>
              <w:t>格证。</w:t>
            </w:r>
            <w:r>
              <w:rPr>
                <w:rFonts w:hint="eastAsia" w:ascii="仿宋_GB2312" w:hAnsi="仿宋_GB2312" w:eastAsia="仿宋_GB2312" w:cs="仿宋_GB2312"/>
                <w:b w:val="0"/>
                <w:bCs w:val="0"/>
                <w:kern w:val="0"/>
                <w:sz w:val="24"/>
                <w:szCs w:val="24"/>
                <w:lang w:val="en-US" w:eastAsia="zh-CN"/>
              </w:rPr>
              <w:br w:type="textWrapping"/>
            </w:r>
            <w:r>
              <w:rPr>
                <w:rFonts w:hint="eastAsia" w:ascii="仿宋_GB2312" w:hAnsi="仿宋_GB2312" w:eastAsia="仿宋_GB2312" w:cs="仿宋_GB2312"/>
                <w:b w:val="0"/>
                <w:bCs w:val="0"/>
                <w:kern w:val="0"/>
                <w:sz w:val="24"/>
                <w:szCs w:val="24"/>
                <w:lang w:val="en-US" w:eastAsia="zh-CN"/>
              </w:rPr>
              <w:t>7.供应链合规性</w:t>
            </w:r>
            <w:r>
              <w:rPr>
                <w:rFonts w:hint="eastAsia" w:ascii="仿宋_GB2312" w:hAnsi="仿宋_GB2312" w:eastAsia="仿宋_GB2312" w:cs="仿宋_GB2312"/>
                <w:b w:val="0"/>
                <w:bCs w:val="0"/>
                <w:kern w:val="0"/>
                <w:sz w:val="24"/>
                <w:szCs w:val="24"/>
                <w:lang w:val="en-US" w:eastAsia="zh-CN"/>
              </w:rPr>
              <w:br w:type="textWrapping"/>
            </w:r>
            <w:r>
              <w:rPr>
                <w:rFonts w:hint="eastAsia" w:ascii="仿宋_GB2312" w:hAnsi="仿宋_GB2312" w:eastAsia="仿宋_GB2312" w:cs="仿宋_GB2312"/>
                <w:b w:val="0"/>
                <w:bCs w:val="0"/>
                <w:kern w:val="0"/>
                <w:sz w:val="24"/>
                <w:szCs w:val="24"/>
                <w:lang w:val="en-US" w:eastAsia="zh-CN"/>
              </w:rPr>
              <w:t>（1）产品部件保障：供应商保障产品主要部件，提供6年的备件服务能力（自购买之日起），或提供可兼容原设备的升级换代产品。</w:t>
            </w:r>
            <w:r>
              <w:rPr>
                <w:rFonts w:hint="eastAsia" w:ascii="仿宋_GB2312" w:hAnsi="仿宋_GB2312" w:eastAsia="仿宋_GB2312" w:cs="仿宋_GB2312"/>
                <w:b w:val="0"/>
                <w:bCs w:val="0"/>
                <w:kern w:val="0"/>
                <w:sz w:val="24"/>
                <w:szCs w:val="24"/>
                <w:lang w:val="en-US" w:eastAsia="zh-CN"/>
              </w:rPr>
              <w:br w:type="textWrapping"/>
            </w:r>
            <w:r>
              <w:rPr>
                <w:rFonts w:hint="eastAsia" w:ascii="仿宋_GB2312" w:hAnsi="仿宋_GB2312" w:eastAsia="仿宋_GB2312" w:cs="仿宋_GB2312"/>
                <w:b w:val="0"/>
                <w:bCs w:val="0"/>
                <w:kern w:val="0"/>
                <w:sz w:val="24"/>
                <w:szCs w:val="24"/>
                <w:lang w:val="en-US" w:eastAsia="zh-CN"/>
              </w:rPr>
              <w:t>8.供应链质量</w:t>
            </w:r>
            <w:r>
              <w:rPr>
                <w:rFonts w:hint="eastAsia" w:ascii="仿宋_GB2312" w:hAnsi="仿宋_GB2312" w:eastAsia="仿宋_GB2312" w:cs="仿宋_GB2312"/>
                <w:b w:val="0"/>
                <w:bCs w:val="0"/>
                <w:kern w:val="0"/>
                <w:sz w:val="24"/>
                <w:szCs w:val="24"/>
                <w:lang w:val="en-US" w:eastAsia="zh-CN"/>
              </w:rPr>
              <w:br w:type="textWrapping"/>
            </w:r>
            <w:r>
              <w:rPr>
                <w:rFonts w:hint="eastAsia" w:ascii="仿宋_GB2312" w:hAnsi="仿宋_GB2312" w:eastAsia="仿宋_GB2312" w:cs="仿宋_GB2312"/>
                <w:b w:val="0"/>
                <w:bCs w:val="0"/>
                <w:kern w:val="0"/>
                <w:sz w:val="24"/>
                <w:szCs w:val="24"/>
                <w:lang w:val="en-US" w:eastAsia="zh-CN"/>
              </w:rPr>
              <w:t>8.1抗干扰性：当产品部件出现供应风险时，供应商应通知采购人并提供风险应对方案确保产品的服务保障。</w:t>
            </w:r>
            <w:r>
              <w:rPr>
                <w:rFonts w:hint="eastAsia" w:ascii="仿宋_GB2312" w:hAnsi="仿宋_GB2312" w:eastAsia="仿宋_GB2312" w:cs="仿宋_GB2312"/>
                <w:b w:val="0"/>
                <w:bCs w:val="0"/>
                <w:kern w:val="0"/>
                <w:sz w:val="24"/>
                <w:szCs w:val="24"/>
                <w:lang w:val="en-US" w:eastAsia="zh-CN"/>
              </w:rPr>
              <w:br w:type="textWrapping"/>
            </w:r>
            <w:r>
              <w:rPr>
                <w:rFonts w:hint="eastAsia" w:ascii="仿宋_GB2312" w:hAnsi="仿宋_GB2312" w:eastAsia="仿宋_GB2312" w:cs="仿宋_GB2312"/>
                <w:b w:val="0"/>
                <w:bCs w:val="0"/>
                <w:kern w:val="0"/>
                <w:sz w:val="24"/>
                <w:szCs w:val="24"/>
                <w:lang w:val="en-US" w:eastAsia="zh-CN"/>
              </w:rPr>
              <w:t>8.2供应能力证明：供应商承诺提供稳定的供应链，确保产品的部件在产品服务周期内稳定供货。</w:t>
            </w:r>
          </w:p>
        </w:tc>
        <w:tc>
          <w:tcPr>
            <w:tcW w:w="975" w:type="dxa"/>
            <w:tcBorders>
              <w:top w:val="single" w:color="auto" w:sz="4" w:space="0"/>
              <w:left w:val="single" w:color="auto" w:sz="4" w:space="0"/>
              <w:bottom w:val="single" w:color="auto" w:sz="4" w:space="0"/>
              <w:right w:val="single" w:color="auto" w:sz="4" w:space="0"/>
            </w:tcBorders>
            <w:vAlign w:val="center"/>
          </w:tcPr>
          <w:p>
            <w:pPr>
              <w:keepNext/>
              <w:topLinePunct/>
              <w:snapToGrid/>
              <w:jc w:val="center"/>
              <w:outlineLvl w:val="9"/>
              <w:rPr>
                <w:rFonts w:hint="eastAsia" w:ascii="仿宋_GB2312" w:hAnsi="仿宋_GB2312" w:eastAsia="仿宋_GB2312" w:cs="仿宋_GB2312"/>
                <w:b w:val="0"/>
                <w:bCs w:val="0"/>
                <w:kern w:val="0"/>
                <w:sz w:val="24"/>
                <w:lang w:val="en-US" w:eastAsia="zh-CN"/>
              </w:rPr>
            </w:pPr>
            <w:r>
              <w:rPr>
                <w:rFonts w:hint="eastAsia" w:ascii="仿宋_GB2312" w:hAnsi="仿宋_GB2312" w:eastAsia="仿宋_GB2312" w:cs="仿宋_GB2312"/>
                <w:b w:val="0"/>
                <w:bCs w:val="0"/>
                <w:kern w:val="0"/>
                <w:sz w:val="24"/>
                <w:lang w:val="en-US" w:eastAsia="zh-CN"/>
              </w:rPr>
              <w:t>2台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9" w:hRule="atLeast"/>
        </w:trPr>
        <w:tc>
          <w:tcPr>
            <w:tcW w:w="720" w:type="dxa"/>
            <w:tcBorders>
              <w:top w:val="single" w:color="auto" w:sz="4" w:space="0"/>
              <w:left w:val="single" w:color="auto" w:sz="4" w:space="0"/>
              <w:bottom w:val="single" w:color="auto" w:sz="4" w:space="0"/>
              <w:right w:val="single" w:color="auto" w:sz="4" w:space="0"/>
            </w:tcBorders>
            <w:vAlign w:val="center"/>
          </w:tcPr>
          <w:p>
            <w:pPr>
              <w:keepNext/>
              <w:topLinePunct/>
              <w:snapToGrid/>
              <w:jc w:val="center"/>
              <w:outlineLvl w:val="9"/>
              <w:rPr>
                <w:rFonts w:hint="eastAsia" w:ascii="仿宋_GB2312" w:hAnsi="仿宋_GB2312" w:eastAsia="仿宋_GB2312" w:cs="仿宋_GB2312"/>
                <w:b w:val="0"/>
                <w:bCs w:val="0"/>
                <w:kern w:val="0"/>
                <w:sz w:val="24"/>
                <w:szCs w:val="24"/>
                <w:lang w:val="en-US" w:eastAsia="zh-CN"/>
              </w:rPr>
            </w:pPr>
            <w:r>
              <w:rPr>
                <w:rFonts w:hint="eastAsia" w:ascii="仿宋_GB2312" w:hAnsi="仿宋_GB2312" w:eastAsia="仿宋_GB2312" w:cs="仿宋_GB2312"/>
                <w:b w:val="0"/>
                <w:bCs w:val="0"/>
                <w:kern w:val="0"/>
                <w:sz w:val="24"/>
                <w:szCs w:val="24"/>
                <w:lang w:val="en-US" w:eastAsia="zh-CN"/>
              </w:rPr>
              <w:t>12</w:t>
            </w:r>
          </w:p>
        </w:tc>
        <w:tc>
          <w:tcPr>
            <w:tcW w:w="1239" w:type="dxa"/>
            <w:tcBorders>
              <w:top w:val="single" w:color="auto" w:sz="4" w:space="0"/>
              <w:left w:val="single" w:color="auto" w:sz="4" w:space="0"/>
              <w:bottom w:val="single" w:color="auto" w:sz="4" w:space="0"/>
              <w:right w:val="single" w:color="auto" w:sz="4" w:space="0"/>
            </w:tcBorders>
            <w:vAlign w:val="center"/>
          </w:tcPr>
          <w:p>
            <w:pPr>
              <w:keepNext/>
              <w:topLinePunct/>
              <w:snapToGrid/>
              <w:jc w:val="center"/>
              <w:outlineLvl w:val="9"/>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电子教室系统软件</w:t>
            </w:r>
          </w:p>
        </w:tc>
        <w:tc>
          <w:tcPr>
            <w:tcW w:w="6681" w:type="dxa"/>
            <w:tcBorders>
              <w:top w:val="single" w:color="auto" w:sz="4" w:space="0"/>
              <w:left w:val="single" w:color="auto" w:sz="4" w:space="0"/>
              <w:bottom w:val="single" w:color="auto" w:sz="4" w:space="0"/>
              <w:right w:val="single" w:color="auto" w:sz="4" w:space="0"/>
            </w:tcBorders>
            <w:vAlign w:val="center"/>
          </w:tcPr>
          <w:p>
            <w:pPr>
              <w:keepNext/>
              <w:keepLines w:val="0"/>
              <w:pageBreakBefore w:val="0"/>
              <w:widowControl w:val="0"/>
              <w:kinsoku/>
              <w:wordWrap/>
              <w:overflowPunct/>
              <w:topLinePunct/>
              <w:bidi w:val="0"/>
              <w:snapToGrid/>
              <w:spacing w:line="400" w:lineRule="exact"/>
              <w:textAlignment w:val="auto"/>
              <w:outlineLvl w:val="9"/>
              <w:rPr>
                <w:rFonts w:hint="eastAsia" w:ascii="仿宋_GB2312" w:hAnsi="仿宋_GB2312" w:eastAsia="仿宋_GB2312" w:cs="仿宋_GB2312"/>
                <w:b w:val="0"/>
                <w:bCs w:val="0"/>
                <w:kern w:val="0"/>
                <w:sz w:val="24"/>
                <w:szCs w:val="24"/>
                <w:lang w:eastAsia="zh-CN"/>
              </w:rPr>
            </w:pPr>
            <w:r>
              <w:rPr>
                <w:rFonts w:hint="eastAsia" w:ascii="仿宋_GB2312" w:hAnsi="仿宋_GB2312" w:eastAsia="仿宋_GB2312" w:cs="仿宋_GB2312"/>
                <w:b w:val="0"/>
                <w:bCs w:val="0"/>
                <w:kern w:val="0"/>
                <w:sz w:val="24"/>
                <w:szCs w:val="24"/>
                <w:lang w:val="en-US" w:eastAsia="zh-CN"/>
              </w:rPr>
              <w:t>1.</w:t>
            </w:r>
            <w:r>
              <w:rPr>
                <w:rFonts w:hint="eastAsia" w:ascii="仿宋_GB2312" w:hAnsi="仿宋_GB2312" w:eastAsia="仿宋_GB2312" w:cs="仿宋_GB2312"/>
                <w:b w:val="0"/>
                <w:bCs w:val="0"/>
                <w:sz w:val="24"/>
                <w:szCs w:val="24"/>
                <w:lang w:val="en-US" w:eastAsia="zh-CN"/>
              </w:rPr>
              <w:t>全面支持Windows系列操作系统、支持MAC系统及众多Linux发行版本，兼容虚拟机。</w:t>
            </w:r>
            <w:r>
              <w:rPr>
                <w:rFonts w:hint="eastAsia" w:ascii="仿宋_GB2312" w:hAnsi="仿宋_GB2312" w:eastAsia="仿宋_GB2312" w:cs="仿宋_GB2312"/>
                <w:b w:val="0"/>
                <w:bCs w:val="0"/>
                <w:sz w:val="24"/>
                <w:szCs w:val="24"/>
                <w:lang w:val="en-US" w:eastAsia="zh-CN"/>
              </w:rPr>
              <w:br w:type="textWrapping"/>
            </w:r>
            <w:r>
              <w:rPr>
                <w:rFonts w:hint="eastAsia" w:ascii="仿宋_GB2312" w:hAnsi="仿宋_GB2312" w:eastAsia="仿宋_GB2312" w:cs="仿宋_GB2312"/>
                <w:b w:val="0"/>
                <w:bCs w:val="0"/>
                <w:sz w:val="24"/>
                <w:szCs w:val="24"/>
                <w:lang w:val="en-US" w:eastAsia="zh-CN"/>
              </w:rPr>
              <w:t>2.软件支持多达24种语言界面版本，满足不同外语教师灵活使用软件。</w:t>
            </w:r>
            <w:r>
              <w:rPr>
                <w:rFonts w:hint="eastAsia" w:ascii="仿宋_GB2312" w:hAnsi="仿宋_GB2312" w:eastAsia="仿宋_GB2312" w:cs="仿宋_GB2312"/>
                <w:b w:val="0"/>
                <w:bCs w:val="0"/>
                <w:sz w:val="24"/>
                <w:szCs w:val="24"/>
                <w:lang w:val="en-US" w:eastAsia="zh-CN"/>
              </w:rPr>
              <w:br w:type="textWrapping"/>
            </w:r>
            <w:r>
              <w:rPr>
                <w:rFonts w:hint="eastAsia" w:ascii="仿宋_GB2312" w:hAnsi="仿宋_GB2312" w:eastAsia="仿宋_GB2312" w:cs="仿宋_GB2312"/>
                <w:b w:val="0"/>
                <w:bCs w:val="0"/>
                <w:sz w:val="24"/>
                <w:szCs w:val="24"/>
                <w:lang w:val="en-US" w:eastAsia="zh-CN"/>
              </w:rPr>
              <w:t>3.软件的加密方式支持：加密狗加密、服务器端授权、在线序列号加密、离线文件加密、自定义短码激活、mac地址预置激活等多种方式的激活方式。</w:t>
            </w:r>
            <w:r>
              <w:rPr>
                <w:rFonts w:hint="eastAsia" w:ascii="仿宋_GB2312" w:hAnsi="仿宋_GB2312" w:eastAsia="仿宋_GB2312" w:cs="仿宋_GB2312"/>
                <w:b w:val="0"/>
                <w:bCs w:val="0"/>
                <w:sz w:val="24"/>
                <w:szCs w:val="24"/>
                <w:lang w:val="en-US" w:eastAsia="zh-CN"/>
              </w:rPr>
              <w:br w:type="textWrapping"/>
            </w:r>
            <w:r>
              <w:rPr>
                <w:rFonts w:hint="eastAsia" w:ascii="仿宋_GB2312" w:hAnsi="仿宋_GB2312" w:eastAsia="仿宋_GB2312" w:cs="仿宋_GB2312"/>
                <w:b w:val="0"/>
                <w:bCs w:val="0"/>
                <w:sz w:val="24"/>
                <w:szCs w:val="24"/>
                <w:lang w:val="en-US" w:eastAsia="zh-CN"/>
              </w:rPr>
              <w:t>4.屏幕广播：将教师机屏幕和教师讲话实时广播给单一、部分或全体学生，可选择全屏或窗口方式。窗口模式下或教师机与学生机分辨率不同情况下，学生机可以以“缩放模式”、“平移”或者“智能滚动”的窗口方式接收广播，屏幕广播的同时，支持教师指定学生演示教师机屏幕；广播多媒体课件，可使用屏幕笔添加批注，广播同时可进行屏幕录制。广播支持3dmax、maya等大型教学软件的广播。</w:t>
            </w:r>
            <w:r>
              <w:rPr>
                <w:rFonts w:hint="eastAsia" w:ascii="仿宋_GB2312" w:hAnsi="仿宋_GB2312" w:eastAsia="仿宋_GB2312" w:cs="仿宋_GB2312"/>
                <w:b w:val="0"/>
                <w:bCs w:val="0"/>
                <w:sz w:val="24"/>
                <w:szCs w:val="24"/>
                <w:lang w:val="en-US" w:eastAsia="zh-CN"/>
              </w:rPr>
              <w:br w:type="textWrapping"/>
            </w:r>
            <w:r>
              <w:rPr>
                <w:rFonts w:hint="eastAsia" w:ascii="仿宋_GB2312" w:hAnsi="仿宋_GB2312" w:eastAsia="仿宋_GB2312" w:cs="仿宋_GB2312"/>
                <w:b w:val="0"/>
                <w:bCs w:val="0"/>
                <w:sz w:val="24"/>
                <w:szCs w:val="24"/>
                <w:lang w:val="en-US" w:eastAsia="zh-CN"/>
              </w:rPr>
              <w:t>5.网络影院：实现教师机播放的视频同步广播到学生机，支持常见的媒体音视频格式，Windows Media文件，VCD文件，DVD文件，Real文件，AVI文件，MP3等主流文件格式，支持720p、1080p的高清视频。</w:t>
            </w:r>
            <w:r>
              <w:rPr>
                <w:rFonts w:hint="eastAsia" w:ascii="仿宋_GB2312" w:hAnsi="仿宋_GB2312" w:eastAsia="仿宋_GB2312" w:cs="仿宋_GB2312"/>
                <w:b w:val="0"/>
                <w:bCs w:val="0"/>
                <w:sz w:val="24"/>
                <w:szCs w:val="24"/>
                <w:lang w:val="en-US" w:eastAsia="zh-CN"/>
              </w:rPr>
              <w:br w:type="textWrapping"/>
            </w:r>
            <w:r>
              <w:rPr>
                <w:rFonts w:hint="eastAsia" w:ascii="仿宋_GB2312" w:hAnsi="仿宋_GB2312" w:eastAsia="仿宋_GB2312" w:cs="仿宋_GB2312"/>
                <w:b w:val="0"/>
                <w:bCs w:val="0"/>
                <w:sz w:val="24"/>
                <w:szCs w:val="24"/>
                <w:lang w:val="en-US" w:eastAsia="zh-CN"/>
              </w:rPr>
              <w:t>6.视频直播：通过USB摄像头将教师的画面实时广播到学生机，达到更形象的教学效果，具有引导客户选择视频设备的提示画面，以便客户快速完成摄像头设备的设置。</w:t>
            </w:r>
            <w:r>
              <w:rPr>
                <w:rFonts w:hint="eastAsia" w:ascii="仿宋_GB2312" w:hAnsi="仿宋_GB2312" w:eastAsia="仿宋_GB2312" w:cs="仿宋_GB2312"/>
                <w:b w:val="0"/>
                <w:bCs w:val="0"/>
                <w:sz w:val="24"/>
                <w:szCs w:val="24"/>
                <w:lang w:val="en-US" w:eastAsia="zh-CN"/>
              </w:rPr>
              <w:br w:type="textWrapping"/>
            </w:r>
            <w:r>
              <w:rPr>
                <w:rFonts w:hint="eastAsia" w:ascii="仿宋_GB2312" w:hAnsi="仿宋_GB2312" w:eastAsia="仿宋_GB2312" w:cs="仿宋_GB2312"/>
                <w:b w:val="0"/>
                <w:bCs w:val="0"/>
                <w:sz w:val="24"/>
                <w:szCs w:val="24"/>
                <w:lang w:val="en-US" w:eastAsia="zh-CN"/>
              </w:rPr>
              <w:t>7.学生演示：教师选定一台学生机作为示范，由此学生代替教师进行示范教学。</w:t>
            </w:r>
            <w:r>
              <w:rPr>
                <w:rFonts w:hint="eastAsia" w:ascii="仿宋_GB2312" w:hAnsi="仿宋_GB2312" w:eastAsia="仿宋_GB2312" w:cs="仿宋_GB2312"/>
                <w:b w:val="0"/>
                <w:bCs w:val="0"/>
                <w:sz w:val="24"/>
                <w:szCs w:val="24"/>
                <w:lang w:val="en-US" w:eastAsia="zh-CN"/>
              </w:rPr>
              <w:br w:type="textWrapping"/>
            </w:r>
            <w:r>
              <w:rPr>
                <w:rFonts w:hint="eastAsia" w:ascii="仿宋_GB2312" w:hAnsi="仿宋_GB2312" w:eastAsia="仿宋_GB2312" w:cs="仿宋_GB2312"/>
                <w:b w:val="0"/>
                <w:bCs w:val="0"/>
                <w:sz w:val="24"/>
                <w:szCs w:val="24"/>
                <w:lang w:val="en-US" w:eastAsia="zh-CN"/>
              </w:rPr>
              <w:t>8.分组教学：通过分组教学，将学生分成几个组进行合作学习。小组长可使用多种功能来辅导同伴，例如：广播教学、监视、文件分发和网络影院。</w:t>
            </w:r>
            <w:r>
              <w:rPr>
                <w:rFonts w:hint="eastAsia" w:ascii="仿宋_GB2312" w:hAnsi="仿宋_GB2312" w:eastAsia="仿宋_GB2312" w:cs="仿宋_GB2312"/>
                <w:b w:val="0"/>
                <w:bCs w:val="0"/>
                <w:sz w:val="24"/>
                <w:szCs w:val="24"/>
                <w:lang w:val="en-US" w:eastAsia="zh-CN"/>
              </w:rPr>
              <w:br w:type="textWrapping"/>
            </w:r>
            <w:r>
              <w:rPr>
                <w:rFonts w:hint="eastAsia" w:ascii="仿宋_GB2312" w:hAnsi="仿宋_GB2312" w:eastAsia="仿宋_GB2312" w:cs="仿宋_GB2312"/>
                <w:b w:val="0"/>
                <w:bCs w:val="0"/>
                <w:sz w:val="24"/>
                <w:szCs w:val="24"/>
                <w:lang w:val="en-US" w:eastAsia="zh-CN"/>
              </w:rPr>
              <w:t>9.讨论：教师可能组织学生使用文字、图片、手写板等多种方式开展讨论，可进行分组讨论或主题讨论，分组讨论允许教师将学生分成若干组，同组的组员之间可以相互讨论，教师可以参加任意组的讨论；主题讨论是由教师建立若干个主题，学生选择自己感兴趣的主题开展讨论。</w:t>
            </w:r>
            <w:r>
              <w:rPr>
                <w:rFonts w:hint="eastAsia" w:ascii="仿宋_GB2312" w:hAnsi="仿宋_GB2312" w:eastAsia="仿宋_GB2312" w:cs="仿宋_GB2312"/>
                <w:b w:val="0"/>
                <w:bCs w:val="0"/>
                <w:sz w:val="24"/>
                <w:szCs w:val="24"/>
                <w:lang w:val="en-US" w:eastAsia="zh-CN"/>
              </w:rPr>
              <w:br w:type="textWrapping"/>
            </w:r>
            <w:r>
              <w:rPr>
                <w:rFonts w:hint="eastAsia" w:ascii="仿宋_GB2312" w:hAnsi="仿宋_GB2312" w:eastAsia="仿宋_GB2312" w:cs="仿宋_GB2312"/>
                <w:b w:val="0"/>
                <w:bCs w:val="0"/>
                <w:sz w:val="24"/>
                <w:szCs w:val="24"/>
                <w:lang w:val="en-US" w:eastAsia="zh-CN"/>
              </w:rPr>
              <w:t>10.文件管理：有文件分发、收集、提交功能，可拖拽添加文件，可限制学生提交文件的数目和大小。</w:t>
            </w:r>
            <w:r>
              <w:rPr>
                <w:rFonts w:hint="eastAsia" w:ascii="仿宋_GB2312" w:hAnsi="仿宋_GB2312" w:eastAsia="仿宋_GB2312" w:cs="仿宋_GB2312"/>
                <w:b w:val="0"/>
                <w:bCs w:val="0"/>
                <w:sz w:val="24"/>
                <w:szCs w:val="24"/>
                <w:lang w:val="en-US" w:eastAsia="zh-CN"/>
              </w:rPr>
              <w:br w:type="textWrapping"/>
            </w:r>
            <w:r>
              <w:rPr>
                <w:rFonts w:hint="eastAsia" w:ascii="仿宋_GB2312" w:hAnsi="仿宋_GB2312" w:eastAsia="仿宋_GB2312" w:cs="仿宋_GB2312"/>
                <w:b w:val="0"/>
                <w:bCs w:val="0"/>
                <w:sz w:val="24"/>
                <w:szCs w:val="24"/>
                <w:lang w:val="en-US" w:eastAsia="zh-CN"/>
              </w:rPr>
              <w:t>11.屏幕监视：教师机可以监视单一、部分、全体学生机的屏幕，教师机每屏可监视多个学生屏幕（≥36个）。可以控制教师机监控的同屏幕各窗口间、屏幕与屏幕间的切换速度。可手动或自动循环监视。</w:t>
            </w:r>
            <w:r>
              <w:rPr>
                <w:rFonts w:hint="eastAsia" w:ascii="仿宋_GB2312" w:hAnsi="仿宋_GB2312" w:eastAsia="仿宋_GB2312" w:cs="仿宋_GB2312"/>
                <w:b w:val="0"/>
                <w:bCs w:val="0"/>
                <w:sz w:val="24"/>
                <w:szCs w:val="24"/>
                <w:lang w:val="en-US" w:eastAsia="zh-CN"/>
              </w:rPr>
              <w:br w:type="textWrapping"/>
            </w:r>
            <w:r>
              <w:rPr>
                <w:rFonts w:hint="eastAsia" w:ascii="仿宋_GB2312" w:hAnsi="仿宋_GB2312" w:eastAsia="仿宋_GB2312" w:cs="仿宋_GB2312"/>
                <w:b w:val="0"/>
                <w:bCs w:val="0"/>
                <w:sz w:val="24"/>
                <w:szCs w:val="24"/>
                <w:lang w:val="en-US" w:eastAsia="zh-CN"/>
              </w:rPr>
              <w:t>12.课堂策略控制：在课堂上，教师可以设置上网策略、应用程序策略、USB、CD使用、打印限制策略，对不同学生设置不同策略，查看当前的学生策略，上网限制支持多浏览器，IE、Chrome、QQ、Firefox、360等都可以限制。</w:t>
            </w:r>
            <w:r>
              <w:rPr>
                <w:rFonts w:hint="eastAsia" w:ascii="仿宋_GB2312" w:hAnsi="仿宋_GB2312" w:eastAsia="仿宋_GB2312" w:cs="仿宋_GB2312"/>
                <w:b w:val="0"/>
                <w:bCs w:val="0"/>
                <w:sz w:val="24"/>
                <w:szCs w:val="24"/>
                <w:lang w:val="en-US" w:eastAsia="zh-CN"/>
              </w:rPr>
              <w:br w:type="textWrapping"/>
            </w:r>
            <w:r>
              <w:rPr>
                <w:rFonts w:hint="eastAsia" w:ascii="仿宋_GB2312" w:hAnsi="仿宋_GB2312" w:eastAsia="仿宋_GB2312" w:cs="仿宋_GB2312"/>
                <w:b w:val="0"/>
                <w:bCs w:val="0"/>
                <w:sz w:val="24"/>
                <w:szCs w:val="24"/>
                <w:lang w:val="en-US" w:eastAsia="zh-CN"/>
              </w:rPr>
              <w:t xml:space="preserve">13.网络白板：教师通过导入图片、文档或截图创建白板，将白板内容共享给学生，学生和教师可以共享在白板上通过绘图工具和文本书写完成学习任务或绘画作品，提高学生团队合作的兴趣。教师也可以允许学生自己独立完成学习任务，教师可以在教师机上监看所有学生的完成情况。 </w:t>
            </w:r>
            <w:r>
              <w:rPr>
                <w:rFonts w:hint="eastAsia" w:ascii="仿宋_GB2312" w:hAnsi="仿宋_GB2312" w:eastAsia="仿宋_GB2312" w:cs="仿宋_GB2312"/>
                <w:b w:val="0"/>
                <w:bCs w:val="0"/>
                <w:sz w:val="24"/>
                <w:szCs w:val="24"/>
                <w:lang w:val="en-US" w:eastAsia="zh-CN"/>
              </w:rPr>
              <w:br w:type="textWrapping"/>
            </w:r>
            <w:r>
              <w:rPr>
                <w:rFonts w:hint="eastAsia" w:ascii="仿宋_GB2312" w:hAnsi="仿宋_GB2312" w:eastAsia="仿宋_GB2312" w:cs="仿宋_GB2312"/>
                <w:b w:val="0"/>
                <w:bCs w:val="0"/>
                <w:sz w:val="24"/>
                <w:szCs w:val="24"/>
                <w:lang w:val="en-US" w:eastAsia="zh-CN"/>
              </w:rPr>
              <w:t>14.抢答和竞赛：教师可以出任意题目请学生作答，学生抢答时只需按下按钮，即可作答，答题方式有：口头回答、文字输入作答、学生桌面演示作答。</w:t>
            </w:r>
            <w:r>
              <w:rPr>
                <w:rFonts w:hint="eastAsia" w:ascii="仿宋_GB2312" w:hAnsi="仿宋_GB2312" w:eastAsia="仿宋_GB2312" w:cs="仿宋_GB2312"/>
                <w:b w:val="0"/>
                <w:bCs w:val="0"/>
                <w:sz w:val="24"/>
                <w:szCs w:val="24"/>
                <w:lang w:val="en-US" w:eastAsia="zh-CN"/>
              </w:rPr>
              <w:br w:type="textWrapping"/>
            </w:r>
            <w:r>
              <w:rPr>
                <w:rFonts w:hint="eastAsia" w:ascii="仿宋_GB2312" w:hAnsi="仿宋_GB2312" w:eastAsia="仿宋_GB2312" w:cs="仿宋_GB2312"/>
                <w:b w:val="0"/>
                <w:bCs w:val="0"/>
                <w:sz w:val="24"/>
                <w:szCs w:val="24"/>
                <w:lang w:val="en-US" w:eastAsia="zh-CN"/>
              </w:rPr>
              <w:t>15.随堂小考：教师启动快速的单题考试（可在试题中添加图片）或随堂调查，限定考试时间，学生答题后立即给出结果，结果显示学生答案柱状图分析和答题时间，可作为抢答依据。</w:t>
            </w:r>
            <w:r>
              <w:rPr>
                <w:rFonts w:hint="eastAsia" w:ascii="仿宋_GB2312" w:hAnsi="仿宋_GB2312" w:eastAsia="仿宋_GB2312" w:cs="仿宋_GB2312"/>
                <w:b w:val="0"/>
                <w:bCs w:val="0"/>
                <w:sz w:val="24"/>
                <w:szCs w:val="24"/>
                <w:lang w:val="en-US" w:eastAsia="zh-CN"/>
              </w:rPr>
              <w:br w:type="textWrapping"/>
            </w:r>
            <w:r>
              <w:rPr>
                <w:rFonts w:hint="eastAsia" w:ascii="仿宋_GB2312" w:hAnsi="仿宋_GB2312" w:eastAsia="仿宋_GB2312" w:cs="仿宋_GB2312"/>
                <w:b w:val="0"/>
                <w:bCs w:val="0"/>
                <w:sz w:val="24"/>
                <w:szCs w:val="24"/>
                <w:lang w:val="en-US" w:eastAsia="zh-CN"/>
              </w:rPr>
              <w:t>16.标准化考试：教师将试卷分发给学生即可开始考试，教师导入Word、PPT、Excel、PDF等文档类型，直接生成答题卡用于学生作答，包含多种不同的题型：多选题，判断题，填空题和论述题等。考试过程中，可以看到学生答题的进度，答题情况。考试过程中可以教师如有问题补充，可暂停考试，在特殊情况下，可以暂挂考试，下次启动系统后可继续考试；考试过程中如有断电、关机等意外情况学生机可断线重连，考试结束后学生可提交或时间到自动提交。自动评分，柱状图分析统计结果，将评分结果发送给学生，考试结果统一导出为 HTML或 XML格式 ，方便数据后期的整合利用。</w:t>
            </w:r>
            <w:r>
              <w:rPr>
                <w:rFonts w:hint="eastAsia" w:ascii="仿宋_GB2312" w:hAnsi="仿宋_GB2312" w:eastAsia="仿宋_GB2312" w:cs="仿宋_GB2312"/>
                <w:b w:val="0"/>
                <w:bCs w:val="0"/>
                <w:sz w:val="24"/>
                <w:szCs w:val="24"/>
                <w:lang w:val="en-US" w:eastAsia="zh-CN"/>
              </w:rPr>
              <w:br w:type="textWrapping"/>
            </w:r>
            <w:r>
              <w:rPr>
                <w:rFonts w:hint="eastAsia" w:ascii="仿宋_GB2312" w:hAnsi="仿宋_GB2312" w:eastAsia="仿宋_GB2312" w:cs="仿宋_GB2312"/>
                <w:b w:val="0"/>
                <w:bCs w:val="0"/>
                <w:sz w:val="24"/>
                <w:szCs w:val="24"/>
                <w:lang w:val="en-US" w:eastAsia="zh-CN"/>
              </w:rPr>
              <w:t>17.学生端属性查看：教师可以获取学生端计算机的名称、登录名和其它常用信息，并可以列出学生端的应用程序、进程和进程ID，教师还可以远程终止学生端的进程。</w:t>
            </w:r>
            <w:r>
              <w:rPr>
                <w:rFonts w:hint="eastAsia" w:ascii="仿宋_GB2312" w:hAnsi="仿宋_GB2312" w:eastAsia="仿宋_GB2312" w:cs="仿宋_GB2312"/>
                <w:b w:val="0"/>
                <w:bCs w:val="0"/>
                <w:sz w:val="24"/>
                <w:szCs w:val="24"/>
                <w:lang w:val="en-US" w:eastAsia="zh-CN"/>
              </w:rPr>
              <w:br w:type="textWrapping"/>
            </w:r>
            <w:r>
              <w:rPr>
                <w:rFonts w:hint="eastAsia" w:ascii="仿宋_GB2312" w:hAnsi="仿宋_GB2312" w:eastAsia="仿宋_GB2312" w:cs="仿宋_GB2312"/>
                <w:b w:val="0"/>
                <w:bCs w:val="0"/>
                <w:sz w:val="24"/>
                <w:szCs w:val="24"/>
                <w:lang w:val="en-US" w:eastAsia="zh-CN"/>
              </w:rPr>
              <w:t>18.班级模型：有单独的管理界面，实现对班级模型的统一管理，并能够导入、导出，调用不同网络教室中的班级模型，班级模型视图中可实时显示学生机电脑桌面（缩图）。</w:t>
            </w:r>
            <w:r>
              <w:rPr>
                <w:rFonts w:hint="eastAsia" w:ascii="仿宋_GB2312" w:hAnsi="仿宋_GB2312" w:eastAsia="仿宋_GB2312" w:cs="仿宋_GB2312"/>
                <w:b w:val="0"/>
                <w:bCs w:val="0"/>
                <w:sz w:val="24"/>
                <w:szCs w:val="24"/>
                <w:lang w:val="en-US" w:eastAsia="zh-CN"/>
              </w:rPr>
              <w:br w:type="textWrapping"/>
            </w:r>
            <w:r>
              <w:rPr>
                <w:rFonts w:hint="eastAsia" w:ascii="仿宋_GB2312" w:hAnsi="仿宋_GB2312" w:eastAsia="仿宋_GB2312" w:cs="仿宋_GB2312"/>
                <w:b w:val="0"/>
                <w:bCs w:val="0"/>
                <w:sz w:val="24"/>
                <w:szCs w:val="24"/>
                <w:lang w:val="en-US" w:eastAsia="zh-CN"/>
              </w:rPr>
              <w:t>19.签到：提供学生名单管理工具，为软件和考试模块提供实名验证。提供点名功能，支持保留学生多次登录记录、考勤统计、签到信息的导出与对比。</w:t>
            </w:r>
            <w:r>
              <w:rPr>
                <w:rFonts w:hint="eastAsia" w:ascii="仿宋_GB2312" w:hAnsi="仿宋_GB2312" w:eastAsia="仿宋_GB2312" w:cs="仿宋_GB2312"/>
                <w:b w:val="0"/>
                <w:bCs w:val="0"/>
                <w:sz w:val="24"/>
                <w:szCs w:val="24"/>
                <w:lang w:val="en-US" w:eastAsia="zh-CN"/>
              </w:rPr>
              <w:br w:type="textWrapping"/>
            </w:r>
            <w:r>
              <w:rPr>
                <w:rFonts w:hint="eastAsia" w:ascii="仿宋_GB2312" w:hAnsi="仿宋_GB2312" w:eastAsia="仿宋_GB2312" w:cs="仿宋_GB2312"/>
                <w:b w:val="0"/>
                <w:bCs w:val="0"/>
                <w:sz w:val="24"/>
                <w:szCs w:val="24"/>
                <w:lang w:val="en-US" w:eastAsia="zh-CN"/>
              </w:rPr>
              <w:t>20.具备语音广播、语音对讲、电子点名、远程开关机、远程命令、远程设置、远程登录、支持远程为学生端安装/卸载应用程序、登录Windows前接受广播、请求帮助、举手、发言、自动锁屏、防杀进程、黑屏肃静等功能。</w:t>
            </w:r>
          </w:p>
        </w:tc>
        <w:tc>
          <w:tcPr>
            <w:tcW w:w="975" w:type="dxa"/>
            <w:tcBorders>
              <w:top w:val="single" w:color="auto" w:sz="4" w:space="0"/>
              <w:left w:val="single" w:color="auto" w:sz="4" w:space="0"/>
              <w:bottom w:val="single" w:color="auto" w:sz="4" w:space="0"/>
              <w:right w:val="single" w:color="auto" w:sz="4" w:space="0"/>
            </w:tcBorders>
            <w:vAlign w:val="center"/>
          </w:tcPr>
          <w:p>
            <w:pPr>
              <w:keepNext/>
              <w:topLinePunct/>
              <w:snapToGrid/>
              <w:jc w:val="center"/>
              <w:outlineLvl w:val="9"/>
              <w:rPr>
                <w:rFonts w:hint="eastAsia" w:ascii="仿宋_GB2312" w:hAnsi="仿宋_GB2312" w:eastAsia="仿宋_GB2312" w:cs="仿宋_GB2312"/>
                <w:b w:val="0"/>
                <w:bCs w:val="0"/>
                <w:kern w:val="0"/>
                <w:sz w:val="24"/>
                <w:lang w:val="en-US" w:eastAsia="zh-CN"/>
              </w:rPr>
            </w:pPr>
            <w:r>
              <w:rPr>
                <w:rFonts w:hint="eastAsia" w:ascii="仿宋_GB2312" w:hAnsi="仿宋_GB2312" w:eastAsia="仿宋_GB2312" w:cs="仿宋_GB2312"/>
                <w:b w:val="0"/>
                <w:bCs w:val="0"/>
                <w:kern w:val="0"/>
                <w:sz w:val="24"/>
                <w:lang w:val="en-US" w:eastAsia="zh-CN"/>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44" w:hRule="atLeast"/>
        </w:trPr>
        <w:tc>
          <w:tcPr>
            <w:tcW w:w="720" w:type="dxa"/>
            <w:tcBorders>
              <w:top w:val="single" w:color="auto" w:sz="4" w:space="0"/>
              <w:left w:val="single" w:color="auto" w:sz="4" w:space="0"/>
              <w:bottom w:val="single" w:color="auto" w:sz="4" w:space="0"/>
              <w:right w:val="single" w:color="auto" w:sz="4" w:space="0"/>
            </w:tcBorders>
            <w:vAlign w:val="center"/>
          </w:tcPr>
          <w:p>
            <w:pPr>
              <w:keepNext/>
              <w:topLinePunct/>
              <w:snapToGrid/>
              <w:jc w:val="center"/>
              <w:outlineLvl w:val="9"/>
              <w:rPr>
                <w:rFonts w:hint="eastAsia" w:ascii="仿宋_GB2312" w:hAnsi="仿宋_GB2312" w:eastAsia="仿宋_GB2312" w:cs="仿宋_GB2312"/>
                <w:b w:val="0"/>
                <w:bCs w:val="0"/>
                <w:kern w:val="0"/>
                <w:sz w:val="24"/>
                <w:szCs w:val="24"/>
                <w:lang w:val="en-US" w:eastAsia="zh-CN"/>
              </w:rPr>
            </w:pPr>
            <w:r>
              <w:rPr>
                <w:rFonts w:hint="eastAsia" w:ascii="仿宋_GB2312" w:hAnsi="仿宋_GB2312" w:eastAsia="仿宋_GB2312" w:cs="仿宋_GB2312"/>
                <w:b w:val="0"/>
                <w:bCs w:val="0"/>
                <w:kern w:val="0"/>
                <w:sz w:val="24"/>
                <w:szCs w:val="24"/>
                <w:lang w:val="en-US" w:eastAsia="zh-CN"/>
              </w:rPr>
              <w:t>13</w:t>
            </w:r>
          </w:p>
        </w:tc>
        <w:tc>
          <w:tcPr>
            <w:tcW w:w="1239" w:type="dxa"/>
            <w:tcBorders>
              <w:top w:val="single" w:color="auto" w:sz="4" w:space="0"/>
              <w:left w:val="single" w:color="auto" w:sz="4" w:space="0"/>
              <w:bottom w:val="single" w:color="auto" w:sz="4" w:space="0"/>
              <w:right w:val="single" w:color="auto" w:sz="4" w:space="0"/>
            </w:tcBorders>
            <w:vAlign w:val="center"/>
          </w:tcPr>
          <w:p>
            <w:pPr>
              <w:keepNext/>
              <w:topLinePunct/>
              <w:snapToGrid/>
              <w:jc w:val="center"/>
              <w:outlineLvl w:val="9"/>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color w:val="000000"/>
                <w:kern w:val="0"/>
                <w:sz w:val="24"/>
              </w:rPr>
              <w:t>▲</w:t>
            </w:r>
            <w:r>
              <w:rPr>
                <w:rFonts w:hint="eastAsia" w:ascii="仿宋_GB2312" w:hAnsi="仿宋_GB2312" w:eastAsia="仿宋_GB2312" w:cs="仿宋_GB2312"/>
                <w:b w:val="0"/>
                <w:bCs w:val="0"/>
                <w:sz w:val="24"/>
                <w:szCs w:val="24"/>
              </w:rPr>
              <w:t>健康管理干预追踪推演系统软件</w:t>
            </w:r>
          </w:p>
        </w:tc>
        <w:tc>
          <w:tcPr>
            <w:tcW w:w="6681" w:type="dxa"/>
            <w:tcBorders>
              <w:top w:val="single" w:color="auto" w:sz="4" w:space="0"/>
              <w:left w:val="single" w:color="auto" w:sz="4" w:space="0"/>
              <w:bottom w:val="single" w:color="auto" w:sz="4" w:space="0"/>
              <w:right w:val="single" w:color="auto" w:sz="4" w:space="0"/>
            </w:tcBorders>
            <w:vAlign w:val="center"/>
          </w:tcPr>
          <w:p>
            <w:pPr>
              <w:keepNext/>
              <w:keepLines w:val="0"/>
              <w:pageBreakBefore w:val="0"/>
              <w:widowControl w:val="0"/>
              <w:kinsoku/>
              <w:wordWrap/>
              <w:overflowPunct/>
              <w:topLinePunct/>
              <w:autoSpaceDE/>
              <w:autoSpaceDN/>
              <w:bidi w:val="0"/>
              <w:adjustRightInd/>
              <w:snapToGrid/>
              <w:spacing w:line="400" w:lineRule="exact"/>
              <w:textAlignment w:val="auto"/>
              <w:outlineLvl w:val="9"/>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kern w:val="0"/>
                <w:sz w:val="24"/>
                <w:szCs w:val="24"/>
                <w:lang w:eastAsia="zh-CN"/>
              </w:rPr>
              <w:t>（一）</w:t>
            </w:r>
            <w:r>
              <w:rPr>
                <w:rFonts w:hint="eastAsia" w:ascii="仿宋_GB2312" w:hAnsi="仿宋_GB2312" w:eastAsia="仿宋_GB2312" w:cs="仿宋_GB2312"/>
                <w:b w:val="0"/>
                <w:bCs w:val="0"/>
                <w:kern w:val="0"/>
                <w:sz w:val="24"/>
                <w:szCs w:val="24"/>
              </w:rPr>
              <w:t>第一部分：技术要求</w:t>
            </w:r>
            <w:r>
              <w:rPr>
                <w:rFonts w:hint="eastAsia" w:ascii="仿宋_GB2312" w:hAnsi="仿宋_GB2312" w:eastAsia="仿宋_GB2312" w:cs="仿宋_GB2312"/>
                <w:b w:val="0"/>
                <w:bCs w:val="0"/>
                <w:sz w:val="24"/>
                <w:szCs w:val="24"/>
              </w:rPr>
              <w:br w:type="textWrapping"/>
            </w:r>
            <w:r>
              <w:rPr>
                <w:rFonts w:hint="eastAsia" w:ascii="仿宋_GB2312" w:hAnsi="仿宋_GB2312" w:eastAsia="仿宋_GB2312" w:cs="仿宋_GB2312"/>
                <w:b w:val="0"/>
                <w:bCs w:val="0"/>
                <w:sz w:val="24"/>
                <w:szCs w:val="24"/>
              </w:rPr>
              <w:t>1</w:t>
            </w:r>
            <w:r>
              <w:rPr>
                <w:rFonts w:hint="eastAsia" w:ascii="仿宋_GB2312" w:hAnsi="仿宋_GB2312" w:eastAsia="仿宋_GB2312" w:cs="仿宋_GB2312"/>
                <w:b w:val="0"/>
                <w:bCs w:val="0"/>
                <w:color w:val="auto"/>
                <w:sz w:val="24"/>
                <w:szCs w:val="24"/>
                <w:highlight w:val="none"/>
              </w:rPr>
              <w:t>.硬件环境参数：软件开发与运行的硬件要求统一，需满足内存≥4GB、硬盘存储空间≥500G，CPU无特定型号要求，常规计算机硬件配置即可支撑软件正常运行。</w:t>
            </w:r>
            <w:r>
              <w:rPr>
                <w:rFonts w:hint="eastAsia" w:ascii="仿宋_GB2312" w:hAnsi="仿宋_GB2312" w:eastAsia="仿宋_GB2312" w:cs="仿宋_GB2312"/>
                <w:b w:val="0"/>
                <w:bCs w:val="0"/>
                <w:color w:val="auto"/>
                <w:sz w:val="24"/>
                <w:szCs w:val="24"/>
              </w:rPr>
              <w:br w:type="textWrapping"/>
            </w:r>
            <w:r>
              <w:rPr>
                <w:rFonts w:hint="eastAsia" w:ascii="仿宋_GB2312" w:hAnsi="仿宋_GB2312" w:eastAsia="仿宋_GB2312" w:cs="仿宋_GB2312"/>
                <w:b w:val="0"/>
                <w:bCs w:val="0"/>
                <w:sz w:val="24"/>
                <w:szCs w:val="24"/>
              </w:rPr>
              <w:t>2.并发性能参数：支持最少200个节点，200台电脑同时使用，可满足高校多班级、多学生同步开展实验教学的场景需求，保障多人同时操作时软件运行流畅。</w:t>
            </w:r>
            <w:r>
              <w:rPr>
                <w:rFonts w:hint="eastAsia" w:ascii="仿宋_GB2312" w:hAnsi="仿宋_GB2312" w:eastAsia="仿宋_GB2312" w:cs="仿宋_GB2312"/>
                <w:b w:val="0"/>
                <w:bCs w:val="0"/>
                <w:sz w:val="24"/>
                <w:szCs w:val="24"/>
              </w:rPr>
              <w:br w:type="textWrapping"/>
            </w:r>
            <w:r>
              <w:rPr>
                <w:rFonts w:hint="eastAsia" w:ascii="仿宋_GB2312" w:hAnsi="仿宋_GB2312" w:eastAsia="仿宋_GB2312" w:cs="仿宋_GB2312"/>
                <w:b w:val="0"/>
                <w:bCs w:val="0"/>
                <w:sz w:val="24"/>
                <w:szCs w:val="24"/>
              </w:rPr>
              <w:t>3.架构与界面技术参数：采用B/S架构，软件需安装在服务器上，学生访问服务器上的网址，无需在学生机安装额外软件，通过浏览器即可访问；界面开发结</w:t>
            </w:r>
            <w:r>
              <w:rPr>
                <w:rFonts w:hint="eastAsia" w:ascii="仿宋_GB2312" w:hAnsi="仿宋_GB2312" w:eastAsia="仿宋_GB2312" w:cs="仿宋_GB2312"/>
                <w:b w:val="0"/>
                <w:bCs w:val="0"/>
                <w:sz w:val="24"/>
                <w:szCs w:val="24"/>
                <w:lang w:val="en-US" w:eastAsia="zh-CN"/>
              </w:rPr>
              <w:t>合</w:t>
            </w:r>
            <w:r>
              <w:rPr>
                <w:rFonts w:hint="eastAsia" w:ascii="仿宋_GB2312" w:hAnsi="仿宋_GB2312" w:eastAsia="仿宋_GB2312" w:cs="仿宋_GB2312"/>
                <w:b w:val="0"/>
                <w:bCs w:val="0"/>
                <w:sz w:val="24"/>
                <w:szCs w:val="24"/>
              </w:rPr>
              <w:t>HTML5、Vue3框架与Flash 技术，以二维界面呈现形式实现沉浸式操作体验。</w:t>
            </w:r>
            <w:r>
              <w:rPr>
                <w:rFonts w:hint="eastAsia" w:ascii="仿宋_GB2312" w:hAnsi="仿宋_GB2312" w:eastAsia="仿宋_GB2312" w:cs="仿宋_GB2312"/>
                <w:b w:val="0"/>
                <w:bCs w:val="0"/>
                <w:sz w:val="24"/>
                <w:szCs w:val="24"/>
              </w:rPr>
              <w:br w:type="textWrapping"/>
            </w:r>
            <w:r>
              <w:rPr>
                <w:rFonts w:hint="eastAsia" w:ascii="仿宋_GB2312" w:hAnsi="仿宋_GB2312" w:eastAsia="仿宋_GB2312" w:cs="仿宋_GB2312"/>
                <w:b w:val="0"/>
                <w:bCs w:val="0"/>
                <w:sz w:val="24"/>
                <w:szCs w:val="24"/>
              </w:rPr>
              <w:t>4.代码规模参数：代码结构清晰简洁，在实现完整教学辅助功能的同时，保持软件轻量化，降低硬件资源占用。</w:t>
            </w:r>
            <w:r>
              <w:rPr>
                <w:rFonts w:hint="eastAsia" w:ascii="仿宋_GB2312" w:hAnsi="仿宋_GB2312" w:eastAsia="仿宋_GB2312" w:cs="仿宋_GB2312"/>
                <w:b w:val="0"/>
                <w:bCs w:val="0"/>
                <w:sz w:val="24"/>
                <w:szCs w:val="24"/>
              </w:rPr>
              <w:br w:type="textWrapping"/>
            </w:r>
            <w:r>
              <w:rPr>
                <w:rFonts w:hint="eastAsia" w:ascii="仿宋_GB2312" w:hAnsi="仿宋_GB2312" w:eastAsia="仿宋_GB2312" w:cs="仿宋_GB2312"/>
                <w:b w:val="0"/>
                <w:bCs w:val="0"/>
                <w:sz w:val="24"/>
                <w:szCs w:val="24"/>
              </w:rPr>
              <w:t>5.功能适配参数：针对高校实验教学场景，分为教师端与学生端双端功能。教师端支持班级管理、实验管理、案例管理；学生端提供区域地图可视化、医疗机构信息浏览、评估决策任务操作，且操作结果可实时反馈。</w:t>
            </w:r>
            <w:r>
              <w:rPr>
                <w:rFonts w:hint="eastAsia" w:ascii="仿宋_GB2312" w:hAnsi="仿宋_GB2312" w:eastAsia="仿宋_GB2312" w:cs="仿宋_GB2312"/>
                <w:b w:val="0"/>
                <w:bCs w:val="0"/>
                <w:sz w:val="24"/>
                <w:szCs w:val="24"/>
              </w:rPr>
              <w:br w:type="textWrapping"/>
            </w:r>
            <w:r>
              <w:rPr>
                <w:rFonts w:hint="eastAsia" w:ascii="仿宋_GB2312" w:hAnsi="仿宋_GB2312" w:eastAsia="仿宋_GB2312" w:cs="仿宋_GB2312"/>
                <w:b w:val="0"/>
                <w:bCs w:val="0"/>
                <w:sz w:val="24"/>
                <w:szCs w:val="24"/>
              </w:rPr>
              <w:t>6.软件类型与稳定性参数：需明确归类为教育软件，专注公共卫生教育领域；依托B/S架构的服务器端统一管理特性，保障用户数据安全，结合200人并发设计，减少多人使用时的卡顿、崩溃问题，提升运行稳定性。</w:t>
            </w:r>
            <w:r>
              <w:rPr>
                <w:rFonts w:hint="eastAsia" w:ascii="仿宋_GB2312" w:hAnsi="仿宋_GB2312" w:eastAsia="仿宋_GB2312" w:cs="仿宋_GB2312"/>
                <w:b w:val="0"/>
                <w:bCs w:val="0"/>
                <w:sz w:val="24"/>
                <w:szCs w:val="24"/>
              </w:rPr>
              <w:br w:type="textWrapping"/>
            </w:r>
            <w:r>
              <w:rPr>
                <w:rFonts w:hint="eastAsia" w:ascii="仿宋_GB2312" w:hAnsi="仿宋_GB2312" w:eastAsia="仿宋_GB2312" w:cs="仿宋_GB2312"/>
                <w:b w:val="0"/>
                <w:bCs w:val="0"/>
                <w:color w:val="auto"/>
                <w:sz w:val="24"/>
                <w:szCs w:val="24"/>
                <w:highlight w:val="none"/>
                <w:lang w:eastAsia="zh-CN"/>
              </w:rPr>
              <w:t>（二）</w:t>
            </w:r>
            <w:r>
              <w:rPr>
                <w:rFonts w:hint="eastAsia" w:ascii="仿宋_GB2312" w:hAnsi="仿宋_GB2312" w:eastAsia="仿宋_GB2312" w:cs="仿宋_GB2312"/>
                <w:b w:val="0"/>
                <w:bCs w:val="0"/>
                <w:color w:val="auto"/>
                <w:kern w:val="0"/>
                <w:sz w:val="24"/>
                <w:szCs w:val="24"/>
                <w:highlight w:val="none"/>
              </w:rPr>
              <w:t>第二部分：功能要求</w:t>
            </w:r>
            <w:r>
              <w:rPr>
                <w:rFonts w:hint="eastAsia" w:ascii="仿宋_GB2312" w:hAnsi="仿宋_GB2312" w:eastAsia="仿宋_GB2312" w:cs="仿宋_GB2312"/>
                <w:b w:val="0"/>
                <w:bCs w:val="0"/>
                <w:color w:val="auto"/>
                <w:sz w:val="24"/>
                <w:szCs w:val="24"/>
                <w:highlight w:val="none"/>
              </w:rPr>
              <w:br w:type="textWrapping"/>
            </w:r>
            <w:r>
              <w:rPr>
                <w:rFonts w:hint="eastAsia" w:ascii="仿宋_GB2312" w:hAnsi="仿宋_GB2312" w:eastAsia="仿宋_GB2312" w:cs="仿宋_GB2312"/>
                <w:b w:val="0"/>
                <w:bCs w:val="0"/>
                <w:color w:val="auto"/>
                <w:sz w:val="24"/>
                <w:szCs w:val="24"/>
                <w:highlight w:val="none"/>
              </w:rPr>
              <w:t>1.系统需包含管理员、教师、学生三个端口角色，支持教师进行班级管理、导入学生、自定义新增案例数据；</w:t>
            </w:r>
            <w:r>
              <w:rPr>
                <w:rFonts w:hint="eastAsia" w:ascii="仿宋_GB2312" w:hAnsi="仿宋_GB2312" w:eastAsia="仿宋_GB2312" w:cs="仿宋_GB2312"/>
                <w:b w:val="0"/>
                <w:bCs w:val="0"/>
                <w:color w:val="auto"/>
                <w:sz w:val="24"/>
                <w:szCs w:val="24"/>
                <w:highlight w:val="none"/>
              </w:rPr>
              <w:br w:type="textWrapping"/>
            </w:r>
            <w:r>
              <w:rPr>
                <w:rFonts w:ascii="仿宋_GB2312" w:eastAsia="仿宋_GB2312"/>
                <w:b/>
                <w:bCs/>
                <w:color w:val="auto"/>
                <w:sz w:val="24"/>
                <w:highlight w:val="none"/>
              </w:rPr>
              <w:t>★</w:t>
            </w:r>
            <w:r>
              <w:rPr>
                <w:rFonts w:hint="eastAsia" w:ascii="仿宋_GB2312" w:hAnsi="仿宋_GB2312" w:eastAsia="仿宋_GB2312" w:cs="仿宋_GB2312"/>
                <w:b w:val="0"/>
                <w:bCs w:val="0"/>
                <w:color w:val="auto"/>
                <w:sz w:val="24"/>
                <w:szCs w:val="24"/>
                <w:highlight w:val="none"/>
              </w:rPr>
              <w:t>2.系统需内置高血压、糖尿病、超重、肥胖、老年人等常见人群案例数据，</w:t>
            </w:r>
            <w:r>
              <w:rPr>
                <w:rFonts w:hint="eastAsia" w:ascii="仿宋_GB2312" w:hAnsi="仿宋_GB2312" w:eastAsia="仿宋_GB2312" w:cs="仿宋_GB2312"/>
                <w:b w:val="0"/>
                <w:bCs w:val="0"/>
                <w:color w:val="auto"/>
                <w:sz w:val="24"/>
                <w:szCs w:val="24"/>
                <w:highlight w:val="none"/>
                <w:u w:val="wave"/>
              </w:rPr>
              <w:t>典型人物案例数量≥30个</w:t>
            </w:r>
            <w:r>
              <w:rPr>
                <w:rFonts w:hint="eastAsia" w:ascii="仿宋_GB2312" w:hAnsi="仿宋_GB2312" w:eastAsia="仿宋_GB2312" w:cs="仿宋_GB2312"/>
                <w:b w:val="0"/>
                <w:bCs w:val="0"/>
                <w:color w:val="auto"/>
                <w:sz w:val="24"/>
                <w:szCs w:val="24"/>
                <w:highlight w:val="none"/>
              </w:rPr>
              <w:t>；</w:t>
            </w:r>
            <w:r>
              <w:rPr>
                <w:rFonts w:hint="eastAsia" w:ascii="仿宋_GB2312" w:hAnsi="仿宋_GB2312" w:eastAsia="仿宋_GB2312" w:cs="仿宋_GB2312"/>
                <w:b w:val="0"/>
                <w:bCs w:val="0"/>
                <w:color w:val="auto"/>
                <w:sz w:val="24"/>
                <w:szCs w:val="24"/>
                <w:highlight w:val="none"/>
              </w:rPr>
              <w:br w:type="textWrapping"/>
            </w:r>
            <w:r>
              <w:rPr>
                <w:rFonts w:ascii="仿宋_GB2312" w:eastAsia="仿宋_GB2312"/>
                <w:b/>
                <w:bCs/>
                <w:color w:val="auto"/>
                <w:sz w:val="24"/>
                <w:highlight w:val="none"/>
              </w:rPr>
              <w:t>★</w:t>
            </w:r>
            <w:r>
              <w:rPr>
                <w:rFonts w:hint="eastAsia" w:ascii="仿宋_GB2312" w:hAnsi="仿宋_GB2312" w:eastAsia="仿宋_GB2312" w:cs="仿宋_GB2312"/>
                <w:b w:val="0"/>
                <w:bCs w:val="0"/>
                <w:color w:val="auto"/>
                <w:sz w:val="24"/>
                <w:szCs w:val="24"/>
                <w:highlight w:val="none"/>
              </w:rPr>
              <w:t>3.系统需内置健康管理知识题库，需涵盖健康管理概论、健康信息学、健康教育学、常见慢性病、营养与食品安全、健康保险、中医养生学、临床医学、心理健康、康复医学等，</w:t>
            </w:r>
            <w:r>
              <w:rPr>
                <w:rFonts w:hint="eastAsia" w:ascii="仿宋_GB2312" w:hAnsi="仿宋_GB2312" w:eastAsia="仿宋_GB2312" w:cs="仿宋_GB2312"/>
                <w:b w:val="0"/>
                <w:bCs w:val="0"/>
                <w:color w:val="auto"/>
                <w:sz w:val="24"/>
                <w:szCs w:val="24"/>
                <w:highlight w:val="none"/>
                <w:u w:val="wave"/>
              </w:rPr>
              <w:t>题目数量≥1000道</w:t>
            </w:r>
            <w:r>
              <w:rPr>
                <w:rFonts w:hint="eastAsia" w:ascii="仿宋_GB2312" w:hAnsi="仿宋_GB2312" w:eastAsia="仿宋_GB2312" w:cs="仿宋_GB2312"/>
                <w:b w:val="0"/>
                <w:bCs w:val="0"/>
                <w:color w:val="auto"/>
                <w:sz w:val="24"/>
                <w:szCs w:val="24"/>
                <w:highlight w:val="none"/>
              </w:rPr>
              <w:t>；</w:t>
            </w:r>
          </w:p>
          <w:p>
            <w:pPr>
              <w:keepNext w:val="0"/>
              <w:keepLines w:val="0"/>
              <w:pageBreakBefore w:val="0"/>
              <w:widowControl/>
              <w:kinsoku/>
              <w:wordWrap/>
              <w:overflowPunct/>
              <w:topLinePunct w:val="0"/>
              <w:autoSpaceDE/>
              <w:autoSpaceDN/>
              <w:bidi w:val="0"/>
              <w:adjustRightInd/>
              <w:snapToGrid/>
              <w:spacing w:line="400" w:lineRule="exact"/>
              <w:textAlignment w:val="auto"/>
              <w:outlineLvl w:val="9"/>
              <w:rPr>
                <w:rFonts w:hint="eastAsia" w:ascii="仿宋_GB2312" w:hAnsi="仿宋_GB2312" w:eastAsia="仿宋_GB2312" w:cs="仿宋_GB2312"/>
                <w:b w:val="0"/>
                <w:bCs w:val="0"/>
                <w:color w:val="auto"/>
                <w:sz w:val="24"/>
                <w:szCs w:val="24"/>
                <w:highlight w:val="none"/>
              </w:rPr>
            </w:pPr>
            <w:r>
              <w:rPr>
                <w:rFonts w:ascii="仿宋_GB2312" w:eastAsia="仿宋_GB2312"/>
                <w:b/>
                <w:bCs/>
                <w:color w:val="auto"/>
                <w:sz w:val="24"/>
                <w:highlight w:val="none"/>
              </w:rPr>
              <w:t>★</w:t>
            </w:r>
            <w:r>
              <w:rPr>
                <w:rFonts w:hint="eastAsia" w:ascii="仿宋_GB2312" w:hAnsi="仿宋_GB2312" w:eastAsia="仿宋_GB2312" w:cs="仿宋_GB2312"/>
                <w:b w:val="0"/>
                <w:bCs w:val="0"/>
                <w:color w:val="auto"/>
                <w:kern w:val="0"/>
                <w:sz w:val="24"/>
                <w:szCs w:val="24"/>
                <w:highlight w:val="none"/>
                <w:lang w:val="en-US" w:eastAsia="zh-CN"/>
              </w:rPr>
              <w:t>4.</w:t>
            </w:r>
            <w:r>
              <w:rPr>
                <w:rFonts w:hint="eastAsia" w:ascii="仿宋_GB2312" w:hAnsi="仿宋_GB2312" w:eastAsia="仿宋_GB2312" w:cs="仿宋_GB2312"/>
                <w:b w:val="0"/>
                <w:bCs w:val="0"/>
                <w:color w:val="auto"/>
                <w:sz w:val="24"/>
                <w:szCs w:val="24"/>
                <w:highlight w:val="none"/>
                <w:u w:val="none"/>
              </w:rPr>
              <w:t>自定义社区案例的机构管理模块需支持更换社区地图，可添加、编辑、删除机构；可自定义选择是否开启“AI健康助教”功能；可在自定义机构中设置机构场景图示、挂号费、保险费及报销比例；可自定义添加机构功能模块及机构功能点；可在机构中自定义新建人物或从数据库中选择系统自带人物案例</w:t>
            </w:r>
            <w:r>
              <w:rPr>
                <w:rFonts w:hint="eastAsia" w:ascii="仿宋_GB2312" w:hAnsi="仿宋_GB2312" w:eastAsia="仿宋_GB2312" w:cs="仿宋_GB2312"/>
                <w:b w:val="0"/>
                <w:bCs w:val="0"/>
                <w:color w:val="auto"/>
                <w:sz w:val="24"/>
                <w:szCs w:val="24"/>
                <w:highlight w:val="none"/>
              </w:rPr>
              <w:t>；</w:t>
            </w:r>
            <w:r>
              <w:rPr>
                <w:rFonts w:hint="eastAsia" w:ascii="仿宋_GB2312" w:hAnsi="仿宋_GB2312" w:eastAsia="仿宋_GB2312" w:cs="仿宋_GB2312"/>
                <w:b/>
                <w:bCs/>
                <w:color w:val="auto"/>
                <w:sz w:val="24"/>
                <w:szCs w:val="24"/>
                <w:highlight w:val="none"/>
                <w:lang w:eastAsia="zh-CN"/>
              </w:rPr>
              <w:t>（</w:t>
            </w:r>
            <w:r>
              <w:rPr>
                <w:rFonts w:hint="eastAsia" w:ascii="仿宋_GB2312" w:hAnsi="仿宋_GB2312" w:eastAsia="仿宋_GB2312" w:cs="仿宋_GB2312"/>
                <w:b/>
                <w:bCs/>
                <w:color w:val="auto"/>
                <w:sz w:val="24"/>
                <w:szCs w:val="24"/>
                <w:highlight w:val="none"/>
                <w:lang w:val="en-US" w:eastAsia="zh-CN"/>
              </w:rPr>
              <w:t>投标时提供本条参数所有功能的证明材料，否则投标无效，证明材料可以是</w:t>
            </w:r>
            <w:r>
              <w:rPr>
                <w:rFonts w:hint="eastAsia" w:ascii="仿宋_GB2312" w:hAnsi="仿宋_GB2312" w:eastAsia="仿宋_GB2312" w:cs="仿宋_GB2312"/>
                <w:b/>
                <w:bCs/>
                <w:color w:val="auto"/>
                <w:sz w:val="24"/>
                <w:highlight w:val="none"/>
              </w:rPr>
              <w:t>产品功能界面截图</w:t>
            </w:r>
            <w:r>
              <w:rPr>
                <w:rFonts w:hint="eastAsia" w:ascii="仿宋_GB2312" w:hAnsi="仿宋_GB2312" w:eastAsia="仿宋_GB2312" w:cs="仿宋_GB2312"/>
                <w:b/>
                <w:bCs/>
                <w:color w:val="auto"/>
                <w:sz w:val="24"/>
                <w:szCs w:val="24"/>
                <w:highlight w:val="none"/>
                <w:lang w:val="en-US" w:eastAsia="zh-CN"/>
              </w:rPr>
              <w:t>、</w:t>
            </w:r>
            <w:r>
              <w:rPr>
                <w:rFonts w:hint="eastAsia" w:ascii="仿宋_GB2312" w:hAnsi="仿宋_GB2312" w:eastAsia="仿宋_GB2312" w:cs="仿宋_GB2312"/>
                <w:b/>
                <w:bCs/>
                <w:color w:val="auto"/>
                <w:sz w:val="24"/>
                <w:highlight w:val="none"/>
              </w:rPr>
              <w:t>产品说明书或其他可有效佐证的技术资料</w:t>
            </w:r>
            <w:r>
              <w:rPr>
                <w:rFonts w:hint="eastAsia" w:ascii="仿宋_GB2312" w:hAnsi="仿宋_GB2312" w:eastAsia="仿宋_GB2312" w:cs="仿宋_GB2312"/>
                <w:b/>
                <w:bCs/>
                <w:color w:val="auto"/>
                <w:sz w:val="24"/>
                <w:szCs w:val="24"/>
                <w:highlight w:val="none"/>
                <w:lang w:val="en-US" w:eastAsia="zh-CN"/>
              </w:rPr>
              <w:t>等任意一种，并加盖投标人CA电子签章</w:t>
            </w:r>
            <w:r>
              <w:rPr>
                <w:rFonts w:hint="eastAsia" w:ascii="仿宋_GB2312" w:hAnsi="仿宋_GB2312" w:eastAsia="仿宋_GB2312" w:cs="仿宋_GB2312"/>
                <w:b/>
                <w:bCs/>
                <w:color w:val="auto"/>
                <w:sz w:val="24"/>
                <w:szCs w:val="24"/>
                <w:highlight w:val="none"/>
              </w:rPr>
              <w:t>）</w:t>
            </w:r>
            <w:r>
              <w:rPr>
                <w:rFonts w:hint="eastAsia" w:ascii="仿宋_GB2312" w:hAnsi="仿宋_GB2312" w:eastAsia="仿宋_GB2312" w:cs="仿宋_GB2312"/>
                <w:b w:val="0"/>
                <w:bCs w:val="0"/>
                <w:color w:val="auto"/>
                <w:sz w:val="24"/>
                <w:szCs w:val="24"/>
                <w:highlight w:val="none"/>
              </w:rPr>
              <w:t>；</w:t>
            </w:r>
            <w:r>
              <w:rPr>
                <w:rFonts w:hint="eastAsia" w:ascii="仿宋_GB2312" w:hAnsi="仿宋_GB2312" w:eastAsia="仿宋_GB2312" w:cs="仿宋_GB2312"/>
                <w:b w:val="0"/>
                <w:bCs w:val="0"/>
                <w:color w:val="auto"/>
                <w:sz w:val="24"/>
                <w:szCs w:val="24"/>
                <w:highlight w:val="none"/>
              </w:rPr>
              <w:br w:type="textWrapping"/>
            </w:r>
            <w:r>
              <w:rPr>
                <w:rFonts w:ascii="仿宋_GB2312" w:eastAsia="仿宋_GB2312"/>
                <w:b/>
                <w:bCs/>
                <w:color w:val="auto"/>
                <w:sz w:val="24"/>
                <w:highlight w:val="none"/>
              </w:rPr>
              <w:t>★</w:t>
            </w:r>
            <w:r>
              <w:rPr>
                <w:rFonts w:hint="eastAsia" w:ascii="仿宋_GB2312" w:hAnsi="仿宋_GB2312" w:eastAsia="仿宋_GB2312" w:cs="仿宋_GB2312"/>
                <w:b w:val="0"/>
                <w:bCs w:val="0"/>
                <w:color w:val="auto"/>
                <w:kern w:val="0"/>
                <w:sz w:val="24"/>
                <w:szCs w:val="24"/>
                <w:highlight w:val="none"/>
                <w:lang w:val="en-US" w:eastAsia="zh-CN"/>
              </w:rPr>
              <w:t>5</w:t>
            </w:r>
            <w:r>
              <w:rPr>
                <w:rFonts w:hint="eastAsia" w:ascii="仿宋_GB2312" w:hAnsi="仿宋_GB2312" w:eastAsia="仿宋_GB2312" w:cs="仿宋_GB2312"/>
                <w:b w:val="0"/>
                <w:bCs w:val="0"/>
                <w:color w:val="auto"/>
                <w:sz w:val="24"/>
                <w:szCs w:val="24"/>
                <w:highlight w:val="none"/>
              </w:rPr>
              <w:t>.</w:t>
            </w:r>
            <w:r>
              <w:rPr>
                <w:rFonts w:hint="eastAsia" w:ascii="仿宋_GB2312" w:hAnsi="仿宋_GB2312" w:eastAsia="仿宋_GB2312" w:cs="仿宋_GB2312"/>
                <w:b w:val="0"/>
                <w:bCs w:val="0"/>
                <w:color w:val="auto"/>
                <w:sz w:val="24"/>
                <w:szCs w:val="24"/>
                <w:highlight w:val="none"/>
                <w:u w:val="none"/>
              </w:rPr>
              <w:t>软件需支持AI生成社区背景、AI生成人物案例及AI健康助教功能，支持一句话生成社区背景或人物案例，生成的案例指标需包含案例基本信息、个人病史、家族病史、生命体征、膳食营养、运动锻炼、心理健康、体格检查、辅助检查等指标，</w:t>
            </w:r>
            <w:r>
              <w:rPr>
                <w:rFonts w:hint="eastAsia" w:ascii="仿宋_GB2312" w:hAnsi="仿宋_GB2312" w:eastAsia="仿宋_GB2312" w:cs="仿宋_GB2312"/>
                <w:b w:val="0"/>
                <w:bCs w:val="0"/>
                <w:color w:val="auto"/>
                <w:sz w:val="24"/>
                <w:szCs w:val="24"/>
                <w:highlight w:val="none"/>
                <w:u w:val="wave"/>
              </w:rPr>
              <w:t>指标数量≥10项</w:t>
            </w:r>
            <w:r>
              <w:rPr>
                <w:rFonts w:hint="eastAsia" w:ascii="仿宋_GB2312" w:hAnsi="仿宋_GB2312" w:eastAsia="仿宋_GB2312" w:cs="仿宋_GB2312"/>
                <w:b w:val="0"/>
                <w:bCs w:val="0"/>
                <w:color w:val="auto"/>
                <w:sz w:val="24"/>
                <w:szCs w:val="24"/>
                <w:highlight w:val="none"/>
                <w:u w:val="none"/>
              </w:rPr>
              <w:t>，并支持自定义修改</w:t>
            </w:r>
            <w:r>
              <w:rPr>
                <w:rFonts w:hint="eastAsia" w:ascii="仿宋_GB2312" w:hAnsi="仿宋_GB2312" w:eastAsia="仿宋_GB2312" w:cs="仿宋_GB2312"/>
                <w:b/>
                <w:bCs/>
                <w:color w:val="auto"/>
                <w:sz w:val="24"/>
                <w:szCs w:val="24"/>
                <w:highlight w:val="none"/>
              </w:rPr>
              <w:t>；</w:t>
            </w:r>
            <w:r>
              <w:rPr>
                <w:rFonts w:hint="eastAsia" w:ascii="仿宋_GB2312" w:hAnsi="仿宋_GB2312" w:eastAsia="仿宋_GB2312" w:cs="仿宋_GB2312"/>
                <w:b/>
                <w:bCs/>
                <w:color w:val="auto"/>
                <w:sz w:val="24"/>
                <w:szCs w:val="24"/>
                <w:highlight w:val="none"/>
              </w:rPr>
              <w:br w:type="textWrapping"/>
            </w:r>
            <w:r>
              <w:rPr>
                <w:rFonts w:hint="eastAsia" w:ascii="仿宋_GB2312" w:hAnsi="仿宋_GB2312" w:eastAsia="仿宋_GB2312" w:cs="仿宋_GB2312"/>
                <w:b w:val="0"/>
                <w:bCs w:val="0"/>
                <w:color w:val="auto"/>
                <w:kern w:val="0"/>
                <w:sz w:val="24"/>
                <w:szCs w:val="24"/>
                <w:highlight w:val="none"/>
                <w:lang w:val="en-US" w:eastAsia="zh-CN"/>
              </w:rPr>
              <w:t>6</w:t>
            </w:r>
            <w:r>
              <w:rPr>
                <w:rFonts w:hint="eastAsia" w:ascii="仿宋_GB2312" w:hAnsi="仿宋_GB2312" w:eastAsia="仿宋_GB2312" w:cs="仿宋_GB2312"/>
                <w:b w:val="0"/>
                <w:bCs w:val="0"/>
                <w:color w:val="auto"/>
                <w:sz w:val="24"/>
                <w:szCs w:val="24"/>
                <w:highlight w:val="none"/>
              </w:rPr>
              <w:t>.管理员需支持查看系统数据库，数据库至少包括图示管理、指标管理、查看指标、操作指标、判断操作、制定方案、风险模型、突发事件、人物管理、方案设计、知识考点；支持管理员在上述模块中自定义添加数据；支持在数据库中新增功能点，设置功能名称、功能类型及操作提示等；</w:t>
            </w:r>
          </w:p>
          <w:p>
            <w:pPr>
              <w:keepNext/>
              <w:keepLines w:val="0"/>
              <w:pageBreakBefore w:val="0"/>
              <w:widowControl w:val="0"/>
              <w:kinsoku/>
              <w:wordWrap/>
              <w:overflowPunct/>
              <w:topLinePunct/>
              <w:autoSpaceDE/>
              <w:autoSpaceDN/>
              <w:bidi w:val="0"/>
              <w:adjustRightInd/>
              <w:snapToGrid/>
              <w:spacing w:line="400" w:lineRule="exact"/>
              <w:textAlignment w:val="auto"/>
              <w:outlineLvl w:val="9"/>
              <w:rPr>
                <w:rFonts w:hint="eastAsia" w:ascii="仿宋_GB2312" w:hAnsi="仿宋_GB2312" w:eastAsia="仿宋_GB2312" w:cs="仿宋_GB2312"/>
                <w:b w:val="0"/>
                <w:bCs w:val="0"/>
                <w:kern w:val="0"/>
                <w:sz w:val="24"/>
                <w:szCs w:val="24"/>
                <w:lang w:val="en-US" w:eastAsia="zh-CN"/>
              </w:rPr>
            </w:pPr>
            <w:r>
              <w:rPr>
                <w:rFonts w:ascii="仿宋_GB2312" w:eastAsia="仿宋_GB2312"/>
                <w:b/>
                <w:bCs/>
                <w:color w:val="auto"/>
                <w:sz w:val="24"/>
                <w:highlight w:val="none"/>
              </w:rPr>
              <w:t>★</w:t>
            </w:r>
            <w:r>
              <w:rPr>
                <w:rFonts w:hint="eastAsia" w:ascii="仿宋_GB2312" w:hAnsi="仿宋_GB2312" w:eastAsia="仿宋_GB2312" w:cs="仿宋_GB2312"/>
                <w:b w:val="0"/>
                <w:bCs w:val="0"/>
                <w:color w:val="auto"/>
                <w:kern w:val="0"/>
                <w:sz w:val="24"/>
                <w:szCs w:val="24"/>
                <w:highlight w:val="none"/>
                <w:lang w:val="en-US" w:eastAsia="zh-CN"/>
              </w:rPr>
              <w:t>7.</w:t>
            </w:r>
            <w:r>
              <w:rPr>
                <w:rFonts w:hint="eastAsia" w:ascii="仿宋_GB2312" w:hAnsi="仿宋_GB2312" w:eastAsia="仿宋_GB2312" w:cs="仿宋_GB2312"/>
                <w:b w:val="0"/>
                <w:bCs w:val="0"/>
                <w:color w:val="auto"/>
                <w:sz w:val="24"/>
                <w:szCs w:val="24"/>
                <w:highlight w:val="none"/>
              </w:rPr>
              <w:t>案例画像指标管理维度需包含基本信息、个人病史、家族病史、生命体征、膳食营养、运动锻炼、吸烟情况、饮酒情况、心理健康等维度，</w:t>
            </w:r>
            <w:r>
              <w:rPr>
                <w:rFonts w:hint="eastAsia" w:ascii="仿宋_GB2312" w:hAnsi="仿宋_GB2312" w:eastAsia="仿宋_GB2312" w:cs="仿宋_GB2312"/>
                <w:b w:val="0"/>
                <w:bCs w:val="0"/>
                <w:color w:val="auto"/>
                <w:sz w:val="24"/>
                <w:szCs w:val="24"/>
                <w:highlight w:val="none"/>
                <w:u w:val="wave"/>
              </w:rPr>
              <w:t>指标数量≥100条</w:t>
            </w:r>
            <w:r>
              <w:rPr>
                <w:rFonts w:hint="eastAsia" w:ascii="仿宋_GB2312" w:hAnsi="仿宋_GB2312" w:eastAsia="仿宋_GB2312" w:cs="仿宋_GB2312"/>
                <w:b w:val="0"/>
                <w:bCs w:val="0"/>
                <w:color w:val="auto"/>
                <w:sz w:val="24"/>
                <w:szCs w:val="24"/>
                <w:highlight w:val="none"/>
              </w:rPr>
              <w:t>；</w:t>
            </w:r>
            <w:r>
              <w:rPr>
                <w:rFonts w:hint="eastAsia" w:ascii="仿宋_GB2312" w:hAnsi="仿宋_GB2312" w:eastAsia="仿宋_GB2312" w:cs="仿宋_GB2312"/>
                <w:b w:val="0"/>
                <w:bCs w:val="0"/>
                <w:color w:val="auto"/>
                <w:sz w:val="24"/>
                <w:szCs w:val="24"/>
                <w:highlight w:val="none"/>
              </w:rPr>
              <w:br w:type="textWrapping"/>
            </w:r>
            <w:r>
              <w:rPr>
                <w:rFonts w:ascii="仿宋_GB2312" w:eastAsia="仿宋_GB2312"/>
                <w:b/>
                <w:bCs/>
                <w:color w:val="auto"/>
                <w:sz w:val="24"/>
                <w:highlight w:val="none"/>
              </w:rPr>
              <w:t>★</w:t>
            </w:r>
            <w:r>
              <w:rPr>
                <w:rFonts w:hint="eastAsia" w:ascii="仿宋_GB2312" w:hAnsi="仿宋_GB2312" w:eastAsia="仿宋_GB2312" w:cs="仿宋_GB2312"/>
                <w:b w:val="0"/>
                <w:bCs w:val="0"/>
                <w:color w:val="auto"/>
                <w:kern w:val="0"/>
                <w:sz w:val="24"/>
                <w:szCs w:val="24"/>
                <w:highlight w:val="none"/>
                <w:lang w:val="en-US" w:eastAsia="zh-CN"/>
              </w:rPr>
              <w:t>8</w:t>
            </w:r>
            <w:r>
              <w:rPr>
                <w:rFonts w:hint="eastAsia" w:ascii="仿宋_GB2312" w:hAnsi="仿宋_GB2312" w:eastAsia="仿宋_GB2312" w:cs="仿宋_GB2312"/>
                <w:b w:val="0"/>
                <w:bCs w:val="0"/>
                <w:color w:val="auto"/>
                <w:sz w:val="24"/>
                <w:szCs w:val="24"/>
                <w:highlight w:val="none"/>
              </w:rPr>
              <w:t>.系统需内置常见食材、饮食干预、运动干预、心理干预、戒烟限酒干预、治疗方案等数据满足日常实训使用，</w:t>
            </w:r>
            <w:r>
              <w:rPr>
                <w:rFonts w:hint="eastAsia" w:ascii="仿宋_GB2312" w:hAnsi="仿宋_GB2312" w:eastAsia="仿宋_GB2312" w:cs="仿宋_GB2312"/>
                <w:b w:val="0"/>
                <w:bCs w:val="0"/>
                <w:color w:val="auto"/>
                <w:sz w:val="24"/>
                <w:szCs w:val="24"/>
                <w:highlight w:val="none"/>
                <w:u w:val="wave"/>
              </w:rPr>
              <w:t>内容数量≥500条</w:t>
            </w:r>
            <w:r>
              <w:rPr>
                <w:rFonts w:hint="eastAsia" w:ascii="仿宋_GB2312" w:hAnsi="仿宋_GB2312" w:eastAsia="仿宋_GB2312" w:cs="仿宋_GB2312"/>
                <w:b w:val="0"/>
                <w:bCs w:val="0"/>
                <w:color w:val="auto"/>
                <w:sz w:val="24"/>
                <w:szCs w:val="24"/>
                <w:highlight w:val="none"/>
              </w:rPr>
              <w:t>；</w:t>
            </w:r>
            <w:r>
              <w:rPr>
                <w:rFonts w:hint="eastAsia" w:ascii="仿宋_GB2312" w:hAnsi="仿宋_GB2312" w:eastAsia="仿宋_GB2312" w:cs="仿宋_GB2312"/>
                <w:b w:val="0"/>
                <w:bCs w:val="0"/>
                <w:color w:val="auto"/>
                <w:sz w:val="24"/>
                <w:szCs w:val="24"/>
                <w:highlight w:val="none"/>
              </w:rPr>
              <w:br w:type="textWrapping"/>
            </w:r>
            <w:r>
              <w:rPr>
                <w:rFonts w:hint="eastAsia" w:ascii="仿宋_GB2312" w:hAnsi="仿宋_GB2312" w:eastAsia="仿宋_GB2312" w:cs="仿宋_GB2312"/>
                <w:b w:val="0"/>
                <w:bCs w:val="0"/>
                <w:color w:val="auto"/>
                <w:kern w:val="0"/>
                <w:sz w:val="24"/>
                <w:szCs w:val="24"/>
                <w:highlight w:val="none"/>
                <w:lang w:val="en-US" w:eastAsia="zh-CN"/>
              </w:rPr>
              <w:t>9.</w:t>
            </w:r>
            <w:r>
              <w:rPr>
                <w:rFonts w:hint="eastAsia" w:ascii="仿宋_GB2312" w:hAnsi="仿宋_GB2312" w:eastAsia="仿宋_GB2312" w:cs="仿宋_GB2312"/>
                <w:b w:val="0"/>
                <w:bCs w:val="0"/>
                <w:color w:val="auto"/>
                <w:sz w:val="24"/>
                <w:szCs w:val="24"/>
                <w:highlight w:val="none"/>
              </w:rPr>
              <w:t>系统需内置高血压、糖尿病、冠心病、高血脂、脑卒中、大肠癌、食管癌、胃癌、肺癌等常见慢病及癌症健康评价模型；</w:t>
            </w:r>
            <w:r>
              <w:rPr>
                <w:rFonts w:hint="eastAsia" w:ascii="仿宋_GB2312" w:hAnsi="仿宋_GB2312" w:eastAsia="仿宋_GB2312" w:cs="仿宋_GB2312"/>
                <w:b w:val="0"/>
                <w:bCs w:val="0"/>
                <w:color w:val="auto"/>
                <w:sz w:val="24"/>
                <w:szCs w:val="24"/>
                <w:highlight w:val="none"/>
              </w:rPr>
              <w:br w:type="textWrapping"/>
            </w:r>
            <w:r>
              <w:rPr>
                <w:rFonts w:hint="eastAsia" w:ascii="仿宋_GB2312" w:hAnsi="仿宋_GB2312" w:eastAsia="仿宋_GB2312" w:cs="仿宋_GB2312"/>
                <w:b w:val="0"/>
                <w:bCs w:val="0"/>
                <w:color w:val="auto"/>
                <w:kern w:val="0"/>
                <w:sz w:val="24"/>
                <w:szCs w:val="24"/>
                <w:highlight w:val="none"/>
                <w:lang w:val="en-US" w:eastAsia="zh-CN"/>
              </w:rPr>
              <w:t>10.</w:t>
            </w:r>
            <w:r>
              <w:rPr>
                <w:rFonts w:hint="eastAsia" w:ascii="仿宋_GB2312" w:hAnsi="仿宋_GB2312" w:eastAsia="仿宋_GB2312" w:cs="仿宋_GB2312"/>
                <w:b w:val="0"/>
                <w:bCs w:val="0"/>
                <w:color w:val="auto"/>
                <w:sz w:val="24"/>
                <w:szCs w:val="24"/>
                <w:highlight w:val="none"/>
              </w:rPr>
              <w:t>系统需支持教师自由分配多期实验，自由设定每期实验时长、每期模拟时间天数、每期权重及评分权重；</w:t>
            </w:r>
            <w:r>
              <w:rPr>
                <w:rFonts w:hint="eastAsia" w:ascii="仿宋_GB2312" w:hAnsi="仿宋_GB2312" w:eastAsia="仿宋_GB2312" w:cs="仿宋_GB2312"/>
                <w:b w:val="0"/>
                <w:bCs w:val="0"/>
                <w:color w:val="auto"/>
                <w:sz w:val="24"/>
                <w:szCs w:val="24"/>
                <w:highlight w:val="none"/>
              </w:rPr>
              <w:br w:type="textWrapping"/>
            </w:r>
            <w:r>
              <w:rPr>
                <w:rFonts w:hint="eastAsia" w:ascii="仿宋_GB2312" w:hAnsi="仿宋_GB2312" w:eastAsia="仿宋_GB2312" w:cs="仿宋_GB2312"/>
                <w:b w:val="0"/>
                <w:bCs w:val="0"/>
                <w:color w:val="auto"/>
                <w:sz w:val="24"/>
                <w:szCs w:val="24"/>
                <w:highlight w:val="none"/>
              </w:rPr>
              <w:t>1</w:t>
            </w:r>
            <w:r>
              <w:rPr>
                <w:rFonts w:hint="eastAsia" w:ascii="仿宋_GB2312" w:hAnsi="仿宋_GB2312" w:eastAsia="仿宋_GB2312" w:cs="仿宋_GB2312"/>
                <w:b w:val="0"/>
                <w:bCs w:val="0"/>
                <w:color w:val="auto"/>
                <w:kern w:val="0"/>
                <w:sz w:val="24"/>
                <w:szCs w:val="24"/>
                <w:highlight w:val="none"/>
                <w:lang w:val="en-US" w:eastAsia="zh-CN"/>
              </w:rPr>
              <w:t>1</w:t>
            </w:r>
            <w:r>
              <w:rPr>
                <w:rFonts w:hint="eastAsia" w:ascii="仿宋_GB2312" w:hAnsi="仿宋_GB2312" w:eastAsia="仿宋_GB2312" w:cs="仿宋_GB2312"/>
                <w:b w:val="0"/>
                <w:bCs w:val="0"/>
                <w:color w:val="auto"/>
                <w:sz w:val="24"/>
                <w:szCs w:val="24"/>
                <w:highlight w:val="none"/>
              </w:rPr>
              <w:t>.系统需支持智能评分，实验结束后自动生成实验报告，教师或学生可在线查看或下载实验报告；</w:t>
            </w:r>
            <w:r>
              <w:rPr>
                <w:rFonts w:hint="eastAsia" w:ascii="仿宋_GB2312" w:hAnsi="仿宋_GB2312" w:eastAsia="仿宋_GB2312" w:cs="仿宋_GB2312"/>
                <w:b w:val="0"/>
                <w:bCs w:val="0"/>
                <w:color w:val="auto"/>
                <w:sz w:val="24"/>
                <w:szCs w:val="24"/>
                <w:highlight w:val="none"/>
              </w:rPr>
              <w:br w:type="textWrapping"/>
            </w:r>
            <w:r>
              <w:rPr>
                <w:rFonts w:hint="eastAsia" w:ascii="仿宋_GB2312" w:hAnsi="仿宋_GB2312" w:eastAsia="仿宋_GB2312" w:cs="仿宋_GB2312"/>
                <w:b w:val="0"/>
                <w:bCs w:val="0"/>
                <w:color w:val="auto"/>
                <w:sz w:val="24"/>
                <w:szCs w:val="24"/>
                <w:highlight w:val="none"/>
              </w:rPr>
              <w:t>1</w:t>
            </w:r>
            <w:r>
              <w:rPr>
                <w:rFonts w:hint="eastAsia" w:ascii="仿宋_GB2312" w:hAnsi="仿宋_GB2312" w:eastAsia="仿宋_GB2312" w:cs="仿宋_GB2312"/>
                <w:b w:val="0"/>
                <w:bCs w:val="0"/>
                <w:color w:val="auto"/>
                <w:kern w:val="0"/>
                <w:sz w:val="24"/>
                <w:szCs w:val="24"/>
                <w:highlight w:val="none"/>
                <w:lang w:val="en-US" w:eastAsia="zh-CN"/>
              </w:rPr>
              <w:t>2</w:t>
            </w:r>
            <w:r>
              <w:rPr>
                <w:rFonts w:hint="eastAsia" w:ascii="仿宋_GB2312" w:hAnsi="仿宋_GB2312" w:eastAsia="仿宋_GB2312" w:cs="仿宋_GB2312"/>
                <w:b w:val="0"/>
                <w:bCs w:val="0"/>
                <w:color w:val="auto"/>
                <w:sz w:val="24"/>
                <w:szCs w:val="24"/>
                <w:highlight w:val="none"/>
              </w:rPr>
              <w:t>.学生实训流程需包含健康档案、健康评估、健康指导、出具饮食方案、运动方案、心理干预方案、戒烟限酒方案、设定监测随访；</w:t>
            </w:r>
            <w:r>
              <w:rPr>
                <w:rFonts w:hint="eastAsia" w:ascii="仿宋_GB2312" w:hAnsi="仿宋_GB2312" w:eastAsia="仿宋_GB2312" w:cs="仿宋_GB2312"/>
                <w:b w:val="0"/>
                <w:bCs w:val="0"/>
                <w:color w:val="auto"/>
                <w:sz w:val="24"/>
                <w:szCs w:val="24"/>
                <w:highlight w:val="none"/>
              </w:rPr>
              <w:br w:type="textWrapping"/>
            </w:r>
            <w:r>
              <w:rPr>
                <w:rFonts w:hint="eastAsia" w:ascii="仿宋_GB2312" w:hAnsi="仿宋_GB2312" w:eastAsia="仿宋_GB2312" w:cs="仿宋_GB2312"/>
                <w:b w:val="0"/>
                <w:bCs w:val="0"/>
                <w:color w:val="auto"/>
                <w:sz w:val="24"/>
                <w:szCs w:val="24"/>
                <w:highlight w:val="none"/>
              </w:rPr>
              <w:t>1</w:t>
            </w:r>
            <w:r>
              <w:rPr>
                <w:rFonts w:hint="eastAsia" w:ascii="仿宋_GB2312" w:hAnsi="仿宋_GB2312" w:eastAsia="仿宋_GB2312" w:cs="仿宋_GB2312"/>
                <w:b w:val="0"/>
                <w:bCs w:val="0"/>
                <w:color w:val="auto"/>
                <w:kern w:val="0"/>
                <w:sz w:val="24"/>
                <w:szCs w:val="24"/>
                <w:highlight w:val="none"/>
                <w:lang w:val="en-US" w:eastAsia="zh-CN"/>
              </w:rPr>
              <w:t>3</w:t>
            </w:r>
            <w:r>
              <w:rPr>
                <w:rFonts w:hint="eastAsia" w:ascii="仿宋_GB2312" w:hAnsi="仿宋_GB2312" w:eastAsia="仿宋_GB2312" w:cs="仿宋_GB2312"/>
                <w:b w:val="0"/>
                <w:bCs w:val="0"/>
                <w:color w:val="auto"/>
                <w:sz w:val="24"/>
                <w:szCs w:val="24"/>
                <w:highlight w:val="none"/>
              </w:rPr>
              <w:t>.系统支持数据可视化，体重、BMI、血压、心率、空腹血糖、总胆固醇、饮食摄入热量、运动消耗热量、案例健康指数数据动态监测，以图表形式动态呈现变化趋势。</w:t>
            </w:r>
            <w:r>
              <w:rPr>
                <w:rFonts w:hint="eastAsia" w:ascii="仿宋_GB2312" w:hAnsi="仿宋_GB2312" w:eastAsia="仿宋_GB2312" w:cs="仿宋_GB2312"/>
                <w:b w:val="0"/>
                <w:bCs w:val="0"/>
                <w:color w:val="auto"/>
                <w:sz w:val="24"/>
                <w:szCs w:val="24"/>
                <w:highlight w:val="none"/>
              </w:rPr>
              <w:br w:type="textWrapping"/>
            </w:r>
            <w:r>
              <w:rPr>
                <w:rFonts w:hint="eastAsia" w:ascii="仿宋_GB2312" w:hAnsi="仿宋_GB2312" w:eastAsia="仿宋_GB2312" w:cs="仿宋_GB2312"/>
                <w:b w:val="0"/>
                <w:bCs w:val="0"/>
                <w:sz w:val="24"/>
                <w:szCs w:val="24"/>
                <w:lang w:eastAsia="zh-CN"/>
              </w:rPr>
              <w:t>（三）</w:t>
            </w:r>
            <w:r>
              <w:rPr>
                <w:rFonts w:hint="eastAsia" w:ascii="仿宋_GB2312" w:hAnsi="仿宋_GB2312" w:eastAsia="仿宋_GB2312" w:cs="仿宋_GB2312"/>
                <w:b w:val="0"/>
                <w:bCs w:val="0"/>
                <w:kern w:val="0"/>
                <w:sz w:val="24"/>
                <w:szCs w:val="24"/>
              </w:rPr>
              <w:t>第三部分：服务要求</w:t>
            </w:r>
            <w:r>
              <w:rPr>
                <w:rFonts w:hint="eastAsia" w:ascii="仿宋_GB2312" w:hAnsi="仿宋_GB2312" w:eastAsia="仿宋_GB2312" w:cs="仿宋_GB2312"/>
                <w:b w:val="0"/>
                <w:bCs w:val="0"/>
                <w:sz w:val="24"/>
                <w:szCs w:val="24"/>
              </w:rPr>
              <w:br w:type="textWrapping"/>
            </w:r>
            <w:r>
              <w:rPr>
                <w:rFonts w:hint="eastAsia" w:ascii="仿宋_GB2312" w:hAnsi="仿宋_GB2312" w:eastAsia="仿宋_GB2312" w:cs="仿宋_GB2312"/>
                <w:b w:val="0"/>
                <w:bCs w:val="0"/>
                <w:sz w:val="24"/>
                <w:szCs w:val="24"/>
              </w:rPr>
              <w:t>1.质保期</w:t>
            </w:r>
            <w:r>
              <w:rPr>
                <w:rFonts w:hint="eastAsia" w:ascii="仿宋_GB2312" w:hAnsi="仿宋_GB2312" w:eastAsia="仿宋_GB2312" w:cs="仿宋_GB2312"/>
                <w:b w:val="0"/>
                <w:bCs w:val="0"/>
                <w:kern w:val="0"/>
                <w:sz w:val="24"/>
                <w:szCs w:val="24"/>
                <w:lang w:eastAsia="zh-CN"/>
              </w:rPr>
              <w:t>：</w:t>
            </w:r>
            <w:r>
              <w:rPr>
                <w:rFonts w:hint="eastAsia" w:ascii="仿宋_GB2312" w:hAnsi="仿宋_GB2312" w:eastAsia="仿宋_GB2312" w:cs="仿宋_GB2312"/>
                <w:b w:val="0"/>
                <w:bCs w:val="0"/>
                <w:sz w:val="24"/>
                <w:szCs w:val="24"/>
              </w:rPr>
              <w:t>供应商提供</w:t>
            </w:r>
            <w:r>
              <w:rPr>
                <w:rFonts w:hint="eastAsia" w:ascii="仿宋_GB2312" w:hAnsi="仿宋_GB2312" w:eastAsia="仿宋_GB2312" w:cs="仿宋_GB2312"/>
                <w:b w:val="0"/>
                <w:bCs w:val="0"/>
                <w:color w:val="7030A0"/>
                <w:sz w:val="24"/>
                <w:szCs w:val="24"/>
                <w:lang w:val="en-US" w:eastAsia="zh-CN"/>
              </w:rPr>
              <w:t>3</w:t>
            </w:r>
            <w:r>
              <w:rPr>
                <w:rFonts w:hint="eastAsia" w:ascii="仿宋_GB2312" w:hAnsi="仿宋_GB2312" w:eastAsia="仿宋_GB2312" w:cs="仿宋_GB2312"/>
                <w:b w:val="0"/>
                <w:bCs w:val="0"/>
                <w:color w:val="7030A0"/>
                <w:sz w:val="24"/>
                <w:szCs w:val="24"/>
              </w:rPr>
              <w:t>年</w:t>
            </w:r>
            <w:r>
              <w:rPr>
                <w:rFonts w:hint="eastAsia" w:ascii="仿宋_GB2312" w:hAnsi="仿宋_GB2312" w:eastAsia="仿宋_GB2312" w:cs="仿宋_GB2312"/>
                <w:b w:val="0"/>
                <w:bCs w:val="0"/>
                <w:sz w:val="24"/>
                <w:szCs w:val="24"/>
              </w:rPr>
              <w:t>质保期，质保期内免费更新维护。</w:t>
            </w:r>
            <w:r>
              <w:rPr>
                <w:rFonts w:hint="eastAsia" w:ascii="仿宋_GB2312" w:hAnsi="仿宋_GB2312" w:eastAsia="仿宋_GB2312" w:cs="仿宋_GB2312"/>
                <w:b w:val="0"/>
                <w:bCs w:val="0"/>
                <w:sz w:val="24"/>
                <w:szCs w:val="24"/>
              </w:rPr>
              <w:br w:type="textWrapping"/>
            </w:r>
            <w:r>
              <w:rPr>
                <w:rFonts w:hint="eastAsia" w:ascii="仿宋_GB2312" w:hAnsi="仿宋_GB2312" w:eastAsia="仿宋_GB2312" w:cs="仿宋_GB2312"/>
                <w:b w:val="0"/>
                <w:bCs w:val="0"/>
                <w:sz w:val="24"/>
                <w:szCs w:val="24"/>
              </w:rPr>
              <w:t>2.培训服务：供应商提供培训材料、产品手册、培训视频等培训相关内容。</w:t>
            </w:r>
            <w:r>
              <w:rPr>
                <w:rFonts w:hint="eastAsia" w:ascii="仿宋_GB2312" w:hAnsi="仿宋_GB2312" w:eastAsia="仿宋_GB2312" w:cs="仿宋_GB2312"/>
                <w:b w:val="0"/>
                <w:bCs w:val="0"/>
                <w:sz w:val="24"/>
                <w:szCs w:val="24"/>
              </w:rPr>
              <w:br w:type="textWrapping"/>
            </w:r>
            <w:r>
              <w:rPr>
                <w:rFonts w:hint="eastAsia" w:ascii="仿宋_GB2312" w:hAnsi="仿宋_GB2312" w:eastAsia="仿宋_GB2312" w:cs="仿宋_GB2312"/>
                <w:b w:val="0"/>
                <w:bCs w:val="0"/>
                <w:sz w:val="24"/>
                <w:szCs w:val="24"/>
              </w:rPr>
              <w:t>3.自验收之日起提供至少</w:t>
            </w:r>
            <w:r>
              <w:rPr>
                <w:rFonts w:hint="eastAsia" w:ascii="仿宋_GB2312" w:hAnsi="仿宋_GB2312" w:eastAsia="仿宋_GB2312" w:cs="仿宋_GB2312"/>
                <w:b w:val="0"/>
                <w:bCs w:val="0"/>
                <w:color w:val="7030A0"/>
                <w:sz w:val="24"/>
                <w:szCs w:val="24"/>
                <w:lang w:val="en-US" w:eastAsia="zh-CN"/>
              </w:rPr>
              <w:t>3</w:t>
            </w:r>
            <w:r>
              <w:rPr>
                <w:rFonts w:hint="eastAsia" w:ascii="仿宋_GB2312" w:hAnsi="仿宋_GB2312" w:eastAsia="仿宋_GB2312" w:cs="仿宋_GB2312"/>
                <w:b w:val="0"/>
                <w:bCs w:val="0"/>
                <w:color w:val="7030A0"/>
                <w:sz w:val="24"/>
                <w:szCs w:val="24"/>
              </w:rPr>
              <w:t>年</w:t>
            </w:r>
            <w:r>
              <w:rPr>
                <w:rFonts w:hint="eastAsia" w:ascii="仿宋_GB2312" w:hAnsi="仿宋_GB2312" w:eastAsia="仿宋_GB2312" w:cs="仿宋_GB2312"/>
                <w:b w:val="0"/>
                <w:bCs w:val="0"/>
                <w:sz w:val="24"/>
                <w:szCs w:val="24"/>
              </w:rPr>
              <w:t>免费保修、免费升级服务；质保期内因不能排除的故障而影响正常教学的情况每发生一次，其质保期相应延长60天。在售后服务期满后，应继续为本项目系统软件的运行、管理以及维护提供定期技术指导，继续提供电话、传真、电子邮件、网站等方式的服务，每年最多收取</w:t>
            </w:r>
            <w:r>
              <w:rPr>
                <w:rFonts w:hint="eastAsia" w:ascii="仿宋_GB2312" w:hAnsi="仿宋_GB2312" w:eastAsia="仿宋_GB2312" w:cs="仿宋_GB2312"/>
                <w:b w:val="0"/>
                <w:bCs w:val="0"/>
                <w:sz w:val="24"/>
                <w:szCs w:val="24"/>
                <w:lang w:val="en-US" w:eastAsia="zh-CN"/>
              </w:rPr>
              <w:t>本标的中标金额</w:t>
            </w:r>
            <w:r>
              <w:rPr>
                <w:rFonts w:hint="eastAsia" w:ascii="仿宋_GB2312" w:hAnsi="仿宋_GB2312" w:eastAsia="仿宋_GB2312" w:cs="仿宋_GB2312"/>
                <w:b w:val="0"/>
                <w:bCs w:val="0"/>
                <w:sz w:val="24"/>
                <w:szCs w:val="24"/>
              </w:rPr>
              <w:t>7%的售后服务费用。</w:t>
            </w:r>
            <w:r>
              <w:rPr>
                <w:rFonts w:hint="eastAsia" w:ascii="仿宋_GB2312" w:hAnsi="仿宋_GB2312" w:eastAsia="仿宋_GB2312" w:cs="仿宋_GB2312"/>
                <w:b w:val="0"/>
                <w:bCs w:val="0"/>
                <w:sz w:val="24"/>
                <w:szCs w:val="24"/>
              </w:rPr>
              <w:br w:type="textWrapping"/>
            </w:r>
            <w:r>
              <w:rPr>
                <w:rFonts w:hint="eastAsia" w:ascii="仿宋_GB2312" w:hAnsi="仿宋_GB2312" w:eastAsia="仿宋_GB2312" w:cs="仿宋_GB2312"/>
                <w:b w:val="0"/>
                <w:bCs w:val="0"/>
                <w:sz w:val="24"/>
                <w:szCs w:val="24"/>
              </w:rPr>
              <w:t>4.需提供软件安装调试和售后使用所需的配套资料，包括软件指导手册和软件安装光盘等。</w:t>
            </w:r>
            <w:r>
              <w:rPr>
                <w:rFonts w:hint="eastAsia" w:ascii="仿宋_GB2312" w:hAnsi="仿宋_GB2312" w:eastAsia="仿宋_GB2312" w:cs="仿宋_GB2312"/>
                <w:b w:val="0"/>
                <w:bCs w:val="0"/>
                <w:sz w:val="24"/>
                <w:szCs w:val="24"/>
              </w:rPr>
              <w:br w:type="textWrapping"/>
            </w:r>
            <w:r>
              <w:rPr>
                <w:rFonts w:hint="eastAsia" w:ascii="仿宋_GB2312" w:hAnsi="仿宋_GB2312" w:eastAsia="仿宋_GB2312" w:cs="仿宋_GB2312"/>
                <w:b w:val="0"/>
                <w:bCs w:val="0"/>
                <w:sz w:val="24"/>
                <w:szCs w:val="24"/>
              </w:rPr>
              <w:t>5.提供免费培训服务，线上远程培训2次，线下培训1次</w:t>
            </w:r>
            <w:r>
              <w:rPr>
                <w:rFonts w:hint="eastAsia" w:ascii="仿宋_GB2312" w:hAnsi="仿宋_GB2312" w:eastAsia="仿宋_GB2312" w:cs="仿宋_GB2312"/>
                <w:b w:val="0"/>
                <w:bCs w:val="0"/>
                <w:kern w:val="0"/>
                <w:sz w:val="24"/>
                <w:szCs w:val="24"/>
                <w:lang w:eastAsia="zh-CN"/>
              </w:rPr>
              <w:t>。</w:t>
            </w:r>
            <w:r>
              <w:rPr>
                <w:rFonts w:hint="eastAsia" w:ascii="仿宋_GB2312" w:hAnsi="仿宋_GB2312" w:eastAsia="仿宋_GB2312" w:cs="仿宋_GB2312"/>
                <w:b w:val="0"/>
                <w:bCs w:val="0"/>
                <w:sz w:val="24"/>
                <w:szCs w:val="24"/>
              </w:rPr>
              <w:br w:type="textWrapping"/>
            </w:r>
            <w:r>
              <w:rPr>
                <w:rFonts w:hint="eastAsia" w:ascii="仿宋_GB2312" w:hAnsi="仿宋_GB2312" w:eastAsia="仿宋_GB2312" w:cs="仿宋_GB2312"/>
                <w:b w:val="0"/>
                <w:bCs w:val="0"/>
                <w:sz w:val="24"/>
                <w:szCs w:val="24"/>
              </w:rPr>
              <w:t>6.需提供7×24小时电话及电子邮件技术服务支持功能，</w:t>
            </w:r>
            <w:r>
              <w:rPr>
                <w:rFonts w:hint="eastAsia" w:ascii="仿宋_GB2312" w:hAnsi="仿宋_GB2312" w:eastAsia="仿宋_GB2312" w:cs="仿宋_GB2312"/>
                <w:i w:val="0"/>
                <w:color w:val="000000"/>
                <w:kern w:val="0"/>
                <w:sz w:val="24"/>
                <w:szCs w:val="24"/>
                <w:u w:val="none"/>
                <w:lang w:val="en-US" w:eastAsia="zh-CN" w:bidi="ar"/>
              </w:rPr>
              <w:t>2小时内响应，如遇线上无法解决，供应商须提供同城4h、异地12h工程师抵达现场，2个工作日解决问题</w:t>
            </w:r>
            <w:r>
              <w:rPr>
                <w:rFonts w:hint="eastAsia" w:ascii="仿宋_GB2312" w:hAnsi="仿宋_GB2312" w:eastAsia="仿宋_GB2312" w:cs="仿宋_GB2312"/>
                <w:b w:val="0"/>
                <w:bCs w:val="0"/>
                <w:sz w:val="24"/>
                <w:szCs w:val="24"/>
              </w:rPr>
              <w:t>；如问题无法在规定时间内解决，能够提供云平台服务账号供师生使用，确保教学不受影响。</w:t>
            </w:r>
          </w:p>
        </w:tc>
        <w:tc>
          <w:tcPr>
            <w:tcW w:w="975" w:type="dxa"/>
            <w:tcBorders>
              <w:top w:val="single" w:color="auto" w:sz="4" w:space="0"/>
              <w:left w:val="single" w:color="auto" w:sz="4" w:space="0"/>
              <w:bottom w:val="single" w:color="auto" w:sz="4" w:space="0"/>
              <w:right w:val="single" w:color="auto" w:sz="4" w:space="0"/>
            </w:tcBorders>
            <w:vAlign w:val="center"/>
          </w:tcPr>
          <w:p>
            <w:pPr>
              <w:keepNext/>
              <w:topLinePunct/>
              <w:snapToGrid/>
              <w:jc w:val="center"/>
              <w:outlineLvl w:val="9"/>
              <w:rPr>
                <w:rFonts w:hint="eastAsia" w:ascii="仿宋_GB2312" w:hAnsi="仿宋_GB2312" w:eastAsia="仿宋_GB2312" w:cs="仿宋_GB2312"/>
                <w:b w:val="0"/>
                <w:bCs w:val="0"/>
                <w:kern w:val="0"/>
                <w:sz w:val="24"/>
                <w:lang w:val="en-US" w:eastAsia="zh-CN"/>
              </w:rPr>
            </w:pPr>
            <w:r>
              <w:rPr>
                <w:rFonts w:hint="eastAsia" w:ascii="仿宋_GB2312" w:hAnsi="仿宋_GB2312" w:eastAsia="仿宋_GB2312" w:cs="仿宋_GB2312"/>
                <w:b w:val="0"/>
                <w:bCs w:val="0"/>
                <w:kern w:val="0"/>
                <w:sz w:val="24"/>
                <w:lang w:val="en-US" w:eastAsia="zh-CN"/>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7" w:hRule="atLeast"/>
        </w:trPr>
        <w:tc>
          <w:tcPr>
            <w:tcW w:w="720" w:type="dxa"/>
            <w:tcBorders>
              <w:top w:val="single" w:color="auto" w:sz="4" w:space="0"/>
              <w:left w:val="single" w:color="auto" w:sz="4" w:space="0"/>
              <w:bottom w:val="single" w:color="auto" w:sz="4" w:space="0"/>
              <w:right w:val="single" w:color="auto" w:sz="4" w:space="0"/>
            </w:tcBorders>
            <w:vAlign w:val="center"/>
          </w:tcPr>
          <w:p>
            <w:pPr>
              <w:keepNext/>
              <w:topLinePunct/>
              <w:snapToGrid/>
              <w:jc w:val="center"/>
              <w:outlineLvl w:val="9"/>
              <w:rPr>
                <w:rFonts w:hint="eastAsia" w:ascii="仿宋_GB2312" w:hAnsi="仿宋_GB2312" w:eastAsia="仿宋_GB2312" w:cs="仿宋_GB2312"/>
                <w:b w:val="0"/>
                <w:bCs w:val="0"/>
                <w:kern w:val="0"/>
                <w:sz w:val="24"/>
                <w:szCs w:val="24"/>
                <w:lang w:val="en-US" w:eastAsia="zh-CN"/>
              </w:rPr>
            </w:pPr>
            <w:r>
              <w:rPr>
                <w:rFonts w:hint="eastAsia" w:ascii="仿宋_GB2312" w:hAnsi="仿宋_GB2312" w:eastAsia="仿宋_GB2312" w:cs="仿宋_GB2312"/>
                <w:b w:val="0"/>
                <w:bCs w:val="0"/>
                <w:kern w:val="0"/>
                <w:sz w:val="24"/>
                <w:szCs w:val="24"/>
                <w:lang w:val="en-US" w:eastAsia="zh-CN"/>
              </w:rPr>
              <w:t>14</w:t>
            </w:r>
          </w:p>
        </w:tc>
        <w:tc>
          <w:tcPr>
            <w:tcW w:w="1239" w:type="dxa"/>
            <w:tcBorders>
              <w:top w:val="single" w:color="auto" w:sz="4" w:space="0"/>
              <w:left w:val="single" w:color="auto" w:sz="4" w:space="0"/>
              <w:bottom w:val="single" w:color="auto" w:sz="4" w:space="0"/>
              <w:right w:val="single" w:color="auto" w:sz="4" w:space="0"/>
            </w:tcBorders>
            <w:vAlign w:val="center"/>
          </w:tcPr>
          <w:p>
            <w:pPr>
              <w:keepNext/>
              <w:topLinePunct/>
              <w:snapToGrid/>
              <w:jc w:val="center"/>
              <w:outlineLvl w:val="9"/>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健康诊疗情景模拟实训教学软件</w:t>
            </w:r>
          </w:p>
        </w:tc>
        <w:tc>
          <w:tcPr>
            <w:tcW w:w="6681" w:type="dxa"/>
            <w:tcBorders>
              <w:top w:val="single" w:color="auto" w:sz="4" w:space="0"/>
              <w:left w:val="single" w:color="auto" w:sz="4" w:space="0"/>
              <w:bottom w:val="single" w:color="auto" w:sz="4" w:space="0"/>
              <w:right w:val="single" w:color="auto" w:sz="4" w:space="0"/>
            </w:tcBorders>
            <w:vAlign w:val="center"/>
          </w:tcPr>
          <w:p>
            <w:pPr>
              <w:keepNext/>
              <w:numPr>
                <w:ilvl w:val="-1"/>
                <w:numId w:val="0"/>
              </w:numPr>
              <w:topLinePunct/>
              <w:spacing w:line="400" w:lineRule="exact"/>
              <w:outlineLvl w:val="9"/>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第一部分：技术要求</w:t>
            </w:r>
            <w:r>
              <w:rPr>
                <w:rFonts w:hint="eastAsia" w:ascii="仿宋_GB2312" w:hAnsi="仿宋_GB2312" w:eastAsia="仿宋_GB2312" w:cs="仿宋_GB2312"/>
                <w:b w:val="0"/>
                <w:bCs w:val="0"/>
                <w:sz w:val="24"/>
                <w:szCs w:val="24"/>
                <w:lang w:val="en-US" w:eastAsia="zh-CN"/>
              </w:rPr>
              <w:br w:type="textWrapping"/>
            </w:r>
            <w:r>
              <w:rPr>
                <w:rFonts w:hint="eastAsia" w:ascii="仿宋_GB2312" w:hAnsi="仿宋_GB2312" w:eastAsia="仿宋_GB2312" w:cs="仿宋_GB2312"/>
                <w:b w:val="0"/>
                <w:bCs w:val="0"/>
                <w:sz w:val="24"/>
                <w:szCs w:val="24"/>
                <w:lang w:val="en-US" w:eastAsia="zh-CN"/>
              </w:rPr>
              <w:t>1.硬件环境参数：软件开发与运行的硬件要求统一，需满足内存≥4GB、硬盘存储空间≥500G，CPU无特定型号要求，常规计算机硬件配置即可支撑软件正常运行。</w:t>
            </w:r>
            <w:r>
              <w:rPr>
                <w:rFonts w:hint="eastAsia" w:ascii="仿宋_GB2312" w:hAnsi="仿宋_GB2312" w:eastAsia="仿宋_GB2312" w:cs="仿宋_GB2312"/>
                <w:b w:val="0"/>
                <w:bCs w:val="0"/>
                <w:sz w:val="24"/>
                <w:szCs w:val="24"/>
                <w:lang w:val="en-US" w:eastAsia="zh-CN"/>
              </w:rPr>
              <w:br w:type="textWrapping"/>
            </w:r>
            <w:r>
              <w:rPr>
                <w:rFonts w:hint="eastAsia" w:ascii="仿宋_GB2312" w:hAnsi="仿宋_GB2312" w:eastAsia="仿宋_GB2312" w:cs="仿宋_GB2312"/>
                <w:b w:val="0"/>
                <w:bCs w:val="0"/>
                <w:sz w:val="24"/>
                <w:szCs w:val="24"/>
                <w:lang w:val="en-US" w:eastAsia="zh-CN"/>
              </w:rPr>
              <w:t>2.并发性能参数：支持最少200个节点，200台电脑同时使用，可满足高校多班级、多学生同步开展实验教学的场景需求，保障多人同时操作时软件运行流畅。</w:t>
            </w:r>
            <w:r>
              <w:rPr>
                <w:rFonts w:hint="eastAsia" w:ascii="仿宋_GB2312" w:hAnsi="仿宋_GB2312" w:eastAsia="仿宋_GB2312" w:cs="仿宋_GB2312"/>
                <w:b w:val="0"/>
                <w:bCs w:val="0"/>
                <w:sz w:val="24"/>
                <w:szCs w:val="24"/>
                <w:lang w:val="en-US" w:eastAsia="zh-CN"/>
              </w:rPr>
              <w:br w:type="textWrapping"/>
            </w:r>
            <w:r>
              <w:rPr>
                <w:rFonts w:hint="eastAsia" w:ascii="仿宋_GB2312" w:hAnsi="仿宋_GB2312" w:eastAsia="仿宋_GB2312" w:cs="仿宋_GB2312"/>
                <w:b w:val="0"/>
                <w:bCs w:val="0"/>
                <w:sz w:val="24"/>
                <w:szCs w:val="24"/>
                <w:lang w:val="en-US" w:eastAsia="zh-CN"/>
              </w:rPr>
              <w:t>3.架构与界面技术参数：采用B/S架构，用户无需在客户端安装额外软件，通过浏览器即可访问；界面开发结合HTML5、Vue3 框架与Flash技术，以二维界面呈现形式实现沉浸式操作体验。</w:t>
            </w:r>
            <w:r>
              <w:rPr>
                <w:rFonts w:hint="eastAsia" w:ascii="仿宋_GB2312" w:hAnsi="仿宋_GB2312" w:eastAsia="仿宋_GB2312" w:cs="仿宋_GB2312"/>
                <w:b w:val="0"/>
                <w:bCs w:val="0"/>
                <w:sz w:val="24"/>
                <w:szCs w:val="24"/>
                <w:lang w:val="en-US" w:eastAsia="zh-CN"/>
              </w:rPr>
              <w:br w:type="textWrapping"/>
            </w:r>
            <w:r>
              <w:rPr>
                <w:rFonts w:hint="eastAsia" w:ascii="仿宋_GB2312" w:hAnsi="仿宋_GB2312" w:eastAsia="仿宋_GB2312" w:cs="仿宋_GB2312"/>
                <w:b w:val="0"/>
                <w:bCs w:val="0"/>
                <w:sz w:val="24"/>
                <w:szCs w:val="24"/>
                <w:lang w:val="en-US" w:eastAsia="zh-CN"/>
              </w:rPr>
              <w:t>4.代码规模参数：代码结构清晰简洁，在实现完整教学辅助功能的同时，保持软件轻量化，降低硬件资源占用。</w:t>
            </w:r>
            <w:r>
              <w:rPr>
                <w:rFonts w:hint="eastAsia" w:ascii="仿宋_GB2312" w:hAnsi="仿宋_GB2312" w:eastAsia="仿宋_GB2312" w:cs="仿宋_GB2312"/>
                <w:b w:val="0"/>
                <w:bCs w:val="0"/>
                <w:sz w:val="24"/>
                <w:szCs w:val="24"/>
                <w:lang w:val="en-US" w:eastAsia="zh-CN"/>
              </w:rPr>
              <w:br w:type="textWrapping"/>
            </w:r>
            <w:r>
              <w:rPr>
                <w:rFonts w:hint="eastAsia" w:ascii="仿宋_GB2312" w:hAnsi="仿宋_GB2312" w:eastAsia="仿宋_GB2312" w:cs="仿宋_GB2312"/>
                <w:b w:val="0"/>
                <w:bCs w:val="0"/>
                <w:sz w:val="24"/>
                <w:szCs w:val="24"/>
                <w:lang w:val="en-US" w:eastAsia="zh-CN"/>
              </w:rPr>
              <w:t>5.功能适配参数：针对高校实验教学场景，分为教师端与学生端双端功能。教师端支持班级管理、实验管理、案例管理；学生端提供区域地图可视化、医疗机构信息浏览、评估决策任务操作，且操作结果可实时反馈。</w:t>
            </w:r>
            <w:r>
              <w:rPr>
                <w:rFonts w:hint="eastAsia" w:ascii="仿宋_GB2312" w:hAnsi="仿宋_GB2312" w:eastAsia="仿宋_GB2312" w:cs="仿宋_GB2312"/>
                <w:b w:val="0"/>
                <w:bCs w:val="0"/>
                <w:sz w:val="24"/>
                <w:szCs w:val="24"/>
                <w:lang w:val="en-US" w:eastAsia="zh-CN"/>
              </w:rPr>
              <w:br w:type="textWrapping"/>
            </w:r>
            <w:r>
              <w:rPr>
                <w:rFonts w:hint="eastAsia" w:ascii="仿宋_GB2312" w:hAnsi="仿宋_GB2312" w:eastAsia="仿宋_GB2312" w:cs="仿宋_GB2312"/>
                <w:b w:val="0"/>
                <w:bCs w:val="0"/>
                <w:sz w:val="24"/>
                <w:szCs w:val="24"/>
                <w:lang w:val="en-US" w:eastAsia="zh-CN"/>
              </w:rPr>
              <w:t>6.软件类型与稳定性参数：明确归类为教育软件，专注公共卫生教育领域；依托B/S架构的服务器端统一管理特性，保障用户数据安全，结合200人并发设计，减少多人使用时的卡顿、崩溃问题，提升运行稳定性。</w:t>
            </w:r>
            <w:r>
              <w:rPr>
                <w:rFonts w:hint="eastAsia" w:ascii="仿宋_GB2312" w:hAnsi="仿宋_GB2312" w:eastAsia="仿宋_GB2312" w:cs="仿宋_GB2312"/>
                <w:b w:val="0"/>
                <w:bCs w:val="0"/>
                <w:sz w:val="24"/>
                <w:szCs w:val="24"/>
                <w:lang w:val="en-US" w:eastAsia="zh-CN"/>
              </w:rPr>
              <w:br w:type="textWrapping"/>
            </w:r>
            <w:r>
              <w:rPr>
                <w:rFonts w:hint="eastAsia" w:ascii="仿宋_GB2312" w:hAnsi="仿宋_GB2312" w:eastAsia="仿宋_GB2312" w:cs="仿宋_GB2312"/>
                <w:b/>
                <w:bCs/>
                <w:sz w:val="24"/>
                <w:szCs w:val="24"/>
                <w:lang w:val="en-US" w:eastAsia="zh-CN"/>
              </w:rPr>
              <w:t>第二部分：功能要求</w:t>
            </w:r>
            <w:r>
              <w:rPr>
                <w:rFonts w:hint="eastAsia" w:ascii="仿宋_GB2312" w:hAnsi="仿宋_GB2312" w:eastAsia="仿宋_GB2312" w:cs="仿宋_GB2312"/>
                <w:b w:val="0"/>
                <w:bCs w:val="0"/>
                <w:sz w:val="24"/>
                <w:szCs w:val="24"/>
                <w:lang w:val="en-US" w:eastAsia="zh-CN"/>
              </w:rPr>
              <w:br w:type="textWrapping"/>
            </w:r>
            <w:r>
              <w:rPr>
                <w:rFonts w:hint="eastAsia" w:ascii="仿宋_GB2312" w:hAnsi="仿宋_GB2312" w:eastAsia="仿宋_GB2312" w:cs="仿宋_GB2312"/>
                <w:b/>
                <w:bCs/>
                <w:sz w:val="24"/>
                <w:szCs w:val="24"/>
                <w:lang w:val="en-US" w:eastAsia="zh-CN"/>
              </w:rPr>
              <w:t>模块一：</w:t>
            </w:r>
          </w:p>
          <w:p>
            <w:pPr>
              <w:keepNext/>
              <w:numPr>
                <w:ilvl w:val="-1"/>
                <w:numId w:val="0"/>
              </w:numPr>
              <w:topLinePunct/>
              <w:spacing w:line="400" w:lineRule="exact"/>
              <w:outlineLvl w:val="9"/>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1.软件中需包含管理员、教师、学生三种账号角色，不同角色的管理权限不同；</w:t>
            </w:r>
          </w:p>
          <w:p>
            <w:pPr>
              <w:keepNext/>
              <w:numPr>
                <w:ilvl w:val="-1"/>
                <w:numId w:val="0"/>
              </w:numPr>
              <w:topLinePunct/>
              <w:spacing w:line="400" w:lineRule="exact"/>
              <w:outlineLvl w:val="9"/>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2.数据库需包含上百种常见疾病、治疗措施、检查措施；</w:t>
            </w:r>
          </w:p>
          <w:p>
            <w:pPr>
              <w:keepNext/>
              <w:numPr>
                <w:ilvl w:val="-1"/>
                <w:numId w:val="0"/>
              </w:numPr>
              <w:topLinePunct/>
              <w:spacing w:line="400" w:lineRule="exact"/>
              <w:outlineLvl w:val="9"/>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3.管理员需可对疾病库、治疗方案库、辅助检查措施等进行持续更新维护；</w:t>
            </w:r>
          </w:p>
          <w:p>
            <w:pPr>
              <w:keepNext/>
              <w:numPr>
                <w:ilvl w:val="-1"/>
                <w:numId w:val="0"/>
              </w:numPr>
              <w:topLinePunct/>
              <w:spacing w:line="400" w:lineRule="exact"/>
              <w:outlineLvl w:val="9"/>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4.教师端需可自定义新增、修改案例资料、答案、知识考点、解析等；</w:t>
            </w:r>
          </w:p>
          <w:p>
            <w:pPr>
              <w:keepNext/>
              <w:numPr>
                <w:ilvl w:val="-1"/>
                <w:numId w:val="0"/>
              </w:numPr>
              <w:topLinePunct/>
              <w:spacing w:line="400" w:lineRule="exact"/>
              <w:outlineLvl w:val="9"/>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5.教师端资料中心需可上传教辅材料供学生下载学习；</w:t>
            </w:r>
          </w:p>
          <w:p>
            <w:pPr>
              <w:keepNext/>
              <w:numPr>
                <w:ilvl w:val="-1"/>
                <w:numId w:val="0"/>
              </w:numPr>
              <w:topLinePunct/>
              <w:spacing w:line="400" w:lineRule="exact"/>
              <w:outlineLvl w:val="9"/>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6.教师端需支持学生信息编辑、导入和删除；</w:t>
            </w:r>
          </w:p>
          <w:p>
            <w:pPr>
              <w:keepNext/>
              <w:numPr>
                <w:ilvl w:val="-1"/>
                <w:numId w:val="0"/>
              </w:numPr>
              <w:topLinePunct/>
              <w:spacing w:line="400" w:lineRule="exact"/>
              <w:outlineLvl w:val="9"/>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7.学生通过扮演医生的角色对案例进行模拟诊疗，并形成相应诊疗报告；</w:t>
            </w:r>
          </w:p>
          <w:p>
            <w:pPr>
              <w:keepNext/>
              <w:numPr>
                <w:ilvl w:val="-1"/>
                <w:numId w:val="0"/>
              </w:numPr>
              <w:topLinePunct/>
              <w:spacing w:line="400" w:lineRule="exact"/>
              <w:outlineLvl w:val="9"/>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8.学生需可查看案例电子病历、历史诊疗记录；</w:t>
            </w:r>
          </w:p>
          <w:p>
            <w:pPr>
              <w:keepNext/>
              <w:numPr>
                <w:ilvl w:val="-1"/>
                <w:numId w:val="0"/>
              </w:numPr>
              <w:topLinePunct/>
              <w:spacing w:line="400" w:lineRule="exact"/>
              <w:outlineLvl w:val="9"/>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9.学生需可对案例进行体格检查、开设检查单，并实时生成检查报告；</w:t>
            </w:r>
          </w:p>
          <w:p>
            <w:pPr>
              <w:keepNext/>
              <w:numPr>
                <w:ilvl w:val="-1"/>
                <w:numId w:val="0"/>
              </w:numPr>
              <w:topLinePunct/>
              <w:spacing w:line="400" w:lineRule="exact"/>
              <w:outlineLvl w:val="9"/>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10.学生需可对案例疾病进行诊断、开具处方笺，并实时生成诊疗报告；</w:t>
            </w:r>
          </w:p>
          <w:p>
            <w:pPr>
              <w:keepNext/>
              <w:numPr>
                <w:ilvl w:val="-1"/>
                <w:numId w:val="0"/>
              </w:numPr>
              <w:topLinePunct/>
              <w:spacing w:line="400" w:lineRule="exact"/>
              <w:outlineLvl w:val="9"/>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11.各功能模块需可设置单选题、多选题、材料题等多种题型的知识考点，检验和提升学生的理论掌握程度；</w:t>
            </w:r>
          </w:p>
          <w:p>
            <w:pPr>
              <w:keepNext/>
              <w:numPr>
                <w:ilvl w:val="-1"/>
                <w:numId w:val="0"/>
              </w:numPr>
              <w:topLinePunct/>
              <w:spacing w:line="400" w:lineRule="exact"/>
              <w:outlineLvl w:val="9"/>
              <w:rPr>
                <w:rFonts w:hint="eastAsia" w:ascii="仿宋_GB2312" w:hAnsi="仿宋_GB2312" w:eastAsia="仿宋_GB2312" w:cs="仿宋_GB2312"/>
                <w:color w:val="auto"/>
                <w:kern w:val="0"/>
                <w:sz w:val="24"/>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 xml:space="preserve">12.各功能模块需可设置相关提示，引导学生按要求操作。 </w:t>
            </w:r>
          </w:p>
          <w:p>
            <w:pPr>
              <w:keepNext/>
              <w:keepLines w:val="0"/>
              <w:widowControl w:val="0"/>
              <w:suppressLineNumbers w:val="0"/>
              <w:topLinePunct/>
              <w:spacing w:line="400" w:lineRule="exact"/>
              <w:jc w:val="left"/>
              <w:textAlignment w:val="auto"/>
              <w:outlineLvl w:val="9"/>
              <w:rPr>
                <w:rFonts w:hint="eastAsia" w:ascii="仿宋_GB2312" w:hAnsi="仿宋_GB2312" w:eastAsia="仿宋_GB2312" w:cs="仿宋_GB2312"/>
                <w:b w:val="0"/>
                <w:bCs w:val="0"/>
                <w:color w:val="auto"/>
                <w:kern w:val="0"/>
                <w:sz w:val="24"/>
                <w:szCs w:val="24"/>
                <w:highlight w:val="none"/>
                <w:lang w:val="en-US" w:eastAsia="zh-CN"/>
              </w:rPr>
            </w:pPr>
            <w:r>
              <w:rPr>
                <w:rFonts w:hint="eastAsia" w:ascii="仿宋_GB2312" w:hAnsi="仿宋_GB2312" w:eastAsia="仿宋_GB2312" w:cs="仿宋_GB2312"/>
                <w:b w:val="0"/>
                <w:bCs w:val="0"/>
                <w:color w:val="auto"/>
                <w:kern w:val="0"/>
                <w:sz w:val="24"/>
                <w:szCs w:val="24"/>
                <w:highlight w:val="none"/>
                <w:lang w:val="en-US" w:eastAsia="zh-CN"/>
              </w:rPr>
              <w:t>模块二：</w:t>
            </w:r>
          </w:p>
          <w:p>
            <w:pPr>
              <w:keepNext/>
              <w:pageBreakBefore w:val="0"/>
              <w:numPr>
                <w:ilvl w:val="-1"/>
                <w:numId w:val="0"/>
              </w:numPr>
              <w:wordWrap/>
              <w:topLinePunct/>
              <w:bidi w:val="0"/>
              <w:snapToGrid/>
              <w:spacing w:line="400" w:lineRule="exact"/>
              <w:ind w:left="0" w:right="0"/>
              <w:textAlignment w:val="auto"/>
              <w:outlineLvl w:val="9"/>
              <w:rPr>
                <w:rFonts w:hint="eastAsia" w:ascii="仿宋_GB2312" w:hAnsi="仿宋_GB2312" w:eastAsia="仿宋_GB2312" w:cs="仿宋_GB2312"/>
                <w:b w:val="0"/>
                <w:bCs w:val="0"/>
                <w:color w:val="auto"/>
                <w:kern w:val="0"/>
                <w:sz w:val="24"/>
                <w:szCs w:val="24"/>
                <w:highlight w:val="none"/>
                <w:u w:val="none"/>
                <w:lang w:val="en-US" w:eastAsia="zh-CN"/>
              </w:rPr>
            </w:pPr>
            <w:r>
              <w:rPr>
                <w:rFonts w:hint="eastAsia" w:ascii="仿宋_GB2312" w:hAnsi="仿宋_GB2312" w:eastAsia="仿宋_GB2312" w:cs="仿宋_GB2312"/>
                <w:b w:val="0"/>
                <w:bCs w:val="0"/>
                <w:color w:val="auto"/>
                <w:kern w:val="0"/>
                <w:sz w:val="24"/>
                <w:szCs w:val="24"/>
                <w:highlight w:val="none"/>
                <w:u w:val="none"/>
                <w:lang w:val="en-US" w:eastAsia="zh-CN"/>
              </w:rPr>
              <w:t>1.软件包含管理员、教师和学生三个角色和端口，不同角色管理权限不同。教师端包含：用户管理、分配实验、实验报告等：用户管理教师可添加实验班级，对班级学生进行导入、编辑和删除操作；分配实验可针对实验班级进行选择。分配实验课设置实验的开始结束时间，分配日志包含：案例名称、实验名称、分配时间、实验形式、实验班级、实验状态等，教师删除已结束和未开始实验；实验报告包含：案例名称、实验名称、实验形式、分配时间等，可查阅实验中所参与学生的成绩排名并下载实验报告；</w:t>
            </w:r>
          </w:p>
          <w:p>
            <w:pPr>
              <w:keepNext/>
              <w:pageBreakBefore w:val="0"/>
              <w:numPr>
                <w:ilvl w:val="-1"/>
                <w:numId w:val="0"/>
              </w:numPr>
              <w:wordWrap/>
              <w:topLinePunct/>
              <w:bidi w:val="0"/>
              <w:snapToGrid/>
              <w:spacing w:line="400" w:lineRule="exact"/>
              <w:ind w:left="0" w:right="0"/>
              <w:textAlignment w:val="auto"/>
              <w:outlineLvl w:val="9"/>
              <w:rPr>
                <w:rFonts w:hint="eastAsia" w:ascii="仿宋_GB2312" w:hAnsi="仿宋_GB2312" w:eastAsia="仿宋_GB2312" w:cs="仿宋_GB2312"/>
                <w:b w:val="0"/>
                <w:bCs w:val="0"/>
                <w:color w:val="auto"/>
                <w:kern w:val="0"/>
                <w:sz w:val="24"/>
                <w:szCs w:val="24"/>
                <w:highlight w:val="none"/>
                <w:u w:val="none"/>
                <w:lang w:val="en-US" w:eastAsia="zh-CN"/>
              </w:rPr>
            </w:pPr>
            <w:r>
              <w:rPr>
                <w:rFonts w:hint="eastAsia" w:ascii="仿宋_GB2312" w:hAnsi="仿宋_GB2312" w:eastAsia="仿宋_GB2312" w:cs="仿宋_GB2312"/>
                <w:b w:val="0"/>
                <w:bCs w:val="0"/>
                <w:color w:val="auto"/>
                <w:kern w:val="0"/>
                <w:sz w:val="24"/>
                <w:szCs w:val="24"/>
                <w:highlight w:val="none"/>
                <w:u w:val="none"/>
                <w:lang w:val="en-US" w:eastAsia="zh-CN"/>
              </w:rPr>
              <w:t>2.软件采用3D动画实景模拟的游戏形式；</w:t>
            </w:r>
          </w:p>
          <w:p>
            <w:pPr>
              <w:keepNext/>
              <w:keepLines w:val="0"/>
              <w:pageBreakBefore w:val="0"/>
              <w:widowControl/>
              <w:numPr>
                <w:ilvl w:val="0"/>
                <w:numId w:val="0"/>
              </w:numPr>
              <w:suppressLineNumbers w:val="0"/>
              <w:wordWrap/>
              <w:topLinePunct/>
              <w:bidi w:val="0"/>
              <w:snapToGrid/>
              <w:spacing w:line="400" w:lineRule="exact"/>
              <w:ind w:left="0" w:right="0"/>
              <w:jc w:val="both"/>
              <w:textAlignment w:val="auto"/>
              <w:outlineLvl w:val="9"/>
              <w:rPr>
                <w:rFonts w:hint="eastAsia" w:ascii="仿宋_GB2312" w:hAnsi="仿宋_GB2312" w:eastAsia="仿宋_GB2312" w:cs="仿宋_GB2312"/>
                <w:b w:val="0"/>
                <w:bCs w:val="0"/>
                <w:color w:val="auto"/>
                <w:kern w:val="0"/>
                <w:sz w:val="24"/>
                <w:szCs w:val="24"/>
                <w:highlight w:val="none"/>
                <w:u w:val="none"/>
                <w:lang w:val="en-US" w:eastAsia="zh-CN"/>
              </w:rPr>
            </w:pPr>
            <w:r>
              <w:rPr>
                <w:rFonts w:hint="eastAsia" w:ascii="仿宋_GB2312" w:hAnsi="仿宋_GB2312" w:eastAsia="仿宋_GB2312" w:cs="仿宋_GB2312"/>
                <w:b/>
                <w:bCs/>
                <w:color w:val="auto"/>
                <w:sz w:val="24"/>
                <w:szCs w:val="24"/>
                <w:highlight w:val="none"/>
                <w:u w:val="none"/>
              </w:rPr>
              <w:t>★</w:t>
            </w:r>
            <w:r>
              <w:rPr>
                <w:rFonts w:hint="eastAsia" w:ascii="仿宋_GB2312" w:hAnsi="仿宋_GB2312" w:eastAsia="仿宋_GB2312" w:cs="仿宋_GB2312"/>
                <w:b w:val="0"/>
                <w:bCs w:val="0"/>
                <w:color w:val="auto"/>
                <w:kern w:val="0"/>
                <w:sz w:val="24"/>
                <w:szCs w:val="24"/>
                <w:highlight w:val="none"/>
                <w:u w:val="none"/>
                <w:lang w:val="en-US" w:eastAsia="zh-CN"/>
              </w:rPr>
              <w:t>3.软件需要依托于真实的机场卫生检疫事件原型进行建模，包括红外测温仪、登机口、隔离病床、边检隔离座椅、防护设备、实验室检验装备等物品模型；</w:t>
            </w:r>
            <w:r>
              <w:rPr>
                <w:rFonts w:hint="eastAsia" w:ascii="仿宋_GB2312" w:hAnsi="仿宋_GB2312" w:eastAsia="仿宋_GB2312" w:cs="仿宋_GB2312"/>
                <w:b/>
                <w:bCs/>
                <w:color w:val="auto"/>
                <w:kern w:val="0"/>
                <w:sz w:val="24"/>
                <w:szCs w:val="24"/>
                <w:highlight w:val="none"/>
                <w:lang w:val="en-US" w:eastAsia="zh-CN"/>
              </w:rPr>
              <w:t>（</w:t>
            </w:r>
            <w:r>
              <w:rPr>
                <w:rFonts w:hint="eastAsia" w:ascii="仿宋_GB2312" w:hAnsi="仿宋_GB2312" w:eastAsia="仿宋_GB2312" w:cs="仿宋_GB2312"/>
                <w:b/>
                <w:bCs/>
                <w:color w:val="auto"/>
                <w:sz w:val="24"/>
                <w:szCs w:val="24"/>
                <w:highlight w:val="none"/>
                <w:lang w:val="en-US" w:eastAsia="zh-CN"/>
              </w:rPr>
              <w:t>投标时提供本条参数所有功能的证明材料，否则投标无效，证明材料可以是</w:t>
            </w:r>
            <w:r>
              <w:rPr>
                <w:rFonts w:hint="eastAsia" w:ascii="仿宋_GB2312" w:hAnsi="仿宋_GB2312" w:eastAsia="仿宋_GB2312" w:cs="仿宋_GB2312"/>
                <w:b/>
                <w:bCs/>
                <w:color w:val="auto"/>
                <w:sz w:val="24"/>
                <w:highlight w:val="none"/>
              </w:rPr>
              <w:t>产品功能界面截图</w:t>
            </w:r>
            <w:r>
              <w:rPr>
                <w:rFonts w:hint="eastAsia" w:ascii="仿宋_GB2312" w:hAnsi="仿宋_GB2312" w:eastAsia="仿宋_GB2312" w:cs="仿宋_GB2312"/>
                <w:b/>
                <w:bCs/>
                <w:color w:val="auto"/>
                <w:sz w:val="24"/>
                <w:szCs w:val="24"/>
                <w:highlight w:val="none"/>
                <w:lang w:val="en-US" w:eastAsia="zh-CN"/>
              </w:rPr>
              <w:t>、</w:t>
            </w:r>
            <w:r>
              <w:rPr>
                <w:rFonts w:hint="eastAsia" w:ascii="仿宋_GB2312" w:hAnsi="仿宋_GB2312" w:eastAsia="仿宋_GB2312" w:cs="仿宋_GB2312"/>
                <w:b/>
                <w:bCs/>
                <w:color w:val="auto"/>
                <w:sz w:val="24"/>
                <w:highlight w:val="none"/>
              </w:rPr>
              <w:t>产品说明书或其他可有效佐证的技术资料</w:t>
            </w:r>
            <w:r>
              <w:rPr>
                <w:rFonts w:hint="eastAsia" w:ascii="仿宋_GB2312" w:hAnsi="仿宋_GB2312" w:eastAsia="仿宋_GB2312" w:cs="仿宋_GB2312"/>
                <w:b/>
                <w:bCs/>
                <w:color w:val="auto"/>
                <w:sz w:val="24"/>
                <w:szCs w:val="24"/>
                <w:highlight w:val="none"/>
                <w:lang w:val="en-US" w:eastAsia="zh-CN"/>
              </w:rPr>
              <w:t>等任意一种，并加盖投标人CA电子签章</w:t>
            </w:r>
            <w:r>
              <w:rPr>
                <w:rFonts w:hint="eastAsia" w:ascii="仿宋_GB2312" w:hAnsi="仿宋_GB2312" w:eastAsia="仿宋_GB2312" w:cs="仿宋_GB2312"/>
                <w:b/>
                <w:bCs/>
                <w:color w:val="auto"/>
                <w:kern w:val="0"/>
                <w:sz w:val="24"/>
                <w:szCs w:val="24"/>
                <w:highlight w:val="none"/>
                <w:lang w:val="en-US" w:eastAsia="zh-CN"/>
              </w:rPr>
              <w:t>）</w:t>
            </w:r>
            <w:r>
              <w:rPr>
                <w:rFonts w:hint="eastAsia" w:ascii="仿宋_GB2312" w:hAnsi="仿宋_GB2312" w:eastAsia="仿宋_GB2312" w:cs="仿宋_GB2312"/>
                <w:color w:val="auto"/>
                <w:kern w:val="0"/>
                <w:sz w:val="24"/>
                <w:szCs w:val="24"/>
                <w:highlight w:val="none"/>
                <w:lang w:val="en-US" w:eastAsia="zh-CN"/>
              </w:rPr>
              <w:t>；</w:t>
            </w:r>
          </w:p>
          <w:p>
            <w:pPr>
              <w:keepNext/>
              <w:keepLines w:val="0"/>
              <w:pageBreakBefore w:val="0"/>
              <w:widowControl/>
              <w:numPr>
                <w:ilvl w:val="0"/>
                <w:numId w:val="0"/>
              </w:numPr>
              <w:suppressLineNumbers w:val="0"/>
              <w:wordWrap/>
              <w:topLinePunct/>
              <w:bidi w:val="0"/>
              <w:snapToGrid/>
              <w:spacing w:line="400" w:lineRule="exact"/>
              <w:ind w:left="0" w:right="0"/>
              <w:jc w:val="both"/>
              <w:textAlignment w:val="auto"/>
              <w:outlineLvl w:val="9"/>
              <w:rPr>
                <w:rFonts w:hint="eastAsia" w:ascii="仿宋_GB2312" w:hAnsi="仿宋_GB2312" w:eastAsia="仿宋_GB2312" w:cs="仿宋_GB2312"/>
                <w:b w:val="0"/>
                <w:bCs w:val="0"/>
                <w:color w:val="auto"/>
                <w:kern w:val="0"/>
                <w:sz w:val="24"/>
                <w:szCs w:val="24"/>
                <w:highlight w:val="none"/>
                <w:u w:val="none"/>
                <w:lang w:val="en-US" w:eastAsia="zh-CN"/>
              </w:rPr>
            </w:pPr>
            <w:r>
              <w:rPr>
                <w:rFonts w:hint="eastAsia" w:ascii="仿宋_GB2312" w:hAnsi="仿宋_GB2312" w:eastAsia="仿宋_GB2312" w:cs="仿宋_GB2312"/>
                <w:b/>
                <w:bCs/>
                <w:color w:val="auto"/>
                <w:sz w:val="24"/>
                <w:szCs w:val="24"/>
                <w:highlight w:val="none"/>
                <w:u w:val="none"/>
              </w:rPr>
              <w:t>★</w:t>
            </w:r>
            <w:r>
              <w:rPr>
                <w:rFonts w:hint="eastAsia" w:ascii="仿宋_GB2312" w:hAnsi="仿宋_GB2312" w:eastAsia="仿宋_GB2312" w:cs="仿宋_GB2312"/>
                <w:b w:val="0"/>
                <w:bCs w:val="0"/>
                <w:color w:val="auto"/>
                <w:kern w:val="0"/>
                <w:sz w:val="24"/>
                <w:szCs w:val="24"/>
                <w:highlight w:val="none"/>
                <w:u w:val="none"/>
                <w:lang w:val="en-US" w:eastAsia="zh-CN"/>
              </w:rPr>
              <w:t>4.软件支持学生以第三人称视角操作人物前往领导办公室、检疫医师更衣室、隔离病房、飞机内、候机大厅、检疫实验室、业务大厅等场景；</w:t>
            </w:r>
            <w:r>
              <w:rPr>
                <w:rFonts w:hint="eastAsia" w:ascii="仿宋_GB2312" w:hAnsi="仿宋_GB2312" w:eastAsia="仿宋_GB2312" w:cs="仿宋_GB2312"/>
                <w:b/>
                <w:bCs/>
                <w:color w:val="auto"/>
                <w:kern w:val="0"/>
                <w:sz w:val="24"/>
                <w:szCs w:val="24"/>
                <w:highlight w:val="none"/>
                <w:lang w:val="en-US" w:eastAsia="zh-CN"/>
              </w:rPr>
              <w:t>（</w:t>
            </w:r>
            <w:r>
              <w:rPr>
                <w:rFonts w:hint="eastAsia" w:ascii="仿宋_GB2312" w:hAnsi="仿宋_GB2312" w:eastAsia="仿宋_GB2312" w:cs="仿宋_GB2312"/>
                <w:b/>
                <w:bCs/>
                <w:color w:val="auto"/>
                <w:sz w:val="24"/>
                <w:szCs w:val="24"/>
                <w:highlight w:val="none"/>
                <w:lang w:val="en-US" w:eastAsia="zh-CN"/>
              </w:rPr>
              <w:t>投标时提供本条参数所有功能的证明材料，否则投标无效，证明材料可以是</w:t>
            </w:r>
            <w:r>
              <w:rPr>
                <w:rFonts w:hint="eastAsia" w:ascii="仿宋_GB2312" w:hAnsi="仿宋_GB2312" w:eastAsia="仿宋_GB2312" w:cs="仿宋_GB2312"/>
                <w:b/>
                <w:bCs/>
                <w:color w:val="auto"/>
                <w:sz w:val="24"/>
                <w:highlight w:val="none"/>
              </w:rPr>
              <w:t>产品功能界面截图</w:t>
            </w:r>
            <w:r>
              <w:rPr>
                <w:rFonts w:hint="eastAsia" w:ascii="仿宋_GB2312" w:hAnsi="仿宋_GB2312" w:eastAsia="仿宋_GB2312" w:cs="仿宋_GB2312"/>
                <w:b/>
                <w:bCs/>
                <w:color w:val="auto"/>
                <w:sz w:val="24"/>
                <w:szCs w:val="24"/>
                <w:highlight w:val="none"/>
                <w:lang w:val="en-US" w:eastAsia="zh-CN"/>
              </w:rPr>
              <w:t>、</w:t>
            </w:r>
            <w:r>
              <w:rPr>
                <w:rFonts w:hint="eastAsia" w:ascii="仿宋_GB2312" w:hAnsi="仿宋_GB2312" w:eastAsia="仿宋_GB2312" w:cs="仿宋_GB2312"/>
                <w:b/>
                <w:bCs/>
                <w:color w:val="auto"/>
                <w:sz w:val="24"/>
                <w:highlight w:val="none"/>
              </w:rPr>
              <w:t>产品说明书或其他可有效佐证的技术资料</w:t>
            </w:r>
            <w:r>
              <w:rPr>
                <w:rFonts w:hint="eastAsia" w:ascii="仿宋_GB2312" w:hAnsi="仿宋_GB2312" w:eastAsia="仿宋_GB2312" w:cs="仿宋_GB2312"/>
                <w:b/>
                <w:bCs/>
                <w:color w:val="auto"/>
                <w:sz w:val="24"/>
                <w:szCs w:val="24"/>
                <w:highlight w:val="none"/>
                <w:lang w:val="en-US" w:eastAsia="zh-CN"/>
              </w:rPr>
              <w:t>等任意一种，并加盖投标人CA电子签章</w:t>
            </w:r>
            <w:r>
              <w:rPr>
                <w:rFonts w:hint="eastAsia" w:ascii="仿宋_GB2312" w:hAnsi="仿宋_GB2312" w:eastAsia="仿宋_GB2312" w:cs="仿宋_GB2312"/>
                <w:b/>
                <w:bCs/>
                <w:color w:val="auto"/>
                <w:kern w:val="0"/>
                <w:sz w:val="24"/>
                <w:szCs w:val="24"/>
                <w:highlight w:val="none"/>
                <w:lang w:val="en-US" w:eastAsia="zh-CN"/>
              </w:rPr>
              <w:t>）</w:t>
            </w:r>
            <w:r>
              <w:rPr>
                <w:rFonts w:hint="eastAsia" w:ascii="仿宋_GB2312" w:hAnsi="仿宋_GB2312" w:eastAsia="仿宋_GB2312" w:cs="仿宋_GB2312"/>
                <w:color w:val="auto"/>
                <w:kern w:val="0"/>
                <w:sz w:val="24"/>
                <w:szCs w:val="24"/>
                <w:highlight w:val="none"/>
                <w:lang w:val="en-US" w:eastAsia="zh-CN"/>
              </w:rPr>
              <w:t>；</w:t>
            </w:r>
          </w:p>
          <w:p>
            <w:pPr>
              <w:keepNext/>
              <w:pageBreakBefore w:val="0"/>
              <w:numPr>
                <w:ilvl w:val="-1"/>
                <w:numId w:val="0"/>
              </w:numPr>
              <w:wordWrap/>
              <w:topLinePunct/>
              <w:bidi w:val="0"/>
              <w:snapToGrid/>
              <w:spacing w:line="400" w:lineRule="exact"/>
              <w:ind w:left="0" w:right="0"/>
              <w:textAlignment w:val="auto"/>
              <w:outlineLvl w:val="9"/>
              <w:rPr>
                <w:rFonts w:hint="default" w:ascii="仿宋_GB2312" w:hAnsi="仿宋_GB2312" w:eastAsia="仿宋_GB2312" w:cs="仿宋_GB2312"/>
                <w:b w:val="0"/>
                <w:bCs w:val="0"/>
                <w:color w:val="auto"/>
                <w:kern w:val="0"/>
                <w:sz w:val="24"/>
                <w:szCs w:val="24"/>
                <w:highlight w:val="none"/>
                <w:u w:val="none"/>
                <w:lang w:val="en-US" w:eastAsia="zh-CN"/>
              </w:rPr>
            </w:pPr>
            <w:r>
              <w:rPr>
                <w:rFonts w:hint="eastAsia" w:ascii="仿宋_GB2312" w:hAnsi="仿宋_GB2312" w:eastAsia="仿宋_GB2312" w:cs="仿宋_GB2312"/>
                <w:b w:val="0"/>
                <w:bCs w:val="0"/>
                <w:color w:val="auto"/>
                <w:kern w:val="0"/>
                <w:sz w:val="24"/>
                <w:szCs w:val="24"/>
                <w:highlight w:val="none"/>
                <w:u w:val="none"/>
                <w:lang w:val="en-US" w:eastAsia="zh-CN"/>
              </w:rPr>
              <w:t>5.按照国家及虚拟仿真实训教学项目建设要求，软件流程应不少于十个操作步骤；</w:t>
            </w:r>
          </w:p>
          <w:p>
            <w:pPr>
              <w:keepNext/>
              <w:pageBreakBefore w:val="0"/>
              <w:numPr>
                <w:ilvl w:val="-1"/>
                <w:numId w:val="0"/>
              </w:numPr>
              <w:wordWrap/>
              <w:topLinePunct/>
              <w:bidi w:val="0"/>
              <w:snapToGrid/>
              <w:spacing w:line="400" w:lineRule="exact"/>
              <w:ind w:left="0" w:right="0"/>
              <w:textAlignment w:val="auto"/>
              <w:outlineLvl w:val="9"/>
              <w:rPr>
                <w:rFonts w:hint="eastAsia" w:ascii="仿宋_GB2312" w:hAnsi="仿宋_GB2312" w:eastAsia="仿宋_GB2312" w:cs="仿宋_GB2312"/>
                <w:b w:val="0"/>
                <w:bCs w:val="0"/>
                <w:color w:val="auto"/>
                <w:kern w:val="0"/>
                <w:sz w:val="24"/>
                <w:szCs w:val="24"/>
                <w:highlight w:val="none"/>
                <w:u w:val="none"/>
                <w:lang w:val="en-US" w:eastAsia="zh-CN"/>
              </w:rPr>
            </w:pPr>
            <w:r>
              <w:rPr>
                <w:rFonts w:hint="eastAsia" w:ascii="仿宋_GB2312" w:hAnsi="仿宋_GB2312" w:eastAsia="仿宋_GB2312" w:cs="仿宋_GB2312"/>
                <w:b w:val="0"/>
                <w:bCs w:val="0"/>
                <w:color w:val="auto"/>
                <w:kern w:val="0"/>
                <w:sz w:val="24"/>
                <w:szCs w:val="24"/>
                <w:highlight w:val="none"/>
                <w:u w:val="none"/>
                <w:lang w:val="en-US" w:eastAsia="zh-CN"/>
              </w:rPr>
              <w:t>6.学生通过角色扮演的方式参与整个处置流程，在操作中考察危机处理人员的职责、角色、公共卫生事件处置原则和方式等知识点；</w:t>
            </w:r>
          </w:p>
          <w:p>
            <w:pPr>
              <w:keepNext/>
              <w:pageBreakBefore w:val="0"/>
              <w:numPr>
                <w:ilvl w:val="-1"/>
                <w:numId w:val="0"/>
              </w:numPr>
              <w:wordWrap/>
              <w:topLinePunct/>
              <w:bidi w:val="0"/>
              <w:snapToGrid/>
              <w:spacing w:line="400" w:lineRule="exact"/>
              <w:ind w:left="0" w:right="0"/>
              <w:textAlignment w:val="auto"/>
              <w:outlineLvl w:val="9"/>
              <w:rPr>
                <w:rFonts w:hint="eastAsia" w:ascii="仿宋_GB2312" w:hAnsi="仿宋_GB2312" w:eastAsia="仿宋_GB2312" w:cs="仿宋_GB2312"/>
                <w:b w:val="0"/>
                <w:bCs w:val="0"/>
                <w:color w:val="auto"/>
                <w:kern w:val="0"/>
                <w:sz w:val="24"/>
                <w:szCs w:val="24"/>
                <w:highlight w:val="none"/>
                <w:u w:val="none"/>
                <w:lang w:val="en-US" w:eastAsia="zh-CN"/>
              </w:rPr>
            </w:pPr>
            <w:r>
              <w:rPr>
                <w:rFonts w:hint="eastAsia" w:ascii="仿宋_GB2312" w:hAnsi="仿宋_GB2312" w:eastAsia="仿宋_GB2312" w:cs="仿宋_GB2312"/>
                <w:b w:val="0"/>
                <w:bCs w:val="0"/>
                <w:color w:val="auto"/>
                <w:kern w:val="0"/>
                <w:sz w:val="24"/>
                <w:szCs w:val="24"/>
                <w:highlight w:val="none"/>
                <w:u w:val="none"/>
                <w:lang w:val="en-US" w:eastAsia="zh-CN"/>
              </w:rPr>
              <w:t>7.软件模拟了疑似呼吸道传染病发生在学生扮演部门后，学生该扮演部门的卫生防疫人员，对传染病情况进行控制，隔离等流程。</w:t>
            </w:r>
          </w:p>
          <w:p>
            <w:pPr>
              <w:keepNext/>
              <w:pageBreakBefore w:val="0"/>
              <w:numPr>
                <w:ilvl w:val="-1"/>
                <w:numId w:val="0"/>
              </w:numPr>
              <w:wordWrap/>
              <w:topLinePunct/>
              <w:bidi w:val="0"/>
              <w:snapToGrid/>
              <w:spacing w:line="400" w:lineRule="exact"/>
              <w:ind w:left="0" w:right="0"/>
              <w:textAlignment w:val="auto"/>
              <w:outlineLvl w:val="9"/>
              <w:rPr>
                <w:rFonts w:hint="eastAsia" w:ascii="仿宋_GB2312" w:hAnsi="仿宋_GB2312" w:eastAsia="仿宋_GB2312" w:cs="仿宋_GB2312"/>
                <w:b w:val="0"/>
                <w:bCs w:val="0"/>
                <w:color w:val="auto"/>
                <w:kern w:val="0"/>
                <w:sz w:val="24"/>
                <w:szCs w:val="24"/>
                <w:highlight w:val="none"/>
                <w:u w:val="none"/>
                <w:lang w:val="en-US" w:eastAsia="zh-CN"/>
              </w:rPr>
            </w:pPr>
            <w:r>
              <w:rPr>
                <w:rFonts w:hint="eastAsia" w:ascii="仿宋_GB2312" w:hAnsi="仿宋_GB2312" w:eastAsia="仿宋_GB2312" w:cs="仿宋_GB2312"/>
                <w:b w:val="0"/>
                <w:bCs w:val="0"/>
                <w:color w:val="auto"/>
                <w:kern w:val="0"/>
                <w:sz w:val="24"/>
                <w:szCs w:val="24"/>
                <w:highlight w:val="none"/>
                <w:u w:val="none"/>
                <w:lang w:val="en-US" w:eastAsia="zh-CN"/>
              </w:rPr>
              <w:t>8.学生需要进行风险监控及预防、应急响应的启动、疫情隔离控制、人员救助、舆情监控、各部门间信息收集、报告、传递、分享、善后处置等公共卫生事件处置任务流程；</w:t>
            </w:r>
          </w:p>
          <w:p>
            <w:pPr>
              <w:keepNext/>
              <w:pageBreakBefore w:val="0"/>
              <w:numPr>
                <w:ilvl w:val="-1"/>
                <w:numId w:val="0"/>
              </w:numPr>
              <w:wordWrap/>
              <w:topLinePunct/>
              <w:bidi w:val="0"/>
              <w:snapToGrid/>
              <w:spacing w:line="400" w:lineRule="exact"/>
              <w:ind w:left="0" w:right="0"/>
              <w:textAlignment w:val="auto"/>
              <w:outlineLvl w:val="9"/>
              <w:rPr>
                <w:rFonts w:hint="eastAsia" w:ascii="仿宋_GB2312" w:hAnsi="仿宋_GB2312" w:eastAsia="仿宋_GB2312" w:cs="仿宋_GB2312"/>
                <w:b w:val="0"/>
                <w:bCs w:val="0"/>
                <w:color w:val="auto"/>
                <w:kern w:val="0"/>
                <w:sz w:val="24"/>
                <w:szCs w:val="24"/>
                <w:highlight w:val="none"/>
                <w:u w:val="none"/>
                <w:lang w:val="en-US" w:eastAsia="zh-CN"/>
              </w:rPr>
            </w:pPr>
            <w:r>
              <w:rPr>
                <w:rFonts w:hint="eastAsia" w:ascii="仿宋_GB2312" w:hAnsi="仿宋_GB2312" w:eastAsia="仿宋_GB2312" w:cs="仿宋_GB2312"/>
                <w:b w:val="0"/>
                <w:bCs w:val="0"/>
                <w:color w:val="auto"/>
                <w:kern w:val="0"/>
                <w:sz w:val="24"/>
                <w:szCs w:val="24"/>
                <w:highlight w:val="none"/>
                <w:u w:val="none"/>
                <w:lang w:val="en-US" w:eastAsia="zh-CN"/>
              </w:rPr>
              <w:t>9.软件应在系统内设置异常操作流程，即非线性流程，若未按正常流程进行，则可继续实验但漏的步骤不得分，例如飞机上的对话任务没有完成就离开，则异常乘客对话及突发情况应对分数扣除；</w:t>
            </w:r>
          </w:p>
          <w:p>
            <w:pPr>
              <w:keepNext/>
              <w:pageBreakBefore w:val="0"/>
              <w:numPr>
                <w:ilvl w:val="-1"/>
                <w:numId w:val="0"/>
              </w:numPr>
              <w:wordWrap/>
              <w:topLinePunct/>
              <w:bidi w:val="0"/>
              <w:snapToGrid/>
              <w:spacing w:line="400" w:lineRule="exact"/>
              <w:ind w:left="0" w:right="0"/>
              <w:textAlignment w:val="auto"/>
              <w:outlineLvl w:val="9"/>
              <w:rPr>
                <w:rFonts w:hint="eastAsia" w:ascii="仿宋_GB2312" w:hAnsi="仿宋_GB2312" w:eastAsia="仿宋_GB2312" w:cs="仿宋_GB2312"/>
                <w:b w:val="0"/>
                <w:bCs w:val="0"/>
                <w:color w:val="auto"/>
                <w:kern w:val="0"/>
                <w:sz w:val="24"/>
                <w:szCs w:val="24"/>
                <w:highlight w:val="none"/>
                <w:u w:val="none"/>
                <w:lang w:val="en-US" w:eastAsia="zh-CN"/>
              </w:rPr>
            </w:pPr>
            <w:r>
              <w:rPr>
                <w:rFonts w:hint="eastAsia" w:ascii="仿宋_GB2312" w:hAnsi="仿宋_GB2312" w:eastAsia="仿宋_GB2312" w:cs="仿宋_GB2312"/>
                <w:b w:val="0"/>
                <w:bCs w:val="0"/>
                <w:color w:val="auto"/>
                <w:kern w:val="0"/>
                <w:sz w:val="24"/>
                <w:szCs w:val="24"/>
                <w:highlight w:val="none"/>
                <w:u w:val="none"/>
                <w:lang w:val="en-US" w:eastAsia="zh-CN"/>
              </w:rPr>
              <w:t>10.﻿软件的考核形式包括单选题、多选题、排序题、问答题、文本撰写题和物品交互正确性等，学生和角色的对话也是考核内容之一；</w:t>
            </w:r>
          </w:p>
          <w:p>
            <w:pPr>
              <w:keepNext/>
              <w:pageBreakBefore w:val="0"/>
              <w:numPr>
                <w:ilvl w:val="-1"/>
                <w:numId w:val="0"/>
              </w:numPr>
              <w:wordWrap/>
              <w:topLinePunct/>
              <w:bidi w:val="0"/>
              <w:snapToGrid/>
              <w:spacing w:line="400" w:lineRule="exact"/>
              <w:ind w:left="0" w:right="0"/>
              <w:jc w:val="both"/>
              <w:textAlignment w:val="auto"/>
              <w:outlineLvl w:val="9"/>
              <w:rPr>
                <w:rFonts w:hint="eastAsia" w:ascii="仿宋_GB2312" w:hAnsi="仿宋_GB2312" w:eastAsia="仿宋_GB2312" w:cs="仿宋_GB2312"/>
                <w:b w:val="0"/>
                <w:bCs w:val="0"/>
                <w:color w:val="auto"/>
                <w:kern w:val="0"/>
                <w:sz w:val="24"/>
                <w:szCs w:val="24"/>
                <w:highlight w:val="none"/>
                <w:u w:val="none"/>
                <w:lang w:val="en-US" w:eastAsia="zh-CN"/>
              </w:rPr>
            </w:pPr>
            <w:r>
              <w:rPr>
                <w:rFonts w:hint="eastAsia" w:ascii="仿宋_GB2312" w:hAnsi="仿宋_GB2312" w:eastAsia="仿宋_GB2312" w:cs="仿宋_GB2312"/>
                <w:b w:val="0"/>
                <w:bCs w:val="0"/>
                <w:color w:val="auto"/>
                <w:kern w:val="0"/>
                <w:sz w:val="24"/>
                <w:szCs w:val="24"/>
                <w:highlight w:val="none"/>
                <w:u w:val="none"/>
                <w:lang w:val="en-US" w:eastAsia="zh-CN"/>
              </w:rPr>
              <w:t>11.﻿学生进行的每一步操作以及操作带来的得分变化系统都需进行记录，并直接反馈在实验报告中；</w:t>
            </w:r>
          </w:p>
          <w:p>
            <w:pPr>
              <w:keepNext/>
              <w:pageBreakBefore w:val="0"/>
              <w:numPr>
                <w:ilvl w:val="-1"/>
                <w:numId w:val="0"/>
              </w:numPr>
              <w:wordWrap/>
              <w:topLinePunct/>
              <w:bidi w:val="0"/>
              <w:snapToGrid/>
              <w:spacing w:line="400" w:lineRule="exact"/>
              <w:ind w:left="0" w:right="0"/>
              <w:textAlignment w:val="auto"/>
              <w:outlineLvl w:val="9"/>
              <w:rPr>
                <w:rFonts w:hint="eastAsia" w:ascii="仿宋_GB2312" w:hAnsi="仿宋_GB2312" w:eastAsia="仿宋_GB2312" w:cs="仿宋_GB2312"/>
                <w:color w:val="7030A0"/>
                <w:kern w:val="0"/>
                <w:sz w:val="24"/>
                <w:szCs w:val="24"/>
                <w:highlight w:val="none"/>
                <w:lang w:val="en-US" w:eastAsia="zh-CN"/>
              </w:rPr>
            </w:pPr>
            <w:r>
              <w:rPr>
                <w:rFonts w:hint="eastAsia" w:ascii="仿宋_GB2312" w:hAnsi="仿宋_GB2312" w:eastAsia="仿宋_GB2312" w:cs="仿宋_GB2312"/>
                <w:b w:val="0"/>
                <w:bCs w:val="0"/>
                <w:color w:val="auto"/>
                <w:kern w:val="0"/>
                <w:sz w:val="24"/>
                <w:szCs w:val="24"/>
                <w:highlight w:val="none"/>
                <w:u w:val="none"/>
                <w:lang w:val="en-US" w:eastAsia="zh-CN"/>
              </w:rPr>
              <w:t>12.实验结束后，系统应根据学生的操作时效、决策正确率等信息进行智能评分并生成一份完整的实验报告，实验报告可进</w:t>
            </w:r>
            <w:r>
              <w:rPr>
                <w:rFonts w:hint="eastAsia" w:ascii="仿宋_GB2312" w:hAnsi="仿宋_GB2312" w:eastAsia="仿宋_GB2312" w:cs="仿宋_GB2312"/>
                <w:b w:val="0"/>
                <w:bCs w:val="0"/>
                <w:color w:val="auto"/>
                <w:kern w:val="0"/>
                <w:sz w:val="24"/>
                <w:szCs w:val="24"/>
                <w:u w:val="none"/>
                <w:lang w:val="en-US" w:eastAsia="zh-CN"/>
              </w:rPr>
              <w:t>行下载。</w:t>
            </w:r>
          </w:p>
          <w:p>
            <w:pPr>
              <w:keepNext/>
              <w:keepLines w:val="0"/>
              <w:widowControl w:val="0"/>
              <w:suppressLineNumbers w:val="0"/>
              <w:topLinePunct/>
              <w:spacing w:line="400" w:lineRule="exact"/>
              <w:jc w:val="left"/>
              <w:textAlignment w:val="auto"/>
              <w:outlineLvl w:val="9"/>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kern w:val="0"/>
                <w:sz w:val="24"/>
                <w:szCs w:val="24"/>
                <w:lang w:val="en-US" w:eastAsia="zh-CN"/>
              </w:rPr>
              <w:t>第三部分:服务要求</w:t>
            </w:r>
            <w:r>
              <w:rPr>
                <w:rFonts w:hint="eastAsia" w:ascii="仿宋_GB2312" w:hAnsi="仿宋_GB2312" w:eastAsia="仿宋_GB2312" w:cs="仿宋_GB2312"/>
                <w:b w:val="0"/>
                <w:bCs w:val="0"/>
                <w:kern w:val="0"/>
                <w:sz w:val="24"/>
                <w:szCs w:val="24"/>
                <w:lang w:val="en-US" w:eastAsia="zh-CN"/>
              </w:rPr>
              <w:br w:type="textWrapping"/>
            </w:r>
            <w:r>
              <w:rPr>
                <w:rFonts w:hint="eastAsia" w:ascii="仿宋_GB2312" w:hAnsi="仿宋_GB2312" w:eastAsia="仿宋_GB2312" w:cs="仿宋_GB2312"/>
                <w:b w:val="0"/>
                <w:bCs w:val="0"/>
                <w:kern w:val="0"/>
                <w:sz w:val="24"/>
                <w:szCs w:val="24"/>
                <w:lang w:val="en-US" w:eastAsia="zh-CN"/>
              </w:rPr>
              <w:t>1.质保期：供应商提供3年质保期，质保期内免费更新维护。</w:t>
            </w:r>
            <w:r>
              <w:rPr>
                <w:rFonts w:hint="eastAsia" w:ascii="仿宋_GB2312" w:hAnsi="仿宋_GB2312" w:eastAsia="仿宋_GB2312" w:cs="仿宋_GB2312"/>
                <w:b w:val="0"/>
                <w:bCs w:val="0"/>
                <w:kern w:val="0"/>
                <w:sz w:val="24"/>
                <w:szCs w:val="24"/>
                <w:lang w:val="en-US" w:eastAsia="zh-CN"/>
              </w:rPr>
              <w:br w:type="textWrapping"/>
            </w:r>
            <w:r>
              <w:rPr>
                <w:rFonts w:hint="eastAsia" w:ascii="仿宋_GB2312" w:hAnsi="仿宋_GB2312" w:eastAsia="仿宋_GB2312" w:cs="仿宋_GB2312"/>
                <w:b w:val="0"/>
                <w:bCs w:val="0"/>
                <w:kern w:val="0"/>
                <w:sz w:val="24"/>
                <w:szCs w:val="24"/>
                <w:lang w:val="en-US" w:eastAsia="zh-CN"/>
              </w:rPr>
              <w:t>2.培训服务：供应商需提供培训材料、产品手册、培训视频等培训相关内容。</w:t>
            </w:r>
            <w:r>
              <w:rPr>
                <w:rFonts w:hint="eastAsia" w:ascii="仿宋_GB2312" w:hAnsi="仿宋_GB2312" w:eastAsia="仿宋_GB2312" w:cs="仿宋_GB2312"/>
                <w:b w:val="0"/>
                <w:bCs w:val="0"/>
                <w:kern w:val="0"/>
                <w:sz w:val="24"/>
                <w:szCs w:val="24"/>
                <w:lang w:val="en-US" w:eastAsia="zh-CN"/>
              </w:rPr>
              <w:br w:type="textWrapping"/>
            </w:r>
            <w:r>
              <w:rPr>
                <w:rFonts w:hint="eastAsia" w:ascii="仿宋_GB2312" w:hAnsi="仿宋_GB2312" w:eastAsia="仿宋_GB2312" w:cs="仿宋_GB2312"/>
                <w:b w:val="0"/>
                <w:bCs w:val="0"/>
                <w:kern w:val="0"/>
                <w:sz w:val="24"/>
                <w:szCs w:val="24"/>
                <w:lang w:val="en-US" w:eastAsia="zh-CN"/>
              </w:rPr>
              <w:t>3.自验收之日起提供至少3年免费保修、免费升级服务；质保期内因不能排除的故障而影响正常教学的情况每发生一次，其质保期相应延长60天。在售后服务期满后，应继续为本项目系统软件的运行、管理以及维护提供定期技术指导，继续提供电话、传真、电子邮件、网站等方式的服务，每年最多收取本标的中标金额7%的售后服务费用。</w:t>
            </w:r>
            <w:r>
              <w:rPr>
                <w:rFonts w:hint="eastAsia" w:ascii="仿宋_GB2312" w:hAnsi="仿宋_GB2312" w:eastAsia="仿宋_GB2312" w:cs="仿宋_GB2312"/>
                <w:b w:val="0"/>
                <w:bCs w:val="0"/>
                <w:kern w:val="0"/>
                <w:sz w:val="24"/>
                <w:szCs w:val="24"/>
                <w:lang w:val="en-US" w:eastAsia="zh-CN"/>
              </w:rPr>
              <w:br w:type="textWrapping"/>
            </w:r>
            <w:r>
              <w:rPr>
                <w:rFonts w:hint="eastAsia" w:ascii="仿宋_GB2312" w:hAnsi="仿宋_GB2312" w:eastAsia="仿宋_GB2312" w:cs="仿宋_GB2312"/>
                <w:b w:val="0"/>
                <w:bCs w:val="0"/>
                <w:kern w:val="0"/>
                <w:sz w:val="24"/>
                <w:szCs w:val="24"/>
                <w:lang w:val="en-US" w:eastAsia="zh-CN"/>
              </w:rPr>
              <w:t>4.需提供软件安装调试和售后使用所需的配套资料，包括软件指导手册和软件安装光盘等。</w:t>
            </w:r>
            <w:r>
              <w:rPr>
                <w:rFonts w:hint="eastAsia" w:ascii="仿宋_GB2312" w:hAnsi="仿宋_GB2312" w:eastAsia="仿宋_GB2312" w:cs="仿宋_GB2312"/>
                <w:b w:val="0"/>
                <w:bCs w:val="0"/>
                <w:kern w:val="0"/>
                <w:sz w:val="24"/>
                <w:szCs w:val="24"/>
                <w:lang w:val="en-US" w:eastAsia="zh-CN"/>
              </w:rPr>
              <w:br w:type="textWrapping"/>
            </w:r>
            <w:r>
              <w:rPr>
                <w:rFonts w:hint="eastAsia" w:ascii="仿宋_GB2312" w:hAnsi="仿宋_GB2312" w:eastAsia="仿宋_GB2312" w:cs="仿宋_GB2312"/>
                <w:b w:val="0"/>
                <w:bCs w:val="0"/>
                <w:kern w:val="0"/>
                <w:sz w:val="24"/>
                <w:szCs w:val="24"/>
                <w:lang w:val="en-US" w:eastAsia="zh-CN"/>
              </w:rPr>
              <w:t>5.提供免费培训服务，线上远程培训2次，线下培训1次。</w:t>
            </w:r>
            <w:r>
              <w:rPr>
                <w:rFonts w:hint="eastAsia" w:ascii="仿宋_GB2312" w:hAnsi="仿宋_GB2312" w:eastAsia="仿宋_GB2312" w:cs="仿宋_GB2312"/>
                <w:b w:val="0"/>
                <w:bCs w:val="0"/>
                <w:kern w:val="0"/>
                <w:sz w:val="24"/>
                <w:szCs w:val="24"/>
                <w:lang w:val="en-US" w:eastAsia="zh-CN"/>
              </w:rPr>
              <w:br w:type="textWrapping"/>
            </w:r>
            <w:r>
              <w:rPr>
                <w:rFonts w:hint="eastAsia" w:ascii="仿宋_GB2312" w:hAnsi="仿宋_GB2312" w:eastAsia="仿宋_GB2312" w:cs="仿宋_GB2312"/>
                <w:b w:val="0"/>
                <w:bCs w:val="0"/>
                <w:kern w:val="0"/>
                <w:sz w:val="24"/>
                <w:szCs w:val="24"/>
                <w:lang w:val="en-US" w:eastAsia="zh-CN"/>
              </w:rPr>
              <w:t>6.需提供7×24小时电话及电子邮件技术服务支持功能，</w:t>
            </w:r>
            <w:r>
              <w:rPr>
                <w:rFonts w:hint="eastAsia" w:ascii="仿宋_GB2312" w:hAnsi="仿宋_GB2312" w:eastAsia="仿宋_GB2312" w:cs="仿宋_GB2312"/>
                <w:i w:val="0"/>
                <w:color w:val="000000"/>
                <w:kern w:val="0"/>
                <w:sz w:val="24"/>
                <w:szCs w:val="24"/>
                <w:u w:val="none"/>
                <w:lang w:val="en-US" w:eastAsia="zh-CN" w:bidi="ar"/>
              </w:rPr>
              <w:t>2小时内响应，如遇线上无法解决，供应商须提供同城4h、异地12h工程师抵达现场，2个工作日解决问题；</w:t>
            </w:r>
            <w:r>
              <w:rPr>
                <w:rFonts w:hint="eastAsia" w:ascii="仿宋_GB2312" w:hAnsi="仿宋_GB2312" w:eastAsia="仿宋_GB2312" w:cs="仿宋_GB2312"/>
                <w:b w:val="0"/>
                <w:bCs w:val="0"/>
                <w:kern w:val="0"/>
                <w:sz w:val="24"/>
                <w:szCs w:val="24"/>
                <w:lang w:val="en-US" w:eastAsia="zh-CN"/>
              </w:rPr>
              <w:t>如问题无法在规定时间内解决，能够提供云平台服务账号供师生使用，确保教学不受影响。</w:t>
            </w:r>
          </w:p>
        </w:tc>
        <w:tc>
          <w:tcPr>
            <w:tcW w:w="975" w:type="dxa"/>
            <w:tcBorders>
              <w:top w:val="single" w:color="auto" w:sz="4" w:space="0"/>
              <w:left w:val="single" w:color="auto" w:sz="4" w:space="0"/>
              <w:bottom w:val="single" w:color="auto" w:sz="4" w:space="0"/>
              <w:right w:val="single" w:color="auto" w:sz="4" w:space="0"/>
            </w:tcBorders>
            <w:vAlign w:val="center"/>
          </w:tcPr>
          <w:p>
            <w:pPr>
              <w:keepNext/>
              <w:topLinePunct/>
              <w:snapToGrid/>
              <w:jc w:val="center"/>
              <w:outlineLvl w:val="9"/>
              <w:rPr>
                <w:rFonts w:hint="eastAsia" w:ascii="仿宋_GB2312" w:hAnsi="仿宋_GB2312" w:eastAsia="仿宋_GB2312" w:cs="仿宋_GB2312"/>
                <w:b w:val="0"/>
                <w:bCs w:val="0"/>
                <w:kern w:val="0"/>
                <w:sz w:val="24"/>
                <w:lang w:val="en-US" w:eastAsia="zh-CN"/>
              </w:rPr>
            </w:pPr>
            <w:r>
              <w:rPr>
                <w:rFonts w:hint="eastAsia" w:ascii="仿宋_GB2312" w:hAnsi="仿宋_GB2312" w:eastAsia="仿宋_GB2312" w:cs="仿宋_GB2312"/>
                <w:b w:val="0"/>
                <w:bCs w:val="0"/>
                <w:kern w:val="0"/>
                <w:sz w:val="24"/>
                <w:lang w:val="en-US" w:eastAsia="zh-CN"/>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44" w:hRule="atLeast"/>
        </w:trPr>
        <w:tc>
          <w:tcPr>
            <w:tcW w:w="720" w:type="dxa"/>
            <w:tcBorders>
              <w:top w:val="single" w:color="auto" w:sz="4" w:space="0"/>
              <w:left w:val="single" w:color="auto" w:sz="4" w:space="0"/>
              <w:bottom w:val="single" w:color="auto" w:sz="4" w:space="0"/>
              <w:right w:val="single" w:color="auto" w:sz="4" w:space="0"/>
            </w:tcBorders>
            <w:vAlign w:val="center"/>
          </w:tcPr>
          <w:p>
            <w:pPr>
              <w:keepNext/>
              <w:topLinePunct/>
              <w:snapToGrid/>
              <w:spacing w:line="400" w:lineRule="exact"/>
              <w:jc w:val="center"/>
              <w:outlineLvl w:val="9"/>
              <w:rPr>
                <w:rFonts w:hint="default" w:ascii="仿宋_GB2312" w:hAnsi="仿宋_GB2312" w:eastAsia="仿宋_GB2312" w:cs="仿宋_GB2312"/>
                <w:b w:val="0"/>
                <w:bCs w:val="0"/>
                <w:color w:val="00B0F0"/>
                <w:kern w:val="0"/>
                <w:sz w:val="24"/>
                <w:szCs w:val="24"/>
                <w:lang w:val="en-US" w:eastAsia="zh-CN"/>
              </w:rPr>
            </w:pPr>
            <w:r>
              <w:rPr>
                <w:rFonts w:hint="eastAsia" w:ascii="仿宋_GB2312" w:hAnsi="仿宋_GB2312" w:eastAsia="仿宋_GB2312" w:cs="仿宋_GB2312"/>
                <w:b w:val="0"/>
                <w:bCs w:val="0"/>
                <w:color w:val="000000" w:themeColor="text1"/>
                <w:kern w:val="0"/>
                <w:sz w:val="24"/>
                <w:szCs w:val="24"/>
                <w:lang w:val="en-US" w:eastAsia="zh-CN"/>
                <w14:textFill>
                  <w14:solidFill>
                    <w14:schemeClr w14:val="tx1"/>
                  </w14:solidFill>
                </w14:textFill>
              </w:rPr>
              <w:t>15</w:t>
            </w:r>
          </w:p>
        </w:tc>
        <w:tc>
          <w:tcPr>
            <w:tcW w:w="1239" w:type="dxa"/>
            <w:tcBorders>
              <w:top w:val="single" w:color="auto" w:sz="4" w:space="0"/>
              <w:left w:val="single" w:color="auto" w:sz="4" w:space="0"/>
              <w:bottom w:val="single" w:color="auto" w:sz="4" w:space="0"/>
              <w:right w:val="single" w:color="auto" w:sz="4" w:space="0"/>
            </w:tcBorders>
            <w:vAlign w:val="center"/>
          </w:tcPr>
          <w:p>
            <w:pPr>
              <w:keepNext/>
              <w:topLinePunct/>
              <w:snapToGrid/>
              <w:spacing w:line="400" w:lineRule="exact"/>
              <w:jc w:val="center"/>
              <w:outlineLvl w:val="9"/>
              <w:rPr>
                <w:rFonts w:hint="eastAsia" w:ascii="仿宋_GB2312" w:hAnsi="仿宋_GB2312" w:eastAsia="仿宋_GB2312" w:cs="仿宋_GB2312"/>
                <w:b w:val="0"/>
                <w:bCs w:val="0"/>
                <w:kern w:val="0"/>
                <w:sz w:val="24"/>
                <w:szCs w:val="24"/>
              </w:rPr>
            </w:pPr>
            <w:r>
              <w:rPr>
                <w:rFonts w:hint="eastAsia" w:ascii="仿宋_GB2312" w:hAnsi="仿宋_GB2312" w:eastAsia="仿宋_GB2312" w:cs="仿宋_GB2312"/>
                <w:b w:val="0"/>
                <w:bCs w:val="0"/>
                <w:sz w:val="24"/>
                <w:szCs w:val="24"/>
              </w:rPr>
              <w:t>环境设计与改造</w:t>
            </w:r>
          </w:p>
        </w:tc>
        <w:tc>
          <w:tcPr>
            <w:tcW w:w="6681" w:type="dxa"/>
            <w:tcBorders>
              <w:top w:val="single" w:color="auto" w:sz="4" w:space="0"/>
              <w:left w:val="single" w:color="auto" w:sz="4" w:space="0"/>
              <w:bottom w:val="single" w:color="auto" w:sz="4" w:space="0"/>
              <w:right w:val="single" w:color="auto" w:sz="4" w:space="0"/>
            </w:tcBorders>
            <w:vAlign w:val="center"/>
          </w:tcPr>
          <w:p>
            <w:pPr>
              <w:keepNext/>
              <w:keepLines w:val="0"/>
              <w:widowControl w:val="0"/>
              <w:suppressLineNumbers w:val="0"/>
              <w:topLinePunct/>
              <w:spacing w:line="400" w:lineRule="exact"/>
              <w:jc w:val="left"/>
              <w:textAlignment w:val="auto"/>
              <w:outlineLvl w:val="9"/>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kern w:val="0"/>
                <w:sz w:val="24"/>
                <w:szCs w:val="24"/>
                <w:highlight w:val="none"/>
                <w:lang w:val="en-US" w:eastAsia="zh-CN"/>
              </w:rPr>
              <w:t>一、</w:t>
            </w:r>
            <w:r>
              <w:rPr>
                <w:rFonts w:hint="eastAsia" w:ascii="仿宋_GB2312" w:hAnsi="仿宋_GB2312" w:eastAsia="仿宋_GB2312" w:cs="仿宋_GB2312"/>
                <w:b w:val="0"/>
                <w:bCs w:val="0"/>
                <w:color w:val="auto"/>
                <w:kern w:val="0"/>
                <w:sz w:val="24"/>
                <w:szCs w:val="24"/>
                <w:highlight w:val="none"/>
              </w:rPr>
              <w:t>拆除项目</w:t>
            </w:r>
          </w:p>
          <w:p>
            <w:pPr>
              <w:keepNext/>
              <w:keepLines w:val="0"/>
              <w:widowControl w:val="0"/>
              <w:suppressLineNumbers w:val="0"/>
              <w:topLinePunct/>
              <w:spacing w:line="400" w:lineRule="exact"/>
              <w:jc w:val="left"/>
              <w:textAlignment w:val="auto"/>
              <w:outlineLvl w:val="9"/>
              <w:rPr>
                <w:rFonts w:hint="eastAsia" w:ascii="仿宋_GB2312" w:hAnsi="仿宋_GB2312" w:eastAsia="仿宋_GB2312" w:cs="仿宋_GB2312"/>
                <w:b w:val="0"/>
                <w:bCs w:val="0"/>
                <w:color w:val="auto"/>
                <w:kern w:val="0"/>
                <w:sz w:val="24"/>
                <w:szCs w:val="24"/>
                <w:highlight w:val="none"/>
                <w:lang w:val="en-US" w:eastAsia="zh-CN"/>
              </w:rPr>
            </w:pPr>
            <w:r>
              <w:rPr>
                <w:rFonts w:hint="eastAsia" w:ascii="仿宋_GB2312" w:hAnsi="仿宋_GB2312" w:eastAsia="仿宋_GB2312" w:cs="仿宋_GB2312"/>
                <w:b w:val="0"/>
                <w:bCs w:val="0"/>
                <w:color w:val="auto"/>
                <w:sz w:val="24"/>
                <w:szCs w:val="24"/>
                <w:highlight w:val="none"/>
              </w:rPr>
              <w:t>1.人工铲除破损、潮湿、空鼓墙面</w:t>
            </w:r>
            <w:r>
              <w:rPr>
                <w:rFonts w:hint="eastAsia" w:ascii="仿宋_GB2312" w:hAnsi="仿宋_GB2312" w:eastAsia="仿宋_GB2312" w:cs="仿宋_GB2312"/>
                <w:b w:val="0"/>
                <w:bCs w:val="0"/>
                <w:color w:val="auto"/>
                <w:kern w:val="0"/>
                <w:sz w:val="24"/>
                <w:szCs w:val="24"/>
                <w:highlight w:val="none"/>
                <w:lang w:val="en-US" w:eastAsia="zh-CN"/>
              </w:rPr>
              <w:t>；</w:t>
            </w:r>
          </w:p>
          <w:p>
            <w:pPr>
              <w:keepNext/>
              <w:keepLines w:val="0"/>
              <w:widowControl w:val="0"/>
              <w:suppressLineNumbers w:val="0"/>
              <w:topLinePunct/>
              <w:spacing w:line="400" w:lineRule="exact"/>
              <w:jc w:val="left"/>
              <w:textAlignment w:val="auto"/>
              <w:outlineLvl w:val="9"/>
              <w:rPr>
                <w:rFonts w:hint="eastAsia" w:ascii="仿宋_GB2312" w:hAnsi="仿宋_GB2312" w:eastAsia="仿宋_GB2312" w:cs="仿宋_GB2312"/>
                <w:b w:val="0"/>
                <w:bCs w:val="0"/>
                <w:color w:val="auto"/>
                <w:kern w:val="0"/>
                <w:sz w:val="24"/>
                <w:szCs w:val="24"/>
                <w:highlight w:val="none"/>
                <w:lang w:eastAsia="zh-CN"/>
              </w:rPr>
            </w:pPr>
            <w:r>
              <w:rPr>
                <w:rFonts w:hint="eastAsia" w:ascii="仿宋_GB2312" w:hAnsi="仿宋_GB2312" w:eastAsia="仿宋_GB2312" w:cs="仿宋_GB2312"/>
                <w:b w:val="0"/>
                <w:bCs w:val="0"/>
                <w:color w:val="auto"/>
                <w:sz w:val="24"/>
                <w:szCs w:val="24"/>
                <w:highlight w:val="none"/>
              </w:rPr>
              <w:t>2.人工拆除原始室内地面、吊顶装修、隔断墙体（达到新建实验室要求）</w:t>
            </w:r>
            <w:r>
              <w:rPr>
                <w:rFonts w:hint="eastAsia" w:ascii="仿宋_GB2312" w:hAnsi="仿宋_GB2312" w:eastAsia="仿宋_GB2312" w:cs="仿宋_GB2312"/>
                <w:b w:val="0"/>
                <w:bCs w:val="0"/>
                <w:color w:val="auto"/>
                <w:kern w:val="0"/>
                <w:sz w:val="24"/>
                <w:szCs w:val="24"/>
                <w:highlight w:val="none"/>
                <w:lang w:eastAsia="zh-CN"/>
              </w:rPr>
              <w:t>。</w:t>
            </w:r>
          </w:p>
          <w:p>
            <w:pPr>
              <w:keepNext/>
              <w:keepLines w:val="0"/>
              <w:widowControl w:val="0"/>
              <w:suppressLineNumbers w:val="0"/>
              <w:topLinePunct/>
              <w:spacing w:line="400" w:lineRule="exact"/>
              <w:jc w:val="left"/>
              <w:textAlignment w:val="auto"/>
              <w:outlineLvl w:val="9"/>
              <w:rPr>
                <w:rFonts w:hint="eastAsia" w:ascii="仿宋_GB2312" w:hAnsi="仿宋_GB2312" w:eastAsia="仿宋_GB2312" w:cs="仿宋_GB2312"/>
                <w:b w:val="0"/>
                <w:bCs w:val="0"/>
                <w:color w:val="auto"/>
                <w:kern w:val="0"/>
                <w:sz w:val="24"/>
                <w:szCs w:val="24"/>
                <w:highlight w:val="none"/>
              </w:rPr>
            </w:pPr>
            <w:r>
              <w:rPr>
                <w:rFonts w:hint="eastAsia" w:ascii="仿宋_GB2312" w:hAnsi="仿宋_GB2312" w:eastAsia="仿宋_GB2312" w:cs="仿宋_GB2312"/>
                <w:b w:val="0"/>
                <w:bCs w:val="0"/>
                <w:color w:val="auto"/>
                <w:kern w:val="0"/>
                <w:sz w:val="24"/>
                <w:szCs w:val="24"/>
                <w:highlight w:val="none"/>
                <w:lang w:val="en-US" w:eastAsia="zh-CN"/>
              </w:rPr>
              <w:t>二、</w:t>
            </w:r>
            <w:r>
              <w:rPr>
                <w:rFonts w:hint="eastAsia" w:ascii="仿宋_GB2312" w:hAnsi="仿宋_GB2312" w:eastAsia="仿宋_GB2312" w:cs="仿宋_GB2312"/>
                <w:b w:val="0"/>
                <w:bCs w:val="0"/>
                <w:color w:val="auto"/>
                <w:kern w:val="0"/>
                <w:sz w:val="24"/>
                <w:szCs w:val="24"/>
                <w:highlight w:val="none"/>
              </w:rPr>
              <w:t>木工背景墙造型基层处理(≥21m²，具体以实际情况为准)</w:t>
            </w:r>
          </w:p>
          <w:p>
            <w:pPr>
              <w:keepNext/>
              <w:keepLines w:val="0"/>
              <w:widowControl w:val="0"/>
              <w:suppressLineNumbers w:val="0"/>
              <w:topLinePunct/>
              <w:spacing w:line="400" w:lineRule="exact"/>
              <w:jc w:val="left"/>
              <w:textAlignment w:val="auto"/>
              <w:outlineLvl w:val="9"/>
              <w:rPr>
                <w:rFonts w:hint="eastAsia" w:ascii="仿宋_GB2312" w:hAnsi="仿宋_GB2312" w:eastAsia="仿宋_GB2312" w:cs="仿宋_GB2312"/>
                <w:b w:val="0"/>
                <w:bCs w:val="0"/>
                <w:color w:val="auto"/>
                <w:kern w:val="0"/>
                <w:sz w:val="24"/>
                <w:szCs w:val="24"/>
                <w:highlight w:val="none"/>
                <w:lang w:val="en-US" w:eastAsia="zh-CN"/>
              </w:rPr>
            </w:pPr>
            <w:r>
              <w:rPr>
                <w:rFonts w:hint="eastAsia" w:ascii="仿宋_GB2312" w:hAnsi="仿宋_GB2312" w:eastAsia="仿宋_GB2312" w:cs="仿宋_GB2312"/>
                <w:b w:val="0"/>
                <w:bCs w:val="0"/>
                <w:color w:val="auto"/>
                <w:sz w:val="24"/>
                <w:szCs w:val="24"/>
                <w:highlight w:val="none"/>
              </w:rPr>
              <w:t>1.国标轻钢龙骨基层：工艺、选用国标07型轻钢龙骨，主龙骨（竖向龙骨）壁厚≥0.6mm</w:t>
            </w:r>
            <w:r>
              <w:rPr>
                <w:rFonts w:hint="eastAsia" w:ascii="仿宋_GB2312" w:hAnsi="仿宋_GB2312" w:eastAsia="仿宋_GB2312" w:cs="仿宋_GB2312"/>
                <w:b w:val="0"/>
                <w:bCs w:val="0"/>
                <w:color w:val="auto"/>
                <w:kern w:val="0"/>
                <w:sz w:val="24"/>
                <w:szCs w:val="24"/>
                <w:highlight w:val="none"/>
                <w:lang w:val="en-US" w:eastAsia="zh-CN"/>
              </w:rPr>
              <w:t>；</w:t>
            </w:r>
          </w:p>
          <w:p>
            <w:pPr>
              <w:keepNext/>
              <w:keepLines w:val="0"/>
              <w:widowControl w:val="0"/>
              <w:suppressLineNumbers w:val="0"/>
              <w:topLinePunct/>
              <w:spacing w:line="400" w:lineRule="exact"/>
              <w:jc w:val="left"/>
              <w:textAlignment w:val="auto"/>
              <w:outlineLvl w:val="9"/>
              <w:rPr>
                <w:rFonts w:hint="eastAsia" w:ascii="仿宋_GB2312" w:hAnsi="仿宋_GB2312" w:eastAsia="仿宋_GB2312" w:cs="仿宋_GB2312"/>
                <w:b w:val="0"/>
                <w:bCs w:val="0"/>
                <w:color w:val="auto"/>
                <w:kern w:val="0"/>
                <w:sz w:val="24"/>
                <w:szCs w:val="24"/>
                <w:highlight w:val="none"/>
                <w:lang w:eastAsia="zh-CN"/>
              </w:rPr>
            </w:pPr>
            <w:r>
              <w:rPr>
                <w:rFonts w:hint="eastAsia" w:ascii="仿宋_GB2312" w:hAnsi="仿宋_GB2312" w:eastAsia="仿宋_GB2312" w:cs="仿宋_GB2312"/>
                <w:b w:val="0"/>
                <w:bCs w:val="0"/>
                <w:color w:val="auto"/>
                <w:sz w:val="24"/>
                <w:szCs w:val="24"/>
                <w:highlight w:val="none"/>
              </w:rPr>
              <w:t>2.欧松板打底：工艺、用自攻螺丝或气钉枪将欧松板直接固定在轻钢龙骨上，钉距板边≤150mm，板中≤300mm</w:t>
            </w:r>
            <w:r>
              <w:rPr>
                <w:rFonts w:hint="eastAsia" w:ascii="仿宋_GB2312" w:hAnsi="仿宋_GB2312" w:eastAsia="仿宋_GB2312" w:cs="仿宋_GB2312"/>
                <w:b w:val="0"/>
                <w:bCs w:val="0"/>
                <w:color w:val="auto"/>
                <w:kern w:val="0"/>
                <w:sz w:val="24"/>
                <w:szCs w:val="24"/>
                <w:highlight w:val="none"/>
                <w:lang w:eastAsia="zh-CN"/>
              </w:rPr>
              <w:t>。</w:t>
            </w:r>
          </w:p>
          <w:p>
            <w:pPr>
              <w:keepNext/>
              <w:keepLines w:val="0"/>
              <w:widowControl w:val="0"/>
              <w:suppressLineNumbers w:val="0"/>
              <w:topLinePunct/>
              <w:spacing w:line="400" w:lineRule="exact"/>
              <w:jc w:val="left"/>
              <w:textAlignment w:val="auto"/>
              <w:outlineLvl w:val="9"/>
              <w:rPr>
                <w:rFonts w:hint="eastAsia" w:ascii="仿宋_GB2312" w:hAnsi="仿宋_GB2312" w:eastAsia="仿宋_GB2312" w:cs="仿宋_GB2312"/>
                <w:b w:val="0"/>
                <w:bCs w:val="0"/>
                <w:color w:val="auto"/>
                <w:kern w:val="0"/>
                <w:sz w:val="24"/>
                <w:szCs w:val="24"/>
                <w:highlight w:val="none"/>
              </w:rPr>
            </w:pPr>
            <w:r>
              <w:rPr>
                <w:rFonts w:hint="eastAsia" w:ascii="仿宋_GB2312" w:hAnsi="仿宋_GB2312" w:eastAsia="仿宋_GB2312" w:cs="仿宋_GB2312"/>
                <w:b w:val="0"/>
                <w:bCs w:val="0"/>
                <w:color w:val="auto"/>
                <w:kern w:val="0"/>
                <w:sz w:val="24"/>
                <w:szCs w:val="24"/>
                <w:highlight w:val="none"/>
                <w:lang w:val="en-US" w:eastAsia="zh-CN"/>
              </w:rPr>
              <w:t>三、</w:t>
            </w:r>
            <w:r>
              <w:rPr>
                <w:rFonts w:hint="eastAsia" w:ascii="仿宋_GB2312" w:hAnsi="仿宋_GB2312" w:eastAsia="仿宋_GB2312" w:cs="仿宋_GB2312"/>
                <w:b w:val="0"/>
                <w:bCs w:val="0"/>
                <w:color w:val="auto"/>
                <w:kern w:val="0"/>
                <w:sz w:val="24"/>
                <w:szCs w:val="24"/>
                <w:highlight w:val="none"/>
              </w:rPr>
              <w:t>竹炭纤维护墙板(≥21m²，具体以实际情况为准)</w:t>
            </w:r>
          </w:p>
          <w:p>
            <w:pPr>
              <w:keepNext/>
              <w:keepLines w:val="0"/>
              <w:widowControl w:val="0"/>
              <w:suppressLineNumbers w:val="0"/>
              <w:topLinePunct/>
              <w:spacing w:line="400" w:lineRule="exact"/>
              <w:jc w:val="left"/>
              <w:textAlignment w:val="auto"/>
              <w:outlineLvl w:val="9"/>
              <w:rPr>
                <w:rFonts w:hint="eastAsia" w:ascii="仿宋_GB2312" w:hAnsi="仿宋_GB2312" w:eastAsia="仿宋_GB2312" w:cs="仿宋_GB2312"/>
                <w:b w:val="0"/>
                <w:bCs w:val="0"/>
                <w:color w:val="auto"/>
                <w:kern w:val="0"/>
                <w:sz w:val="24"/>
                <w:szCs w:val="24"/>
                <w:highlight w:val="none"/>
                <w:lang w:val="en-US" w:eastAsia="zh-CN"/>
              </w:rPr>
            </w:pPr>
            <w:r>
              <w:rPr>
                <w:rFonts w:hint="eastAsia" w:ascii="仿宋_GB2312" w:hAnsi="仿宋_GB2312" w:eastAsia="仿宋_GB2312" w:cs="仿宋_GB2312"/>
                <w:b w:val="0"/>
                <w:bCs w:val="0"/>
                <w:color w:val="auto"/>
                <w:sz w:val="24"/>
                <w:szCs w:val="24"/>
                <w:highlight w:val="none"/>
              </w:rPr>
              <w:t>1.</w:t>
            </w:r>
            <w:r>
              <w:rPr>
                <w:rFonts w:hint="eastAsia" w:ascii="仿宋_GB2312" w:hAnsi="仿宋_GB2312" w:eastAsia="仿宋_GB2312" w:cs="仿宋_GB2312"/>
                <w:b w:val="0"/>
                <w:bCs w:val="0"/>
                <w:color w:val="auto"/>
                <w:kern w:val="0"/>
                <w:sz w:val="24"/>
                <w:szCs w:val="24"/>
                <w:highlight w:val="none"/>
                <w:lang w:val="en-US" w:eastAsia="zh-CN"/>
              </w:rPr>
              <w:t>尺寸：长</w:t>
            </w:r>
            <w:r>
              <w:rPr>
                <w:rFonts w:hint="eastAsia" w:ascii="仿宋_GB2312" w:hAnsi="仿宋_GB2312" w:eastAsia="仿宋_GB2312" w:cs="仿宋_GB2312"/>
                <w:b w:val="0"/>
                <w:bCs w:val="0"/>
                <w:color w:val="auto"/>
                <w:sz w:val="24"/>
                <w:szCs w:val="24"/>
                <w:highlight w:val="none"/>
              </w:rPr>
              <w:t>1220mm（±</w:t>
            </w:r>
            <w:r>
              <w:rPr>
                <w:rFonts w:hint="eastAsia" w:ascii="仿宋_GB2312" w:hAnsi="仿宋_GB2312" w:eastAsia="仿宋_GB2312" w:cs="仿宋_GB2312"/>
                <w:b w:val="0"/>
                <w:bCs w:val="0"/>
                <w:color w:val="auto"/>
                <w:kern w:val="0"/>
                <w:sz w:val="24"/>
                <w:szCs w:val="24"/>
                <w:highlight w:val="none"/>
                <w:lang w:val="en-US" w:eastAsia="zh-CN"/>
              </w:rPr>
              <w:t>10mm</w:t>
            </w:r>
            <w:r>
              <w:rPr>
                <w:rFonts w:hint="eastAsia" w:ascii="仿宋_GB2312" w:hAnsi="仿宋_GB2312" w:eastAsia="仿宋_GB2312" w:cs="仿宋_GB2312"/>
                <w:b w:val="0"/>
                <w:bCs w:val="0"/>
                <w:color w:val="auto"/>
                <w:sz w:val="24"/>
                <w:szCs w:val="24"/>
                <w:highlight w:val="none"/>
              </w:rPr>
              <w:t>）×</w:t>
            </w:r>
            <w:r>
              <w:rPr>
                <w:rFonts w:hint="eastAsia" w:ascii="仿宋_GB2312" w:hAnsi="仿宋_GB2312" w:eastAsia="仿宋_GB2312" w:cs="仿宋_GB2312"/>
                <w:b w:val="0"/>
                <w:bCs w:val="0"/>
                <w:color w:val="auto"/>
                <w:kern w:val="0"/>
                <w:sz w:val="24"/>
                <w:szCs w:val="24"/>
                <w:highlight w:val="none"/>
                <w:lang w:val="en-US" w:eastAsia="zh-CN"/>
              </w:rPr>
              <w:t>宽</w:t>
            </w:r>
            <w:r>
              <w:rPr>
                <w:rFonts w:hint="eastAsia" w:ascii="仿宋_GB2312" w:hAnsi="仿宋_GB2312" w:eastAsia="仿宋_GB2312" w:cs="仿宋_GB2312"/>
                <w:b w:val="0"/>
                <w:bCs w:val="0"/>
                <w:color w:val="auto"/>
                <w:sz w:val="24"/>
                <w:szCs w:val="24"/>
                <w:highlight w:val="none"/>
              </w:rPr>
              <w:t>2440mm（±</w:t>
            </w:r>
            <w:r>
              <w:rPr>
                <w:rFonts w:hint="eastAsia" w:ascii="仿宋_GB2312" w:hAnsi="仿宋_GB2312" w:eastAsia="仿宋_GB2312" w:cs="仿宋_GB2312"/>
                <w:b w:val="0"/>
                <w:bCs w:val="0"/>
                <w:color w:val="auto"/>
                <w:kern w:val="0"/>
                <w:sz w:val="24"/>
                <w:szCs w:val="24"/>
                <w:highlight w:val="none"/>
                <w:lang w:val="en-US" w:eastAsia="zh-CN"/>
              </w:rPr>
              <w:t>10mm</w:t>
            </w:r>
            <w:r>
              <w:rPr>
                <w:rFonts w:hint="eastAsia" w:ascii="仿宋_GB2312" w:hAnsi="仿宋_GB2312" w:eastAsia="仿宋_GB2312" w:cs="仿宋_GB2312"/>
                <w:b w:val="0"/>
                <w:bCs w:val="0"/>
                <w:color w:val="auto"/>
                <w:sz w:val="24"/>
                <w:szCs w:val="24"/>
                <w:highlight w:val="none"/>
              </w:rPr>
              <w:t>） 国标0.8mm厚度（或者定制高度板材）</w:t>
            </w:r>
            <w:r>
              <w:rPr>
                <w:rFonts w:hint="eastAsia" w:ascii="仿宋_GB2312" w:hAnsi="仿宋_GB2312" w:eastAsia="仿宋_GB2312" w:cs="仿宋_GB2312"/>
                <w:b w:val="0"/>
                <w:bCs w:val="0"/>
                <w:color w:val="auto"/>
                <w:kern w:val="0"/>
                <w:sz w:val="24"/>
                <w:szCs w:val="24"/>
                <w:highlight w:val="none"/>
                <w:lang w:val="en-US" w:eastAsia="zh-CN"/>
              </w:rPr>
              <w:t>；</w:t>
            </w:r>
          </w:p>
          <w:p>
            <w:pPr>
              <w:keepNext/>
              <w:keepLines w:val="0"/>
              <w:widowControl w:val="0"/>
              <w:suppressLineNumbers w:val="0"/>
              <w:topLinePunct/>
              <w:spacing w:line="400" w:lineRule="exact"/>
              <w:jc w:val="left"/>
              <w:textAlignment w:val="auto"/>
              <w:outlineLvl w:val="9"/>
              <w:rPr>
                <w:rFonts w:hint="eastAsia" w:ascii="仿宋_GB2312" w:hAnsi="仿宋_GB2312" w:eastAsia="仿宋_GB2312" w:cs="仿宋_GB2312"/>
                <w:b w:val="0"/>
                <w:bCs w:val="0"/>
                <w:color w:val="auto"/>
                <w:kern w:val="0"/>
                <w:sz w:val="24"/>
                <w:szCs w:val="24"/>
                <w:highlight w:val="none"/>
                <w:lang w:val="en-US" w:eastAsia="zh-CN"/>
              </w:rPr>
            </w:pPr>
            <w:r>
              <w:rPr>
                <w:rFonts w:hint="eastAsia" w:ascii="仿宋_GB2312" w:hAnsi="仿宋_GB2312" w:eastAsia="仿宋_GB2312" w:cs="仿宋_GB2312"/>
                <w:b w:val="0"/>
                <w:bCs w:val="0"/>
                <w:color w:val="auto"/>
                <w:sz w:val="24"/>
                <w:szCs w:val="24"/>
                <w:highlight w:val="none"/>
              </w:rPr>
              <w:t>2.严格执行国标E0级别标准</w:t>
            </w:r>
            <w:r>
              <w:rPr>
                <w:rFonts w:hint="eastAsia" w:ascii="仿宋_GB2312" w:hAnsi="仿宋_GB2312" w:eastAsia="仿宋_GB2312" w:cs="仿宋_GB2312"/>
                <w:b w:val="0"/>
                <w:bCs w:val="0"/>
                <w:color w:val="auto"/>
                <w:kern w:val="0"/>
                <w:sz w:val="24"/>
                <w:szCs w:val="24"/>
                <w:highlight w:val="none"/>
                <w:lang w:val="en-US" w:eastAsia="zh-CN"/>
              </w:rPr>
              <w:t>；</w:t>
            </w:r>
          </w:p>
          <w:p>
            <w:pPr>
              <w:keepNext/>
              <w:keepLines w:val="0"/>
              <w:widowControl w:val="0"/>
              <w:suppressLineNumbers w:val="0"/>
              <w:topLinePunct/>
              <w:spacing w:line="400" w:lineRule="exact"/>
              <w:jc w:val="left"/>
              <w:textAlignment w:val="auto"/>
              <w:outlineLvl w:val="9"/>
              <w:rPr>
                <w:rFonts w:hint="eastAsia" w:ascii="仿宋_GB2312" w:hAnsi="仿宋_GB2312" w:eastAsia="仿宋_GB2312" w:cs="仿宋_GB2312"/>
                <w:b w:val="0"/>
                <w:bCs w:val="0"/>
                <w:color w:val="auto"/>
                <w:kern w:val="0"/>
                <w:sz w:val="24"/>
                <w:szCs w:val="24"/>
                <w:highlight w:val="none"/>
                <w:lang w:eastAsia="zh-CN"/>
              </w:rPr>
            </w:pPr>
            <w:r>
              <w:rPr>
                <w:rFonts w:hint="eastAsia" w:ascii="仿宋_GB2312" w:hAnsi="仿宋_GB2312" w:eastAsia="仿宋_GB2312" w:cs="仿宋_GB2312"/>
                <w:b w:val="0"/>
                <w:bCs w:val="0"/>
                <w:color w:val="auto"/>
                <w:sz w:val="24"/>
                <w:szCs w:val="24"/>
                <w:highlight w:val="none"/>
              </w:rPr>
              <w:t>3.根据安装位置标注，使用墙板专用剪刀将墙板切割成所需尺寸，确保边缘整齐，避免拉伸或过度弯曲，将墙板固定在墙面上，并用钢排钉（ST-32钢排钉 直径：2.2毫米）固定，使用打磨机对墙板表面进行打磨，去除棱角和不平整部分，在墙板接缝处、阴阳角等位置，45°斜角拼接、边角白色密封胶填缝，使用专用压条或收边胶进行收口处理，确保美观且牢固</w:t>
            </w:r>
            <w:r>
              <w:rPr>
                <w:rFonts w:hint="eastAsia" w:ascii="仿宋_GB2312" w:hAnsi="仿宋_GB2312" w:eastAsia="仿宋_GB2312" w:cs="仿宋_GB2312"/>
                <w:b w:val="0"/>
                <w:bCs w:val="0"/>
                <w:color w:val="auto"/>
                <w:kern w:val="0"/>
                <w:sz w:val="24"/>
                <w:szCs w:val="24"/>
                <w:highlight w:val="none"/>
                <w:lang w:eastAsia="zh-CN"/>
              </w:rPr>
              <w:t>。</w:t>
            </w:r>
          </w:p>
          <w:p>
            <w:pPr>
              <w:keepNext/>
              <w:keepLines w:val="0"/>
              <w:widowControl w:val="0"/>
              <w:suppressLineNumbers w:val="0"/>
              <w:topLinePunct/>
              <w:spacing w:line="400" w:lineRule="exact"/>
              <w:jc w:val="left"/>
              <w:textAlignment w:val="auto"/>
              <w:outlineLvl w:val="9"/>
              <w:rPr>
                <w:rFonts w:hint="eastAsia" w:ascii="仿宋_GB2312" w:hAnsi="仿宋_GB2312" w:eastAsia="仿宋_GB2312" w:cs="仿宋_GB2312"/>
                <w:b w:val="0"/>
                <w:bCs w:val="0"/>
                <w:color w:val="auto"/>
                <w:kern w:val="0"/>
                <w:sz w:val="24"/>
                <w:szCs w:val="24"/>
                <w:highlight w:val="none"/>
              </w:rPr>
            </w:pPr>
            <w:r>
              <w:rPr>
                <w:rFonts w:hint="eastAsia" w:ascii="仿宋_GB2312" w:hAnsi="仿宋_GB2312" w:eastAsia="仿宋_GB2312" w:cs="仿宋_GB2312"/>
                <w:b w:val="0"/>
                <w:bCs w:val="0"/>
                <w:color w:val="auto"/>
                <w:kern w:val="0"/>
                <w:sz w:val="24"/>
                <w:szCs w:val="24"/>
                <w:highlight w:val="none"/>
                <w:lang w:val="en-US" w:eastAsia="zh-CN"/>
              </w:rPr>
              <w:t>四、</w:t>
            </w:r>
            <w:r>
              <w:rPr>
                <w:rFonts w:hint="eastAsia" w:ascii="仿宋_GB2312" w:hAnsi="仿宋_GB2312" w:eastAsia="仿宋_GB2312" w:cs="仿宋_GB2312"/>
                <w:b w:val="0"/>
                <w:bCs w:val="0"/>
                <w:color w:val="auto"/>
                <w:kern w:val="0"/>
                <w:sz w:val="24"/>
                <w:szCs w:val="24"/>
                <w:highlight w:val="none"/>
              </w:rPr>
              <w:t>石膏板吊顶(≥30m²，具体以实际情况为准)</w:t>
            </w:r>
          </w:p>
          <w:p>
            <w:pPr>
              <w:keepNext/>
              <w:keepLines w:val="0"/>
              <w:widowControl w:val="0"/>
              <w:suppressLineNumbers w:val="0"/>
              <w:topLinePunct/>
              <w:spacing w:line="400" w:lineRule="exact"/>
              <w:jc w:val="left"/>
              <w:textAlignment w:val="auto"/>
              <w:outlineLvl w:val="9"/>
              <w:rPr>
                <w:rFonts w:hint="eastAsia" w:ascii="仿宋_GB2312" w:hAnsi="仿宋_GB2312" w:eastAsia="仿宋_GB2312" w:cs="仿宋_GB2312"/>
                <w:b w:val="0"/>
                <w:bCs w:val="0"/>
                <w:color w:val="auto"/>
                <w:sz w:val="24"/>
                <w:szCs w:val="24"/>
                <w:highlight w:val="none"/>
                <w:lang w:val="en-US" w:eastAsia="zh-CN"/>
              </w:rPr>
            </w:pPr>
            <w:r>
              <w:rPr>
                <w:rFonts w:hint="eastAsia" w:ascii="仿宋_GB2312" w:hAnsi="仿宋_GB2312" w:eastAsia="仿宋_GB2312" w:cs="仿宋_GB2312"/>
                <w:b w:val="0"/>
                <w:bCs w:val="0"/>
                <w:color w:val="auto"/>
                <w:sz w:val="24"/>
                <w:szCs w:val="24"/>
                <w:highlight w:val="none"/>
              </w:rPr>
              <w:t>1.国标石膏板吊顶：厚度</w:t>
            </w:r>
            <w:r>
              <w:rPr>
                <w:rFonts w:hint="eastAsia" w:ascii="仿宋_GB2312" w:hAnsi="仿宋_GB2312" w:eastAsia="仿宋_GB2312" w:cs="仿宋_GB2312"/>
                <w:b w:val="0"/>
                <w:bCs w:val="0"/>
                <w:color w:val="auto"/>
                <w:kern w:val="0"/>
                <w:sz w:val="24"/>
                <w:szCs w:val="24"/>
                <w:highlight w:val="none"/>
              </w:rPr>
              <w:t>≥</w:t>
            </w:r>
            <w:r>
              <w:rPr>
                <w:rFonts w:hint="eastAsia" w:ascii="仿宋_GB2312" w:hAnsi="仿宋_GB2312" w:eastAsia="仿宋_GB2312" w:cs="仿宋_GB2312"/>
                <w:b w:val="0"/>
                <w:bCs w:val="0"/>
                <w:color w:val="auto"/>
                <w:sz w:val="24"/>
                <w:szCs w:val="24"/>
                <w:highlight w:val="none"/>
              </w:rPr>
              <w:t>9.5mm，</w:t>
            </w:r>
            <w:r>
              <w:rPr>
                <w:rFonts w:hint="eastAsia" w:ascii="仿宋_GB2312" w:hAnsi="仿宋_GB2312" w:eastAsia="仿宋_GB2312" w:cs="仿宋_GB2312"/>
                <w:b w:val="0"/>
                <w:bCs w:val="0"/>
                <w:color w:val="auto"/>
                <w:kern w:val="0"/>
                <w:sz w:val="24"/>
                <w:szCs w:val="24"/>
                <w:highlight w:val="none"/>
                <w:lang w:val="en-US" w:eastAsia="zh-CN"/>
              </w:rPr>
              <w:t>长</w:t>
            </w:r>
            <w:r>
              <w:rPr>
                <w:rFonts w:hint="eastAsia" w:ascii="仿宋_GB2312" w:hAnsi="仿宋_GB2312" w:eastAsia="仿宋_GB2312" w:cs="仿宋_GB2312"/>
                <w:b w:val="0"/>
                <w:bCs w:val="0"/>
                <w:color w:val="auto"/>
                <w:sz w:val="24"/>
                <w:szCs w:val="24"/>
                <w:highlight w:val="none"/>
              </w:rPr>
              <w:t>1220mm（±</w:t>
            </w:r>
            <w:r>
              <w:rPr>
                <w:rFonts w:hint="eastAsia" w:ascii="仿宋_GB2312" w:hAnsi="仿宋_GB2312" w:eastAsia="仿宋_GB2312" w:cs="仿宋_GB2312"/>
                <w:b w:val="0"/>
                <w:bCs w:val="0"/>
                <w:color w:val="auto"/>
                <w:kern w:val="0"/>
                <w:sz w:val="24"/>
                <w:szCs w:val="24"/>
                <w:highlight w:val="none"/>
                <w:lang w:val="en-US" w:eastAsia="zh-CN"/>
              </w:rPr>
              <w:t>10mm</w:t>
            </w:r>
            <w:r>
              <w:rPr>
                <w:rFonts w:hint="eastAsia" w:ascii="仿宋_GB2312" w:hAnsi="仿宋_GB2312" w:eastAsia="仿宋_GB2312" w:cs="仿宋_GB2312"/>
                <w:b w:val="0"/>
                <w:bCs w:val="0"/>
                <w:color w:val="auto"/>
                <w:sz w:val="24"/>
                <w:szCs w:val="24"/>
                <w:highlight w:val="none"/>
              </w:rPr>
              <w:t>）×</w:t>
            </w:r>
            <w:r>
              <w:rPr>
                <w:rFonts w:hint="eastAsia" w:ascii="仿宋_GB2312" w:hAnsi="仿宋_GB2312" w:eastAsia="仿宋_GB2312" w:cs="仿宋_GB2312"/>
                <w:b w:val="0"/>
                <w:bCs w:val="0"/>
                <w:color w:val="auto"/>
                <w:kern w:val="0"/>
                <w:sz w:val="24"/>
                <w:szCs w:val="24"/>
                <w:highlight w:val="none"/>
                <w:lang w:val="en-US" w:eastAsia="zh-CN"/>
              </w:rPr>
              <w:t>宽</w:t>
            </w:r>
            <w:r>
              <w:rPr>
                <w:rFonts w:hint="eastAsia" w:ascii="仿宋_GB2312" w:hAnsi="仿宋_GB2312" w:eastAsia="仿宋_GB2312" w:cs="仿宋_GB2312"/>
                <w:b w:val="0"/>
                <w:bCs w:val="0"/>
                <w:color w:val="auto"/>
                <w:sz w:val="24"/>
                <w:szCs w:val="24"/>
                <w:highlight w:val="none"/>
              </w:rPr>
              <w:t>2440mm（±</w:t>
            </w:r>
            <w:r>
              <w:rPr>
                <w:rFonts w:hint="eastAsia" w:ascii="仿宋_GB2312" w:hAnsi="仿宋_GB2312" w:eastAsia="仿宋_GB2312" w:cs="仿宋_GB2312"/>
                <w:b w:val="0"/>
                <w:bCs w:val="0"/>
                <w:color w:val="auto"/>
                <w:kern w:val="0"/>
                <w:sz w:val="24"/>
                <w:szCs w:val="24"/>
                <w:highlight w:val="none"/>
                <w:lang w:val="en-US" w:eastAsia="zh-CN"/>
              </w:rPr>
              <w:t>10mm</w:t>
            </w:r>
            <w:r>
              <w:rPr>
                <w:rFonts w:hint="eastAsia" w:ascii="仿宋_GB2312" w:hAnsi="仿宋_GB2312" w:eastAsia="仿宋_GB2312" w:cs="仿宋_GB2312"/>
                <w:b w:val="0"/>
                <w:bCs w:val="0"/>
                <w:color w:val="auto"/>
                <w:sz w:val="24"/>
                <w:szCs w:val="24"/>
                <w:highlight w:val="none"/>
              </w:rPr>
              <w:t xml:space="preserve">） </w:t>
            </w:r>
            <w:r>
              <w:rPr>
                <w:rFonts w:hint="eastAsia" w:ascii="仿宋_GB2312" w:hAnsi="仿宋_GB2312" w:eastAsia="仿宋_GB2312" w:cs="仿宋_GB2312"/>
                <w:b w:val="0"/>
                <w:bCs w:val="0"/>
                <w:color w:val="auto"/>
                <w:sz w:val="24"/>
                <w:szCs w:val="24"/>
                <w:highlight w:val="none"/>
                <w:lang w:val="en-US" w:eastAsia="zh-CN"/>
              </w:rPr>
              <w:t>；</w:t>
            </w:r>
          </w:p>
          <w:p>
            <w:pPr>
              <w:keepNext/>
              <w:keepLines w:val="0"/>
              <w:widowControl w:val="0"/>
              <w:suppressLineNumbers w:val="0"/>
              <w:topLinePunct/>
              <w:spacing w:line="400" w:lineRule="exact"/>
              <w:jc w:val="left"/>
              <w:textAlignment w:val="auto"/>
              <w:outlineLvl w:val="9"/>
              <w:rPr>
                <w:rFonts w:hint="eastAsia" w:ascii="仿宋_GB2312" w:hAnsi="仿宋_GB2312" w:eastAsia="仿宋_GB2312" w:cs="仿宋_GB2312"/>
                <w:b w:val="0"/>
                <w:bCs w:val="0"/>
                <w:color w:val="auto"/>
                <w:kern w:val="0"/>
                <w:sz w:val="24"/>
                <w:szCs w:val="24"/>
                <w:highlight w:val="none"/>
                <w:lang w:val="en-US" w:eastAsia="zh-CN"/>
              </w:rPr>
            </w:pPr>
            <w:r>
              <w:rPr>
                <w:rFonts w:hint="eastAsia" w:ascii="仿宋_GB2312" w:hAnsi="仿宋_GB2312" w:eastAsia="仿宋_GB2312" w:cs="仿宋_GB2312"/>
                <w:b w:val="0"/>
                <w:bCs w:val="0"/>
                <w:color w:val="auto"/>
                <w:sz w:val="24"/>
                <w:szCs w:val="24"/>
                <w:highlight w:val="none"/>
              </w:rPr>
              <w:t>2.吊顶处木工班基层处理、石膏板饰面</w:t>
            </w:r>
            <w:r>
              <w:rPr>
                <w:rFonts w:hint="eastAsia" w:ascii="仿宋_GB2312" w:hAnsi="仿宋_GB2312" w:eastAsia="仿宋_GB2312" w:cs="仿宋_GB2312"/>
                <w:b w:val="0"/>
                <w:bCs w:val="0"/>
                <w:color w:val="auto"/>
                <w:kern w:val="0"/>
                <w:sz w:val="24"/>
                <w:szCs w:val="24"/>
                <w:highlight w:val="none"/>
                <w:lang w:val="en-US" w:eastAsia="zh-CN"/>
              </w:rPr>
              <w:t>；</w:t>
            </w:r>
          </w:p>
          <w:p>
            <w:pPr>
              <w:keepNext/>
              <w:keepLines w:val="0"/>
              <w:widowControl w:val="0"/>
              <w:suppressLineNumbers w:val="0"/>
              <w:topLinePunct/>
              <w:spacing w:line="400" w:lineRule="exact"/>
              <w:jc w:val="left"/>
              <w:textAlignment w:val="auto"/>
              <w:outlineLvl w:val="9"/>
              <w:rPr>
                <w:rFonts w:hint="eastAsia" w:ascii="仿宋_GB2312" w:hAnsi="仿宋_GB2312" w:eastAsia="仿宋_GB2312" w:cs="仿宋_GB2312"/>
                <w:b w:val="0"/>
                <w:bCs w:val="0"/>
                <w:color w:val="auto"/>
                <w:kern w:val="0"/>
                <w:sz w:val="24"/>
                <w:szCs w:val="24"/>
                <w:highlight w:val="none"/>
                <w:lang w:val="en-US" w:eastAsia="zh-CN"/>
              </w:rPr>
            </w:pPr>
            <w:r>
              <w:rPr>
                <w:rFonts w:hint="eastAsia" w:ascii="仿宋_GB2312" w:hAnsi="仿宋_GB2312" w:eastAsia="仿宋_GB2312" w:cs="仿宋_GB2312"/>
                <w:b w:val="0"/>
                <w:bCs w:val="0"/>
                <w:color w:val="auto"/>
                <w:sz w:val="24"/>
                <w:szCs w:val="24"/>
                <w:highlight w:val="none"/>
              </w:rPr>
              <w:t>3.石膏板及基层板涂刷防火涂料</w:t>
            </w:r>
            <w:r>
              <w:rPr>
                <w:rFonts w:hint="eastAsia" w:ascii="仿宋_GB2312" w:hAnsi="仿宋_GB2312" w:eastAsia="仿宋_GB2312" w:cs="仿宋_GB2312"/>
                <w:b w:val="0"/>
                <w:bCs w:val="0"/>
                <w:color w:val="auto"/>
                <w:kern w:val="0"/>
                <w:sz w:val="24"/>
                <w:szCs w:val="24"/>
                <w:highlight w:val="none"/>
                <w:lang w:val="en-US" w:eastAsia="zh-CN"/>
              </w:rPr>
              <w:t>；</w:t>
            </w:r>
          </w:p>
          <w:p>
            <w:pPr>
              <w:keepNext/>
              <w:keepLines w:val="0"/>
              <w:widowControl w:val="0"/>
              <w:suppressLineNumbers w:val="0"/>
              <w:topLinePunct/>
              <w:spacing w:line="400" w:lineRule="exact"/>
              <w:jc w:val="left"/>
              <w:textAlignment w:val="auto"/>
              <w:outlineLvl w:val="9"/>
              <w:rPr>
                <w:rFonts w:hint="eastAsia" w:ascii="仿宋_GB2312" w:hAnsi="仿宋_GB2312" w:eastAsia="仿宋_GB2312" w:cs="仿宋_GB2312"/>
                <w:b w:val="0"/>
                <w:bCs w:val="0"/>
                <w:color w:val="auto"/>
                <w:kern w:val="0"/>
                <w:sz w:val="24"/>
                <w:szCs w:val="24"/>
                <w:highlight w:val="none"/>
                <w:lang w:val="en-US" w:eastAsia="zh-CN"/>
              </w:rPr>
            </w:pPr>
            <w:r>
              <w:rPr>
                <w:rFonts w:hint="eastAsia" w:ascii="仿宋_GB2312" w:hAnsi="仿宋_GB2312" w:eastAsia="仿宋_GB2312" w:cs="仿宋_GB2312"/>
                <w:b w:val="0"/>
                <w:bCs w:val="0"/>
                <w:color w:val="auto"/>
                <w:sz w:val="24"/>
                <w:szCs w:val="24"/>
                <w:highlight w:val="none"/>
              </w:rPr>
              <w:t>4.根据弹线位置，用膨胀螺栓（M8）将吊杆固定在顶面，间距≤1.2m（主龙骨间距，将主龙骨（U型或者C型）按分档线吊挂于吊杆上，调整水平度（误差≤3mm/2m），用拉铆钉或自攻螺钉固定，将石膏板轻放于龙骨框架上，用自攻螺钉（3.5mm×25mm）固定</w:t>
            </w:r>
            <w:r>
              <w:rPr>
                <w:rFonts w:hint="eastAsia" w:ascii="仿宋_GB2312" w:hAnsi="仿宋_GB2312" w:eastAsia="仿宋_GB2312" w:cs="仿宋_GB2312"/>
                <w:b w:val="0"/>
                <w:bCs w:val="0"/>
                <w:color w:val="auto"/>
                <w:kern w:val="0"/>
                <w:sz w:val="24"/>
                <w:szCs w:val="24"/>
                <w:highlight w:val="none"/>
                <w:lang w:eastAsia="zh-CN"/>
              </w:rPr>
              <w:t>。</w:t>
            </w:r>
          </w:p>
          <w:p>
            <w:pPr>
              <w:keepNext/>
              <w:keepLines w:val="0"/>
              <w:widowControl w:val="0"/>
              <w:suppressLineNumbers w:val="0"/>
              <w:topLinePunct/>
              <w:spacing w:line="400" w:lineRule="exact"/>
              <w:jc w:val="left"/>
              <w:textAlignment w:val="auto"/>
              <w:outlineLvl w:val="9"/>
              <w:rPr>
                <w:rFonts w:hint="eastAsia" w:ascii="仿宋_GB2312" w:hAnsi="仿宋_GB2312" w:eastAsia="仿宋_GB2312" w:cs="仿宋_GB2312"/>
                <w:b w:val="0"/>
                <w:bCs w:val="0"/>
                <w:color w:val="auto"/>
                <w:kern w:val="0"/>
                <w:sz w:val="24"/>
                <w:szCs w:val="24"/>
                <w:highlight w:val="none"/>
              </w:rPr>
            </w:pPr>
            <w:r>
              <w:rPr>
                <w:rFonts w:hint="eastAsia" w:ascii="仿宋_GB2312" w:hAnsi="仿宋_GB2312" w:eastAsia="仿宋_GB2312" w:cs="仿宋_GB2312"/>
                <w:b w:val="0"/>
                <w:bCs w:val="0"/>
                <w:color w:val="auto"/>
                <w:kern w:val="0"/>
                <w:sz w:val="24"/>
                <w:szCs w:val="24"/>
                <w:highlight w:val="none"/>
                <w:lang w:val="en-US" w:eastAsia="zh-CN"/>
              </w:rPr>
              <w:t>五、</w:t>
            </w:r>
            <w:r>
              <w:rPr>
                <w:rFonts w:hint="eastAsia" w:ascii="仿宋_GB2312" w:hAnsi="仿宋_GB2312" w:eastAsia="仿宋_GB2312" w:cs="仿宋_GB2312"/>
                <w:b w:val="0"/>
                <w:bCs w:val="0"/>
                <w:color w:val="auto"/>
                <w:kern w:val="0"/>
                <w:sz w:val="24"/>
                <w:szCs w:val="24"/>
                <w:highlight w:val="none"/>
              </w:rPr>
              <w:t>窗帘盒制作（约26m）</w:t>
            </w:r>
          </w:p>
          <w:p>
            <w:pPr>
              <w:keepNext/>
              <w:keepLines w:val="0"/>
              <w:widowControl w:val="0"/>
              <w:suppressLineNumbers w:val="0"/>
              <w:topLinePunct/>
              <w:spacing w:line="400" w:lineRule="exact"/>
              <w:jc w:val="left"/>
              <w:textAlignment w:val="auto"/>
              <w:outlineLvl w:val="9"/>
              <w:rPr>
                <w:rFonts w:hint="eastAsia" w:ascii="仿宋_GB2312" w:hAnsi="仿宋_GB2312" w:eastAsia="仿宋_GB2312" w:cs="仿宋_GB2312"/>
                <w:b w:val="0"/>
                <w:bCs w:val="0"/>
                <w:color w:val="auto"/>
                <w:kern w:val="0"/>
                <w:sz w:val="24"/>
                <w:szCs w:val="24"/>
                <w:highlight w:val="none"/>
                <w:lang w:val="en-US" w:eastAsia="zh-CN"/>
              </w:rPr>
            </w:pPr>
            <w:r>
              <w:rPr>
                <w:rFonts w:hint="eastAsia" w:ascii="仿宋_GB2312" w:hAnsi="仿宋_GB2312" w:eastAsia="仿宋_GB2312" w:cs="仿宋_GB2312"/>
                <w:b w:val="0"/>
                <w:bCs w:val="0"/>
                <w:color w:val="auto"/>
                <w:sz w:val="24"/>
                <w:szCs w:val="24"/>
                <w:highlight w:val="none"/>
              </w:rPr>
              <w:t>1.用膨胀螺栓（M8）将吊杆固定在顶面，12mm厚度木工板基层处理</w:t>
            </w:r>
            <w:r>
              <w:rPr>
                <w:rFonts w:hint="eastAsia" w:ascii="仿宋_GB2312" w:hAnsi="仿宋_GB2312" w:eastAsia="仿宋_GB2312" w:cs="仿宋_GB2312"/>
                <w:b w:val="0"/>
                <w:bCs w:val="0"/>
                <w:color w:val="auto"/>
                <w:kern w:val="0"/>
                <w:sz w:val="24"/>
                <w:szCs w:val="24"/>
                <w:highlight w:val="none"/>
                <w:lang w:val="en-US" w:eastAsia="zh-CN"/>
              </w:rPr>
              <w:t>；</w:t>
            </w:r>
          </w:p>
          <w:p>
            <w:pPr>
              <w:keepNext/>
              <w:keepLines w:val="0"/>
              <w:widowControl w:val="0"/>
              <w:suppressLineNumbers w:val="0"/>
              <w:topLinePunct/>
              <w:spacing w:line="400" w:lineRule="exact"/>
              <w:jc w:val="left"/>
              <w:textAlignment w:val="auto"/>
              <w:outlineLvl w:val="9"/>
              <w:rPr>
                <w:rFonts w:hint="eastAsia" w:ascii="仿宋_GB2312" w:hAnsi="仿宋_GB2312" w:eastAsia="仿宋_GB2312" w:cs="仿宋_GB2312"/>
                <w:b w:val="0"/>
                <w:bCs w:val="0"/>
                <w:color w:val="auto"/>
                <w:kern w:val="0"/>
                <w:sz w:val="24"/>
                <w:szCs w:val="24"/>
                <w:highlight w:val="none"/>
                <w:lang w:val="en-US" w:eastAsia="zh-CN"/>
              </w:rPr>
            </w:pPr>
            <w:r>
              <w:rPr>
                <w:rFonts w:hint="eastAsia" w:ascii="仿宋_GB2312" w:hAnsi="仿宋_GB2312" w:eastAsia="仿宋_GB2312" w:cs="仿宋_GB2312"/>
                <w:b w:val="0"/>
                <w:bCs w:val="0"/>
                <w:color w:val="auto"/>
                <w:sz w:val="24"/>
                <w:szCs w:val="24"/>
                <w:highlight w:val="none"/>
              </w:rPr>
              <w:t>2.石膏板饰面，石膏板及基层板涂刷防火涂料</w:t>
            </w:r>
            <w:r>
              <w:rPr>
                <w:rFonts w:hint="eastAsia" w:ascii="仿宋_GB2312" w:hAnsi="仿宋_GB2312" w:eastAsia="仿宋_GB2312" w:cs="仿宋_GB2312"/>
                <w:b w:val="0"/>
                <w:bCs w:val="0"/>
                <w:color w:val="auto"/>
                <w:kern w:val="0"/>
                <w:sz w:val="24"/>
                <w:szCs w:val="24"/>
                <w:highlight w:val="none"/>
                <w:lang w:val="en-US" w:eastAsia="zh-CN"/>
              </w:rPr>
              <w:t>；</w:t>
            </w:r>
          </w:p>
          <w:p>
            <w:pPr>
              <w:keepNext/>
              <w:keepLines w:val="0"/>
              <w:widowControl w:val="0"/>
              <w:suppressLineNumbers w:val="0"/>
              <w:topLinePunct/>
              <w:spacing w:line="400" w:lineRule="exact"/>
              <w:jc w:val="left"/>
              <w:textAlignment w:val="auto"/>
              <w:outlineLvl w:val="9"/>
              <w:rPr>
                <w:rFonts w:hint="eastAsia" w:ascii="仿宋_GB2312" w:hAnsi="仿宋_GB2312" w:eastAsia="仿宋_GB2312" w:cs="仿宋_GB2312"/>
                <w:b w:val="0"/>
                <w:bCs w:val="0"/>
                <w:color w:val="auto"/>
                <w:kern w:val="0"/>
                <w:sz w:val="24"/>
                <w:szCs w:val="24"/>
                <w:highlight w:val="none"/>
                <w:lang w:eastAsia="zh-CN"/>
              </w:rPr>
            </w:pPr>
            <w:r>
              <w:rPr>
                <w:rFonts w:hint="eastAsia" w:ascii="仿宋_GB2312" w:hAnsi="仿宋_GB2312" w:eastAsia="仿宋_GB2312" w:cs="仿宋_GB2312"/>
                <w:b w:val="0"/>
                <w:bCs w:val="0"/>
                <w:color w:val="auto"/>
                <w:sz w:val="24"/>
                <w:szCs w:val="24"/>
                <w:highlight w:val="none"/>
              </w:rPr>
              <w:t>3.涂刷乳胶漆一遍</w:t>
            </w:r>
            <w:r>
              <w:rPr>
                <w:rFonts w:hint="eastAsia" w:ascii="仿宋_GB2312" w:hAnsi="仿宋_GB2312" w:eastAsia="仿宋_GB2312" w:cs="仿宋_GB2312"/>
                <w:b w:val="0"/>
                <w:bCs w:val="0"/>
                <w:color w:val="auto"/>
                <w:kern w:val="0"/>
                <w:sz w:val="24"/>
                <w:szCs w:val="24"/>
                <w:highlight w:val="none"/>
                <w:lang w:eastAsia="zh-CN"/>
              </w:rPr>
              <w:t>。</w:t>
            </w:r>
          </w:p>
          <w:p>
            <w:pPr>
              <w:keepNext/>
              <w:keepLines w:val="0"/>
              <w:widowControl w:val="0"/>
              <w:suppressLineNumbers w:val="0"/>
              <w:topLinePunct/>
              <w:spacing w:line="400" w:lineRule="exact"/>
              <w:jc w:val="left"/>
              <w:textAlignment w:val="auto"/>
              <w:outlineLvl w:val="9"/>
              <w:rPr>
                <w:rFonts w:hint="eastAsia" w:ascii="仿宋_GB2312" w:hAnsi="仿宋_GB2312" w:eastAsia="仿宋_GB2312" w:cs="仿宋_GB2312"/>
                <w:b w:val="0"/>
                <w:bCs w:val="0"/>
                <w:color w:val="auto"/>
                <w:kern w:val="0"/>
                <w:sz w:val="24"/>
                <w:szCs w:val="24"/>
                <w:highlight w:val="none"/>
              </w:rPr>
            </w:pPr>
            <w:r>
              <w:rPr>
                <w:rFonts w:hint="eastAsia" w:ascii="仿宋_GB2312" w:hAnsi="仿宋_GB2312" w:eastAsia="仿宋_GB2312" w:cs="仿宋_GB2312"/>
                <w:b w:val="0"/>
                <w:bCs w:val="0"/>
                <w:color w:val="auto"/>
                <w:kern w:val="0"/>
                <w:sz w:val="24"/>
                <w:szCs w:val="24"/>
                <w:highlight w:val="none"/>
                <w:lang w:val="en-US" w:eastAsia="zh-CN"/>
              </w:rPr>
              <w:t>六、</w:t>
            </w:r>
            <w:r>
              <w:rPr>
                <w:rFonts w:hint="eastAsia" w:ascii="仿宋_GB2312" w:hAnsi="仿宋_GB2312" w:eastAsia="仿宋_GB2312" w:cs="仿宋_GB2312"/>
                <w:b w:val="0"/>
                <w:bCs w:val="0"/>
                <w:color w:val="auto"/>
                <w:kern w:val="0"/>
                <w:sz w:val="24"/>
                <w:szCs w:val="24"/>
                <w:highlight w:val="none"/>
              </w:rPr>
              <w:t>铝方通吊顶（约83m²）</w:t>
            </w:r>
          </w:p>
          <w:p>
            <w:pPr>
              <w:keepNext/>
              <w:keepLines w:val="0"/>
              <w:pageBreakBefore w:val="0"/>
              <w:widowControl w:val="0"/>
              <w:suppressLineNumbers w:val="0"/>
              <w:wordWrap/>
              <w:topLinePunct/>
              <w:bidi w:val="0"/>
              <w:snapToGrid/>
              <w:spacing w:line="240" w:lineRule="auto"/>
              <w:ind w:left="0" w:right="0"/>
              <w:jc w:val="left"/>
              <w:textAlignment w:val="auto"/>
              <w:outlineLvl w:val="9"/>
              <w:rPr>
                <w:rFonts w:hint="eastAsia" w:ascii="仿宋_GB2312" w:hAnsi="仿宋_GB2312" w:eastAsia="仿宋_GB2312" w:cs="仿宋_GB2312"/>
                <w:b w:val="0"/>
                <w:bCs w:val="0"/>
                <w:color w:val="auto"/>
                <w:kern w:val="0"/>
                <w:sz w:val="24"/>
                <w:szCs w:val="24"/>
                <w:highlight w:val="none"/>
                <w:lang w:val="en-US" w:eastAsia="zh-CN"/>
              </w:rPr>
            </w:pPr>
            <w:r>
              <w:rPr>
                <w:rFonts w:hint="eastAsia" w:ascii="仿宋_GB2312" w:hAnsi="仿宋_GB2312" w:eastAsia="仿宋_GB2312" w:cs="仿宋_GB2312"/>
                <w:b w:val="0"/>
                <w:bCs w:val="0"/>
                <w:color w:val="auto"/>
                <w:sz w:val="24"/>
                <w:szCs w:val="24"/>
                <w:highlight w:val="none"/>
              </w:rPr>
              <w:t>1.尺寸</w:t>
            </w:r>
            <w:r>
              <w:rPr>
                <w:rFonts w:hint="eastAsia" w:ascii="仿宋_GB2312" w:hAnsi="仿宋_GB2312" w:eastAsia="仿宋_GB2312" w:cs="仿宋_GB2312"/>
                <w:b w:val="0"/>
                <w:bCs w:val="0"/>
                <w:color w:val="auto"/>
                <w:sz w:val="24"/>
                <w:szCs w:val="24"/>
                <w:highlight w:val="none"/>
                <w:lang w:eastAsia="zh-CN"/>
              </w:rPr>
              <w:t>：</w:t>
            </w:r>
            <w:r>
              <w:rPr>
                <w:rFonts w:hint="eastAsia" w:ascii="仿宋_GB2312" w:hAnsi="仿宋_GB2312" w:eastAsia="仿宋_GB2312" w:cs="仿宋_GB2312"/>
                <w:b w:val="0"/>
                <w:bCs w:val="0"/>
                <w:color w:val="auto"/>
                <w:kern w:val="0"/>
                <w:sz w:val="24"/>
                <w:szCs w:val="24"/>
                <w:highlight w:val="none"/>
                <w:lang w:val="en-US" w:eastAsia="zh-CN"/>
              </w:rPr>
              <w:t>高</w:t>
            </w:r>
            <w:r>
              <w:rPr>
                <w:rFonts w:hint="eastAsia" w:ascii="仿宋_GB2312" w:hAnsi="仿宋_GB2312" w:eastAsia="仿宋_GB2312" w:cs="仿宋_GB2312"/>
                <w:b w:val="0"/>
                <w:bCs w:val="0"/>
                <w:color w:val="auto"/>
                <w:sz w:val="24"/>
                <w:szCs w:val="24"/>
                <w:highlight w:val="none"/>
                <w:lang w:val="en-US" w:eastAsia="zh-CN"/>
              </w:rPr>
              <w:t>65</w:t>
            </w:r>
            <w:r>
              <w:rPr>
                <w:rFonts w:hint="eastAsia" w:ascii="仿宋_GB2312" w:hAnsi="仿宋_GB2312" w:eastAsia="仿宋_GB2312" w:cs="仿宋_GB2312"/>
                <w:b w:val="0"/>
                <w:bCs w:val="0"/>
                <w:color w:val="auto"/>
                <w:sz w:val="24"/>
                <w:szCs w:val="24"/>
                <w:highlight w:val="none"/>
              </w:rPr>
              <w:t>mm（±</w:t>
            </w:r>
            <w:r>
              <w:rPr>
                <w:rFonts w:hint="eastAsia" w:ascii="仿宋_GB2312" w:hAnsi="仿宋_GB2312" w:eastAsia="仿宋_GB2312" w:cs="仿宋_GB2312"/>
                <w:b w:val="0"/>
                <w:bCs w:val="0"/>
                <w:color w:val="auto"/>
                <w:kern w:val="0"/>
                <w:sz w:val="24"/>
                <w:szCs w:val="24"/>
                <w:highlight w:val="none"/>
                <w:lang w:val="en-US" w:eastAsia="zh-CN"/>
              </w:rPr>
              <w:t>5mm</w:t>
            </w:r>
            <w:r>
              <w:rPr>
                <w:rFonts w:hint="eastAsia" w:ascii="仿宋_GB2312" w:hAnsi="仿宋_GB2312" w:eastAsia="仿宋_GB2312" w:cs="仿宋_GB2312"/>
                <w:b w:val="0"/>
                <w:bCs w:val="0"/>
                <w:color w:val="auto"/>
                <w:sz w:val="24"/>
                <w:szCs w:val="24"/>
                <w:highlight w:val="none"/>
              </w:rPr>
              <w:t>）×</w:t>
            </w:r>
            <w:r>
              <w:rPr>
                <w:rFonts w:hint="eastAsia" w:ascii="仿宋_GB2312" w:hAnsi="仿宋_GB2312" w:eastAsia="仿宋_GB2312" w:cs="仿宋_GB2312"/>
                <w:b w:val="0"/>
                <w:bCs w:val="0"/>
                <w:color w:val="auto"/>
                <w:kern w:val="0"/>
                <w:sz w:val="24"/>
                <w:szCs w:val="24"/>
                <w:highlight w:val="none"/>
                <w:lang w:val="en-US" w:eastAsia="zh-CN"/>
              </w:rPr>
              <w:t>宽</w:t>
            </w:r>
            <w:r>
              <w:rPr>
                <w:rFonts w:hint="eastAsia" w:ascii="仿宋_GB2312" w:hAnsi="仿宋_GB2312" w:eastAsia="仿宋_GB2312" w:cs="仿宋_GB2312"/>
                <w:b w:val="0"/>
                <w:bCs w:val="0"/>
                <w:color w:val="auto"/>
                <w:sz w:val="24"/>
                <w:szCs w:val="24"/>
                <w:highlight w:val="none"/>
              </w:rPr>
              <w:t>50mm （±</w:t>
            </w:r>
            <w:r>
              <w:rPr>
                <w:rFonts w:hint="eastAsia" w:ascii="仿宋_GB2312" w:hAnsi="仿宋_GB2312" w:eastAsia="仿宋_GB2312" w:cs="仿宋_GB2312"/>
                <w:b w:val="0"/>
                <w:bCs w:val="0"/>
                <w:color w:val="auto"/>
                <w:kern w:val="0"/>
                <w:sz w:val="24"/>
                <w:szCs w:val="24"/>
                <w:highlight w:val="none"/>
                <w:lang w:val="en-US" w:eastAsia="zh-CN"/>
              </w:rPr>
              <w:t>5mm</w:t>
            </w:r>
            <w:r>
              <w:rPr>
                <w:rFonts w:hint="eastAsia" w:ascii="仿宋_GB2312" w:hAnsi="仿宋_GB2312" w:eastAsia="仿宋_GB2312" w:cs="仿宋_GB2312"/>
                <w:b w:val="0"/>
                <w:bCs w:val="0"/>
                <w:color w:val="auto"/>
                <w:sz w:val="24"/>
                <w:szCs w:val="24"/>
                <w:highlight w:val="none"/>
              </w:rPr>
              <w:t>）</w:t>
            </w:r>
            <w:r>
              <w:rPr>
                <w:rFonts w:hint="eastAsia" w:ascii="仿宋_GB2312" w:hAnsi="仿宋_GB2312" w:eastAsia="仿宋_GB2312" w:cs="仿宋_GB2312"/>
                <w:b w:val="0"/>
                <w:bCs w:val="0"/>
                <w:color w:val="auto"/>
                <w:sz w:val="24"/>
                <w:szCs w:val="24"/>
                <w:highlight w:val="none"/>
                <w:lang w:eastAsia="zh-CN"/>
              </w:rPr>
              <w:t>，</w:t>
            </w:r>
            <w:r>
              <w:rPr>
                <w:rFonts w:hint="eastAsia" w:ascii="仿宋_GB2312" w:hAnsi="仿宋_GB2312" w:eastAsia="仿宋_GB2312" w:cs="仿宋_GB2312"/>
                <w:b w:val="0"/>
                <w:bCs w:val="0"/>
                <w:color w:val="auto"/>
                <w:sz w:val="24"/>
                <w:szCs w:val="24"/>
                <w:highlight w:val="none"/>
              </w:rPr>
              <w:t>厚度</w:t>
            </w:r>
            <w:r>
              <w:rPr>
                <w:rFonts w:hint="eastAsia" w:ascii="仿宋_GB2312" w:hAnsi="仿宋_GB2312" w:eastAsia="仿宋_GB2312" w:cs="仿宋_GB2312"/>
                <w:b w:val="0"/>
                <w:bCs w:val="0"/>
                <w:color w:val="auto"/>
                <w:sz w:val="24"/>
                <w:szCs w:val="24"/>
                <w:highlight w:val="none"/>
                <w:lang w:val="en-US" w:eastAsia="zh-CN"/>
              </w:rPr>
              <w:t>≥</w:t>
            </w:r>
            <w:r>
              <w:rPr>
                <w:rFonts w:hint="eastAsia" w:ascii="仿宋_GB2312" w:hAnsi="仿宋_GB2312" w:eastAsia="仿宋_GB2312" w:cs="仿宋_GB2312"/>
                <w:b w:val="0"/>
                <w:bCs w:val="0"/>
                <w:color w:val="auto"/>
                <w:sz w:val="24"/>
                <w:szCs w:val="24"/>
                <w:highlight w:val="none"/>
              </w:rPr>
              <w:t>0.4mm铝方通吊顶</w:t>
            </w:r>
            <w:r>
              <w:rPr>
                <w:rFonts w:hint="eastAsia" w:ascii="仿宋_GB2312" w:hAnsi="仿宋_GB2312" w:eastAsia="仿宋_GB2312" w:cs="仿宋_GB2312"/>
                <w:b w:val="0"/>
                <w:bCs w:val="0"/>
                <w:color w:val="auto"/>
                <w:kern w:val="0"/>
                <w:sz w:val="24"/>
                <w:szCs w:val="24"/>
                <w:highlight w:val="none"/>
                <w:lang w:val="en-US" w:eastAsia="zh-CN"/>
              </w:rPr>
              <w:t>；</w:t>
            </w:r>
          </w:p>
          <w:p>
            <w:pPr>
              <w:keepNext/>
              <w:keepLines w:val="0"/>
              <w:widowControl w:val="0"/>
              <w:suppressLineNumbers w:val="0"/>
              <w:topLinePunct/>
              <w:spacing w:line="400" w:lineRule="exact"/>
              <w:jc w:val="left"/>
              <w:textAlignment w:val="auto"/>
              <w:outlineLvl w:val="9"/>
              <w:rPr>
                <w:rFonts w:hint="eastAsia" w:ascii="仿宋_GB2312" w:hAnsi="仿宋_GB2312" w:eastAsia="仿宋_GB2312" w:cs="仿宋_GB2312"/>
                <w:b w:val="0"/>
                <w:bCs w:val="0"/>
                <w:color w:val="auto"/>
                <w:kern w:val="0"/>
                <w:sz w:val="24"/>
                <w:szCs w:val="24"/>
                <w:highlight w:val="none"/>
                <w:lang w:val="en-US" w:eastAsia="zh-CN"/>
              </w:rPr>
            </w:pPr>
            <w:r>
              <w:rPr>
                <w:rFonts w:hint="eastAsia" w:ascii="仿宋_GB2312" w:hAnsi="仿宋_GB2312" w:eastAsia="仿宋_GB2312" w:cs="仿宋_GB2312"/>
                <w:b w:val="0"/>
                <w:bCs w:val="0"/>
                <w:color w:val="auto"/>
                <w:sz w:val="24"/>
                <w:szCs w:val="24"/>
                <w:highlight w:val="none"/>
              </w:rPr>
              <w:t>2.铝合金材质</w:t>
            </w:r>
            <w:r>
              <w:rPr>
                <w:rFonts w:hint="eastAsia" w:ascii="仿宋_GB2312" w:hAnsi="仿宋_GB2312" w:eastAsia="仿宋_GB2312" w:cs="仿宋_GB2312"/>
                <w:b w:val="0"/>
                <w:bCs w:val="0"/>
                <w:color w:val="auto"/>
                <w:kern w:val="0"/>
                <w:sz w:val="24"/>
                <w:szCs w:val="24"/>
                <w:highlight w:val="none"/>
                <w:lang w:val="en-US" w:eastAsia="zh-CN"/>
              </w:rPr>
              <w:t>；</w:t>
            </w:r>
          </w:p>
          <w:p>
            <w:pPr>
              <w:keepNext/>
              <w:keepLines w:val="0"/>
              <w:widowControl w:val="0"/>
              <w:suppressLineNumbers w:val="0"/>
              <w:topLinePunct/>
              <w:spacing w:line="400" w:lineRule="exact"/>
              <w:jc w:val="left"/>
              <w:textAlignment w:val="auto"/>
              <w:outlineLvl w:val="9"/>
              <w:rPr>
                <w:rFonts w:hint="eastAsia" w:ascii="仿宋_GB2312" w:hAnsi="仿宋_GB2312" w:eastAsia="仿宋_GB2312" w:cs="仿宋_GB2312"/>
                <w:b w:val="0"/>
                <w:bCs w:val="0"/>
                <w:color w:val="auto"/>
                <w:kern w:val="0"/>
                <w:sz w:val="24"/>
                <w:szCs w:val="24"/>
                <w:highlight w:val="none"/>
                <w:lang w:eastAsia="zh-CN"/>
              </w:rPr>
            </w:pPr>
            <w:r>
              <w:rPr>
                <w:rFonts w:hint="eastAsia" w:ascii="仿宋_GB2312" w:hAnsi="仿宋_GB2312" w:eastAsia="仿宋_GB2312" w:cs="仿宋_GB2312"/>
                <w:b w:val="0"/>
                <w:bCs w:val="0"/>
                <w:color w:val="auto"/>
                <w:sz w:val="24"/>
                <w:szCs w:val="24"/>
                <w:highlight w:val="none"/>
              </w:rPr>
              <w:t>3.安装间距5cm水平垂直，若长度超过3米，在衔接处进行衔接缝处理，同规格内接式衔接搭配同色封口盖板</w:t>
            </w:r>
            <w:r>
              <w:rPr>
                <w:rFonts w:hint="eastAsia" w:ascii="仿宋_GB2312" w:hAnsi="仿宋_GB2312" w:eastAsia="仿宋_GB2312" w:cs="仿宋_GB2312"/>
                <w:b w:val="0"/>
                <w:bCs w:val="0"/>
                <w:color w:val="auto"/>
                <w:kern w:val="0"/>
                <w:sz w:val="24"/>
                <w:szCs w:val="24"/>
                <w:highlight w:val="none"/>
                <w:lang w:eastAsia="zh-CN"/>
              </w:rPr>
              <w:t>。</w:t>
            </w:r>
          </w:p>
          <w:p>
            <w:pPr>
              <w:keepNext/>
              <w:keepLines w:val="0"/>
              <w:widowControl w:val="0"/>
              <w:suppressLineNumbers w:val="0"/>
              <w:topLinePunct/>
              <w:spacing w:line="400" w:lineRule="exact"/>
              <w:jc w:val="left"/>
              <w:textAlignment w:val="auto"/>
              <w:outlineLvl w:val="9"/>
              <w:rPr>
                <w:rFonts w:hint="eastAsia" w:ascii="仿宋_GB2312" w:hAnsi="仿宋_GB2312" w:eastAsia="仿宋_GB2312" w:cs="仿宋_GB2312"/>
                <w:b w:val="0"/>
                <w:bCs w:val="0"/>
                <w:color w:val="auto"/>
                <w:kern w:val="0"/>
                <w:sz w:val="24"/>
                <w:szCs w:val="24"/>
                <w:highlight w:val="none"/>
              </w:rPr>
            </w:pPr>
            <w:r>
              <w:rPr>
                <w:rFonts w:hint="eastAsia" w:ascii="仿宋_GB2312" w:hAnsi="仿宋_GB2312" w:eastAsia="仿宋_GB2312" w:cs="仿宋_GB2312"/>
                <w:b w:val="0"/>
                <w:bCs w:val="0"/>
                <w:color w:val="auto"/>
                <w:kern w:val="0"/>
                <w:sz w:val="24"/>
                <w:szCs w:val="24"/>
                <w:highlight w:val="none"/>
                <w:lang w:val="en-US" w:eastAsia="zh-CN"/>
              </w:rPr>
              <w:t>七、</w:t>
            </w:r>
            <w:r>
              <w:rPr>
                <w:rFonts w:hint="eastAsia" w:ascii="仿宋_GB2312" w:hAnsi="仿宋_GB2312" w:eastAsia="仿宋_GB2312" w:cs="仿宋_GB2312"/>
                <w:b w:val="0"/>
                <w:bCs w:val="0"/>
                <w:color w:val="auto"/>
                <w:kern w:val="0"/>
                <w:sz w:val="24"/>
                <w:szCs w:val="24"/>
                <w:highlight w:val="none"/>
              </w:rPr>
              <w:t>内墙腻子处理（约145m²）</w:t>
            </w:r>
          </w:p>
          <w:p>
            <w:pPr>
              <w:keepNext/>
              <w:keepLines w:val="0"/>
              <w:widowControl w:val="0"/>
              <w:suppressLineNumbers w:val="0"/>
              <w:topLinePunct/>
              <w:spacing w:line="400" w:lineRule="exact"/>
              <w:jc w:val="left"/>
              <w:textAlignment w:val="auto"/>
              <w:outlineLvl w:val="9"/>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1.石膏板部位为防止钉眼透底生锈，应用水泥加胶水批嵌一道，阳角用专用PVC护角条。开槽部分用石膏粉批刮一遍，再用强力抗震胶带粘贴接缝，作防裂处理，墙面批刮腻子粉二遍，带灯打磨平整。</w:t>
            </w:r>
          </w:p>
          <w:p>
            <w:pPr>
              <w:keepNext/>
              <w:keepLines w:val="0"/>
              <w:widowControl w:val="0"/>
              <w:suppressLineNumbers w:val="0"/>
              <w:topLinePunct/>
              <w:spacing w:line="400" w:lineRule="exact"/>
              <w:jc w:val="left"/>
              <w:textAlignment w:val="auto"/>
              <w:outlineLvl w:val="9"/>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2.工程标准：墙面无脱层、裂纹、空鼓现象。</w:t>
            </w:r>
          </w:p>
          <w:p>
            <w:pPr>
              <w:keepNext/>
              <w:keepLines w:val="0"/>
              <w:widowControl w:val="0"/>
              <w:suppressLineNumbers w:val="0"/>
              <w:topLinePunct/>
              <w:spacing w:line="400" w:lineRule="exact"/>
              <w:jc w:val="left"/>
              <w:textAlignment w:val="auto"/>
              <w:outlineLvl w:val="9"/>
              <w:rPr>
                <w:rFonts w:hint="eastAsia" w:ascii="仿宋_GB2312" w:hAnsi="仿宋_GB2312" w:eastAsia="仿宋_GB2312" w:cs="仿宋_GB2312"/>
                <w:b w:val="0"/>
                <w:bCs w:val="0"/>
                <w:color w:val="auto"/>
                <w:kern w:val="0"/>
                <w:sz w:val="24"/>
                <w:szCs w:val="24"/>
                <w:highlight w:val="none"/>
              </w:rPr>
            </w:pPr>
            <w:r>
              <w:rPr>
                <w:rFonts w:hint="eastAsia" w:ascii="仿宋_GB2312" w:hAnsi="仿宋_GB2312" w:eastAsia="仿宋_GB2312" w:cs="仿宋_GB2312"/>
                <w:b w:val="0"/>
                <w:bCs w:val="0"/>
                <w:color w:val="auto"/>
                <w:kern w:val="0"/>
                <w:sz w:val="24"/>
                <w:szCs w:val="24"/>
                <w:highlight w:val="none"/>
                <w:lang w:val="en-US" w:eastAsia="zh-CN"/>
              </w:rPr>
              <w:t>八、</w:t>
            </w:r>
            <w:r>
              <w:rPr>
                <w:rFonts w:hint="eastAsia" w:ascii="仿宋_GB2312" w:hAnsi="仿宋_GB2312" w:eastAsia="仿宋_GB2312" w:cs="仿宋_GB2312"/>
                <w:b w:val="0"/>
                <w:bCs w:val="0"/>
                <w:color w:val="auto"/>
                <w:kern w:val="0"/>
                <w:sz w:val="24"/>
                <w:szCs w:val="24"/>
                <w:highlight w:val="none"/>
              </w:rPr>
              <w:t>室内涂刷乳胶漆（约145m²）</w:t>
            </w:r>
          </w:p>
          <w:p>
            <w:pPr>
              <w:keepNext/>
              <w:keepLines w:val="0"/>
              <w:widowControl w:val="0"/>
              <w:suppressLineNumbers w:val="0"/>
              <w:topLinePunct/>
              <w:spacing w:line="400" w:lineRule="exact"/>
              <w:jc w:val="left"/>
              <w:textAlignment w:val="auto"/>
              <w:outlineLvl w:val="9"/>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1.工程标准：颜色符合设计要求,涂刷面颜色一致,不允许有透地、漏刷、掉粉、皮碱、起皮、咬色等质量缺陷。</w:t>
            </w:r>
          </w:p>
          <w:p>
            <w:pPr>
              <w:keepNext/>
              <w:keepLines w:val="0"/>
              <w:widowControl w:val="0"/>
              <w:suppressLineNumbers w:val="0"/>
              <w:topLinePunct/>
              <w:spacing w:line="400" w:lineRule="exact"/>
              <w:jc w:val="left"/>
              <w:textAlignment w:val="auto"/>
              <w:outlineLvl w:val="9"/>
              <w:rPr>
                <w:rFonts w:hint="eastAsia" w:ascii="仿宋_GB2312" w:hAnsi="仿宋_GB2312" w:eastAsia="仿宋_GB2312" w:cs="仿宋_GB2312"/>
                <w:b w:val="0"/>
                <w:bCs w:val="0"/>
                <w:color w:val="auto"/>
                <w:kern w:val="0"/>
                <w:sz w:val="24"/>
                <w:szCs w:val="24"/>
                <w:highlight w:val="none"/>
                <w:lang w:eastAsia="zh-CN"/>
              </w:rPr>
            </w:pPr>
            <w:r>
              <w:rPr>
                <w:rFonts w:hint="eastAsia" w:ascii="仿宋_GB2312" w:hAnsi="仿宋_GB2312" w:eastAsia="仿宋_GB2312" w:cs="仿宋_GB2312"/>
                <w:b w:val="0"/>
                <w:bCs w:val="0"/>
                <w:color w:val="auto"/>
                <w:sz w:val="24"/>
                <w:szCs w:val="24"/>
                <w:highlight w:val="none"/>
              </w:rPr>
              <w:t>2.人工涂刷二遍</w:t>
            </w:r>
            <w:r>
              <w:rPr>
                <w:rFonts w:hint="eastAsia" w:ascii="仿宋_GB2312" w:hAnsi="仿宋_GB2312" w:eastAsia="仿宋_GB2312" w:cs="仿宋_GB2312"/>
                <w:b w:val="0"/>
                <w:bCs w:val="0"/>
                <w:color w:val="auto"/>
                <w:kern w:val="0"/>
                <w:sz w:val="24"/>
                <w:szCs w:val="24"/>
                <w:highlight w:val="none"/>
                <w:lang w:eastAsia="zh-CN"/>
              </w:rPr>
              <w:t>。</w:t>
            </w:r>
          </w:p>
          <w:p>
            <w:pPr>
              <w:keepNext/>
              <w:keepLines w:val="0"/>
              <w:widowControl w:val="0"/>
              <w:suppressLineNumbers w:val="0"/>
              <w:topLinePunct/>
              <w:spacing w:line="400" w:lineRule="exact"/>
              <w:jc w:val="left"/>
              <w:textAlignment w:val="auto"/>
              <w:outlineLvl w:val="9"/>
              <w:rPr>
                <w:rFonts w:hint="eastAsia" w:ascii="仿宋_GB2312" w:hAnsi="仿宋_GB2312" w:eastAsia="仿宋_GB2312" w:cs="仿宋_GB2312"/>
                <w:b w:val="0"/>
                <w:bCs w:val="0"/>
                <w:color w:val="auto"/>
                <w:kern w:val="0"/>
                <w:sz w:val="24"/>
                <w:szCs w:val="24"/>
                <w:highlight w:val="none"/>
              </w:rPr>
            </w:pPr>
            <w:r>
              <w:rPr>
                <w:rFonts w:hint="eastAsia" w:ascii="仿宋_GB2312" w:hAnsi="仿宋_GB2312" w:eastAsia="仿宋_GB2312" w:cs="仿宋_GB2312"/>
                <w:b w:val="0"/>
                <w:bCs w:val="0"/>
                <w:color w:val="auto"/>
                <w:kern w:val="0"/>
                <w:sz w:val="24"/>
                <w:szCs w:val="24"/>
                <w:highlight w:val="none"/>
                <w:lang w:val="en-US" w:eastAsia="zh-CN"/>
              </w:rPr>
              <w:t>九、</w:t>
            </w:r>
            <w:r>
              <w:rPr>
                <w:rFonts w:hint="eastAsia" w:ascii="仿宋_GB2312" w:hAnsi="仿宋_GB2312" w:eastAsia="仿宋_GB2312" w:cs="仿宋_GB2312"/>
                <w:b w:val="0"/>
                <w:bCs w:val="0"/>
                <w:color w:val="auto"/>
                <w:kern w:val="0"/>
                <w:sz w:val="24"/>
                <w:szCs w:val="24"/>
                <w:highlight w:val="none"/>
              </w:rPr>
              <w:t>水泥自流平（约119m²）</w:t>
            </w:r>
          </w:p>
          <w:p>
            <w:pPr>
              <w:keepNext/>
              <w:keepLines w:val="0"/>
              <w:widowControl w:val="0"/>
              <w:suppressLineNumbers w:val="0"/>
              <w:topLinePunct/>
              <w:spacing w:line="400" w:lineRule="exact"/>
              <w:jc w:val="left"/>
              <w:textAlignment w:val="auto"/>
              <w:outlineLvl w:val="9"/>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kern w:val="0"/>
                <w:sz w:val="24"/>
                <w:szCs w:val="24"/>
                <w:highlight w:val="none"/>
                <w:lang w:val="en-US" w:eastAsia="zh-CN"/>
              </w:rPr>
              <w:t>1</w:t>
            </w:r>
            <w:r>
              <w:rPr>
                <w:rFonts w:hint="eastAsia" w:ascii="仿宋_GB2312" w:hAnsi="仿宋_GB2312" w:eastAsia="仿宋_GB2312" w:cs="仿宋_GB2312"/>
                <w:b w:val="0"/>
                <w:bCs w:val="0"/>
                <w:color w:val="auto"/>
                <w:sz w:val="24"/>
                <w:szCs w:val="24"/>
                <w:highlight w:val="none"/>
              </w:rPr>
              <w:t>.材料：特种水泥、砂子、水。</w:t>
            </w:r>
          </w:p>
          <w:p>
            <w:pPr>
              <w:keepNext/>
              <w:keepLines w:val="0"/>
              <w:pageBreakBefore w:val="0"/>
              <w:widowControl w:val="0"/>
              <w:suppressLineNumbers w:val="0"/>
              <w:wordWrap/>
              <w:topLinePunct/>
              <w:bidi w:val="0"/>
              <w:snapToGrid/>
              <w:spacing w:line="240" w:lineRule="auto"/>
              <w:ind w:left="0" w:right="0"/>
              <w:jc w:val="left"/>
              <w:textAlignment w:val="auto"/>
              <w:outlineLvl w:val="9"/>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lang w:val="en-US" w:eastAsia="zh-CN"/>
              </w:rPr>
              <w:t>2.</w:t>
            </w:r>
            <w:r>
              <w:rPr>
                <w:rFonts w:hint="eastAsia" w:ascii="仿宋_GB2312" w:hAnsi="仿宋_GB2312" w:eastAsia="仿宋_GB2312" w:cs="仿宋_GB2312"/>
                <w:b w:val="0"/>
                <w:bCs w:val="0"/>
                <w:color w:val="auto"/>
                <w:sz w:val="24"/>
                <w:szCs w:val="24"/>
                <w:highlight w:val="none"/>
              </w:rPr>
              <w:t>施工厚度</w:t>
            </w:r>
            <w:r>
              <w:rPr>
                <w:rFonts w:hint="eastAsia" w:ascii="仿宋_GB2312" w:hAnsi="仿宋_GB2312" w:eastAsia="仿宋_GB2312" w:cs="仿宋_GB2312"/>
                <w:b w:val="0"/>
                <w:bCs w:val="0"/>
                <w:color w:val="auto"/>
                <w:sz w:val="24"/>
                <w:szCs w:val="24"/>
                <w:highlight w:val="none"/>
                <w:lang w:eastAsia="zh-CN"/>
              </w:rPr>
              <w:t>：</w:t>
            </w:r>
            <w:r>
              <w:rPr>
                <w:rFonts w:hint="eastAsia" w:ascii="仿宋_GB2312" w:hAnsi="仿宋_GB2312" w:eastAsia="仿宋_GB2312" w:cs="仿宋_GB2312"/>
                <w:b w:val="0"/>
                <w:bCs w:val="0"/>
                <w:color w:val="auto"/>
                <w:sz w:val="24"/>
                <w:szCs w:val="24"/>
                <w:highlight w:val="none"/>
                <w:lang w:val="en-US" w:eastAsia="zh-CN"/>
              </w:rPr>
              <w:t>3</w:t>
            </w:r>
            <w:r>
              <w:rPr>
                <w:rFonts w:hint="eastAsia" w:ascii="仿宋_GB2312" w:hAnsi="仿宋_GB2312" w:eastAsia="仿宋_GB2312" w:cs="仿宋_GB2312"/>
                <w:b w:val="0"/>
                <w:bCs w:val="0"/>
                <w:color w:val="auto"/>
                <w:sz w:val="24"/>
                <w:szCs w:val="24"/>
                <w:highlight w:val="none"/>
              </w:rPr>
              <w:t xml:space="preserve">mm </w:t>
            </w:r>
          </w:p>
          <w:p>
            <w:pPr>
              <w:keepNext/>
              <w:keepLines w:val="0"/>
              <w:pageBreakBefore w:val="0"/>
              <w:widowControl w:val="0"/>
              <w:suppressLineNumbers w:val="0"/>
              <w:wordWrap/>
              <w:topLinePunct/>
              <w:bidi w:val="0"/>
              <w:snapToGrid/>
              <w:spacing w:line="240" w:lineRule="auto"/>
              <w:ind w:left="0" w:right="0"/>
              <w:jc w:val="left"/>
              <w:textAlignment w:val="auto"/>
              <w:outlineLvl w:val="9"/>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lang w:val="en-US" w:eastAsia="zh-CN"/>
              </w:rPr>
              <w:t>3.</w:t>
            </w:r>
            <w:r>
              <w:rPr>
                <w:rFonts w:hint="eastAsia" w:ascii="仿宋_GB2312" w:hAnsi="仿宋_GB2312" w:eastAsia="仿宋_GB2312" w:cs="仿宋_GB2312"/>
                <w:b w:val="0"/>
                <w:bCs w:val="0"/>
                <w:color w:val="auto"/>
                <w:sz w:val="24"/>
                <w:szCs w:val="24"/>
                <w:highlight w:val="none"/>
              </w:rPr>
              <w:t>流动度：≥90mm</w:t>
            </w:r>
          </w:p>
          <w:p>
            <w:pPr>
              <w:keepNext/>
              <w:keepLines w:val="0"/>
              <w:pageBreakBefore w:val="0"/>
              <w:widowControl w:val="0"/>
              <w:suppressLineNumbers w:val="0"/>
              <w:wordWrap/>
              <w:topLinePunct/>
              <w:bidi w:val="0"/>
              <w:snapToGrid/>
              <w:spacing w:line="240" w:lineRule="auto"/>
              <w:ind w:left="0" w:right="0"/>
              <w:jc w:val="left"/>
              <w:textAlignment w:val="auto"/>
              <w:outlineLvl w:val="9"/>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lang w:val="en-US" w:eastAsia="zh-CN"/>
              </w:rPr>
              <w:t>4.</w:t>
            </w:r>
            <w:r>
              <w:rPr>
                <w:rFonts w:hint="eastAsia" w:ascii="仿宋_GB2312" w:hAnsi="仿宋_GB2312" w:eastAsia="仿宋_GB2312" w:cs="仿宋_GB2312"/>
                <w:b w:val="0"/>
                <w:bCs w:val="0"/>
                <w:color w:val="auto"/>
                <w:sz w:val="24"/>
                <w:szCs w:val="24"/>
                <w:highlight w:val="none"/>
              </w:rPr>
              <w:t>初凝时间：≥60min；可施工窗口30～50分钟</w:t>
            </w:r>
          </w:p>
          <w:p>
            <w:pPr>
              <w:pStyle w:val="2"/>
              <w:pageBreakBefore w:val="0"/>
              <w:wordWrap/>
              <w:bidi w:val="0"/>
              <w:snapToGrid/>
              <w:spacing w:before="0" w:line="240" w:lineRule="auto"/>
              <w:ind w:left="0" w:right="0"/>
              <w:jc w:val="left"/>
              <w:textAlignment w:val="auto"/>
              <w:rPr>
                <w:rFonts w:hint="eastAsia"/>
                <w:color w:val="auto"/>
                <w:highlight w:val="none"/>
              </w:rPr>
            </w:pPr>
            <w:r>
              <w:rPr>
                <w:rFonts w:hint="eastAsia" w:ascii="仿宋_GB2312" w:hAnsi="仿宋_GB2312" w:eastAsia="仿宋_GB2312" w:cs="仿宋_GB2312"/>
                <w:b w:val="0"/>
                <w:bCs w:val="0"/>
                <w:color w:val="auto"/>
                <w:sz w:val="24"/>
                <w:szCs w:val="24"/>
                <w:highlight w:val="none"/>
                <w:lang w:val="en-US" w:eastAsia="zh-CN"/>
              </w:rPr>
              <w:t>5.</w:t>
            </w:r>
            <w:r>
              <w:rPr>
                <w:rFonts w:hint="eastAsia" w:ascii="仿宋_GB2312" w:hAnsi="仿宋_GB2312" w:eastAsia="仿宋_GB2312" w:cs="仿宋_GB2312"/>
                <w:b w:val="0"/>
                <w:bCs w:val="0"/>
                <w:color w:val="auto"/>
                <w:sz w:val="24"/>
                <w:szCs w:val="24"/>
                <w:highlight w:val="none"/>
              </w:rPr>
              <w:t>干燥时间：</w:t>
            </w:r>
            <w:r>
              <w:rPr>
                <w:rFonts w:hint="eastAsia" w:ascii="仿宋_GB2312" w:hAnsi="仿宋_GB2312" w:eastAsia="仿宋_GB2312" w:cs="仿宋_GB2312"/>
                <w:b w:val="0"/>
                <w:bCs w:val="0"/>
                <w:color w:val="auto"/>
                <w:sz w:val="24"/>
                <w:szCs w:val="24"/>
                <w:highlight w:val="none"/>
                <w:lang w:val="en-US" w:eastAsia="zh-CN"/>
              </w:rPr>
              <w:t>3</w:t>
            </w:r>
            <w:r>
              <w:rPr>
                <w:rFonts w:hint="eastAsia" w:ascii="仿宋_GB2312" w:hAnsi="仿宋_GB2312" w:eastAsia="仿宋_GB2312" w:cs="仿宋_GB2312"/>
                <w:b w:val="0"/>
                <w:bCs w:val="0"/>
                <w:color w:val="auto"/>
                <w:sz w:val="24"/>
                <w:szCs w:val="24"/>
                <w:highlight w:val="none"/>
              </w:rPr>
              <w:t>mm厚度</w:t>
            </w:r>
            <w:r>
              <w:rPr>
                <w:rFonts w:hint="eastAsia" w:ascii="仿宋_GB2312" w:hAnsi="仿宋_GB2312" w:eastAsia="仿宋_GB2312" w:cs="仿宋_GB2312"/>
                <w:b w:val="0"/>
                <w:bCs w:val="0"/>
                <w:color w:val="auto"/>
                <w:sz w:val="24"/>
                <w:szCs w:val="24"/>
                <w:highlight w:val="none"/>
                <w:lang w:eastAsia="zh-CN"/>
              </w:rPr>
              <w:t>，</w:t>
            </w:r>
            <w:r>
              <w:rPr>
                <w:rFonts w:hint="eastAsia" w:ascii="仿宋_GB2312" w:hAnsi="仿宋_GB2312" w:eastAsia="仿宋_GB2312" w:cs="仿宋_GB2312"/>
                <w:b w:val="0"/>
                <w:bCs w:val="0"/>
                <w:color w:val="auto"/>
                <w:sz w:val="24"/>
                <w:szCs w:val="24"/>
                <w:highlight w:val="none"/>
              </w:rPr>
              <w:t>24小时可行走，72小时可铺设PVC地胶</w:t>
            </w:r>
            <w:r>
              <w:rPr>
                <w:rFonts w:hint="eastAsia" w:ascii="仿宋" w:hAnsi="仿宋" w:eastAsia="仿宋" w:cs="仿宋"/>
                <w:b w:val="0"/>
                <w:bCs w:val="0"/>
                <w:color w:val="auto"/>
                <w:sz w:val="24"/>
                <w:szCs w:val="24"/>
                <w:highlight w:val="none"/>
                <w:lang w:eastAsia="zh-CN"/>
              </w:rPr>
              <w:t>。</w:t>
            </w:r>
          </w:p>
          <w:p>
            <w:pPr>
              <w:keepNext/>
              <w:keepLines w:val="0"/>
              <w:widowControl w:val="0"/>
              <w:suppressLineNumbers w:val="0"/>
              <w:topLinePunct/>
              <w:spacing w:line="400" w:lineRule="exact"/>
              <w:jc w:val="left"/>
              <w:textAlignment w:val="auto"/>
              <w:outlineLvl w:val="9"/>
              <w:rPr>
                <w:rFonts w:hint="eastAsia" w:ascii="仿宋_GB2312" w:hAnsi="仿宋_GB2312" w:eastAsia="仿宋_GB2312" w:cs="仿宋_GB2312"/>
                <w:b w:val="0"/>
                <w:bCs w:val="0"/>
                <w:color w:val="auto"/>
                <w:sz w:val="24"/>
                <w:szCs w:val="24"/>
                <w:highlight w:val="none"/>
                <w:lang w:eastAsia="zh-CN"/>
              </w:rPr>
            </w:pPr>
            <w:r>
              <w:rPr>
                <w:rFonts w:hint="eastAsia" w:ascii="仿宋_GB2312" w:hAnsi="仿宋_GB2312" w:eastAsia="仿宋_GB2312" w:cs="仿宋_GB2312"/>
                <w:b w:val="0"/>
                <w:bCs w:val="0"/>
                <w:color w:val="auto"/>
                <w:kern w:val="0"/>
                <w:sz w:val="24"/>
                <w:szCs w:val="24"/>
                <w:highlight w:val="none"/>
                <w:lang w:val="en-US" w:eastAsia="zh-CN"/>
              </w:rPr>
              <w:t>十、</w:t>
            </w:r>
            <w:r>
              <w:rPr>
                <w:rFonts w:hint="eastAsia" w:ascii="仿宋_GB2312" w:hAnsi="仿宋_GB2312" w:eastAsia="仿宋_GB2312" w:cs="仿宋_GB2312"/>
                <w:b w:val="0"/>
                <w:bCs w:val="0"/>
                <w:color w:val="auto"/>
                <w:sz w:val="24"/>
                <w:szCs w:val="24"/>
                <w:highlight w:val="none"/>
              </w:rPr>
              <w:t>LED平板灯</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lang w:val="en-US" w:eastAsia="zh-CN"/>
              </w:rPr>
              <w:t>每个的瓦数≥42W</w:t>
            </w:r>
            <w:r>
              <w:rPr>
                <w:rFonts w:hint="eastAsia" w:ascii="仿宋_GB2312" w:hAnsi="仿宋_GB2312" w:eastAsia="仿宋_GB2312" w:cs="仿宋_GB2312"/>
                <w:color w:val="auto"/>
                <w:sz w:val="24"/>
                <w:highlight w:val="none"/>
                <w:lang w:eastAsia="zh-CN"/>
              </w:rPr>
              <w:t>）</w:t>
            </w:r>
          </w:p>
          <w:p>
            <w:pPr>
              <w:keepNext/>
              <w:keepLines w:val="0"/>
              <w:widowControl w:val="0"/>
              <w:suppressLineNumbers w:val="0"/>
              <w:topLinePunct/>
              <w:spacing w:line="400" w:lineRule="exact"/>
              <w:jc w:val="left"/>
              <w:textAlignment w:val="auto"/>
              <w:outlineLvl w:val="9"/>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1.数量：24个</w:t>
            </w:r>
          </w:p>
          <w:p>
            <w:pPr>
              <w:keepNext/>
              <w:keepLines w:val="0"/>
              <w:widowControl w:val="0"/>
              <w:suppressLineNumbers w:val="0"/>
              <w:topLinePunct/>
              <w:spacing w:line="400" w:lineRule="exact"/>
              <w:jc w:val="left"/>
              <w:textAlignment w:val="auto"/>
              <w:outlineLvl w:val="9"/>
              <w:rPr>
                <w:rFonts w:hint="eastAsia" w:ascii="仿宋_GB2312" w:hAnsi="仿宋_GB2312" w:eastAsia="仿宋_GB2312" w:cs="仿宋_GB2312"/>
                <w:b w:val="0"/>
                <w:bCs w:val="0"/>
                <w:color w:val="auto"/>
                <w:kern w:val="0"/>
                <w:sz w:val="24"/>
                <w:szCs w:val="24"/>
                <w:highlight w:val="none"/>
                <w:lang w:eastAsia="zh-CN"/>
              </w:rPr>
            </w:pPr>
            <w:r>
              <w:rPr>
                <w:rFonts w:hint="eastAsia" w:ascii="仿宋_GB2312" w:hAnsi="仿宋_GB2312" w:eastAsia="仿宋_GB2312" w:cs="仿宋_GB2312"/>
                <w:b w:val="0"/>
                <w:bCs w:val="0"/>
                <w:color w:val="auto"/>
                <w:sz w:val="24"/>
                <w:szCs w:val="24"/>
                <w:highlight w:val="none"/>
              </w:rPr>
              <w:t>2.平板灯包安装，LED灯具尺寸</w:t>
            </w:r>
            <w:r>
              <w:rPr>
                <w:rFonts w:hint="eastAsia" w:ascii="仿宋_GB2312" w:hAnsi="仿宋_GB2312" w:eastAsia="仿宋_GB2312" w:cs="仿宋_GB2312"/>
                <w:b w:val="0"/>
                <w:bCs w:val="0"/>
                <w:color w:val="auto"/>
                <w:sz w:val="24"/>
                <w:szCs w:val="24"/>
                <w:highlight w:val="none"/>
                <w:lang w:val="en-US" w:eastAsia="zh-CN"/>
              </w:rPr>
              <w:t>长</w:t>
            </w:r>
            <w:r>
              <w:rPr>
                <w:rFonts w:hint="eastAsia" w:ascii="仿宋_GB2312" w:hAnsi="仿宋_GB2312" w:eastAsia="仿宋_GB2312" w:cs="仿宋_GB2312"/>
                <w:b w:val="0"/>
                <w:bCs w:val="0"/>
                <w:color w:val="auto"/>
                <w:sz w:val="24"/>
                <w:szCs w:val="24"/>
                <w:highlight w:val="none"/>
              </w:rPr>
              <w:t>60cm（±</w:t>
            </w:r>
            <w:r>
              <w:rPr>
                <w:rFonts w:hint="eastAsia" w:ascii="仿宋_GB2312" w:hAnsi="仿宋_GB2312" w:eastAsia="仿宋_GB2312" w:cs="仿宋_GB2312"/>
                <w:b w:val="0"/>
                <w:bCs w:val="0"/>
                <w:color w:val="auto"/>
                <w:kern w:val="0"/>
                <w:sz w:val="24"/>
                <w:szCs w:val="24"/>
                <w:highlight w:val="none"/>
                <w:lang w:val="en-US" w:eastAsia="zh-CN"/>
              </w:rPr>
              <w:t>5mm</w:t>
            </w:r>
            <w:r>
              <w:rPr>
                <w:rFonts w:hint="eastAsia" w:ascii="仿宋_GB2312" w:hAnsi="仿宋_GB2312" w:eastAsia="仿宋_GB2312" w:cs="仿宋_GB2312"/>
                <w:b w:val="0"/>
                <w:bCs w:val="0"/>
                <w:color w:val="auto"/>
                <w:sz w:val="24"/>
                <w:szCs w:val="24"/>
                <w:highlight w:val="none"/>
              </w:rPr>
              <w:t>）×</w:t>
            </w:r>
            <w:r>
              <w:rPr>
                <w:rFonts w:hint="eastAsia" w:ascii="仿宋_GB2312" w:hAnsi="仿宋_GB2312" w:eastAsia="仿宋_GB2312" w:cs="仿宋_GB2312"/>
                <w:b w:val="0"/>
                <w:bCs w:val="0"/>
                <w:color w:val="auto"/>
                <w:sz w:val="24"/>
                <w:szCs w:val="24"/>
                <w:highlight w:val="none"/>
                <w:lang w:val="en-US" w:eastAsia="zh-CN"/>
              </w:rPr>
              <w:t>宽</w:t>
            </w:r>
            <w:r>
              <w:rPr>
                <w:rFonts w:hint="eastAsia" w:ascii="仿宋_GB2312" w:hAnsi="仿宋_GB2312" w:eastAsia="仿宋_GB2312" w:cs="仿宋_GB2312"/>
                <w:b w:val="0"/>
                <w:bCs w:val="0"/>
                <w:color w:val="auto"/>
                <w:sz w:val="24"/>
                <w:szCs w:val="24"/>
                <w:highlight w:val="none"/>
              </w:rPr>
              <w:t>60cm（±</w:t>
            </w:r>
            <w:r>
              <w:rPr>
                <w:rFonts w:hint="eastAsia" w:ascii="仿宋_GB2312" w:hAnsi="仿宋_GB2312" w:eastAsia="仿宋_GB2312" w:cs="仿宋_GB2312"/>
                <w:b w:val="0"/>
                <w:bCs w:val="0"/>
                <w:color w:val="auto"/>
                <w:kern w:val="0"/>
                <w:sz w:val="24"/>
                <w:szCs w:val="24"/>
                <w:highlight w:val="none"/>
                <w:lang w:val="en-US" w:eastAsia="zh-CN"/>
              </w:rPr>
              <w:t>5mm</w:t>
            </w:r>
            <w:r>
              <w:rPr>
                <w:rFonts w:hint="eastAsia" w:ascii="仿宋_GB2312" w:hAnsi="仿宋_GB2312" w:eastAsia="仿宋_GB2312" w:cs="仿宋_GB2312"/>
                <w:b w:val="0"/>
                <w:bCs w:val="0"/>
                <w:color w:val="auto"/>
                <w:sz w:val="24"/>
                <w:szCs w:val="24"/>
                <w:highlight w:val="none"/>
              </w:rPr>
              <w:t>），采用环保类材料灯具</w:t>
            </w:r>
            <w:r>
              <w:rPr>
                <w:rFonts w:hint="eastAsia" w:ascii="仿宋_GB2312" w:hAnsi="仿宋_GB2312" w:eastAsia="仿宋_GB2312" w:cs="仿宋_GB2312"/>
                <w:b w:val="0"/>
                <w:bCs w:val="0"/>
                <w:color w:val="auto"/>
                <w:kern w:val="0"/>
                <w:sz w:val="24"/>
                <w:szCs w:val="24"/>
                <w:highlight w:val="none"/>
                <w:lang w:eastAsia="zh-CN"/>
              </w:rPr>
              <w:t>。</w:t>
            </w:r>
          </w:p>
          <w:p>
            <w:pPr>
              <w:keepNext/>
              <w:keepLines w:val="0"/>
              <w:widowControl w:val="0"/>
              <w:suppressLineNumbers w:val="0"/>
              <w:topLinePunct/>
              <w:spacing w:line="400" w:lineRule="exact"/>
              <w:jc w:val="left"/>
              <w:textAlignment w:val="auto"/>
              <w:outlineLvl w:val="9"/>
              <w:rPr>
                <w:rFonts w:hint="eastAsia" w:ascii="仿宋_GB2312" w:hAnsi="仿宋_GB2312" w:eastAsia="仿宋_GB2312" w:cs="仿宋_GB2312"/>
                <w:b w:val="0"/>
                <w:bCs w:val="0"/>
                <w:color w:val="auto"/>
                <w:kern w:val="0"/>
                <w:sz w:val="24"/>
                <w:szCs w:val="24"/>
                <w:highlight w:val="none"/>
              </w:rPr>
            </w:pPr>
            <w:r>
              <w:rPr>
                <w:rFonts w:hint="eastAsia" w:ascii="仿宋_GB2312" w:hAnsi="仿宋_GB2312" w:eastAsia="仿宋_GB2312" w:cs="仿宋_GB2312"/>
                <w:b w:val="0"/>
                <w:bCs w:val="0"/>
                <w:color w:val="auto"/>
                <w:kern w:val="0"/>
                <w:sz w:val="24"/>
                <w:szCs w:val="24"/>
                <w:highlight w:val="none"/>
                <w:lang w:val="en-US" w:eastAsia="zh-CN"/>
              </w:rPr>
              <w:t>十一、</w:t>
            </w:r>
            <w:r>
              <w:rPr>
                <w:rFonts w:hint="eastAsia" w:ascii="仿宋_GB2312" w:hAnsi="仿宋_GB2312" w:eastAsia="仿宋_GB2312" w:cs="仿宋_GB2312"/>
                <w:b w:val="0"/>
                <w:bCs w:val="0"/>
                <w:color w:val="auto"/>
                <w:kern w:val="0"/>
                <w:sz w:val="24"/>
                <w:szCs w:val="24"/>
                <w:highlight w:val="none"/>
              </w:rPr>
              <w:t>窗帘</w:t>
            </w:r>
          </w:p>
          <w:p>
            <w:pPr>
              <w:keepNext/>
              <w:keepLines w:val="0"/>
              <w:widowControl w:val="0"/>
              <w:suppressLineNumbers w:val="0"/>
              <w:topLinePunct/>
              <w:spacing w:line="400" w:lineRule="exact"/>
              <w:jc w:val="left"/>
              <w:textAlignment w:val="auto"/>
              <w:outlineLvl w:val="9"/>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1.定制窗帘</w:t>
            </w:r>
            <w:r>
              <w:rPr>
                <w:rFonts w:hint="eastAsia" w:ascii="仿宋_GB2312" w:hAnsi="仿宋_GB2312" w:eastAsia="仿宋_GB2312" w:cs="仿宋_GB2312"/>
                <w:b w:val="0"/>
                <w:bCs w:val="0"/>
                <w:color w:val="auto"/>
                <w:sz w:val="24"/>
                <w:szCs w:val="24"/>
                <w:highlight w:val="none"/>
                <w:lang w:eastAsia="zh-CN"/>
              </w:rPr>
              <w:t>：</w:t>
            </w:r>
            <w:r>
              <w:rPr>
                <w:rFonts w:hint="eastAsia" w:ascii="仿宋_GB2312" w:hAnsi="仿宋_GB2312" w:eastAsia="仿宋_GB2312" w:cs="仿宋_GB2312"/>
                <w:b w:val="0"/>
                <w:bCs w:val="0"/>
                <w:color w:val="auto"/>
                <w:sz w:val="24"/>
                <w:szCs w:val="24"/>
                <w:highlight w:val="none"/>
                <w:lang w:val="en-US" w:eastAsia="zh-CN"/>
              </w:rPr>
              <w:t>长</w:t>
            </w:r>
            <w:r>
              <w:rPr>
                <w:rFonts w:hint="eastAsia" w:ascii="仿宋_GB2312" w:hAnsi="仿宋_GB2312" w:eastAsia="仿宋_GB2312" w:cs="仿宋_GB2312"/>
                <w:b w:val="0"/>
                <w:bCs w:val="0"/>
                <w:color w:val="auto"/>
                <w:sz w:val="24"/>
                <w:szCs w:val="24"/>
                <w:highlight w:val="none"/>
              </w:rPr>
              <w:t>26</w:t>
            </w:r>
            <w:r>
              <w:rPr>
                <w:rFonts w:hint="eastAsia" w:ascii="仿宋_GB2312" w:hAnsi="仿宋_GB2312" w:eastAsia="仿宋_GB2312" w:cs="仿宋_GB2312"/>
                <w:b w:val="0"/>
                <w:bCs w:val="0"/>
                <w:color w:val="auto"/>
                <w:sz w:val="24"/>
                <w:szCs w:val="24"/>
                <w:highlight w:val="none"/>
                <w:lang w:val="en-US" w:eastAsia="zh-CN"/>
              </w:rPr>
              <w:t>0</w:t>
            </w:r>
            <w:r>
              <w:rPr>
                <w:rFonts w:hint="eastAsia" w:ascii="仿宋_GB2312" w:hAnsi="仿宋_GB2312" w:eastAsia="仿宋_GB2312" w:cs="仿宋_GB2312"/>
                <w:b w:val="0"/>
                <w:bCs w:val="0"/>
                <w:color w:val="auto"/>
                <w:sz w:val="24"/>
                <w:szCs w:val="24"/>
                <w:highlight w:val="none"/>
              </w:rPr>
              <w:t>cm（±</w:t>
            </w:r>
            <w:r>
              <w:rPr>
                <w:rFonts w:hint="eastAsia" w:ascii="仿宋_GB2312" w:hAnsi="仿宋_GB2312" w:eastAsia="仿宋_GB2312" w:cs="仿宋_GB2312"/>
                <w:b w:val="0"/>
                <w:bCs w:val="0"/>
                <w:color w:val="auto"/>
                <w:kern w:val="0"/>
                <w:sz w:val="24"/>
                <w:szCs w:val="24"/>
                <w:highlight w:val="none"/>
                <w:lang w:val="en-US" w:eastAsia="zh-CN"/>
              </w:rPr>
              <w:t>5</w:t>
            </w:r>
            <w:r>
              <w:rPr>
                <w:rFonts w:hint="eastAsia" w:ascii="仿宋_GB2312" w:hAnsi="仿宋_GB2312" w:eastAsia="仿宋_GB2312" w:cs="仿宋_GB2312"/>
                <w:b w:val="0"/>
                <w:bCs w:val="0"/>
                <w:color w:val="auto"/>
                <w:sz w:val="24"/>
                <w:szCs w:val="24"/>
                <w:highlight w:val="none"/>
              </w:rPr>
              <w:t>cm）×</w:t>
            </w:r>
            <w:r>
              <w:rPr>
                <w:rFonts w:hint="eastAsia" w:ascii="仿宋_GB2312" w:hAnsi="仿宋_GB2312" w:eastAsia="仿宋_GB2312" w:cs="仿宋_GB2312"/>
                <w:b w:val="0"/>
                <w:bCs w:val="0"/>
                <w:color w:val="auto"/>
                <w:sz w:val="24"/>
                <w:szCs w:val="24"/>
                <w:highlight w:val="none"/>
                <w:lang w:val="en-US" w:eastAsia="zh-CN"/>
              </w:rPr>
              <w:t>宽</w:t>
            </w:r>
            <w:r>
              <w:rPr>
                <w:rFonts w:hint="eastAsia" w:ascii="仿宋_GB2312" w:hAnsi="仿宋_GB2312" w:eastAsia="仿宋_GB2312" w:cs="仿宋_GB2312"/>
                <w:b w:val="0"/>
                <w:bCs w:val="0"/>
                <w:color w:val="auto"/>
                <w:sz w:val="24"/>
                <w:szCs w:val="24"/>
                <w:highlight w:val="none"/>
              </w:rPr>
              <w:t>29</w:t>
            </w:r>
            <w:r>
              <w:rPr>
                <w:rFonts w:hint="eastAsia" w:ascii="仿宋_GB2312" w:hAnsi="仿宋_GB2312" w:eastAsia="仿宋_GB2312" w:cs="仿宋_GB2312"/>
                <w:b w:val="0"/>
                <w:bCs w:val="0"/>
                <w:color w:val="auto"/>
                <w:sz w:val="24"/>
                <w:szCs w:val="24"/>
                <w:highlight w:val="none"/>
                <w:lang w:val="en-US" w:eastAsia="zh-CN"/>
              </w:rPr>
              <w:t>0c</w:t>
            </w:r>
            <w:r>
              <w:rPr>
                <w:rFonts w:hint="eastAsia" w:ascii="仿宋_GB2312" w:hAnsi="仿宋_GB2312" w:eastAsia="仿宋_GB2312" w:cs="仿宋_GB2312"/>
                <w:b w:val="0"/>
                <w:bCs w:val="0"/>
                <w:color w:val="auto"/>
                <w:sz w:val="24"/>
                <w:szCs w:val="24"/>
                <w:highlight w:val="none"/>
              </w:rPr>
              <w:t>m（±</w:t>
            </w:r>
            <w:r>
              <w:rPr>
                <w:rFonts w:hint="eastAsia" w:ascii="仿宋_GB2312" w:hAnsi="仿宋_GB2312" w:eastAsia="仿宋_GB2312" w:cs="仿宋_GB2312"/>
                <w:b w:val="0"/>
                <w:bCs w:val="0"/>
                <w:color w:val="auto"/>
                <w:kern w:val="0"/>
                <w:sz w:val="24"/>
                <w:szCs w:val="24"/>
                <w:highlight w:val="none"/>
                <w:lang w:val="en-US" w:eastAsia="zh-CN"/>
              </w:rPr>
              <w:t>5</w:t>
            </w:r>
            <w:r>
              <w:rPr>
                <w:rFonts w:hint="eastAsia" w:ascii="仿宋_GB2312" w:hAnsi="仿宋_GB2312" w:eastAsia="仿宋_GB2312" w:cs="仿宋_GB2312"/>
                <w:b w:val="0"/>
                <w:bCs w:val="0"/>
                <w:color w:val="auto"/>
                <w:sz w:val="24"/>
                <w:szCs w:val="24"/>
                <w:highlight w:val="none"/>
              </w:rPr>
              <w:t>cm）(2对)，</w:t>
            </w:r>
            <w:r>
              <w:rPr>
                <w:rFonts w:hint="eastAsia" w:ascii="仿宋_GB2312" w:hAnsi="仿宋_GB2312" w:eastAsia="仿宋_GB2312" w:cs="仿宋_GB2312"/>
                <w:b w:val="0"/>
                <w:bCs w:val="0"/>
                <w:color w:val="auto"/>
                <w:sz w:val="24"/>
                <w:szCs w:val="24"/>
                <w:highlight w:val="none"/>
                <w:lang w:val="en-US" w:eastAsia="zh-CN"/>
              </w:rPr>
              <w:t>长</w:t>
            </w:r>
            <w:r>
              <w:rPr>
                <w:rFonts w:hint="eastAsia" w:ascii="仿宋_GB2312" w:hAnsi="仿宋_GB2312" w:eastAsia="仿宋_GB2312" w:cs="仿宋_GB2312"/>
                <w:b w:val="0"/>
                <w:bCs w:val="0"/>
                <w:color w:val="auto"/>
                <w:sz w:val="24"/>
                <w:szCs w:val="24"/>
                <w:highlight w:val="none"/>
              </w:rPr>
              <w:t>32</w:t>
            </w:r>
            <w:r>
              <w:rPr>
                <w:rFonts w:hint="eastAsia" w:ascii="仿宋_GB2312" w:hAnsi="仿宋_GB2312" w:eastAsia="仿宋_GB2312" w:cs="仿宋_GB2312"/>
                <w:b w:val="0"/>
                <w:bCs w:val="0"/>
                <w:color w:val="auto"/>
                <w:sz w:val="24"/>
                <w:szCs w:val="24"/>
                <w:highlight w:val="none"/>
                <w:lang w:val="en-US" w:eastAsia="zh-CN"/>
              </w:rPr>
              <w:t>0</w:t>
            </w:r>
            <w:r>
              <w:rPr>
                <w:rFonts w:hint="eastAsia" w:ascii="仿宋_GB2312" w:hAnsi="仿宋_GB2312" w:eastAsia="仿宋_GB2312" w:cs="仿宋_GB2312"/>
                <w:b w:val="0"/>
                <w:bCs w:val="0"/>
                <w:color w:val="auto"/>
                <w:sz w:val="24"/>
                <w:szCs w:val="24"/>
                <w:highlight w:val="none"/>
              </w:rPr>
              <w:t>cm（±</w:t>
            </w:r>
            <w:r>
              <w:rPr>
                <w:rFonts w:hint="eastAsia" w:ascii="仿宋_GB2312" w:hAnsi="仿宋_GB2312" w:eastAsia="仿宋_GB2312" w:cs="仿宋_GB2312"/>
                <w:b w:val="0"/>
                <w:bCs w:val="0"/>
                <w:color w:val="auto"/>
                <w:kern w:val="0"/>
                <w:sz w:val="24"/>
                <w:szCs w:val="24"/>
                <w:highlight w:val="none"/>
                <w:lang w:val="en-US" w:eastAsia="zh-CN"/>
              </w:rPr>
              <w:t>5</w:t>
            </w:r>
            <w:r>
              <w:rPr>
                <w:rFonts w:hint="eastAsia" w:ascii="仿宋_GB2312" w:hAnsi="仿宋_GB2312" w:eastAsia="仿宋_GB2312" w:cs="仿宋_GB2312"/>
                <w:b w:val="0"/>
                <w:bCs w:val="0"/>
                <w:color w:val="auto"/>
                <w:sz w:val="24"/>
                <w:szCs w:val="24"/>
                <w:highlight w:val="none"/>
              </w:rPr>
              <w:t>cm）×</w:t>
            </w:r>
            <w:r>
              <w:rPr>
                <w:rFonts w:hint="eastAsia" w:ascii="仿宋_GB2312" w:hAnsi="仿宋_GB2312" w:eastAsia="仿宋_GB2312" w:cs="仿宋_GB2312"/>
                <w:b w:val="0"/>
                <w:bCs w:val="0"/>
                <w:color w:val="auto"/>
                <w:sz w:val="24"/>
                <w:szCs w:val="24"/>
                <w:highlight w:val="none"/>
                <w:lang w:val="en-US" w:eastAsia="zh-CN"/>
              </w:rPr>
              <w:t>宽</w:t>
            </w:r>
            <w:r>
              <w:rPr>
                <w:rFonts w:hint="eastAsia" w:ascii="仿宋_GB2312" w:hAnsi="仿宋_GB2312" w:eastAsia="仿宋_GB2312" w:cs="仿宋_GB2312"/>
                <w:b w:val="0"/>
                <w:bCs w:val="0"/>
                <w:color w:val="auto"/>
                <w:sz w:val="24"/>
                <w:szCs w:val="24"/>
                <w:highlight w:val="none"/>
              </w:rPr>
              <w:t>29</w:t>
            </w:r>
            <w:r>
              <w:rPr>
                <w:rFonts w:hint="eastAsia" w:ascii="仿宋_GB2312" w:hAnsi="仿宋_GB2312" w:eastAsia="仿宋_GB2312" w:cs="仿宋_GB2312"/>
                <w:b w:val="0"/>
                <w:bCs w:val="0"/>
                <w:color w:val="auto"/>
                <w:sz w:val="24"/>
                <w:szCs w:val="24"/>
                <w:highlight w:val="none"/>
                <w:lang w:val="en-US" w:eastAsia="zh-CN"/>
              </w:rPr>
              <w:t>0</w:t>
            </w:r>
            <w:r>
              <w:rPr>
                <w:rFonts w:hint="eastAsia" w:ascii="仿宋_GB2312" w:hAnsi="仿宋_GB2312" w:eastAsia="仿宋_GB2312" w:cs="仿宋_GB2312"/>
                <w:b w:val="0"/>
                <w:bCs w:val="0"/>
                <w:color w:val="auto"/>
                <w:sz w:val="24"/>
                <w:szCs w:val="24"/>
                <w:highlight w:val="none"/>
              </w:rPr>
              <w:t>cm（±</w:t>
            </w:r>
            <w:r>
              <w:rPr>
                <w:rFonts w:hint="eastAsia" w:ascii="仿宋_GB2312" w:hAnsi="仿宋_GB2312" w:eastAsia="仿宋_GB2312" w:cs="仿宋_GB2312"/>
                <w:b w:val="0"/>
                <w:bCs w:val="0"/>
                <w:color w:val="auto"/>
                <w:kern w:val="0"/>
                <w:sz w:val="24"/>
                <w:szCs w:val="24"/>
                <w:highlight w:val="none"/>
                <w:lang w:val="en-US" w:eastAsia="zh-CN"/>
              </w:rPr>
              <w:t>5</w:t>
            </w:r>
            <w:r>
              <w:rPr>
                <w:rFonts w:hint="eastAsia" w:ascii="仿宋_GB2312" w:hAnsi="仿宋_GB2312" w:eastAsia="仿宋_GB2312" w:cs="仿宋_GB2312"/>
                <w:b w:val="0"/>
                <w:bCs w:val="0"/>
                <w:color w:val="auto"/>
                <w:sz w:val="24"/>
                <w:szCs w:val="24"/>
                <w:highlight w:val="none"/>
              </w:rPr>
              <w:t>cm）(2对),(颜色可选)，聚酯纤维+</w:t>
            </w:r>
            <w:r>
              <w:rPr>
                <w:rFonts w:hint="eastAsia" w:ascii="仿宋_GB2312" w:hAnsi="仿宋_GB2312" w:eastAsia="仿宋_GB2312" w:cs="仿宋_GB2312"/>
                <w:b w:val="0"/>
                <w:bCs w:val="0"/>
                <w:color w:val="auto"/>
                <w:kern w:val="0"/>
                <w:sz w:val="24"/>
                <w:szCs w:val="24"/>
                <w:highlight w:val="none"/>
                <w:lang w:val="en-US" w:eastAsia="zh-CN"/>
              </w:rPr>
              <w:t>PE</w:t>
            </w:r>
            <w:r>
              <w:rPr>
                <w:rFonts w:hint="eastAsia" w:ascii="仿宋_GB2312" w:hAnsi="仿宋_GB2312" w:eastAsia="仿宋_GB2312" w:cs="仿宋_GB2312"/>
                <w:b w:val="0"/>
                <w:bCs w:val="0"/>
                <w:color w:val="auto"/>
                <w:sz w:val="24"/>
                <w:szCs w:val="24"/>
                <w:highlight w:val="none"/>
              </w:rPr>
              <w:t>膜，含滑轨。包安装。</w:t>
            </w:r>
          </w:p>
          <w:p>
            <w:pPr>
              <w:keepNext/>
              <w:keepLines w:val="0"/>
              <w:widowControl w:val="0"/>
              <w:suppressLineNumbers w:val="0"/>
              <w:topLinePunct/>
              <w:spacing w:line="400" w:lineRule="exact"/>
              <w:jc w:val="left"/>
              <w:textAlignment w:val="auto"/>
              <w:outlineLvl w:val="9"/>
              <w:rPr>
                <w:rFonts w:hint="eastAsia" w:ascii="仿宋_GB2312" w:hAnsi="仿宋_GB2312" w:eastAsia="仿宋_GB2312" w:cs="仿宋_GB2312"/>
                <w:b w:val="0"/>
                <w:bCs w:val="0"/>
                <w:color w:val="auto"/>
                <w:kern w:val="0"/>
                <w:sz w:val="24"/>
                <w:szCs w:val="24"/>
                <w:highlight w:val="none"/>
              </w:rPr>
            </w:pPr>
            <w:r>
              <w:rPr>
                <w:rFonts w:hint="eastAsia" w:ascii="仿宋_GB2312" w:hAnsi="仿宋_GB2312" w:eastAsia="仿宋_GB2312" w:cs="仿宋_GB2312"/>
                <w:b w:val="0"/>
                <w:bCs w:val="0"/>
                <w:color w:val="auto"/>
                <w:kern w:val="0"/>
                <w:sz w:val="24"/>
                <w:szCs w:val="24"/>
                <w:highlight w:val="none"/>
                <w:lang w:val="en-US" w:eastAsia="zh-CN"/>
              </w:rPr>
              <w:t>十二、</w:t>
            </w:r>
            <w:r>
              <w:rPr>
                <w:rFonts w:hint="eastAsia" w:ascii="仿宋_GB2312" w:hAnsi="仿宋_GB2312" w:eastAsia="仿宋_GB2312" w:cs="仿宋_GB2312"/>
                <w:b w:val="0"/>
                <w:bCs w:val="0"/>
                <w:color w:val="auto"/>
                <w:kern w:val="0"/>
                <w:sz w:val="24"/>
                <w:szCs w:val="24"/>
                <w:highlight w:val="none"/>
              </w:rPr>
              <w:t>地胶（整间教室，约119m²）</w:t>
            </w:r>
          </w:p>
          <w:p>
            <w:pPr>
              <w:keepNext/>
              <w:keepLines w:val="0"/>
              <w:widowControl w:val="0"/>
              <w:suppressLineNumbers w:val="0"/>
              <w:topLinePunct/>
              <w:spacing w:line="400" w:lineRule="exact"/>
              <w:jc w:val="left"/>
              <w:textAlignment w:val="auto"/>
              <w:outlineLvl w:val="9"/>
              <w:rPr>
                <w:rFonts w:hint="eastAsia" w:ascii="仿宋_GB2312" w:hAnsi="仿宋_GB2312" w:eastAsia="仿宋_GB2312" w:cs="仿宋_GB2312"/>
                <w:b w:val="0"/>
                <w:bCs w:val="0"/>
                <w:color w:val="auto"/>
                <w:kern w:val="0"/>
                <w:sz w:val="24"/>
                <w:szCs w:val="24"/>
                <w:highlight w:val="none"/>
                <w:lang w:eastAsia="zh-CN"/>
              </w:rPr>
            </w:pPr>
            <w:r>
              <w:rPr>
                <w:rFonts w:hint="eastAsia" w:ascii="仿宋_GB2312" w:hAnsi="仿宋_GB2312" w:eastAsia="仿宋_GB2312" w:cs="仿宋_GB2312"/>
                <w:b w:val="0"/>
                <w:bCs w:val="0"/>
                <w:color w:val="auto"/>
                <w:sz w:val="24"/>
                <w:szCs w:val="24"/>
                <w:highlight w:val="none"/>
              </w:rPr>
              <w:t>1.环保地胶</w:t>
            </w:r>
            <w:r>
              <w:rPr>
                <w:rFonts w:hint="eastAsia" w:ascii="仿宋_GB2312" w:hAnsi="仿宋_GB2312" w:eastAsia="仿宋_GB2312" w:cs="仿宋_GB2312"/>
                <w:b w:val="0"/>
                <w:bCs w:val="0"/>
                <w:color w:val="auto"/>
                <w:kern w:val="0"/>
                <w:sz w:val="24"/>
                <w:szCs w:val="24"/>
                <w:highlight w:val="none"/>
                <w:lang w:eastAsia="zh-CN"/>
              </w:rPr>
              <w:t>，</w:t>
            </w:r>
            <w:r>
              <w:rPr>
                <w:rFonts w:hint="eastAsia" w:ascii="仿宋_GB2312" w:hAnsi="仿宋_GB2312" w:eastAsia="仿宋_GB2312" w:cs="仿宋_GB2312"/>
                <w:b w:val="0"/>
                <w:bCs w:val="0"/>
                <w:color w:val="auto"/>
                <w:sz w:val="24"/>
                <w:szCs w:val="24"/>
                <w:highlight w:val="none"/>
              </w:rPr>
              <w:t>地胶厚度</w:t>
            </w:r>
            <w:r>
              <w:rPr>
                <w:rFonts w:hint="eastAsia"/>
                <w:color w:val="auto"/>
                <w:highlight w:val="none"/>
              </w:rPr>
              <w:t>≥</w:t>
            </w:r>
            <w:r>
              <w:rPr>
                <w:rFonts w:hint="eastAsia" w:ascii="仿宋_GB2312" w:hAnsi="仿宋_GB2312" w:eastAsia="仿宋_GB2312" w:cs="仿宋_GB2312"/>
                <w:b w:val="0"/>
                <w:bCs w:val="0"/>
                <w:color w:val="auto"/>
                <w:sz w:val="24"/>
                <w:szCs w:val="24"/>
                <w:highlight w:val="none"/>
              </w:rPr>
              <w:t>2mm</w:t>
            </w:r>
            <w:r>
              <w:rPr>
                <w:rFonts w:hint="eastAsia" w:ascii="仿宋_GB2312" w:hAnsi="仿宋_GB2312" w:eastAsia="仿宋_GB2312" w:cs="仿宋_GB2312"/>
                <w:b w:val="0"/>
                <w:bCs w:val="0"/>
                <w:color w:val="auto"/>
                <w:kern w:val="0"/>
                <w:sz w:val="24"/>
                <w:szCs w:val="24"/>
                <w:highlight w:val="none"/>
                <w:lang w:eastAsia="zh-CN"/>
              </w:rPr>
              <w:t>。</w:t>
            </w:r>
          </w:p>
          <w:p>
            <w:pPr>
              <w:keepNext/>
              <w:keepLines w:val="0"/>
              <w:widowControl w:val="0"/>
              <w:suppressLineNumbers w:val="0"/>
              <w:topLinePunct/>
              <w:spacing w:line="400" w:lineRule="exact"/>
              <w:jc w:val="left"/>
              <w:textAlignment w:val="auto"/>
              <w:outlineLvl w:val="9"/>
              <w:rPr>
                <w:rFonts w:hint="eastAsia" w:ascii="仿宋_GB2312" w:hAnsi="仿宋_GB2312" w:eastAsia="仿宋_GB2312" w:cs="仿宋_GB2312"/>
                <w:b w:val="0"/>
                <w:bCs w:val="0"/>
                <w:color w:val="auto"/>
                <w:kern w:val="0"/>
                <w:sz w:val="24"/>
                <w:szCs w:val="24"/>
                <w:highlight w:val="none"/>
                <w:lang w:eastAsia="zh-CN"/>
              </w:rPr>
            </w:pPr>
            <w:r>
              <w:rPr>
                <w:rFonts w:hint="eastAsia" w:ascii="仿宋_GB2312" w:hAnsi="仿宋_GB2312" w:eastAsia="仿宋_GB2312" w:cs="仿宋_GB2312"/>
                <w:b w:val="0"/>
                <w:bCs w:val="0"/>
                <w:color w:val="auto"/>
                <w:sz w:val="24"/>
                <w:szCs w:val="24"/>
                <w:highlight w:val="none"/>
              </w:rPr>
              <w:t>2.涂刷地胶专用铺设材料</w:t>
            </w:r>
            <w:r>
              <w:rPr>
                <w:rFonts w:hint="eastAsia" w:ascii="仿宋_GB2312" w:hAnsi="仿宋_GB2312" w:eastAsia="仿宋_GB2312" w:cs="仿宋_GB2312"/>
                <w:color w:val="auto"/>
                <w:kern w:val="0"/>
                <w:sz w:val="24"/>
                <w:highlight w:val="none"/>
                <w:lang w:eastAsia="zh-CN"/>
              </w:rPr>
              <w:t>：pvc2.0商用地胶</w:t>
            </w:r>
            <w:r>
              <w:rPr>
                <w:rFonts w:hint="eastAsia" w:ascii="仿宋_GB2312" w:hAnsi="仿宋_GB2312" w:eastAsia="仿宋_GB2312" w:cs="仿宋_GB2312"/>
                <w:b w:val="0"/>
                <w:bCs w:val="0"/>
                <w:color w:val="auto"/>
                <w:kern w:val="0"/>
                <w:sz w:val="24"/>
                <w:szCs w:val="24"/>
                <w:highlight w:val="none"/>
                <w:lang w:eastAsia="zh-CN"/>
              </w:rPr>
              <w:t>。</w:t>
            </w:r>
          </w:p>
          <w:p>
            <w:pPr>
              <w:keepNext/>
              <w:keepLines w:val="0"/>
              <w:widowControl w:val="0"/>
              <w:suppressLineNumbers w:val="0"/>
              <w:topLinePunct/>
              <w:spacing w:line="400" w:lineRule="exact"/>
              <w:jc w:val="left"/>
              <w:textAlignment w:val="auto"/>
              <w:outlineLvl w:val="9"/>
              <w:rPr>
                <w:rFonts w:hint="eastAsia" w:ascii="仿宋_GB2312" w:hAnsi="仿宋_GB2312" w:eastAsia="仿宋_GB2312" w:cs="仿宋_GB2312"/>
                <w:b w:val="0"/>
                <w:bCs w:val="0"/>
                <w:color w:val="auto"/>
                <w:kern w:val="0"/>
                <w:sz w:val="24"/>
                <w:szCs w:val="24"/>
                <w:highlight w:val="none"/>
              </w:rPr>
            </w:pPr>
            <w:r>
              <w:rPr>
                <w:rFonts w:hint="eastAsia" w:ascii="仿宋_GB2312" w:hAnsi="仿宋_GB2312" w:eastAsia="仿宋_GB2312" w:cs="仿宋_GB2312"/>
                <w:b w:val="0"/>
                <w:bCs w:val="0"/>
                <w:color w:val="auto"/>
                <w:kern w:val="0"/>
                <w:sz w:val="24"/>
                <w:szCs w:val="24"/>
                <w:highlight w:val="none"/>
                <w:lang w:val="en-US" w:eastAsia="zh-CN"/>
              </w:rPr>
              <w:t>十三、</w:t>
            </w:r>
            <w:r>
              <w:rPr>
                <w:rFonts w:hint="eastAsia" w:ascii="仿宋_GB2312" w:hAnsi="仿宋_GB2312" w:eastAsia="仿宋_GB2312" w:cs="仿宋_GB2312"/>
                <w:b w:val="0"/>
                <w:bCs w:val="0"/>
                <w:color w:val="auto"/>
                <w:kern w:val="0"/>
                <w:sz w:val="24"/>
                <w:szCs w:val="24"/>
                <w:highlight w:val="none"/>
              </w:rPr>
              <w:t>综合布线（整间教室，约119m²）</w:t>
            </w:r>
          </w:p>
          <w:p>
            <w:pPr>
              <w:keepNext/>
              <w:keepLines w:val="0"/>
              <w:widowControl w:val="0"/>
              <w:suppressLineNumbers w:val="0"/>
              <w:topLinePunct/>
              <w:spacing w:line="400" w:lineRule="exact"/>
              <w:jc w:val="left"/>
              <w:textAlignment w:val="auto"/>
              <w:outlineLvl w:val="9"/>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1.电路拆除及布设(52点位)：</w:t>
            </w:r>
          </w:p>
          <w:p>
            <w:pPr>
              <w:keepNext/>
              <w:keepLines w:val="0"/>
              <w:widowControl w:val="0"/>
              <w:suppressLineNumbers w:val="0"/>
              <w:topLinePunct/>
              <w:spacing w:line="400" w:lineRule="exact"/>
              <w:jc w:val="left"/>
              <w:textAlignment w:val="auto"/>
              <w:outlineLvl w:val="9"/>
              <w:rPr>
                <w:rFonts w:hint="eastAsia" w:ascii="仿宋_GB2312" w:hAnsi="仿宋_GB2312" w:eastAsia="仿宋_GB2312" w:cs="仿宋_GB2312"/>
                <w:b w:val="0"/>
                <w:bCs w:val="0"/>
                <w:color w:val="auto"/>
                <w:kern w:val="0"/>
                <w:sz w:val="24"/>
                <w:szCs w:val="24"/>
                <w:highlight w:val="none"/>
                <w:lang w:val="en-US" w:eastAsia="zh-CN"/>
              </w:rPr>
            </w:pPr>
            <w:r>
              <w:rPr>
                <w:rFonts w:hint="eastAsia" w:ascii="仿宋_GB2312" w:hAnsi="仿宋_GB2312" w:eastAsia="仿宋_GB2312" w:cs="仿宋_GB2312"/>
                <w:b w:val="0"/>
                <w:bCs w:val="0"/>
                <w:color w:val="auto"/>
                <w:kern w:val="0"/>
                <w:sz w:val="24"/>
                <w:szCs w:val="24"/>
                <w:highlight w:val="none"/>
                <w:lang w:eastAsia="zh-CN"/>
              </w:rPr>
              <w:t>①</w:t>
            </w:r>
            <w:r>
              <w:rPr>
                <w:rFonts w:hint="eastAsia" w:ascii="仿宋_GB2312" w:hAnsi="仿宋_GB2312" w:eastAsia="仿宋_GB2312" w:cs="仿宋_GB2312"/>
                <w:b w:val="0"/>
                <w:bCs w:val="0"/>
                <w:color w:val="auto"/>
                <w:sz w:val="24"/>
                <w:szCs w:val="24"/>
                <w:highlight w:val="none"/>
              </w:rPr>
              <w:t>对实验室原有电路进行拆除</w:t>
            </w:r>
            <w:r>
              <w:rPr>
                <w:rFonts w:hint="eastAsia" w:ascii="仿宋_GB2312" w:hAnsi="仿宋_GB2312" w:eastAsia="仿宋_GB2312" w:cs="仿宋_GB2312"/>
                <w:b w:val="0"/>
                <w:bCs w:val="0"/>
                <w:color w:val="auto"/>
                <w:kern w:val="0"/>
                <w:sz w:val="24"/>
                <w:szCs w:val="24"/>
                <w:highlight w:val="none"/>
                <w:lang w:val="en-US" w:eastAsia="zh-CN"/>
              </w:rPr>
              <w:t>；</w:t>
            </w:r>
          </w:p>
          <w:p>
            <w:pPr>
              <w:keepNext/>
              <w:keepLines w:val="0"/>
              <w:widowControl w:val="0"/>
              <w:suppressLineNumbers w:val="0"/>
              <w:topLinePunct/>
              <w:spacing w:line="400" w:lineRule="exact"/>
              <w:jc w:val="left"/>
              <w:textAlignment w:val="auto"/>
              <w:outlineLvl w:val="9"/>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kern w:val="0"/>
                <w:sz w:val="24"/>
                <w:szCs w:val="24"/>
                <w:highlight w:val="none"/>
                <w:lang w:eastAsia="zh-CN"/>
              </w:rPr>
              <w:t>②</w:t>
            </w:r>
            <w:r>
              <w:rPr>
                <w:rFonts w:hint="eastAsia" w:ascii="仿宋_GB2312" w:hAnsi="仿宋_GB2312" w:eastAsia="仿宋_GB2312" w:cs="仿宋_GB2312"/>
                <w:b w:val="0"/>
                <w:bCs w:val="0"/>
                <w:color w:val="auto"/>
                <w:sz w:val="24"/>
                <w:szCs w:val="24"/>
                <w:highlight w:val="none"/>
              </w:rPr>
              <w:t>主线电路使用</w:t>
            </w:r>
            <w:bookmarkStart w:id="37" w:name="OLE_LINK1"/>
            <w:r>
              <w:rPr>
                <w:rFonts w:hint="eastAsia" w:ascii="仿宋_GB2312" w:hAnsi="仿宋_GB2312" w:eastAsia="仿宋_GB2312" w:cs="仿宋_GB2312"/>
                <w:b w:val="0"/>
                <w:bCs w:val="0"/>
                <w:color w:val="auto"/>
                <w:sz w:val="24"/>
                <w:szCs w:val="24"/>
                <w:highlight w:val="none"/>
              </w:rPr>
              <w:t>国标</w:t>
            </w:r>
            <w:r>
              <w:rPr>
                <w:rFonts w:hint="eastAsia" w:ascii="仿宋_GB2312" w:hAnsi="仿宋_GB2312" w:eastAsia="仿宋_GB2312" w:cs="仿宋_GB2312"/>
                <w:b w:val="0"/>
                <w:bCs w:val="0"/>
                <w:color w:val="auto"/>
                <w:sz w:val="24"/>
                <w:szCs w:val="24"/>
                <w:highlight w:val="none"/>
                <w:lang w:val="en-US" w:eastAsia="zh-CN"/>
              </w:rPr>
              <w:t>电</w:t>
            </w:r>
            <w:r>
              <w:rPr>
                <w:rFonts w:hint="eastAsia" w:ascii="仿宋_GB2312" w:hAnsi="仿宋_GB2312" w:eastAsia="仿宋_GB2312" w:cs="仿宋_GB2312"/>
                <w:b w:val="0"/>
                <w:bCs w:val="0"/>
                <w:color w:val="auto"/>
                <w:sz w:val="24"/>
                <w:szCs w:val="24"/>
                <w:highlight w:val="none"/>
              </w:rPr>
              <w:t>线4</w:t>
            </w:r>
            <w:r>
              <w:rPr>
                <w:rFonts w:hint="default" w:ascii="仿宋_GB2312" w:hAnsi="仿宋_GB2312" w:eastAsia="仿宋_GB2312" w:cs="仿宋_GB2312"/>
                <w:b w:val="0"/>
                <w:bCs w:val="0"/>
                <w:color w:val="auto"/>
                <w:sz w:val="24"/>
                <w:szCs w:val="24"/>
                <w:highlight w:val="none"/>
                <w:lang w:val="en-US"/>
              </w:rPr>
              <w:t>mm²</w:t>
            </w:r>
            <w:bookmarkEnd w:id="37"/>
            <w:r>
              <w:rPr>
                <w:rFonts w:hint="eastAsia" w:ascii="仿宋_GB2312" w:hAnsi="仿宋_GB2312" w:eastAsia="仿宋_GB2312" w:cs="仿宋_GB2312"/>
                <w:b w:val="0"/>
                <w:bCs w:val="0"/>
                <w:color w:val="auto"/>
                <w:sz w:val="24"/>
                <w:szCs w:val="24"/>
                <w:highlight w:val="none"/>
              </w:rPr>
              <w:t>，分四路布线，每路配1个C32A空气开关，使用国标PVC20、25管、进行暗线铺设、敷设到各设计点位；</w:t>
            </w:r>
          </w:p>
          <w:p>
            <w:pPr>
              <w:keepNext/>
              <w:keepLines w:val="0"/>
              <w:widowControl w:val="0"/>
              <w:suppressLineNumbers w:val="0"/>
              <w:topLinePunct/>
              <w:spacing w:line="400" w:lineRule="exact"/>
              <w:jc w:val="left"/>
              <w:textAlignment w:val="auto"/>
              <w:outlineLvl w:val="9"/>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kern w:val="0"/>
                <w:sz w:val="24"/>
                <w:szCs w:val="24"/>
                <w:highlight w:val="none"/>
                <w:lang w:eastAsia="zh-CN"/>
              </w:rPr>
              <w:t>③</w:t>
            </w:r>
            <w:r>
              <w:rPr>
                <w:rFonts w:hint="eastAsia" w:ascii="仿宋_GB2312" w:hAnsi="仿宋_GB2312" w:eastAsia="仿宋_GB2312" w:cs="仿宋_GB2312"/>
                <w:b w:val="0"/>
                <w:bCs w:val="0"/>
                <w:color w:val="auto"/>
                <w:sz w:val="24"/>
                <w:szCs w:val="24"/>
                <w:highlight w:val="none"/>
              </w:rPr>
              <w:t>分线电路使用2.5</w:t>
            </w:r>
            <w:r>
              <w:rPr>
                <w:rFonts w:hint="default" w:ascii="仿宋_GB2312" w:hAnsi="仿宋_GB2312" w:eastAsia="仿宋_GB2312" w:cs="仿宋_GB2312"/>
                <w:b w:val="0"/>
                <w:bCs w:val="0"/>
                <w:color w:val="auto"/>
                <w:sz w:val="24"/>
                <w:szCs w:val="24"/>
                <w:highlight w:val="none"/>
                <w:lang w:val="en-US"/>
              </w:rPr>
              <w:t>mm²</w:t>
            </w:r>
            <w:r>
              <w:rPr>
                <w:rFonts w:hint="eastAsia" w:ascii="仿宋_GB2312" w:hAnsi="仿宋_GB2312" w:eastAsia="仿宋_GB2312" w:cs="仿宋_GB2312"/>
                <w:b w:val="0"/>
                <w:bCs w:val="0"/>
                <w:color w:val="auto"/>
                <w:sz w:val="24"/>
                <w:szCs w:val="24"/>
                <w:highlight w:val="none"/>
              </w:rPr>
              <w:t>电线到电脑桌下，每台电脑桌下安装2个五孔明装插座(学生电脑每台两个、共计100个五孔)</w:t>
            </w:r>
            <w:r>
              <w:rPr>
                <w:rFonts w:hint="eastAsia" w:ascii="仿宋_GB2312" w:hAnsi="仿宋_GB2312" w:eastAsia="仿宋_GB2312" w:cs="仿宋_GB2312"/>
                <w:b w:val="0"/>
                <w:bCs w:val="0"/>
                <w:color w:val="auto"/>
                <w:kern w:val="0"/>
                <w:sz w:val="24"/>
                <w:szCs w:val="24"/>
                <w:highlight w:val="none"/>
                <w:lang w:eastAsia="zh-CN"/>
              </w:rPr>
              <w:t>、</w:t>
            </w:r>
            <w:r>
              <w:rPr>
                <w:rFonts w:hint="eastAsia" w:ascii="仿宋_GB2312" w:hAnsi="仿宋_GB2312" w:eastAsia="仿宋_GB2312" w:cs="仿宋_GB2312"/>
                <w:b w:val="0"/>
                <w:bCs w:val="0"/>
                <w:color w:val="auto"/>
                <w:sz w:val="24"/>
                <w:szCs w:val="24"/>
                <w:highlight w:val="none"/>
              </w:rPr>
              <w:t xml:space="preserve"> 教室讲台1个五孔明装插座，配合插线板使用。机柜1个五孔明装插座，配合PDU使用。98寸一体机一个暗装五孔。其余墙面备用4个暗装五孔。使用国标PVC20管、进行暗线铺设、敷设到各设计点位；</w:t>
            </w:r>
          </w:p>
          <w:p>
            <w:pPr>
              <w:keepNext/>
              <w:keepLines w:val="0"/>
              <w:widowControl w:val="0"/>
              <w:suppressLineNumbers w:val="0"/>
              <w:topLinePunct/>
              <w:spacing w:line="400" w:lineRule="exact"/>
              <w:jc w:val="left"/>
              <w:textAlignment w:val="auto"/>
              <w:outlineLvl w:val="9"/>
              <w:rPr>
                <w:rFonts w:hint="eastAsia" w:ascii="仿宋_GB2312" w:hAnsi="仿宋_GB2312" w:eastAsia="仿宋_GB2312" w:cs="仿宋_GB2312"/>
                <w:b w:val="0"/>
                <w:bCs w:val="0"/>
                <w:color w:val="auto"/>
                <w:kern w:val="0"/>
                <w:sz w:val="24"/>
                <w:szCs w:val="24"/>
                <w:highlight w:val="none"/>
                <w:lang w:eastAsia="zh-CN"/>
              </w:rPr>
            </w:pPr>
            <w:r>
              <w:rPr>
                <w:rFonts w:hint="eastAsia" w:ascii="仿宋_GB2312" w:hAnsi="仿宋_GB2312" w:eastAsia="仿宋_GB2312" w:cs="仿宋_GB2312"/>
                <w:b w:val="0"/>
                <w:bCs w:val="0"/>
                <w:color w:val="auto"/>
                <w:sz w:val="24"/>
                <w:szCs w:val="24"/>
                <w:highlight w:val="none"/>
              </w:rPr>
              <w:t>2.网线布设(52点位)：包含50台电脑、机柜、98寸一体机</w:t>
            </w:r>
          </w:p>
          <w:p>
            <w:pPr>
              <w:keepNext/>
              <w:keepLines w:val="0"/>
              <w:widowControl w:val="0"/>
              <w:suppressLineNumbers w:val="0"/>
              <w:topLinePunct/>
              <w:spacing w:line="400" w:lineRule="exact"/>
              <w:jc w:val="left"/>
              <w:textAlignment w:val="auto"/>
              <w:outlineLvl w:val="9"/>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对实验室原有网线进行拆除</w:t>
            </w:r>
          </w:p>
          <w:p>
            <w:pPr>
              <w:keepNext/>
              <w:keepLines w:val="0"/>
              <w:widowControl w:val="0"/>
              <w:suppressLineNumbers w:val="0"/>
              <w:topLinePunct/>
              <w:spacing w:line="400" w:lineRule="exact"/>
              <w:jc w:val="left"/>
              <w:textAlignment w:val="auto"/>
              <w:outlineLvl w:val="9"/>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b w:val="0"/>
                <w:bCs w:val="0"/>
                <w:color w:val="auto"/>
                <w:sz w:val="24"/>
                <w:szCs w:val="24"/>
                <w:highlight w:val="none"/>
              </w:rPr>
              <w:t>使用六类千兆网线【0.57±0.02mm纯铜线芯】CAT6国标非屏蔽双绞线直接从机柜接至电脑主机，中间不允许有接头，水晶头使用RJ45工程级8P8C电脑网线连接，网线两端配置打印标签纸，每组学生座位穿一根25管（穿3-5根网线）、进行暗线铺设、敷设到各设计点位，下发至每台学生电脑；</w:t>
            </w:r>
          </w:p>
          <w:p>
            <w:pPr>
              <w:keepNext/>
              <w:keepLines w:val="0"/>
              <w:widowControl w:val="0"/>
              <w:numPr>
                <w:ilvl w:val="-1"/>
                <w:numId w:val="0"/>
              </w:numPr>
              <w:suppressLineNumbers w:val="0"/>
              <w:topLinePunct/>
              <w:spacing w:line="400" w:lineRule="exact"/>
              <w:ind w:left="0" w:leftChars="0" w:firstLine="0" w:firstLineChars="0"/>
              <w:jc w:val="left"/>
              <w:textAlignment w:val="auto"/>
              <w:outlineLvl w:val="9"/>
              <w:rPr>
                <w:rFonts w:hint="default"/>
                <w:color w:val="auto"/>
                <w:highlight w:val="none"/>
                <w:lang w:val="en-US" w:eastAsia="zh-CN"/>
              </w:rPr>
            </w:pPr>
            <w:r>
              <w:rPr>
                <w:rFonts w:hint="eastAsia" w:ascii="仿宋_GB2312" w:hAnsi="仿宋_GB2312" w:eastAsia="仿宋_GB2312" w:cs="仿宋_GB2312"/>
                <w:b w:val="0"/>
                <w:bCs w:val="0"/>
                <w:color w:val="auto"/>
                <w:sz w:val="24"/>
                <w:szCs w:val="24"/>
                <w:highlight w:val="none"/>
                <w:lang w:val="en-US" w:eastAsia="zh-CN"/>
              </w:rPr>
              <w:t>3.</w:t>
            </w:r>
            <w:r>
              <w:rPr>
                <w:rFonts w:hint="eastAsia" w:ascii="仿宋_GB2312" w:hAnsi="仿宋_GB2312" w:eastAsia="仿宋_GB2312" w:cs="仿宋_GB2312"/>
                <w:b w:val="0"/>
                <w:bCs w:val="0"/>
                <w:color w:val="auto"/>
                <w:sz w:val="24"/>
                <w:szCs w:val="24"/>
                <w:highlight w:val="none"/>
              </w:rPr>
              <w:t>全新采购标准19英寸标准机架式机柜，全部网线两端配置标签，按照</w:t>
            </w:r>
            <w:r>
              <w:rPr>
                <w:rFonts w:hint="eastAsia" w:ascii="仿宋_GB2312" w:hAnsi="仿宋_GB2312" w:eastAsia="仿宋_GB2312" w:cs="仿宋_GB2312"/>
                <w:b w:val="0"/>
                <w:bCs w:val="0"/>
                <w:color w:val="auto"/>
                <w:kern w:val="0"/>
                <w:sz w:val="24"/>
                <w:szCs w:val="24"/>
                <w:highlight w:val="none"/>
                <w:lang w:val="en-US" w:eastAsia="zh-CN"/>
              </w:rPr>
              <w:t>采购人</w:t>
            </w:r>
            <w:r>
              <w:rPr>
                <w:rFonts w:hint="eastAsia" w:ascii="仿宋_GB2312" w:hAnsi="仿宋_GB2312" w:eastAsia="仿宋_GB2312" w:cs="仿宋_GB2312"/>
                <w:b w:val="0"/>
                <w:bCs w:val="0"/>
                <w:color w:val="auto"/>
                <w:sz w:val="24"/>
                <w:szCs w:val="24"/>
                <w:highlight w:val="none"/>
              </w:rPr>
              <w:t>的要求进行分组扎设，接交换机端、扎带固定</w:t>
            </w:r>
            <w:r>
              <w:rPr>
                <w:rFonts w:hint="eastAsia" w:ascii="仿宋_GB2312" w:hAnsi="仿宋_GB2312" w:eastAsia="仿宋_GB2312" w:cs="仿宋_GB2312"/>
                <w:b w:val="0"/>
                <w:bCs w:val="0"/>
                <w:color w:val="auto"/>
                <w:kern w:val="0"/>
                <w:sz w:val="24"/>
                <w:szCs w:val="24"/>
                <w:highlight w:val="none"/>
                <w:lang w:eastAsia="zh-CN"/>
              </w:rPr>
              <w:t>。</w:t>
            </w:r>
          </w:p>
        </w:tc>
        <w:tc>
          <w:tcPr>
            <w:tcW w:w="975" w:type="dxa"/>
            <w:tcBorders>
              <w:top w:val="single" w:color="auto" w:sz="4" w:space="0"/>
              <w:left w:val="single" w:color="auto" w:sz="4" w:space="0"/>
              <w:bottom w:val="single" w:color="auto" w:sz="4" w:space="0"/>
              <w:right w:val="single" w:color="auto" w:sz="4" w:space="0"/>
            </w:tcBorders>
            <w:vAlign w:val="center"/>
          </w:tcPr>
          <w:p>
            <w:pPr>
              <w:keepNext/>
              <w:topLinePunct/>
              <w:snapToGrid/>
              <w:spacing w:line="400" w:lineRule="exact"/>
              <w:jc w:val="center"/>
              <w:outlineLvl w:val="9"/>
              <w:rPr>
                <w:rFonts w:hint="default" w:ascii="仿宋_GB2312" w:hAnsi="仿宋_GB2312" w:eastAsia="仿宋_GB2312" w:cs="仿宋_GB2312"/>
                <w:b w:val="0"/>
                <w:bCs w:val="0"/>
                <w:kern w:val="0"/>
                <w:sz w:val="24"/>
                <w:lang w:val="en-US" w:eastAsia="zh-CN"/>
              </w:rPr>
            </w:pPr>
            <w:r>
              <w:rPr>
                <w:rFonts w:hint="eastAsia" w:ascii="仿宋_GB2312" w:hAnsi="仿宋_GB2312" w:eastAsia="仿宋_GB2312" w:cs="仿宋_GB2312"/>
                <w:b w:val="0"/>
                <w:bCs w:val="0"/>
                <w:kern w:val="0"/>
                <w:sz w:val="24"/>
                <w:lang w:val="en-US" w:eastAsia="zh-CN"/>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44" w:hRule="atLeast"/>
        </w:trPr>
        <w:tc>
          <w:tcPr>
            <w:tcW w:w="720" w:type="dxa"/>
            <w:tcBorders>
              <w:top w:val="single" w:color="auto" w:sz="4" w:space="0"/>
              <w:left w:val="single" w:color="auto" w:sz="4" w:space="0"/>
              <w:bottom w:val="single" w:color="auto" w:sz="4" w:space="0"/>
              <w:right w:val="single" w:color="auto" w:sz="4" w:space="0"/>
            </w:tcBorders>
            <w:vAlign w:val="center"/>
          </w:tcPr>
          <w:p>
            <w:pPr>
              <w:keepNext/>
              <w:topLinePunct/>
              <w:snapToGrid/>
              <w:spacing w:line="400" w:lineRule="exact"/>
              <w:jc w:val="center"/>
              <w:outlineLvl w:val="9"/>
              <w:rPr>
                <w:rFonts w:hint="default" w:ascii="仿宋_GB2312" w:hAnsi="仿宋_GB2312" w:eastAsia="仿宋_GB2312" w:cs="仿宋_GB2312"/>
                <w:b w:val="0"/>
                <w:bCs w:val="0"/>
                <w:color w:val="00B0F0"/>
                <w:kern w:val="0"/>
                <w:sz w:val="24"/>
                <w:szCs w:val="24"/>
                <w:lang w:val="en-US" w:eastAsia="zh-CN"/>
              </w:rPr>
            </w:pPr>
            <w:r>
              <w:rPr>
                <w:rFonts w:hint="eastAsia" w:ascii="仿宋_GB2312" w:hAnsi="仿宋_GB2312" w:eastAsia="仿宋_GB2312" w:cs="仿宋_GB2312"/>
                <w:b w:val="0"/>
                <w:bCs w:val="0"/>
                <w:color w:val="000000" w:themeColor="text1"/>
                <w:kern w:val="0"/>
                <w:sz w:val="24"/>
                <w:szCs w:val="24"/>
                <w:lang w:val="en-US" w:eastAsia="zh-CN"/>
                <w14:textFill>
                  <w14:solidFill>
                    <w14:schemeClr w14:val="tx1"/>
                  </w14:solidFill>
                </w14:textFill>
              </w:rPr>
              <w:t>16</w:t>
            </w:r>
          </w:p>
        </w:tc>
        <w:tc>
          <w:tcPr>
            <w:tcW w:w="1239" w:type="dxa"/>
            <w:tcBorders>
              <w:top w:val="single" w:color="auto" w:sz="4" w:space="0"/>
              <w:left w:val="single" w:color="auto" w:sz="4" w:space="0"/>
              <w:bottom w:val="single" w:color="auto" w:sz="4" w:space="0"/>
              <w:right w:val="single" w:color="auto" w:sz="4" w:space="0"/>
            </w:tcBorders>
            <w:vAlign w:val="center"/>
          </w:tcPr>
          <w:p>
            <w:pPr>
              <w:keepNext/>
              <w:topLinePunct/>
              <w:snapToGrid/>
              <w:spacing w:line="400" w:lineRule="exact"/>
              <w:jc w:val="center"/>
              <w:outlineLvl w:val="9"/>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rPr>
              <w:t>文化建设</w:t>
            </w:r>
          </w:p>
        </w:tc>
        <w:tc>
          <w:tcPr>
            <w:tcW w:w="6681" w:type="dxa"/>
            <w:tcBorders>
              <w:top w:val="single" w:color="auto" w:sz="4" w:space="0"/>
              <w:left w:val="single" w:color="auto" w:sz="4" w:space="0"/>
              <w:bottom w:val="single" w:color="auto" w:sz="4" w:space="0"/>
              <w:right w:val="single" w:color="auto" w:sz="4" w:space="0"/>
            </w:tcBorders>
            <w:vAlign w:val="center"/>
          </w:tcPr>
          <w:p>
            <w:pPr>
              <w:keepNext/>
              <w:keepLines w:val="0"/>
              <w:widowControl w:val="0"/>
              <w:suppressLineNumbers w:val="0"/>
              <w:topLinePunct/>
              <w:spacing w:line="400" w:lineRule="exact"/>
              <w:jc w:val="left"/>
              <w:textAlignment w:val="auto"/>
              <w:outlineLvl w:val="9"/>
              <w:rPr>
                <w:rFonts w:hint="eastAsia" w:ascii="仿宋_GB2312" w:hAnsi="仿宋_GB2312" w:eastAsia="仿宋_GB2312" w:cs="仿宋_GB2312"/>
                <w:i w:val="0"/>
                <w:color w:val="auto"/>
                <w:kern w:val="0"/>
                <w:sz w:val="24"/>
                <w:szCs w:val="24"/>
                <w:highlight w:val="none"/>
                <w:u w:val="none"/>
                <w:lang w:val="en-US" w:eastAsia="zh-CN" w:bidi="ar"/>
              </w:rPr>
            </w:pPr>
            <w:r>
              <w:rPr>
                <w:rFonts w:hint="eastAsia" w:ascii="仿宋_GB2312" w:hAnsi="仿宋_GB2312" w:eastAsia="仿宋_GB2312" w:cs="仿宋_GB2312"/>
                <w:i w:val="0"/>
                <w:color w:val="auto"/>
                <w:kern w:val="0"/>
                <w:sz w:val="24"/>
                <w:szCs w:val="24"/>
                <w:highlight w:val="none"/>
                <w:u w:val="none"/>
                <w:lang w:val="en-US" w:eastAsia="zh-CN" w:bidi="ar"/>
              </w:rPr>
              <w:t>文化建设（定制）：</w:t>
            </w:r>
          </w:p>
          <w:p>
            <w:pPr>
              <w:keepNext/>
              <w:keepLines w:val="0"/>
              <w:widowControl w:val="0"/>
              <w:suppressLineNumbers w:val="0"/>
              <w:topLinePunct/>
              <w:spacing w:line="400" w:lineRule="exact"/>
              <w:jc w:val="left"/>
              <w:textAlignment w:val="auto"/>
              <w:outlineLvl w:val="9"/>
              <w:rPr>
                <w:rFonts w:hint="eastAsia" w:ascii="仿宋_GB2312" w:hAnsi="仿宋_GB2312" w:eastAsia="仿宋_GB2312" w:cs="仿宋_GB2312"/>
                <w:b w:val="0"/>
                <w:bCs w:val="0"/>
                <w:color w:val="auto"/>
                <w:sz w:val="24"/>
                <w:szCs w:val="24"/>
                <w:highlight w:val="none"/>
              </w:rPr>
            </w:pPr>
            <w:r>
              <w:rPr>
                <w:rFonts w:hint="eastAsia" w:ascii="仿宋_GB2312" w:hAnsi="仿宋_GB2312" w:eastAsia="仿宋_GB2312" w:cs="仿宋_GB2312"/>
                <w:i w:val="0"/>
                <w:color w:val="auto"/>
                <w:kern w:val="0"/>
                <w:sz w:val="24"/>
                <w:szCs w:val="24"/>
                <w:highlight w:val="none"/>
                <w:u w:val="none"/>
                <w:lang w:val="en-US" w:eastAsia="zh-CN" w:bidi="ar"/>
              </w:rPr>
              <w:t>1.实验室守则（尺寸≥宽600mm×长800mm）</w:t>
            </w:r>
            <w:r>
              <w:rPr>
                <w:rFonts w:hint="eastAsia" w:ascii="仿宋_GB2312" w:hAnsi="仿宋_GB2312" w:eastAsia="仿宋_GB2312" w:cs="仿宋_GB2312"/>
                <w:i w:val="0"/>
                <w:color w:val="auto"/>
                <w:kern w:val="0"/>
                <w:sz w:val="24"/>
                <w:szCs w:val="24"/>
                <w:highlight w:val="none"/>
                <w:u w:val="none"/>
                <w:lang w:val="en-US" w:eastAsia="zh-CN" w:bidi="ar"/>
              </w:rPr>
              <w:br w:type="textWrapping"/>
            </w:r>
            <w:r>
              <w:rPr>
                <w:rFonts w:hint="eastAsia" w:ascii="仿宋_GB2312" w:hAnsi="仿宋_GB2312" w:eastAsia="仿宋_GB2312" w:cs="仿宋_GB2312"/>
                <w:i w:val="0"/>
                <w:color w:val="auto"/>
                <w:kern w:val="0"/>
                <w:sz w:val="24"/>
                <w:szCs w:val="24"/>
                <w:highlight w:val="none"/>
                <w:u w:val="none"/>
                <w:lang w:val="en-US" w:eastAsia="zh-CN" w:bidi="ar"/>
              </w:rPr>
              <w:t>2.实验室过道文化墙介绍（尺寸≥宽1500mm×长3000mm）</w:t>
            </w:r>
            <w:r>
              <w:rPr>
                <w:rFonts w:hint="eastAsia" w:ascii="仿宋_GB2312" w:hAnsi="仿宋_GB2312" w:eastAsia="仿宋_GB2312" w:cs="仿宋_GB2312"/>
                <w:i w:val="0"/>
                <w:color w:val="auto"/>
                <w:kern w:val="0"/>
                <w:sz w:val="24"/>
                <w:szCs w:val="24"/>
                <w:highlight w:val="none"/>
                <w:u w:val="none"/>
                <w:lang w:val="en-US" w:eastAsia="zh-CN" w:bidi="ar"/>
              </w:rPr>
              <w:br w:type="textWrapping"/>
            </w:r>
            <w:r>
              <w:rPr>
                <w:rFonts w:hint="eastAsia" w:ascii="仿宋_GB2312" w:hAnsi="仿宋_GB2312" w:eastAsia="仿宋_GB2312" w:cs="仿宋_GB2312"/>
                <w:i w:val="0"/>
                <w:color w:val="auto"/>
                <w:kern w:val="0"/>
                <w:sz w:val="24"/>
                <w:szCs w:val="24"/>
                <w:highlight w:val="none"/>
                <w:u w:val="none"/>
                <w:lang w:val="en-US" w:eastAsia="zh-CN" w:bidi="ar"/>
              </w:rPr>
              <w:t>3.室内文化墙宣传（尺寸≥宽1500mm×长3000mm）</w:t>
            </w:r>
            <w:r>
              <w:rPr>
                <w:rFonts w:hint="eastAsia" w:ascii="仿宋_GB2312" w:hAnsi="仿宋_GB2312" w:eastAsia="仿宋_GB2312" w:cs="仿宋_GB2312"/>
                <w:i w:val="0"/>
                <w:color w:val="auto"/>
                <w:kern w:val="0"/>
                <w:sz w:val="24"/>
                <w:szCs w:val="24"/>
                <w:highlight w:val="none"/>
                <w:u w:val="none"/>
                <w:lang w:val="en-US" w:eastAsia="zh-CN" w:bidi="ar"/>
              </w:rPr>
              <w:br w:type="textWrapping"/>
            </w:r>
            <w:r>
              <w:rPr>
                <w:rFonts w:hint="eastAsia" w:ascii="仿宋_GB2312" w:hAnsi="仿宋_GB2312" w:eastAsia="仿宋_GB2312" w:cs="仿宋_GB2312"/>
                <w:color w:val="auto"/>
                <w:sz w:val="24"/>
                <w:highlight w:val="none"/>
                <w:lang w:val="en-US" w:eastAsia="zh-CN"/>
              </w:rPr>
              <w:t>包含</w:t>
            </w:r>
            <w:r>
              <w:rPr>
                <w:rFonts w:hint="eastAsia" w:ascii="仿宋_GB2312" w:hAnsi="仿宋_GB2312" w:eastAsia="仿宋_GB2312" w:cs="仿宋_GB2312"/>
                <w:i w:val="0"/>
                <w:color w:val="auto"/>
                <w:kern w:val="0"/>
                <w:sz w:val="24"/>
                <w:szCs w:val="24"/>
                <w:highlight w:val="none"/>
                <w:u w:val="none"/>
                <w:lang w:val="en-US" w:eastAsia="zh-CN" w:bidi="ar"/>
              </w:rPr>
              <w:t>实验室守则、实验室过道文化墙介绍和室内文化墙宣传的建设与布置，内容由采购人提供。</w:t>
            </w:r>
            <w:r>
              <w:rPr>
                <w:rFonts w:hint="eastAsia" w:ascii="仿宋_GB2312" w:hAnsi="仿宋_GB2312" w:eastAsia="仿宋_GB2312" w:cs="仿宋_GB2312"/>
                <w:i w:val="0"/>
                <w:color w:val="auto"/>
                <w:kern w:val="0"/>
                <w:sz w:val="24"/>
                <w:szCs w:val="24"/>
                <w:highlight w:val="none"/>
                <w:u w:val="none"/>
                <w:lang w:val="en-US" w:eastAsia="zh-CN" w:bidi="ar"/>
              </w:rPr>
              <w:br w:type="textWrapping"/>
            </w:r>
            <w:r>
              <w:rPr>
                <w:rFonts w:hint="eastAsia" w:ascii="仿宋_GB2312" w:hAnsi="仿宋_GB2312" w:eastAsia="仿宋_GB2312" w:cs="仿宋_GB2312"/>
                <w:i w:val="0"/>
                <w:color w:val="auto"/>
                <w:kern w:val="0"/>
                <w:sz w:val="24"/>
                <w:szCs w:val="24"/>
                <w:highlight w:val="none"/>
                <w:u w:val="none"/>
                <w:lang w:val="en-US" w:eastAsia="zh-CN" w:bidi="ar"/>
              </w:rPr>
              <w:t>4.画框</w:t>
            </w:r>
            <w:r>
              <w:rPr>
                <w:rFonts w:hint="eastAsia" w:ascii="仿宋_GB2312" w:hAnsi="仿宋_GB2312" w:eastAsia="仿宋_GB2312" w:cs="仿宋_GB2312"/>
                <w:color w:val="auto"/>
                <w:kern w:val="0"/>
                <w:sz w:val="24"/>
                <w:highlight w:val="none"/>
                <w:lang w:val="en-US" w:eastAsia="zh-CN"/>
              </w:rPr>
              <w:t>2个，</w:t>
            </w:r>
            <w:r>
              <w:rPr>
                <w:rFonts w:hint="eastAsia" w:ascii="仿宋_GB2312" w:hAnsi="仿宋_GB2312" w:eastAsia="仿宋_GB2312" w:cs="仿宋_GB2312"/>
                <w:i w:val="0"/>
                <w:color w:val="auto"/>
                <w:kern w:val="0"/>
                <w:sz w:val="24"/>
                <w:szCs w:val="24"/>
                <w:highlight w:val="none"/>
                <w:u w:val="none"/>
                <w:lang w:val="en-US" w:eastAsia="zh-CN" w:bidi="ar"/>
              </w:rPr>
              <w:t>材质边框铝合金，面板可开启方便更换，尺寸≥宽600mm×长800mm；含产品介绍标牌1套，尺寸A5大小。含实训室物品搬运安装、场地设计、场地布局调整、标识。</w:t>
            </w:r>
          </w:p>
        </w:tc>
        <w:tc>
          <w:tcPr>
            <w:tcW w:w="975" w:type="dxa"/>
            <w:tcBorders>
              <w:top w:val="single" w:color="auto" w:sz="4" w:space="0"/>
              <w:left w:val="single" w:color="auto" w:sz="4" w:space="0"/>
              <w:bottom w:val="single" w:color="auto" w:sz="4" w:space="0"/>
              <w:right w:val="single" w:color="auto" w:sz="4" w:space="0"/>
            </w:tcBorders>
            <w:vAlign w:val="center"/>
          </w:tcPr>
          <w:p>
            <w:pPr>
              <w:keepNext/>
              <w:topLinePunct/>
              <w:snapToGrid/>
              <w:spacing w:line="400" w:lineRule="exact"/>
              <w:jc w:val="center"/>
              <w:outlineLvl w:val="9"/>
              <w:rPr>
                <w:rFonts w:hint="eastAsia" w:ascii="仿宋_GB2312" w:hAnsi="仿宋_GB2312" w:eastAsia="仿宋_GB2312" w:cs="仿宋_GB2312"/>
                <w:b w:val="0"/>
                <w:bCs w:val="0"/>
                <w:kern w:val="0"/>
                <w:sz w:val="24"/>
                <w:lang w:val="en-US" w:eastAsia="zh-CN"/>
              </w:rPr>
            </w:pPr>
            <w:r>
              <w:rPr>
                <w:rFonts w:hint="eastAsia" w:ascii="仿宋_GB2312" w:hAnsi="仿宋_GB2312" w:eastAsia="仿宋_GB2312" w:cs="仿宋_GB2312"/>
                <w:b w:val="0"/>
                <w:bCs w:val="0"/>
                <w:kern w:val="0"/>
                <w:sz w:val="24"/>
                <w:lang w:val="en-US" w:eastAsia="zh-CN"/>
              </w:rPr>
              <w:t>1项</w:t>
            </w:r>
          </w:p>
        </w:tc>
      </w:tr>
    </w:tbl>
    <w:p>
      <w:pPr>
        <w:spacing w:line="360" w:lineRule="auto"/>
        <w:rPr>
          <w:rFonts w:ascii="仿宋_GB2312" w:eastAsia="仿宋_GB2312"/>
          <w:b w:val="0"/>
          <w:bCs w:val="0"/>
          <w:sz w:val="24"/>
        </w:rPr>
      </w:pPr>
    </w:p>
    <w:tbl>
      <w:tblPr>
        <w:tblStyle w:val="55"/>
        <w:tblW w:w="9660" w:type="dxa"/>
        <w:tblInd w:w="-38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0"/>
        <w:gridCol w:w="78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966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400" w:lineRule="exact"/>
              <w:ind w:left="0" w:right="-330" w:rightChars="-157"/>
              <w:rPr>
                <w:rFonts w:hint="eastAsia" w:ascii="仿宋_GB2312" w:hAnsi="宋体" w:eastAsia="仿宋_GB2312" w:cs="宋体"/>
                <w:b/>
                <w:color w:val="000000"/>
                <w:kern w:val="0"/>
                <w:sz w:val="24"/>
              </w:rPr>
            </w:pPr>
            <w:r>
              <w:rPr>
                <w:rFonts w:hint="default" w:ascii="仿宋_GB2312" w:hAnsi="宋体" w:eastAsia="仿宋_GB2312" w:cs="宋体"/>
                <w:b/>
                <w:kern w:val="0"/>
                <w:sz w:val="24"/>
              </w:rPr>
              <w:t>★</w:t>
            </w:r>
            <w:r>
              <w:rPr>
                <w:rFonts w:hint="eastAsia" w:ascii="仿宋_GB2312" w:hAnsi="宋体" w:eastAsia="仿宋_GB2312" w:cs="宋体"/>
                <w:b/>
                <w:color w:val="000000"/>
                <w:kern w:val="0"/>
                <w:sz w:val="24"/>
              </w:rPr>
              <w:t>二、商务要求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180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440" w:lineRule="exact"/>
              <w:ind w:left="0" w:right="-27" w:rightChars="-13"/>
              <w:jc w:val="left"/>
              <w:rPr>
                <w:rFonts w:hint="eastAsia" w:eastAsia="仿宋_GB2312" w:cs="Arial" w:asciiTheme="minorHAnsi" w:hAnsiTheme="minorHAnsi"/>
                <w:bCs/>
                <w:color w:val="000000"/>
                <w:sz w:val="24"/>
                <w:lang w:val="en-GB"/>
              </w:rPr>
            </w:pPr>
            <w:r>
              <w:rPr>
                <w:rFonts w:hint="eastAsia" w:ascii="仿宋_GB2312" w:hAnsi="仿宋_GB2312" w:eastAsia="仿宋_GB2312" w:cs="仿宋_GB2312"/>
                <w:color w:val="000000"/>
                <w:sz w:val="24"/>
              </w:rPr>
              <w:t>基本要求</w:t>
            </w:r>
          </w:p>
        </w:tc>
        <w:tc>
          <w:tcPr>
            <w:tcW w:w="786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440" w:lineRule="exact"/>
              <w:ind w:left="0" w:right="0"/>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1.本项目投标报价包括货物及货物运抵指定交付地点的各种费用、随配附件、备品备件、易损件、专用工具、安装调试、技术培训、技术资料、包装、售后服务、保险费、税金、验收检验及其他所有成本费用的总和；</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2.投标人应保证投标产品涉及到的知识产权和所提供的相关技术资料是合法取得，不会因为采购人的使用而被责令停止使用、追偿或要求赔偿损失，如出现此情况，一切经济和法律责任均由投标人承担；
</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3.投标人所投产品应符合国家有关部门规定的相应技术、节能、安全和环保标准；国家有关部门对所投产品有强制性规定或要求的，必须符合相应规定或要求。
</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4.本项目所采购的产品如属于《网络关键设备和网络安全专用产品目录》的，应严格执行《关于调整网络安全专用产品安全管理有关事项的公告》、《关于调整&lt;网络关键设备和网络安全专用产品目录&gt;的公告》等相关文件要求，所投产品应符合由具备资格的机构安全认证合格或安全检测符合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180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440" w:lineRule="exact"/>
              <w:ind w:left="0" w:right="-27" w:rightChars="-13"/>
              <w:jc w:val="left"/>
              <w:rPr>
                <w:rFonts w:hint="eastAsia" w:eastAsia="仿宋_GB2312" w:cs="Arial" w:asciiTheme="minorHAnsi" w:hAnsiTheme="minorHAnsi"/>
                <w:bCs/>
                <w:color w:val="000000"/>
                <w:sz w:val="24"/>
                <w:lang w:val="en-GB"/>
              </w:rPr>
            </w:pPr>
            <w:r>
              <w:rPr>
                <w:rFonts w:hint="eastAsia" w:ascii="仿宋_GB2312" w:hAnsi="仿宋_GB2312" w:eastAsia="仿宋_GB2312" w:cs="仿宋_GB2312"/>
                <w:color w:val="000000"/>
                <w:sz w:val="24"/>
              </w:rPr>
              <w:t>质量保证期</w:t>
            </w:r>
          </w:p>
        </w:tc>
        <w:tc>
          <w:tcPr>
            <w:tcW w:w="786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440" w:lineRule="exact"/>
              <w:ind w:left="0" w:right="0"/>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自验收合格后交付使用之日起</w:t>
            </w:r>
            <w:r>
              <w:rPr>
                <w:rFonts w:hint="eastAsia" w:ascii="仿宋_GB2312" w:hAnsi="仿宋_GB2312" w:eastAsia="仿宋_GB2312" w:cs="仿宋_GB2312"/>
                <w:bCs/>
                <w:color w:val="000000"/>
                <w:sz w:val="24"/>
                <w:lang w:val="en-US" w:eastAsia="zh-CN"/>
              </w:rPr>
              <w:t>1</w:t>
            </w:r>
            <w:r>
              <w:rPr>
                <w:rFonts w:hint="eastAsia" w:ascii="仿宋_GB2312" w:hAnsi="仿宋_GB2312" w:eastAsia="仿宋_GB2312" w:cs="仿宋_GB2312"/>
                <w:bCs/>
                <w:color w:val="000000"/>
                <w:sz w:val="24"/>
              </w:rPr>
              <w:t>年</w:t>
            </w:r>
            <w:r>
              <w:rPr>
                <w:rFonts w:hint="eastAsia" w:ascii="仿宋_GB2312" w:hAnsi="仿宋_GB2312" w:eastAsia="仿宋_GB2312" w:cs="仿宋_GB2312"/>
                <w:bCs/>
                <w:color w:val="000000"/>
                <w:kern w:val="2"/>
                <w:sz w:val="24"/>
                <w:szCs w:val="24"/>
                <w:lang w:val="en-US" w:eastAsia="zh-CN" w:bidi="ar"/>
              </w:rPr>
              <w:t>（</w:t>
            </w:r>
            <w:bookmarkStart w:id="38" w:name="OLE_LINK2"/>
            <w:r>
              <w:rPr>
                <w:rFonts w:hint="eastAsia" w:ascii="仿宋_GB2312" w:hAnsi="仿宋_GB2312" w:eastAsia="仿宋_GB2312" w:cs="仿宋_GB2312"/>
                <w:bCs/>
                <w:color w:val="000000"/>
                <w:kern w:val="2"/>
                <w:sz w:val="24"/>
                <w:szCs w:val="24"/>
                <w:lang w:val="en-US" w:eastAsia="zh-CN" w:bidi="ar"/>
              </w:rPr>
              <w:t>学生电脑、服务器</w:t>
            </w:r>
            <w:bookmarkEnd w:id="38"/>
            <w:r>
              <w:rPr>
                <w:rFonts w:hint="eastAsia" w:ascii="仿宋_GB2312" w:hAnsi="仿宋_GB2312" w:eastAsia="仿宋_GB2312" w:cs="仿宋_GB2312"/>
                <w:bCs/>
                <w:color w:val="000000"/>
                <w:kern w:val="2"/>
                <w:sz w:val="24"/>
                <w:szCs w:val="24"/>
                <w:lang w:val="en-US" w:eastAsia="zh-CN" w:bidi="ar"/>
              </w:rPr>
              <w:t>按照项目技术规格参数及要求执行）</w:t>
            </w:r>
            <w:r>
              <w:rPr>
                <w:rFonts w:hint="eastAsia" w:ascii="仿宋_GB2312" w:hAnsi="仿宋_GB2312" w:eastAsia="仿宋_GB2312" w:cs="仿宋_GB2312"/>
                <w:bCs/>
                <w:color w:val="00000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180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440" w:lineRule="exact"/>
              <w:ind w:left="0" w:right="-27" w:rightChars="-13"/>
              <w:jc w:val="left"/>
              <w:rPr>
                <w:rFonts w:hint="eastAsia" w:eastAsia="仿宋_GB2312" w:cs="Arial" w:asciiTheme="minorHAnsi" w:hAnsiTheme="minorHAnsi"/>
                <w:bCs/>
                <w:color w:val="000000"/>
                <w:sz w:val="24"/>
                <w:lang w:val="en-GB"/>
              </w:rPr>
            </w:pPr>
            <w:r>
              <w:rPr>
                <w:rFonts w:hint="eastAsia" w:ascii="仿宋_GB2312" w:hAnsi="仿宋_GB2312" w:eastAsia="仿宋_GB2312" w:cs="仿宋_GB2312"/>
                <w:color w:val="000000"/>
                <w:sz w:val="24"/>
              </w:rPr>
              <w:t>售后服务要求</w:t>
            </w:r>
          </w:p>
        </w:tc>
        <w:tc>
          <w:tcPr>
            <w:tcW w:w="7860" w:type="dxa"/>
            <w:tcBorders>
              <w:top w:val="single" w:color="auto" w:sz="4" w:space="0"/>
              <w:left w:val="single" w:color="auto" w:sz="4" w:space="0"/>
              <w:bottom w:val="single" w:color="auto" w:sz="4" w:space="0"/>
              <w:right w:val="single" w:color="auto" w:sz="4" w:space="0"/>
            </w:tcBorders>
            <w:vAlign w:val="center"/>
          </w:tcPr>
          <w:p>
            <w:pPr>
              <w:keepNext w:val="0"/>
              <w:keepLines w:val="0"/>
              <w:numPr>
                <w:ilvl w:val="0"/>
                <w:numId w:val="4"/>
              </w:numPr>
              <w:suppressLineNumbers w:val="0"/>
              <w:spacing w:before="0" w:beforeAutospacing="0" w:after="0" w:afterAutospacing="0" w:line="440" w:lineRule="exact"/>
              <w:ind w:left="0" w:right="0"/>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投标产品必须是按厂家标准配置的整套全新产品，按国家规定实行“三包”，免费送货上门、免费安装调试（附安装说明书）及人员培训，培训后采购人可熟悉基本操作； 
</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2.故障处理：提供7*24小时维修服务，并提供售后服务电话，出现故障应在接到故障通知起</w:t>
            </w:r>
            <w:r>
              <w:rPr>
                <w:rFonts w:hint="eastAsia" w:ascii="仿宋_GB2312" w:hAnsi="仿宋_GB2312" w:eastAsia="仿宋_GB2312" w:cs="仿宋_GB2312"/>
                <w:bCs/>
                <w:color w:val="000000"/>
                <w:sz w:val="24"/>
                <w:lang w:val="en-US" w:eastAsia="zh-CN"/>
              </w:rPr>
              <w:t>2小时内响应，</w:t>
            </w:r>
            <w:r>
              <w:rPr>
                <w:rFonts w:hint="eastAsia" w:ascii="仿宋_GB2312" w:hAnsi="仿宋_GB2312" w:eastAsia="仿宋_GB2312" w:cs="仿宋_GB2312"/>
                <w:i w:val="0"/>
                <w:color w:val="000000"/>
                <w:kern w:val="0"/>
                <w:sz w:val="24"/>
                <w:szCs w:val="24"/>
                <w:u w:val="none"/>
                <w:lang w:val="en-US" w:eastAsia="zh-CN" w:bidi="ar"/>
              </w:rPr>
              <w:t>如遇线上无法解决，投标人须提供同城4h、异地12h工程师抵达现场，2个工作日解决问题</w:t>
            </w:r>
            <w:r>
              <w:rPr>
                <w:rFonts w:hint="eastAsia" w:ascii="仿宋_GB2312" w:hAnsi="仿宋_GB2312" w:eastAsia="仿宋_GB2312" w:cs="仿宋_GB2312"/>
                <w:b w:val="0"/>
                <w:bCs w:val="0"/>
                <w:kern w:val="0"/>
                <w:sz w:val="24"/>
                <w:szCs w:val="24"/>
                <w:lang w:val="en-US" w:eastAsia="zh-CN"/>
              </w:rPr>
              <w:t>；</w:t>
            </w:r>
            <w:r>
              <w:rPr>
                <w:rFonts w:hint="eastAsia" w:ascii="仿宋_GB2312" w:hAnsi="仿宋_GB2312" w:eastAsia="仿宋_GB2312" w:cs="仿宋_GB2312"/>
                <w:bCs/>
                <w:color w:val="000000"/>
                <w:sz w:val="24"/>
              </w:rPr>
              <w:t>如超过时限无法排除故障，免费提供同等质量的产品作为备用品供采购人使用，直到修复完成</w:t>
            </w:r>
            <w:r>
              <w:rPr>
                <w:rFonts w:hint="eastAsia" w:ascii="仿宋_GB2312" w:hAnsi="仿宋_GB2312" w:eastAsia="仿宋_GB2312" w:cs="仿宋_GB2312"/>
                <w:bCs/>
                <w:color w:val="000000"/>
                <w:kern w:val="2"/>
                <w:sz w:val="24"/>
                <w:szCs w:val="24"/>
                <w:lang w:val="en-US" w:eastAsia="zh-CN" w:bidi="ar"/>
              </w:rPr>
              <w:t>（学生电脑、服务器按照项目技术规格参数及要求执行）</w:t>
            </w:r>
            <w:r>
              <w:rPr>
                <w:rFonts w:hint="eastAsia" w:ascii="仿宋_GB2312" w:hAnsi="仿宋_GB2312" w:eastAsia="仿宋_GB2312" w:cs="仿宋_GB2312"/>
                <w:bCs/>
                <w:color w:val="000000"/>
                <w:sz w:val="24"/>
              </w:rPr>
              <w:t>。
</w:t>
            </w:r>
          </w:p>
          <w:p>
            <w:pPr>
              <w:keepNext w:val="0"/>
              <w:keepLines w:val="0"/>
              <w:numPr>
                <w:ilvl w:val="-1"/>
                <w:numId w:val="0"/>
              </w:numPr>
              <w:suppressLineNumbers w:val="0"/>
              <w:spacing w:before="0" w:beforeAutospacing="0" w:after="0" w:afterAutospacing="0" w:line="440" w:lineRule="exact"/>
              <w:ind w:left="0" w:right="0"/>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3.质量保证期内免费提供维修服务（含人工费、配件费、差旅费等各项费用），所更换的所有零配件全部使用原厂配件；保修期以外一律按投标文件承诺的优惠价收费，提供终身上门维修服务。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180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440" w:lineRule="exact"/>
              <w:ind w:left="0" w:right="-27" w:rightChars="-13"/>
              <w:jc w:val="left"/>
              <w:rPr>
                <w:rFonts w:hint="eastAsia" w:eastAsia="仿宋_GB2312" w:cs="Arial" w:asciiTheme="minorHAnsi" w:hAnsiTheme="minorHAnsi"/>
                <w:bCs/>
                <w:color w:val="000000"/>
                <w:sz w:val="24"/>
                <w:lang w:val="en-GB"/>
              </w:rPr>
            </w:pPr>
            <w:r>
              <w:rPr>
                <w:rFonts w:hint="eastAsia" w:ascii="仿宋_GB2312" w:hAnsi="仿宋_GB2312" w:eastAsia="仿宋_GB2312" w:cs="仿宋_GB2312"/>
                <w:color w:val="000000"/>
                <w:sz w:val="24"/>
              </w:rPr>
              <w:t>交货时间及地点</w:t>
            </w:r>
          </w:p>
        </w:tc>
        <w:tc>
          <w:tcPr>
            <w:tcW w:w="786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440" w:lineRule="exact"/>
              <w:ind w:left="0" w:right="0"/>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1.交货时间：自签订合同之日起60日内安装调试完毕，验收合格并交付使用；
</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2.交货地点：广西柳州市鱼峰区官塘大道文苑路1号。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180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440" w:lineRule="exact"/>
              <w:ind w:left="0" w:right="-27" w:rightChars="-13"/>
              <w:jc w:val="left"/>
              <w:rPr>
                <w:rFonts w:hint="eastAsia" w:eastAsia="仿宋_GB2312" w:cs="Arial" w:asciiTheme="minorHAnsi" w:hAnsiTheme="minorHAnsi"/>
                <w:bCs/>
                <w:color w:val="000000"/>
                <w:sz w:val="24"/>
                <w:lang w:val="en-GB"/>
              </w:rPr>
            </w:pPr>
            <w:r>
              <w:rPr>
                <w:rFonts w:hint="eastAsia" w:ascii="仿宋_GB2312" w:hAnsi="仿宋_GB2312" w:eastAsia="仿宋_GB2312" w:cs="仿宋_GB2312"/>
                <w:color w:val="000000"/>
                <w:sz w:val="24"/>
              </w:rPr>
              <w:t>付款方式</w:t>
            </w:r>
          </w:p>
        </w:tc>
        <w:tc>
          <w:tcPr>
            <w:tcW w:w="786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440" w:lineRule="exact"/>
              <w:ind w:left="0" w:right="0"/>
              <w:jc w:val="both"/>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财政性资金按财政国库集中支付规定程序办理。
</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本项目全部货物交货、安装、调试完毕、项目整体验收合格交付使用后，采购人原则上在收到中标人开具的合同总价款增值税专用发票之日起10个工作日内一次性向中标人指定账户付清合同价款（不计利息）。
</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
                <w:bCs w:val="0"/>
                <w:color w:val="000000"/>
                <w:sz w:val="24"/>
              </w:rPr>
              <w:t>注：资金支付等事项按照《保障中小企业款项支付条例》（国务院令第802号）、《广西壮族自治区财政厅关于持续优化政府采购营商环境推动高质量发展的通知》等要求执行。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180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440" w:lineRule="exact"/>
              <w:ind w:left="0" w:right="-27" w:rightChars="-13"/>
              <w:jc w:val="left"/>
              <w:rPr>
                <w:rFonts w:hint="eastAsia" w:eastAsia="仿宋_GB2312" w:cs="Arial" w:asciiTheme="minorHAnsi" w:hAnsiTheme="minorHAnsi"/>
                <w:bCs/>
                <w:color w:val="000000"/>
                <w:sz w:val="24"/>
                <w:lang w:val="en-GB"/>
              </w:rPr>
            </w:pPr>
            <w:r>
              <w:rPr>
                <w:rFonts w:hint="eastAsia" w:ascii="仿宋_GB2312" w:hAnsi="仿宋_GB2312" w:eastAsia="仿宋_GB2312" w:cs="仿宋_GB2312"/>
                <w:color w:val="000000"/>
                <w:sz w:val="24"/>
              </w:rPr>
              <w:t>履约保证金</w:t>
            </w:r>
          </w:p>
        </w:tc>
        <w:tc>
          <w:tcPr>
            <w:tcW w:w="786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440" w:lineRule="exact"/>
              <w:ind w:left="0" w:right="0"/>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1.合同签订前2日内，中标人必须向采购人缴纳履约保证金，履约保证金大型企业按本项目政府采购合同金额的5%收取</w:t>
            </w:r>
            <w:r>
              <w:rPr>
                <w:rFonts w:hint="eastAsia" w:ascii="仿宋_GB2312" w:hAnsi="仿宋_GB2312" w:eastAsia="仿宋_GB2312" w:cs="仿宋_GB2312"/>
                <w:bCs/>
                <w:color w:val="000000"/>
                <w:sz w:val="24"/>
                <w:lang w:eastAsia="zh-CN"/>
              </w:rPr>
              <w:t>，</w:t>
            </w:r>
            <w:r>
              <w:rPr>
                <w:rFonts w:hint="eastAsia" w:ascii="仿宋_GB2312" w:hAnsi="仿宋_GB2312" w:eastAsia="仿宋_GB2312" w:cs="仿宋_GB2312"/>
                <w:bCs/>
                <w:color w:val="000000"/>
                <w:sz w:val="24"/>
              </w:rPr>
              <w:t>中型企业按本项目政府采购合同金额的2%收取，小微企业免收履约保证金。若中标人无法按采购人要求按质按量按时交货或服务不满足要求的，采购人有权没收全部履约保证金，并按相关规定追究中标人责任。履约保证金在验收合格交付之日后，且在收到中标人退回履约保证金函件后5个工作日内，由采购人办理履约保证金退还手续（不计息）。</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2.有下列情形之一的，采购人应向中标人出具书面通知，中标人未能在7个工作日内回应并解决的，履约保证金不予退回，并视具体情况按本项目合同第十一条、第十四条处理：</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（1）中标人提供的货物规格、技术标准、材料未达到其投标文件所承诺的，导致无法通过验收交付使用的；</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（2）中标人提供的货物经查证无法得到生产厂家正规售后服务的；</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（3）中标人提供的货物未经正规合法经销渠道的；</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（4）中标人提供的货物侵犯了第三方合法权益而引发了纠纷或诉讼，导致无法按期交付使用的；</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（5）在货物试运行期间，故障率在10%以上的；</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3.履约保证金账户：</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名  称：柳州城市职业学院</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开户行：柳州银行北大阳光支行</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账  号：70312500000000001157</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中标人自主选择以电汇、转账、支票、本票、汇票等非现金形式缴纳履约保证金，缴纳时请注明采购项目名称及项目编号。</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中标人在履约保证金缴纳后，持银行回执复印件、中标通知书与采购人签订政府采购合同。</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注：发生违约行为时，履约保证金作为违约金进行扣除。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trPr>
        <w:tc>
          <w:tcPr>
            <w:tcW w:w="180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440" w:lineRule="exact"/>
              <w:ind w:left="0" w:right="-27" w:rightChars="-13"/>
              <w:jc w:val="left"/>
              <w:rPr>
                <w:rFonts w:hint="eastAsia" w:eastAsia="仿宋_GB2312" w:cs="Arial" w:asciiTheme="minorHAnsi" w:hAnsiTheme="minorHAnsi"/>
                <w:bCs/>
                <w:color w:val="000000"/>
                <w:sz w:val="24"/>
                <w:lang w:val="en-GB"/>
              </w:rPr>
            </w:pPr>
            <w:r>
              <w:rPr>
                <w:rFonts w:hint="eastAsia" w:ascii="仿宋_GB2312" w:hAnsi="仿宋_GB2312" w:eastAsia="仿宋_GB2312" w:cs="仿宋_GB2312"/>
                <w:color w:val="000000"/>
                <w:sz w:val="24"/>
              </w:rPr>
              <w:t>备品备件及耗材等要求</w:t>
            </w:r>
          </w:p>
        </w:tc>
        <w:tc>
          <w:tcPr>
            <w:tcW w:w="786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440" w:lineRule="exact"/>
              <w:ind w:left="0" w:right="0"/>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1.投标人所提供零部件、配件及安装材料必须是符合国家规定质量安全标准的全新、合格产品；该项费用应包含在报价中；
</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2.投标人所提供完整的全套设备须包括必备的易损耗备件和专用工具；</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3.投标人必须有完善的备品备件库体系，质保期内能提供相应的免费的措施和配件，保证过质保期后五年内有足够的备品备件，为完成本项目技术支持、服务需求提供可靠保证。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6" w:hRule="atLeast"/>
        </w:trPr>
        <w:tc>
          <w:tcPr>
            <w:tcW w:w="9660" w:type="dxa"/>
            <w:gridSpan w:val="2"/>
            <w:tcBorders>
              <w:top w:val="single" w:color="auto" w:sz="4" w:space="0"/>
              <w:left w:val="single" w:color="auto" w:sz="4" w:space="0"/>
              <w:bottom w:val="single" w:color="auto" w:sz="4" w:space="0"/>
              <w:right w:val="single" w:color="auto" w:sz="4" w:space="0"/>
            </w:tcBorders>
            <w:vAlign w:val="center"/>
          </w:tcPr>
          <w:p>
            <w:pPr>
              <w:pStyle w:val="27"/>
              <w:keepNext w:val="0"/>
              <w:keepLines w:val="0"/>
              <w:suppressLineNumbers w:val="0"/>
              <w:snapToGrid w:val="0"/>
              <w:spacing w:before="0" w:beforeAutospacing="0" w:after="0" w:afterAutospacing="0" w:line="400" w:lineRule="exact"/>
              <w:ind w:left="0" w:right="27" w:rightChars="13"/>
              <w:rPr>
                <w:rFonts w:hint="eastAsia" w:eastAsia="仿宋_GB2312" w:cs="仿宋_GB2312" w:asciiTheme="minorHAnsi" w:hAnsiTheme="minorHAnsi"/>
                <w:bCs/>
                <w:color w:val="000000"/>
                <w:sz w:val="24"/>
                <w:lang w:val="en-GB"/>
              </w:rPr>
            </w:pPr>
            <w:r>
              <w:rPr>
                <w:rFonts w:hint="default" w:ascii="仿宋_GB2312" w:hAnsi="宋体" w:eastAsia="仿宋_GB2312" w:cs="宋体"/>
                <w:b/>
                <w:kern w:val="0"/>
                <w:sz w:val="24"/>
              </w:rPr>
              <w:t>★</w:t>
            </w:r>
            <w:r>
              <w:rPr>
                <w:rFonts w:hint="eastAsia" w:ascii="仿宋_GB2312" w:hAnsi="宋体" w:eastAsia="仿宋_GB2312" w:cs="Arial"/>
                <w:b/>
                <w:bCs/>
                <w:sz w:val="24"/>
                <w:szCs w:val="24"/>
              </w:rPr>
              <w:t>三、</w:t>
            </w:r>
            <w:r>
              <w:rPr>
                <w:rFonts w:hint="eastAsia" w:ascii="仿宋_GB2312" w:hAnsi="宋体" w:eastAsia="仿宋_GB2312"/>
                <w:b/>
                <w:sz w:val="24"/>
              </w:rPr>
              <w:t>验收要求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61" w:hRule="atLeast"/>
        </w:trPr>
        <w:tc>
          <w:tcPr>
            <w:tcW w:w="180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440" w:lineRule="exact"/>
              <w:ind w:left="0" w:right="-27" w:rightChars="-13"/>
              <w:jc w:val="left"/>
              <w:rPr>
                <w:rFonts w:hint="eastAsia" w:eastAsia="仿宋_GB2312" w:cs="Arial" w:asciiTheme="minorHAnsi" w:hAnsiTheme="minorHAnsi"/>
                <w:bCs/>
                <w:color w:val="000000"/>
                <w:sz w:val="24"/>
                <w:lang w:val="en-GB"/>
              </w:rPr>
            </w:pPr>
            <w:r>
              <w:rPr>
                <w:rFonts w:hint="default" w:ascii="仿宋_GB2312" w:hAnsi="仿宋_GB2312" w:eastAsia="仿宋_GB2312" w:cs="仿宋_GB2312"/>
                <w:bCs/>
                <w:color w:val="000000"/>
                <w:sz w:val="24"/>
              </w:rPr>
              <w:t>验收标准及要求</w:t>
            </w:r>
          </w:p>
        </w:tc>
        <w:tc>
          <w:tcPr>
            <w:tcW w:w="786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440" w:lineRule="exact"/>
              <w:ind w:left="0" w:right="27" w:rightChars="13"/>
              <w:jc w:val="left"/>
              <w:rPr>
                <w:rFonts w:hint="eastAsia" w:ascii="仿宋_GB2312" w:hAnsi="仿宋_GB2312" w:eastAsia="仿宋_GB2312" w:cs="仿宋_GB2312"/>
                <w:bCs/>
                <w:color w:val="000000"/>
                <w:sz w:val="24"/>
                <w:lang w:eastAsia="zh-CN"/>
              </w:rPr>
            </w:pPr>
            <w:r>
              <w:rPr>
                <w:rFonts w:hint="default" w:ascii="仿宋_GB2312" w:hAnsi="仿宋_GB2312" w:eastAsia="仿宋_GB2312" w:cs="仿宋_GB2312"/>
                <w:bCs/>
                <w:color w:val="000000"/>
                <w:sz w:val="24"/>
              </w:rPr>
              <w:t>1.国家强制性技术标准及有关规定；
</w:t>
            </w:r>
            <w:r>
              <w:rPr>
                <w:rFonts w:hint="default" w:ascii="仿宋_GB2312" w:hAnsi="仿宋_GB2312" w:eastAsia="仿宋_GB2312" w:cs="仿宋_GB2312"/>
                <w:bCs/>
                <w:color w:val="000000"/>
                <w:sz w:val="24"/>
              </w:rPr>
              <w:br w:type="textWrapping"/>
            </w:r>
            <w:r>
              <w:rPr>
                <w:rFonts w:hint="default" w:ascii="仿宋_GB2312" w:hAnsi="仿宋_GB2312" w:eastAsia="仿宋_GB2312" w:cs="仿宋_GB2312"/>
                <w:bCs/>
                <w:color w:val="000000"/>
                <w:sz w:val="24"/>
              </w:rPr>
              <w:t>2.交货验收时，采购人根据《广西壮族自治区政府采购项目履约验收管理办法》的规定，由采购人及中标人双方共同进行验收。必要时可委托国家认可的质量检测机构开展采购项目验收工作；
</w:t>
            </w:r>
            <w:r>
              <w:rPr>
                <w:rFonts w:hint="default" w:ascii="仿宋_GB2312" w:hAnsi="仿宋_GB2312" w:eastAsia="仿宋_GB2312" w:cs="仿宋_GB2312"/>
                <w:bCs/>
                <w:color w:val="000000"/>
                <w:sz w:val="24"/>
              </w:rPr>
              <w:br w:type="textWrapping"/>
            </w:r>
            <w:r>
              <w:rPr>
                <w:rFonts w:hint="default" w:ascii="仿宋_GB2312" w:hAnsi="仿宋_GB2312" w:eastAsia="仿宋_GB2312" w:cs="仿宋_GB2312"/>
                <w:bCs/>
                <w:color w:val="000000"/>
                <w:sz w:val="24"/>
              </w:rPr>
              <w:t>3.本项目因中标人提供的货物不能满足采购需求的技术参数或其投标文件承诺等原因无法通过验收，造成不能按时、按质、按量完成项目要求的，将按照《中华人民共和国政府采购法》等法律法规由中标人承担相应的法律责任；
</w:t>
            </w:r>
            <w:r>
              <w:rPr>
                <w:rFonts w:hint="default" w:ascii="仿宋_GB2312" w:hAnsi="仿宋_GB2312" w:eastAsia="仿宋_GB2312" w:cs="仿宋_GB2312"/>
                <w:bCs/>
                <w:color w:val="000000"/>
                <w:sz w:val="24"/>
              </w:rPr>
              <w:br w:type="textWrapping"/>
            </w:r>
            <w:r>
              <w:rPr>
                <w:rFonts w:hint="default" w:ascii="仿宋_GB2312" w:hAnsi="仿宋_GB2312" w:eastAsia="仿宋_GB2312" w:cs="仿宋_GB2312"/>
                <w:bCs/>
                <w:color w:val="000000"/>
                <w:sz w:val="24"/>
              </w:rPr>
              <w:t>4.验收费用：验收所产生的检验费及相关的全部费用均由中标人承担</w:t>
            </w:r>
            <w:r>
              <w:rPr>
                <w:rFonts w:hint="eastAsia" w:ascii="仿宋_GB2312" w:hAnsi="仿宋_GB2312" w:eastAsia="仿宋_GB2312" w:cs="仿宋_GB2312"/>
                <w:bCs/>
                <w:color w:val="000000"/>
                <w:sz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9660" w:type="dxa"/>
            <w:gridSpan w:val="2"/>
            <w:tcBorders>
              <w:top w:val="single" w:color="auto" w:sz="4" w:space="0"/>
              <w:left w:val="single" w:color="auto" w:sz="4" w:space="0"/>
              <w:bottom w:val="single" w:color="auto" w:sz="4" w:space="0"/>
              <w:right w:val="single" w:color="auto" w:sz="4" w:space="0"/>
            </w:tcBorders>
            <w:vAlign w:val="center"/>
          </w:tcPr>
          <w:p>
            <w:pPr>
              <w:pStyle w:val="27"/>
              <w:keepNext w:val="0"/>
              <w:keepLines w:val="0"/>
              <w:suppressLineNumbers w:val="0"/>
              <w:snapToGrid w:val="0"/>
              <w:spacing w:before="0" w:beforeAutospacing="0" w:after="0" w:afterAutospacing="0" w:line="400" w:lineRule="exact"/>
              <w:ind w:left="0" w:right="-330" w:rightChars="-157"/>
              <w:rPr>
                <w:rFonts w:hint="eastAsia" w:ascii="仿宋_GB2312" w:hAnsi="宋体" w:eastAsia="仿宋_GB2312" w:cs="Arial"/>
                <w:b/>
                <w:bCs/>
                <w:color w:val="000000"/>
                <w:sz w:val="24"/>
                <w:szCs w:val="24"/>
              </w:rPr>
            </w:pPr>
            <w:r>
              <w:rPr>
                <w:rFonts w:hint="eastAsia" w:ascii="仿宋_GB2312" w:hAnsi="宋体" w:eastAsia="仿宋_GB2312" w:cs="Arial"/>
                <w:b/>
                <w:bCs/>
                <w:color w:val="000000"/>
                <w:sz w:val="24"/>
                <w:szCs w:val="24"/>
              </w:rPr>
              <w:t>四、</w:t>
            </w:r>
            <w:r>
              <w:rPr>
                <w:rFonts w:hint="eastAsia" w:ascii="仿宋_GB2312" w:hAnsi="宋体" w:eastAsia="仿宋_GB2312"/>
                <w:b/>
                <w:sz w:val="24"/>
              </w:rPr>
              <w:t>资信要求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61" w:hRule="atLeast"/>
        </w:trPr>
        <w:tc>
          <w:tcPr>
            <w:tcW w:w="180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440" w:lineRule="exact"/>
              <w:ind w:left="0" w:right="-27" w:rightChars="-13"/>
              <w:jc w:val="left"/>
              <w:rPr>
                <w:rFonts w:hint="eastAsia" w:ascii="仿宋_GB2312" w:hAnsi="宋体" w:eastAsia="仿宋_GB2312" w:cs="Arial"/>
                <w:bCs/>
                <w:color w:val="000000"/>
                <w:sz w:val="24"/>
              </w:rPr>
            </w:pPr>
            <w:r>
              <w:rPr>
                <w:rFonts w:hint="default" w:ascii="仿宋_GB2312" w:hAnsi="仿宋_GB2312" w:eastAsia="仿宋_GB2312" w:cs="仿宋_GB2312"/>
                <w:bCs/>
                <w:color w:val="000000"/>
                <w:sz w:val="24"/>
              </w:rPr>
              <w:t>政策性加分条件（如有）</w:t>
            </w:r>
          </w:p>
        </w:tc>
        <w:tc>
          <w:tcPr>
            <w:tcW w:w="7860" w:type="dxa"/>
            <w:tcBorders>
              <w:top w:val="single" w:color="auto" w:sz="4" w:space="0"/>
              <w:left w:val="single" w:color="auto" w:sz="4" w:space="0"/>
              <w:bottom w:val="single" w:color="auto" w:sz="4" w:space="0"/>
              <w:right w:val="single" w:color="auto" w:sz="4" w:space="0"/>
            </w:tcBorders>
            <w:vAlign w:val="center"/>
          </w:tcPr>
          <w:p>
            <w:pPr>
              <w:pStyle w:val="1303"/>
              <w:keepNext w:val="0"/>
              <w:keepLines w:val="0"/>
              <w:widowControl/>
              <w:suppressLineNumbers w:val="0"/>
              <w:spacing w:before="0" w:beforeAutospacing="0" w:after="0" w:afterAutospacing="0" w:line="460" w:lineRule="atLeast"/>
              <w:ind w:left="0" w:right="0"/>
              <w:rPr>
                <w:rFonts w:hint="default" w:ascii="仿宋_GB2312" w:eastAsia="仿宋_GB2312"/>
                <w:color w:val="000000"/>
              </w:rPr>
            </w:pPr>
            <w:r>
              <w:rPr>
                <w:rFonts w:hint="eastAsia" w:ascii="仿宋_GB2312" w:eastAsia="仿宋_GB2312"/>
                <w:color w:val="000000"/>
              </w:rPr>
              <w:t>1</w:t>
            </w:r>
            <w:r>
              <w:rPr>
                <w:rFonts w:hint="eastAsia" w:ascii="仿宋_GB2312" w:eastAsia="仿宋_GB2312"/>
                <w:color w:val="000000"/>
                <w:lang w:val="en-US" w:eastAsia="zh-CN"/>
              </w:rPr>
              <w:t>.</w:t>
            </w:r>
            <w:r>
              <w:rPr>
                <w:rFonts w:hint="eastAsia" w:ascii="仿宋_GB2312" w:eastAsia="仿宋_GB2312"/>
                <w:color w:val="000000"/>
              </w:rPr>
              <w:t>《政府采购促进中小企业发展管理办法》（财库〔2020〕46号），符合办法规定条件且出具该办法规定的《中小企业声明函》的小型和微型企业报价，对其报价给予20%的扣除。监狱企业、残疾人福利性单位视同小型和微型企业；</w:t>
            </w:r>
          </w:p>
          <w:p>
            <w:pPr>
              <w:pStyle w:val="1609"/>
              <w:keepNext w:val="0"/>
              <w:keepLines w:val="0"/>
              <w:widowControl/>
              <w:suppressLineNumbers w:val="0"/>
              <w:spacing w:before="0" w:beforeAutospacing="0" w:after="0" w:afterAutospacing="0" w:line="460" w:lineRule="atLeast"/>
              <w:ind w:left="0" w:right="0"/>
              <w:rPr>
                <w:rFonts w:hint="eastAsia" w:ascii="仿宋_GB2312" w:eastAsia="仿宋_GB2312"/>
                <w:color w:val="000000" w:themeColor="text1"/>
                <w:highlight w:val="none"/>
                <w14:textFill>
                  <w14:solidFill>
                    <w14:schemeClr w14:val="tx1"/>
                  </w14:solidFill>
                </w14:textFill>
              </w:rPr>
            </w:pPr>
            <w:r>
              <w:rPr>
                <w:rStyle w:val="1304"/>
                <w:rFonts w:hint="eastAsia" w:ascii="仿宋_GB2312" w:eastAsia="仿宋_GB2312"/>
                <w:color w:val="000000"/>
              </w:rPr>
              <w:t>注：（1）采购标的对应的中小企业划分标准所属行业：</w:t>
            </w:r>
            <w:r>
              <w:rPr>
                <w:rStyle w:val="1611"/>
                <w:rFonts w:hint="eastAsia" w:ascii="仿宋_GB2312" w:eastAsia="仿宋_GB2312"/>
                <w:color w:val="000000" w:themeColor="text1"/>
                <w:highlight w:val="none"/>
                <w:u w:val="single"/>
                <w14:textFill>
                  <w14:solidFill>
                    <w14:schemeClr w14:val="tx1"/>
                  </w14:solidFill>
                </w14:textFill>
              </w:rPr>
              <w:t>采购需求第1至第</w:t>
            </w:r>
            <w:r>
              <w:rPr>
                <w:rStyle w:val="1611"/>
                <w:rFonts w:hint="eastAsia" w:ascii="仿宋_GB2312" w:eastAsia="仿宋_GB2312"/>
                <w:color w:val="000000" w:themeColor="text1"/>
                <w:highlight w:val="none"/>
                <w:u w:val="single"/>
                <w:lang w:val="en-US" w:eastAsia="zh-CN"/>
                <w14:textFill>
                  <w14:solidFill>
                    <w14:schemeClr w14:val="tx1"/>
                  </w14:solidFill>
                </w14:textFill>
              </w:rPr>
              <w:t>11</w:t>
            </w:r>
            <w:r>
              <w:rPr>
                <w:rStyle w:val="1611"/>
                <w:rFonts w:hint="eastAsia" w:ascii="仿宋_GB2312" w:eastAsia="仿宋_GB2312"/>
                <w:color w:val="000000" w:themeColor="text1"/>
                <w:highlight w:val="none"/>
                <w:u w:val="single"/>
                <w14:textFill>
                  <w14:solidFill>
                    <w14:schemeClr w14:val="tx1"/>
                  </w14:solidFill>
                </w14:textFill>
              </w:rPr>
              <w:t>项为工业；</w:t>
            </w:r>
            <w:r>
              <w:rPr>
                <w:rStyle w:val="1611"/>
                <w:rFonts w:hint="eastAsia" w:ascii="仿宋_GB2312" w:eastAsia="仿宋_GB2312"/>
                <w:color w:val="000000" w:themeColor="text1"/>
                <w:highlight w:val="none"/>
                <w:u w:val="single"/>
                <w:lang w:val="en-US" w:eastAsia="zh-CN"/>
                <w14:textFill>
                  <w14:solidFill>
                    <w14:schemeClr w14:val="tx1"/>
                  </w14:solidFill>
                </w14:textFill>
              </w:rPr>
              <w:t>第12至第14项为软件和信息技术服务业；</w:t>
            </w:r>
            <w:r>
              <w:rPr>
                <w:rStyle w:val="1611"/>
                <w:rFonts w:hint="eastAsia" w:ascii="仿宋_GB2312" w:eastAsia="仿宋_GB2312"/>
                <w:color w:val="000000" w:themeColor="text1"/>
                <w:highlight w:val="none"/>
                <w:u w:val="single"/>
                <w14:textFill>
                  <w14:solidFill>
                    <w14:schemeClr w14:val="tx1"/>
                  </w14:solidFill>
                </w14:textFill>
              </w:rPr>
              <w:t>其余项不作要求。</w:t>
            </w:r>
          </w:p>
          <w:p>
            <w:pPr>
              <w:pStyle w:val="1303"/>
              <w:keepNext w:val="0"/>
              <w:keepLines w:val="0"/>
              <w:widowControl/>
              <w:suppressLineNumbers w:val="0"/>
              <w:spacing w:before="0" w:beforeAutospacing="0" w:after="0" w:afterAutospacing="0" w:line="460" w:lineRule="atLeast"/>
              <w:ind w:left="0" w:right="0"/>
              <w:rPr>
                <w:rFonts w:hint="eastAsia" w:ascii="仿宋_GB2312" w:eastAsia="仿宋_GB2312"/>
                <w:color w:val="000000"/>
              </w:rPr>
            </w:pPr>
            <w:r>
              <w:rPr>
                <w:rStyle w:val="1304"/>
                <w:rFonts w:hint="eastAsia" w:ascii="仿宋_GB2312" w:eastAsia="仿宋_GB2312"/>
                <w:color w:val="000000"/>
              </w:rPr>
              <w:t>（2）中小企业划分有关标准根据工信部等部委发布的《关于印发中小企业划型标准规定的通知》（工信部联企业〔2011〕300号）确定；</w:t>
            </w:r>
          </w:p>
          <w:p>
            <w:pPr>
              <w:pStyle w:val="1303"/>
              <w:keepNext w:val="0"/>
              <w:keepLines w:val="0"/>
              <w:widowControl/>
              <w:suppressLineNumbers w:val="0"/>
              <w:spacing w:before="0" w:beforeAutospacing="0" w:after="0" w:afterAutospacing="0" w:line="460" w:lineRule="atLeast"/>
              <w:ind w:left="0" w:right="0"/>
              <w:rPr>
                <w:rFonts w:hint="eastAsia" w:ascii="仿宋_GB2312" w:eastAsia="仿宋_GB2312"/>
                <w:color w:val="000000"/>
              </w:rPr>
            </w:pPr>
            <w:r>
              <w:rPr>
                <w:rStyle w:val="1304"/>
                <w:rFonts w:hint="eastAsia" w:ascii="仿宋_GB2312" w:eastAsia="仿宋_GB2312"/>
                <w:color w:val="000000"/>
              </w:rPr>
              <w:t>（3）为方便投标人识别企业规模类型，投标人可使用工业和信息化部组织开发的中小企业规模类型自测小程序生成企业规模类型测试结果。自测小程序链接：https://baosong.miit.gov.cn/ScaleTest</w:t>
            </w:r>
          </w:p>
          <w:p>
            <w:pPr>
              <w:pStyle w:val="1303"/>
              <w:keepNext w:val="0"/>
              <w:keepLines w:val="0"/>
              <w:widowControl/>
              <w:suppressLineNumbers w:val="0"/>
              <w:spacing w:before="0" w:beforeAutospacing="0" w:after="0" w:afterAutospacing="0" w:line="460" w:lineRule="atLeast"/>
              <w:ind w:left="0" w:right="0"/>
              <w:rPr>
                <w:rFonts w:hint="eastAsia" w:ascii="仿宋_GB2312" w:eastAsia="仿宋_GB2312"/>
                <w:color w:val="000000"/>
              </w:rPr>
            </w:pPr>
            <w:r>
              <w:rPr>
                <w:rFonts w:hint="eastAsia" w:ascii="仿宋_GB2312" w:eastAsia="仿宋_GB2312"/>
                <w:color w:val="000000"/>
              </w:rPr>
              <w:t>2.《财政部、司法部关于政府采购支持监狱企业发展有关问题的通知》（财库〔2014〕68号）；</w:t>
            </w:r>
          </w:p>
          <w:p>
            <w:pPr>
              <w:pStyle w:val="1303"/>
              <w:keepNext w:val="0"/>
              <w:keepLines w:val="0"/>
              <w:widowControl/>
              <w:suppressLineNumbers w:val="0"/>
              <w:spacing w:before="0" w:beforeAutospacing="0" w:after="0" w:afterAutospacing="0" w:line="460" w:lineRule="atLeast"/>
              <w:ind w:left="0" w:right="0"/>
              <w:rPr>
                <w:rFonts w:hint="eastAsia" w:ascii="仿宋_GB2312" w:eastAsia="仿宋_GB2312"/>
                <w:color w:val="000000"/>
              </w:rPr>
            </w:pPr>
            <w:r>
              <w:rPr>
                <w:rFonts w:hint="eastAsia" w:ascii="仿宋_GB2312" w:eastAsia="仿宋_GB2312"/>
                <w:color w:val="000000"/>
              </w:rPr>
              <w:t>3.《财政部 民政部 中国残疾人联合会关于促进残疾人就业政府采购政策的通知》（财库〔2017〕141号）；</w:t>
            </w:r>
          </w:p>
          <w:p>
            <w:pPr>
              <w:pStyle w:val="1303"/>
              <w:keepNext w:val="0"/>
              <w:keepLines w:val="0"/>
              <w:widowControl/>
              <w:suppressLineNumbers w:val="0"/>
              <w:spacing w:before="0" w:beforeAutospacing="0" w:after="0" w:afterAutospacing="0" w:line="460" w:lineRule="atLeast"/>
              <w:ind w:left="0" w:right="0"/>
              <w:rPr>
                <w:rFonts w:hint="eastAsia" w:ascii="仿宋_GB2312" w:eastAsia="仿宋_GB2312"/>
                <w:color w:val="000000"/>
              </w:rPr>
            </w:pPr>
            <w:r>
              <w:rPr>
                <w:rFonts w:hint="eastAsia" w:ascii="仿宋_GB2312" w:eastAsia="仿宋_GB2312"/>
                <w:color w:val="000000"/>
              </w:rPr>
              <w:t>4.《财政部 发展改革委 生态环境部 市场监管总局关于调整优化节能产品、环境标志产品政府采购执行机制的通知》（财库〔2019〕9号）：对政府采购节能产品、环境标志产品实施品目清单管理，依据品目清单和认证证书实施政府优先采购和强制采购；</w:t>
            </w:r>
          </w:p>
          <w:p>
            <w:pPr>
              <w:pStyle w:val="1303"/>
              <w:keepNext w:val="0"/>
              <w:keepLines w:val="0"/>
              <w:widowControl/>
              <w:suppressLineNumbers w:val="0"/>
              <w:spacing w:before="0" w:beforeAutospacing="0" w:after="0" w:afterAutospacing="0" w:line="460" w:lineRule="atLeast"/>
              <w:ind w:left="0" w:right="0"/>
              <w:rPr>
                <w:rFonts w:hint="eastAsia" w:ascii="仿宋_GB2312" w:eastAsia="仿宋_GB2312"/>
                <w:color w:val="000000"/>
              </w:rPr>
            </w:pPr>
            <w:r>
              <w:rPr>
                <w:rFonts w:hint="eastAsia" w:ascii="仿宋_GB2312" w:eastAsia="仿宋_GB2312"/>
                <w:color w:val="000000"/>
              </w:rPr>
              <w:t>5.财政部 生态环境部《关于印发环境标志产品政府采购品目清单的通知》（财库〔2019〕18号）；</w:t>
            </w:r>
          </w:p>
          <w:p>
            <w:pPr>
              <w:pStyle w:val="1303"/>
              <w:keepNext w:val="0"/>
              <w:keepLines w:val="0"/>
              <w:widowControl/>
              <w:suppressLineNumbers w:val="0"/>
              <w:spacing w:before="0" w:beforeAutospacing="0" w:after="0" w:afterAutospacing="0" w:line="460" w:lineRule="atLeast"/>
              <w:ind w:left="0" w:right="0"/>
              <w:rPr>
                <w:rFonts w:hint="eastAsia" w:ascii="仿宋_GB2312" w:eastAsia="仿宋_GB2312"/>
                <w:color w:val="000000"/>
              </w:rPr>
            </w:pPr>
            <w:r>
              <w:rPr>
                <w:rFonts w:hint="eastAsia" w:ascii="仿宋_GB2312" w:eastAsia="仿宋_GB2312"/>
                <w:color w:val="000000"/>
              </w:rPr>
              <w:t>6.财政部 发展改革委《关于印发节能产品政府采购品目清单的通知》（财库〔2019〕19号）；</w:t>
            </w:r>
          </w:p>
          <w:p>
            <w:pPr>
              <w:pStyle w:val="1613"/>
              <w:widowControl/>
              <w:spacing w:before="0" w:beforeAutospacing="0" w:after="0" w:afterAutospacing="0" w:line="460" w:lineRule="atLeast"/>
              <w:ind w:left="0" w:right="0"/>
              <w:rPr>
                <w:rFonts w:hint="eastAsia" w:ascii="仿宋_GB2312" w:eastAsia="仿宋_GB2312" w:cs="Arial"/>
                <w:b/>
                <w:bCs w:val="0"/>
                <w:color w:val="000000"/>
                <w:kern w:val="2"/>
                <w:highlight w:val="none"/>
                <w:lang w:val="en-US"/>
              </w:rPr>
            </w:pPr>
            <w:r>
              <w:rPr>
                <w:rFonts w:hint="eastAsia" w:ascii="仿宋_GB2312" w:eastAsia="仿宋_GB2312" w:cs="Arial"/>
                <w:b/>
                <w:bCs w:val="0"/>
                <w:color w:val="000000"/>
                <w:highlight w:val="none"/>
                <w:lang w:val="en-US"/>
              </w:rPr>
              <w:t>7.</w:t>
            </w:r>
            <w:r>
              <w:rPr>
                <w:rFonts w:hint="eastAsia" w:ascii="仿宋_GB2312" w:eastAsia="仿宋_GB2312" w:cs="Arial"/>
                <w:b/>
                <w:bCs w:val="0"/>
                <w:color w:val="000000"/>
                <w:highlight w:val="none"/>
              </w:rPr>
              <w:t>国务院办公厅关于在政府采购中实施本国产品标准及相关政策的通知</w:t>
            </w:r>
            <w:r>
              <w:rPr>
                <w:rFonts w:hint="eastAsia" w:ascii="仿宋_GB2312" w:eastAsia="仿宋_GB2312" w:cs="Arial"/>
                <w:b/>
                <w:bCs w:val="0"/>
                <w:color w:val="000000"/>
                <w:kern w:val="2"/>
                <w:highlight w:val="none"/>
              </w:rPr>
              <w:t>（国办发〔</w:t>
            </w:r>
            <w:r>
              <w:rPr>
                <w:rFonts w:hint="eastAsia" w:ascii="仿宋_GB2312" w:eastAsia="仿宋_GB2312" w:cs="Arial"/>
                <w:b/>
                <w:bCs w:val="0"/>
                <w:color w:val="000000"/>
                <w:kern w:val="2"/>
                <w:highlight w:val="none"/>
                <w:lang w:val="en-US"/>
              </w:rPr>
              <w:t>2025</w:t>
            </w:r>
            <w:r>
              <w:rPr>
                <w:rFonts w:hint="eastAsia" w:ascii="仿宋_GB2312" w:eastAsia="仿宋_GB2312" w:cs="Arial"/>
                <w:b/>
                <w:bCs w:val="0"/>
                <w:color w:val="000000"/>
                <w:kern w:val="2"/>
                <w:highlight w:val="none"/>
              </w:rPr>
              <w:t>〕</w:t>
            </w:r>
            <w:r>
              <w:rPr>
                <w:rFonts w:hint="eastAsia" w:ascii="仿宋_GB2312" w:eastAsia="仿宋_GB2312" w:cs="Arial"/>
                <w:b/>
                <w:bCs w:val="0"/>
                <w:color w:val="000000"/>
                <w:kern w:val="2"/>
                <w:highlight w:val="none"/>
                <w:lang w:val="en-US"/>
              </w:rPr>
              <w:t>34</w:t>
            </w:r>
            <w:r>
              <w:rPr>
                <w:rFonts w:hint="eastAsia" w:ascii="仿宋_GB2312" w:eastAsia="仿宋_GB2312" w:cs="Arial"/>
                <w:b/>
                <w:bCs w:val="0"/>
                <w:color w:val="000000"/>
                <w:kern w:val="2"/>
                <w:highlight w:val="none"/>
              </w:rPr>
              <w:t>号）。</w:t>
            </w:r>
          </w:p>
          <w:p>
            <w:pPr>
              <w:pStyle w:val="1613"/>
              <w:widowControl/>
              <w:spacing w:before="0" w:beforeAutospacing="0" w:after="0" w:afterAutospacing="0" w:line="460" w:lineRule="atLeast"/>
              <w:ind w:left="0" w:right="0" w:firstLine="482" w:firstLineChars="200"/>
              <w:rPr>
                <w:rFonts w:hint="eastAsia" w:ascii="仿宋_GB2312" w:eastAsia="仿宋_GB2312" w:cs="仿宋_GB2312"/>
                <w:color w:val="000000"/>
                <w:highlight w:val="none"/>
                <w:lang w:val="en-US"/>
              </w:rPr>
            </w:pPr>
            <w:r>
              <w:rPr>
                <w:rFonts w:hint="eastAsia" w:ascii="仿宋_GB2312" w:eastAsia="仿宋_GB2312" w:cs="仿宋_GB2312"/>
                <w:b/>
                <w:color w:val="000000"/>
                <w:highlight w:val="none"/>
              </w:rPr>
              <w:t>本国产品标准的适用范围：</w:t>
            </w:r>
            <w:r>
              <w:rPr>
                <w:rFonts w:hint="eastAsia" w:ascii="仿宋_GB2312" w:eastAsia="仿宋_GB2312" w:cs="仿宋_GB2312"/>
                <w:color w:val="000000"/>
                <w:highlight w:val="none"/>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pPr>
              <w:pStyle w:val="1613"/>
              <w:widowControl/>
              <w:spacing w:before="0" w:beforeAutospacing="0" w:after="0" w:afterAutospacing="0" w:line="460" w:lineRule="atLeast"/>
              <w:ind w:left="0" w:right="0" w:firstLine="482" w:firstLineChars="200"/>
              <w:rPr>
                <w:rFonts w:hint="eastAsia" w:ascii="仿宋_GB2312" w:eastAsia="仿宋_GB2312" w:cs="仿宋_GB2312"/>
                <w:color w:val="000000"/>
                <w:highlight w:val="none"/>
                <w:lang w:val="en-US"/>
              </w:rPr>
            </w:pPr>
            <w:r>
              <w:rPr>
                <w:rFonts w:hint="eastAsia" w:ascii="仿宋_GB2312" w:eastAsia="仿宋_GB2312" w:cs="仿宋_GB2312"/>
                <w:b/>
                <w:color w:val="000000"/>
                <w:highlight w:val="none"/>
              </w:rPr>
              <w:t>本国产品应当符合以下条件：</w:t>
            </w:r>
            <w:r>
              <w:rPr>
                <w:rFonts w:hint="eastAsia" w:ascii="仿宋_GB2312" w:eastAsia="仿宋_GB2312" w:cs="仿宋_GB2312"/>
                <w:color w:val="000000"/>
                <w:highlight w:val="none"/>
              </w:rPr>
              <w:t>产品应当在中国境内生产，即在中华人民共和国关境内实现从原材料、组件到产品的属性改变。属性改变是指经过制造、加工或者组装等工序，产生完全不同于原材料、组件的新产品，并具有新的名称和特征（用途）。</w:t>
            </w:r>
          </w:p>
          <w:p>
            <w:pPr>
              <w:pStyle w:val="1613"/>
              <w:widowControl/>
              <w:spacing w:before="0" w:beforeAutospacing="0" w:after="0" w:afterAutospacing="0" w:line="460" w:lineRule="atLeast"/>
              <w:ind w:left="0" w:right="0" w:firstLine="482" w:firstLineChars="200"/>
              <w:rPr>
                <w:rFonts w:hint="eastAsia" w:ascii="仿宋_GB2312" w:eastAsia="仿宋_GB2312" w:cs="仿宋_GB2312"/>
                <w:color w:val="000000"/>
                <w:highlight w:val="none"/>
                <w:lang w:val="en-US"/>
              </w:rPr>
            </w:pPr>
            <w:r>
              <w:rPr>
                <w:rFonts w:hint="eastAsia" w:ascii="仿宋_GB2312" w:eastAsia="仿宋_GB2312" w:cs="仿宋_GB2312"/>
                <w:b/>
                <w:color w:val="000000"/>
                <w:highlight w:val="none"/>
              </w:rPr>
              <w:t>对本国产品的支持政策：</w:t>
            </w:r>
            <w:r>
              <w:rPr>
                <w:rFonts w:hint="eastAsia" w:ascii="仿宋_GB2312" w:eastAsia="仿宋_GB2312" w:cs="仿宋_GB2312"/>
                <w:color w:val="000000"/>
                <w:highlight w:val="none"/>
              </w:rPr>
              <w:t>政府采购活动中既有本国产品又有非本国产品参与竞争的，依法对本国产品给予价格评审优惠，对本国产品的报价给予</w:t>
            </w:r>
            <w:r>
              <w:rPr>
                <w:rFonts w:hint="eastAsia" w:ascii="仿宋_GB2312" w:eastAsia="仿宋_GB2312" w:cs="仿宋_GB2312"/>
                <w:color w:val="000000"/>
                <w:highlight w:val="none"/>
                <w:lang w:val="en-US"/>
              </w:rPr>
              <w:t>20%</w:t>
            </w:r>
            <w:r>
              <w:rPr>
                <w:rFonts w:hint="eastAsia" w:ascii="仿宋_GB2312" w:eastAsia="仿宋_GB2312" w:cs="仿宋_GB2312"/>
                <w:color w:val="000000"/>
                <w:highlight w:val="none"/>
              </w:rPr>
              <w:t>的价格扣除，用扣除后的价格参与评审。仅有本国产品参与竞争的，不执行本国产品价格扣除政策。</w:t>
            </w:r>
          </w:p>
          <w:p>
            <w:pPr>
              <w:pStyle w:val="1613"/>
              <w:widowControl/>
              <w:spacing w:before="0" w:beforeAutospacing="0" w:after="0" w:afterAutospacing="0" w:line="460" w:lineRule="atLeast"/>
              <w:ind w:left="0" w:right="0" w:firstLine="480" w:firstLineChars="200"/>
              <w:rPr>
                <w:rFonts w:hint="eastAsia" w:ascii="仿宋_GB2312" w:eastAsia="仿宋_GB2312" w:cs="仿宋_GB2312"/>
                <w:color w:val="000000"/>
                <w:highlight w:val="none"/>
                <w:lang w:val="en-US"/>
              </w:rPr>
            </w:pPr>
            <w:r>
              <w:rPr>
                <w:rFonts w:hint="eastAsia" w:ascii="仿宋_GB2312" w:eastAsia="仿宋_GB2312" w:cs="仿宋_GB2312"/>
                <w:color w:val="000000"/>
                <w:highlight w:val="none"/>
              </w:rPr>
              <w:t>当采购项目或者采购包中含有多种产品，供应商为该采购项目或者采购包提供的符合本国产品标准的产品成本之和占该供应商提供的全部产品成本之和的比例达到</w:t>
            </w:r>
            <w:r>
              <w:rPr>
                <w:rFonts w:hint="eastAsia" w:ascii="仿宋_GB2312" w:eastAsia="仿宋_GB2312" w:cs="仿宋_GB2312"/>
                <w:color w:val="000000"/>
                <w:highlight w:val="none"/>
                <w:lang w:val="en-US"/>
              </w:rPr>
              <w:t>80%</w:t>
            </w:r>
            <w:r>
              <w:rPr>
                <w:rFonts w:hint="eastAsia" w:ascii="仿宋_GB2312" w:eastAsia="仿宋_GB2312" w:cs="仿宋_GB2312"/>
                <w:color w:val="000000"/>
                <w:highlight w:val="none"/>
              </w:rPr>
              <w:t>以上时，依法对该供应商提供的全部产品给予价格评审优惠，即对该供应商提供的全部产品的总报价给予</w:t>
            </w:r>
            <w:r>
              <w:rPr>
                <w:rFonts w:hint="eastAsia" w:ascii="仿宋_GB2312" w:eastAsia="仿宋_GB2312" w:cs="仿宋_GB2312"/>
                <w:color w:val="000000"/>
                <w:highlight w:val="none"/>
                <w:lang w:val="en-US"/>
              </w:rPr>
              <w:t>20%</w:t>
            </w:r>
            <w:r>
              <w:rPr>
                <w:rFonts w:hint="eastAsia" w:ascii="仿宋_GB2312" w:eastAsia="仿宋_GB2312" w:cs="仿宋_GB2312"/>
                <w:color w:val="000000"/>
                <w:highlight w:val="none"/>
              </w:rPr>
              <w:t>的价格扣除，用扣除后的价格参与评审。前述全部产品是指货物或服务采购项目或采购包中包含的全部货物、服务产品。</w:t>
            </w:r>
          </w:p>
          <w:p>
            <w:pPr>
              <w:pStyle w:val="1613"/>
              <w:widowControl/>
              <w:spacing w:before="0" w:beforeAutospacing="0" w:after="0" w:afterAutospacing="0" w:line="460" w:lineRule="atLeast"/>
              <w:ind w:left="0" w:right="0" w:firstLine="482" w:firstLineChars="200"/>
              <w:rPr>
                <w:rFonts w:hint="eastAsia" w:ascii="仿宋_GB2312" w:eastAsia="仿宋_GB2312" w:cs="仿宋_GB2312"/>
                <w:color w:val="000000"/>
                <w:highlight w:val="none"/>
                <w:lang w:val="en-US"/>
              </w:rPr>
            </w:pPr>
            <w:r>
              <w:rPr>
                <w:rFonts w:hint="eastAsia" w:ascii="仿宋_GB2312" w:eastAsia="仿宋_GB2312" w:cs="仿宋_GB2312"/>
                <w:b/>
                <w:color w:val="000000"/>
                <w:highlight w:val="none"/>
              </w:rPr>
              <w:t>供应商应提供的证明文件：</w:t>
            </w:r>
            <w:r>
              <w:rPr>
                <w:rFonts w:hint="eastAsia" w:ascii="仿宋_GB2312" w:eastAsia="仿宋_GB2312" w:cs="仿宋_GB2312"/>
                <w:color w:val="000000"/>
                <w:highlight w:val="none"/>
              </w:rPr>
              <w:t>供应商拟享受该政策的，应当对其提供的产品出具《关于符合本国产品标准的声明函》或财政部会同有关部门规定的有关证明文件。出具符合要求的《声明函》或有关证明文件的，该产品视为本国产品，采购人、采购代理机构不得再要求供应商提供其他证明材料。供应商提供虚假《声明函》、虚假证明文件谋取中标、成交的，依照《中华人民共和国政府采购法》等法律法规规定追究相应责任。供应商未出具《关于符合本国产品标准的声明函》或财政部会同有关部门规定的有关证明文件的，该产品视为非本国产品，不能享受价格扣除。</w:t>
            </w:r>
          </w:p>
          <w:p>
            <w:pPr>
              <w:pStyle w:val="1613"/>
              <w:widowControl/>
              <w:spacing w:before="0" w:beforeAutospacing="0" w:after="0" w:afterAutospacing="0" w:line="460" w:lineRule="atLeast"/>
              <w:ind w:left="0" w:right="0" w:firstLine="480" w:firstLineChars="200"/>
              <w:rPr>
                <w:rFonts w:hint="eastAsia" w:ascii="仿宋_GB2312" w:eastAsia="仿宋_GB2312" w:cs="仿宋_GB2312"/>
                <w:color w:val="000000"/>
                <w:highlight w:val="none"/>
                <w:lang w:val="en-US"/>
              </w:rPr>
            </w:pPr>
            <w:r>
              <w:rPr>
                <w:rFonts w:hint="eastAsia" w:ascii="仿宋_GB2312" w:eastAsia="仿宋_GB2312" w:cs="仿宋_GB2312"/>
                <w:color w:val="000000"/>
                <w:highlight w:val="none"/>
              </w:rPr>
              <w:t>当采购项目或者采购包中含有多种产品时，供应商拟享受该政策的，除了对其提供的产品出具《关于符合本国产品标准的声明函》或财政部会同有关部门规定的有关证明文件外，还应当声明其为该采购项目或者采购包提供的符合本国产品标准的产品成本之和占该供应商提供的全部产品成本之和的比例达到</w:t>
            </w:r>
            <w:r>
              <w:rPr>
                <w:rFonts w:hint="eastAsia" w:ascii="仿宋_GB2312" w:eastAsia="仿宋_GB2312" w:cs="仿宋_GB2312"/>
                <w:color w:val="000000"/>
                <w:highlight w:val="none"/>
                <w:lang w:val="en-US"/>
              </w:rPr>
              <w:t>80%</w:t>
            </w:r>
            <w:r>
              <w:rPr>
                <w:rFonts w:hint="eastAsia" w:ascii="仿宋_GB2312" w:eastAsia="仿宋_GB2312" w:cs="仿宋_GB2312"/>
                <w:color w:val="000000"/>
                <w:highlight w:val="none"/>
              </w:rPr>
              <w:t>以上，提供《关于本国产品比例的承诺函》。</w:t>
            </w:r>
          </w:p>
          <w:p>
            <w:pPr>
              <w:pStyle w:val="1303"/>
              <w:keepNext w:val="0"/>
              <w:keepLines w:val="0"/>
              <w:widowControl/>
              <w:suppressLineNumbers w:val="0"/>
              <w:spacing w:before="0" w:beforeAutospacing="0" w:after="0" w:afterAutospacing="0" w:line="460" w:lineRule="atLeast"/>
              <w:ind w:left="0" w:right="0" w:firstLine="480" w:firstLineChars="200"/>
              <w:rPr>
                <w:rFonts w:hint="eastAsia" w:ascii="仿宋_GB2312" w:eastAsia="仿宋_GB2312"/>
                <w:color w:val="000000"/>
              </w:rPr>
            </w:pPr>
            <w:r>
              <w:rPr>
                <w:rFonts w:hint="eastAsia" w:ascii="仿宋_GB2312" w:hAnsi="宋体" w:eastAsia="仿宋_GB2312" w:cs="宋体"/>
                <w:b w:val="0"/>
                <w:bCs/>
                <w:color w:val="000000"/>
                <w:kern w:val="0"/>
                <w:sz w:val="24"/>
                <w:szCs w:val="24"/>
                <w:highlight w:val="none"/>
                <w:lang w:val="en-US" w:eastAsia="zh-CN" w:bidi="ar"/>
              </w:rPr>
              <w:t>若</w:t>
            </w:r>
            <w:r>
              <w:rPr>
                <w:rFonts w:hint="eastAsia" w:ascii="仿宋_GB2312" w:eastAsia="仿宋_GB2312" w:cs="宋体"/>
                <w:b w:val="0"/>
                <w:bCs/>
                <w:color w:val="000000"/>
                <w:kern w:val="0"/>
                <w:sz w:val="24"/>
                <w:szCs w:val="24"/>
                <w:highlight w:val="none"/>
                <w:lang w:val="en-US" w:eastAsia="zh-CN" w:bidi="ar"/>
              </w:rPr>
              <w:t>供应商</w:t>
            </w:r>
            <w:r>
              <w:rPr>
                <w:rFonts w:hint="eastAsia" w:ascii="仿宋_GB2312" w:hAnsi="宋体" w:eastAsia="仿宋_GB2312" w:cs="宋体"/>
                <w:b w:val="0"/>
                <w:bCs/>
                <w:color w:val="000000"/>
                <w:kern w:val="0"/>
                <w:sz w:val="24"/>
                <w:szCs w:val="24"/>
                <w:highlight w:val="none"/>
                <w:lang w:val="en-US" w:eastAsia="zh-CN" w:bidi="ar"/>
              </w:rPr>
              <w:t>依法享受本国产品优惠政策的，</w:t>
            </w:r>
            <w:r>
              <w:rPr>
                <w:rFonts w:hint="eastAsia" w:ascii="仿宋_GB2312" w:eastAsia="仿宋_GB2312" w:cs="仿宋_GB2312"/>
                <w:color w:val="000000"/>
                <w:highlight w:val="none"/>
              </w:rPr>
              <w:t>供应商提供的声明函或有关证明文件应当随中标结果同时公告。其他未尽事宜按照《国务院办公厅关于在政府采购中实施本国产品标准及相关政策的通知》（国办发〔</w:t>
            </w:r>
            <w:r>
              <w:rPr>
                <w:rFonts w:hint="eastAsia" w:ascii="仿宋_GB2312" w:eastAsia="仿宋_GB2312" w:cs="仿宋_GB2312"/>
                <w:color w:val="000000"/>
                <w:highlight w:val="none"/>
                <w:lang w:val="en-US"/>
              </w:rPr>
              <w:t>2025</w:t>
            </w:r>
            <w:r>
              <w:rPr>
                <w:rFonts w:hint="eastAsia" w:ascii="仿宋_GB2312" w:eastAsia="仿宋_GB2312" w:cs="仿宋_GB2312"/>
                <w:color w:val="000000"/>
                <w:highlight w:val="none"/>
              </w:rPr>
              <w:t>〕</w:t>
            </w:r>
            <w:r>
              <w:rPr>
                <w:rFonts w:hint="eastAsia" w:ascii="仿宋_GB2312" w:eastAsia="仿宋_GB2312" w:cs="仿宋_GB2312"/>
                <w:color w:val="000000"/>
                <w:highlight w:val="none"/>
                <w:lang w:val="en-US"/>
              </w:rPr>
              <w:t>34</w:t>
            </w:r>
            <w:r>
              <w:rPr>
                <w:rFonts w:hint="eastAsia" w:ascii="仿宋_GB2312" w:eastAsia="仿宋_GB2312" w:cs="仿宋_GB2312"/>
                <w:color w:val="000000"/>
                <w:highlight w:val="none"/>
              </w:rPr>
              <w:t>号）执行。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61" w:hRule="atLeast"/>
        </w:trPr>
        <w:tc>
          <w:tcPr>
            <w:tcW w:w="180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440" w:lineRule="exact"/>
              <w:ind w:left="0" w:right="-27" w:rightChars="-13"/>
              <w:jc w:val="left"/>
              <w:rPr>
                <w:rFonts w:hint="eastAsia" w:ascii="仿宋_GB2312" w:hAnsi="宋体" w:eastAsia="仿宋_GB2312" w:cs="Arial"/>
                <w:bCs/>
                <w:color w:val="000000"/>
                <w:sz w:val="24"/>
              </w:rPr>
            </w:pPr>
            <w:r>
              <w:rPr>
                <w:rFonts w:hint="default" w:ascii="仿宋_GB2312" w:hAnsi="仿宋_GB2312" w:eastAsia="仿宋_GB2312" w:cs="仿宋_GB2312"/>
                <w:bCs/>
                <w:color w:val="000000"/>
                <w:sz w:val="24"/>
              </w:rPr>
              <w:t>能力或业绩要求（如有）</w:t>
            </w:r>
          </w:p>
        </w:tc>
        <w:tc>
          <w:tcPr>
            <w:tcW w:w="7860" w:type="dxa"/>
            <w:tcBorders>
              <w:top w:val="single" w:color="auto" w:sz="4" w:space="0"/>
              <w:left w:val="single" w:color="auto" w:sz="4" w:space="0"/>
              <w:bottom w:val="single" w:color="auto" w:sz="4" w:space="0"/>
              <w:right w:val="single" w:color="auto" w:sz="4" w:space="0"/>
            </w:tcBorders>
            <w:vAlign w:val="center"/>
          </w:tcPr>
          <w:p>
            <w:pPr>
              <w:pStyle w:val="1344"/>
              <w:keepNext w:val="0"/>
              <w:keepLines w:val="0"/>
              <w:widowControl/>
              <w:suppressLineNumbers w:val="0"/>
              <w:spacing w:before="0" w:beforeAutospacing="0" w:after="0" w:afterAutospacing="0" w:line="460" w:lineRule="atLeast"/>
              <w:ind w:left="0" w:right="0"/>
              <w:rPr>
                <w:rFonts w:hint="default" w:ascii="仿宋_GB2312" w:eastAsia="仿宋_GB2312"/>
                <w:color w:val="000000"/>
              </w:rPr>
            </w:pPr>
            <w:r>
              <w:rPr>
                <w:rFonts w:hint="eastAsia" w:ascii="仿宋_GB2312" w:eastAsia="仿宋_GB2312"/>
                <w:color w:val="000000"/>
              </w:rPr>
              <w:t>投标人2022年1月1日起至今本项目所投核心产品(</w:t>
            </w:r>
            <w:r>
              <w:rPr>
                <w:rFonts w:hint="eastAsia" w:ascii="仿宋_GB2312" w:hAnsi="仿宋_GB2312" w:eastAsia="仿宋_GB2312" w:cs="仿宋_GB2312"/>
                <w:b w:val="0"/>
                <w:bCs w:val="0"/>
                <w:sz w:val="24"/>
                <w:szCs w:val="24"/>
              </w:rPr>
              <w:t>健康管理干预追踪推演系统软件</w:t>
            </w:r>
            <w:r>
              <w:rPr>
                <w:rFonts w:hint="eastAsia" w:ascii="仿宋_GB2312" w:eastAsia="仿宋_GB2312"/>
                <w:color w:val="000000"/>
              </w:rPr>
              <w:t>)在项目中被安装使用。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6" w:hRule="atLeast"/>
        </w:trPr>
        <w:tc>
          <w:tcPr>
            <w:tcW w:w="9660" w:type="dxa"/>
            <w:gridSpan w:val="2"/>
            <w:tcBorders>
              <w:top w:val="single" w:color="auto" w:sz="4" w:space="0"/>
              <w:left w:val="single" w:color="auto" w:sz="4" w:space="0"/>
              <w:bottom w:val="single" w:color="auto" w:sz="4" w:space="0"/>
              <w:right w:val="single" w:color="auto" w:sz="4" w:space="0"/>
            </w:tcBorders>
            <w:vAlign w:val="center"/>
          </w:tcPr>
          <w:p>
            <w:pPr>
              <w:pStyle w:val="27"/>
              <w:keepNext w:val="0"/>
              <w:keepLines w:val="0"/>
              <w:suppressLineNumbers w:val="0"/>
              <w:snapToGrid w:val="0"/>
              <w:spacing w:before="0" w:beforeAutospacing="0" w:after="0" w:afterAutospacing="0" w:line="400" w:lineRule="exact"/>
              <w:ind w:left="0" w:right="-330" w:rightChars="-157"/>
              <w:rPr>
                <w:rFonts w:hint="eastAsia" w:ascii="仿宋_GB2312" w:hAnsi="宋体" w:eastAsia="仿宋_GB2312" w:cs="宋体"/>
                <w:bCs/>
                <w:color w:val="000000"/>
                <w:sz w:val="24"/>
              </w:rPr>
            </w:pPr>
            <w:r>
              <w:rPr>
                <w:rFonts w:hint="eastAsia" w:ascii="仿宋_GB2312" w:hAnsi="宋体" w:eastAsia="仿宋_GB2312"/>
                <w:b/>
                <w:bCs/>
                <w:sz w:val="24"/>
              </w:rPr>
              <w:t>五、其他要求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75" w:hRule="atLeast"/>
        </w:trPr>
        <w:tc>
          <w:tcPr>
            <w:tcW w:w="180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440" w:lineRule="exact"/>
              <w:ind w:left="0" w:right="-107" w:rightChars="-51"/>
              <w:jc w:val="center"/>
              <w:rPr>
                <w:rFonts w:hint="eastAsia" w:ascii="仿宋_GB2312" w:hAnsi="宋体" w:eastAsia="仿宋_GB2312" w:cs="Arial"/>
                <w:bCs/>
                <w:color w:val="000000"/>
                <w:sz w:val="24"/>
              </w:rPr>
            </w:pPr>
            <w:bookmarkStart w:id="39" w:name="OLE_LINK4"/>
            <w:r>
              <w:rPr>
                <w:rFonts w:hint="default" w:ascii="仿宋_GB2312" w:hAnsi="宋体" w:eastAsia="仿宋_GB2312" w:cs="Arial"/>
                <w:bCs/>
                <w:color w:val="000000"/>
                <w:sz w:val="24"/>
              </w:rPr>
              <w:t>踏勘</w:t>
            </w:r>
            <w:bookmarkEnd w:id="39"/>
          </w:p>
        </w:tc>
        <w:tc>
          <w:tcPr>
            <w:tcW w:w="786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440" w:lineRule="exact"/>
              <w:ind w:left="0" w:right="27" w:rightChars="13"/>
              <w:jc w:val="left"/>
              <w:rPr>
                <w:rFonts w:hint="eastAsia" w:ascii="仿宋_GB2312" w:hAnsi="宋体" w:eastAsia="仿宋_GB2312" w:cs="Arial"/>
                <w:bCs/>
                <w:color w:val="000000"/>
                <w:sz w:val="24"/>
              </w:rPr>
            </w:pPr>
            <w:r>
              <w:rPr>
                <w:rFonts w:hint="eastAsia" w:ascii="仿宋_GB2312" w:hAnsi="宋体" w:eastAsia="仿宋_GB2312" w:cs="Arial"/>
                <w:bCs/>
                <w:color w:val="000000"/>
                <w:sz w:val="24"/>
              </w:rPr>
              <w:t>踏勘：为便于投标人详细了解本项目服务场地设置现场勘察，投标人应在报价、项目服务方案中给予充分考虑。
</w:t>
            </w:r>
            <w:r>
              <w:rPr>
                <w:rFonts w:hint="eastAsia" w:ascii="仿宋_GB2312" w:hAnsi="宋体" w:eastAsia="仿宋_GB2312" w:cs="Arial"/>
                <w:bCs/>
                <w:color w:val="000000"/>
                <w:sz w:val="24"/>
              </w:rPr>
              <w:br w:type="textWrapping"/>
            </w:r>
            <w:r>
              <w:rPr>
                <w:rFonts w:hint="eastAsia" w:ascii="仿宋_GB2312" w:hAnsi="宋体" w:eastAsia="仿宋_GB2312" w:cs="Arial"/>
                <w:bCs/>
                <w:color w:val="000000"/>
                <w:sz w:val="24"/>
              </w:rPr>
              <w:t>（1）踏勘时间：请于2026年</w:t>
            </w:r>
            <w:r>
              <w:rPr>
                <w:rFonts w:hint="eastAsia" w:ascii="仿宋_GB2312" w:hAnsi="宋体" w:eastAsia="仿宋_GB2312" w:cs="Arial"/>
                <w:bCs/>
                <w:color w:val="000000"/>
                <w:sz w:val="24"/>
                <w:lang w:val="en-US" w:eastAsia="zh-CN"/>
              </w:rPr>
              <w:t>9</w:t>
            </w:r>
            <w:r>
              <w:rPr>
                <w:rFonts w:hint="eastAsia" w:ascii="仿宋_GB2312" w:hAnsi="宋体" w:eastAsia="仿宋_GB2312" w:cs="Arial"/>
                <w:bCs/>
                <w:color w:val="000000"/>
                <w:sz w:val="24"/>
              </w:rPr>
              <w:t>月</w:t>
            </w:r>
            <w:r>
              <w:rPr>
                <w:rFonts w:hint="eastAsia" w:ascii="仿宋_GB2312" w:hAnsi="宋体" w:eastAsia="仿宋_GB2312" w:cs="Arial"/>
                <w:bCs/>
                <w:color w:val="000000"/>
                <w:sz w:val="24"/>
                <w:lang w:val="en-US" w:eastAsia="zh-CN"/>
              </w:rPr>
              <w:t>18</w:t>
            </w:r>
            <w:r>
              <w:rPr>
                <w:rFonts w:hint="eastAsia" w:ascii="仿宋_GB2312" w:hAnsi="宋体" w:eastAsia="仿宋_GB2312" w:cs="Arial"/>
                <w:bCs/>
                <w:color w:val="000000"/>
                <w:sz w:val="24"/>
              </w:rPr>
              <w:t>日</w:t>
            </w:r>
            <w:r>
              <w:rPr>
                <w:rFonts w:hint="eastAsia" w:ascii="仿宋_GB2312" w:hAnsi="宋体" w:eastAsia="仿宋_GB2312" w:cs="Arial"/>
                <w:bCs/>
                <w:color w:val="000000"/>
                <w:sz w:val="24"/>
                <w:lang w:val="en-US" w:eastAsia="zh-CN"/>
              </w:rPr>
              <w:t>13</w:t>
            </w:r>
            <w:r>
              <w:rPr>
                <w:rFonts w:hint="eastAsia" w:ascii="仿宋_GB2312" w:hAnsi="宋体" w:eastAsia="仿宋_GB2312" w:cs="Arial"/>
                <w:bCs/>
                <w:color w:val="000000"/>
                <w:sz w:val="24"/>
              </w:rPr>
              <w:t>:</w:t>
            </w:r>
            <w:r>
              <w:rPr>
                <w:rFonts w:hint="eastAsia" w:ascii="仿宋_GB2312" w:hAnsi="宋体" w:eastAsia="仿宋_GB2312" w:cs="Arial"/>
                <w:bCs/>
                <w:color w:val="000000"/>
                <w:sz w:val="24"/>
                <w:lang w:val="en-US" w:eastAsia="zh-CN"/>
              </w:rPr>
              <w:t>00</w:t>
            </w:r>
            <w:r>
              <w:rPr>
                <w:rFonts w:hint="eastAsia" w:ascii="仿宋_GB2312" w:hAnsi="宋体" w:eastAsia="仿宋_GB2312" w:cs="Arial"/>
                <w:bCs/>
                <w:color w:val="000000"/>
                <w:sz w:val="24"/>
              </w:rPr>
              <w:t>前到达现场；
</w:t>
            </w:r>
            <w:r>
              <w:rPr>
                <w:rFonts w:hint="eastAsia" w:ascii="仿宋_GB2312" w:hAnsi="宋体" w:eastAsia="仿宋_GB2312" w:cs="Arial"/>
                <w:bCs/>
                <w:color w:val="000000"/>
                <w:sz w:val="24"/>
              </w:rPr>
              <w:br w:type="textWrapping"/>
            </w:r>
            <w:r>
              <w:rPr>
                <w:rFonts w:hint="eastAsia" w:ascii="仿宋_GB2312" w:hAnsi="宋体" w:eastAsia="仿宋_GB2312" w:cs="Arial"/>
                <w:bCs/>
                <w:color w:val="000000"/>
                <w:sz w:val="24"/>
              </w:rPr>
              <w:t>（2）踏勘地点：柳州市鱼峰区官塘大道文苑路1号柳州城市职业学院S7311；
</w:t>
            </w:r>
            <w:r>
              <w:rPr>
                <w:rFonts w:hint="eastAsia" w:ascii="仿宋_GB2312" w:hAnsi="宋体" w:eastAsia="仿宋_GB2312" w:cs="Arial"/>
                <w:bCs/>
                <w:color w:val="000000"/>
                <w:sz w:val="24"/>
              </w:rPr>
              <w:br w:type="textWrapping"/>
            </w:r>
            <w:r>
              <w:rPr>
                <w:rFonts w:hint="eastAsia" w:ascii="仿宋_GB2312" w:hAnsi="宋体" w:eastAsia="仿宋_GB2312" w:cs="Arial"/>
                <w:bCs/>
                <w:color w:val="000000"/>
                <w:sz w:val="24"/>
              </w:rPr>
              <w:t>（3）联系人及电话：</w:t>
            </w:r>
            <w:bookmarkStart w:id="109" w:name="_GoBack"/>
            <w:r>
              <w:rPr>
                <w:rFonts w:hint="eastAsia" w:ascii="仿宋_GB2312" w:hAnsi="宋体" w:eastAsia="仿宋_GB2312" w:cs="Arial"/>
                <w:bCs/>
                <w:color w:val="000000"/>
                <w:sz w:val="24"/>
              </w:rPr>
              <w:t>郭梅</w:t>
            </w:r>
            <w:r>
              <w:rPr>
                <w:rFonts w:hint="eastAsia" w:ascii="仿宋_GB2312" w:hAnsi="宋体" w:eastAsia="仿宋_GB2312" w:cs="Arial"/>
                <w:bCs/>
                <w:color w:val="000000"/>
                <w:sz w:val="24"/>
                <w:lang w:eastAsia="zh-CN"/>
              </w:rPr>
              <w:t>，</w:t>
            </w:r>
            <w:r>
              <w:rPr>
                <w:rFonts w:hint="eastAsia" w:ascii="仿宋_GB2312" w:hAnsi="宋体" w:eastAsia="仿宋_GB2312" w:cs="Arial"/>
                <w:bCs/>
                <w:color w:val="000000"/>
                <w:sz w:val="24"/>
              </w:rPr>
              <w:t>13877234146；</w:t>
            </w:r>
            <w:bookmarkEnd w:id="109"/>
            <w:r>
              <w:rPr>
                <w:rFonts w:hint="eastAsia" w:ascii="仿宋_GB2312" w:hAnsi="宋体" w:eastAsia="仿宋_GB2312" w:cs="Arial"/>
                <w:bCs/>
                <w:color w:val="000000"/>
                <w:sz w:val="24"/>
              </w:rPr>
              <w:t>
</w:t>
            </w:r>
            <w:r>
              <w:rPr>
                <w:rFonts w:hint="eastAsia" w:ascii="仿宋_GB2312" w:hAnsi="宋体" w:eastAsia="仿宋_GB2312" w:cs="Arial"/>
                <w:bCs/>
                <w:color w:val="000000"/>
                <w:sz w:val="24"/>
              </w:rPr>
              <w:br w:type="textWrapping"/>
            </w:r>
            <w:r>
              <w:rPr>
                <w:rFonts w:hint="eastAsia" w:ascii="仿宋_GB2312" w:hAnsi="宋体" w:eastAsia="仿宋_GB2312" w:cs="Arial"/>
                <w:bCs/>
                <w:color w:val="000000"/>
                <w:sz w:val="24"/>
              </w:rPr>
              <w:t>（4）请按踏勘时间在踏勘地点集合，采购人将统一带领前来踏勘的投标人前往现场勘察，逾期不予接待。</w:t>
            </w:r>
          </w:p>
        </w:tc>
      </w:tr>
    </w:tbl>
    <w:p>
      <w:pPr>
        <w:spacing w:line="360" w:lineRule="auto"/>
        <w:rPr>
          <w:rFonts w:ascii="仿宋_GB2312" w:eastAsia="仿宋_GB2312"/>
          <w:sz w:val="24"/>
        </w:rPr>
      </w:pPr>
    </w:p>
    <w:p>
      <w:pPr>
        <w:sectPr>
          <w:pgSz w:w="11906" w:h="16838"/>
          <w:pgMar w:top="1440" w:right="1440" w:bottom="1440" w:left="1440" w:header="851" w:footer="992" w:gutter="0"/>
          <w:cols w:space="720" w:num="1"/>
          <w:docGrid w:linePitch="312" w:charSpace="0"/>
        </w:sectPr>
      </w:pPr>
    </w:p>
    <w:p>
      <w:pPr>
        <w:pStyle w:val="3"/>
        <w:spacing w:line="276" w:lineRule="auto"/>
        <w:jc w:val="center"/>
        <w:rPr>
          <w:sz w:val="32"/>
          <w:szCs w:val="32"/>
        </w:rPr>
      </w:pPr>
      <w:bookmarkStart w:id="40" w:name="_Toc29711"/>
      <w:r>
        <w:rPr>
          <w:rFonts w:hint="eastAsia"/>
          <w:sz w:val="32"/>
          <w:szCs w:val="32"/>
        </w:rPr>
        <w:t>第三章 投标人须知</w:t>
      </w:r>
      <w:bookmarkEnd w:id="40"/>
    </w:p>
    <w:p>
      <w:pPr>
        <w:spacing w:line="276" w:lineRule="auto"/>
        <w:jc w:val="center"/>
        <w:rPr>
          <w:rFonts w:ascii="仿宋_GB2312" w:eastAsia="仿宋_GB2312"/>
          <w:b/>
          <w:sz w:val="28"/>
          <w:szCs w:val="28"/>
        </w:rPr>
      </w:pPr>
      <w:r>
        <w:rPr>
          <w:rFonts w:hint="eastAsia" w:ascii="仿宋_GB2312" w:eastAsia="仿宋_GB2312"/>
          <w:b/>
          <w:sz w:val="28"/>
          <w:szCs w:val="28"/>
        </w:rPr>
        <w:t>前附表</w:t>
      </w:r>
    </w:p>
    <w:tbl>
      <w:tblPr>
        <w:tblStyle w:val="55"/>
        <w:tblW w:w="9049"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7"/>
        <w:gridCol w:w="823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7" w:type="dxa"/>
          </w:tcPr>
          <w:p>
            <w:pPr>
              <w:keepNext w:val="0"/>
              <w:keepLines w:val="0"/>
              <w:suppressLineNumbers w:val="0"/>
              <w:spacing w:before="0" w:beforeAutospacing="0" w:after="0" w:afterAutospacing="0" w:line="400" w:lineRule="exact"/>
              <w:ind w:left="0" w:right="0"/>
              <w:jc w:val="center"/>
              <w:rPr>
                <w:rFonts w:hint="default" w:ascii="仿宋_GB2312" w:eastAsia="仿宋_GB2312"/>
                <w:b/>
                <w:sz w:val="24"/>
              </w:rPr>
            </w:pPr>
            <w:r>
              <w:rPr>
                <w:rFonts w:hint="eastAsia" w:ascii="仿宋_GB2312" w:eastAsia="仿宋_GB2312"/>
                <w:b/>
                <w:sz w:val="24"/>
              </w:rPr>
              <w:t>序号</w:t>
            </w:r>
          </w:p>
        </w:tc>
        <w:tc>
          <w:tcPr>
            <w:tcW w:w="8232" w:type="dxa"/>
          </w:tcPr>
          <w:p>
            <w:pPr>
              <w:keepNext w:val="0"/>
              <w:keepLines w:val="0"/>
              <w:suppressLineNumbers w:val="0"/>
              <w:spacing w:before="0" w:beforeAutospacing="0" w:after="0" w:afterAutospacing="0" w:line="400" w:lineRule="exact"/>
              <w:ind w:left="0" w:right="0"/>
              <w:jc w:val="center"/>
              <w:rPr>
                <w:rFonts w:hint="default" w:ascii="仿宋_GB2312" w:eastAsia="仿宋_GB2312"/>
                <w:b/>
                <w:sz w:val="24"/>
              </w:rPr>
            </w:pPr>
            <w:r>
              <w:rPr>
                <w:rFonts w:hint="eastAsia" w:ascii="仿宋_GB2312" w:eastAsia="仿宋_GB2312"/>
                <w:b/>
                <w:sz w:val="24"/>
              </w:rPr>
              <w:t>内    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7" w:type="dxa"/>
            <w:vAlign w:val="center"/>
          </w:tcPr>
          <w:p>
            <w:pPr>
              <w:keepNext w:val="0"/>
              <w:keepLines w:val="0"/>
              <w:suppressLineNumbers w:val="0"/>
              <w:spacing w:before="0" w:beforeAutospacing="0" w:after="0" w:afterAutospacing="0" w:line="400" w:lineRule="exact"/>
              <w:ind w:left="0" w:right="0"/>
              <w:jc w:val="center"/>
              <w:rPr>
                <w:rFonts w:hint="default" w:ascii="仿宋_GB2312" w:eastAsia="仿宋_GB2312"/>
                <w:sz w:val="24"/>
              </w:rPr>
            </w:pPr>
            <w:r>
              <w:rPr>
                <w:rFonts w:hint="eastAsia" w:ascii="仿宋_GB2312" w:eastAsia="仿宋_GB2312"/>
                <w:sz w:val="24"/>
              </w:rPr>
              <w:t>1</w:t>
            </w:r>
          </w:p>
        </w:tc>
        <w:tc>
          <w:tcPr>
            <w:tcW w:w="8232" w:type="dxa"/>
            <w:vAlign w:val="center"/>
          </w:tcPr>
          <w:p>
            <w:pPr>
              <w:keepNext w:val="0"/>
              <w:keepLines w:val="0"/>
              <w:suppressLineNumbers w:val="0"/>
              <w:spacing w:before="0" w:beforeAutospacing="0" w:after="0" w:afterAutospacing="0" w:line="400" w:lineRule="exact"/>
              <w:ind w:left="0" w:right="0"/>
              <w:rPr>
                <w:rFonts w:hint="default" w:ascii="仿宋_GB2312" w:eastAsia="仿宋_GB2312"/>
                <w:sz w:val="24"/>
              </w:rPr>
            </w:pPr>
            <w:r>
              <w:rPr>
                <w:rFonts w:hint="eastAsia" w:ascii="仿宋_GB2312" w:eastAsia="仿宋_GB2312"/>
                <w:sz w:val="24"/>
              </w:rPr>
              <w:t>项目名称：</w:t>
            </w:r>
            <w:r>
              <w:rPr>
                <w:rFonts w:hint="default" w:ascii="仿宋_GB2312" w:hAnsi="宋体" w:eastAsia="仿宋_GB2312"/>
                <w:sz w:val="24"/>
              </w:rPr>
              <w:t>柳州城市职业学院数智化健康管理实训室采购</w:t>
            </w:r>
          </w:p>
          <w:p>
            <w:pPr>
              <w:keepNext w:val="0"/>
              <w:keepLines w:val="0"/>
              <w:suppressLineNumbers w:val="0"/>
              <w:spacing w:before="0" w:beforeAutospacing="0" w:after="0" w:afterAutospacing="0" w:line="400" w:lineRule="exact"/>
              <w:ind w:left="0" w:right="0"/>
              <w:rPr>
                <w:rFonts w:hint="default" w:ascii="仿宋_GB2312" w:eastAsia="仿宋_GB2312"/>
                <w:sz w:val="24"/>
              </w:rPr>
            </w:pPr>
            <w:r>
              <w:rPr>
                <w:rFonts w:hint="eastAsia" w:ascii="仿宋_GB2312" w:eastAsia="仿宋_GB2312"/>
                <w:sz w:val="24"/>
              </w:rPr>
              <w:t>项目编号：</w:t>
            </w:r>
            <w:r>
              <w:rPr>
                <w:rFonts w:hint="default" w:ascii="仿宋_GB2312" w:hAnsi="宋体" w:eastAsia="仿宋_GB2312"/>
                <w:sz w:val="24"/>
              </w:rPr>
              <w:t>LZZC2026-G1-990630-LZSZ</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7" w:type="dxa"/>
            <w:vAlign w:val="center"/>
          </w:tcPr>
          <w:p>
            <w:pPr>
              <w:keepNext w:val="0"/>
              <w:keepLines w:val="0"/>
              <w:suppressLineNumbers w:val="0"/>
              <w:spacing w:before="0" w:beforeAutospacing="0" w:after="0" w:afterAutospacing="0" w:line="400" w:lineRule="exact"/>
              <w:ind w:left="0" w:right="0"/>
              <w:jc w:val="center"/>
              <w:rPr>
                <w:rFonts w:hint="default" w:ascii="仿宋_GB2312" w:eastAsia="仿宋_GB2312"/>
                <w:sz w:val="24"/>
              </w:rPr>
            </w:pPr>
            <w:r>
              <w:rPr>
                <w:rFonts w:hint="default" w:ascii="仿宋_GB2312" w:eastAsia="仿宋_GB2312"/>
                <w:sz w:val="24"/>
              </w:rPr>
              <w:t>2</w:t>
            </w:r>
          </w:p>
        </w:tc>
        <w:tc>
          <w:tcPr>
            <w:tcW w:w="8232" w:type="dxa"/>
          </w:tcPr>
          <w:p>
            <w:pPr>
              <w:keepNext w:val="0"/>
              <w:keepLines w:val="0"/>
              <w:suppressLineNumbers w:val="0"/>
              <w:autoSpaceDE w:val="0"/>
              <w:autoSpaceDN w:val="0"/>
              <w:spacing w:before="0" w:beforeAutospacing="0" w:after="0" w:afterAutospacing="0" w:line="400" w:lineRule="exact"/>
              <w:ind w:left="0" w:right="0"/>
              <w:textAlignment w:val="bottom"/>
              <w:rPr>
                <w:rFonts w:hint="default" w:ascii="仿宋_GB2312" w:eastAsia="仿宋_GB2312"/>
                <w:sz w:val="24"/>
              </w:rPr>
            </w:pPr>
            <w:r>
              <w:rPr>
                <w:rFonts w:hint="eastAsia" w:ascii="仿宋_GB2312" w:eastAsia="仿宋_GB2312"/>
                <w:sz w:val="24"/>
              </w:rPr>
              <w:t>采购资金来源：财政性资金</w:t>
            </w:r>
          </w:p>
          <w:p>
            <w:pPr>
              <w:keepNext w:val="0"/>
              <w:keepLines w:val="0"/>
              <w:suppressLineNumbers w:val="0"/>
              <w:autoSpaceDE w:val="0"/>
              <w:autoSpaceDN w:val="0"/>
              <w:spacing w:before="0" w:beforeAutospacing="0" w:after="0" w:afterAutospacing="0" w:line="400" w:lineRule="exact"/>
              <w:ind w:left="0" w:right="0"/>
              <w:textAlignment w:val="bottom"/>
              <w:rPr>
                <w:rFonts w:hint="default" w:ascii="仿宋_GB2312" w:eastAsia="仿宋_GB2312"/>
                <w:sz w:val="24"/>
              </w:rPr>
            </w:pPr>
            <w:r>
              <w:rPr>
                <w:rFonts w:hint="eastAsia" w:ascii="仿宋_GB2312" w:eastAsia="仿宋_GB2312"/>
                <w:sz w:val="24"/>
              </w:rPr>
              <w:t>预算金额（人民币）：</w:t>
            </w:r>
            <w:r>
              <w:rPr>
                <w:rFonts w:hint="default" w:ascii="仿宋_GB2312" w:eastAsia="仿宋_GB2312"/>
                <w:sz w:val="24"/>
              </w:rPr>
              <w:t>捌拾捌万捌仟陆佰叁拾元整</w:t>
            </w:r>
            <w:r>
              <w:rPr>
                <w:rFonts w:hint="eastAsia" w:ascii="仿宋_GB2312" w:eastAsia="仿宋_GB2312"/>
                <w:sz w:val="24"/>
              </w:rPr>
              <w:t>（¥</w:t>
            </w:r>
            <w:r>
              <w:rPr>
                <w:rFonts w:hint="default" w:ascii="仿宋_GB2312" w:eastAsia="仿宋_GB2312"/>
                <w:sz w:val="24"/>
              </w:rPr>
              <w:t>888</w:t>
            </w:r>
            <w:r>
              <w:rPr>
                <w:rFonts w:hint="eastAsia" w:ascii="仿宋_GB2312" w:eastAsia="仿宋_GB2312"/>
                <w:sz w:val="24"/>
                <w:lang w:val="en-US" w:eastAsia="zh-CN"/>
              </w:rPr>
              <w:t>,</w:t>
            </w:r>
            <w:r>
              <w:rPr>
                <w:rFonts w:hint="default" w:ascii="仿宋_GB2312" w:eastAsia="仿宋_GB2312"/>
                <w:sz w:val="24"/>
              </w:rPr>
              <w:t>630</w:t>
            </w:r>
            <w:r>
              <w:rPr>
                <w:rFonts w:hint="eastAsia" w:ascii="仿宋_GB2312" w:eastAsia="仿宋_GB2312"/>
                <w:sz w:val="24"/>
                <w:lang w:val="en-US" w:eastAsia="zh-CN"/>
              </w:rPr>
              <w:t>.00</w:t>
            </w:r>
            <w:r>
              <w:rPr>
                <w:rFonts w:hint="eastAsia" w:ascii="仿宋_GB2312" w:eastAsia="仿宋_GB2312"/>
                <w:sz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7" w:type="dxa"/>
            <w:vAlign w:val="center"/>
          </w:tcPr>
          <w:p>
            <w:pPr>
              <w:keepNext w:val="0"/>
              <w:keepLines w:val="0"/>
              <w:suppressLineNumbers w:val="0"/>
              <w:spacing w:before="0" w:beforeAutospacing="0" w:after="0" w:afterAutospacing="0" w:line="400" w:lineRule="exact"/>
              <w:ind w:left="0" w:right="0"/>
              <w:jc w:val="center"/>
              <w:rPr>
                <w:rFonts w:hint="default" w:ascii="仿宋_GB2312" w:eastAsia="仿宋_GB2312"/>
                <w:sz w:val="24"/>
              </w:rPr>
            </w:pPr>
            <w:r>
              <w:rPr>
                <w:rFonts w:hint="default" w:ascii="仿宋_GB2312" w:eastAsia="仿宋_GB2312"/>
                <w:sz w:val="24"/>
              </w:rPr>
              <w:t>3</w:t>
            </w:r>
          </w:p>
        </w:tc>
        <w:tc>
          <w:tcPr>
            <w:tcW w:w="8232" w:type="dxa"/>
            <w:vAlign w:val="center"/>
          </w:tcPr>
          <w:p>
            <w:pPr>
              <w:keepNext w:val="0"/>
              <w:keepLines w:val="0"/>
              <w:suppressLineNumbers w:val="0"/>
              <w:spacing w:before="0" w:beforeAutospacing="0" w:after="0" w:afterAutospacing="0" w:line="400" w:lineRule="exact"/>
              <w:ind w:left="0" w:right="0"/>
              <w:rPr>
                <w:rFonts w:hint="default" w:ascii="仿宋_GB2312" w:eastAsia="仿宋_GB2312"/>
                <w:sz w:val="24"/>
              </w:rPr>
            </w:pPr>
            <w:r>
              <w:rPr>
                <w:rFonts w:hint="eastAsia" w:ascii="仿宋_GB2312" w:eastAsia="仿宋_GB2312"/>
                <w:sz w:val="24"/>
              </w:rPr>
              <w:t>投标报价及费用：</w:t>
            </w:r>
          </w:p>
          <w:p>
            <w:pPr>
              <w:keepNext w:val="0"/>
              <w:keepLines w:val="0"/>
              <w:suppressLineNumbers w:val="0"/>
              <w:spacing w:before="0" w:beforeAutospacing="0" w:after="0" w:afterAutospacing="0" w:line="400" w:lineRule="exact"/>
              <w:ind w:left="0" w:right="0"/>
              <w:rPr>
                <w:rFonts w:hint="default" w:ascii="仿宋_GB2312" w:eastAsia="仿宋_GB2312"/>
                <w:sz w:val="24"/>
              </w:rPr>
            </w:pPr>
            <w:r>
              <w:rPr>
                <w:rFonts w:hint="eastAsia" w:ascii="仿宋_GB2312" w:eastAsia="仿宋_GB2312"/>
                <w:sz w:val="24"/>
              </w:rPr>
              <w:t>1.本项目投标应以人民币报价；</w:t>
            </w:r>
          </w:p>
          <w:p>
            <w:pPr>
              <w:keepNext w:val="0"/>
              <w:keepLines w:val="0"/>
              <w:suppressLineNumbers w:val="0"/>
              <w:spacing w:before="0" w:beforeAutospacing="0" w:after="0" w:afterAutospacing="0" w:line="400" w:lineRule="exact"/>
              <w:ind w:left="0" w:right="0"/>
              <w:rPr>
                <w:rFonts w:hint="default" w:ascii="仿宋_GB2312" w:eastAsia="仿宋_GB2312"/>
                <w:sz w:val="24"/>
              </w:rPr>
            </w:pPr>
            <w:r>
              <w:rPr>
                <w:rFonts w:hint="eastAsia" w:ascii="仿宋_GB2312" w:eastAsia="仿宋_GB2312"/>
                <w:sz w:val="24"/>
              </w:rPr>
              <w:t>2.不论投标结果如何，投标人均应自行承担所有与投标有关的全部费用；</w:t>
            </w:r>
          </w:p>
          <w:p>
            <w:pPr>
              <w:keepNext w:val="0"/>
              <w:keepLines w:val="0"/>
              <w:suppressLineNumbers w:val="0"/>
              <w:spacing w:before="0" w:beforeAutospacing="0" w:after="0" w:afterAutospacing="0" w:line="400" w:lineRule="exact"/>
              <w:ind w:left="0" w:right="0"/>
              <w:rPr>
                <w:rFonts w:hint="default" w:ascii="仿宋_GB2312" w:eastAsia="仿宋_GB2312"/>
                <w:sz w:val="24"/>
              </w:rPr>
            </w:pPr>
            <w:r>
              <w:rPr>
                <w:rFonts w:hint="eastAsia" w:ascii="仿宋_GB2312" w:eastAsia="仿宋_GB2312"/>
                <w:sz w:val="24"/>
              </w:rPr>
              <w:t>3.本次招标文件和代理服务费用全免。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9" w:hRule="atLeast"/>
          <w:jc w:val="center"/>
        </w:trPr>
        <w:tc>
          <w:tcPr>
            <w:tcW w:w="817" w:type="dxa"/>
            <w:vAlign w:val="center"/>
          </w:tcPr>
          <w:p>
            <w:pPr>
              <w:keepNext w:val="0"/>
              <w:keepLines w:val="0"/>
              <w:suppressLineNumbers w:val="0"/>
              <w:spacing w:before="0" w:beforeAutospacing="0" w:after="0" w:afterAutospacing="0" w:line="400" w:lineRule="exact"/>
              <w:ind w:left="0" w:right="0"/>
              <w:jc w:val="center"/>
              <w:rPr>
                <w:rFonts w:hint="default" w:ascii="仿宋_GB2312" w:eastAsia="仿宋_GB2312"/>
                <w:sz w:val="24"/>
              </w:rPr>
            </w:pPr>
            <w:r>
              <w:rPr>
                <w:rFonts w:hint="default" w:ascii="仿宋_GB2312" w:eastAsia="仿宋_GB2312"/>
                <w:sz w:val="24"/>
              </w:rPr>
              <w:t>4</w:t>
            </w:r>
          </w:p>
        </w:tc>
        <w:tc>
          <w:tcPr>
            <w:tcW w:w="8232" w:type="dxa"/>
            <w:vAlign w:val="center"/>
          </w:tcPr>
          <w:p>
            <w:pPr>
              <w:keepNext w:val="0"/>
              <w:keepLines w:val="0"/>
              <w:suppressLineNumbers w:val="0"/>
              <w:spacing w:before="0" w:beforeAutospacing="0" w:after="0" w:afterAutospacing="0" w:line="400" w:lineRule="exact"/>
              <w:ind w:left="0" w:right="0"/>
              <w:rPr>
                <w:rFonts w:hint="default" w:ascii="仿宋_GB2312" w:eastAsia="仿宋_GB2312"/>
                <w:sz w:val="24"/>
              </w:rPr>
            </w:pPr>
            <w:r>
              <w:rPr>
                <w:rFonts w:hint="eastAsia" w:ascii="仿宋_GB2312" w:eastAsia="仿宋_GB2312"/>
                <w:sz w:val="24"/>
              </w:rPr>
              <w:t>投标保证金为：本项目无需提交投标保证金。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7" w:type="dxa"/>
            <w:vAlign w:val="center"/>
          </w:tcPr>
          <w:p>
            <w:pPr>
              <w:keepNext w:val="0"/>
              <w:keepLines w:val="0"/>
              <w:suppressLineNumbers w:val="0"/>
              <w:spacing w:before="0" w:beforeAutospacing="0" w:after="0" w:afterAutospacing="0" w:line="400" w:lineRule="exact"/>
              <w:ind w:left="0" w:right="0"/>
              <w:jc w:val="center"/>
              <w:rPr>
                <w:rFonts w:hint="default" w:ascii="仿宋_GB2312" w:eastAsia="仿宋_GB2312"/>
                <w:sz w:val="24"/>
              </w:rPr>
            </w:pPr>
            <w:r>
              <w:rPr>
                <w:rFonts w:hint="default" w:ascii="仿宋_GB2312" w:eastAsia="仿宋_GB2312"/>
                <w:sz w:val="24"/>
              </w:rPr>
              <w:t>5</w:t>
            </w:r>
          </w:p>
        </w:tc>
        <w:tc>
          <w:tcPr>
            <w:tcW w:w="8232" w:type="dxa"/>
            <w:vAlign w:val="center"/>
          </w:tcPr>
          <w:p>
            <w:pPr>
              <w:keepNext w:val="0"/>
              <w:keepLines w:val="0"/>
              <w:suppressLineNumbers w:val="0"/>
              <w:spacing w:before="0" w:beforeAutospacing="0" w:after="0" w:afterAutospacing="0" w:line="400" w:lineRule="exact"/>
              <w:ind w:left="0" w:right="0"/>
              <w:rPr>
                <w:rFonts w:hint="default" w:ascii="仿宋_GB2312" w:eastAsia="仿宋_GB2312"/>
                <w:sz w:val="24"/>
              </w:rPr>
            </w:pPr>
            <w:r>
              <w:rPr>
                <w:rFonts w:hint="eastAsia" w:ascii="仿宋_GB2312" w:hAnsi="宋体" w:eastAsia="仿宋_GB2312"/>
                <w:sz w:val="24"/>
              </w:rPr>
              <w:t>答疑与澄清：投标人如认为招标文件表述不清晰或对政府采购活动事项有疑问的，应当以书面形式向采购人提出询问、澄清；答疑内容是招标文件的组成部分，并将以书面形式送达所有已获取招标文件的投标人；采购人或采购代理机构可以视采购具体情况，延长</w:t>
            </w:r>
            <w:r>
              <w:rPr>
                <w:rFonts w:hint="eastAsia" w:ascii="仿宋_GB2312" w:eastAsia="仿宋_GB2312"/>
                <w:sz w:val="24"/>
              </w:rPr>
              <w:t>招标文件提供期限，并在财政部门指定的政府采购信息发布媒体上发布公告。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7" w:type="dxa"/>
            <w:vAlign w:val="center"/>
          </w:tcPr>
          <w:p>
            <w:pPr>
              <w:keepNext w:val="0"/>
              <w:keepLines w:val="0"/>
              <w:suppressLineNumbers w:val="0"/>
              <w:spacing w:before="0" w:beforeAutospacing="0" w:after="0" w:afterAutospacing="0" w:line="400" w:lineRule="exact"/>
              <w:ind w:left="0" w:right="0"/>
              <w:jc w:val="center"/>
              <w:rPr>
                <w:rFonts w:hint="default" w:ascii="仿宋_GB2312" w:eastAsia="仿宋_GB2312"/>
                <w:sz w:val="24"/>
              </w:rPr>
            </w:pPr>
            <w:r>
              <w:rPr>
                <w:rFonts w:hint="eastAsia" w:ascii="仿宋_GB2312" w:eastAsia="仿宋_GB2312"/>
                <w:color w:val="000000"/>
                <w:sz w:val="24"/>
              </w:rPr>
              <w:t>6</w:t>
            </w:r>
          </w:p>
        </w:tc>
        <w:tc>
          <w:tcPr>
            <w:tcW w:w="8232" w:type="dxa"/>
            <w:vAlign w:val="center"/>
          </w:tcPr>
          <w:p>
            <w:pPr>
              <w:pStyle w:val="1364"/>
              <w:keepNext w:val="0"/>
              <w:keepLines w:val="0"/>
              <w:widowControl/>
              <w:suppressLineNumbers w:val="0"/>
              <w:spacing w:before="0" w:beforeAutospacing="0" w:after="0" w:afterAutospacing="0" w:line="460" w:lineRule="atLeast"/>
              <w:ind w:left="0" w:right="0"/>
              <w:rPr>
                <w:rFonts w:hint="default" w:ascii="仿宋_GB2312" w:eastAsia="仿宋_GB2312"/>
                <w:color w:val="000000"/>
              </w:rPr>
            </w:pPr>
            <w:r>
              <w:rPr>
                <w:rStyle w:val="1365"/>
                <w:rFonts w:hint="eastAsia" w:ascii="仿宋_GB2312" w:eastAsia="仿宋_GB2312"/>
                <w:color w:val="000000"/>
              </w:rPr>
              <w:t>电子投标文件：</w:t>
            </w:r>
            <w:r>
              <w:rPr>
                <w:rFonts w:hint="eastAsia" w:ascii="仿宋_GB2312" w:eastAsia="仿宋_GB2312"/>
                <w:b/>
                <w:bCs/>
                <w:color w:val="000000"/>
              </w:rPr>
              <w:br w:type="textWrapping"/>
            </w:r>
            <w:r>
              <w:rPr>
                <w:rStyle w:val="1365"/>
                <w:rFonts w:hint="eastAsia" w:ascii="仿宋_GB2312" w:eastAsia="仿宋_GB2312"/>
                <w:color w:val="000000"/>
              </w:rPr>
              <w:t>1.投标人应按照本项目公开招标文件和广西政府采购云平台的要求，通过“广西政府采购云平台客户端”编制、加密电子投标文件，并于提交投标文件截止时间前在广西政府采购云平台上提交加密的电子投标文件。</w:t>
            </w:r>
            <w:r>
              <w:rPr>
                <w:rFonts w:hint="eastAsia" w:ascii="仿宋_GB2312" w:eastAsia="仿宋_GB2312"/>
                <w:b/>
                <w:bCs/>
                <w:color w:val="000000"/>
              </w:rPr>
              <w:br w:type="textWrapping"/>
            </w:r>
            <w:r>
              <w:rPr>
                <w:rStyle w:val="1365"/>
                <w:rFonts w:hint="eastAsia" w:ascii="仿宋_GB2312" w:eastAsia="仿宋_GB2312"/>
                <w:color w:val="000000"/>
              </w:rPr>
              <w:t>2.未按规定传输提交电子投标文件的将被广西政府采购云平台拒绝。</w:t>
            </w:r>
            <w:r>
              <w:rPr>
                <w:rFonts w:hint="eastAsia" w:ascii="仿宋_GB2312" w:eastAsia="仿宋_GB2312"/>
                <w:b/>
                <w:bCs/>
                <w:color w:val="000000"/>
              </w:rPr>
              <w:br w:type="textWrapping"/>
            </w:r>
            <w:r>
              <w:rPr>
                <w:rStyle w:val="1365"/>
                <w:rFonts w:hint="eastAsia" w:ascii="仿宋_GB2312" w:eastAsia="仿宋_GB2312"/>
                <w:color w:val="000000"/>
              </w:rPr>
              <w:t>3.电子投标文件成功提交后，投标人可自行打印投标文件接收回执。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7" w:type="dxa"/>
            <w:vAlign w:val="center"/>
          </w:tcPr>
          <w:p>
            <w:pPr>
              <w:keepNext w:val="0"/>
              <w:keepLines w:val="0"/>
              <w:suppressLineNumbers w:val="0"/>
              <w:spacing w:before="0" w:beforeAutospacing="0" w:after="0" w:afterAutospacing="0" w:line="400" w:lineRule="exact"/>
              <w:ind w:left="0" w:right="0"/>
              <w:jc w:val="center"/>
              <w:rPr>
                <w:rFonts w:hint="default" w:ascii="仿宋_GB2312" w:eastAsia="仿宋_GB2312"/>
                <w:sz w:val="24"/>
              </w:rPr>
            </w:pPr>
            <w:r>
              <w:rPr>
                <w:rFonts w:hint="eastAsia" w:ascii="仿宋_GB2312" w:eastAsia="仿宋_GB2312"/>
                <w:color w:val="000000"/>
                <w:sz w:val="24"/>
              </w:rPr>
              <w:t>7</w:t>
            </w:r>
          </w:p>
        </w:tc>
        <w:tc>
          <w:tcPr>
            <w:tcW w:w="8232" w:type="dxa"/>
            <w:vAlign w:val="center"/>
          </w:tcPr>
          <w:p>
            <w:pPr>
              <w:pStyle w:val="1385"/>
              <w:keepNext w:val="0"/>
              <w:keepLines w:val="0"/>
              <w:widowControl/>
              <w:suppressLineNumbers w:val="0"/>
              <w:spacing w:before="0" w:beforeAutospacing="0" w:after="0" w:afterAutospacing="0" w:line="460" w:lineRule="atLeast"/>
              <w:ind w:left="0" w:right="0"/>
              <w:rPr>
                <w:rFonts w:hint="default" w:ascii="仿宋_GB2312" w:eastAsia="仿宋_GB2312"/>
                <w:color w:val="000000"/>
              </w:rPr>
            </w:pPr>
            <w:r>
              <w:rPr>
                <w:rFonts w:hint="eastAsia" w:ascii="仿宋_GB2312" w:eastAsia="仿宋_GB2312"/>
                <w:color w:val="000000"/>
              </w:rPr>
              <w:t>投标文件提交截止时间及地点：详见公开招标公告。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7" w:type="dxa"/>
            <w:vAlign w:val="center"/>
          </w:tcPr>
          <w:p>
            <w:pPr>
              <w:keepNext w:val="0"/>
              <w:keepLines w:val="0"/>
              <w:suppressLineNumbers w:val="0"/>
              <w:spacing w:before="0" w:beforeAutospacing="0" w:after="0" w:afterAutospacing="0" w:line="400" w:lineRule="exact"/>
              <w:ind w:left="0" w:right="0"/>
              <w:jc w:val="center"/>
              <w:rPr>
                <w:rFonts w:hint="default" w:ascii="仿宋_GB2312" w:eastAsia="仿宋_GB2312"/>
                <w:sz w:val="24"/>
              </w:rPr>
            </w:pPr>
            <w:r>
              <w:rPr>
                <w:rFonts w:hint="eastAsia" w:ascii="仿宋_GB2312" w:eastAsia="仿宋_GB2312"/>
                <w:color w:val="000000"/>
                <w:sz w:val="24"/>
              </w:rPr>
              <w:t>8</w:t>
            </w:r>
          </w:p>
        </w:tc>
        <w:tc>
          <w:tcPr>
            <w:tcW w:w="8232" w:type="dxa"/>
            <w:vAlign w:val="center"/>
          </w:tcPr>
          <w:p>
            <w:pPr>
              <w:pStyle w:val="1405"/>
              <w:keepNext w:val="0"/>
              <w:keepLines w:val="0"/>
              <w:widowControl/>
              <w:suppressLineNumbers w:val="0"/>
              <w:spacing w:before="0" w:beforeAutospacing="0" w:after="0" w:afterAutospacing="0" w:line="460" w:lineRule="atLeast"/>
              <w:ind w:left="0" w:right="0"/>
              <w:rPr>
                <w:rFonts w:hint="default" w:ascii="仿宋_GB2312" w:eastAsia="仿宋_GB2312"/>
                <w:color w:val="000000"/>
              </w:rPr>
            </w:pPr>
            <w:r>
              <w:rPr>
                <w:rFonts w:hint="eastAsia" w:ascii="仿宋_GB2312" w:eastAsia="仿宋_GB2312"/>
                <w:color w:val="000000"/>
              </w:rPr>
              <w:t>开标时间：详见公开招标公告。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7" w:type="dxa"/>
            <w:vAlign w:val="center"/>
          </w:tcPr>
          <w:p>
            <w:pPr>
              <w:keepNext w:val="0"/>
              <w:keepLines w:val="0"/>
              <w:suppressLineNumbers w:val="0"/>
              <w:spacing w:before="0" w:beforeAutospacing="0" w:after="0" w:afterAutospacing="0" w:line="400" w:lineRule="exact"/>
              <w:ind w:left="0" w:right="0"/>
              <w:jc w:val="center"/>
              <w:rPr>
                <w:rFonts w:hint="default" w:ascii="仿宋_GB2312" w:eastAsia="仿宋_GB2312"/>
                <w:sz w:val="24"/>
              </w:rPr>
            </w:pPr>
            <w:r>
              <w:rPr>
                <w:rFonts w:hint="eastAsia" w:ascii="仿宋_GB2312" w:eastAsia="仿宋_GB2312"/>
                <w:color w:val="000000"/>
                <w:sz w:val="24"/>
              </w:rPr>
              <w:t>9</w:t>
            </w:r>
          </w:p>
        </w:tc>
        <w:tc>
          <w:tcPr>
            <w:tcW w:w="8232" w:type="dxa"/>
            <w:vAlign w:val="center"/>
          </w:tcPr>
          <w:p>
            <w:pPr>
              <w:pStyle w:val="1425"/>
              <w:keepNext w:val="0"/>
              <w:keepLines w:val="0"/>
              <w:widowControl/>
              <w:suppressLineNumbers w:val="0"/>
              <w:spacing w:before="0" w:beforeAutospacing="0" w:after="0" w:afterAutospacing="0" w:line="460" w:lineRule="atLeast"/>
              <w:ind w:left="0" w:right="0"/>
              <w:rPr>
                <w:rFonts w:hint="default" w:ascii="仿宋_GB2312" w:eastAsia="仿宋_GB2312"/>
                <w:color w:val="000000"/>
              </w:rPr>
            </w:pPr>
            <w:r>
              <w:rPr>
                <w:rFonts w:hint="eastAsia" w:ascii="仿宋_GB2312" w:eastAsia="仿宋_GB2312"/>
                <w:color w:val="000000"/>
              </w:rPr>
              <w:t>电子投标文件解密时间：采购代理机构开启解密标书后30分钟内，投标人必须在此时间段内登录广西政府采购云平台，用“项目采购-开标评标”功能完成电子投标文件的解密。若投标人在规定时间内未按时解密的，视为投标无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7" w:type="dxa"/>
            <w:vAlign w:val="center"/>
          </w:tcPr>
          <w:p>
            <w:pPr>
              <w:keepNext w:val="0"/>
              <w:keepLines w:val="0"/>
              <w:suppressLineNumbers w:val="0"/>
              <w:spacing w:before="0" w:beforeAutospacing="0" w:after="0" w:afterAutospacing="0" w:line="400" w:lineRule="exact"/>
              <w:ind w:left="0" w:right="0"/>
              <w:jc w:val="center"/>
              <w:rPr>
                <w:rFonts w:hint="default" w:ascii="仿宋_GB2312" w:eastAsia="仿宋_GB2312"/>
                <w:sz w:val="24"/>
              </w:rPr>
            </w:pPr>
            <w:r>
              <w:rPr>
                <w:rFonts w:hint="eastAsia" w:ascii="仿宋_GB2312" w:eastAsia="仿宋_GB2312"/>
                <w:color w:val="000000"/>
                <w:sz w:val="24"/>
              </w:rPr>
              <w:t>10</w:t>
            </w:r>
          </w:p>
        </w:tc>
        <w:tc>
          <w:tcPr>
            <w:tcW w:w="8232" w:type="dxa"/>
            <w:vAlign w:val="center"/>
          </w:tcPr>
          <w:p>
            <w:pPr>
              <w:pStyle w:val="1445"/>
              <w:keepNext w:val="0"/>
              <w:keepLines w:val="0"/>
              <w:widowControl/>
              <w:suppressLineNumbers w:val="0"/>
              <w:spacing w:before="0" w:beforeAutospacing="0" w:after="0" w:afterAutospacing="0" w:line="460" w:lineRule="atLeast"/>
              <w:ind w:left="0" w:right="0"/>
              <w:rPr>
                <w:rFonts w:hint="default" w:ascii="仿宋_GB2312" w:eastAsia="仿宋_GB2312"/>
                <w:color w:val="000000"/>
              </w:rPr>
            </w:pPr>
            <w:r>
              <w:rPr>
                <w:rFonts w:hint="eastAsia" w:ascii="仿宋_GB2312" w:eastAsia="仿宋_GB2312"/>
                <w:color w:val="000000"/>
              </w:rPr>
              <w:t>评标方法：综合评分法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7" w:type="dxa"/>
            <w:vAlign w:val="center"/>
          </w:tcPr>
          <w:p>
            <w:pPr>
              <w:keepNext w:val="0"/>
              <w:keepLines w:val="0"/>
              <w:suppressLineNumbers w:val="0"/>
              <w:spacing w:before="0" w:beforeAutospacing="0" w:after="0" w:afterAutospacing="0" w:line="400" w:lineRule="exact"/>
              <w:ind w:left="0" w:right="0"/>
              <w:jc w:val="center"/>
              <w:rPr>
                <w:rFonts w:hint="default" w:ascii="仿宋_GB2312" w:eastAsia="仿宋_GB2312"/>
                <w:sz w:val="24"/>
              </w:rPr>
            </w:pPr>
            <w:r>
              <w:rPr>
                <w:rFonts w:hint="eastAsia" w:ascii="仿宋_GB2312" w:eastAsia="仿宋_GB2312"/>
                <w:color w:val="000000"/>
                <w:sz w:val="24"/>
              </w:rPr>
              <w:t>11</w:t>
            </w:r>
          </w:p>
        </w:tc>
        <w:tc>
          <w:tcPr>
            <w:tcW w:w="8232" w:type="dxa"/>
            <w:vAlign w:val="center"/>
          </w:tcPr>
          <w:p>
            <w:pPr>
              <w:pStyle w:val="1465"/>
              <w:keepNext w:val="0"/>
              <w:keepLines w:val="0"/>
              <w:widowControl/>
              <w:suppressLineNumbers w:val="0"/>
              <w:spacing w:before="0" w:beforeAutospacing="0" w:after="0" w:afterAutospacing="0" w:line="460" w:lineRule="atLeast"/>
              <w:ind w:left="0" w:right="0"/>
              <w:rPr>
                <w:rFonts w:hint="default" w:ascii="仿宋_GB2312" w:eastAsia="仿宋_GB2312"/>
                <w:color w:val="000000"/>
              </w:rPr>
            </w:pPr>
            <w:r>
              <w:rPr>
                <w:rFonts w:hint="eastAsia" w:ascii="仿宋_GB2312" w:eastAsia="仿宋_GB2312"/>
                <w:color w:val="000000"/>
              </w:rPr>
              <w:t>发布媒体：中国政府采购网（www.ccgp.gov.cn）、广西壮族自治区政府采购网（zfcg.gxzf.gov.cn）、柳州市政府采购网（zfcg.lzscz.liuzhou.gov.cn）。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7" w:type="dxa"/>
            <w:vAlign w:val="center"/>
          </w:tcPr>
          <w:p>
            <w:pPr>
              <w:keepNext w:val="0"/>
              <w:keepLines w:val="0"/>
              <w:suppressLineNumbers w:val="0"/>
              <w:spacing w:before="0" w:beforeAutospacing="0" w:after="0" w:afterAutospacing="0" w:line="400" w:lineRule="exact"/>
              <w:ind w:left="0" w:right="0"/>
              <w:jc w:val="center"/>
              <w:rPr>
                <w:rFonts w:hint="default" w:ascii="仿宋_GB2312" w:eastAsia="仿宋_GB2312"/>
                <w:sz w:val="24"/>
              </w:rPr>
            </w:pPr>
            <w:r>
              <w:rPr>
                <w:rFonts w:hint="eastAsia" w:ascii="仿宋_GB2312" w:eastAsia="仿宋_GB2312"/>
                <w:color w:val="000000"/>
                <w:sz w:val="24"/>
              </w:rPr>
              <w:t>12</w:t>
            </w:r>
          </w:p>
        </w:tc>
        <w:tc>
          <w:tcPr>
            <w:tcW w:w="8232" w:type="dxa"/>
            <w:vAlign w:val="center"/>
          </w:tcPr>
          <w:p>
            <w:pPr>
              <w:pStyle w:val="1485"/>
              <w:keepNext w:val="0"/>
              <w:keepLines w:val="0"/>
              <w:widowControl/>
              <w:suppressLineNumbers w:val="0"/>
              <w:spacing w:before="0" w:beforeAutospacing="0" w:after="0" w:afterAutospacing="0" w:line="460" w:lineRule="atLeast"/>
              <w:ind w:left="0" w:right="0"/>
              <w:rPr>
                <w:rFonts w:hint="default" w:ascii="仿宋_GB2312" w:eastAsia="仿宋_GB2312"/>
                <w:color w:val="000000"/>
              </w:rPr>
            </w:pPr>
            <w:r>
              <w:rPr>
                <w:rStyle w:val="1486"/>
                <w:rFonts w:hint="eastAsia" w:ascii="仿宋_GB2312" w:eastAsia="仿宋_GB2312"/>
                <w:color w:val="000000"/>
              </w:rPr>
              <w:t>一、信用信息使用规则：</w:t>
            </w:r>
            <w:r>
              <w:rPr>
                <w:rFonts w:hint="eastAsia" w:ascii="仿宋_GB2312" w:eastAsia="仿宋_GB2312"/>
                <w:color w:val="000000"/>
              </w:rPr>
              <w:br w:type="textWrapping"/>
            </w:r>
            <w:r>
              <w:rPr>
                <w:rFonts w:hint="eastAsia" w:ascii="仿宋_GB2312" w:eastAsia="仿宋_GB2312"/>
                <w:color w:val="000000"/>
              </w:rPr>
              <w:t>采购人或者采购代理机构将对供应商信用记录进行甄别，对在“信用中国”网站(www.creditchina.gov.cn)、中国政府采购网(www.ccgp.gov.cn)等渠道列入失信被执行人、重大税收违法案件当事人名单、政府采购严重违法失信行为记录名单及其他不符合《中华人民共和国政府采购法》第二十二条规定条件的供应商，拒绝其参与政府采购活动。</w:t>
            </w:r>
            <w:r>
              <w:rPr>
                <w:rFonts w:hint="eastAsia" w:ascii="仿宋_GB2312" w:eastAsia="仿宋_GB2312"/>
                <w:color w:val="000000"/>
              </w:rPr>
              <w:br w:type="textWrapping"/>
            </w:r>
            <w:r>
              <w:rPr>
                <w:rStyle w:val="1486"/>
                <w:rFonts w:hint="eastAsia" w:ascii="仿宋_GB2312" w:eastAsia="仿宋_GB2312"/>
                <w:color w:val="000000"/>
              </w:rPr>
              <w:t>二、甄别方式：</w:t>
            </w:r>
            <w:r>
              <w:rPr>
                <w:rFonts w:hint="eastAsia" w:ascii="仿宋_GB2312" w:eastAsia="仿宋_GB2312"/>
                <w:b/>
                <w:bCs/>
                <w:color w:val="000000"/>
              </w:rPr>
              <w:br w:type="textWrapping"/>
            </w:r>
            <w:r>
              <w:rPr>
                <w:rStyle w:val="1486"/>
                <w:rFonts w:hint="eastAsia" w:ascii="仿宋_GB2312" w:eastAsia="仿宋_GB2312"/>
                <w:color w:val="000000"/>
              </w:rPr>
              <w:t>1.在本项目资格性审查时，采购人将对投标人信用进行查询，并按照以上信用信息使用规则处理；</w:t>
            </w:r>
            <w:r>
              <w:rPr>
                <w:rFonts w:hint="eastAsia" w:ascii="仿宋_GB2312" w:eastAsia="仿宋_GB2312"/>
                <w:b/>
                <w:bCs/>
                <w:color w:val="000000"/>
              </w:rPr>
              <w:br w:type="textWrapping"/>
            </w:r>
            <w:r>
              <w:rPr>
                <w:rStyle w:val="1486"/>
                <w:rFonts w:hint="eastAsia" w:ascii="仿宋_GB2312" w:eastAsia="仿宋_GB2312"/>
                <w:color w:val="000000"/>
              </w:rPr>
              <w:t>2.在中标通知书发出前，采购人或者采购代理机构将对中标人信用进行查询，并按照以上信用信息使用规则处理；</w:t>
            </w:r>
            <w:r>
              <w:rPr>
                <w:rFonts w:hint="eastAsia" w:ascii="仿宋_GB2312" w:eastAsia="仿宋_GB2312"/>
                <w:b/>
                <w:bCs/>
                <w:color w:val="000000"/>
              </w:rPr>
              <w:br w:type="textWrapping"/>
            </w:r>
            <w:r>
              <w:rPr>
                <w:rStyle w:val="1486"/>
                <w:rFonts w:hint="eastAsia" w:ascii="仿宋_GB2312" w:eastAsia="仿宋_GB2312"/>
                <w:color w:val="000000"/>
              </w:rPr>
              <w:t>3.根据《财政部关于〈中华人民共和国政府采购法实施条例〉第十九条第一款“较大数额罚款”具体适用问题的意见》（财库〔2022〕3 号），“较大数额罚款”认定为200万元以上的罚款，法律、行政法规以及国务院有关部门明确规定相关领域“较大数额罚款”标准高于200万元的，从其规定。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7" w:type="dxa"/>
            <w:vAlign w:val="center"/>
          </w:tcPr>
          <w:p>
            <w:pPr>
              <w:keepNext w:val="0"/>
              <w:keepLines w:val="0"/>
              <w:suppressLineNumbers w:val="0"/>
              <w:spacing w:before="0" w:beforeAutospacing="0" w:after="0" w:afterAutospacing="0" w:line="400" w:lineRule="exact"/>
              <w:ind w:left="0" w:right="0"/>
              <w:jc w:val="center"/>
              <w:rPr>
                <w:rFonts w:hint="default" w:ascii="仿宋_GB2312" w:eastAsia="仿宋_GB2312"/>
                <w:sz w:val="24"/>
              </w:rPr>
            </w:pPr>
            <w:r>
              <w:rPr>
                <w:rFonts w:hint="eastAsia" w:ascii="仿宋_GB2312" w:eastAsia="仿宋_GB2312"/>
                <w:color w:val="000000"/>
                <w:sz w:val="24"/>
              </w:rPr>
              <w:t>13</w:t>
            </w:r>
          </w:p>
        </w:tc>
        <w:tc>
          <w:tcPr>
            <w:tcW w:w="8232" w:type="dxa"/>
            <w:vAlign w:val="center"/>
          </w:tcPr>
          <w:p>
            <w:pPr>
              <w:pStyle w:val="1506"/>
              <w:keepNext w:val="0"/>
              <w:keepLines w:val="0"/>
              <w:widowControl/>
              <w:suppressLineNumbers w:val="0"/>
              <w:spacing w:before="0" w:beforeAutospacing="0" w:after="0" w:afterAutospacing="0" w:line="460" w:lineRule="atLeast"/>
              <w:ind w:left="0" w:right="0"/>
              <w:rPr>
                <w:rFonts w:hint="default" w:ascii="仿宋_GB2312" w:eastAsia="仿宋_GB2312"/>
                <w:color w:val="000000"/>
              </w:rPr>
            </w:pPr>
            <w:r>
              <w:rPr>
                <w:rFonts w:hint="eastAsia" w:ascii="仿宋_GB2312" w:eastAsia="仿宋_GB2312"/>
                <w:color w:val="000000"/>
              </w:rPr>
              <w:t>中标公告及中标通知书：采购代理机构在采购人依法确认中标人后两个工作日内发布中标公告和中标通知书。</w:t>
            </w:r>
            <w:r>
              <w:rPr>
                <w:rFonts w:hint="eastAsia" w:ascii="仿宋_GB2312" w:eastAsia="仿宋_GB2312"/>
                <w:color w:val="000000"/>
              </w:rPr>
              <w:br w:type="textWrapping"/>
            </w:r>
            <w:r>
              <w:rPr>
                <w:rStyle w:val="1507"/>
                <w:rFonts w:hint="eastAsia" w:ascii="仿宋_GB2312" w:eastAsia="仿宋_GB2312"/>
                <w:color w:val="000000"/>
              </w:rPr>
              <w:t>根据《柳州市财政局 人民银行柳州市中心支行 关于进一步做好线上“政采贷”融资工作的通知》（柳财采〔2022〕19号），供应商可凭中标通知书、政府采购合同，通过中征应收账款融资服务平台向银行在线申请“政采贷”融资。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7" w:type="dxa"/>
            <w:vAlign w:val="center"/>
          </w:tcPr>
          <w:p>
            <w:pPr>
              <w:keepNext w:val="0"/>
              <w:keepLines w:val="0"/>
              <w:suppressLineNumbers w:val="0"/>
              <w:spacing w:before="0" w:beforeAutospacing="0" w:after="0" w:afterAutospacing="0" w:line="400" w:lineRule="exact"/>
              <w:ind w:left="0" w:right="0"/>
              <w:jc w:val="center"/>
              <w:rPr>
                <w:rFonts w:hint="default" w:ascii="仿宋_GB2312" w:eastAsia="仿宋_GB2312"/>
                <w:sz w:val="24"/>
              </w:rPr>
            </w:pPr>
            <w:r>
              <w:rPr>
                <w:rFonts w:hint="eastAsia" w:ascii="仿宋_GB2312" w:eastAsia="仿宋_GB2312"/>
                <w:color w:val="000000"/>
                <w:sz w:val="24"/>
              </w:rPr>
              <w:t>14</w:t>
            </w:r>
          </w:p>
        </w:tc>
        <w:tc>
          <w:tcPr>
            <w:tcW w:w="8232" w:type="dxa"/>
            <w:vAlign w:val="center"/>
          </w:tcPr>
          <w:p>
            <w:pPr>
              <w:pStyle w:val="1527"/>
              <w:keepNext w:val="0"/>
              <w:keepLines w:val="0"/>
              <w:widowControl/>
              <w:suppressLineNumbers w:val="0"/>
              <w:spacing w:before="0" w:beforeAutospacing="0" w:after="0" w:afterAutospacing="0" w:line="460" w:lineRule="atLeast"/>
              <w:ind w:left="0" w:right="0"/>
              <w:rPr>
                <w:rFonts w:hint="default" w:ascii="仿宋_GB2312" w:eastAsia="仿宋_GB2312"/>
                <w:color w:val="000000"/>
              </w:rPr>
            </w:pPr>
            <w:r>
              <w:rPr>
                <w:rStyle w:val="1528"/>
                <w:rFonts w:hint="eastAsia" w:ascii="仿宋_GB2312" w:eastAsia="仿宋_GB2312"/>
                <w:color w:val="000000"/>
              </w:rPr>
              <w:t>签订合同时间：中标通知书发出后</w:t>
            </w:r>
            <w:r>
              <w:rPr>
                <w:rStyle w:val="1528"/>
                <w:rFonts w:hint="eastAsia" w:ascii="仿宋_GB2312" w:eastAsia="仿宋_GB2312"/>
                <w:color w:val="000000"/>
                <w:u w:val="single"/>
              </w:rPr>
              <w:t>25</w:t>
            </w:r>
            <w:r>
              <w:rPr>
                <w:rStyle w:val="1528"/>
                <w:rFonts w:hint="eastAsia" w:ascii="仿宋_GB2312" w:eastAsia="仿宋_GB2312"/>
                <w:color w:val="000000"/>
              </w:rPr>
              <w:t>日内。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7" w:type="dxa"/>
            <w:vAlign w:val="center"/>
          </w:tcPr>
          <w:p>
            <w:pPr>
              <w:keepNext w:val="0"/>
              <w:keepLines w:val="0"/>
              <w:suppressLineNumbers w:val="0"/>
              <w:spacing w:before="0" w:beforeAutospacing="0" w:after="0" w:afterAutospacing="0" w:line="400" w:lineRule="exact"/>
              <w:ind w:left="0" w:right="0"/>
              <w:jc w:val="center"/>
              <w:rPr>
                <w:rFonts w:hint="default" w:ascii="仿宋_GB2312" w:eastAsia="仿宋_GB2312"/>
                <w:sz w:val="24"/>
              </w:rPr>
            </w:pPr>
            <w:r>
              <w:rPr>
                <w:rFonts w:hint="eastAsia" w:ascii="仿宋_GB2312" w:eastAsia="仿宋_GB2312"/>
                <w:color w:val="000000"/>
                <w:sz w:val="24"/>
              </w:rPr>
              <w:t>15</w:t>
            </w:r>
          </w:p>
        </w:tc>
        <w:tc>
          <w:tcPr>
            <w:tcW w:w="8232" w:type="dxa"/>
            <w:vAlign w:val="center"/>
          </w:tcPr>
          <w:p>
            <w:pPr>
              <w:pStyle w:val="1548"/>
              <w:keepNext w:val="0"/>
              <w:keepLines w:val="0"/>
              <w:widowControl/>
              <w:suppressLineNumbers w:val="0"/>
              <w:spacing w:before="0" w:beforeAutospacing="0" w:after="0" w:afterAutospacing="0" w:line="460" w:lineRule="atLeast"/>
              <w:ind w:left="0" w:right="0"/>
              <w:rPr>
                <w:rFonts w:hint="default" w:ascii="仿宋_GB2312" w:eastAsia="仿宋_GB2312"/>
                <w:color w:val="000000"/>
              </w:rPr>
            </w:pPr>
            <w:r>
              <w:rPr>
                <w:rFonts w:hint="eastAsia" w:ascii="仿宋_GB2312" w:eastAsia="仿宋_GB2312"/>
                <w:color w:val="000000"/>
              </w:rPr>
              <w:t>投标文件有效期：投标截止日期后</w:t>
            </w:r>
            <w:r>
              <w:rPr>
                <w:rFonts w:hint="eastAsia" w:ascii="仿宋_GB2312" w:eastAsia="仿宋_GB2312"/>
                <w:color w:val="000000"/>
                <w:u w:val="single"/>
              </w:rPr>
              <w:t>不得少于90天</w:t>
            </w:r>
            <w:r>
              <w:rPr>
                <w:rFonts w:hint="eastAsia" w:ascii="仿宋_GB2312" w:eastAsia="仿宋_GB2312"/>
                <w:color w:val="000000"/>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7" w:type="dxa"/>
            <w:vAlign w:val="center"/>
          </w:tcPr>
          <w:p>
            <w:pPr>
              <w:keepNext w:val="0"/>
              <w:keepLines w:val="0"/>
              <w:suppressLineNumbers w:val="0"/>
              <w:spacing w:before="0" w:beforeAutospacing="0" w:after="0" w:afterAutospacing="0" w:line="400" w:lineRule="exact"/>
              <w:ind w:left="0" w:right="0"/>
              <w:jc w:val="center"/>
              <w:rPr>
                <w:rFonts w:hint="default" w:ascii="仿宋_GB2312" w:eastAsia="仿宋_GB2312"/>
                <w:sz w:val="24"/>
              </w:rPr>
            </w:pPr>
            <w:r>
              <w:rPr>
                <w:rFonts w:hint="eastAsia" w:ascii="仿宋_GB2312" w:eastAsia="仿宋_GB2312"/>
                <w:color w:val="000000"/>
                <w:sz w:val="24"/>
              </w:rPr>
              <w:t>16</w:t>
            </w:r>
          </w:p>
        </w:tc>
        <w:tc>
          <w:tcPr>
            <w:tcW w:w="8232" w:type="dxa"/>
            <w:vAlign w:val="center"/>
          </w:tcPr>
          <w:p>
            <w:pPr>
              <w:pStyle w:val="1568"/>
              <w:keepNext w:val="0"/>
              <w:keepLines w:val="0"/>
              <w:widowControl/>
              <w:suppressLineNumbers w:val="0"/>
              <w:spacing w:before="0" w:beforeAutospacing="0" w:after="0" w:afterAutospacing="0" w:line="460" w:lineRule="atLeast"/>
              <w:ind w:left="0" w:right="0"/>
              <w:rPr>
                <w:rFonts w:hint="default" w:ascii="仿宋_GB2312" w:eastAsia="仿宋_GB2312"/>
                <w:color w:val="000000"/>
              </w:rPr>
            </w:pPr>
            <w:r>
              <w:rPr>
                <w:rFonts w:hint="eastAsia" w:ascii="仿宋_GB2312" w:eastAsia="仿宋_GB2312"/>
                <w:color w:val="000000"/>
              </w:rPr>
              <w:t>解释：本招标文件的解释权属于采购代理机构。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7" w:type="dxa"/>
            <w:vAlign w:val="center"/>
          </w:tcPr>
          <w:p>
            <w:pPr>
              <w:keepNext w:val="0"/>
              <w:keepLines w:val="0"/>
              <w:suppressLineNumbers w:val="0"/>
              <w:spacing w:before="0" w:beforeAutospacing="0" w:after="0" w:afterAutospacing="0" w:line="400" w:lineRule="exact"/>
              <w:ind w:left="0" w:right="0"/>
              <w:jc w:val="center"/>
              <w:rPr>
                <w:rFonts w:hint="default" w:ascii="仿宋_GB2312" w:eastAsia="仿宋_GB2312"/>
                <w:sz w:val="24"/>
              </w:rPr>
            </w:pPr>
            <w:r>
              <w:rPr>
                <w:rFonts w:hint="eastAsia" w:ascii="仿宋_GB2312" w:eastAsia="仿宋_GB2312"/>
                <w:color w:val="000000"/>
                <w:sz w:val="24"/>
              </w:rPr>
              <w:t>17</w:t>
            </w:r>
          </w:p>
        </w:tc>
        <w:tc>
          <w:tcPr>
            <w:tcW w:w="8232" w:type="dxa"/>
            <w:vAlign w:val="center"/>
          </w:tcPr>
          <w:p>
            <w:pPr>
              <w:pStyle w:val="1588"/>
              <w:keepNext w:val="0"/>
              <w:keepLines w:val="0"/>
              <w:widowControl/>
              <w:suppressLineNumbers w:val="0"/>
              <w:spacing w:before="0" w:beforeAutospacing="0" w:after="0" w:afterAutospacing="0" w:line="460" w:lineRule="atLeast"/>
              <w:ind w:left="0" w:right="0"/>
              <w:rPr>
                <w:rFonts w:hint="default" w:ascii="仿宋_GB2312" w:eastAsia="仿宋_GB2312"/>
                <w:color w:val="000000"/>
              </w:rPr>
            </w:pPr>
            <w:r>
              <w:rPr>
                <w:rFonts w:hint="eastAsia" w:ascii="仿宋_GB2312" w:eastAsia="仿宋_GB2312"/>
                <w:color w:val="000000"/>
              </w:rPr>
              <w:t>政府采购合同公告：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因此请各投标人应在投标文件中注明投标文件内容中涉及商业秘密的部分，未注明的视为投标文件中不涉及商业秘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17" w:type="dxa"/>
            <w:vAlign w:val="center"/>
          </w:tcPr>
          <w:p>
            <w:pPr>
              <w:keepNext w:val="0"/>
              <w:keepLines w:val="0"/>
              <w:suppressLineNumbers w:val="0"/>
              <w:spacing w:before="0" w:beforeAutospacing="0" w:after="0" w:afterAutospacing="0" w:line="400" w:lineRule="exact"/>
              <w:ind w:left="0" w:right="0"/>
              <w:jc w:val="center"/>
              <w:rPr>
                <w:rFonts w:hint="default" w:ascii="仿宋_GB2312" w:eastAsia="仿宋_GB2312"/>
                <w:sz w:val="24"/>
              </w:rPr>
            </w:pPr>
            <w:r>
              <w:rPr>
                <w:rFonts w:hint="eastAsia" w:ascii="仿宋_GB2312" w:eastAsia="仿宋_GB2312"/>
                <w:color w:val="000000"/>
                <w:sz w:val="24"/>
              </w:rPr>
              <w:t>18</w:t>
            </w:r>
          </w:p>
        </w:tc>
        <w:tc>
          <w:tcPr>
            <w:tcW w:w="8232" w:type="dxa"/>
            <w:vAlign w:val="center"/>
          </w:tcPr>
          <w:p>
            <w:pPr>
              <w:pStyle w:val="1608"/>
              <w:keepNext w:val="0"/>
              <w:keepLines w:val="0"/>
              <w:widowControl/>
              <w:suppressLineNumbers w:val="0"/>
              <w:spacing w:before="0" w:beforeAutospacing="0" w:after="0" w:afterAutospacing="0" w:line="460" w:lineRule="atLeast"/>
              <w:ind w:left="0" w:right="0"/>
              <w:rPr>
                <w:rFonts w:hint="default" w:ascii="仿宋_GB2312" w:eastAsia="仿宋_GB2312"/>
                <w:color w:val="000000"/>
              </w:rPr>
            </w:pPr>
            <w:r>
              <w:rPr>
                <w:rFonts w:hint="eastAsia" w:ascii="仿宋_GB2312" w:eastAsia="仿宋_GB2312"/>
                <w:color w:val="000000"/>
              </w:rPr>
              <w:t>1.本招标文件中描述投标人的“公章”是指投标人的CA电子签章。</w:t>
            </w:r>
            <w:r>
              <w:rPr>
                <w:rFonts w:hint="eastAsia" w:ascii="仿宋_GB2312" w:eastAsia="仿宋_GB2312"/>
                <w:color w:val="000000"/>
              </w:rPr>
              <w:br w:type="textWrapping"/>
            </w:r>
            <w:r>
              <w:rPr>
                <w:rFonts w:hint="eastAsia" w:ascii="仿宋_GB2312" w:eastAsia="仿宋_GB2312"/>
                <w:color w:val="000000"/>
              </w:rPr>
              <w:t>2.本招标文件描述的投标人“签字”是投标人的法定代表人或授权委托代理人的电子签名或电子签章或手写签名或盖章。涉及的法定代表人或授权委托代理人签字的内容，如果投标人没有法定代表人或授权委托代理人电子签名或电子签章，投标人可以线下签字或盖章后扫描上传。</w:t>
            </w:r>
          </w:p>
        </w:tc>
      </w:tr>
    </w:tbl>
    <w:p>
      <w:pPr>
        <w:spacing w:line="360" w:lineRule="auto"/>
        <w:jc w:val="center"/>
        <w:rPr>
          <w:b/>
          <w:sz w:val="32"/>
          <w:szCs w:val="32"/>
        </w:rPr>
        <w:sectPr>
          <w:pgSz w:w="11906" w:h="16838"/>
          <w:pgMar w:top="1440" w:right="1440" w:bottom="1440" w:left="1440" w:header="851" w:footer="992" w:gutter="0"/>
          <w:cols w:space="720" w:num="1"/>
          <w:docGrid w:linePitch="312" w:charSpace="0"/>
        </w:sectPr>
      </w:pPr>
    </w:p>
    <w:p>
      <w:pPr>
        <w:spacing w:line="360" w:lineRule="auto"/>
        <w:jc w:val="center"/>
        <w:rPr>
          <w:b/>
          <w:sz w:val="32"/>
          <w:szCs w:val="32"/>
        </w:rPr>
      </w:pPr>
      <w:r>
        <w:rPr>
          <w:rFonts w:hint="eastAsia"/>
          <w:b/>
          <w:sz w:val="32"/>
          <w:szCs w:val="32"/>
        </w:rPr>
        <w:t>投标人须知</w:t>
      </w:r>
    </w:p>
    <w:p>
      <w:pPr>
        <w:spacing w:line="300" w:lineRule="exact"/>
        <w:jc w:val="center"/>
        <w:rPr>
          <w:b/>
          <w:sz w:val="32"/>
          <w:szCs w:val="32"/>
        </w:rPr>
      </w:pPr>
    </w:p>
    <w:p>
      <w:pPr>
        <w:pStyle w:val="27"/>
        <w:snapToGrid w:val="0"/>
        <w:spacing w:line="360" w:lineRule="exact"/>
        <w:ind w:right="-330" w:rightChars="-157"/>
        <w:rPr>
          <w:rFonts w:hint="eastAsia" w:ascii="仿宋_GB2312" w:hAnsi="宋体" w:eastAsia="仿宋_GB2312"/>
          <w:b/>
          <w:sz w:val="24"/>
          <w:szCs w:val="24"/>
        </w:rPr>
      </w:pPr>
      <w:r>
        <w:rPr>
          <w:rFonts w:hint="eastAsia" w:ascii="仿宋_GB2312" w:hAnsi="宋体" w:eastAsia="仿宋_GB2312"/>
          <w:b/>
          <w:sz w:val="24"/>
          <w:szCs w:val="24"/>
        </w:rPr>
        <w:t>一、总  则</w:t>
      </w:r>
    </w:p>
    <w:p>
      <w:pPr>
        <w:snapToGrid w:val="0"/>
        <w:spacing w:line="360" w:lineRule="exact"/>
        <w:ind w:right="-330" w:rightChars="-157" w:firstLine="472" w:firstLineChars="196"/>
        <w:jc w:val="left"/>
        <w:outlineLvl w:val="1"/>
        <w:rPr>
          <w:rFonts w:ascii="仿宋_GB2312" w:eastAsia="仿宋_GB2312"/>
          <w:b/>
          <w:sz w:val="24"/>
        </w:rPr>
      </w:pPr>
      <w:bookmarkStart w:id="41" w:name="_Toc254970527"/>
      <w:bookmarkStart w:id="42" w:name="_Toc254970668"/>
      <w:r>
        <w:rPr>
          <w:rFonts w:hint="eastAsia" w:ascii="仿宋_GB2312" w:eastAsia="仿宋_GB2312"/>
          <w:b/>
          <w:sz w:val="24"/>
        </w:rPr>
        <w:t>1. 适用范围</w:t>
      </w:r>
      <w:bookmarkEnd w:id="41"/>
      <w:bookmarkEnd w:id="42"/>
    </w:p>
    <w:p>
      <w:pPr>
        <w:pStyle w:val="27"/>
        <w:snapToGrid w:val="0"/>
        <w:spacing w:line="360" w:lineRule="exact"/>
        <w:ind w:right="-330" w:rightChars="-157" w:firstLine="480" w:firstLineChars="200"/>
        <w:rPr>
          <w:rFonts w:hint="eastAsia" w:ascii="仿宋_GB2312" w:hAnsi="宋体" w:eastAsia="仿宋_GB2312"/>
          <w:bCs/>
          <w:sz w:val="24"/>
          <w:szCs w:val="24"/>
        </w:rPr>
      </w:pPr>
      <w:r>
        <w:rPr>
          <w:rFonts w:hint="eastAsia" w:ascii="仿宋_GB2312" w:hAnsi="宋体" w:eastAsia="仿宋_GB2312"/>
          <w:bCs/>
          <w:sz w:val="24"/>
          <w:szCs w:val="24"/>
        </w:rPr>
        <w:t>1.1本招标文件适用于</w:t>
      </w:r>
      <w:r>
        <w:rPr>
          <w:rFonts w:hint="eastAsia" w:ascii="仿宋_GB2312" w:hAnsi="宋体" w:eastAsia="仿宋_GB2312"/>
          <w:sz w:val="24"/>
          <w:u w:val="single"/>
        </w:rPr>
        <w:t>柳州城市职业学院数智化健康管理实训室采购</w:t>
      </w:r>
      <w:r>
        <w:rPr>
          <w:rFonts w:hint="eastAsia" w:ascii="仿宋_GB2312" w:hAnsi="宋体" w:eastAsia="仿宋_GB2312"/>
          <w:bCs/>
          <w:sz w:val="24"/>
          <w:szCs w:val="24"/>
        </w:rPr>
        <w:t>项目的招标、投标、评标、定标、验收、合同履约、付款等行为（法律、法规另有规定的，从其规定）。</w:t>
      </w:r>
    </w:p>
    <w:p>
      <w:pPr>
        <w:snapToGrid w:val="0"/>
        <w:spacing w:line="360" w:lineRule="exact"/>
        <w:ind w:right="-330" w:rightChars="-157" w:firstLine="354" w:firstLineChars="147"/>
        <w:jc w:val="left"/>
        <w:outlineLvl w:val="1"/>
        <w:rPr>
          <w:rFonts w:ascii="仿宋_GB2312" w:eastAsia="仿宋_GB2312"/>
          <w:b/>
          <w:sz w:val="24"/>
        </w:rPr>
      </w:pPr>
      <w:bookmarkStart w:id="43" w:name="_Toc254970528"/>
      <w:bookmarkStart w:id="44" w:name="_Toc254970669"/>
      <w:r>
        <w:rPr>
          <w:rFonts w:hint="eastAsia" w:ascii="仿宋_GB2312" w:eastAsia="仿宋_GB2312"/>
          <w:b/>
          <w:sz w:val="24"/>
        </w:rPr>
        <w:t>2.定义</w:t>
      </w:r>
      <w:bookmarkEnd w:id="43"/>
      <w:bookmarkEnd w:id="44"/>
    </w:p>
    <w:p>
      <w:pPr>
        <w:pStyle w:val="27"/>
        <w:snapToGrid w:val="0"/>
        <w:spacing w:line="360" w:lineRule="exact"/>
        <w:ind w:right="-330" w:rightChars="-157" w:firstLine="480" w:firstLineChars="200"/>
        <w:rPr>
          <w:rFonts w:hint="eastAsia" w:ascii="仿宋_GB2312" w:hAnsi="宋体" w:eastAsia="仿宋_GB2312"/>
          <w:bCs/>
          <w:sz w:val="24"/>
          <w:szCs w:val="24"/>
        </w:rPr>
      </w:pPr>
      <w:r>
        <w:rPr>
          <w:rFonts w:hint="eastAsia" w:ascii="仿宋_GB2312" w:hAnsi="宋体" w:eastAsia="仿宋_GB2312"/>
          <w:bCs/>
          <w:sz w:val="24"/>
          <w:szCs w:val="24"/>
        </w:rPr>
        <w:t>2.1“采购人”是指：</w:t>
      </w:r>
      <w:r>
        <w:rPr>
          <w:rFonts w:hint="eastAsia" w:ascii="仿宋_GB2312" w:hAnsi="宋体" w:eastAsia="仿宋_GB2312"/>
          <w:sz w:val="24"/>
          <w:u w:val="single"/>
        </w:rPr>
        <w:t>柳州城市职业学院</w:t>
      </w:r>
      <w:r>
        <w:rPr>
          <w:rFonts w:hint="eastAsia" w:ascii="仿宋_GB2312" w:hAnsi="宋体" w:eastAsia="仿宋_GB2312"/>
          <w:bCs/>
          <w:sz w:val="24"/>
          <w:szCs w:val="24"/>
        </w:rPr>
        <w:t>；“采购代理机构”是指</w:t>
      </w:r>
      <w:r>
        <w:rPr>
          <w:rFonts w:hint="eastAsia" w:ascii="仿宋_GB2312" w:hAnsi="宋体" w:eastAsia="仿宋_GB2312"/>
          <w:bCs/>
          <w:sz w:val="24"/>
          <w:szCs w:val="24"/>
          <w:u w:val="single"/>
        </w:rPr>
        <w:t>柳州市政府集中采购中心</w:t>
      </w:r>
      <w:r>
        <w:rPr>
          <w:rFonts w:hint="eastAsia" w:ascii="仿宋_GB2312" w:hAnsi="宋体" w:eastAsia="仿宋_GB2312"/>
          <w:bCs/>
          <w:sz w:val="24"/>
          <w:szCs w:val="24"/>
        </w:rPr>
        <w:t>。</w:t>
      </w:r>
    </w:p>
    <w:p>
      <w:pPr>
        <w:pStyle w:val="27"/>
        <w:snapToGrid w:val="0"/>
        <w:spacing w:line="360" w:lineRule="exact"/>
        <w:ind w:right="-330" w:rightChars="-157" w:firstLine="480" w:firstLineChars="200"/>
        <w:rPr>
          <w:rFonts w:hint="eastAsia" w:ascii="仿宋_GB2312" w:hAnsi="宋体" w:eastAsia="仿宋_GB2312"/>
          <w:bCs/>
          <w:sz w:val="24"/>
          <w:szCs w:val="24"/>
        </w:rPr>
      </w:pPr>
      <w:bookmarkStart w:id="45" w:name="_Hlk93681432"/>
      <w:r>
        <w:rPr>
          <w:rFonts w:hint="eastAsia" w:ascii="仿宋_GB2312" w:hAnsi="宋体" w:eastAsia="仿宋_GB2312"/>
          <w:bCs/>
          <w:sz w:val="24"/>
          <w:szCs w:val="24"/>
        </w:rPr>
        <w:t>2.2“投标人”系指响应本公开招标文件要求，参加投标的法人或其他组织或自然人。如果该投标人在本次投标中中标，即成为“中标人”。</w:t>
      </w:r>
    </w:p>
    <w:p>
      <w:pPr>
        <w:pStyle w:val="27"/>
        <w:snapToGrid w:val="0"/>
        <w:spacing w:line="360" w:lineRule="exact"/>
        <w:ind w:right="-330" w:rightChars="-157" w:firstLine="480" w:firstLineChars="200"/>
        <w:rPr>
          <w:rFonts w:hint="eastAsia" w:ascii="仿宋_GB2312" w:hAnsi="宋体" w:eastAsia="仿宋_GB2312"/>
          <w:bCs/>
          <w:sz w:val="24"/>
          <w:szCs w:val="24"/>
        </w:rPr>
      </w:pPr>
      <w:r>
        <w:rPr>
          <w:rFonts w:hint="eastAsia" w:ascii="仿宋_GB2312" w:hAnsi="宋体" w:eastAsia="仿宋_GB2312"/>
          <w:bCs/>
          <w:sz w:val="24"/>
          <w:szCs w:val="24"/>
        </w:rPr>
        <w:t>2.3“产品”系指投标人按招标文件规定，须向采购人提供的一切设备（含安装）、保险、税金、备品备件、工具、手册及其它有关技术资料和材料。</w:t>
      </w:r>
    </w:p>
    <w:bookmarkEnd w:id="45"/>
    <w:p>
      <w:pPr>
        <w:pStyle w:val="27"/>
        <w:snapToGrid w:val="0"/>
        <w:spacing w:line="360" w:lineRule="exact"/>
        <w:ind w:right="-330" w:rightChars="-157" w:firstLine="480" w:firstLineChars="200"/>
        <w:rPr>
          <w:rFonts w:hint="eastAsia" w:ascii="仿宋_GB2312" w:hAnsi="宋体" w:eastAsia="仿宋_GB2312"/>
          <w:bCs/>
          <w:sz w:val="24"/>
          <w:szCs w:val="24"/>
        </w:rPr>
      </w:pPr>
      <w:r>
        <w:rPr>
          <w:rFonts w:hint="eastAsia" w:ascii="仿宋_GB2312" w:hAnsi="宋体" w:eastAsia="仿宋_GB2312"/>
          <w:bCs/>
          <w:sz w:val="24"/>
          <w:szCs w:val="24"/>
        </w:rPr>
        <w:t>2.4“服务”系指招标文件规定投标人须承担的安装、调试、技术协助、校准、培训、技术指导以及其他类似的义务。</w:t>
      </w:r>
    </w:p>
    <w:p>
      <w:pPr>
        <w:pStyle w:val="27"/>
        <w:snapToGrid w:val="0"/>
        <w:spacing w:line="360" w:lineRule="exact"/>
        <w:ind w:right="-330" w:rightChars="-157" w:firstLine="480" w:firstLineChars="200"/>
        <w:rPr>
          <w:rFonts w:hint="eastAsia" w:ascii="仿宋_GB2312" w:hAnsi="宋体" w:eastAsia="仿宋_GB2312"/>
          <w:bCs/>
          <w:sz w:val="24"/>
          <w:szCs w:val="24"/>
        </w:rPr>
      </w:pPr>
      <w:r>
        <w:rPr>
          <w:rFonts w:hint="eastAsia" w:ascii="仿宋_GB2312" w:hAnsi="宋体" w:eastAsia="仿宋_GB2312"/>
          <w:bCs/>
          <w:sz w:val="24"/>
          <w:szCs w:val="24"/>
        </w:rPr>
        <w:t>2.5“项目”系指投标人按招标文件规定向采购人提供的产品和服务。</w:t>
      </w:r>
    </w:p>
    <w:p>
      <w:pPr>
        <w:pStyle w:val="27"/>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2.6“签字”系指投标人的法定代表人或授权委托代理人的电子签名或电子签章或手写签名或盖章，表示同意、认可、承担责任或义务的行为。</w:t>
      </w:r>
    </w:p>
    <w:p>
      <w:pPr>
        <w:pStyle w:val="27"/>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2.7“电子投标文件”系指完整的投标文件，内容包括资格文件、报价要求文件、商务技术文件。</w:t>
      </w:r>
    </w:p>
    <w:p>
      <w:pPr>
        <w:pStyle w:val="27"/>
        <w:widowControl/>
        <w:snapToGrid w:val="0"/>
        <w:spacing w:line="400" w:lineRule="exact"/>
        <w:ind w:firstLine="480" w:firstLineChars="200"/>
        <w:rPr>
          <w:rFonts w:hint="eastAsia" w:ascii="仿宋_GB2312" w:hAnsi="宋体" w:eastAsia="仿宋_GB2312"/>
          <w:bCs/>
          <w:sz w:val="24"/>
        </w:rPr>
      </w:pPr>
      <w:r>
        <w:rPr>
          <w:rFonts w:hint="eastAsia" w:ascii="仿宋_GB2312" w:hAnsi="宋体" w:eastAsia="仿宋_GB2312"/>
          <w:bCs/>
          <w:sz w:val="24"/>
        </w:rPr>
        <w:t>2.8“</w:t>
      </w:r>
      <w:r>
        <w:rPr>
          <w:rFonts w:hint="eastAsia" w:ascii="仿宋_GB2312" w:hAnsi="仿宋_GB2312" w:eastAsia="仿宋_GB2312" w:cs="仿宋_GB2312"/>
          <w:kern w:val="0"/>
          <w:sz w:val="24"/>
        </w:rPr>
        <w:t>★</w:t>
      </w:r>
      <w:r>
        <w:rPr>
          <w:rFonts w:hint="eastAsia" w:ascii="仿宋_GB2312" w:hAnsi="宋体" w:eastAsia="仿宋_GB2312"/>
          <w:bCs/>
          <w:sz w:val="24"/>
        </w:rPr>
        <w:t>”系指本次采购项目“第二章 采购需求”中的实质性要求。</w:t>
      </w:r>
    </w:p>
    <w:p>
      <w:pPr>
        <w:pStyle w:val="27"/>
        <w:snapToGrid w:val="0"/>
        <w:spacing w:line="360" w:lineRule="exact"/>
        <w:ind w:right="-330" w:rightChars="-157" w:firstLine="480" w:firstLineChars="200"/>
        <w:rPr>
          <w:rFonts w:hint="eastAsia" w:ascii="仿宋_GB2312" w:hAnsi="宋体" w:eastAsia="仿宋_GB2312"/>
          <w:bCs/>
          <w:sz w:val="24"/>
          <w:szCs w:val="24"/>
        </w:rPr>
      </w:pPr>
      <w:bookmarkStart w:id="46" w:name="_Hlk93681424"/>
      <w:bookmarkStart w:id="47" w:name="_Toc254970529"/>
      <w:bookmarkStart w:id="48" w:name="_Toc254970670"/>
      <w:bookmarkStart w:id="49" w:name="_Toc254970675"/>
      <w:bookmarkStart w:id="50" w:name="_Toc254970534"/>
      <w:bookmarkStart w:id="51" w:name="_Toc254970536"/>
      <w:bookmarkStart w:id="52" w:name="_Toc254970677"/>
      <w:r>
        <w:rPr>
          <w:rFonts w:hint="eastAsia" w:ascii="仿宋_GB2312" w:hAnsi="宋体" w:eastAsia="仿宋_GB2312"/>
          <w:bCs/>
          <w:sz w:val="24"/>
          <w:szCs w:val="24"/>
        </w:rPr>
        <w:t>2.9“▲”系指本次采购的核心产品。</w:t>
      </w:r>
    </w:p>
    <w:p>
      <w:pPr>
        <w:pStyle w:val="27"/>
        <w:snapToGrid w:val="0"/>
        <w:spacing w:line="360" w:lineRule="exact"/>
        <w:ind w:right="-330" w:rightChars="-157" w:firstLine="480" w:firstLineChars="200"/>
        <w:rPr>
          <w:rFonts w:hint="eastAsia" w:ascii="仿宋_GB2312" w:hAnsi="宋体" w:eastAsia="仿宋_GB2312"/>
          <w:bCs/>
          <w:sz w:val="24"/>
          <w:szCs w:val="24"/>
        </w:rPr>
      </w:pPr>
      <w:r>
        <w:rPr>
          <w:rFonts w:hint="eastAsia" w:ascii="仿宋_GB2312" w:hAnsi="宋体" w:eastAsia="仿宋_GB2312"/>
          <w:bCs/>
          <w:sz w:val="24"/>
          <w:szCs w:val="24"/>
        </w:rPr>
        <w:t>2.10公开招标文件中所称的“以上”、“以下”、“内”、“以内”、“届满”，包括本数；所称的“不满”、“不足”、“以外”，不包括本数。</w:t>
      </w:r>
    </w:p>
    <w:p>
      <w:pPr>
        <w:pStyle w:val="27"/>
        <w:widowControl/>
        <w:snapToGrid w:val="0"/>
        <w:spacing w:line="400" w:lineRule="exact"/>
        <w:ind w:firstLine="480" w:firstLineChars="200"/>
        <w:rPr>
          <w:rFonts w:hint="eastAsia" w:ascii="仿宋_GB2312" w:hAnsi="宋体" w:eastAsia="仿宋_GB2312"/>
          <w:bCs/>
          <w:sz w:val="24"/>
        </w:rPr>
      </w:pPr>
      <w:r>
        <w:rPr>
          <w:rFonts w:hint="eastAsia" w:ascii="仿宋_GB2312" w:hAnsi="宋体" w:eastAsia="仿宋_GB2312"/>
          <w:bCs/>
          <w:sz w:val="24"/>
        </w:rPr>
        <w:t>2.11“法定代表人”系指投标人的法定代表人、负责人或自然人。</w:t>
      </w:r>
    </w:p>
    <w:bookmarkEnd w:id="46"/>
    <w:p>
      <w:pPr>
        <w:snapToGrid w:val="0"/>
        <w:spacing w:line="400" w:lineRule="exact"/>
        <w:ind w:firstLine="482" w:firstLineChars="200"/>
        <w:jc w:val="left"/>
        <w:rPr>
          <w:rFonts w:ascii="仿宋_GB2312" w:eastAsia="仿宋_GB2312"/>
          <w:b/>
          <w:sz w:val="24"/>
        </w:rPr>
      </w:pPr>
      <w:r>
        <w:rPr>
          <w:rFonts w:hint="eastAsia" w:ascii="仿宋_GB2312" w:eastAsia="仿宋_GB2312"/>
          <w:b/>
          <w:sz w:val="24"/>
        </w:rPr>
        <w:t>3.招标方式</w:t>
      </w:r>
      <w:bookmarkEnd w:id="47"/>
      <w:bookmarkEnd w:id="48"/>
    </w:p>
    <w:p>
      <w:pPr>
        <w:snapToGrid w:val="0"/>
        <w:spacing w:line="400" w:lineRule="exact"/>
        <w:ind w:firstLine="480" w:firstLineChars="200"/>
        <w:jc w:val="left"/>
        <w:rPr>
          <w:rFonts w:ascii="仿宋_GB2312" w:eastAsia="仿宋_GB2312"/>
          <w:sz w:val="24"/>
        </w:rPr>
      </w:pPr>
      <w:r>
        <w:rPr>
          <w:rFonts w:hint="eastAsia" w:ascii="仿宋_GB2312" w:eastAsia="仿宋_GB2312"/>
          <w:sz w:val="24"/>
        </w:rPr>
        <w:t>3.1公开招标方式。</w:t>
      </w:r>
    </w:p>
    <w:p>
      <w:pPr>
        <w:snapToGrid w:val="0"/>
        <w:spacing w:line="400" w:lineRule="exact"/>
        <w:ind w:firstLine="482" w:firstLineChars="200"/>
        <w:jc w:val="left"/>
        <w:rPr>
          <w:rFonts w:ascii="仿宋_GB2312" w:eastAsia="仿宋_GB2312"/>
          <w:b/>
          <w:sz w:val="24"/>
        </w:rPr>
      </w:pPr>
      <w:bookmarkStart w:id="53" w:name="_Toc254970530"/>
      <w:bookmarkStart w:id="54" w:name="_Toc254970671"/>
      <w:r>
        <w:rPr>
          <w:rFonts w:hint="eastAsia" w:ascii="仿宋_GB2312" w:eastAsia="仿宋_GB2312"/>
          <w:b/>
          <w:sz w:val="24"/>
        </w:rPr>
        <w:t>4.投标委托</w:t>
      </w:r>
      <w:bookmarkEnd w:id="53"/>
      <w:bookmarkEnd w:id="54"/>
    </w:p>
    <w:p>
      <w:pPr>
        <w:pStyle w:val="27"/>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4.1如投标人代表不是法定代表人，须有法定代表人出具的授权委托书（格式见第六章投标文件格式）。</w:t>
      </w:r>
      <w:bookmarkStart w:id="55" w:name="_Toc254970531"/>
      <w:bookmarkStart w:id="56" w:name="_Toc254970672"/>
    </w:p>
    <w:p>
      <w:pPr>
        <w:snapToGrid w:val="0"/>
        <w:spacing w:line="400" w:lineRule="exact"/>
        <w:ind w:firstLine="482" w:firstLineChars="200"/>
        <w:jc w:val="left"/>
        <w:rPr>
          <w:rFonts w:ascii="仿宋_GB2312" w:eastAsia="仿宋_GB2312"/>
          <w:b/>
          <w:sz w:val="24"/>
        </w:rPr>
      </w:pPr>
      <w:r>
        <w:rPr>
          <w:rFonts w:hint="eastAsia" w:ascii="仿宋_GB2312" w:eastAsia="仿宋_GB2312"/>
          <w:b/>
          <w:sz w:val="24"/>
        </w:rPr>
        <w:t>5.投标费用</w:t>
      </w:r>
      <w:bookmarkEnd w:id="55"/>
      <w:bookmarkEnd w:id="56"/>
    </w:p>
    <w:p>
      <w:pPr>
        <w:pStyle w:val="27"/>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5.1投标人均应自行承担所有与投标有关的全部费用（招标文件有相关规定的除外）。</w:t>
      </w:r>
    </w:p>
    <w:p>
      <w:pPr>
        <w:snapToGrid w:val="0"/>
        <w:spacing w:line="400" w:lineRule="exact"/>
        <w:ind w:firstLine="482" w:firstLineChars="200"/>
        <w:jc w:val="left"/>
        <w:rPr>
          <w:rFonts w:ascii="仿宋_GB2312" w:eastAsia="仿宋_GB2312"/>
          <w:b/>
          <w:sz w:val="24"/>
        </w:rPr>
      </w:pPr>
      <w:r>
        <w:rPr>
          <w:rFonts w:hint="eastAsia" w:ascii="仿宋_GB2312" w:eastAsia="仿宋_GB2312"/>
          <w:b/>
          <w:sz w:val="24"/>
        </w:rPr>
        <w:t>6.联合体投标</w:t>
      </w:r>
    </w:p>
    <w:p>
      <w:pPr>
        <w:snapToGrid w:val="0"/>
        <w:spacing w:line="400" w:lineRule="exact"/>
        <w:ind w:firstLine="420"/>
        <w:jc w:val="left"/>
        <w:rPr>
          <w:rFonts w:ascii="仿宋_GB2312" w:eastAsia="仿宋_GB2312"/>
          <w:sz w:val="24"/>
        </w:rPr>
      </w:pPr>
      <w:r>
        <w:rPr>
          <w:rFonts w:hint="eastAsia" w:ascii="仿宋_GB2312" w:eastAsia="仿宋_GB2312"/>
          <w:sz w:val="24"/>
        </w:rPr>
        <w:t>6.1本项目</w:t>
      </w:r>
      <w:r>
        <w:rPr>
          <w:rFonts w:hint="eastAsia" w:ascii="仿宋_GB2312" w:eastAsia="仿宋_GB2312"/>
          <w:sz w:val="24"/>
          <w:u w:val="single"/>
        </w:rPr>
        <w:t>不接受</w:t>
      </w:r>
      <w:r>
        <w:rPr>
          <w:rFonts w:hint="eastAsia" w:ascii="仿宋_GB2312" w:eastAsia="仿宋_GB2312"/>
          <w:sz w:val="24"/>
        </w:rPr>
        <w:t>联合体投标。</w:t>
      </w:r>
    </w:p>
    <w:p>
      <w:pPr>
        <w:snapToGrid w:val="0"/>
        <w:spacing w:line="400" w:lineRule="exact"/>
        <w:ind w:firstLine="470" w:firstLineChars="195"/>
        <w:rPr>
          <w:rFonts w:ascii="仿宋_GB2312" w:eastAsia="仿宋_GB2312"/>
          <w:b/>
          <w:kern w:val="0"/>
          <w:sz w:val="24"/>
        </w:rPr>
      </w:pPr>
      <w:r>
        <w:rPr>
          <w:rFonts w:hint="eastAsia" w:ascii="仿宋_GB2312" w:eastAsia="仿宋_GB2312"/>
          <w:b/>
          <w:sz w:val="24"/>
        </w:rPr>
        <w:t>7.</w:t>
      </w:r>
      <w:r>
        <w:rPr>
          <w:rFonts w:hint="eastAsia" w:ascii="仿宋_GB2312" w:eastAsia="仿宋_GB2312"/>
          <w:b/>
          <w:kern w:val="0"/>
          <w:sz w:val="24"/>
        </w:rPr>
        <w:t xml:space="preserve">转包与分包             </w:t>
      </w:r>
    </w:p>
    <w:p>
      <w:pPr>
        <w:pStyle w:val="27"/>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7.1本项目不允许转包。</w:t>
      </w:r>
    </w:p>
    <w:p>
      <w:pPr>
        <w:pStyle w:val="27"/>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7.2本项目不可以分包。</w:t>
      </w:r>
    </w:p>
    <w:p>
      <w:pPr>
        <w:pStyle w:val="27"/>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7.2.1享受扶持政策获得政府采购合同的，小微企业不得将合同分包给大中型企业，中型企业不得将合同分包给大型企业。</w:t>
      </w:r>
    </w:p>
    <w:p>
      <w:pPr>
        <w:snapToGrid w:val="0"/>
        <w:spacing w:line="400" w:lineRule="exact"/>
        <w:ind w:firstLine="472" w:firstLineChars="196"/>
        <w:jc w:val="left"/>
        <w:outlineLvl w:val="1"/>
        <w:rPr>
          <w:rFonts w:ascii="仿宋_GB2312" w:eastAsia="仿宋_GB2312"/>
          <w:b/>
          <w:sz w:val="24"/>
        </w:rPr>
      </w:pPr>
      <w:bookmarkStart w:id="57" w:name="_Toc254970673"/>
      <w:bookmarkStart w:id="58" w:name="_Toc254970532"/>
      <w:r>
        <w:rPr>
          <w:rFonts w:hint="eastAsia" w:ascii="仿宋_GB2312" w:eastAsia="仿宋_GB2312"/>
          <w:b/>
          <w:sz w:val="24"/>
        </w:rPr>
        <w:t>8.特别说明</w:t>
      </w:r>
      <w:bookmarkEnd w:id="57"/>
      <w:bookmarkEnd w:id="58"/>
    </w:p>
    <w:p>
      <w:pPr>
        <w:pStyle w:val="27"/>
        <w:snapToGrid w:val="0"/>
        <w:spacing w:line="400" w:lineRule="exact"/>
        <w:ind w:firstLine="480" w:firstLineChars="200"/>
        <w:rPr>
          <w:rFonts w:hint="eastAsia" w:ascii="仿宋_GB2312" w:hAnsi="宋体" w:eastAsia="仿宋_GB2312"/>
          <w:bCs/>
          <w:sz w:val="24"/>
          <w:szCs w:val="24"/>
        </w:rPr>
      </w:pPr>
      <w:bookmarkStart w:id="59" w:name="_Toc254970533"/>
      <w:bookmarkStart w:id="60" w:name="_Toc254970674"/>
      <w:r>
        <w:rPr>
          <w:rFonts w:hint="eastAsia" w:ascii="仿宋_GB2312" w:hAnsi="宋体" w:eastAsia="仿宋_GB2312"/>
          <w:bCs/>
          <w:sz w:val="24"/>
          <w:szCs w:val="24"/>
        </w:rPr>
        <w:t>8.1投标人应仔细阅读招标文件的所有内容，按照招标文件的要求提交投标文件，并对所提供的全部资料的真实性承担法律责任。</w:t>
      </w:r>
    </w:p>
    <w:p>
      <w:pPr>
        <w:pStyle w:val="27"/>
        <w:spacing w:line="400" w:lineRule="exact"/>
        <w:ind w:firstLine="480" w:firstLineChars="200"/>
        <w:rPr>
          <w:rFonts w:hint="eastAsia" w:ascii="仿宋_GB2312" w:hAnsi="宋体" w:eastAsia="仿宋_GB2312"/>
          <w:sz w:val="24"/>
          <w:szCs w:val="24"/>
        </w:rPr>
      </w:pPr>
      <w:r>
        <w:rPr>
          <w:rFonts w:hint="eastAsia" w:ascii="仿宋_GB2312" w:hAnsi="宋体" w:eastAsia="仿宋_GB2312"/>
          <w:sz w:val="24"/>
          <w:szCs w:val="24"/>
        </w:rPr>
        <w:t>8.2关联供应商不得参加同一合同项下的政府采购活动，否则投标文件将被视为无效：</w:t>
      </w:r>
    </w:p>
    <w:p>
      <w:pPr>
        <w:pStyle w:val="27"/>
        <w:snapToGrid w:val="0"/>
        <w:spacing w:line="400" w:lineRule="exact"/>
        <w:ind w:firstLine="480" w:firstLineChars="200"/>
        <w:outlineLvl w:val="1"/>
        <w:rPr>
          <w:rFonts w:hint="eastAsia" w:ascii="仿宋_GB2312" w:hAnsi="宋体" w:eastAsia="仿宋_GB2312"/>
          <w:sz w:val="24"/>
          <w:szCs w:val="24"/>
        </w:rPr>
      </w:pPr>
      <w:r>
        <w:rPr>
          <w:rFonts w:hint="eastAsia" w:ascii="仿宋_GB2312" w:hAnsi="宋体" w:eastAsia="仿宋_GB2312"/>
          <w:sz w:val="24"/>
          <w:szCs w:val="24"/>
        </w:rPr>
        <w:t>8.2.1 单位负责人为同一人或者存在直接控股、管理关系的不同供应商，不得参加同一合同项下的政府采购活动。</w:t>
      </w:r>
    </w:p>
    <w:p>
      <w:pPr>
        <w:pStyle w:val="27"/>
        <w:widowControl/>
        <w:snapToGrid w:val="0"/>
        <w:spacing w:line="400" w:lineRule="exact"/>
        <w:ind w:firstLine="480" w:firstLineChars="200"/>
        <w:outlineLvl w:val="1"/>
        <w:rPr>
          <w:rFonts w:hint="eastAsia" w:ascii="仿宋_GB2312" w:hAnsi="宋体" w:eastAsia="仿宋_GB2312"/>
          <w:sz w:val="24"/>
          <w:szCs w:val="24"/>
        </w:rPr>
      </w:pPr>
      <w:r>
        <w:rPr>
          <w:rFonts w:hint="eastAsia" w:ascii="仿宋_GB2312" w:hAnsi="宋体" w:eastAsia="仿宋_GB2312"/>
          <w:sz w:val="24"/>
          <w:szCs w:val="24"/>
        </w:rPr>
        <w:t>8.3除单一来源采购项目外，为采购项目提供整体设计、规范编制或者项目管理、监理、检测等服务的供应商，不得再参加该采购项目的其他采购活动。</w:t>
      </w:r>
    </w:p>
    <w:bookmarkEnd w:id="59"/>
    <w:bookmarkEnd w:id="60"/>
    <w:p>
      <w:pPr>
        <w:pStyle w:val="27"/>
        <w:snapToGrid w:val="0"/>
        <w:spacing w:line="400" w:lineRule="exact"/>
        <w:ind w:firstLine="472" w:firstLineChars="196"/>
        <w:outlineLvl w:val="1"/>
        <w:rPr>
          <w:rFonts w:hint="eastAsia" w:ascii="仿宋_GB2312" w:hAnsi="宋体" w:eastAsia="仿宋_GB2312"/>
          <w:b/>
          <w:bCs/>
          <w:sz w:val="24"/>
          <w:szCs w:val="24"/>
        </w:rPr>
      </w:pPr>
      <w:r>
        <w:rPr>
          <w:rFonts w:hint="eastAsia" w:ascii="仿宋_GB2312" w:hAnsi="宋体" w:eastAsia="仿宋_GB2312"/>
          <w:b/>
          <w:bCs/>
          <w:sz w:val="24"/>
          <w:szCs w:val="24"/>
        </w:rPr>
        <w:t>9.</w:t>
      </w:r>
      <w:r>
        <w:rPr>
          <w:rFonts w:hint="eastAsia" w:ascii="仿宋_GB2312" w:hAnsi="宋体" w:eastAsia="仿宋_GB2312" w:cs="宋体"/>
          <w:b/>
          <w:sz w:val="24"/>
          <w:szCs w:val="24"/>
        </w:rPr>
        <w:t>质疑和投诉</w:t>
      </w:r>
    </w:p>
    <w:p>
      <w:pPr>
        <w:pStyle w:val="27"/>
        <w:snapToGrid w:val="0"/>
        <w:spacing w:line="400" w:lineRule="exact"/>
        <w:ind w:firstLine="482" w:firstLineChars="200"/>
        <w:rPr>
          <w:rFonts w:hint="eastAsia" w:ascii="仿宋_GB2312" w:hAnsi="宋体" w:eastAsia="仿宋_GB2312"/>
          <w:bCs/>
          <w:sz w:val="24"/>
          <w:szCs w:val="24"/>
        </w:rPr>
      </w:pPr>
      <w:r>
        <w:rPr>
          <w:rFonts w:hint="eastAsia" w:ascii="仿宋_GB2312" w:hAnsi="宋体" w:eastAsia="仿宋_GB2312"/>
          <w:b/>
          <w:sz w:val="24"/>
        </w:rPr>
        <w:t>注：投标人对电子标项目提出质疑和投诉的，应按照《政府采购质疑和投诉办法》（财政部令第94号）规定的方式提交质疑和投诉。</w:t>
      </w:r>
    </w:p>
    <w:p>
      <w:pPr>
        <w:pStyle w:val="27"/>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9.1投标人认为招标文件、招标过程或中标结果使自己的合法权益受到损害的，可以在知道或者应知其权益受到损害之日起七个工作日内，以书面形式向采购人或采购代理机构提出质疑。权益受到损害之日是：</w:t>
      </w:r>
    </w:p>
    <w:p>
      <w:pPr>
        <w:pStyle w:val="27"/>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9.1.1对可以质疑的采购文件提出质疑的，为收到采购文件之日或者采购文件公告期限届满之日；</w:t>
      </w:r>
    </w:p>
    <w:p>
      <w:pPr>
        <w:pStyle w:val="27"/>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9.1.2对采购过程提出质疑的，为各采购程序环节结束之日；</w:t>
      </w:r>
    </w:p>
    <w:p>
      <w:pPr>
        <w:pStyle w:val="27"/>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9.1.3对成交结果提出质疑的，为成交结果公告期限届满之日。</w:t>
      </w:r>
    </w:p>
    <w:p>
      <w:pPr>
        <w:pStyle w:val="27"/>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投标人对采购人或采购代理机构的答复不满意或者采购人、采购代理机构未在规定时间内作出答复的，可以在答复期满后十五个工作日内向同级政府采购监管部门投诉。</w:t>
      </w:r>
    </w:p>
    <w:p>
      <w:pPr>
        <w:pStyle w:val="27"/>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 xml:space="preserve">9.2采购人或采购代理机构（采购代理机构应当按照有关规定就采购人委托授权范围内的事项）在收到供应商的书面质疑后七个工作日内作出答复，但答复的内容不得涉及商业秘密。 </w:t>
      </w:r>
    </w:p>
    <w:p>
      <w:pPr>
        <w:pStyle w:val="27"/>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9.3质疑、投诉应当采用书面形式，质疑函、投诉书均应明确阐述招标文件、招标过程或中标结果中使自己合法权益受到损害的实质性内容，提供相关事实依据和证据及其来源或线索，便于有关单位调查、答复和处理。</w:t>
      </w:r>
    </w:p>
    <w:p>
      <w:pPr>
        <w:pStyle w:val="27"/>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9.4质疑书面要求</w:t>
      </w:r>
    </w:p>
    <w:p>
      <w:pPr>
        <w:pStyle w:val="27"/>
        <w:spacing w:line="400" w:lineRule="exact"/>
        <w:ind w:firstLine="480" w:firstLineChars="200"/>
        <w:rPr>
          <w:rFonts w:hint="eastAsia" w:ascii="仿宋_GB2312" w:hAnsi="宋体" w:eastAsia="仿宋_GB2312"/>
          <w:sz w:val="24"/>
          <w:szCs w:val="24"/>
        </w:rPr>
      </w:pPr>
      <w:r>
        <w:rPr>
          <w:rFonts w:hint="eastAsia" w:ascii="仿宋_GB2312" w:hAnsi="宋体" w:eastAsia="仿宋_GB2312"/>
          <w:bCs/>
          <w:sz w:val="24"/>
          <w:szCs w:val="24"/>
        </w:rPr>
        <w:t>9.4.1质疑人质疑时须提交质疑</w:t>
      </w:r>
      <w:r>
        <w:rPr>
          <w:rFonts w:ascii="仿宋_GB2312" w:hAnsi="宋体" w:eastAsia="仿宋_GB2312"/>
          <w:sz w:val="24"/>
          <w:szCs w:val="24"/>
        </w:rPr>
        <w:t>函</w:t>
      </w:r>
      <w:r>
        <w:rPr>
          <w:rFonts w:hint="eastAsia" w:ascii="仿宋_GB2312" w:hAnsi="宋体" w:eastAsia="仿宋_GB2312"/>
          <w:sz w:val="24"/>
          <w:szCs w:val="24"/>
        </w:rPr>
        <w:t>和必要的证明材料</w:t>
      </w:r>
      <w:r>
        <w:rPr>
          <w:rFonts w:hint="eastAsia" w:ascii="仿宋_GB2312" w:eastAsia="仿宋_GB2312"/>
          <w:sz w:val="24"/>
        </w:rPr>
        <w:t>，</w:t>
      </w:r>
      <w:r>
        <w:rPr>
          <w:rFonts w:hint="eastAsia" w:ascii="仿宋_GB2312" w:hAnsi="宋体" w:eastAsia="仿宋_GB2312"/>
          <w:sz w:val="24"/>
          <w:szCs w:val="24"/>
        </w:rPr>
        <w:t>供应商须在法定质疑期内一次性提出针对同一采购程序环节的质疑。</w:t>
      </w:r>
      <w:r>
        <w:rPr>
          <w:rFonts w:hint="eastAsia" w:ascii="仿宋_GB2312" w:hAnsi="宋体" w:eastAsia="仿宋_GB2312"/>
          <w:bCs/>
          <w:sz w:val="24"/>
          <w:szCs w:val="24"/>
        </w:rPr>
        <w:t>质疑函至少包括下列主要内容：</w:t>
      </w:r>
    </w:p>
    <w:p>
      <w:pPr>
        <w:pStyle w:val="27"/>
        <w:numPr>
          <w:ilvl w:val="0"/>
          <w:numId w:val="5"/>
        </w:numPr>
        <w:tabs>
          <w:tab w:val="left" w:pos="1150"/>
          <w:tab w:val="left" w:pos="1350"/>
        </w:tabs>
        <w:spacing w:line="400" w:lineRule="exact"/>
        <w:rPr>
          <w:rFonts w:hint="eastAsia" w:ascii="仿宋_GB2312" w:hAnsi="宋体" w:eastAsia="仿宋_GB2312"/>
          <w:sz w:val="24"/>
          <w:szCs w:val="24"/>
        </w:rPr>
      </w:pPr>
      <w:r>
        <w:rPr>
          <w:rFonts w:hint="eastAsia" w:ascii="仿宋_GB2312" w:hAnsi="宋体" w:eastAsia="仿宋_GB2312"/>
          <w:sz w:val="24"/>
          <w:szCs w:val="24"/>
        </w:rPr>
        <w:t>供应商的姓名或名称、地址、邮编、联系人及联系电话；</w:t>
      </w:r>
    </w:p>
    <w:p>
      <w:pPr>
        <w:pStyle w:val="27"/>
        <w:numPr>
          <w:ilvl w:val="0"/>
          <w:numId w:val="5"/>
        </w:numPr>
        <w:spacing w:line="400" w:lineRule="exact"/>
        <w:rPr>
          <w:rFonts w:hint="eastAsia" w:ascii="仿宋_GB2312" w:hAnsi="宋体" w:eastAsia="仿宋_GB2312"/>
          <w:sz w:val="24"/>
          <w:szCs w:val="24"/>
        </w:rPr>
      </w:pPr>
      <w:r>
        <w:rPr>
          <w:rFonts w:hint="eastAsia" w:ascii="仿宋_GB2312" w:hAnsi="宋体" w:eastAsia="仿宋_GB2312"/>
          <w:sz w:val="24"/>
          <w:szCs w:val="24"/>
        </w:rPr>
        <w:t>质疑项目的名称、编号；</w:t>
      </w:r>
    </w:p>
    <w:p>
      <w:pPr>
        <w:pStyle w:val="27"/>
        <w:numPr>
          <w:ilvl w:val="0"/>
          <w:numId w:val="5"/>
        </w:numPr>
        <w:spacing w:line="400" w:lineRule="exact"/>
        <w:rPr>
          <w:rFonts w:hint="eastAsia" w:ascii="仿宋_GB2312" w:hAnsi="宋体" w:eastAsia="仿宋_GB2312"/>
          <w:sz w:val="24"/>
          <w:szCs w:val="24"/>
        </w:rPr>
      </w:pPr>
      <w:r>
        <w:rPr>
          <w:rFonts w:hint="eastAsia" w:ascii="仿宋_GB2312" w:hAnsi="宋体" w:eastAsia="仿宋_GB2312"/>
          <w:sz w:val="24"/>
          <w:szCs w:val="24"/>
        </w:rPr>
        <w:t>具体、明确的质疑事项和与质疑事项相关的请求；</w:t>
      </w:r>
    </w:p>
    <w:p>
      <w:pPr>
        <w:pStyle w:val="27"/>
        <w:numPr>
          <w:ilvl w:val="0"/>
          <w:numId w:val="5"/>
        </w:numPr>
        <w:spacing w:line="400" w:lineRule="exact"/>
        <w:rPr>
          <w:rFonts w:hint="eastAsia" w:ascii="仿宋_GB2312" w:hAnsi="宋体" w:eastAsia="仿宋_GB2312"/>
          <w:sz w:val="24"/>
          <w:szCs w:val="24"/>
        </w:rPr>
      </w:pPr>
      <w:r>
        <w:rPr>
          <w:rFonts w:hint="eastAsia" w:ascii="仿宋_GB2312" w:hAnsi="宋体" w:eastAsia="仿宋_GB2312"/>
          <w:sz w:val="24"/>
          <w:szCs w:val="24"/>
        </w:rPr>
        <w:t>事实依据；</w:t>
      </w:r>
    </w:p>
    <w:p>
      <w:pPr>
        <w:pStyle w:val="27"/>
        <w:numPr>
          <w:ilvl w:val="0"/>
          <w:numId w:val="5"/>
        </w:numPr>
        <w:spacing w:line="400" w:lineRule="exact"/>
        <w:rPr>
          <w:rFonts w:hint="eastAsia" w:ascii="仿宋_GB2312" w:hAnsi="宋体" w:eastAsia="仿宋_GB2312"/>
          <w:sz w:val="24"/>
          <w:szCs w:val="24"/>
        </w:rPr>
      </w:pPr>
      <w:r>
        <w:rPr>
          <w:rFonts w:hint="eastAsia" w:ascii="仿宋_GB2312" w:hAnsi="宋体" w:eastAsia="仿宋_GB2312"/>
          <w:sz w:val="24"/>
          <w:szCs w:val="24"/>
        </w:rPr>
        <w:t>必要的法律依据；</w:t>
      </w:r>
    </w:p>
    <w:p>
      <w:pPr>
        <w:pStyle w:val="27"/>
        <w:numPr>
          <w:ilvl w:val="0"/>
          <w:numId w:val="5"/>
        </w:numPr>
        <w:spacing w:line="400" w:lineRule="exact"/>
        <w:ind w:left="1025" w:hanging="590"/>
        <w:rPr>
          <w:rFonts w:hint="eastAsia" w:ascii="仿宋_GB2312" w:hAnsi="宋体" w:eastAsia="仿宋_GB2312"/>
          <w:sz w:val="24"/>
          <w:szCs w:val="24"/>
        </w:rPr>
      </w:pPr>
      <w:r>
        <w:rPr>
          <w:rFonts w:hint="eastAsia" w:ascii="仿宋_GB2312" w:hAnsi="宋体" w:eastAsia="仿宋_GB2312"/>
          <w:sz w:val="24"/>
          <w:szCs w:val="24"/>
        </w:rPr>
        <w:t>提出质疑的日期。</w:t>
      </w:r>
    </w:p>
    <w:p>
      <w:pPr>
        <w:pStyle w:val="27"/>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供应商为自然人的，应当由本人签字；供应商为法人或者其他组织的，应当由法定代表人、主要负责人，或其授权代表签字或者盖章，并加盖公章。</w:t>
      </w:r>
    </w:p>
    <w:p>
      <w:pPr>
        <w:pStyle w:val="27"/>
        <w:spacing w:line="400" w:lineRule="exact"/>
        <w:ind w:firstLine="480" w:firstLineChars="200"/>
        <w:rPr>
          <w:rFonts w:hint="eastAsia" w:ascii="仿宋_GB2312" w:hAnsi="宋体" w:eastAsia="仿宋_GB2312"/>
          <w:sz w:val="24"/>
          <w:szCs w:val="24"/>
        </w:rPr>
      </w:pPr>
      <w:r>
        <w:rPr>
          <w:rFonts w:hint="eastAsia" w:ascii="仿宋_GB2312" w:hAnsi="宋体" w:eastAsia="仿宋_GB2312"/>
          <w:bCs/>
          <w:sz w:val="24"/>
          <w:szCs w:val="24"/>
        </w:rPr>
        <w:t>代理人提出质疑和投诉，应当提交供应商签署的授权委托书。</w:t>
      </w:r>
    </w:p>
    <w:p>
      <w:pPr>
        <w:snapToGrid w:val="0"/>
        <w:spacing w:line="400" w:lineRule="exact"/>
        <w:ind w:firstLine="480" w:firstLineChars="200"/>
        <w:jc w:val="left"/>
        <w:rPr>
          <w:rFonts w:ascii="仿宋_GB2312" w:eastAsia="仿宋_GB2312" w:cs="Courier New"/>
          <w:sz w:val="24"/>
        </w:rPr>
      </w:pPr>
      <w:r>
        <w:rPr>
          <w:rFonts w:hint="eastAsia" w:ascii="仿宋_GB2312" w:eastAsia="仿宋_GB2312" w:cs="Courier New"/>
          <w:sz w:val="24"/>
        </w:rPr>
        <w:t>9.5接收质疑函的方式：质疑人必须以书面形式向采购人、采购代理机构提出质疑，质疑人至我中心提交质疑函时必须出示有效证件，法定代表人凭本人有效的居民身份证原件；委托代理人凭法定代表人授权委托书原件（委托授权书应当载明代理人的姓名或者名称、代理事项、具体权限、期限和相关事项，供应商为自然人的，应当由本人签字；供应商为法人或者其他组织的，应当由法定代表人、主要负责人签字或者盖章，并加盖公章）和本人有效的居民身份证原件。</w:t>
      </w:r>
    </w:p>
    <w:p>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9.6联系部门：柳州市政府集中采购中心监督科。</w:t>
      </w:r>
    </w:p>
    <w:p>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9.7联系电话：0772-2992103。</w:t>
      </w:r>
    </w:p>
    <w:p>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9.8通讯地址：广西</w:t>
      </w:r>
      <w:r>
        <w:rPr>
          <w:rFonts w:ascii="仿宋_GB2312" w:eastAsia="仿宋_GB2312" w:cs="Courier New"/>
          <w:sz w:val="24"/>
        </w:rPr>
        <w:t>柳州市三中路6</w:t>
      </w:r>
      <w:r>
        <w:rPr>
          <w:rFonts w:hint="eastAsia" w:ascii="仿宋_GB2312" w:eastAsia="仿宋_GB2312" w:cs="Courier New"/>
          <w:sz w:val="24"/>
        </w:rPr>
        <w:t>4-2</w:t>
      </w:r>
      <w:r>
        <w:rPr>
          <w:rFonts w:ascii="仿宋_GB2312" w:eastAsia="仿宋_GB2312" w:cs="Courier New"/>
          <w:sz w:val="24"/>
        </w:rPr>
        <w:t>号</w:t>
      </w:r>
      <w:r>
        <w:rPr>
          <w:rFonts w:hint="eastAsia" w:ascii="仿宋_GB2312" w:eastAsia="仿宋_GB2312" w:cs="Courier New"/>
          <w:sz w:val="24"/>
        </w:rPr>
        <w:t>。</w:t>
      </w:r>
    </w:p>
    <w:p>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9.9现场提交质疑办理业务时间：工作日8时00分到12时00分，15时00分到18时 00分，业务时间以外、双休日和法定节假日不办理业务。</w:t>
      </w:r>
    </w:p>
    <w:p>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9.10投诉的书面要求</w:t>
      </w:r>
    </w:p>
    <w:p>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9.10.1符合《政府采购质疑和投诉办法》（财政部第94号令）要求。</w:t>
      </w:r>
    </w:p>
    <w:p>
      <w:pPr>
        <w:pStyle w:val="27"/>
        <w:snapToGrid w:val="0"/>
        <w:spacing w:line="360" w:lineRule="exact"/>
        <w:ind w:right="-330" w:rightChars="-157" w:firstLine="472" w:firstLineChars="196"/>
        <w:rPr>
          <w:rFonts w:hint="eastAsia" w:ascii="仿宋_GB2312" w:hAnsi="宋体" w:eastAsia="仿宋_GB2312"/>
          <w:b/>
          <w:sz w:val="24"/>
          <w:szCs w:val="24"/>
        </w:rPr>
      </w:pPr>
      <w:r>
        <w:rPr>
          <w:rFonts w:hint="eastAsia" w:ascii="仿宋_GB2312" w:hAnsi="宋体" w:eastAsia="仿宋_GB2312"/>
          <w:b/>
          <w:sz w:val="24"/>
          <w:szCs w:val="24"/>
        </w:rPr>
        <w:t>二、招标文件</w:t>
      </w:r>
      <w:bookmarkEnd w:id="49"/>
      <w:bookmarkEnd w:id="50"/>
    </w:p>
    <w:p>
      <w:pPr>
        <w:snapToGrid w:val="0"/>
        <w:spacing w:line="360" w:lineRule="exact"/>
        <w:ind w:right="-330" w:rightChars="-157" w:firstLine="472" w:firstLineChars="196"/>
        <w:jc w:val="left"/>
        <w:rPr>
          <w:rFonts w:hint="eastAsia" w:eastAsia="仿宋_GB2312" w:asciiTheme="minorHAnsi" w:hAnsiTheme="minorHAnsi"/>
          <w:b/>
          <w:sz w:val="24"/>
          <w:lang w:val="en-GB"/>
        </w:rPr>
      </w:pPr>
      <w:r>
        <w:rPr>
          <w:rFonts w:hint="eastAsia" w:ascii="仿宋_GB2312" w:eastAsia="仿宋_GB2312" w:cs="Courier New"/>
          <w:b/>
          <w:sz w:val="24"/>
        </w:rPr>
        <w:t>10.招标文件的构成</w:t>
      </w:r>
    </w:p>
    <w:p>
      <w:pPr>
        <w:tabs>
          <w:tab w:val="left" w:pos="3870"/>
          <w:tab w:val="left" w:pos="4085"/>
        </w:tabs>
        <w:snapToGrid w:val="0"/>
        <w:spacing w:line="360" w:lineRule="exact"/>
        <w:ind w:right="-330" w:rightChars="-157" w:firstLine="720" w:firstLineChars="300"/>
        <w:jc w:val="left"/>
        <w:rPr>
          <w:rFonts w:ascii="仿宋_GB2312" w:eastAsia="仿宋_GB2312"/>
          <w:sz w:val="24"/>
        </w:rPr>
      </w:pPr>
      <w:r>
        <w:rPr>
          <w:rFonts w:ascii="仿宋_GB2312" w:eastAsia="仿宋_GB2312"/>
          <w:sz w:val="24"/>
        </w:rPr>
        <w:t>（1）公开招标公告；</w:t>
      </w:r>
    </w:p>
    <w:p>
      <w:pPr>
        <w:tabs>
          <w:tab w:val="left" w:pos="3870"/>
          <w:tab w:val="left" w:pos="4085"/>
        </w:tabs>
        <w:snapToGrid w:val="0"/>
        <w:spacing w:line="360" w:lineRule="exact"/>
        <w:ind w:right="-330" w:rightChars="-157" w:firstLine="720" w:firstLineChars="300"/>
        <w:jc w:val="left"/>
        <w:rPr>
          <w:rFonts w:ascii="仿宋_GB2312" w:eastAsia="仿宋_GB2312"/>
          <w:sz w:val="24"/>
        </w:rPr>
      </w:pPr>
      <w:r>
        <w:rPr>
          <w:rFonts w:ascii="仿宋_GB2312" w:eastAsia="仿宋_GB2312"/>
          <w:sz w:val="24"/>
        </w:rPr>
        <w:t>（2）采购需求；</w:t>
      </w:r>
    </w:p>
    <w:p>
      <w:pPr>
        <w:tabs>
          <w:tab w:val="left" w:pos="3870"/>
          <w:tab w:val="left" w:pos="4085"/>
        </w:tabs>
        <w:snapToGrid w:val="0"/>
        <w:spacing w:line="360" w:lineRule="exact"/>
        <w:ind w:right="-330" w:rightChars="-157" w:firstLine="720" w:firstLineChars="300"/>
        <w:jc w:val="left"/>
        <w:rPr>
          <w:rFonts w:ascii="仿宋_GB2312" w:eastAsia="仿宋_GB2312"/>
          <w:sz w:val="24"/>
        </w:rPr>
      </w:pPr>
      <w:r>
        <w:rPr>
          <w:rFonts w:ascii="仿宋_GB2312" w:eastAsia="仿宋_GB2312"/>
          <w:sz w:val="24"/>
        </w:rPr>
        <w:t>（3）投标人须知；</w:t>
      </w:r>
    </w:p>
    <w:p>
      <w:pPr>
        <w:tabs>
          <w:tab w:val="left" w:pos="3870"/>
          <w:tab w:val="left" w:pos="4085"/>
        </w:tabs>
        <w:snapToGrid w:val="0"/>
        <w:spacing w:line="360" w:lineRule="exact"/>
        <w:ind w:right="-330" w:rightChars="-157" w:firstLine="720" w:firstLineChars="300"/>
        <w:jc w:val="left"/>
        <w:rPr>
          <w:rFonts w:ascii="仿宋_GB2312" w:eastAsia="仿宋_GB2312"/>
          <w:sz w:val="24"/>
        </w:rPr>
      </w:pPr>
      <w:r>
        <w:rPr>
          <w:rFonts w:ascii="仿宋_GB2312" w:eastAsia="仿宋_GB2312"/>
          <w:sz w:val="24"/>
        </w:rPr>
        <w:t>（4）评标方法及评标标准；</w:t>
      </w:r>
    </w:p>
    <w:p>
      <w:pPr>
        <w:tabs>
          <w:tab w:val="left" w:pos="3870"/>
          <w:tab w:val="left" w:pos="4085"/>
        </w:tabs>
        <w:snapToGrid w:val="0"/>
        <w:spacing w:line="360" w:lineRule="exact"/>
        <w:ind w:right="-330" w:rightChars="-157" w:firstLine="720" w:firstLineChars="300"/>
        <w:jc w:val="left"/>
        <w:rPr>
          <w:rFonts w:ascii="仿宋_GB2312" w:eastAsia="仿宋_GB2312"/>
          <w:sz w:val="24"/>
        </w:rPr>
      </w:pPr>
      <w:r>
        <w:rPr>
          <w:rFonts w:ascii="仿宋_GB2312" w:eastAsia="仿宋_GB2312"/>
          <w:sz w:val="24"/>
        </w:rPr>
        <w:t>（5）合同主要条款及验收书格式；</w:t>
      </w:r>
    </w:p>
    <w:p>
      <w:pPr>
        <w:tabs>
          <w:tab w:val="left" w:pos="3870"/>
          <w:tab w:val="left" w:pos="4085"/>
        </w:tabs>
        <w:snapToGrid w:val="0"/>
        <w:spacing w:line="360" w:lineRule="exact"/>
        <w:ind w:right="-330" w:rightChars="-157" w:firstLine="720" w:firstLineChars="300"/>
        <w:jc w:val="left"/>
        <w:rPr>
          <w:rFonts w:ascii="仿宋_GB2312" w:eastAsia="仿宋_GB2312"/>
          <w:sz w:val="24"/>
        </w:rPr>
      </w:pPr>
      <w:r>
        <w:rPr>
          <w:rFonts w:ascii="仿宋_GB2312" w:eastAsia="仿宋_GB2312"/>
          <w:sz w:val="24"/>
        </w:rPr>
        <w:t>（6）投标文件格式。</w:t>
      </w:r>
    </w:p>
    <w:p>
      <w:pPr>
        <w:snapToGrid w:val="0"/>
        <w:spacing w:line="400" w:lineRule="exact"/>
        <w:ind w:firstLine="472" w:firstLineChars="196"/>
        <w:jc w:val="left"/>
        <w:rPr>
          <w:rFonts w:ascii="仿宋_GB2312" w:eastAsia="仿宋_GB2312" w:cs="Courier New"/>
          <w:b/>
          <w:sz w:val="24"/>
        </w:rPr>
      </w:pPr>
      <w:r>
        <w:rPr>
          <w:rFonts w:hint="eastAsia" w:ascii="仿宋_GB2312" w:eastAsia="仿宋_GB2312" w:cs="Courier New"/>
          <w:b/>
          <w:sz w:val="24"/>
        </w:rPr>
        <w:t>11.投标人的风险</w:t>
      </w:r>
    </w:p>
    <w:p>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11.1投标人没有按照招标文件要求提供全部资料，或者投标人没有对招标文件在各方面作出实质性响应是投标人的风险，并可能导致其投标被拒绝。</w:t>
      </w:r>
    </w:p>
    <w:p>
      <w:pPr>
        <w:snapToGrid w:val="0"/>
        <w:spacing w:line="400" w:lineRule="exact"/>
        <w:ind w:firstLine="472" w:firstLineChars="196"/>
        <w:jc w:val="left"/>
        <w:rPr>
          <w:rFonts w:ascii="仿宋_GB2312" w:eastAsia="仿宋_GB2312"/>
          <w:b/>
          <w:sz w:val="24"/>
        </w:rPr>
      </w:pPr>
      <w:r>
        <w:rPr>
          <w:rFonts w:hint="eastAsia" w:ascii="仿宋_GB2312" w:eastAsia="仿宋_GB2312" w:cs="Courier New"/>
          <w:b/>
          <w:sz w:val="24"/>
        </w:rPr>
        <w:t>12.招标文件的澄清与修改</w:t>
      </w:r>
      <w:r>
        <w:rPr>
          <w:rFonts w:hint="eastAsia" w:ascii="仿宋_GB2312" w:eastAsia="仿宋_GB2312"/>
          <w:b/>
          <w:sz w:val="24"/>
        </w:rPr>
        <w:t xml:space="preserve"> </w:t>
      </w:r>
    </w:p>
    <w:p>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12.1投标人应认真阅读本招标文件，发现其中有误或有不合理要求的，投标人必须以书面形式询问采购人或采购代理机构。采购代理机构对已发出的招标文件进行必要澄清、答复、修改或补充的，应当在招标文件要求提交投标文件截止时间十五日前，在财政部门指定的政府采购信息发布媒体上发布更正公告，并以书面形式通知所有获取招标文件的供应商。该澄清或者修改的内容为招标文件的组成部分。</w:t>
      </w:r>
    </w:p>
    <w:p>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12.2采购人或采购代理机构以书面形式答复投标人询问的问题，除书面答复以外的其他澄清方式及澄清内容均无效。</w:t>
      </w:r>
    </w:p>
    <w:p>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12.3招标文件澄清、答复、修改、补充的内容为招标文件的组成部分。当招标文件与招标文件的答复、澄清、修改、补充通知就同一内容的表述不一致时，以最后发出的书面文件为准。</w:t>
      </w:r>
    </w:p>
    <w:p>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12.4招标文件的澄清、答复、修改或补充都应该通过本采购代理机构以法定形式发布，采购人非通过代理机构，不得擅自澄清、答复、修改或补充招标文件。</w:t>
      </w:r>
    </w:p>
    <w:p>
      <w:pPr>
        <w:snapToGrid w:val="0"/>
        <w:spacing w:line="360" w:lineRule="exact"/>
        <w:ind w:right="-330" w:rightChars="-157" w:firstLine="420"/>
        <w:jc w:val="left"/>
        <w:rPr>
          <w:rFonts w:ascii="仿宋_GB2312" w:eastAsia="仿宋_GB2312" w:cs="Courier New"/>
          <w:sz w:val="24"/>
        </w:rPr>
      </w:pPr>
      <w:r>
        <w:rPr>
          <w:rFonts w:hint="eastAsia" w:ascii="仿宋_GB2312" w:eastAsia="仿宋_GB2312" w:cs="Courier New"/>
          <w:sz w:val="24"/>
        </w:rPr>
        <w:t>12.5</w:t>
      </w:r>
      <w:r>
        <w:rPr>
          <w:rFonts w:hint="eastAsia" w:ascii="仿宋_GB2312" w:hAnsi="宋体" w:eastAsia="仿宋_GB2312"/>
          <w:sz w:val="24"/>
        </w:rPr>
        <w:t>采购人或采购代理机构可以视采购具体情况，延长</w:t>
      </w:r>
      <w:r>
        <w:rPr>
          <w:rFonts w:hint="eastAsia" w:ascii="仿宋_GB2312" w:eastAsia="仿宋_GB2312"/>
          <w:sz w:val="24"/>
        </w:rPr>
        <w:t>招标文件提供期限，并在财政部门指定的政府采购信息发布媒体上发布公告</w:t>
      </w:r>
      <w:r>
        <w:rPr>
          <w:rFonts w:hint="eastAsia" w:ascii="仿宋_GB2312" w:eastAsia="仿宋_GB2312" w:cs="Courier New"/>
          <w:sz w:val="24"/>
        </w:rPr>
        <w:t>。</w:t>
      </w:r>
    </w:p>
    <w:p>
      <w:pPr>
        <w:snapToGrid w:val="0"/>
        <w:spacing w:line="360" w:lineRule="exact"/>
        <w:ind w:right="-330" w:rightChars="-157" w:firstLine="472" w:firstLineChars="196"/>
        <w:jc w:val="left"/>
        <w:rPr>
          <w:rFonts w:ascii="仿宋_GB2312" w:eastAsia="仿宋_GB2312" w:cs="Courier New"/>
          <w:b/>
          <w:sz w:val="24"/>
        </w:rPr>
      </w:pPr>
      <w:bookmarkStart w:id="61" w:name="_Toc254970535"/>
      <w:bookmarkStart w:id="62" w:name="_Toc254970676"/>
      <w:r>
        <w:rPr>
          <w:rFonts w:hint="eastAsia" w:ascii="仿宋_GB2312" w:eastAsia="仿宋_GB2312" w:cs="Courier New"/>
          <w:b/>
          <w:sz w:val="24"/>
        </w:rPr>
        <w:t>三、投标文件的编制</w:t>
      </w:r>
      <w:bookmarkEnd w:id="61"/>
      <w:bookmarkEnd w:id="62"/>
    </w:p>
    <w:p>
      <w:pPr>
        <w:snapToGrid w:val="0"/>
        <w:spacing w:line="360" w:lineRule="exact"/>
        <w:ind w:right="-330" w:rightChars="-157" w:firstLine="472" w:firstLineChars="196"/>
        <w:jc w:val="left"/>
        <w:rPr>
          <w:rFonts w:ascii="仿宋_GB2312" w:eastAsia="仿宋_GB2312"/>
          <w:b/>
          <w:sz w:val="24"/>
        </w:rPr>
      </w:pPr>
      <w:r>
        <w:rPr>
          <w:rFonts w:hint="eastAsia" w:ascii="仿宋_GB2312" w:eastAsia="仿宋_GB2312" w:cs="Courier New"/>
          <w:b/>
          <w:sz w:val="24"/>
        </w:rPr>
        <w:t>13.投标文件的组成</w:t>
      </w:r>
    </w:p>
    <w:p>
      <w:pPr>
        <w:snapToGrid w:val="0"/>
        <w:spacing w:line="400" w:lineRule="exact"/>
        <w:ind w:firstLine="482" w:firstLineChars="200"/>
        <w:jc w:val="left"/>
        <w:rPr>
          <w:rFonts w:ascii="仿宋_GB2312" w:eastAsia="仿宋_GB2312"/>
          <w:b/>
          <w:bCs/>
          <w:sz w:val="24"/>
        </w:rPr>
      </w:pPr>
      <w:r>
        <w:rPr>
          <w:rFonts w:hint="eastAsia" w:ascii="仿宋_GB2312" w:eastAsia="仿宋_GB2312"/>
          <w:b/>
          <w:bCs/>
          <w:sz w:val="24"/>
        </w:rPr>
        <w:t>13.1投标文件由资格文件、报价要求文件、商务技术文件三部分组成。</w:t>
      </w:r>
    </w:p>
    <w:bookmarkEnd w:id="51"/>
    <w:bookmarkEnd w:id="52"/>
    <w:p>
      <w:pPr>
        <w:snapToGrid w:val="0"/>
        <w:spacing w:line="360" w:lineRule="exact"/>
        <w:ind w:right="-330" w:rightChars="-157" w:firstLine="472" w:firstLineChars="196"/>
        <w:jc w:val="left"/>
        <w:rPr>
          <w:rFonts w:ascii="仿宋_GB2312" w:eastAsia="仿宋_GB2312" w:cs="Courier New"/>
          <w:b/>
          <w:sz w:val="24"/>
        </w:rPr>
      </w:pPr>
      <w:r>
        <w:rPr>
          <w:rFonts w:hint="eastAsia" w:ascii="仿宋_GB2312" w:eastAsia="仿宋_GB2312"/>
          <w:b/>
          <w:sz w:val="24"/>
        </w:rPr>
        <w:t>13.1.</w:t>
      </w:r>
      <w:r>
        <w:rPr>
          <w:rFonts w:ascii="仿宋_GB2312" w:eastAsia="仿宋_GB2312"/>
          <w:b/>
          <w:sz w:val="24"/>
        </w:rPr>
        <w:t>1</w:t>
      </w:r>
      <w:r>
        <w:rPr>
          <w:rFonts w:hint="eastAsia" w:ascii="仿宋_GB2312" w:eastAsia="仿宋_GB2312" w:cs="Courier New"/>
          <w:b/>
          <w:bCs/>
          <w:sz w:val="24"/>
        </w:rPr>
        <w:t>资格文件</w:t>
      </w:r>
    </w:p>
    <w:p>
      <w:pPr>
        <w:snapToGrid w:val="0"/>
        <w:spacing w:line="340" w:lineRule="exact"/>
        <w:ind w:right="-330" w:rightChars="-157" w:firstLine="472" w:firstLineChars="196"/>
        <w:jc w:val="left"/>
        <w:rPr>
          <w:rFonts w:hint="eastAsia" w:ascii="仿宋_GB2312" w:hAnsi="宋体" w:eastAsia="仿宋_GB2312" w:cs="Courier New"/>
          <w:sz w:val="24"/>
        </w:rPr>
      </w:pPr>
      <w:r>
        <w:rPr>
          <w:rFonts w:hint="eastAsia" w:ascii="仿宋_GB2312" w:hAnsi="宋体" w:eastAsia="仿宋_GB2312"/>
          <w:b/>
          <w:bCs/>
          <w:sz w:val="24"/>
        </w:rPr>
        <w:t>注：以下各项必须提供并加盖投标人CA电子签章、按照第六章格式要求签字，否则其投标无效。</w:t>
      </w:r>
    </w:p>
    <w:p>
      <w:pPr>
        <w:pStyle w:val="295"/>
        <w:spacing w:before="0" w:beforeAutospacing="0" w:after="0" w:afterAutospacing="0" w:line="360" w:lineRule="atLeast"/>
        <w:rPr>
          <w:rFonts w:ascii="仿宋_GB2312" w:eastAsia="仿宋_GB2312"/>
          <w:color w:val="000000"/>
        </w:rPr>
      </w:pPr>
      <w:r>
        <w:rPr>
          <w:rFonts w:hint="eastAsia" w:ascii="仿宋_GB2312" w:eastAsia="仿宋_GB2312"/>
          <w:color w:val="000000"/>
        </w:rPr>
        <w:t>  （1）法定代表人身份证明书（</w:t>
      </w:r>
      <w:r>
        <w:rPr>
          <w:rFonts w:hint="eastAsia" w:ascii="仿宋_GB2312" w:eastAsia="仿宋_GB2312"/>
          <w:b/>
          <w:bCs/>
          <w:color w:val="000000"/>
        </w:rPr>
        <w:t>必须提供</w:t>
      </w:r>
      <w:r>
        <w:rPr>
          <w:rFonts w:hint="eastAsia" w:ascii="仿宋_GB2312" w:eastAsia="仿宋_GB2312"/>
          <w:color w:val="000000"/>
        </w:rPr>
        <w:t>，格式见第六章）；</w:t>
      </w:r>
    </w:p>
    <w:p>
      <w:pPr>
        <w:pStyle w:val="295"/>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（2）法定代表人授权委托书（</w:t>
      </w:r>
      <w:r>
        <w:rPr>
          <w:rFonts w:hint="eastAsia" w:ascii="仿宋_GB2312" w:eastAsia="仿宋_GB2312"/>
          <w:b/>
          <w:bCs/>
          <w:color w:val="000000"/>
        </w:rPr>
        <w:t>委托代理时必须提供</w:t>
      </w:r>
      <w:r>
        <w:rPr>
          <w:rFonts w:hint="eastAsia" w:ascii="仿宋_GB2312" w:eastAsia="仿宋_GB2312"/>
          <w:color w:val="000000"/>
        </w:rPr>
        <w:t>，格式见第六章）；</w:t>
      </w:r>
    </w:p>
    <w:p>
      <w:pPr>
        <w:pStyle w:val="295"/>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（3）投标人资格声明函（</w:t>
      </w:r>
      <w:r>
        <w:rPr>
          <w:rFonts w:hint="eastAsia" w:ascii="仿宋_GB2312" w:eastAsia="仿宋_GB2312"/>
          <w:b/>
          <w:bCs/>
          <w:color w:val="000000"/>
        </w:rPr>
        <w:t>必须提供</w:t>
      </w:r>
      <w:r>
        <w:rPr>
          <w:rFonts w:hint="eastAsia" w:ascii="仿宋_GB2312" w:eastAsia="仿宋_GB2312"/>
          <w:color w:val="000000"/>
        </w:rPr>
        <w:t>，格式见第六章）；</w:t>
      </w:r>
    </w:p>
    <w:p>
      <w:pPr>
        <w:pStyle w:val="295"/>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（4）投标人有效主体资格证明（如营业执照、事业单位法人证书、执业许可证、自然人身份证等）（</w:t>
      </w:r>
      <w:r>
        <w:rPr>
          <w:rFonts w:hint="eastAsia" w:ascii="仿宋_GB2312" w:eastAsia="仿宋_GB2312"/>
          <w:b/>
          <w:bCs/>
          <w:color w:val="000000"/>
        </w:rPr>
        <w:t>必须提供</w:t>
      </w:r>
      <w:r>
        <w:rPr>
          <w:rFonts w:hint="eastAsia" w:ascii="仿宋_GB2312" w:eastAsia="仿宋_GB2312"/>
          <w:color w:val="000000"/>
        </w:rPr>
        <w:t>）；</w:t>
      </w:r>
    </w:p>
    <w:p>
      <w:pPr>
        <w:snapToGrid w:val="0"/>
        <w:spacing w:line="400" w:lineRule="exact"/>
        <w:ind w:firstLine="420"/>
        <w:jc w:val="left"/>
        <w:rPr>
          <w:rFonts w:ascii="仿宋_GB2312" w:eastAsia="仿宋_GB2312" w:cs="Courier New"/>
          <w:b/>
          <w:bCs/>
          <w:sz w:val="24"/>
        </w:rPr>
      </w:pPr>
      <w:r>
        <w:rPr>
          <w:rFonts w:hint="eastAsia" w:ascii="仿宋_GB2312" w:eastAsia="仿宋_GB2312" w:cs="Courier New"/>
          <w:b/>
          <w:bCs/>
          <w:sz w:val="24"/>
        </w:rPr>
        <w:t>13.1.2报价要求文件</w:t>
      </w:r>
    </w:p>
    <w:p>
      <w:pPr>
        <w:snapToGrid w:val="0"/>
        <w:spacing w:line="400" w:lineRule="exact"/>
        <w:ind w:firstLine="420"/>
        <w:jc w:val="left"/>
        <w:rPr>
          <w:rFonts w:ascii="仿宋_GB2312" w:eastAsia="仿宋_GB2312" w:cs="Courier New"/>
          <w:sz w:val="24"/>
        </w:rPr>
      </w:pPr>
      <w:r>
        <w:rPr>
          <w:rFonts w:hint="eastAsia" w:ascii="仿宋_GB2312" w:eastAsia="仿宋_GB2312" w:cs="Courier New"/>
          <w:b/>
          <w:bCs/>
          <w:sz w:val="24"/>
        </w:rPr>
        <w:t>注：以下各项必须提供并加盖投标人</w:t>
      </w:r>
      <w:r>
        <w:rPr>
          <w:rFonts w:hint="eastAsia" w:ascii="仿宋_GB2312" w:hAnsi="宋体" w:eastAsia="仿宋_GB2312"/>
          <w:b/>
          <w:bCs/>
          <w:sz w:val="24"/>
        </w:rPr>
        <w:t>CA电子签章</w:t>
      </w:r>
      <w:r>
        <w:rPr>
          <w:rFonts w:hint="eastAsia" w:ascii="仿宋_GB2312" w:eastAsia="仿宋_GB2312" w:cs="Courier New"/>
          <w:b/>
          <w:bCs/>
          <w:sz w:val="24"/>
        </w:rPr>
        <w:t>、</w:t>
      </w:r>
      <w:r>
        <w:rPr>
          <w:rFonts w:hint="eastAsia" w:ascii="仿宋_GB2312" w:eastAsia="仿宋_GB2312"/>
          <w:b/>
          <w:bCs/>
          <w:sz w:val="24"/>
        </w:rPr>
        <w:t>按照第六章格式要求签字，</w:t>
      </w:r>
      <w:r>
        <w:rPr>
          <w:rFonts w:hint="eastAsia" w:ascii="仿宋_GB2312" w:eastAsia="仿宋_GB2312" w:cs="Courier New"/>
          <w:b/>
          <w:bCs/>
          <w:sz w:val="24"/>
        </w:rPr>
        <w:t>否则其投标无效。</w:t>
      </w:r>
    </w:p>
    <w:p>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（1）开标一览表（</w:t>
      </w:r>
      <w:r>
        <w:rPr>
          <w:rFonts w:hint="eastAsia" w:ascii="仿宋_GB2312" w:eastAsia="仿宋_GB2312"/>
          <w:b/>
          <w:bCs/>
          <w:sz w:val="24"/>
        </w:rPr>
        <w:t>必须提供</w:t>
      </w:r>
      <w:r>
        <w:rPr>
          <w:rFonts w:hint="eastAsia" w:ascii="仿宋_GB2312" w:eastAsia="仿宋_GB2312"/>
          <w:sz w:val="24"/>
        </w:rPr>
        <w:t>，格式见第六章</w:t>
      </w:r>
      <w:r>
        <w:rPr>
          <w:rFonts w:hint="eastAsia" w:ascii="仿宋_GB2312" w:eastAsia="仿宋_GB2312" w:cs="Courier New"/>
          <w:sz w:val="24"/>
        </w:rPr>
        <w:t>）；</w:t>
      </w:r>
    </w:p>
    <w:p>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（2）投标报价明细表（</w:t>
      </w:r>
      <w:r>
        <w:rPr>
          <w:rFonts w:hint="eastAsia" w:ascii="仿宋_GB2312" w:eastAsia="仿宋_GB2312"/>
          <w:b/>
          <w:bCs/>
          <w:sz w:val="24"/>
        </w:rPr>
        <w:t>必须提供，</w:t>
      </w:r>
      <w:r>
        <w:rPr>
          <w:rFonts w:hint="eastAsia" w:ascii="仿宋_GB2312" w:eastAsia="仿宋_GB2312"/>
          <w:sz w:val="24"/>
        </w:rPr>
        <w:t>格式见第六章</w:t>
      </w:r>
      <w:r>
        <w:rPr>
          <w:rFonts w:hint="eastAsia" w:ascii="仿宋_GB2312" w:eastAsia="仿宋_GB2312" w:cs="Courier New"/>
          <w:sz w:val="24"/>
        </w:rPr>
        <w:t>）。</w:t>
      </w:r>
    </w:p>
    <w:p>
      <w:pPr>
        <w:snapToGrid w:val="0"/>
        <w:spacing w:line="340" w:lineRule="exact"/>
        <w:ind w:right="-330" w:rightChars="-157" w:firstLine="441" w:firstLineChars="183"/>
        <w:jc w:val="left"/>
        <w:rPr>
          <w:rFonts w:ascii="仿宋_GB2312" w:eastAsia="仿宋_GB2312" w:cs="Courier New"/>
          <w:b/>
          <w:sz w:val="24"/>
        </w:rPr>
      </w:pPr>
      <w:r>
        <w:rPr>
          <w:rFonts w:hint="eastAsia" w:ascii="仿宋_GB2312" w:eastAsia="仿宋_GB2312"/>
          <w:b/>
          <w:sz w:val="24"/>
        </w:rPr>
        <w:t>13.1.3商务技术文件</w:t>
      </w:r>
    </w:p>
    <w:p>
      <w:pPr>
        <w:snapToGrid w:val="0"/>
        <w:spacing w:line="340" w:lineRule="exact"/>
        <w:ind w:right="-330" w:rightChars="-157" w:firstLine="472" w:firstLineChars="196"/>
        <w:jc w:val="left"/>
        <w:rPr>
          <w:rFonts w:hint="eastAsia" w:ascii="仿宋_GB2312" w:hAnsi="宋体" w:eastAsia="仿宋_GB2312" w:cs="Courier New"/>
          <w:sz w:val="24"/>
        </w:rPr>
      </w:pPr>
      <w:bookmarkStart w:id="63" w:name="_Hlk517112171"/>
      <w:bookmarkStart w:id="64" w:name="_Hlk517112217"/>
      <w:bookmarkStart w:id="65" w:name="_Toc254970537"/>
      <w:bookmarkStart w:id="66" w:name="_Toc254970678"/>
      <w:r>
        <w:rPr>
          <w:rFonts w:hint="eastAsia" w:ascii="仿宋_GB2312" w:hAnsi="宋体" w:eastAsia="仿宋_GB2312"/>
          <w:b/>
          <w:bCs/>
          <w:sz w:val="24"/>
        </w:rPr>
        <w:t>注：以下第（1）至第（</w:t>
      </w:r>
      <w:r>
        <w:rPr>
          <w:rFonts w:hint="eastAsia" w:ascii="仿宋_GB2312" w:hAnsi="宋体" w:eastAsia="仿宋_GB2312"/>
          <w:b/>
          <w:bCs/>
          <w:sz w:val="24"/>
          <w:lang w:val="en-US" w:eastAsia="zh-CN"/>
        </w:rPr>
        <w:t>5</w:t>
      </w:r>
      <w:r>
        <w:rPr>
          <w:rFonts w:hint="eastAsia" w:ascii="仿宋_GB2312" w:hAnsi="宋体" w:eastAsia="仿宋_GB2312"/>
          <w:b/>
          <w:bCs/>
          <w:sz w:val="24"/>
        </w:rPr>
        <w:t>）项必须提供并加盖投标人CA电子签章、并按照第六章格式要求签字，否则投标无效。其余各项如有请提供，同时要加盖投标人CA电子签章，否则该材料被视为无效。</w:t>
      </w:r>
    </w:p>
    <w:bookmarkEnd w:id="63"/>
    <w:p>
      <w:pPr>
        <w:pStyle w:val="315"/>
        <w:spacing w:before="0" w:beforeAutospacing="0" w:after="0" w:afterAutospacing="0" w:line="360" w:lineRule="atLeast"/>
        <w:rPr>
          <w:rFonts w:ascii="仿宋_GB2312" w:eastAsia="仿宋_GB2312"/>
          <w:color w:val="000000"/>
        </w:rPr>
      </w:pPr>
      <w:r>
        <w:rPr>
          <w:rFonts w:hint="eastAsia" w:ascii="仿宋_GB2312" w:eastAsia="仿宋_GB2312"/>
          <w:color w:val="000000"/>
        </w:rPr>
        <w:t>  （1）投标函（</w:t>
      </w:r>
      <w:r>
        <w:rPr>
          <w:rFonts w:hint="eastAsia" w:ascii="仿宋_GB2312" w:eastAsia="仿宋_GB2312"/>
          <w:b/>
          <w:bCs/>
          <w:color w:val="000000"/>
        </w:rPr>
        <w:t>必须提供</w:t>
      </w:r>
      <w:r>
        <w:rPr>
          <w:rFonts w:hint="eastAsia" w:ascii="仿宋_GB2312" w:eastAsia="仿宋_GB2312"/>
          <w:color w:val="000000"/>
        </w:rPr>
        <w:t>，格式见第六章）；</w:t>
      </w:r>
    </w:p>
    <w:p>
      <w:pPr>
        <w:pStyle w:val="315"/>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（2）技术响应表（</w:t>
      </w:r>
      <w:r>
        <w:rPr>
          <w:rFonts w:hint="eastAsia" w:ascii="仿宋_GB2312" w:eastAsia="仿宋_GB2312"/>
          <w:b/>
          <w:bCs/>
          <w:color w:val="000000"/>
        </w:rPr>
        <w:t>必须提供</w:t>
      </w:r>
      <w:r>
        <w:rPr>
          <w:rFonts w:hint="eastAsia" w:ascii="仿宋_GB2312" w:eastAsia="仿宋_GB2312"/>
          <w:color w:val="000000"/>
        </w:rPr>
        <w:t>，格式见第六章）；</w:t>
      </w:r>
    </w:p>
    <w:p>
      <w:pPr>
        <w:pStyle w:val="315"/>
        <w:spacing w:before="0" w:beforeAutospacing="0" w:after="0" w:afterAutospacing="0" w:line="360" w:lineRule="atLeast"/>
        <w:rPr>
          <w:rFonts w:hint="eastAsia" w:ascii="仿宋_GB2312" w:eastAsia="仿宋_GB2312"/>
          <w:color w:val="auto"/>
          <w:highlight w:val="none"/>
        </w:rPr>
      </w:pPr>
      <w:r>
        <w:rPr>
          <w:rFonts w:hint="eastAsia" w:ascii="仿宋_GB2312" w:eastAsia="仿宋_GB2312"/>
          <w:color w:val="000000"/>
        </w:rPr>
        <w:t>  </w:t>
      </w:r>
      <w:r>
        <w:rPr>
          <w:rFonts w:hint="eastAsia" w:ascii="仿宋_GB2312" w:eastAsia="仿宋_GB2312"/>
          <w:color w:val="auto"/>
          <w:highlight w:val="none"/>
        </w:rPr>
        <w:t>（3）商务响应表（</w:t>
      </w:r>
      <w:r>
        <w:rPr>
          <w:rFonts w:hint="eastAsia" w:ascii="仿宋_GB2312" w:eastAsia="仿宋_GB2312"/>
          <w:b/>
          <w:bCs/>
          <w:color w:val="auto"/>
          <w:highlight w:val="none"/>
        </w:rPr>
        <w:t>必须提供</w:t>
      </w:r>
      <w:r>
        <w:rPr>
          <w:rFonts w:hint="eastAsia" w:ascii="仿宋_GB2312" w:eastAsia="仿宋_GB2312"/>
          <w:color w:val="auto"/>
          <w:highlight w:val="none"/>
        </w:rPr>
        <w:t>，格式见第六章）；</w:t>
      </w:r>
    </w:p>
    <w:p>
      <w:pPr>
        <w:pStyle w:val="315"/>
        <w:spacing w:before="0" w:beforeAutospacing="0" w:after="0" w:afterAutospacing="0" w:line="360" w:lineRule="atLeast"/>
        <w:rPr>
          <w:rFonts w:hint="eastAsia" w:ascii="仿宋_GB2312" w:eastAsia="仿宋_GB2312"/>
          <w:color w:val="auto"/>
          <w:highlight w:val="none"/>
        </w:rPr>
      </w:pPr>
      <w:r>
        <w:rPr>
          <w:rFonts w:hint="eastAsia" w:ascii="仿宋_GB2312" w:eastAsia="仿宋_GB2312"/>
          <w:color w:val="auto"/>
          <w:highlight w:val="none"/>
        </w:rPr>
        <w:t>  （4）投标产品“学生电脑”为政府强制采购节能产品，由国家确定的认证机构出具的、处于有效期之内的节能产品认证证书（</w:t>
      </w:r>
      <w:r>
        <w:rPr>
          <w:rFonts w:hint="eastAsia" w:ascii="仿宋_GB2312" w:eastAsia="仿宋_GB2312"/>
          <w:b/>
          <w:bCs/>
          <w:color w:val="auto"/>
          <w:highlight w:val="none"/>
        </w:rPr>
        <w:t>必须提供</w:t>
      </w:r>
      <w:r>
        <w:rPr>
          <w:rFonts w:hint="eastAsia" w:ascii="仿宋_GB2312" w:eastAsia="仿宋_GB2312"/>
          <w:color w:val="auto"/>
          <w:highlight w:val="none"/>
        </w:rPr>
        <w:t>）；</w:t>
      </w:r>
    </w:p>
    <w:p>
      <w:pPr>
        <w:pStyle w:val="315"/>
        <w:spacing w:before="0" w:beforeAutospacing="0" w:after="0" w:afterAutospacing="0" w:line="360" w:lineRule="atLeast"/>
        <w:rPr>
          <w:rFonts w:hint="default" w:ascii="仿宋_GB2312" w:eastAsia="仿宋_GB2312"/>
          <w:color w:val="auto"/>
          <w:highlight w:val="none"/>
          <w:lang w:val="en-US" w:eastAsia="zh-CN"/>
        </w:rPr>
      </w:pPr>
      <w:r>
        <w:rPr>
          <w:rFonts w:hint="eastAsia" w:ascii="仿宋_GB2312" w:eastAsia="仿宋_GB2312"/>
          <w:color w:val="auto"/>
          <w:highlight w:val="none"/>
        </w:rPr>
        <w:t>  （</w:t>
      </w:r>
      <w:r>
        <w:rPr>
          <w:rFonts w:hint="eastAsia" w:ascii="仿宋_GB2312" w:eastAsia="仿宋_GB2312"/>
          <w:color w:val="auto"/>
          <w:highlight w:val="none"/>
          <w:lang w:val="en-US" w:eastAsia="zh-CN"/>
        </w:rPr>
        <w:t>5</w:t>
      </w:r>
      <w:r>
        <w:rPr>
          <w:rFonts w:hint="eastAsia" w:ascii="仿宋_GB2312" w:eastAsia="仿宋_GB2312"/>
          <w:color w:val="auto"/>
          <w:highlight w:val="none"/>
        </w:rPr>
        <w:t>）所投产品</w:t>
      </w:r>
      <w:r>
        <w:rPr>
          <w:rFonts w:hint="eastAsia" w:ascii="仿宋_GB2312" w:eastAsia="仿宋_GB2312"/>
          <w:color w:val="auto"/>
          <w:highlight w:val="none"/>
          <w:lang w:eastAsia="zh-CN"/>
        </w:rPr>
        <w:t>“</w:t>
      </w:r>
      <w:r>
        <w:rPr>
          <w:rFonts w:hint="eastAsia" w:ascii="仿宋_GB2312" w:hAnsi="仿宋_GB2312" w:eastAsia="仿宋_GB2312" w:cs="仿宋_GB2312"/>
          <w:b w:val="0"/>
          <w:bCs w:val="0"/>
          <w:color w:val="auto"/>
          <w:sz w:val="24"/>
          <w:szCs w:val="24"/>
          <w:highlight w:val="none"/>
        </w:rPr>
        <w:t>健康管理干预追踪推演系统软件</w:t>
      </w:r>
      <w:r>
        <w:rPr>
          <w:rFonts w:hint="eastAsia" w:ascii="仿宋_GB2312" w:eastAsia="仿宋_GB2312"/>
          <w:color w:val="auto"/>
          <w:highlight w:val="none"/>
          <w:lang w:eastAsia="zh-CN"/>
        </w:rPr>
        <w:t>”</w:t>
      </w:r>
      <w:r>
        <w:rPr>
          <w:rFonts w:hint="eastAsia" w:ascii="仿宋_GB2312" w:eastAsia="仿宋_GB2312"/>
          <w:color w:val="auto"/>
          <w:highlight w:val="none"/>
          <w:lang w:val="en-US" w:eastAsia="zh-CN"/>
        </w:rPr>
        <w:t>采购需求“（二）</w:t>
      </w:r>
      <w:r>
        <w:rPr>
          <w:rFonts w:hint="eastAsia" w:ascii="仿宋_GB2312" w:hAnsi="仿宋_GB2312" w:eastAsia="仿宋_GB2312" w:cs="仿宋_GB2312"/>
          <w:b w:val="0"/>
          <w:bCs w:val="0"/>
          <w:color w:val="auto"/>
          <w:kern w:val="0"/>
          <w:sz w:val="24"/>
          <w:szCs w:val="24"/>
          <w:highlight w:val="none"/>
        </w:rPr>
        <w:t>第二部分：功能要求</w:t>
      </w:r>
      <w:r>
        <w:rPr>
          <w:rFonts w:hint="eastAsia" w:ascii="仿宋_GB2312" w:eastAsia="仿宋_GB2312"/>
          <w:color w:val="auto"/>
          <w:highlight w:val="none"/>
          <w:lang w:val="en-US" w:eastAsia="zh-CN"/>
        </w:rPr>
        <w:t>”第4项技术参数</w:t>
      </w:r>
      <w:r>
        <w:rPr>
          <w:rFonts w:hint="eastAsia" w:ascii="仿宋_GB2312" w:eastAsia="仿宋_GB2312"/>
          <w:color w:val="auto"/>
          <w:highlight w:val="none"/>
          <w:lang w:eastAsia="zh-CN"/>
        </w:rPr>
        <w:t>，</w:t>
      </w:r>
      <w:r>
        <w:rPr>
          <w:rFonts w:hint="eastAsia" w:ascii="仿宋_GB2312" w:eastAsia="仿宋_GB2312"/>
          <w:color w:val="auto"/>
          <w:highlight w:val="none"/>
        </w:rPr>
        <w:t>所投产品</w:t>
      </w:r>
      <w:r>
        <w:rPr>
          <w:rFonts w:hint="eastAsia" w:ascii="仿宋_GB2312" w:eastAsia="仿宋_GB2312"/>
          <w:color w:val="auto"/>
          <w:highlight w:val="none"/>
          <w:lang w:eastAsia="zh-CN"/>
        </w:rPr>
        <w:t>“</w:t>
      </w:r>
      <w:r>
        <w:rPr>
          <w:rFonts w:hint="eastAsia" w:ascii="仿宋_GB2312" w:hAnsi="仿宋_GB2312" w:eastAsia="仿宋_GB2312" w:cs="仿宋_GB2312"/>
          <w:b w:val="0"/>
          <w:bCs w:val="0"/>
          <w:color w:val="auto"/>
          <w:sz w:val="24"/>
          <w:szCs w:val="24"/>
          <w:highlight w:val="none"/>
        </w:rPr>
        <w:t>健康诊疗情景模拟实训教学软件</w:t>
      </w:r>
      <w:r>
        <w:rPr>
          <w:rFonts w:hint="eastAsia" w:ascii="仿宋_GB2312" w:eastAsia="仿宋_GB2312"/>
          <w:color w:val="auto"/>
          <w:highlight w:val="none"/>
          <w:lang w:eastAsia="zh-CN"/>
        </w:rPr>
        <w:t>”</w:t>
      </w:r>
      <w:r>
        <w:rPr>
          <w:rFonts w:hint="eastAsia" w:ascii="仿宋_GB2312" w:eastAsia="仿宋_GB2312"/>
          <w:color w:val="auto"/>
          <w:highlight w:val="none"/>
          <w:lang w:val="en-US" w:eastAsia="zh-CN"/>
        </w:rPr>
        <w:t>采购需求“第二部分：功能要求”“模块二：”第3、4项技术参数提供证明材料，证明材料可以是产品功能界面截图、产品说明书或其他可有效佐证的技术资料等任意一种</w:t>
      </w:r>
      <w:r>
        <w:rPr>
          <w:rFonts w:hint="eastAsia" w:ascii="仿宋_GB2312" w:eastAsia="仿宋_GB2312"/>
          <w:color w:val="auto"/>
          <w:highlight w:val="none"/>
        </w:rPr>
        <w:t>（</w:t>
      </w:r>
      <w:r>
        <w:rPr>
          <w:rFonts w:hint="eastAsia" w:ascii="仿宋_GB2312" w:eastAsia="仿宋_GB2312"/>
          <w:b/>
          <w:bCs/>
          <w:color w:val="auto"/>
          <w:highlight w:val="none"/>
        </w:rPr>
        <w:t>必须提供</w:t>
      </w:r>
      <w:r>
        <w:rPr>
          <w:rFonts w:hint="eastAsia" w:ascii="仿宋_GB2312" w:eastAsia="仿宋_GB2312"/>
          <w:color w:val="auto"/>
          <w:highlight w:val="none"/>
        </w:rPr>
        <w:t>）</w:t>
      </w:r>
      <w:r>
        <w:rPr>
          <w:rFonts w:hint="eastAsia" w:ascii="仿宋_GB2312" w:eastAsia="仿宋_GB2312"/>
          <w:color w:val="auto"/>
          <w:highlight w:val="none"/>
          <w:lang w:eastAsia="zh-CN"/>
        </w:rPr>
        <w:t>；</w:t>
      </w:r>
    </w:p>
    <w:p>
      <w:pPr>
        <w:pStyle w:val="315"/>
        <w:spacing w:before="0" w:beforeAutospacing="0" w:after="0" w:afterAutospacing="0" w:line="360" w:lineRule="atLeast"/>
        <w:ind w:firstLine="480" w:firstLineChars="200"/>
        <w:rPr>
          <w:rFonts w:hint="eastAsia" w:ascii="仿宋_GB2312" w:eastAsia="仿宋_GB2312"/>
          <w:color w:val="auto"/>
          <w:highlight w:val="none"/>
        </w:rPr>
      </w:pPr>
      <w:r>
        <w:rPr>
          <w:rFonts w:hint="eastAsia" w:ascii="仿宋_GB2312" w:eastAsia="仿宋_GB2312"/>
          <w:color w:val="auto"/>
          <w:highlight w:val="none"/>
        </w:rPr>
        <w:t>（</w:t>
      </w:r>
      <w:r>
        <w:rPr>
          <w:rFonts w:hint="eastAsia" w:ascii="仿宋_GB2312" w:eastAsia="仿宋_GB2312"/>
          <w:color w:val="auto"/>
          <w:highlight w:val="none"/>
          <w:lang w:val="en-US" w:eastAsia="zh-CN"/>
        </w:rPr>
        <w:t>6</w:t>
      </w:r>
      <w:r>
        <w:rPr>
          <w:rFonts w:hint="eastAsia" w:ascii="仿宋_GB2312" w:eastAsia="仿宋_GB2312"/>
          <w:color w:val="auto"/>
          <w:highlight w:val="none"/>
        </w:rPr>
        <w:t>）项目实施方案（如有，格式见第六章）；</w:t>
      </w:r>
    </w:p>
    <w:p>
      <w:pPr>
        <w:pStyle w:val="315"/>
        <w:spacing w:before="0" w:beforeAutospacing="0" w:after="0" w:afterAutospacing="0" w:line="360" w:lineRule="atLeast"/>
        <w:rPr>
          <w:rFonts w:hint="eastAsia" w:ascii="仿宋_GB2312" w:eastAsia="仿宋_GB2312"/>
          <w:color w:val="auto"/>
          <w:highlight w:val="none"/>
        </w:rPr>
      </w:pPr>
      <w:r>
        <w:rPr>
          <w:rFonts w:hint="eastAsia" w:ascii="仿宋_GB2312" w:eastAsia="仿宋_GB2312"/>
          <w:color w:val="auto"/>
          <w:highlight w:val="none"/>
        </w:rPr>
        <w:t>  （</w:t>
      </w:r>
      <w:r>
        <w:rPr>
          <w:rFonts w:hint="eastAsia" w:ascii="仿宋_GB2312" w:eastAsia="仿宋_GB2312"/>
          <w:color w:val="auto"/>
          <w:highlight w:val="none"/>
          <w:lang w:val="en-US" w:eastAsia="zh-CN"/>
        </w:rPr>
        <w:t>7</w:t>
      </w:r>
      <w:r>
        <w:rPr>
          <w:rFonts w:hint="eastAsia" w:ascii="仿宋_GB2312" w:eastAsia="仿宋_GB2312"/>
          <w:color w:val="auto"/>
          <w:highlight w:val="none"/>
        </w:rPr>
        <w:t>）安装调试方案（如有，格式见第六章）；</w:t>
      </w:r>
    </w:p>
    <w:p>
      <w:pPr>
        <w:pStyle w:val="315"/>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w:t>
      </w:r>
      <w:r>
        <w:rPr>
          <w:rFonts w:hint="eastAsia" w:ascii="仿宋_GB2312" w:eastAsia="仿宋_GB2312"/>
          <w:color w:val="000000"/>
          <w:lang w:val="en-US" w:eastAsia="zh-CN"/>
        </w:rPr>
        <w:t>8</w:t>
      </w:r>
      <w:r>
        <w:rPr>
          <w:rFonts w:hint="eastAsia" w:ascii="仿宋_GB2312" w:eastAsia="仿宋_GB2312"/>
          <w:color w:val="000000"/>
        </w:rPr>
        <w:t>）技术培训方案（如有，格式见第六章）；</w:t>
      </w:r>
    </w:p>
    <w:p>
      <w:pPr>
        <w:pStyle w:val="315"/>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w:t>
      </w:r>
      <w:r>
        <w:rPr>
          <w:rFonts w:hint="eastAsia" w:ascii="仿宋_GB2312" w:eastAsia="仿宋_GB2312"/>
          <w:color w:val="000000"/>
          <w:lang w:val="en-US" w:eastAsia="zh-CN"/>
        </w:rPr>
        <w:t>9</w:t>
      </w:r>
      <w:r>
        <w:rPr>
          <w:rFonts w:hint="eastAsia" w:ascii="仿宋_GB2312" w:eastAsia="仿宋_GB2312"/>
          <w:color w:val="000000"/>
        </w:rPr>
        <w:t>）售后服务方案（如有，格式见第六章）；</w:t>
      </w:r>
    </w:p>
    <w:p>
      <w:pPr>
        <w:pStyle w:val="315"/>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w:t>
      </w:r>
      <w:r>
        <w:rPr>
          <w:rFonts w:hint="eastAsia" w:ascii="仿宋_GB2312" w:eastAsia="仿宋_GB2312"/>
          <w:color w:val="000000"/>
          <w:lang w:val="en-US" w:eastAsia="zh-CN"/>
        </w:rPr>
        <w:t>10</w:t>
      </w:r>
      <w:r>
        <w:rPr>
          <w:rFonts w:hint="eastAsia" w:ascii="仿宋_GB2312" w:eastAsia="仿宋_GB2312"/>
          <w:color w:val="000000"/>
        </w:rPr>
        <w:t>）投标人同类项目经验一览表（如有，格式见第六章）；</w:t>
      </w:r>
    </w:p>
    <w:p>
      <w:pPr>
        <w:pStyle w:val="315"/>
        <w:spacing w:before="0" w:beforeAutospacing="0" w:after="0" w:afterAutospacing="0" w:line="360" w:lineRule="atLeast"/>
        <w:ind w:firstLine="480" w:firstLineChars="200"/>
        <w:rPr>
          <w:rFonts w:hint="eastAsia" w:ascii="仿宋_GB2312" w:eastAsia="仿宋_GB2312"/>
          <w:color w:val="000000"/>
        </w:rPr>
      </w:pPr>
      <w:r>
        <w:rPr>
          <w:rFonts w:hint="eastAsia" w:ascii="仿宋_GB2312" w:eastAsia="仿宋_GB2312"/>
          <w:color w:val="000000"/>
          <w:lang w:val="en-US" w:eastAsia="zh-CN"/>
        </w:rPr>
        <w:t>（11）所投产品采购需求中标记</w:t>
      </w:r>
      <w:r>
        <w:rPr>
          <w:rFonts w:hint="eastAsia" w:ascii="仿宋_GB2312" w:hAnsi="仿宋_GB2312" w:eastAsia="仿宋_GB2312" w:cs="仿宋_GB2312"/>
          <w:color w:val="000000" w:themeColor="text1"/>
          <w:kern w:val="2"/>
          <w:szCs w:val="24"/>
          <w:highlight w:val="none"/>
          <w:lang w:val="en-US" w:eastAsia="zh-CN"/>
          <w14:textFill>
            <w14:solidFill>
              <w14:schemeClr w14:val="tx1"/>
            </w14:solidFill>
          </w14:textFill>
        </w:rPr>
        <w:t>“★”</w:t>
      </w:r>
      <w:r>
        <w:rPr>
          <w:rFonts w:hint="eastAsia" w:ascii="仿宋_GB2312" w:eastAsia="仿宋_GB2312"/>
          <w:color w:val="000000"/>
          <w:lang w:val="en-US" w:eastAsia="zh-CN"/>
        </w:rPr>
        <w:t>带下划线</w:t>
      </w:r>
      <w:r>
        <w:rPr>
          <w:rFonts w:hint="eastAsia" w:ascii="仿宋_GB2312" w:hAnsi="仿宋_GB2312" w:eastAsia="仿宋_GB2312" w:cs="仿宋_GB2312"/>
          <w:color w:val="000000" w:themeColor="text1"/>
          <w:kern w:val="2"/>
          <w:szCs w:val="24"/>
          <w:highlight w:val="none"/>
          <w:lang w:val="en-US" w:eastAsia="zh-CN"/>
          <w14:textFill>
            <w14:solidFill>
              <w14:schemeClr w14:val="tx1"/>
            </w14:solidFill>
          </w14:textFill>
        </w:rPr>
        <w:t>“</w:t>
      </w:r>
      <w:r>
        <w:rPr>
          <w:rFonts w:hint="eastAsia" w:ascii="仿宋_GB2312" w:hAnsi="仿宋_GB2312" w:eastAsia="仿宋_GB2312" w:cs="仿宋_GB2312"/>
          <w:color w:val="000000" w:themeColor="text1"/>
          <w:kern w:val="2"/>
          <w:szCs w:val="24"/>
          <w:highlight w:val="none"/>
          <w:u w:val="wav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2"/>
          <w:szCs w:val="24"/>
          <w:highlight w:val="none"/>
          <w:lang w:val="en-US" w:eastAsia="zh-CN"/>
          <w14:textFill>
            <w14:solidFill>
              <w14:schemeClr w14:val="tx1"/>
            </w14:solidFill>
          </w14:textFill>
        </w:rPr>
        <w:t>”的技术参数优于采购需求的</w:t>
      </w:r>
      <w:r>
        <w:rPr>
          <w:rFonts w:hint="eastAsia" w:ascii="仿宋_GB2312" w:eastAsia="仿宋_GB2312"/>
          <w:color w:val="000000"/>
          <w:lang w:val="en-US" w:eastAsia="zh-CN"/>
        </w:rPr>
        <w:t>，提供产品功能界面截图或产品说明书或其他可有效佐证的技术资料等任意一种（如有）</w:t>
      </w:r>
    </w:p>
    <w:p>
      <w:pPr>
        <w:pStyle w:val="315"/>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（1</w:t>
      </w:r>
      <w:r>
        <w:rPr>
          <w:rFonts w:hint="eastAsia" w:ascii="仿宋_GB2312" w:eastAsia="仿宋_GB2312"/>
          <w:color w:val="000000"/>
          <w:lang w:val="en-US" w:eastAsia="zh-CN"/>
        </w:rPr>
        <w:t>2</w:t>
      </w:r>
      <w:r>
        <w:rPr>
          <w:rFonts w:hint="eastAsia" w:ascii="仿宋_GB2312" w:eastAsia="仿宋_GB2312"/>
          <w:color w:val="000000"/>
        </w:rPr>
        <w:t>）投标产品由国家确定的认证机构出具的、处于有效期之内的环境标志产品认证证书（如有）；</w:t>
      </w:r>
    </w:p>
    <w:p>
      <w:pPr>
        <w:pStyle w:val="315"/>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（1</w:t>
      </w:r>
      <w:r>
        <w:rPr>
          <w:rFonts w:hint="eastAsia" w:ascii="仿宋_GB2312" w:eastAsia="仿宋_GB2312"/>
          <w:color w:val="000000"/>
          <w:lang w:val="en-US" w:eastAsia="zh-CN"/>
        </w:rPr>
        <w:t>3</w:t>
      </w:r>
      <w:r>
        <w:rPr>
          <w:rFonts w:hint="eastAsia" w:ascii="仿宋_GB2312" w:eastAsia="仿宋_GB2312"/>
          <w:color w:val="000000"/>
        </w:rPr>
        <w:t>）投标人对本项目的合理化建议和改进措施（如有，格式自拟）；</w:t>
      </w:r>
    </w:p>
    <w:p>
      <w:pPr>
        <w:pStyle w:val="315"/>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（1</w:t>
      </w:r>
      <w:r>
        <w:rPr>
          <w:rFonts w:hint="eastAsia" w:ascii="仿宋_GB2312" w:eastAsia="仿宋_GB2312"/>
          <w:color w:val="000000"/>
          <w:lang w:val="en-US" w:eastAsia="zh-CN"/>
        </w:rPr>
        <w:t>4</w:t>
      </w:r>
      <w:r>
        <w:rPr>
          <w:rFonts w:hint="eastAsia" w:ascii="仿宋_GB2312" w:eastAsia="仿宋_GB2312"/>
          <w:color w:val="000000"/>
        </w:rPr>
        <w:t>）投标人认为必要提供的声明及文件资料（如有，格式自拟）。</w:t>
      </w:r>
    </w:p>
    <w:bookmarkEnd w:id="64"/>
    <w:bookmarkEnd w:id="65"/>
    <w:bookmarkEnd w:id="66"/>
    <w:p>
      <w:pPr>
        <w:snapToGrid w:val="0"/>
        <w:spacing w:line="400" w:lineRule="exact"/>
        <w:ind w:firstLine="422" w:firstLineChars="175"/>
        <w:jc w:val="left"/>
        <w:rPr>
          <w:rFonts w:ascii="仿宋_GB2312" w:eastAsia="仿宋_GB2312" w:cs="Courier New"/>
          <w:b/>
          <w:sz w:val="24"/>
        </w:rPr>
      </w:pPr>
      <w:r>
        <w:rPr>
          <w:rFonts w:hint="eastAsia" w:ascii="仿宋_GB2312" w:eastAsia="仿宋_GB2312" w:cs="Courier New"/>
          <w:b/>
          <w:sz w:val="24"/>
        </w:rPr>
        <w:t>14.投标文件的语言及计量</w:t>
      </w:r>
    </w:p>
    <w:p>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14.1投标文件以及投标人与采购代理机构就有关投标事宜的所有来往函电，均应以中文汉语书写。除签字、盖章、专用名称等特殊情形外，以中文汉语以外的文字表述的投标文件视同未提供。</w:t>
      </w:r>
    </w:p>
    <w:p>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14.2投标计量单位，招标文件已有明确规定的，使用招标文件规定的计量单位；招标文件没有规定的，应采用中华人民共和国法定计量单位，否则视同未响应。</w:t>
      </w:r>
    </w:p>
    <w:p>
      <w:pPr>
        <w:snapToGrid w:val="0"/>
        <w:spacing w:line="400" w:lineRule="exact"/>
        <w:ind w:firstLine="422" w:firstLineChars="175"/>
        <w:jc w:val="left"/>
        <w:rPr>
          <w:rFonts w:ascii="仿宋_GB2312" w:eastAsia="仿宋_GB2312" w:cs="Courier New"/>
          <w:b/>
          <w:sz w:val="24"/>
        </w:rPr>
      </w:pPr>
      <w:bookmarkStart w:id="67" w:name="_Toc254970538"/>
      <w:bookmarkStart w:id="68" w:name="_Toc254970679"/>
      <w:r>
        <w:rPr>
          <w:rFonts w:hint="eastAsia" w:ascii="仿宋_GB2312" w:eastAsia="仿宋_GB2312" w:cs="Courier New"/>
          <w:b/>
          <w:sz w:val="24"/>
        </w:rPr>
        <w:t>15.投标报价</w:t>
      </w:r>
      <w:bookmarkEnd w:id="67"/>
      <w:bookmarkEnd w:id="68"/>
    </w:p>
    <w:p>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15.1投标报价应按招标文件中相关附表格式填写。</w:t>
      </w:r>
    </w:p>
    <w:p>
      <w:pPr>
        <w:snapToGrid w:val="0"/>
        <w:spacing w:line="360" w:lineRule="exact"/>
        <w:ind w:right="-330" w:rightChars="-157" w:firstLine="420"/>
        <w:jc w:val="left"/>
        <w:rPr>
          <w:rFonts w:ascii="仿宋_GB2312" w:eastAsia="仿宋_GB2312" w:cs="Courier New"/>
          <w:sz w:val="24"/>
        </w:rPr>
      </w:pPr>
      <w:bookmarkStart w:id="69" w:name="_Hlk93681408"/>
      <w:r>
        <w:rPr>
          <w:rFonts w:hint="eastAsia" w:ascii="仿宋_GB2312" w:eastAsia="仿宋_GB2312" w:cs="Courier New"/>
          <w:sz w:val="24"/>
        </w:rPr>
        <w:t>15.2投标报价是履行合同的最终价格，应包括货物及货物运抵指定交付地点的所有成本、各种费用的总和。</w:t>
      </w:r>
    </w:p>
    <w:bookmarkEnd w:id="69"/>
    <w:p>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15.3投标文件只允许有一个总报价，有选择的或有条件的报价将不予接受。</w:t>
      </w:r>
    </w:p>
    <w:p>
      <w:pPr>
        <w:snapToGrid w:val="0"/>
        <w:spacing w:line="400" w:lineRule="exact"/>
        <w:ind w:firstLine="422" w:firstLineChars="175"/>
        <w:jc w:val="left"/>
        <w:rPr>
          <w:rFonts w:ascii="仿宋_GB2312" w:eastAsia="仿宋_GB2312" w:cs="Courier New"/>
          <w:b/>
          <w:sz w:val="24"/>
        </w:rPr>
      </w:pPr>
      <w:r>
        <w:rPr>
          <w:rFonts w:hint="eastAsia" w:ascii="仿宋_GB2312" w:eastAsia="仿宋_GB2312" w:cs="Courier New"/>
          <w:b/>
          <w:sz w:val="24"/>
        </w:rPr>
        <w:t>16.投标文件的有效期</w:t>
      </w:r>
    </w:p>
    <w:p>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16.1 投标截止日期后不得少于90天，投标文件应保持有效。有效期不足的投标文件将被拒绝，视为投标无效。</w:t>
      </w:r>
    </w:p>
    <w:p>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16.2在特殊情况下，采购人可与投标人协商延长投标书的有效期，这种要求和答复均以书面形式进行。</w:t>
      </w:r>
    </w:p>
    <w:p>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 xml:space="preserve">16.3投标人可拒绝接受延长有效期要求，同意延长有效期的投标人不能修改投标文件其它内容。 </w:t>
      </w:r>
    </w:p>
    <w:p>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16.4投标人的投标文件在投标有效期内保持有效；如中标，投标文件至合同履行完毕止均应保持有效。</w:t>
      </w:r>
    </w:p>
    <w:p>
      <w:pPr>
        <w:spacing w:line="400" w:lineRule="exact"/>
        <w:ind w:firstLine="472" w:firstLineChars="196"/>
        <w:rPr>
          <w:rFonts w:ascii="仿宋_GB2312" w:eastAsia="仿宋_GB2312" w:cs="Courier New"/>
          <w:b/>
          <w:sz w:val="24"/>
        </w:rPr>
      </w:pPr>
      <w:bookmarkStart w:id="70" w:name="_Toc254970682"/>
      <w:bookmarkStart w:id="71" w:name="_Toc254970541"/>
      <w:r>
        <w:rPr>
          <w:rFonts w:hint="eastAsia" w:ascii="仿宋_GB2312" w:eastAsia="仿宋_GB2312" w:cs="Courier New"/>
          <w:b/>
          <w:sz w:val="24"/>
        </w:rPr>
        <w:t>17.投标保证金</w:t>
      </w:r>
      <w:bookmarkEnd w:id="70"/>
      <w:bookmarkEnd w:id="71"/>
    </w:p>
    <w:p>
      <w:pPr>
        <w:snapToGrid w:val="0"/>
        <w:spacing w:line="400" w:lineRule="exact"/>
        <w:ind w:firstLine="420"/>
        <w:jc w:val="left"/>
        <w:rPr>
          <w:rFonts w:ascii="仿宋_GB2312" w:eastAsia="仿宋_GB2312" w:cs="Courier New"/>
          <w:sz w:val="24"/>
        </w:rPr>
      </w:pPr>
      <w:bookmarkStart w:id="72" w:name="_Toc254970683"/>
      <w:bookmarkStart w:id="73" w:name="_Toc254970542"/>
      <w:r>
        <w:rPr>
          <w:rFonts w:hint="eastAsia" w:ascii="仿宋_GB2312" w:eastAsia="仿宋_GB2312" w:cs="Courier New"/>
          <w:sz w:val="24"/>
        </w:rPr>
        <w:t>17.1本项目无需提交投标保证金。</w:t>
      </w:r>
    </w:p>
    <w:p>
      <w:pPr>
        <w:snapToGrid w:val="0"/>
        <w:spacing w:line="400" w:lineRule="exact"/>
        <w:ind w:firstLine="422" w:firstLineChars="175"/>
        <w:jc w:val="left"/>
        <w:rPr>
          <w:rFonts w:ascii="仿宋_GB2312" w:eastAsia="仿宋_GB2312" w:cs="Courier New"/>
          <w:b/>
          <w:sz w:val="24"/>
        </w:rPr>
      </w:pPr>
      <w:r>
        <w:rPr>
          <w:rFonts w:hint="eastAsia" w:ascii="仿宋_GB2312" w:eastAsia="仿宋_GB2312" w:cs="Courier New"/>
          <w:b/>
          <w:sz w:val="24"/>
        </w:rPr>
        <w:t>18.电子投标文件的</w:t>
      </w:r>
      <w:bookmarkEnd w:id="72"/>
      <w:bookmarkEnd w:id="73"/>
      <w:r>
        <w:rPr>
          <w:rFonts w:hint="eastAsia" w:ascii="仿宋_GB2312" w:eastAsia="仿宋_GB2312" w:cs="Courier New"/>
          <w:b/>
          <w:sz w:val="24"/>
        </w:rPr>
        <w:t>编制、加密要求</w:t>
      </w:r>
    </w:p>
    <w:p>
      <w:pPr>
        <w:spacing w:line="360" w:lineRule="auto"/>
        <w:ind w:firstLine="480" w:firstLineChars="200"/>
        <w:rPr>
          <w:rFonts w:ascii="仿宋_GB2312" w:eastAsia="仿宋_GB2312"/>
          <w:sz w:val="24"/>
        </w:rPr>
      </w:pPr>
      <w:r>
        <w:rPr>
          <w:rFonts w:hint="eastAsia" w:ascii="仿宋_GB2312" w:eastAsia="仿宋_GB2312" w:cs="Courier New"/>
          <w:sz w:val="24"/>
        </w:rPr>
        <w:t>18.1投标人应按本招标文件规定的格式</w:t>
      </w:r>
      <w:r>
        <w:rPr>
          <w:rFonts w:hint="eastAsia" w:ascii="仿宋_GB2312" w:eastAsia="仿宋_GB2312"/>
          <w:sz w:val="24"/>
        </w:rPr>
        <w:t>、顺序和广西政府采购云平台“政府采购项目电子交易管理操作指南-供应商”的有关要求编制电子投标文件并进行关联定位，以便评标委员会在评审时，点击评审项可直接定位到该评审项内容；如电子投标文件因内容不完整、投标人</w:t>
      </w:r>
      <w:r>
        <w:rPr>
          <w:rFonts w:hint="eastAsia" w:ascii="仿宋_GB2312" w:hAnsi="宋体" w:eastAsia="仿宋_GB2312"/>
          <w:sz w:val="24"/>
        </w:rPr>
        <w:t>未设置或设置关联点错误导致</w:t>
      </w:r>
      <w:r>
        <w:rPr>
          <w:rFonts w:hint="eastAsia" w:ascii="仿宋_GB2312" w:eastAsia="仿宋_GB2312"/>
          <w:sz w:val="24"/>
        </w:rPr>
        <w:t>电子</w:t>
      </w:r>
      <w:r>
        <w:rPr>
          <w:rFonts w:hint="eastAsia" w:ascii="仿宋_GB2312" w:hAnsi="宋体" w:eastAsia="仿宋_GB2312"/>
          <w:sz w:val="24"/>
        </w:rPr>
        <w:t>投标文件被误读、漏读或者查找不到相关内容，</w:t>
      </w:r>
      <w:r>
        <w:rPr>
          <w:rFonts w:hint="eastAsia" w:ascii="仿宋_GB2312" w:eastAsia="仿宋_GB2312"/>
          <w:sz w:val="24"/>
        </w:rPr>
        <w:t>导致评标委员会在评审时做出对投标人不利的评审，所引起的后果由投标人自行承担。</w:t>
      </w:r>
    </w:p>
    <w:p>
      <w:pPr>
        <w:spacing w:line="360" w:lineRule="auto"/>
        <w:ind w:firstLine="482" w:firstLineChars="200"/>
        <w:rPr>
          <w:rFonts w:ascii="仿宋_GB2312" w:eastAsia="仿宋_GB2312"/>
          <w:b/>
          <w:bCs/>
          <w:sz w:val="24"/>
        </w:rPr>
      </w:pPr>
      <w:r>
        <w:rPr>
          <w:rFonts w:hint="eastAsia" w:ascii="仿宋_GB2312" w:eastAsia="仿宋_GB2312"/>
          <w:b/>
          <w:bCs/>
          <w:sz w:val="24"/>
        </w:rPr>
        <w:t>18.2公开招标文件中规定须由投标人在规定处盖章的，投标人应加盖CA电子签章，否则视为投标无效。</w:t>
      </w:r>
    </w:p>
    <w:p>
      <w:pPr>
        <w:spacing w:line="360" w:lineRule="auto"/>
        <w:ind w:firstLine="482" w:firstLineChars="200"/>
        <w:rPr>
          <w:rFonts w:ascii="仿宋_GB2312" w:eastAsia="仿宋_GB2312"/>
          <w:b/>
          <w:sz w:val="24"/>
        </w:rPr>
      </w:pPr>
      <w:r>
        <w:rPr>
          <w:rFonts w:hint="eastAsia" w:ascii="仿宋_GB2312" w:eastAsia="仿宋_GB2312"/>
          <w:b/>
          <w:bCs/>
          <w:sz w:val="24"/>
        </w:rPr>
        <w:t>18.3公开招标文件描述的投标人“签字”是投标人的法定代表人或授权委托代理人的电子签名或电子签章或手写签名或盖章。涉及的法定代表人或授权委托代理人签字的内容，如果投标人没有法定代表人或授权委托代理人电子签名或电子签章，投标人可以线下签字或盖章后扫描上传，</w:t>
      </w:r>
      <w:r>
        <w:rPr>
          <w:rFonts w:hint="eastAsia" w:ascii="仿宋_GB2312" w:eastAsia="仿宋_GB2312"/>
          <w:b/>
          <w:sz w:val="24"/>
        </w:rPr>
        <w:t>否则视为投标无效。</w:t>
      </w:r>
    </w:p>
    <w:p>
      <w:pPr>
        <w:spacing w:line="360" w:lineRule="auto"/>
        <w:ind w:firstLine="480" w:firstLineChars="200"/>
        <w:rPr>
          <w:rFonts w:hint="eastAsia" w:ascii="仿宋_GB2312" w:hAnsi="宋体" w:eastAsia="仿宋_GB2312"/>
          <w:sz w:val="24"/>
        </w:rPr>
      </w:pPr>
      <w:r>
        <w:rPr>
          <w:rFonts w:hint="eastAsia" w:ascii="仿宋_GB2312" w:eastAsia="仿宋_GB2312"/>
          <w:sz w:val="24"/>
        </w:rPr>
        <w:t>18.4电子投标文件不得涂改，若有修改错漏处，须加盖投标人CA电子签章或者法定代表人或授权委托代理人签字。</w:t>
      </w:r>
      <w:bookmarkStart w:id="74" w:name="_Hlk93676509"/>
      <w:r>
        <w:rPr>
          <w:rFonts w:hint="eastAsia" w:ascii="仿宋_GB2312" w:eastAsia="仿宋_GB2312"/>
          <w:sz w:val="24"/>
        </w:rPr>
        <w:t>扫描不清晰或乱码或表达不清所引起的后果由投标人负责。</w:t>
      </w:r>
      <w:bookmarkEnd w:id="74"/>
      <w:r>
        <w:rPr>
          <w:rFonts w:hint="eastAsia" w:ascii="仿宋_GB2312" w:hAnsi="宋体" w:eastAsia="仿宋_GB2312"/>
          <w:sz w:val="24"/>
        </w:rPr>
        <w:t>18.5</w:t>
      </w:r>
      <w:r>
        <w:rPr>
          <w:rFonts w:hint="eastAsia" w:ascii="仿宋_GB2312" w:eastAsia="仿宋_GB2312"/>
          <w:sz w:val="24"/>
        </w:rPr>
        <w:t>电子</w:t>
      </w:r>
      <w:r>
        <w:rPr>
          <w:rFonts w:hint="eastAsia" w:ascii="仿宋_GB2312" w:hAnsi="宋体" w:eastAsia="仿宋_GB2312"/>
          <w:sz w:val="24"/>
        </w:rPr>
        <w:t>投标文件所提供的相关材料的尺寸和清晰度应该能够在电脑上被阅读、识别和判断。</w:t>
      </w:r>
    </w:p>
    <w:p>
      <w:pPr>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18.6</w:t>
      </w:r>
      <w:r>
        <w:rPr>
          <w:rFonts w:hint="eastAsia" w:ascii="仿宋_GB2312" w:eastAsia="仿宋_GB2312"/>
          <w:sz w:val="24"/>
        </w:rPr>
        <w:t>电子</w:t>
      </w:r>
      <w:r>
        <w:rPr>
          <w:rFonts w:hint="eastAsia" w:ascii="仿宋_GB2312" w:hAnsi="宋体" w:eastAsia="仿宋_GB2312"/>
          <w:sz w:val="24"/>
        </w:rPr>
        <w:t>投标文件内容无法阅读、识别和判断的，视为未提供。</w:t>
      </w:r>
    </w:p>
    <w:p>
      <w:pPr>
        <w:snapToGrid w:val="0"/>
        <w:spacing w:line="440" w:lineRule="exact"/>
        <w:ind w:firstLine="480" w:firstLineChars="200"/>
        <w:jc w:val="left"/>
        <w:rPr>
          <w:rFonts w:hint="eastAsia" w:ascii="仿宋_GB2312" w:hAnsi="宋体" w:eastAsia="仿宋_GB2312"/>
          <w:sz w:val="24"/>
        </w:rPr>
      </w:pPr>
      <w:r>
        <w:rPr>
          <w:rFonts w:hint="eastAsia" w:ascii="仿宋_GB2312" w:hAnsi="宋体" w:eastAsia="仿宋_GB2312"/>
          <w:sz w:val="24"/>
        </w:rPr>
        <w:t>18.7</w:t>
      </w:r>
      <w:r>
        <w:rPr>
          <w:rFonts w:hint="eastAsia" w:ascii="仿宋_GB2312" w:eastAsia="仿宋_GB2312"/>
          <w:sz w:val="24"/>
        </w:rPr>
        <w:t>电子</w:t>
      </w:r>
      <w:r>
        <w:rPr>
          <w:rFonts w:hint="eastAsia" w:ascii="仿宋_GB2312" w:hAnsi="宋体" w:eastAsia="仿宋_GB2312"/>
          <w:sz w:val="24"/>
        </w:rPr>
        <w:t>投标文件的容量大小须符合广西政府采购云平台客户端规定。</w:t>
      </w:r>
    </w:p>
    <w:p>
      <w:pPr>
        <w:snapToGrid w:val="0"/>
        <w:spacing w:line="440" w:lineRule="exact"/>
        <w:ind w:firstLine="482" w:firstLineChars="200"/>
        <w:jc w:val="left"/>
        <w:rPr>
          <w:rFonts w:hint="eastAsia" w:ascii="仿宋_GB2312" w:hAnsi="宋体" w:eastAsia="仿宋_GB2312"/>
          <w:b/>
          <w:bCs/>
          <w:sz w:val="24"/>
        </w:rPr>
      </w:pPr>
      <w:r>
        <w:rPr>
          <w:rFonts w:hint="eastAsia" w:ascii="仿宋_GB2312" w:hAnsi="宋体" w:eastAsia="仿宋_GB2312"/>
          <w:b/>
          <w:bCs/>
          <w:sz w:val="24"/>
        </w:rPr>
        <w:t>18.8电子投标文件的加密要求</w:t>
      </w:r>
    </w:p>
    <w:p>
      <w:pPr>
        <w:snapToGrid w:val="0"/>
        <w:spacing w:line="420" w:lineRule="exact"/>
        <w:ind w:firstLine="480" w:firstLineChars="200"/>
        <w:jc w:val="left"/>
        <w:rPr>
          <w:rFonts w:hint="eastAsia" w:ascii="仿宋_GB2312" w:hAnsi="宋体" w:eastAsia="仿宋_GB2312"/>
          <w:sz w:val="24"/>
        </w:rPr>
      </w:pPr>
      <w:r>
        <w:rPr>
          <w:rFonts w:hint="eastAsia" w:ascii="仿宋_GB2312" w:eastAsia="仿宋_GB2312"/>
          <w:sz w:val="24"/>
        </w:rPr>
        <w:t>电子</w:t>
      </w:r>
      <w:r>
        <w:rPr>
          <w:rFonts w:hint="eastAsia" w:ascii="仿宋_GB2312" w:hAnsi="宋体" w:eastAsia="仿宋_GB2312"/>
          <w:sz w:val="24"/>
        </w:rPr>
        <w:t>投标文件应按广西政府采购云平台客户端软件有关规定加密，否则广西政府采购云平台将拒收</w:t>
      </w:r>
      <w:r>
        <w:rPr>
          <w:rFonts w:hint="eastAsia" w:ascii="仿宋_GB2312" w:eastAsia="仿宋_GB2312" w:cs="Courier New"/>
          <w:sz w:val="24"/>
        </w:rPr>
        <w:t>，由此造成的风险由投标人承担。</w:t>
      </w:r>
    </w:p>
    <w:p>
      <w:pPr>
        <w:snapToGrid w:val="0"/>
        <w:spacing w:line="400" w:lineRule="exact"/>
        <w:ind w:firstLine="422" w:firstLineChars="175"/>
        <w:jc w:val="left"/>
        <w:rPr>
          <w:rFonts w:ascii="仿宋_GB2312" w:eastAsia="仿宋_GB2312"/>
          <w:b/>
          <w:sz w:val="24"/>
        </w:rPr>
      </w:pPr>
      <w:r>
        <w:rPr>
          <w:rFonts w:hint="eastAsia" w:ascii="仿宋_GB2312" w:eastAsia="仿宋_GB2312" w:cs="Courier New"/>
          <w:b/>
          <w:sz w:val="24"/>
        </w:rPr>
        <w:t>19.电子投标文件的提交、修改、撤回和解密</w:t>
      </w:r>
    </w:p>
    <w:p>
      <w:pPr>
        <w:tabs>
          <w:tab w:val="left" w:pos="3870"/>
          <w:tab w:val="left" w:pos="4085"/>
        </w:tabs>
        <w:snapToGrid w:val="0"/>
        <w:spacing w:line="420" w:lineRule="exact"/>
        <w:ind w:firstLine="480" w:firstLineChars="200"/>
        <w:jc w:val="left"/>
        <w:rPr>
          <w:rFonts w:hint="eastAsia" w:ascii="仿宋_GB2312" w:hAnsi="宋体" w:eastAsia="仿宋_GB2312"/>
          <w:sz w:val="24"/>
        </w:rPr>
      </w:pPr>
      <w:bookmarkStart w:id="75" w:name="_Toc254970543"/>
      <w:bookmarkStart w:id="76" w:name="_Toc254970684"/>
      <w:r>
        <w:rPr>
          <w:rFonts w:hint="eastAsia" w:ascii="仿宋_GB2312" w:hAnsi="宋体" w:eastAsia="仿宋_GB2312"/>
          <w:sz w:val="24"/>
        </w:rPr>
        <w:t>19.1本项目实行“网上投标、电子评标”，投标人应于提交投标文件截止时间前在广西政府采购云平台上提交已经加密的电子投标文件。</w:t>
      </w:r>
    </w:p>
    <w:p>
      <w:pPr>
        <w:tabs>
          <w:tab w:val="left" w:pos="3870"/>
          <w:tab w:val="left" w:pos="4085"/>
        </w:tabs>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19.2未按规定上传的电子投标文件将被广西政府采购云平台拒收，由此造成电子投标文件解密失败或被误投的风险由投标人自行承担。</w:t>
      </w:r>
    </w:p>
    <w:p>
      <w:pPr>
        <w:tabs>
          <w:tab w:val="left" w:pos="3870"/>
          <w:tab w:val="left" w:pos="4085"/>
        </w:tabs>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19.3 投标人应当在提交截止时间前完成电子投标文件的提交，提交截止时间前可以补充、修改或者撤回电子投标文件。补充或者修改电子投标文件的，应当先行撤回原文件，补充、修改、加密后重新传输提交。提交截止时间前未完成传输的，视为撤回电子投标文件。提交截止时间后上传的文件，将被广西政府采购云平台拒收。</w:t>
      </w:r>
    </w:p>
    <w:p>
      <w:pPr>
        <w:tabs>
          <w:tab w:val="left" w:pos="3870"/>
          <w:tab w:val="left" w:pos="4085"/>
        </w:tabs>
        <w:snapToGrid w:val="0"/>
        <w:spacing w:line="420" w:lineRule="exact"/>
        <w:ind w:firstLine="482" w:firstLineChars="200"/>
        <w:jc w:val="left"/>
        <w:rPr>
          <w:rFonts w:hint="eastAsia" w:ascii="仿宋_GB2312" w:hAnsi="宋体" w:eastAsia="仿宋_GB2312"/>
          <w:sz w:val="24"/>
        </w:rPr>
      </w:pPr>
      <w:r>
        <w:rPr>
          <w:rFonts w:hint="eastAsia" w:ascii="仿宋_GB2312" w:hAnsi="宋体" w:eastAsia="仿宋_GB2312"/>
          <w:b/>
          <w:bCs/>
          <w:sz w:val="24"/>
        </w:rPr>
        <w:t>19.4</w:t>
      </w:r>
      <w:r>
        <w:rPr>
          <w:rFonts w:hint="eastAsia" w:ascii="仿宋_GB2312" w:eastAsia="仿宋_GB2312"/>
          <w:b/>
          <w:bCs/>
          <w:sz w:val="24"/>
        </w:rPr>
        <w:t>电子投标文件成功提交后，投标人可自行打印投标文件接收回执。</w:t>
      </w:r>
    </w:p>
    <w:p>
      <w:pPr>
        <w:tabs>
          <w:tab w:val="left" w:pos="3870"/>
          <w:tab w:val="left" w:pos="4085"/>
        </w:tabs>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19.5截标后，广西政府采购云平台电子交易平台自动提取所有投标人的电子投标文件，采购代理机构向各投标人发出解密通知，投标人须在采购代理机构开启解密标书后30分钟内对上传广西政府采购云平台的投标文件进行解密。</w:t>
      </w:r>
    </w:p>
    <w:p>
      <w:pPr>
        <w:tabs>
          <w:tab w:val="left" w:pos="3870"/>
          <w:tab w:val="left" w:pos="4085"/>
        </w:tabs>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非广西政府采购云平台技术原因造成的投标人超过解密时限未完成解密的，或投标文件无法解密或解密失败，视为投标人放弃投标，投标无效。</w:t>
      </w:r>
    </w:p>
    <w:p>
      <w:pPr>
        <w:snapToGrid w:val="0"/>
        <w:spacing w:line="400" w:lineRule="exact"/>
        <w:ind w:firstLine="354" w:firstLineChars="147"/>
        <w:jc w:val="left"/>
        <w:rPr>
          <w:rFonts w:ascii="仿宋_GB2312" w:eastAsia="仿宋_GB2312"/>
          <w:b/>
          <w:sz w:val="24"/>
        </w:rPr>
      </w:pPr>
      <w:r>
        <w:rPr>
          <w:rFonts w:hint="eastAsia" w:ascii="仿宋_GB2312" w:eastAsia="仿宋_GB2312" w:cs="Courier New"/>
          <w:b/>
          <w:sz w:val="24"/>
        </w:rPr>
        <w:t>20.投标无效的情形</w:t>
      </w:r>
      <w:bookmarkEnd w:id="75"/>
      <w:bookmarkEnd w:id="76"/>
    </w:p>
    <w:p>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20.1实质上没有响应招标文件要求和条件的投标将被视为无效投标。投标人不得通过修正或撤销不合要求的偏离或保留从而使其投标成为实质上响应的投标，除资格证明文件外经评标委员会认定属于28.澄清问题的形式规定情形的，应当允许其在评标结束之前通过广西政府采购云平台进行澄清、说明或者补正，澄清、说明或者补正投标文件必须以书面形式进行。若投标人截止时间前未澄清、说明或者补正的，或澄清、说明或者补正后仍不符合招标文件要求的，评标委员会有权认定其投标无效。</w:t>
      </w:r>
    </w:p>
    <w:p>
      <w:pPr>
        <w:snapToGrid w:val="0"/>
        <w:spacing w:line="400" w:lineRule="exact"/>
        <w:ind w:firstLine="472" w:firstLineChars="196"/>
        <w:rPr>
          <w:rFonts w:ascii="仿宋_GB2312" w:eastAsia="仿宋_GB2312"/>
          <w:b/>
          <w:bCs/>
          <w:sz w:val="24"/>
        </w:rPr>
      </w:pPr>
      <w:r>
        <w:rPr>
          <w:rFonts w:hint="eastAsia" w:ascii="仿宋_GB2312" w:eastAsia="仿宋_GB2312"/>
          <w:b/>
          <w:sz w:val="24"/>
        </w:rPr>
        <w:t>20.1.1投标人存在下列情况之一的，投标无效：</w:t>
      </w:r>
    </w:p>
    <w:p>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（1）投标文件未按招标文件要求签署、盖章的；</w:t>
      </w:r>
    </w:p>
    <w:p>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（2）不具备招标文件中规定的资格要求的；</w:t>
      </w:r>
    </w:p>
    <w:p>
      <w:pPr>
        <w:snapToGrid w:val="0"/>
        <w:spacing w:line="400" w:lineRule="exact"/>
        <w:ind w:firstLine="420"/>
        <w:jc w:val="left"/>
        <w:rPr>
          <w:rFonts w:ascii="仿宋_GB2312" w:eastAsia="仿宋_GB2312" w:cs="Courier New"/>
          <w:sz w:val="24"/>
        </w:rPr>
      </w:pPr>
      <w:bookmarkStart w:id="77" w:name="_Hlk93676577"/>
      <w:r>
        <w:rPr>
          <w:rFonts w:hint="eastAsia" w:ascii="仿宋_GB2312" w:eastAsia="仿宋_GB2312" w:cs="Courier New"/>
          <w:sz w:val="24"/>
        </w:rPr>
        <w:t>（3）报价超过招标文件中规定的预算金额或者最高限价的；</w:t>
      </w:r>
    </w:p>
    <w:bookmarkEnd w:id="77"/>
    <w:p>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（4）投标文件含有采购人不能接受的附加条件的；</w:t>
      </w:r>
    </w:p>
    <w:p>
      <w:pPr>
        <w:snapToGrid w:val="0"/>
        <w:spacing w:line="400" w:lineRule="exact"/>
        <w:ind w:firstLine="420"/>
        <w:jc w:val="left"/>
        <w:rPr>
          <w:rFonts w:ascii="仿宋_GB2312" w:eastAsia="仿宋_GB2312" w:cs="Courier New"/>
          <w:b/>
          <w:bCs/>
          <w:sz w:val="24"/>
        </w:rPr>
      </w:pPr>
      <w:r>
        <w:rPr>
          <w:rFonts w:hint="eastAsia" w:ascii="仿宋_GB2312" w:eastAsia="仿宋_GB2312" w:cs="Courier New"/>
          <w:b/>
          <w:bCs/>
          <w:sz w:val="24"/>
        </w:rPr>
        <w:t>（5）投标人在线制作电子投标文件时填写的报价金额与解密后“电子加密投标文件”中《开标一览表》填写的金额不一致并拒绝按公开招标文件要求接受调整的；</w:t>
      </w:r>
    </w:p>
    <w:p>
      <w:pPr>
        <w:snapToGrid w:val="0"/>
        <w:spacing w:line="360" w:lineRule="exact"/>
        <w:ind w:right="-330" w:rightChars="-157" w:firstLine="420"/>
        <w:jc w:val="left"/>
        <w:rPr>
          <w:rFonts w:ascii="仿宋_GB2312" w:eastAsia="仿宋_GB2312" w:cs="Courier New"/>
          <w:sz w:val="24"/>
        </w:rPr>
      </w:pPr>
      <w:r>
        <w:rPr>
          <w:rFonts w:hint="eastAsia" w:ascii="仿宋_GB2312" w:eastAsia="仿宋_GB2312" w:cs="Courier New"/>
          <w:sz w:val="24"/>
        </w:rPr>
        <w:t>（6）法律、法规和招标文件规定的其他无效情形。</w:t>
      </w:r>
    </w:p>
    <w:p>
      <w:pPr>
        <w:snapToGrid w:val="0"/>
        <w:spacing w:line="350" w:lineRule="exact"/>
        <w:ind w:right="-330" w:rightChars="-157" w:firstLine="472" w:firstLineChars="196"/>
        <w:rPr>
          <w:rFonts w:ascii="仿宋_GB2312" w:eastAsia="仿宋_GB2312"/>
          <w:b/>
          <w:sz w:val="24"/>
        </w:rPr>
      </w:pPr>
      <w:r>
        <w:rPr>
          <w:rFonts w:hint="eastAsia" w:ascii="仿宋_GB2312" w:eastAsia="仿宋_GB2312"/>
          <w:b/>
          <w:sz w:val="24"/>
        </w:rPr>
        <w:t>20.1.2在资格性审查时，如发现下列情形之一的，投标文件将被视为无效：</w:t>
      </w:r>
    </w:p>
    <w:p>
      <w:pPr>
        <w:tabs>
          <w:tab w:val="left" w:pos="3870"/>
          <w:tab w:val="left" w:pos="4085"/>
        </w:tabs>
        <w:snapToGrid w:val="0"/>
        <w:spacing w:line="360" w:lineRule="exact"/>
        <w:ind w:right="-330" w:rightChars="-157" w:firstLine="480" w:firstLineChars="200"/>
        <w:jc w:val="left"/>
        <w:rPr>
          <w:rFonts w:hint="eastAsia" w:ascii="仿宋_GB2312" w:hAnsi="宋体" w:eastAsia="仿宋_GB2312" w:cs="Courier New"/>
          <w:sz w:val="24"/>
        </w:rPr>
      </w:pPr>
      <w:r>
        <w:rPr>
          <w:rFonts w:ascii="仿宋_GB2312" w:eastAsia="仿宋_GB2312"/>
          <w:sz w:val="24"/>
        </w:rPr>
        <w:t>（1）资格证明文件不全的，或者不符合招标文件标明的资格要求的；</w:t>
      </w:r>
    </w:p>
    <w:p>
      <w:pPr>
        <w:tabs>
          <w:tab w:val="left" w:pos="3870"/>
          <w:tab w:val="left" w:pos="4085"/>
        </w:tabs>
        <w:snapToGrid w:val="0"/>
        <w:spacing w:line="360" w:lineRule="exact"/>
        <w:ind w:right="-330" w:rightChars="-157" w:firstLine="480" w:firstLineChars="200"/>
        <w:jc w:val="left"/>
        <w:rPr>
          <w:rFonts w:hint="eastAsia" w:ascii="仿宋_GB2312" w:hAnsi="宋体" w:eastAsia="仿宋_GB2312" w:cs="Courier New"/>
          <w:sz w:val="24"/>
        </w:rPr>
      </w:pPr>
      <w:r>
        <w:rPr>
          <w:rFonts w:ascii="仿宋_GB2312" w:eastAsia="仿宋_GB2312"/>
          <w:sz w:val="24"/>
        </w:rPr>
        <w:t>（2）无法定代表人或其授权委托代理人签字，或未提供法定代表人授权委托书或者填写项目不齐全的；</w:t>
      </w:r>
    </w:p>
    <w:p>
      <w:pPr>
        <w:tabs>
          <w:tab w:val="left" w:pos="3870"/>
          <w:tab w:val="left" w:pos="4085"/>
        </w:tabs>
        <w:snapToGrid w:val="0"/>
        <w:spacing w:line="360" w:lineRule="exact"/>
        <w:ind w:right="-330" w:rightChars="-157" w:firstLine="480" w:firstLineChars="200"/>
        <w:jc w:val="left"/>
        <w:rPr>
          <w:rFonts w:hint="eastAsia" w:ascii="仿宋_GB2312" w:hAnsi="宋体" w:eastAsia="仿宋_GB2312" w:cs="Courier New"/>
          <w:sz w:val="24"/>
        </w:rPr>
      </w:pPr>
      <w:r>
        <w:rPr>
          <w:rFonts w:ascii="仿宋_GB2312" w:eastAsia="仿宋_GB2312"/>
          <w:sz w:val="24"/>
        </w:rPr>
        <w:t>（3）委托代理人与法定代表人授权委托书中的代理人不符的。</w:t>
      </w:r>
    </w:p>
    <w:p>
      <w:pPr>
        <w:snapToGrid w:val="0"/>
        <w:spacing w:line="340" w:lineRule="exact"/>
        <w:ind w:right="-330" w:rightChars="-157" w:firstLine="472" w:firstLineChars="196"/>
        <w:rPr>
          <w:rFonts w:ascii="仿宋_GB2312" w:eastAsia="仿宋_GB2312"/>
          <w:b/>
          <w:bCs/>
          <w:kern w:val="0"/>
          <w:sz w:val="24"/>
        </w:rPr>
      </w:pPr>
      <w:r>
        <w:rPr>
          <w:rFonts w:hint="eastAsia" w:ascii="仿宋_GB2312" w:eastAsia="仿宋_GB2312"/>
          <w:b/>
          <w:bCs/>
          <w:kern w:val="0"/>
          <w:sz w:val="24"/>
        </w:rPr>
        <w:t>20.1.3在符合性评审时，如发现下列情形之一的，投标文件将被视为无效：</w:t>
      </w:r>
    </w:p>
    <w:p>
      <w:pPr>
        <w:tabs>
          <w:tab w:val="left" w:pos="3870"/>
          <w:tab w:val="left" w:pos="4085"/>
        </w:tabs>
        <w:snapToGrid w:val="0"/>
        <w:spacing w:line="360" w:lineRule="exact"/>
        <w:ind w:right="-330" w:rightChars="-157" w:firstLine="480" w:firstLineChars="200"/>
        <w:jc w:val="left"/>
        <w:rPr>
          <w:rFonts w:hint="eastAsia" w:ascii="仿宋_GB2312" w:hAnsi="宋体" w:eastAsia="仿宋_GB2312" w:cs="Courier New"/>
          <w:sz w:val="24"/>
        </w:rPr>
      </w:pPr>
      <w:r>
        <w:rPr>
          <w:rFonts w:ascii="仿宋_GB2312" w:eastAsia="仿宋_GB2312"/>
          <w:sz w:val="24"/>
        </w:rPr>
        <w:t>（1）投标有效期、服务期限、付款方式等商务条款不能满足招标文件要求的；</w:t>
      </w:r>
    </w:p>
    <w:p>
      <w:pPr>
        <w:tabs>
          <w:tab w:val="left" w:pos="3870"/>
          <w:tab w:val="left" w:pos="4085"/>
        </w:tabs>
        <w:snapToGrid w:val="0"/>
        <w:spacing w:line="360" w:lineRule="exact"/>
        <w:ind w:right="-330" w:rightChars="-157" w:firstLine="480" w:firstLineChars="200"/>
        <w:jc w:val="left"/>
        <w:rPr>
          <w:rFonts w:hint="eastAsia" w:ascii="仿宋_GB2312" w:hAnsi="宋体" w:eastAsia="仿宋_GB2312" w:cs="Courier New"/>
          <w:sz w:val="24"/>
        </w:rPr>
      </w:pPr>
      <w:r>
        <w:rPr>
          <w:rFonts w:ascii="仿宋_GB2312" w:eastAsia="仿宋_GB2312"/>
          <w:sz w:val="24"/>
        </w:rPr>
        <w:t>（2）投标人就采购需求中标记 “★”符号的实质性响应内容发生负偏离一项以上的；投标人就采购需求中没有标记 “★”符号的技术参数要求响应内容发生负偏离</w:t>
      </w:r>
      <w:r>
        <w:rPr>
          <w:rFonts w:hint="eastAsia" w:ascii="仿宋_GB2312" w:eastAsia="仿宋_GB2312"/>
          <w:sz w:val="24"/>
          <w:lang w:val="en-US" w:eastAsia="zh-CN"/>
        </w:rPr>
        <w:t>5</w:t>
      </w:r>
      <w:r>
        <w:rPr>
          <w:rFonts w:ascii="仿宋_GB2312" w:eastAsia="仿宋_GB2312"/>
          <w:sz w:val="24"/>
        </w:rPr>
        <w:t>项以上的；</w:t>
      </w:r>
    </w:p>
    <w:p>
      <w:pPr>
        <w:tabs>
          <w:tab w:val="left" w:pos="3870"/>
          <w:tab w:val="left" w:pos="4085"/>
        </w:tabs>
        <w:snapToGrid w:val="0"/>
        <w:spacing w:line="360" w:lineRule="exact"/>
        <w:ind w:right="-330" w:rightChars="-157" w:firstLine="480" w:firstLineChars="200"/>
        <w:jc w:val="left"/>
        <w:rPr>
          <w:rFonts w:hint="eastAsia" w:ascii="仿宋_GB2312" w:hAnsi="宋体" w:eastAsia="仿宋_GB2312" w:cs="Courier New"/>
          <w:sz w:val="24"/>
        </w:rPr>
      </w:pPr>
      <w:r>
        <w:rPr>
          <w:rFonts w:ascii="仿宋_GB2312" w:eastAsia="仿宋_GB2312"/>
          <w:sz w:val="24"/>
        </w:rPr>
        <w:t>（3）投标技术方案不明确，存在一个或一个以上备选（替代）投标方案的；</w:t>
      </w:r>
    </w:p>
    <w:p>
      <w:pPr>
        <w:tabs>
          <w:tab w:val="left" w:pos="3870"/>
          <w:tab w:val="left" w:pos="4085"/>
        </w:tabs>
        <w:snapToGrid w:val="0"/>
        <w:spacing w:line="360" w:lineRule="exact"/>
        <w:ind w:right="-330" w:rightChars="-157" w:firstLine="480" w:firstLineChars="200"/>
        <w:jc w:val="left"/>
        <w:rPr>
          <w:rFonts w:hint="eastAsia" w:ascii="仿宋_GB2312" w:hAnsi="宋体" w:eastAsia="仿宋_GB2312" w:cs="Courier New"/>
          <w:sz w:val="24"/>
        </w:rPr>
      </w:pPr>
      <w:r>
        <w:rPr>
          <w:rFonts w:ascii="仿宋_GB2312" w:eastAsia="仿宋_GB2312"/>
          <w:sz w:val="24"/>
        </w:rPr>
        <w:t>（4）未采用人民币报价或者未按照招标文件标明的币种报价的；</w:t>
      </w:r>
    </w:p>
    <w:p>
      <w:pPr>
        <w:tabs>
          <w:tab w:val="left" w:pos="3870"/>
          <w:tab w:val="left" w:pos="4085"/>
        </w:tabs>
        <w:snapToGrid w:val="0"/>
        <w:spacing w:line="360" w:lineRule="exact"/>
        <w:ind w:right="-330" w:rightChars="-157" w:firstLine="480" w:firstLineChars="200"/>
        <w:jc w:val="left"/>
        <w:rPr>
          <w:rFonts w:hint="eastAsia" w:ascii="仿宋_GB2312" w:hAnsi="宋体" w:eastAsia="仿宋_GB2312" w:cs="Courier New"/>
          <w:sz w:val="24"/>
        </w:rPr>
      </w:pPr>
      <w:r>
        <w:rPr>
          <w:rFonts w:ascii="仿宋_GB2312" w:eastAsia="仿宋_GB2312"/>
          <w:sz w:val="24"/>
        </w:rPr>
        <w:t>（5）报价超出最高限价，或者超出采购预算金额的；</w:t>
      </w:r>
    </w:p>
    <w:p>
      <w:pPr>
        <w:tabs>
          <w:tab w:val="left" w:pos="3870"/>
          <w:tab w:val="left" w:pos="4085"/>
        </w:tabs>
        <w:snapToGrid w:val="0"/>
        <w:spacing w:line="360" w:lineRule="exact"/>
        <w:ind w:right="-330" w:rightChars="-157" w:firstLine="480" w:firstLineChars="200"/>
        <w:jc w:val="left"/>
        <w:rPr>
          <w:rFonts w:hint="eastAsia" w:ascii="仿宋_GB2312" w:hAnsi="宋体" w:eastAsia="仿宋_GB2312" w:cs="Courier New"/>
          <w:sz w:val="24"/>
        </w:rPr>
      </w:pPr>
      <w:r>
        <w:rPr>
          <w:rFonts w:ascii="仿宋_GB2312" w:eastAsia="仿宋_GB2312"/>
          <w:sz w:val="24"/>
        </w:rPr>
        <w:t>（6）投标报价具有选择性，或者开标价格与投标文件承诺的优惠（折扣）价格不一致的；</w:t>
      </w:r>
    </w:p>
    <w:p>
      <w:pPr>
        <w:tabs>
          <w:tab w:val="left" w:pos="3870"/>
          <w:tab w:val="left" w:pos="4085"/>
        </w:tabs>
        <w:snapToGrid w:val="0"/>
        <w:spacing w:line="360" w:lineRule="exact"/>
        <w:ind w:right="-330" w:rightChars="-157" w:firstLine="480" w:firstLineChars="200"/>
        <w:jc w:val="left"/>
        <w:rPr>
          <w:rFonts w:hint="eastAsia" w:ascii="仿宋_GB2312" w:hAnsi="宋体" w:eastAsia="仿宋_GB2312" w:cs="Courier New"/>
          <w:sz w:val="24"/>
        </w:rPr>
      </w:pPr>
      <w:r>
        <w:rPr>
          <w:rFonts w:ascii="仿宋_GB2312" w:eastAsia="仿宋_GB2312"/>
          <w:sz w:val="24"/>
        </w:rPr>
        <w:t>（7）评标委员会认为投标人的报价明显低于其他通过符合性审查投标人的报价，有可能影响产品质量或者不能诚信履约的，应当通过广西政府采购云平台发起询标函，要求其在评标现场合理的时间内通过广西政府采购云平台提供书面说明，必要时提交相关证明材料；投标人不能证明其报价合理性的，评标委员会应当将其作为无效投标处理。</w:t>
      </w:r>
    </w:p>
    <w:p>
      <w:pPr>
        <w:snapToGrid w:val="0"/>
        <w:spacing w:line="400" w:lineRule="exact"/>
        <w:ind w:firstLine="472" w:firstLineChars="196"/>
        <w:rPr>
          <w:rFonts w:ascii="仿宋_GB2312" w:eastAsia="仿宋_GB2312"/>
          <w:b/>
          <w:sz w:val="24"/>
        </w:rPr>
      </w:pPr>
      <w:r>
        <w:rPr>
          <w:rFonts w:hint="eastAsia" w:ascii="仿宋_GB2312" w:eastAsia="仿宋_GB2312"/>
          <w:b/>
          <w:sz w:val="24"/>
        </w:rPr>
        <w:t>20.1.4在评审时有下列情形之一的视为投标人相互串通投标，投标文件将被视为无效：</w:t>
      </w:r>
    </w:p>
    <w:p>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（1）不同投标人的投标文件由同一单位或者个人编制；或不同投标人报名（获取文件）的IP地址一致的；</w:t>
      </w:r>
    </w:p>
    <w:p>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（2）不同投标人委托同一单位或者个人办理投标事宜；</w:t>
      </w:r>
    </w:p>
    <w:p>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（3）不同的投标人的投标文件载明的项目管理成员或者联系人员为同一个人；</w:t>
      </w:r>
    </w:p>
    <w:p>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（4）不同投标人的投标文件异常一致或投标报价呈规律性差异；</w:t>
      </w:r>
    </w:p>
    <w:p>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（5）不同投标人的投标文件相互混装。</w:t>
      </w:r>
    </w:p>
    <w:p>
      <w:pPr>
        <w:snapToGrid w:val="0"/>
        <w:spacing w:line="400" w:lineRule="exact"/>
        <w:ind w:firstLine="472" w:firstLineChars="196"/>
        <w:rPr>
          <w:rFonts w:ascii="仿宋_GB2312" w:eastAsia="仿宋_GB2312"/>
          <w:b/>
          <w:sz w:val="24"/>
        </w:rPr>
      </w:pPr>
      <w:r>
        <w:rPr>
          <w:rFonts w:hint="eastAsia" w:ascii="仿宋_GB2312" w:eastAsia="仿宋_GB2312"/>
          <w:b/>
          <w:sz w:val="24"/>
        </w:rPr>
        <w:t>20.1.5被拒绝的投标文件为无效。</w:t>
      </w:r>
    </w:p>
    <w:p>
      <w:pPr>
        <w:spacing w:line="460" w:lineRule="exact"/>
        <w:ind w:firstLine="482" w:firstLineChars="200"/>
        <w:rPr>
          <w:rFonts w:ascii="仿宋_GB2312" w:eastAsia="仿宋_GB2312"/>
          <w:b/>
          <w:sz w:val="24"/>
        </w:rPr>
      </w:pPr>
      <w:r>
        <w:rPr>
          <w:rFonts w:hint="eastAsia" w:ascii="仿宋_GB2312" w:eastAsia="仿宋_GB2312"/>
          <w:b/>
          <w:sz w:val="24"/>
        </w:rPr>
        <w:t>20.2特别说明</w:t>
      </w:r>
    </w:p>
    <w:p>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20.2.1广西政府采购云平台如对电子化开评标程序有调整的，按调整后的程序操作。</w:t>
      </w:r>
    </w:p>
    <w:p>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20.2.2评审在严格保密的情况下进行，任何一方不得透露与评审有关的其他投标人的技术资料、价格和其他信息。</w:t>
      </w:r>
    </w:p>
    <w:p>
      <w:pPr>
        <w:spacing w:line="460" w:lineRule="exact"/>
        <w:ind w:firstLine="482" w:firstLineChars="200"/>
        <w:rPr>
          <w:rFonts w:ascii="仿宋_GB2312" w:eastAsia="仿宋_GB2312"/>
          <w:b/>
          <w:bCs/>
          <w:sz w:val="24"/>
        </w:rPr>
      </w:pPr>
      <w:r>
        <w:rPr>
          <w:rFonts w:hint="eastAsia" w:ascii="仿宋_GB2312" w:eastAsia="仿宋_GB2312"/>
          <w:b/>
          <w:bCs/>
          <w:sz w:val="24"/>
        </w:rPr>
        <w:t>20.3可中止电子交易活动的情形</w:t>
      </w:r>
    </w:p>
    <w:p>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采购过程中出现以下情形，导致广西政府采购云平台无法正常运行，或者无法保证电子交易的公平、公正和安全时，采购代理机构可中止电子交易活动：</w:t>
      </w:r>
    </w:p>
    <w:p>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20.3.1广西政府采购云平台发生故障而无法登录访问的；</w:t>
      </w:r>
    </w:p>
    <w:p>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20.3.2广西政府采购云平台应用或数据库出现错误，不能进行正常操作的；</w:t>
      </w:r>
    </w:p>
    <w:p>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20.3.3广西政府采购云平台发现严重安全漏洞，有潜在泄密危险的；</w:t>
      </w:r>
    </w:p>
    <w:p>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20.3.4病毒发作导致不能进行正常操作的；</w:t>
      </w:r>
    </w:p>
    <w:p>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20.3.5其他无法保证电子交易的公平、公正和安全的情况。</w:t>
      </w:r>
    </w:p>
    <w:p>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出现前款规定情形，不影响采购公平、公正性的，采购代理机构可以待上述情形消除后继续组织电子交易活动，也可以决定某些环节以纸质形式进行；影响或可能影响采购公平、公正性的，应当重新采购。</w:t>
      </w:r>
    </w:p>
    <w:p>
      <w:pPr>
        <w:snapToGrid w:val="0"/>
        <w:spacing w:line="400" w:lineRule="exact"/>
        <w:ind w:firstLine="472" w:firstLineChars="196"/>
        <w:rPr>
          <w:rFonts w:ascii="仿宋_GB2312" w:eastAsia="仿宋_GB2312" w:cs="Courier New"/>
          <w:b/>
          <w:sz w:val="24"/>
        </w:rPr>
      </w:pPr>
      <w:r>
        <w:rPr>
          <w:rFonts w:hint="eastAsia" w:ascii="仿宋_GB2312" w:eastAsia="仿宋_GB2312" w:cs="Courier New"/>
          <w:b/>
          <w:sz w:val="24"/>
        </w:rPr>
        <w:t>四、开标</w:t>
      </w:r>
    </w:p>
    <w:p>
      <w:pPr>
        <w:pStyle w:val="27"/>
        <w:snapToGrid w:val="0"/>
        <w:spacing w:line="400" w:lineRule="exact"/>
        <w:ind w:firstLine="472" w:firstLineChars="196"/>
        <w:rPr>
          <w:rFonts w:hint="eastAsia" w:ascii="仿宋_GB2312" w:hAnsi="宋体" w:eastAsia="仿宋_GB2312"/>
          <w:b/>
          <w:sz w:val="24"/>
          <w:szCs w:val="24"/>
        </w:rPr>
      </w:pPr>
      <w:r>
        <w:rPr>
          <w:rFonts w:hint="eastAsia" w:ascii="仿宋_GB2312" w:hAnsi="宋体" w:eastAsia="仿宋_GB2312"/>
          <w:b/>
          <w:sz w:val="24"/>
          <w:szCs w:val="24"/>
        </w:rPr>
        <w:t>21.开标准备</w:t>
      </w:r>
    </w:p>
    <w:p>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21.1采购代理机构按公开招标文件规定的时间、地点通过“广西政府采购云平台”组织开标、开启解密电子投标文件，所有投标人均应当准时在线出席开标会。投标人因未在线参加开标而导致电子投标文件无法按时解密等一切后果由投标人自行承担。</w:t>
      </w:r>
    </w:p>
    <w:p>
      <w:pPr>
        <w:pStyle w:val="27"/>
        <w:snapToGrid w:val="0"/>
        <w:spacing w:line="400" w:lineRule="exact"/>
        <w:ind w:firstLine="482" w:firstLineChars="200"/>
        <w:rPr>
          <w:rFonts w:hint="eastAsia" w:ascii="仿宋_GB2312" w:hAnsi="宋体" w:eastAsia="仿宋_GB2312"/>
          <w:b/>
          <w:sz w:val="24"/>
          <w:szCs w:val="24"/>
        </w:rPr>
      </w:pPr>
      <w:r>
        <w:rPr>
          <w:rFonts w:hint="eastAsia" w:ascii="仿宋_GB2312" w:hAnsi="宋体" w:eastAsia="仿宋_GB2312"/>
          <w:b/>
          <w:sz w:val="24"/>
          <w:szCs w:val="24"/>
        </w:rPr>
        <w:t>22.开标程序</w:t>
      </w:r>
    </w:p>
    <w:p>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22.1开标会由采购代理机构主持；</w:t>
      </w:r>
    </w:p>
    <w:p>
      <w:pPr>
        <w:snapToGrid w:val="0"/>
        <w:spacing w:line="400" w:lineRule="exact"/>
        <w:ind w:firstLine="420"/>
        <w:jc w:val="left"/>
        <w:rPr>
          <w:rFonts w:hint="eastAsia" w:ascii="仿宋_GB2312" w:hAnsi="宋体" w:eastAsia="仿宋_GB2312"/>
          <w:sz w:val="24"/>
        </w:rPr>
      </w:pPr>
      <w:r>
        <w:rPr>
          <w:rFonts w:hint="eastAsia" w:ascii="仿宋_GB2312" w:eastAsia="仿宋_GB2312" w:cs="Courier New"/>
          <w:sz w:val="24"/>
        </w:rPr>
        <w:t>22.2</w:t>
      </w:r>
      <w:r>
        <w:rPr>
          <w:rFonts w:hint="eastAsia" w:ascii="仿宋_GB2312" w:hAnsi="宋体" w:eastAsia="仿宋_GB2312"/>
          <w:sz w:val="24"/>
        </w:rPr>
        <w:t>截标后，广西政府采购云平台电子交易平台自动提取所有投标人的电子投标文件，采购代理机构向各投标人发出解密通知，投标人须在采购代理机构开启解密标书后30分钟内对上传广西政府采购云平台的投标文件进行解密。非广西政府采购云平台技术原因造成的投标人超过解密时限未完成解密的，或投标文件无法解密或解密失败，视为投标人放弃投标，投标无效。</w:t>
      </w:r>
    </w:p>
    <w:p>
      <w:pPr>
        <w:tabs>
          <w:tab w:val="left" w:pos="3870"/>
          <w:tab w:val="left" w:pos="4085"/>
        </w:tabs>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22.3电子投标文件解密结束，开启报价要求文件。投标人在线制作投标文件时填写的报价金额与解密后“电子加密投标文件”中《开标一览表》填写的金额不一致的，以解密后“电子加密投标文件”中《开标一览表》填写的金额为准，投标人拒绝接受此调整的，按无效投标处理。</w:t>
      </w:r>
    </w:p>
    <w:p>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22.4公开报价；</w:t>
      </w:r>
    </w:p>
    <w:p>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22.5报价确认：采购代理机构开启签字时段，投标人应及时通过CA证书对报价记录表进行确认。未在规定时间内确认的，视同认可开标结果；</w:t>
      </w:r>
    </w:p>
    <w:p>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22.6开标会结束。</w:t>
      </w:r>
    </w:p>
    <w:p>
      <w:pPr>
        <w:snapToGrid w:val="0"/>
        <w:spacing w:line="370" w:lineRule="exact"/>
        <w:ind w:firstLine="472" w:firstLineChars="196"/>
        <w:rPr>
          <w:rFonts w:ascii="仿宋_GB2312" w:eastAsia="仿宋_GB2312"/>
          <w:b/>
          <w:bCs/>
          <w:kern w:val="0"/>
          <w:sz w:val="24"/>
        </w:rPr>
      </w:pPr>
      <w:r>
        <w:rPr>
          <w:rFonts w:hint="eastAsia" w:ascii="仿宋_GB2312" w:eastAsia="仿宋_GB2312"/>
          <w:b/>
          <w:bCs/>
          <w:kern w:val="0"/>
          <w:sz w:val="24"/>
        </w:rPr>
        <w:t>五、资格性审查</w:t>
      </w:r>
    </w:p>
    <w:p>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23.采购人应当依法对投标人的资格进行审查。</w:t>
      </w:r>
    </w:p>
    <w:p>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24.合格投标人不足三家的，不得评标。</w:t>
      </w:r>
    </w:p>
    <w:p>
      <w:pPr>
        <w:pStyle w:val="27"/>
        <w:snapToGrid w:val="0"/>
        <w:spacing w:line="370" w:lineRule="exact"/>
        <w:ind w:firstLine="472" w:firstLineChars="196"/>
        <w:rPr>
          <w:rFonts w:hint="eastAsia" w:ascii="仿宋_GB2312" w:hAnsi="宋体" w:eastAsia="仿宋_GB2312"/>
          <w:b/>
          <w:sz w:val="24"/>
          <w:szCs w:val="24"/>
        </w:rPr>
      </w:pPr>
      <w:bookmarkStart w:id="78" w:name="_Toc254970686"/>
      <w:bookmarkStart w:id="79" w:name="_Toc254970545"/>
      <w:r>
        <w:rPr>
          <w:rFonts w:hint="eastAsia" w:ascii="仿宋_GB2312" w:hAnsi="宋体" w:eastAsia="仿宋_GB2312"/>
          <w:b/>
          <w:sz w:val="24"/>
          <w:szCs w:val="24"/>
        </w:rPr>
        <w:t>六、评标</w:t>
      </w:r>
      <w:bookmarkEnd w:id="78"/>
      <w:bookmarkEnd w:id="79"/>
    </w:p>
    <w:p>
      <w:pPr>
        <w:pStyle w:val="27"/>
        <w:snapToGrid w:val="0"/>
        <w:spacing w:line="370" w:lineRule="exact"/>
        <w:ind w:left="720" w:leftChars="228" w:hanging="241" w:hangingChars="100"/>
        <w:rPr>
          <w:rFonts w:hint="eastAsia" w:ascii="仿宋_GB2312" w:hAnsi="宋体" w:eastAsia="仿宋_GB2312"/>
          <w:b/>
          <w:sz w:val="24"/>
          <w:szCs w:val="24"/>
        </w:rPr>
      </w:pPr>
      <w:r>
        <w:rPr>
          <w:rFonts w:hint="eastAsia" w:ascii="仿宋_GB2312" w:hAnsi="宋体" w:eastAsia="仿宋_GB2312"/>
          <w:b/>
          <w:sz w:val="24"/>
          <w:szCs w:val="24"/>
        </w:rPr>
        <w:t>25.组建评标委员会</w:t>
      </w:r>
    </w:p>
    <w:p>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25.1本项目评标委员会由采购人代表和评审专家组成。</w:t>
      </w:r>
    </w:p>
    <w:p>
      <w:pPr>
        <w:pStyle w:val="27"/>
        <w:snapToGrid w:val="0"/>
        <w:spacing w:line="370" w:lineRule="exact"/>
        <w:ind w:left="720" w:leftChars="228" w:hanging="241" w:hangingChars="100"/>
        <w:rPr>
          <w:rFonts w:hint="eastAsia" w:ascii="仿宋_GB2312" w:hAnsi="宋体" w:eastAsia="仿宋_GB2312"/>
          <w:b/>
          <w:sz w:val="24"/>
          <w:szCs w:val="24"/>
        </w:rPr>
      </w:pPr>
      <w:r>
        <w:rPr>
          <w:rFonts w:hint="eastAsia" w:ascii="仿宋_GB2312" w:hAnsi="宋体" w:eastAsia="仿宋_GB2312"/>
          <w:b/>
          <w:sz w:val="24"/>
          <w:szCs w:val="24"/>
        </w:rPr>
        <w:t>26.评标的方式</w:t>
      </w:r>
    </w:p>
    <w:p>
      <w:pPr>
        <w:snapToGrid w:val="0"/>
        <w:spacing w:line="370" w:lineRule="exact"/>
        <w:ind w:firstLine="420"/>
        <w:jc w:val="left"/>
        <w:rPr>
          <w:rFonts w:ascii="仿宋_GB2312" w:eastAsia="仿宋_GB2312"/>
          <w:sz w:val="24"/>
        </w:rPr>
      </w:pPr>
      <w:r>
        <w:rPr>
          <w:rFonts w:hint="eastAsia" w:ascii="仿宋_GB2312" w:eastAsia="仿宋_GB2312" w:cs="Courier New"/>
          <w:sz w:val="24"/>
        </w:rPr>
        <w:t>26.1本项目采用不公开方式评标，评标的依据为招标文件和投标文件。</w:t>
      </w:r>
    </w:p>
    <w:p>
      <w:pPr>
        <w:pStyle w:val="27"/>
        <w:snapToGrid w:val="0"/>
        <w:spacing w:line="370" w:lineRule="exact"/>
        <w:ind w:left="720" w:leftChars="228" w:hanging="241" w:hangingChars="100"/>
        <w:rPr>
          <w:rFonts w:hint="eastAsia" w:ascii="仿宋_GB2312" w:hAnsi="宋体" w:eastAsia="仿宋_GB2312"/>
          <w:b/>
          <w:sz w:val="24"/>
          <w:szCs w:val="24"/>
        </w:rPr>
      </w:pPr>
      <w:r>
        <w:rPr>
          <w:rFonts w:hint="eastAsia" w:ascii="仿宋_GB2312" w:hAnsi="宋体" w:eastAsia="仿宋_GB2312"/>
          <w:b/>
          <w:sz w:val="24"/>
          <w:szCs w:val="24"/>
        </w:rPr>
        <w:t>27.</w:t>
      </w:r>
      <w:r>
        <w:rPr>
          <w:rFonts w:hint="eastAsia" w:ascii="仿宋_GB2312" w:hAnsi="宋体" w:eastAsia="仿宋_GB2312"/>
          <w:b/>
          <w:bCs/>
          <w:sz w:val="24"/>
          <w:szCs w:val="24"/>
        </w:rPr>
        <w:t>评标程序</w:t>
      </w:r>
    </w:p>
    <w:p>
      <w:pPr>
        <w:snapToGrid w:val="0"/>
        <w:spacing w:line="370" w:lineRule="exact"/>
        <w:ind w:firstLine="472" w:firstLineChars="196"/>
        <w:rPr>
          <w:rFonts w:ascii="仿宋_GB2312" w:eastAsia="仿宋_GB2312"/>
          <w:b/>
          <w:bCs/>
          <w:kern w:val="0"/>
          <w:sz w:val="24"/>
        </w:rPr>
      </w:pPr>
      <w:r>
        <w:rPr>
          <w:rFonts w:hint="eastAsia" w:ascii="仿宋_GB2312" w:eastAsia="仿宋_GB2312"/>
          <w:b/>
          <w:bCs/>
          <w:kern w:val="0"/>
          <w:sz w:val="24"/>
        </w:rPr>
        <w:t>27.1符合性审查</w:t>
      </w:r>
    </w:p>
    <w:p>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（1）评标委员会审查、评价投标文件是否符合招标文件的商务、技术等实质性要求。</w:t>
      </w:r>
    </w:p>
    <w:p>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（2）评标委员会将根据投标人的投标文件进行审查、核对，如有疑问，评标委员会将通过广西政府采购云平台，以询标函的方式要求投标人在线对相关问题进行澄清或者说明。</w:t>
      </w:r>
    </w:p>
    <w:p>
      <w:pPr>
        <w:snapToGrid w:val="0"/>
        <w:spacing w:line="370" w:lineRule="exact"/>
        <w:ind w:firstLine="472" w:firstLineChars="196"/>
        <w:rPr>
          <w:rFonts w:ascii="仿宋_GB2312" w:eastAsia="仿宋_GB2312"/>
          <w:b/>
          <w:bCs/>
          <w:kern w:val="0"/>
          <w:sz w:val="24"/>
        </w:rPr>
      </w:pPr>
      <w:r>
        <w:rPr>
          <w:rFonts w:hint="eastAsia" w:ascii="仿宋_GB2312" w:eastAsia="仿宋_GB2312"/>
          <w:b/>
          <w:bCs/>
          <w:kern w:val="0"/>
          <w:sz w:val="24"/>
        </w:rPr>
        <w:t>27.2投标文件的比较和评价</w:t>
      </w:r>
    </w:p>
    <w:p>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（1）各投标人的技术得分为所有评委的有效评分的算术平均数。</w:t>
      </w:r>
    </w:p>
    <w:p>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（2）评标委员会完成评标后，评委对各部分得分汇总，计算出本项目最终得分等。评标委员会按评标标准推荐中标候选人同时起草评标报告。</w:t>
      </w:r>
    </w:p>
    <w:p>
      <w:pPr>
        <w:snapToGrid w:val="0"/>
        <w:spacing w:line="370" w:lineRule="exact"/>
        <w:ind w:firstLine="482" w:firstLineChars="200"/>
        <w:rPr>
          <w:rFonts w:ascii="仿宋_GB2312" w:eastAsia="仿宋_GB2312"/>
          <w:b/>
          <w:sz w:val="24"/>
        </w:rPr>
      </w:pPr>
      <w:r>
        <w:rPr>
          <w:rFonts w:hint="eastAsia" w:ascii="仿宋_GB2312" w:eastAsia="仿宋_GB2312"/>
          <w:b/>
          <w:sz w:val="24"/>
        </w:rPr>
        <w:t>28.澄清问题的形式</w:t>
      </w:r>
    </w:p>
    <w:p>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28.1对于投标文件中含义不明确、同类问题表述不一致或者有明显文字和计算错误的内容，评标委员会应当通过广西政府采购云平台发起电子询标函，以书面形式要求投标人在规定的时间内作出必要的澄清、说明或者补正。</w:t>
      </w:r>
    </w:p>
    <w:p>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28.2投标人应当在规定时间内通过广西政府采购云平台进行澄清、说明或者补正，并加盖投标人CA电子签章。投标人的澄清、说明或者补正不得超出投标文件的范围或者改变投标文件的实质性内容。</w:t>
      </w:r>
    </w:p>
    <w:p>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28.3投标人有以下情形之一的，评标委员会有权视该投标文件无效:</w:t>
      </w:r>
    </w:p>
    <w:p>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（1）截止时间前未澄清、说明或者补正，或澄清、说明或者补正超过规定时间的:</w:t>
      </w:r>
    </w:p>
    <w:p>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（2）澄清、说明或者补正超出投标文件范围或改变了投标文件的实质性内容的；</w:t>
      </w:r>
    </w:p>
    <w:p>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（3）澄清、说明或者补正后投标文件仍不符合招标文件要求的。</w:t>
      </w:r>
    </w:p>
    <w:p>
      <w:pPr>
        <w:snapToGrid w:val="0"/>
        <w:spacing w:line="370" w:lineRule="exact"/>
        <w:ind w:firstLine="482" w:firstLineChars="200"/>
        <w:rPr>
          <w:rFonts w:ascii="仿宋_GB2312" w:eastAsia="仿宋_GB2312"/>
          <w:b/>
          <w:sz w:val="24"/>
        </w:rPr>
      </w:pPr>
      <w:r>
        <w:rPr>
          <w:rFonts w:hint="eastAsia" w:ascii="仿宋_GB2312" w:eastAsia="仿宋_GB2312"/>
          <w:b/>
          <w:sz w:val="24"/>
        </w:rPr>
        <w:t>29.错误修正</w:t>
      </w:r>
    </w:p>
    <w:p>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29.1投标文件报价出现前后不一致的，除招标文件另有规定外，按照下列规定修正：</w:t>
      </w:r>
    </w:p>
    <w:p>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（1）投标文件中开标一览表（报价表）内容与投标文件中相应内容不一致的，以开标一览表（报价表）为准；</w:t>
      </w:r>
    </w:p>
    <w:p>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（2）大写金额和小写金额不一致的，以大写金额为准；</w:t>
      </w:r>
    </w:p>
    <w:p>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（3）单价金额小数点或者百分比有明显错位的，以开标一览表的总价为准，并修改单价；</w:t>
      </w:r>
    </w:p>
    <w:p>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（4）总价金额与按单价汇总金额不一致的，以单价金额计算结果为准。</w:t>
      </w:r>
    </w:p>
    <w:p>
      <w:pPr>
        <w:snapToGrid w:val="0"/>
        <w:spacing w:line="370" w:lineRule="exact"/>
        <w:ind w:firstLine="420"/>
        <w:jc w:val="left"/>
        <w:rPr>
          <w:rFonts w:ascii="仿宋_GB2312" w:eastAsia="仿宋_GB2312" w:cs="Courier New"/>
          <w:b/>
          <w:sz w:val="24"/>
        </w:rPr>
      </w:pPr>
      <w:r>
        <w:rPr>
          <w:rFonts w:hint="eastAsia" w:ascii="仿宋_GB2312" w:eastAsia="仿宋_GB2312" w:cs="Courier New"/>
          <w:b/>
          <w:sz w:val="24"/>
        </w:rPr>
        <w:t>同时出现两种以上不一致的，按照前款规定的顺序修正。评标委员会通过广西政府采购云平台发起询标函，投标人在规定时间内通过广西政府采购云平台确认，投标人的确认应当加盖投标人CA电子签章。修正后的报价按照87号令第五十一条第二款的规定经投标人确认后产生约束力，投标人不确认的，其投标无效。</w:t>
      </w:r>
    </w:p>
    <w:p>
      <w:pPr>
        <w:pStyle w:val="27"/>
        <w:tabs>
          <w:tab w:val="left" w:pos="630"/>
        </w:tabs>
        <w:snapToGrid w:val="0"/>
        <w:spacing w:line="370" w:lineRule="exact"/>
        <w:ind w:firstLine="472" w:firstLineChars="196"/>
        <w:rPr>
          <w:rFonts w:hint="eastAsia" w:ascii="仿宋_GB2312" w:hAnsi="宋体" w:eastAsia="仿宋_GB2312"/>
          <w:b/>
          <w:sz w:val="24"/>
          <w:szCs w:val="24"/>
        </w:rPr>
      </w:pPr>
      <w:r>
        <w:rPr>
          <w:rFonts w:hint="eastAsia" w:ascii="仿宋_GB2312" w:hAnsi="宋体" w:eastAsia="仿宋_GB2312"/>
          <w:b/>
          <w:sz w:val="24"/>
          <w:szCs w:val="24"/>
        </w:rPr>
        <w:t>30.评标原则和评标方法</w:t>
      </w:r>
    </w:p>
    <w:p>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30.1评标原则。评标委员会必须公平、公正、客观，不带任何倾向性和启发性；不得向外界透露任何与评标有关的内容；任何单位和个人不得干扰、影响评标的正常进行；评标委员会及有关工作人员不得私下与投标人接触。</w:t>
      </w:r>
    </w:p>
    <w:p>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30.2本项目评标方法是综合评分法，具体评标内容及评标标准等详见第四章：评标方法及评标标准。</w:t>
      </w:r>
    </w:p>
    <w:p>
      <w:pPr>
        <w:pStyle w:val="27"/>
        <w:snapToGrid w:val="0"/>
        <w:spacing w:line="370" w:lineRule="exact"/>
        <w:ind w:firstLine="472" w:firstLineChars="196"/>
        <w:rPr>
          <w:rFonts w:hint="eastAsia" w:ascii="仿宋_GB2312" w:hAnsi="宋体" w:eastAsia="仿宋_GB2312"/>
          <w:b/>
          <w:sz w:val="24"/>
          <w:szCs w:val="24"/>
        </w:rPr>
      </w:pPr>
      <w:r>
        <w:rPr>
          <w:rFonts w:hint="eastAsia" w:ascii="仿宋_GB2312" w:hAnsi="宋体" w:eastAsia="仿宋_GB2312"/>
          <w:b/>
          <w:sz w:val="24"/>
          <w:szCs w:val="24"/>
        </w:rPr>
        <w:t>31.评标过程的监控</w:t>
      </w:r>
    </w:p>
    <w:p>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31.1本项目评标过程实行全程录音、录像监控（或政府采购监督管理部门工作人员进行现场监督），投标人在评标过程中所进行的试图影响评标结果的不公正活动，可能导致其投标被拒绝。</w:t>
      </w:r>
    </w:p>
    <w:p>
      <w:pPr>
        <w:pStyle w:val="27"/>
        <w:snapToGrid w:val="0"/>
        <w:spacing w:line="370" w:lineRule="exact"/>
        <w:ind w:firstLine="482" w:firstLineChars="200"/>
        <w:rPr>
          <w:rFonts w:hint="eastAsia" w:ascii="仿宋_GB2312" w:hAnsi="宋体" w:eastAsia="仿宋_GB2312"/>
          <w:sz w:val="24"/>
          <w:szCs w:val="24"/>
        </w:rPr>
      </w:pPr>
      <w:r>
        <w:rPr>
          <w:rFonts w:hint="eastAsia" w:ascii="仿宋_GB2312" w:hAnsi="宋体" w:eastAsia="仿宋_GB2312"/>
          <w:b/>
          <w:sz w:val="24"/>
          <w:szCs w:val="24"/>
        </w:rPr>
        <w:t>七、评标结果</w:t>
      </w:r>
    </w:p>
    <w:p>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32.采购人或者采购代理机构核对评标结果。</w:t>
      </w:r>
    </w:p>
    <w:p>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33.采购人或者采购代理机构在公告中标结果的同时，对未通过资格审查的投标人，应当告知其未通过的原因；采用综合评分法评审的，还应当告知未中标人本人的评审得分与排序。</w:t>
      </w:r>
    </w:p>
    <w:p>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34.采购人或者采购代理机构在评标结束后2个工作日内将评标报告送采购人，采购人在收到评标报告之日起5个工作日内，在评标报告确定的中标候选人名单中按顺序确定中标人。中标候选人并列的，由采购人或者采购人委托评标委员会按照招标文件规定的方式确定中标人；招标文件未规定的，采取随机抽取的方式确定。</w:t>
      </w:r>
    </w:p>
    <w:p>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35.采购人或采购代理机构应当自中标人确定之日起2个工作日内，在中国政府采购网、广西壮族自治区政府采购网、柳州市政府采购网发布中标公告。在发布中标公告的同时，向中标人发出中标通知书。</w:t>
      </w:r>
    </w:p>
    <w:p>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36.在中标通知书发出前，采购人或采购代理机构应当对中标人信用进行查询，并按照信用信息使用规则处理。</w:t>
      </w:r>
    </w:p>
    <w:p>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37.投标人对中标公告有异议的，应当在中标公告</w:t>
      </w:r>
      <w:r>
        <w:rPr>
          <w:rFonts w:hint="eastAsia" w:ascii="仿宋_GB2312" w:hAnsi="宋体" w:eastAsia="仿宋_GB2312"/>
          <w:bCs/>
          <w:sz w:val="24"/>
        </w:rPr>
        <w:t>期限届满</w:t>
      </w:r>
      <w:r>
        <w:rPr>
          <w:rFonts w:hint="eastAsia" w:ascii="仿宋_GB2312" w:eastAsia="仿宋_GB2312" w:cs="Courier New"/>
          <w:sz w:val="24"/>
        </w:rPr>
        <w:t>之日起七个工作日内，以书面形式向采购人或采购代理机构提出质疑，并及时索要书面回执。</w:t>
      </w:r>
    </w:p>
    <w:p>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38.采购人或采购代理机构（采购代理机构应当按照有关规定就采购人委托授权范围内的事项）在收到投标人的书面质疑后七个工作日内作出答复，但答复的内容不得涉及商业秘密。</w:t>
      </w:r>
    </w:p>
    <w:p>
      <w:pPr>
        <w:pStyle w:val="27"/>
        <w:snapToGrid w:val="0"/>
        <w:spacing w:line="370" w:lineRule="exact"/>
        <w:ind w:firstLine="472" w:firstLineChars="196"/>
        <w:rPr>
          <w:rFonts w:hint="eastAsia" w:ascii="仿宋_GB2312" w:hAnsi="宋体" w:eastAsia="仿宋_GB2312"/>
          <w:b/>
          <w:sz w:val="24"/>
          <w:szCs w:val="24"/>
        </w:rPr>
      </w:pPr>
      <w:bookmarkStart w:id="80" w:name="_Toc254970547"/>
      <w:bookmarkStart w:id="81" w:name="_Toc254970688"/>
      <w:r>
        <w:rPr>
          <w:rFonts w:hint="eastAsia" w:ascii="仿宋_GB2312" w:hAnsi="宋体" w:eastAsia="仿宋_GB2312"/>
          <w:b/>
          <w:sz w:val="24"/>
          <w:szCs w:val="24"/>
        </w:rPr>
        <w:t>八、</w:t>
      </w:r>
      <w:bookmarkEnd w:id="80"/>
      <w:bookmarkEnd w:id="81"/>
      <w:r>
        <w:rPr>
          <w:rFonts w:hint="eastAsia" w:ascii="仿宋_GB2312" w:hAnsi="宋体" w:eastAsia="仿宋_GB2312"/>
          <w:b/>
          <w:sz w:val="24"/>
          <w:szCs w:val="24"/>
        </w:rPr>
        <w:t>签订合同</w:t>
      </w:r>
    </w:p>
    <w:p>
      <w:pPr>
        <w:pStyle w:val="27"/>
        <w:snapToGrid w:val="0"/>
        <w:spacing w:line="370" w:lineRule="exact"/>
        <w:ind w:firstLine="472" w:firstLineChars="196"/>
        <w:rPr>
          <w:rFonts w:hint="eastAsia" w:ascii="仿宋_GB2312" w:hAnsi="宋体" w:eastAsia="仿宋_GB2312"/>
          <w:b/>
          <w:bCs/>
          <w:sz w:val="24"/>
          <w:szCs w:val="24"/>
        </w:rPr>
      </w:pPr>
      <w:r>
        <w:rPr>
          <w:rFonts w:hint="eastAsia" w:ascii="仿宋_GB2312" w:hAnsi="宋体" w:eastAsia="仿宋_GB2312"/>
          <w:b/>
          <w:sz w:val="24"/>
          <w:szCs w:val="24"/>
        </w:rPr>
        <w:t>39.合同授予标准</w:t>
      </w:r>
    </w:p>
    <w:p>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39.1合同将授予被确定实质上响应招标文件要求，具备履行合同能力，综合评分排名第一的投标人。</w:t>
      </w:r>
    </w:p>
    <w:p>
      <w:pPr>
        <w:snapToGrid w:val="0"/>
        <w:spacing w:line="370" w:lineRule="exact"/>
        <w:ind w:firstLine="420"/>
        <w:jc w:val="left"/>
        <w:rPr>
          <w:rFonts w:ascii="仿宋_GB2312" w:eastAsia="仿宋_GB2312" w:cs="Courier New"/>
          <w:b/>
          <w:bCs/>
          <w:sz w:val="24"/>
        </w:rPr>
      </w:pPr>
      <w:r>
        <w:rPr>
          <w:rFonts w:hint="eastAsia" w:ascii="仿宋_GB2312" w:eastAsia="仿宋_GB2312" w:cs="Courier New"/>
          <w:b/>
          <w:bCs/>
          <w:sz w:val="24"/>
        </w:rPr>
        <w:t>40.签订合同</w:t>
      </w:r>
    </w:p>
    <w:p>
      <w:pPr>
        <w:snapToGrid w:val="0"/>
        <w:spacing w:line="370" w:lineRule="exact"/>
        <w:ind w:firstLine="420"/>
        <w:jc w:val="left"/>
        <w:rPr>
          <w:rFonts w:ascii="仿宋_GB2312" w:eastAsia="仿宋_GB2312" w:cs="Courier New"/>
          <w:sz w:val="24"/>
        </w:rPr>
      </w:pPr>
      <w:bookmarkStart w:id="82" w:name="_Hlk93676812"/>
      <w:r>
        <w:rPr>
          <w:rFonts w:hint="eastAsia" w:ascii="仿宋_GB2312" w:eastAsia="仿宋_GB2312" w:cs="Courier New"/>
          <w:sz w:val="24"/>
        </w:rPr>
        <w:t>40.1中标人接到中标通知书后，应按有关规定与采购人签订合同。</w:t>
      </w:r>
    </w:p>
    <w:bookmarkEnd w:id="82"/>
    <w:p>
      <w:pPr>
        <w:snapToGrid w:val="0"/>
        <w:spacing w:line="360" w:lineRule="exact"/>
        <w:ind w:right="-470" w:rightChars="-224" w:firstLine="420"/>
        <w:jc w:val="left"/>
        <w:rPr>
          <w:rFonts w:ascii="仿宋_GB2312" w:eastAsia="仿宋_GB2312" w:cs="Courier New"/>
          <w:sz w:val="24"/>
        </w:rPr>
        <w:sectPr>
          <w:pgSz w:w="11906" w:h="16838"/>
          <w:pgMar w:top="1440" w:right="1440" w:bottom="1440" w:left="1440" w:header="851" w:footer="992" w:gutter="0"/>
          <w:cols w:space="720" w:num="1"/>
          <w:docGrid w:linePitch="312" w:charSpace="0"/>
        </w:sectPr>
      </w:pPr>
      <w:r>
        <w:rPr>
          <w:rFonts w:hint="eastAsia" w:ascii="仿宋_GB2312" w:eastAsia="仿宋_GB2312" w:cs="Courier New"/>
          <w:sz w:val="24"/>
        </w:rPr>
        <w:t>40.2中标人因不可抗力或者自身原因不能履行采购合同的，采购人或采购代理机构应将该情况报政府采购监督管理部门，从合格的中标候选人中另行确定中标人或重新开展政府采购活动。</w:t>
      </w:r>
      <w:bookmarkStart w:id="83" w:name="_Toc254970548"/>
      <w:bookmarkStart w:id="84" w:name="_Toc254970689"/>
      <w:bookmarkStart w:id="85" w:name="_Toc497578452"/>
    </w:p>
    <w:p/>
    <w:p/>
    <w:p/>
    <w:p/>
    <w:p/>
    <w:p/>
    <w:p/>
    <w:p/>
    <w:p/>
    <w:p/>
    <w:p/>
    <w:p/>
    <w:p/>
    <w:p/>
    <w:p/>
    <w:p/>
    <w:p/>
    <w:p>
      <w:pPr>
        <w:pStyle w:val="3"/>
        <w:jc w:val="center"/>
        <w:rPr>
          <w:sz w:val="30"/>
          <w:szCs w:val="30"/>
        </w:rPr>
      </w:pPr>
      <w:bookmarkStart w:id="86" w:name="_Toc27328"/>
      <w:r>
        <w:rPr>
          <w:rFonts w:hint="eastAsia"/>
          <w:sz w:val="30"/>
          <w:szCs w:val="30"/>
        </w:rPr>
        <w:t xml:space="preserve">第四章 </w:t>
      </w:r>
      <w:bookmarkEnd w:id="83"/>
      <w:bookmarkEnd w:id="84"/>
      <w:r>
        <w:rPr>
          <w:rFonts w:hint="eastAsia"/>
          <w:sz w:val="30"/>
          <w:szCs w:val="30"/>
        </w:rPr>
        <w:t>评标方法及评标标准</w:t>
      </w:r>
      <w:bookmarkEnd w:id="85"/>
      <w:bookmarkEnd w:id="86"/>
      <w:r>
        <w:tab/>
      </w:r>
    </w:p>
    <w:p>
      <w:pPr>
        <w:tabs>
          <w:tab w:val="left" w:pos="3055"/>
        </w:tabs>
        <w:jc w:val="center"/>
        <w:rPr>
          <w:b/>
          <w:sz w:val="30"/>
          <w:szCs w:val="30"/>
        </w:rPr>
      </w:pPr>
      <w:r>
        <w:br w:type="page"/>
      </w:r>
      <w:r>
        <w:rPr>
          <w:rFonts w:hint="eastAsia" w:ascii="宋体" w:hAnsi="宋体" w:cs="Courier New"/>
          <w:b/>
          <w:bCs/>
          <w:color w:val="000000"/>
          <w:sz w:val="32"/>
          <w:szCs w:val="32"/>
        </w:rPr>
        <w:t>评标方法及评标标准</w:t>
      </w:r>
    </w:p>
    <w:p>
      <w:pPr>
        <w:spacing w:line="390" w:lineRule="exact"/>
        <w:ind w:right="-168" w:rightChars="-80" w:firstLine="482" w:firstLineChars="200"/>
        <w:rPr>
          <w:rFonts w:ascii="仿宋_GB2312" w:eastAsia="仿宋_GB2312"/>
          <w:b/>
          <w:bCs/>
          <w:sz w:val="24"/>
        </w:rPr>
      </w:pPr>
      <w:r>
        <w:rPr>
          <w:rFonts w:hint="eastAsia" w:ascii="仿宋_GB2312" w:eastAsia="仿宋_GB2312"/>
          <w:b/>
          <w:bCs/>
          <w:sz w:val="24"/>
        </w:rPr>
        <w:t>一、评标原则</w:t>
      </w:r>
    </w:p>
    <w:p>
      <w:pPr>
        <w:spacing w:line="390" w:lineRule="exact"/>
        <w:ind w:right="-168" w:rightChars="-80"/>
        <w:rPr>
          <w:rFonts w:ascii="仿宋_GB2312" w:eastAsia="仿宋_GB2312"/>
          <w:sz w:val="24"/>
        </w:rPr>
      </w:pPr>
      <w:r>
        <w:rPr>
          <w:rFonts w:hint="eastAsia" w:ascii="仿宋_GB2312" w:eastAsia="仿宋_GB2312"/>
          <w:sz w:val="24"/>
        </w:rPr>
        <w:t xml:space="preserve">    （一）评委构成：本招标采购项目的评委分别由依法组成的评审专家、采购人代表共五人或以上单数构成，其中专家人数不少于评标委员会成员总数的三分之二。</w:t>
      </w:r>
    </w:p>
    <w:p>
      <w:pPr>
        <w:spacing w:line="390" w:lineRule="exact"/>
        <w:ind w:right="-168" w:rightChars="-80" w:firstLine="435"/>
        <w:rPr>
          <w:rFonts w:ascii="仿宋_GB2312" w:eastAsia="仿宋_GB2312"/>
          <w:b/>
          <w:sz w:val="24"/>
        </w:rPr>
      </w:pPr>
      <w:r>
        <w:rPr>
          <w:rFonts w:hint="eastAsia" w:ascii="仿宋_GB2312" w:eastAsia="仿宋_GB2312"/>
          <w:b/>
          <w:sz w:val="24"/>
        </w:rPr>
        <w:t>（二）评标依据：评委将以招投标文件为评标依据</w:t>
      </w:r>
      <w:bookmarkStart w:id="87" w:name="_Hlk93676870"/>
      <w:r>
        <w:rPr>
          <w:rFonts w:hint="eastAsia" w:ascii="仿宋_GB2312" w:eastAsia="仿宋_GB2312"/>
          <w:b/>
          <w:sz w:val="24"/>
        </w:rPr>
        <w:t>，对投标人的价格、技术、信誉、业绩等</w:t>
      </w:r>
      <w:bookmarkEnd w:id="87"/>
      <w:r>
        <w:rPr>
          <w:rFonts w:hint="eastAsia" w:ascii="仿宋_GB2312" w:eastAsia="仿宋_GB2312"/>
          <w:b/>
          <w:sz w:val="24"/>
        </w:rPr>
        <w:t>方面按百分制打分。</w:t>
      </w:r>
    </w:p>
    <w:p>
      <w:pPr>
        <w:spacing w:line="390" w:lineRule="exact"/>
        <w:ind w:right="-168" w:rightChars="-80" w:firstLine="435"/>
        <w:rPr>
          <w:rFonts w:ascii="仿宋_GB2312" w:eastAsia="仿宋_GB2312"/>
          <w:sz w:val="24"/>
        </w:rPr>
      </w:pPr>
      <w:r>
        <w:rPr>
          <w:rFonts w:hint="eastAsia" w:ascii="仿宋_GB2312" w:eastAsia="仿宋_GB2312"/>
          <w:sz w:val="24"/>
        </w:rPr>
        <w:t>（三）评标方式：以封闭方式进行。</w:t>
      </w:r>
    </w:p>
    <w:p>
      <w:pPr>
        <w:spacing w:line="390" w:lineRule="exact"/>
        <w:ind w:right="-168" w:rightChars="-80" w:firstLine="435"/>
        <w:rPr>
          <w:rFonts w:ascii="仿宋_GB2312" w:eastAsia="仿宋_GB2312"/>
          <w:sz w:val="24"/>
        </w:rPr>
      </w:pPr>
      <w:r>
        <w:rPr>
          <w:rFonts w:hint="eastAsia" w:ascii="仿宋_GB2312" w:eastAsia="仿宋_GB2312"/>
          <w:sz w:val="24"/>
        </w:rPr>
        <w:t>（四）在政府采购评审中出现下列情形之一的，评标委员会应当启动异常低价投标审查程序：</w:t>
      </w:r>
    </w:p>
    <w:p>
      <w:pPr>
        <w:spacing w:line="390" w:lineRule="exact"/>
        <w:ind w:right="-168" w:rightChars="-80" w:firstLine="435"/>
        <w:rPr>
          <w:rFonts w:ascii="仿宋_GB2312" w:eastAsia="仿宋_GB2312"/>
          <w:sz w:val="24"/>
        </w:rPr>
      </w:pPr>
      <w:r>
        <w:rPr>
          <w:rFonts w:hint="eastAsia" w:ascii="仿宋_GB2312" w:eastAsia="仿宋_GB2312"/>
          <w:sz w:val="24"/>
        </w:rPr>
        <w:t>1.投标报价低于全部通过符合性审查投标人投标报价平均值50%的，即投标报价&lt;全部通过符合性审查投标人投标报价平均值×50%；</w:t>
      </w:r>
    </w:p>
    <w:p>
      <w:pPr>
        <w:spacing w:line="390" w:lineRule="exact"/>
        <w:ind w:right="-168" w:rightChars="-80" w:firstLine="435"/>
        <w:rPr>
          <w:rFonts w:ascii="仿宋_GB2312" w:eastAsia="仿宋_GB2312"/>
          <w:sz w:val="24"/>
        </w:rPr>
      </w:pPr>
      <w:r>
        <w:rPr>
          <w:rFonts w:hint="eastAsia" w:ascii="仿宋_GB2312" w:eastAsia="仿宋_GB2312"/>
          <w:sz w:val="24"/>
        </w:rPr>
        <w:t>2.投标报价低于通过符合性审查的次低报价投标人投标报价50%的，即投标报价&lt;通过符合性审查的次低报价投标人投标报价×50%；</w:t>
      </w:r>
    </w:p>
    <w:p>
      <w:pPr>
        <w:spacing w:line="390" w:lineRule="exact"/>
        <w:ind w:right="-168" w:rightChars="-80" w:firstLine="435"/>
        <w:rPr>
          <w:rFonts w:ascii="仿宋_GB2312" w:eastAsia="仿宋_GB2312"/>
          <w:sz w:val="24"/>
        </w:rPr>
      </w:pPr>
      <w:r>
        <w:rPr>
          <w:rFonts w:hint="eastAsia" w:ascii="仿宋_GB2312" w:eastAsia="仿宋_GB2312"/>
          <w:sz w:val="24"/>
        </w:rPr>
        <w:t>3.投标报价低于采购项目最高限价45%的，即投标报价&lt;采购项目最高限价×45%；</w:t>
      </w:r>
    </w:p>
    <w:p>
      <w:pPr>
        <w:spacing w:line="390" w:lineRule="exact"/>
        <w:ind w:right="-168" w:rightChars="-80" w:firstLine="435"/>
        <w:rPr>
          <w:rFonts w:ascii="仿宋_GB2312" w:eastAsia="仿宋_GB2312"/>
          <w:sz w:val="24"/>
        </w:rPr>
      </w:pPr>
      <w:r>
        <w:rPr>
          <w:rFonts w:hint="eastAsia" w:ascii="仿宋_GB2312" w:eastAsia="仿宋_GB2312"/>
          <w:sz w:val="24"/>
        </w:rPr>
        <w:t>4.评标委员会基于专业判断，认为投标人报价过低，有可能影响产品质量或者不能诚信履约的其他情形。</w:t>
      </w:r>
    </w:p>
    <w:p>
      <w:pPr>
        <w:spacing w:line="390" w:lineRule="exact"/>
        <w:ind w:right="-168" w:rightChars="-80" w:firstLine="435"/>
        <w:rPr>
          <w:rFonts w:ascii="仿宋_GB2312" w:eastAsia="仿宋_GB2312"/>
          <w:sz w:val="24"/>
        </w:rPr>
      </w:pPr>
      <w:r>
        <w:rPr>
          <w:rFonts w:hint="eastAsia" w:ascii="仿宋_GB2312" w:eastAsia="仿宋_GB2312"/>
          <w:sz w:val="24"/>
        </w:rPr>
        <w:t>评标委员会启动异常低价投标审查后，属于前述第1项至第4项情形的，应当要求相关投标人在评审现场合理的时间内对投标价格作出解释，提供项目具体成本测算等与报价合理性相关的书面说明及必要的证明材料，包括但不限于原材料成本、人工成本、制造费用等，给予相关投标人的合理时间一般不少于30分钟。其中，属于第3项情形，投标人已随投标文件一并提交相关书面说明及必要的证明材料的，在评审现场可不再重复提交。</w:t>
      </w:r>
    </w:p>
    <w:p>
      <w:pPr>
        <w:spacing w:line="390" w:lineRule="exact"/>
        <w:ind w:right="-168" w:rightChars="-80" w:firstLine="435"/>
        <w:rPr>
          <w:rFonts w:ascii="仿宋_GB2312" w:eastAsia="仿宋_GB2312"/>
          <w:sz w:val="24"/>
        </w:rPr>
      </w:pPr>
      <w:r>
        <w:rPr>
          <w:rFonts w:hint="eastAsia" w:ascii="仿宋_GB2312" w:eastAsia="仿宋_GB2312"/>
          <w:sz w:val="24"/>
        </w:rPr>
        <w:t xml:space="preserve">投标人不能提供书面说明、证明材料，或者提供的书面说明、证明材料不能证明其报价合理性的，评标委员会应当将其作为无效投标处理。 </w:t>
      </w:r>
    </w:p>
    <w:p>
      <w:pPr>
        <w:spacing w:line="390" w:lineRule="exact"/>
        <w:ind w:right="-168" w:rightChars="-80" w:firstLine="435"/>
        <w:rPr>
          <w:rFonts w:ascii="仿宋_GB2312" w:eastAsia="仿宋_GB2312"/>
          <w:b/>
          <w:bCs/>
          <w:sz w:val="24"/>
        </w:rPr>
      </w:pPr>
      <w:r>
        <w:rPr>
          <w:rFonts w:hint="eastAsia" w:ascii="仿宋_GB2312" w:eastAsia="仿宋_GB2312"/>
          <w:b/>
          <w:bCs/>
          <w:sz w:val="24"/>
        </w:rPr>
        <w:t>二、评标方法</w:t>
      </w:r>
      <w:r>
        <w:rPr>
          <w:rFonts w:ascii="仿宋_GB2312" w:eastAsia="仿宋_GB2312"/>
          <w:b/>
          <w:bCs/>
          <w:sz w:val="24"/>
        </w:rPr>
        <w:tab/>
      </w:r>
    </w:p>
    <w:p>
      <w:pPr>
        <w:spacing w:line="390" w:lineRule="exact"/>
        <w:ind w:right="-168" w:rightChars="-80" w:firstLine="435"/>
        <w:rPr>
          <w:rFonts w:ascii="仿宋_GB2312" w:eastAsia="仿宋_GB2312"/>
          <w:sz w:val="24"/>
        </w:rPr>
      </w:pPr>
      <w:r>
        <w:rPr>
          <w:rFonts w:hint="eastAsia" w:ascii="仿宋_GB2312" w:eastAsia="仿宋_GB2312"/>
          <w:sz w:val="24"/>
        </w:rPr>
        <w:t>（一）对进入详评的，采用百分制综合评分法。</w:t>
      </w:r>
    </w:p>
    <w:p>
      <w:pPr>
        <w:spacing w:line="400" w:lineRule="atLeast"/>
        <w:ind w:firstLine="480" w:firstLineChars="200"/>
        <w:jc w:val="left"/>
        <w:rPr>
          <w:rFonts w:hint="eastAsia" w:ascii="仿宋_GB2312" w:hAnsi="宋体" w:eastAsia="仿宋_GB2312"/>
          <w:color w:val="000000"/>
          <w:sz w:val="24"/>
        </w:rPr>
      </w:pPr>
      <w:r>
        <w:rPr>
          <w:rFonts w:hint="eastAsia" w:ascii="仿宋_GB2312" w:eastAsia="仿宋_GB2312"/>
          <w:sz w:val="24"/>
        </w:rPr>
        <w:t>（二）计分办法（分值计算保留小数点后两位，第三位四舍五入）</w:t>
      </w:r>
      <w:r>
        <w:rPr>
          <w:rFonts w:hint="eastAsia" w:ascii="仿宋_GB2312" w:hAnsi="宋体" w:eastAsia="仿宋_GB2312"/>
          <w:color w:val="000000"/>
          <w:sz w:val="24"/>
        </w:rPr>
        <w:t>：</w:t>
      </w:r>
    </w:p>
    <w:tbl>
      <w:tblPr>
        <w:tblStyle w:val="632"/>
        <w:tblpPr w:leftFromText="180" w:rightFromText="180" w:vertAnchor="text" w:horzAnchor="page" w:tblpX="1037" w:tblpY="378"/>
        <w:tblOverlap w:val="never"/>
        <w:tblW w:w="96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6"/>
        <w:gridCol w:w="1064"/>
        <w:gridCol w:w="5602"/>
        <w:gridCol w:w="713"/>
        <w:gridCol w:w="12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0" w:hRule="atLeast"/>
        </w:trPr>
        <w:tc>
          <w:tcPr>
            <w:tcW w:w="9655" w:type="dxa"/>
            <w:gridSpan w:val="5"/>
            <w:shd w:val="clear" w:color="auto" w:fill="D7D7D7"/>
            <w:vAlign w:val="center"/>
          </w:tcPr>
          <w:p>
            <w:pPr>
              <w:keepNext w:val="0"/>
              <w:keepLines w:val="0"/>
              <w:pageBreakBefore w:val="0"/>
              <w:kinsoku/>
              <w:wordWrap/>
              <w:overflowPunct/>
              <w:topLinePunct w:val="0"/>
              <w:autoSpaceDE/>
              <w:autoSpaceDN/>
              <w:bidi w:val="0"/>
              <w:snapToGrid/>
              <w:spacing w:line="400" w:lineRule="exact"/>
              <w:jc w:val="center"/>
              <w:outlineLvl w:val="9"/>
              <w:rPr>
                <w:rFonts w:hint="eastAsia" w:ascii="仿宋_GB2312" w:hAnsi="仿宋_GB2312" w:eastAsia="仿宋_GB2312" w:cs="仿宋_GB2312"/>
                <w:b/>
                <w:color w:val="000000" w:themeColor="text1"/>
                <w:szCs w:val="24"/>
                <w:highlight w:val="none"/>
                <w14:textFill>
                  <w14:solidFill>
                    <w14:schemeClr w14:val="tx1"/>
                  </w14:solidFill>
                </w14:textFill>
              </w:rPr>
            </w:pPr>
            <w:r>
              <w:rPr>
                <w:rFonts w:hint="eastAsia" w:ascii="仿宋_GB2312" w:eastAsia="仿宋_GB2312"/>
                <w:b/>
                <w:color w:val="000000" w:themeColor="text1"/>
                <w:sz w:val="32"/>
                <w:highlight w:val="none"/>
                <w14:textFill>
                  <w14:solidFill>
                    <w14:schemeClr w14:val="tx1"/>
                  </w14:solidFill>
                </w14:textFill>
              </w:rPr>
              <w:t>客观分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6" w:type="dxa"/>
            <w:vAlign w:val="center"/>
          </w:tcPr>
          <w:p>
            <w:pPr>
              <w:keepNext w:val="0"/>
              <w:keepLines w:val="0"/>
              <w:pageBreakBefore w:val="0"/>
              <w:kinsoku/>
              <w:wordWrap/>
              <w:overflowPunct/>
              <w:topLinePunct w:val="0"/>
              <w:autoSpaceDE/>
              <w:autoSpaceDN/>
              <w:bidi w:val="0"/>
              <w:snapToGrid/>
              <w:spacing w:line="400" w:lineRule="exact"/>
              <w:jc w:val="center"/>
              <w:outlineLvl w:val="9"/>
              <w:rPr>
                <w:rFonts w:hint="eastAsia" w:ascii="仿宋_GB2312" w:hAnsi="仿宋_GB2312" w:eastAsia="仿宋_GB2312" w:cs="仿宋_GB2312"/>
                <w:b/>
                <w:color w:val="000000" w:themeColor="text1"/>
                <w:kern w:val="2"/>
                <w:sz w:val="21"/>
                <w:szCs w:val="24"/>
                <w:highlight w:val="none"/>
                <w:lang w:val="en-US" w:eastAsia="zh-CN" w:bidi="ar-SA"/>
                <w14:textFill>
                  <w14:solidFill>
                    <w14:schemeClr w14:val="tx1"/>
                  </w14:solidFill>
                </w14:textFill>
              </w:rPr>
            </w:pPr>
            <w:r>
              <w:rPr>
                <w:rFonts w:hint="eastAsia" w:ascii="仿宋_GB2312" w:hAnsi="仿宋_GB2312" w:eastAsia="仿宋_GB2312" w:cs="仿宋_GB2312"/>
                <w:b/>
                <w:color w:val="000000" w:themeColor="text1"/>
                <w:szCs w:val="24"/>
                <w:highlight w:val="none"/>
                <w14:textFill>
                  <w14:solidFill>
                    <w14:schemeClr w14:val="tx1"/>
                  </w14:solidFill>
                </w14:textFill>
              </w:rPr>
              <w:t>评分项</w:t>
            </w:r>
          </w:p>
        </w:tc>
        <w:tc>
          <w:tcPr>
            <w:tcW w:w="1064" w:type="dxa"/>
            <w:vAlign w:val="center"/>
          </w:tcPr>
          <w:p>
            <w:pPr>
              <w:keepNext w:val="0"/>
              <w:keepLines w:val="0"/>
              <w:pageBreakBefore w:val="0"/>
              <w:kinsoku/>
              <w:wordWrap/>
              <w:overflowPunct/>
              <w:topLinePunct w:val="0"/>
              <w:autoSpaceDE/>
              <w:autoSpaceDN/>
              <w:bidi w:val="0"/>
              <w:snapToGrid/>
              <w:spacing w:line="400" w:lineRule="exact"/>
              <w:jc w:val="center"/>
              <w:outlineLvl w:val="9"/>
              <w:rPr>
                <w:rFonts w:hint="eastAsia" w:ascii="仿宋_GB2312" w:hAnsi="仿宋_GB2312" w:eastAsia="仿宋_GB2312" w:cs="仿宋_GB2312"/>
                <w:b/>
                <w:color w:val="000000" w:themeColor="text1"/>
                <w:kern w:val="2"/>
                <w:sz w:val="21"/>
                <w:szCs w:val="24"/>
                <w:highlight w:val="none"/>
                <w:lang w:val="en-US" w:eastAsia="zh-CN" w:bidi="ar-SA"/>
                <w14:textFill>
                  <w14:solidFill>
                    <w14:schemeClr w14:val="tx1"/>
                  </w14:solidFill>
                </w14:textFill>
              </w:rPr>
            </w:pPr>
            <w:r>
              <w:rPr>
                <w:rFonts w:hint="eastAsia" w:ascii="仿宋_GB2312" w:hAnsi="仿宋_GB2312" w:eastAsia="仿宋_GB2312" w:cs="仿宋_GB2312"/>
                <w:b/>
                <w:color w:val="000000" w:themeColor="text1"/>
                <w:szCs w:val="24"/>
                <w:highlight w:val="none"/>
                <w14:textFill>
                  <w14:solidFill>
                    <w14:schemeClr w14:val="tx1"/>
                  </w14:solidFill>
                </w14:textFill>
              </w:rPr>
              <w:t>评审因素</w:t>
            </w:r>
          </w:p>
        </w:tc>
        <w:tc>
          <w:tcPr>
            <w:tcW w:w="5602" w:type="dxa"/>
            <w:vAlign w:val="center"/>
          </w:tcPr>
          <w:p>
            <w:pPr>
              <w:keepNext w:val="0"/>
              <w:keepLines w:val="0"/>
              <w:pageBreakBefore w:val="0"/>
              <w:kinsoku/>
              <w:wordWrap/>
              <w:overflowPunct/>
              <w:topLinePunct w:val="0"/>
              <w:autoSpaceDE/>
              <w:autoSpaceDN/>
              <w:bidi w:val="0"/>
              <w:snapToGrid/>
              <w:spacing w:line="400" w:lineRule="exact"/>
              <w:jc w:val="center"/>
              <w:outlineLvl w:val="9"/>
              <w:rPr>
                <w:rFonts w:hint="eastAsia" w:ascii="仿宋_GB2312" w:hAnsi="仿宋_GB2312" w:eastAsia="仿宋_GB2312" w:cs="仿宋_GB2312"/>
                <w:b/>
                <w:color w:val="000000" w:themeColor="text1"/>
                <w:kern w:val="2"/>
                <w:sz w:val="21"/>
                <w:szCs w:val="24"/>
                <w:highlight w:val="none"/>
                <w:lang w:val="en-US" w:eastAsia="zh-CN" w:bidi="ar-SA"/>
                <w14:textFill>
                  <w14:solidFill>
                    <w14:schemeClr w14:val="tx1"/>
                  </w14:solidFill>
                </w14:textFill>
              </w:rPr>
            </w:pPr>
            <w:r>
              <w:rPr>
                <w:rFonts w:hint="eastAsia" w:ascii="仿宋_GB2312" w:hAnsi="仿宋_GB2312" w:eastAsia="仿宋_GB2312" w:cs="仿宋_GB2312"/>
                <w:b/>
                <w:color w:val="000000" w:themeColor="text1"/>
                <w:szCs w:val="24"/>
                <w:highlight w:val="none"/>
                <w14:textFill>
                  <w14:solidFill>
                    <w14:schemeClr w14:val="tx1"/>
                  </w14:solidFill>
                </w14:textFill>
              </w:rPr>
              <w:t>评分标准说明</w:t>
            </w:r>
          </w:p>
        </w:tc>
        <w:tc>
          <w:tcPr>
            <w:tcW w:w="713" w:type="dxa"/>
            <w:vAlign w:val="center"/>
          </w:tcPr>
          <w:p>
            <w:pPr>
              <w:keepNext w:val="0"/>
              <w:keepLines w:val="0"/>
              <w:pageBreakBefore w:val="0"/>
              <w:kinsoku/>
              <w:wordWrap/>
              <w:overflowPunct/>
              <w:topLinePunct w:val="0"/>
              <w:autoSpaceDE/>
              <w:autoSpaceDN/>
              <w:bidi w:val="0"/>
              <w:snapToGrid/>
              <w:spacing w:line="400" w:lineRule="exact"/>
              <w:jc w:val="center"/>
              <w:outlineLvl w:val="9"/>
              <w:rPr>
                <w:rFonts w:hint="eastAsia" w:ascii="仿宋_GB2312" w:hAnsi="仿宋_GB2312" w:eastAsia="仿宋_GB2312" w:cs="仿宋_GB2312"/>
                <w:b/>
                <w:color w:val="000000" w:themeColor="text1"/>
                <w:kern w:val="2"/>
                <w:sz w:val="21"/>
                <w:szCs w:val="24"/>
                <w:highlight w:val="none"/>
                <w:lang w:val="en-US" w:eastAsia="zh-CN" w:bidi="ar-SA"/>
                <w14:textFill>
                  <w14:solidFill>
                    <w14:schemeClr w14:val="tx1"/>
                  </w14:solidFill>
                </w14:textFill>
              </w:rPr>
            </w:pPr>
            <w:r>
              <w:rPr>
                <w:rFonts w:hint="eastAsia" w:ascii="仿宋_GB2312" w:hAnsi="仿宋_GB2312" w:eastAsia="仿宋_GB2312" w:cs="仿宋_GB2312"/>
                <w:b/>
                <w:color w:val="000000" w:themeColor="text1"/>
                <w:szCs w:val="24"/>
                <w:highlight w:val="none"/>
                <w14:textFill>
                  <w14:solidFill>
                    <w14:schemeClr w14:val="tx1"/>
                  </w14:solidFill>
                </w14:textFill>
              </w:rPr>
              <w:t>分值</w:t>
            </w:r>
          </w:p>
        </w:tc>
        <w:tc>
          <w:tcPr>
            <w:tcW w:w="1280" w:type="dxa"/>
            <w:vAlign w:val="center"/>
          </w:tcPr>
          <w:p>
            <w:pPr>
              <w:keepNext w:val="0"/>
              <w:keepLines w:val="0"/>
              <w:pageBreakBefore w:val="0"/>
              <w:kinsoku/>
              <w:wordWrap/>
              <w:overflowPunct/>
              <w:topLinePunct w:val="0"/>
              <w:autoSpaceDE/>
              <w:autoSpaceDN/>
              <w:bidi w:val="0"/>
              <w:snapToGrid/>
              <w:spacing w:line="400" w:lineRule="exact"/>
              <w:jc w:val="center"/>
              <w:outlineLvl w:val="9"/>
              <w:rPr>
                <w:rFonts w:hint="eastAsia" w:ascii="仿宋_GB2312" w:hAnsi="仿宋_GB2312" w:eastAsia="仿宋_GB2312" w:cs="仿宋_GB2312"/>
                <w:b/>
                <w:color w:val="000000" w:themeColor="text1"/>
                <w:kern w:val="2"/>
                <w:sz w:val="21"/>
                <w:szCs w:val="24"/>
                <w:highlight w:val="none"/>
                <w:lang w:val="en-US" w:eastAsia="zh-CN" w:bidi="ar-SA"/>
                <w14:textFill>
                  <w14:solidFill>
                    <w14:schemeClr w14:val="tx1"/>
                  </w14:solidFill>
                </w14:textFill>
              </w:rPr>
            </w:pPr>
            <w:r>
              <w:rPr>
                <w:rFonts w:hint="eastAsia" w:ascii="仿宋_GB2312" w:hAnsi="仿宋_GB2312" w:eastAsia="仿宋_GB2312" w:cs="仿宋_GB2312"/>
                <w:b/>
                <w:color w:val="000000" w:themeColor="text1"/>
                <w:szCs w:val="24"/>
                <w:highlight w:val="none"/>
                <w14:textFill>
                  <w14:solidFill>
                    <w14:schemeClr w14:val="tx1"/>
                  </w14:solidFill>
                </w14:textFill>
              </w:rPr>
              <w:t>对应的投标</w:t>
            </w:r>
            <w:r>
              <w:rPr>
                <w:rFonts w:hint="eastAsia" w:ascii="仿宋_GB2312" w:hAnsi="仿宋_GB2312" w:eastAsia="仿宋_GB2312" w:cs="仿宋_GB2312"/>
                <w:b/>
                <w:color w:val="000000" w:themeColor="text1"/>
                <w:szCs w:val="24"/>
                <w:highlight w:val="none"/>
                <w:lang w:eastAsia="zh-CN"/>
                <w14:textFill>
                  <w14:solidFill>
                    <w14:schemeClr w14:val="tx1"/>
                  </w14:solidFill>
                </w14:textFill>
              </w:rPr>
              <w:t>文件</w:t>
            </w:r>
            <w:r>
              <w:rPr>
                <w:rFonts w:hint="eastAsia" w:ascii="仿宋_GB2312" w:hAnsi="仿宋_GB2312" w:eastAsia="仿宋_GB2312" w:cs="仿宋_GB2312"/>
                <w:b/>
                <w:color w:val="000000" w:themeColor="text1"/>
                <w:szCs w:val="24"/>
                <w:highlight w:val="none"/>
                <w14:textFill>
                  <w14:solidFill>
                    <w14:schemeClr w14:val="tx1"/>
                  </w14:solidFill>
                </w14:textFill>
              </w:rPr>
              <w:t>格式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40" w:hRule="atLeast"/>
        </w:trPr>
        <w:tc>
          <w:tcPr>
            <w:tcW w:w="996" w:type="dxa"/>
            <w:vAlign w:val="center"/>
          </w:tcPr>
          <w:p>
            <w:pPr>
              <w:keepNext w:val="0"/>
              <w:keepLines w:val="0"/>
              <w:pageBreakBefore w:val="0"/>
              <w:kinsoku/>
              <w:wordWrap/>
              <w:overflowPunct/>
              <w:topLinePunct w:val="0"/>
              <w:autoSpaceDE/>
              <w:autoSpaceDN/>
              <w:bidi w:val="0"/>
              <w:snapToGrid/>
              <w:spacing w:line="400" w:lineRule="exact"/>
              <w:jc w:val="center"/>
              <w:outlineLvl w:val="9"/>
              <w:rPr>
                <w:rFonts w:hint="eastAsia" w:ascii="仿宋_GB2312" w:hAnsi="仿宋_GB2312" w:eastAsia="仿宋_GB2312" w:cs="仿宋_GB2312"/>
                <w:b/>
                <w:color w:val="000000" w:themeColor="text1"/>
                <w:szCs w:val="24"/>
                <w:highlight w:val="none"/>
                <w:lang w:eastAsia="zh-CN"/>
                <w14:textFill>
                  <w14:solidFill>
                    <w14:schemeClr w14:val="tx1"/>
                  </w14:solidFill>
                </w14:textFill>
              </w:rPr>
            </w:pPr>
            <w:r>
              <w:rPr>
                <w:rFonts w:hint="eastAsia" w:ascii="仿宋_GB2312" w:hAnsi="仿宋_GB2312" w:eastAsia="仿宋_GB2312" w:cs="仿宋_GB2312"/>
                <w:b/>
                <w:color w:val="000000" w:themeColor="text1"/>
                <w:szCs w:val="24"/>
                <w:highlight w:val="none"/>
                <w:lang w:eastAsia="zh-CN"/>
                <w14:textFill>
                  <w14:solidFill>
                    <w14:schemeClr w14:val="tx1"/>
                  </w14:solidFill>
                </w14:textFill>
              </w:rPr>
              <w:t>价格分</w:t>
            </w:r>
          </w:p>
        </w:tc>
        <w:tc>
          <w:tcPr>
            <w:tcW w:w="1064" w:type="dxa"/>
            <w:vAlign w:val="center"/>
          </w:tcPr>
          <w:p>
            <w:pPr>
              <w:keepNext w:val="0"/>
              <w:keepLines w:val="0"/>
              <w:pageBreakBefore w:val="0"/>
              <w:kinsoku/>
              <w:wordWrap/>
              <w:overflowPunct/>
              <w:topLinePunct w:val="0"/>
              <w:autoSpaceDE/>
              <w:autoSpaceDN/>
              <w:bidi w:val="0"/>
              <w:snapToGrid/>
              <w:spacing w:line="400" w:lineRule="exact"/>
              <w:jc w:val="center"/>
              <w:outlineLvl w:val="9"/>
              <w:rPr>
                <w:rFonts w:hint="eastAsia" w:ascii="仿宋_GB2312" w:hAnsi="仿宋_GB2312" w:eastAsia="仿宋_GB2312" w:cs="仿宋_GB2312"/>
                <w:b/>
                <w:color w:val="000000" w:themeColor="text1"/>
                <w:szCs w:val="24"/>
                <w:highlight w:val="none"/>
                <w:lang w:eastAsia="zh-CN"/>
                <w14:textFill>
                  <w14:solidFill>
                    <w14:schemeClr w14:val="tx1"/>
                  </w14:solidFill>
                </w14:textFill>
              </w:rPr>
            </w:pPr>
            <w:r>
              <w:rPr>
                <w:rFonts w:hint="eastAsia" w:ascii="仿宋_GB2312" w:hAnsi="仿宋_GB2312" w:eastAsia="仿宋_GB2312" w:cs="仿宋_GB2312"/>
                <w:b/>
                <w:color w:val="000000" w:themeColor="text1"/>
                <w:szCs w:val="24"/>
                <w:highlight w:val="none"/>
                <w:lang w:eastAsia="zh-CN"/>
                <w14:textFill>
                  <w14:solidFill>
                    <w14:schemeClr w14:val="tx1"/>
                  </w14:solidFill>
                </w14:textFill>
              </w:rPr>
              <w:t>价格</w:t>
            </w:r>
          </w:p>
        </w:tc>
        <w:tc>
          <w:tcPr>
            <w:tcW w:w="5602" w:type="dxa"/>
            <w:vAlign w:val="center"/>
          </w:tcPr>
          <w:p>
            <w:pPr>
              <w:keepNext w:val="0"/>
              <w:keepLines w:val="0"/>
              <w:pageBreakBefore w:val="0"/>
              <w:widowControl/>
              <w:kinsoku/>
              <w:wordWrap/>
              <w:overflowPunct/>
              <w:topLinePunct w:val="0"/>
              <w:autoSpaceDE/>
              <w:autoSpaceDN/>
              <w:bidi w:val="0"/>
              <w:snapToGrid/>
              <w:spacing w:line="400" w:lineRule="exact"/>
              <w:ind w:firstLine="420" w:firstLineChars="200"/>
              <w:jc w:val="left"/>
              <w:outlineLvl w:val="9"/>
              <w:rPr>
                <w:rFonts w:hint="eastAsia" w:ascii="仿宋_GB2312" w:hAnsi="仿宋_GB2312" w:eastAsia="仿宋_GB2312" w:cs="仿宋_GB2312"/>
                <w:b w:val="0"/>
                <w:color w:val="000000" w:themeColor="text1"/>
                <w:szCs w:val="24"/>
                <w:highlight w:val="none"/>
                <w14:textFill>
                  <w14:solidFill>
                    <w14:schemeClr w14:val="tx1"/>
                  </w14:solidFill>
                </w14:textFill>
              </w:rPr>
            </w:pPr>
            <w:r>
              <w:rPr>
                <w:rFonts w:hint="eastAsia" w:ascii="仿宋_GB2312" w:hAnsi="仿宋_GB2312" w:eastAsia="仿宋_GB2312" w:cs="仿宋_GB2312"/>
                <w:b w:val="0"/>
                <w:bCs w:val="0"/>
                <w:color w:val="000000" w:themeColor="text1"/>
                <w:szCs w:val="24"/>
                <w:highlight w:val="none"/>
                <w:lang w:eastAsia="zh-CN"/>
                <w14:textFill>
                  <w14:solidFill>
                    <w14:schemeClr w14:val="tx1"/>
                  </w14:solidFill>
                </w14:textFill>
              </w:rPr>
              <w:t>1</w:t>
            </w:r>
            <w:r>
              <w:rPr>
                <w:rFonts w:hint="eastAsia" w:ascii="仿宋_GB2312" w:hAnsi="仿宋_GB2312" w:eastAsia="仿宋_GB2312" w:cs="仿宋_GB2312"/>
                <w:b w:val="0"/>
                <w:bCs w:val="0"/>
                <w:color w:val="000000" w:themeColor="text1"/>
                <w:szCs w:val="24"/>
                <w:highlight w:val="none"/>
                <w:lang w:val="en-US" w:eastAsia="zh-CN"/>
                <w14:textFill>
                  <w14:solidFill>
                    <w14:schemeClr w14:val="tx1"/>
                  </w14:solidFill>
                </w14:textFill>
              </w:rPr>
              <w:t>.</w:t>
            </w:r>
            <w:r>
              <w:rPr>
                <w:rFonts w:hint="eastAsia" w:ascii="仿宋_GB2312" w:hAnsi="仿宋_GB2312" w:eastAsia="仿宋_GB2312" w:cs="仿宋_GB2312"/>
                <w:b w:val="0"/>
                <w:color w:val="000000" w:themeColor="text1"/>
                <w:szCs w:val="24"/>
                <w:highlight w:val="none"/>
                <w14:textFill>
                  <w14:solidFill>
                    <w14:schemeClr w14:val="tx1"/>
                  </w14:solidFill>
                </w14:textFill>
              </w:rPr>
              <w:t>满足招标文件要求且投标价格最低的投标报价为评标基准价，其投标人的报价分为最高分</w:t>
            </w:r>
            <w:r>
              <w:rPr>
                <w:rFonts w:hint="eastAsia" w:ascii="仿宋_GB2312" w:hAnsi="仿宋_GB2312" w:eastAsia="仿宋_GB2312" w:cs="仿宋_GB2312"/>
                <w:b w:val="0"/>
                <w:bCs w:val="0"/>
                <w:color w:val="000000" w:themeColor="text1"/>
                <w:szCs w:val="24"/>
                <w:highlight w:val="none"/>
                <w:lang w:val="en-US" w:eastAsia="zh-CN"/>
                <w14:textFill>
                  <w14:solidFill>
                    <w14:schemeClr w14:val="tx1"/>
                  </w14:solidFill>
                </w14:textFill>
              </w:rPr>
              <w:t>30</w:t>
            </w:r>
            <w:r>
              <w:rPr>
                <w:rFonts w:hint="eastAsia" w:ascii="仿宋_GB2312" w:hAnsi="仿宋_GB2312" w:eastAsia="仿宋_GB2312" w:cs="仿宋_GB2312"/>
                <w:b w:val="0"/>
                <w:color w:val="000000" w:themeColor="text1"/>
                <w:szCs w:val="24"/>
                <w:highlight w:val="none"/>
                <w14:textFill>
                  <w14:solidFill>
                    <w14:schemeClr w14:val="tx1"/>
                  </w14:solidFill>
                </w14:textFill>
              </w:rPr>
              <w:t>分；</w:t>
            </w:r>
          </w:p>
          <w:p>
            <w:pPr>
              <w:keepNext w:val="0"/>
              <w:keepLines w:val="0"/>
              <w:pageBreakBefore w:val="0"/>
              <w:widowControl/>
              <w:kinsoku/>
              <w:wordWrap/>
              <w:overflowPunct/>
              <w:topLinePunct w:val="0"/>
              <w:autoSpaceDE/>
              <w:autoSpaceDN/>
              <w:bidi w:val="0"/>
              <w:snapToGrid/>
              <w:spacing w:line="400" w:lineRule="exact"/>
              <w:ind w:firstLine="420" w:firstLineChars="200"/>
              <w:jc w:val="left"/>
              <w:outlineLvl w:val="9"/>
              <w:rPr>
                <w:rFonts w:hint="eastAsia" w:ascii="仿宋_GB2312" w:hAnsi="仿宋_GB2312" w:eastAsia="仿宋_GB2312" w:cs="仿宋_GB2312"/>
                <w:b w:val="0"/>
                <w:color w:val="000000" w:themeColor="text1"/>
                <w:szCs w:val="24"/>
                <w:highlight w:val="none"/>
                <w14:textFill>
                  <w14:solidFill>
                    <w14:schemeClr w14:val="tx1"/>
                  </w14:solidFill>
                </w14:textFill>
              </w:rPr>
            </w:pPr>
            <w:r>
              <w:rPr>
                <w:rFonts w:hint="eastAsia" w:ascii="仿宋_GB2312" w:hAnsi="仿宋_GB2312" w:eastAsia="仿宋_GB2312" w:cs="仿宋_GB2312"/>
                <w:b w:val="0"/>
                <w:bCs w:val="0"/>
                <w:color w:val="000000" w:themeColor="text1"/>
                <w:szCs w:val="24"/>
                <w:highlight w:val="none"/>
                <w:lang w:eastAsia="zh-CN"/>
                <w14:textFill>
                  <w14:solidFill>
                    <w14:schemeClr w14:val="tx1"/>
                  </w14:solidFill>
                </w14:textFill>
              </w:rPr>
              <w:t>2</w:t>
            </w:r>
            <w:r>
              <w:rPr>
                <w:rFonts w:hint="eastAsia" w:ascii="仿宋_GB2312" w:hAnsi="仿宋_GB2312" w:eastAsia="仿宋_GB2312" w:cs="仿宋_GB2312"/>
                <w:b w:val="0"/>
                <w:bCs w:val="0"/>
                <w:color w:val="000000" w:themeColor="text1"/>
                <w:szCs w:val="24"/>
                <w:highlight w:val="none"/>
                <w:lang w:val="en-US" w:eastAsia="zh-CN"/>
                <w14:textFill>
                  <w14:solidFill>
                    <w14:schemeClr w14:val="tx1"/>
                  </w14:solidFill>
                </w14:textFill>
              </w:rPr>
              <w:t>.</w:t>
            </w:r>
            <w:r>
              <w:rPr>
                <w:rFonts w:hint="eastAsia" w:ascii="仿宋_GB2312" w:hAnsi="仿宋_GB2312" w:eastAsia="仿宋_GB2312" w:cs="仿宋_GB2312"/>
                <w:b w:val="0"/>
                <w:color w:val="000000" w:themeColor="text1"/>
                <w:szCs w:val="24"/>
                <w:highlight w:val="none"/>
                <w14:textFill>
                  <w14:solidFill>
                    <w14:schemeClr w14:val="tx1"/>
                  </w14:solidFill>
                </w14:textFill>
              </w:rPr>
              <w:t>其他投标人的报价</w:t>
            </w:r>
            <w:r>
              <w:rPr>
                <w:rFonts w:hint="eastAsia" w:ascii="仿宋_GB2312" w:hAnsi="仿宋_GB2312" w:eastAsia="仿宋_GB2312" w:cs="仿宋_GB2312"/>
                <w:b w:val="0"/>
                <w:color w:val="000000" w:themeColor="text1"/>
                <w:szCs w:val="24"/>
                <w:highlight w:val="none"/>
                <w:lang w:val="en-US" w:eastAsia="zh-CN"/>
                <w14:textFill>
                  <w14:solidFill>
                    <w14:schemeClr w14:val="tx1"/>
                  </w14:solidFill>
                </w14:textFill>
              </w:rPr>
              <w:t>得</w:t>
            </w:r>
            <w:r>
              <w:rPr>
                <w:rFonts w:hint="eastAsia" w:ascii="仿宋_GB2312" w:hAnsi="仿宋_GB2312" w:eastAsia="仿宋_GB2312" w:cs="仿宋_GB2312"/>
                <w:b w:val="0"/>
                <w:color w:val="000000" w:themeColor="text1"/>
                <w:szCs w:val="24"/>
                <w:highlight w:val="none"/>
                <w14:textFill>
                  <w14:solidFill>
                    <w14:schemeClr w14:val="tx1"/>
                  </w14:solidFill>
                </w14:textFill>
              </w:rPr>
              <w:t>分按以下公式计算：</w:t>
            </w:r>
          </w:p>
          <w:p>
            <w:pPr>
              <w:keepNext w:val="0"/>
              <w:keepLines w:val="0"/>
              <w:pageBreakBefore w:val="0"/>
              <w:widowControl/>
              <w:kinsoku/>
              <w:wordWrap/>
              <w:overflowPunct/>
              <w:topLinePunct w:val="0"/>
              <w:autoSpaceDE/>
              <w:autoSpaceDN/>
              <w:bidi w:val="0"/>
              <w:snapToGrid/>
              <w:spacing w:line="400" w:lineRule="exact"/>
              <w:ind w:firstLine="420" w:firstLineChars="200"/>
              <w:jc w:val="left"/>
              <w:outlineLvl w:val="9"/>
              <w:rPr>
                <w:rFonts w:hint="eastAsia" w:ascii="仿宋_GB2312" w:hAnsi="仿宋_GB2312" w:eastAsia="仿宋_GB2312" w:cs="仿宋_GB2312"/>
                <w:b w:val="0"/>
                <w:color w:val="000000" w:themeColor="text1"/>
                <w:szCs w:val="24"/>
                <w:highlight w:val="none"/>
                <w14:textFill>
                  <w14:solidFill>
                    <w14:schemeClr w14:val="tx1"/>
                  </w14:solidFill>
                </w14:textFill>
              </w:rPr>
            </w:pPr>
            <w:r>
              <w:rPr>
                <w:rFonts w:hint="eastAsia" w:ascii="仿宋_GB2312" w:hAnsi="仿宋_GB2312" w:eastAsia="仿宋_GB2312" w:cs="仿宋_GB2312"/>
                <w:b w:val="0"/>
                <w:color w:val="000000" w:themeColor="text1"/>
                <w:szCs w:val="24"/>
                <w:highlight w:val="none"/>
                <w14:textFill>
                  <w14:solidFill>
                    <w14:schemeClr w14:val="tx1"/>
                  </w14:solidFill>
                </w14:textFill>
              </w:rPr>
              <w:t>报价得分=</w:t>
            </w:r>
            <w:r>
              <w:rPr>
                <w:rFonts w:hint="eastAsia" w:ascii="仿宋_GB2312" w:hAnsi="仿宋_GB2312" w:eastAsia="仿宋_GB2312" w:cs="仿宋_GB2312"/>
                <w:b w:val="0"/>
                <w:color w:val="000000" w:themeColor="text1"/>
                <w:szCs w:val="24"/>
                <w:highlight w:val="none"/>
                <w:lang w:eastAsia="zh-CN"/>
                <w14:textFill>
                  <w14:solidFill>
                    <w14:schemeClr w14:val="tx1"/>
                  </w14:solidFill>
                </w14:textFill>
              </w:rPr>
              <w:t>（</w:t>
            </w:r>
            <w:r>
              <w:rPr>
                <w:rFonts w:hint="eastAsia" w:ascii="仿宋_GB2312" w:hAnsi="仿宋_GB2312" w:eastAsia="仿宋_GB2312" w:cs="仿宋_GB2312"/>
                <w:b w:val="0"/>
                <w:color w:val="000000" w:themeColor="text1"/>
                <w:szCs w:val="24"/>
                <w:highlight w:val="none"/>
                <w14:textFill>
                  <w14:solidFill>
                    <w14:schemeClr w14:val="tx1"/>
                  </w14:solidFill>
                </w14:textFill>
              </w:rPr>
              <w:t>评标基准价／</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某投标人</w:t>
            </w:r>
            <w:r>
              <w:rPr>
                <w:rFonts w:hint="eastAsia" w:ascii="仿宋_GB2312" w:hAnsi="仿宋_GB2312" w:eastAsia="仿宋_GB2312" w:cs="仿宋_GB2312"/>
                <w:b w:val="0"/>
                <w:color w:val="000000" w:themeColor="text1"/>
                <w:szCs w:val="24"/>
                <w:highlight w:val="none"/>
                <w14:textFill>
                  <w14:solidFill>
                    <w14:schemeClr w14:val="tx1"/>
                  </w14:solidFill>
                </w14:textFill>
              </w:rPr>
              <w:t>投标报价</w:t>
            </w:r>
            <w:r>
              <w:rPr>
                <w:rFonts w:hint="eastAsia" w:ascii="仿宋_GB2312" w:hAnsi="仿宋_GB2312" w:eastAsia="仿宋_GB2312" w:cs="仿宋_GB2312"/>
                <w:b w:val="0"/>
                <w:color w:val="000000" w:themeColor="text1"/>
                <w:szCs w:val="24"/>
                <w:highlight w:val="none"/>
                <w:lang w:eastAsia="zh-CN"/>
                <w14:textFill>
                  <w14:solidFill>
                    <w14:schemeClr w14:val="tx1"/>
                  </w14:solidFill>
                </w14:textFill>
              </w:rPr>
              <w:t>）</w:t>
            </w:r>
            <w:r>
              <w:rPr>
                <w:rFonts w:hint="eastAsia" w:ascii="仿宋_GB2312" w:hAnsi="仿宋_GB2312" w:eastAsia="仿宋_GB2312" w:cs="仿宋_GB2312"/>
                <w:b w:val="0"/>
                <w:color w:val="000000" w:themeColor="text1"/>
                <w:szCs w:val="24"/>
                <w:highlight w:val="none"/>
                <w14:textFill>
                  <w14:solidFill>
                    <w14:schemeClr w14:val="tx1"/>
                  </w14:solidFill>
                </w14:textFill>
              </w:rPr>
              <w:t>×</w:t>
            </w:r>
            <w:r>
              <w:rPr>
                <w:rFonts w:hint="eastAsia" w:ascii="仿宋_GB2312" w:hAnsi="仿宋_GB2312" w:eastAsia="仿宋_GB2312" w:cs="仿宋_GB2312"/>
                <w:b w:val="0"/>
                <w:bCs w:val="0"/>
                <w:color w:val="000000" w:themeColor="text1"/>
                <w:szCs w:val="24"/>
                <w:highlight w:val="none"/>
                <w:lang w:val="en-US" w:eastAsia="zh-CN"/>
                <w14:textFill>
                  <w14:solidFill>
                    <w14:schemeClr w14:val="tx1"/>
                  </w14:solidFill>
                </w14:textFill>
              </w:rPr>
              <w:t>30分</w:t>
            </w:r>
            <w:r>
              <w:rPr>
                <w:rFonts w:hint="eastAsia" w:ascii="仿宋_GB2312" w:hAnsi="仿宋_GB2312" w:eastAsia="仿宋_GB2312" w:cs="仿宋_GB2312"/>
                <w:b w:val="0"/>
                <w:color w:val="000000" w:themeColor="text1"/>
                <w:szCs w:val="24"/>
                <w:highlight w:val="none"/>
                <w14:textFill>
                  <w14:solidFill>
                    <w14:schemeClr w14:val="tx1"/>
                  </w14:solidFill>
                </w14:textFill>
              </w:rPr>
              <w:t>；</w:t>
            </w:r>
          </w:p>
          <w:p>
            <w:pPr>
              <w:keepNext w:val="0"/>
              <w:keepLines w:val="0"/>
              <w:pageBreakBefore w:val="0"/>
              <w:widowControl/>
              <w:kinsoku/>
              <w:wordWrap/>
              <w:overflowPunct/>
              <w:topLinePunct w:val="0"/>
              <w:autoSpaceDE/>
              <w:autoSpaceDN/>
              <w:bidi w:val="0"/>
              <w:snapToGrid/>
              <w:spacing w:line="400" w:lineRule="exact"/>
              <w:ind w:firstLine="420" w:firstLineChars="200"/>
              <w:jc w:val="left"/>
              <w:outlineLvl w:val="9"/>
              <w:rPr>
                <w:rFonts w:hint="eastAsia" w:ascii="仿宋_GB2312" w:hAnsi="仿宋_GB2312" w:eastAsia="仿宋_GB2312" w:cs="仿宋_GB2312"/>
                <w:b w:val="0"/>
                <w:color w:val="000000" w:themeColor="text1"/>
                <w:szCs w:val="24"/>
                <w:highlight w:val="none"/>
                <w14:textFill>
                  <w14:solidFill>
                    <w14:schemeClr w14:val="tx1"/>
                  </w14:solidFill>
                </w14:textFill>
              </w:rPr>
            </w:pPr>
            <w:r>
              <w:rPr>
                <w:rFonts w:hint="eastAsia" w:ascii="仿宋_GB2312" w:hAnsi="仿宋_GB2312" w:eastAsia="仿宋_GB2312" w:cs="仿宋_GB2312"/>
                <w:b w:val="0"/>
                <w:color w:val="000000" w:themeColor="text1"/>
                <w:szCs w:val="24"/>
                <w:highlight w:val="none"/>
                <w:lang w:eastAsia="zh-CN"/>
                <w14:textFill>
                  <w14:solidFill>
                    <w14:schemeClr w14:val="tx1"/>
                  </w14:solidFill>
                </w14:textFill>
              </w:rPr>
              <w:t>3</w:t>
            </w:r>
            <w:r>
              <w:rPr>
                <w:rFonts w:hint="eastAsia" w:ascii="仿宋_GB2312" w:hAnsi="仿宋_GB2312" w:eastAsia="仿宋_GB2312" w:cs="仿宋_GB2312"/>
                <w:b w:val="0"/>
                <w:color w:val="000000" w:themeColor="text1"/>
                <w:szCs w:val="24"/>
                <w:highlight w:val="none"/>
                <w:lang w:val="en-US" w:eastAsia="zh-CN"/>
                <w14:textFill>
                  <w14:solidFill>
                    <w14:schemeClr w14:val="tx1"/>
                  </w14:solidFill>
                </w14:textFill>
              </w:rPr>
              <w:t>.</w:t>
            </w:r>
            <w:r>
              <w:rPr>
                <w:rFonts w:hint="eastAsia" w:ascii="仿宋_GB2312" w:hAnsi="仿宋_GB2312" w:eastAsia="仿宋_GB2312" w:cs="仿宋_GB2312"/>
                <w:b w:val="0"/>
                <w:color w:val="000000" w:themeColor="text1"/>
                <w:szCs w:val="24"/>
                <w:highlight w:val="none"/>
                <w14:textFill>
                  <w14:solidFill>
                    <w14:schemeClr w14:val="tx1"/>
                  </w14:solidFill>
                </w14:textFill>
              </w:rPr>
              <w:t>小型、微型企业价格折扣率</w:t>
            </w:r>
            <w:r>
              <w:rPr>
                <w:rFonts w:hint="eastAsia" w:ascii="仿宋_GB2312" w:hAnsi="仿宋_GB2312" w:eastAsia="仿宋_GB2312" w:cs="仿宋_GB2312"/>
                <w:b w:val="0"/>
                <w:bCs w:val="0"/>
                <w:color w:val="000000" w:themeColor="text1"/>
                <w:szCs w:val="24"/>
                <w:highlight w:val="none"/>
                <w:lang w:eastAsia="zh-CN"/>
                <w14:textFill>
                  <w14:solidFill>
                    <w14:schemeClr w14:val="tx1"/>
                  </w14:solidFill>
                </w14:textFill>
              </w:rPr>
              <w:t>：</w:t>
            </w:r>
          </w:p>
          <w:p>
            <w:pPr>
              <w:keepNext w:val="0"/>
              <w:keepLines w:val="0"/>
              <w:widowControl/>
              <w:suppressLineNumbers w:val="0"/>
              <w:spacing w:before="0" w:beforeAutospacing="0" w:after="0" w:afterAutospacing="0" w:line="400" w:lineRule="exact"/>
              <w:ind w:left="0" w:right="0" w:firstLine="420" w:firstLineChars="200"/>
              <w:jc w:val="left"/>
              <w:rPr>
                <w:rFonts w:hint="eastAsia" w:ascii="仿宋_GB2312" w:hAnsi="仿宋_GB2312" w:eastAsia="仿宋_GB2312" w:cs="仿宋_GB2312"/>
                <w:b w:val="0"/>
                <w:color w:val="000000" w:themeColor="text1"/>
                <w:szCs w:val="24"/>
                <w:highlight w:val="none"/>
                <w:shd w:val="clear" w:color="auto" w:fill="auto"/>
                <w14:textFill>
                  <w14:solidFill>
                    <w14:schemeClr w14:val="tx1"/>
                  </w14:solidFill>
                </w14:textFill>
              </w:rPr>
            </w:pPr>
            <w:r>
              <w:rPr>
                <w:rFonts w:hint="eastAsia" w:ascii="仿宋_GB2312" w:hAnsi="仿宋_GB2312" w:eastAsia="仿宋_GB2312" w:cs="仿宋_GB2312"/>
                <w:color w:val="000000" w:themeColor="text1"/>
                <w:sz w:val="21"/>
                <w:highlight w:val="none"/>
                <w14:textFill>
                  <w14:solidFill>
                    <w14:schemeClr w14:val="tx1"/>
                  </w14:solidFill>
                </w14:textFill>
              </w:rPr>
              <w:t>符合《政府采购促进中小企业发展管理办法》（财库〔20</w:t>
            </w:r>
            <w:r>
              <w:rPr>
                <w:rFonts w:hint="eastAsia" w:ascii="仿宋_GB2312" w:hAnsi="仿宋_GB2312" w:eastAsia="仿宋_GB2312" w:cs="仿宋_GB2312"/>
                <w:color w:val="000000" w:themeColor="text1"/>
                <w:sz w:val="21"/>
                <w:highlight w:val="none"/>
                <w:lang w:val="en-US" w:eastAsia="zh-CN"/>
                <w14:textFill>
                  <w14:solidFill>
                    <w14:schemeClr w14:val="tx1"/>
                  </w14:solidFill>
                </w14:textFill>
              </w:rPr>
              <w:t>20</w:t>
            </w:r>
            <w:r>
              <w:rPr>
                <w:rFonts w:hint="eastAsia" w:ascii="仿宋_GB2312" w:hAnsi="仿宋_GB2312" w:eastAsia="仿宋_GB2312" w:cs="仿宋_GB2312"/>
                <w:color w:val="000000" w:themeColor="text1"/>
                <w:sz w:val="21"/>
                <w:highlight w:val="none"/>
                <w14:textFill>
                  <w14:solidFill>
                    <w14:schemeClr w14:val="tx1"/>
                  </w14:solidFill>
                </w14:textFill>
              </w:rPr>
              <w:t>〕</w:t>
            </w:r>
            <w:r>
              <w:rPr>
                <w:rFonts w:hint="eastAsia" w:ascii="仿宋_GB2312" w:hAnsi="仿宋_GB2312" w:eastAsia="仿宋_GB2312" w:cs="仿宋_GB2312"/>
                <w:color w:val="000000" w:themeColor="text1"/>
                <w:sz w:val="21"/>
                <w:highlight w:val="none"/>
                <w:lang w:val="en-US" w:eastAsia="zh-CN"/>
                <w14:textFill>
                  <w14:solidFill>
                    <w14:schemeClr w14:val="tx1"/>
                  </w14:solidFill>
                </w14:textFill>
              </w:rPr>
              <w:t>46</w:t>
            </w:r>
            <w:r>
              <w:rPr>
                <w:rFonts w:hint="eastAsia" w:ascii="仿宋_GB2312" w:hAnsi="仿宋_GB2312" w:eastAsia="仿宋_GB2312" w:cs="仿宋_GB2312"/>
                <w:color w:val="000000" w:themeColor="text1"/>
                <w:sz w:val="21"/>
                <w:highlight w:val="none"/>
                <w14:textFill>
                  <w14:solidFill>
                    <w14:schemeClr w14:val="tx1"/>
                  </w14:solidFill>
                </w14:textFill>
              </w:rPr>
              <w:t>号）规定条件且</w:t>
            </w:r>
            <w:r>
              <w:rPr>
                <w:rFonts w:hint="eastAsia" w:ascii="仿宋_GB2312" w:hAnsi="仿宋_GB2312" w:eastAsia="仿宋_GB2312" w:cs="仿宋_GB2312"/>
                <w:color w:val="000000" w:themeColor="text1"/>
                <w:sz w:val="21"/>
                <w:highlight w:val="none"/>
                <w:lang w:eastAsia="zh-CN"/>
                <w14:textFill>
                  <w14:solidFill>
                    <w14:schemeClr w14:val="tx1"/>
                  </w14:solidFill>
                </w14:textFill>
              </w:rPr>
              <w:t>出具</w:t>
            </w:r>
            <w:r>
              <w:rPr>
                <w:rFonts w:hint="eastAsia" w:ascii="仿宋_GB2312" w:hAnsi="仿宋_GB2312" w:eastAsia="仿宋_GB2312" w:cs="仿宋_GB2312"/>
                <w:color w:val="000000" w:themeColor="text1"/>
                <w:sz w:val="21"/>
                <w:highlight w:val="none"/>
                <w14:textFill>
                  <w14:solidFill>
                    <w14:schemeClr w14:val="tx1"/>
                  </w14:solidFill>
                </w14:textFill>
              </w:rPr>
              <w:t>该办法规定的《中小企业声明函》的小型和微型企业参与报价，对其报价给予</w:t>
            </w:r>
            <w:r>
              <w:rPr>
                <w:rFonts w:hint="eastAsia" w:ascii="仿宋_GB2312" w:hAnsi="仿宋_GB2312" w:eastAsia="仿宋_GB2312" w:cs="仿宋_GB2312"/>
                <w:color w:val="000000" w:themeColor="text1"/>
                <w:sz w:val="21"/>
                <w:highlight w:val="none"/>
                <w:lang w:val="en-US" w:eastAsia="zh-CN"/>
                <w14:textFill>
                  <w14:solidFill>
                    <w14:schemeClr w14:val="tx1"/>
                  </w14:solidFill>
                </w14:textFill>
              </w:rPr>
              <w:t>20</w:t>
            </w:r>
            <w:r>
              <w:rPr>
                <w:rFonts w:hint="eastAsia" w:ascii="仿宋_GB2312" w:hAnsi="仿宋_GB2312" w:eastAsia="仿宋_GB2312" w:cs="仿宋_GB2312"/>
                <w:color w:val="000000" w:themeColor="text1"/>
                <w:sz w:val="21"/>
                <w:highlight w:val="none"/>
                <w14:textFill>
                  <w14:solidFill>
                    <w14:schemeClr w14:val="tx1"/>
                  </w14:solidFill>
                </w14:textFill>
              </w:rPr>
              <w:t>%的扣除。</w:t>
            </w:r>
            <w:r>
              <w:rPr>
                <w:rFonts w:hint="eastAsia" w:ascii="仿宋_GB2312" w:hAnsi="仿宋_GB2312" w:eastAsia="仿宋_GB2312" w:cs="仿宋_GB2312"/>
                <w:b w:val="0"/>
                <w:color w:val="000000" w:themeColor="text1"/>
                <w:szCs w:val="24"/>
                <w:highlight w:val="none"/>
                <w14:textFill>
                  <w14:solidFill>
                    <w14:schemeClr w14:val="tx1"/>
                  </w14:solidFill>
                </w14:textFill>
              </w:rPr>
              <w:t>监狱企业、残疾人福利性企业视同小微型企业</w:t>
            </w:r>
            <w:r>
              <w:rPr>
                <w:rFonts w:hint="eastAsia" w:ascii="仿宋_GB2312" w:hAnsi="仿宋_GB2312" w:eastAsia="仿宋_GB2312" w:cs="仿宋_GB2312"/>
                <w:b w:val="0"/>
                <w:color w:val="000000" w:themeColor="text1"/>
                <w:szCs w:val="24"/>
                <w:highlight w:val="none"/>
                <w:shd w:val="clear" w:color="auto" w:fill="auto"/>
                <w:lang w:eastAsia="zh-CN"/>
                <w14:textFill>
                  <w14:solidFill>
                    <w14:schemeClr w14:val="tx1"/>
                  </w14:solidFill>
                </w14:textFill>
              </w:rPr>
              <w:t>，不重复享受政策</w:t>
            </w:r>
            <w:r>
              <w:rPr>
                <w:rFonts w:hint="eastAsia" w:ascii="仿宋_GB2312" w:hAnsi="仿宋_GB2312" w:eastAsia="仿宋_GB2312" w:cs="仿宋_GB2312"/>
                <w:b w:val="0"/>
                <w:color w:val="000000" w:themeColor="text1"/>
                <w:szCs w:val="24"/>
                <w:highlight w:val="none"/>
                <w:shd w:val="clear" w:color="auto" w:fill="auto"/>
                <w14:textFill>
                  <w14:solidFill>
                    <w14:schemeClr w14:val="tx1"/>
                  </w14:solidFill>
                </w14:textFill>
              </w:rPr>
              <w:t>。</w:t>
            </w:r>
          </w:p>
          <w:p>
            <w:pPr>
              <w:keepNext w:val="0"/>
              <w:keepLines w:val="0"/>
              <w:widowControl/>
              <w:suppressLineNumbers w:val="0"/>
              <w:spacing w:before="0" w:beforeAutospacing="0" w:after="0" w:afterAutospacing="0" w:line="400" w:lineRule="exact"/>
              <w:ind w:left="0" w:right="0" w:firstLine="420" w:firstLineChars="200"/>
              <w:jc w:val="left"/>
              <w:rPr>
                <w:rFonts w:hint="eastAsia" w:ascii="仿宋_GB2312" w:hAnsi="仿宋_GB2312" w:eastAsia="仿宋_GB2312" w:cs="仿宋_GB2312"/>
                <w:highlight w:val="none"/>
                <w:lang w:val="en-US"/>
              </w:rPr>
            </w:pPr>
            <w:r>
              <w:rPr>
                <w:rFonts w:hint="eastAsia" w:ascii="仿宋_GB2312" w:hAnsi="仿宋_GB2312" w:eastAsia="仿宋_GB2312" w:cs="仿宋_GB2312"/>
                <w:kern w:val="2"/>
                <w:sz w:val="21"/>
                <w:szCs w:val="24"/>
                <w:highlight w:val="none"/>
                <w:lang w:val="en-US" w:eastAsia="zh-CN" w:bidi="ar"/>
              </w:rPr>
              <w:t>4.本国产品价格折扣：</w:t>
            </w:r>
          </w:p>
          <w:p>
            <w:pPr>
              <w:keepNext w:val="0"/>
              <w:keepLines w:val="0"/>
              <w:widowControl/>
              <w:suppressLineNumbers w:val="0"/>
              <w:spacing w:before="0" w:beforeAutospacing="0" w:after="0" w:afterAutospacing="0" w:line="400" w:lineRule="exact"/>
              <w:ind w:left="0" w:right="0" w:firstLine="420" w:firstLineChars="200"/>
              <w:jc w:val="left"/>
              <w:rPr>
                <w:rFonts w:hint="eastAsia" w:ascii="仿宋_GB2312" w:hAnsi="仿宋_GB2312" w:eastAsia="仿宋_GB2312" w:cs="仿宋_GB2312"/>
                <w:highlight w:val="none"/>
                <w:lang w:val="en-US"/>
              </w:rPr>
            </w:pPr>
            <w:r>
              <w:rPr>
                <w:rFonts w:hint="eastAsia" w:ascii="仿宋_GB2312" w:hAnsi="仿宋_GB2312" w:eastAsia="仿宋_GB2312" w:cs="仿宋_GB2312"/>
                <w:kern w:val="2"/>
                <w:sz w:val="21"/>
                <w:szCs w:val="24"/>
                <w:highlight w:val="none"/>
                <w:lang w:val="en-US" w:eastAsia="zh-CN" w:bidi="ar"/>
              </w:rPr>
              <w:t>（1）政府采购活动中既有本国产品又有非本国产品参与竞争的，依法对本国产品给予价格评审优惠，对本国产品的报价给予20%的价格扣除，用扣除后的价格参与评审。仅有本国产品参与竞争的，不执行本国产品价格扣除政策。</w:t>
            </w:r>
          </w:p>
          <w:p>
            <w:pPr>
              <w:keepNext w:val="0"/>
              <w:keepLines w:val="0"/>
              <w:widowControl/>
              <w:suppressLineNumbers w:val="0"/>
              <w:spacing w:before="0" w:beforeAutospacing="0" w:after="0" w:afterAutospacing="0" w:line="400" w:lineRule="exact"/>
              <w:ind w:left="0" w:right="0" w:firstLine="420" w:firstLineChars="200"/>
              <w:jc w:val="left"/>
              <w:rPr>
                <w:rFonts w:hint="eastAsia" w:ascii="仿宋_GB2312" w:hAnsi="仿宋_GB2312" w:eastAsia="仿宋_GB2312" w:cs="仿宋_GB2312"/>
                <w:highlight w:val="none"/>
                <w:lang w:val="en-US"/>
              </w:rPr>
            </w:pPr>
            <w:r>
              <w:rPr>
                <w:rFonts w:hint="eastAsia" w:ascii="仿宋_GB2312" w:hAnsi="仿宋_GB2312" w:eastAsia="仿宋_GB2312" w:cs="仿宋_GB2312"/>
                <w:kern w:val="2"/>
                <w:sz w:val="21"/>
                <w:szCs w:val="24"/>
                <w:highlight w:val="none"/>
                <w:lang w:val="en-US" w:eastAsia="zh-CN" w:bidi="ar"/>
              </w:rPr>
              <w:t>（2）当采购项目中含有多种产品，投标人为该采购项目提供的符合本国产品标准的产品成本之和应占该投标人提供的全部产品成本之和的比例达到80%以上，方可依法享受本国产品价格扣除。</w:t>
            </w:r>
          </w:p>
          <w:p>
            <w:pPr>
              <w:keepNext w:val="0"/>
              <w:keepLines w:val="0"/>
              <w:widowControl/>
              <w:suppressLineNumbers w:val="0"/>
              <w:spacing w:before="0" w:beforeAutospacing="0" w:after="0" w:afterAutospacing="0" w:line="400" w:lineRule="exact"/>
              <w:ind w:left="0" w:right="0" w:firstLine="420" w:firstLineChars="200"/>
              <w:jc w:val="left"/>
              <w:rPr>
                <w:rFonts w:hint="eastAsia" w:ascii="仿宋_GB2312" w:hAnsi="仿宋_GB2312" w:eastAsia="仿宋_GB2312" w:cs="仿宋_GB2312"/>
                <w:highlight w:val="none"/>
                <w:lang w:val="en-US"/>
              </w:rPr>
            </w:pPr>
            <w:r>
              <w:rPr>
                <w:rFonts w:hint="eastAsia" w:ascii="仿宋_GB2312" w:hAnsi="仿宋_GB2312" w:eastAsia="仿宋_GB2312" w:cs="仿宋_GB2312"/>
                <w:kern w:val="2"/>
                <w:sz w:val="21"/>
                <w:szCs w:val="24"/>
                <w:highlight w:val="none"/>
                <w:lang w:val="en-US" w:eastAsia="zh-CN" w:bidi="ar"/>
              </w:rPr>
              <w:t>（3）投标人提供的产品同时满足《国务院办公厅关于在政府采购中实施本国产品标准及相关政策的通知》（国办发〔2025〕34号）和《政府采购促进中小企业发展管理办法》（财库〔2020〕46号）有关规定的，在原报价基础上叠加享受本国产品价格扣除和小微企业产品价格扣除政策。</w:t>
            </w:r>
          </w:p>
          <w:p>
            <w:pPr>
              <w:keepNext w:val="0"/>
              <w:keepLines w:val="0"/>
              <w:pageBreakBefore w:val="0"/>
              <w:widowControl/>
              <w:kinsoku/>
              <w:wordWrap/>
              <w:overflowPunct/>
              <w:topLinePunct w:val="0"/>
              <w:autoSpaceDE/>
              <w:autoSpaceDN/>
              <w:bidi w:val="0"/>
              <w:snapToGrid/>
              <w:spacing w:line="400" w:lineRule="exact"/>
              <w:ind w:firstLine="420" w:firstLineChars="200"/>
              <w:jc w:val="left"/>
              <w:outlineLvl w:val="9"/>
              <w:rPr>
                <w:rFonts w:hint="eastAsia" w:ascii="仿宋_GB2312" w:hAnsi="仿宋_GB2312" w:eastAsia="仿宋_GB2312" w:cs="仿宋_GB2312"/>
                <w:b/>
                <w:color w:val="000000" w:themeColor="text1"/>
                <w:szCs w:val="24"/>
                <w:highlight w:val="none"/>
                <w14:textFill>
                  <w14:solidFill>
                    <w14:schemeClr w14:val="tx1"/>
                  </w14:solidFill>
                </w14:textFill>
              </w:rPr>
            </w:pPr>
            <w:r>
              <w:rPr>
                <w:rFonts w:hint="eastAsia" w:ascii="仿宋_GB2312" w:hAnsi="仿宋_GB2312" w:eastAsia="仿宋_GB2312" w:cs="仿宋_GB2312"/>
                <w:kern w:val="2"/>
                <w:sz w:val="21"/>
                <w:szCs w:val="24"/>
                <w:highlight w:val="none"/>
                <w:lang w:val="en-US" w:eastAsia="zh-CN" w:bidi="ar"/>
              </w:rPr>
              <w:t>5.政策性扣除计算方法：评标价=投标人投标报价×（1-小微企业政策扣除比例-本国产品政策扣除比例），除上述政策性扣除情况外，评标价=投标人投标报价。</w:t>
            </w:r>
          </w:p>
        </w:tc>
        <w:tc>
          <w:tcPr>
            <w:tcW w:w="713" w:type="dxa"/>
            <w:vAlign w:val="center"/>
          </w:tcPr>
          <w:p>
            <w:pPr>
              <w:keepNext w:val="0"/>
              <w:keepLines w:val="0"/>
              <w:pageBreakBefore w:val="0"/>
              <w:kinsoku/>
              <w:wordWrap/>
              <w:overflowPunct/>
              <w:topLinePunct w:val="0"/>
              <w:autoSpaceDE/>
              <w:autoSpaceDN/>
              <w:bidi w:val="0"/>
              <w:snapToGrid/>
              <w:spacing w:line="400" w:lineRule="exact"/>
              <w:jc w:val="center"/>
              <w:outlineLvl w:val="9"/>
              <w:rPr>
                <w:rFonts w:hint="default" w:ascii="仿宋_GB2312" w:hAnsi="仿宋_GB2312" w:eastAsia="仿宋_GB2312" w:cs="仿宋_GB2312"/>
                <w:b/>
                <w:color w:val="000000" w:themeColor="text1"/>
                <w:szCs w:val="24"/>
                <w:highlight w:val="none"/>
                <w:lang w:val="en-US" w:eastAsia="zh-CN"/>
                <w14:textFill>
                  <w14:solidFill>
                    <w14:schemeClr w14:val="tx1"/>
                  </w14:solidFill>
                </w14:textFill>
              </w:rPr>
            </w:pPr>
            <w:r>
              <w:rPr>
                <w:rFonts w:hint="eastAsia" w:ascii="仿宋_GB2312" w:hAnsi="仿宋_GB2312" w:eastAsia="仿宋_GB2312" w:cs="仿宋_GB2312"/>
                <w:b/>
                <w:bCs/>
                <w:color w:val="000000" w:themeColor="text1"/>
                <w:szCs w:val="24"/>
                <w:highlight w:val="none"/>
                <w:lang w:val="en-US" w:eastAsia="zh-CN"/>
                <w14:textFill>
                  <w14:solidFill>
                    <w14:schemeClr w14:val="tx1"/>
                  </w14:solidFill>
                </w14:textFill>
              </w:rPr>
              <w:t>30</w:t>
            </w:r>
          </w:p>
        </w:tc>
        <w:tc>
          <w:tcPr>
            <w:tcW w:w="1280" w:type="dxa"/>
            <w:vAlign w:val="center"/>
          </w:tcPr>
          <w:p>
            <w:pPr>
              <w:keepNext w:val="0"/>
              <w:keepLines w:val="0"/>
              <w:pageBreakBefore w:val="0"/>
              <w:kinsoku/>
              <w:wordWrap/>
              <w:overflowPunct/>
              <w:topLinePunct w:val="0"/>
              <w:autoSpaceDE/>
              <w:autoSpaceDN/>
              <w:bidi w:val="0"/>
              <w:snapToGrid/>
              <w:spacing w:line="400" w:lineRule="exact"/>
              <w:jc w:val="center"/>
              <w:outlineLvl w:val="9"/>
              <w:rPr>
                <w:rFonts w:hint="eastAsia" w:ascii="仿宋_GB2312" w:hAnsi="仿宋_GB2312" w:eastAsia="仿宋_GB2312" w:cs="仿宋_GB2312"/>
                <w:b/>
                <w:bCs/>
                <w:color w:val="000000" w:themeColor="text1"/>
                <w:szCs w:val="24"/>
                <w:highlight w:val="none"/>
                <w:lang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5" w:hRule="atLeast"/>
        </w:trPr>
        <w:tc>
          <w:tcPr>
            <w:tcW w:w="996" w:type="dxa"/>
            <w:vAlign w:val="center"/>
          </w:tcPr>
          <w:p>
            <w:pPr>
              <w:keepNext w:val="0"/>
              <w:keepLines w:val="0"/>
              <w:pageBreakBefore w:val="0"/>
              <w:kinsoku/>
              <w:wordWrap/>
              <w:overflowPunct/>
              <w:topLinePunct w:val="0"/>
              <w:autoSpaceDE/>
              <w:autoSpaceDN/>
              <w:bidi w:val="0"/>
              <w:snapToGrid/>
              <w:spacing w:line="400" w:lineRule="exact"/>
              <w:jc w:val="center"/>
              <w:outlineLvl w:val="9"/>
              <w:rPr>
                <w:rFonts w:hint="eastAsia" w:ascii="仿宋_GB2312" w:hAnsi="仿宋_GB2312" w:eastAsia="仿宋_GB2312" w:cs="仿宋_GB2312"/>
                <w:b/>
                <w:bCs/>
                <w:color w:val="000000" w:themeColor="text1"/>
                <w:szCs w:val="21"/>
                <w:highlight w:val="none"/>
                <w:lang w:val="en-US" w:eastAsia="zh-CN"/>
                <w14:textFill>
                  <w14:solidFill>
                    <w14:schemeClr w14:val="tx1"/>
                  </w14:solidFill>
                </w14:textFill>
              </w:rPr>
            </w:pPr>
            <w:r>
              <w:rPr>
                <w:rFonts w:hint="eastAsia" w:ascii="仿宋_GB2312" w:hAnsi="仿宋_GB2312" w:eastAsia="仿宋_GB2312" w:cs="仿宋_GB2312"/>
                <w:b/>
                <w:bCs/>
                <w:color w:val="000000" w:themeColor="text1"/>
                <w:szCs w:val="21"/>
                <w:highlight w:val="none"/>
                <w:lang w:val="en-US" w:eastAsia="zh-CN"/>
                <w14:textFill>
                  <w14:solidFill>
                    <w14:schemeClr w14:val="tx1"/>
                  </w14:solidFill>
                </w14:textFill>
              </w:rPr>
              <w:t>技术</w:t>
            </w:r>
          </w:p>
          <w:p>
            <w:pPr>
              <w:keepNext w:val="0"/>
              <w:keepLines w:val="0"/>
              <w:pageBreakBefore w:val="0"/>
              <w:kinsoku/>
              <w:wordWrap/>
              <w:overflowPunct/>
              <w:topLinePunct w:val="0"/>
              <w:autoSpaceDE/>
              <w:autoSpaceDN/>
              <w:bidi w:val="0"/>
              <w:snapToGrid/>
              <w:spacing w:line="400" w:lineRule="exact"/>
              <w:jc w:val="center"/>
              <w:outlineLvl w:val="9"/>
              <w:rPr>
                <w:rFonts w:hint="default" w:ascii="仿宋_GB2312" w:hAnsi="仿宋_GB2312" w:eastAsia="仿宋_GB2312" w:cs="仿宋_GB2312"/>
                <w:color w:val="000000" w:themeColor="text1"/>
                <w:szCs w:val="21"/>
                <w:highlight w:val="none"/>
                <w:lang w:val="en-US" w:eastAsia="zh-CN"/>
                <w14:textFill>
                  <w14:solidFill>
                    <w14:schemeClr w14:val="tx1"/>
                  </w14:solidFill>
                </w14:textFill>
              </w:rPr>
            </w:pPr>
            <w:r>
              <w:rPr>
                <w:rFonts w:hint="eastAsia" w:ascii="仿宋_GB2312" w:hAnsi="仿宋_GB2312" w:eastAsia="仿宋_GB2312" w:cs="仿宋_GB2312"/>
                <w:b/>
                <w:bCs/>
                <w:color w:val="000000" w:themeColor="text1"/>
                <w:szCs w:val="21"/>
                <w:highlight w:val="none"/>
                <w:lang w:val="en-US" w:eastAsia="zh-CN"/>
                <w14:textFill>
                  <w14:solidFill>
                    <w14:schemeClr w14:val="tx1"/>
                  </w14:solidFill>
                </w14:textFill>
              </w:rPr>
              <w:t>参数分</w:t>
            </w:r>
          </w:p>
        </w:tc>
        <w:tc>
          <w:tcPr>
            <w:tcW w:w="1064" w:type="dxa"/>
            <w:vAlign w:val="center"/>
          </w:tcPr>
          <w:p>
            <w:pPr>
              <w:keepNext w:val="0"/>
              <w:keepLines w:val="0"/>
              <w:pageBreakBefore w:val="0"/>
              <w:kinsoku/>
              <w:wordWrap/>
              <w:overflowPunct/>
              <w:topLinePunct w:val="0"/>
              <w:autoSpaceDE/>
              <w:autoSpaceDN/>
              <w:bidi w:val="0"/>
              <w:snapToGrid/>
              <w:spacing w:line="400" w:lineRule="exact"/>
              <w:jc w:val="center"/>
              <w:outlineLvl w:val="9"/>
              <w:rPr>
                <w:rFonts w:hint="eastAsia" w:ascii="仿宋_GB2312" w:hAnsi="仿宋_GB2312" w:eastAsia="仿宋_GB2312" w:cs="仿宋_GB2312"/>
                <w:b/>
                <w:bCs/>
                <w:szCs w:val="21"/>
              </w:rPr>
            </w:pPr>
            <w:r>
              <w:rPr>
                <w:rFonts w:hint="eastAsia" w:ascii="仿宋_GB2312" w:hAnsi="仿宋_GB2312" w:eastAsia="仿宋_GB2312" w:cs="仿宋_GB2312"/>
                <w:b/>
                <w:bCs/>
                <w:szCs w:val="21"/>
              </w:rPr>
              <w:t>实质性</w:t>
            </w:r>
          </w:p>
          <w:p>
            <w:pPr>
              <w:keepNext w:val="0"/>
              <w:keepLines w:val="0"/>
              <w:pageBreakBefore w:val="0"/>
              <w:kinsoku/>
              <w:wordWrap/>
              <w:overflowPunct/>
              <w:topLinePunct w:val="0"/>
              <w:autoSpaceDE/>
              <w:autoSpaceDN/>
              <w:bidi w:val="0"/>
              <w:snapToGrid/>
              <w:spacing w:line="400" w:lineRule="exact"/>
              <w:jc w:val="center"/>
              <w:outlineLvl w:val="9"/>
              <w:rPr>
                <w:rFonts w:hint="eastAsia" w:ascii="仿宋_GB2312" w:hAnsi="仿宋_GB2312" w:eastAsia="仿宋_GB2312" w:cs="仿宋_GB2312"/>
                <w:b/>
                <w:bCs/>
                <w:szCs w:val="21"/>
              </w:rPr>
            </w:pPr>
            <w:r>
              <w:rPr>
                <w:rFonts w:hint="eastAsia" w:ascii="仿宋_GB2312" w:hAnsi="仿宋_GB2312" w:eastAsia="仿宋_GB2312" w:cs="仿宋_GB2312"/>
                <w:b/>
                <w:bCs/>
                <w:szCs w:val="21"/>
              </w:rPr>
              <w:t>技术</w:t>
            </w:r>
          </w:p>
          <w:p>
            <w:pPr>
              <w:keepNext w:val="0"/>
              <w:keepLines w:val="0"/>
              <w:pageBreakBefore w:val="0"/>
              <w:kinsoku/>
              <w:wordWrap/>
              <w:overflowPunct/>
              <w:topLinePunct w:val="0"/>
              <w:autoSpaceDE/>
              <w:autoSpaceDN/>
              <w:bidi w:val="0"/>
              <w:snapToGrid/>
              <w:spacing w:line="400" w:lineRule="exact"/>
              <w:jc w:val="center"/>
              <w:outlineLvl w:val="9"/>
              <w:rPr>
                <w:rFonts w:hint="eastAsia" w:ascii="仿宋_GB2312" w:hAnsi="仿宋_GB2312" w:eastAsia="仿宋_GB2312" w:cs="仿宋_GB2312"/>
                <w:b/>
                <w:color w:val="000000" w:themeColor="text1"/>
                <w:szCs w:val="21"/>
                <w:highlight w:val="none"/>
                <w14:textFill>
                  <w14:solidFill>
                    <w14:schemeClr w14:val="tx1"/>
                  </w14:solidFill>
                </w14:textFill>
              </w:rPr>
            </w:pPr>
            <w:r>
              <w:rPr>
                <w:rFonts w:hint="eastAsia" w:ascii="仿宋_GB2312" w:hAnsi="仿宋_GB2312" w:eastAsia="仿宋_GB2312" w:cs="仿宋_GB2312"/>
                <w:b/>
                <w:bCs/>
                <w:szCs w:val="21"/>
              </w:rPr>
              <w:t>参数</w:t>
            </w:r>
          </w:p>
        </w:tc>
        <w:tc>
          <w:tcPr>
            <w:tcW w:w="5602" w:type="dxa"/>
            <w:vAlign w:val="center"/>
          </w:tcPr>
          <w:p>
            <w:pPr>
              <w:keepNext w:val="0"/>
              <w:keepLines w:val="0"/>
              <w:pageBreakBefore w:val="0"/>
              <w:numPr>
                <w:ilvl w:val="0"/>
                <w:numId w:val="0"/>
              </w:numPr>
              <w:kinsoku/>
              <w:wordWrap/>
              <w:overflowPunct/>
              <w:topLinePunct w:val="0"/>
              <w:autoSpaceDE/>
              <w:autoSpaceDN/>
              <w:bidi w:val="0"/>
              <w:snapToGrid/>
              <w:spacing w:line="400" w:lineRule="exact"/>
              <w:ind w:firstLine="420" w:firstLineChars="200"/>
              <w:outlineLvl w:val="9"/>
              <w:rPr>
                <w:rFonts w:hint="eastAsia" w:ascii="仿宋_GB2312" w:hAnsi="仿宋_GB2312" w:eastAsia="仿宋_GB2312" w:cs="仿宋_GB2312"/>
                <w:color w:val="000000" w:themeColor="text1"/>
                <w:kern w:val="2"/>
                <w:szCs w:val="21"/>
                <w:highlight w:val="none"/>
                <w:lang w:val="en-US" w:eastAsia="zh-CN"/>
                <w14:textFill>
                  <w14:solidFill>
                    <w14:schemeClr w14:val="tx1"/>
                  </w14:solidFill>
                </w14:textFill>
              </w:rPr>
            </w:pPr>
            <w:r>
              <w:rPr>
                <w:rFonts w:hint="eastAsia" w:ascii="仿宋_GB2312" w:hAnsi="仿宋_GB2312" w:eastAsia="仿宋_GB2312" w:cs="仿宋_GB2312"/>
                <w:color w:val="000000" w:themeColor="text1"/>
                <w:kern w:val="2"/>
                <w:szCs w:val="21"/>
                <w:highlight w:val="none"/>
                <w:lang w:val="en-US" w:eastAsia="zh-CN"/>
                <w14:textFill>
                  <w14:solidFill>
                    <w14:schemeClr w14:val="tx1"/>
                  </w14:solidFill>
                </w14:textFill>
              </w:rPr>
              <w:t>投产品标记“★”的技术参数中带“</w:t>
            </w:r>
            <w:r>
              <w:rPr>
                <w:rFonts w:hint="eastAsia" w:ascii="仿宋_GB2312" w:hAnsi="仿宋_GB2312" w:eastAsia="仿宋_GB2312" w:cs="仿宋_GB2312"/>
                <w:color w:val="000000" w:themeColor="text1"/>
                <w:kern w:val="2"/>
                <w:szCs w:val="21"/>
                <w:highlight w:val="none"/>
                <w:u w:val="wav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2"/>
                <w:szCs w:val="21"/>
                <w:highlight w:val="none"/>
                <w:lang w:val="en-US" w:eastAsia="zh-CN"/>
                <w14:textFill>
                  <w14:solidFill>
                    <w14:schemeClr w14:val="tx1"/>
                  </w14:solidFill>
                </w14:textFill>
              </w:rPr>
              <w:t>”内容优于采购需求的，每有一项得2分，满分10分。(如一项里有多个参数，优于其中一个参数即可加分)。</w:t>
            </w:r>
          </w:p>
          <w:p>
            <w:pPr>
              <w:keepNext w:val="0"/>
              <w:keepLines w:val="0"/>
              <w:pageBreakBefore w:val="0"/>
              <w:numPr>
                <w:ilvl w:val="0"/>
                <w:numId w:val="0"/>
              </w:numPr>
              <w:kinsoku/>
              <w:wordWrap/>
              <w:overflowPunct/>
              <w:topLinePunct w:val="0"/>
              <w:autoSpaceDE/>
              <w:autoSpaceDN/>
              <w:bidi w:val="0"/>
              <w:snapToGrid/>
              <w:spacing w:line="400" w:lineRule="exact"/>
              <w:ind w:firstLine="422" w:firstLineChars="200"/>
              <w:outlineLvl w:val="9"/>
              <w:rPr>
                <w:rFonts w:hint="eastAsia" w:ascii="仿宋_GB2312" w:hAnsi="仿宋_GB2312" w:eastAsia="仿宋_GB2312" w:cs="仿宋_GB2312"/>
                <w:b/>
                <w:bCs/>
                <w:color w:val="000000" w:themeColor="text1"/>
                <w:kern w:val="2"/>
                <w:szCs w:val="21"/>
                <w:highlight w:val="none"/>
                <w:lang w:val="en-US" w:eastAsia="zh-CN"/>
                <w14:textFill>
                  <w14:solidFill>
                    <w14:schemeClr w14:val="tx1"/>
                  </w14:solidFill>
                </w14:textFill>
              </w:rPr>
            </w:pPr>
            <w:r>
              <w:rPr>
                <w:rFonts w:hint="eastAsia" w:ascii="仿宋_GB2312" w:hAnsi="仿宋_GB2312" w:eastAsia="仿宋_GB2312" w:cs="仿宋_GB2312"/>
                <w:b/>
                <w:bCs/>
                <w:color w:val="000000" w:themeColor="text1"/>
                <w:kern w:val="2"/>
                <w:szCs w:val="21"/>
                <w:highlight w:val="none"/>
                <w:lang w:val="en-US" w:eastAsia="zh-CN"/>
                <w14:textFill>
                  <w14:solidFill>
                    <w14:schemeClr w14:val="tx1"/>
                  </w14:solidFill>
                </w14:textFill>
              </w:rPr>
              <w:t>注:1.标记“★”带“</w:t>
            </w:r>
            <w:r>
              <w:rPr>
                <w:rFonts w:hint="eastAsia" w:ascii="仿宋_GB2312" w:hAnsi="仿宋_GB2312" w:eastAsia="仿宋_GB2312" w:cs="仿宋_GB2312"/>
                <w:color w:val="000000" w:themeColor="text1"/>
                <w:kern w:val="2"/>
                <w:szCs w:val="21"/>
                <w:highlight w:val="none"/>
                <w:u w:val="wave"/>
                <w:lang w:val="en-US" w:eastAsia="zh-CN"/>
                <w14:textFill>
                  <w14:solidFill>
                    <w14:schemeClr w14:val="tx1"/>
                  </w14:solidFill>
                </w14:textFill>
              </w:rPr>
              <w:t xml:space="preserve">   </w:t>
            </w:r>
            <w:r>
              <w:rPr>
                <w:rFonts w:hint="eastAsia" w:ascii="仿宋_GB2312" w:hAnsi="仿宋_GB2312" w:eastAsia="仿宋_GB2312" w:cs="仿宋_GB2312"/>
                <w:b/>
                <w:bCs/>
                <w:color w:val="000000" w:themeColor="text1"/>
                <w:kern w:val="2"/>
                <w:szCs w:val="21"/>
                <w:highlight w:val="none"/>
                <w:lang w:val="en-US" w:eastAsia="zh-CN"/>
                <w14:textFill>
                  <w14:solidFill>
                    <w14:schemeClr w14:val="tx1"/>
                  </w14:solidFill>
                </w14:textFill>
              </w:rPr>
              <w:t>”参数中内容优于采购需求参数条款中XX的技术参数，投标人响应的参数仅等于XX的为无偏离，&gt;XX为正偏离(优于);</w:t>
            </w:r>
          </w:p>
          <w:p>
            <w:pPr>
              <w:keepNext w:val="0"/>
              <w:keepLines w:val="0"/>
              <w:pageBreakBefore w:val="0"/>
              <w:numPr>
                <w:ilvl w:val="0"/>
                <w:numId w:val="0"/>
              </w:numPr>
              <w:kinsoku/>
              <w:wordWrap/>
              <w:overflowPunct/>
              <w:topLinePunct w:val="0"/>
              <w:autoSpaceDE/>
              <w:autoSpaceDN/>
              <w:bidi w:val="0"/>
              <w:snapToGrid/>
              <w:spacing w:line="400" w:lineRule="exact"/>
              <w:ind w:firstLine="422" w:firstLineChars="200"/>
              <w:outlineLvl w:val="9"/>
              <w:rPr>
                <w:rFonts w:hint="eastAsia" w:ascii="仿宋_GB2312" w:hAnsi="仿宋_GB2312" w:eastAsia="仿宋_GB2312" w:cs="仿宋_GB2312"/>
                <w:color w:val="000000" w:themeColor="text1"/>
                <w:szCs w:val="21"/>
                <w:highlight w:val="none"/>
                <w:lang w:eastAsia="zh-CN"/>
                <w14:textFill>
                  <w14:solidFill>
                    <w14:schemeClr w14:val="tx1"/>
                  </w14:solidFill>
                </w14:textFill>
              </w:rPr>
            </w:pPr>
            <w:r>
              <w:rPr>
                <w:rFonts w:ascii="仿宋_GB2312" w:hAnsi="仿宋_GB2312" w:eastAsia="仿宋_GB2312" w:cs="仿宋_GB2312"/>
                <w:b/>
                <w:color w:val="000000"/>
                <w:sz w:val="21"/>
                <w:szCs w:val="21"/>
              </w:rPr>
              <w:t>2.标记“</w:t>
            </w:r>
            <w:r>
              <w:rPr>
                <w:rFonts w:hint="eastAsia" w:ascii="仿宋_GB2312" w:hAnsi="仿宋_GB2312" w:eastAsia="仿宋_GB2312" w:cs="仿宋_GB2312"/>
                <w:b/>
                <w:color w:val="000000"/>
                <w:sz w:val="21"/>
                <w:szCs w:val="21"/>
                <w:lang w:val="en-US" w:eastAsia="zh-CN"/>
              </w:rPr>
              <w:t>★</w:t>
            </w:r>
            <w:r>
              <w:rPr>
                <w:rFonts w:ascii="仿宋_GB2312" w:hAnsi="仿宋_GB2312" w:eastAsia="仿宋_GB2312" w:cs="仿宋_GB2312"/>
                <w:b/>
                <w:color w:val="000000"/>
                <w:sz w:val="21"/>
                <w:szCs w:val="21"/>
              </w:rPr>
              <w:t>”带“</w:t>
            </w:r>
            <w:r>
              <w:rPr>
                <w:rFonts w:hint="eastAsia" w:ascii="仿宋_GB2312" w:hAnsi="仿宋_GB2312" w:eastAsia="仿宋_GB2312" w:cs="仿宋_GB2312"/>
                <w:color w:val="000000" w:themeColor="text1"/>
                <w:kern w:val="2"/>
                <w:szCs w:val="21"/>
                <w:highlight w:val="none"/>
                <w:u w:val="wave"/>
                <w:lang w:val="en-US" w:eastAsia="zh-CN"/>
                <w14:textFill>
                  <w14:solidFill>
                    <w14:schemeClr w14:val="tx1"/>
                  </w14:solidFill>
                </w14:textFill>
              </w:rPr>
              <w:t xml:space="preserve">   </w:t>
            </w:r>
            <w:r>
              <w:rPr>
                <w:rFonts w:ascii="仿宋_GB2312" w:hAnsi="仿宋_GB2312" w:eastAsia="仿宋_GB2312" w:cs="仿宋_GB2312"/>
                <w:b/>
                <w:color w:val="000000"/>
                <w:sz w:val="21"/>
                <w:szCs w:val="21"/>
              </w:rPr>
              <w:t>”参数中内容优于采购需求的， 投标人</w:t>
            </w:r>
            <w:r>
              <w:rPr>
                <w:rFonts w:hint="eastAsia" w:ascii="仿宋_GB2312" w:hAnsi="仿宋_GB2312" w:eastAsia="仿宋_GB2312" w:cs="仿宋_GB2312"/>
                <w:b/>
                <w:color w:val="000000"/>
                <w:sz w:val="21"/>
                <w:szCs w:val="21"/>
                <w:lang w:val="en-US" w:eastAsia="zh-CN"/>
              </w:rPr>
              <w:t>提供产品功能界面截图或产品说明书或其他可有效佐证的技术资料等任意一种，</w:t>
            </w:r>
            <w:r>
              <w:rPr>
                <w:rFonts w:ascii="仿宋_GB2312" w:hAnsi="仿宋_GB2312" w:eastAsia="仿宋_GB2312" w:cs="仿宋_GB2312"/>
                <w:b/>
                <w:color w:val="000000"/>
                <w:sz w:val="21"/>
                <w:szCs w:val="21"/>
              </w:rPr>
              <w:t>并加盖投标人 CA 电子签章，如未提供证明材料，或提供的证明材料内容无优于的，对应项不予计分。</w:t>
            </w:r>
          </w:p>
        </w:tc>
        <w:tc>
          <w:tcPr>
            <w:tcW w:w="713" w:type="dxa"/>
            <w:vAlign w:val="center"/>
          </w:tcPr>
          <w:p>
            <w:pPr>
              <w:keepNext w:val="0"/>
              <w:keepLines w:val="0"/>
              <w:pageBreakBefore w:val="0"/>
              <w:kinsoku/>
              <w:wordWrap/>
              <w:overflowPunct/>
              <w:topLinePunct w:val="0"/>
              <w:autoSpaceDE/>
              <w:autoSpaceDN/>
              <w:bidi w:val="0"/>
              <w:snapToGrid/>
              <w:spacing w:line="400" w:lineRule="exact"/>
              <w:jc w:val="center"/>
              <w:outlineLvl w:val="9"/>
              <w:rPr>
                <w:rFonts w:hint="default" w:ascii="仿宋_GB2312" w:hAnsi="仿宋_GB2312" w:eastAsia="仿宋_GB2312" w:cs="仿宋_GB2312"/>
                <w:b/>
                <w:bCs/>
                <w:color w:val="000000" w:themeColor="text1"/>
                <w:szCs w:val="24"/>
                <w:highlight w:val="none"/>
                <w:lang w:val="en-US" w:eastAsia="zh-CN"/>
                <w14:textFill>
                  <w14:solidFill>
                    <w14:schemeClr w14:val="tx1"/>
                  </w14:solidFill>
                </w14:textFill>
              </w:rPr>
            </w:pPr>
            <w:r>
              <w:rPr>
                <w:rFonts w:hint="eastAsia" w:ascii="仿宋_GB2312" w:hAnsi="仿宋_GB2312" w:eastAsia="仿宋_GB2312" w:cs="仿宋_GB2312"/>
                <w:b/>
                <w:bCs/>
                <w:color w:val="000000" w:themeColor="text1"/>
                <w:szCs w:val="24"/>
                <w:highlight w:val="none"/>
                <w:lang w:val="en-US" w:eastAsia="zh-CN"/>
                <w14:textFill>
                  <w14:solidFill>
                    <w14:schemeClr w14:val="tx1"/>
                  </w14:solidFill>
                </w14:textFill>
              </w:rPr>
              <w:t>10</w:t>
            </w:r>
          </w:p>
        </w:tc>
        <w:tc>
          <w:tcPr>
            <w:tcW w:w="1280" w:type="dxa"/>
            <w:vAlign w:val="center"/>
          </w:tcPr>
          <w:p>
            <w:pPr>
              <w:keepNext w:val="0"/>
              <w:keepLines w:val="0"/>
              <w:pageBreakBefore w:val="0"/>
              <w:kinsoku/>
              <w:wordWrap/>
              <w:overflowPunct/>
              <w:topLinePunct w:val="0"/>
              <w:autoSpaceDE/>
              <w:autoSpaceDN/>
              <w:bidi w:val="0"/>
              <w:snapToGrid/>
              <w:spacing w:line="400" w:lineRule="exact"/>
              <w:jc w:val="center"/>
              <w:outlineLvl w:val="9"/>
              <w:rPr>
                <w:rFonts w:hint="eastAsia" w:ascii="仿宋_GB2312" w:hAnsi="仿宋_GB2312" w:eastAsia="仿宋_GB2312" w:cs="仿宋_GB2312"/>
                <w:b/>
                <w:bCs/>
                <w:color w:val="000000" w:themeColor="text1"/>
                <w:szCs w:val="24"/>
                <w:highlight w:val="none"/>
                <w:lang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5" w:hRule="atLeast"/>
        </w:trPr>
        <w:tc>
          <w:tcPr>
            <w:tcW w:w="996" w:type="dxa"/>
            <w:vAlign w:val="center"/>
          </w:tcPr>
          <w:p>
            <w:pPr>
              <w:keepNext w:val="0"/>
              <w:keepLines w:val="0"/>
              <w:pageBreakBefore w:val="0"/>
              <w:kinsoku/>
              <w:wordWrap/>
              <w:overflowPunct/>
              <w:topLinePunct w:val="0"/>
              <w:autoSpaceDE/>
              <w:autoSpaceDN/>
              <w:bidi w:val="0"/>
              <w:snapToGrid/>
              <w:spacing w:line="400" w:lineRule="exact"/>
              <w:jc w:val="center"/>
              <w:outlineLvl w:val="9"/>
              <w:rPr>
                <w:rFonts w:hint="eastAsia" w:ascii="仿宋_GB2312" w:hAnsi="仿宋_GB2312" w:eastAsia="仿宋_GB2312" w:cs="仿宋_GB2312"/>
                <w:color w:val="000000" w:themeColor="text1"/>
                <w:szCs w:val="24"/>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业绩分</w:t>
            </w:r>
          </w:p>
        </w:tc>
        <w:tc>
          <w:tcPr>
            <w:tcW w:w="1064" w:type="dxa"/>
            <w:vAlign w:val="center"/>
          </w:tcPr>
          <w:p>
            <w:pPr>
              <w:keepNext w:val="0"/>
              <w:keepLines w:val="0"/>
              <w:pageBreakBefore w:val="0"/>
              <w:kinsoku/>
              <w:wordWrap/>
              <w:overflowPunct/>
              <w:topLinePunct w:val="0"/>
              <w:autoSpaceDE/>
              <w:autoSpaceDN/>
              <w:bidi w:val="0"/>
              <w:snapToGrid/>
              <w:spacing w:line="400" w:lineRule="exact"/>
              <w:jc w:val="center"/>
              <w:outlineLvl w:val="9"/>
              <w:rPr>
                <w:rFonts w:hint="eastAsia" w:ascii="仿宋_GB2312" w:hAnsi="仿宋_GB2312" w:eastAsia="仿宋_GB2312" w:cs="仿宋_GB2312"/>
                <w:b/>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项目经验</w:t>
            </w:r>
          </w:p>
        </w:tc>
        <w:tc>
          <w:tcPr>
            <w:tcW w:w="5602" w:type="dxa"/>
            <w:vAlign w:val="center"/>
          </w:tcPr>
          <w:p>
            <w:pPr>
              <w:keepNext w:val="0"/>
              <w:keepLines w:val="0"/>
              <w:pageBreakBefore w:val="0"/>
              <w:numPr>
                <w:ilvl w:val="0"/>
                <w:numId w:val="0"/>
              </w:numPr>
              <w:kinsoku/>
              <w:wordWrap/>
              <w:overflowPunct/>
              <w:topLinePunct w:val="0"/>
              <w:autoSpaceDE/>
              <w:autoSpaceDN/>
              <w:bidi w:val="0"/>
              <w:snapToGrid/>
              <w:spacing w:line="400" w:lineRule="exact"/>
              <w:ind w:firstLine="420" w:firstLineChars="200"/>
              <w:outlineLvl w:val="9"/>
              <w:rPr>
                <w:rFonts w:hint="eastAsia" w:ascii="仿宋_GB2312" w:hAnsi="仿宋_GB2312" w:eastAsia="仿宋_GB2312" w:cs="仿宋_GB2312"/>
                <w:color w:val="000000" w:themeColor="text1"/>
                <w:szCs w:val="24"/>
                <w:highlight w:val="none"/>
                <w:lang w:eastAsia="zh-CN"/>
                <w14:textFill>
                  <w14:solidFill>
                    <w14:schemeClr w14:val="tx1"/>
                  </w14:solidFill>
                </w14:textFill>
              </w:rPr>
            </w:pPr>
            <w:r>
              <w:rPr>
                <w:rFonts w:hint="eastAsia" w:ascii="仿宋_GB2312" w:hAnsi="仿宋_GB2312" w:eastAsia="仿宋_GB2312" w:cs="仿宋_GB2312"/>
                <w:color w:val="000000" w:themeColor="text1"/>
                <w:szCs w:val="24"/>
                <w:highlight w:val="none"/>
                <w14:textFill>
                  <w14:solidFill>
                    <w14:schemeClr w14:val="tx1"/>
                  </w14:solidFill>
                </w14:textFill>
              </w:rPr>
              <w:t>投标人202</w:t>
            </w:r>
            <w:r>
              <w:rPr>
                <w:rFonts w:hint="eastAsia" w:ascii="仿宋_GB2312" w:hAnsi="仿宋_GB2312" w:eastAsia="仿宋_GB2312" w:cs="仿宋_GB2312"/>
                <w:color w:val="000000" w:themeColor="text1"/>
                <w:szCs w:val="24"/>
                <w:highlight w:val="none"/>
                <w:lang w:val="en-US" w:eastAsia="zh-CN"/>
                <w14:textFill>
                  <w14:solidFill>
                    <w14:schemeClr w14:val="tx1"/>
                  </w14:solidFill>
                </w14:textFill>
              </w:rPr>
              <w:t>2</w:t>
            </w:r>
            <w:r>
              <w:rPr>
                <w:rFonts w:hint="eastAsia" w:ascii="仿宋_GB2312" w:hAnsi="仿宋_GB2312" w:eastAsia="仿宋_GB2312" w:cs="仿宋_GB2312"/>
                <w:color w:val="000000" w:themeColor="text1"/>
                <w:szCs w:val="24"/>
                <w:highlight w:val="none"/>
                <w14:textFill>
                  <w14:solidFill>
                    <w14:schemeClr w14:val="tx1"/>
                  </w14:solidFill>
                </w14:textFill>
              </w:rPr>
              <w:t>年1月1日起至今本项目所投核心产品</w:t>
            </w:r>
            <w:r>
              <w:rPr>
                <w:rFonts w:hint="eastAsia" w:ascii="仿宋_GB2312" w:hAnsi="仿宋_GB2312" w:eastAsia="仿宋_GB2312" w:cs="仿宋_GB2312"/>
                <w:color w:val="000000" w:themeColor="text1"/>
                <w:szCs w:val="21"/>
                <w:highlight w:val="none"/>
                <w:lang w:eastAsia="zh-CN"/>
                <w14:textFill>
                  <w14:solidFill>
                    <w14:schemeClr w14:val="tx1"/>
                  </w14:solidFill>
                </w14:textFill>
              </w:rPr>
              <w:t>（</w:t>
            </w:r>
            <w:r>
              <w:rPr>
                <w:rFonts w:hint="eastAsia" w:ascii="仿宋_GB2312" w:hAnsi="仿宋_GB2312" w:eastAsia="仿宋_GB2312" w:cs="仿宋_GB2312"/>
                <w:b w:val="0"/>
                <w:bCs w:val="0"/>
                <w:sz w:val="21"/>
                <w:szCs w:val="21"/>
              </w:rPr>
              <w:t>健康管理干预追踪推演系统软件</w:t>
            </w:r>
            <w:r>
              <w:rPr>
                <w:rFonts w:hint="eastAsia" w:ascii="仿宋_GB2312" w:hAnsi="仿宋_GB2312" w:eastAsia="仿宋_GB2312" w:cs="仿宋_GB2312"/>
                <w:color w:val="000000" w:themeColor="text1"/>
                <w:szCs w:val="21"/>
                <w:highlight w:val="none"/>
                <w:lang w:eastAsia="zh-CN"/>
                <w14:textFill>
                  <w14:solidFill>
                    <w14:schemeClr w14:val="tx1"/>
                  </w14:solidFill>
                </w14:textFill>
              </w:rPr>
              <w:t>）</w:t>
            </w:r>
            <w:r>
              <w:rPr>
                <w:rFonts w:hint="eastAsia" w:ascii="仿宋_GB2312" w:hAnsi="仿宋_GB2312" w:eastAsia="仿宋_GB2312" w:cs="仿宋_GB2312"/>
                <w:color w:val="000000" w:themeColor="text1"/>
                <w:szCs w:val="24"/>
                <w:highlight w:val="none"/>
                <w14:textFill>
                  <w14:solidFill>
                    <w14:schemeClr w14:val="tx1"/>
                  </w14:solidFill>
                </w14:textFill>
              </w:rPr>
              <w:t>在项目中被安装使用，每有一</w:t>
            </w:r>
            <w:r>
              <w:rPr>
                <w:rFonts w:hint="eastAsia" w:ascii="仿宋_GB2312" w:hAnsi="仿宋_GB2312" w:eastAsia="仿宋_GB2312" w:cs="仿宋_GB2312"/>
                <w:color w:val="000000" w:themeColor="text1"/>
                <w:szCs w:val="24"/>
                <w:highlight w:val="none"/>
                <w:lang w:val="en-US" w:eastAsia="zh-CN"/>
                <w14:textFill>
                  <w14:solidFill>
                    <w14:schemeClr w14:val="tx1"/>
                  </w14:solidFill>
                </w14:textFill>
              </w:rPr>
              <w:t>个</w:t>
            </w:r>
            <w:r>
              <w:rPr>
                <w:rFonts w:hint="eastAsia" w:ascii="仿宋_GB2312" w:hAnsi="仿宋_GB2312" w:eastAsia="仿宋_GB2312" w:cs="仿宋_GB2312"/>
                <w:color w:val="000000" w:themeColor="text1"/>
                <w:szCs w:val="24"/>
                <w:highlight w:val="none"/>
                <w14:textFill>
                  <w14:solidFill>
                    <w14:schemeClr w14:val="tx1"/>
                  </w14:solidFill>
                </w14:textFill>
              </w:rPr>
              <w:t>项</w:t>
            </w:r>
            <w:r>
              <w:rPr>
                <w:rFonts w:hint="eastAsia" w:ascii="仿宋_GB2312" w:hAnsi="仿宋_GB2312" w:eastAsia="仿宋_GB2312" w:cs="仿宋_GB2312"/>
                <w:color w:val="000000" w:themeColor="text1"/>
                <w:szCs w:val="24"/>
                <w:highlight w:val="none"/>
                <w:lang w:val="en-US" w:eastAsia="zh-CN"/>
                <w14:textFill>
                  <w14:solidFill>
                    <w14:schemeClr w14:val="tx1"/>
                  </w14:solidFill>
                </w14:textFill>
              </w:rPr>
              <w:t>目</w:t>
            </w:r>
            <w:r>
              <w:rPr>
                <w:rFonts w:hint="eastAsia" w:ascii="仿宋_GB2312" w:hAnsi="仿宋_GB2312" w:eastAsia="仿宋_GB2312" w:cs="仿宋_GB2312"/>
                <w:color w:val="000000" w:themeColor="text1"/>
                <w:szCs w:val="24"/>
                <w:highlight w:val="none"/>
                <w14:textFill>
                  <w14:solidFill>
                    <w14:schemeClr w14:val="tx1"/>
                  </w14:solidFill>
                </w14:textFill>
              </w:rPr>
              <w:t>得</w:t>
            </w:r>
            <w:r>
              <w:rPr>
                <w:rFonts w:hint="eastAsia" w:ascii="仿宋_GB2312" w:hAnsi="仿宋_GB2312" w:eastAsia="仿宋_GB2312" w:cs="仿宋_GB2312"/>
                <w:color w:val="000000" w:themeColor="text1"/>
                <w:szCs w:val="24"/>
                <w:highlight w:val="none"/>
                <w:lang w:val="en-US" w:eastAsia="zh-CN"/>
                <w14:textFill>
                  <w14:solidFill>
                    <w14:schemeClr w14:val="tx1"/>
                  </w14:solidFill>
                </w14:textFill>
              </w:rPr>
              <w:t>2</w:t>
            </w:r>
            <w:r>
              <w:rPr>
                <w:rFonts w:hint="eastAsia" w:ascii="仿宋_GB2312" w:hAnsi="仿宋_GB2312" w:eastAsia="仿宋_GB2312" w:cs="仿宋_GB2312"/>
                <w:color w:val="000000" w:themeColor="text1"/>
                <w:szCs w:val="24"/>
                <w:highlight w:val="none"/>
                <w14:textFill>
                  <w14:solidFill>
                    <w14:schemeClr w14:val="tx1"/>
                  </w14:solidFill>
                </w14:textFill>
              </w:rPr>
              <w:t>分，满分</w:t>
            </w:r>
            <w:r>
              <w:rPr>
                <w:rFonts w:hint="eastAsia" w:ascii="仿宋_GB2312" w:hAnsi="仿宋_GB2312" w:eastAsia="仿宋_GB2312" w:cs="仿宋_GB2312"/>
                <w:color w:val="000000" w:themeColor="text1"/>
                <w:szCs w:val="24"/>
                <w:highlight w:val="none"/>
                <w:lang w:val="en-US" w:eastAsia="zh-CN"/>
                <w14:textFill>
                  <w14:solidFill>
                    <w14:schemeClr w14:val="tx1"/>
                  </w14:solidFill>
                </w14:textFill>
              </w:rPr>
              <w:t>8</w:t>
            </w:r>
            <w:r>
              <w:rPr>
                <w:rFonts w:hint="eastAsia" w:ascii="仿宋_GB2312" w:hAnsi="仿宋_GB2312" w:eastAsia="仿宋_GB2312" w:cs="仿宋_GB2312"/>
                <w:color w:val="000000" w:themeColor="text1"/>
                <w:szCs w:val="24"/>
                <w:highlight w:val="none"/>
                <w14:textFill>
                  <w14:solidFill>
                    <w14:schemeClr w14:val="tx1"/>
                  </w14:solidFill>
                </w14:textFill>
              </w:rPr>
              <w:t>分</w:t>
            </w:r>
            <w:r>
              <w:rPr>
                <w:rFonts w:hint="eastAsia" w:ascii="仿宋_GB2312" w:hAnsi="仿宋_GB2312" w:eastAsia="仿宋_GB2312" w:cs="仿宋_GB2312"/>
                <w:color w:val="000000" w:themeColor="text1"/>
                <w:szCs w:val="24"/>
                <w:highlight w:val="none"/>
                <w:lang w:eastAsia="zh-CN"/>
                <w14:textFill>
                  <w14:solidFill>
                    <w14:schemeClr w14:val="tx1"/>
                  </w14:solidFill>
                </w14:textFill>
              </w:rPr>
              <w:t>。</w:t>
            </w:r>
          </w:p>
          <w:p>
            <w:pPr>
              <w:keepNext w:val="0"/>
              <w:keepLines w:val="0"/>
              <w:pageBreakBefore w:val="0"/>
              <w:numPr>
                <w:ilvl w:val="0"/>
                <w:numId w:val="0"/>
              </w:numPr>
              <w:kinsoku/>
              <w:wordWrap/>
              <w:overflowPunct/>
              <w:topLinePunct w:val="0"/>
              <w:autoSpaceDE/>
              <w:autoSpaceDN/>
              <w:bidi w:val="0"/>
              <w:snapToGrid/>
              <w:spacing w:line="400" w:lineRule="exact"/>
              <w:ind w:firstLine="422" w:firstLineChars="200"/>
              <w:outlineLvl w:val="9"/>
              <w:rPr>
                <w:rFonts w:hint="eastAsia" w:ascii="仿宋_GB2312" w:hAnsi="仿宋_GB2312" w:eastAsia="仿宋_GB2312" w:cs="仿宋_GB2312"/>
                <w:b/>
                <w:bCs/>
                <w:color w:val="000000" w:themeColor="text1"/>
                <w:szCs w:val="24"/>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注：</w:t>
            </w:r>
            <w:r>
              <w:rPr>
                <w:rFonts w:hint="eastAsia" w:ascii="仿宋_GB2312" w:hAnsi="仿宋_GB2312" w:eastAsia="仿宋_GB2312" w:cs="仿宋_GB2312"/>
                <w:b/>
                <w:bCs/>
                <w:color w:val="000000" w:themeColor="text1"/>
                <w:szCs w:val="24"/>
                <w:highlight w:val="none"/>
                <w14:textFill>
                  <w14:solidFill>
                    <w14:schemeClr w14:val="tx1"/>
                  </w14:solidFill>
                </w14:textFill>
              </w:rPr>
              <w:t>1.以合同签订时间为准；</w:t>
            </w:r>
          </w:p>
          <w:p>
            <w:pPr>
              <w:numPr>
                <w:ilvl w:val="0"/>
                <w:numId w:val="0"/>
              </w:numPr>
              <w:spacing w:line="400" w:lineRule="exact"/>
              <w:ind w:firstLine="422" w:firstLineChars="200"/>
              <w:outlineLvl w:val="9"/>
              <w:rPr>
                <w:rFonts w:hint="eastAsia"/>
                <w:lang w:eastAsia="zh-CN"/>
              </w:rPr>
            </w:pPr>
            <w:r>
              <w:rPr>
                <w:rFonts w:hint="eastAsia" w:ascii="仿宋_GB2312" w:hAnsi="仿宋_GB2312" w:eastAsia="仿宋_GB2312" w:cs="仿宋_GB2312"/>
                <w:b/>
                <w:bCs/>
                <w:color w:val="000000" w:themeColor="text1"/>
                <w:szCs w:val="24"/>
                <w:highlight w:val="none"/>
                <w:lang w:val="en-US" w:eastAsia="zh-CN"/>
                <w14:textFill>
                  <w14:solidFill>
                    <w14:schemeClr w14:val="tx1"/>
                  </w14:solidFill>
                </w14:textFill>
              </w:rPr>
              <w:t>2.</w:t>
            </w:r>
            <w:r>
              <w:rPr>
                <w:rFonts w:hint="eastAsia" w:ascii="仿宋_GB2312" w:hAnsi="仿宋_GB2312" w:eastAsia="仿宋_GB2312" w:cs="仿宋_GB2312"/>
                <w:b/>
                <w:bCs/>
                <w:color w:val="000000" w:themeColor="text1"/>
                <w:highlight w:val="none"/>
                <w:lang w:eastAsia="zh-CN"/>
                <w14:textFill>
                  <w14:solidFill>
                    <w14:schemeClr w14:val="tx1"/>
                  </w14:solidFill>
                </w14:textFill>
              </w:rPr>
              <w:t>投标人</w:t>
            </w:r>
            <w:r>
              <w:rPr>
                <w:rFonts w:hint="eastAsia" w:ascii="仿宋_GB2312" w:hAnsi="仿宋_GB2312" w:eastAsia="仿宋_GB2312" w:cs="仿宋_GB2312"/>
                <w:b/>
                <w:bCs/>
                <w:color w:val="000000" w:themeColor="text1"/>
                <w:highlight w:val="none"/>
                <w14:textFill>
                  <w14:solidFill>
                    <w14:schemeClr w14:val="tx1"/>
                  </w14:solidFill>
                </w14:textFill>
              </w:rPr>
              <w:t>提供上述合同材料并加盖</w:t>
            </w:r>
            <w:r>
              <w:rPr>
                <w:rFonts w:hint="eastAsia" w:ascii="仿宋_GB2312" w:hAnsi="仿宋_GB2312" w:eastAsia="仿宋_GB2312" w:cs="仿宋_GB2312"/>
                <w:b/>
                <w:bCs/>
                <w:color w:val="000000" w:themeColor="text1"/>
                <w:highlight w:val="none"/>
                <w:lang w:eastAsia="zh-CN"/>
                <w14:textFill>
                  <w14:solidFill>
                    <w14:schemeClr w14:val="tx1"/>
                  </w14:solidFill>
                </w14:textFill>
              </w:rPr>
              <w:t>投标人</w:t>
            </w:r>
            <w:r>
              <w:rPr>
                <w:rFonts w:hint="eastAsia" w:ascii="仿宋_GB2312" w:hAnsi="仿宋_GB2312" w:eastAsia="仿宋_GB2312" w:cs="仿宋_GB2312"/>
                <w:b/>
                <w:bCs/>
                <w:color w:val="000000" w:themeColor="text1"/>
                <w:highlight w:val="none"/>
                <w:lang w:val="en-US" w:eastAsia="zh-CN"/>
                <w14:textFill>
                  <w14:solidFill>
                    <w14:schemeClr w14:val="tx1"/>
                  </w14:solidFill>
                </w14:textFill>
              </w:rPr>
              <w:t>CA电子签章</w:t>
            </w:r>
            <w:r>
              <w:rPr>
                <w:rFonts w:hint="eastAsia" w:ascii="仿宋_GB2312" w:hAnsi="仿宋_GB2312" w:eastAsia="仿宋_GB2312" w:cs="仿宋_GB2312"/>
                <w:b/>
                <w:bCs/>
                <w:color w:val="000000" w:themeColor="text1"/>
                <w:highlight w:val="none"/>
                <w14:textFill>
                  <w14:solidFill>
                    <w14:schemeClr w14:val="tx1"/>
                  </w14:solidFill>
                </w14:textFill>
              </w:rPr>
              <w:t>，否则不予计分。</w:t>
            </w:r>
          </w:p>
        </w:tc>
        <w:tc>
          <w:tcPr>
            <w:tcW w:w="713" w:type="dxa"/>
            <w:vAlign w:val="center"/>
          </w:tcPr>
          <w:p>
            <w:pPr>
              <w:keepNext w:val="0"/>
              <w:keepLines w:val="0"/>
              <w:pageBreakBefore w:val="0"/>
              <w:kinsoku/>
              <w:wordWrap/>
              <w:overflowPunct/>
              <w:topLinePunct w:val="0"/>
              <w:autoSpaceDE/>
              <w:autoSpaceDN/>
              <w:bidi w:val="0"/>
              <w:snapToGrid/>
              <w:spacing w:line="400" w:lineRule="exact"/>
              <w:jc w:val="center"/>
              <w:outlineLvl w:val="9"/>
              <w:rPr>
                <w:rFonts w:hint="default" w:ascii="仿宋_GB2312" w:hAnsi="仿宋_GB2312" w:eastAsia="仿宋_GB2312" w:cs="仿宋_GB2312"/>
                <w:b/>
                <w:bCs/>
                <w:color w:val="000000" w:themeColor="text1"/>
                <w:szCs w:val="24"/>
                <w:highlight w:val="none"/>
                <w:lang w:val="en-US" w:eastAsia="zh-CN"/>
                <w14:textFill>
                  <w14:solidFill>
                    <w14:schemeClr w14:val="tx1"/>
                  </w14:solidFill>
                </w14:textFill>
              </w:rPr>
            </w:pPr>
            <w:r>
              <w:rPr>
                <w:rFonts w:hint="eastAsia" w:ascii="仿宋_GB2312" w:hAnsi="仿宋_GB2312" w:eastAsia="仿宋_GB2312" w:cs="仿宋_GB2312"/>
                <w:b/>
                <w:bCs/>
                <w:color w:val="000000" w:themeColor="text1"/>
                <w:szCs w:val="24"/>
                <w:highlight w:val="none"/>
                <w:lang w:val="en-US" w:eastAsia="zh-CN"/>
                <w14:textFill>
                  <w14:solidFill>
                    <w14:schemeClr w14:val="tx1"/>
                  </w14:solidFill>
                </w14:textFill>
              </w:rPr>
              <w:t>8</w:t>
            </w:r>
          </w:p>
        </w:tc>
        <w:tc>
          <w:tcPr>
            <w:tcW w:w="1280" w:type="dxa"/>
            <w:vAlign w:val="center"/>
          </w:tcPr>
          <w:p>
            <w:pPr>
              <w:keepNext w:val="0"/>
              <w:keepLines w:val="0"/>
              <w:pageBreakBefore w:val="0"/>
              <w:kinsoku/>
              <w:wordWrap/>
              <w:overflowPunct/>
              <w:topLinePunct w:val="0"/>
              <w:autoSpaceDE/>
              <w:autoSpaceDN/>
              <w:bidi w:val="0"/>
              <w:snapToGrid/>
              <w:spacing w:line="400" w:lineRule="exact"/>
              <w:jc w:val="center"/>
              <w:outlineLvl w:val="9"/>
              <w:rPr>
                <w:rFonts w:hint="eastAsia" w:ascii="仿宋_GB2312" w:hAnsi="仿宋_GB2312" w:eastAsia="仿宋_GB2312" w:cs="仿宋_GB2312"/>
                <w:b/>
                <w:bCs/>
                <w:color w:val="000000" w:themeColor="text1"/>
                <w:szCs w:val="24"/>
                <w:highlight w:val="none"/>
                <w:lang w:eastAsia="zh-CN"/>
                <w14:textFill>
                  <w14:solidFill>
                    <w14:schemeClr w14:val="tx1"/>
                  </w14:solidFill>
                </w14:textFill>
              </w:rPr>
            </w:pPr>
            <w:r>
              <w:rPr>
                <w:rFonts w:hint="eastAsia" w:ascii="仿宋_GB2312" w:hAnsi="仿宋_GB2312" w:eastAsia="仿宋_GB2312" w:cs="仿宋_GB2312"/>
                <w:b w:val="0"/>
                <w:bCs w:val="0"/>
                <w:color w:val="000000" w:themeColor="text1"/>
                <w:szCs w:val="24"/>
                <w:highlight w:val="none"/>
                <w:lang w:eastAsia="zh-CN"/>
                <w14:textFill>
                  <w14:solidFill>
                    <w14:schemeClr w14:val="tx1"/>
                  </w14:solidFill>
                </w14:textFill>
              </w:rPr>
              <w:t>投标人</w:t>
            </w:r>
            <w:r>
              <w:rPr>
                <w:rFonts w:hint="eastAsia" w:ascii="仿宋_GB2312" w:hAnsi="仿宋_GB2312" w:eastAsia="仿宋_GB2312" w:cs="仿宋_GB2312"/>
                <w:b w:val="0"/>
                <w:bCs w:val="0"/>
                <w:color w:val="000000" w:themeColor="text1"/>
                <w:szCs w:val="24"/>
                <w:highlight w:val="none"/>
                <w:lang w:val="en-US" w:eastAsia="zh-CN"/>
                <w14:textFill>
                  <w14:solidFill>
                    <w14:schemeClr w14:val="tx1"/>
                  </w14:solidFill>
                </w14:textFill>
              </w:rPr>
              <w:t>同类</w:t>
            </w:r>
            <w:r>
              <w:rPr>
                <w:rFonts w:hint="eastAsia" w:ascii="仿宋_GB2312" w:hAnsi="仿宋_GB2312" w:eastAsia="仿宋_GB2312" w:cs="仿宋_GB2312"/>
                <w:b w:val="0"/>
                <w:bCs w:val="0"/>
                <w:color w:val="000000" w:themeColor="text1"/>
                <w:szCs w:val="24"/>
                <w:highlight w:val="none"/>
                <w:lang w:eastAsia="zh-CN"/>
                <w14:textFill>
                  <w14:solidFill>
                    <w14:schemeClr w14:val="tx1"/>
                  </w14:solidFill>
                </w14:textFill>
              </w:rPr>
              <w:t>项目经验一览表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6" w:type="dxa"/>
            <w:vAlign w:val="center"/>
          </w:tcPr>
          <w:p>
            <w:pPr>
              <w:keepNext w:val="0"/>
              <w:keepLines w:val="0"/>
              <w:pageBreakBefore w:val="0"/>
              <w:kinsoku/>
              <w:wordWrap/>
              <w:overflowPunct/>
              <w:topLinePunct w:val="0"/>
              <w:autoSpaceDE/>
              <w:autoSpaceDN/>
              <w:bidi w:val="0"/>
              <w:snapToGrid/>
              <w:spacing w:line="400" w:lineRule="exact"/>
              <w:jc w:val="center"/>
              <w:outlineLvl w:val="9"/>
              <w:rPr>
                <w:rFonts w:hint="eastAsia" w:ascii="仿宋_GB2312" w:hAnsi="仿宋_GB2312" w:eastAsia="仿宋_GB2312" w:cs="仿宋_GB2312"/>
                <w:b/>
                <w:color w:val="000000" w:themeColor="text1"/>
                <w:szCs w:val="24"/>
                <w:highlight w:val="none"/>
                <w:lang w:eastAsia="zh-CN"/>
                <w14:textFill>
                  <w14:solidFill>
                    <w14:schemeClr w14:val="tx1"/>
                  </w14:solidFill>
                </w14:textFill>
              </w:rPr>
            </w:pPr>
            <w:r>
              <w:rPr>
                <w:rFonts w:hint="eastAsia" w:ascii="仿宋_GB2312" w:hAnsi="宋体" w:eastAsia="仿宋_GB2312"/>
                <w:b/>
                <w:color w:val="000000" w:themeColor="text1"/>
                <w:highlight w:val="none"/>
                <w14:textFill>
                  <w14:solidFill>
                    <w14:schemeClr w14:val="tx1"/>
                  </w14:solidFill>
                </w14:textFill>
              </w:rPr>
              <w:t>政策功能</w:t>
            </w:r>
            <w:r>
              <w:rPr>
                <w:rFonts w:hint="eastAsia" w:ascii="仿宋_GB2312" w:hAnsi="宋体" w:eastAsia="仿宋_GB2312"/>
                <w:b/>
                <w:color w:val="000000" w:themeColor="text1"/>
                <w:highlight w:val="none"/>
                <w:lang w:eastAsia="zh-CN"/>
                <w14:textFill>
                  <w14:solidFill>
                    <w14:schemeClr w14:val="tx1"/>
                  </w14:solidFill>
                </w14:textFill>
              </w:rPr>
              <w:t>分</w:t>
            </w:r>
          </w:p>
        </w:tc>
        <w:tc>
          <w:tcPr>
            <w:tcW w:w="1064" w:type="dxa"/>
            <w:vAlign w:val="center"/>
          </w:tcPr>
          <w:p>
            <w:pPr>
              <w:keepNext w:val="0"/>
              <w:keepLines w:val="0"/>
              <w:pageBreakBefore w:val="0"/>
              <w:widowControl/>
              <w:kinsoku/>
              <w:wordWrap/>
              <w:overflowPunct/>
              <w:topLinePunct w:val="0"/>
              <w:autoSpaceDE/>
              <w:autoSpaceDN/>
              <w:bidi w:val="0"/>
              <w:snapToGrid/>
              <w:spacing w:line="400" w:lineRule="exact"/>
              <w:jc w:val="center"/>
              <w:outlineLvl w:val="9"/>
              <w:rPr>
                <w:rFonts w:hint="eastAsia" w:ascii="仿宋_GB2312" w:hAnsi="仿宋_GB2312" w:eastAsia="仿宋_GB2312" w:cs="仿宋_GB2312"/>
                <w:b/>
                <w:color w:val="000000" w:themeColor="text1"/>
                <w:szCs w:val="24"/>
                <w:highlight w:val="none"/>
                <w14:textFill>
                  <w14:solidFill>
                    <w14:schemeClr w14:val="tx1"/>
                  </w14:solidFill>
                </w14:textFill>
              </w:rPr>
            </w:pPr>
            <w:r>
              <w:rPr>
                <w:rFonts w:hint="eastAsia" w:ascii="仿宋_GB2312" w:hAnsi="宋体" w:eastAsia="仿宋_GB2312"/>
                <w:b/>
                <w:color w:val="000000" w:themeColor="text1"/>
                <w:highlight w:val="none"/>
                <w14:textFill>
                  <w14:solidFill>
                    <w14:schemeClr w14:val="tx1"/>
                  </w14:solidFill>
                </w14:textFill>
              </w:rPr>
              <w:t>政策功能</w:t>
            </w:r>
          </w:p>
        </w:tc>
        <w:tc>
          <w:tcPr>
            <w:tcW w:w="5602" w:type="dxa"/>
            <w:vAlign w:val="center"/>
          </w:tcPr>
          <w:p>
            <w:pPr>
              <w:keepNext w:val="0"/>
              <w:keepLines w:val="0"/>
              <w:pageBreakBefore w:val="0"/>
              <w:numPr>
                <w:ilvl w:val="-1"/>
                <w:numId w:val="0"/>
              </w:numPr>
              <w:kinsoku/>
              <w:wordWrap/>
              <w:overflowPunct/>
              <w:topLinePunct w:val="0"/>
              <w:autoSpaceDE/>
              <w:autoSpaceDN/>
              <w:bidi w:val="0"/>
              <w:snapToGrid/>
              <w:spacing w:line="400" w:lineRule="exact"/>
              <w:ind w:firstLine="420" w:firstLineChars="200"/>
              <w:outlineLvl w:val="9"/>
              <w:rPr>
                <w:rFonts w:hint="eastAsia" w:ascii="仿宋_GB2312" w:hAnsi="仿宋_GB2312" w:eastAsia="仿宋_GB2312" w:cs="仿宋_GB2312"/>
                <w:color w:val="000000" w:themeColor="text1"/>
                <w:szCs w:val="24"/>
                <w:highlight w:val="none"/>
                <w:lang w:eastAsia="zh-CN"/>
                <w14:textFill>
                  <w14:solidFill>
                    <w14:schemeClr w14:val="tx1"/>
                  </w14:solidFill>
                </w14:textFill>
              </w:rPr>
            </w:pPr>
            <w:r>
              <w:rPr>
                <w:rFonts w:hint="eastAsia" w:ascii="仿宋_GB2312" w:hAnsi="仿宋_GB2312" w:eastAsia="仿宋_GB2312" w:cs="仿宋_GB2312"/>
                <w:color w:val="000000" w:themeColor="text1"/>
                <w:sz w:val="21"/>
                <w:szCs w:val="21"/>
                <w:highlight w:val="none"/>
                <w14:textFill>
                  <w14:solidFill>
                    <w14:schemeClr w14:val="tx1"/>
                  </w14:solidFill>
                </w14:textFill>
              </w:rPr>
              <w:t>若采购货物属于财政部 生态环境部《关于印发环境标志产品政府采购品目清单的通知》中环境标志产品政府采购品目清单范围的，提供投标产品</w:t>
            </w:r>
            <w:r>
              <w:rPr>
                <w:rFonts w:hint="eastAsia" w:ascii="仿宋_GB2312" w:hAnsi="仿宋_GB2312" w:eastAsia="仿宋_GB2312" w:cs="仿宋_GB2312"/>
                <w:color w:val="000000" w:themeColor="text1"/>
                <w:sz w:val="21"/>
                <w:szCs w:val="21"/>
                <w:highlight w:val="none"/>
                <w:lang w:eastAsia="zh-CN"/>
                <w14:textFill>
                  <w14:solidFill>
                    <w14:schemeClr w14:val="tx1"/>
                  </w14:solidFill>
                </w14:textFill>
              </w:rPr>
              <w:t>由</w:t>
            </w:r>
            <w:r>
              <w:rPr>
                <w:rFonts w:hint="eastAsia" w:ascii="仿宋_GB2312" w:hAnsi="仿宋_GB2312" w:eastAsia="仿宋_GB2312" w:cs="仿宋_GB2312"/>
                <w:color w:val="000000" w:themeColor="text1"/>
                <w:sz w:val="21"/>
                <w:szCs w:val="21"/>
                <w:highlight w:val="none"/>
                <w14:textFill>
                  <w14:solidFill>
                    <w14:schemeClr w14:val="tx1"/>
                  </w14:solidFill>
                </w14:textFill>
              </w:rPr>
              <w:t>国家确定的认证机构出具的、处于有效期之内的环境标志产品认证证书材料并加盖投标人CA电子签章</w:t>
            </w:r>
            <w:r>
              <w:rPr>
                <w:rFonts w:hint="eastAsia" w:ascii="仿宋_GB2312" w:hAnsi="仿宋_GB2312" w:eastAsia="仿宋_GB2312" w:cs="仿宋_GB2312"/>
                <w:b w:val="0"/>
                <w:color w:val="000000" w:themeColor="text1"/>
                <w:szCs w:val="24"/>
                <w:highlight w:val="none"/>
                <w:lang w:eastAsia="zh-CN"/>
                <w14:textFill>
                  <w14:solidFill>
                    <w14:schemeClr w14:val="tx1"/>
                  </w14:solidFill>
                </w14:textFill>
              </w:rPr>
              <w:t>，</w:t>
            </w:r>
            <w:r>
              <w:rPr>
                <w:rFonts w:hint="eastAsia" w:ascii="仿宋_GB2312" w:hAnsi="仿宋_GB2312" w:eastAsia="仿宋_GB2312" w:cs="仿宋_GB2312"/>
                <w:b w:val="0"/>
                <w:color w:val="000000" w:themeColor="text1"/>
                <w:szCs w:val="24"/>
                <w:highlight w:val="none"/>
                <w14:textFill>
                  <w14:solidFill>
                    <w14:schemeClr w14:val="tx1"/>
                  </w14:solidFill>
                </w14:textFill>
              </w:rPr>
              <w:t>每有一项</w:t>
            </w:r>
            <w:r>
              <w:rPr>
                <w:rFonts w:hint="eastAsia" w:ascii="仿宋_GB2312" w:hAnsi="仿宋_GB2312" w:eastAsia="仿宋_GB2312" w:cs="仿宋_GB2312"/>
                <w:color w:val="000000" w:themeColor="text1"/>
                <w:sz w:val="21"/>
                <w:szCs w:val="21"/>
                <w:highlight w:val="none"/>
                <w14:textFill>
                  <w14:solidFill>
                    <w14:schemeClr w14:val="tx1"/>
                  </w14:solidFill>
                </w14:textFill>
              </w:rPr>
              <w:t>产品</w:t>
            </w:r>
            <w:r>
              <w:rPr>
                <w:rFonts w:hint="eastAsia" w:ascii="仿宋_GB2312" w:hAnsi="仿宋_GB2312" w:eastAsia="仿宋_GB2312" w:cs="仿宋_GB2312"/>
                <w:b w:val="0"/>
                <w:color w:val="000000" w:themeColor="text1"/>
                <w:szCs w:val="24"/>
                <w:highlight w:val="none"/>
                <w14:textFill>
                  <w14:solidFill>
                    <w14:schemeClr w14:val="tx1"/>
                  </w14:solidFill>
                </w14:textFill>
              </w:rPr>
              <w:t>得</w:t>
            </w:r>
            <w:r>
              <w:rPr>
                <w:rFonts w:hint="eastAsia" w:ascii="仿宋_GB2312" w:hAnsi="仿宋_GB2312" w:eastAsia="仿宋_GB2312" w:cs="仿宋_GB2312"/>
                <w:b w:val="0"/>
                <w:color w:val="000000" w:themeColor="text1"/>
                <w:szCs w:val="24"/>
                <w:highlight w:val="none"/>
                <w:lang w:val="en-US" w:eastAsia="zh-CN"/>
                <w14:textFill>
                  <w14:solidFill>
                    <w14:schemeClr w14:val="tx1"/>
                  </w14:solidFill>
                </w14:textFill>
              </w:rPr>
              <w:t>1</w:t>
            </w:r>
            <w:r>
              <w:rPr>
                <w:rFonts w:hint="eastAsia" w:ascii="仿宋_GB2312" w:hAnsi="仿宋_GB2312" w:eastAsia="仿宋_GB2312" w:cs="仿宋_GB2312"/>
                <w:b w:val="0"/>
                <w:color w:val="000000" w:themeColor="text1"/>
                <w:szCs w:val="24"/>
                <w:highlight w:val="none"/>
                <w14:textFill>
                  <w14:solidFill>
                    <w14:schemeClr w14:val="tx1"/>
                  </w14:solidFill>
                </w14:textFill>
              </w:rPr>
              <w:t>分，满分</w:t>
            </w:r>
            <w:r>
              <w:rPr>
                <w:rFonts w:hint="eastAsia" w:ascii="仿宋_GB2312" w:hAnsi="仿宋_GB2312" w:eastAsia="仿宋_GB2312" w:cs="仿宋_GB2312"/>
                <w:b w:val="0"/>
                <w:color w:val="000000" w:themeColor="text1"/>
                <w:szCs w:val="24"/>
                <w:highlight w:val="none"/>
                <w:lang w:val="en-US" w:eastAsia="zh-CN"/>
                <w14:textFill>
                  <w14:solidFill>
                    <w14:schemeClr w14:val="tx1"/>
                  </w14:solidFill>
                </w14:textFill>
              </w:rPr>
              <w:t>2</w:t>
            </w:r>
            <w:r>
              <w:rPr>
                <w:rFonts w:hint="eastAsia" w:ascii="仿宋_GB2312" w:hAnsi="仿宋_GB2312" w:eastAsia="仿宋_GB2312" w:cs="仿宋_GB2312"/>
                <w:b w:val="0"/>
                <w:color w:val="000000" w:themeColor="text1"/>
                <w:szCs w:val="24"/>
                <w:highlight w:val="none"/>
                <w14:textFill>
                  <w14:solidFill>
                    <w14:schemeClr w14:val="tx1"/>
                  </w14:solidFill>
                </w14:textFill>
              </w:rPr>
              <w:t>分。</w:t>
            </w:r>
          </w:p>
        </w:tc>
        <w:tc>
          <w:tcPr>
            <w:tcW w:w="713" w:type="dxa"/>
            <w:vAlign w:val="center"/>
          </w:tcPr>
          <w:p>
            <w:pPr>
              <w:keepNext w:val="0"/>
              <w:keepLines w:val="0"/>
              <w:pageBreakBefore w:val="0"/>
              <w:kinsoku/>
              <w:wordWrap/>
              <w:overflowPunct/>
              <w:topLinePunct w:val="0"/>
              <w:autoSpaceDE/>
              <w:autoSpaceDN/>
              <w:bidi w:val="0"/>
              <w:snapToGrid/>
              <w:spacing w:line="400" w:lineRule="exact"/>
              <w:jc w:val="center"/>
              <w:outlineLvl w:val="9"/>
              <w:rPr>
                <w:rFonts w:hint="eastAsia" w:ascii="仿宋_GB2312" w:hAnsi="仿宋_GB2312" w:eastAsia="仿宋_GB2312" w:cs="仿宋_GB2312"/>
                <w:b/>
                <w:bCs/>
                <w:color w:val="000000" w:themeColor="text1"/>
                <w:szCs w:val="24"/>
                <w:highlight w:val="none"/>
                <w:lang w:eastAsia="zh-CN"/>
                <w14:textFill>
                  <w14:solidFill>
                    <w14:schemeClr w14:val="tx1"/>
                  </w14:solidFill>
                </w14:textFill>
              </w:rPr>
            </w:pPr>
            <w:r>
              <w:rPr>
                <w:rFonts w:hint="eastAsia" w:ascii="仿宋_GB2312" w:hAnsi="仿宋_GB2312" w:eastAsia="仿宋_GB2312" w:cs="仿宋_GB2312"/>
                <w:b/>
                <w:bCs/>
                <w:color w:val="000000" w:themeColor="text1"/>
                <w:szCs w:val="24"/>
                <w:highlight w:val="none"/>
                <w:lang w:val="en-US" w:eastAsia="zh-CN"/>
                <w14:textFill>
                  <w14:solidFill>
                    <w14:schemeClr w14:val="tx1"/>
                  </w14:solidFill>
                </w14:textFill>
              </w:rPr>
              <w:t>2</w:t>
            </w:r>
          </w:p>
        </w:tc>
        <w:tc>
          <w:tcPr>
            <w:tcW w:w="1280" w:type="dxa"/>
            <w:vAlign w:val="center"/>
          </w:tcPr>
          <w:p>
            <w:pPr>
              <w:keepNext w:val="0"/>
              <w:keepLines w:val="0"/>
              <w:pageBreakBefore w:val="0"/>
              <w:kinsoku/>
              <w:wordWrap/>
              <w:overflowPunct/>
              <w:topLinePunct w:val="0"/>
              <w:autoSpaceDE/>
              <w:autoSpaceDN/>
              <w:bidi w:val="0"/>
              <w:snapToGrid/>
              <w:spacing w:line="400" w:lineRule="exact"/>
              <w:jc w:val="center"/>
              <w:outlineLvl w:val="9"/>
              <w:rPr>
                <w:rFonts w:hint="eastAsia" w:ascii="仿宋_GB2312" w:hAnsi="仿宋_GB2312" w:eastAsia="仿宋_GB2312" w:cs="仿宋_GB2312"/>
                <w:b w:val="0"/>
                <w:bCs w:val="0"/>
                <w:color w:val="000000" w:themeColor="text1"/>
                <w:highlight w:val="none"/>
                <w14:textFill>
                  <w14:solidFill>
                    <w14:schemeClr w14:val="tx1"/>
                  </w14:solidFill>
                </w14:textFill>
              </w:rPr>
            </w:pPr>
            <w:r>
              <w:rPr>
                <w:rFonts w:hint="eastAsia" w:ascii="仿宋_GB2312" w:hAnsi="仿宋_GB2312" w:eastAsia="仿宋_GB2312" w:cs="仿宋_GB2312"/>
                <w:b w:val="0"/>
                <w:bCs w:val="0"/>
                <w:color w:val="000000" w:themeColor="text1"/>
                <w:highlight w:val="none"/>
                <w14:textFill>
                  <w14:solidFill>
                    <w14:schemeClr w14:val="tx1"/>
                  </w14:solidFill>
                </w14:textFill>
              </w:rPr>
              <w:t>相关证明</w:t>
            </w:r>
          </w:p>
          <w:p>
            <w:pPr>
              <w:keepNext w:val="0"/>
              <w:keepLines w:val="0"/>
              <w:pageBreakBefore w:val="0"/>
              <w:kinsoku/>
              <w:wordWrap/>
              <w:overflowPunct/>
              <w:topLinePunct w:val="0"/>
              <w:autoSpaceDE/>
              <w:autoSpaceDN/>
              <w:bidi w:val="0"/>
              <w:snapToGrid/>
              <w:spacing w:line="400" w:lineRule="exact"/>
              <w:jc w:val="center"/>
              <w:outlineLvl w:val="9"/>
              <w:rPr>
                <w:rFonts w:hint="eastAsia" w:ascii="仿宋_GB2312" w:hAnsi="仿宋_GB2312" w:eastAsia="仿宋_GB2312" w:cs="仿宋_GB2312"/>
                <w:b/>
                <w:bCs/>
                <w:color w:val="000000" w:themeColor="text1"/>
                <w:szCs w:val="24"/>
                <w:highlight w:val="none"/>
                <w14:textFill>
                  <w14:solidFill>
                    <w14:schemeClr w14:val="tx1"/>
                  </w14:solidFill>
                </w14:textFill>
              </w:rPr>
            </w:pPr>
            <w:r>
              <w:rPr>
                <w:rFonts w:hint="eastAsia" w:ascii="仿宋_GB2312" w:hAnsi="仿宋_GB2312" w:eastAsia="仿宋_GB2312" w:cs="仿宋_GB2312"/>
                <w:b w:val="0"/>
                <w:bCs w:val="0"/>
                <w:color w:val="000000" w:themeColor="text1"/>
                <w:highlight w:val="none"/>
                <w14:textFill>
                  <w14:solidFill>
                    <w14:schemeClr w14:val="tx1"/>
                  </w14:solidFill>
                </w14:textFill>
              </w:rPr>
              <w:t>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trPr>
        <w:tc>
          <w:tcPr>
            <w:tcW w:w="7662" w:type="dxa"/>
            <w:gridSpan w:val="3"/>
            <w:vAlign w:val="center"/>
          </w:tcPr>
          <w:p>
            <w:pPr>
              <w:pStyle w:val="633"/>
              <w:keepNext w:val="0"/>
              <w:keepLines w:val="0"/>
              <w:pageBreakBefore w:val="0"/>
              <w:tabs>
                <w:tab w:val="left" w:pos="312"/>
              </w:tabs>
              <w:kinsoku/>
              <w:wordWrap/>
              <w:overflowPunct/>
              <w:topLinePunct w:val="0"/>
              <w:autoSpaceDE/>
              <w:autoSpaceDN/>
              <w:bidi w:val="0"/>
              <w:snapToGrid/>
              <w:spacing w:line="400" w:lineRule="exact"/>
              <w:ind w:firstLine="422" w:firstLineChars="200"/>
              <w:jc w:val="center"/>
              <w:outlineLvl w:val="9"/>
              <w:rPr>
                <w:rFonts w:hint="eastAsia" w:ascii="仿宋_GB2312" w:hAnsi="仿宋_GB2312" w:eastAsia="仿宋_GB2312" w:cs="仿宋_GB2312"/>
                <w:color w:val="000000" w:themeColor="text1"/>
                <w:szCs w:val="24"/>
                <w:highlight w:val="none"/>
                <w:lang w:val="en-US" w:eastAsia="zh-CN"/>
                <w14:textFill>
                  <w14:solidFill>
                    <w14:schemeClr w14:val="tx1"/>
                  </w14:solidFill>
                </w14:textFill>
              </w:rPr>
            </w:pPr>
            <w:r>
              <w:rPr>
                <w:rFonts w:hint="eastAsia" w:ascii="仿宋_GB2312" w:hAnsi="宋体" w:eastAsia="仿宋_GB2312"/>
                <w:b/>
                <w:bCs/>
                <w:color w:val="000000" w:themeColor="text1"/>
                <w:highlight w:val="none"/>
                <w14:textFill>
                  <w14:solidFill>
                    <w14:schemeClr w14:val="tx1"/>
                  </w14:solidFill>
                </w14:textFill>
              </w:rPr>
              <w:t>客观分总分</w:t>
            </w:r>
          </w:p>
        </w:tc>
        <w:tc>
          <w:tcPr>
            <w:tcW w:w="713" w:type="dxa"/>
            <w:vAlign w:val="center"/>
          </w:tcPr>
          <w:p>
            <w:pPr>
              <w:keepNext w:val="0"/>
              <w:keepLines w:val="0"/>
              <w:pageBreakBefore w:val="0"/>
              <w:kinsoku/>
              <w:wordWrap/>
              <w:overflowPunct/>
              <w:topLinePunct w:val="0"/>
              <w:autoSpaceDE/>
              <w:autoSpaceDN/>
              <w:bidi w:val="0"/>
              <w:snapToGrid/>
              <w:spacing w:line="400" w:lineRule="exact"/>
              <w:jc w:val="center"/>
              <w:outlineLvl w:val="9"/>
              <w:rPr>
                <w:rFonts w:hint="default" w:ascii="仿宋_GB2312" w:hAnsi="仿宋_GB2312" w:eastAsia="仿宋_GB2312" w:cs="仿宋_GB2312"/>
                <w:b/>
                <w:bCs/>
                <w:color w:val="000000" w:themeColor="text1"/>
                <w:szCs w:val="24"/>
                <w:highlight w:val="none"/>
                <w:lang w:val="en-US" w:eastAsia="zh-CN"/>
                <w14:textFill>
                  <w14:solidFill>
                    <w14:schemeClr w14:val="tx1"/>
                  </w14:solidFill>
                </w14:textFill>
              </w:rPr>
            </w:pPr>
            <w:r>
              <w:rPr>
                <w:rFonts w:hint="eastAsia" w:ascii="仿宋_GB2312" w:hAnsi="仿宋_GB2312" w:eastAsia="仿宋_GB2312" w:cs="仿宋_GB2312"/>
                <w:b/>
                <w:bCs/>
                <w:color w:val="000000" w:themeColor="text1"/>
                <w:szCs w:val="24"/>
                <w:highlight w:val="none"/>
                <w:lang w:val="en-US" w:eastAsia="zh-CN"/>
                <w14:textFill>
                  <w14:solidFill>
                    <w14:schemeClr w14:val="tx1"/>
                  </w14:solidFill>
                </w14:textFill>
              </w:rPr>
              <w:t>50</w:t>
            </w:r>
          </w:p>
        </w:tc>
        <w:tc>
          <w:tcPr>
            <w:tcW w:w="1280" w:type="dxa"/>
            <w:vAlign w:val="center"/>
          </w:tcPr>
          <w:p>
            <w:pPr>
              <w:keepNext w:val="0"/>
              <w:keepLines w:val="0"/>
              <w:pageBreakBefore w:val="0"/>
              <w:kinsoku/>
              <w:wordWrap/>
              <w:overflowPunct/>
              <w:topLinePunct w:val="0"/>
              <w:autoSpaceDE/>
              <w:autoSpaceDN/>
              <w:bidi w:val="0"/>
              <w:snapToGrid/>
              <w:spacing w:line="400" w:lineRule="exact"/>
              <w:jc w:val="center"/>
              <w:outlineLvl w:val="9"/>
              <w:rPr>
                <w:rFonts w:hint="eastAsia" w:ascii="仿宋_GB2312" w:hAnsi="仿宋_GB2312" w:eastAsia="仿宋_GB2312" w:cs="仿宋_GB2312"/>
                <w:b w:val="0"/>
                <w:bCs w:val="0"/>
                <w:color w:val="000000" w:themeColor="text1"/>
                <w:szCs w:val="24"/>
                <w:highlight w:val="none"/>
                <w:lang w:val="en-US" w:eastAsia="zh-CN"/>
                <w14:textFill>
                  <w14:solidFill>
                    <w14:schemeClr w14:val="tx1"/>
                  </w14:solidFill>
                </w14:textFill>
              </w:rPr>
            </w:pPr>
          </w:p>
        </w:tc>
      </w:tr>
    </w:tbl>
    <w:tbl>
      <w:tblPr>
        <w:tblStyle w:val="632"/>
        <w:tblpPr w:leftFromText="180" w:rightFromText="180" w:vertAnchor="text" w:horzAnchor="page" w:tblpX="1023" w:tblpY="1"/>
        <w:tblOverlap w:val="never"/>
        <w:tblW w:w="96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1227"/>
        <w:gridCol w:w="5371"/>
        <w:gridCol w:w="795"/>
        <w:gridCol w:w="12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6" w:hRule="atLeast"/>
        </w:trPr>
        <w:tc>
          <w:tcPr>
            <w:tcW w:w="9682" w:type="dxa"/>
            <w:gridSpan w:val="5"/>
            <w:shd w:val="clear" w:color="auto" w:fill="D7D7D7"/>
            <w:vAlign w:val="center"/>
          </w:tcPr>
          <w:p>
            <w:pPr>
              <w:keepNext w:val="0"/>
              <w:keepLines w:val="0"/>
              <w:pageBreakBefore w:val="0"/>
              <w:kinsoku/>
              <w:wordWrap/>
              <w:overflowPunct/>
              <w:topLinePunct w:val="0"/>
              <w:autoSpaceDE/>
              <w:autoSpaceDN/>
              <w:bidi w:val="0"/>
              <w:snapToGrid/>
              <w:spacing w:line="400" w:lineRule="exact"/>
              <w:jc w:val="center"/>
              <w:outlineLvl w:val="9"/>
              <w:rPr>
                <w:rFonts w:hint="eastAsia" w:ascii="仿宋_GB2312" w:hAnsi="仿宋_GB2312" w:eastAsia="仿宋_GB2312" w:cs="仿宋_GB2312"/>
                <w:b w:val="0"/>
                <w:bCs w:val="0"/>
                <w:color w:val="000000" w:themeColor="text1"/>
                <w:szCs w:val="24"/>
                <w:highlight w:val="none"/>
                <w:lang w:val="en-US" w:eastAsia="zh-CN"/>
                <w14:textFill>
                  <w14:solidFill>
                    <w14:schemeClr w14:val="tx1"/>
                  </w14:solidFill>
                </w14:textFill>
              </w:rPr>
            </w:pPr>
            <w:r>
              <w:rPr>
                <w:rFonts w:hint="eastAsia" w:ascii="仿宋_GB2312" w:eastAsia="仿宋_GB2312"/>
                <w:b/>
                <w:color w:val="000000" w:themeColor="text1"/>
                <w:sz w:val="32"/>
                <w:highlight w:val="none"/>
                <w14:textFill>
                  <w14:solidFill>
                    <w14:schemeClr w14:val="tx1"/>
                  </w14:solidFill>
                </w14:textFill>
              </w:rPr>
              <w:t>主观分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6" w:hRule="atLeast"/>
        </w:trPr>
        <w:tc>
          <w:tcPr>
            <w:tcW w:w="1010" w:type="dxa"/>
            <w:vAlign w:val="center"/>
          </w:tcPr>
          <w:p>
            <w:pPr>
              <w:keepNext w:val="0"/>
              <w:keepLines w:val="0"/>
              <w:pageBreakBefore w:val="0"/>
              <w:kinsoku/>
              <w:wordWrap/>
              <w:overflowPunct/>
              <w:topLinePunct w:val="0"/>
              <w:autoSpaceDE/>
              <w:autoSpaceDN/>
              <w:bidi w:val="0"/>
              <w:snapToGrid/>
              <w:spacing w:line="400" w:lineRule="exact"/>
              <w:jc w:val="center"/>
              <w:outlineLvl w:val="9"/>
              <w:rPr>
                <w:rFonts w:hint="eastAsia" w:ascii="仿宋_GB2312" w:hAnsi="仿宋_GB2312" w:eastAsia="仿宋_GB2312" w:cs="仿宋_GB2312"/>
                <w:b/>
                <w:color w:val="000000" w:themeColor="text1"/>
                <w:kern w:val="2"/>
                <w:sz w:val="21"/>
                <w:szCs w:val="24"/>
                <w:highlight w:val="none"/>
                <w:lang w:val="en-US" w:eastAsia="zh-CN" w:bidi="ar-SA"/>
                <w14:textFill>
                  <w14:solidFill>
                    <w14:schemeClr w14:val="tx1"/>
                  </w14:solidFill>
                </w14:textFill>
              </w:rPr>
            </w:pPr>
            <w:r>
              <w:rPr>
                <w:rFonts w:hint="eastAsia" w:ascii="仿宋_GB2312" w:hAnsi="仿宋_GB2312" w:eastAsia="仿宋_GB2312" w:cs="仿宋_GB2312"/>
                <w:b/>
                <w:color w:val="000000" w:themeColor="text1"/>
                <w:highlight w:val="none"/>
                <w14:textFill>
                  <w14:solidFill>
                    <w14:schemeClr w14:val="tx1"/>
                  </w14:solidFill>
                </w14:textFill>
              </w:rPr>
              <w:t>评分项</w:t>
            </w:r>
          </w:p>
        </w:tc>
        <w:tc>
          <w:tcPr>
            <w:tcW w:w="1227" w:type="dxa"/>
            <w:vAlign w:val="center"/>
          </w:tcPr>
          <w:p>
            <w:pPr>
              <w:keepNext w:val="0"/>
              <w:keepLines w:val="0"/>
              <w:pageBreakBefore w:val="0"/>
              <w:kinsoku/>
              <w:wordWrap/>
              <w:overflowPunct/>
              <w:topLinePunct w:val="0"/>
              <w:autoSpaceDE/>
              <w:autoSpaceDN/>
              <w:bidi w:val="0"/>
              <w:snapToGrid/>
              <w:spacing w:line="400" w:lineRule="exact"/>
              <w:jc w:val="center"/>
              <w:outlineLvl w:val="9"/>
              <w:rPr>
                <w:rFonts w:hint="eastAsia" w:ascii="仿宋_GB2312" w:hAnsi="仿宋_GB2312" w:eastAsia="仿宋_GB2312" w:cs="仿宋_GB2312"/>
                <w:b/>
                <w:color w:val="000000" w:themeColor="text1"/>
                <w:kern w:val="2"/>
                <w:sz w:val="21"/>
                <w:szCs w:val="24"/>
                <w:highlight w:val="none"/>
                <w:lang w:val="en-US" w:eastAsia="zh-CN" w:bidi="ar-SA"/>
                <w14:textFill>
                  <w14:solidFill>
                    <w14:schemeClr w14:val="tx1"/>
                  </w14:solidFill>
                </w14:textFill>
              </w:rPr>
            </w:pPr>
            <w:r>
              <w:rPr>
                <w:rFonts w:hint="eastAsia" w:ascii="仿宋_GB2312" w:hAnsi="仿宋_GB2312" w:eastAsia="仿宋_GB2312" w:cs="仿宋_GB2312"/>
                <w:b/>
                <w:color w:val="000000" w:themeColor="text1"/>
                <w:highlight w:val="none"/>
                <w14:textFill>
                  <w14:solidFill>
                    <w14:schemeClr w14:val="tx1"/>
                  </w14:solidFill>
                </w14:textFill>
              </w:rPr>
              <w:t>评审因素</w:t>
            </w:r>
          </w:p>
        </w:tc>
        <w:tc>
          <w:tcPr>
            <w:tcW w:w="5371" w:type="dxa"/>
            <w:vAlign w:val="center"/>
          </w:tcPr>
          <w:p>
            <w:pPr>
              <w:keepNext w:val="0"/>
              <w:keepLines w:val="0"/>
              <w:pageBreakBefore w:val="0"/>
              <w:kinsoku/>
              <w:wordWrap/>
              <w:overflowPunct/>
              <w:topLinePunct w:val="0"/>
              <w:autoSpaceDE/>
              <w:autoSpaceDN/>
              <w:bidi w:val="0"/>
              <w:snapToGrid/>
              <w:spacing w:line="400" w:lineRule="exact"/>
              <w:jc w:val="center"/>
              <w:outlineLvl w:val="9"/>
              <w:rPr>
                <w:rFonts w:hint="eastAsia" w:ascii="仿宋_GB2312" w:hAnsi="仿宋_GB2312" w:eastAsia="仿宋_GB2312" w:cs="仿宋_GB2312"/>
                <w:b/>
                <w:color w:val="000000" w:themeColor="text1"/>
                <w:kern w:val="2"/>
                <w:sz w:val="21"/>
                <w:szCs w:val="24"/>
                <w:highlight w:val="none"/>
                <w:lang w:val="en-US" w:eastAsia="zh-CN" w:bidi="ar-SA"/>
                <w14:textFill>
                  <w14:solidFill>
                    <w14:schemeClr w14:val="tx1"/>
                  </w14:solidFill>
                </w14:textFill>
              </w:rPr>
            </w:pPr>
            <w:r>
              <w:rPr>
                <w:rFonts w:hint="eastAsia" w:ascii="仿宋_GB2312" w:hAnsi="仿宋_GB2312" w:eastAsia="仿宋_GB2312" w:cs="仿宋_GB2312"/>
                <w:b/>
                <w:color w:val="000000" w:themeColor="text1"/>
                <w:highlight w:val="none"/>
                <w14:textFill>
                  <w14:solidFill>
                    <w14:schemeClr w14:val="tx1"/>
                  </w14:solidFill>
                </w14:textFill>
              </w:rPr>
              <w:t>评分标准说明</w:t>
            </w:r>
          </w:p>
        </w:tc>
        <w:tc>
          <w:tcPr>
            <w:tcW w:w="795" w:type="dxa"/>
            <w:vAlign w:val="center"/>
          </w:tcPr>
          <w:p>
            <w:pPr>
              <w:keepNext w:val="0"/>
              <w:keepLines w:val="0"/>
              <w:pageBreakBefore w:val="0"/>
              <w:kinsoku/>
              <w:wordWrap/>
              <w:overflowPunct/>
              <w:topLinePunct w:val="0"/>
              <w:autoSpaceDE/>
              <w:autoSpaceDN/>
              <w:bidi w:val="0"/>
              <w:snapToGrid/>
              <w:spacing w:line="400" w:lineRule="exact"/>
              <w:jc w:val="center"/>
              <w:outlineLvl w:val="9"/>
              <w:rPr>
                <w:rFonts w:hint="eastAsia" w:ascii="仿宋_GB2312" w:hAnsi="仿宋_GB2312" w:eastAsia="仿宋_GB2312" w:cs="仿宋_GB2312"/>
                <w:b/>
                <w:color w:val="000000" w:themeColor="text1"/>
                <w:kern w:val="2"/>
                <w:sz w:val="21"/>
                <w:szCs w:val="24"/>
                <w:highlight w:val="none"/>
                <w:lang w:val="en-US" w:eastAsia="zh-CN" w:bidi="ar-SA"/>
                <w14:textFill>
                  <w14:solidFill>
                    <w14:schemeClr w14:val="tx1"/>
                  </w14:solidFill>
                </w14:textFill>
              </w:rPr>
            </w:pPr>
            <w:r>
              <w:rPr>
                <w:rFonts w:hint="eastAsia" w:ascii="仿宋_GB2312" w:hAnsi="仿宋_GB2312" w:eastAsia="仿宋_GB2312" w:cs="仿宋_GB2312"/>
                <w:b/>
                <w:color w:val="000000" w:themeColor="text1"/>
                <w:highlight w:val="none"/>
                <w14:textFill>
                  <w14:solidFill>
                    <w14:schemeClr w14:val="tx1"/>
                  </w14:solidFill>
                </w14:textFill>
              </w:rPr>
              <w:t>分值</w:t>
            </w:r>
          </w:p>
        </w:tc>
        <w:tc>
          <w:tcPr>
            <w:tcW w:w="1279" w:type="dxa"/>
            <w:vAlign w:val="center"/>
          </w:tcPr>
          <w:p>
            <w:pPr>
              <w:keepNext w:val="0"/>
              <w:keepLines w:val="0"/>
              <w:pageBreakBefore w:val="0"/>
              <w:kinsoku/>
              <w:wordWrap/>
              <w:overflowPunct/>
              <w:topLinePunct w:val="0"/>
              <w:autoSpaceDE/>
              <w:autoSpaceDN/>
              <w:bidi w:val="0"/>
              <w:snapToGrid/>
              <w:spacing w:line="400" w:lineRule="exact"/>
              <w:jc w:val="center"/>
              <w:outlineLvl w:val="9"/>
              <w:rPr>
                <w:rFonts w:hint="eastAsia" w:ascii="仿宋_GB2312" w:hAnsi="仿宋_GB2312" w:eastAsia="仿宋_GB2312" w:cs="仿宋_GB2312"/>
                <w:b/>
                <w:color w:val="000000" w:themeColor="text1"/>
                <w:kern w:val="2"/>
                <w:sz w:val="21"/>
                <w:szCs w:val="24"/>
                <w:highlight w:val="none"/>
                <w:lang w:val="en-US" w:eastAsia="zh-CN" w:bidi="ar-SA"/>
                <w14:textFill>
                  <w14:solidFill>
                    <w14:schemeClr w14:val="tx1"/>
                  </w14:solidFill>
                </w14:textFill>
              </w:rPr>
            </w:pPr>
            <w:r>
              <w:rPr>
                <w:rFonts w:hint="eastAsia" w:ascii="仿宋_GB2312" w:hAnsi="仿宋_GB2312" w:eastAsia="仿宋_GB2312" w:cs="仿宋_GB2312"/>
                <w:b/>
                <w:color w:val="000000" w:themeColor="text1"/>
                <w:highlight w:val="none"/>
                <w14:textFill>
                  <w14:solidFill>
                    <w14:schemeClr w14:val="tx1"/>
                  </w14:solidFill>
                </w14:textFill>
              </w:rPr>
              <w:t>对应的投标文件格式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10" w:type="dxa"/>
            <w:vMerge w:val="restart"/>
            <w:vAlign w:val="center"/>
          </w:tcPr>
          <w:p>
            <w:pPr>
              <w:keepNext w:val="0"/>
              <w:keepLines w:val="0"/>
              <w:pageBreakBefore w:val="0"/>
              <w:kinsoku/>
              <w:wordWrap/>
              <w:overflowPunct/>
              <w:topLinePunct w:val="0"/>
              <w:autoSpaceDE/>
              <w:autoSpaceDN/>
              <w:bidi w:val="0"/>
              <w:snapToGrid/>
              <w:spacing w:line="400" w:lineRule="exact"/>
              <w:jc w:val="center"/>
              <w:outlineLvl w:val="9"/>
              <w:rPr>
                <w:rFonts w:hint="eastAsia" w:ascii="仿宋_GB2312" w:hAnsi="仿宋_GB2312" w:eastAsia="仿宋_GB2312" w:cs="仿宋_GB2312"/>
                <w:b/>
                <w:bCs/>
                <w:color w:val="000000" w:themeColor="text1"/>
                <w:szCs w:val="24"/>
                <w:highlight w:val="none"/>
                <w:lang w:eastAsia="zh-CN"/>
                <w14:textFill>
                  <w14:solidFill>
                    <w14:schemeClr w14:val="tx1"/>
                  </w14:solidFill>
                </w14:textFill>
              </w:rPr>
            </w:pPr>
            <w:r>
              <w:rPr>
                <w:rFonts w:hint="eastAsia" w:ascii="仿宋_GB2312" w:hAnsi="仿宋_GB2312" w:eastAsia="仿宋_GB2312" w:cs="仿宋_GB2312"/>
                <w:b/>
                <w:bCs/>
                <w:color w:val="000000" w:themeColor="text1"/>
                <w:szCs w:val="24"/>
                <w:highlight w:val="none"/>
                <w14:textFill>
                  <w14:solidFill>
                    <w14:schemeClr w14:val="tx1"/>
                  </w14:solidFill>
                </w14:textFill>
              </w:rPr>
              <w:t>项目实施方案</w:t>
            </w:r>
            <w:r>
              <w:rPr>
                <w:rFonts w:hint="eastAsia" w:ascii="仿宋_GB2312" w:hAnsi="仿宋_GB2312" w:eastAsia="仿宋_GB2312" w:cs="仿宋_GB2312"/>
                <w:b/>
                <w:bCs/>
                <w:color w:val="000000" w:themeColor="text1"/>
                <w:szCs w:val="24"/>
                <w:highlight w:val="none"/>
                <w:lang w:eastAsia="zh-CN"/>
                <w14:textFill>
                  <w14:solidFill>
                    <w14:schemeClr w14:val="tx1"/>
                  </w14:solidFill>
                </w14:textFill>
              </w:rPr>
              <w:t>分</w:t>
            </w:r>
          </w:p>
        </w:tc>
        <w:tc>
          <w:tcPr>
            <w:tcW w:w="1227" w:type="dxa"/>
            <w:vAlign w:val="center"/>
          </w:tcPr>
          <w:p>
            <w:pPr>
              <w:keepNext w:val="0"/>
              <w:keepLines w:val="0"/>
              <w:pageBreakBefore w:val="0"/>
              <w:kinsoku/>
              <w:wordWrap/>
              <w:overflowPunct/>
              <w:topLinePunct w:val="0"/>
              <w:autoSpaceDE/>
              <w:autoSpaceDN/>
              <w:bidi w:val="0"/>
              <w:snapToGrid/>
              <w:spacing w:line="400" w:lineRule="exact"/>
              <w:jc w:val="center"/>
              <w:outlineLvl w:val="9"/>
              <w:rPr>
                <w:rFonts w:hint="eastAsia" w:ascii="仿宋_GB2312" w:hAnsi="仿宋_GB2312" w:eastAsia="仿宋_GB2312" w:cs="仿宋_GB2312"/>
                <w:b/>
                <w:bCs/>
                <w:color w:val="000000" w:themeColor="text1"/>
                <w:szCs w:val="24"/>
                <w:highlight w:val="none"/>
                <w:lang w:eastAsia="zh-CN"/>
                <w14:textFill>
                  <w14:solidFill>
                    <w14:schemeClr w14:val="tx1"/>
                  </w14:solidFill>
                </w14:textFill>
              </w:rPr>
            </w:pPr>
            <w:r>
              <w:rPr>
                <w:rFonts w:hint="eastAsia" w:ascii="仿宋_GB2312" w:hAnsi="仿宋_GB2312" w:eastAsia="仿宋_GB2312" w:cs="仿宋_GB2312"/>
                <w:b/>
                <w:bCs/>
                <w:color w:val="000000" w:themeColor="text1"/>
                <w:szCs w:val="24"/>
                <w:highlight w:val="none"/>
                <w:lang w:eastAsia="zh-CN"/>
                <w14:textFill>
                  <w14:solidFill>
                    <w14:schemeClr w14:val="tx1"/>
                  </w14:solidFill>
                </w14:textFill>
              </w:rPr>
              <w:t>项目</w:t>
            </w:r>
          </w:p>
          <w:p>
            <w:pPr>
              <w:keepNext w:val="0"/>
              <w:keepLines w:val="0"/>
              <w:pageBreakBefore w:val="0"/>
              <w:kinsoku/>
              <w:wordWrap/>
              <w:overflowPunct/>
              <w:topLinePunct w:val="0"/>
              <w:autoSpaceDE/>
              <w:autoSpaceDN/>
              <w:bidi w:val="0"/>
              <w:snapToGrid/>
              <w:spacing w:line="400" w:lineRule="exact"/>
              <w:jc w:val="center"/>
              <w:outlineLvl w:val="9"/>
              <w:rPr>
                <w:rFonts w:hint="eastAsia" w:ascii="仿宋_GB2312" w:hAnsi="仿宋_GB2312" w:eastAsia="仿宋_GB2312" w:cs="仿宋_GB2312"/>
                <w:b/>
                <w:bCs/>
                <w:color w:val="000000" w:themeColor="text1"/>
                <w:szCs w:val="24"/>
                <w:highlight w:val="none"/>
                <w:lang w:eastAsia="zh-CN"/>
                <w14:textFill>
                  <w14:solidFill>
                    <w14:schemeClr w14:val="tx1"/>
                  </w14:solidFill>
                </w14:textFill>
              </w:rPr>
            </w:pPr>
            <w:r>
              <w:rPr>
                <w:rFonts w:hint="eastAsia" w:ascii="仿宋_GB2312" w:hAnsi="仿宋_GB2312" w:eastAsia="仿宋_GB2312" w:cs="仿宋_GB2312"/>
                <w:b/>
                <w:bCs/>
                <w:color w:val="000000" w:themeColor="text1"/>
                <w:szCs w:val="24"/>
                <w:highlight w:val="none"/>
                <w:lang w:eastAsia="zh-CN"/>
                <w14:textFill>
                  <w14:solidFill>
                    <w14:schemeClr w14:val="tx1"/>
                  </w14:solidFill>
                </w14:textFill>
              </w:rPr>
              <w:t>实施</w:t>
            </w:r>
          </w:p>
          <w:p>
            <w:pPr>
              <w:keepNext w:val="0"/>
              <w:keepLines w:val="0"/>
              <w:pageBreakBefore w:val="0"/>
              <w:kinsoku/>
              <w:wordWrap/>
              <w:overflowPunct/>
              <w:topLinePunct w:val="0"/>
              <w:autoSpaceDE/>
              <w:autoSpaceDN/>
              <w:bidi w:val="0"/>
              <w:snapToGrid/>
              <w:spacing w:line="400" w:lineRule="exact"/>
              <w:jc w:val="center"/>
              <w:outlineLvl w:val="9"/>
              <w:rPr>
                <w:rFonts w:hint="eastAsia" w:ascii="仿宋_GB2312" w:hAnsi="仿宋_GB2312" w:eastAsia="仿宋_GB2312" w:cs="仿宋_GB2312"/>
                <w:color w:val="000000" w:themeColor="text1"/>
                <w:szCs w:val="24"/>
                <w:highlight w:val="none"/>
                <w:lang w:eastAsia="zh-CN"/>
                <w14:textFill>
                  <w14:solidFill>
                    <w14:schemeClr w14:val="tx1"/>
                  </w14:solidFill>
                </w14:textFill>
              </w:rPr>
            </w:pPr>
            <w:r>
              <w:rPr>
                <w:rFonts w:hint="eastAsia" w:ascii="仿宋_GB2312" w:hAnsi="仿宋_GB2312" w:eastAsia="仿宋_GB2312" w:cs="仿宋_GB2312"/>
                <w:b/>
                <w:bCs/>
                <w:color w:val="000000" w:themeColor="text1"/>
                <w:szCs w:val="24"/>
                <w:highlight w:val="none"/>
                <w:lang w:val="en-US" w:eastAsia="zh-CN"/>
                <w14:textFill>
                  <w14:solidFill>
                    <w14:schemeClr w14:val="tx1"/>
                  </w14:solidFill>
                </w14:textFill>
              </w:rPr>
              <w:t>方案</w:t>
            </w:r>
          </w:p>
        </w:tc>
        <w:tc>
          <w:tcPr>
            <w:tcW w:w="5371" w:type="dxa"/>
            <w:vAlign w:val="center"/>
          </w:tcPr>
          <w:p>
            <w:pPr>
              <w:keepNext w:val="0"/>
              <w:keepLines w:val="0"/>
              <w:pageBreakBefore w:val="0"/>
              <w:widowControl/>
              <w:kinsoku/>
              <w:wordWrap/>
              <w:overflowPunct/>
              <w:topLinePunct w:val="0"/>
              <w:autoSpaceDE/>
              <w:autoSpaceDN/>
              <w:bidi w:val="0"/>
              <w:snapToGrid/>
              <w:spacing w:line="400" w:lineRule="exact"/>
              <w:ind w:firstLine="422" w:firstLineChars="200"/>
              <w:outlineLvl w:val="9"/>
              <w:rPr>
                <w:rFonts w:hint="eastAsia" w:ascii="仿宋_GB2312" w:hAnsi="仿宋_GB2312" w:eastAsia="仿宋_GB2312" w:cs="仿宋_GB2312"/>
                <w:b/>
                <w:bCs/>
                <w:color w:val="000000" w:themeColor="text1"/>
                <w:highlight w:val="none"/>
                <w:lang w:val="en-US" w:eastAsia="zh-CN"/>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一档（</w:t>
            </w:r>
            <w:r>
              <w:rPr>
                <w:rFonts w:hint="eastAsia" w:ascii="仿宋_GB2312" w:hAnsi="仿宋_GB2312" w:eastAsia="仿宋_GB2312" w:cs="仿宋_GB2312"/>
                <w:b/>
                <w:bCs/>
                <w:color w:val="000000" w:themeColor="text1"/>
                <w:highlight w:val="none"/>
                <w:lang w:val="en-US" w:eastAsia="zh-CN"/>
                <w14:textFill>
                  <w14:solidFill>
                    <w14:schemeClr w14:val="tx1"/>
                  </w14:solidFill>
                </w14:textFill>
              </w:rPr>
              <w:t>12</w:t>
            </w:r>
            <w:r>
              <w:rPr>
                <w:rFonts w:hint="eastAsia" w:ascii="仿宋_GB2312" w:hAnsi="仿宋_GB2312" w:eastAsia="仿宋_GB2312" w:cs="仿宋_GB2312"/>
                <w:b/>
                <w:bCs/>
                <w:color w:val="000000" w:themeColor="text1"/>
                <w:highlight w:val="none"/>
                <w14:textFill>
                  <w14:solidFill>
                    <w14:schemeClr w14:val="tx1"/>
                  </w14:solidFill>
                </w14:textFill>
              </w:rPr>
              <w:t>分）：</w:t>
            </w:r>
            <w:r>
              <w:rPr>
                <w:rFonts w:hint="eastAsia" w:ascii="仿宋_GB2312" w:hAnsi="仿宋_GB2312" w:eastAsia="仿宋_GB2312" w:cs="仿宋_GB2312"/>
                <w:bCs/>
                <w:color w:val="000000" w:themeColor="text1"/>
                <w:highlight w:val="none"/>
                <w14:textFill>
                  <w14:solidFill>
                    <w14:schemeClr w14:val="tx1"/>
                  </w14:solidFill>
                </w14:textFill>
              </w:rPr>
              <w:t>在满足二档的基础上，</w:t>
            </w:r>
            <w:r>
              <w:rPr>
                <w:rFonts w:hint="eastAsia" w:ascii="仿宋_GB2312" w:hAnsi="仿宋_GB2312" w:eastAsia="仿宋_GB2312" w:cs="仿宋_GB2312"/>
                <w:bCs/>
                <w:color w:val="000000" w:themeColor="text1"/>
                <w:highlight w:val="none"/>
                <w:lang w:val="en-US" w:eastAsia="zh-CN"/>
                <w14:textFill>
                  <w14:solidFill>
                    <w14:schemeClr w14:val="tx1"/>
                  </w14:solidFill>
                </w14:textFill>
              </w:rPr>
              <w:t>项目实施方案包括</w:t>
            </w:r>
            <w:r>
              <w:rPr>
                <w:rFonts w:hint="eastAsia" w:ascii="仿宋_GB2312" w:hAnsi="仿宋_GB2312" w:eastAsia="仿宋_GB2312" w:cs="仿宋_GB2312"/>
                <w:color w:val="000000" w:themeColor="text1"/>
                <w:kern w:val="2"/>
                <w:sz w:val="21"/>
                <w:szCs w:val="24"/>
                <w:highlight w:val="none"/>
                <w:lang w:val="en-US" w:eastAsia="zh-CN" w:bidi="ar"/>
                <w14:textFill>
                  <w14:solidFill>
                    <w14:schemeClr w14:val="tx1"/>
                  </w14:solidFill>
                </w14:textFill>
              </w:rPr>
              <w:t>对本项目的风险预见、风险应对措施、项目解决方案、项目管理方案、组织机构安排、人员配置及分工与职责安排等有详细阐述，</w:t>
            </w:r>
            <w:r>
              <w:rPr>
                <w:rFonts w:hint="eastAsia" w:ascii="仿宋_GB2312" w:hAnsi="仿宋_GB2312" w:eastAsia="仿宋_GB2312" w:cs="仿宋_GB2312"/>
                <w:bCs/>
                <w:color w:val="000000" w:themeColor="text1"/>
                <w:highlight w:val="none"/>
                <w14:textFill>
                  <w14:solidFill>
                    <w14:schemeClr w14:val="tx1"/>
                  </w14:solidFill>
                </w14:textFill>
              </w:rPr>
              <w:t>对各项关键工作安排合理，各施工节点衔接连贯，工期保证措施可行性强；</w:t>
            </w:r>
            <w:r>
              <w:rPr>
                <w:rFonts w:hint="eastAsia" w:ascii="仿宋_GB2312" w:hAnsi="仿宋_GB2312" w:eastAsia="仿宋_GB2312" w:cs="仿宋_GB2312"/>
                <w:bCs/>
                <w:color w:val="000000" w:themeColor="text1"/>
                <w:highlight w:val="none"/>
                <w:lang w:val="en-US" w:eastAsia="zh-CN"/>
                <w14:textFill>
                  <w14:solidFill>
                    <w14:schemeClr w14:val="tx1"/>
                  </w14:solidFill>
                </w14:textFill>
              </w:rPr>
              <w:t xml:space="preserve"> </w:t>
            </w:r>
          </w:p>
          <w:p>
            <w:pPr>
              <w:keepNext w:val="0"/>
              <w:keepLines w:val="0"/>
              <w:pageBreakBefore w:val="0"/>
              <w:widowControl/>
              <w:kinsoku/>
              <w:wordWrap/>
              <w:overflowPunct/>
              <w:topLinePunct w:val="0"/>
              <w:autoSpaceDE/>
              <w:autoSpaceDN/>
              <w:bidi w:val="0"/>
              <w:snapToGrid/>
              <w:spacing w:line="400" w:lineRule="exact"/>
              <w:ind w:firstLine="422" w:firstLineChars="200"/>
              <w:outlineLvl w:val="9"/>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二</w:t>
            </w:r>
            <w:r>
              <w:rPr>
                <w:rFonts w:hint="eastAsia" w:ascii="仿宋_GB2312" w:hAnsi="仿宋_GB2312" w:eastAsia="仿宋_GB2312" w:cs="仿宋_GB2312"/>
                <w:b/>
                <w:bCs/>
                <w:color w:val="000000" w:themeColor="text1"/>
                <w:highlight w:val="none"/>
                <w:lang w:eastAsia="zh-CN"/>
                <w14:textFill>
                  <w14:solidFill>
                    <w14:schemeClr w14:val="tx1"/>
                  </w14:solidFill>
                </w14:textFill>
              </w:rPr>
              <w:t>档</w:t>
            </w:r>
            <w:r>
              <w:rPr>
                <w:rFonts w:hint="eastAsia" w:ascii="仿宋_GB2312" w:hAnsi="仿宋_GB2312" w:eastAsia="仿宋_GB2312" w:cs="仿宋_GB2312"/>
                <w:b/>
                <w:bCs/>
                <w:color w:val="000000" w:themeColor="text1"/>
                <w:highlight w:val="none"/>
                <w14:textFill>
                  <w14:solidFill>
                    <w14:schemeClr w14:val="tx1"/>
                  </w14:solidFill>
                </w14:textFill>
              </w:rPr>
              <w:t>（1</w:t>
            </w:r>
            <w:r>
              <w:rPr>
                <w:rFonts w:hint="eastAsia" w:ascii="仿宋_GB2312" w:hAnsi="仿宋_GB2312" w:eastAsia="仿宋_GB2312" w:cs="仿宋_GB2312"/>
                <w:b/>
                <w:bCs/>
                <w:color w:val="000000" w:themeColor="text1"/>
                <w:highlight w:val="none"/>
                <w:lang w:val="en-US" w:eastAsia="zh-CN"/>
                <w14:textFill>
                  <w14:solidFill>
                    <w14:schemeClr w14:val="tx1"/>
                  </w14:solidFill>
                </w14:textFill>
              </w:rPr>
              <w:t>0</w:t>
            </w:r>
            <w:r>
              <w:rPr>
                <w:rFonts w:hint="eastAsia" w:ascii="仿宋_GB2312" w:hAnsi="仿宋_GB2312" w:eastAsia="仿宋_GB2312" w:cs="仿宋_GB2312"/>
                <w:b/>
                <w:bCs/>
                <w:color w:val="000000" w:themeColor="text1"/>
                <w:highlight w:val="none"/>
                <w14:textFill>
                  <w14:solidFill>
                    <w14:schemeClr w14:val="tx1"/>
                  </w14:solidFill>
                </w14:textFill>
              </w:rPr>
              <w:t>分）：</w:t>
            </w:r>
            <w:r>
              <w:rPr>
                <w:rFonts w:hint="eastAsia" w:ascii="仿宋_GB2312" w:hAnsi="仿宋_GB2312" w:eastAsia="仿宋_GB2312" w:cs="仿宋_GB2312"/>
                <w:color w:val="000000" w:themeColor="text1"/>
                <w:highlight w:val="none"/>
                <w14:textFill>
                  <w14:solidFill>
                    <w14:schemeClr w14:val="tx1"/>
                  </w14:solidFill>
                </w14:textFill>
              </w:rPr>
              <w:t>项目实施方案详细完整，项目实施</w:t>
            </w:r>
            <w:r>
              <w:rPr>
                <w:rFonts w:hint="eastAsia" w:ascii="仿宋_GB2312" w:hAnsi="仿宋_GB2312" w:eastAsia="仿宋_GB2312" w:cs="仿宋_GB2312"/>
                <w:color w:val="000000" w:themeColor="text1"/>
                <w:kern w:val="2"/>
                <w:sz w:val="21"/>
                <w:szCs w:val="24"/>
                <w:highlight w:val="none"/>
                <w:lang w:val="en-US" w:eastAsia="zh-CN" w:bidi="ar"/>
                <w14:textFill>
                  <w14:solidFill>
                    <w14:schemeClr w14:val="tx1"/>
                  </w14:solidFill>
                </w14:textFill>
              </w:rPr>
              <w:t>对组织机构安排、人员配置及分工与职责安排等有清晰阐述，满足项目实施需求；制定合理的安装进度计划，</w:t>
            </w:r>
            <w:r>
              <w:rPr>
                <w:rFonts w:hint="eastAsia" w:ascii="仿宋_GB2312" w:hAnsi="仿宋_GB2312" w:eastAsia="仿宋_GB2312" w:cs="仿宋_GB2312"/>
                <w:color w:val="000000" w:themeColor="text1"/>
                <w:highlight w:val="none"/>
                <w14:textFill>
                  <w14:solidFill>
                    <w14:schemeClr w14:val="tx1"/>
                  </w14:solidFill>
                </w14:textFill>
              </w:rPr>
              <w:t>人员配备</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充足</w:t>
            </w:r>
            <w:r>
              <w:rPr>
                <w:rFonts w:hint="eastAsia" w:ascii="仿宋_GB2312" w:hAnsi="仿宋_GB2312" w:eastAsia="仿宋_GB2312" w:cs="仿宋_GB2312"/>
                <w:color w:val="000000" w:themeColor="text1"/>
                <w:highlight w:val="none"/>
                <w14:textFill>
                  <w14:solidFill>
                    <w14:schemeClr w14:val="tx1"/>
                  </w14:solidFill>
                </w14:textFill>
              </w:rPr>
              <w:t>、分工明确，技术服务内容和措施完善,具备较强的操作性，能较好保障项目的实施需要；</w:t>
            </w:r>
          </w:p>
          <w:p>
            <w:pPr>
              <w:keepNext w:val="0"/>
              <w:keepLines w:val="0"/>
              <w:pageBreakBefore w:val="0"/>
              <w:widowControl/>
              <w:kinsoku/>
              <w:wordWrap/>
              <w:overflowPunct/>
              <w:topLinePunct w:val="0"/>
              <w:autoSpaceDE/>
              <w:autoSpaceDN/>
              <w:bidi w:val="0"/>
              <w:snapToGrid/>
              <w:spacing w:line="400" w:lineRule="exact"/>
              <w:ind w:firstLine="422" w:firstLineChars="200"/>
              <w:outlineLvl w:val="9"/>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三</w:t>
            </w:r>
            <w:r>
              <w:rPr>
                <w:rFonts w:hint="eastAsia" w:ascii="仿宋_GB2312" w:hAnsi="仿宋_GB2312" w:eastAsia="仿宋_GB2312" w:cs="仿宋_GB2312"/>
                <w:b/>
                <w:bCs/>
                <w:color w:val="000000" w:themeColor="text1"/>
                <w:highlight w:val="none"/>
                <w:lang w:eastAsia="zh-CN"/>
                <w14:textFill>
                  <w14:solidFill>
                    <w14:schemeClr w14:val="tx1"/>
                  </w14:solidFill>
                </w14:textFill>
              </w:rPr>
              <w:t>档</w:t>
            </w:r>
            <w:r>
              <w:rPr>
                <w:rFonts w:hint="eastAsia" w:ascii="仿宋_GB2312" w:hAnsi="仿宋_GB2312" w:eastAsia="仿宋_GB2312" w:cs="仿宋_GB2312"/>
                <w:b/>
                <w:bCs/>
                <w:color w:val="000000" w:themeColor="text1"/>
                <w:highlight w:val="none"/>
                <w14:textFill>
                  <w14:solidFill>
                    <w14:schemeClr w14:val="tx1"/>
                  </w14:solidFill>
                </w14:textFill>
              </w:rPr>
              <w:t>（</w:t>
            </w:r>
            <w:r>
              <w:rPr>
                <w:rFonts w:hint="eastAsia" w:ascii="仿宋_GB2312" w:hAnsi="仿宋_GB2312" w:eastAsia="仿宋_GB2312" w:cs="仿宋_GB2312"/>
                <w:b/>
                <w:bCs/>
                <w:color w:val="000000" w:themeColor="text1"/>
                <w:highlight w:val="none"/>
                <w:lang w:val="en-US" w:eastAsia="zh-CN"/>
                <w14:textFill>
                  <w14:solidFill>
                    <w14:schemeClr w14:val="tx1"/>
                  </w14:solidFill>
                </w14:textFill>
              </w:rPr>
              <w:t>8</w:t>
            </w:r>
            <w:r>
              <w:rPr>
                <w:rFonts w:hint="eastAsia" w:ascii="仿宋_GB2312" w:hAnsi="仿宋_GB2312" w:eastAsia="仿宋_GB2312" w:cs="仿宋_GB2312"/>
                <w:b/>
                <w:bCs/>
                <w:color w:val="000000" w:themeColor="text1"/>
                <w:highlight w:val="none"/>
                <w14:textFill>
                  <w14:solidFill>
                    <w14:schemeClr w14:val="tx1"/>
                  </w14:solidFill>
                </w14:textFill>
              </w:rPr>
              <w:t>分）：</w:t>
            </w:r>
            <w:r>
              <w:rPr>
                <w:rFonts w:hint="eastAsia" w:ascii="仿宋_GB2312" w:hAnsi="仿宋_GB2312" w:eastAsia="仿宋_GB2312" w:cs="仿宋_GB2312"/>
                <w:color w:val="000000" w:themeColor="text1"/>
                <w:highlight w:val="none"/>
                <w14:textFill>
                  <w14:solidFill>
                    <w14:schemeClr w14:val="tx1"/>
                  </w14:solidFill>
                </w14:textFill>
              </w:rPr>
              <w:t>项目实施方案可行，拟投入的人力资源和技术力量满足项目的实施需要，</w:t>
            </w:r>
            <w:r>
              <w:rPr>
                <w:rFonts w:hint="eastAsia" w:ascii="仿宋_GB2312" w:hAnsi="仿宋_GB2312" w:eastAsia="仿宋_GB2312" w:cs="仿宋_GB2312"/>
                <w:color w:val="000000" w:themeColor="text1"/>
                <w:kern w:val="2"/>
                <w:sz w:val="21"/>
                <w:szCs w:val="24"/>
                <w:highlight w:val="none"/>
                <w:lang w:val="en-US" w:eastAsia="zh-CN" w:bidi="ar"/>
                <w14:textFill>
                  <w14:solidFill>
                    <w14:schemeClr w14:val="tx1"/>
                  </w14:solidFill>
                </w14:textFill>
              </w:rPr>
              <w:t>安装进度计划和</w:t>
            </w:r>
            <w:r>
              <w:rPr>
                <w:rFonts w:hint="eastAsia" w:ascii="仿宋_GB2312" w:hAnsi="仿宋_GB2312" w:eastAsia="仿宋_GB2312" w:cs="仿宋_GB2312"/>
                <w:color w:val="000000" w:themeColor="text1"/>
                <w:highlight w:val="none"/>
                <w14:textFill>
                  <w14:solidFill>
                    <w14:schemeClr w14:val="tx1"/>
                  </w14:solidFill>
                </w14:textFill>
              </w:rPr>
              <w:t>技术服务内容完整、措施可行;</w:t>
            </w:r>
            <w:bookmarkEnd w:id="1"/>
          </w:p>
          <w:p>
            <w:pPr>
              <w:widowControl/>
              <w:spacing w:line="400" w:lineRule="exact"/>
              <w:ind w:firstLine="422" w:firstLineChars="200"/>
              <w:outlineLvl w:val="9"/>
            </w:pPr>
            <w:r>
              <w:rPr>
                <w:rFonts w:hint="eastAsia" w:ascii="仿宋_GB2312" w:hAnsi="仿宋_GB2312" w:eastAsia="仿宋_GB2312" w:cs="仿宋_GB2312"/>
                <w:b/>
                <w:bCs/>
                <w:color w:val="000000" w:themeColor="text1"/>
                <w:highlight w:val="none"/>
                <w14:textFill>
                  <w14:solidFill>
                    <w14:schemeClr w14:val="tx1"/>
                  </w14:solidFill>
                </w14:textFill>
              </w:rPr>
              <w:t>四档（</w:t>
            </w:r>
            <w:r>
              <w:rPr>
                <w:rFonts w:hint="eastAsia" w:ascii="仿宋_GB2312" w:hAnsi="仿宋_GB2312" w:eastAsia="仿宋_GB2312" w:cs="仿宋_GB2312"/>
                <w:b/>
                <w:bCs/>
                <w:color w:val="000000" w:themeColor="text1"/>
                <w:highlight w:val="none"/>
                <w:lang w:val="en-US" w:eastAsia="zh-CN"/>
                <w14:textFill>
                  <w14:solidFill>
                    <w14:schemeClr w14:val="tx1"/>
                  </w14:solidFill>
                </w14:textFill>
              </w:rPr>
              <w:t>6</w:t>
            </w:r>
            <w:r>
              <w:rPr>
                <w:rFonts w:hint="eastAsia" w:ascii="仿宋_GB2312" w:hAnsi="仿宋_GB2312" w:eastAsia="仿宋_GB2312" w:cs="仿宋_GB2312"/>
                <w:b/>
                <w:bCs/>
                <w:color w:val="000000" w:themeColor="text1"/>
                <w:highlight w:val="none"/>
                <w14:textFill>
                  <w14:solidFill>
                    <w14:schemeClr w14:val="tx1"/>
                  </w14:solidFill>
                </w14:textFill>
              </w:rPr>
              <w:t>分）：</w:t>
            </w:r>
            <w:r>
              <w:rPr>
                <w:rFonts w:hint="eastAsia" w:ascii="仿宋_GB2312" w:hAnsi="仿宋_GB2312" w:eastAsia="仿宋_GB2312" w:cs="仿宋_GB2312"/>
                <w:bCs/>
                <w:color w:val="000000" w:themeColor="text1"/>
                <w:highlight w:val="none"/>
                <w14:textFill>
                  <w14:solidFill>
                    <w14:schemeClr w14:val="tx1"/>
                  </w14:solidFill>
                </w14:textFill>
              </w:rPr>
              <w:t>项目实施方案简单，</w:t>
            </w:r>
            <w:r>
              <w:rPr>
                <w:rFonts w:hint="eastAsia" w:ascii="仿宋_GB2312" w:hAnsi="仿宋_GB2312" w:eastAsia="仿宋_GB2312" w:cs="仿宋_GB2312"/>
                <w:color w:val="000000" w:themeColor="text1"/>
                <w:kern w:val="2"/>
                <w:sz w:val="21"/>
                <w:szCs w:val="24"/>
                <w:highlight w:val="none"/>
                <w:lang w:val="en-US" w:eastAsia="zh-CN" w:bidi="ar"/>
                <w14:textFill>
                  <w14:solidFill>
                    <w14:schemeClr w14:val="tx1"/>
                  </w14:solidFill>
                </w14:textFill>
              </w:rPr>
              <w:t>设备的安装调试内容流程简单，</w:t>
            </w:r>
            <w:r>
              <w:rPr>
                <w:rFonts w:hint="eastAsia" w:ascii="仿宋_GB2312" w:hAnsi="仿宋_GB2312" w:eastAsia="仿宋_GB2312" w:cs="仿宋_GB2312"/>
                <w:bCs/>
                <w:color w:val="000000" w:themeColor="text1"/>
                <w:highlight w:val="none"/>
                <w14:textFill>
                  <w14:solidFill>
                    <w14:schemeClr w14:val="tx1"/>
                  </w14:solidFill>
                </w14:textFill>
              </w:rPr>
              <w:t>能保障项目实施。</w:t>
            </w:r>
          </w:p>
          <w:p>
            <w:pPr>
              <w:keepNext w:val="0"/>
              <w:keepLines w:val="0"/>
              <w:pageBreakBefore w:val="0"/>
              <w:widowControl/>
              <w:kinsoku/>
              <w:wordWrap/>
              <w:overflowPunct/>
              <w:topLinePunct w:val="0"/>
              <w:autoSpaceDE/>
              <w:autoSpaceDN/>
              <w:bidi w:val="0"/>
              <w:snapToGrid/>
              <w:spacing w:line="400" w:lineRule="exact"/>
              <w:ind w:firstLine="422" w:firstLineChars="200"/>
              <w:outlineLvl w:val="9"/>
              <w:rPr>
                <w:rFonts w:hint="eastAsia" w:ascii="仿宋_GB2312" w:hAnsi="仿宋_GB2312" w:eastAsia="宋体" w:cs="仿宋_GB2312"/>
                <w:b/>
                <w:bCs/>
                <w:color w:val="000000" w:themeColor="text1"/>
                <w:highlight w:val="none"/>
                <w:lang w:eastAsia="zh-CN"/>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注：1.该方案内容可以包括：（1）人员配置；（2）安装进度计划；（</w:t>
            </w:r>
            <w:r>
              <w:rPr>
                <w:rFonts w:hint="eastAsia" w:ascii="仿宋_GB2312" w:hAnsi="仿宋_GB2312" w:eastAsia="仿宋_GB2312" w:cs="仿宋_GB2312"/>
                <w:b/>
                <w:bCs/>
                <w:color w:val="000000" w:themeColor="text1"/>
                <w:highlight w:val="none"/>
                <w:lang w:val="en-US" w:eastAsia="zh-CN"/>
                <w14:textFill>
                  <w14:solidFill>
                    <w14:schemeClr w14:val="tx1"/>
                  </w14:solidFill>
                </w14:textFill>
              </w:rPr>
              <w:t>3</w:t>
            </w:r>
            <w:r>
              <w:rPr>
                <w:rFonts w:hint="eastAsia" w:ascii="仿宋_GB2312" w:hAnsi="仿宋_GB2312" w:eastAsia="仿宋_GB2312" w:cs="仿宋_GB2312"/>
                <w:b/>
                <w:bCs/>
                <w:color w:val="000000" w:themeColor="text1"/>
                <w:highlight w:val="none"/>
                <w14:textFill>
                  <w14:solidFill>
                    <w14:schemeClr w14:val="tx1"/>
                  </w14:solidFill>
                </w14:textFill>
              </w:rPr>
              <w:t>）工期保证（含项目实施组织结构）。</w:t>
            </w:r>
          </w:p>
          <w:p>
            <w:pPr>
              <w:pStyle w:val="635"/>
              <w:keepNext w:val="0"/>
              <w:keepLines w:val="0"/>
              <w:pageBreakBefore w:val="0"/>
              <w:numPr>
                <w:ilvl w:val="-1"/>
                <w:numId w:val="0"/>
              </w:numPr>
              <w:kinsoku/>
              <w:wordWrap/>
              <w:overflowPunct/>
              <w:topLinePunct w:val="0"/>
              <w:autoSpaceDE/>
              <w:autoSpaceDN/>
              <w:bidi w:val="0"/>
              <w:snapToGrid/>
              <w:spacing w:before="0" w:after="0" w:line="400" w:lineRule="exact"/>
              <w:ind w:firstLine="0" w:firstLineChars="0"/>
              <w:outlineLvl w:val="9"/>
              <w:rPr>
                <w:rFonts w:hint="default" w:ascii="仿宋_GB2312" w:hAnsi="仿宋_GB2312" w:eastAsia="仿宋_GB2312" w:cs="仿宋_GB2312"/>
                <w:b/>
                <w:bCs/>
                <w:color w:val="000000" w:themeColor="text1"/>
                <w:spacing w:val="0"/>
                <w:kern w:val="2"/>
                <w:sz w:val="21"/>
                <w:highlight w:val="none"/>
                <w:lang w:val="en-US" w:eastAsia="zh-CN"/>
                <w14:textFill>
                  <w14:solidFill>
                    <w14:schemeClr w14:val="tx1"/>
                  </w14:solidFill>
                </w14:textFill>
              </w:rPr>
            </w:pPr>
            <w:r>
              <w:rPr>
                <w:rFonts w:hint="eastAsia" w:ascii="仿宋_GB2312" w:hAnsi="仿宋_GB2312" w:eastAsia="仿宋_GB2312" w:cs="仿宋_GB2312"/>
                <w:b/>
                <w:bCs/>
                <w:color w:val="000000" w:themeColor="text1"/>
                <w:spacing w:val="0"/>
                <w:kern w:val="2"/>
                <w:sz w:val="21"/>
                <w:highlight w:val="none"/>
                <w:lang w:val="en-US" w:eastAsia="zh-CN"/>
                <w14:textFill>
                  <w14:solidFill>
                    <w14:schemeClr w14:val="tx1"/>
                  </w14:solidFill>
                </w14:textFill>
              </w:rPr>
              <w:t>2.</w:t>
            </w:r>
            <w:r>
              <w:rPr>
                <w:rFonts w:hint="eastAsia" w:ascii="仿宋_GB2312" w:hAnsi="仿宋_GB2312" w:eastAsia="仿宋_GB2312" w:cs="仿宋_GB2312"/>
                <w:b/>
                <w:bCs/>
                <w:color w:val="000000" w:themeColor="text1"/>
                <w:spacing w:val="0"/>
                <w:kern w:val="2"/>
                <w:sz w:val="21"/>
                <w:highlight w:val="none"/>
                <w14:textFill>
                  <w14:solidFill>
                    <w14:schemeClr w14:val="tx1"/>
                  </w14:solidFill>
                </w14:textFill>
              </w:rPr>
              <w:t>未提供方案或提供的内容与本项目无关的得0分。</w:t>
            </w:r>
          </w:p>
        </w:tc>
        <w:tc>
          <w:tcPr>
            <w:tcW w:w="795" w:type="dxa"/>
            <w:vAlign w:val="center"/>
          </w:tcPr>
          <w:p>
            <w:pPr>
              <w:keepNext w:val="0"/>
              <w:keepLines w:val="0"/>
              <w:pageBreakBefore w:val="0"/>
              <w:kinsoku/>
              <w:wordWrap/>
              <w:overflowPunct/>
              <w:topLinePunct w:val="0"/>
              <w:autoSpaceDE/>
              <w:autoSpaceDN/>
              <w:bidi w:val="0"/>
              <w:snapToGrid/>
              <w:spacing w:line="400" w:lineRule="exact"/>
              <w:jc w:val="center"/>
              <w:outlineLvl w:val="9"/>
              <w:rPr>
                <w:rFonts w:hint="default" w:ascii="仿宋_GB2312" w:hAnsi="仿宋_GB2312" w:eastAsia="仿宋_GB2312" w:cs="仿宋_GB2312"/>
                <w:b/>
                <w:bCs/>
                <w:color w:val="000000" w:themeColor="text1"/>
                <w:szCs w:val="24"/>
                <w:highlight w:val="none"/>
                <w:lang w:val="en-US" w:eastAsia="zh-CN"/>
                <w14:textFill>
                  <w14:solidFill>
                    <w14:schemeClr w14:val="tx1"/>
                  </w14:solidFill>
                </w14:textFill>
              </w:rPr>
            </w:pPr>
            <w:r>
              <w:rPr>
                <w:rFonts w:hint="eastAsia" w:ascii="仿宋_GB2312" w:hAnsi="仿宋_GB2312" w:eastAsia="仿宋_GB2312" w:cs="仿宋_GB2312"/>
                <w:b/>
                <w:bCs/>
                <w:color w:val="000000" w:themeColor="text1"/>
                <w:szCs w:val="24"/>
                <w:highlight w:val="none"/>
                <w:lang w:val="en-US" w:eastAsia="zh-CN"/>
                <w14:textFill>
                  <w14:solidFill>
                    <w14:schemeClr w14:val="tx1"/>
                  </w14:solidFill>
                </w14:textFill>
              </w:rPr>
              <w:t>12</w:t>
            </w:r>
          </w:p>
        </w:tc>
        <w:tc>
          <w:tcPr>
            <w:tcW w:w="1279" w:type="dxa"/>
            <w:vAlign w:val="center"/>
          </w:tcPr>
          <w:p>
            <w:pPr>
              <w:keepNext w:val="0"/>
              <w:keepLines w:val="0"/>
              <w:pageBreakBefore w:val="0"/>
              <w:kinsoku/>
              <w:wordWrap/>
              <w:overflowPunct/>
              <w:topLinePunct w:val="0"/>
              <w:autoSpaceDE/>
              <w:autoSpaceDN/>
              <w:bidi w:val="0"/>
              <w:snapToGrid/>
              <w:spacing w:line="400" w:lineRule="exact"/>
              <w:jc w:val="center"/>
              <w:outlineLvl w:val="9"/>
              <w:rPr>
                <w:rFonts w:hint="eastAsia" w:ascii="仿宋_GB2312" w:hAnsi="仿宋_GB2312" w:eastAsia="仿宋_GB2312" w:cs="仿宋_GB2312"/>
                <w:b w:val="0"/>
                <w:bCs w:val="0"/>
                <w:color w:val="000000" w:themeColor="text1"/>
                <w:szCs w:val="24"/>
                <w:highlight w:val="none"/>
                <w:lang w:eastAsia="zh-CN"/>
                <w14:textFill>
                  <w14:solidFill>
                    <w14:schemeClr w14:val="tx1"/>
                  </w14:solidFill>
                </w14:textFill>
              </w:rPr>
            </w:pPr>
            <w:r>
              <w:rPr>
                <w:rFonts w:hint="eastAsia" w:ascii="仿宋_GB2312" w:hAnsi="仿宋_GB2312" w:eastAsia="仿宋_GB2312" w:cs="仿宋_GB2312"/>
                <w:b w:val="0"/>
                <w:bCs w:val="0"/>
                <w:color w:val="000000" w:themeColor="text1"/>
                <w:szCs w:val="24"/>
                <w:highlight w:val="none"/>
                <w:lang w:eastAsia="zh-CN"/>
                <w14:textFill>
                  <w14:solidFill>
                    <w14:schemeClr w14:val="tx1"/>
                  </w14:solidFill>
                </w14:textFill>
              </w:rPr>
              <w:t>项目实施</w:t>
            </w:r>
          </w:p>
          <w:p>
            <w:pPr>
              <w:keepNext w:val="0"/>
              <w:keepLines w:val="0"/>
              <w:pageBreakBefore w:val="0"/>
              <w:kinsoku/>
              <w:wordWrap/>
              <w:overflowPunct/>
              <w:topLinePunct w:val="0"/>
              <w:autoSpaceDE/>
              <w:autoSpaceDN/>
              <w:bidi w:val="0"/>
              <w:snapToGrid/>
              <w:spacing w:line="400" w:lineRule="exact"/>
              <w:jc w:val="center"/>
              <w:outlineLvl w:val="9"/>
              <w:rPr>
                <w:rFonts w:hint="eastAsia" w:ascii="仿宋_GB2312" w:hAnsi="仿宋_GB2312" w:eastAsia="仿宋_GB2312" w:cs="仿宋_GB2312"/>
                <w:b/>
                <w:bCs/>
                <w:color w:val="000000" w:themeColor="text1"/>
                <w:szCs w:val="24"/>
                <w:highlight w:val="none"/>
                <w14:textFill>
                  <w14:solidFill>
                    <w14:schemeClr w14:val="tx1"/>
                  </w14:solidFill>
                </w14:textFill>
              </w:rPr>
            </w:pPr>
            <w:r>
              <w:rPr>
                <w:rFonts w:hint="eastAsia" w:ascii="仿宋_GB2312" w:hAnsi="仿宋_GB2312" w:eastAsia="仿宋_GB2312" w:cs="仿宋_GB2312"/>
                <w:b w:val="0"/>
                <w:bCs w:val="0"/>
                <w:color w:val="000000" w:themeColor="text1"/>
                <w:szCs w:val="24"/>
                <w:highlight w:val="none"/>
                <w:lang w:val="en-US" w:eastAsia="zh-CN"/>
                <w14:textFill>
                  <w14:solidFill>
                    <w14:schemeClr w14:val="tx1"/>
                  </w14:solidFill>
                </w14:textFill>
              </w:rPr>
              <w:t>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24" w:hRule="atLeast"/>
        </w:trPr>
        <w:tc>
          <w:tcPr>
            <w:tcW w:w="1010" w:type="dxa"/>
            <w:vMerge w:val="continue"/>
            <w:vAlign w:val="center"/>
          </w:tcPr>
          <w:p>
            <w:pPr>
              <w:keepNext w:val="0"/>
              <w:keepLines w:val="0"/>
              <w:pageBreakBefore w:val="0"/>
              <w:kinsoku/>
              <w:wordWrap/>
              <w:overflowPunct/>
              <w:topLinePunct w:val="0"/>
              <w:autoSpaceDE/>
              <w:autoSpaceDN/>
              <w:bidi w:val="0"/>
              <w:snapToGrid/>
              <w:spacing w:line="400" w:lineRule="exact"/>
              <w:jc w:val="center"/>
              <w:outlineLvl w:val="9"/>
              <w:rPr>
                <w:rFonts w:hint="eastAsia" w:ascii="仿宋_GB2312" w:hAnsi="仿宋_GB2312" w:eastAsia="仿宋_GB2312" w:cs="仿宋_GB2312"/>
                <w:b/>
                <w:bCs/>
                <w:color w:val="000000" w:themeColor="text1"/>
                <w:szCs w:val="24"/>
                <w:highlight w:val="none"/>
                <w:lang w:eastAsia="zh-CN"/>
                <w14:textFill>
                  <w14:solidFill>
                    <w14:schemeClr w14:val="tx1"/>
                  </w14:solidFill>
                </w14:textFill>
              </w:rPr>
            </w:pPr>
          </w:p>
        </w:tc>
        <w:tc>
          <w:tcPr>
            <w:tcW w:w="1227" w:type="dxa"/>
            <w:vAlign w:val="center"/>
          </w:tcPr>
          <w:p>
            <w:pPr>
              <w:keepNext w:val="0"/>
              <w:keepLines w:val="0"/>
              <w:pageBreakBefore w:val="0"/>
              <w:widowControl/>
              <w:kinsoku/>
              <w:wordWrap/>
              <w:overflowPunct/>
              <w:topLinePunct w:val="0"/>
              <w:autoSpaceDE/>
              <w:autoSpaceDN/>
              <w:bidi w:val="0"/>
              <w:snapToGrid/>
              <w:spacing w:line="400" w:lineRule="exact"/>
              <w:jc w:val="center"/>
              <w:outlineLvl w:val="9"/>
              <w:rPr>
                <w:rFonts w:hint="eastAsia" w:ascii="仿宋_GB2312" w:hAnsi="仿宋_GB2312" w:eastAsia="仿宋_GB2312" w:cs="仿宋_GB2312"/>
                <w:b/>
                <w:bCs/>
                <w:color w:val="000000" w:themeColor="text1"/>
                <w:szCs w:val="24"/>
                <w:highlight w:val="none"/>
                <w:lang w:val="en-US" w:eastAsia="zh-CN"/>
                <w14:textFill>
                  <w14:solidFill>
                    <w14:schemeClr w14:val="tx1"/>
                  </w14:solidFill>
                </w14:textFill>
              </w:rPr>
            </w:pPr>
            <w:r>
              <w:rPr>
                <w:rFonts w:hint="eastAsia" w:ascii="仿宋_GB2312" w:hAnsi="仿宋_GB2312" w:eastAsia="仿宋_GB2312" w:cs="仿宋_GB2312"/>
                <w:b/>
                <w:bCs/>
                <w:color w:val="000000" w:themeColor="text1"/>
                <w:szCs w:val="24"/>
                <w:highlight w:val="none"/>
                <w:lang w:val="en-US" w:eastAsia="zh-CN"/>
                <w14:textFill>
                  <w14:solidFill>
                    <w14:schemeClr w14:val="tx1"/>
                  </w14:solidFill>
                </w14:textFill>
              </w:rPr>
              <w:t>安装</w:t>
            </w:r>
          </w:p>
          <w:p>
            <w:pPr>
              <w:keepNext w:val="0"/>
              <w:keepLines w:val="0"/>
              <w:pageBreakBefore w:val="0"/>
              <w:widowControl/>
              <w:kinsoku/>
              <w:wordWrap/>
              <w:overflowPunct/>
              <w:topLinePunct w:val="0"/>
              <w:autoSpaceDE/>
              <w:autoSpaceDN/>
              <w:bidi w:val="0"/>
              <w:snapToGrid/>
              <w:spacing w:line="400" w:lineRule="exact"/>
              <w:jc w:val="center"/>
              <w:outlineLvl w:val="9"/>
              <w:rPr>
                <w:rFonts w:hint="eastAsia" w:ascii="仿宋_GB2312" w:hAnsi="仿宋_GB2312" w:eastAsia="仿宋_GB2312" w:cs="仿宋_GB2312"/>
                <w:b/>
                <w:bCs/>
                <w:color w:val="000000" w:themeColor="text1"/>
                <w:szCs w:val="24"/>
                <w:highlight w:val="none"/>
                <w:lang w:val="en-US" w:eastAsia="zh-CN"/>
                <w14:textFill>
                  <w14:solidFill>
                    <w14:schemeClr w14:val="tx1"/>
                  </w14:solidFill>
                </w14:textFill>
              </w:rPr>
            </w:pPr>
            <w:r>
              <w:rPr>
                <w:rFonts w:hint="eastAsia" w:ascii="仿宋_GB2312" w:hAnsi="仿宋_GB2312" w:eastAsia="仿宋_GB2312" w:cs="仿宋_GB2312"/>
                <w:b/>
                <w:bCs/>
                <w:color w:val="000000" w:themeColor="text1"/>
                <w:szCs w:val="24"/>
                <w:highlight w:val="none"/>
                <w:lang w:val="en-US" w:eastAsia="zh-CN"/>
                <w14:textFill>
                  <w14:solidFill>
                    <w14:schemeClr w14:val="tx1"/>
                  </w14:solidFill>
                </w14:textFill>
              </w:rPr>
              <w:t>调试</w:t>
            </w:r>
          </w:p>
          <w:p>
            <w:pPr>
              <w:keepNext w:val="0"/>
              <w:keepLines w:val="0"/>
              <w:pageBreakBefore w:val="0"/>
              <w:widowControl/>
              <w:kinsoku/>
              <w:wordWrap/>
              <w:overflowPunct/>
              <w:topLinePunct w:val="0"/>
              <w:autoSpaceDE/>
              <w:autoSpaceDN/>
              <w:bidi w:val="0"/>
              <w:snapToGrid/>
              <w:spacing w:line="400" w:lineRule="exact"/>
              <w:jc w:val="center"/>
              <w:outlineLvl w:val="9"/>
              <w:rPr>
                <w:rFonts w:hint="eastAsia" w:ascii="仿宋_GB2312" w:hAnsi="仿宋_GB2312" w:eastAsia="仿宋_GB2312" w:cs="仿宋_GB2312"/>
                <w:b/>
                <w:bCs/>
                <w:color w:val="000000" w:themeColor="text1"/>
                <w:szCs w:val="24"/>
                <w:highlight w:val="none"/>
                <w:lang w:eastAsia="zh-CN"/>
                <w14:textFill>
                  <w14:solidFill>
                    <w14:schemeClr w14:val="tx1"/>
                  </w14:solidFill>
                </w14:textFill>
              </w:rPr>
            </w:pPr>
            <w:r>
              <w:rPr>
                <w:rFonts w:hint="eastAsia" w:ascii="仿宋_GB2312" w:hAnsi="仿宋_GB2312" w:eastAsia="仿宋_GB2312" w:cs="仿宋_GB2312"/>
                <w:b/>
                <w:bCs/>
                <w:color w:val="000000" w:themeColor="text1"/>
                <w:szCs w:val="24"/>
                <w:highlight w:val="none"/>
                <w:lang w:val="en-US" w:eastAsia="zh-CN"/>
                <w14:textFill>
                  <w14:solidFill>
                    <w14:schemeClr w14:val="tx1"/>
                  </w14:solidFill>
                </w14:textFill>
              </w:rPr>
              <w:t>方案</w:t>
            </w:r>
            <w:bookmarkEnd w:id="2"/>
          </w:p>
        </w:tc>
        <w:tc>
          <w:tcPr>
            <w:tcW w:w="5371" w:type="dxa"/>
            <w:vAlign w:val="center"/>
          </w:tcPr>
          <w:p>
            <w:pPr>
              <w:pStyle w:val="636"/>
              <w:keepNext w:val="0"/>
              <w:keepLines w:val="0"/>
              <w:pageBreakBefore w:val="0"/>
              <w:kinsoku/>
              <w:wordWrap/>
              <w:overflowPunct/>
              <w:topLinePunct w:val="0"/>
              <w:autoSpaceDE/>
              <w:autoSpaceDN/>
              <w:bidi w:val="0"/>
              <w:snapToGrid/>
              <w:spacing w:line="400" w:lineRule="exact"/>
              <w:ind w:firstLine="422" w:firstLineChars="200"/>
              <w:outlineLvl w:val="9"/>
              <w:rPr>
                <w:rFonts w:hint="eastAsia" w:ascii="仿宋_GB2312" w:hAnsi="仿宋_GB2312" w:eastAsia="仿宋_GB2312" w:cs="仿宋_GB2312"/>
                <w:color w:val="000000" w:themeColor="text1"/>
                <w:kern w:val="2"/>
                <w:sz w:val="21"/>
                <w:szCs w:val="24"/>
                <w:highlight w:val="none"/>
                <w:lang w:val="en-US" w:eastAsia="zh-CN" w:bidi="ar"/>
                <w14:textFill>
                  <w14:solidFill>
                    <w14:schemeClr w14:val="tx1"/>
                  </w14:solidFill>
                </w14:textFill>
              </w:rPr>
            </w:pPr>
            <w:r>
              <w:rPr>
                <w:rFonts w:hint="eastAsia" w:ascii="仿宋_GB2312" w:hAnsi="仿宋_GB2312" w:eastAsia="仿宋_GB2312" w:cs="仿宋_GB2312"/>
                <w:b/>
                <w:bCs/>
                <w:color w:val="000000" w:themeColor="text1"/>
                <w:szCs w:val="24"/>
                <w:highlight w:val="none"/>
                <w:lang w:val="en-US" w:eastAsia="zh-CN"/>
                <w14:textFill>
                  <w14:solidFill>
                    <w14:schemeClr w14:val="tx1"/>
                  </w14:solidFill>
                </w14:textFill>
              </w:rPr>
              <w:t>一档（13分）：</w:t>
            </w:r>
            <w:r>
              <w:rPr>
                <w:rFonts w:ascii="仿宋_GB2312" w:hAnsi="仿宋_GB2312" w:eastAsia="仿宋_GB2312" w:cs="仿宋_GB2312"/>
                <w:bCs w:val="0"/>
                <w:color w:val="000000" w:themeColor="text1"/>
                <w:spacing w:val="0"/>
                <w:kern w:val="2"/>
                <w:sz w:val="21"/>
                <w:szCs w:val="21"/>
                <w:highlight w:val="none"/>
                <w14:textFill>
                  <w14:solidFill>
                    <w14:schemeClr w14:val="tx1"/>
                  </w14:solidFill>
                </w14:textFill>
              </w:rPr>
              <w:t>满足二档基础上</w:t>
            </w:r>
            <w:r>
              <w:rPr>
                <w:rFonts w:hint="eastAsia" w:ascii="仿宋_GB2312" w:hAnsi="仿宋_GB2312" w:eastAsia="仿宋_GB2312" w:cs="仿宋_GB2312"/>
                <w:color w:val="000000" w:themeColor="text1"/>
                <w:szCs w:val="24"/>
                <w:highlight w:val="none"/>
                <w14:textFill>
                  <w14:solidFill>
                    <w14:schemeClr w14:val="tx1"/>
                  </w14:solidFill>
                </w14:textFill>
              </w:rPr>
              <w:t>设备安装调试步骤和要点描述详细全面，设备安装</w:t>
            </w:r>
            <w:r>
              <w:rPr>
                <w:rFonts w:hint="eastAsia" w:ascii="仿宋_GB2312" w:hAnsi="仿宋_GB2312" w:eastAsia="仿宋_GB2312" w:cs="仿宋_GB2312"/>
                <w:color w:val="000000" w:themeColor="text1"/>
                <w:szCs w:val="24"/>
                <w:highlight w:val="none"/>
                <w:lang w:val="en-US" w:eastAsia="zh-CN"/>
                <w14:textFill>
                  <w14:solidFill>
                    <w14:schemeClr w14:val="tx1"/>
                  </w14:solidFill>
                </w14:textFill>
              </w:rPr>
              <w:t>调试</w:t>
            </w:r>
            <w:r>
              <w:rPr>
                <w:rFonts w:hint="eastAsia" w:ascii="仿宋_GB2312" w:hAnsi="仿宋_GB2312" w:eastAsia="仿宋_GB2312" w:cs="仿宋_GB2312"/>
                <w:color w:val="000000" w:themeColor="text1"/>
                <w:szCs w:val="24"/>
                <w:highlight w:val="none"/>
                <w14:textFill>
                  <w14:solidFill>
                    <w14:schemeClr w14:val="tx1"/>
                  </w14:solidFill>
                </w14:textFill>
              </w:rPr>
              <w:t>符合相关操作流程，</w:t>
            </w:r>
            <w:r>
              <w:rPr>
                <w:rFonts w:hint="eastAsia" w:ascii="仿宋_GB2312" w:hAnsi="仿宋_GB2312" w:eastAsia="仿宋_GB2312" w:cs="仿宋_GB2312"/>
                <w:color w:val="000000" w:themeColor="text1"/>
                <w:kern w:val="2"/>
                <w:sz w:val="21"/>
                <w:szCs w:val="24"/>
                <w:highlight w:val="none"/>
                <w:lang w:val="en-US" w:eastAsia="zh-CN" w:bidi="ar"/>
                <w14:textFill>
                  <w14:solidFill>
                    <w14:schemeClr w14:val="tx1"/>
                  </w14:solidFill>
                </w14:textFill>
              </w:rPr>
              <w:t>安装调试进度的时间安排详细具体，安装调试进度合理紧凑、各施工节点衔接连贯，工期保证措施可行性强；具有健全的质量和安全管理制度考核办法，且各项保障措施均需落实到位，承诺签订合同之日起55日内安装调试完毕；</w:t>
            </w:r>
          </w:p>
          <w:p>
            <w:pPr>
              <w:keepNext w:val="0"/>
              <w:keepLines w:val="0"/>
              <w:pageBreakBefore w:val="0"/>
              <w:widowControl/>
              <w:tabs>
                <w:tab w:val="left" w:pos="312"/>
              </w:tabs>
              <w:kinsoku/>
              <w:wordWrap/>
              <w:overflowPunct/>
              <w:topLinePunct w:val="0"/>
              <w:autoSpaceDE/>
              <w:autoSpaceDN/>
              <w:bidi w:val="0"/>
              <w:snapToGrid/>
              <w:spacing w:line="400" w:lineRule="exact"/>
              <w:ind w:firstLine="422" w:firstLineChars="200"/>
              <w:outlineLvl w:val="9"/>
              <w:rPr>
                <w:rFonts w:hint="eastAsia" w:ascii="仿宋_GB2312" w:hAnsi="仿宋_GB2312" w:eastAsia="仿宋_GB2312" w:cs="仿宋_GB2312"/>
                <w:color w:val="000000" w:themeColor="text1"/>
                <w:highlight w:val="none"/>
                <w:lang w:val="en-US" w:eastAsia="zh-CN"/>
                <w14:textFill>
                  <w14:solidFill>
                    <w14:schemeClr w14:val="tx1"/>
                  </w14:solidFill>
                </w14:textFill>
              </w:rPr>
            </w:pPr>
            <w:r>
              <w:rPr>
                <w:rFonts w:hint="eastAsia" w:ascii="仿宋_GB2312" w:hAnsi="仿宋_GB2312" w:eastAsia="仿宋_GB2312" w:cs="仿宋_GB2312"/>
                <w:b/>
                <w:bCs/>
                <w:color w:val="000000" w:themeColor="text1"/>
                <w:highlight w:val="none"/>
                <w:lang w:eastAsia="zh-CN"/>
                <w14:textFill>
                  <w14:solidFill>
                    <w14:schemeClr w14:val="tx1"/>
                  </w14:solidFill>
                </w14:textFill>
              </w:rPr>
              <w:t>二档</w:t>
            </w:r>
            <w:r>
              <w:rPr>
                <w:rFonts w:hint="eastAsia" w:ascii="仿宋_GB2312" w:hAnsi="仿宋_GB2312" w:eastAsia="仿宋_GB2312" w:cs="仿宋_GB2312"/>
                <w:b/>
                <w:bCs/>
                <w:color w:val="000000" w:themeColor="text1"/>
                <w:highlight w:val="none"/>
                <w:lang w:val="en-US" w:eastAsia="zh-CN"/>
                <w14:textFill>
                  <w14:solidFill>
                    <w14:schemeClr w14:val="tx1"/>
                  </w14:solidFill>
                </w14:textFill>
              </w:rPr>
              <w:t>（10分）</w:t>
            </w:r>
            <w:r>
              <w:rPr>
                <w:rFonts w:hint="eastAsia" w:ascii="仿宋_GB2312" w:hAnsi="仿宋_GB2312" w:eastAsia="仿宋_GB2312" w:cs="仿宋_GB2312"/>
                <w:b/>
                <w:bCs/>
                <w:color w:val="000000" w:themeColor="text1"/>
                <w:highlight w:val="none"/>
                <w:lang w:eastAsia="zh-CN"/>
                <w14:textFill>
                  <w14:solidFill>
                    <w14:schemeClr w14:val="tx1"/>
                  </w14:solidFill>
                </w14:textFill>
              </w:rPr>
              <w:t>：</w:t>
            </w:r>
            <w:r>
              <w:rPr>
                <w:rFonts w:hint="eastAsia" w:ascii="仿宋_GB2312" w:hAnsi="仿宋_GB2312" w:eastAsia="仿宋_GB2312" w:cs="仿宋_GB2312"/>
                <w:color w:val="000000" w:themeColor="text1"/>
                <w:highlight w:val="none"/>
                <w14:textFill>
                  <w14:solidFill>
                    <w14:schemeClr w14:val="tx1"/>
                  </w14:solidFill>
                </w14:textFill>
              </w:rPr>
              <w:t>设备安装调试步骤和要点描述较详细可行，能较好满足采购需求，</w:t>
            </w:r>
            <w:r>
              <w:rPr>
                <w:rFonts w:hint="eastAsia" w:ascii="仿宋_GB2312" w:hAnsi="仿宋_GB2312" w:eastAsia="仿宋_GB2312" w:cs="仿宋_GB2312"/>
                <w:color w:val="000000" w:themeColor="text1"/>
                <w:highlight w:val="none"/>
                <w:lang w:eastAsia="zh-CN"/>
                <w14:textFill>
                  <w14:solidFill>
                    <w14:schemeClr w14:val="tx1"/>
                  </w14:solidFill>
                </w14:textFill>
              </w:rPr>
              <w:t>具体措施到位，</w:t>
            </w:r>
            <w:r>
              <w:rPr>
                <w:rFonts w:hint="eastAsia" w:ascii="仿宋_GB2312" w:hAnsi="仿宋_GB2312" w:eastAsia="仿宋_GB2312" w:cs="仿宋_GB2312"/>
                <w:color w:val="000000" w:themeColor="text1"/>
                <w:kern w:val="2"/>
                <w:sz w:val="21"/>
                <w:szCs w:val="24"/>
                <w:highlight w:val="none"/>
                <w:lang w:val="en-US" w:eastAsia="zh-CN" w:bidi="ar"/>
                <w14:textFill>
                  <w14:solidFill>
                    <w14:schemeClr w14:val="tx1"/>
                  </w14:solidFill>
                </w14:textFill>
              </w:rPr>
              <w:t>有安装调试进度的时间节点</w:t>
            </w:r>
            <w:r>
              <w:rPr>
                <w:rFonts w:hint="eastAsia" w:ascii="仿宋_GB2312" w:hAnsi="仿宋_GB2312" w:eastAsia="仿宋_GB2312" w:cs="仿宋_GB2312"/>
                <w:color w:val="000000" w:themeColor="text1"/>
                <w:highlight w:val="none"/>
                <w:lang w:eastAsia="zh-CN"/>
                <w14:textFill>
                  <w14:solidFill>
                    <w14:schemeClr w14:val="tx1"/>
                  </w14:solidFill>
                </w14:textFill>
              </w:rPr>
              <w:t>；</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具有较完善的质量和安全管理制度考核办法，承诺签订合同之日起58日内安装调试完毕；</w:t>
            </w:r>
          </w:p>
          <w:p>
            <w:pPr>
              <w:keepNext w:val="0"/>
              <w:keepLines w:val="0"/>
              <w:pageBreakBefore w:val="0"/>
              <w:widowControl/>
              <w:tabs>
                <w:tab w:val="left" w:pos="312"/>
              </w:tabs>
              <w:kinsoku/>
              <w:wordWrap/>
              <w:overflowPunct/>
              <w:topLinePunct w:val="0"/>
              <w:autoSpaceDE/>
              <w:autoSpaceDN/>
              <w:bidi w:val="0"/>
              <w:snapToGrid/>
              <w:spacing w:line="400" w:lineRule="exact"/>
              <w:ind w:firstLine="422" w:firstLineChars="200"/>
              <w:outlineLvl w:val="9"/>
              <w:rPr>
                <w:rFonts w:hint="eastAsia" w:ascii="仿宋_GB2312" w:hAnsi="仿宋_GB2312" w:eastAsia="仿宋_GB2312" w:cs="仿宋_GB2312"/>
                <w:b w:val="0"/>
                <w:bCs w:val="0"/>
                <w:color w:val="000000" w:themeColor="text1"/>
                <w:spacing w:val="0"/>
                <w:kern w:val="2"/>
                <w:sz w:val="21"/>
                <w:highlight w:val="none"/>
                <w14:textFill>
                  <w14:solidFill>
                    <w14:schemeClr w14:val="tx1"/>
                  </w14:solidFill>
                </w14:textFill>
              </w:rPr>
            </w:pPr>
            <w:r>
              <w:rPr>
                <w:rFonts w:hint="eastAsia" w:ascii="仿宋_GB2312" w:hAnsi="仿宋_GB2312" w:eastAsia="仿宋_GB2312" w:cs="仿宋_GB2312"/>
                <w:b/>
                <w:bCs/>
                <w:color w:val="000000" w:themeColor="text1"/>
                <w:spacing w:val="0"/>
                <w:kern w:val="2"/>
                <w:sz w:val="21"/>
                <w:szCs w:val="24"/>
                <w:highlight w:val="none"/>
                <w:lang w:val="en-US" w:eastAsia="zh-CN" w:bidi="ar-SA"/>
                <w14:textFill>
                  <w14:solidFill>
                    <w14:schemeClr w14:val="tx1"/>
                  </w14:solidFill>
                </w14:textFill>
              </w:rPr>
              <w:t>三档（7分）：</w:t>
            </w:r>
            <w:r>
              <w:rPr>
                <w:rFonts w:hint="eastAsia" w:ascii="仿宋_GB2312" w:hAnsi="仿宋_GB2312" w:eastAsia="仿宋_GB2312" w:cs="仿宋_GB2312"/>
                <w:b w:val="0"/>
                <w:bCs w:val="0"/>
                <w:color w:val="000000" w:themeColor="text1"/>
                <w:spacing w:val="0"/>
                <w:kern w:val="2"/>
                <w:sz w:val="21"/>
                <w:szCs w:val="24"/>
                <w:highlight w:val="none"/>
                <w:lang w:val="en-US" w:eastAsia="zh-CN" w:bidi="ar-SA"/>
                <w14:textFill>
                  <w14:solidFill>
                    <w14:schemeClr w14:val="tx1"/>
                  </w14:solidFill>
                </w14:textFill>
              </w:rPr>
              <w:t>设备安装</w:t>
            </w:r>
            <w:r>
              <w:rPr>
                <w:rFonts w:hint="eastAsia" w:ascii="仿宋_GB2312" w:hAnsi="仿宋_GB2312" w:eastAsia="仿宋_GB2312" w:cs="仿宋_GB2312"/>
                <w:b w:val="0"/>
                <w:bCs w:val="0"/>
                <w:color w:val="000000" w:themeColor="text1"/>
                <w:spacing w:val="0"/>
                <w:kern w:val="2"/>
                <w:sz w:val="21"/>
                <w:highlight w:val="none"/>
                <w14:textFill>
                  <w14:solidFill>
                    <w14:schemeClr w14:val="tx1"/>
                  </w14:solidFill>
                </w14:textFill>
              </w:rPr>
              <w:t>调试方案</w:t>
            </w:r>
            <w:r>
              <w:rPr>
                <w:rFonts w:hint="eastAsia" w:ascii="仿宋_GB2312" w:hAnsi="仿宋_GB2312" w:eastAsia="仿宋_GB2312" w:cs="仿宋_GB2312"/>
                <w:b w:val="0"/>
                <w:bCs w:val="0"/>
                <w:color w:val="000000" w:themeColor="text1"/>
                <w:spacing w:val="0"/>
                <w:kern w:val="2"/>
                <w:sz w:val="21"/>
                <w:highlight w:val="none"/>
                <w:lang w:eastAsia="zh-CN"/>
                <w14:textFill>
                  <w14:solidFill>
                    <w14:schemeClr w14:val="tx1"/>
                  </w14:solidFill>
                </w14:textFill>
              </w:rPr>
              <w:t>中</w:t>
            </w:r>
            <w:r>
              <w:rPr>
                <w:rFonts w:hint="eastAsia" w:ascii="仿宋_GB2312" w:hAnsi="仿宋_GB2312" w:eastAsia="仿宋_GB2312" w:cs="仿宋_GB2312"/>
                <w:color w:val="000000" w:themeColor="text1"/>
                <w:highlight w:val="none"/>
                <w14:textFill>
                  <w14:solidFill>
                    <w14:schemeClr w14:val="tx1"/>
                  </w14:solidFill>
                </w14:textFill>
              </w:rPr>
              <w:t>步骤和要点描述</w:t>
            </w:r>
            <w:r>
              <w:rPr>
                <w:rFonts w:hint="eastAsia" w:ascii="仿宋_GB2312" w:hAnsi="仿宋_GB2312" w:eastAsia="仿宋_GB2312" w:cs="仿宋_GB2312"/>
                <w:bCs w:val="0"/>
                <w:color w:val="000000" w:themeColor="text1"/>
                <w:spacing w:val="0"/>
                <w:kern w:val="2"/>
                <w:sz w:val="21"/>
                <w:highlight w:val="none"/>
                <w:lang w:val="en-US" w:eastAsia="zh-CN"/>
                <w14:textFill>
                  <w14:solidFill>
                    <w14:schemeClr w14:val="tx1"/>
                  </w14:solidFill>
                </w14:textFill>
              </w:rPr>
              <w:t>完全</w:t>
            </w:r>
            <w:r>
              <w:rPr>
                <w:rFonts w:hint="eastAsia" w:ascii="仿宋_GB2312" w:hAnsi="仿宋_GB2312" w:eastAsia="仿宋_GB2312" w:cs="仿宋_GB2312"/>
                <w:b w:val="0"/>
                <w:bCs w:val="0"/>
                <w:color w:val="000000" w:themeColor="text1"/>
                <w:spacing w:val="0"/>
                <w:kern w:val="2"/>
                <w:sz w:val="21"/>
                <w:highlight w:val="none"/>
                <w14:textFill>
                  <w14:solidFill>
                    <w14:schemeClr w14:val="tx1"/>
                  </w14:solidFill>
                </w14:textFill>
              </w:rPr>
              <w:t>满足采购需求，</w:t>
            </w:r>
            <w:r>
              <w:rPr>
                <w:rFonts w:hint="eastAsia" w:ascii="仿宋_GB2312" w:hAnsi="仿宋_GB2312" w:eastAsia="仿宋_GB2312" w:cs="仿宋_GB2312"/>
                <w:b w:val="0"/>
                <w:bCs w:val="0"/>
                <w:color w:val="000000" w:themeColor="text1"/>
                <w:spacing w:val="0"/>
                <w:kern w:val="2"/>
                <w:sz w:val="21"/>
                <w:highlight w:val="none"/>
                <w:lang w:val="en-US" w:eastAsia="zh-CN"/>
                <w14:textFill>
                  <w14:solidFill>
                    <w14:schemeClr w14:val="tx1"/>
                  </w14:solidFill>
                </w14:textFill>
              </w:rPr>
              <w:t>安装、调试</w:t>
            </w:r>
            <w:r>
              <w:rPr>
                <w:rFonts w:hint="eastAsia" w:ascii="仿宋_GB2312" w:hAnsi="仿宋_GB2312" w:eastAsia="仿宋_GB2312" w:cs="仿宋_GB2312"/>
                <w:b w:val="0"/>
                <w:bCs w:val="0"/>
                <w:color w:val="000000" w:themeColor="text1"/>
                <w:spacing w:val="0"/>
                <w:kern w:val="2"/>
                <w:sz w:val="21"/>
                <w:highlight w:val="none"/>
                <w14:textFill>
                  <w14:solidFill>
                    <w14:schemeClr w14:val="tx1"/>
                  </w14:solidFill>
                </w14:textFill>
              </w:rPr>
              <w:t>内容完整、措施可行</w:t>
            </w:r>
            <w:r>
              <w:rPr>
                <w:rFonts w:hint="eastAsia" w:ascii="仿宋_GB2312" w:hAnsi="仿宋_GB2312" w:eastAsia="仿宋_GB2312" w:cs="仿宋_GB2312"/>
                <w:b w:val="0"/>
                <w:bCs w:val="0"/>
                <w:color w:val="000000" w:themeColor="text1"/>
                <w:spacing w:val="0"/>
                <w:kern w:val="2"/>
                <w:sz w:val="21"/>
                <w:highlight w:val="none"/>
                <w:lang w:eastAsia="zh-CN"/>
                <w14:textFill>
                  <w14:solidFill>
                    <w14:schemeClr w14:val="tx1"/>
                  </w14:solidFill>
                </w14:textFill>
              </w:rPr>
              <w:t>，</w:t>
            </w:r>
            <w:r>
              <w:rPr>
                <w:rFonts w:hint="eastAsia" w:ascii="仿宋_GB2312" w:hAnsi="仿宋_GB2312" w:eastAsia="仿宋_GB2312" w:cs="仿宋_GB2312"/>
                <w:color w:val="000000" w:themeColor="text1"/>
                <w:kern w:val="2"/>
                <w:sz w:val="21"/>
                <w:szCs w:val="24"/>
                <w:highlight w:val="none"/>
                <w:lang w:val="en-US" w:eastAsia="zh-CN" w:bidi="ar"/>
                <w14:textFill>
                  <w14:solidFill>
                    <w14:schemeClr w14:val="tx1"/>
                  </w14:solidFill>
                </w14:textFill>
              </w:rPr>
              <w:t>有安装调试进度的时间节点</w:t>
            </w:r>
            <w:r>
              <w:rPr>
                <w:rFonts w:hint="eastAsia" w:ascii="仿宋_GB2312" w:hAnsi="仿宋_GB2312" w:eastAsia="仿宋_GB2312" w:cs="仿宋_GB2312"/>
                <w:bCs w:val="0"/>
                <w:color w:val="000000" w:themeColor="text1"/>
                <w:spacing w:val="0"/>
                <w:kern w:val="2"/>
                <w:sz w:val="21"/>
                <w:szCs w:val="24"/>
                <w:highlight w:val="none"/>
                <w:lang w:eastAsia="zh-CN"/>
                <w14:textFill>
                  <w14:solidFill>
                    <w14:schemeClr w14:val="tx1"/>
                  </w14:solidFill>
                </w14:textFill>
              </w:rPr>
              <w:t>。</w:t>
            </w:r>
          </w:p>
          <w:p>
            <w:pPr>
              <w:keepNext w:val="0"/>
              <w:keepLines w:val="0"/>
              <w:pageBreakBefore w:val="0"/>
              <w:widowControl/>
              <w:kinsoku/>
              <w:wordWrap/>
              <w:overflowPunct/>
              <w:topLinePunct w:val="0"/>
              <w:autoSpaceDE/>
              <w:autoSpaceDN/>
              <w:bidi w:val="0"/>
              <w:snapToGrid/>
              <w:spacing w:line="400" w:lineRule="exact"/>
              <w:ind w:firstLine="422" w:firstLineChars="200"/>
              <w:outlineLvl w:val="9"/>
              <w:rPr>
                <w:rFonts w:hint="eastAsia"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sz w:val="21"/>
                <w:szCs w:val="21"/>
                <w:highlight w:val="none"/>
                <w:lang w:val="en-US" w:eastAsia="zh-CN"/>
                <w14:textFill>
                  <w14:solidFill>
                    <w14:schemeClr w14:val="tx1"/>
                  </w14:solidFill>
                </w14:textFill>
              </w:rPr>
              <w:t>四档</w:t>
            </w:r>
            <w:r>
              <w:rPr>
                <w:rFonts w:hint="eastAsia" w:ascii="仿宋_GB2312" w:hAnsi="仿宋_GB2312" w:eastAsia="仿宋_GB2312" w:cs="仿宋_GB2312"/>
                <w:b/>
                <w:bCs/>
                <w:color w:val="000000" w:themeColor="text1"/>
                <w:sz w:val="21"/>
                <w:szCs w:val="21"/>
                <w:highlight w:val="none"/>
                <w14:textFill>
                  <w14:solidFill>
                    <w14:schemeClr w14:val="tx1"/>
                  </w14:solidFill>
                </w14:textFill>
              </w:rPr>
              <w:t>（</w:t>
            </w:r>
            <w:r>
              <w:rPr>
                <w:rFonts w:hint="eastAsia" w:ascii="仿宋_GB2312" w:hAnsi="仿宋_GB2312" w:eastAsia="仿宋_GB2312" w:cs="仿宋_GB2312"/>
                <w:b/>
                <w:bCs/>
                <w:color w:val="000000" w:themeColor="text1"/>
                <w:sz w:val="21"/>
                <w:szCs w:val="21"/>
                <w:highlight w:val="none"/>
                <w:lang w:val="en-US" w:eastAsia="zh-CN"/>
                <w14:textFill>
                  <w14:solidFill>
                    <w14:schemeClr w14:val="tx1"/>
                  </w14:solidFill>
                </w14:textFill>
              </w:rPr>
              <w:t>4</w:t>
            </w:r>
            <w:r>
              <w:rPr>
                <w:rFonts w:hint="eastAsia" w:ascii="仿宋_GB2312" w:hAnsi="仿宋_GB2312" w:eastAsia="仿宋_GB2312" w:cs="仿宋_GB2312"/>
                <w:b/>
                <w:bCs/>
                <w:color w:val="000000" w:themeColor="text1"/>
                <w:sz w:val="21"/>
                <w:szCs w:val="21"/>
                <w:highlight w:val="none"/>
                <w14:textFill>
                  <w14:solidFill>
                    <w14:schemeClr w14:val="tx1"/>
                  </w14:solidFill>
                </w14:textFill>
              </w:rPr>
              <w:t>分）：</w:t>
            </w:r>
            <w:r>
              <w:rPr>
                <w:rFonts w:hint="eastAsia" w:ascii="仿宋_GB2312" w:hAnsi="仿宋_GB2312" w:eastAsia="仿宋_GB2312" w:cs="仿宋_GB2312"/>
                <w:color w:val="000000" w:themeColor="text1"/>
                <w:highlight w:val="none"/>
                <w14:textFill>
                  <w14:solidFill>
                    <w14:schemeClr w14:val="tx1"/>
                  </w14:solidFill>
                </w14:textFill>
              </w:rPr>
              <w:t>设备安装调试方案内容简单，满足采购需求，</w:t>
            </w:r>
            <w:r>
              <w:rPr>
                <w:rFonts w:hint="eastAsia" w:ascii="仿宋_GB2312" w:hAnsi="仿宋_GB2312" w:eastAsia="仿宋_GB2312" w:cs="仿宋_GB2312"/>
                <w:color w:val="000000" w:themeColor="text1"/>
                <w:kern w:val="2"/>
                <w:sz w:val="21"/>
                <w:szCs w:val="24"/>
                <w:highlight w:val="none"/>
                <w:lang w:val="en-US" w:eastAsia="zh-CN" w:bidi="ar"/>
                <w14:textFill>
                  <w14:solidFill>
                    <w14:schemeClr w14:val="tx1"/>
                  </w14:solidFill>
                </w14:textFill>
              </w:rPr>
              <w:t>工期保证措施可行</w:t>
            </w:r>
            <w:r>
              <w:rPr>
                <w:rFonts w:hint="eastAsia" w:ascii="仿宋_GB2312" w:hAnsi="仿宋_GB2312" w:eastAsia="仿宋_GB2312" w:cs="仿宋_GB2312"/>
                <w:color w:val="000000" w:themeColor="text1"/>
                <w:highlight w:val="none"/>
                <w14:textFill>
                  <w14:solidFill>
                    <w14:schemeClr w14:val="tx1"/>
                  </w14:solidFill>
                </w14:textFill>
              </w:rPr>
              <w:t>。</w:t>
            </w:r>
          </w:p>
          <w:p>
            <w:pPr>
              <w:pStyle w:val="638"/>
              <w:keepNext w:val="0"/>
              <w:keepLines w:val="0"/>
              <w:pageBreakBefore w:val="0"/>
              <w:widowControl w:val="0"/>
              <w:numPr>
                <w:ilvl w:val="0"/>
                <w:numId w:val="0"/>
              </w:numPr>
              <w:kinsoku/>
              <w:wordWrap/>
              <w:overflowPunct/>
              <w:topLinePunct w:val="0"/>
              <w:autoSpaceDE/>
              <w:autoSpaceDN/>
              <w:bidi w:val="0"/>
              <w:snapToGrid/>
              <w:spacing w:before="0" w:after="0" w:line="400" w:lineRule="exact"/>
              <w:ind w:firstLine="422" w:firstLineChars="200"/>
              <w:outlineLvl w:val="9"/>
              <w:rPr>
                <w:rFonts w:hint="eastAsia" w:ascii="仿宋_GB2312" w:hAnsi="仿宋_GB2312" w:eastAsia="仿宋_GB2312" w:cs="仿宋_GB2312"/>
                <w:b/>
                <w:bCs/>
                <w:color w:val="000000" w:themeColor="text1"/>
                <w:spacing w:val="0"/>
                <w:kern w:val="2"/>
                <w:sz w:val="21"/>
                <w:szCs w:val="24"/>
                <w:highlight w:val="none"/>
                <w:lang w:val="en-US" w:eastAsia="zh-CN" w:bidi="ar-SA"/>
                <w14:textFill>
                  <w14:solidFill>
                    <w14:schemeClr w14:val="tx1"/>
                  </w14:solidFill>
                </w14:textFill>
              </w:rPr>
            </w:pPr>
            <w:r>
              <w:rPr>
                <w:rFonts w:hint="eastAsia" w:ascii="仿宋_GB2312" w:hAnsi="仿宋_GB2312" w:eastAsia="仿宋_GB2312" w:cs="仿宋_GB2312"/>
                <w:b/>
                <w:bCs/>
                <w:color w:val="000000" w:themeColor="text1"/>
                <w:spacing w:val="0"/>
                <w:kern w:val="2"/>
                <w:sz w:val="21"/>
                <w:szCs w:val="24"/>
                <w:highlight w:val="none"/>
                <w:lang w:val="en-US" w:eastAsia="zh-CN" w:bidi="ar-SA"/>
                <w14:textFill>
                  <w14:solidFill>
                    <w14:schemeClr w14:val="tx1"/>
                  </w14:solidFill>
                </w14:textFill>
              </w:rPr>
              <w:t>注：</w:t>
            </w:r>
            <w:r>
              <w:rPr>
                <w:rFonts w:hint="eastAsia" w:ascii="仿宋_GB2312" w:hAnsi="仿宋_GB2312" w:eastAsia="仿宋_GB2312" w:cs="仿宋_GB2312"/>
                <w:b/>
                <w:bCs/>
                <w:color w:val="000000" w:themeColor="text1"/>
                <w:spacing w:val="0"/>
                <w:kern w:val="2"/>
                <w:sz w:val="21"/>
                <w:szCs w:val="21"/>
                <w:highlight w:val="none"/>
                <w14:textFill>
                  <w14:solidFill>
                    <w14:schemeClr w14:val="tx1"/>
                  </w14:solidFill>
                </w14:textFill>
              </w:rPr>
              <w:t>1.该方案内容可以包括：</w:t>
            </w:r>
            <w:r>
              <w:rPr>
                <w:rFonts w:hint="eastAsia" w:ascii="仿宋_GB2312" w:hAnsi="仿宋_GB2312" w:eastAsia="仿宋_GB2312" w:cs="仿宋_GB2312"/>
                <w:b/>
                <w:bCs/>
                <w:color w:val="000000" w:themeColor="text1"/>
                <w:spacing w:val="0"/>
                <w:kern w:val="2"/>
                <w:sz w:val="21"/>
                <w:szCs w:val="24"/>
                <w:highlight w:val="none"/>
                <w:lang w:val="en-US" w:eastAsia="zh-CN" w:bidi="ar-SA"/>
                <w14:textFill>
                  <w14:solidFill>
                    <w14:schemeClr w14:val="tx1"/>
                  </w14:solidFill>
                </w14:textFill>
              </w:rPr>
              <w:t>（1）调试方案；（2）提供本项目针对性的安装实施方案。</w:t>
            </w:r>
          </w:p>
          <w:p>
            <w:pPr>
              <w:pStyle w:val="633"/>
              <w:keepNext w:val="0"/>
              <w:keepLines w:val="0"/>
              <w:pageBreakBefore w:val="0"/>
              <w:numPr>
                <w:ilvl w:val="0"/>
                <w:numId w:val="0"/>
              </w:numPr>
              <w:kinsoku/>
              <w:wordWrap/>
              <w:overflowPunct/>
              <w:topLinePunct w:val="0"/>
              <w:autoSpaceDE/>
              <w:autoSpaceDN/>
              <w:bidi w:val="0"/>
              <w:snapToGrid/>
              <w:spacing w:line="400" w:lineRule="exact"/>
              <w:ind w:firstLine="422" w:firstLineChars="200"/>
              <w:outlineLvl w:val="9"/>
              <w:rPr>
                <w:rFonts w:hint="eastAsia"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spacing w:val="0"/>
                <w:kern w:val="2"/>
                <w:sz w:val="21"/>
                <w:szCs w:val="24"/>
                <w:highlight w:val="none"/>
                <w:lang w:val="en-US" w:eastAsia="zh-CN" w:bidi="ar-SA"/>
                <w14:textFill>
                  <w14:solidFill>
                    <w14:schemeClr w14:val="tx1"/>
                  </w14:solidFill>
                </w14:textFill>
              </w:rPr>
              <w:t>2.</w:t>
            </w:r>
            <w:r>
              <w:rPr>
                <w:rFonts w:hint="default" w:ascii="仿宋_GB2312" w:hAnsi="仿宋_GB2312" w:eastAsia="仿宋_GB2312" w:cs="仿宋_GB2312"/>
                <w:b/>
                <w:bCs/>
                <w:color w:val="000000" w:themeColor="text1"/>
                <w:spacing w:val="0"/>
                <w:kern w:val="2"/>
                <w:sz w:val="21"/>
                <w:szCs w:val="24"/>
                <w:highlight w:val="none"/>
                <w:lang w:val="en-US" w:eastAsia="zh-CN" w:bidi="ar-SA"/>
                <w14:textFill>
                  <w14:solidFill>
                    <w14:schemeClr w14:val="tx1"/>
                  </w14:solidFill>
                </w14:textFill>
              </w:rPr>
              <w:t>未提供方案或提供的内容与本项目无关的得0分</w:t>
            </w:r>
            <w:r>
              <w:rPr>
                <w:rFonts w:hint="eastAsia" w:ascii="仿宋_GB2312" w:hAnsi="仿宋_GB2312" w:eastAsia="仿宋_GB2312" w:cs="仿宋_GB2312"/>
                <w:b/>
                <w:bCs/>
                <w:color w:val="000000" w:themeColor="text1"/>
                <w:spacing w:val="0"/>
                <w:kern w:val="2"/>
                <w:sz w:val="21"/>
                <w:szCs w:val="24"/>
                <w:highlight w:val="none"/>
                <w:lang w:val="en-US" w:eastAsia="zh-CN" w:bidi="ar-SA"/>
                <w14:textFill>
                  <w14:solidFill>
                    <w14:schemeClr w14:val="tx1"/>
                  </w14:solidFill>
                </w14:textFill>
              </w:rPr>
              <w:t>。</w:t>
            </w:r>
          </w:p>
        </w:tc>
        <w:tc>
          <w:tcPr>
            <w:tcW w:w="795" w:type="dxa"/>
            <w:vAlign w:val="center"/>
          </w:tcPr>
          <w:p>
            <w:pPr>
              <w:keepNext w:val="0"/>
              <w:keepLines w:val="0"/>
              <w:pageBreakBefore w:val="0"/>
              <w:kinsoku/>
              <w:wordWrap/>
              <w:overflowPunct/>
              <w:topLinePunct w:val="0"/>
              <w:autoSpaceDE/>
              <w:autoSpaceDN/>
              <w:bidi w:val="0"/>
              <w:snapToGrid/>
              <w:spacing w:line="400" w:lineRule="exact"/>
              <w:jc w:val="center"/>
              <w:outlineLvl w:val="9"/>
              <w:rPr>
                <w:rFonts w:hint="default" w:ascii="仿宋_GB2312" w:hAnsi="仿宋_GB2312" w:eastAsia="仿宋_GB2312" w:cs="仿宋_GB2312"/>
                <w:b/>
                <w:bCs/>
                <w:color w:val="000000" w:themeColor="text1"/>
                <w:szCs w:val="24"/>
                <w:highlight w:val="none"/>
                <w:lang w:val="en-US" w:eastAsia="zh-CN"/>
                <w14:textFill>
                  <w14:solidFill>
                    <w14:schemeClr w14:val="tx1"/>
                  </w14:solidFill>
                </w14:textFill>
              </w:rPr>
            </w:pPr>
            <w:r>
              <w:rPr>
                <w:rFonts w:hint="eastAsia" w:ascii="仿宋_GB2312" w:hAnsi="仿宋_GB2312" w:eastAsia="仿宋_GB2312" w:cs="仿宋_GB2312"/>
                <w:b/>
                <w:bCs/>
                <w:color w:val="000000" w:themeColor="text1"/>
                <w:szCs w:val="24"/>
                <w:highlight w:val="none"/>
                <w:lang w:val="en-US" w:eastAsia="zh-CN"/>
                <w14:textFill>
                  <w14:solidFill>
                    <w14:schemeClr w14:val="tx1"/>
                  </w14:solidFill>
                </w14:textFill>
              </w:rPr>
              <w:t>13</w:t>
            </w:r>
          </w:p>
        </w:tc>
        <w:tc>
          <w:tcPr>
            <w:tcW w:w="1279" w:type="dxa"/>
            <w:vAlign w:val="center"/>
          </w:tcPr>
          <w:p>
            <w:pPr>
              <w:keepNext w:val="0"/>
              <w:keepLines w:val="0"/>
              <w:pageBreakBefore w:val="0"/>
              <w:kinsoku/>
              <w:wordWrap/>
              <w:overflowPunct/>
              <w:topLinePunct w:val="0"/>
              <w:autoSpaceDE/>
              <w:autoSpaceDN/>
              <w:bidi w:val="0"/>
              <w:snapToGrid/>
              <w:spacing w:line="400" w:lineRule="exact"/>
              <w:jc w:val="center"/>
              <w:outlineLvl w:val="9"/>
              <w:rPr>
                <w:rFonts w:hint="eastAsia" w:ascii="仿宋_GB2312" w:hAnsi="仿宋_GB2312" w:eastAsia="仿宋_GB2312" w:cs="仿宋_GB2312"/>
                <w:b w:val="0"/>
                <w:bCs w:val="0"/>
                <w:color w:val="000000" w:themeColor="text1"/>
                <w:szCs w:val="24"/>
                <w:highlight w:val="no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Cs w:val="24"/>
                <w:highlight w:val="none"/>
                <w:lang w:val="en-US" w:eastAsia="zh-CN"/>
                <w14:textFill>
                  <w14:solidFill>
                    <w14:schemeClr w14:val="tx1"/>
                  </w14:solidFill>
                </w14:textFill>
              </w:rPr>
              <w:t>安装调试</w:t>
            </w:r>
          </w:p>
          <w:p>
            <w:pPr>
              <w:keepNext w:val="0"/>
              <w:keepLines w:val="0"/>
              <w:pageBreakBefore w:val="0"/>
              <w:kinsoku/>
              <w:wordWrap/>
              <w:overflowPunct/>
              <w:topLinePunct w:val="0"/>
              <w:autoSpaceDE/>
              <w:autoSpaceDN/>
              <w:bidi w:val="0"/>
              <w:snapToGrid/>
              <w:spacing w:line="400" w:lineRule="exact"/>
              <w:jc w:val="center"/>
              <w:outlineLvl w:val="9"/>
              <w:rPr>
                <w:rFonts w:hint="eastAsia"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val="0"/>
                <w:bCs w:val="0"/>
                <w:color w:val="000000" w:themeColor="text1"/>
                <w:szCs w:val="24"/>
                <w:highlight w:val="none"/>
                <w:lang w:val="en-US" w:eastAsia="zh-CN"/>
                <w14:textFill>
                  <w14:solidFill>
                    <w14:schemeClr w14:val="tx1"/>
                  </w14:solidFill>
                </w14:textFill>
              </w:rPr>
              <w:t>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7" w:hRule="atLeast"/>
        </w:trPr>
        <w:tc>
          <w:tcPr>
            <w:tcW w:w="1010" w:type="dxa"/>
            <w:vAlign w:val="center"/>
          </w:tcPr>
          <w:p>
            <w:pPr>
              <w:keepNext w:val="0"/>
              <w:keepLines w:val="0"/>
              <w:pageBreakBefore w:val="0"/>
              <w:kinsoku/>
              <w:wordWrap/>
              <w:overflowPunct/>
              <w:topLinePunct w:val="0"/>
              <w:autoSpaceDE/>
              <w:autoSpaceDN/>
              <w:bidi w:val="0"/>
              <w:snapToGrid/>
              <w:spacing w:line="400" w:lineRule="exact"/>
              <w:jc w:val="center"/>
              <w:outlineLvl w:val="9"/>
              <w:rPr>
                <w:rFonts w:hint="default" w:ascii="仿宋_GB2312" w:hAnsi="仿宋_GB2312" w:eastAsia="仿宋_GB2312" w:cs="仿宋_GB2312"/>
                <w:b/>
                <w:bCs/>
                <w:color w:val="000000" w:themeColor="text1"/>
                <w:szCs w:val="24"/>
                <w:highlight w:val="none"/>
                <w:lang w:val="en-US" w:eastAsia="zh-CN"/>
                <w14:textFill>
                  <w14:solidFill>
                    <w14:schemeClr w14:val="tx1"/>
                  </w14:solidFill>
                </w14:textFill>
              </w:rPr>
            </w:pPr>
            <w:r>
              <w:rPr>
                <w:rFonts w:hint="eastAsia" w:ascii="仿宋_GB2312" w:hAnsi="仿宋_GB2312" w:eastAsia="仿宋_GB2312" w:cs="仿宋_GB2312"/>
                <w:b/>
                <w:bCs/>
                <w:color w:val="000000" w:themeColor="text1"/>
                <w:szCs w:val="24"/>
                <w:highlight w:val="none"/>
                <w:lang w:val="en-US" w:eastAsia="zh-CN"/>
                <w14:textFill>
                  <w14:solidFill>
                    <w14:schemeClr w14:val="tx1"/>
                  </w14:solidFill>
                </w14:textFill>
              </w:rPr>
              <w:t>技术培训方案分</w:t>
            </w:r>
          </w:p>
        </w:tc>
        <w:tc>
          <w:tcPr>
            <w:tcW w:w="1227" w:type="dxa"/>
            <w:vAlign w:val="center"/>
          </w:tcPr>
          <w:p>
            <w:pPr>
              <w:keepNext w:val="0"/>
              <w:keepLines w:val="0"/>
              <w:pageBreakBefore w:val="0"/>
              <w:widowControl/>
              <w:kinsoku/>
              <w:wordWrap/>
              <w:overflowPunct/>
              <w:topLinePunct w:val="0"/>
              <w:autoSpaceDE/>
              <w:autoSpaceDN/>
              <w:bidi w:val="0"/>
              <w:snapToGrid/>
              <w:spacing w:line="400" w:lineRule="exact"/>
              <w:jc w:val="center"/>
              <w:outlineLvl w:val="9"/>
              <w:rPr>
                <w:rFonts w:hint="eastAsia" w:ascii="仿宋_GB2312" w:hAnsi="仿宋_GB2312" w:eastAsia="仿宋_GB2312" w:cs="仿宋_GB2312"/>
                <w:b/>
                <w:bCs/>
                <w:color w:val="000000" w:themeColor="text1"/>
                <w:szCs w:val="24"/>
                <w:highlight w:val="none"/>
                <w:lang w:val="en-US" w:eastAsia="zh-CN"/>
                <w14:textFill>
                  <w14:solidFill>
                    <w14:schemeClr w14:val="tx1"/>
                  </w14:solidFill>
                </w14:textFill>
              </w:rPr>
            </w:pPr>
            <w:r>
              <w:rPr>
                <w:rFonts w:hint="eastAsia" w:ascii="仿宋_GB2312" w:hAnsi="仿宋_GB2312" w:eastAsia="仿宋_GB2312" w:cs="仿宋_GB2312"/>
                <w:b/>
                <w:bCs/>
                <w:color w:val="000000" w:themeColor="text1"/>
                <w:szCs w:val="24"/>
                <w:highlight w:val="none"/>
                <w:lang w:val="en-US" w:eastAsia="zh-CN"/>
                <w14:textFill>
                  <w14:solidFill>
                    <w14:schemeClr w14:val="tx1"/>
                  </w14:solidFill>
                </w14:textFill>
              </w:rPr>
              <w:t>技术</w:t>
            </w:r>
          </w:p>
          <w:p>
            <w:pPr>
              <w:keepNext w:val="0"/>
              <w:keepLines w:val="0"/>
              <w:pageBreakBefore w:val="0"/>
              <w:widowControl/>
              <w:kinsoku/>
              <w:wordWrap/>
              <w:overflowPunct/>
              <w:topLinePunct w:val="0"/>
              <w:autoSpaceDE/>
              <w:autoSpaceDN/>
              <w:bidi w:val="0"/>
              <w:snapToGrid/>
              <w:spacing w:line="400" w:lineRule="exact"/>
              <w:jc w:val="center"/>
              <w:outlineLvl w:val="9"/>
              <w:rPr>
                <w:rFonts w:hint="eastAsia" w:ascii="仿宋_GB2312" w:hAnsi="仿宋_GB2312" w:eastAsia="仿宋_GB2312" w:cs="仿宋_GB2312"/>
                <w:b/>
                <w:bCs/>
                <w:color w:val="000000" w:themeColor="text1"/>
                <w:szCs w:val="24"/>
                <w:highlight w:val="none"/>
                <w:lang w:val="en-US" w:eastAsia="zh-CN"/>
                <w14:textFill>
                  <w14:solidFill>
                    <w14:schemeClr w14:val="tx1"/>
                  </w14:solidFill>
                </w14:textFill>
              </w:rPr>
            </w:pPr>
            <w:r>
              <w:rPr>
                <w:rFonts w:hint="eastAsia" w:ascii="仿宋_GB2312" w:hAnsi="仿宋_GB2312" w:eastAsia="仿宋_GB2312" w:cs="仿宋_GB2312"/>
                <w:b/>
                <w:bCs/>
                <w:color w:val="000000" w:themeColor="text1"/>
                <w:szCs w:val="24"/>
                <w:highlight w:val="none"/>
                <w:lang w:val="en-US" w:eastAsia="zh-CN"/>
                <w14:textFill>
                  <w14:solidFill>
                    <w14:schemeClr w14:val="tx1"/>
                  </w14:solidFill>
                </w14:textFill>
              </w:rPr>
              <w:t>培训</w:t>
            </w:r>
          </w:p>
          <w:p>
            <w:pPr>
              <w:keepNext w:val="0"/>
              <w:keepLines w:val="0"/>
              <w:pageBreakBefore w:val="0"/>
              <w:widowControl/>
              <w:kinsoku/>
              <w:wordWrap/>
              <w:overflowPunct/>
              <w:topLinePunct w:val="0"/>
              <w:autoSpaceDE/>
              <w:autoSpaceDN/>
              <w:bidi w:val="0"/>
              <w:snapToGrid/>
              <w:spacing w:line="400" w:lineRule="exact"/>
              <w:jc w:val="center"/>
              <w:outlineLvl w:val="9"/>
              <w:rPr>
                <w:rFonts w:hint="eastAsia" w:ascii="仿宋_GB2312" w:hAnsi="仿宋_GB2312" w:eastAsia="仿宋_GB2312" w:cs="仿宋_GB2312"/>
                <w:b/>
                <w:bCs/>
                <w:color w:val="000000" w:themeColor="text1"/>
                <w:szCs w:val="24"/>
                <w:highlight w:val="none"/>
                <w:lang w:eastAsia="zh-CN"/>
                <w14:textFill>
                  <w14:solidFill>
                    <w14:schemeClr w14:val="tx1"/>
                  </w14:solidFill>
                </w14:textFill>
              </w:rPr>
            </w:pPr>
            <w:r>
              <w:rPr>
                <w:rFonts w:hint="eastAsia" w:ascii="仿宋_GB2312" w:hAnsi="仿宋_GB2312" w:eastAsia="仿宋_GB2312" w:cs="仿宋_GB2312"/>
                <w:b/>
                <w:bCs/>
                <w:color w:val="000000" w:themeColor="text1"/>
                <w:szCs w:val="24"/>
                <w:highlight w:val="none"/>
                <w:lang w:val="en-US" w:eastAsia="zh-CN"/>
                <w14:textFill>
                  <w14:solidFill>
                    <w14:schemeClr w14:val="tx1"/>
                  </w14:solidFill>
                </w14:textFill>
              </w:rPr>
              <w:t>方案</w:t>
            </w:r>
            <w:bookmarkEnd w:id="3"/>
          </w:p>
        </w:tc>
        <w:tc>
          <w:tcPr>
            <w:tcW w:w="5371" w:type="dxa"/>
            <w:vAlign w:val="center"/>
          </w:tcPr>
          <w:p>
            <w:pPr>
              <w:keepNext w:val="0"/>
              <w:keepLines w:val="0"/>
              <w:pageBreakBefore w:val="0"/>
              <w:widowControl/>
              <w:kinsoku/>
              <w:wordWrap/>
              <w:overflowPunct/>
              <w:topLinePunct w:val="0"/>
              <w:autoSpaceDE/>
              <w:autoSpaceDN/>
              <w:bidi w:val="0"/>
              <w:adjustRightInd/>
              <w:snapToGrid/>
              <w:spacing w:line="400" w:lineRule="exact"/>
              <w:ind w:firstLine="422" w:firstLineChars="200"/>
              <w:textAlignment w:val="auto"/>
              <w:outlineLvl w:val="9"/>
              <w:rPr>
                <w:rFonts w:hint="eastAsia"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sz w:val="21"/>
                <w:szCs w:val="21"/>
                <w:highlight w:val="none"/>
                <w14:textFill>
                  <w14:solidFill>
                    <w14:schemeClr w14:val="tx1"/>
                  </w14:solidFill>
                </w14:textFill>
              </w:rPr>
              <w:t>一档（</w:t>
            </w:r>
            <w:r>
              <w:rPr>
                <w:rFonts w:hint="eastAsia" w:ascii="仿宋_GB2312" w:hAnsi="仿宋_GB2312" w:eastAsia="仿宋_GB2312" w:cs="仿宋_GB2312"/>
                <w:b/>
                <w:bCs/>
                <w:color w:val="000000" w:themeColor="text1"/>
                <w:sz w:val="21"/>
                <w:szCs w:val="21"/>
                <w:highlight w:val="none"/>
                <w:lang w:val="en-US" w:eastAsia="zh-CN"/>
                <w14:textFill>
                  <w14:solidFill>
                    <w14:schemeClr w14:val="tx1"/>
                  </w14:solidFill>
                </w14:textFill>
              </w:rPr>
              <w:t>10</w:t>
            </w:r>
            <w:r>
              <w:rPr>
                <w:rFonts w:hint="eastAsia" w:ascii="仿宋_GB2312" w:hAnsi="仿宋_GB2312" w:eastAsia="仿宋_GB2312" w:cs="仿宋_GB2312"/>
                <w:b/>
                <w:bCs/>
                <w:color w:val="000000" w:themeColor="text1"/>
                <w:sz w:val="21"/>
                <w:szCs w:val="21"/>
                <w:highlight w:val="none"/>
                <w14:textFill>
                  <w14:solidFill>
                    <w14:schemeClr w14:val="tx1"/>
                  </w14:solidFill>
                </w14:textFill>
              </w:rPr>
              <w:t>分）：</w:t>
            </w:r>
            <w:r>
              <w:rPr>
                <w:rFonts w:hint="eastAsia" w:ascii="仿宋_GB2312" w:hAnsi="仿宋_GB2312" w:eastAsia="仿宋_GB2312" w:cs="仿宋_GB2312"/>
                <w:b w:val="0"/>
                <w:bCs w:val="0"/>
                <w:color w:val="000000" w:themeColor="text1"/>
                <w:sz w:val="21"/>
                <w:szCs w:val="21"/>
                <w:highlight w:val="none"/>
                <w14:textFill>
                  <w14:solidFill>
                    <w14:schemeClr w14:val="tx1"/>
                  </w14:solidFill>
                </w14:textFill>
              </w:rPr>
              <w:t>提供免费的技术培训方案，包括培训方式、时间、地点、人员、培训内容，培训方案内容具体、完整、详细、全面、可行。包括但不限于</w:t>
            </w:r>
            <w:r>
              <w:rPr>
                <w:rFonts w:hint="eastAsia" w:ascii="仿宋_GB2312" w:hAnsi="仿宋_GB2312" w:eastAsia="仿宋_GB2312" w:cs="仿宋_GB2312"/>
                <w:color w:val="000000" w:themeColor="text1"/>
                <w:kern w:val="2"/>
                <w:sz w:val="21"/>
                <w:szCs w:val="24"/>
                <w:highlight w:val="none"/>
                <w:lang w:val="en-US" w:eastAsia="zh-CN" w:bidi="ar"/>
                <w14:textFill>
                  <w14:solidFill>
                    <w14:schemeClr w14:val="tx1"/>
                  </w14:solidFill>
                </w14:textFill>
              </w:rPr>
              <w:t>货物的操作和日常保养技术方案、</w:t>
            </w:r>
            <w:r>
              <w:rPr>
                <w:rFonts w:hint="eastAsia" w:ascii="仿宋_GB2312" w:hAnsi="仿宋_GB2312" w:eastAsia="仿宋_GB2312" w:cs="仿宋_GB2312"/>
                <w:b w:val="0"/>
                <w:bCs w:val="0"/>
                <w:color w:val="000000" w:themeColor="text1"/>
                <w:sz w:val="21"/>
                <w:szCs w:val="21"/>
                <w:highlight w:val="none"/>
                <w14:textFill>
                  <w14:solidFill>
                    <w14:schemeClr w14:val="tx1"/>
                  </w14:solidFill>
                </w14:textFill>
              </w:rPr>
              <w:t>软件系统操作、日常运维等，</w:t>
            </w:r>
            <w:r>
              <w:rPr>
                <w:rFonts w:hint="eastAsia" w:ascii="仿宋_GB2312" w:hAnsi="仿宋_GB2312" w:eastAsia="仿宋_GB2312" w:cs="仿宋_GB2312"/>
                <w:color w:val="000000" w:themeColor="text1"/>
                <w:kern w:val="2"/>
                <w:sz w:val="21"/>
                <w:szCs w:val="24"/>
                <w:highlight w:val="none"/>
                <w:lang w:val="en-US" w:eastAsia="zh-CN" w:bidi="ar"/>
                <w14:textFill>
                  <w14:solidFill>
                    <w14:schemeClr w14:val="tx1"/>
                  </w14:solidFill>
                </w14:textFill>
              </w:rPr>
              <w:t>技术培训的内容和方案完善详尽，</w:t>
            </w:r>
            <w:r>
              <w:rPr>
                <w:rFonts w:hint="eastAsia" w:ascii="仿宋_GB2312" w:hAnsi="仿宋_GB2312" w:eastAsia="仿宋_GB2312" w:cs="仿宋_GB2312"/>
                <w:color w:val="000000" w:themeColor="text1"/>
                <w:highlight w:val="none"/>
                <w14:textFill>
                  <w14:solidFill>
                    <w14:schemeClr w14:val="tx1"/>
                  </w14:solidFill>
                </w14:textFill>
              </w:rPr>
              <w:t>针对性强，培训课时充足</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w:t>
            </w:r>
            <w:r>
              <w:rPr>
                <w:rFonts w:hint="eastAsia" w:ascii="仿宋_GB2312" w:hAnsi="仿宋_GB2312" w:eastAsia="仿宋_GB2312" w:cs="仿宋_GB2312"/>
                <w:color w:val="000000" w:themeColor="text1"/>
                <w:kern w:val="2"/>
                <w:sz w:val="21"/>
                <w:szCs w:val="24"/>
                <w:highlight w:val="none"/>
                <w:lang w:val="en-US" w:eastAsia="zh-CN" w:bidi="ar"/>
                <w14:textFill>
                  <w14:solidFill>
                    <w14:schemeClr w14:val="tx1"/>
                  </w14:solidFill>
                </w14:textFill>
              </w:rPr>
              <w:t>培训方式兼顾远程、现场等方式，且</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提供在线视频培训课程</w:t>
            </w:r>
            <w:r>
              <w:rPr>
                <w:rFonts w:hint="eastAsia" w:ascii="仿宋_GB2312" w:hAnsi="仿宋_GB2312" w:eastAsia="仿宋_GB2312" w:cs="仿宋_GB2312"/>
                <w:color w:val="000000" w:themeColor="text1"/>
                <w:highlight w:val="none"/>
                <w14:textFill>
                  <w14:solidFill>
                    <w14:schemeClr w14:val="tx1"/>
                  </w14:solidFill>
                </w14:textFill>
              </w:rPr>
              <w:t>；</w:t>
            </w:r>
          </w:p>
          <w:p>
            <w:pPr>
              <w:keepNext w:val="0"/>
              <w:keepLines w:val="0"/>
              <w:pageBreakBefore w:val="0"/>
              <w:widowControl/>
              <w:kinsoku/>
              <w:wordWrap/>
              <w:overflowPunct/>
              <w:topLinePunct w:val="0"/>
              <w:autoSpaceDE/>
              <w:autoSpaceDN/>
              <w:bidi w:val="0"/>
              <w:adjustRightInd/>
              <w:snapToGrid/>
              <w:spacing w:line="400" w:lineRule="exact"/>
              <w:ind w:firstLine="422" w:firstLineChars="200"/>
              <w:textAlignment w:val="auto"/>
              <w:outlineLvl w:val="9"/>
              <w:rPr>
                <w:rFonts w:hint="eastAsia" w:ascii="仿宋_GB2312" w:hAnsi="仿宋_GB2312" w:eastAsia="仿宋_GB2312" w:cs="仿宋_GB2312"/>
                <w:color w:val="000000" w:themeColor="text1"/>
                <w:sz w:val="21"/>
                <w:szCs w:val="21"/>
                <w:highlight w:val="none"/>
                <w14:textFill>
                  <w14:solidFill>
                    <w14:schemeClr w14:val="tx1"/>
                  </w14:solidFill>
                </w14:textFill>
              </w:rPr>
            </w:pPr>
            <w:r>
              <w:rPr>
                <w:rFonts w:hint="eastAsia" w:ascii="仿宋_GB2312" w:hAnsi="仿宋_GB2312" w:eastAsia="仿宋_GB2312" w:cs="仿宋_GB2312"/>
                <w:b/>
                <w:bCs/>
                <w:color w:val="000000" w:themeColor="text1"/>
                <w:sz w:val="21"/>
                <w:szCs w:val="21"/>
                <w:highlight w:val="none"/>
                <w14:textFill>
                  <w14:solidFill>
                    <w14:schemeClr w14:val="tx1"/>
                  </w14:solidFill>
                </w14:textFill>
              </w:rPr>
              <w:t>二档（</w:t>
            </w:r>
            <w:r>
              <w:rPr>
                <w:rFonts w:hint="eastAsia" w:ascii="仿宋_GB2312" w:hAnsi="仿宋_GB2312" w:eastAsia="仿宋_GB2312" w:cs="仿宋_GB2312"/>
                <w:b/>
                <w:bCs/>
                <w:color w:val="000000" w:themeColor="text1"/>
                <w:sz w:val="21"/>
                <w:szCs w:val="21"/>
                <w:highlight w:val="none"/>
                <w:lang w:val="en-US" w:eastAsia="zh-CN"/>
                <w14:textFill>
                  <w14:solidFill>
                    <w14:schemeClr w14:val="tx1"/>
                  </w14:solidFill>
                </w14:textFill>
              </w:rPr>
              <w:t>7</w:t>
            </w:r>
            <w:r>
              <w:rPr>
                <w:rFonts w:hint="eastAsia" w:ascii="仿宋_GB2312" w:hAnsi="仿宋_GB2312" w:eastAsia="仿宋_GB2312" w:cs="仿宋_GB2312"/>
                <w:b/>
                <w:bCs/>
                <w:color w:val="000000" w:themeColor="text1"/>
                <w:sz w:val="21"/>
                <w:szCs w:val="21"/>
                <w:highlight w:val="none"/>
                <w14:textFill>
                  <w14:solidFill>
                    <w14:schemeClr w14:val="tx1"/>
                  </w14:solidFill>
                </w14:textFill>
              </w:rPr>
              <w:t>分）：</w:t>
            </w:r>
            <w:r>
              <w:rPr>
                <w:rFonts w:hint="eastAsia" w:ascii="仿宋_GB2312" w:hAnsi="仿宋_GB2312" w:eastAsia="仿宋_GB2312" w:cs="仿宋_GB2312"/>
                <w:color w:val="000000" w:themeColor="text1"/>
                <w:sz w:val="21"/>
                <w:szCs w:val="21"/>
                <w:highlight w:val="none"/>
                <w14:textFill>
                  <w14:solidFill>
                    <w14:schemeClr w14:val="tx1"/>
                  </w14:solidFill>
                </w14:textFill>
              </w:rPr>
              <w:t>培训方式及培训内容较好服务本项目</w:t>
            </w:r>
            <w:r>
              <w:rPr>
                <w:rFonts w:hint="eastAsia" w:ascii="仿宋_GB2312" w:hAnsi="仿宋_GB2312" w:eastAsia="仿宋_GB2312" w:cs="仿宋_GB2312"/>
                <w:color w:val="auto"/>
                <w:kern w:val="0"/>
                <w:szCs w:val="21"/>
                <w:lang w:bidi="ar"/>
              </w:rPr>
              <w:t>，能够针对</w:t>
            </w:r>
            <w:r>
              <w:rPr>
                <w:rFonts w:hint="eastAsia" w:ascii="仿宋_GB2312" w:hAnsi="仿宋_GB2312" w:eastAsia="仿宋_GB2312" w:cs="仿宋_GB2312"/>
                <w:color w:val="auto"/>
                <w:kern w:val="0"/>
                <w:szCs w:val="21"/>
                <w:lang w:val="en-US" w:eastAsia="zh-CN" w:bidi="ar"/>
              </w:rPr>
              <w:t>本</w:t>
            </w:r>
            <w:r>
              <w:rPr>
                <w:rFonts w:hint="eastAsia" w:ascii="仿宋_GB2312" w:hAnsi="仿宋_GB2312" w:eastAsia="仿宋_GB2312" w:cs="仿宋_GB2312"/>
                <w:color w:val="auto"/>
                <w:kern w:val="0"/>
                <w:szCs w:val="21"/>
                <w:lang w:bidi="ar"/>
              </w:rPr>
              <w:t>项目建设的内容日常维护检修、故障排查、软件使用等制定较详细培训方案</w:t>
            </w:r>
            <w:r>
              <w:rPr>
                <w:rFonts w:hint="eastAsia" w:ascii="仿宋_GB2312" w:hAnsi="仿宋_GB2312" w:eastAsia="仿宋_GB2312" w:cs="仿宋_GB2312"/>
                <w:color w:val="auto"/>
                <w:kern w:val="0"/>
                <w:szCs w:val="21"/>
                <w:lang w:eastAsia="zh-CN" w:bidi="ar"/>
              </w:rPr>
              <w:t>，</w:t>
            </w:r>
            <w:bookmarkEnd w:id="10"/>
            <w:r>
              <w:rPr>
                <w:rFonts w:hint="eastAsia" w:ascii="仿宋_GB2312" w:hAnsi="仿宋_GB2312" w:eastAsia="仿宋_GB2312" w:cs="仿宋_GB2312"/>
                <w:color w:val="000000" w:themeColor="text1"/>
                <w:kern w:val="2"/>
                <w:sz w:val="21"/>
                <w:szCs w:val="24"/>
                <w:highlight w:val="none"/>
                <w:lang w:val="en-US" w:eastAsia="zh-CN" w:bidi="ar"/>
                <w14:textFill>
                  <w14:solidFill>
                    <w14:schemeClr w14:val="tx1"/>
                  </w14:solidFill>
                </w14:textFill>
              </w:rPr>
              <w:t>包含课程安排、人员安排、培训课程内容等,</w:t>
            </w:r>
            <w:r>
              <w:rPr>
                <w:rFonts w:hint="eastAsia" w:ascii="仿宋_GB2312" w:hAnsi="仿宋_GB2312" w:eastAsia="仿宋_GB2312" w:cs="仿宋_GB2312"/>
                <w:color w:val="000000" w:themeColor="text1"/>
                <w:sz w:val="21"/>
                <w:szCs w:val="21"/>
                <w:highlight w:val="none"/>
                <w14:textFill>
                  <w14:solidFill>
                    <w14:schemeClr w14:val="tx1"/>
                  </w14:solidFill>
                </w14:textFill>
              </w:rPr>
              <w:t>培训课时较充足</w:t>
            </w:r>
            <w:r>
              <w:rPr>
                <w:rFonts w:hint="eastAsia" w:ascii="仿宋_GB2312" w:hAnsi="仿宋_GB2312" w:eastAsia="仿宋_GB2312" w:cs="仿宋_GB2312"/>
                <w:color w:val="000000" w:themeColor="text1"/>
                <w:sz w:val="21"/>
                <w:szCs w:val="21"/>
                <w:highlight w:val="none"/>
                <w:lang w:eastAsia="zh-CN"/>
                <w14:textFill>
                  <w14:solidFill>
                    <w14:schemeClr w14:val="tx1"/>
                  </w14:solidFill>
                </w14:textFill>
              </w:rPr>
              <w:t>，承诺</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提供在线视频培训课程</w:t>
            </w:r>
            <w:r>
              <w:rPr>
                <w:rFonts w:hint="eastAsia" w:ascii="仿宋_GB2312" w:hAnsi="仿宋_GB2312" w:eastAsia="仿宋_GB2312" w:cs="仿宋_GB2312"/>
                <w:color w:val="000000" w:themeColor="text1"/>
                <w:sz w:val="21"/>
                <w:szCs w:val="21"/>
                <w:highlight w:val="none"/>
                <w14:textFill>
                  <w14:solidFill>
                    <w14:schemeClr w14:val="tx1"/>
                  </w14:solidFill>
                </w14:textFill>
              </w:rPr>
              <w:t>；</w:t>
            </w:r>
          </w:p>
          <w:p>
            <w:pPr>
              <w:keepNext w:val="0"/>
              <w:keepLines w:val="0"/>
              <w:pageBreakBefore w:val="0"/>
              <w:widowControl/>
              <w:kinsoku/>
              <w:wordWrap/>
              <w:overflowPunct/>
              <w:topLinePunct w:val="0"/>
              <w:autoSpaceDE/>
              <w:autoSpaceDN/>
              <w:bidi w:val="0"/>
              <w:adjustRightInd/>
              <w:snapToGrid/>
              <w:spacing w:line="400" w:lineRule="exact"/>
              <w:ind w:firstLine="422" w:firstLineChars="200"/>
              <w:textAlignment w:val="auto"/>
              <w:outlineLvl w:val="9"/>
              <w:rPr>
                <w:rFonts w:hint="eastAsia" w:ascii="仿宋_GB2312" w:hAnsi="仿宋_GB2312" w:eastAsia="仿宋_GB2312" w:cs="仿宋_GB2312"/>
                <w:color w:val="000000" w:themeColor="text1"/>
                <w:sz w:val="21"/>
                <w:szCs w:val="21"/>
                <w:highlight w:val="none"/>
                <w14:textFill>
                  <w14:solidFill>
                    <w14:schemeClr w14:val="tx1"/>
                  </w14:solidFill>
                </w14:textFill>
              </w:rPr>
            </w:pPr>
            <w:r>
              <w:rPr>
                <w:rFonts w:hint="eastAsia" w:ascii="仿宋_GB2312" w:hAnsi="仿宋_GB2312" w:eastAsia="仿宋_GB2312" w:cs="仿宋_GB2312"/>
                <w:b/>
                <w:bCs/>
                <w:color w:val="000000" w:themeColor="text1"/>
                <w:sz w:val="21"/>
                <w:szCs w:val="21"/>
                <w:highlight w:val="none"/>
                <w14:textFill>
                  <w14:solidFill>
                    <w14:schemeClr w14:val="tx1"/>
                  </w14:solidFill>
                </w14:textFill>
              </w:rPr>
              <w:t>三档（</w:t>
            </w:r>
            <w:r>
              <w:rPr>
                <w:rFonts w:hint="eastAsia" w:ascii="仿宋_GB2312" w:hAnsi="仿宋_GB2312" w:eastAsia="仿宋_GB2312" w:cs="仿宋_GB2312"/>
                <w:b/>
                <w:bCs/>
                <w:color w:val="000000" w:themeColor="text1"/>
                <w:sz w:val="21"/>
                <w:szCs w:val="21"/>
                <w:highlight w:val="none"/>
                <w:lang w:val="en-US" w:eastAsia="zh-CN"/>
                <w14:textFill>
                  <w14:solidFill>
                    <w14:schemeClr w14:val="tx1"/>
                  </w14:solidFill>
                </w14:textFill>
              </w:rPr>
              <w:t>4</w:t>
            </w:r>
            <w:r>
              <w:rPr>
                <w:rFonts w:hint="eastAsia" w:ascii="仿宋_GB2312" w:hAnsi="仿宋_GB2312" w:eastAsia="仿宋_GB2312" w:cs="仿宋_GB2312"/>
                <w:b/>
                <w:bCs/>
                <w:color w:val="000000" w:themeColor="text1"/>
                <w:sz w:val="21"/>
                <w:szCs w:val="21"/>
                <w:highlight w:val="none"/>
                <w14:textFill>
                  <w14:solidFill>
                    <w14:schemeClr w14:val="tx1"/>
                  </w14:solidFill>
                </w14:textFill>
              </w:rPr>
              <w:t>分）：</w:t>
            </w:r>
            <w:r>
              <w:rPr>
                <w:rFonts w:hint="eastAsia" w:ascii="仿宋_GB2312" w:hAnsi="仿宋_GB2312" w:eastAsia="仿宋_GB2312" w:cs="仿宋_GB2312"/>
                <w:color w:val="000000" w:themeColor="text1"/>
                <w:sz w:val="21"/>
                <w:szCs w:val="21"/>
                <w:highlight w:val="none"/>
                <w14:textFill>
                  <w14:solidFill>
                    <w14:schemeClr w14:val="tx1"/>
                  </w14:solidFill>
                </w14:textFill>
              </w:rPr>
              <w:t>培训方案满足采购需求，内容简单。</w:t>
            </w:r>
          </w:p>
          <w:p>
            <w:pPr>
              <w:pStyle w:val="633"/>
              <w:keepNext w:val="0"/>
              <w:keepLines w:val="0"/>
              <w:pageBreakBefore w:val="0"/>
              <w:numPr>
                <w:ilvl w:val="0"/>
                <w:numId w:val="0"/>
              </w:numPr>
              <w:kinsoku/>
              <w:wordWrap/>
              <w:overflowPunct/>
              <w:topLinePunct w:val="0"/>
              <w:autoSpaceDE/>
              <w:autoSpaceDN/>
              <w:bidi w:val="0"/>
              <w:snapToGrid/>
              <w:spacing w:line="400" w:lineRule="exact"/>
              <w:ind w:firstLine="422" w:firstLineChars="200"/>
              <w:outlineLvl w:val="9"/>
              <w:rPr>
                <w:rFonts w:hint="eastAsia"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sz w:val="21"/>
                <w:szCs w:val="21"/>
                <w:highlight w:val="none"/>
                <w:lang w:val="en-US" w:eastAsia="zh-CN"/>
                <w14:textFill>
                  <w14:solidFill>
                    <w14:schemeClr w14:val="tx1"/>
                  </w14:solidFill>
                </w14:textFill>
              </w:rPr>
              <w:t>注：</w:t>
            </w:r>
            <w:r>
              <w:rPr>
                <w:rFonts w:hint="eastAsia" w:ascii="仿宋_GB2312" w:hAnsi="仿宋_GB2312" w:eastAsia="仿宋_GB2312" w:cs="仿宋_GB2312"/>
                <w:b/>
                <w:bCs/>
                <w:color w:val="000000" w:themeColor="text1"/>
                <w:sz w:val="21"/>
                <w:szCs w:val="21"/>
                <w:highlight w:val="none"/>
                <w14:textFill>
                  <w14:solidFill>
                    <w14:schemeClr w14:val="tx1"/>
                  </w14:solidFill>
                </w14:textFill>
              </w:rPr>
              <w:t>未提供方案或提供的内容与本项目无关的得0分。</w:t>
            </w:r>
          </w:p>
        </w:tc>
        <w:tc>
          <w:tcPr>
            <w:tcW w:w="795" w:type="dxa"/>
            <w:vAlign w:val="center"/>
          </w:tcPr>
          <w:p>
            <w:pPr>
              <w:keepNext w:val="0"/>
              <w:keepLines w:val="0"/>
              <w:pageBreakBefore w:val="0"/>
              <w:kinsoku/>
              <w:wordWrap/>
              <w:overflowPunct/>
              <w:topLinePunct w:val="0"/>
              <w:autoSpaceDE/>
              <w:autoSpaceDN/>
              <w:bidi w:val="0"/>
              <w:snapToGrid/>
              <w:spacing w:line="400" w:lineRule="exact"/>
              <w:jc w:val="center"/>
              <w:outlineLvl w:val="9"/>
              <w:rPr>
                <w:rFonts w:hint="default" w:ascii="仿宋_GB2312" w:hAnsi="仿宋_GB2312" w:eastAsia="仿宋_GB2312" w:cs="仿宋_GB2312"/>
                <w:b/>
                <w:bCs/>
                <w:color w:val="000000" w:themeColor="text1"/>
                <w:szCs w:val="24"/>
                <w:highlight w:val="none"/>
                <w:lang w:val="en-US" w:eastAsia="zh-CN"/>
                <w14:textFill>
                  <w14:solidFill>
                    <w14:schemeClr w14:val="tx1"/>
                  </w14:solidFill>
                </w14:textFill>
              </w:rPr>
            </w:pPr>
            <w:r>
              <w:rPr>
                <w:rFonts w:hint="eastAsia" w:ascii="仿宋_GB2312" w:hAnsi="仿宋_GB2312" w:eastAsia="仿宋_GB2312" w:cs="仿宋_GB2312"/>
                <w:b/>
                <w:bCs/>
                <w:color w:val="000000" w:themeColor="text1"/>
                <w:szCs w:val="24"/>
                <w:highlight w:val="none"/>
                <w:lang w:val="en-US" w:eastAsia="zh-CN"/>
                <w14:textFill>
                  <w14:solidFill>
                    <w14:schemeClr w14:val="tx1"/>
                  </w14:solidFill>
                </w14:textFill>
              </w:rPr>
              <w:t>10</w:t>
            </w:r>
          </w:p>
        </w:tc>
        <w:tc>
          <w:tcPr>
            <w:tcW w:w="1279" w:type="dxa"/>
            <w:vAlign w:val="center"/>
          </w:tcPr>
          <w:p>
            <w:pPr>
              <w:keepNext w:val="0"/>
              <w:keepLines w:val="0"/>
              <w:pageBreakBefore w:val="0"/>
              <w:kinsoku/>
              <w:wordWrap/>
              <w:overflowPunct/>
              <w:topLinePunct w:val="0"/>
              <w:autoSpaceDE/>
              <w:autoSpaceDN/>
              <w:bidi w:val="0"/>
              <w:snapToGrid/>
              <w:spacing w:line="400" w:lineRule="exact"/>
              <w:jc w:val="center"/>
              <w:outlineLvl w:val="9"/>
              <w:rPr>
                <w:rFonts w:hint="eastAsia" w:ascii="仿宋_GB2312" w:hAnsi="仿宋_GB2312" w:eastAsia="仿宋_GB2312" w:cs="仿宋_GB2312"/>
                <w:b w:val="0"/>
                <w:bCs w:val="0"/>
                <w:color w:val="000000" w:themeColor="text1"/>
                <w:szCs w:val="24"/>
                <w:highlight w:val="none"/>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Cs w:val="24"/>
                <w:highlight w:val="none"/>
                <w:lang w:val="en-US" w:eastAsia="zh-CN"/>
                <w14:textFill>
                  <w14:solidFill>
                    <w14:schemeClr w14:val="tx1"/>
                  </w14:solidFill>
                </w14:textFill>
              </w:rPr>
              <w:t>技术培训</w:t>
            </w:r>
          </w:p>
          <w:p>
            <w:pPr>
              <w:keepNext w:val="0"/>
              <w:keepLines w:val="0"/>
              <w:pageBreakBefore w:val="0"/>
              <w:kinsoku/>
              <w:wordWrap/>
              <w:overflowPunct/>
              <w:topLinePunct w:val="0"/>
              <w:autoSpaceDE/>
              <w:autoSpaceDN/>
              <w:bidi w:val="0"/>
              <w:snapToGrid/>
              <w:spacing w:line="400" w:lineRule="exact"/>
              <w:jc w:val="center"/>
              <w:outlineLvl w:val="9"/>
              <w:rPr>
                <w:rFonts w:hint="eastAsia"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b w:val="0"/>
                <w:bCs w:val="0"/>
                <w:color w:val="000000" w:themeColor="text1"/>
                <w:szCs w:val="24"/>
                <w:highlight w:val="none"/>
                <w:lang w:val="en-US" w:eastAsia="zh-CN"/>
                <w14:textFill>
                  <w14:solidFill>
                    <w14:schemeClr w14:val="tx1"/>
                  </w14:solidFill>
                </w14:textFill>
              </w:rPr>
              <w:t>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3" w:hRule="atLeast"/>
        </w:trPr>
        <w:tc>
          <w:tcPr>
            <w:tcW w:w="1010" w:type="dxa"/>
            <w:vAlign w:val="center"/>
          </w:tcPr>
          <w:p>
            <w:pPr>
              <w:keepNext w:val="0"/>
              <w:keepLines w:val="0"/>
              <w:pageBreakBefore w:val="0"/>
              <w:kinsoku/>
              <w:wordWrap/>
              <w:overflowPunct/>
              <w:topLinePunct w:val="0"/>
              <w:autoSpaceDE/>
              <w:autoSpaceDN/>
              <w:bidi w:val="0"/>
              <w:snapToGrid/>
              <w:spacing w:line="400" w:lineRule="exact"/>
              <w:jc w:val="center"/>
              <w:outlineLvl w:val="9"/>
              <w:rPr>
                <w:rFonts w:hint="eastAsia" w:ascii="仿宋_GB2312" w:hAnsi="仿宋_GB2312" w:eastAsia="仿宋_GB2312" w:cs="仿宋_GB2312"/>
                <w:b/>
                <w:bCs/>
                <w:color w:val="000000" w:themeColor="text1"/>
                <w:szCs w:val="24"/>
                <w:highlight w:val="none"/>
                <w:lang w:eastAsia="zh-CN"/>
                <w14:textFill>
                  <w14:solidFill>
                    <w14:schemeClr w14:val="tx1"/>
                  </w14:solidFill>
                </w14:textFill>
              </w:rPr>
            </w:pPr>
          </w:p>
          <w:p>
            <w:pPr>
              <w:keepNext w:val="0"/>
              <w:keepLines w:val="0"/>
              <w:pageBreakBefore w:val="0"/>
              <w:kinsoku/>
              <w:wordWrap/>
              <w:overflowPunct/>
              <w:topLinePunct w:val="0"/>
              <w:autoSpaceDE/>
              <w:autoSpaceDN/>
              <w:bidi w:val="0"/>
              <w:snapToGrid/>
              <w:spacing w:line="400" w:lineRule="exact"/>
              <w:jc w:val="center"/>
              <w:outlineLvl w:val="9"/>
              <w:rPr>
                <w:rFonts w:hint="eastAsia" w:ascii="仿宋_GB2312" w:hAnsi="仿宋_GB2312" w:eastAsia="仿宋_GB2312" w:cs="仿宋_GB2312"/>
                <w:color w:val="000000" w:themeColor="text1"/>
                <w:szCs w:val="24"/>
                <w:highlight w:val="none"/>
                <w:lang w:eastAsia="zh-CN"/>
                <w14:textFill>
                  <w14:solidFill>
                    <w14:schemeClr w14:val="tx1"/>
                  </w14:solidFill>
                </w14:textFill>
              </w:rPr>
            </w:pPr>
            <w:r>
              <w:rPr>
                <w:rFonts w:hint="eastAsia" w:ascii="仿宋_GB2312" w:hAnsi="仿宋_GB2312" w:eastAsia="仿宋_GB2312" w:cs="仿宋_GB2312"/>
                <w:b/>
                <w:bCs/>
                <w:color w:val="000000" w:themeColor="text1"/>
                <w:szCs w:val="24"/>
                <w:highlight w:val="none"/>
                <w:lang w:eastAsia="zh-CN"/>
                <w14:textFill>
                  <w14:solidFill>
                    <w14:schemeClr w14:val="tx1"/>
                  </w14:solidFill>
                </w14:textFill>
              </w:rPr>
              <w:t>售后服务方案分</w:t>
            </w:r>
          </w:p>
        </w:tc>
        <w:tc>
          <w:tcPr>
            <w:tcW w:w="1227" w:type="dxa"/>
            <w:vAlign w:val="center"/>
          </w:tcPr>
          <w:p>
            <w:pPr>
              <w:keepNext w:val="0"/>
              <w:keepLines w:val="0"/>
              <w:pageBreakBefore w:val="0"/>
              <w:widowControl/>
              <w:kinsoku/>
              <w:wordWrap/>
              <w:overflowPunct/>
              <w:topLinePunct w:val="0"/>
              <w:autoSpaceDE/>
              <w:autoSpaceDN/>
              <w:bidi w:val="0"/>
              <w:snapToGrid/>
              <w:spacing w:line="400" w:lineRule="exact"/>
              <w:jc w:val="center"/>
              <w:outlineLvl w:val="9"/>
              <w:rPr>
                <w:rFonts w:hint="eastAsia" w:ascii="仿宋_GB2312" w:hAnsi="仿宋_GB2312" w:eastAsia="仿宋_GB2312" w:cs="仿宋_GB2312"/>
                <w:b/>
                <w:bCs/>
                <w:color w:val="000000" w:themeColor="text1"/>
                <w:szCs w:val="24"/>
                <w:highlight w:val="none"/>
                <w:lang w:eastAsia="zh-CN"/>
                <w14:textFill>
                  <w14:solidFill>
                    <w14:schemeClr w14:val="tx1"/>
                  </w14:solidFill>
                </w14:textFill>
              </w:rPr>
            </w:pPr>
            <w:r>
              <w:rPr>
                <w:rFonts w:hint="eastAsia" w:ascii="仿宋_GB2312" w:hAnsi="仿宋_GB2312" w:eastAsia="仿宋_GB2312" w:cs="仿宋_GB2312"/>
                <w:b/>
                <w:bCs/>
                <w:color w:val="000000" w:themeColor="text1"/>
                <w:szCs w:val="24"/>
                <w:highlight w:val="none"/>
                <w:lang w:eastAsia="zh-CN"/>
                <w14:textFill>
                  <w14:solidFill>
                    <w14:schemeClr w14:val="tx1"/>
                  </w14:solidFill>
                </w14:textFill>
              </w:rPr>
              <w:t>售后</w:t>
            </w:r>
          </w:p>
          <w:p>
            <w:pPr>
              <w:keepNext w:val="0"/>
              <w:keepLines w:val="0"/>
              <w:pageBreakBefore w:val="0"/>
              <w:widowControl/>
              <w:kinsoku/>
              <w:wordWrap/>
              <w:overflowPunct/>
              <w:topLinePunct w:val="0"/>
              <w:autoSpaceDE/>
              <w:autoSpaceDN/>
              <w:bidi w:val="0"/>
              <w:snapToGrid/>
              <w:spacing w:line="400" w:lineRule="exact"/>
              <w:jc w:val="center"/>
              <w:outlineLvl w:val="9"/>
              <w:rPr>
                <w:rFonts w:hint="eastAsia" w:ascii="仿宋_GB2312" w:hAnsi="仿宋_GB2312" w:eastAsia="仿宋_GB2312" w:cs="仿宋_GB2312"/>
                <w:b/>
                <w:bCs/>
                <w:color w:val="000000" w:themeColor="text1"/>
                <w:szCs w:val="24"/>
                <w:highlight w:val="none"/>
                <w:lang w:eastAsia="zh-CN"/>
                <w14:textFill>
                  <w14:solidFill>
                    <w14:schemeClr w14:val="tx1"/>
                  </w14:solidFill>
                </w14:textFill>
              </w:rPr>
            </w:pPr>
            <w:r>
              <w:rPr>
                <w:rFonts w:hint="eastAsia" w:ascii="仿宋_GB2312" w:hAnsi="仿宋_GB2312" w:eastAsia="仿宋_GB2312" w:cs="仿宋_GB2312"/>
                <w:b/>
                <w:bCs/>
                <w:color w:val="000000" w:themeColor="text1"/>
                <w:szCs w:val="24"/>
                <w:highlight w:val="none"/>
                <w:lang w:eastAsia="zh-CN"/>
                <w14:textFill>
                  <w14:solidFill>
                    <w14:schemeClr w14:val="tx1"/>
                  </w14:solidFill>
                </w14:textFill>
              </w:rPr>
              <w:t>服务</w:t>
            </w:r>
          </w:p>
          <w:p>
            <w:pPr>
              <w:keepNext w:val="0"/>
              <w:keepLines w:val="0"/>
              <w:pageBreakBefore w:val="0"/>
              <w:widowControl/>
              <w:kinsoku/>
              <w:wordWrap/>
              <w:overflowPunct/>
              <w:topLinePunct w:val="0"/>
              <w:autoSpaceDE/>
              <w:autoSpaceDN/>
              <w:bidi w:val="0"/>
              <w:snapToGrid/>
              <w:spacing w:line="400" w:lineRule="exact"/>
              <w:jc w:val="center"/>
              <w:outlineLvl w:val="9"/>
              <w:rPr>
                <w:rFonts w:hint="eastAsia" w:ascii="仿宋_GB2312" w:hAnsi="仿宋_GB2312" w:eastAsia="仿宋_GB2312" w:cs="仿宋_GB2312"/>
                <w:color w:val="000000" w:themeColor="text1"/>
                <w:szCs w:val="24"/>
                <w:highlight w:val="none"/>
                <w:lang w:val="en-US" w:eastAsia="zh-CN"/>
                <w14:textFill>
                  <w14:solidFill>
                    <w14:schemeClr w14:val="tx1"/>
                  </w14:solidFill>
                </w14:textFill>
              </w:rPr>
            </w:pPr>
            <w:r>
              <w:rPr>
                <w:rFonts w:hint="eastAsia" w:ascii="仿宋_GB2312" w:hAnsi="仿宋_GB2312" w:eastAsia="仿宋_GB2312" w:cs="仿宋_GB2312"/>
                <w:b/>
                <w:bCs/>
                <w:color w:val="000000" w:themeColor="text1"/>
                <w:szCs w:val="24"/>
                <w:highlight w:val="none"/>
                <w:lang w:eastAsia="zh-CN"/>
                <w14:textFill>
                  <w14:solidFill>
                    <w14:schemeClr w14:val="tx1"/>
                  </w14:solidFill>
                </w14:textFill>
              </w:rPr>
              <w:t>方案</w:t>
            </w:r>
            <w:bookmarkEnd w:id="6"/>
          </w:p>
        </w:tc>
        <w:tc>
          <w:tcPr>
            <w:tcW w:w="5371" w:type="dxa"/>
            <w:vAlign w:val="center"/>
          </w:tcPr>
          <w:p>
            <w:pPr>
              <w:widowControl/>
              <w:spacing w:line="400" w:lineRule="exact"/>
              <w:ind w:firstLine="422" w:firstLineChars="200"/>
              <w:jc w:val="left"/>
              <w:rPr>
                <w:rFonts w:hint="eastAsia" w:ascii="仿宋_GB2312" w:hAnsi="仿宋_GB2312" w:eastAsia="仿宋_GB2312" w:cs="仿宋_GB2312"/>
                <w:color w:val="auto"/>
                <w:kern w:val="0"/>
                <w:szCs w:val="21"/>
                <w:lang w:bidi="ar"/>
              </w:rPr>
            </w:pPr>
            <w:r>
              <w:rPr>
                <w:rFonts w:hint="eastAsia" w:ascii="仿宋_GB2312" w:hAnsi="仿宋_GB2312" w:eastAsia="仿宋_GB2312" w:cs="仿宋_GB2312"/>
                <w:b/>
                <w:bCs/>
                <w:color w:val="000000" w:themeColor="text1"/>
                <w:highlight w:val="none"/>
                <w14:textFill>
                  <w14:solidFill>
                    <w14:schemeClr w14:val="tx1"/>
                  </w14:solidFill>
                </w14:textFill>
              </w:rPr>
              <w:t>一档（</w:t>
            </w:r>
            <w:r>
              <w:rPr>
                <w:rFonts w:hint="eastAsia" w:ascii="仿宋_GB2312" w:hAnsi="仿宋_GB2312" w:eastAsia="仿宋_GB2312" w:cs="仿宋_GB2312"/>
                <w:b/>
                <w:bCs/>
                <w:color w:val="000000" w:themeColor="text1"/>
                <w:highlight w:val="none"/>
                <w:lang w:val="en-US" w:eastAsia="zh-CN"/>
                <w14:textFill>
                  <w14:solidFill>
                    <w14:schemeClr w14:val="tx1"/>
                  </w14:solidFill>
                </w14:textFill>
              </w:rPr>
              <w:t>15</w:t>
            </w:r>
            <w:r>
              <w:rPr>
                <w:rFonts w:hint="eastAsia" w:ascii="仿宋_GB2312" w:hAnsi="仿宋_GB2312" w:eastAsia="仿宋_GB2312" w:cs="仿宋_GB2312"/>
                <w:b/>
                <w:bCs/>
                <w:color w:val="000000" w:themeColor="text1"/>
                <w:highlight w:val="none"/>
                <w14:textFill>
                  <w14:solidFill>
                    <w14:schemeClr w14:val="tx1"/>
                  </w14:solidFill>
                </w14:textFill>
              </w:rPr>
              <w:t>分）：</w:t>
            </w:r>
            <w:r>
              <w:rPr>
                <w:rFonts w:hint="eastAsia" w:ascii="仿宋_GB2312" w:hAnsi="仿宋_GB2312" w:eastAsia="仿宋_GB2312" w:cs="仿宋_GB2312"/>
                <w:bCs/>
                <w:color w:val="000000" w:themeColor="text1"/>
                <w:highlight w:val="none"/>
                <w14:textFill>
                  <w14:solidFill>
                    <w14:schemeClr w14:val="tx1"/>
                  </w14:solidFill>
                </w14:textFill>
              </w:rPr>
              <w:t>在满足二档的基础上，</w:t>
            </w:r>
            <w:r>
              <w:rPr>
                <w:rFonts w:hint="eastAsia" w:ascii="仿宋_GB2312" w:hAnsi="仿宋_GB2312" w:eastAsia="仿宋_GB2312" w:cs="仿宋_GB2312"/>
                <w:color w:val="000000" w:themeColor="text1"/>
                <w:highlight w:val="none"/>
                <w14:textFill>
                  <w14:solidFill>
                    <w14:schemeClr w14:val="tx1"/>
                  </w14:solidFill>
                </w14:textFill>
              </w:rPr>
              <w:t>售后服务方案及承诺详细、全面，各项内容编制思路合理、完整周全，安排有专职售后服务人员且职责明确，并提供本项目的售后服务团队名单（提供售后服务联系人姓名、电话、售后服务站点详细地址等信息），故障出现解决方案、免费保修期外维修方案详细全面、可操作性强，</w:t>
            </w:r>
            <w:r>
              <w:rPr>
                <w:rFonts w:hint="eastAsia" w:ascii="仿宋_GB2312" w:hAnsi="仿宋_GB2312" w:eastAsia="仿宋_GB2312" w:cs="仿宋_GB2312"/>
                <w:color w:val="auto"/>
                <w:kern w:val="0"/>
                <w:szCs w:val="21"/>
              </w:rPr>
              <w:t>方案中</w:t>
            </w:r>
            <w:r>
              <w:rPr>
                <w:rFonts w:hint="eastAsia" w:ascii="仿宋_GB2312" w:hAnsi="仿宋_GB2312" w:eastAsia="仿宋_GB2312" w:cs="仿宋_GB2312"/>
                <w:color w:val="auto"/>
                <w:kern w:val="0"/>
                <w:szCs w:val="21"/>
                <w:lang w:bidi="ar"/>
              </w:rPr>
              <w:t>有完整服务流程图</w:t>
            </w:r>
            <w:r>
              <w:rPr>
                <w:rFonts w:hint="eastAsia" w:ascii="仿宋_GB2312" w:hAnsi="仿宋_GB2312" w:eastAsia="仿宋_GB2312" w:cs="仿宋_GB2312"/>
                <w:color w:val="auto"/>
                <w:kern w:val="0"/>
                <w:szCs w:val="21"/>
                <w:lang w:eastAsia="zh-CN" w:bidi="ar"/>
              </w:rPr>
              <w:t>，</w:t>
            </w:r>
            <w:r>
              <w:rPr>
                <w:rFonts w:hint="eastAsia" w:ascii="仿宋_GB2312" w:hAnsi="仿宋_GB2312" w:eastAsia="仿宋_GB2312" w:cs="仿宋_GB2312"/>
                <w:color w:val="auto"/>
                <w:kern w:val="0"/>
                <w:szCs w:val="21"/>
              </w:rPr>
              <w:t>服务流程</w:t>
            </w:r>
            <w:r>
              <w:rPr>
                <w:rFonts w:hint="eastAsia" w:ascii="仿宋_GB2312" w:hAnsi="仿宋_GB2312" w:eastAsia="仿宋_GB2312" w:cs="仿宋_GB2312"/>
                <w:color w:val="auto"/>
                <w:kern w:val="0"/>
                <w:szCs w:val="21"/>
                <w:lang w:bidi="ar"/>
              </w:rPr>
              <w:t>规范</w:t>
            </w:r>
            <w:r>
              <w:rPr>
                <w:rFonts w:hint="eastAsia" w:ascii="仿宋_GB2312" w:hAnsi="仿宋_GB2312" w:eastAsia="仿宋_GB2312" w:cs="仿宋_GB2312"/>
                <w:color w:val="auto"/>
                <w:kern w:val="0"/>
                <w:szCs w:val="21"/>
                <w:lang w:eastAsia="zh-CN" w:bidi="ar"/>
              </w:rPr>
              <w:t>，</w:t>
            </w:r>
            <w:r>
              <w:rPr>
                <w:rFonts w:hint="eastAsia" w:ascii="仿宋_GB2312" w:hAnsi="仿宋_GB2312" w:eastAsia="仿宋_GB2312" w:cs="仿宋_GB2312"/>
                <w:kern w:val="2"/>
                <w:sz w:val="21"/>
                <w:szCs w:val="24"/>
                <w:lang w:val="en-US" w:eastAsia="zh-CN" w:bidi="ar"/>
              </w:rPr>
              <w:t>有完善的定期回访计划</w:t>
            </w:r>
            <w:r>
              <w:rPr>
                <w:rFonts w:hint="eastAsia" w:ascii="仿宋_GB2312" w:hAnsi="仿宋_GB2312" w:eastAsia="仿宋_GB2312" w:cs="仿宋_GB2312"/>
                <w:color w:val="auto"/>
                <w:kern w:val="0"/>
                <w:szCs w:val="21"/>
                <w:lang w:bidi="ar"/>
              </w:rPr>
              <w:t>；</w:t>
            </w:r>
          </w:p>
          <w:p>
            <w:pPr>
              <w:keepNext w:val="0"/>
              <w:keepLines w:val="0"/>
              <w:pageBreakBefore w:val="0"/>
              <w:widowControl/>
              <w:kinsoku/>
              <w:wordWrap/>
              <w:overflowPunct/>
              <w:topLinePunct w:val="0"/>
              <w:autoSpaceDE/>
              <w:autoSpaceDN/>
              <w:bidi w:val="0"/>
              <w:snapToGrid/>
              <w:spacing w:line="400" w:lineRule="exact"/>
              <w:ind w:firstLine="422" w:firstLineChars="200"/>
              <w:outlineLvl w:val="9"/>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二</w:t>
            </w:r>
            <w:r>
              <w:rPr>
                <w:rFonts w:hint="eastAsia" w:ascii="仿宋_GB2312" w:hAnsi="仿宋_GB2312" w:eastAsia="仿宋_GB2312" w:cs="仿宋_GB2312"/>
                <w:b/>
                <w:bCs/>
                <w:color w:val="000000" w:themeColor="text1"/>
                <w:highlight w:val="none"/>
                <w:lang w:eastAsia="zh-CN"/>
                <w14:textFill>
                  <w14:solidFill>
                    <w14:schemeClr w14:val="tx1"/>
                  </w14:solidFill>
                </w14:textFill>
              </w:rPr>
              <w:t>档</w:t>
            </w:r>
            <w:r>
              <w:rPr>
                <w:rFonts w:hint="eastAsia" w:ascii="仿宋_GB2312" w:hAnsi="仿宋_GB2312" w:eastAsia="仿宋_GB2312" w:cs="仿宋_GB2312"/>
                <w:b/>
                <w:bCs/>
                <w:color w:val="000000" w:themeColor="text1"/>
                <w:highlight w:val="none"/>
                <w14:textFill>
                  <w14:solidFill>
                    <w14:schemeClr w14:val="tx1"/>
                  </w14:solidFill>
                </w14:textFill>
              </w:rPr>
              <w:t>（</w:t>
            </w:r>
            <w:r>
              <w:rPr>
                <w:rFonts w:hint="eastAsia" w:ascii="仿宋_GB2312" w:hAnsi="仿宋_GB2312" w:eastAsia="仿宋_GB2312" w:cs="仿宋_GB2312"/>
                <w:b/>
                <w:bCs/>
                <w:color w:val="000000" w:themeColor="text1"/>
                <w:highlight w:val="none"/>
                <w:lang w:val="en-US" w:eastAsia="zh-CN"/>
                <w14:textFill>
                  <w14:solidFill>
                    <w14:schemeClr w14:val="tx1"/>
                  </w14:solidFill>
                </w14:textFill>
              </w:rPr>
              <w:t>11</w:t>
            </w:r>
            <w:r>
              <w:rPr>
                <w:rFonts w:hint="eastAsia" w:ascii="仿宋_GB2312" w:hAnsi="仿宋_GB2312" w:eastAsia="仿宋_GB2312" w:cs="仿宋_GB2312"/>
                <w:b/>
                <w:bCs/>
                <w:color w:val="000000" w:themeColor="text1"/>
                <w:highlight w:val="none"/>
                <w14:textFill>
                  <w14:solidFill>
                    <w14:schemeClr w14:val="tx1"/>
                  </w14:solidFill>
                </w14:textFill>
              </w:rPr>
              <w:t>分）：</w:t>
            </w:r>
            <w:r>
              <w:rPr>
                <w:rFonts w:hint="eastAsia" w:ascii="仿宋_GB2312" w:hAnsi="仿宋_GB2312" w:eastAsia="仿宋_GB2312" w:cs="仿宋_GB2312"/>
                <w:color w:val="000000" w:themeColor="text1"/>
                <w:highlight w:val="none"/>
                <w14:textFill>
                  <w14:solidFill>
                    <w14:schemeClr w14:val="tx1"/>
                  </w14:solidFill>
                </w14:textFill>
              </w:rPr>
              <w:t>方案能较好满足采购需求，符合实际，有一定的针对性、可行性；售后服务有承诺及服务保障措施，常用的、容易损坏的备品备件及易损件配备的齐全及价格合理，</w:t>
            </w:r>
            <w:r>
              <w:rPr>
                <w:rFonts w:hint="eastAsia" w:ascii="仿宋_GB2312" w:hAnsi="仿宋_GB2312" w:eastAsia="仿宋_GB2312" w:cs="仿宋_GB2312"/>
                <w:color w:val="auto"/>
                <w:kern w:val="0"/>
                <w:szCs w:val="21"/>
                <w:lang w:bidi="ar"/>
              </w:rPr>
              <w:t>承诺的响应时间、故障到场时间、一般故障排除时间优于采购服务需求</w:t>
            </w:r>
            <w:r>
              <w:rPr>
                <w:rFonts w:hint="eastAsia" w:ascii="仿宋_GB2312" w:hAnsi="仿宋_GB2312" w:eastAsia="仿宋_GB2312" w:cs="仿宋_GB2312"/>
                <w:color w:val="auto"/>
                <w:kern w:val="0"/>
                <w:szCs w:val="21"/>
                <w:lang w:eastAsia="zh-CN" w:bidi="ar"/>
              </w:rPr>
              <w:t>，</w:t>
            </w:r>
            <w:r>
              <w:rPr>
                <w:rFonts w:hint="eastAsia" w:ascii="仿宋_GB2312" w:hAnsi="仿宋_GB2312" w:eastAsia="仿宋_GB2312" w:cs="仿宋_GB2312"/>
                <w:color w:val="000000" w:themeColor="text1"/>
                <w:highlight w:val="none"/>
                <w14:textFill>
                  <w14:solidFill>
                    <w14:schemeClr w14:val="tx1"/>
                  </w14:solidFill>
                </w14:textFill>
              </w:rPr>
              <w:t>并提供实现承诺内容的具体方案；</w:t>
            </w:r>
          </w:p>
          <w:p>
            <w:pPr>
              <w:keepNext w:val="0"/>
              <w:keepLines w:val="0"/>
              <w:pageBreakBefore w:val="0"/>
              <w:widowControl/>
              <w:kinsoku/>
              <w:wordWrap/>
              <w:overflowPunct/>
              <w:topLinePunct w:val="0"/>
              <w:autoSpaceDE/>
              <w:autoSpaceDN/>
              <w:bidi w:val="0"/>
              <w:snapToGrid/>
              <w:spacing w:line="400" w:lineRule="exact"/>
              <w:ind w:firstLine="422" w:firstLineChars="200"/>
              <w:outlineLvl w:val="9"/>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三</w:t>
            </w:r>
            <w:r>
              <w:rPr>
                <w:rFonts w:hint="eastAsia" w:ascii="仿宋_GB2312" w:hAnsi="仿宋_GB2312" w:eastAsia="仿宋_GB2312" w:cs="仿宋_GB2312"/>
                <w:b/>
                <w:bCs/>
                <w:color w:val="000000" w:themeColor="text1"/>
                <w:highlight w:val="none"/>
                <w:lang w:eastAsia="zh-CN"/>
                <w14:textFill>
                  <w14:solidFill>
                    <w14:schemeClr w14:val="tx1"/>
                  </w14:solidFill>
                </w14:textFill>
              </w:rPr>
              <w:t>档</w:t>
            </w:r>
            <w:r>
              <w:rPr>
                <w:rFonts w:hint="eastAsia" w:ascii="仿宋_GB2312" w:hAnsi="仿宋_GB2312" w:eastAsia="仿宋_GB2312" w:cs="仿宋_GB2312"/>
                <w:b/>
                <w:bCs/>
                <w:color w:val="000000" w:themeColor="text1"/>
                <w:highlight w:val="none"/>
                <w14:textFill>
                  <w14:solidFill>
                    <w14:schemeClr w14:val="tx1"/>
                  </w14:solidFill>
                </w14:textFill>
              </w:rPr>
              <w:t>（</w:t>
            </w:r>
            <w:r>
              <w:rPr>
                <w:rFonts w:hint="eastAsia" w:ascii="仿宋_GB2312" w:hAnsi="仿宋_GB2312" w:eastAsia="仿宋_GB2312" w:cs="仿宋_GB2312"/>
                <w:b/>
                <w:bCs/>
                <w:color w:val="000000" w:themeColor="text1"/>
                <w:highlight w:val="none"/>
                <w:lang w:val="en-US" w:eastAsia="zh-CN"/>
                <w14:textFill>
                  <w14:solidFill>
                    <w14:schemeClr w14:val="tx1"/>
                  </w14:solidFill>
                </w14:textFill>
              </w:rPr>
              <w:t>8</w:t>
            </w:r>
            <w:r>
              <w:rPr>
                <w:rFonts w:hint="eastAsia" w:ascii="仿宋_GB2312" w:hAnsi="仿宋_GB2312" w:eastAsia="仿宋_GB2312" w:cs="仿宋_GB2312"/>
                <w:b/>
                <w:bCs/>
                <w:color w:val="000000" w:themeColor="text1"/>
                <w:highlight w:val="none"/>
                <w14:textFill>
                  <w14:solidFill>
                    <w14:schemeClr w14:val="tx1"/>
                  </w14:solidFill>
                </w14:textFill>
              </w:rPr>
              <w:t>分）：</w:t>
            </w:r>
            <w:r>
              <w:rPr>
                <w:rFonts w:hint="eastAsia" w:ascii="仿宋_GB2312" w:hAnsi="仿宋_GB2312" w:eastAsia="仿宋_GB2312" w:cs="仿宋_GB2312"/>
                <w:color w:val="000000" w:themeColor="text1"/>
                <w:highlight w:val="none"/>
                <w14:textFill>
                  <w14:solidFill>
                    <w14:schemeClr w14:val="tx1"/>
                  </w14:solidFill>
                </w14:textFill>
              </w:rPr>
              <w:t>项目</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售后</w:t>
            </w:r>
            <w:r>
              <w:rPr>
                <w:rFonts w:hint="eastAsia" w:ascii="仿宋_GB2312" w:hAnsi="仿宋_GB2312" w:eastAsia="仿宋_GB2312" w:cs="仿宋_GB2312"/>
                <w:color w:val="000000" w:themeColor="text1"/>
                <w:highlight w:val="none"/>
                <w14:textFill>
                  <w14:solidFill>
                    <w14:schemeClr w14:val="tx1"/>
                  </w14:solidFill>
                </w14:textFill>
              </w:rPr>
              <w:t>方案可行，拟投入的</w:t>
            </w:r>
            <w:r>
              <w:rPr>
                <w:rFonts w:hint="eastAsia" w:ascii="仿宋_GB2312" w:hAnsi="仿宋_GB2312" w:eastAsia="仿宋_GB2312" w:cs="仿宋_GB2312"/>
                <w:color w:val="000000" w:themeColor="text1"/>
                <w:highlight w:val="none"/>
                <w:lang w:val="en-US" w:eastAsia="zh-CN"/>
                <w14:textFill>
                  <w14:solidFill>
                    <w14:schemeClr w14:val="tx1"/>
                  </w14:solidFill>
                </w14:textFill>
              </w:rPr>
              <w:t>售后服务</w:t>
            </w:r>
            <w:r>
              <w:rPr>
                <w:rFonts w:hint="eastAsia" w:ascii="仿宋_GB2312" w:hAnsi="仿宋_GB2312" w:eastAsia="仿宋_GB2312" w:cs="仿宋_GB2312"/>
                <w:color w:val="000000" w:themeColor="text1"/>
                <w:highlight w:val="none"/>
                <w14:textFill>
                  <w14:solidFill>
                    <w14:schemeClr w14:val="tx1"/>
                  </w14:solidFill>
                </w14:textFill>
              </w:rPr>
              <w:t>人力资源和技术力量满足项目的实施需要，技术服务内容完整、措施可行;</w:t>
            </w:r>
          </w:p>
          <w:p>
            <w:pPr>
              <w:keepNext w:val="0"/>
              <w:keepLines w:val="0"/>
              <w:pageBreakBefore w:val="0"/>
              <w:widowControl/>
              <w:kinsoku/>
              <w:wordWrap/>
              <w:overflowPunct/>
              <w:topLinePunct w:val="0"/>
              <w:autoSpaceDE/>
              <w:autoSpaceDN/>
              <w:bidi w:val="0"/>
              <w:snapToGrid/>
              <w:spacing w:line="400" w:lineRule="exact"/>
              <w:ind w:firstLine="422" w:firstLineChars="200"/>
              <w:outlineLvl w:val="9"/>
              <w:rPr>
                <w:rFonts w:ascii="仿宋_GB2312" w:hAnsi="仿宋_GB2312" w:eastAsia="仿宋_GB2312" w:cs="仿宋_GB2312"/>
                <w:b/>
                <w:bCs/>
                <w:color w:val="000000" w:themeColor="text1"/>
                <w:highlight w:val="none"/>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四档（</w:t>
            </w:r>
            <w:r>
              <w:rPr>
                <w:rFonts w:hint="eastAsia" w:ascii="仿宋_GB2312" w:hAnsi="仿宋_GB2312" w:eastAsia="仿宋_GB2312" w:cs="仿宋_GB2312"/>
                <w:b/>
                <w:bCs/>
                <w:color w:val="000000" w:themeColor="text1"/>
                <w:highlight w:val="none"/>
                <w:lang w:val="en-US" w:eastAsia="zh-CN"/>
                <w14:textFill>
                  <w14:solidFill>
                    <w14:schemeClr w14:val="tx1"/>
                  </w14:solidFill>
                </w14:textFill>
              </w:rPr>
              <w:t>4</w:t>
            </w:r>
            <w:r>
              <w:rPr>
                <w:rFonts w:hint="eastAsia" w:ascii="仿宋_GB2312" w:hAnsi="仿宋_GB2312" w:eastAsia="仿宋_GB2312" w:cs="仿宋_GB2312"/>
                <w:b/>
                <w:bCs/>
                <w:color w:val="000000" w:themeColor="text1"/>
                <w:highlight w:val="none"/>
                <w14:textFill>
                  <w14:solidFill>
                    <w14:schemeClr w14:val="tx1"/>
                  </w14:solidFill>
                </w14:textFill>
              </w:rPr>
              <w:t>分）：</w:t>
            </w:r>
            <w:r>
              <w:rPr>
                <w:rFonts w:hint="eastAsia" w:ascii="仿宋_GB2312" w:hAnsi="仿宋_GB2312" w:eastAsia="仿宋_GB2312" w:cs="仿宋_GB2312"/>
                <w:bCs/>
                <w:color w:val="000000" w:themeColor="text1"/>
                <w:highlight w:val="none"/>
                <w14:textFill>
                  <w14:solidFill>
                    <w14:schemeClr w14:val="tx1"/>
                  </w14:solidFill>
                </w14:textFill>
              </w:rPr>
              <w:t>各项售后服务方案简单，针对性一般，满足采购需求。</w:t>
            </w:r>
          </w:p>
          <w:p>
            <w:pPr>
              <w:keepNext w:val="0"/>
              <w:keepLines w:val="0"/>
              <w:pageBreakBefore w:val="0"/>
              <w:widowControl/>
              <w:kinsoku/>
              <w:wordWrap/>
              <w:overflowPunct/>
              <w:topLinePunct w:val="0"/>
              <w:autoSpaceDE/>
              <w:autoSpaceDN/>
              <w:bidi w:val="0"/>
              <w:snapToGrid/>
              <w:spacing w:line="400" w:lineRule="exact"/>
              <w:ind w:firstLine="422" w:firstLineChars="200"/>
              <w:outlineLvl w:val="9"/>
              <w:rPr>
                <w:rFonts w:hint="eastAsia" w:ascii="仿宋_GB2312" w:hAnsi="仿宋_GB2312" w:eastAsia="仿宋_GB2312" w:cs="仿宋_GB2312"/>
                <w:b/>
                <w:bCs/>
                <w:color w:val="000000" w:themeColor="text1"/>
                <w:highlight w:val="none"/>
                <w:lang w:eastAsia="zh-CN"/>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注：1.该方案内容可以包括：</w:t>
            </w:r>
            <w:r>
              <w:rPr>
                <w:rFonts w:hint="eastAsia" w:ascii="仿宋_GB2312" w:hAnsi="仿宋_GB2312" w:eastAsia="仿宋_GB2312" w:cs="仿宋_GB2312"/>
                <w:b/>
                <w:bCs/>
                <w:color w:val="auto"/>
                <w:kern w:val="0"/>
                <w:szCs w:val="21"/>
                <w:lang w:bidi="ar"/>
              </w:rPr>
              <w:t>（1）保修期内故障维护方案；（2）应急服务方案；（3）保修期外运行维护方案、故障维护方案及回访方案；</w:t>
            </w:r>
            <w:r>
              <w:rPr>
                <w:rFonts w:hint="eastAsia" w:ascii="仿宋_GB2312" w:hAnsi="仿宋_GB2312" w:eastAsia="仿宋_GB2312" w:cs="仿宋_GB2312"/>
                <w:b/>
                <w:bCs/>
                <w:color w:val="auto"/>
                <w:kern w:val="0"/>
                <w:szCs w:val="21"/>
                <w:lang w:val="en-US" w:eastAsia="zh-CN" w:bidi="ar"/>
              </w:rPr>
              <w:t>（4）零配件储备供应；</w:t>
            </w:r>
            <w:r>
              <w:rPr>
                <w:rFonts w:hint="eastAsia" w:ascii="仿宋_GB2312" w:hAnsi="仿宋_GB2312" w:eastAsia="仿宋_GB2312" w:cs="仿宋_GB2312"/>
                <w:b/>
                <w:bCs/>
                <w:color w:val="auto"/>
                <w:kern w:val="0"/>
                <w:szCs w:val="21"/>
                <w:lang w:bidi="ar"/>
              </w:rPr>
              <w:t>（</w:t>
            </w:r>
            <w:r>
              <w:rPr>
                <w:rFonts w:hint="eastAsia" w:ascii="仿宋_GB2312" w:hAnsi="仿宋_GB2312" w:eastAsia="仿宋_GB2312" w:cs="仿宋_GB2312"/>
                <w:b/>
                <w:bCs/>
                <w:color w:val="auto"/>
                <w:kern w:val="0"/>
                <w:szCs w:val="21"/>
                <w:lang w:val="en-US" w:eastAsia="zh-CN" w:bidi="ar"/>
              </w:rPr>
              <w:t>5</w:t>
            </w:r>
            <w:r>
              <w:rPr>
                <w:rFonts w:hint="eastAsia" w:ascii="仿宋_GB2312" w:hAnsi="仿宋_GB2312" w:eastAsia="仿宋_GB2312" w:cs="仿宋_GB2312"/>
                <w:b/>
                <w:bCs/>
                <w:color w:val="auto"/>
                <w:kern w:val="0"/>
                <w:szCs w:val="21"/>
                <w:lang w:bidi="ar"/>
              </w:rPr>
              <w:t>）产品软件升级或更新服务方案</w:t>
            </w:r>
            <w:r>
              <w:rPr>
                <w:rFonts w:hint="eastAsia" w:ascii="仿宋_GB2312" w:hAnsi="仿宋_GB2312" w:eastAsia="仿宋_GB2312" w:cs="仿宋_GB2312"/>
                <w:b/>
                <w:bCs/>
                <w:color w:val="auto"/>
                <w:kern w:val="0"/>
                <w:szCs w:val="21"/>
                <w:lang w:eastAsia="zh-CN" w:bidi="ar"/>
              </w:rPr>
              <w:t>。</w:t>
            </w:r>
          </w:p>
          <w:p>
            <w:pPr>
              <w:pStyle w:val="633"/>
              <w:keepNext w:val="0"/>
              <w:keepLines w:val="0"/>
              <w:pageBreakBefore w:val="0"/>
              <w:numPr>
                <w:ilvl w:val="0"/>
                <w:numId w:val="0"/>
              </w:numPr>
              <w:kinsoku/>
              <w:wordWrap/>
              <w:overflowPunct/>
              <w:topLinePunct w:val="0"/>
              <w:autoSpaceDE/>
              <w:autoSpaceDN/>
              <w:bidi w:val="0"/>
              <w:snapToGrid/>
              <w:spacing w:line="400" w:lineRule="exact"/>
              <w:ind w:firstLine="422" w:firstLineChars="200"/>
              <w:outlineLvl w:val="9"/>
              <w:rPr>
                <w:rFonts w:hint="eastAsia" w:ascii="仿宋_GB2312" w:hAnsi="仿宋_GB2312" w:eastAsia="仿宋_GB2312" w:cs="仿宋_GB2312"/>
                <w:color w:val="000000" w:themeColor="text1"/>
                <w:szCs w:val="24"/>
                <w:highlight w:val="none"/>
                <w:lang w:val="en-US" w:eastAsia="zh-CN"/>
                <w14:textFill>
                  <w14:solidFill>
                    <w14:schemeClr w14:val="tx1"/>
                  </w14:solidFill>
                </w14:textFill>
              </w:rPr>
            </w:pPr>
            <w:r>
              <w:rPr>
                <w:rFonts w:hint="eastAsia" w:ascii="仿宋_GB2312" w:hAnsi="仿宋_GB2312" w:eastAsia="仿宋_GB2312" w:cs="仿宋_GB2312"/>
                <w:b/>
                <w:bCs/>
                <w:color w:val="000000" w:themeColor="text1"/>
                <w:highlight w:val="none"/>
                <w14:textFill>
                  <w14:solidFill>
                    <w14:schemeClr w14:val="tx1"/>
                  </w14:solidFill>
                </w14:textFill>
              </w:rPr>
              <w:t>2.未提供方案或提供的内容与本项目无关的得0分。</w:t>
            </w:r>
          </w:p>
        </w:tc>
        <w:tc>
          <w:tcPr>
            <w:tcW w:w="795" w:type="dxa"/>
            <w:vAlign w:val="center"/>
          </w:tcPr>
          <w:p>
            <w:pPr>
              <w:keepNext w:val="0"/>
              <w:keepLines w:val="0"/>
              <w:pageBreakBefore w:val="0"/>
              <w:kinsoku/>
              <w:wordWrap/>
              <w:overflowPunct/>
              <w:topLinePunct w:val="0"/>
              <w:autoSpaceDE/>
              <w:autoSpaceDN/>
              <w:bidi w:val="0"/>
              <w:snapToGrid/>
              <w:spacing w:line="400" w:lineRule="exact"/>
              <w:jc w:val="center"/>
              <w:outlineLvl w:val="9"/>
              <w:rPr>
                <w:rFonts w:hint="default" w:ascii="仿宋_GB2312" w:hAnsi="仿宋_GB2312" w:eastAsia="仿宋_GB2312" w:cs="仿宋_GB2312"/>
                <w:b/>
                <w:bCs/>
                <w:color w:val="000000" w:themeColor="text1"/>
                <w:szCs w:val="24"/>
                <w:highlight w:val="none"/>
                <w:lang w:val="en-US" w:eastAsia="zh-CN"/>
                <w14:textFill>
                  <w14:solidFill>
                    <w14:schemeClr w14:val="tx1"/>
                  </w14:solidFill>
                </w14:textFill>
              </w:rPr>
            </w:pPr>
            <w:r>
              <w:rPr>
                <w:rFonts w:hint="eastAsia" w:ascii="仿宋_GB2312" w:hAnsi="仿宋_GB2312" w:eastAsia="仿宋_GB2312" w:cs="仿宋_GB2312"/>
                <w:b/>
                <w:bCs/>
                <w:color w:val="000000" w:themeColor="text1"/>
                <w:szCs w:val="24"/>
                <w:highlight w:val="none"/>
                <w:lang w:val="en-US" w:eastAsia="zh-CN"/>
                <w14:textFill>
                  <w14:solidFill>
                    <w14:schemeClr w14:val="tx1"/>
                  </w14:solidFill>
                </w14:textFill>
              </w:rPr>
              <w:t>15</w:t>
            </w:r>
          </w:p>
        </w:tc>
        <w:tc>
          <w:tcPr>
            <w:tcW w:w="1279" w:type="dxa"/>
            <w:vAlign w:val="center"/>
          </w:tcPr>
          <w:p>
            <w:pPr>
              <w:keepNext w:val="0"/>
              <w:keepLines w:val="0"/>
              <w:pageBreakBefore w:val="0"/>
              <w:kinsoku/>
              <w:wordWrap/>
              <w:overflowPunct/>
              <w:topLinePunct w:val="0"/>
              <w:autoSpaceDE/>
              <w:autoSpaceDN/>
              <w:bidi w:val="0"/>
              <w:snapToGrid/>
              <w:spacing w:line="400" w:lineRule="exact"/>
              <w:jc w:val="center"/>
              <w:outlineLvl w:val="9"/>
              <w:rPr>
                <w:rFonts w:hint="eastAsia" w:ascii="仿宋_GB2312" w:hAnsi="仿宋_GB2312" w:eastAsia="仿宋_GB2312" w:cs="仿宋_GB2312"/>
                <w:color w:val="000000" w:themeColor="text1"/>
                <w:highlight w:val="none"/>
                <w14:textFill>
                  <w14:solidFill>
                    <w14:schemeClr w14:val="tx1"/>
                  </w14:solidFill>
                </w14:textFill>
              </w:rPr>
            </w:pPr>
          </w:p>
          <w:p>
            <w:pPr>
              <w:keepNext w:val="0"/>
              <w:keepLines w:val="0"/>
              <w:pageBreakBefore w:val="0"/>
              <w:kinsoku/>
              <w:wordWrap/>
              <w:overflowPunct/>
              <w:topLinePunct w:val="0"/>
              <w:autoSpaceDE/>
              <w:autoSpaceDN/>
              <w:bidi w:val="0"/>
              <w:snapToGrid/>
              <w:spacing w:line="400" w:lineRule="exact"/>
              <w:jc w:val="center"/>
              <w:outlineLvl w:val="9"/>
              <w:rPr>
                <w:rFonts w:hint="eastAsia" w:ascii="仿宋_GB2312" w:hAnsi="仿宋_GB2312" w:eastAsia="仿宋_GB2312" w:cs="仿宋_GB2312"/>
                <w:color w:val="000000" w:themeColor="text1"/>
                <w:highlight w:val="none"/>
                <w14:textFill>
                  <w14:solidFill>
                    <w14:schemeClr w14:val="tx1"/>
                  </w14:solidFill>
                </w14:textFill>
              </w:rPr>
            </w:pPr>
          </w:p>
          <w:p>
            <w:pPr>
              <w:keepNext w:val="0"/>
              <w:keepLines w:val="0"/>
              <w:pageBreakBefore w:val="0"/>
              <w:kinsoku/>
              <w:wordWrap/>
              <w:overflowPunct/>
              <w:topLinePunct w:val="0"/>
              <w:autoSpaceDE/>
              <w:autoSpaceDN/>
              <w:bidi w:val="0"/>
              <w:snapToGrid/>
              <w:spacing w:line="400" w:lineRule="exact"/>
              <w:jc w:val="center"/>
              <w:outlineLvl w:val="9"/>
              <w:rPr>
                <w:rFonts w:hint="eastAsia" w:ascii="仿宋_GB2312" w:hAnsi="仿宋_GB2312" w:eastAsia="仿宋_GB2312" w:cs="仿宋_GB2312"/>
                <w:color w:val="000000" w:themeColor="text1"/>
                <w:highlight w:val="none"/>
                <w14:textFill>
                  <w14:solidFill>
                    <w14:schemeClr w14:val="tx1"/>
                  </w14:solidFill>
                </w14:textFill>
              </w:rPr>
            </w:pPr>
          </w:p>
          <w:p>
            <w:pPr>
              <w:keepNext w:val="0"/>
              <w:keepLines w:val="0"/>
              <w:pageBreakBefore w:val="0"/>
              <w:kinsoku/>
              <w:wordWrap/>
              <w:overflowPunct/>
              <w:topLinePunct w:val="0"/>
              <w:autoSpaceDE/>
              <w:autoSpaceDN/>
              <w:bidi w:val="0"/>
              <w:snapToGrid/>
              <w:spacing w:line="400" w:lineRule="exact"/>
              <w:jc w:val="center"/>
              <w:outlineLvl w:val="9"/>
              <w:rPr>
                <w:rFonts w:hint="eastAsia" w:ascii="仿宋_GB2312" w:hAnsi="仿宋_GB2312" w:eastAsia="仿宋_GB2312" w:cs="仿宋_GB2312"/>
                <w:color w:val="000000" w:themeColor="text1"/>
                <w:highlight w:val="none"/>
                <w14:textFill>
                  <w14:solidFill>
                    <w14:schemeClr w14:val="tx1"/>
                  </w14:solidFill>
                </w14:textFill>
              </w:rPr>
            </w:pPr>
          </w:p>
          <w:p>
            <w:pPr>
              <w:keepNext w:val="0"/>
              <w:keepLines w:val="0"/>
              <w:pageBreakBefore w:val="0"/>
              <w:kinsoku/>
              <w:wordWrap/>
              <w:overflowPunct/>
              <w:topLinePunct w:val="0"/>
              <w:autoSpaceDE/>
              <w:autoSpaceDN/>
              <w:bidi w:val="0"/>
              <w:snapToGrid/>
              <w:spacing w:line="400" w:lineRule="exact"/>
              <w:jc w:val="center"/>
              <w:outlineLvl w:val="9"/>
              <w:rPr>
                <w:rFonts w:hint="eastAsia" w:ascii="仿宋_GB2312" w:hAnsi="仿宋_GB2312" w:eastAsia="仿宋_GB2312" w:cs="仿宋_GB2312"/>
                <w:color w:val="000000" w:themeColor="text1"/>
                <w:highlight w:val="none"/>
                <w14:textFill>
                  <w14:solidFill>
                    <w14:schemeClr w14:val="tx1"/>
                  </w14:solidFill>
                </w14:textFill>
              </w:rPr>
            </w:pPr>
          </w:p>
          <w:p>
            <w:pPr>
              <w:keepNext w:val="0"/>
              <w:keepLines w:val="0"/>
              <w:pageBreakBefore w:val="0"/>
              <w:kinsoku/>
              <w:wordWrap/>
              <w:overflowPunct/>
              <w:topLinePunct w:val="0"/>
              <w:autoSpaceDE/>
              <w:autoSpaceDN/>
              <w:bidi w:val="0"/>
              <w:snapToGrid/>
              <w:spacing w:line="400" w:lineRule="exact"/>
              <w:jc w:val="center"/>
              <w:outlineLvl w:val="9"/>
              <w:rPr>
                <w:rFonts w:hint="eastAsia" w:ascii="仿宋_GB2312" w:hAnsi="仿宋_GB2312" w:eastAsia="仿宋_GB2312" w:cs="仿宋_GB2312"/>
                <w:color w:val="000000" w:themeColor="text1"/>
                <w:highlight w:val="none"/>
                <w14:textFill>
                  <w14:solidFill>
                    <w14:schemeClr w14:val="tx1"/>
                  </w14:solidFill>
                </w14:textFill>
              </w:rPr>
            </w:pPr>
          </w:p>
          <w:p>
            <w:pPr>
              <w:keepNext w:val="0"/>
              <w:keepLines w:val="0"/>
              <w:pageBreakBefore w:val="0"/>
              <w:kinsoku/>
              <w:wordWrap/>
              <w:overflowPunct/>
              <w:topLinePunct w:val="0"/>
              <w:autoSpaceDE/>
              <w:autoSpaceDN/>
              <w:bidi w:val="0"/>
              <w:snapToGrid/>
              <w:spacing w:line="400" w:lineRule="exact"/>
              <w:jc w:val="center"/>
              <w:outlineLvl w:val="9"/>
              <w:rPr>
                <w:rFonts w:hint="eastAsia" w:ascii="仿宋_GB2312" w:hAnsi="仿宋_GB2312" w:eastAsia="仿宋_GB2312" w:cs="仿宋_GB2312"/>
                <w:color w:val="000000" w:themeColor="text1"/>
                <w:highlight w:val="none"/>
                <w14:textFill>
                  <w14:solidFill>
                    <w14:schemeClr w14:val="tx1"/>
                  </w14:solidFill>
                </w14:textFill>
              </w:rPr>
            </w:pPr>
          </w:p>
          <w:p>
            <w:pPr>
              <w:keepNext w:val="0"/>
              <w:keepLines w:val="0"/>
              <w:pageBreakBefore w:val="0"/>
              <w:kinsoku/>
              <w:wordWrap/>
              <w:overflowPunct/>
              <w:topLinePunct w:val="0"/>
              <w:autoSpaceDE/>
              <w:autoSpaceDN/>
              <w:bidi w:val="0"/>
              <w:snapToGrid/>
              <w:spacing w:line="400" w:lineRule="exact"/>
              <w:jc w:val="center"/>
              <w:outlineLvl w:val="9"/>
              <w:rPr>
                <w:rFonts w:hint="eastAsia" w:ascii="仿宋_GB2312" w:hAnsi="仿宋_GB2312" w:eastAsia="仿宋_GB2312" w:cs="仿宋_GB2312"/>
                <w:color w:val="000000" w:themeColor="text1"/>
                <w:highlight w:val="none"/>
                <w14:textFill>
                  <w14:solidFill>
                    <w14:schemeClr w14:val="tx1"/>
                  </w14:solidFill>
                </w14:textFill>
              </w:rPr>
            </w:pPr>
          </w:p>
          <w:p>
            <w:pPr>
              <w:keepNext w:val="0"/>
              <w:keepLines w:val="0"/>
              <w:pageBreakBefore w:val="0"/>
              <w:kinsoku/>
              <w:wordWrap/>
              <w:overflowPunct/>
              <w:topLinePunct w:val="0"/>
              <w:autoSpaceDE/>
              <w:autoSpaceDN/>
              <w:bidi w:val="0"/>
              <w:snapToGrid/>
              <w:spacing w:line="400" w:lineRule="exact"/>
              <w:jc w:val="center"/>
              <w:outlineLvl w:val="9"/>
              <w:rPr>
                <w:rFonts w:hint="eastAsia" w:ascii="仿宋_GB2312" w:hAnsi="仿宋_GB2312" w:eastAsia="仿宋_GB2312" w:cs="仿宋_GB2312"/>
                <w:color w:val="000000" w:themeColor="text1"/>
                <w:highlight w:val="none"/>
                <w14:textFill>
                  <w14:solidFill>
                    <w14:schemeClr w14:val="tx1"/>
                  </w14:solidFill>
                </w14:textFill>
              </w:rPr>
            </w:pPr>
          </w:p>
          <w:p>
            <w:pPr>
              <w:keepNext w:val="0"/>
              <w:keepLines w:val="0"/>
              <w:pageBreakBefore w:val="0"/>
              <w:kinsoku/>
              <w:wordWrap/>
              <w:overflowPunct/>
              <w:topLinePunct w:val="0"/>
              <w:autoSpaceDE/>
              <w:autoSpaceDN/>
              <w:bidi w:val="0"/>
              <w:snapToGrid/>
              <w:spacing w:line="400" w:lineRule="exact"/>
              <w:jc w:val="center"/>
              <w:outlineLvl w:val="9"/>
              <w:rPr>
                <w:rFonts w:hint="eastAsia" w:ascii="仿宋_GB2312" w:hAnsi="仿宋_GB2312" w:eastAsia="仿宋_GB2312" w:cs="仿宋_GB2312"/>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售后服务</w:t>
            </w:r>
          </w:p>
          <w:p>
            <w:pPr>
              <w:keepNext w:val="0"/>
              <w:keepLines w:val="0"/>
              <w:pageBreakBefore w:val="0"/>
              <w:kinsoku/>
              <w:wordWrap/>
              <w:overflowPunct/>
              <w:topLinePunct w:val="0"/>
              <w:autoSpaceDE/>
              <w:autoSpaceDN/>
              <w:bidi w:val="0"/>
              <w:snapToGrid/>
              <w:spacing w:line="400" w:lineRule="exact"/>
              <w:jc w:val="center"/>
              <w:outlineLvl w:val="9"/>
              <w:rPr>
                <w:color w:val="000000" w:themeColor="text1"/>
                <w:highlight w:val="none"/>
                <w14:textFill>
                  <w14:solidFill>
                    <w14:schemeClr w14:val="tx1"/>
                  </w14:solidFill>
                </w14:textFill>
              </w:rPr>
            </w:pPr>
            <w:r>
              <w:rPr>
                <w:rFonts w:hint="eastAsia" w:ascii="仿宋_GB2312" w:hAnsi="仿宋_GB2312" w:eastAsia="仿宋_GB2312" w:cs="仿宋_GB2312"/>
                <w:color w:val="000000" w:themeColor="text1"/>
                <w:highlight w:val="none"/>
                <w14:textFill>
                  <w14:solidFill>
                    <w14:schemeClr w14:val="tx1"/>
                  </w14:solidFill>
                </w14:textFill>
              </w:rPr>
              <w:t>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7608" w:type="dxa"/>
            <w:gridSpan w:val="3"/>
            <w:vAlign w:val="center"/>
          </w:tcPr>
          <w:p>
            <w:pPr>
              <w:pStyle w:val="633"/>
              <w:keepNext w:val="0"/>
              <w:keepLines w:val="0"/>
              <w:pageBreakBefore w:val="0"/>
              <w:numPr>
                <w:ilvl w:val="0"/>
                <w:numId w:val="0"/>
              </w:numPr>
              <w:kinsoku/>
              <w:wordWrap/>
              <w:overflowPunct/>
              <w:topLinePunct w:val="0"/>
              <w:autoSpaceDE/>
              <w:autoSpaceDN/>
              <w:bidi w:val="0"/>
              <w:snapToGrid/>
              <w:spacing w:line="400" w:lineRule="exact"/>
              <w:ind w:firstLine="422" w:firstLineChars="200"/>
              <w:jc w:val="center"/>
              <w:outlineLvl w:val="9"/>
              <w:rPr>
                <w:rFonts w:hint="eastAsia" w:ascii="仿宋_GB2312" w:hAnsi="仿宋_GB2312" w:eastAsia="仿宋_GB2312" w:cs="仿宋_GB2312"/>
                <w:b/>
                <w:bCs/>
                <w:color w:val="000000" w:themeColor="text1"/>
                <w:spacing w:val="0"/>
                <w:kern w:val="2"/>
                <w:sz w:val="21"/>
                <w:szCs w:val="24"/>
                <w:highlight w:val="none"/>
                <w:lang w:val="en-US" w:eastAsia="zh-CN" w:bidi="ar-SA"/>
                <w14:textFill>
                  <w14:solidFill>
                    <w14:schemeClr w14:val="tx1"/>
                  </w14:solidFill>
                </w14:textFill>
              </w:rPr>
            </w:pPr>
            <w:r>
              <w:rPr>
                <w:rFonts w:hint="eastAsia" w:ascii="仿宋_GB2312" w:hAnsi="仿宋_GB2312" w:eastAsia="仿宋_GB2312" w:cs="仿宋_GB2312"/>
                <w:b/>
                <w:bCs/>
                <w:color w:val="000000" w:themeColor="text1"/>
                <w:szCs w:val="24"/>
                <w:highlight w:val="none"/>
                <w:lang w:eastAsia="zh-CN"/>
                <w14:textFill>
                  <w14:solidFill>
                    <w14:schemeClr w14:val="tx1"/>
                  </w14:solidFill>
                </w14:textFill>
              </w:rPr>
              <w:t>主观分总分</w:t>
            </w:r>
          </w:p>
        </w:tc>
        <w:tc>
          <w:tcPr>
            <w:tcW w:w="795" w:type="dxa"/>
            <w:vAlign w:val="center"/>
          </w:tcPr>
          <w:p>
            <w:pPr>
              <w:keepNext w:val="0"/>
              <w:keepLines w:val="0"/>
              <w:pageBreakBefore w:val="0"/>
              <w:kinsoku/>
              <w:wordWrap/>
              <w:overflowPunct/>
              <w:topLinePunct w:val="0"/>
              <w:autoSpaceDE/>
              <w:autoSpaceDN/>
              <w:bidi w:val="0"/>
              <w:snapToGrid/>
              <w:spacing w:line="400" w:lineRule="exact"/>
              <w:jc w:val="center"/>
              <w:outlineLvl w:val="9"/>
              <w:rPr>
                <w:rFonts w:hint="default" w:ascii="仿宋_GB2312" w:hAnsi="仿宋_GB2312" w:eastAsia="仿宋_GB2312" w:cs="仿宋_GB2312"/>
                <w:b/>
                <w:bCs/>
                <w:color w:val="000000" w:themeColor="text1"/>
                <w:szCs w:val="24"/>
                <w:highlight w:val="none"/>
                <w:lang w:val="en-US" w:eastAsia="zh-CN"/>
                <w14:textFill>
                  <w14:solidFill>
                    <w14:schemeClr w14:val="tx1"/>
                  </w14:solidFill>
                </w14:textFill>
              </w:rPr>
            </w:pPr>
            <w:r>
              <w:rPr>
                <w:rFonts w:hint="eastAsia" w:ascii="仿宋_GB2312" w:hAnsi="仿宋_GB2312" w:eastAsia="仿宋_GB2312" w:cs="仿宋_GB2312"/>
                <w:b/>
                <w:bCs/>
                <w:color w:val="000000" w:themeColor="text1"/>
                <w:szCs w:val="24"/>
                <w:highlight w:val="none"/>
                <w:lang w:val="en-US" w:eastAsia="zh-CN"/>
                <w14:textFill>
                  <w14:solidFill>
                    <w14:schemeClr w14:val="tx1"/>
                  </w14:solidFill>
                </w14:textFill>
              </w:rPr>
              <w:t>50</w:t>
            </w:r>
          </w:p>
        </w:tc>
        <w:tc>
          <w:tcPr>
            <w:tcW w:w="1279" w:type="dxa"/>
            <w:vAlign w:val="center"/>
          </w:tcPr>
          <w:p>
            <w:pPr>
              <w:keepNext w:val="0"/>
              <w:keepLines w:val="0"/>
              <w:pageBreakBefore w:val="0"/>
              <w:kinsoku/>
              <w:wordWrap/>
              <w:overflowPunct/>
              <w:topLinePunct w:val="0"/>
              <w:autoSpaceDE/>
              <w:autoSpaceDN/>
              <w:bidi w:val="0"/>
              <w:snapToGrid/>
              <w:spacing w:line="400" w:lineRule="exact"/>
              <w:jc w:val="center"/>
              <w:outlineLvl w:val="9"/>
              <w:rPr>
                <w:rFonts w:hint="eastAsia" w:ascii="仿宋_GB2312" w:hAnsi="仿宋_GB2312" w:eastAsia="仿宋_GB2312" w:cs="仿宋_GB2312"/>
                <w:b w:val="0"/>
                <w:bCs w:val="0"/>
                <w:color w:val="000000" w:themeColor="text1"/>
                <w:szCs w:val="24"/>
                <w:highlight w:val="none"/>
                <w:lang w:val="en-US" w:eastAsia="zh-CN"/>
                <w14:textFill>
                  <w14:solidFill>
                    <w14:schemeClr w14:val="tx1"/>
                  </w14:solidFill>
                </w14:textFill>
              </w:rPr>
            </w:pPr>
          </w:p>
        </w:tc>
      </w:tr>
      <w:bookmarkEnd w:id="8"/>
    </w:tbl>
    <w:p>
      <w:pPr>
        <w:spacing w:line="390" w:lineRule="exact"/>
        <w:ind w:right="-168" w:rightChars="-80" w:firstLine="0" w:firstLineChars="0"/>
        <w:rPr>
          <w:rFonts w:ascii="仿宋_GB2312" w:eastAsia="仿宋_GB2312"/>
          <w:b/>
          <w:sz w:val="24"/>
        </w:rPr>
      </w:pPr>
      <w:r>
        <w:rPr>
          <w:rFonts w:hint="eastAsia" w:ascii="仿宋_GB2312" w:eastAsia="仿宋_GB2312"/>
          <w:b/>
          <w:sz w:val="24"/>
        </w:rPr>
        <w:t>（三）总得分=客观分+主观分</w:t>
      </w:r>
    </w:p>
    <w:p>
      <w:pPr>
        <w:adjustRightInd w:val="0"/>
        <w:spacing w:line="400" w:lineRule="exact"/>
        <w:ind w:firstLine="482" w:firstLineChars="200"/>
        <w:jc w:val="left"/>
        <w:textAlignment w:val="baseline"/>
        <w:rPr>
          <w:rFonts w:hint="eastAsia" w:ascii="仿宋_GB2312" w:hAnsi="宋体" w:eastAsia="仿宋_GB2312"/>
          <w:b/>
          <w:kern w:val="0"/>
          <w:sz w:val="24"/>
        </w:rPr>
      </w:pPr>
      <w:bookmarkStart w:id="88" w:name="gxebd_pack_1_EvalFactorScoreEnd"/>
      <w:bookmarkEnd w:id="88"/>
      <w:r>
        <w:rPr>
          <w:rFonts w:hint="eastAsia" w:ascii="仿宋_GB2312" w:hAnsi="宋体" w:eastAsia="仿宋_GB2312"/>
          <w:b/>
          <w:kern w:val="0"/>
          <w:sz w:val="24"/>
        </w:rPr>
        <w:t>三、中标标准及中标候选人推荐原则</w:t>
      </w:r>
    </w:p>
    <w:p>
      <w:pPr>
        <w:adjustRightInd w:val="0"/>
        <w:spacing w:line="400" w:lineRule="exact"/>
        <w:ind w:firstLine="482" w:firstLineChars="200"/>
        <w:jc w:val="left"/>
        <w:textAlignment w:val="baseline"/>
        <w:rPr>
          <w:rFonts w:hint="eastAsia" w:ascii="仿宋_GB2312" w:hAnsi="宋体" w:eastAsia="仿宋_GB2312"/>
          <w:b/>
          <w:kern w:val="0"/>
          <w:sz w:val="24"/>
        </w:rPr>
      </w:pPr>
      <w:r>
        <w:rPr>
          <w:rFonts w:hint="eastAsia" w:ascii="仿宋_GB2312" w:hAnsi="宋体" w:eastAsia="仿宋_GB2312"/>
          <w:b/>
          <w:kern w:val="0"/>
          <w:sz w:val="24"/>
        </w:rPr>
        <w:t>评标委员会将根据综合得分由高到低排列次序（得分相同时，以投标报价由低到高顺序排列；得分相同且投标报价相同的，按技术指标优劣顺序排列）并推荐综合得分前三名为中标候选人。采购人应当确定评审委员会推荐排名第一的中标候选人为中标人。</w:t>
      </w:r>
      <w:bookmarkStart w:id="89" w:name="_Hlk93676949"/>
      <w:r>
        <w:rPr>
          <w:rFonts w:hint="eastAsia" w:ascii="仿宋_GB2312" w:hAnsi="宋体" w:eastAsia="仿宋_GB2312"/>
          <w:b/>
          <w:kern w:val="0"/>
          <w:sz w:val="24"/>
        </w:rPr>
        <w:t>排名第一的中标候选人放弃中标、因不可抗力提出不能履行合同，</w:t>
      </w:r>
      <w:bookmarkEnd w:id="89"/>
      <w:r>
        <w:rPr>
          <w:rFonts w:hint="eastAsia" w:ascii="仿宋_GB2312" w:hAnsi="宋体" w:eastAsia="仿宋_GB2312"/>
          <w:b/>
          <w:kern w:val="0"/>
          <w:sz w:val="24"/>
        </w:rPr>
        <w:t>采购人或采购代理机构应将该情况报政府采购监督管理部门，从合格的中标候选人中另行确定中标人或重新开展政府采购活动。</w:t>
      </w:r>
    </w:p>
    <w:p>
      <w:pPr>
        <w:adjustRightInd w:val="0"/>
        <w:spacing w:line="400" w:lineRule="exact"/>
        <w:ind w:firstLine="482" w:firstLineChars="200"/>
        <w:jc w:val="left"/>
        <w:textAlignment w:val="baseline"/>
        <w:rPr>
          <w:rFonts w:hint="eastAsia" w:ascii="仿宋_GB2312" w:hAnsi="宋体" w:eastAsia="仿宋_GB2312"/>
          <w:b/>
          <w:bCs/>
          <w:sz w:val="24"/>
        </w:rPr>
      </w:pPr>
      <w:r>
        <w:rPr>
          <w:rFonts w:hint="eastAsia" w:ascii="仿宋_GB2312" w:hAnsi="宋体" w:eastAsia="仿宋_GB2312"/>
          <w:b/>
          <w:kern w:val="0"/>
          <w:sz w:val="24"/>
        </w:rPr>
        <w:t>在中标通知书发出前，采购人或采购代理机构应当对中标人信用进行查询，并按照信用信息使用规则处理。当中标人属于信用信息使用规则中应被拒绝参与政府采购活动的情形时，采购人或采购代理机构应将该情况报政府采购监督管理部门，从合格的中标候选人中另行确定中标人或重新开展政府采购活动</w:t>
      </w:r>
      <w:r>
        <w:rPr>
          <w:rFonts w:hint="eastAsia" w:ascii="仿宋_GB2312" w:hAnsi="宋体" w:eastAsia="仿宋_GB2312"/>
          <w:b/>
          <w:bCs/>
          <w:sz w:val="24"/>
        </w:rPr>
        <w:t>。</w:t>
      </w:r>
    </w:p>
    <w:p>
      <w:pPr>
        <w:widowControl/>
        <w:jc w:val="left"/>
        <w:rPr>
          <w:rFonts w:hint="eastAsia" w:ascii="仿宋_GB2312" w:hAnsi="宋体" w:eastAsia="仿宋_GB2312"/>
          <w:b/>
          <w:bCs/>
          <w:sz w:val="24"/>
        </w:rPr>
      </w:pPr>
      <w:r>
        <w:rPr>
          <w:rFonts w:hint="eastAsia" w:ascii="仿宋_GB2312" w:hAnsi="宋体" w:eastAsia="仿宋_GB2312"/>
          <w:b/>
          <w:bCs/>
          <w:sz w:val="24"/>
        </w:rPr>
        <w:br w:type="page"/>
      </w:r>
    </w:p>
    <w:p>
      <w:pPr>
        <w:spacing w:before="342" w:line="400" w:lineRule="exact"/>
        <w:rPr>
          <w:rFonts w:hint="eastAsia" w:ascii="仿宋_GB2312" w:hAnsi="仿宋_GB2312" w:eastAsia="仿宋_GB2312" w:cs="仿宋_GB2312"/>
          <w:spacing w:val="-2"/>
          <w:sz w:val="28"/>
          <w:szCs w:val="28"/>
        </w:rPr>
      </w:pPr>
      <w:r>
        <w:rPr>
          <w:rFonts w:hint="eastAsia" w:ascii="仿宋_GB2312" w:hAnsi="仿宋_GB2312" w:eastAsia="仿宋_GB2312" w:cs="仿宋_GB2312"/>
          <w:spacing w:val="-2"/>
          <w:sz w:val="28"/>
          <w:szCs w:val="28"/>
        </w:rPr>
        <w:t>附件一：</w:t>
      </w:r>
    </w:p>
    <w:p>
      <w:pPr>
        <w:spacing w:before="342" w:line="175" w:lineRule="auto"/>
        <w:jc w:val="center"/>
        <w:rPr>
          <w:rFonts w:hint="eastAsia" w:ascii="微软雅黑" w:hAnsi="微软雅黑" w:eastAsia="微软雅黑" w:cs="微软雅黑"/>
          <w:sz w:val="40"/>
          <w:szCs w:val="40"/>
        </w:rPr>
      </w:pPr>
      <w:r>
        <w:rPr>
          <w:rFonts w:ascii="微软雅黑" w:hAnsi="微软雅黑" w:eastAsia="微软雅黑" w:cs="微软雅黑"/>
          <w:spacing w:val="-2"/>
          <w:sz w:val="40"/>
          <w:szCs w:val="40"/>
        </w:rPr>
        <w:t>节能产品政府采购品目清单</w:t>
      </w:r>
    </w:p>
    <w:p>
      <w:pPr>
        <w:spacing w:line="151" w:lineRule="exact"/>
      </w:pPr>
    </w:p>
    <w:tbl>
      <w:tblPr>
        <w:tblStyle w:val="237"/>
        <w:tblW w:w="9214" w:type="dxa"/>
        <w:jc w:val="center"/>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2"/>
        <w:gridCol w:w="1275"/>
        <w:gridCol w:w="1967"/>
        <w:gridCol w:w="2093"/>
        <w:gridCol w:w="324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82" w:hRule="atLeast"/>
          <w:jc w:val="center"/>
        </w:trPr>
        <w:tc>
          <w:tcPr>
            <w:tcW w:w="632" w:type="dxa"/>
          </w:tcPr>
          <w:p>
            <w:pPr>
              <w:pStyle w:val="236"/>
              <w:spacing w:before="129" w:line="249" w:lineRule="auto"/>
              <w:ind w:left="72" w:right="66" w:firstLine="18"/>
              <w:rPr>
                <w:rFonts w:hint="eastAsia"/>
                <w:sz w:val="22"/>
                <w:szCs w:val="22"/>
              </w:rPr>
            </w:pPr>
            <w:r>
              <w:rPr>
                <w:b/>
                <w:bCs/>
                <w:spacing w:val="-15"/>
                <w:sz w:val="22"/>
                <w:szCs w:val="22"/>
              </w:rPr>
              <w:t>品目</w:t>
            </w:r>
            <w:r>
              <w:rPr>
                <w:sz w:val="22"/>
                <w:szCs w:val="22"/>
              </w:rPr>
              <w:t xml:space="preserve"> </w:t>
            </w:r>
            <w:r>
              <w:rPr>
                <w:b/>
                <w:bCs/>
                <w:spacing w:val="-6"/>
                <w:sz w:val="22"/>
                <w:szCs w:val="22"/>
              </w:rPr>
              <w:t>序号</w:t>
            </w:r>
          </w:p>
        </w:tc>
        <w:tc>
          <w:tcPr>
            <w:tcW w:w="5335" w:type="dxa"/>
            <w:gridSpan w:val="3"/>
          </w:tcPr>
          <w:p>
            <w:pPr>
              <w:pStyle w:val="236"/>
              <w:spacing w:before="285" w:line="223" w:lineRule="auto"/>
              <w:ind w:left="2226"/>
              <w:rPr>
                <w:rFonts w:hint="eastAsia"/>
                <w:sz w:val="22"/>
                <w:szCs w:val="22"/>
              </w:rPr>
            </w:pPr>
            <w:r>
              <w:rPr>
                <w:b/>
                <w:bCs/>
                <w:spacing w:val="-5"/>
                <w:sz w:val="22"/>
                <w:szCs w:val="22"/>
              </w:rPr>
              <w:t>名称</w:t>
            </w:r>
          </w:p>
        </w:tc>
        <w:tc>
          <w:tcPr>
            <w:tcW w:w="3247" w:type="dxa"/>
          </w:tcPr>
          <w:p>
            <w:pPr>
              <w:pStyle w:val="236"/>
              <w:spacing w:before="285" w:line="220" w:lineRule="auto"/>
              <w:ind w:left="939"/>
              <w:rPr>
                <w:rFonts w:hint="eastAsia"/>
                <w:sz w:val="22"/>
                <w:szCs w:val="22"/>
              </w:rPr>
            </w:pPr>
            <w:r>
              <w:rPr>
                <w:b/>
                <w:bCs/>
                <w:spacing w:val="-4"/>
                <w:sz w:val="22"/>
                <w:szCs w:val="22"/>
              </w:rPr>
              <w:t>依据的标准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12" w:hRule="atLeast"/>
          <w:jc w:val="center"/>
        </w:trPr>
        <w:tc>
          <w:tcPr>
            <w:tcW w:w="632" w:type="dxa"/>
            <w:vMerge w:val="restart"/>
            <w:tcBorders>
              <w:bottom w:val="nil"/>
            </w:tcBorders>
          </w:tcPr>
          <w:p>
            <w:pPr>
              <w:spacing w:line="254" w:lineRule="auto"/>
              <w:rPr>
                <w:rFonts w:ascii="Arial"/>
              </w:rPr>
            </w:pPr>
          </w:p>
          <w:p>
            <w:pPr>
              <w:spacing w:line="254" w:lineRule="auto"/>
              <w:rPr>
                <w:rFonts w:ascii="Arial"/>
              </w:rPr>
            </w:pPr>
          </w:p>
          <w:p>
            <w:pPr>
              <w:spacing w:line="254" w:lineRule="auto"/>
              <w:rPr>
                <w:rFonts w:ascii="Arial"/>
              </w:rPr>
            </w:pPr>
          </w:p>
          <w:p>
            <w:pPr>
              <w:spacing w:line="255" w:lineRule="auto"/>
              <w:rPr>
                <w:rFonts w:ascii="Arial"/>
              </w:rPr>
            </w:pPr>
          </w:p>
          <w:p>
            <w:pPr>
              <w:pStyle w:val="236"/>
              <w:spacing w:before="62" w:line="190" w:lineRule="auto"/>
              <w:ind w:left="257"/>
              <w:rPr>
                <w:rFonts w:hint="eastAsia"/>
              </w:rPr>
            </w:pPr>
            <w:r>
              <w:t>1</w:t>
            </w:r>
          </w:p>
        </w:tc>
        <w:tc>
          <w:tcPr>
            <w:tcW w:w="1275" w:type="dxa"/>
            <w:vMerge w:val="restart"/>
            <w:tcBorders>
              <w:bottom w:val="nil"/>
            </w:tcBorders>
          </w:tcPr>
          <w:p>
            <w:pPr>
              <w:spacing w:line="277" w:lineRule="auto"/>
              <w:rPr>
                <w:rFonts w:ascii="Arial"/>
              </w:rPr>
            </w:pPr>
          </w:p>
          <w:p>
            <w:pPr>
              <w:spacing w:line="277" w:lineRule="auto"/>
              <w:rPr>
                <w:rFonts w:ascii="Arial"/>
              </w:rPr>
            </w:pPr>
          </w:p>
          <w:p>
            <w:pPr>
              <w:spacing w:line="278" w:lineRule="auto"/>
              <w:rPr>
                <w:rFonts w:ascii="Arial"/>
              </w:rPr>
            </w:pPr>
          </w:p>
          <w:p>
            <w:pPr>
              <w:pStyle w:val="236"/>
              <w:spacing w:before="61" w:line="288" w:lineRule="auto"/>
              <w:ind w:left="14" w:right="8" w:hanging="5"/>
              <w:rPr>
                <w:rFonts w:hint="eastAsia"/>
              </w:rPr>
            </w:pPr>
            <w:r>
              <w:rPr>
                <w:spacing w:val="5"/>
              </w:rPr>
              <w:t>A020101</w:t>
            </w:r>
            <w:r>
              <w:rPr>
                <w:spacing w:val="-43"/>
              </w:rPr>
              <w:t xml:space="preserve"> </w:t>
            </w:r>
            <w:r>
              <w:rPr>
                <w:spacing w:val="5"/>
              </w:rPr>
              <w:t>计算</w:t>
            </w:r>
            <w:r>
              <w:t xml:space="preserve"> </w:t>
            </w:r>
            <w:r>
              <w:rPr>
                <w:spacing w:val="6"/>
              </w:rPr>
              <w:t>机设备</w:t>
            </w:r>
          </w:p>
        </w:tc>
        <w:tc>
          <w:tcPr>
            <w:tcW w:w="1967" w:type="dxa"/>
          </w:tcPr>
          <w:p>
            <w:pPr>
              <w:pStyle w:val="236"/>
              <w:spacing w:before="155" w:line="288" w:lineRule="auto"/>
              <w:ind w:left="17" w:right="10" w:firstLine="1"/>
              <w:rPr>
                <w:rFonts w:hint="eastAsia"/>
              </w:rPr>
            </w:pPr>
            <w:r>
              <w:rPr>
                <w:spacing w:val="3"/>
              </w:rPr>
              <w:t>★A02010104 台式计</w:t>
            </w:r>
            <w:r>
              <w:rPr>
                <w:spacing w:val="12"/>
              </w:rPr>
              <w:t xml:space="preserve"> </w:t>
            </w:r>
            <w:r>
              <w:rPr>
                <w:spacing w:val="4"/>
              </w:rPr>
              <w:t>算机</w:t>
            </w:r>
          </w:p>
        </w:tc>
        <w:tc>
          <w:tcPr>
            <w:tcW w:w="2093" w:type="dxa"/>
          </w:tcPr>
          <w:p>
            <w:pPr>
              <w:rPr>
                <w:rFonts w:ascii="Arial"/>
              </w:rPr>
            </w:pPr>
          </w:p>
        </w:tc>
        <w:tc>
          <w:tcPr>
            <w:tcW w:w="3247" w:type="dxa"/>
          </w:tcPr>
          <w:p>
            <w:pPr>
              <w:pStyle w:val="236"/>
              <w:spacing w:before="155" w:line="288" w:lineRule="auto"/>
              <w:ind w:left="19" w:right="11" w:firstLine="3"/>
              <w:rPr>
                <w:rFonts w:hint="eastAsia"/>
                <w:lang w:eastAsia="zh-CN"/>
              </w:rPr>
            </w:pPr>
            <w:r>
              <w:rPr>
                <w:spacing w:val="19"/>
                <w:lang w:eastAsia="zh-CN"/>
              </w:rPr>
              <w:t>《微型计算机能效限定值及能效</w:t>
            </w:r>
            <w:r>
              <w:rPr>
                <w:spacing w:val="2"/>
                <w:lang w:eastAsia="zh-CN"/>
              </w:rPr>
              <w:t xml:space="preserve"> </w:t>
            </w:r>
            <w:r>
              <w:rPr>
                <w:spacing w:val="6"/>
                <w:lang w:eastAsia="zh-CN"/>
              </w:rPr>
              <w:t>等级》（</w:t>
            </w:r>
            <w:r>
              <w:rPr>
                <w:lang w:eastAsia="zh-CN"/>
              </w:rPr>
              <w:t>GB</w:t>
            </w:r>
            <w:r>
              <w:rPr>
                <w:spacing w:val="6"/>
                <w:lang w:eastAsia="zh-CN"/>
              </w:rPr>
              <w:t xml:space="preserve"> 28380）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22" w:hRule="atLeast"/>
          <w:jc w:val="center"/>
        </w:trPr>
        <w:tc>
          <w:tcPr>
            <w:tcW w:w="632" w:type="dxa"/>
            <w:vMerge w:val="continue"/>
            <w:tcBorders>
              <w:top w:val="nil"/>
              <w:bottom w:val="nil"/>
            </w:tcBorders>
          </w:tcPr>
          <w:p>
            <w:pPr>
              <w:rPr>
                <w:rFonts w:ascii="Arial"/>
              </w:rPr>
            </w:pPr>
          </w:p>
        </w:tc>
        <w:tc>
          <w:tcPr>
            <w:tcW w:w="1275" w:type="dxa"/>
            <w:vMerge w:val="continue"/>
            <w:tcBorders>
              <w:top w:val="nil"/>
              <w:bottom w:val="nil"/>
            </w:tcBorders>
          </w:tcPr>
          <w:p>
            <w:pPr>
              <w:rPr>
                <w:rFonts w:ascii="Arial"/>
              </w:rPr>
            </w:pPr>
          </w:p>
        </w:tc>
        <w:tc>
          <w:tcPr>
            <w:tcW w:w="1967" w:type="dxa"/>
          </w:tcPr>
          <w:p>
            <w:pPr>
              <w:pStyle w:val="236"/>
              <w:spacing w:before="110" w:line="288" w:lineRule="auto"/>
              <w:ind w:left="15" w:right="10" w:firstLine="3"/>
              <w:rPr>
                <w:rFonts w:hint="eastAsia"/>
              </w:rPr>
            </w:pPr>
            <w:r>
              <w:rPr>
                <w:spacing w:val="3"/>
              </w:rPr>
              <w:t>★A02010105 便携式</w:t>
            </w:r>
            <w:r>
              <w:rPr>
                <w:spacing w:val="12"/>
              </w:rPr>
              <w:t xml:space="preserve"> </w:t>
            </w:r>
            <w:r>
              <w:rPr>
                <w:spacing w:val="6"/>
              </w:rPr>
              <w:t>计算机</w:t>
            </w:r>
          </w:p>
        </w:tc>
        <w:tc>
          <w:tcPr>
            <w:tcW w:w="2093" w:type="dxa"/>
          </w:tcPr>
          <w:p>
            <w:pPr>
              <w:rPr>
                <w:rFonts w:ascii="Arial"/>
              </w:rPr>
            </w:pPr>
          </w:p>
        </w:tc>
        <w:tc>
          <w:tcPr>
            <w:tcW w:w="3247" w:type="dxa"/>
          </w:tcPr>
          <w:p>
            <w:pPr>
              <w:pStyle w:val="236"/>
              <w:spacing w:before="111" w:line="288" w:lineRule="auto"/>
              <w:ind w:left="19" w:right="11" w:firstLine="3"/>
              <w:rPr>
                <w:rFonts w:hint="eastAsia"/>
                <w:lang w:eastAsia="zh-CN"/>
              </w:rPr>
            </w:pPr>
            <w:r>
              <w:rPr>
                <w:spacing w:val="19"/>
                <w:lang w:eastAsia="zh-CN"/>
              </w:rPr>
              <w:t>《微型计算机能效限定值及能效</w:t>
            </w:r>
            <w:r>
              <w:rPr>
                <w:spacing w:val="2"/>
                <w:lang w:eastAsia="zh-CN"/>
              </w:rPr>
              <w:t xml:space="preserve"> </w:t>
            </w:r>
            <w:r>
              <w:rPr>
                <w:spacing w:val="6"/>
                <w:lang w:eastAsia="zh-CN"/>
              </w:rPr>
              <w:t>等级》（</w:t>
            </w:r>
            <w:r>
              <w:rPr>
                <w:lang w:eastAsia="zh-CN"/>
              </w:rPr>
              <w:t>GB</w:t>
            </w:r>
            <w:r>
              <w:rPr>
                <w:spacing w:val="6"/>
                <w:lang w:eastAsia="zh-CN"/>
              </w:rPr>
              <w:t xml:space="preserve"> 28380）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57" w:hRule="atLeast"/>
          <w:jc w:val="center"/>
        </w:trPr>
        <w:tc>
          <w:tcPr>
            <w:tcW w:w="632" w:type="dxa"/>
            <w:vMerge w:val="continue"/>
            <w:tcBorders>
              <w:top w:val="nil"/>
            </w:tcBorders>
          </w:tcPr>
          <w:p>
            <w:pPr>
              <w:rPr>
                <w:rFonts w:ascii="Arial"/>
              </w:rPr>
            </w:pPr>
          </w:p>
        </w:tc>
        <w:tc>
          <w:tcPr>
            <w:tcW w:w="1275" w:type="dxa"/>
            <w:vMerge w:val="continue"/>
            <w:tcBorders>
              <w:top w:val="nil"/>
            </w:tcBorders>
          </w:tcPr>
          <w:p>
            <w:pPr>
              <w:rPr>
                <w:rFonts w:ascii="Arial"/>
              </w:rPr>
            </w:pPr>
          </w:p>
        </w:tc>
        <w:tc>
          <w:tcPr>
            <w:tcW w:w="1967" w:type="dxa"/>
          </w:tcPr>
          <w:p>
            <w:pPr>
              <w:pStyle w:val="236"/>
              <w:spacing w:before="130" w:line="288" w:lineRule="auto"/>
              <w:ind w:left="15" w:right="10" w:firstLine="3"/>
              <w:rPr>
                <w:rFonts w:hint="eastAsia"/>
                <w:lang w:eastAsia="zh-CN"/>
              </w:rPr>
            </w:pPr>
            <w:r>
              <w:rPr>
                <w:spacing w:val="3"/>
                <w:lang w:eastAsia="zh-CN"/>
              </w:rPr>
              <w:t>★A02010107 平板式</w:t>
            </w:r>
            <w:r>
              <w:rPr>
                <w:spacing w:val="12"/>
                <w:lang w:eastAsia="zh-CN"/>
              </w:rPr>
              <w:t xml:space="preserve"> </w:t>
            </w:r>
            <w:r>
              <w:rPr>
                <w:spacing w:val="8"/>
                <w:lang w:eastAsia="zh-CN"/>
              </w:rPr>
              <w:t>微型计算机</w:t>
            </w:r>
          </w:p>
        </w:tc>
        <w:tc>
          <w:tcPr>
            <w:tcW w:w="2093" w:type="dxa"/>
          </w:tcPr>
          <w:p>
            <w:pPr>
              <w:rPr>
                <w:rFonts w:ascii="Arial"/>
              </w:rPr>
            </w:pPr>
          </w:p>
        </w:tc>
        <w:tc>
          <w:tcPr>
            <w:tcW w:w="3247" w:type="dxa"/>
          </w:tcPr>
          <w:p>
            <w:pPr>
              <w:pStyle w:val="236"/>
              <w:spacing w:before="130" w:line="288" w:lineRule="auto"/>
              <w:ind w:left="19" w:right="11" w:firstLine="3"/>
              <w:rPr>
                <w:rFonts w:hint="eastAsia"/>
                <w:lang w:eastAsia="zh-CN"/>
              </w:rPr>
            </w:pPr>
            <w:r>
              <w:rPr>
                <w:spacing w:val="19"/>
                <w:lang w:eastAsia="zh-CN"/>
              </w:rPr>
              <w:t>《微型计算机能效限定值及能效</w:t>
            </w:r>
            <w:r>
              <w:rPr>
                <w:spacing w:val="2"/>
                <w:lang w:eastAsia="zh-CN"/>
              </w:rPr>
              <w:t xml:space="preserve"> </w:t>
            </w:r>
            <w:r>
              <w:rPr>
                <w:spacing w:val="6"/>
                <w:lang w:eastAsia="zh-CN"/>
              </w:rPr>
              <w:t>等级》（</w:t>
            </w:r>
            <w:r>
              <w:rPr>
                <w:lang w:eastAsia="zh-CN"/>
              </w:rPr>
              <w:t>GB</w:t>
            </w:r>
            <w:r>
              <w:rPr>
                <w:spacing w:val="6"/>
                <w:lang w:eastAsia="zh-CN"/>
              </w:rPr>
              <w:t xml:space="preserve"> 28380）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36" w:hRule="atLeast"/>
          <w:jc w:val="center"/>
        </w:trPr>
        <w:tc>
          <w:tcPr>
            <w:tcW w:w="632" w:type="dxa"/>
            <w:vMerge w:val="restart"/>
            <w:tcBorders>
              <w:bottom w:val="nil"/>
            </w:tcBorders>
          </w:tcPr>
          <w:p>
            <w:pPr>
              <w:spacing w:line="255" w:lineRule="auto"/>
              <w:rPr>
                <w:rFonts w:ascii="Arial"/>
              </w:rPr>
            </w:pPr>
          </w:p>
          <w:p>
            <w:pPr>
              <w:spacing w:line="255" w:lineRule="auto"/>
              <w:rPr>
                <w:rFonts w:ascii="Arial"/>
              </w:rPr>
            </w:pPr>
          </w:p>
          <w:p>
            <w:pPr>
              <w:spacing w:line="255" w:lineRule="auto"/>
              <w:rPr>
                <w:rFonts w:ascii="Arial"/>
              </w:rPr>
            </w:pPr>
          </w:p>
          <w:p>
            <w:pPr>
              <w:spacing w:line="255" w:lineRule="auto"/>
              <w:rPr>
                <w:rFonts w:ascii="Arial"/>
              </w:rPr>
            </w:pPr>
          </w:p>
          <w:p>
            <w:pPr>
              <w:spacing w:line="255" w:lineRule="auto"/>
              <w:rPr>
                <w:rFonts w:ascii="Arial"/>
              </w:rPr>
            </w:pPr>
          </w:p>
          <w:p>
            <w:pPr>
              <w:spacing w:line="255" w:lineRule="auto"/>
              <w:rPr>
                <w:rFonts w:ascii="Arial"/>
              </w:rPr>
            </w:pPr>
          </w:p>
          <w:p>
            <w:pPr>
              <w:spacing w:line="256" w:lineRule="auto"/>
              <w:rPr>
                <w:rFonts w:ascii="Arial"/>
              </w:rPr>
            </w:pPr>
          </w:p>
          <w:p>
            <w:pPr>
              <w:spacing w:line="256" w:lineRule="auto"/>
              <w:rPr>
                <w:rFonts w:ascii="Arial"/>
              </w:rPr>
            </w:pPr>
          </w:p>
          <w:p>
            <w:pPr>
              <w:pStyle w:val="236"/>
              <w:spacing w:before="62" w:line="189" w:lineRule="auto"/>
              <w:ind w:left="245"/>
              <w:rPr>
                <w:rFonts w:hint="eastAsia"/>
              </w:rPr>
            </w:pPr>
            <w:r>
              <w:t>2</w:t>
            </w:r>
          </w:p>
        </w:tc>
        <w:tc>
          <w:tcPr>
            <w:tcW w:w="1275" w:type="dxa"/>
            <w:vMerge w:val="restart"/>
            <w:tcBorders>
              <w:bottom w:val="nil"/>
            </w:tcBorders>
          </w:tcPr>
          <w:p>
            <w:pPr>
              <w:spacing w:line="265" w:lineRule="auto"/>
              <w:rPr>
                <w:rFonts w:ascii="Arial"/>
              </w:rPr>
            </w:pPr>
          </w:p>
          <w:p>
            <w:pPr>
              <w:spacing w:line="265" w:lineRule="auto"/>
              <w:rPr>
                <w:rFonts w:ascii="Arial"/>
              </w:rPr>
            </w:pPr>
          </w:p>
          <w:p>
            <w:pPr>
              <w:spacing w:line="265" w:lineRule="auto"/>
              <w:rPr>
                <w:rFonts w:ascii="Arial"/>
              </w:rPr>
            </w:pPr>
          </w:p>
          <w:p>
            <w:pPr>
              <w:spacing w:line="265" w:lineRule="auto"/>
              <w:rPr>
                <w:rFonts w:ascii="Arial"/>
              </w:rPr>
            </w:pPr>
          </w:p>
          <w:p>
            <w:pPr>
              <w:spacing w:line="265" w:lineRule="auto"/>
              <w:rPr>
                <w:rFonts w:ascii="Arial"/>
              </w:rPr>
            </w:pPr>
          </w:p>
          <w:p>
            <w:pPr>
              <w:spacing w:line="265" w:lineRule="auto"/>
              <w:rPr>
                <w:rFonts w:ascii="Arial"/>
              </w:rPr>
            </w:pPr>
          </w:p>
          <w:p>
            <w:pPr>
              <w:spacing w:line="266" w:lineRule="auto"/>
              <w:rPr>
                <w:rFonts w:ascii="Arial"/>
              </w:rPr>
            </w:pPr>
          </w:p>
          <w:p>
            <w:pPr>
              <w:pStyle w:val="236"/>
              <w:spacing w:before="62" w:line="288" w:lineRule="auto"/>
              <w:ind w:left="14" w:right="8" w:hanging="5"/>
              <w:rPr>
                <w:rFonts w:hint="eastAsia"/>
              </w:rPr>
            </w:pPr>
            <w:r>
              <w:rPr>
                <w:spacing w:val="5"/>
              </w:rPr>
              <w:t>A020106</w:t>
            </w:r>
            <w:r>
              <w:rPr>
                <w:spacing w:val="-43"/>
              </w:rPr>
              <w:t xml:space="preserve"> </w:t>
            </w:r>
            <w:r>
              <w:rPr>
                <w:spacing w:val="5"/>
              </w:rPr>
              <w:t>输入</w:t>
            </w:r>
            <w:r>
              <w:t xml:space="preserve"> </w:t>
            </w:r>
            <w:r>
              <w:rPr>
                <w:spacing w:val="7"/>
              </w:rPr>
              <w:t>输出设备</w:t>
            </w:r>
          </w:p>
        </w:tc>
        <w:tc>
          <w:tcPr>
            <w:tcW w:w="1967" w:type="dxa"/>
            <w:vMerge w:val="restart"/>
            <w:tcBorders>
              <w:bottom w:val="nil"/>
            </w:tcBorders>
          </w:tcPr>
          <w:p>
            <w:pPr>
              <w:spacing w:line="316" w:lineRule="auto"/>
              <w:rPr>
                <w:rFonts w:ascii="Arial"/>
              </w:rPr>
            </w:pPr>
          </w:p>
          <w:p>
            <w:pPr>
              <w:spacing w:line="316" w:lineRule="auto"/>
              <w:rPr>
                <w:rFonts w:ascii="Arial"/>
              </w:rPr>
            </w:pPr>
          </w:p>
          <w:p>
            <w:pPr>
              <w:spacing w:line="317" w:lineRule="auto"/>
              <w:rPr>
                <w:rFonts w:ascii="Arial"/>
              </w:rPr>
            </w:pPr>
          </w:p>
          <w:p>
            <w:pPr>
              <w:pStyle w:val="236"/>
              <w:spacing w:before="62" w:line="229" w:lineRule="auto"/>
              <w:ind w:left="9"/>
              <w:rPr>
                <w:rFonts w:hint="eastAsia"/>
              </w:rPr>
            </w:pPr>
            <w:r>
              <w:rPr>
                <w:spacing w:val="5"/>
              </w:rPr>
              <w:t>A02010601</w:t>
            </w:r>
            <w:r>
              <w:rPr>
                <w:spacing w:val="-28"/>
              </w:rPr>
              <w:t xml:space="preserve"> </w:t>
            </w:r>
            <w:r>
              <w:rPr>
                <w:spacing w:val="5"/>
              </w:rPr>
              <w:t>打印设备</w:t>
            </w:r>
          </w:p>
        </w:tc>
        <w:tc>
          <w:tcPr>
            <w:tcW w:w="2093" w:type="dxa"/>
          </w:tcPr>
          <w:p>
            <w:pPr>
              <w:pStyle w:val="236"/>
              <w:spacing w:before="119" w:line="288" w:lineRule="auto"/>
              <w:ind w:left="31" w:right="8" w:hanging="21"/>
              <w:rPr>
                <w:rFonts w:hint="eastAsia"/>
              </w:rPr>
            </w:pPr>
            <w:r>
              <w:rPr>
                <w:spacing w:val="3"/>
              </w:rPr>
              <w:t>A0201060101</w:t>
            </w:r>
            <w:r>
              <w:rPr>
                <w:spacing w:val="50"/>
              </w:rPr>
              <w:t xml:space="preserve"> </w:t>
            </w:r>
            <w:r>
              <w:rPr>
                <w:spacing w:val="3"/>
              </w:rPr>
              <w:t>喷</w:t>
            </w:r>
            <w:r>
              <w:rPr>
                <w:spacing w:val="-51"/>
              </w:rPr>
              <w:t xml:space="preserve"> </w:t>
            </w:r>
            <w:r>
              <w:rPr>
                <w:spacing w:val="3"/>
              </w:rPr>
              <w:t>墨</w:t>
            </w:r>
            <w:r>
              <w:rPr>
                <w:spacing w:val="-53"/>
              </w:rPr>
              <w:t xml:space="preserve"> </w:t>
            </w:r>
            <w:r>
              <w:rPr>
                <w:spacing w:val="3"/>
              </w:rPr>
              <w:t>打</w:t>
            </w:r>
            <w:r>
              <w:t xml:space="preserve"> </w:t>
            </w:r>
            <w:r>
              <w:rPr>
                <w:spacing w:val="-2"/>
              </w:rPr>
              <w:t>印机</w:t>
            </w:r>
          </w:p>
        </w:tc>
        <w:tc>
          <w:tcPr>
            <w:tcW w:w="3247" w:type="dxa"/>
          </w:tcPr>
          <w:p>
            <w:pPr>
              <w:pStyle w:val="236"/>
              <w:spacing w:before="120" w:line="288" w:lineRule="auto"/>
              <w:ind w:left="22" w:right="13"/>
              <w:rPr>
                <w:rFonts w:hint="eastAsia"/>
                <w:lang w:eastAsia="zh-CN"/>
              </w:rPr>
            </w:pPr>
            <w:r>
              <w:rPr>
                <w:spacing w:val="5"/>
                <w:lang w:eastAsia="zh-CN"/>
              </w:rPr>
              <w:t>《复印机、打印机和传真机能效限</w:t>
            </w:r>
            <w:r>
              <w:rPr>
                <w:lang w:eastAsia="zh-CN"/>
              </w:rPr>
              <w:t xml:space="preserve"> </w:t>
            </w:r>
            <w:r>
              <w:rPr>
                <w:spacing w:val="7"/>
                <w:lang w:eastAsia="zh-CN"/>
              </w:rPr>
              <w:t>定值及能效等级》（</w:t>
            </w:r>
            <w:r>
              <w:rPr>
                <w:lang w:eastAsia="zh-CN"/>
              </w:rPr>
              <w:t>GB</w:t>
            </w:r>
            <w:r>
              <w:rPr>
                <w:spacing w:val="7"/>
                <w:lang w:eastAsia="zh-CN"/>
              </w:rPr>
              <w:t xml:space="preserve"> 21521）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37" w:hRule="atLeast"/>
          <w:jc w:val="center"/>
        </w:trPr>
        <w:tc>
          <w:tcPr>
            <w:tcW w:w="632" w:type="dxa"/>
            <w:vMerge w:val="continue"/>
            <w:tcBorders>
              <w:top w:val="nil"/>
              <w:bottom w:val="nil"/>
            </w:tcBorders>
          </w:tcPr>
          <w:p>
            <w:pPr>
              <w:rPr>
                <w:rFonts w:ascii="Arial"/>
              </w:rPr>
            </w:pPr>
          </w:p>
        </w:tc>
        <w:tc>
          <w:tcPr>
            <w:tcW w:w="1275" w:type="dxa"/>
            <w:vMerge w:val="continue"/>
            <w:tcBorders>
              <w:top w:val="nil"/>
              <w:bottom w:val="nil"/>
            </w:tcBorders>
          </w:tcPr>
          <w:p>
            <w:pPr>
              <w:rPr>
                <w:rFonts w:ascii="Arial"/>
              </w:rPr>
            </w:pPr>
          </w:p>
        </w:tc>
        <w:tc>
          <w:tcPr>
            <w:tcW w:w="1967" w:type="dxa"/>
            <w:vMerge w:val="continue"/>
            <w:tcBorders>
              <w:top w:val="nil"/>
              <w:bottom w:val="nil"/>
            </w:tcBorders>
          </w:tcPr>
          <w:p>
            <w:pPr>
              <w:rPr>
                <w:rFonts w:ascii="Arial"/>
              </w:rPr>
            </w:pPr>
          </w:p>
        </w:tc>
        <w:tc>
          <w:tcPr>
            <w:tcW w:w="2093" w:type="dxa"/>
          </w:tcPr>
          <w:p>
            <w:pPr>
              <w:pStyle w:val="236"/>
              <w:spacing w:before="119" w:line="288" w:lineRule="auto"/>
              <w:ind w:left="19" w:right="8"/>
              <w:rPr>
                <w:rFonts w:hint="eastAsia"/>
              </w:rPr>
            </w:pPr>
            <w:r>
              <w:rPr>
                <w:spacing w:val="3"/>
              </w:rPr>
              <w:t>★</w:t>
            </w:r>
            <w:r>
              <w:rPr>
                <w:spacing w:val="-50"/>
              </w:rPr>
              <w:t xml:space="preserve"> </w:t>
            </w:r>
            <w:r>
              <w:rPr>
                <w:spacing w:val="3"/>
              </w:rPr>
              <w:t>A0201060102</w:t>
            </w:r>
            <w:r>
              <w:rPr>
                <w:spacing w:val="41"/>
              </w:rPr>
              <w:t xml:space="preserve"> </w:t>
            </w:r>
            <w:r>
              <w:rPr>
                <w:spacing w:val="3"/>
              </w:rPr>
              <w:t>激</w:t>
            </w:r>
            <w:r>
              <w:rPr>
                <w:spacing w:val="-54"/>
              </w:rPr>
              <w:t xml:space="preserve"> </w:t>
            </w:r>
            <w:r>
              <w:rPr>
                <w:spacing w:val="3"/>
              </w:rPr>
              <w:t>光</w:t>
            </w:r>
            <w:r>
              <w:t xml:space="preserve"> </w:t>
            </w:r>
            <w:r>
              <w:rPr>
                <w:spacing w:val="5"/>
              </w:rPr>
              <w:t>打印机</w:t>
            </w:r>
          </w:p>
        </w:tc>
        <w:tc>
          <w:tcPr>
            <w:tcW w:w="3247" w:type="dxa"/>
          </w:tcPr>
          <w:p>
            <w:pPr>
              <w:pStyle w:val="236"/>
              <w:spacing w:before="120" w:line="288" w:lineRule="auto"/>
              <w:ind w:left="22" w:right="13"/>
              <w:rPr>
                <w:rFonts w:hint="eastAsia"/>
                <w:lang w:eastAsia="zh-CN"/>
              </w:rPr>
            </w:pPr>
            <w:r>
              <w:rPr>
                <w:spacing w:val="5"/>
                <w:lang w:eastAsia="zh-CN"/>
              </w:rPr>
              <w:t>《复印机、打印机和传真机能效限</w:t>
            </w:r>
            <w:r>
              <w:rPr>
                <w:lang w:eastAsia="zh-CN"/>
              </w:rPr>
              <w:t xml:space="preserve"> </w:t>
            </w:r>
            <w:r>
              <w:rPr>
                <w:spacing w:val="7"/>
                <w:lang w:eastAsia="zh-CN"/>
              </w:rPr>
              <w:t>定值及能效等级》（</w:t>
            </w:r>
            <w:r>
              <w:rPr>
                <w:lang w:eastAsia="zh-CN"/>
              </w:rPr>
              <w:t>GB</w:t>
            </w:r>
            <w:r>
              <w:rPr>
                <w:spacing w:val="7"/>
                <w:lang w:eastAsia="zh-CN"/>
              </w:rPr>
              <w:t xml:space="preserve"> 21521）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37" w:hRule="atLeast"/>
          <w:jc w:val="center"/>
        </w:trPr>
        <w:tc>
          <w:tcPr>
            <w:tcW w:w="632" w:type="dxa"/>
            <w:vMerge w:val="continue"/>
            <w:tcBorders>
              <w:top w:val="nil"/>
              <w:bottom w:val="nil"/>
            </w:tcBorders>
          </w:tcPr>
          <w:p>
            <w:pPr>
              <w:rPr>
                <w:rFonts w:ascii="Arial"/>
              </w:rPr>
            </w:pPr>
          </w:p>
        </w:tc>
        <w:tc>
          <w:tcPr>
            <w:tcW w:w="1275" w:type="dxa"/>
            <w:vMerge w:val="continue"/>
            <w:tcBorders>
              <w:top w:val="nil"/>
              <w:bottom w:val="nil"/>
            </w:tcBorders>
          </w:tcPr>
          <w:p>
            <w:pPr>
              <w:rPr>
                <w:rFonts w:ascii="Arial"/>
              </w:rPr>
            </w:pPr>
          </w:p>
        </w:tc>
        <w:tc>
          <w:tcPr>
            <w:tcW w:w="1967" w:type="dxa"/>
            <w:vMerge w:val="continue"/>
            <w:tcBorders>
              <w:top w:val="nil"/>
            </w:tcBorders>
          </w:tcPr>
          <w:p>
            <w:pPr>
              <w:rPr>
                <w:rFonts w:ascii="Arial"/>
              </w:rPr>
            </w:pPr>
          </w:p>
        </w:tc>
        <w:tc>
          <w:tcPr>
            <w:tcW w:w="2093" w:type="dxa"/>
          </w:tcPr>
          <w:p>
            <w:pPr>
              <w:pStyle w:val="236"/>
              <w:spacing w:before="119" w:line="288" w:lineRule="auto"/>
              <w:ind w:left="19" w:right="8"/>
              <w:rPr>
                <w:rFonts w:hint="eastAsia"/>
              </w:rPr>
            </w:pPr>
            <w:r>
              <w:rPr>
                <w:spacing w:val="3"/>
              </w:rPr>
              <w:t>★</w:t>
            </w:r>
            <w:r>
              <w:rPr>
                <w:spacing w:val="-54"/>
              </w:rPr>
              <w:t xml:space="preserve"> </w:t>
            </w:r>
            <w:r>
              <w:rPr>
                <w:spacing w:val="3"/>
              </w:rPr>
              <w:t>A0201060104</w:t>
            </w:r>
            <w:r>
              <w:rPr>
                <w:spacing w:val="43"/>
              </w:rPr>
              <w:t xml:space="preserve"> </w:t>
            </w:r>
            <w:r>
              <w:rPr>
                <w:spacing w:val="3"/>
              </w:rPr>
              <w:t>针</w:t>
            </w:r>
            <w:r>
              <w:rPr>
                <w:spacing w:val="-52"/>
              </w:rPr>
              <w:t xml:space="preserve"> </w:t>
            </w:r>
            <w:r>
              <w:rPr>
                <w:spacing w:val="3"/>
              </w:rPr>
              <w:t>式</w:t>
            </w:r>
            <w:r>
              <w:t xml:space="preserve"> </w:t>
            </w:r>
            <w:r>
              <w:rPr>
                <w:spacing w:val="5"/>
              </w:rPr>
              <w:t>打印机</w:t>
            </w:r>
          </w:p>
        </w:tc>
        <w:tc>
          <w:tcPr>
            <w:tcW w:w="3247" w:type="dxa"/>
          </w:tcPr>
          <w:p>
            <w:pPr>
              <w:pStyle w:val="236"/>
              <w:spacing w:before="120" w:line="288" w:lineRule="auto"/>
              <w:ind w:left="22" w:right="13"/>
              <w:rPr>
                <w:rFonts w:hint="eastAsia"/>
                <w:lang w:eastAsia="zh-CN"/>
              </w:rPr>
            </w:pPr>
            <w:r>
              <w:rPr>
                <w:spacing w:val="5"/>
                <w:lang w:eastAsia="zh-CN"/>
              </w:rPr>
              <w:t>《复印机、打印机和传真机能效限</w:t>
            </w:r>
            <w:r>
              <w:rPr>
                <w:lang w:eastAsia="zh-CN"/>
              </w:rPr>
              <w:t xml:space="preserve"> </w:t>
            </w:r>
            <w:r>
              <w:rPr>
                <w:spacing w:val="7"/>
                <w:lang w:eastAsia="zh-CN"/>
              </w:rPr>
              <w:t>定值及能效等级》（</w:t>
            </w:r>
            <w:r>
              <w:rPr>
                <w:lang w:eastAsia="zh-CN"/>
              </w:rPr>
              <w:t>GB</w:t>
            </w:r>
            <w:r>
              <w:rPr>
                <w:spacing w:val="7"/>
                <w:lang w:eastAsia="zh-CN"/>
              </w:rPr>
              <w:t xml:space="preserve"> 21521）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68" w:hRule="atLeast"/>
          <w:jc w:val="center"/>
        </w:trPr>
        <w:tc>
          <w:tcPr>
            <w:tcW w:w="632" w:type="dxa"/>
            <w:vMerge w:val="continue"/>
            <w:tcBorders>
              <w:top w:val="nil"/>
              <w:bottom w:val="nil"/>
            </w:tcBorders>
          </w:tcPr>
          <w:p>
            <w:pPr>
              <w:rPr>
                <w:rFonts w:ascii="Arial"/>
              </w:rPr>
            </w:pPr>
          </w:p>
        </w:tc>
        <w:tc>
          <w:tcPr>
            <w:tcW w:w="1275" w:type="dxa"/>
            <w:vMerge w:val="continue"/>
            <w:tcBorders>
              <w:top w:val="nil"/>
              <w:bottom w:val="nil"/>
            </w:tcBorders>
          </w:tcPr>
          <w:p>
            <w:pPr>
              <w:rPr>
                <w:rFonts w:ascii="Arial"/>
              </w:rPr>
            </w:pPr>
          </w:p>
        </w:tc>
        <w:tc>
          <w:tcPr>
            <w:tcW w:w="1967" w:type="dxa"/>
          </w:tcPr>
          <w:p>
            <w:pPr>
              <w:pStyle w:val="236"/>
              <w:spacing w:before="292" w:line="230" w:lineRule="auto"/>
              <w:ind w:left="9"/>
              <w:rPr>
                <w:rFonts w:hint="eastAsia"/>
              </w:rPr>
            </w:pPr>
            <w:r>
              <w:rPr>
                <w:spacing w:val="5"/>
              </w:rPr>
              <w:t>A02010604</w:t>
            </w:r>
            <w:r>
              <w:rPr>
                <w:spacing w:val="-28"/>
              </w:rPr>
              <w:t xml:space="preserve"> </w:t>
            </w:r>
            <w:r>
              <w:rPr>
                <w:spacing w:val="5"/>
              </w:rPr>
              <w:t>显示设备</w:t>
            </w:r>
          </w:p>
        </w:tc>
        <w:tc>
          <w:tcPr>
            <w:tcW w:w="2093" w:type="dxa"/>
          </w:tcPr>
          <w:p>
            <w:pPr>
              <w:pStyle w:val="236"/>
              <w:spacing w:before="136" w:line="289" w:lineRule="auto"/>
              <w:ind w:left="20" w:right="8" w:hanging="1"/>
              <w:rPr>
                <w:rFonts w:hint="eastAsia"/>
              </w:rPr>
            </w:pPr>
            <w:r>
              <w:rPr>
                <w:spacing w:val="2"/>
              </w:rPr>
              <w:t>★</w:t>
            </w:r>
            <w:r>
              <w:rPr>
                <w:spacing w:val="-54"/>
              </w:rPr>
              <w:t xml:space="preserve"> </w:t>
            </w:r>
            <w:r>
              <w:rPr>
                <w:spacing w:val="2"/>
              </w:rPr>
              <w:t>A0201060401</w:t>
            </w:r>
            <w:r>
              <w:rPr>
                <w:spacing w:val="44"/>
              </w:rPr>
              <w:t xml:space="preserve"> </w:t>
            </w:r>
            <w:r>
              <w:rPr>
                <w:spacing w:val="2"/>
              </w:rPr>
              <w:t>液</w:t>
            </w:r>
            <w:r>
              <w:rPr>
                <w:spacing w:val="-39"/>
              </w:rPr>
              <w:t xml:space="preserve"> </w:t>
            </w:r>
            <w:r>
              <w:rPr>
                <w:spacing w:val="2"/>
              </w:rPr>
              <w:t>晶</w:t>
            </w:r>
            <w:r>
              <w:t xml:space="preserve"> </w:t>
            </w:r>
            <w:r>
              <w:rPr>
                <w:spacing w:val="5"/>
              </w:rPr>
              <w:t>显示器</w:t>
            </w:r>
          </w:p>
        </w:tc>
        <w:tc>
          <w:tcPr>
            <w:tcW w:w="3247" w:type="dxa"/>
          </w:tcPr>
          <w:p>
            <w:pPr>
              <w:pStyle w:val="236"/>
              <w:spacing w:before="136" w:line="288" w:lineRule="auto"/>
              <w:ind w:left="22" w:right="11"/>
              <w:rPr>
                <w:rFonts w:hint="eastAsia"/>
                <w:lang w:eastAsia="zh-CN"/>
              </w:rPr>
            </w:pPr>
            <w:r>
              <w:rPr>
                <w:spacing w:val="19"/>
                <w:lang w:eastAsia="zh-CN"/>
              </w:rPr>
              <w:t>《计算机显示器能效限定值及能</w:t>
            </w:r>
            <w:r>
              <w:rPr>
                <w:spacing w:val="2"/>
                <w:lang w:eastAsia="zh-CN"/>
              </w:rPr>
              <w:t xml:space="preserve"> </w:t>
            </w:r>
            <w:r>
              <w:rPr>
                <w:spacing w:val="6"/>
                <w:lang w:eastAsia="zh-CN"/>
              </w:rPr>
              <w:t>效等级》（</w:t>
            </w:r>
            <w:r>
              <w:rPr>
                <w:lang w:eastAsia="zh-CN"/>
              </w:rPr>
              <w:t>GB</w:t>
            </w:r>
            <w:r>
              <w:rPr>
                <w:spacing w:val="6"/>
                <w:lang w:eastAsia="zh-CN"/>
              </w:rPr>
              <w:t xml:space="preserve"> 21520）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356" w:hRule="atLeast"/>
          <w:jc w:val="center"/>
        </w:trPr>
        <w:tc>
          <w:tcPr>
            <w:tcW w:w="632" w:type="dxa"/>
            <w:vMerge w:val="continue"/>
            <w:tcBorders>
              <w:top w:val="nil"/>
            </w:tcBorders>
          </w:tcPr>
          <w:p>
            <w:pPr>
              <w:rPr>
                <w:rFonts w:ascii="Arial"/>
              </w:rPr>
            </w:pPr>
          </w:p>
        </w:tc>
        <w:tc>
          <w:tcPr>
            <w:tcW w:w="1275" w:type="dxa"/>
            <w:vMerge w:val="continue"/>
            <w:tcBorders>
              <w:top w:val="nil"/>
            </w:tcBorders>
          </w:tcPr>
          <w:p>
            <w:pPr>
              <w:rPr>
                <w:rFonts w:ascii="Arial"/>
              </w:rPr>
            </w:pPr>
          </w:p>
        </w:tc>
        <w:tc>
          <w:tcPr>
            <w:tcW w:w="1967" w:type="dxa"/>
          </w:tcPr>
          <w:p>
            <w:pPr>
              <w:spacing w:line="365" w:lineRule="auto"/>
              <w:rPr>
                <w:rFonts w:ascii="Arial"/>
              </w:rPr>
            </w:pPr>
          </w:p>
          <w:p>
            <w:pPr>
              <w:pStyle w:val="236"/>
              <w:spacing w:before="62" w:line="288" w:lineRule="auto"/>
              <w:ind w:left="14" w:right="10" w:hanging="5"/>
              <w:rPr>
                <w:rFonts w:hint="eastAsia"/>
              </w:rPr>
            </w:pPr>
            <w:r>
              <w:rPr>
                <w:spacing w:val="4"/>
              </w:rPr>
              <w:t>A02010609 图形图像</w:t>
            </w:r>
            <w:r>
              <w:rPr>
                <w:spacing w:val="7"/>
              </w:rPr>
              <w:t xml:space="preserve"> 输入设备</w:t>
            </w:r>
          </w:p>
        </w:tc>
        <w:tc>
          <w:tcPr>
            <w:tcW w:w="2093" w:type="dxa"/>
          </w:tcPr>
          <w:p>
            <w:pPr>
              <w:spacing w:line="260" w:lineRule="auto"/>
              <w:rPr>
                <w:rFonts w:ascii="Arial"/>
              </w:rPr>
            </w:pPr>
          </w:p>
          <w:p>
            <w:pPr>
              <w:spacing w:line="260" w:lineRule="auto"/>
              <w:rPr>
                <w:rFonts w:ascii="Arial"/>
              </w:rPr>
            </w:pPr>
          </w:p>
          <w:p>
            <w:pPr>
              <w:pStyle w:val="236"/>
              <w:spacing w:before="61" w:line="229" w:lineRule="auto"/>
              <w:ind w:left="10"/>
              <w:rPr>
                <w:rFonts w:hint="eastAsia"/>
              </w:rPr>
            </w:pPr>
            <w:r>
              <w:rPr>
                <w:spacing w:val="5"/>
              </w:rPr>
              <w:t>A0201060901</w:t>
            </w:r>
            <w:r>
              <w:rPr>
                <w:spacing w:val="-34"/>
              </w:rPr>
              <w:t xml:space="preserve"> </w:t>
            </w:r>
            <w:r>
              <w:rPr>
                <w:spacing w:val="5"/>
              </w:rPr>
              <w:t>扫描仪</w:t>
            </w:r>
          </w:p>
        </w:tc>
        <w:tc>
          <w:tcPr>
            <w:tcW w:w="3247" w:type="dxa"/>
          </w:tcPr>
          <w:p>
            <w:pPr>
              <w:pStyle w:val="236"/>
              <w:spacing w:before="114" w:line="296" w:lineRule="auto"/>
              <w:ind w:left="22" w:hanging="3"/>
              <w:rPr>
                <w:rFonts w:hint="eastAsia"/>
                <w:lang w:eastAsia="zh-CN"/>
              </w:rPr>
            </w:pPr>
            <w:r>
              <w:rPr>
                <w:lang w:eastAsia="zh-CN"/>
              </w:rPr>
              <w:t>参照《复印机、打印机和传真机能</w:t>
            </w:r>
            <w:r>
              <w:rPr>
                <w:spacing w:val="3"/>
                <w:lang w:eastAsia="zh-CN"/>
              </w:rPr>
              <w:t xml:space="preserve">  </w:t>
            </w:r>
            <w:r>
              <w:rPr>
                <w:spacing w:val="-4"/>
                <w:lang w:eastAsia="zh-CN"/>
              </w:rPr>
              <w:t>效限定值及能效等级》（GB</w:t>
            </w:r>
            <w:r>
              <w:rPr>
                <w:spacing w:val="-24"/>
                <w:lang w:eastAsia="zh-CN"/>
              </w:rPr>
              <w:t xml:space="preserve"> </w:t>
            </w:r>
            <w:r>
              <w:rPr>
                <w:spacing w:val="-4"/>
                <w:lang w:eastAsia="zh-CN"/>
              </w:rPr>
              <w:t>21521）</w:t>
            </w:r>
            <w:r>
              <w:rPr>
                <w:lang w:eastAsia="zh-CN"/>
              </w:rPr>
              <w:t xml:space="preserve"> </w:t>
            </w:r>
            <w:r>
              <w:rPr>
                <w:spacing w:val="4"/>
                <w:lang w:eastAsia="zh-CN"/>
              </w:rPr>
              <w:t>中打印速度为</w:t>
            </w:r>
            <w:r>
              <w:rPr>
                <w:spacing w:val="38"/>
                <w:lang w:eastAsia="zh-CN"/>
              </w:rPr>
              <w:t xml:space="preserve"> </w:t>
            </w:r>
            <w:r>
              <w:rPr>
                <w:spacing w:val="4"/>
                <w:lang w:eastAsia="zh-CN"/>
              </w:rPr>
              <w:t>15 页/分的针式打</w:t>
            </w:r>
            <w:r>
              <w:rPr>
                <w:lang w:eastAsia="zh-CN"/>
              </w:rPr>
              <w:t xml:space="preserve">  </w:t>
            </w:r>
            <w:r>
              <w:rPr>
                <w:spacing w:val="2"/>
                <w:lang w:eastAsia="zh-CN"/>
              </w:rPr>
              <w:t>印机相关要求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79" w:hRule="atLeast"/>
          <w:jc w:val="center"/>
        </w:trPr>
        <w:tc>
          <w:tcPr>
            <w:tcW w:w="632" w:type="dxa"/>
          </w:tcPr>
          <w:p>
            <w:pPr>
              <w:pStyle w:val="236"/>
              <w:spacing w:before="277" w:line="189" w:lineRule="auto"/>
              <w:ind w:left="246"/>
              <w:rPr>
                <w:rFonts w:hint="eastAsia"/>
              </w:rPr>
            </w:pPr>
            <w:r>
              <w:t>3</w:t>
            </w:r>
          </w:p>
        </w:tc>
        <w:tc>
          <w:tcPr>
            <w:tcW w:w="1275" w:type="dxa"/>
          </w:tcPr>
          <w:p>
            <w:pPr>
              <w:pStyle w:val="236"/>
              <w:spacing w:before="90" w:line="281" w:lineRule="auto"/>
              <w:ind w:left="15" w:right="8" w:hanging="6"/>
              <w:rPr>
                <w:rFonts w:hint="eastAsia"/>
              </w:rPr>
            </w:pPr>
            <w:r>
              <w:rPr>
                <w:spacing w:val="4"/>
              </w:rPr>
              <w:t>A020202</w:t>
            </w:r>
            <w:r>
              <w:rPr>
                <w:spacing w:val="-34"/>
              </w:rPr>
              <w:t xml:space="preserve"> </w:t>
            </w:r>
            <w:r>
              <w:rPr>
                <w:spacing w:val="4"/>
              </w:rPr>
              <w:t>投影</w:t>
            </w:r>
            <w:r>
              <w:t xml:space="preserve"> 仪</w:t>
            </w:r>
          </w:p>
        </w:tc>
        <w:tc>
          <w:tcPr>
            <w:tcW w:w="1967" w:type="dxa"/>
          </w:tcPr>
          <w:p>
            <w:pPr>
              <w:rPr>
                <w:rFonts w:ascii="Arial"/>
              </w:rPr>
            </w:pPr>
          </w:p>
        </w:tc>
        <w:tc>
          <w:tcPr>
            <w:tcW w:w="2093" w:type="dxa"/>
          </w:tcPr>
          <w:p>
            <w:pPr>
              <w:rPr>
                <w:rFonts w:ascii="Arial"/>
              </w:rPr>
            </w:pPr>
          </w:p>
        </w:tc>
        <w:tc>
          <w:tcPr>
            <w:tcW w:w="3247" w:type="dxa"/>
          </w:tcPr>
          <w:p>
            <w:pPr>
              <w:pStyle w:val="236"/>
              <w:spacing w:before="90" w:line="281" w:lineRule="auto"/>
              <w:ind w:left="27" w:hanging="4"/>
              <w:rPr>
                <w:rFonts w:hint="eastAsia"/>
                <w:lang w:eastAsia="zh-CN"/>
              </w:rPr>
            </w:pPr>
            <w:r>
              <w:rPr>
                <w:spacing w:val="6"/>
                <w:lang w:eastAsia="zh-CN"/>
              </w:rPr>
              <w:t>《投影机能效限定值及能效等级》</w:t>
            </w:r>
            <w:r>
              <w:rPr>
                <w:lang w:eastAsia="zh-CN"/>
              </w:rPr>
              <w:t xml:space="preserve"> （GB</w:t>
            </w:r>
            <w:r>
              <w:rPr>
                <w:spacing w:val="22"/>
                <w:lang w:eastAsia="zh-CN"/>
              </w:rPr>
              <w:t xml:space="preserve"> </w:t>
            </w:r>
            <w:r>
              <w:rPr>
                <w:lang w:eastAsia="zh-CN"/>
              </w:rPr>
              <w:t>32028）</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65" w:hRule="atLeast"/>
          <w:jc w:val="center"/>
        </w:trPr>
        <w:tc>
          <w:tcPr>
            <w:tcW w:w="632" w:type="dxa"/>
          </w:tcPr>
          <w:p>
            <w:pPr>
              <w:spacing w:line="257" w:lineRule="auto"/>
              <w:rPr>
                <w:rFonts w:ascii="Arial"/>
              </w:rPr>
            </w:pPr>
          </w:p>
          <w:p>
            <w:pPr>
              <w:pStyle w:val="236"/>
              <w:spacing w:before="62" w:line="189" w:lineRule="auto"/>
              <w:ind w:left="242"/>
              <w:rPr>
                <w:rFonts w:hint="eastAsia"/>
              </w:rPr>
            </w:pPr>
            <w:r>
              <w:t>4</w:t>
            </w:r>
          </w:p>
        </w:tc>
        <w:tc>
          <w:tcPr>
            <w:tcW w:w="1275" w:type="dxa"/>
          </w:tcPr>
          <w:p>
            <w:pPr>
              <w:pStyle w:val="236"/>
              <w:spacing w:before="133" w:line="288" w:lineRule="auto"/>
              <w:ind w:left="22" w:right="8" w:hanging="13"/>
              <w:rPr>
                <w:rFonts w:hint="eastAsia"/>
              </w:rPr>
            </w:pPr>
            <w:r>
              <w:rPr>
                <w:spacing w:val="4"/>
              </w:rPr>
              <w:t>A020204</w:t>
            </w:r>
            <w:r>
              <w:rPr>
                <w:spacing w:val="-34"/>
              </w:rPr>
              <w:t xml:space="preserve"> </w:t>
            </w:r>
            <w:r>
              <w:rPr>
                <w:spacing w:val="4"/>
              </w:rPr>
              <w:t>多功</w:t>
            </w:r>
            <w:r>
              <w:t xml:space="preserve"> </w:t>
            </w:r>
            <w:r>
              <w:rPr>
                <w:spacing w:val="5"/>
              </w:rPr>
              <w:t>能一体机</w:t>
            </w:r>
          </w:p>
        </w:tc>
        <w:tc>
          <w:tcPr>
            <w:tcW w:w="1967" w:type="dxa"/>
          </w:tcPr>
          <w:p>
            <w:pPr>
              <w:rPr>
                <w:rFonts w:ascii="Arial"/>
              </w:rPr>
            </w:pPr>
          </w:p>
        </w:tc>
        <w:tc>
          <w:tcPr>
            <w:tcW w:w="2093" w:type="dxa"/>
          </w:tcPr>
          <w:p>
            <w:pPr>
              <w:rPr>
                <w:rFonts w:ascii="Arial"/>
              </w:rPr>
            </w:pPr>
          </w:p>
        </w:tc>
        <w:tc>
          <w:tcPr>
            <w:tcW w:w="3247" w:type="dxa"/>
          </w:tcPr>
          <w:p>
            <w:pPr>
              <w:pStyle w:val="236"/>
              <w:spacing w:before="133" w:line="288" w:lineRule="auto"/>
              <w:ind w:left="22" w:right="13"/>
              <w:rPr>
                <w:rFonts w:hint="eastAsia"/>
                <w:lang w:eastAsia="zh-CN"/>
              </w:rPr>
            </w:pPr>
            <w:r>
              <w:rPr>
                <w:spacing w:val="5"/>
                <w:lang w:eastAsia="zh-CN"/>
              </w:rPr>
              <w:t>《复印机、打印机和传真机能效限</w:t>
            </w:r>
            <w:r>
              <w:rPr>
                <w:lang w:eastAsia="zh-CN"/>
              </w:rPr>
              <w:t xml:space="preserve"> </w:t>
            </w:r>
            <w:r>
              <w:rPr>
                <w:spacing w:val="7"/>
                <w:lang w:eastAsia="zh-CN"/>
              </w:rPr>
              <w:t>定值及能效等级》（</w:t>
            </w:r>
            <w:r>
              <w:rPr>
                <w:lang w:eastAsia="zh-CN"/>
              </w:rPr>
              <w:t>GB</w:t>
            </w:r>
            <w:r>
              <w:rPr>
                <w:spacing w:val="7"/>
                <w:lang w:eastAsia="zh-CN"/>
              </w:rPr>
              <w:t xml:space="preserve"> 21521）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41" w:hRule="atLeast"/>
          <w:jc w:val="center"/>
        </w:trPr>
        <w:tc>
          <w:tcPr>
            <w:tcW w:w="632" w:type="dxa"/>
          </w:tcPr>
          <w:p>
            <w:pPr>
              <w:pStyle w:val="236"/>
              <w:spacing w:before="260" w:line="188" w:lineRule="auto"/>
              <w:ind w:left="246"/>
              <w:rPr>
                <w:rFonts w:hint="eastAsia"/>
              </w:rPr>
            </w:pPr>
            <w:r>
              <w:t>5</w:t>
            </w:r>
          </w:p>
        </w:tc>
        <w:tc>
          <w:tcPr>
            <w:tcW w:w="1275" w:type="dxa"/>
          </w:tcPr>
          <w:p>
            <w:pPr>
              <w:pStyle w:val="236"/>
              <w:spacing w:before="227" w:line="229" w:lineRule="auto"/>
              <w:ind w:left="9"/>
              <w:rPr>
                <w:rFonts w:hint="eastAsia"/>
              </w:rPr>
            </w:pPr>
            <w:r>
              <w:rPr>
                <w:spacing w:val="4"/>
              </w:rPr>
              <w:t>A020519</w:t>
            </w:r>
            <w:r>
              <w:rPr>
                <w:spacing w:val="-32"/>
              </w:rPr>
              <w:t xml:space="preserve"> </w:t>
            </w:r>
            <w:r>
              <w:rPr>
                <w:spacing w:val="4"/>
              </w:rPr>
              <w:t>泵</w:t>
            </w:r>
          </w:p>
        </w:tc>
        <w:tc>
          <w:tcPr>
            <w:tcW w:w="1967" w:type="dxa"/>
          </w:tcPr>
          <w:p>
            <w:pPr>
              <w:pStyle w:val="236"/>
              <w:spacing w:before="227" w:line="229" w:lineRule="auto"/>
              <w:ind w:left="9"/>
              <w:rPr>
                <w:rFonts w:hint="eastAsia"/>
              </w:rPr>
            </w:pPr>
            <w:r>
              <w:rPr>
                <w:spacing w:val="5"/>
              </w:rPr>
              <w:t>A02051901</w:t>
            </w:r>
            <w:r>
              <w:rPr>
                <w:spacing w:val="-33"/>
              </w:rPr>
              <w:t xml:space="preserve"> </w:t>
            </w:r>
            <w:r>
              <w:rPr>
                <w:spacing w:val="5"/>
              </w:rPr>
              <w:t>离心泵</w:t>
            </w:r>
          </w:p>
        </w:tc>
        <w:tc>
          <w:tcPr>
            <w:tcW w:w="2093" w:type="dxa"/>
          </w:tcPr>
          <w:p>
            <w:pPr>
              <w:rPr>
                <w:rFonts w:ascii="Arial"/>
              </w:rPr>
            </w:pPr>
          </w:p>
        </w:tc>
        <w:tc>
          <w:tcPr>
            <w:tcW w:w="3247" w:type="dxa"/>
          </w:tcPr>
          <w:p>
            <w:pPr>
              <w:pStyle w:val="236"/>
              <w:spacing w:before="71" w:line="272" w:lineRule="auto"/>
              <w:ind w:left="17" w:right="11" w:firstLine="6"/>
              <w:rPr>
                <w:rFonts w:hint="eastAsia"/>
                <w:lang w:eastAsia="zh-CN"/>
              </w:rPr>
            </w:pPr>
            <w:r>
              <w:rPr>
                <w:spacing w:val="19"/>
                <w:lang w:eastAsia="zh-CN"/>
              </w:rPr>
              <w:t>《清水离心泵能效限定值及节能</w:t>
            </w:r>
            <w:r>
              <w:rPr>
                <w:spacing w:val="2"/>
                <w:lang w:eastAsia="zh-CN"/>
              </w:rPr>
              <w:t xml:space="preserve"> </w:t>
            </w:r>
            <w:r>
              <w:rPr>
                <w:spacing w:val="4"/>
                <w:lang w:eastAsia="zh-CN"/>
              </w:rPr>
              <w:t>评价值》（</w:t>
            </w:r>
            <w:r>
              <w:rPr>
                <w:lang w:eastAsia="zh-CN"/>
              </w:rPr>
              <w:t>GB</w:t>
            </w:r>
            <w:r>
              <w:rPr>
                <w:spacing w:val="39"/>
                <w:lang w:eastAsia="zh-CN"/>
              </w:rPr>
              <w:t xml:space="preserve"> </w:t>
            </w:r>
            <w:r>
              <w:rPr>
                <w:spacing w:val="4"/>
                <w:lang w:eastAsia="zh-CN"/>
              </w:rPr>
              <w:t>19762）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317" w:hRule="atLeast"/>
          <w:jc w:val="center"/>
        </w:trPr>
        <w:tc>
          <w:tcPr>
            <w:tcW w:w="632" w:type="dxa"/>
            <w:vMerge w:val="restart"/>
            <w:tcBorders>
              <w:bottom w:val="nil"/>
            </w:tcBorders>
          </w:tcPr>
          <w:p>
            <w:pPr>
              <w:spacing w:line="300" w:lineRule="auto"/>
              <w:rPr>
                <w:rFonts w:ascii="Arial"/>
              </w:rPr>
            </w:pPr>
          </w:p>
          <w:p>
            <w:pPr>
              <w:spacing w:line="300" w:lineRule="auto"/>
              <w:rPr>
                <w:rFonts w:ascii="Arial"/>
              </w:rPr>
            </w:pPr>
          </w:p>
          <w:p>
            <w:pPr>
              <w:spacing w:line="301" w:lineRule="auto"/>
              <w:rPr>
                <w:rFonts w:ascii="Arial"/>
              </w:rPr>
            </w:pPr>
          </w:p>
          <w:p>
            <w:pPr>
              <w:pStyle w:val="236"/>
              <w:spacing w:before="62" w:line="189" w:lineRule="auto"/>
              <w:ind w:left="244"/>
              <w:rPr>
                <w:rFonts w:hint="eastAsia"/>
              </w:rPr>
            </w:pPr>
            <w:r>
              <w:t>6</w:t>
            </w:r>
          </w:p>
        </w:tc>
        <w:tc>
          <w:tcPr>
            <w:tcW w:w="1275" w:type="dxa"/>
            <w:vMerge w:val="restart"/>
            <w:tcBorders>
              <w:bottom w:val="nil"/>
            </w:tcBorders>
          </w:tcPr>
          <w:p>
            <w:pPr>
              <w:spacing w:line="357" w:lineRule="auto"/>
              <w:rPr>
                <w:rFonts w:ascii="Arial"/>
              </w:rPr>
            </w:pPr>
          </w:p>
          <w:p>
            <w:pPr>
              <w:spacing w:line="358" w:lineRule="auto"/>
              <w:rPr>
                <w:rFonts w:ascii="Arial"/>
              </w:rPr>
            </w:pPr>
          </w:p>
          <w:p>
            <w:pPr>
              <w:pStyle w:val="236"/>
              <w:spacing w:before="61" w:line="289" w:lineRule="auto"/>
              <w:ind w:left="21" w:right="8" w:hanging="12"/>
              <w:rPr>
                <w:rFonts w:hint="eastAsia"/>
              </w:rPr>
            </w:pPr>
            <w:r>
              <w:rPr>
                <w:spacing w:val="5"/>
              </w:rPr>
              <w:t>A020523</w:t>
            </w:r>
            <w:r>
              <w:rPr>
                <w:spacing w:val="-43"/>
              </w:rPr>
              <w:t xml:space="preserve"> </w:t>
            </w:r>
            <w:r>
              <w:rPr>
                <w:spacing w:val="5"/>
              </w:rPr>
              <w:t>制冷</w:t>
            </w:r>
            <w:r>
              <w:t xml:space="preserve"> </w:t>
            </w:r>
            <w:r>
              <w:rPr>
                <w:spacing w:val="5"/>
              </w:rPr>
              <w:t>空调设备</w:t>
            </w:r>
          </w:p>
        </w:tc>
        <w:tc>
          <w:tcPr>
            <w:tcW w:w="1967" w:type="dxa"/>
            <w:vMerge w:val="restart"/>
            <w:tcBorders>
              <w:bottom w:val="nil"/>
            </w:tcBorders>
          </w:tcPr>
          <w:p>
            <w:pPr>
              <w:spacing w:line="357" w:lineRule="auto"/>
              <w:rPr>
                <w:rFonts w:ascii="Arial"/>
              </w:rPr>
            </w:pPr>
          </w:p>
          <w:p>
            <w:pPr>
              <w:spacing w:line="357" w:lineRule="auto"/>
              <w:rPr>
                <w:rFonts w:ascii="Arial"/>
              </w:rPr>
            </w:pPr>
          </w:p>
          <w:p>
            <w:pPr>
              <w:pStyle w:val="236"/>
              <w:spacing w:before="62" w:line="288" w:lineRule="auto"/>
              <w:ind w:left="15" w:right="10" w:firstLine="3"/>
              <w:rPr>
                <w:rFonts w:hint="eastAsia"/>
              </w:rPr>
            </w:pPr>
            <w:r>
              <w:rPr>
                <w:spacing w:val="3"/>
              </w:rPr>
              <w:t>★A02052301 制冷压</w:t>
            </w:r>
            <w:r>
              <w:rPr>
                <w:spacing w:val="12"/>
              </w:rPr>
              <w:t xml:space="preserve"> </w:t>
            </w:r>
            <w:r>
              <w:rPr>
                <w:spacing w:val="5"/>
              </w:rPr>
              <w:t>缩机</w:t>
            </w:r>
          </w:p>
        </w:tc>
        <w:tc>
          <w:tcPr>
            <w:tcW w:w="2093" w:type="dxa"/>
          </w:tcPr>
          <w:p>
            <w:pPr>
              <w:spacing w:line="250" w:lineRule="auto"/>
              <w:rPr>
                <w:rFonts w:ascii="Arial"/>
              </w:rPr>
            </w:pPr>
          </w:p>
          <w:p>
            <w:pPr>
              <w:spacing w:line="251" w:lineRule="auto"/>
              <w:rPr>
                <w:rFonts w:ascii="Arial"/>
              </w:rPr>
            </w:pPr>
          </w:p>
          <w:p>
            <w:pPr>
              <w:pStyle w:val="236"/>
              <w:spacing w:before="61" w:line="228" w:lineRule="auto"/>
              <w:ind w:left="18"/>
              <w:rPr>
                <w:rFonts w:hint="eastAsia"/>
              </w:rPr>
            </w:pPr>
            <w:r>
              <w:rPr>
                <w:spacing w:val="6"/>
              </w:rPr>
              <w:t>冷水机组</w:t>
            </w:r>
          </w:p>
        </w:tc>
        <w:tc>
          <w:tcPr>
            <w:tcW w:w="3247" w:type="dxa"/>
          </w:tcPr>
          <w:p>
            <w:pPr>
              <w:pStyle w:val="236"/>
              <w:spacing w:before="96" w:line="294" w:lineRule="auto"/>
              <w:ind w:left="17" w:right="11" w:firstLine="5"/>
              <w:rPr>
                <w:rFonts w:hint="eastAsia"/>
                <w:lang w:eastAsia="zh-CN"/>
              </w:rPr>
            </w:pPr>
            <w:r>
              <w:rPr>
                <w:spacing w:val="19"/>
                <w:lang w:eastAsia="zh-CN"/>
              </w:rPr>
              <w:t>《冷水机组能效限定值及能效等</w:t>
            </w:r>
            <w:r>
              <w:rPr>
                <w:spacing w:val="2"/>
                <w:lang w:eastAsia="zh-CN"/>
              </w:rPr>
              <w:t xml:space="preserve"> </w:t>
            </w:r>
            <w:r>
              <w:rPr>
                <w:spacing w:val="6"/>
                <w:lang w:eastAsia="zh-CN"/>
              </w:rPr>
              <w:t>级》（</w:t>
            </w:r>
            <w:r>
              <w:rPr>
                <w:lang w:eastAsia="zh-CN"/>
              </w:rPr>
              <w:t>GB</w:t>
            </w:r>
            <w:r>
              <w:rPr>
                <w:spacing w:val="-21"/>
                <w:lang w:eastAsia="zh-CN"/>
              </w:rPr>
              <w:t xml:space="preserve"> </w:t>
            </w:r>
            <w:r>
              <w:rPr>
                <w:spacing w:val="6"/>
                <w:lang w:eastAsia="zh-CN"/>
              </w:rPr>
              <w:t>19577</w:t>
            </w:r>
            <w:r>
              <w:rPr>
                <w:spacing w:val="9"/>
                <w:lang w:eastAsia="zh-CN"/>
              </w:rPr>
              <w:t>），</w:t>
            </w:r>
            <w:r>
              <w:rPr>
                <w:spacing w:val="6"/>
                <w:lang w:eastAsia="zh-CN"/>
              </w:rPr>
              <w:t>《低环境温度</w:t>
            </w:r>
            <w:r>
              <w:rPr>
                <w:lang w:eastAsia="zh-CN"/>
              </w:rPr>
              <w:t xml:space="preserve"> </w:t>
            </w:r>
            <w:r>
              <w:rPr>
                <w:spacing w:val="5"/>
                <w:lang w:eastAsia="zh-CN"/>
              </w:rPr>
              <w:t>空气源热泵（冷水）机组能效限定</w:t>
            </w:r>
            <w:r>
              <w:rPr>
                <w:spacing w:val="6"/>
                <w:lang w:eastAsia="zh-CN"/>
              </w:rPr>
              <w:t xml:space="preserve"> </w:t>
            </w:r>
            <w:r>
              <w:rPr>
                <w:spacing w:val="7"/>
                <w:lang w:eastAsia="zh-CN"/>
              </w:rPr>
              <w:t>值及能效等级》（</w:t>
            </w:r>
            <w:r>
              <w:rPr>
                <w:lang w:eastAsia="zh-CN"/>
              </w:rPr>
              <w:t>GB</w:t>
            </w:r>
            <w:r>
              <w:rPr>
                <w:spacing w:val="7"/>
                <w:lang w:eastAsia="zh-CN"/>
              </w:rPr>
              <w:t xml:space="preserve"> 37480）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44" w:hRule="atLeast"/>
          <w:jc w:val="center"/>
        </w:trPr>
        <w:tc>
          <w:tcPr>
            <w:tcW w:w="632" w:type="dxa"/>
            <w:vMerge w:val="continue"/>
            <w:tcBorders>
              <w:top w:val="nil"/>
            </w:tcBorders>
          </w:tcPr>
          <w:p>
            <w:pPr>
              <w:rPr>
                <w:rFonts w:ascii="Arial"/>
              </w:rPr>
            </w:pPr>
          </w:p>
        </w:tc>
        <w:tc>
          <w:tcPr>
            <w:tcW w:w="1275" w:type="dxa"/>
            <w:vMerge w:val="continue"/>
            <w:tcBorders>
              <w:top w:val="nil"/>
            </w:tcBorders>
          </w:tcPr>
          <w:p>
            <w:pPr>
              <w:rPr>
                <w:rFonts w:ascii="Arial"/>
              </w:rPr>
            </w:pPr>
          </w:p>
        </w:tc>
        <w:tc>
          <w:tcPr>
            <w:tcW w:w="1967" w:type="dxa"/>
            <w:vMerge w:val="continue"/>
            <w:tcBorders>
              <w:top w:val="nil"/>
            </w:tcBorders>
          </w:tcPr>
          <w:p>
            <w:pPr>
              <w:rPr>
                <w:rFonts w:ascii="Arial"/>
              </w:rPr>
            </w:pPr>
          </w:p>
        </w:tc>
        <w:tc>
          <w:tcPr>
            <w:tcW w:w="2093" w:type="dxa"/>
          </w:tcPr>
          <w:p>
            <w:pPr>
              <w:pStyle w:val="236"/>
              <w:spacing w:before="275" w:line="228" w:lineRule="auto"/>
              <w:ind w:left="19"/>
              <w:rPr>
                <w:rFonts w:hint="eastAsia"/>
              </w:rPr>
            </w:pPr>
            <w:r>
              <w:rPr>
                <w:spacing w:val="7"/>
              </w:rPr>
              <w:t>水源热泵机组</w:t>
            </w:r>
          </w:p>
        </w:tc>
        <w:tc>
          <w:tcPr>
            <w:tcW w:w="3247" w:type="dxa"/>
          </w:tcPr>
          <w:p>
            <w:pPr>
              <w:pStyle w:val="236"/>
              <w:spacing w:before="120" w:line="288" w:lineRule="auto"/>
              <w:ind w:left="17" w:right="13" w:firstLine="6"/>
              <w:rPr>
                <w:rFonts w:hint="eastAsia"/>
                <w:lang w:eastAsia="zh-CN"/>
              </w:rPr>
            </w:pPr>
            <w:r>
              <w:rPr>
                <w:spacing w:val="5"/>
                <w:lang w:eastAsia="zh-CN"/>
              </w:rPr>
              <w:t>《水（地）源热泵机组能效限定值</w:t>
            </w:r>
            <w:r>
              <w:rPr>
                <w:lang w:eastAsia="zh-CN"/>
              </w:rPr>
              <w:t xml:space="preserve"> </w:t>
            </w:r>
            <w:r>
              <w:rPr>
                <w:spacing w:val="7"/>
                <w:lang w:eastAsia="zh-CN"/>
              </w:rPr>
              <w:t>及能效等级》（</w:t>
            </w:r>
            <w:r>
              <w:rPr>
                <w:lang w:eastAsia="zh-CN"/>
              </w:rPr>
              <w:t>GB</w:t>
            </w:r>
            <w:r>
              <w:rPr>
                <w:spacing w:val="7"/>
                <w:lang w:eastAsia="zh-CN"/>
              </w:rPr>
              <w:t xml:space="preserve"> 30721）</w:t>
            </w:r>
          </w:p>
        </w:tc>
      </w:tr>
    </w:tbl>
    <w:p>
      <w:pPr>
        <w:rPr>
          <w:rFonts w:ascii="Arial"/>
        </w:rPr>
      </w:pPr>
    </w:p>
    <w:p>
      <w:pPr>
        <w:rPr>
          <w:rFonts w:ascii="Arial" w:hAnsi="Arial" w:eastAsia="Arial" w:cs="Arial"/>
          <w:szCs w:val="21"/>
        </w:rPr>
        <w:sectPr>
          <w:pgSz w:w="11906" w:h="16838"/>
          <w:pgMar w:top="1431" w:right="1691" w:bottom="0" w:left="1783" w:header="850" w:footer="0" w:gutter="0"/>
          <w:cols w:space="720" w:num="1"/>
        </w:sectPr>
      </w:pPr>
    </w:p>
    <w:p>
      <w:pPr>
        <w:spacing w:line="91" w:lineRule="auto"/>
        <w:rPr>
          <w:rFonts w:ascii="Arial"/>
          <w:sz w:val="2"/>
        </w:rPr>
      </w:pPr>
    </w:p>
    <w:tbl>
      <w:tblPr>
        <w:tblStyle w:val="237"/>
        <w:tblW w:w="9214" w:type="dxa"/>
        <w:jc w:val="center"/>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2"/>
        <w:gridCol w:w="1275"/>
        <w:gridCol w:w="1967"/>
        <w:gridCol w:w="2093"/>
        <w:gridCol w:w="324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23" w:hRule="atLeast"/>
          <w:jc w:val="center"/>
        </w:trPr>
        <w:tc>
          <w:tcPr>
            <w:tcW w:w="632" w:type="dxa"/>
            <w:vMerge w:val="restart"/>
            <w:tcBorders>
              <w:bottom w:val="nil"/>
            </w:tcBorders>
          </w:tcPr>
          <w:p>
            <w:pPr>
              <w:rPr>
                <w:rFonts w:ascii="Arial"/>
              </w:rPr>
            </w:pPr>
          </w:p>
        </w:tc>
        <w:tc>
          <w:tcPr>
            <w:tcW w:w="1275" w:type="dxa"/>
            <w:vMerge w:val="restart"/>
            <w:tcBorders>
              <w:bottom w:val="nil"/>
            </w:tcBorders>
          </w:tcPr>
          <w:p>
            <w:pPr>
              <w:rPr>
                <w:rFonts w:ascii="Arial"/>
              </w:rPr>
            </w:pPr>
          </w:p>
        </w:tc>
        <w:tc>
          <w:tcPr>
            <w:tcW w:w="1967" w:type="dxa"/>
          </w:tcPr>
          <w:p>
            <w:pPr>
              <w:rPr>
                <w:rFonts w:ascii="Arial"/>
              </w:rPr>
            </w:pPr>
          </w:p>
        </w:tc>
        <w:tc>
          <w:tcPr>
            <w:tcW w:w="2093" w:type="dxa"/>
          </w:tcPr>
          <w:p>
            <w:pPr>
              <w:pStyle w:val="236"/>
              <w:spacing w:before="159" w:line="294" w:lineRule="auto"/>
              <w:ind w:left="19" w:right="11" w:firstLine="1"/>
              <w:rPr>
                <w:rFonts w:hint="eastAsia"/>
                <w:lang w:eastAsia="zh-CN"/>
              </w:rPr>
            </w:pPr>
            <w:r>
              <w:rPr>
                <w:spacing w:val="18"/>
                <w:lang w:eastAsia="zh-CN"/>
              </w:rPr>
              <w:t>溴化锂吸收式冷水机</w:t>
            </w:r>
            <w:r>
              <w:rPr>
                <w:spacing w:val="4"/>
                <w:lang w:eastAsia="zh-CN"/>
              </w:rPr>
              <w:t xml:space="preserve"> </w:t>
            </w:r>
            <w:r>
              <w:rPr>
                <w:lang w:eastAsia="zh-CN"/>
              </w:rPr>
              <w:t>组</w:t>
            </w:r>
          </w:p>
        </w:tc>
        <w:tc>
          <w:tcPr>
            <w:tcW w:w="3247" w:type="dxa"/>
          </w:tcPr>
          <w:p>
            <w:pPr>
              <w:pStyle w:val="236"/>
              <w:spacing w:before="160" w:line="288" w:lineRule="auto"/>
              <w:ind w:left="22" w:right="11"/>
              <w:rPr>
                <w:rFonts w:hint="eastAsia"/>
                <w:lang w:eastAsia="zh-CN"/>
              </w:rPr>
            </w:pPr>
            <w:r>
              <w:rPr>
                <w:spacing w:val="19"/>
                <w:lang w:eastAsia="zh-CN"/>
              </w:rPr>
              <w:t>《溴化锂吸收式冷水机组能效限</w:t>
            </w:r>
            <w:r>
              <w:rPr>
                <w:spacing w:val="2"/>
                <w:lang w:eastAsia="zh-CN"/>
              </w:rPr>
              <w:t xml:space="preserve"> </w:t>
            </w:r>
            <w:r>
              <w:rPr>
                <w:spacing w:val="7"/>
                <w:lang w:eastAsia="zh-CN"/>
              </w:rPr>
              <w:t>定值及能效等级》（</w:t>
            </w:r>
            <w:r>
              <w:rPr>
                <w:lang w:eastAsia="zh-CN"/>
              </w:rPr>
              <w:t>GB</w:t>
            </w:r>
            <w:r>
              <w:rPr>
                <w:spacing w:val="7"/>
                <w:lang w:eastAsia="zh-CN"/>
              </w:rPr>
              <w:t xml:space="preserve"> 29540）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52" w:hRule="atLeast"/>
          <w:jc w:val="center"/>
        </w:trPr>
        <w:tc>
          <w:tcPr>
            <w:tcW w:w="632" w:type="dxa"/>
            <w:vMerge w:val="continue"/>
            <w:tcBorders>
              <w:top w:val="nil"/>
              <w:bottom w:val="nil"/>
            </w:tcBorders>
          </w:tcPr>
          <w:p>
            <w:pPr>
              <w:rPr>
                <w:rFonts w:ascii="Arial"/>
              </w:rPr>
            </w:pPr>
          </w:p>
        </w:tc>
        <w:tc>
          <w:tcPr>
            <w:tcW w:w="1275" w:type="dxa"/>
            <w:vMerge w:val="continue"/>
            <w:tcBorders>
              <w:top w:val="nil"/>
              <w:bottom w:val="nil"/>
            </w:tcBorders>
          </w:tcPr>
          <w:p>
            <w:pPr>
              <w:rPr>
                <w:rFonts w:ascii="Arial"/>
              </w:rPr>
            </w:pPr>
          </w:p>
        </w:tc>
        <w:tc>
          <w:tcPr>
            <w:tcW w:w="1967" w:type="dxa"/>
            <w:vMerge w:val="restart"/>
            <w:tcBorders>
              <w:bottom w:val="nil"/>
            </w:tcBorders>
          </w:tcPr>
          <w:p>
            <w:pPr>
              <w:spacing w:line="265" w:lineRule="auto"/>
              <w:rPr>
                <w:rFonts w:ascii="Arial"/>
              </w:rPr>
            </w:pPr>
          </w:p>
          <w:p>
            <w:pPr>
              <w:spacing w:line="265" w:lineRule="auto"/>
              <w:rPr>
                <w:rFonts w:ascii="Arial"/>
              </w:rPr>
            </w:pPr>
          </w:p>
          <w:p>
            <w:pPr>
              <w:spacing w:line="265" w:lineRule="auto"/>
              <w:rPr>
                <w:rFonts w:ascii="Arial"/>
              </w:rPr>
            </w:pPr>
          </w:p>
          <w:p>
            <w:pPr>
              <w:pStyle w:val="236"/>
              <w:spacing w:before="62" w:line="294" w:lineRule="auto"/>
              <w:ind w:left="17" w:right="10"/>
              <w:rPr>
                <w:rFonts w:hint="eastAsia"/>
              </w:rPr>
            </w:pPr>
            <w:r>
              <w:rPr>
                <w:spacing w:val="3"/>
              </w:rPr>
              <w:t>★A02052305 空调机</w:t>
            </w:r>
            <w:r>
              <w:rPr>
                <w:spacing w:val="12"/>
              </w:rPr>
              <w:t xml:space="preserve"> </w:t>
            </w:r>
            <w:r>
              <w:t>组</w:t>
            </w:r>
          </w:p>
        </w:tc>
        <w:tc>
          <w:tcPr>
            <w:tcW w:w="2093" w:type="dxa"/>
          </w:tcPr>
          <w:p>
            <w:pPr>
              <w:pStyle w:val="236"/>
              <w:spacing w:before="65" w:line="284" w:lineRule="auto"/>
              <w:ind w:left="15" w:right="11" w:firstLine="10"/>
              <w:rPr>
                <w:rFonts w:hint="eastAsia"/>
                <w:lang w:eastAsia="zh-CN"/>
              </w:rPr>
            </w:pPr>
            <w:r>
              <w:rPr>
                <w:spacing w:val="15"/>
                <w:lang w:eastAsia="zh-CN"/>
              </w:rPr>
              <w:t>多联式空调（热泵）</w:t>
            </w:r>
            <w:r>
              <w:rPr>
                <w:spacing w:val="7"/>
                <w:lang w:eastAsia="zh-CN"/>
              </w:rPr>
              <w:t xml:space="preserve"> </w:t>
            </w:r>
            <w:r>
              <w:rPr>
                <w:spacing w:val="-8"/>
                <w:lang w:eastAsia="zh-CN"/>
              </w:rPr>
              <w:t>机</w:t>
            </w:r>
            <w:r>
              <w:rPr>
                <w:spacing w:val="34"/>
                <w:lang w:eastAsia="zh-CN"/>
              </w:rPr>
              <w:t xml:space="preserve">  </w:t>
            </w:r>
            <w:r>
              <w:rPr>
                <w:spacing w:val="-8"/>
                <w:lang w:eastAsia="zh-CN"/>
              </w:rPr>
              <w:t>组</w:t>
            </w:r>
            <w:r>
              <w:rPr>
                <w:spacing w:val="2"/>
                <w:lang w:eastAsia="zh-CN"/>
              </w:rPr>
              <w:t xml:space="preserve">   </w:t>
            </w:r>
            <w:r>
              <w:rPr>
                <w:spacing w:val="-8"/>
                <w:lang w:eastAsia="zh-CN"/>
              </w:rPr>
              <w:t>(</w:t>
            </w:r>
            <w:r>
              <w:rPr>
                <w:spacing w:val="33"/>
                <w:lang w:eastAsia="zh-CN"/>
              </w:rPr>
              <w:t xml:space="preserve">  </w:t>
            </w:r>
            <w:r>
              <w:rPr>
                <w:spacing w:val="-8"/>
                <w:lang w:eastAsia="zh-CN"/>
              </w:rPr>
              <w:t>制</w:t>
            </w:r>
            <w:r>
              <w:rPr>
                <w:spacing w:val="35"/>
                <w:lang w:eastAsia="zh-CN"/>
              </w:rPr>
              <w:t xml:space="preserve">  </w:t>
            </w:r>
            <w:r>
              <w:rPr>
                <w:spacing w:val="-8"/>
                <w:lang w:eastAsia="zh-CN"/>
              </w:rPr>
              <w:t>冷</w:t>
            </w:r>
            <w:r>
              <w:rPr>
                <w:lang w:eastAsia="zh-CN"/>
              </w:rPr>
              <w:t xml:space="preserve"> </w:t>
            </w:r>
            <w:r>
              <w:rPr>
                <w:spacing w:val="5"/>
                <w:lang w:eastAsia="zh-CN"/>
              </w:rPr>
              <w:t>量&gt;14000W)</w:t>
            </w:r>
          </w:p>
        </w:tc>
        <w:tc>
          <w:tcPr>
            <w:tcW w:w="3247" w:type="dxa"/>
          </w:tcPr>
          <w:p>
            <w:pPr>
              <w:pStyle w:val="236"/>
              <w:spacing w:before="223" w:line="288" w:lineRule="auto"/>
              <w:ind w:left="22"/>
              <w:rPr>
                <w:rFonts w:hint="eastAsia"/>
                <w:lang w:eastAsia="zh-CN"/>
              </w:rPr>
            </w:pPr>
            <w:r>
              <w:rPr>
                <w:lang w:eastAsia="zh-CN"/>
              </w:rPr>
              <w:t>《多联式空调（热泵）机组能效限</w:t>
            </w:r>
            <w:r>
              <w:rPr>
                <w:spacing w:val="2"/>
                <w:lang w:eastAsia="zh-CN"/>
              </w:rPr>
              <w:t xml:space="preserve">  </w:t>
            </w:r>
            <w:r>
              <w:rPr>
                <w:spacing w:val="-4"/>
                <w:lang w:eastAsia="zh-CN"/>
              </w:rPr>
              <w:t>定值及能源效率等级》（GB</w:t>
            </w:r>
            <w:r>
              <w:rPr>
                <w:spacing w:val="-24"/>
                <w:lang w:eastAsia="zh-CN"/>
              </w:rPr>
              <w:t xml:space="preserve"> </w:t>
            </w:r>
            <w:r>
              <w:rPr>
                <w:spacing w:val="-4"/>
                <w:lang w:eastAsia="zh-CN"/>
              </w:rPr>
              <w:t>21454）</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276" w:hRule="atLeast"/>
          <w:jc w:val="center"/>
        </w:trPr>
        <w:tc>
          <w:tcPr>
            <w:tcW w:w="632" w:type="dxa"/>
            <w:vMerge w:val="continue"/>
            <w:tcBorders>
              <w:top w:val="nil"/>
              <w:bottom w:val="nil"/>
            </w:tcBorders>
          </w:tcPr>
          <w:p>
            <w:pPr>
              <w:rPr>
                <w:rFonts w:ascii="Arial"/>
              </w:rPr>
            </w:pPr>
          </w:p>
        </w:tc>
        <w:tc>
          <w:tcPr>
            <w:tcW w:w="1275" w:type="dxa"/>
            <w:vMerge w:val="continue"/>
            <w:tcBorders>
              <w:top w:val="nil"/>
              <w:bottom w:val="nil"/>
            </w:tcBorders>
          </w:tcPr>
          <w:p>
            <w:pPr>
              <w:rPr>
                <w:rFonts w:ascii="Arial"/>
              </w:rPr>
            </w:pPr>
          </w:p>
        </w:tc>
        <w:tc>
          <w:tcPr>
            <w:tcW w:w="1967" w:type="dxa"/>
            <w:vMerge w:val="continue"/>
            <w:tcBorders>
              <w:top w:val="nil"/>
            </w:tcBorders>
          </w:tcPr>
          <w:p>
            <w:pPr>
              <w:rPr>
                <w:rFonts w:ascii="Arial"/>
              </w:rPr>
            </w:pPr>
          </w:p>
        </w:tc>
        <w:tc>
          <w:tcPr>
            <w:tcW w:w="2093" w:type="dxa"/>
          </w:tcPr>
          <w:p>
            <w:pPr>
              <w:spacing w:line="319" w:lineRule="auto"/>
              <w:rPr>
                <w:rFonts w:ascii="Arial"/>
              </w:rPr>
            </w:pPr>
          </w:p>
          <w:p>
            <w:pPr>
              <w:pStyle w:val="236"/>
              <w:spacing w:before="61" w:line="289" w:lineRule="auto"/>
              <w:ind w:left="51" w:right="11" w:hanging="33"/>
              <w:rPr>
                <w:rFonts w:hint="eastAsia"/>
                <w:lang w:eastAsia="zh-CN"/>
              </w:rPr>
            </w:pPr>
            <w:r>
              <w:rPr>
                <w:spacing w:val="44"/>
                <w:lang w:eastAsia="zh-CN"/>
              </w:rPr>
              <w:t>单元式空气调节机</w:t>
            </w:r>
            <w:r>
              <w:rPr>
                <w:spacing w:val="6"/>
                <w:lang w:eastAsia="zh-CN"/>
              </w:rPr>
              <w:t xml:space="preserve"> </w:t>
            </w:r>
            <w:r>
              <w:rPr>
                <w:spacing w:val="2"/>
                <w:lang w:eastAsia="zh-CN"/>
              </w:rPr>
              <w:t>(制冷量&gt;14000W)</w:t>
            </w:r>
          </w:p>
        </w:tc>
        <w:tc>
          <w:tcPr>
            <w:tcW w:w="3247" w:type="dxa"/>
          </w:tcPr>
          <w:p>
            <w:pPr>
              <w:pStyle w:val="236"/>
              <w:spacing w:before="72" w:line="290" w:lineRule="auto"/>
              <w:ind w:left="16" w:right="11" w:firstLine="6"/>
              <w:rPr>
                <w:rFonts w:hint="eastAsia"/>
                <w:lang w:eastAsia="zh-CN"/>
              </w:rPr>
            </w:pPr>
            <w:r>
              <w:rPr>
                <w:spacing w:val="19"/>
                <w:lang w:eastAsia="zh-CN"/>
              </w:rPr>
              <w:t>《单元式空气调节机能效限定值</w:t>
            </w:r>
            <w:r>
              <w:rPr>
                <w:spacing w:val="2"/>
                <w:lang w:eastAsia="zh-CN"/>
              </w:rPr>
              <w:t xml:space="preserve"> </w:t>
            </w:r>
            <w:r>
              <w:rPr>
                <w:spacing w:val="6"/>
                <w:lang w:eastAsia="zh-CN"/>
              </w:rPr>
              <w:t>及能效等级》（</w:t>
            </w:r>
            <w:r>
              <w:rPr>
                <w:lang w:eastAsia="zh-CN"/>
              </w:rPr>
              <w:t>GB</w:t>
            </w:r>
            <w:r>
              <w:rPr>
                <w:spacing w:val="-13"/>
                <w:lang w:eastAsia="zh-CN"/>
              </w:rPr>
              <w:t xml:space="preserve"> </w:t>
            </w:r>
            <w:r>
              <w:rPr>
                <w:spacing w:val="6"/>
                <w:lang w:eastAsia="zh-CN"/>
              </w:rPr>
              <w:t>19576）《风管</w:t>
            </w:r>
            <w:r>
              <w:rPr>
                <w:lang w:eastAsia="zh-CN"/>
              </w:rPr>
              <w:t xml:space="preserve"> </w:t>
            </w:r>
            <w:r>
              <w:rPr>
                <w:spacing w:val="19"/>
                <w:lang w:eastAsia="zh-CN"/>
              </w:rPr>
              <w:t>送风式空调机组能效限定值及能</w:t>
            </w:r>
            <w:r>
              <w:rPr>
                <w:spacing w:val="9"/>
                <w:lang w:eastAsia="zh-CN"/>
              </w:rPr>
              <w:t xml:space="preserve"> </w:t>
            </w:r>
            <w:r>
              <w:rPr>
                <w:spacing w:val="7"/>
                <w:lang w:eastAsia="zh-CN"/>
              </w:rPr>
              <w:t>效等级》（</w:t>
            </w:r>
            <w:r>
              <w:rPr>
                <w:lang w:eastAsia="zh-CN"/>
              </w:rPr>
              <w:t>GB</w:t>
            </w:r>
            <w:r>
              <w:rPr>
                <w:spacing w:val="7"/>
                <w:lang w:eastAsia="zh-CN"/>
              </w:rPr>
              <w:t xml:space="preserve"> 37479）</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96" w:hRule="atLeast"/>
          <w:jc w:val="center"/>
        </w:trPr>
        <w:tc>
          <w:tcPr>
            <w:tcW w:w="632" w:type="dxa"/>
            <w:vMerge w:val="continue"/>
            <w:tcBorders>
              <w:top w:val="nil"/>
              <w:bottom w:val="nil"/>
            </w:tcBorders>
          </w:tcPr>
          <w:p>
            <w:pPr>
              <w:rPr>
                <w:rFonts w:ascii="Arial"/>
              </w:rPr>
            </w:pPr>
          </w:p>
        </w:tc>
        <w:tc>
          <w:tcPr>
            <w:tcW w:w="1275" w:type="dxa"/>
            <w:vMerge w:val="continue"/>
            <w:tcBorders>
              <w:top w:val="nil"/>
              <w:bottom w:val="nil"/>
            </w:tcBorders>
          </w:tcPr>
          <w:p>
            <w:pPr>
              <w:rPr>
                <w:rFonts w:ascii="Arial"/>
              </w:rPr>
            </w:pPr>
          </w:p>
        </w:tc>
        <w:tc>
          <w:tcPr>
            <w:tcW w:w="1967" w:type="dxa"/>
          </w:tcPr>
          <w:p>
            <w:pPr>
              <w:pStyle w:val="236"/>
              <w:spacing w:before="145" w:line="287" w:lineRule="auto"/>
              <w:ind w:left="17" w:right="10" w:firstLine="1"/>
              <w:rPr>
                <w:rFonts w:hint="eastAsia"/>
                <w:lang w:eastAsia="zh-CN"/>
              </w:rPr>
            </w:pPr>
            <w:r>
              <w:rPr>
                <w:spacing w:val="3"/>
                <w:lang w:eastAsia="zh-CN"/>
              </w:rPr>
              <w:t>★A02052309 专用制</w:t>
            </w:r>
            <w:r>
              <w:rPr>
                <w:spacing w:val="12"/>
                <w:lang w:eastAsia="zh-CN"/>
              </w:rPr>
              <w:t xml:space="preserve"> </w:t>
            </w:r>
            <w:r>
              <w:rPr>
                <w:spacing w:val="8"/>
                <w:lang w:eastAsia="zh-CN"/>
              </w:rPr>
              <w:t>冷、空调设备</w:t>
            </w:r>
          </w:p>
        </w:tc>
        <w:tc>
          <w:tcPr>
            <w:tcW w:w="2093" w:type="dxa"/>
          </w:tcPr>
          <w:p>
            <w:pPr>
              <w:pStyle w:val="236"/>
              <w:spacing w:before="300" w:line="228" w:lineRule="auto"/>
              <w:ind w:left="15"/>
              <w:rPr>
                <w:rFonts w:hint="eastAsia"/>
              </w:rPr>
            </w:pPr>
            <w:r>
              <w:rPr>
                <w:spacing w:val="7"/>
              </w:rPr>
              <w:t>机房空调</w:t>
            </w:r>
          </w:p>
        </w:tc>
        <w:tc>
          <w:tcPr>
            <w:tcW w:w="3247" w:type="dxa"/>
          </w:tcPr>
          <w:p>
            <w:pPr>
              <w:pStyle w:val="236"/>
              <w:spacing w:before="146" w:line="286" w:lineRule="auto"/>
              <w:ind w:left="17" w:right="11" w:firstLine="6"/>
              <w:rPr>
                <w:rFonts w:hint="eastAsia"/>
                <w:lang w:eastAsia="zh-CN"/>
              </w:rPr>
            </w:pPr>
            <w:r>
              <w:rPr>
                <w:spacing w:val="19"/>
                <w:lang w:eastAsia="zh-CN"/>
              </w:rPr>
              <w:t>《单元式空气调节机能效限定值</w:t>
            </w:r>
            <w:r>
              <w:rPr>
                <w:spacing w:val="2"/>
                <w:lang w:eastAsia="zh-CN"/>
              </w:rPr>
              <w:t xml:space="preserve"> </w:t>
            </w:r>
            <w:r>
              <w:rPr>
                <w:spacing w:val="5"/>
                <w:lang w:eastAsia="zh-CN"/>
              </w:rPr>
              <w:t>及能效等级》（</w:t>
            </w:r>
            <w:r>
              <w:rPr>
                <w:lang w:eastAsia="zh-CN"/>
              </w:rPr>
              <w:t>GB</w:t>
            </w:r>
            <w:r>
              <w:rPr>
                <w:spacing w:val="39"/>
                <w:lang w:eastAsia="zh-CN"/>
              </w:rPr>
              <w:t xml:space="preserve"> </w:t>
            </w:r>
            <w:r>
              <w:rPr>
                <w:spacing w:val="5"/>
                <w:lang w:eastAsia="zh-CN"/>
              </w:rPr>
              <w:t>19576）</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696" w:hRule="atLeast"/>
          <w:jc w:val="center"/>
        </w:trPr>
        <w:tc>
          <w:tcPr>
            <w:tcW w:w="632" w:type="dxa"/>
            <w:vMerge w:val="continue"/>
            <w:tcBorders>
              <w:top w:val="nil"/>
            </w:tcBorders>
          </w:tcPr>
          <w:p>
            <w:pPr>
              <w:rPr>
                <w:rFonts w:ascii="Arial"/>
              </w:rPr>
            </w:pPr>
          </w:p>
        </w:tc>
        <w:tc>
          <w:tcPr>
            <w:tcW w:w="1275" w:type="dxa"/>
            <w:vMerge w:val="continue"/>
            <w:tcBorders>
              <w:top w:val="nil"/>
            </w:tcBorders>
          </w:tcPr>
          <w:p>
            <w:pPr>
              <w:rPr>
                <w:rFonts w:ascii="Arial"/>
              </w:rPr>
            </w:pPr>
          </w:p>
        </w:tc>
        <w:tc>
          <w:tcPr>
            <w:tcW w:w="1967" w:type="dxa"/>
          </w:tcPr>
          <w:p>
            <w:pPr>
              <w:spacing w:line="265" w:lineRule="auto"/>
              <w:rPr>
                <w:rFonts w:ascii="Arial"/>
              </w:rPr>
            </w:pPr>
          </w:p>
          <w:p>
            <w:pPr>
              <w:spacing w:line="265" w:lineRule="auto"/>
              <w:rPr>
                <w:rFonts w:ascii="Arial"/>
              </w:rPr>
            </w:pPr>
          </w:p>
          <w:p>
            <w:pPr>
              <w:pStyle w:val="236"/>
              <w:spacing w:before="62" w:line="289" w:lineRule="auto"/>
              <w:ind w:left="21" w:right="10" w:hanging="12"/>
              <w:rPr>
                <w:rFonts w:hint="eastAsia"/>
              </w:rPr>
            </w:pPr>
            <w:r>
              <w:rPr>
                <w:spacing w:val="4"/>
              </w:rPr>
              <w:t>A02052399 其他制冷</w:t>
            </w:r>
            <w:r>
              <w:rPr>
                <w:spacing w:val="7"/>
              </w:rPr>
              <w:t xml:space="preserve"> </w:t>
            </w:r>
            <w:r>
              <w:rPr>
                <w:spacing w:val="5"/>
              </w:rPr>
              <w:t>空调设备</w:t>
            </w:r>
          </w:p>
        </w:tc>
        <w:tc>
          <w:tcPr>
            <w:tcW w:w="2093" w:type="dxa"/>
          </w:tcPr>
          <w:p>
            <w:pPr>
              <w:spacing w:line="343" w:lineRule="auto"/>
              <w:rPr>
                <w:rFonts w:ascii="Arial"/>
              </w:rPr>
            </w:pPr>
          </w:p>
          <w:p>
            <w:pPr>
              <w:spacing w:line="343" w:lineRule="auto"/>
              <w:rPr>
                <w:rFonts w:ascii="Arial"/>
              </w:rPr>
            </w:pPr>
          </w:p>
          <w:p>
            <w:pPr>
              <w:pStyle w:val="236"/>
              <w:spacing w:before="62" w:line="231" w:lineRule="auto"/>
              <w:ind w:left="18"/>
              <w:rPr>
                <w:rFonts w:hint="eastAsia"/>
              </w:rPr>
            </w:pPr>
            <w:r>
              <w:rPr>
                <w:spacing w:val="6"/>
              </w:rPr>
              <w:t>冷却塔</w:t>
            </w:r>
          </w:p>
        </w:tc>
        <w:tc>
          <w:tcPr>
            <w:tcW w:w="3247" w:type="dxa"/>
          </w:tcPr>
          <w:p>
            <w:pPr>
              <w:pStyle w:val="236"/>
              <w:spacing w:before="284" w:line="296" w:lineRule="auto"/>
              <w:ind w:left="23"/>
              <w:rPr>
                <w:rFonts w:hint="eastAsia"/>
                <w:lang w:eastAsia="zh-CN"/>
              </w:rPr>
            </w:pPr>
            <w:r>
              <w:rPr>
                <w:spacing w:val="2"/>
                <w:lang w:eastAsia="zh-CN"/>
              </w:rPr>
              <w:t>《机械通风冷却塔 第 1 部分：中</w:t>
            </w:r>
            <w:r>
              <w:rPr>
                <w:spacing w:val="3"/>
                <w:lang w:eastAsia="zh-CN"/>
              </w:rPr>
              <w:t xml:space="preserve"> </w:t>
            </w:r>
            <w:r>
              <w:rPr>
                <w:spacing w:val="-6"/>
                <w:lang w:eastAsia="zh-CN"/>
              </w:rPr>
              <w:t>小型开式冷却塔》（GB</w:t>
            </w:r>
            <w:r>
              <w:rPr>
                <w:spacing w:val="-36"/>
                <w:lang w:eastAsia="zh-CN"/>
              </w:rPr>
              <w:t xml:space="preserve"> </w:t>
            </w:r>
            <w:r>
              <w:rPr>
                <w:spacing w:val="-6"/>
                <w:lang w:eastAsia="zh-CN"/>
              </w:rPr>
              <w:t>/T</w:t>
            </w:r>
            <w:r>
              <w:rPr>
                <w:spacing w:val="-31"/>
                <w:lang w:eastAsia="zh-CN"/>
              </w:rPr>
              <w:t xml:space="preserve"> </w:t>
            </w:r>
            <w:r>
              <w:rPr>
                <w:spacing w:val="-6"/>
                <w:lang w:eastAsia="zh-CN"/>
              </w:rPr>
              <w:t>7190.1</w:t>
            </w:r>
            <w:r>
              <w:rPr>
                <w:spacing w:val="-49"/>
                <w:w w:val="97"/>
                <w:lang w:eastAsia="zh-CN"/>
              </w:rPr>
              <w:t>）；</w:t>
            </w:r>
            <w:r>
              <w:rPr>
                <w:lang w:eastAsia="zh-CN"/>
              </w:rPr>
              <w:t xml:space="preserve"> </w:t>
            </w:r>
            <w:r>
              <w:rPr>
                <w:spacing w:val="2"/>
                <w:lang w:eastAsia="zh-CN"/>
              </w:rPr>
              <w:t>《机械通风冷却塔 第 2 部分：大</w:t>
            </w:r>
            <w:r>
              <w:rPr>
                <w:spacing w:val="3"/>
                <w:lang w:eastAsia="zh-CN"/>
              </w:rPr>
              <w:t xml:space="preserve"> </w:t>
            </w:r>
            <w:r>
              <w:rPr>
                <w:spacing w:val="4"/>
                <w:lang w:eastAsia="zh-CN"/>
              </w:rPr>
              <w:t>型开式冷却塔》（</w:t>
            </w:r>
            <w:r>
              <w:rPr>
                <w:lang w:eastAsia="zh-CN"/>
              </w:rPr>
              <w:t>GB</w:t>
            </w:r>
            <w:r>
              <w:rPr>
                <w:spacing w:val="4"/>
                <w:lang w:eastAsia="zh-CN"/>
              </w:rPr>
              <w:t xml:space="preserve"> /T 7190.2）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36" w:hRule="atLeast"/>
          <w:jc w:val="center"/>
        </w:trPr>
        <w:tc>
          <w:tcPr>
            <w:tcW w:w="632" w:type="dxa"/>
          </w:tcPr>
          <w:p>
            <w:pPr>
              <w:spacing w:line="242" w:lineRule="auto"/>
              <w:rPr>
                <w:rFonts w:ascii="Arial"/>
              </w:rPr>
            </w:pPr>
          </w:p>
          <w:p>
            <w:pPr>
              <w:pStyle w:val="236"/>
              <w:spacing w:before="62" w:line="188" w:lineRule="auto"/>
              <w:ind w:left="247"/>
              <w:rPr>
                <w:rFonts w:hint="eastAsia"/>
              </w:rPr>
            </w:pPr>
            <w:r>
              <w:t>7</w:t>
            </w:r>
          </w:p>
        </w:tc>
        <w:tc>
          <w:tcPr>
            <w:tcW w:w="1275" w:type="dxa"/>
          </w:tcPr>
          <w:p>
            <w:pPr>
              <w:pStyle w:val="236"/>
              <w:spacing w:before="273" w:line="228" w:lineRule="auto"/>
              <w:ind w:left="9"/>
              <w:rPr>
                <w:rFonts w:hint="eastAsia"/>
              </w:rPr>
            </w:pPr>
            <w:r>
              <w:rPr>
                <w:spacing w:val="3"/>
              </w:rPr>
              <w:t>A020601</w:t>
            </w:r>
            <w:r>
              <w:rPr>
                <w:spacing w:val="-19"/>
              </w:rPr>
              <w:t xml:space="preserve"> </w:t>
            </w:r>
            <w:r>
              <w:rPr>
                <w:spacing w:val="3"/>
              </w:rPr>
              <w:t>电机</w:t>
            </w:r>
          </w:p>
        </w:tc>
        <w:tc>
          <w:tcPr>
            <w:tcW w:w="1967" w:type="dxa"/>
          </w:tcPr>
          <w:p>
            <w:pPr>
              <w:rPr>
                <w:rFonts w:ascii="Arial"/>
              </w:rPr>
            </w:pPr>
          </w:p>
        </w:tc>
        <w:tc>
          <w:tcPr>
            <w:tcW w:w="2093" w:type="dxa"/>
          </w:tcPr>
          <w:p>
            <w:pPr>
              <w:rPr>
                <w:rFonts w:ascii="Arial"/>
              </w:rPr>
            </w:pPr>
          </w:p>
        </w:tc>
        <w:tc>
          <w:tcPr>
            <w:tcW w:w="3247" w:type="dxa"/>
          </w:tcPr>
          <w:p>
            <w:pPr>
              <w:pStyle w:val="236"/>
              <w:spacing w:before="117" w:line="288" w:lineRule="auto"/>
              <w:ind w:left="22" w:right="11"/>
              <w:rPr>
                <w:rFonts w:hint="eastAsia"/>
                <w:lang w:eastAsia="zh-CN"/>
              </w:rPr>
            </w:pPr>
            <w:r>
              <w:rPr>
                <w:spacing w:val="19"/>
                <w:lang w:eastAsia="zh-CN"/>
              </w:rPr>
              <w:t>《中小型三相异步电动机能效限</w:t>
            </w:r>
            <w:r>
              <w:rPr>
                <w:spacing w:val="2"/>
                <w:lang w:eastAsia="zh-CN"/>
              </w:rPr>
              <w:t xml:space="preserve"> </w:t>
            </w:r>
            <w:r>
              <w:rPr>
                <w:spacing w:val="5"/>
                <w:lang w:eastAsia="zh-CN"/>
              </w:rPr>
              <w:t>定值及能效等级》（</w:t>
            </w:r>
            <w:r>
              <w:rPr>
                <w:lang w:eastAsia="zh-CN"/>
              </w:rPr>
              <w:t>GB</w:t>
            </w:r>
            <w:r>
              <w:rPr>
                <w:spacing w:val="42"/>
                <w:lang w:eastAsia="zh-CN"/>
              </w:rPr>
              <w:t xml:space="preserve"> </w:t>
            </w:r>
            <w:r>
              <w:rPr>
                <w:spacing w:val="5"/>
                <w:lang w:eastAsia="zh-CN"/>
              </w:rPr>
              <w:t>18613）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93" w:hRule="atLeast"/>
          <w:jc w:val="center"/>
        </w:trPr>
        <w:tc>
          <w:tcPr>
            <w:tcW w:w="632" w:type="dxa"/>
          </w:tcPr>
          <w:p>
            <w:pPr>
              <w:pStyle w:val="236"/>
              <w:spacing w:before="283" w:line="189" w:lineRule="auto"/>
              <w:ind w:left="243"/>
              <w:rPr>
                <w:rFonts w:hint="eastAsia"/>
              </w:rPr>
            </w:pPr>
            <w:r>
              <w:t>8</w:t>
            </w:r>
          </w:p>
        </w:tc>
        <w:tc>
          <w:tcPr>
            <w:tcW w:w="1275" w:type="dxa"/>
          </w:tcPr>
          <w:p>
            <w:pPr>
              <w:pStyle w:val="236"/>
              <w:spacing w:before="96" w:line="285" w:lineRule="auto"/>
              <w:ind w:left="15" w:right="8" w:hanging="6"/>
              <w:rPr>
                <w:rFonts w:hint="eastAsia"/>
              </w:rPr>
            </w:pPr>
            <w:r>
              <w:rPr>
                <w:spacing w:val="5"/>
              </w:rPr>
              <w:t>A020602</w:t>
            </w:r>
            <w:r>
              <w:rPr>
                <w:spacing w:val="-43"/>
              </w:rPr>
              <w:t xml:space="preserve"> </w:t>
            </w:r>
            <w:r>
              <w:rPr>
                <w:spacing w:val="5"/>
              </w:rPr>
              <w:t>变压</w:t>
            </w:r>
            <w:r>
              <w:t xml:space="preserve"> </w:t>
            </w:r>
            <w:r>
              <w:rPr>
                <w:spacing w:val="1"/>
              </w:rPr>
              <w:t>器</w:t>
            </w:r>
          </w:p>
        </w:tc>
        <w:tc>
          <w:tcPr>
            <w:tcW w:w="1967" w:type="dxa"/>
          </w:tcPr>
          <w:p>
            <w:pPr>
              <w:pStyle w:val="236"/>
              <w:spacing w:before="252" w:line="230" w:lineRule="auto"/>
              <w:ind w:left="15"/>
              <w:rPr>
                <w:rFonts w:hint="eastAsia"/>
              </w:rPr>
            </w:pPr>
            <w:r>
              <w:rPr>
                <w:spacing w:val="8"/>
              </w:rPr>
              <w:t>配电变压器</w:t>
            </w:r>
          </w:p>
        </w:tc>
        <w:tc>
          <w:tcPr>
            <w:tcW w:w="2093" w:type="dxa"/>
          </w:tcPr>
          <w:p>
            <w:pPr>
              <w:rPr>
                <w:rFonts w:ascii="Arial"/>
              </w:rPr>
            </w:pPr>
          </w:p>
        </w:tc>
        <w:tc>
          <w:tcPr>
            <w:tcW w:w="3247" w:type="dxa"/>
          </w:tcPr>
          <w:p>
            <w:pPr>
              <w:pStyle w:val="236"/>
              <w:spacing w:before="96" w:line="285" w:lineRule="auto"/>
              <w:ind w:left="25" w:right="11" w:hanging="2"/>
              <w:rPr>
                <w:rFonts w:hint="eastAsia"/>
                <w:lang w:eastAsia="zh-CN"/>
              </w:rPr>
            </w:pPr>
            <w:r>
              <w:rPr>
                <w:spacing w:val="19"/>
                <w:lang w:eastAsia="zh-CN"/>
              </w:rPr>
              <w:t>《三相配电变压器能效限定值及</w:t>
            </w:r>
            <w:r>
              <w:rPr>
                <w:spacing w:val="2"/>
                <w:lang w:eastAsia="zh-CN"/>
              </w:rPr>
              <w:t xml:space="preserve"> </w:t>
            </w:r>
            <w:r>
              <w:rPr>
                <w:spacing w:val="6"/>
                <w:lang w:eastAsia="zh-CN"/>
              </w:rPr>
              <w:t>能效等级》（</w:t>
            </w:r>
            <w:r>
              <w:rPr>
                <w:lang w:eastAsia="zh-CN"/>
              </w:rPr>
              <w:t>GB</w:t>
            </w:r>
            <w:r>
              <w:rPr>
                <w:spacing w:val="6"/>
                <w:lang w:eastAsia="zh-CN"/>
              </w:rPr>
              <w:t xml:space="preserve"> 20052）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85" w:hRule="atLeast"/>
          <w:jc w:val="center"/>
        </w:trPr>
        <w:tc>
          <w:tcPr>
            <w:tcW w:w="632" w:type="dxa"/>
          </w:tcPr>
          <w:p>
            <w:pPr>
              <w:spacing w:line="316" w:lineRule="auto"/>
              <w:rPr>
                <w:rFonts w:ascii="Arial"/>
              </w:rPr>
            </w:pPr>
          </w:p>
          <w:p>
            <w:pPr>
              <w:pStyle w:val="236"/>
              <w:spacing w:before="61" w:line="189" w:lineRule="auto"/>
              <w:ind w:left="243"/>
              <w:rPr>
                <w:rFonts w:hint="eastAsia"/>
              </w:rPr>
            </w:pPr>
            <w:r>
              <w:t>9</w:t>
            </w:r>
          </w:p>
        </w:tc>
        <w:tc>
          <w:tcPr>
            <w:tcW w:w="1275" w:type="dxa"/>
          </w:tcPr>
          <w:p>
            <w:pPr>
              <w:pStyle w:val="236"/>
              <w:spacing w:before="192" w:line="290" w:lineRule="auto"/>
              <w:ind w:left="16" w:right="8" w:firstLine="2"/>
              <w:rPr>
                <w:rFonts w:hint="eastAsia"/>
              </w:rPr>
            </w:pPr>
            <w:r>
              <w:rPr>
                <w:spacing w:val="4"/>
              </w:rPr>
              <w:t>★A020609</w:t>
            </w:r>
            <w:r>
              <w:rPr>
                <w:spacing w:val="-43"/>
              </w:rPr>
              <w:t xml:space="preserve"> </w:t>
            </w:r>
            <w:r>
              <w:rPr>
                <w:spacing w:val="4"/>
              </w:rPr>
              <w:t>镇</w:t>
            </w:r>
            <w:r>
              <w:t xml:space="preserve"> </w:t>
            </w:r>
            <w:r>
              <w:rPr>
                <w:spacing w:val="4"/>
              </w:rPr>
              <w:t>流器</w:t>
            </w:r>
          </w:p>
        </w:tc>
        <w:tc>
          <w:tcPr>
            <w:tcW w:w="1967" w:type="dxa"/>
          </w:tcPr>
          <w:p>
            <w:pPr>
              <w:spacing w:line="284" w:lineRule="auto"/>
              <w:rPr>
                <w:rFonts w:ascii="Arial"/>
              </w:rPr>
            </w:pPr>
          </w:p>
          <w:p>
            <w:pPr>
              <w:pStyle w:val="236"/>
              <w:spacing w:before="62" w:line="229" w:lineRule="auto"/>
              <w:ind w:left="19"/>
              <w:rPr>
                <w:rFonts w:hint="eastAsia"/>
              </w:rPr>
            </w:pPr>
            <w:r>
              <w:rPr>
                <w:spacing w:val="8"/>
              </w:rPr>
              <w:t>管型荧光灯镇流器</w:t>
            </w:r>
          </w:p>
        </w:tc>
        <w:tc>
          <w:tcPr>
            <w:tcW w:w="2093" w:type="dxa"/>
          </w:tcPr>
          <w:p>
            <w:pPr>
              <w:rPr>
                <w:rFonts w:ascii="Arial"/>
              </w:rPr>
            </w:pPr>
          </w:p>
        </w:tc>
        <w:tc>
          <w:tcPr>
            <w:tcW w:w="3247" w:type="dxa"/>
          </w:tcPr>
          <w:p>
            <w:pPr>
              <w:pStyle w:val="236"/>
              <w:spacing w:before="192" w:line="288" w:lineRule="auto"/>
              <w:ind w:left="17" w:right="11" w:firstLine="6"/>
              <w:rPr>
                <w:rFonts w:hint="eastAsia"/>
                <w:lang w:eastAsia="zh-CN"/>
              </w:rPr>
            </w:pPr>
            <w:r>
              <w:rPr>
                <w:spacing w:val="19"/>
                <w:lang w:eastAsia="zh-CN"/>
              </w:rPr>
              <w:t>《管形荧光灯镇流器能效限定值</w:t>
            </w:r>
            <w:r>
              <w:rPr>
                <w:spacing w:val="2"/>
                <w:lang w:eastAsia="zh-CN"/>
              </w:rPr>
              <w:t xml:space="preserve"> </w:t>
            </w:r>
            <w:r>
              <w:rPr>
                <w:spacing w:val="5"/>
                <w:lang w:eastAsia="zh-CN"/>
              </w:rPr>
              <w:t>及能效等级》（</w:t>
            </w:r>
            <w:r>
              <w:rPr>
                <w:lang w:eastAsia="zh-CN"/>
              </w:rPr>
              <w:t>GB</w:t>
            </w:r>
            <w:r>
              <w:rPr>
                <w:spacing w:val="39"/>
                <w:lang w:eastAsia="zh-CN"/>
              </w:rPr>
              <w:t xml:space="preserve"> </w:t>
            </w:r>
            <w:r>
              <w:rPr>
                <w:spacing w:val="5"/>
                <w:lang w:eastAsia="zh-CN"/>
              </w:rPr>
              <w:t>17896）</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39" w:hRule="atLeast"/>
          <w:jc w:val="center"/>
        </w:trPr>
        <w:tc>
          <w:tcPr>
            <w:tcW w:w="632" w:type="dxa"/>
            <w:vMerge w:val="restart"/>
            <w:tcBorders>
              <w:bottom w:val="nil"/>
            </w:tcBorders>
          </w:tcPr>
          <w:p>
            <w:pPr>
              <w:spacing w:line="261" w:lineRule="auto"/>
              <w:rPr>
                <w:rFonts w:ascii="Arial"/>
              </w:rPr>
            </w:pPr>
          </w:p>
          <w:p>
            <w:pPr>
              <w:spacing w:line="261" w:lineRule="auto"/>
              <w:rPr>
                <w:rFonts w:ascii="Arial"/>
              </w:rPr>
            </w:pPr>
          </w:p>
          <w:p>
            <w:pPr>
              <w:spacing w:line="261" w:lineRule="auto"/>
              <w:rPr>
                <w:rFonts w:ascii="Arial"/>
              </w:rPr>
            </w:pPr>
          </w:p>
          <w:p>
            <w:pPr>
              <w:spacing w:line="261" w:lineRule="auto"/>
              <w:rPr>
                <w:rFonts w:ascii="Arial"/>
              </w:rPr>
            </w:pPr>
          </w:p>
          <w:p>
            <w:pPr>
              <w:spacing w:line="261" w:lineRule="auto"/>
              <w:rPr>
                <w:rFonts w:ascii="Arial"/>
              </w:rPr>
            </w:pPr>
          </w:p>
          <w:p>
            <w:pPr>
              <w:spacing w:line="261" w:lineRule="auto"/>
              <w:rPr>
                <w:rFonts w:ascii="Arial"/>
              </w:rPr>
            </w:pPr>
          </w:p>
          <w:p>
            <w:pPr>
              <w:spacing w:line="262" w:lineRule="auto"/>
              <w:rPr>
                <w:rFonts w:ascii="Arial"/>
              </w:rPr>
            </w:pPr>
          </w:p>
          <w:p>
            <w:pPr>
              <w:spacing w:line="262" w:lineRule="auto"/>
              <w:rPr>
                <w:rFonts w:ascii="Arial"/>
              </w:rPr>
            </w:pPr>
          </w:p>
          <w:p>
            <w:pPr>
              <w:spacing w:line="262" w:lineRule="auto"/>
              <w:rPr>
                <w:rFonts w:ascii="Arial"/>
              </w:rPr>
            </w:pPr>
          </w:p>
          <w:p>
            <w:pPr>
              <w:spacing w:line="262" w:lineRule="auto"/>
              <w:rPr>
                <w:rFonts w:ascii="Arial"/>
              </w:rPr>
            </w:pPr>
          </w:p>
          <w:p>
            <w:pPr>
              <w:pStyle w:val="236"/>
              <w:spacing w:before="62" w:line="190" w:lineRule="auto"/>
              <w:ind w:left="209"/>
              <w:rPr>
                <w:rFonts w:hint="eastAsia"/>
              </w:rPr>
            </w:pPr>
            <w:r>
              <w:rPr>
                <w:spacing w:val="-7"/>
              </w:rPr>
              <w:t>10</w:t>
            </w:r>
          </w:p>
        </w:tc>
        <w:tc>
          <w:tcPr>
            <w:tcW w:w="1275" w:type="dxa"/>
            <w:vMerge w:val="restart"/>
            <w:tcBorders>
              <w:bottom w:val="nil"/>
            </w:tcBorders>
          </w:tcPr>
          <w:p>
            <w:pPr>
              <w:spacing w:line="242" w:lineRule="auto"/>
              <w:rPr>
                <w:rFonts w:ascii="Arial"/>
              </w:rPr>
            </w:pPr>
          </w:p>
          <w:p>
            <w:pPr>
              <w:spacing w:line="243" w:lineRule="auto"/>
              <w:rPr>
                <w:rFonts w:ascii="Arial"/>
              </w:rPr>
            </w:pPr>
          </w:p>
          <w:p>
            <w:pPr>
              <w:spacing w:line="243" w:lineRule="auto"/>
              <w:rPr>
                <w:rFonts w:ascii="Arial"/>
              </w:rPr>
            </w:pPr>
          </w:p>
          <w:p>
            <w:pPr>
              <w:spacing w:line="243" w:lineRule="auto"/>
              <w:rPr>
                <w:rFonts w:ascii="Arial"/>
              </w:rPr>
            </w:pPr>
          </w:p>
          <w:p>
            <w:pPr>
              <w:spacing w:line="243" w:lineRule="auto"/>
              <w:rPr>
                <w:rFonts w:ascii="Arial"/>
              </w:rPr>
            </w:pPr>
          </w:p>
          <w:p>
            <w:pPr>
              <w:spacing w:line="243" w:lineRule="auto"/>
              <w:rPr>
                <w:rFonts w:ascii="Arial"/>
              </w:rPr>
            </w:pPr>
          </w:p>
          <w:p>
            <w:pPr>
              <w:spacing w:line="243" w:lineRule="auto"/>
              <w:rPr>
                <w:rFonts w:ascii="Arial"/>
              </w:rPr>
            </w:pPr>
          </w:p>
          <w:p>
            <w:pPr>
              <w:spacing w:line="243" w:lineRule="auto"/>
              <w:rPr>
                <w:rFonts w:ascii="Arial"/>
              </w:rPr>
            </w:pPr>
          </w:p>
          <w:p>
            <w:pPr>
              <w:spacing w:line="243" w:lineRule="auto"/>
              <w:rPr>
                <w:rFonts w:ascii="Arial"/>
              </w:rPr>
            </w:pPr>
          </w:p>
          <w:p>
            <w:pPr>
              <w:spacing w:line="243" w:lineRule="auto"/>
              <w:rPr>
                <w:rFonts w:ascii="Arial"/>
              </w:rPr>
            </w:pPr>
          </w:p>
          <w:p>
            <w:pPr>
              <w:pStyle w:val="236"/>
              <w:spacing w:before="62" w:line="289" w:lineRule="auto"/>
              <w:ind w:left="16" w:right="8" w:hanging="7"/>
              <w:rPr>
                <w:rFonts w:hint="eastAsia"/>
              </w:rPr>
            </w:pPr>
            <w:r>
              <w:rPr>
                <w:spacing w:val="4"/>
              </w:rPr>
              <w:t>A020618</w:t>
            </w:r>
            <w:r>
              <w:rPr>
                <w:spacing w:val="-34"/>
              </w:rPr>
              <w:t xml:space="preserve"> </w:t>
            </w:r>
            <w:r>
              <w:rPr>
                <w:spacing w:val="4"/>
              </w:rPr>
              <w:t>生活</w:t>
            </w:r>
            <w:r>
              <w:t xml:space="preserve"> </w:t>
            </w:r>
            <w:r>
              <w:rPr>
                <w:spacing w:val="6"/>
              </w:rPr>
              <w:t>用电器</w:t>
            </w:r>
          </w:p>
        </w:tc>
        <w:tc>
          <w:tcPr>
            <w:tcW w:w="1967" w:type="dxa"/>
          </w:tcPr>
          <w:p>
            <w:pPr>
              <w:pStyle w:val="236"/>
              <w:spacing w:before="276" w:line="230" w:lineRule="auto"/>
              <w:ind w:left="9"/>
              <w:rPr>
                <w:rFonts w:hint="eastAsia"/>
              </w:rPr>
            </w:pPr>
            <w:r>
              <w:rPr>
                <w:spacing w:val="3"/>
              </w:rPr>
              <w:t>A0206180101</w:t>
            </w:r>
            <w:r>
              <w:rPr>
                <w:spacing w:val="-4"/>
              </w:rPr>
              <w:t xml:space="preserve"> </w:t>
            </w:r>
            <w:r>
              <w:rPr>
                <w:spacing w:val="3"/>
              </w:rPr>
              <w:t>电冰箱</w:t>
            </w:r>
          </w:p>
        </w:tc>
        <w:tc>
          <w:tcPr>
            <w:tcW w:w="2093" w:type="dxa"/>
          </w:tcPr>
          <w:p>
            <w:pPr>
              <w:rPr>
                <w:rFonts w:ascii="Arial"/>
              </w:rPr>
            </w:pPr>
          </w:p>
        </w:tc>
        <w:tc>
          <w:tcPr>
            <w:tcW w:w="3247" w:type="dxa"/>
          </w:tcPr>
          <w:p>
            <w:pPr>
              <w:pStyle w:val="236"/>
              <w:spacing w:before="121" w:line="288" w:lineRule="auto"/>
              <w:ind w:left="22" w:right="11"/>
              <w:rPr>
                <w:rFonts w:hint="eastAsia"/>
                <w:lang w:eastAsia="zh-CN"/>
              </w:rPr>
            </w:pPr>
            <w:r>
              <w:rPr>
                <w:spacing w:val="19"/>
                <w:lang w:eastAsia="zh-CN"/>
              </w:rPr>
              <w:t>《家用电冰箱耗电量限定值及能</w:t>
            </w:r>
            <w:r>
              <w:rPr>
                <w:spacing w:val="2"/>
                <w:lang w:eastAsia="zh-CN"/>
              </w:rPr>
              <w:t xml:space="preserve"> </w:t>
            </w:r>
            <w:r>
              <w:rPr>
                <w:spacing w:val="4"/>
                <w:lang w:eastAsia="zh-CN"/>
              </w:rPr>
              <w:t>效等级》（</w:t>
            </w:r>
            <w:r>
              <w:rPr>
                <w:lang w:eastAsia="zh-CN"/>
              </w:rPr>
              <w:t>GB</w:t>
            </w:r>
            <w:r>
              <w:rPr>
                <w:spacing w:val="20"/>
                <w:lang w:eastAsia="zh-CN"/>
              </w:rPr>
              <w:t xml:space="preserve">  </w:t>
            </w:r>
            <w:r>
              <w:rPr>
                <w:spacing w:val="4"/>
                <w:lang w:eastAsia="zh-CN"/>
              </w:rPr>
              <w:t>12021.2）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888" w:hRule="atLeast"/>
          <w:jc w:val="center"/>
        </w:trPr>
        <w:tc>
          <w:tcPr>
            <w:tcW w:w="632" w:type="dxa"/>
            <w:vMerge w:val="continue"/>
            <w:tcBorders>
              <w:top w:val="nil"/>
              <w:bottom w:val="nil"/>
            </w:tcBorders>
          </w:tcPr>
          <w:p>
            <w:pPr>
              <w:rPr>
                <w:rFonts w:ascii="Arial"/>
              </w:rPr>
            </w:pPr>
          </w:p>
        </w:tc>
        <w:tc>
          <w:tcPr>
            <w:tcW w:w="1275" w:type="dxa"/>
            <w:vMerge w:val="continue"/>
            <w:tcBorders>
              <w:top w:val="nil"/>
              <w:bottom w:val="nil"/>
            </w:tcBorders>
          </w:tcPr>
          <w:p>
            <w:pPr>
              <w:rPr>
                <w:rFonts w:ascii="Arial"/>
              </w:rPr>
            </w:pPr>
          </w:p>
        </w:tc>
        <w:tc>
          <w:tcPr>
            <w:tcW w:w="1967" w:type="dxa"/>
            <w:vMerge w:val="restart"/>
            <w:tcBorders>
              <w:bottom w:val="nil"/>
            </w:tcBorders>
          </w:tcPr>
          <w:p>
            <w:pPr>
              <w:spacing w:line="247" w:lineRule="auto"/>
              <w:rPr>
                <w:rFonts w:ascii="Arial"/>
              </w:rPr>
            </w:pPr>
          </w:p>
          <w:p>
            <w:pPr>
              <w:spacing w:line="247" w:lineRule="auto"/>
              <w:rPr>
                <w:rFonts w:ascii="Arial"/>
              </w:rPr>
            </w:pPr>
          </w:p>
          <w:p>
            <w:pPr>
              <w:spacing w:line="248" w:lineRule="auto"/>
              <w:rPr>
                <w:rFonts w:ascii="Arial"/>
              </w:rPr>
            </w:pPr>
          </w:p>
          <w:p>
            <w:pPr>
              <w:spacing w:line="248" w:lineRule="auto"/>
              <w:rPr>
                <w:rFonts w:ascii="Arial"/>
              </w:rPr>
            </w:pPr>
          </w:p>
          <w:p>
            <w:pPr>
              <w:spacing w:line="248" w:lineRule="auto"/>
              <w:rPr>
                <w:rFonts w:ascii="Arial"/>
              </w:rPr>
            </w:pPr>
          </w:p>
          <w:p>
            <w:pPr>
              <w:spacing w:line="248" w:lineRule="auto"/>
              <w:rPr>
                <w:rFonts w:ascii="Arial"/>
              </w:rPr>
            </w:pPr>
          </w:p>
          <w:p>
            <w:pPr>
              <w:spacing w:line="248" w:lineRule="auto"/>
              <w:rPr>
                <w:rFonts w:ascii="Arial"/>
              </w:rPr>
            </w:pPr>
          </w:p>
          <w:p>
            <w:pPr>
              <w:pStyle w:val="236"/>
              <w:spacing w:before="62" w:line="288" w:lineRule="auto"/>
              <w:ind w:left="14" w:right="10" w:firstLine="3"/>
              <w:rPr>
                <w:rFonts w:hint="eastAsia"/>
              </w:rPr>
            </w:pPr>
            <w:r>
              <w:rPr>
                <w:spacing w:val="3"/>
              </w:rPr>
              <w:t>★A0206180203 空调</w:t>
            </w:r>
            <w:r>
              <w:rPr>
                <w:spacing w:val="9"/>
              </w:rPr>
              <w:t xml:space="preserve"> </w:t>
            </w:r>
            <w:r>
              <w:rPr>
                <w:spacing w:val="2"/>
              </w:rPr>
              <w:t>机</w:t>
            </w:r>
          </w:p>
        </w:tc>
        <w:tc>
          <w:tcPr>
            <w:tcW w:w="2093" w:type="dxa"/>
          </w:tcPr>
          <w:p>
            <w:pPr>
              <w:spacing w:line="261" w:lineRule="auto"/>
              <w:rPr>
                <w:rFonts w:ascii="Arial"/>
              </w:rPr>
            </w:pPr>
          </w:p>
          <w:p>
            <w:pPr>
              <w:spacing w:line="261" w:lineRule="auto"/>
              <w:rPr>
                <w:rFonts w:ascii="Arial"/>
              </w:rPr>
            </w:pPr>
          </w:p>
          <w:p>
            <w:pPr>
              <w:spacing w:line="261" w:lineRule="auto"/>
              <w:rPr>
                <w:rFonts w:ascii="Arial"/>
              </w:rPr>
            </w:pPr>
          </w:p>
          <w:p>
            <w:pPr>
              <w:pStyle w:val="236"/>
              <w:spacing w:before="62" w:line="230" w:lineRule="auto"/>
              <w:ind w:left="17"/>
              <w:rPr>
                <w:rFonts w:hint="eastAsia"/>
              </w:rPr>
            </w:pPr>
            <w:r>
              <w:rPr>
                <w:spacing w:val="8"/>
              </w:rPr>
              <w:t>房间空气调节器</w:t>
            </w:r>
          </w:p>
        </w:tc>
        <w:tc>
          <w:tcPr>
            <w:tcW w:w="3247" w:type="dxa"/>
          </w:tcPr>
          <w:p>
            <w:pPr>
              <w:pStyle w:val="236"/>
              <w:spacing w:before="68" w:line="293" w:lineRule="auto"/>
              <w:ind w:left="17" w:firstLine="5"/>
              <w:rPr>
                <w:rFonts w:hint="eastAsia"/>
                <w:lang w:eastAsia="zh-CN"/>
              </w:rPr>
            </w:pPr>
            <w:r>
              <w:rPr>
                <w:spacing w:val="14"/>
                <w:lang w:eastAsia="zh-CN"/>
              </w:rPr>
              <w:t>《转速可控型房间空气调节器能</w:t>
            </w:r>
            <w:r>
              <w:rPr>
                <w:lang w:eastAsia="zh-CN"/>
              </w:rPr>
              <w:t xml:space="preserve">  </w:t>
            </w:r>
            <w:r>
              <w:rPr>
                <w:spacing w:val="-9"/>
                <w:lang w:eastAsia="zh-CN"/>
              </w:rPr>
              <w:t>效</w:t>
            </w:r>
            <w:r>
              <w:rPr>
                <w:spacing w:val="-19"/>
                <w:lang w:eastAsia="zh-CN"/>
              </w:rPr>
              <w:t xml:space="preserve"> </w:t>
            </w:r>
            <w:r>
              <w:rPr>
                <w:spacing w:val="-9"/>
                <w:lang w:eastAsia="zh-CN"/>
              </w:rPr>
              <w:t>限</w:t>
            </w:r>
            <w:r>
              <w:rPr>
                <w:spacing w:val="-33"/>
                <w:lang w:eastAsia="zh-CN"/>
              </w:rPr>
              <w:t xml:space="preserve"> </w:t>
            </w:r>
            <w:r>
              <w:rPr>
                <w:spacing w:val="-9"/>
                <w:lang w:eastAsia="zh-CN"/>
              </w:rPr>
              <w:t>定</w:t>
            </w:r>
            <w:r>
              <w:rPr>
                <w:spacing w:val="-38"/>
                <w:lang w:eastAsia="zh-CN"/>
              </w:rPr>
              <w:t xml:space="preserve"> </w:t>
            </w:r>
            <w:r>
              <w:rPr>
                <w:spacing w:val="-9"/>
                <w:lang w:eastAsia="zh-CN"/>
              </w:rPr>
              <w:t>值</w:t>
            </w:r>
            <w:r>
              <w:rPr>
                <w:spacing w:val="-39"/>
                <w:lang w:eastAsia="zh-CN"/>
              </w:rPr>
              <w:t xml:space="preserve"> </w:t>
            </w:r>
            <w:r>
              <w:rPr>
                <w:spacing w:val="-9"/>
                <w:lang w:eastAsia="zh-CN"/>
              </w:rPr>
              <w:t>及</w:t>
            </w:r>
            <w:r>
              <w:rPr>
                <w:spacing w:val="-31"/>
                <w:lang w:eastAsia="zh-CN"/>
              </w:rPr>
              <w:t xml:space="preserve"> </w:t>
            </w:r>
            <w:r>
              <w:rPr>
                <w:spacing w:val="-9"/>
                <w:lang w:eastAsia="zh-CN"/>
              </w:rPr>
              <w:t>能</w:t>
            </w:r>
            <w:r>
              <w:rPr>
                <w:spacing w:val="-34"/>
                <w:lang w:eastAsia="zh-CN"/>
              </w:rPr>
              <w:t xml:space="preserve"> </w:t>
            </w:r>
            <w:r>
              <w:rPr>
                <w:spacing w:val="-9"/>
                <w:lang w:eastAsia="zh-CN"/>
              </w:rPr>
              <w:t>效</w:t>
            </w:r>
            <w:r>
              <w:rPr>
                <w:spacing w:val="-36"/>
                <w:lang w:eastAsia="zh-CN"/>
              </w:rPr>
              <w:t xml:space="preserve"> </w:t>
            </w:r>
            <w:r>
              <w:rPr>
                <w:spacing w:val="-9"/>
                <w:lang w:eastAsia="zh-CN"/>
              </w:rPr>
              <w:t>等</w:t>
            </w:r>
            <w:r>
              <w:rPr>
                <w:spacing w:val="-36"/>
                <w:lang w:eastAsia="zh-CN"/>
              </w:rPr>
              <w:t xml:space="preserve"> </w:t>
            </w:r>
            <w:r>
              <w:rPr>
                <w:spacing w:val="-9"/>
                <w:lang w:eastAsia="zh-CN"/>
              </w:rPr>
              <w:t>级</w:t>
            </w:r>
            <w:r>
              <w:rPr>
                <w:spacing w:val="-29"/>
                <w:lang w:eastAsia="zh-CN"/>
              </w:rPr>
              <w:t xml:space="preserve"> </w:t>
            </w:r>
            <w:r>
              <w:rPr>
                <w:spacing w:val="-9"/>
                <w:lang w:eastAsia="zh-CN"/>
              </w:rPr>
              <w:t>》</w:t>
            </w:r>
            <w:r>
              <w:rPr>
                <w:spacing w:val="-41"/>
                <w:lang w:eastAsia="zh-CN"/>
              </w:rPr>
              <w:t xml:space="preserve"> </w:t>
            </w:r>
            <w:r>
              <w:rPr>
                <w:spacing w:val="-9"/>
                <w:lang w:eastAsia="zh-CN"/>
              </w:rPr>
              <w:t>（ GB</w:t>
            </w:r>
            <w:r>
              <w:rPr>
                <w:lang w:eastAsia="zh-CN"/>
              </w:rPr>
              <w:t xml:space="preserve">  21455-2013</w:t>
            </w:r>
            <w:r>
              <w:rPr>
                <w:spacing w:val="12"/>
                <w:lang w:eastAsia="zh-CN"/>
              </w:rPr>
              <w:t>），</w:t>
            </w:r>
            <w:r>
              <w:rPr>
                <w:lang w:eastAsia="zh-CN"/>
              </w:rPr>
              <w:t>待 2019</w:t>
            </w:r>
            <w:r>
              <w:rPr>
                <w:spacing w:val="-15"/>
                <w:lang w:eastAsia="zh-CN"/>
              </w:rPr>
              <w:t xml:space="preserve"> </w:t>
            </w:r>
            <w:r>
              <w:rPr>
                <w:lang w:eastAsia="zh-CN"/>
              </w:rPr>
              <w:t>年修订发  布后，按《房间空气调节器能效限</w:t>
            </w:r>
            <w:r>
              <w:rPr>
                <w:spacing w:val="4"/>
                <w:lang w:eastAsia="zh-CN"/>
              </w:rPr>
              <w:t xml:space="preserve">  </w:t>
            </w:r>
            <w:r>
              <w:rPr>
                <w:spacing w:val="-5"/>
                <w:lang w:eastAsia="zh-CN"/>
              </w:rPr>
              <w:t>定值及能效等级》（GB21455-2019）</w:t>
            </w:r>
            <w:r>
              <w:rPr>
                <w:spacing w:val="15"/>
                <w:lang w:eastAsia="zh-CN"/>
              </w:rPr>
              <w:t xml:space="preserve"> </w:t>
            </w:r>
            <w:r>
              <w:rPr>
                <w:lang w:eastAsia="zh-CN"/>
              </w:rPr>
              <w:t>实施。</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52" w:hRule="atLeast"/>
          <w:jc w:val="center"/>
        </w:trPr>
        <w:tc>
          <w:tcPr>
            <w:tcW w:w="632" w:type="dxa"/>
            <w:vMerge w:val="continue"/>
            <w:tcBorders>
              <w:top w:val="nil"/>
              <w:bottom w:val="nil"/>
            </w:tcBorders>
          </w:tcPr>
          <w:p>
            <w:pPr>
              <w:rPr>
                <w:rFonts w:ascii="Arial"/>
              </w:rPr>
            </w:pPr>
          </w:p>
        </w:tc>
        <w:tc>
          <w:tcPr>
            <w:tcW w:w="1275" w:type="dxa"/>
            <w:vMerge w:val="continue"/>
            <w:tcBorders>
              <w:top w:val="nil"/>
              <w:bottom w:val="nil"/>
            </w:tcBorders>
          </w:tcPr>
          <w:p>
            <w:pPr>
              <w:rPr>
                <w:rFonts w:ascii="Arial"/>
              </w:rPr>
            </w:pPr>
          </w:p>
        </w:tc>
        <w:tc>
          <w:tcPr>
            <w:tcW w:w="1967" w:type="dxa"/>
            <w:vMerge w:val="continue"/>
            <w:tcBorders>
              <w:top w:val="nil"/>
              <w:bottom w:val="nil"/>
            </w:tcBorders>
          </w:tcPr>
          <w:p>
            <w:pPr>
              <w:rPr>
                <w:rFonts w:ascii="Arial"/>
              </w:rPr>
            </w:pPr>
          </w:p>
        </w:tc>
        <w:tc>
          <w:tcPr>
            <w:tcW w:w="2093" w:type="dxa"/>
          </w:tcPr>
          <w:p>
            <w:pPr>
              <w:pStyle w:val="236"/>
              <w:spacing w:before="71" w:line="282" w:lineRule="auto"/>
              <w:ind w:left="15" w:right="11" w:firstLine="10"/>
              <w:rPr>
                <w:rFonts w:hint="eastAsia"/>
                <w:lang w:eastAsia="zh-CN"/>
              </w:rPr>
            </w:pPr>
            <w:r>
              <w:rPr>
                <w:spacing w:val="15"/>
                <w:lang w:eastAsia="zh-CN"/>
              </w:rPr>
              <w:t>多联式空调（热泵）</w:t>
            </w:r>
            <w:r>
              <w:rPr>
                <w:spacing w:val="7"/>
                <w:lang w:eastAsia="zh-CN"/>
              </w:rPr>
              <w:t xml:space="preserve"> </w:t>
            </w:r>
            <w:r>
              <w:rPr>
                <w:spacing w:val="-4"/>
                <w:lang w:eastAsia="zh-CN"/>
              </w:rPr>
              <w:t>机 组 （</w:t>
            </w:r>
            <w:r>
              <w:rPr>
                <w:spacing w:val="28"/>
                <w:lang w:eastAsia="zh-CN"/>
              </w:rPr>
              <w:t xml:space="preserve"> </w:t>
            </w:r>
            <w:r>
              <w:rPr>
                <w:spacing w:val="-4"/>
                <w:lang w:eastAsia="zh-CN"/>
              </w:rPr>
              <w:t>制 冷 量 ≤</w:t>
            </w:r>
            <w:r>
              <w:rPr>
                <w:lang w:eastAsia="zh-CN"/>
              </w:rPr>
              <w:t xml:space="preserve"> </w:t>
            </w:r>
            <w:r>
              <w:rPr>
                <w:spacing w:val="3"/>
                <w:lang w:eastAsia="zh-CN"/>
              </w:rPr>
              <w:t>14000W）</w:t>
            </w:r>
          </w:p>
        </w:tc>
        <w:tc>
          <w:tcPr>
            <w:tcW w:w="3247" w:type="dxa"/>
          </w:tcPr>
          <w:p>
            <w:pPr>
              <w:pStyle w:val="236"/>
              <w:spacing w:before="227" w:line="288" w:lineRule="auto"/>
              <w:ind w:left="22"/>
              <w:rPr>
                <w:rFonts w:hint="eastAsia"/>
                <w:lang w:eastAsia="zh-CN"/>
              </w:rPr>
            </w:pPr>
            <w:r>
              <w:rPr>
                <w:lang w:eastAsia="zh-CN"/>
              </w:rPr>
              <w:t>《多联式空调（热泵）机组能效限</w:t>
            </w:r>
            <w:r>
              <w:rPr>
                <w:spacing w:val="2"/>
                <w:lang w:eastAsia="zh-CN"/>
              </w:rPr>
              <w:t xml:space="preserve">  </w:t>
            </w:r>
            <w:r>
              <w:rPr>
                <w:spacing w:val="-4"/>
                <w:lang w:eastAsia="zh-CN"/>
              </w:rPr>
              <w:t>定值及能源效率等级》（GB</w:t>
            </w:r>
            <w:r>
              <w:rPr>
                <w:spacing w:val="-24"/>
                <w:lang w:eastAsia="zh-CN"/>
              </w:rPr>
              <w:t xml:space="preserve"> </w:t>
            </w:r>
            <w:r>
              <w:rPr>
                <w:spacing w:val="-4"/>
                <w:lang w:eastAsia="zh-CN"/>
              </w:rPr>
              <w:t>21454）</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264" w:hRule="atLeast"/>
          <w:jc w:val="center"/>
        </w:trPr>
        <w:tc>
          <w:tcPr>
            <w:tcW w:w="632" w:type="dxa"/>
            <w:vMerge w:val="continue"/>
            <w:tcBorders>
              <w:top w:val="nil"/>
              <w:bottom w:val="nil"/>
            </w:tcBorders>
          </w:tcPr>
          <w:p>
            <w:pPr>
              <w:rPr>
                <w:rFonts w:ascii="Arial"/>
              </w:rPr>
            </w:pPr>
          </w:p>
        </w:tc>
        <w:tc>
          <w:tcPr>
            <w:tcW w:w="1275" w:type="dxa"/>
            <w:vMerge w:val="continue"/>
            <w:tcBorders>
              <w:top w:val="nil"/>
              <w:bottom w:val="nil"/>
            </w:tcBorders>
          </w:tcPr>
          <w:p>
            <w:pPr>
              <w:rPr>
                <w:rFonts w:ascii="Arial"/>
              </w:rPr>
            </w:pPr>
          </w:p>
        </w:tc>
        <w:tc>
          <w:tcPr>
            <w:tcW w:w="1967" w:type="dxa"/>
            <w:vMerge w:val="continue"/>
            <w:tcBorders>
              <w:top w:val="nil"/>
            </w:tcBorders>
          </w:tcPr>
          <w:p>
            <w:pPr>
              <w:rPr>
                <w:rFonts w:ascii="Arial"/>
              </w:rPr>
            </w:pPr>
          </w:p>
        </w:tc>
        <w:tc>
          <w:tcPr>
            <w:tcW w:w="2093" w:type="dxa"/>
          </w:tcPr>
          <w:p>
            <w:pPr>
              <w:spacing w:line="318" w:lineRule="auto"/>
              <w:rPr>
                <w:rFonts w:ascii="Arial"/>
              </w:rPr>
            </w:pPr>
          </w:p>
          <w:p>
            <w:pPr>
              <w:pStyle w:val="236"/>
              <w:spacing w:before="62" w:line="289" w:lineRule="auto"/>
              <w:ind w:left="51" w:right="11" w:hanging="33"/>
              <w:rPr>
                <w:rFonts w:hint="eastAsia"/>
                <w:lang w:eastAsia="zh-CN"/>
              </w:rPr>
            </w:pPr>
            <w:r>
              <w:rPr>
                <w:spacing w:val="44"/>
                <w:lang w:eastAsia="zh-CN"/>
              </w:rPr>
              <w:t>单元式空气调节机</w:t>
            </w:r>
            <w:r>
              <w:rPr>
                <w:spacing w:val="6"/>
                <w:lang w:eastAsia="zh-CN"/>
              </w:rPr>
              <w:t xml:space="preserve"> </w:t>
            </w:r>
            <w:r>
              <w:rPr>
                <w:spacing w:val="3"/>
                <w:lang w:eastAsia="zh-CN"/>
              </w:rPr>
              <w:t>(制冷量≤14000W)</w:t>
            </w:r>
          </w:p>
        </w:tc>
        <w:tc>
          <w:tcPr>
            <w:tcW w:w="3247" w:type="dxa"/>
          </w:tcPr>
          <w:p>
            <w:pPr>
              <w:pStyle w:val="236"/>
              <w:spacing w:before="72" w:line="287" w:lineRule="auto"/>
              <w:ind w:left="17" w:right="11" w:firstLine="6"/>
              <w:rPr>
                <w:rFonts w:hint="eastAsia"/>
                <w:lang w:eastAsia="zh-CN"/>
              </w:rPr>
            </w:pPr>
            <w:r>
              <w:rPr>
                <w:spacing w:val="19"/>
                <w:lang w:eastAsia="zh-CN"/>
              </w:rPr>
              <w:t>《单元式空气调节机能效限定值</w:t>
            </w:r>
            <w:r>
              <w:rPr>
                <w:spacing w:val="2"/>
                <w:lang w:eastAsia="zh-CN"/>
              </w:rPr>
              <w:t xml:space="preserve"> </w:t>
            </w:r>
            <w:r>
              <w:rPr>
                <w:spacing w:val="-5"/>
                <w:lang w:eastAsia="zh-CN"/>
              </w:rPr>
              <w:t>及能源效率等级》（GB</w:t>
            </w:r>
            <w:r>
              <w:rPr>
                <w:spacing w:val="-13"/>
                <w:lang w:eastAsia="zh-CN"/>
              </w:rPr>
              <w:t xml:space="preserve"> </w:t>
            </w:r>
            <w:r>
              <w:rPr>
                <w:spacing w:val="-5"/>
                <w:lang w:eastAsia="zh-CN"/>
              </w:rPr>
              <w:t>19576）《风</w:t>
            </w:r>
            <w:r>
              <w:rPr>
                <w:lang w:eastAsia="zh-CN"/>
              </w:rPr>
              <w:t xml:space="preserve"> </w:t>
            </w:r>
            <w:r>
              <w:rPr>
                <w:spacing w:val="19"/>
                <w:lang w:eastAsia="zh-CN"/>
              </w:rPr>
              <w:t>管送风式空调机组能效限定值及</w:t>
            </w:r>
            <w:r>
              <w:rPr>
                <w:spacing w:val="8"/>
                <w:lang w:eastAsia="zh-CN"/>
              </w:rPr>
              <w:t xml:space="preserve"> </w:t>
            </w:r>
            <w:r>
              <w:rPr>
                <w:spacing w:val="7"/>
                <w:lang w:eastAsia="zh-CN"/>
              </w:rPr>
              <w:t>能效等级》（</w:t>
            </w:r>
            <w:r>
              <w:rPr>
                <w:lang w:eastAsia="zh-CN"/>
              </w:rPr>
              <w:t>GB</w:t>
            </w:r>
            <w:r>
              <w:rPr>
                <w:spacing w:val="7"/>
                <w:lang w:eastAsia="zh-CN"/>
              </w:rPr>
              <w:t xml:space="preserve"> 37479）</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53" w:hRule="atLeast"/>
          <w:jc w:val="center"/>
        </w:trPr>
        <w:tc>
          <w:tcPr>
            <w:tcW w:w="632" w:type="dxa"/>
            <w:vMerge w:val="continue"/>
            <w:tcBorders>
              <w:top w:val="nil"/>
            </w:tcBorders>
          </w:tcPr>
          <w:p>
            <w:pPr>
              <w:rPr>
                <w:rFonts w:ascii="Arial"/>
              </w:rPr>
            </w:pPr>
          </w:p>
        </w:tc>
        <w:tc>
          <w:tcPr>
            <w:tcW w:w="1275" w:type="dxa"/>
            <w:vMerge w:val="continue"/>
            <w:tcBorders>
              <w:top w:val="nil"/>
            </w:tcBorders>
          </w:tcPr>
          <w:p>
            <w:pPr>
              <w:rPr>
                <w:rFonts w:ascii="Arial"/>
              </w:rPr>
            </w:pPr>
          </w:p>
        </w:tc>
        <w:tc>
          <w:tcPr>
            <w:tcW w:w="1967" w:type="dxa"/>
          </w:tcPr>
          <w:p>
            <w:pPr>
              <w:pStyle w:val="236"/>
              <w:spacing w:before="230" w:line="228" w:lineRule="auto"/>
              <w:ind w:left="9"/>
              <w:rPr>
                <w:rFonts w:hint="eastAsia"/>
              </w:rPr>
            </w:pPr>
            <w:r>
              <w:rPr>
                <w:spacing w:val="5"/>
              </w:rPr>
              <w:t>A0206180301</w:t>
            </w:r>
            <w:r>
              <w:rPr>
                <w:spacing w:val="-33"/>
              </w:rPr>
              <w:t xml:space="preserve"> </w:t>
            </w:r>
            <w:r>
              <w:rPr>
                <w:spacing w:val="5"/>
              </w:rPr>
              <w:t>洗衣机</w:t>
            </w:r>
          </w:p>
        </w:tc>
        <w:tc>
          <w:tcPr>
            <w:tcW w:w="2093" w:type="dxa"/>
          </w:tcPr>
          <w:p>
            <w:pPr>
              <w:rPr>
                <w:rFonts w:ascii="Arial"/>
              </w:rPr>
            </w:pPr>
          </w:p>
        </w:tc>
        <w:tc>
          <w:tcPr>
            <w:tcW w:w="3247" w:type="dxa"/>
          </w:tcPr>
          <w:p>
            <w:pPr>
              <w:pStyle w:val="236"/>
              <w:spacing w:before="74" w:line="276" w:lineRule="auto"/>
              <w:ind w:left="19" w:right="11" w:firstLine="3"/>
              <w:rPr>
                <w:rFonts w:hint="eastAsia"/>
                <w:lang w:eastAsia="zh-CN"/>
              </w:rPr>
            </w:pPr>
            <w:r>
              <w:rPr>
                <w:spacing w:val="19"/>
                <w:lang w:eastAsia="zh-CN"/>
              </w:rPr>
              <w:t>《电动洗衣机能效水效限定值及</w:t>
            </w:r>
            <w:r>
              <w:rPr>
                <w:spacing w:val="2"/>
                <w:lang w:eastAsia="zh-CN"/>
              </w:rPr>
              <w:t xml:space="preserve"> </w:t>
            </w:r>
            <w:r>
              <w:rPr>
                <w:spacing w:val="4"/>
                <w:lang w:eastAsia="zh-CN"/>
              </w:rPr>
              <w:t>等级》（</w:t>
            </w:r>
            <w:r>
              <w:rPr>
                <w:lang w:eastAsia="zh-CN"/>
              </w:rPr>
              <w:t>GB</w:t>
            </w:r>
            <w:r>
              <w:rPr>
                <w:spacing w:val="33"/>
                <w:lang w:eastAsia="zh-CN"/>
              </w:rPr>
              <w:t xml:space="preserve"> </w:t>
            </w:r>
            <w:r>
              <w:rPr>
                <w:spacing w:val="4"/>
                <w:lang w:eastAsia="zh-CN"/>
              </w:rPr>
              <w:t>12021.4）</w:t>
            </w:r>
          </w:p>
        </w:tc>
      </w:tr>
    </w:tbl>
    <w:p>
      <w:pPr>
        <w:rPr>
          <w:rFonts w:ascii="Arial"/>
        </w:rPr>
      </w:pPr>
    </w:p>
    <w:p>
      <w:pPr>
        <w:rPr>
          <w:rFonts w:ascii="Arial" w:hAnsi="Arial" w:eastAsia="Arial" w:cs="Arial"/>
          <w:szCs w:val="21"/>
        </w:rPr>
        <w:sectPr>
          <w:headerReference r:id="rId8" w:type="default"/>
          <w:pgSz w:w="11906" w:h="16838"/>
          <w:pgMar w:top="1431" w:right="1691" w:bottom="0" w:left="1783" w:header="0" w:footer="0" w:gutter="0"/>
          <w:cols w:space="720" w:num="1"/>
        </w:sectPr>
      </w:pPr>
    </w:p>
    <w:p>
      <w:pPr>
        <w:spacing w:line="91" w:lineRule="auto"/>
        <w:rPr>
          <w:rFonts w:ascii="Arial"/>
          <w:sz w:val="2"/>
        </w:rPr>
      </w:pPr>
    </w:p>
    <w:tbl>
      <w:tblPr>
        <w:tblStyle w:val="237"/>
        <w:tblW w:w="9214" w:type="dxa"/>
        <w:jc w:val="center"/>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2"/>
        <w:gridCol w:w="1275"/>
        <w:gridCol w:w="1967"/>
        <w:gridCol w:w="2093"/>
        <w:gridCol w:w="324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41" w:hRule="atLeast"/>
          <w:jc w:val="center"/>
        </w:trPr>
        <w:tc>
          <w:tcPr>
            <w:tcW w:w="632" w:type="dxa"/>
            <w:vMerge w:val="restart"/>
            <w:tcBorders>
              <w:bottom w:val="nil"/>
            </w:tcBorders>
          </w:tcPr>
          <w:p>
            <w:pPr>
              <w:rPr>
                <w:rFonts w:ascii="Arial"/>
              </w:rPr>
            </w:pPr>
          </w:p>
        </w:tc>
        <w:tc>
          <w:tcPr>
            <w:tcW w:w="1275" w:type="dxa"/>
            <w:vMerge w:val="restart"/>
            <w:tcBorders>
              <w:bottom w:val="nil"/>
            </w:tcBorders>
          </w:tcPr>
          <w:p>
            <w:pPr>
              <w:rPr>
                <w:rFonts w:ascii="Arial"/>
              </w:rPr>
            </w:pPr>
          </w:p>
        </w:tc>
        <w:tc>
          <w:tcPr>
            <w:tcW w:w="1967" w:type="dxa"/>
            <w:vMerge w:val="restart"/>
            <w:tcBorders>
              <w:bottom w:val="nil"/>
            </w:tcBorders>
          </w:tcPr>
          <w:p>
            <w:pPr>
              <w:spacing w:line="244" w:lineRule="auto"/>
              <w:rPr>
                <w:rFonts w:ascii="Arial"/>
              </w:rPr>
            </w:pPr>
          </w:p>
          <w:p>
            <w:pPr>
              <w:spacing w:line="244" w:lineRule="auto"/>
              <w:rPr>
                <w:rFonts w:ascii="Arial"/>
              </w:rPr>
            </w:pPr>
          </w:p>
          <w:p>
            <w:pPr>
              <w:spacing w:line="244" w:lineRule="auto"/>
              <w:rPr>
                <w:rFonts w:ascii="Arial"/>
              </w:rPr>
            </w:pPr>
          </w:p>
          <w:p>
            <w:pPr>
              <w:spacing w:line="244" w:lineRule="auto"/>
              <w:rPr>
                <w:rFonts w:ascii="Arial"/>
              </w:rPr>
            </w:pPr>
          </w:p>
          <w:p>
            <w:pPr>
              <w:spacing w:line="245" w:lineRule="auto"/>
              <w:rPr>
                <w:rFonts w:ascii="Arial"/>
              </w:rPr>
            </w:pPr>
          </w:p>
          <w:p>
            <w:pPr>
              <w:spacing w:line="245" w:lineRule="auto"/>
              <w:rPr>
                <w:rFonts w:ascii="Arial"/>
              </w:rPr>
            </w:pPr>
          </w:p>
          <w:p>
            <w:pPr>
              <w:pStyle w:val="236"/>
              <w:spacing w:before="62" w:line="229" w:lineRule="auto"/>
              <w:ind w:left="9"/>
              <w:rPr>
                <w:rFonts w:hint="eastAsia"/>
              </w:rPr>
            </w:pPr>
            <w:r>
              <w:rPr>
                <w:spacing w:val="5"/>
              </w:rPr>
              <w:t>A02061808</w:t>
            </w:r>
            <w:r>
              <w:rPr>
                <w:spacing w:val="-32"/>
              </w:rPr>
              <w:t xml:space="preserve"> </w:t>
            </w:r>
            <w:r>
              <w:rPr>
                <w:spacing w:val="5"/>
              </w:rPr>
              <w:t>热水器</w:t>
            </w:r>
          </w:p>
        </w:tc>
        <w:tc>
          <w:tcPr>
            <w:tcW w:w="2093" w:type="dxa"/>
          </w:tcPr>
          <w:p>
            <w:pPr>
              <w:pStyle w:val="236"/>
              <w:spacing w:before="275" w:line="229" w:lineRule="auto"/>
              <w:ind w:left="19"/>
              <w:rPr>
                <w:rFonts w:hint="eastAsia"/>
              </w:rPr>
            </w:pPr>
            <w:r>
              <w:rPr>
                <w:spacing w:val="7"/>
              </w:rPr>
              <w:t>★电热水器</w:t>
            </w:r>
          </w:p>
        </w:tc>
        <w:tc>
          <w:tcPr>
            <w:tcW w:w="3247" w:type="dxa"/>
          </w:tcPr>
          <w:p>
            <w:pPr>
              <w:pStyle w:val="236"/>
              <w:spacing w:before="119" w:line="288" w:lineRule="auto"/>
              <w:ind w:left="25" w:right="11" w:hanging="2"/>
              <w:rPr>
                <w:rFonts w:hint="eastAsia"/>
                <w:lang w:eastAsia="zh-CN"/>
              </w:rPr>
            </w:pPr>
            <w:r>
              <w:rPr>
                <w:spacing w:val="19"/>
                <w:lang w:eastAsia="zh-CN"/>
              </w:rPr>
              <w:t>《储水式电热水器能效限定值及</w:t>
            </w:r>
            <w:r>
              <w:rPr>
                <w:spacing w:val="2"/>
                <w:lang w:eastAsia="zh-CN"/>
              </w:rPr>
              <w:t xml:space="preserve"> </w:t>
            </w:r>
            <w:r>
              <w:rPr>
                <w:spacing w:val="6"/>
                <w:lang w:eastAsia="zh-CN"/>
              </w:rPr>
              <w:t>能效等级》（</w:t>
            </w:r>
            <w:r>
              <w:rPr>
                <w:lang w:eastAsia="zh-CN"/>
              </w:rPr>
              <w:t>GB</w:t>
            </w:r>
            <w:r>
              <w:rPr>
                <w:spacing w:val="6"/>
                <w:lang w:eastAsia="zh-CN"/>
              </w:rPr>
              <w:t xml:space="preserve">  21519）</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52" w:hRule="atLeast"/>
          <w:jc w:val="center"/>
        </w:trPr>
        <w:tc>
          <w:tcPr>
            <w:tcW w:w="632" w:type="dxa"/>
            <w:vMerge w:val="continue"/>
            <w:tcBorders>
              <w:top w:val="nil"/>
              <w:bottom w:val="nil"/>
            </w:tcBorders>
          </w:tcPr>
          <w:p>
            <w:pPr>
              <w:rPr>
                <w:rFonts w:ascii="Arial"/>
              </w:rPr>
            </w:pPr>
          </w:p>
        </w:tc>
        <w:tc>
          <w:tcPr>
            <w:tcW w:w="1275" w:type="dxa"/>
            <w:vMerge w:val="continue"/>
            <w:tcBorders>
              <w:top w:val="nil"/>
              <w:bottom w:val="nil"/>
            </w:tcBorders>
          </w:tcPr>
          <w:p>
            <w:pPr>
              <w:rPr>
                <w:rFonts w:ascii="Arial"/>
              </w:rPr>
            </w:pPr>
          </w:p>
        </w:tc>
        <w:tc>
          <w:tcPr>
            <w:tcW w:w="1967" w:type="dxa"/>
            <w:vMerge w:val="continue"/>
            <w:tcBorders>
              <w:top w:val="nil"/>
              <w:bottom w:val="nil"/>
            </w:tcBorders>
          </w:tcPr>
          <w:p>
            <w:pPr>
              <w:rPr>
                <w:rFonts w:ascii="Arial"/>
              </w:rPr>
            </w:pPr>
          </w:p>
        </w:tc>
        <w:tc>
          <w:tcPr>
            <w:tcW w:w="2093" w:type="dxa"/>
          </w:tcPr>
          <w:p>
            <w:pPr>
              <w:spacing w:line="315" w:lineRule="auto"/>
              <w:rPr>
                <w:rFonts w:ascii="Arial"/>
              </w:rPr>
            </w:pPr>
          </w:p>
          <w:p>
            <w:pPr>
              <w:pStyle w:val="236"/>
              <w:spacing w:before="61" w:line="229" w:lineRule="auto"/>
              <w:ind w:left="15"/>
              <w:rPr>
                <w:rFonts w:hint="eastAsia"/>
              </w:rPr>
            </w:pPr>
            <w:r>
              <w:rPr>
                <w:spacing w:val="8"/>
              </w:rPr>
              <w:t>燃气热水器</w:t>
            </w:r>
          </w:p>
        </w:tc>
        <w:tc>
          <w:tcPr>
            <w:tcW w:w="3247" w:type="dxa"/>
          </w:tcPr>
          <w:p>
            <w:pPr>
              <w:pStyle w:val="236"/>
              <w:spacing w:before="68" w:line="283" w:lineRule="auto"/>
              <w:ind w:left="25" w:hanging="2"/>
              <w:rPr>
                <w:rFonts w:hint="eastAsia"/>
                <w:lang w:eastAsia="zh-CN"/>
              </w:rPr>
            </w:pPr>
            <w:r>
              <w:rPr>
                <w:spacing w:val="17"/>
                <w:lang w:eastAsia="zh-CN"/>
              </w:rPr>
              <w:t>《家用燃气快速热水器和燃气采</w:t>
            </w:r>
            <w:r>
              <w:rPr>
                <w:lang w:eastAsia="zh-CN"/>
              </w:rPr>
              <w:t xml:space="preserve"> </w:t>
            </w:r>
            <w:r>
              <w:rPr>
                <w:spacing w:val="5"/>
                <w:lang w:eastAsia="zh-CN"/>
              </w:rPr>
              <w:t>暖热水炉能效限定值及能效等级》</w:t>
            </w:r>
            <w:r>
              <w:rPr>
                <w:spacing w:val="12"/>
                <w:lang w:eastAsia="zh-CN"/>
              </w:rPr>
              <w:t xml:space="preserve"> </w:t>
            </w:r>
            <w:r>
              <w:rPr>
                <w:spacing w:val="1"/>
                <w:lang w:eastAsia="zh-CN"/>
              </w:rPr>
              <w:t>（</w:t>
            </w:r>
            <w:r>
              <w:rPr>
                <w:lang w:eastAsia="zh-CN"/>
              </w:rPr>
              <w:t>GB</w:t>
            </w:r>
            <w:r>
              <w:rPr>
                <w:spacing w:val="18"/>
                <w:lang w:eastAsia="zh-CN"/>
              </w:rPr>
              <w:t xml:space="preserve"> </w:t>
            </w:r>
            <w:r>
              <w:rPr>
                <w:spacing w:val="1"/>
                <w:lang w:eastAsia="zh-CN"/>
              </w:rPr>
              <w:t>20665）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18" w:hRule="atLeast"/>
          <w:jc w:val="center"/>
        </w:trPr>
        <w:tc>
          <w:tcPr>
            <w:tcW w:w="632" w:type="dxa"/>
            <w:vMerge w:val="continue"/>
            <w:tcBorders>
              <w:top w:val="nil"/>
              <w:bottom w:val="nil"/>
            </w:tcBorders>
          </w:tcPr>
          <w:p>
            <w:pPr>
              <w:rPr>
                <w:rFonts w:ascii="Arial"/>
              </w:rPr>
            </w:pPr>
          </w:p>
        </w:tc>
        <w:tc>
          <w:tcPr>
            <w:tcW w:w="1275" w:type="dxa"/>
            <w:vMerge w:val="continue"/>
            <w:tcBorders>
              <w:top w:val="nil"/>
              <w:bottom w:val="nil"/>
            </w:tcBorders>
          </w:tcPr>
          <w:p>
            <w:pPr>
              <w:rPr>
                <w:rFonts w:ascii="Arial"/>
              </w:rPr>
            </w:pPr>
          </w:p>
        </w:tc>
        <w:tc>
          <w:tcPr>
            <w:tcW w:w="1967" w:type="dxa"/>
            <w:vMerge w:val="continue"/>
            <w:tcBorders>
              <w:top w:val="nil"/>
              <w:bottom w:val="nil"/>
            </w:tcBorders>
          </w:tcPr>
          <w:p>
            <w:pPr>
              <w:rPr>
                <w:rFonts w:ascii="Arial"/>
              </w:rPr>
            </w:pPr>
          </w:p>
        </w:tc>
        <w:tc>
          <w:tcPr>
            <w:tcW w:w="2093" w:type="dxa"/>
          </w:tcPr>
          <w:p>
            <w:pPr>
              <w:spacing w:line="248" w:lineRule="auto"/>
              <w:rPr>
                <w:rFonts w:ascii="Arial"/>
              </w:rPr>
            </w:pPr>
          </w:p>
          <w:p>
            <w:pPr>
              <w:pStyle w:val="236"/>
              <w:spacing w:before="62" w:line="229" w:lineRule="auto"/>
              <w:ind w:left="20"/>
              <w:rPr>
                <w:rFonts w:hint="eastAsia"/>
              </w:rPr>
            </w:pPr>
            <w:r>
              <w:rPr>
                <w:spacing w:val="7"/>
              </w:rPr>
              <w:t>热泵热水器</w:t>
            </w:r>
          </w:p>
        </w:tc>
        <w:tc>
          <w:tcPr>
            <w:tcW w:w="3247" w:type="dxa"/>
          </w:tcPr>
          <w:p>
            <w:pPr>
              <w:pStyle w:val="236"/>
              <w:spacing w:before="156" w:line="288" w:lineRule="auto"/>
              <w:ind w:left="25" w:right="13" w:hanging="2"/>
              <w:rPr>
                <w:rFonts w:hint="eastAsia"/>
                <w:lang w:eastAsia="zh-CN"/>
              </w:rPr>
            </w:pPr>
            <w:r>
              <w:rPr>
                <w:spacing w:val="5"/>
                <w:lang w:eastAsia="zh-CN"/>
              </w:rPr>
              <w:t>《热泵热水机（器）能效限定值及</w:t>
            </w:r>
            <w:r>
              <w:rPr>
                <w:spacing w:val="1"/>
                <w:lang w:eastAsia="zh-CN"/>
              </w:rPr>
              <w:t xml:space="preserve"> </w:t>
            </w:r>
            <w:r>
              <w:rPr>
                <w:spacing w:val="6"/>
                <w:lang w:eastAsia="zh-CN"/>
              </w:rPr>
              <w:t>能效等级》（</w:t>
            </w:r>
            <w:r>
              <w:rPr>
                <w:lang w:eastAsia="zh-CN"/>
              </w:rPr>
              <w:t>GB</w:t>
            </w:r>
            <w:r>
              <w:rPr>
                <w:spacing w:val="6"/>
                <w:lang w:eastAsia="zh-CN"/>
              </w:rPr>
              <w:t xml:space="preserve"> 29541）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36" w:hRule="atLeast"/>
          <w:jc w:val="center"/>
        </w:trPr>
        <w:tc>
          <w:tcPr>
            <w:tcW w:w="632" w:type="dxa"/>
            <w:vMerge w:val="continue"/>
            <w:tcBorders>
              <w:top w:val="nil"/>
            </w:tcBorders>
          </w:tcPr>
          <w:p>
            <w:pPr>
              <w:rPr>
                <w:rFonts w:ascii="Arial"/>
              </w:rPr>
            </w:pPr>
          </w:p>
        </w:tc>
        <w:tc>
          <w:tcPr>
            <w:tcW w:w="1275" w:type="dxa"/>
            <w:vMerge w:val="continue"/>
            <w:tcBorders>
              <w:top w:val="nil"/>
            </w:tcBorders>
          </w:tcPr>
          <w:p>
            <w:pPr>
              <w:rPr>
                <w:rFonts w:ascii="Arial"/>
              </w:rPr>
            </w:pPr>
          </w:p>
        </w:tc>
        <w:tc>
          <w:tcPr>
            <w:tcW w:w="1967" w:type="dxa"/>
            <w:vMerge w:val="continue"/>
            <w:tcBorders>
              <w:top w:val="nil"/>
            </w:tcBorders>
          </w:tcPr>
          <w:p>
            <w:pPr>
              <w:rPr>
                <w:rFonts w:ascii="Arial"/>
              </w:rPr>
            </w:pPr>
          </w:p>
        </w:tc>
        <w:tc>
          <w:tcPr>
            <w:tcW w:w="2093" w:type="dxa"/>
          </w:tcPr>
          <w:p>
            <w:pPr>
              <w:pStyle w:val="236"/>
              <w:spacing w:before="271" w:line="229" w:lineRule="auto"/>
              <w:ind w:left="16"/>
              <w:rPr>
                <w:rFonts w:hint="eastAsia"/>
              </w:rPr>
            </w:pPr>
            <w:r>
              <w:rPr>
                <w:spacing w:val="8"/>
              </w:rPr>
              <w:t>太阳能热水系统</w:t>
            </w:r>
          </w:p>
        </w:tc>
        <w:tc>
          <w:tcPr>
            <w:tcW w:w="3247" w:type="dxa"/>
          </w:tcPr>
          <w:p>
            <w:pPr>
              <w:pStyle w:val="236"/>
              <w:spacing w:before="116" w:line="288" w:lineRule="auto"/>
              <w:ind w:left="17" w:right="11" w:firstLine="5"/>
              <w:rPr>
                <w:rFonts w:hint="eastAsia"/>
                <w:lang w:eastAsia="zh-CN"/>
              </w:rPr>
            </w:pPr>
            <w:r>
              <w:rPr>
                <w:spacing w:val="19"/>
                <w:lang w:eastAsia="zh-CN"/>
              </w:rPr>
              <w:t>《家用太阳能热水系统能效限定</w:t>
            </w:r>
            <w:r>
              <w:rPr>
                <w:spacing w:val="2"/>
                <w:lang w:eastAsia="zh-CN"/>
              </w:rPr>
              <w:t xml:space="preserve"> </w:t>
            </w:r>
            <w:r>
              <w:rPr>
                <w:spacing w:val="7"/>
                <w:lang w:eastAsia="zh-CN"/>
              </w:rPr>
              <w:t>值及能效等级》（</w:t>
            </w:r>
            <w:r>
              <w:rPr>
                <w:lang w:eastAsia="zh-CN"/>
              </w:rPr>
              <w:t>GB</w:t>
            </w:r>
            <w:r>
              <w:rPr>
                <w:spacing w:val="7"/>
                <w:lang w:eastAsia="zh-CN"/>
              </w:rPr>
              <w:t xml:space="preserve"> 26969）</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97" w:hRule="atLeast"/>
          <w:jc w:val="center"/>
        </w:trPr>
        <w:tc>
          <w:tcPr>
            <w:tcW w:w="632" w:type="dxa"/>
            <w:vMerge w:val="restart"/>
            <w:tcBorders>
              <w:bottom w:val="nil"/>
            </w:tcBorders>
          </w:tcPr>
          <w:p>
            <w:pPr>
              <w:spacing w:line="274" w:lineRule="auto"/>
              <w:rPr>
                <w:rFonts w:ascii="Arial"/>
              </w:rPr>
            </w:pPr>
          </w:p>
          <w:p>
            <w:pPr>
              <w:spacing w:line="274" w:lineRule="auto"/>
              <w:rPr>
                <w:rFonts w:ascii="Arial"/>
              </w:rPr>
            </w:pPr>
          </w:p>
          <w:p>
            <w:pPr>
              <w:spacing w:line="274" w:lineRule="auto"/>
              <w:rPr>
                <w:rFonts w:ascii="Arial"/>
              </w:rPr>
            </w:pPr>
          </w:p>
          <w:p>
            <w:pPr>
              <w:spacing w:line="274" w:lineRule="auto"/>
              <w:rPr>
                <w:rFonts w:ascii="Arial"/>
              </w:rPr>
            </w:pPr>
          </w:p>
          <w:p>
            <w:pPr>
              <w:spacing w:line="274" w:lineRule="auto"/>
              <w:rPr>
                <w:rFonts w:ascii="Arial"/>
              </w:rPr>
            </w:pPr>
          </w:p>
          <w:p>
            <w:pPr>
              <w:spacing w:line="274" w:lineRule="auto"/>
              <w:rPr>
                <w:rFonts w:ascii="Arial"/>
              </w:rPr>
            </w:pPr>
          </w:p>
          <w:p>
            <w:pPr>
              <w:pStyle w:val="236"/>
              <w:spacing w:before="62" w:line="190" w:lineRule="auto"/>
              <w:ind w:left="209"/>
              <w:rPr>
                <w:rFonts w:hint="eastAsia"/>
              </w:rPr>
            </w:pPr>
            <w:r>
              <w:rPr>
                <w:spacing w:val="-7"/>
              </w:rPr>
              <w:t>11</w:t>
            </w:r>
          </w:p>
        </w:tc>
        <w:tc>
          <w:tcPr>
            <w:tcW w:w="1275" w:type="dxa"/>
            <w:vMerge w:val="restart"/>
            <w:tcBorders>
              <w:bottom w:val="nil"/>
            </w:tcBorders>
          </w:tcPr>
          <w:p>
            <w:pPr>
              <w:spacing w:line="243" w:lineRule="auto"/>
              <w:rPr>
                <w:rFonts w:ascii="Arial"/>
              </w:rPr>
            </w:pPr>
          </w:p>
          <w:p>
            <w:pPr>
              <w:spacing w:line="243" w:lineRule="auto"/>
              <w:rPr>
                <w:rFonts w:ascii="Arial"/>
              </w:rPr>
            </w:pPr>
          </w:p>
          <w:p>
            <w:pPr>
              <w:spacing w:line="243" w:lineRule="auto"/>
              <w:rPr>
                <w:rFonts w:ascii="Arial"/>
              </w:rPr>
            </w:pPr>
          </w:p>
          <w:p>
            <w:pPr>
              <w:spacing w:line="243" w:lineRule="auto"/>
              <w:rPr>
                <w:rFonts w:ascii="Arial"/>
              </w:rPr>
            </w:pPr>
          </w:p>
          <w:p>
            <w:pPr>
              <w:spacing w:line="243" w:lineRule="auto"/>
              <w:rPr>
                <w:rFonts w:ascii="Arial"/>
              </w:rPr>
            </w:pPr>
          </w:p>
          <w:p>
            <w:pPr>
              <w:spacing w:line="243" w:lineRule="auto"/>
              <w:rPr>
                <w:rFonts w:ascii="Arial"/>
              </w:rPr>
            </w:pPr>
          </w:p>
          <w:p>
            <w:pPr>
              <w:pStyle w:val="236"/>
              <w:spacing w:before="62" w:line="289" w:lineRule="auto"/>
              <w:ind w:left="18" w:right="8" w:hanging="9"/>
              <w:rPr>
                <w:rFonts w:hint="eastAsia"/>
              </w:rPr>
            </w:pPr>
            <w:r>
              <w:rPr>
                <w:spacing w:val="5"/>
              </w:rPr>
              <w:t>A020619</w:t>
            </w:r>
            <w:r>
              <w:rPr>
                <w:spacing w:val="-43"/>
              </w:rPr>
              <w:t xml:space="preserve"> </w:t>
            </w:r>
            <w:r>
              <w:rPr>
                <w:spacing w:val="5"/>
              </w:rPr>
              <w:t>照明</w:t>
            </w:r>
            <w:r>
              <w:t xml:space="preserve"> </w:t>
            </w:r>
            <w:r>
              <w:rPr>
                <w:spacing w:val="3"/>
              </w:rPr>
              <w:t>设备</w:t>
            </w:r>
          </w:p>
        </w:tc>
        <w:tc>
          <w:tcPr>
            <w:tcW w:w="1967" w:type="dxa"/>
          </w:tcPr>
          <w:p>
            <w:pPr>
              <w:pStyle w:val="236"/>
              <w:spacing w:before="198" w:line="288" w:lineRule="auto"/>
              <w:ind w:left="20" w:right="12" w:hanging="2"/>
              <w:rPr>
                <w:rFonts w:hint="eastAsia"/>
                <w:lang w:eastAsia="zh-CN"/>
              </w:rPr>
            </w:pPr>
            <w:r>
              <w:rPr>
                <w:spacing w:val="19"/>
                <w:lang w:eastAsia="zh-CN"/>
              </w:rPr>
              <w:t>★</w:t>
            </w:r>
            <w:r>
              <w:rPr>
                <w:spacing w:val="-59"/>
                <w:lang w:eastAsia="zh-CN"/>
              </w:rPr>
              <w:t xml:space="preserve"> </w:t>
            </w:r>
            <w:r>
              <w:rPr>
                <w:spacing w:val="19"/>
                <w:lang w:eastAsia="zh-CN"/>
              </w:rPr>
              <w:t>普通照</w:t>
            </w:r>
            <w:r>
              <w:rPr>
                <w:spacing w:val="-42"/>
                <w:lang w:eastAsia="zh-CN"/>
              </w:rPr>
              <w:t xml:space="preserve"> </w:t>
            </w:r>
            <w:r>
              <w:rPr>
                <w:spacing w:val="19"/>
                <w:lang w:eastAsia="zh-CN"/>
              </w:rPr>
              <w:t>明用双端</w:t>
            </w:r>
            <w:r>
              <w:rPr>
                <w:lang w:eastAsia="zh-CN"/>
              </w:rPr>
              <w:t xml:space="preserve"> </w:t>
            </w:r>
            <w:r>
              <w:rPr>
                <w:spacing w:val="4"/>
                <w:lang w:eastAsia="zh-CN"/>
              </w:rPr>
              <w:t>荧光灯</w:t>
            </w:r>
          </w:p>
        </w:tc>
        <w:tc>
          <w:tcPr>
            <w:tcW w:w="2093" w:type="dxa"/>
          </w:tcPr>
          <w:p>
            <w:pPr>
              <w:rPr>
                <w:rFonts w:ascii="Arial"/>
              </w:rPr>
            </w:pPr>
          </w:p>
        </w:tc>
        <w:tc>
          <w:tcPr>
            <w:tcW w:w="3247" w:type="dxa"/>
          </w:tcPr>
          <w:p>
            <w:pPr>
              <w:pStyle w:val="236"/>
              <w:spacing w:before="198" w:line="288" w:lineRule="auto"/>
              <w:ind w:left="22" w:right="11"/>
              <w:rPr>
                <w:rFonts w:hint="eastAsia"/>
                <w:lang w:eastAsia="zh-CN"/>
              </w:rPr>
            </w:pPr>
            <w:r>
              <w:rPr>
                <w:spacing w:val="19"/>
                <w:lang w:eastAsia="zh-CN"/>
              </w:rPr>
              <w:t>《普通照明用双端荧光灯能效限</w:t>
            </w:r>
            <w:r>
              <w:rPr>
                <w:spacing w:val="2"/>
                <w:lang w:eastAsia="zh-CN"/>
              </w:rPr>
              <w:t xml:space="preserve"> </w:t>
            </w:r>
            <w:r>
              <w:rPr>
                <w:spacing w:val="5"/>
                <w:lang w:eastAsia="zh-CN"/>
              </w:rPr>
              <w:t>定值及能效等级》（</w:t>
            </w:r>
            <w:r>
              <w:rPr>
                <w:lang w:eastAsia="zh-CN"/>
              </w:rPr>
              <w:t>GB</w:t>
            </w:r>
            <w:r>
              <w:rPr>
                <w:spacing w:val="42"/>
                <w:lang w:eastAsia="zh-CN"/>
              </w:rPr>
              <w:t xml:space="preserve"> </w:t>
            </w:r>
            <w:r>
              <w:rPr>
                <w:spacing w:val="5"/>
                <w:lang w:eastAsia="zh-CN"/>
              </w:rPr>
              <w:t>19043）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16" w:hRule="atLeast"/>
          <w:jc w:val="center"/>
        </w:trPr>
        <w:tc>
          <w:tcPr>
            <w:tcW w:w="632" w:type="dxa"/>
            <w:vMerge w:val="continue"/>
            <w:tcBorders>
              <w:top w:val="nil"/>
              <w:bottom w:val="nil"/>
            </w:tcBorders>
          </w:tcPr>
          <w:p>
            <w:pPr>
              <w:rPr>
                <w:rFonts w:ascii="Arial"/>
              </w:rPr>
            </w:pPr>
          </w:p>
        </w:tc>
        <w:tc>
          <w:tcPr>
            <w:tcW w:w="1275" w:type="dxa"/>
            <w:vMerge w:val="continue"/>
            <w:tcBorders>
              <w:top w:val="nil"/>
              <w:bottom w:val="nil"/>
            </w:tcBorders>
          </w:tcPr>
          <w:p>
            <w:pPr>
              <w:rPr>
                <w:rFonts w:ascii="Arial"/>
              </w:rPr>
            </w:pPr>
          </w:p>
        </w:tc>
        <w:tc>
          <w:tcPr>
            <w:tcW w:w="1967" w:type="dxa"/>
          </w:tcPr>
          <w:p>
            <w:pPr>
              <w:pStyle w:val="236"/>
              <w:spacing w:before="158" w:line="288" w:lineRule="auto"/>
              <w:ind w:left="14" w:right="7" w:hanging="1"/>
              <w:rPr>
                <w:rFonts w:hint="eastAsia"/>
              </w:rPr>
            </w:pPr>
            <w:r>
              <w:t>LED</w:t>
            </w:r>
            <w:r>
              <w:rPr>
                <w:spacing w:val="23"/>
              </w:rPr>
              <w:t xml:space="preserve"> </w:t>
            </w:r>
            <w:r>
              <w:rPr>
                <w:spacing w:val="19"/>
              </w:rPr>
              <w:t>道路/隧道照明</w:t>
            </w:r>
            <w:r>
              <w:t xml:space="preserve"> </w:t>
            </w:r>
            <w:r>
              <w:rPr>
                <w:spacing w:val="5"/>
              </w:rPr>
              <w:t>产品</w:t>
            </w:r>
          </w:p>
        </w:tc>
        <w:tc>
          <w:tcPr>
            <w:tcW w:w="2093" w:type="dxa"/>
          </w:tcPr>
          <w:p>
            <w:pPr>
              <w:rPr>
                <w:rFonts w:ascii="Arial"/>
              </w:rPr>
            </w:pPr>
          </w:p>
        </w:tc>
        <w:tc>
          <w:tcPr>
            <w:tcW w:w="3247" w:type="dxa"/>
          </w:tcPr>
          <w:p>
            <w:pPr>
              <w:pStyle w:val="236"/>
              <w:spacing w:before="158" w:line="288" w:lineRule="auto"/>
              <w:ind w:left="22"/>
              <w:rPr>
                <w:rFonts w:hint="eastAsia"/>
              </w:rPr>
            </w:pPr>
            <w:r>
              <w:rPr>
                <w:spacing w:val="7"/>
              </w:rPr>
              <w:t xml:space="preserve">《道路和隧道照明用 </w:t>
            </w:r>
            <w:r>
              <w:t>LED</w:t>
            </w:r>
            <w:r>
              <w:rPr>
                <w:spacing w:val="7"/>
              </w:rPr>
              <w:t xml:space="preserve"> 灯具能</w:t>
            </w:r>
            <w:r>
              <w:t xml:space="preserve">  </w:t>
            </w:r>
            <w:r>
              <w:rPr>
                <w:spacing w:val="-4"/>
              </w:rPr>
              <w:t>效限定值及能效等级》（GB</w:t>
            </w:r>
            <w:r>
              <w:rPr>
                <w:spacing w:val="-24"/>
              </w:rPr>
              <w:t xml:space="preserve"> </w:t>
            </w:r>
            <w:r>
              <w:rPr>
                <w:spacing w:val="-4"/>
              </w:rPr>
              <w:t>37478）</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99" w:hRule="atLeast"/>
          <w:jc w:val="center"/>
        </w:trPr>
        <w:tc>
          <w:tcPr>
            <w:tcW w:w="632" w:type="dxa"/>
            <w:vMerge w:val="continue"/>
            <w:tcBorders>
              <w:top w:val="nil"/>
              <w:bottom w:val="nil"/>
            </w:tcBorders>
          </w:tcPr>
          <w:p>
            <w:pPr>
              <w:rPr>
                <w:rFonts w:ascii="Arial"/>
              </w:rPr>
            </w:pPr>
          </w:p>
        </w:tc>
        <w:tc>
          <w:tcPr>
            <w:tcW w:w="1275" w:type="dxa"/>
            <w:vMerge w:val="continue"/>
            <w:tcBorders>
              <w:top w:val="nil"/>
              <w:bottom w:val="nil"/>
            </w:tcBorders>
          </w:tcPr>
          <w:p>
            <w:pPr>
              <w:rPr>
                <w:rFonts w:ascii="Arial"/>
              </w:rPr>
            </w:pPr>
          </w:p>
        </w:tc>
        <w:tc>
          <w:tcPr>
            <w:tcW w:w="1967" w:type="dxa"/>
          </w:tcPr>
          <w:p>
            <w:pPr>
              <w:rPr>
                <w:rFonts w:ascii="Arial"/>
              </w:rPr>
            </w:pPr>
          </w:p>
          <w:p>
            <w:pPr>
              <w:pStyle w:val="236"/>
              <w:spacing w:before="62" w:line="229" w:lineRule="auto"/>
              <w:ind w:left="13"/>
              <w:rPr>
                <w:rFonts w:hint="eastAsia"/>
              </w:rPr>
            </w:pPr>
            <w:r>
              <w:t>LED</w:t>
            </w:r>
            <w:r>
              <w:rPr>
                <w:spacing w:val="-32"/>
              </w:rPr>
              <w:t xml:space="preserve"> </w:t>
            </w:r>
            <w:r>
              <w:rPr>
                <w:spacing w:val="8"/>
              </w:rPr>
              <w:t>筒灯</w:t>
            </w:r>
          </w:p>
        </w:tc>
        <w:tc>
          <w:tcPr>
            <w:tcW w:w="2093" w:type="dxa"/>
          </w:tcPr>
          <w:p>
            <w:pPr>
              <w:rPr>
                <w:rFonts w:ascii="Arial"/>
              </w:rPr>
            </w:pPr>
          </w:p>
        </w:tc>
        <w:tc>
          <w:tcPr>
            <w:tcW w:w="3247" w:type="dxa"/>
          </w:tcPr>
          <w:p>
            <w:pPr>
              <w:pStyle w:val="236"/>
              <w:spacing w:before="148" w:line="288" w:lineRule="auto"/>
              <w:ind w:left="17" w:right="13" w:firstLine="5"/>
              <w:rPr>
                <w:rFonts w:hint="eastAsia"/>
              </w:rPr>
            </w:pPr>
            <w:r>
              <w:rPr>
                <w:spacing w:val="12"/>
              </w:rPr>
              <w:t xml:space="preserve">《室内照明用 </w:t>
            </w:r>
            <w:r>
              <w:t>LED</w:t>
            </w:r>
            <w:r>
              <w:rPr>
                <w:spacing w:val="12"/>
              </w:rPr>
              <w:t xml:space="preserve"> 产品能效限定</w:t>
            </w:r>
            <w:r>
              <w:rPr>
                <w:spacing w:val="2"/>
              </w:rPr>
              <w:t xml:space="preserve"> </w:t>
            </w:r>
            <w:r>
              <w:rPr>
                <w:spacing w:val="7"/>
              </w:rPr>
              <w:t>值及能效等级》（</w:t>
            </w:r>
            <w:r>
              <w:t>GB</w:t>
            </w:r>
            <w:r>
              <w:rPr>
                <w:spacing w:val="7"/>
              </w:rPr>
              <w:t xml:space="preserve"> 30255）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036" w:hRule="atLeast"/>
          <w:jc w:val="center"/>
        </w:trPr>
        <w:tc>
          <w:tcPr>
            <w:tcW w:w="632" w:type="dxa"/>
            <w:vMerge w:val="continue"/>
            <w:tcBorders>
              <w:top w:val="nil"/>
            </w:tcBorders>
          </w:tcPr>
          <w:p>
            <w:pPr>
              <w:rPr>
                <w:rFonts w:ascii="Arial"/>
              </w:rPr>
            </w:pPr>
          </w:p>
        </w:tc>
        <w:tc>
          <w:tcPr>
            <w:tcW w:w="1275" w:type="dxa"/>
            <w:vMerge w:val="continue"/>
            <w:tcBorders>
              <w:top w:val="nil"/>
            </w:tcBorders>
          </w:tcPr>
          <w:p>
            <w:pPr>
              <w:rPr>
                <w:rFonts w:ascii="Arial"/>
              </w:rPr>
            </w:pPr>
          </w:p>
        </w:tc>
        <w:tc>
          <w:tcPr>
            <w:tcW w:w="1967" w:type="dxa"/>
          </w:tcPr>
          <w:p>
            <w:pPr>
              <w:pStyle w:val="236"/>
              <w:spacing w:before="265" w:line="288" w:lineRule="auto"/>
              <w:ind w:left="47" w:right="12" w:hanging="33"/>
              <w:rPr>
                <w:rFonts w:hint="eastAsia"/>
              </w:rPr>
            </w:pPr>
            <w:r>
              <w:rPr>
                <w:spacing w:val="30"/>
              </w:rPr>
              <w:t>普通照明用非定向</w:t>
            </w:r>
            <w:r>
              <w:rPr>
                <w:spacing w:val="5"/>
              </w:rPr>
              <w:t xml:space="preserve"> </w:t>
            </w:r>
            <w:r>
              <w:rPr>
                <w:spacing w:val="-1"/>
              </w:rPr>
              <w:t>自镇流</w:t>
            </w:r>
            <w:r>
              <w:rPr>
                <w:spacing w:val="-33"/>
              </w:rPr>
              <w:t xml:space="preserve"> </w:t>
            </w:r>
            <w:r>
              <w:rPr>
                <w:spacing w:val="-1"/>
              </w:rPr>
              <w:t>LED</w:t>
            </w:r>
            <w:r>
              <w:rPr>
                <w:spacing w:val="-37"/>
              </w:rPr>
              <w:t xml:space="preserve"> </w:t>
            </w:r>
            <w:r>
              <w:rPr>
                <w:spacing w:val="-1"/>
              </w:rPr>
              <w:t>灯</w:t>
            </w:r>
          </w:p>
        </w:tc>
        <w:tc>
          <w:tcPr>
            <w:tcW w:w="2093" w:type="dxa"/>
          </w:tcPr>
          <w:p>
            <w:pPr>
              <w:rPr>
                <w:rFonts w:ascii="Arial"/>
              </w:rPr>
            </w:pPr>
          </w:p>
        </w:tc>
        <w:tc>
          <w:tcPr>
            <w:tcW w:w="3247" w:type="dxa"/>
          </w:tcPr>
          <w:p>
            <w:pPr>
              <w:pStyle w:val="236"/>
              <w:spacing w:before="265" w:line="288" w:lineRule="auto"/>
              <w:ind w:left="17" w:right="13" w:firstLine="5"/>
              <w:rPr>
                <w:rFonts w:hint="eastAsia"/>
              </w:rPr>
            </w:pPr>
            <w:r>
              <w:rPr>
                <w:spacing w:val="12"/>
              </w:rPr>
              <w:t xml:space="preserve">《室内照明用 </w:t>
            </w:r>
            <w:r>
              <w:t>LED</w:t>
            </w:r>
            <w:r>
              <w:rPr>
                <w:spacing w:val="12"/>
              </w:rPr>
              <w:t xml:space="preserve"> 产品能效限定</w:t>
            </w:r>
            <w:r>
              <w:rPr>
                <w:spacing w:val="2"/>
              </w:rPr>
              <w:t xml:space="preserve"> </w:t>
            </w:r>
            <w:r>
              <w:rPr>
                <w:spacing w:val="7"/>
              </w:rPr>
              <w:t>值及能效等级》（</w:t>
            </w:r>
            <w:r>
              <w:t>GB</w:t>
            </w:r>
            <w:r>
              <w:rPr>
                <w:spacing w:val="7"/>
              </w:rPr>
              <w:t xml:space="preserve"> 30255）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96" w:hRule="atLeast"/>
          <w:jc w:val="center"/>
        </w:trPr>
        <w:tc>
          <w:tcPr>
            <w:tcW w:w="632" w:type="dxa"/>
          </w:tcPr>
          <w:p>
            <w:pPr>
              <w:spacing w:line="268" w:lineRule="auto"/>
              <w:rPr>
                <w:rFonts w:ascii="Arial"/>
              </w:rPr>
            </w:pPr>
          </w:p>
          <w:p>
            <w:pPr>
              <w:pStyle w:val="236"/>
              <w:spacing w:before="62" w:line="190" w:lineRule="auto"/>
              <w:ind w:left="209"/>
              <w:rPr>
                <w:rFonts w:hint="eastAsia"/>
              </w:rPr>
            </w:pPr>
            <w:r>
              <w:rPr>
                <w:spacing w:val="-7"/>
              </w:rPr>
              <w:t>12</w:t>
            </w:r>
          </w:p>
        </w:tc>
        <w:tc>
          <w:tcPr>
            <w:tcW w:w="1275" w:type="dxa"/>
          </w:tcPr>
          <w:p>
            <w:pPr>
              <w:pStyle w:val="236"/>
              <w:spacing w:before="144" w:line="289" w:lineRule="auto"/>
              <w:ind w:left="14" w:right="8" w:firstLine="3"/>
              <w:rPr>
                <w:rFonts w:hint="eastAsia"/>
              </w:rPr>
            </w:pPr>
            <w:r>
              <w:rPr>
                <w:spacing w:val="1"/>
              </w:rPr>
              <w:t>★A020910</w:t>
            </w:r>
            <w:r>
              <w:rPr>
                <w:spacing w:val="-17"/>
              </w:rPr>
              <w:t xml:space="preserve"> </w:t>
            </w:r>
            <w:r>
              <w:rPr>
                <w:spacing w:val="1"/>
              </w:rPr>
              <w:t>电</w:t>
            </w:r>
            <w:r>
              <w:t xml:space="preserve"> </w:t>
            </w:r>
            <w:r>
              <w:rPr>
                <w:spacing w:val="6"/>
              </w:rPr>
              <w:t>视设备</w:t>
            </w:r>
          </w:p>
        </w:tc>
        <w:tc>
          <w:tcPr>
            <w:tcW w:w="1967" w:type="dxa"/>
          </w:tcPr>
          <w:p>
            <w:pPr>
              <w:pStyle w:val="236"/>
              <w:spacing w:before="145" w:line="288" w:lineRule="auto"/>
              <w:ind w:left="18" w:right="10" w:hanging="9"/>
              <w:rPr>
                <w:rFonts w:hint="eastAsia"/>
                <w:lang w:eastAsia="zh-CN"/>
              </w:rPr>
            </w:pPr>
            <w:r>
              <w:rPr>
                <w:spacing w:val="4"/>
                <w:lang w:eastAsia="zh-CN"/>
              </w:rPr>
              <w:t>A02091001 普通电视</w:t>
            </w:r>
            <w:r>
              <w:rPr>
                <w:spacing w:val="7"/>
                <w:lang w:eastAsia="zh-CN"/>
              </w:rPr>
              <w:t xml:space="preserve"> </w:t>
            </w:r>
            <w:r>
              <w:rPr>
                <w:spacing w:val="6"/>
                <w:lang w:eastAsia="zh-CN"/>
              </w:rPr>
              <w:t>设备（电视机）</w:t>
            </w:r>
          </w:p>
        </w:tc>
        <w:tc>
          <w:tcPr>
            <w:tcW w:w="2093" w:type="dxa"/>
          </w:tcPr>
          <w:p>
            <w:pPr>
              <w:rPr>
                <w:rFonts w:ascii="Arial"/>
              </w:rPr>
            </w:pPr>
          </w:p>
        </w:tc>
        <w:tc>
          <w:tcPr>
            <w:tcW w:w="3247" w:type="dxa"/>
          </w:tcPr>
          <w:p>
            <w:pPr>
              <w:pStyle w:val="236"/>
              <w:spacing w:before="146" w:line="289" w:lineRule="auto"/>
              <w:ind w:left="21" w:right="11" w:firstLine="2"/>
              <w:rPr>
                <w:rFonts w:hint="eastAsia"/>
                <w:lang w:eastAsia="zh-CN"/>
              </w:rPr>
            </w:pPr>
            <w:r>
              <w:rPr>
                <w:spacing w:val="19"/>
                <w:lang w:eastAsia="zh-CN"/>
              </w:rPr>
              <w:t>《平板电视能效限定值及能效等</w:t>
            </w:r>
            <w:r>
              <w:rPr>
                <w:spacing w:val="2"/>
                <w:lang w:eastAsia="zh-CN"/>
              </w:rPr>
              <w:t xml:space="preserve"> </w:t>
            </w:r>
            <w:r>
              <w:rPr>
                <w:spacing w:val="4"/>
                <w:lang w:eastAsia="zh-CN"/>
              </w:rPr>
              <w:t>级》（</w:t>
            </w:r>
            <w:r>
              <w:rPr>
                <w:lang w:eastAsia="zh-CN"/>
              </w:rPr>
              <w:t>GB</w:t>
            </w:r>
            <w:r>
              <w:rPr>
                <w:spacing w:val="23"/>
                <w:lang w:eastAsia="zh-CN"/>
              </w:rPr>
              <w:t xml:space="preserve"> </w:t>
            </w:r>
            <w:r>
              <w:rPr>
                <w:spacing w:val="4"/>
                <w:lang w:eastAsia="zh-CN"/>
              </w:rPr>
              <w:t>24850）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936" w:hRule="atLeast"/>
          <w:jc w:val="center"/>
        </w:trPr>
        <w:tc>
          <w:tcPr>
            <w:tcW w:w="632" w:type="dxa"/>
          </w:tcPr>
          <w:p>
            <w:pPr>
              <w:spacing w:line="279" w:lineRule="auto"/>
              <w:rPr>
                <w:rFonts w:ascii="Arial"/>
              </w:rPr>
            </w:pPr>
          </w:p>
          <w:p>
            <w:pPr>
              <w:spacing w:line="279" w:lineRule="auto"/>
              <w:rPr>
                <w:rFonts w:ascii="Arial"/>
              </w:rPr>
            </w:pPr>
          </w:p>
          <w:p>
            <w:pPr>
              <w:spacing w:line="279" w:lineRule="auto"/>
              <w:rPr>
                <w:rFonts w:ascii="Arial"/>
              </w:rPr>
            </w:pPr>
          </w:p>
          <w:p>
            <w:pPr>
              <w:pStyle w:val="236"/>
              <w:spacing w:before="61" w:line="190" w:lineRule="auto"/>
              <w:ind w:left="209"/>
              <w:rPr>
                <w:rFonts w:hint="eastAsia"/>
              </w:rPr>
            </w:pPr>
            <w:r>
              <w:rPr>
                <w:spacing w:val="-7"/>
              </w:rPr>
              <w:t>13</w:t>
            </w:r>
          </w:p>
        </w:tc>
        <w:tc>
          <w:tcPr>
            <w:tcW w:w="1275" w:type="dxa"/>
          </w:tcPr>
          <w:p>
            <w:pPr>
              <w:spacing w:line="325" w:lineRule="auto"/>
              <w:rPr>
                <w:rFonts w:ascii="Arial"/>
              </w:rPr>
            </w:pPr>
          </w:p>
          <w:p>
            <w:pPr>
              <w:spacing w:line="326" w:lineRule="auto"/>
              <w:rPr>
                <w:rFonts w:ascii="Arial"/>
              </w:rPr>
            </w:pPr>
          </w:p>
          <w:p>
            <w:pPr>
              <w:pStyle w:val="236"/>
              <w:spacing w:before="62" w:line="289" w:lineRule="auto"/>
              <w:ind w:left="16" w:right="8" w:firstLine="2"/>
              <w:rPr>
                <w:rFonts w:hint="eastAsia"/>
              </w:rPr>
            </w:pPr>
            <w:r>
              <w:rPr>
                <w:spacing w:val="4"/>
              </w:rPr>
              <w:t>★A020911</w:t>
            </w:r>
            <w:r>
              <w:rPr>
                <w:spacing w:val="-44"/>
              </w:rPr>
              <w:t xml:space="preserve"> </w:t>
            </w:r>
            <w:r>
              <w:rPr>
                <w:spacing w:val="4"/>
              </w:rPr>
              <w:t>视</w:t>
            </w:r>
            <w:r>
              <w:t xml:space="preserve"> </w:t>
            </w:r>
            <w:r>
              <w:rPr>
                <w:spacing w:val="6"/>
              </w:rPr>
              <w:t>频设备</w:t>
            </w:r>
          </w:p>
        </w:tc>
        <w:tc>
          <w:tcPr>
            <w:tcW w:w="1967" w:type="dxa"/>
          </w:tcPr>
          <w:p>
            <w:pPr>
              <w:spacing w:line="325" w:lineRule="auto"/>
              <w:rPr>
                <w:rFonts w:ascii="Arial"/>
              </w:rPr>
            </w:pPr>
          </w:p>
          <w:p>
            <w:pPr>
              <w:spacing w:line="326" w:lineRule="auto"/>
              <w:rPr>
                <w:rFonts w:ascii="Arial"/>
              </w:rPr>
            </w:pPr>
          </w:p>
          <w:p>
            <w:pPr>
              <w:pStyle w:val="236"/>
              <w:spacing w:before="62" w:line="289" w:lineRule="auto"/>
              <w:ind w:left="18" w:right="10" w:hanging="9"/>
              <w:rPr>
                <w:rFonts w:hint="eastAsia"/>
              </w:rPr>
            </w:pPr>
            <w:r>
              <w:rPr>
                <w:spacing w:val="4"/>
              </w:rPr>
              <w:t>A02091107 视频监控</w:t>
            </w:r>
            <w:r>
              <w:rPr>
                <w:spacing w:val="7"/>
              </w:rPr>
              <w:t xml:space="preserve"> </w:t>
            </w:r>
            <w:r>
              <w:rPr>
                <w:spacing w:val="3"/>
              </w:rPr>
              <w:t>设备</w:t>
            </w:r>
          </w:p>
        </w:tc>
        <w:tc>
          <w:tcPr>
            <w:tcW w:w="2093" w:type="dxa"/>
          </w:tcPr>
          <w:p>
            <w:pPr>
              <w:spacing w:line="268" w:lineRule="auto"/>
              <w:rPr>
                <w:rFonts w:ascii="Arial"/>
              </w:rPr>
            </w:pPr>
          </w:p>
          <w:p>
            <w:pPr>
              <w:spacing w:line="269" w:lineRule="auto"/>
              <w:rPr>
                <w:rFonts w:ascii="Arial"/>
              </w:rPr>
            </w:pPr>
          </w:p>
          <w:p>
            <w:pPr>
              <w:spacing w:line="269" w:lineRule="auto"/>
              <w:rPr>
                <w:rFonts w:ascii="Arial"/>
              </w:rPr>
            </w:pPr>
          </w:p>
          <w:p>
            <w:pPr>
              <w:pStyle w:val="236"/>
              <w:spacing w:before="62" w:line="230" w:lineRule="auto"/>
              <w:ind w:left="17"/>
              <w:rPr>
                <w:rFonts w:hint="eastAsia"/>
              </w:rPr>
            </w:pPr>
            <w:r>
              <w:rPr>
                <w:spacing w:val="6"/>
              </w:rPr>
              <w:t>监视器</w:t>
            </w:r>
          </w:p>
        </w:tc>
        <w:tc>
          <w:tcPr>
            <w:tcW w:w="3247" w:type="dxa"/>
          </w:tcPr>
          <w:p>
            <w:pPr>
              <w:pStyle w:val="236"/>
              <w:spacing w:before="94" w:line="293" w:lineRule="auto"/>
              <w:ind w:left="17" w:right="11" w:firstLine="23"/>
              <w:rPr>
                <w:rFonts w:hint="eastAsia"/>
                <w:lang w:eastAsia="zh-CN"/>
              </w:rPr>
            </w:pPr>
            <w:r>
              <w:rPr>
                <w:spacing w:val="18"/>
                <w:lang w:eastAsia="zh-CN"/>
              </w:rPr>
              <w:t>以射频信号为主要信号输入的监</w:t>
            </w:r>
            <w:r>
              <w:rPr>
                <w:lang w:eastAsia="zh-CN"/>
              </w:rPr>
              <w:t xml:space="preserve"> </w:t>
            </w:r>
            <w:r>
              <w:rPr>
                <w:spacing w:val="5"/>
                <w:lang w:eastAsia="zh-CN"/>
              </w:rPr>
              <w:t>视器应符合《平板电视能效限定值</w:t>
            </w:r>
            <w:r>
              <w:rPr>
                <w:spacing w:val="7"/>
                <w:lang w:eastAsia="zh-CN"/>
              </w:rPr>
              <w:t xml:space="preserve"> </w:t>
            </w:r>
            <w:r>
              <w:rPr>
                <w:spacing w:val="8"/>
                <w:lang w:eastAsia="zh-CN"/>
              </w:rPr>
              <w:t>及能效等级》（</w:t>
            </w:r>
            <w:r>
              <w:rPr>
                <w:lang w:eastAsia="zh-CN"/>
              </w:rPr>
              <w:t>GB</w:t>
            </w:r>
            <w:r>
              <w:rPr>
                <w:spacing w:val="8"/>
                <w:lang w:eastAsia="zh-CN"/>
              </w:rPr>
              <w:t xml:space="preserve"> 24850</w:t>
            </w:r>
            <w:r>
              <w:rPr>
                <w:lang w:eastAsia="zh-CN"/>
              </w:rPr>
              <w:t>），</w:t>
            </w:r>
          </w:p>
          <w:p>
            <w:pPr>
              <w:pStyle w:val="236"/>
              <w:spacing w:before="31" w:line="290" w:lineRule="auto"/>
              <w:ind w:left="17" w:right="11" w:firstLine="23"/>
              <w:rPr>
                <w:rFonts w:hint="eastAsia"/>
                <w:lang w:eastAsia="zh-CN"/>
              </w:rPr>
            </w:pPr>
            <w:r>
              <w:rPr>
                <w:spacing w:val="18"/>
                <w:lang w:eastAsia="zh-CN"/>
              </w:rPr>
              <w:t>以数字信号为主要信号输入的监</w:t>
            </w:r>
            <w:r>
              <w:rPr>
                <w:lang w:eastAsia="zh-CN"/>
              </w:rPr>
              <w:t xml:space="preserve"> </w:t>
            </w:r>
            <w:r>
              <w:rPr>
                <w:spacing w:val="5"/>
                <w:lang w:eastAsia="zh-CN"/>
              </w:rPr>
              <w:t>视器应符合《计算机显示器能效限</w:t>
            </w:r>
            <w:r>
              <w:rPr>
                <w:spacing w:val="7"/>
                <w:lang w:eastAsia="zh-CN"/>
              </w:rPr>
              <w:t xml:space="preserve"> 定值及能效等级》（</w:t>
            </w:r>
            <w:r>
              <w:rPr>
                <w:lang w:eastAsia="zh-CN"/>
              </w:rPr>
              <w:t>GB</w:t>
            </w:r>
            <w:r>
              <w:rPr>
                <w:spacing w:val="7"/>
                <w:lang w:eastAsia="zh-CN"/>
              </w:rPr>
              <w:t xml:space="preserve"> 21520）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82" w:hRule="atLeast"/>
          <w:jc w:val="center"/>
        </w:trPr>
        <w:tc>
          <w:tcPr>
            <w:tcW w:w="632" w:type="dxa"/>
          </w:tcPr>
          <w:p>
            <w:pPr>
              <w:spacing w:line="265" w:lineRule="auto"/>
              <w:rPr>
                <w:rFonts w:ascii="Arial"/>
              </w:rPr>
            </w:pPr>
          </w:p>
          <w:p>
            <w:pPr>
              <w:pStyle w:val="236"/>
              <w:spacing w:before="62" w:line="190" w:lineRule="auto"/>
              <w:ind w:left="209"/>
              <w:rPr>
                <w:rFonts w:hint="eastAsia"/>
              </w:rPr>
            </w:pPr>
            <w:r>
              <w:rPr>
                <w:spacing w:val="-7"/>
              </w:rPr>
              <w:t>14</w:t>
            </w:r>
          </w:p>
        </w:tc>
        <w:tc>
          <w:tcPr>
            <w:tcW w:w="1275" w:type="dxa"/>
          </w:tcPr>
          <w:p>
            <w:pPr>
              <w:pStyle w:val="236"/>
              <w:spacing w:before="141" w:line="288" w:lineRule="auto"/>
              <w:ind w:left="15" w:right="8" w:hanging="6"/>
              <w:rPr>
                <w:rFonts w:hint="eastAsia"/>
              </w:rPr>
            </w:pPr>
            <w:r>
              <w:rPr>
                <w:spacing w:val="5"/>
              </w:rPr>
              <w:t>A031210</w:t>
            </w:r>
            <w:r>
              <w:rPr>
                <w:spacing w:val="-43"/>
              </w:rPr>
              <w:t xml:space="preserve"> </w:t>
            </w:r>
            <w:r>
              <w:rPr>
                <w:spacing w:val="5"/>
              </w:rPr>
              <w:t>饮食</w:t>
            </w:r>
            <w:r>
              <w:t xml:space="preserve"> </w:t>
            </w:r>
            <w:r>
              <w:rPr>
                <w:spacing w:val="7"/>
              </w:rPr>
              <w:t>炊事机械</w:t>
            </w:r>
          </w:p>
        </w:tc>
        <w:tc>
          <w:tcPr>
            <w:tcW w:w="1967" w:type="dxa"/>
          </w:tcPr>
          <w:p>
            <w:pPr>
              <w:pStyle w:val="236"/>
              <w:spacing w:before="297" w:line="230" w:lineRule="auto"/>
              <w:ind w:left="19"/>
              <w:rPr>
                <w:rFonts w:hint="eastAsia"/>
              </w:rPr>
            </w:pPr>
            <w:r>
              <w:rPr>
                <w:spacing w:val="7"/>
              </w:rPr>
              <w:t>商用燃气灶具</w:t>
            </w:r>
          </w:p>
        </w:tc>
        <w:tc>
          <w:tcPr>
            <w:tcW w:w="2093" w:type="dxa"/>
          </w:tcPr>
          <w:p>
            <w:pPr>
              <w:rPr>
                <w:rFonts w:ascii="Arial"/>
              </w:rPr>
            </w:pPr>
          </w:p>
        </w:tc>
        <w:tc>
          <w:tcPr>
            <w:tcW w:w="3247" w:type="dxa"/>
          </w:tcPr>
          <w:p>
            <w:pPr>
              <w:pStyle w:val="236"/>
              <w:spacing w:before="142" w:line="288" w:lineRule="auto"/>
              <w:ind w:left="22" w:right="11"/>
              <w:rPr>
                <w:rFonts w:hint="eastAsia"/>
                <w:lang w:eastAsia="zh-CN"/>
              </w:rPr>
            </w:pPr>
            <w:r>
              <w:rPr>
                <w:spacing w:val="19"/>
                <w:lang w:eastAsia="zh-CN"/>
              </w:rPr>
              <w:t>《商用燃气灶具能效限定值及能</w:t>
            </w:r>
            <w:r>
              <w:rPr>
                <w:spacing w:val="2"/>
                <w:lang w:eastAsia="zh-CN"/>
              </w:rPr>
              <w:t xml:space="preserve"> </w:t>
            </w:r>
            <w:r>
              <w:rPr>
                <w:spacing w:val="6"/>
                <w:lang w:eastAsia="zh-CN"/>
              </w:rPr>
              <w:t>效等级》（</w:t>
            </w:r>
            <w:r>
              <w:rPr>
                <w:lang w:eastAsia="zh-CN"/>
              </w:rPr>
              <w:t>GB</w:t>
            </w:r>
            <w:r>
              <w:rPr>
                <w:spacing w:val="6"/>
                <w:lang w:eastAsia="zh-CN"/>
              </w:rPr>
              <w:t xml:space="preserve"> 30531）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80" w:hRule="atLeast"/>
          <w:jc w:val="center"/>
        </w:trPr>
        <w:tc>
          <w:tcPr>
            <w:tcW w:w="632" w:type="dxa"/>
            <w:vMerge w:val="restart"/>
            <w:tcBorders>
              <w:bottom w:val="nil"/>
            </w:tcBorders>
          </w:tcPr>
          <w:p>
            <w:pPr>
              <w:spacing w:line="298" w:lineRule="auto"/>
              <w:rPr>
                <w:rFonts w:ascii="Arial"/>
              </w:rPr>
            </w:pPr>
          </w:p>
          <w:p>
            <w:pPr>
              <w:spacing w:line="298" w:lineRule="auto"/>
              <w:rPr>
                <w:rFonts w:ascii="Arial"/>
              </w:rPr>
            </w:pPr>
          </w:p>
          <w:p>
            <w:pPr>
              <w:spacing w:line="298" w:lineRule="auto"/>
              <w:rPr>
                <w:rFonts w:ascii="Arial"/>
              </w:rPr>
            </w:pPr>
          </w:p>
          <w:p>
            <w:pPr>
              <w:spacing w:line="299" w:lineRule="auto"/>
              <w:rPr>
                <w:rFonts w:ascii="Arial"/>
              </w:rPr>
            </w:pPr>
          </w:p>
          <w:p>
            <w:pPr>
              <w:pStyle w:val="236"/>
              <w:spacing w:before="62" w:line="190" w:lineRule="auto"/>
              <w:ind w:left="209"/>
              <w:rPr>
                <w:rFonts w:hint="eastAsia"/>
              </w:rPr>
            </w:pPr>
            <w:r>
              <w:rPr>
                <w:spacing w:val="-7"/>
              </w:rPr>
              <w:t>15</w:t>
            </w:r>
          </w:p>
        </w:tc>
        <w:tc>
          <w:tcPr>
            <w:tcW w:w="1275" w:type="dxa"/>
            <w:vMerge w:val="restart"/>
            <w:tcBorders>
              <w:bottom w:val="nil"/>
            </w:tcBorders>
          </w:tcPr>
          <w:p>
            <w:pPr>
              <w:spacing w:line="251" w:lineRule="auto"/>
              <w:rPr>
                <w:rFonts w:ascii="Arial"/>
              </w:rPr>
            </w:pPr>
          </w:p>
          <w:p>
            <w:pPr>
              <w:spacing w:line="251" w:lineRule="auto"/>
              <w:rPr>
                <w:rFonts w:ascii="Arial"/>
              </w:rPr>
            </w:pPr>
          </w:p>
          <w:p>
            <w:pPr>
              <w:spacing w:line="252" w:lineRule="auto"/>
              <w:rPr>
                <w:rFonts w:ascii="Arial"/>
              </w:rPr>
            </w:pPr>
          </w:p>
          <w:p>
            <w:pPr>
              <w:pStyle w:val="236"/>
              <w:spacing w:before="62" w:line="291" w:lineRule="auto"/>
              <w:ind w:left="15" w:right="8" w:firstLine="3"/>
              <w:rPr>
                <w:rFonts w:hint="eastAsia"/>
              </w:rPr>
            </w:pPr>
            <w:r>
              <w:rPr>
                <w:spacing w:val="3"/>
              </w:rPr>
              <w:t>★A060805</w:t>
            </w:r>
            <w:r>
              <w:rPr>
                <w:spacing w:val="-35"/>
              </w:rPr>
              <w:t xml:space="preserve"> </w:t>
            </w:r>
            <w:r>
              <w:rPr>
                <w:spacing w:val="3"/>
              </w:rPr>
              <w:t>便</w:t>
            </w:r>
            <w:r>
              <w:t xml:space="preserve"> </w:t>
            </w:r>
            <w:r>
              <w:rPr>
                <w:spacing w:val="1"/>
              </w:rPr>
              <w:t>器</w:t>
            </w:r>
          </w:p>
        </w:tc>
        <w:tc>
          <w:tcPr>
            <w:tcW w:w="1967" w:type="dxa"/>
          </w:tcPr>
          <w:p>
            <w:pPr>
              <w:spacing w:line="282" w:lineRule="auto"/>
              <w:rPr>
                <w:rFonts w:ascii="Arial"/>
              </w:rPr>
            </w:pPr>
          </w:p>
          <w:p>
            <w:pPr>
              <w:pStyle w:val="236"/>
              <w:spacing w:before="62" w:line="229" w:lineRule="auto"/>
              <w:ind w:left="16"/>
              <w:rPr>
                <w:rFonts w:hint="eastAsia"/>
              </w:rPr>
            </w:pPr>
            <w:r>
              <w:rPr>
                <w:spacing w:val="6"/>
              </w:rPr>
              <w:t>坐便器</w:t>
            </w:r>
          </w:p>
        </w:tc>
        <w:tc>
          <w:tcPr>
            <w:tcW w:w="2093" w:type="dxa"/>
          </w:tcPr>
          <w:p>
            <w:pPr>
              <w:rPr>
                <w:rFonts w:ascii="Arial"/>
              </w:rPr>
            </w:pPr>
          </w:p>
        </w:tc>
        <w:tc>
          <w:tcPr>
            <w:tcW w:w="3247" w:type="dxa"/>
          </w:tcPr>
          <w:p>
            <w:pPr>
              <w:pStyle w:val="236"/>
              <w:spacing w:before="189" w:line="295" w:lineRule="auto"/>
              <w:ind w:left="27" w:hanging="4"/>
              <w:rPr>
                <w:rFonts w:hint="eastAsia"/>
                <w:lang w:eastAsia="zh-CN"/>
              </w:rPr>
            </w:pPr>
            <w:r>
              <w:rPr>
                <w:spacing w:val="6"/>
                <w:lang w:eastAsia="zh-CN"/>
              </w:rPr>
              <w:t>《坐便器水效限定值及水效等级》</w:t>
            </w:r>
            <w:r>
              <w:rPr>
                <w:lang w:eastAsia="zh-CN"/>
              </w:rPr>
              <w:t xml:space="preserve"> </w:t>
            </w:r>
            <w:r>
              <w:rPr>
                <w:spacing w:val="1"/>
                <w:lang w:eastAsia="zh-CN"/>
              </w:rPr>
              <w:t>（</w:t>
            </w:r>
            <w:r>
              <w:rPr>
                <w:lang w:eastAsia="zh-CN"/>
              </w:rPr>
              <w:t>GB</w:t>
            </w:r>
            <w:r>
              <w:rPr>
                <w:spacing w:val="15"/>
                <w:lang w:eastAsia="zh-CN"/>
              </w:rPr>
              <w:t xml:space="preserve"> </w:t>
            </w:r>
            <w:r>
              <w:rPr>
                <w:spacing w:val="1"/>
                <w:lang w:eastAsia="zh-CN"/>
              </w:rPr>
              <w:t>25502）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80" w:hRule="atLeast"/>
          <w:jc w:val="center"/>
        </w:trPr>
        <w:tc>
          <w:tcPr>
            <w:tcW w:w="632" w:type="dxa"/>
            <w:vMerge w:val="continue"/>
            <w:tcBorders>
              <w:top w:val="nil"/>
              <w:bottom w:val="nil"/>
            </w:tcBorders>
          </w:tcPr>
          <w:p>
            <w:pPr>
              <w:rPr>
                <w:rFonts w:ascii="Arial"/>
              </w:rPr>
            </w:pPr>
          </w:p>
        </w:tc>
        <w:tc>
          <w:tcPr>
            <w:tcW w:w="1275" w:type="dxa"/>
            <w:vMerge w:val="continue"/>
            <w:tcBorders>
              <w:top w:val="nil"/>
              <w:bottom w:val="nil"/>
            </w:tcBorders>
          </w:tcPr>
          <w:p>
            <w:pPr>
              <w:rPr>
                <w:rFonts w:ascii="Arial"/>
              </w:rPr>
            </w:pPr>
          </w:p>
        </w:tc>
        <w:tc>
          <w:tcPr>
            <w:tcW w:w="1967" w:type="dxa"/>
          </w:tcPr>
          <w:p>
            <w:pPr>
              <w:spacing w:line="283" w:lineRule="auto"/>
              <w:rPr>
                <w:rFonts w:ascii="Arial"/>
              </w:rPr>
            </w:pPr>
          </w:p>
          <w:p>
            <w:pPr>
              <w:pStyle w:val="236"/>
              <w:spacing w:before="62" w:line="229" w:lineRule="auto"/>
              <w:ind w:left="14"/>
              <w:rPr>
                <w:rFonts w:hint="eastAsia"/>
              </w:rPr>
            </w:pPr>
            <w:r>
              <w:rPr>
                <w:spacing w:val="6"/>
              </w:rPr>
              <w:t>蹲便器</w:t>
            </w:r>
          </w:p>
        </w:tc>
        <w:tc>
          <w:tcPr>
            <w:tcW w:w="2093" w:type="dxa"/>
          </w:tcPr>
          <w:p>
            <w:pPr>
              <w:rPr>
                <w:rFonts w:ascii="Arial"/>
              </w:rPr>
            </w:pPr>
          </w:p>
        </w:tc>
        <w:tc>
          <w:tcPr>
            <w:tcW w:w="3247" w:type="dxa"/>
          </w:tcPr>
          <w:p>
            <w:pPr>
              <w:pStyle w:val="236"/>
              <w:spacing w:before="191" w:line="288" w:lineRule="auto"/>
              <w:ind w:left="22" w:right="11"/>
              <w:rPr>
                <w:rFonts w:hint="eastAsia"/>
                <w:lang w:eastAsia="zh-CN"/>
              </w:rPr>
            </w:pPr>
            <w:r>
              <w:rPr>
                <w:spacing w:val="19"/>
                <w:lang w:eastAsia="zh-CN"/>
              </w:rPr>
              <w:t>《蹲便器用水效率限定值及用水</w:t>
            </w:r>
            <w:r>
              <w:rPr>
                <w:spacing w:val="2"/>
                <w:lang w:eastAsia="zh-CN"/>
              </w:rPr>
              <w:t xml:space="preserve"> </w:t>
            </w:r>
            <w:r>
              <w:rPr>
                <w:spacing w:val="6"/>
                <w:lang w:eastAsia="zh-CN"/>
              </w:rPr>
              <w:t>效率等级》（</w:t>
            </w:r>
            <w:r>
              <w:rPr>
                <w:lang w:eastAsia="zh-CN"/>
              </w:rPr>
              <w:t>GB</w:t>
            </w:r>
            <w:r>
              <w:rPr>
                <w:spacing w:val="6"/>
                <w:lang w:eastAsia="zh-CN"/>
              </w:rPr>
              <w:t xml:space="preserve"> 30717）</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88" w:hRule="atLeast"/>
          <w:jc w:val="center"/>
        </w:trPr>
        <w:tc>
          <w:tcPr>
            <w:tcW w:w="632" w:type="dxa"/>
            <w:vMerge w:val="continue"/>
            <w:tcBorders>
              <w:top w:val="nil"/>
            </w:tcBorders>
          </w:tcPr>
          <w:p>
            <w:pPr>
              <w:rPr>
                <w:rFonts w:ascii="Arial"/>
              </w:rPr>
            </w:pPr>
          </w:p>
        </w:tc>
        <w:tc>
          <w:tcPr>
            <w:tcW w:w="1275" w:type="dxa"/>
            <w:vMerge w:val="continue"/>
            <w:tcBorders>
              <w:top w:val="nil"/>
            </w:tcBorders>
          </w:tcPr>
          <w:p>
            <w:pPr>
              <w:rPr>
                <w:rFonts w:ascii="Arial"/>
              </w:rPr>
            </w:pPr>
          </w:p>
        </w:tc>
        <w:tc>
          <w:tcPr>
            <w:tcW w:w="1967" w:type="dxa"/>
          </w:tcPr>
          <w:p>
            <w:pPr>
              <w:spacing w:line="284" w:lineRule="auto"/>
              <w:rPr>
                <w:rFonts w:ascii="Arial"/>
              </w:rPr>
            </w:pPr>
          </w:p>
          <w:p>
            <w:pPr>
              <w:pStyle w:val="236"/>
              <w:spacing w:before="61" w:line="229" w:lineRule="auto"/>
              <w:ind w:left="20"/>
              <w:rPr>
                <w:rFonts w:hint="eastAsia"/>
              </w:rPr>
            </w:pPr>
            <w:r>
              <w:rPr>
                <w:spacing w:val="4"/>
              </w:rPr>
              <w:t>小便器</w:t>
            </w:r>
          </w:p>
        </w:tc>
        <w:tc>
          <w:tcPr>
            <w:tcW w:w="2093" w:type="dxa"/>
          </w:tcPr>
          <w:p>
            <w:pPr>
              <w:rPr>
                <w:rFonts w:ascii="Arial"/>
              </w:rPr>
            </w:pPr>
          </w:p>
        </w:tc>
        <w:tc>
          <w:tcPr>
            <w:tcW w:w="3247" w:type="dxa"/>
          </w:tcPr>
          <w:p>
            <w:pPr>
              <w:pStyle w:val="236"/>
              <w:spacing w:before="191" w:line="288" w:lineRule="auto"/>
              <w:ind w:left="22" w:right="11"/>
              <w:rPr>
                <w:rFonts w:hint="eastAsia"/>
                <w:lang w:eastAsia="zh-CN"/>
              </w:rPr>
            </w:pPr>
            <w:r>
              <w:rPr>
                <w:spacing w:val="19"/>
                <w:lang w:eastAsia="zh-CN"/>
              </w:rPr>
              <w:t>《小便器用水效率限定值及用水</w:t>
            </w:r>
            <w:r>
              <w:rPr>
                <w:spacing w:val="2"/>
                <w:lang w:eastAsia="zh-CN"/>
              </w:rPr>
              <w:t xml:space="preserve"> </w:t>
            </w:r>
            <w:r>
              <w:rPr>
                <w:spacing w:val="6"/>
                <w:lang w:eastAsia="zh-CN"/>
              </w:rPr>
              <w:t>效率等级》（</w:t>
            </w:r>
            <w:r>
              <w:rPr>
                <w:lang w:eastAsia="zh-CN"/>
              </w:rPr>
              <w:t>GB</w:t>
            </w:r>
            <w:r>
              <w:rPr>
                <w:spacing w:val="6"/>
                <w:lang w:eastAsia="zh-CN"/>
              </w:rPr>
              <w:t xml:space="preserve"> 28377）</w:t>
            </w:r>
          </w:p>
        </w:tc>
      </w:tr>
    </w:tbl>
    <w:p>
      <w:pPr>
        <w:rPr>
          <w:rFonts w:ascii="Arial"/>
        </w:rPr>
      </w:pPr>
    </w:p>
    <w:p>
      <w:pPr>
        <w:rPr>
          <w:rFonts w:ascii="Arial" w:hAnsi="Arial" w:eastAsia="Arial" w:cs="Arial"/>
          <w:szCs w:val="21"/>
        </w:rPr>
        <w:sectPr>
          <w:pgSz w:w="11906" w:h="16838"/>
          <w:pgMar w:top="1431" w:right="1691" w:bottom="0" w:left="1783" w:header="0" w:footer="0" w:gutter="0"/>
          <w:cols w:space="720" w:num="1"/>
        </w:sectPr>
      </w:pPr>
    </w:p>
    <w:p>
      <w:pPr>
        <w:spacing w:line="91" w:lineRule="auto"/>
        <w:rPr>
          <w:rFonts w:ascii="Arial"/>
          <w:sz w:val="2"/>
        </w:rPr>
      </w:pPr>
    </w:p>
    <w:tbl>
      <w:tblPr>
        <w:tblStyle w:val="237"/>
        <w:tblW w:w="9214" w:type="dxa"/>
        <w:jc w:val="center"/>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2"/>
        <w:gridCol w:w="1275"/>
        <w:gridCol w:w="1967"/>
        <w:gridCol w:w="2093"/>
        <w:gridCol w:w="324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41" w:hRule="atLeast"/>
          <w:jc w:val="center"/>
        </w:trPr>
        <w:tc>
          <w:tcPr>
            <w:tcW w:w="632" w:type="dxa"/>
          </w:tcPr>
          <w:p>
            <w:pPr>
              <w:spacing w:line="342" w:lineRule="auto"/>
              <w:rPr>
                <w:rFonts w:ascii="Arial"/>
              </w:rPr>
            </w:pPr>
          </w:p>
          <w:p>
            <w:pPr>
              <w:pStyle w:val="236"/>
              <w:spacing w:before="62" w:line="190" w:lineRule="auto"/>
              <w:ind w:left="209"/>
              <w:rPr>
                <w:rFonts w:hint="eastAsia"/>
              </w:rPr>
            </w:pPr>
            <w:r>
              <w:rPr>
                <w:spacing w:val="-7"/>
              </w:rPr>
              <w:t>16</w:t>
            </w:r>
          </w:p>
        </w:tc>
        <w:tc>
          <w:tcPr>
            <w:tcW w:w="1275" w:type="dxa"/>
          </w:tcPr>
          <w:p>
            <w:pPr>
              <w:pStyle w:val="236"/>
              <w:spacing w:before="220" w:line="288" w:lineRule="auto"/>
              <w:ind w:left="22" w:right="8" w:hanging="4"/>
              <w:rPr>
                <w:rFonts w:hint="eastAsia"/>
              </w:rPr>
            </w:pPr>
            <w:r>
              <w:rPr>
                <w:spacing w:val="3"/>
              </w:rPr>
              <w:t>★A060806</w:t>
            </w:r>
            <w:r>
              <w:rPr>
                <w:spacing w:val="-35"/>
              </w:rPr>
              <w:t xml:space="preserve"> </w:t>
            </w:r>
            <w:r>
              <w:rPr>
                <w:spacing w:val="3"/>
              </w:rPr>
              <w:t>水</w:t>
            </w:r>
            <w:r>
              <w:t xml:space="preserve"> 嘴</w:t>
            </w:r>
          </w:p>
        </w:tc>
        <w:tc>
          <w:tcPr>
            <w:tcW w:w="1967" w:type="dxa"/>
          </w:tcPr>
          <w:p>
            <w:pPr>
              <w:rPr>
                <w:rFonts w:ascii="Arial"/>
              </w:rPr>
            </w:pPr>
          </w:p>
        </w:tc>
        <w:tc>
          <w:tcPr>
            <w:tcW w:w="2093" w:type="dxa"/>
          </w:tcPr>
          <w:p>
            <w:pPr>
              <w:rPr>
                <w:rFonts w:ascii="Arial"/>
              </w:rPr>
            </w:pPr>
          </w:p>
        </w:tc>
        <w:tc>
          <w:tcPr>
            <w:tcW w:w="3247" w:type="dxa"/>
          </w:tcPr>
          <w:p>
            <w:pPr>
              <w:pStyle w:val="236"/>
              <w:spacing w:before="220" w:line="288" w:lineRule="auto"/>
              <w:ind w:left="19" w:right="11" w:firstLine="3"/>
              <w:rPr>
                <w:rFonts w:hint="eastAsia"/>
                <w:lang w:eastAsia="zh-CN"/>
              </w:rPr>
            </w:pPr>
            <w:r>
              <w:rPr>
                <w:spacing w:val="19"/>
                <w:lang w:eastAsia="zh-CN"/>
              </w:rPr>
              <w:t>《水嘴用水效率限定值及用水效</w:t>
            </w:r>
            <w:r>
              <w:rPr>
                <w:spacing w:val="2"/>
                <w:lang w:eastAsia="zh-CN"/>
              </w:rPr>
              <w:t xml:space="preserve"> </w:t>
            </w:r>
            <w:r>
              <w:rPr>
                <w:spacing w:val="6"/>
                <w:lang w:eastAsia="zh-CN"/>
              </w:rPr>
              <w:t>率等级》（</w:t>
            </w:r>
            <w:r>
              <w:rPr>
                <w:lang w:eastAsia="zh-CN"/>
              </w:rPr>
              <w:t>GB</w:t>
            </w:r>
            <w:r>
              <w:rPr>
                <w:spacing w:val="6"/>
                <w:lang w:eastAsia="zh-CN"/>
              </w:rPr>
              <w:t xml:space="preserve"> 25501）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55" w:hRule="atLeast"/>
          <w:jc w:val="center"/>
        </w:trPr>
        <w:tc>
          <w:tcPr>
            <w:tcW w:w="632" w:type="dxa"/>
          </w:tcPr>
          <w:p>
            <w:pPr>
              <w:spacing w:line="299" w:lineRule="auto"/>
              <w:rPr>
                <w:rFonts w:ascii="Arial"/>
              </w:rPr>
            </w:pPr>
          </w:p>
          <w:p>
            <w:pPr>
              <w:pStyle w:val="236"/>
              <w:spacing w:before="62" w:line="190" w:lineRule="auto"/>
              <w:ind w:left="209"/>
              <w:rPr>
                <w:rFonts w:hint="eastAsia"/>
              </w:rPr>
            </w:pPr>
            <w:r>
              <w:rPr>
                <w:spacing w:val="-7"/>
              </w:rPr>
              <w:t>17</w:t>
            </w:r>
          </w:p>
        </w:tc>
        <w:tc>
          <w:tcPr>
            <w:tcW w:w="1275" w:type="dxa"/>
          </w:tcPr>
          <w:p>
            <w:pPr>
              <w:pStyle w:val="236"/>
              <w:spacing w:before="176" w:line="289" w:lineRule="auto"/>
              <w:ind w:left="15" w:right="8" w:hanging="6"/>
              <w:rPr>
                <w:rFonts w:hint="eastAsia"/>
              </w:rPr>
            </w:pPr>
            <w:r>
              <w:rPr>
                <w:spacing w:val="5"/>
              </w:rPr>
              <w:t>A060807</w:t>
            </w:r>
            <w:r>
              <w:rPr>
                <w:spacing w:val="-43"/>
              </w:rPr>
              <w:t xml:space="preserve"> </w:t>
            </w:r>
            <w:r>
              <w:rPr>
                <w:spacing w:val="5"/>
              </w:rPr>
              <w:t>便器</w:t>
            </w:r>
            <w:r>
              <w:t xml:space="preserve"> </w:t>
            </w:r>
            <w:r>
              <w:rPr>
                <w:spacing w:val="6"/>
              </w:rPr>
              <w:t>冲洗阀</w:t>
            </w:r>
          </w:p>
        </w:tc>
        <w:tc>
          <w:tcPr>
            <w:tcW w:w="1967" w:type="dxa"/>
          </w:tcPr>
          <w:p>
            <w:pPr>
              <w:rPr>
                <w:rFonts w:ascii="Arial"/>
              </w:rPr>
            </w:pPr>
          </w:p>
        </w:tc>
        <w:tc>
          <w:tcPr>
            <w:tcW w:w="2093" w:type="dxa"/>
          </w:tcPr>
          <w:p>
            <w:pPr>
              <w:rPr>
                <w:rFonts w:ascii="Arial"/>
              </w:rPr>
            </w:pPr>
          </w:p>
        </w:tc>
        <w:tc>
          <w:tcPr>
            <w:tcW w:w="3247" w:type="dxa"/>
          </w:tcPr>
          <w:p>
            <w:pPr>
              <w:pStyle w:val="236"/>
              <w:spacing w:before="176" w:line="288" w:lineRule="auto"/>
              <w:ind w:left="19" w:right="11" w:firstLine="3"/>
              <w:rPr>
                <w:rFonts w:hint="eastAsia"/>
                <w:lang w:eastAsia="zh-CN"/>
              </w:rPr>
            </w:pPr>
            <w:r>
              <w:rPr>
                <w:spacing w:val="19"/>
                <w:lang w:eastAsia="zh-CN"/>
              </w:rPr>
              <w:t>《便器冲洗阀用水效率限定值及</w:t>
            </w:r>
            <w:r>
              <w:rPr>
                <w:spacing w:val="2"/>
                <w:lang w:eastAsia="zh-CN"/>
              </w:rPr>
              <w:t xml:space="preserve"> </w:t>
            </w:r>
            <w:r>
              <w:rPr>
                <w:spacing w:val="7"/>
                <w:lang w:eastAsia="zh-CN"/>
              </w:rPr>
              <w:t>用水效率等级》（</w:t>
            </w:r>
            <w:r>
              <w:rPr>
                <w:lang w:eastAsia="zh-CN"/>
              </w:rPr>
              <w:t>GB</w:t>
            </w:r>
            <w:r>
              <w:rPr>
                <w:spacing w:val="7"/>
                <w:lang w:eastAsia="zh-CN"/>
              </w:rPr>
              <w:t xml:space="preserve"> 28379）</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00" w:hRule="atLeast"/>
          <w:jc w:val="center"/>
        </w:trPr>
        <w:tc>
          <w:tcPr>
            <w:tcW w:w="632" w:type="dxa"/>
          </w:tcPr>
          <w:p>
            <w:pPr>
              <w:spacing w:line="320" w:lineRule="auto"/>
              <w:rPr>
                <w:rFonts w:ascii="Arial"/>
              </w:rPr>
            </w:pPr>
          </w:p>
          <w:p>
            <w:pPr>
              <w:pStyle w:val="236"/>
              <w:spacing w:before="61" w:line="190" w:lineRule="auto"/>
              <w:ind w:left="209"/>
              <w:rPr>
                <w:rFonts w:hint="eastAsia"/>
              </w:rPr>
            </w:pPr>
            <w:r>
              <w:rPr>
                <w:spacing w:val="-7"/>
              </w:rPr>
              <w:t>18</w:t>
            </w:r>
          </w:p>
        </w:tc>
        <w:tc>
          <w:tcPr>
            <w:tcW w:w="1275" w:type="dxa"/>
          </w:tcPr>
          <w:p>
            <w:pPr>
              <w:pStyle w:val="236"/>
              <w:spacing w:before="196" w:line="291" w:lineRule="auto"/>
              <w:ind w:left="15" w:right="8" w:hanging="6"/>
              <w:rPr>
                <w:rFonts w:hint="eastAsia"/>
              </w:rPr>
            </w:pPr>
            <w:r>
              <w:rPr>
                <w:spacing w:val="4"/>
              </w:rPr>
              <w:t>A060810</w:t>
            </w:r>
            <w:r>
              <w:rPr>
                <w:spacing w:val="-34"/>
              </w:rPr>
              <w:t xml:space="preserve"> </w:t>
            </w:r>
            <w:r>
              <w:rPr>
                <w:spacing w:val="4"/>
              </w:rPr>
              <w:t>淋浴</w:t>
            </w:r>
            <w:r>
              <w:t xml:space="preserve"> </w:t>
            </w:r>
            <w:r>
              <w:rPr>
                <w:spacing w:val="1"/>
              </w:rPr>
              <w:t>器</w:t>
            </w:r>
          </w:p>
        </w:tc>
        <w:tc>
          <w:tcPr>
            <w:tcW w:w="1967" w:type="dxa"/>
          </w:tcPr>
          <w:p>
            <w:pPr>
              <w:rPr>
                <w:rFonts w:ascii="Arial"/>
              </w:rPr>
            </w:pPr>
          </w:p>
        </w:tc>
        <w:tc>
          <w:tcPr>
            <w:tcW w:w="2093" w:type="dxa"/>
          </w:tcPr>
          <w:p>
            <w:pPr>
              <w:rPr>
                <w:rFonts w:ascii="Arial"/>
              </w:rPr>
            </w:pPr>
          </w:p>
        </w:tc>
        <w:tc>
          <w:tcPr>
            <w:tcW w:w="3247" w:type="dxa"/>
          </w:tcPr>
          <w:p>
            <w:pPr>
              <w:pStyle w:val="236"/>
              <w:spacing w:before="197" w:line="288" w:lineRule="auto"/>
              <w:ind w:left="22" w:right="11"/>
              <w:rPr>
                <w:rFonts w:hint="eastAsia"/>
                <w:lang w:eastAsia="zh-CN"/>
              </w:rPr>
            </w:pPr>
            <w:r>
              <w:rPr>
                <w:spacing w:val="19"/>
                <w:lang w:eastAsia="zh-CN"/>
              </w:rPr>
              <w:t>《淋浴器用水效率限定值及用水</w:t>
            </w:r>
            <w:r>
              <w:rPr>
                <w:spacing w:val="2"/>
                <w:lang w:eastAsia="zh-CN"/>
              </w:rPr>
              <w:t xml:space="preserve"> </w:t>
            </w:r>
            <w:r>
              <w:rPr>
                <w:spacing w:val="6"/>
                <w:lang w:eastAsia="zh-CN"/>
              </w:rPr>
              <w:t>效率等级》（</w:t>
            </w:r>
            <w:r>
              <w:rPr>
                <w:lang w:eastAsia="zh-CN"/>
              </w:rPr>
              <w:t>GB</w:t>
            </w:r>
            <w:r>
              <w:rPr>
                <w:spacing w:val="6"/>
                <w:lang w:eastAsia="zh-CN"/>
              </w:rPr>
              <w:t xml:space="preserve"> 28378）</w:t>
            </w:r>
          </w:p>
        </w:tc>
      </w:tr>
    </w:tbl>
    <w:p>
      <w:pPr>
        <w:pStyle w:val="20"/>
        <w:spacing w:before="56" w:line="249" w:lineRule="auto"/>
        <w:ind w:left="27" w:hanging="2"/>
        <w:rPr>
          <w:rFonts w:hint="eastAsia" w:ascii="仿宋_GB2312" w:hAnsi="仿宋_GB2312" w:eastAsia="仿宋_GB2312" w:cs="仿宋_GB2312"/>
        </w:rPr>
      </w:pPr>
      <w:r>
        <w:rPr>
          <w:rFonts w:hint="eastAsia" w:ascii="仿宋_GB2312" w:hAnsi="仿宋_GB2312" w:eastAsia="仿宋_GB2312" w:cs="仿宋_GB2312"/>
          <w:spacing w:val="-2"/>
        </w:rPr>
        <w:t>注：1.节能产品认证应依据相关国家标准的最新版</w:t>
      </w:r>
      <w:r>
        <w:rPr>
          <w:rFonts w:hint="eastAsia" w:ascii="仿宋_GB2312" w:hAnsi="仿宋_GB2312" w:eastAsia="仿宋_GB2312" w:cs="仿宋_GB2312"/>
          <w:spacing w:val="-3"/>
        </w:rPr>
        <w:t>本，依据国家标准中二级能效（水效）</w:t>
      </w:r>
      <w:r>
        <w:rPr>
          <w:rFonts w:hint="eastAsia" w:ascii="仿宋_GB2312" w:hAnsi="仿宋_GB2312" w:eastAsia="仿宋_GB2312" w:cs="仿宋_GB2312"/>
        </w:rPr>
        <w:t xml:space="preserve"> </w:t>
      </w:r>
      <w:r>
        <w:rPr>
          <w:rFonts w:hint="eastAsia" w:ascii="仿宋_GB2312" w:hAnsi="仿宋_GB2312" w:eastAsia="仿宋_GB2312" w:cs="仿宋_GB2312"/>
          <w:spacing w:val="-4"/>
        </w:rPr>
        <w:t>指标。</w:t>
      </w:r>
    </w:p>
    <w:p>
      <w:pPr>
        <w:pStyle w:val="20"/>
        <w:spacing w:before="31" w:line="248" w:lineRule="auto"/>
        <w:ind w:left="25" w:right="97" w:firstLine="444"/>
        <w:rPr>
          <w:rFonts w:hint="eastAsia" w:ascii="仿宋_GB2312" w:hAnsi="仿宋_GB2312" w:eastAsia="仿宋_GB2312" w:cs="仿宋_GB2312"/>
        </w:rPr>
      </w:pPr>
      <w:r>
        <w:rPr>
          <w:rFonts w:hint="eastAsia" w:ascii="仿宋_GB2312" w:hAnsi="仿宋_GB2312" w:eastAsia="仿宋_GB2312" w:cs="仿宋_GB2312"/>
          <w:spacing w:val="1"/>
        </w:rPr>
        <w:t>2.上述产品中认证标准发生变更的，依据原认</w:t>
      </w:r>
      <w:r>
        <w:rPr>
          <w:rFonts w:hint="eastAsia" w:ascii="仿宋_GB2312" w:hAnsi="仿宋_GB2312" w:eastAsia="仿宋_GB2312" w:cs="仿宋_GB2312"/>
        </w:rPr>
        <w:t xml:space="preserve">证标准获得的、仍在有效期内的认证 </w:t>
      </w:r>
      <w:r>
        <w:rPr>
          <w:rFonts w:hint="eastAsia" w:ascii="仿宋_GB2312" w:hAnsi="仿宋_GB2312" w:eastAsia="仿宋_GB2312" w:cs="仿宋_GB2312"/>
          <w:spacing w:val="-8"/>
        </w:rPr>
        <w:t>证书可使用至</w:t>
      </w:r>
      <w:r>
        <w:rPr>
          <w:rFonts w:hint="eastAsia" w:ascii="仿宋_GB2312" w:hAnsi="仿宋_GB2312" w:eastAsia="仿宋_GB2312" w:cs="仿宋_GB2312"/>
          <w:spacing w:val="-37"/>
        </w:rPr>
        <w:t xml:space="preserve"> </w:t>
      </w:r>
      <w:r>
        <w:rPr>
          <w:rFonts w:hint="eastAsia" w:ascii="仿宋_GB2312" w:hAnsi="仿宋_GB2312" w:eastAsia="仿宋_GB2312" w:cs="仿宋_GB2312"/>
          <w:spacing w:val="-8"/>
        </w:rPr>
        <w:t>2019</w:t>
      </w:r>
      <w:r>
        <w:rPr>
          <w:rFonts w:hint="eastAsia" w:ascii="仿宋_GB2312" w:hAnsi="仿宋_GB2312" w:eastAsia="仿宋_GB2312" w:cs="仿宋_GB2312"/>
          <w:spacing w:val="-46"/>
        </w:rPr>
        <w:t xml:space="preserve"> </w:t>
      </w:r>
      <w:r>
        <w:rPr>
          <w:rFonts w:hint="eastAsia" w:ascii="仿宋_GB2312" w:hAnsi="仿宋_GB2312" w:eastAsia="仿宋_GB2312" w:cs="仿宋_GB2312"/>
          <w:spacing w:val="-8"/>
        </w:rPr>
        <w:t>年</w:t>
      </w:r>
      <w:r>
        <w:rPr>
          <w:rFonts w:hint="eastAsia" w:ascii="仿宋_GB2312" w:hAnsi="仿宋_GB2312" w:eastAsia="仿宋_GB2312" w:cs="仿宋_GB2312"/>
          <w:spacing w:val="-44"/>
        </w:rPr>
        <w:t xml:space="preserve"> </w:t>
      </w:r>
      <w:r>
        <w:rPr>
          <w:rFonts w:hint="eastAsia" w:ascii="仿宋_GB2312" w:hAnsi="仿宋_GB2312" w:eastAsia="仿宋_GB2312" w:cs="仿宋_GB2312"/>
          <w:spacing w:val="-8"/>
        </w:rPr>
        <w:t>6</w:t>
      </w:r>
      <w:r>
        <w:rPr>
          <w:rFonts w:hint="eastAsia" w:ascii="仿宋_GB2312" w:hAnsi="仿宋_GB2312" w:eastAsia="仿宋_GB2312" w:cs="仿宋_GB2312"/>
          <w:spacing w:val="-44"/>
        </w:rPr>
        <w:t xml:space="preserve"> </w:t>
      </w:r>
      <w:r>
        <w:rPr>
          <w:rFonts w:hint="eastAsia" w:ascii="仿宋_GB2312" w:hAnsi="仿宋_GB2312" w:eastAsia="仿宋_GB2312" w:cs="仿宋_GB2312"/>
          <w:spacing w:val="-8"/>
        </w:rPr>
        <w:t>月</w:t>
      </w:r>
      <w:r>
        <w:rPr>
          <w:rFonts w:hint="eastAsia" w:ascii="仿宋_GB2312" w:hAnsi="仿宋_GB2312" w:eastAsia="仿宋_GB2312" w:cs="仿宋_GB2312"/>
          <w:spacing w:val="-29"/>
        </w:rPr>
        <w:t xml:space="preserve"> </w:t>
      </w:r>
      <w:r>
        <w:rPr>
          <w:rFonts w:hint="eastAsia" w:ascii="仿宋_GB2312" w:hAnsi="仿宋_GB2312" w:eastAsia="仿宋_GB2312" w:cs="仿宋_GB2312"/>
          <w:spacing w:val="-8"/>
        </w:rPr>
        <w:t>1 日。</w:t>
      </w:r>
    </w:p>
    <w:p>
      <w:pPr>
        <w:pStyle w:val="20"/>
        <w:spacing w:before="33" w:line="220" w:lineRule="auto"/>
        <w:ind w:left="471"/>
        <w:rPr>
          <w:rFonts w:hint="eastAsia" w:ascii="仿宋_GB2312" w:hAnsi="仿宋_GB2312" w:eastAsia="仿宋_GB2312" w:cs="仿宋_GB2312"/>
        </w:rPr>
      </w:pPr>
      <w:r>
        <w:rPr>
          <w:rFonts w:hint="eastAsia" w:ascii="仿宋_GB2312" w:hAnsi="仿宋_GB2312" w:eastAsia="仿宋_GB2312" w:cs="仿宋_GB2312"/>
          <w:spacing w:val="-3"/>
        </w:rPr>
        <w:t>3.以“★</w:t>
      </w:r>
      <w:r>
        <w:rPr>
          <w:rFonts w:hint="eastAsia" w:ascii="仿宋_GB2312" w:hAnsi="仿宋_GB2312" w:eastAsia="仿宋_GB2312" w:cs="仿宋_GB2312"/>
          <w:spacing w:val="-68"/>
        </w:rPr>
        <w:t xml:space="preserve"> </w:t>
      </w:r>
      <w:r>
        <w:rPr>
          <w:rFonts w:hint="eastAsia" w:ascii="仿宋_GB2312" w:hAnsi="仿宋_GB2312" w:eastAsia="仿宋_GB2312" w:cs="仿宋_GB2312"/>
          <w:spacing w:val="-3"/>
        </w:rPr>
        <w:t>”标注的为政府强制采购产品。</w:t>
      </w:r>
    </w:p>
    <w:p>
      <w:pPr>
        <w:rPr>
          <w:rFonts w:hint="eastAsia" w:ascii="仿宋_GB2312" w:hAnsi="仿宋_GB2312" w:eastAsia="仿宋_GB2312" w:cs="仿宋_GB2312"/>
          <w:sz w:val="24"/>
          <w:highlight w:val="none"/>
        </w:rPr>
      </w:pPr>
      <w:r>
        <w:rPr>
          <w:rFonts w:hint="eastAsia" w:ascii="仿宋_GB2312" w:hAnsi="仿宋_GB2312" w:eastAsia="仿宋_GB2312" w:cs="仿宋_GB2312"/>
          <w:sz w:val="24"/>
          <w:highlight w:val="none"/>
        </w:rPr>
        <w:t xml:space="preserve">    4.若表格有变动，按最新政策执行。</w:t>
      </w:r>
    </w:p>
    <w:p>
      <w:pPr>
        <w:widowControl/>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br w:type="page"/>
      </w:r>
    </w:p>
    <w:p>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附件二</w:t>
      </w:r>
    </w:p>
    <w:p>
      <w:pPr>
        <w:spacing w:before="342" w:line="175" w:lineRule="auto"/>
        <w:jc w:val="center"/>
        <w:rPr>
          <w:rFonts w:hint="eastAsia" w:ascii="微软雅黑" w:hAnsi="微软雅黑" w:eastAsia="微软雅黑" w:cs="微软雅黑"/>
          <w:spacing w:val="-2"/>
          <w:sz w:val="40"/>
          <w:szCs w:val="40"/>
        </w:rPr>
      </w:pPr>
      <w:bookmarkStart w:id="90" w:name="_Toc9572"/>
      <w:r>
        <w:rPr>
          <w:rFonts w:ascii="微软雅黑" w:hAnsi="微软雅黑" w:eastAsia="微软雅黑" w:cs="微软雅黑"/>
          <w:spacing w:val="-2"/>
          <w:sz w:val="40"/>
          <w:szCs w:val="40"/>
        </w:rPr>
        <w:t>环境标志产品政府采购品目清单</w:t>
      </w:r>
      <w:bookmarkEnd w:id="90"/>
    </w:p>
    <w:p>
      <w:pPr>
        <w:spacing w:before="41"/>
      </w:pPr>
    </w:p>
    <w:tbl>
      <w:tblPr>
        <w:tblStyle w:val="237"/>
        <w:tblW w:w="9214" w:type="dxa"/>
        <w:jc w:val="center"/>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10"/>
        <w:gridCol w:w="1343"/>
        <w:gridCol w:w="2324"/>
        <w:gridCol w:w="1956"/>
        <w:gridCol w:w="308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33" w:hRule="atLeast"/>
          <w:jc w:val="center"/>
        </w:trPr>
        <w:tc>
          <w:tcPr>
            <w:tcW w:w="510" w:type="dxa"/>
          </w:tcPr>
          <w:p>
            <w:pPr>
              <w:pStyle w:val="236"/>
              <w:spacing w:before="71" w:line="283" w:lineRule="auto"/>
              <w:ind w:left="114" w:right="107" w:firstLine="15"/>
              <w:rPr>
                <w:rFonts w:hint="eastAsia"/>
              </w:rPr>
            </w:pPr>
            <w:r>
              <w:rPr>
                <w:b/>
                <w:bCs/>
                <w:spacing w:val="-12"/>
              </w:rPr>
              <w:t>品目</w:t>
            </w:r>
            <w:r>
              <w:t xml:space="preserve"> </w:t>
            </w:r>
            <w:r>
              <w:rPr>
                <w:b/>
                <w:bCs/>
                <w:spacing w:val="-4"/>
              </w:rPr>
              <w:t>序号</w:t>
            </w:r>
          </w:p>
        </w:tc>
        <w:tc>
          <w:tcPr>
            <w:tcW w:w="5623" w:type="dxa"/>
            <w:gridSpan w:val="3"/>
          </w:tcPr>
          <w:p>
            <w:pPr>
              <w:pStyle w:val="236"/>
              <w:spacing w:before="224" w:line="222" w:lineRule="auto"/>
              <w:ind w:left="3054"/>
              <w:rPr>
                <w:rFonts w:hint="eastAsia"/>
              </w:rPr>
            </w:pPr>
            <w:r>
              <w:rPr>
                <w:b/>
                <w:bCs/>
                <w:spacing w:val="-6"/>
              </w:rPr>
              <w:t>名称</w:t>
            </w:r>
          </w:p>
        </w:tc>
        <w:tc>
          <w:tcPr>
            <w:tcW w:w="3081" w:type="dxa"/>
          </w:tcPr>
          <w:p>
            <w:pPr>
              <w:pStyle w:val="236"/>
              <w:spacing w:before="224" w:line="219" w:lineRule="auto"/>
              <w:ind w:left="1325"/>
              <w:rPr>
                <w:rFonts w:hint="eastAsia"/>
              </w:rPr>
            </w:pPr>
            <w:r>
              <w:rPr>
                <w:b/>
                <w:bCs/>
                <w:spacing w:val="-4"/>
              </w:rPr>
              <w:t>依据的标准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07" w:hRule="atLeast"/>
          <w:jc w:val="center"/>
        </w:trPr>
        <w:tc>
          <w:tcPr>
            <w:tcW w:w="510" w:type="dxa"/>
            <w:vMerge w:val="restart"/>
            <w:tcBorders>
              <w:bottom w:val="nil"/>
            </w:tcBorders>
          </w:tcPr>
          <w:p>
            <w:pPr>
              <w:pStyle w:val="236"/>
              <w:spacing w:before="93" w:line="184" w:lineRule="auto"/>
              <w:ind w:left="128"/>
              <w:rPr>
                <w:rFonts w:hint="eastAsia"/>
              </w:rPr>
            </w:pPr>
            <w:r>
              <w:t>1</w:t>
            </w:r>
          </w:p>
        </w:tc>
        <w:tc>
          <w:tcPr>
            <w:tcW w:w="1343" w:type="dxa"/>
            <w:vMerge w:val="restart"/>
            <w:tcBorders>
              <w:bottom w:val="nil"/>
            </w:tcBorders>
          </w:tcPr>
          <w:p>
            <w:pPr>
              <w:pStyle w:val="236"/>
              <w:spacing w:before="66" w:line="307" w:lineRule="auto"/>
              <w:ind w:left="110" w:right="108" w:hanging="8"/>
              <w:rPr>
                <w:rFonts w:hint="eastAsia"/>
              </w:rPr>
            </w:pPr>
            <w:r>
              <w:rPr>
                <w:spacing w:val="3"/>
              </w:rPr>
              <w:t>A020101</w:t>
            </w:r>
            <w:r>
              <w:rPr>
                <w:spacing w:val="34"/>
              </w:rPr>
              <w:t xml:space="preserve"> </w:t>
            </w:r>
            <w:r>
              <w:rPr>
                <w:spacing w:val="3"/>
              </w:rPr>
              <w:t>计算机</w:t>
            </w:r>
            <w:r>
              <w:t xml:space="preserve"> </w:t>
            </w:r>
            <w:r>
              <w:rPr>
                <w:spacing w:val="-3"/>
              </w:rPr>
              <w:t>设备</w:t>
            </w:r>
          </w:p>
        </w:tc>
        <w:tc>
          <w:tcPr>
            <w:tcW w:w="2324" w:type="dxa"/>
          </w:tcPr>
          <w:p>
            <w:pPr>
              <w:pStyle w:val="236"/>
              <w:spacing w:before="66" w:line="220" w:lineRule="auto"/>
              <w:ind w:left="103"/>
              <w:rPr>
                <w:rFonts w:hint="eastAsia"/>
              </w:rPr>
            </w:pPr>
            <w:r>
              <w:rPr>
                <w:spacing w:val="-1"/>
              </w:rPr>
              <w:t>A02010103</w:t>
            </w:r>
            <w:r>
              <w:rPr>
                <w:spacing w:val="-32"/>
              </w:rPr>
              <w:t xml:space="preserve"> </w:t>
            </w:r>
            <w:r>
              <w:rPr>
                <w:spacing w:val="-1"/>
              </w:rPr>
              <w:t>服务器</w:t>
            </w:r>
          </w:p>
        </w:tc>
        <w:tc>
          <w:tcPr>
            <w:tcW w:w="1956" w:type="dxa"/>
          </w:tcPr>
          <w:p>
            <w:pPr>
              <w:rPr>
                <w:rFonts w:ascii="Arial"/>
              </w:rPr>
            </w:pPr>
          </w:p>
        </w:tc>
        <w:tc>
          <w:tcPr>
            <w:tcW w:w="3081" w:type="dxa"/>
          </w:tcPr>
          <w:p>
            <w:pPr>
              <w:pStyle w:val="236"/>
              <w:spacing w:before="66" w:line="219" w:lineRule="auto"/>
              <w:ind w:left="109"/>
              <w:rPr>
                <w:rFonts w:hint="eastAsia"/>
              </w:rPr>
            </w:pPr>
            <w:r>
              <w:rPr>
                <w:spacing w:val="-2"/>
              </w:rPr>
              <w:t>HJ2507</w:t>
            </w:r>
            <w:r>
              <w:rPr>
                <w:spacing w:val="-20"/>
              </w:rPr>
              <w:t xml:space="preserve"> </w:t>
            </w:r>
            <w:r>
              <w:rPr>
                <w:spacing w:val="-2"/>
              </w:rPr>
              <w:t>网络服务器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08" w:hRule="atLeast"/>
          <w:jc w:val="center"/>
        </w:trPr>
        <w:tc>
          <w:tcPr>
            <w:tcW w:w="510" w:type="dxa"/>
            <w:vMerge w:val="continue"/>
            <w:tcBorders>
              <w:top w:val="nil"/>
              <w:bottom w:val="nil"/>
            </w:tcBorders>
          </w:tcPr>
          <w:p>
            <w:pPr>
              <w:rPr>
                <w:rFonts w:ascii="Arial"/>
              </w:rPr>
            </w:pPr>
          </w:p>
        </w:tc>
        <w:tc>
          <w:tcPr>
            <w:tcW w:w="1343" w:type="dxa"/>
            <w:vMerge w:val="continue"/>
            <w:tcBorders>
              <w:top w:val="nil"/>
              <w:bottom w:val="nil"/>
            </w:tcBorders>
          </w:tcPr>
          <w:p>
            <w:pPr>
              <w:rPr>
                <w:rFonts w:ascii="Arial"/>
              </w:rPr>
            </w:pPr>
          </w:p>
        </w:tc>
        <w:tc>
          <w:tcPr>
            <w:tcW w:w="2324" w:type="dxa"/>
          </w:tcPr>
          <w:p>
            <w:pPr>
              <w:pStyle w:val="236"/>
              <w:spacing w:before="65" w:line="219" w:lineRule="auto"/>
              <w:ind w:left="103"/>
              <w:rPr>
                <w:rFonts w:hint="eastAsia"/>
              </w:rPr>
            </w:pPr>
            <w:r>
              <w:rPr>
                <w:spacing w:val="-2"/>
              </w:rPr>
              <w:t>A02010104</w:t>
            </w:r>
            <w:r>
              <w:rPr>
                <w:spacing w:val="-14"/>
              </w:rPr>
              <w:t xml:space="preserve"> </w:t>
            </w:r>
            <w:r>
              <w:rPr>
                <w:spacing w:val="-2"/>
              </w:rPr>
              <w:t>台式计算机</w:t>
            </w:r>
          </w:p>
        </w:tc>
        <w:tc>
          <w:tcPr>
            <w:tcW w:w="1956" w:type="dxa"/>
          </w:tcPr>
          <w:p>
            <w:pPr>
              <w:rPr>
                <w:rFonts w:ascii="Arial"/>
              </w:rPr>
            </w:pPr>
          </w:p>
        </w:tc>
        <w:tc>
          <w:tcPr>
            <w:tcW w:w="3081" w:type="dxa"/>
          </w:tcPr>
          <w:p>
            <w:pPr>
              <w:pStyle w:val="236"/>
              <w:spacing w:before="64" w:line="219" w:lineRule="auto"/>
              <w:ind w:left="109"/>
              <w:rPr>
                <w:rFonts w:hint="eastAsia"/>
                <w:lang w:eastAsia="zh-CN"/>
              </w:rPr>
            </w:pPr>
            <w:r>
              <w:rPr>
                <w:spacing w:val="-1"/>
                <w:lang w:eastAsia="zh-CN"/>
              </w:rPr>
              <w:t>HJ2536</w:t>
            </w:r>
            <w:r>
              <w:rPr>
                <w:spacing w:val="-28"/>
                <w:lang w:eastAsia="zh-CN"/>
              </w:rPr>
              <w:t xml:space="preserve"> </w:t>
            </w:r>
            <w:r>
              <w:rPr>
                <w:spacing w:val="-1"/>
                <w:lang w:eastAsia="zh-CN"/>
              </w:rPr>
              <w:t>微型计算机、显示器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08" w:hRule="atLeast"/>
          <w:jc w:val="center"/>
        </w:trPr>
        <w:tc>
          <w:tcPr>
            <w:tcW w:w="510" w:type="dxa"/>
            <w:vMerge w:val="continue"/>
            <w:tcBorders>
              <w:top w:val="nil"/>
              <w:bottom w:val="nil"/>
            </w:tcBorders>
          </w:tcPr>
          <w:p>
            <w:pPr>
              <w:rPr>
                <w:rFonts w:ascii="Arial"/>
              </w:rPr>
            </w:pPr>
          </w:p>
        </w:tc>
        <w:tc>
          <w:tcPr>
            <w:tcW w:w="1343" w:type="dxa"/>
            <w:vMerge w:val="continue"/>
            <w:tcBorders>
              <w:top w:val="nil"/>
              <w:bottom w:val="nil"/>
            </w:tcBorders>
          </w:tcPr>
          <w:p>
            <w:pPr>
              <w:rPr>
                <w:rFonts w:ascii="Arial"/>
              </w:rPr>
            </w:pPr>
          </w:p>
        </w:tc>
        <w:tc>
          <w:tcPr>
            <w:tcW w:w="2324" w:type="dxa"/>
          </w:tcPr>
          <w:p>
            <w:pPr>
              <w:pStyle w:val="236"/>
              <w:spacing w:before="64" w:line="219" w:lineRule="auto"/>
              <w:ind w:left="103"/>
              <w:rPr>
                <w:rFonts w:hint="eastAsia"/>
              </w:rPr>
            </w:pPr>
            <w:r>
              <w:rPr>
                <w:spacing w:val="-1"/>
              </w:rPr>
              <w:t>A02010105</w:t>
            </w:r>
            <w:r>
              <w:rPr>
                <w:spacing w:val="-30"/>
              </w:rPr>
              <w:t xml:space="preserve"> </w:t>
            </w:r>
            <w:r>
              <w:rPr>
                <w:spacing w:val="-1"/>
              </w:rPr>
              <w:t>便携式计算机</w:t>
            </w:r>
          </w:p>
        </w:tc>
        <w:tc>
          <w:tcPr>
            <w:tcW w:w="1956" w:type="dxa"/>
          </w:tcPr>
          <w:p>
            <w:pPr>
              <w:rPr>
                <w:rFonts w:ascii="Arial"/>
              </w:rPr>
            </w:pPr>
          </w:p>
        </w:tc>
        <w:tc>
          <w:tcPr>
            <w:tcW w:w="3081" w:type="dxa"/>
          </w:tcPr>
          <w:p>
            <w:pPr>
              <w:pStyle w:val="236"/>
              <w:spacing w:before="64" w:line="219" w:lineRule="auto"/>
              <w:ind w:left="109"/>
              <w:rPr>
                <w:rFonts w:hint="eastAsia"/>
                <w:lang w:eastAsia="zh-CN"/>
              </w:rPr>
            </w:pPr>
            <w:r>
              <w:rPr>
                <w:spacing w:val="-1"/>
                <w:lang w:eastAsia="zh-CN"/>
              </w:rPr>
              <w:t>HJ2536</w:t>
            </w:r>
            <w:r>
              <w:rPr>
                <w:spacing w:val="-28"/>
                <w:lang w:eastAsia="zh-CN"/>
              </w:rPr>
              <w:t xml:space="preserve"> </w:t>
            </w:r>
            <w:r>
              <w:rPr>
                <w:spacing w:val="-1"/>
                <w:lang w:eastAsia="zh-CN"/>
              </w:rPr>
              <w:t>微型计算机、显示器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05" w:hRule="atLeast"/>
          <w:jc w:val="center"/>
        </w:trPr>
        <w:tc>
          <w:tcPr>
            <w:tcW w:w="510" w:type="dxa"/>
            <w:vMerge w:val="continue"/>
            <w:tcBorders>
              <w:top w:val="nil"/>
              <w:bottom w:val="nil"/>
            </w:tcBorders>
          </w:tcPr>
          <w:p>
            <w:pPr>
              <w:rPr>
                <w:rFonts w:ascii="Arial"/>
              </w:rPr>
            </w:pPr>
          </w:p>
        </w:tc>
        <w:tc>
          <w:tcPr>
            <w:tcW w:w="1343" w:type="dxa"/>
            <w:vMerge w:val="continue"/>
            <w:tcBorders>
              <w:top w:val="nil"/>
              <w:bottom w:val="nil"/>
            </w:tcBorders>
          </w:tcPr>
          <w:p>
            <w:pPr>
              <w:rPr>
                <w:rFonts w:ascii="Arial"/>
              </w:rPr>
            </w:pPr>
          </w:p>
        </w:tc>
        <w:tc>
          <w:tcPr>
            <w:tcW w:w="2324" w:type="dxa"/>
          </w:tcPr>
          <w:p>
            <w:pPr>
              <w:pStyle w:val="236"/>
              <w:spacing w:before="64" w:line="219" w:lineRule="auto"/>
              <w:ind w:left="103"/>
              <w:rPr>
                <w:rFonts w:hint="eastAsia"/>
              </w:rPr>
            </w:pPr>
            <w:r>
              <w:rPr>
                <w:spacing w:val="-1"/>
              </w:rPr>
              <w:t>A02010107</w:t>
            </w:r>
            <w:r>
              <w:rPr>
                <w:spacing w:val="-28"/>
              </w:rPr>
              <w:t xml:space="preserve"> </w:t>
            </w:r>
            <w:r>
              <w:rPr>
                <w:spacing w:val="-1"/>
              </w:rPr>
              <w:t>平板式微型计算机</w:t>
            </w:r>
          </w:p>
        </w:tc>
        <w:tc>
          <w:tcPr>
            <w:tcW w:w="1956" w:type="dxa"/>
          </w:tcPr>
          <w:p>
            <w:pPr>
              <w:rPr>
                <w:rFonts w:ascii="Arial"/>
              </w:rPr>
            </w:pPr>
          </w:p>
        </w:tc>
        <w:tc>
          <w:tcPr>
            <w:tcW w:w="3081" w:type="dxa"/>
          </w:tcPr>
          <w:p>
            <w:pPr>
              <w:pStyle w:val="236"/>
              <w:spacing w:before="63" w:line="219" w:lineRule="auto"/>
              <w:ind w:left="109"/>
              <w:rPr>
                <w:rFonts w:hint="eastAsia"/>
                <w:lang w:eastAsia="zh-CN"/>
              </w:rPr>
            </w:pPr>
            <w:r>
              <w:rPr>
                <w:spacing w:val="-1"/>
                <w:lang w:eastAsia="zh-CN"/>
              </w:rPr>
              <w:t>HJ2536</w:t>
            </w:r>
            <w:r>
              <w:rPr>
                <w:spacing w:val="-28"/>
                <w:lang w:eastAsia="zh-CN"/>
              </w:rPr>
              <w:t xml:space="preserve"> </w:t>
            </w:r>
            <w:r>
              <w:rPr>
                <w:spacing w:val="-1"/>
                <w:lang w:eastAsia="zh-CN"/>
              </w:rPr>
              <w:t>微型计算机、显示器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08" w:hRule="atLeast"/>
          <w:jc w:val="center"/>
        </w:trPr>
        <w:tc>
          <w:tcPr>
            <w:tcW w:w="510" w:type="dxa"/>
            <w:vMerge w:val="continue"/>
            <w:tcBorders>
              <w:top w:val="nil"/>
              <w:bottom w:val="nil"/>
            </w:tcBorders>
          </w:tcPr>
          <w:p>
            <w:pPr>
              <w:rPr>
                <w:rFonts w:ascii="Arial"/>
              </w:rPr>
            </w:pPr>
          </w:p>
        </w:tc>
        <w:tc>
          <w:tcPr>
            <w:tcW w:w="1343" w:type="dxa"/>
            <w:vMerge w:val="continue"/>
            <w:tcBorders>
              <w:top w:val="nil"/>
              <w:bottom w:val="nil"/>
            </w:tcBorders>
          </w:tcPr>
          <w:p>
            <w:pPr>
              <w:rPr>
                <w:rFonts w:ascii="Arial"/>
              </w:rPr>
            </w:pPr>
          </w:p>
        </w:tc>
        <w:tc>
          <w:tcPr>
            <w:tcW w:w="2324" w:type="dxa"/>
          </w:tcPr>
          <w:p>
            <w:pPr>
              <w:pStyle w:val="236"/>
              <w:spacing w:before="65" w:line="219" w:lineRule="auto"/>
              <w:ind w:left="103"/>
              <w:rPr>
                <w:rFonts w:hint="eastAsia"/>
              </w:rPr>
            </w:pPr>
            <w:r>
              <w:rPr>
                <w:spacing w:val="-2"/>
              </w:rPr>
              <w:t>A02010108</w:t>
            </w:r>
            <w:r>
              <w:rPr>
                <w:spacing w:val="32"/>
              </w:rPr>
              <w:t xml:space="preserve"> </w:t>
            </w:r>
            <w:r>
              <w:rPr>
                <w:spacing w:val="-2"/>
              </w:rPr>
              <w:t>网络计算机</w:t>
            </w:r>
          </w:p>
        </w:tc>
        <w:tc>
          <w:tcPr>
            <w:tcW w:w="1956" w:type="dxa"/>
          </w:tcPr>
          <w:p>
            <w:pPr>
              <w:rPr>
                <w:rFonts w:ascii="Arial"/>
              </w:rPr>
            </w:pPr>
          </w:p>
        </w:tc>
        <w:tc>
          <w:tcPr>
            <w:tcW w:w="3081" w:type="dxa"/>
          </w:tcPr>
          <w:p>
            <w:pPr>
              <w:pStyle w:val="236"/>
              <w:spacing w:before="64" w:line="219" w:lineRule="auto"/>
              <w:ind w:left="109"/>
              <w:rPr>
                <w:rFonts w:hint="eastAsia"/>
                <w:lang w:eastAsia="zh-CN"/>
              </w:rPr>
            </w:pPr>
            <w:r>
              <w:rPr>
                <w:spacing w:val="-1"/>
                <w:lang w:eastAsia="zh-CN"/>
              </w:rPr>
              <w:t>HJ2536</w:t>
            </w:r>
            <w:r>
              <w:rPr>
                <w:spacing w:val="-28"/>
                <w:lang w:eastAsia="zh-CN"/>
              </w:rPr>
              <w:t xml:space="preserve"> </w:t>
            </w:r>
            <w:r>
              <w:rPr>
                <w:spacing w:val="-1"/>
                <w:lang w:eastAsia="zh-CN"/>
              </w:rPr>
              <w:t>微型计算机、显示器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08" w:hRule="atLeast"/>
          <w:jc w:val="center"/>
        </w:trPr>
        <w:tc>
          <w:tcPr>
            <w:tcW w:w="510" w:type="dxa"/>
            <w:vMerge w:val="continue"/>
            <w:tcBorders>
              <w:top w:val="nil"/>
              <w:bottom w:val="nil"/>
            </w:tcBorders>
          </w:tcPr>
          <w:p>
            <w:pPr>
              <w:rPr>
                <w:rFonts w:ascii="Arial"/>
              </w:rPr>
            </w:pPr>
          </w:p>
        </w:tc>
        <w:tc>
          <w:tcPr>
            <w:tcW w:w="1343" w:type="dxa"/>
            <w:vMerge w:val="continue"/>
            <w:tcBorders>
              <w:top w:val="nil"/>
              <w:bottom w:val="nil"/>
            </w:tcBorders>
          </w:tcPr>
          <w:p>
            <w:pPr>
              <w:rPr>
                <w:rFonts w:ascii="Arial"/>
              </w:rPr>
            </w:pPr>
          </w:p>
        </w:tc>
        <w:tc>
          <w:tcPr>
            <w:tcW w:w="2324" w:type="dxa"/>
          </w:tcPr>
          <w:p>
            <w:pPr>
              <w:pStyle w:val="236"/>
              <w:spacing w:before="64" w:line="219" w:lineRule="auto"/>
              <w:ind w:left="103"/>
              <w:rPr>
                <w:rFonts w:hint="eastAsia"/>
              </w:rPr>
            </w:pPr>
            <w:r>
              <w:t>A02010109 计算机工作站</w:t>
            </w:r>
          </w:p>
        </w:tc>
        <w:tc>
          <w:tcPr>
            <w:tcW w:w="1956" w:type="dxa"/>
          </w:tcPr>
          <w:p>
            <w:pPr>
              <w:rPr>
                <w:rFonts w:ascii="Arial"/>
              </w:rPr>
            </w:pPr>
          </w:p>
        </w:tc>
        <w:tc>
          <w:tcPr>
            <w:tcW w:w="3081" w:type="dxa"/>
          </w:tcPr>
          <w:p>
            <w:pPr>
              <w:pStyle w:val="236"/>
              <w:spacing w:before="64" w:line="219" w:lineRule="auto"/>
              <w:ind w:left="109"/>
              <w:rPr>
                <w:rFonts w:hint="eastAsia"/>
                <w:lang w:eastAsia="zh-CN"/>
              </w:rPr>
            </w:pPr>
            <w:r>
              <w:rPr>
                <w:spacing w:val="-1"/>
                <w:lang w:eastAsia="zh-CN"/>
              </w:rPr>
              <w:t>HJ2536</w:t>
            </w:r>
            <w:r>
              <w:rPr>
                <w:spacing w:val="-28"/>
                <w:lang w:eastAsia="zh-CN"/>
              </w:rPr>
              <w:t xml:space="preserve"> </w:t>
            </w:r>
            <w:r>
              <w:rPr>
                <w:spacing w:val="-1"/>
                <w:lang w:eastAsia="zh-CN"/>
              </w:rPr>
              <w:t>微型计算机、显示器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05" w:hRule="atLeast"/>
          <w:jc w:val="center"/>
        </w:trPr>
        <w:tc>
          <w:tcPr>
            <w:tcW w:w="510" w:type="dxa"/>
            <w:vMerge w:val="continue"/>
            <w:tcBorders>
              <w:top w:val="nil"/>
            </w:tcBorders>
          </w:tcPr>
          <w:p>
            <w:pPr>
              <w:rPr>
                <w:rFonts w:ascii="Arial"/>
              </w:rPr>
            </w:pPr>
          </w:p>
        </w:tc>
        <w:tc>
          <w:tcPr>
            <w:tcW w:w="1343" w:type="dxa"/>
            <w:vMerge w:val="continue"/>
            <w:tcBorders>
              <w:top w:val="nil"/>
            </w:tcBorders>
          </w:tcPr>
          <w:p>
            <w:pPr>
              <w:rPr>
                <w:rFonts w:ascii="Arial"/>
              </w:rPr>
            </w:pPr>
          </w:p>
        </w:tc>
        <w:tc>
          <w:tcPr>
            <w:tcW w:w="2324" w:type="dxa"/>
          </w:tcPr>
          <w:p>
            <w:pPr>
              <w:pStyle w:val="236"/>
              <w:spacing w:before="64" w:line="219" w:lineRule="auto"/>
              <w:ind w:left="103"/>
              <w:rPr>
                <w:rFonts w:hint="eastAsia"/>
              </w:rPr>
            </w:pPr>
            <w:r>
              <w:rPr>
                <w:spacing w:val="-1"/>
              </w:rPr>
              <w:t>A02010199</w:t>
            </w:r>
            <w:r>
              <w:rPr>
                <w:spacing w:val="-29"/>
              </w:rPr>
              <w:t xml:space="preserve"> </w:t>
            </w:r>
            <w:r>
              <w:rPr>
                <w:spacing w:val="-1"/>
              </w:rPr>
              <w:t>其他计算机设备</w:t>
            </w:r>
          </w:p>
        </w:tc>
        <w:tc>
          <w:tcPr>
            <w:tcW w:w="1956" w:type="dxa"/>
          </w:tcPr>
          <w:p>
            <w:pPr>
              <w:rPr>
                <w:rFonts w:ascii="Arial"/>
              </w:rPr>
            </w:pPr>
          </w:p>
        </w:tc>
        <w:tc>
          <w:tcPr>
            <w:tcW w:w="3081" w:type="dxa"/>
          </w:tcPr>
          <w:p>
            <w:pPr>
              <w:pStyle w:val="236"/>
              <w:spacing w:before="64" w:line="219" w:lineRule="auto"/>
              <w:ind w:left="109"/>
              <w:rPr>
                <w:rFonts w:hint="eastAsia"/>
                <w:lang w:eastAsia="zh-CN"/>
              </w:rPr>
            </w:pPr>
            <w:r>
              <w:rPr>
                <w:spacing w:val="-1"/>
                <w:lang w:eastAsia="zh-CN"/>
              </w:rPr>
              <w:t>HJ2536</w:t>
            </w:r>
            <w:r>
              <w:rPr>
                <w:spacing w:val="-28"/>
                <w:lang w:eastAsia="zh-CN"/>
              </w:rPr>
              <w:t xml:space="preserve"> </w:t>
            </w:r>
            <w:r>
              <w:rPr>
                <w:spacing w:val="-1"/>
                <w:lang w:eastAsia="zh-CN"/>
              </w:rPr>
              <w:t>微型计算机、显示器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08" w:hRule="atLeast"/>
          <w:jc w:val="center"/>
        </w:trPr>
        <w:tc>
          <w:tcPr>
            <w:tcW w:w="510" w:type="dxa"/>
            <w:vMerge w:val="restart"/>
            <w:tcBorders>
              <w:bottom w:val="nil"/>
            </w:tcBorders>
          </w:tcPr>
          <w:p>
            <w:pPr>
              <w:pStyle w:val="236"/>
              <w:spacing w:before="93" w:line="183" w:lineRule="auto"/>
              <w:ind w:left="116"/>
              <w:rPr>
                <w:rFonts w:hint="eastAsia"/>
              </w:rPr>
            </w:pPr>
            <w:r>
              <w:t>2</w:t>
            </w:r>
          </w:p>
        </w:tc>
        <w:tc>
          <w:tcPr>
            <w:tcW w:w="1343" w:type="dxa"/>
            <w:vMerge w:val="restart"/>
            <w:tcBorders>
              <w:bottom w:val="nil"/>
            </w:tcBorders>
          </w:tcPr>
          <w:p>
            <w:pPr>
              <w:pStyle w:val="236"/>
              <w:spacing w:before="65" w:line="307" w:lineRule="auto"/>
              <w:ind w:left="123" w:right="108" w:hanging="21"/>
              <w:rPr>
                <w:rFonts w:hint="eastAsia"/>
              </w:rPr>
            </w:pPr>
            <w:r>
              <w:rPr>
                <w:spacing w:val="3"/>
              </w:rPr>
              <w:t>A020106</w:t>
            </w:r>
            <w:r>
              <w:rPr>
                <w:spacing w:val="34"/>
              </w:rPr>
              <w:t xml:space="preserve"> </w:t>
            </w:r>
            <w:r>
              <w:rPr>
                <w:spacing w:val="3"/>
              </w:rPr>
              <w:t>输入输</w:t>
            </w:r>
            <w:r>
              <w:rPr>
                <w:spacing w:val="-5"/>
              </w:rPr>
              <w:t>出设备</w:t>
            </w:r>
          </w:p>
        </w:tc>
        <w:tc>
          <w:tcPr>
            <w:tcW w:w="2324" w:type="dxa"/>
            <w:vMerge w:val="restart"/>
            <w:tcBorders>
              <w:bottom w:val="nil"/>
            </w:tcBorders>
          </w:tcPr>
          <w:p>
            <w:pPr>
              <w:pStyle w:val="236"/>
              <w:spacing w:before="64" w:line="220" w:lineRule="auto"/>
              <w:ind w:left="103"/>
              <w:rPr>
                <w:rFonts w:hint="eastAsia"/>
              </w:rPr>
            </w:pPr>
            <w:r>
              <w:rPr>
                <w:spacing w:val="-1"/>
              </w:rPr>
              <w:t>A02010601</w:t>
            </w:r>
            <w:r>
              <w:rPr>
                <w:spacing w:val="-31"/>
              </w:rPr>
              <w:t xml:space="preserve"> </w:t>
            </w:r>
            <w:r>
              <w:rPr>
                <w:spacing w:val="-1"/>
              </w:rPr>
              <w:t>打印设备</w:t>
            </w:r>
          </w:p>
        </w:tc>
        <w:tc>
          <w:tcPr>
            <w:tcW w:w="1956" w:type="dxa"/>
          </w:tcPr>
          <w:p>
            <w:pPr>
              <w:pStyle w:val="236"/>
              <w:spacing w:before="65" w:line="219" w:lineRule="auto"/>
              <w:ind w:left="105"/>
              <w:rPr>
                <w:rFonts w:hint="eastAsia"/>
              </w:rPr>
            </w:pPr>
            <w:r>
              <w:t>A0201060101 喷墨打印机</w:t>
            </w:r>
          </w:p>
        </w:tc>
        <w:tc>
          <w:tcPr>
            <w:tcW w:w="3081" w:type="dxa"/>
          </w:tcPr>
          <w:p>
            <w:pPr>
              <w:pStyle w:val="236"/>
              <w:spacing w:before="64" w:line="219" w:lineRule="auto"/>
              <w:ind w:left="109"/>
              <w:rPr>
                <w:rFonts w:hint="eastAsia"/>
                <w:lang w:eastAsia="zh-CN"/>
              </w:rPr>
            </w:pPr>
            <w:r>
              <w:rPr>
                <w:spacing w:val="-1"/>
                <w:lang w:eastAsia="zh-CN"/>
              </w:rPr>
              <w:t>HJ2512</w:t>
            </w:r>
            <w:r>
              <w:rPr>
                <w:spacing w:val="-29"/>
                <w:lang w:eastAsia="zh-CN"/>
              </w:rPr>
              <w:t xml:space="preserve"> </w:t>
            </w:r>
            <w:r>
              <w:rPr>
                <w:spacing w:val="-1"/>
                <w:lang w:eastAsia="zh-CN"/>
              </w:rPr>
              <w:t>打印机、传真机及多功能一体机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08" w:hRule="atLeast"/>
          <w:jc w:val="center"/>
        </w:trPr>
        <w:tc>
          <w:tcPr>
            <w:tcW w:w="510" w:type="dxa"/>
            <w:vMerge w:val="continue"/>
            <w:tcBorders>
              <w:top w:val="nil"/>
              <w:bottom w:val="nil"/>
            </w:tcBorders>
          </w:tcPr>
          <w:p>
            <w:pPr>
              <w:rPr>
                <w:rFonts w:ascii="Arial"/>
              </w:rPr>
            </w:pPr>
          </w:p>
        </w:tc>
        <w:tc>
          <w:tcPr>
            <w:tcW w:w="1343" w:type="dxa"/>
            <w:vMerge w:val="continue"/>
            <w:tcBorders>
              <w:top w:val="nil"/>
              <w:bottom w:val="nil"/>
            </w:tcBorders>
          </w:tcPr>
          <w:p>
            <w:pPr>
              <w:rPr>
                <w:rFonts w:ascii="Arial"/>
              </w:rPr>
            </w:pPr>
          </w:p>
        </w:tc>
        <w:tc>
          <w:tcPr>
            <w:tcW w:w="2324" w:type="dxa"/>
            <w:vMerge w:val="continue"/>
            <w:tcBorders>
              <w:top w:val="nil"/>
              <w:bottom w:val="nil"/>
            </w:tcBorders>
          </w:tcPr>
          <w:p>
            <w:pPr>
              <w:rPr>
                <w:rFonts w:ascii="Arial"/>
              </w:rPr>
            </w:pPr>
          </w:p>
        </w:tc>
        <w:tc>
          <w:tcPr>
            <w:tcW w:w="1956" w:type="dxa"/>
          </w:tcPr>
          <w:p>
            <w:pPr>
              <w:pStyle w:val="236"/>
              <w:spacing w:before="64" w:line="219" w:lineRule="auto"/>
              <w:ind w:left="105"/>
              <w:rPr>
                <w:rFonts w:hint="eastAsia"/>
              </w:rPr>
            </w:pPr>
            <w:r>
              <w:t>A0201060102 激光打印机</w:t>
            </w:r>
          </w:p>
        </w:tc>
        <w:tc>
          <w:tcPr>
            <w:tcW w:w="3081" w:type="dxa"/>
          </w:tcPr>
          <w:p>
            <w:pPr>
              <w:pStyle w:val="236"/>
              <w:spacing w:before="64" w:line="219" w:lineRule="auto"/>
              <w:ind w:left="109"/>
              <w:rPr>
                <w:rFonts w:hint="eastAsia"/>
                <w:lang w:eastAsia="zh-CN"/>
              </w:rPr>
            </w:pPr>
            <w:r>
              <w:rPr>
                <w:spacing w:val="-1"/>
                <w:lang w:eastAsia="zh-CN"/>
              </w:rPr>
              <w:t>HJ2512</w:t>
            </w:r>
            <w:r>
              <w:rPr>
                <w:spacing w:val="-29"/>
                <w:lang w:eastAsia="zh-CN"/>
              </w:rPr>
              <w:t xml:space="preserve"> </w:t>
            </w:r>
            <w:r>
              <w:rPr>
                <w:spacing w:val="-1"/>
                <w:lang w:eastAsia="zh-CN"/>
              </w:rPr>
              <w:t>打印机、传真机及多功能一体机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05" w:hRule="atLeast"/>
          <w:jc w:val="center"/>
        </w:trPr>
        <w:tc>
          <w:tcPr>
            <w:tcW w:w="510" w:type="dxa"/>
            <w:vMerge w:val="continue"/>
            <w:tcBorders>
              <w:top w:val="nil"/>
              <w:bottom w:val="nil"/>
            </w:tcBorders>
          </w:tcPr>
          <w:p>
            <w:pPr>
              <w:rPr>
                <w:rFonts w:ascii="Arial"/>
              </w:rPr>
            </w:pPr>
          </w:p>
        </w:tc>
        <w:tc>
          <w:tcPr>
            <w:tcW w:w="1343" w:type="dxa"/>
            <w:vMerge w:val="continue"/>
            <w:tcBorders>
              <w:top w:val="nil"/>
              <w:bottom w:val="nil"/>
            </w:tcBorders>
          </w:tcPr>
          <w:p>
            <w:pPr>
              <w:rPr>
                <w:rFonts w:ascii="Arial"/>
              </w:rPr>
            </w:pPr>
          </w:p>
        </w:tc>
        <w:tc>
          <w:tcPr>
            <w:tcW w:w="2324" w:type="dxa"/>
            <w:vMerge w:val="continue"/>
            <w:tcBorders>
              <w:top w:val="nil"/>
              <w:bottom w:val="nil"/>
            </w:tcBorders>
          </w:tcPr>
          <w:p>
            <w:pPr>
              <w:rPr>
                <w:rFonts w:ascii="Arial"/>
              </w:rPr>
            </w:pPr>
          </w:p>
        </w:tc>
        <w:tc>
          <w:tcPr>
            <w:tcW w:w="1956" w:type="dxa"/>
          </w:tcPr>
          <w:p>
            <w:pPr>
              <w:pStyle w:val="236"/>
              <w:spacing w:before="64" w:line="219" w:lineRule="auto"/>
              <w:ind w:left="105"/>
              <w:rPr>
                <w:rFonts w:hint="eastAsia"/>
              </w:rPr>
            </w:pPr>
            <w:r>
              <w:t>A0201060103 热式打印机</w:t>
            </w:r>
          </w:p>
        </w:tc>
        <w:tc>
          <w:tcPr>
            <w:tcW w:w="3081" w:type="dxa"/>
          </w:tcPr>
          <w:p>
            <w:pPr>
              <w:pStyle w:val="236"/>
              <w:spacing w:before="64" w:line="219" w:lineRule="auto"/>
              <w:ind w:left="109"/>
              <w:rPr>
                <w:rFonts w:hint="eastAsia"/>
                <w:lang w:eastAsia="zh-CN"/>
              </w:rPr>
            </w:pPr>
            <w:r>
              <w:rPr>
                <w:spacing w:val="-1"/>
                <w:lang w:eastAsia="zh-CN"/>
              </w:rPr>
              <w:t>HJ2512</w:t>
            </w:r>
            <w:r>
              <w:rPr>
                <w:spacing w:val="-29"/>
                <w:lang w:eastAsia="zh-CN"/>
              </w:rPr>
              <w:t xml:space="preserve"> </w:t>
            </w:r>
            <w:r>
              <w:rPr>
                <w:spacing w:val="-1"/>
                <w:lang w:eastAsia="zh-CN"/>
              </w:rPr>
              <w:t>打印机、传真机及多功能一体机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08" w:hRule="atLeast"/>
          <w:jc w:val="center"/>
        </w:trPr>
        <w:tc>
          <w:tcPr>
            <w:tcW w:w="510" w:type="dxa"/>
            <w:vMerge w:val="continue"/>
            <w:tcBorders>
              <w:top w:val="nil"/>
              <w:bottom w:val="nil"/>
            </w:tcBorders>
          </w:tcPr>
          <w:p>
            <w:pPr>
              <w:rPr>
                <w:rFonts w:ascii="Arial"/>
              </w:rPr>
            </w:pPr>
          </w:p>
        </w:tc>
        <w:tc>
          <w:tcPr>
            <w:tcW w:w="1343" w:type="dxa"/>
            <w:vMerge w:val="continue"/>
            <w:tcBorders>
              <w:top w:val="nil"/>
              <w:bottom w:val="nil"/>
            </w:tcBorders>
          </w:tcPr>
          <w:p>
            <w:pPr>
              <w:rPr>
                <w:rFonts w:ascii="Arial"/>
              </w:rPr>
            </w:pPr>
          </w:p>
        </w:tc>
        <w:tc>
          <w:tcPr>
            <w:tcW w:w="2324" w:type="dxa"/>
            <w:vMerge w:val="continue"/>
            <w:tcBorders>
              <w:top w:val="nil"/>
            </w:tcBorders>
          </w:tcPr>
          <w:p>
            <w:pPr>
              <w:rPr>
                <w:rFonts w:ascii="Arial"/>
              </w:rPr>
            </w:pPr>
          </w:p>
        </w:tc>
        <w:tc>
          <w:tcPr>
            <w:tcW w:w="1956" w:type="dxa"/>
          </w:tcPr>
          <w:p>
            <w:pPr>
              <w:pStyle w:val="236"/>
              <w:spacing w:before="65" w:line="219" w:lineRule="auto"/>
              <w:ind w:left="105"/>
              <w:rPr>
                <w:rFonts w:hint="eastAsia"/>
              </w:rPr>
            </w:pPr>
            <w:r>
              <w:t>A0201060104 针式打印机</w:t>
            </w:r>
          </w:p>
        </w:tc>
        <w:tc>
          <w:tcPr>
            <w:tcW w:w="3081" w:type="dxa"/>
          </w:tcPr>
          <w:p>
            <w:pPr>
              <w:pStyle w:val="236"/>
              <w:spacing w:before="64" w:line="219" w:lineRule="auto"/>
              <w:ind w:left="109"/>
              <w:rPr>
                <w:rFonts w:hint="eastAsia"/>
                <w:lang w:eastAsia="zh-CN"/>
              </w:rPr>
            </w:pPr>
            <w:r>
              <w:rPr>
                <w:spacing w:val="-1"/>
                <w:lang w:eastAsia="zh-CN"/>
              </w:rPr>
              <w:t>HJ2512</w:t>
            </w:r>
            <w:r>
              <w:rPr>
                <w:spacing w:val="-29"/>
                <w:lang w:eastAsia="zh-CN"/>
              </w:rPr>
              <w:t xml:space="preserve"> </w:t>
            </w:r>
            <w:r>
              <w:rPr>
                <w:spacing w:val="-1"/>
                <w:lang w:eastAsia="zh-CN"/>
              </w:rPr>
              <w:t>打印机、传真机及多功能一体机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08" w:hRule="atLeast"/>
          <w:jc w:val="center"/>
        </w:trPr>
        <w:tc>
          <w:tcPr>
            <w:tcW w:w="510" w:type="dxa"/>
            <w:vMerge w:val="continue"/>
            <w:tcBorders>
              <w:top w:val="nil"/>
              <w:bottom w:val="nil"/>
            </w:tcBorders>
          </w:tcPr>
          <w:p>
            <w:pPr>
              <w:rPr>
                <w:rFonts w:ascii="Arial"/>
              </w:rPr>
            </w:pPr>
          </w:p>
        </w:tc>
        <w:tc>
          <w:tcPr>
            <w:tcW w:w="1343" w:type="dxa"/>
            <w:vMerge w:val="continue"/>
            <w:tcBorders>
              <w:top w:val="nil"/>
              <w:bottom w:val="nil"/>
            </w:tcBorders>
          </w:tcPr>
          <w:p>
            <w:pPr>
              <w:rPr>
                <w:rFonts w:ascii="Arial"/>
              </w:rPr>
            </w:pPr>
          </w:p>
        </w:tc>
        <w:tc>
          <w:tcPr>
            <w:tcW w:w="2324" w:type="dxa"/>
            <w:vMerge w:val="restart"/>
            <w:tcBorders>
              <w:bottom w:val="nil"/>
            </w:tcBorders>
          </w:tcPr>
          <w:p>
            <w:pPr>
              <w:pStyle w:val="236"/>
              <w:spacing w:before="64" w:line="222" w:lineRule="auto"/>
              <w:ind w:left="103"/>
              <w:rPr>
                <w:rFonts w:hint="eastAsia"/>
              </w:rPr>
            </w:pPr>
            <w:r>
              <w:t>A02010604 显示设备</w:t>
            </w:r>
          </w:p>
        </w:tc>
        <w:tc>
          <w:tcPr>
            <w:tcW w:w="1956" w:type="dxa"/>
          </w:tcPr>
          <w:p>
            <w:pPr>
              <w:pStyle w:val="236"/>
              <w:spacing w:before="64" w:line="221" w:lineRule="auto"/>
              <w:ind w:left="105"/>
              <w:rPr>
                <w:rFonts w:hint="eastAsia"/>
              </w:rPr>
            </w:pPr>
            <w:r>
              <w:t>A0201060401 液晶显示器</w:t>
            </w:r>
          </w:p>
        </w:tc>
        <w:tc>
          <w:tcPr>
            <w:tcW w:w="3081" w:type="dxa"/>
          </w:tcPr>
          <w:p>
            <w:pPr>
              <w:pStyle w:val="236"/>
              <w:spacing w:before="64" w:line="219" w:lineRule="auto"/>
              <w:ind w:left="109"/>
              <w:rPr>
                <w:rFonts w:hint="eastAsia"/>
                <w:lang w:eastAsia="zh-CN"/>
              </w:rPr>
            </w:pPr>
            <w:r>
              <w:rPr>
                <w:spacing w:val="-1"/>
                <w:lang w:eastAsia="zh-CN"/>
              </w:rPr>
              <w:t>HJ2536</w:t>
            </w:r>
            <w:r>
              <w:rPr>
                <w:spacing w:val="-28"/>
                <w:lang w:eastAsia="zh-CN"/>
              </w:rPr>
              <w:t xml:space="preserve"> </w:t>
            </w:r>
            <w:r>
              <w:rPr>
                <w:spacing w:val="-1"/>
                <w:lang w:eastAsia="zh-CN"/>
              </w:rPr>
              <w:t>微型计算机、显示器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05" w:hRule="atLeast"/>
          <w:jc w:val="center"/>
        </w:trPr>
        <w:tc>
          <w:tcPr>
            <w:tcW w:w="510" w:type="dxa"/>
            <w:vMerge w:val="continue"/>
            <w:tcBorders>
              <w:top w:val="nil"/>
              <w:bottom w:val="nil"/>
            </w:tcBorders>
          </w:tcPr>
          <w:p>
            <w:pPr>
              <w:rPr>
                <w:rFonts w:ascii="Arial"/>
              </w:rPr>
            </w:pPr>
          </w:p>
        </w:tc>
        <w:tc>
          <w:tcPr>
            <w:tcW w:w="1343" w:type="dxa"/>
            <w:vMerge w:val="continue"/>
            <w:tcBorders>
              <w:top w:val="nil"/>
              <w:bottom w:val="nil"/>
            </w:tcBorders>
          </w:tcPr>
          <w:p>
            <w:pPr>
              <w:rPr>
                <w:rFonts w:ascii="Arial"/>
              </w:rPr>
            </w:pPr>
          </w:p>
        </w:tc>
        <w:tc>
          <w:tcPr>
            <w:tcW w:w="2324" w:type="dxa"/>
            <w:vMerge w:val="continue"/>
            <w:tcBorders>
              <w:top w:val="nil"/>
            </w:tcBorders>
          </w:tcPr>
          <w:p>
            <w:pPr>
              <w:rPr>
                <w:rFonts w:ascii="Arial"/>
              </w:rPr>
            </w:pPr>
          </w:p>
        </w:tc>
        <w:tc>
          <w:tcPr>
            <w:tcW w:w="1956" w:type="dxa"/>
          </w:tcPr>
          <w:p>
            <w:pPr>
              <w:pStyle w:val="236"/>
              <w:spacing w:before="64" w:line="221" w:lineRule="auto"/>
              <w:ind w:left="105"/>
              <w:rPr>
                <w:rFonts w:hint="eastAsia"/>
              </w:rPr>
            </w:pPr>
            <w:r>
              <w:t>A0201060499 其他显示器</w:t>
            </w:r>
          </w:p>
        </w:tc>
        <w:tc>
          <w:tcPr>
            <w:tcW w:w="3081" w:type="dxa"/>
          </w:tcPr>
          <w:p>
            <w:pPr>
              <w:pStyle w:val="236"/>
              <w:spacing w:before="63" w:line="219" w:lineRule="auto"/>
              <w:ind w:left="109"/>
              <w:rPr>
                <w:rFonts w:hint="eastAsia"/>
                <w:lang w:eastAsia="zh-CN"/>
              </w:rPr>
            </w:pPr>
            <w:r>
              <w:rPr>
                <w:spacing w:val="-1"/>
                <w:lang w:eastAsia="zh-CN"/>
              </w:rPr>
              <w:t>HJ2536</w:t>
            </w:r>
            <w:r>
              <w:rPr>
                <w:spacing w:val="-28"/>
                <w:lang w:eastAsia="zh-CN"/>
              </w:rPr>
              <w:t xml:space="preserve"> </w:t>
            </w:r>
            <w:r>
              <w:rPr>
                <w:spacing w:val="-1"/>
                <w:lang w:eastAsia="zh-CN"/>
              </w:rPr>
              <w:t>微型计算机、显示器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08" w:hRule="atLeast"/>
          <w:jc w:val="center"/>
        </w:trPr>
        <w:tc>
          <w:tcPr>
            <w:tcW w:w="510" w:type="dxa"/>
            <w:vMerge w:val="continue"/>
            <w:tcBorders>
              <w:top w:val="nil"/>
            </w:tcBorders>
          </w:tcPr>
          <w:p>
            <w:pPr>
              <w:rPr>
                <w:rFonts w:ascii="Arial"/>
              </w:rPr>
            </w:pPr>
          </w:p>
        </w:tc>
        <w:tc>
          <w:tcPr>
            <w:tcW w:w="1343" w:type="dxa"/>
            <w:vMerge w:val="continue"/>
            <w:tcBorders>
              <w:top w:val="nil"/>
            </w:tcBorders>
          </w:tcPr>
          <w:p>
            <w:pPr>
              <w:rPr>
                <w:rFonts w:ascii="Arial"/>
              </w:rPr>
            </w:pPr>
          </w:p>
        </w:tc>
        <w:tc>
          <w:tcPr>
            <w:tcW w:w="2324" w:type="dxa"/>
          </w:tcPr>
          <w:p>
            <w:pPr>
              <w:pStyle w:val="236"/>
              <w:spacing w:before="64" w:line="220" w:lineRule="auto"/>
              <w:ind w:left="103"/>
              <w:rPr>
                <w:rFonts w:hint="eastAsia"/>
              </w:rPr>
            </w:pPr>
            <w:r>
              <w:rPr>
                <w:spacing w:val="-2"/>
              </w:rPr>
              <w:t>A02010609</w:t>
            </w:r>
            <w:r>
              <w:rPr>
                <w:spacing w:val="-9"/>
              </w:rPr>
              <w:t xml:space="preserve"> </w:t>
            </w:r>
            <w:r>
              <w:rPr>
                <w:spacing w:val="-2"/>
              </w:rPr>
              <w:t>图形图像输入设备</w:t>
            </w:r>
          </w:p>
        </w:tc>
        <w:tc>
          <w:tcPr>
            <w:tcW w:w="1956" w:type="dxa"/>
          </w:tcPr>
          <w:p>
            <w:pPr>
              <w:pStyle w:val="236"/>
              <w:spacing w:before="64" w:line="220" w:lineRule="auto"/>
              <w:ind w:left="105"/>
              <w:rPr>
                <w:rFonts w:hint="eastAsia"/>
              </w:rPr>
            </w:pPr>
            <w:r>
              <w:t>A0201060901 扫描仪</w:t>
            </w:r>
          </w:p>
        </w:tc>
        <w:tc>
          <w:tcPr>
            <w:tcW w:w="3081" w:type="dxa"/>
          </w:tcPr>
          <w:p>
            <w:pPr>
              <w:pStyle w:val="236"/>
              <w:spacing w:before="64" w:line="219" w:lineRule="auto"/>
              <w:ind w:left="109"/>
              <w:rPr>
                <w:rFonts w:hint="eastAsia"/>
              </w:rPr>
            </w:pPr>
            <w:r>
              <w:rPr>
                <w:spacing w:val="-1"/>
              </w:rPr>
              <w:t>HJ2517</w:t>
            </w:r>
            <w:r>
              <w:rPr>
                <w:spacing w:val="-34"/>
              </w:rPr>
              <w:t xml:space="preserve"> </w:t>
            </w:r>
            <w:r>
              <w:rPr>
                <w:spacing w:val="-1"/>
              </w:rPr>
              <w:t>扫描仪</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08" w:hRule="atLeast"/>
          <w:jc w:val="center"/>
        </w:trPr>
        <w:tc>
          <w:tcPr>
            <w:tcW w:w="510" w:type="dxa"/>
          </w:tcPr>
          <w:p>
            <w:pPr>
              <w:pStyle w:val="236"/>
              <w:spacing w:before="93" w:line="183" w:lineRule="auto"/>
              <w:ind w:left="118"/>
              <w:rPr>
                <w:rFonts w:hint="eastAsia"/>
              </w:rPr>
            </w:pPr>
            <w:r>
              <w:t>3</w:t>
            </w:r>
          </w:p>
        </w:tc>
        <w:tc>
          <w:tcPr>
            <w:tcW w:w="1343" w:type="dxa"/>
          </w:tcPr>
          <w:p>
            <w:pPr>
              <w:pStyle w:val="236"/>
              <w:spacing w:before="64" w:line="220" w:lineRule="auto"/>
              <w:ind w:left="102"/>
              <w:rPr>
                <w:rFonts w:hint="eastAsia"/>
              </w:rPr>
            </w:pPr>
            <w:r>
              <w:rPr>
                <w:spacing w:val="-1"/>
              </w:rPr>
              <w:t>A020202</w:t>
            </w:r>
            <w:r>
              <w:rPr>
                <w:spacing w:val="-33"/>
              </w:rPr>
              <w:t xml:space="preserve"> </w:t>
            </w:r>
            <w:r>
              <w:rPr>
                <w:spacing w:val="-1"/>
              </w:rPr>
              <w:t>投影仪</w:t>
            </w:r>
          </w:p>
        </w:tc>
        <w:tc>
          <w:tcPr>
            <w:tcW w:w="2324" w:type="dxa"/>
          </w:tcPr>
          <w:p>
            <w:pPr>
              <w:rPr>
                <w:rFonts w:ascii="Arial"/>
              </w:rPr>
            </w:pPr>
          </w:p>
        </w:tc>
        <w:tc>
          <w:tcPr>
            <w:tcW w:w="1956" w:type="dxa"/>
          </w:tcPr>
          <w:p>
            <w:pPr>
              <w:rPr>
                <w:rFonts w:ascii="Arial"/>
              </w:rPr>
            </w:pPr>
          </w:p>
        </w:tc>
        <w:tc>
          <w:tcPr>
            <w:tcW w:w="3081" w:type="dxa"/>
          </w:tcPr>
          <w:p>
            <w:pPr>
              <w:pStyle w:val="236"/>
              <w:spacing w:before="64" w:line="219" w:lineRule="auto"/>
              <w:ind w:left="109"/>
              <w:rPr>
                <w:rFonts w:hint="eastAsia"/>
              </w:rPr>
            </w:pPr>
            <w:r>
              <w:rPr>
                <w:spacing w:val="-1"/>
              </w:rPr>
              <w:t>HJ2516</w:t>
            </w:r>
            <w:r>
              <w:rPr>
                <w:spacing w:val="-34"/>
              </w:rPr>
              <w:t xml:space="preserve"> </w:t>
            </w:r>
            <w:r>
              <w:rPr>
                <w:spacing w:val="-1"/>
              </w:rPr>
              <w:t>投影仪</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16" w:hRule="atLeast"/>
          <w:jc w:val="center"/>
        </w:trPr>
        <w:tc>
          <w:tcPr>
            <w:tcW w:w="510" w:type="dxa"/>
          </w:tcPr>
          <w:p>
            <w:pPr>
              <w:pStyle w:val="236"/>
              <w:spacing w:before="92" w:line="183" w:lineRule="auto"/>
              <w:ind w:left="114"/>
              <w:rPr>
                <w:rFonts w:hint="eastAsia"/>
              </w:rPr>
            </w:pPr>
            <w:r>
              <w:t>4</w:t>
            </w:r>
          </w:p>
        </w:tc>
        <w:tc>
          <w:tcPr>
            <w:tcW w:w="1343" w:type="dxa"/>
          </w:tcPr>
          <w:p>
            <w:pPr>
              <w:pStyle w:val="236"/>
              <w:spacing w:before="64" w:line="219" w:lineRule="auto"/>
              <w:ind w:left="102"/>
              <w:rPr>
                <w:rFonts w:hint="eastAsia"/>
              </w:rPr>
            </w:pPr>
            <w:r>
              <w:rPr>
                <w:spacing w:val="-1"/>
              </w:rPr>
              <w:t>A020201</w:t>
            </w:r>
            <w:r>
              <w:rPr>
                <w:spacing w:val="-32"/>
              </w:rPr>
              <w:t xml:space="preserve"> </w:t>
            </w:r>
            <w:r>
              <w:rPr>
                <w:spacing w:val="-1"/>
              </w:rPr>
              <w:t>复印机</w:t>
            </w:r>
          </w:p>
        </w:tc>
        <w:tc>
          <w:tcPr>
            <w:tcW w:w="2324" w:type="dxa"/>
          </w:tcPr>
          <w:p>
            <w:pPr>
              <w:rPr>
                <w:rFonts w:ascii="Arial"/>
              </w:rPr>
            </w:pPr>
          </w:p>
        </w:tc>
        <w:tc>
          <w:tcPr>
            <w:tcW w:w="1956" w:type="dxa"/>
          </w:tcPr>
          <w:p>
            <w:pPr>
              <w:rPr>
                <w:rFonts w:ascii="Arial"/>
              </w:rPr>
            </w:pPr>
          </w:p>
        </w:tc>
        <w:tc>
          <w:tcPr>
            <w:tcW w:w="3081" w:type="dxa"/>
          </w:tcPr>
          <w:p>
            <w:pPr>
              <w:pStyle w:val="236"/>
              <w:spacing w:before="64" w:line="219" w:lineRule="auto"/>
              <w:ind w:left="109"/>
              <w:rPr>
                <w:rFonts w:hint="eastAsia"/>
                <w:lang w:eastAsia="zh-CN"/>
              </w:rPr>
            </w:pPr>
            <w:r>
              <w:rPr>
                <w:lang w:eastAsia="zh-CN"/>
              </w:rPr>
              <w:t>HJ424 数字式复印（包括多功能）设备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28" w:hRule="atLeast"/>
          <w:jc w:val="center"/>
        </w:trPr>
        <w:tc>
          <w:tcPr>
            <w:tcW w:w="510" w:type="dxa"/>
          </w:tcPr>
          <w:p>
            <w:pPr>
              <w:pStyle w:val="236"/>
              <w:spacing w:before="94" w:line="182" w:lineRule="auto"/>
              <w:ind w:left="118"/>
              <w:rPr>
                <w:rFonts w:hint="eastAsia"/>
              </w:rPr>
            </w:pPr>
            <w:r>
              <w:t>5</w:t>
            </w:r>
          </w:p>
        </w:tc>
        <w:tc>
          <w:tcPr>
            <w:tcW w:w="1343" w:type="dxa"/>
          </w:tcPr>
          <w:p>
            <w:pPr>
              <w:pStyle w:val="236"/>
              <w:spacing w:before="64" w:line="284" w:lineRule="auto"/>
              <w:ind w:left="110" w:right="108" w:hanging="8"/>
              <w:rPr>
                <w:rFonts w:hint="eastAsia"/>
              </w:rPr>
            </w:pPr>
            <w:r>
              <w:rPr>
                <w:spacing w:val="2"/>
              </w:rPr>
              <w:t>A020204</w:t>
            </w:r>
            <w:r>
              <w:rPr>
                <w:spacing w:val="44"/>
              </w:rPr>
              <w:t xml:space="preserve"> </w:t>
            </w:r>
            <w:r>
              <w:rPr>
                <w:spacing w:val="2"/>
              </w:rPr>
              <w:t>多功能</w:t>
            </w:r>
            <w:r>
              <w:rPr>
                <w:spacing w:val="-4"/>
              </w:rPr>
              <w:t>一体机</w:t>
            </w:r>
          </w:p>
        </w:tc>
        <w:tc>
          <w:tcPr>
            <w:tcW w:w="2324" w:type="dxa"/>
          </w:tcPr>
          <w:p>
            <w:pPr>
              <w:rPr>
                <w:rFonts w:ascii="Arial"/>
              </w:rPr>
            </w:pPr>
          </w:p>
        </w:tc>
        <w:tc>
          <w:tcPr>
            <w:tcW w:w="1956" w:type="dxa"/>
          </w:tcPr>
          <w:p>
            <w:pPr>
              <w:rPr>
                <w:rFonts w:ascii="Arial"/>
              </w:rPr>
            </w:pPr>
          </w:p>
        </w:tc>
        <w:tc>
          <w:tcPr>
            <w:tcW w:w="3081" w:type="dxa"/>
          </w:tcPr>
          <w:p>
            <w:pPr>
              <w:pStyle w:val="236"/>
              <w:spacing w:before="64" w:line="219" w:lineRule="auto"/>
              <w:ind w:left="109"/>
              <w:rPr>
                <w:rFonts w:hint="eastAsia"/>
                <w:lang w:eastAsia="zh-CN"/>
              </w:rPr>
            </w:pPr>
            <w:r>
              <w:rPr>
                <w:lang w:eastAsia="zh-CN"/>
              </w:rPr>
              <w:t>HJ424 数字式复印（包括多功能）设备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PrEx>
        <w:trPr>
          <w:trHeight w:val="628" w:hRule="atLeast"/>
          <w:jc w:val="center"/>
        </w:trPr>
        <w:tc>
          <w:tcPr>
            <w:tcW w:w="510" w:type="dxa"/>
          </w:tcPr>
          <w:p>
            <w:pPr>
              <w:pStyle w:val="236"/>
              <w:spacing w:before="94" w:line="183" w:lineRule="auto"/>
              <w:ind w:left="116"/>
              <w:rPr>
                <w:rFonts w:hint="eastAsia"/>
              </w:rPr>
            </w:pPr>
            <w:r>
              <w:t>6</w:t>
            </w:r>
          </w:p>
        </w:tc>
        <w:tc>
          <w:tcPr>
            <w:tcW w:w="1343" w:type="dxa"/>
          </w:tcPr>
          <w:p>
            <w:pPr>
              <w:pStyle w:val="236"/>
              <w:spacing w:before="66" w:line="283" w:lineRule="auto"/>
              <w:ind w:left="109" w:right="108" w:hanging="7"/>
              <w:rPr>
                <w:rFonts w:hint="eastAsia"/>
              </w:rPr>
            </w:pPr>
            <w:r>
              <w:rPr>
                <w:spacing w:val="-1"/>
              </w:rPr>
              <w:t>A020210</w:t>
            </w:r>
            <w:r>
              <w:rPr>
                <w:spacing w:val="32"/>
              </w:rPr>
              <w:t xml:space="preserve"> </w:t>
            </w:r>
            <w:r>
              <w:rPr>
                <w:spacing w:val="-1"/>
              </w:rPr>
              <w:t>文</w:t>
            </w:r>
            <w:r>
              <w:rPr>
                <w:spacing w:val="-48"/>
              </w:rPr>
              <w:t xml:space="preserve"> </w:t>
            </w:r>
            <w:r>
              <w:rPr>
                <w:spacing w:val="-1"/>
              </w:rPr>
              <w:t>印设</w:t>
            </w:r>
            <w:r>
              <w:t xml:space="preserve"> 备</w:t>
            </w:r>
          </w:p>
        </w:tc>
        <w:tc>
          <w:tcPr>
            <w:tcW w:w="2324" w:type="dxa"/>
          </w:tcPr>
          <w:p>
            <w:pPr>
              <w:pStyle w:val="236"/>
              <w:spacing w:before="65" w:line="219" w:lineRule="auto"/>
              <w:ind w:left="103"/>
              <w:rPr>
                <w:rFonts w:hint="eastAsia"/>
              </w:rPr>
            </w:pPr>
            <w:r>
              <w:t>A02021001 速印机</w:t>
            </w:r>
          </w:p>
        </w:tc>
        <w:tc>
          <w:tcPr>
            <w:tcW w:w="1956" w:type="dxa"/>
          </w:tcPr>
          <w:p>
            <w:pPr>
              <w:rPr>
                <w:rFonts w:ascii="Arial"/>
              </w:rPr>
            </w:pPr>
          </w:p>
        </w:tc>
        <w:tc>
          <w:tcPr>
            <w:tcW w:w="3081" w:type="dxa"/>
          </w:tcPr>
          <w:p>
            <w:pPr>
              <w:pStyle w:val="236"/>
              <w:spacing w:before="65" w:line="219" w:lineRule="auto"/>
              <w:ind w:left="109"/>
              <w:rPr>
                <w:rFonts w:hint="eastAsia"/>
                <w:lang w:eastAsia="zh-CN"/>
              </w:rPr>
            </w:pPr>
            <w:r>
              <w:rPr>
                <w:spacing w:val="-1"/>
                <w:lang w:eastAsia="zh-CN"/>
              </w:rPr>
              <w:t>HJ472 数字式一体化速印机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64" w:hRule="atLeast"/>
          <w:jc w:val="center"/>
        </w:trPr>
        <w:tc>
          <w:tcPr>
            <w:tcW w:w="510" w:type="dxa"/>
          </w:tcPr>
          <w:p>
            <w:pPr>
              <w:pStyle w:val="236"/>
              <w:spacing w:before="95" w:line="182" w:lineRule="auto"/>
              <w:ind w:left="119"/>
              <w:rPr>
                <w:rFonts w:hint="eastAsia"/>
              </w:rPr>
            </w:pPr>
            <w:r>
              <w:t>7</w:t>
            </w:r>
          </w:p>
        </w:tc>
        <w:tc>
          <w:tcPr>
            <w:tcW w:w="1343" w:type="dxa"/>
          </w:tcPr>
          <w:p>
            <w:pPr>
              <w:pStyle w:val="236"/>
              <w:spacing w:before="67" w:line="301" w:lineRule="auto"/>
              <w:ind w:left="109" w:right="32" w:hanging="7"/>
              <w:rPr>
                <w:rFonts w:hint="eastAsia"/>
                <w:lang w:eastAsia="zh-CN"/>
              </w:rPr>
            </w:pPr>
            <w:r>
              <w:rPr>
                <w:spacing w:val="3"/>
                <w:lang w:eastAsia="zh-CN"/>
              </w:rPr>
              <w:t>A020301</w:t>
            </w:r>
            <w:r>
              <w:rPr>
                <w:spacing w:val="34"/>
                <w:lang w:eastAsia="zh-CN"/>
              </w:rPr>
              <w:t xml:space="preserve"> </w:t>
            </w:r>
            <w:r>
              <w:rPr>
                <w:spacing w:val="3"/>
                <w:lang w:eastAsia="zh-CN"/>
              </w:rPr>
              <w:t>载货汽</w:t>
            </w:r>
            <w:r>
              <w:rPr>
                <w:lang w:eastAsia="zh-CN"/>
              </w:rPr>
              <w:t xml:space="preserve">  </w:t>
            </w:r>
            <w:r>
              <w:rPr>
                <w:spacing w:val="-6"/>
                <w:lang w:eastAsia="zh-CN"/>
              </w:rPr>
              <w:t>车（含自卸汽车）</w:t>
            </w:r>
          </w:p>
        </w:tc>
        <w:tc>
          <w:tcPr>
            <w:tcW w:w="2324" w:type="dxa"/>
          </w:tcPr>
          <w:p>
            <w:pPr>
              <w:rPr>
                <w:rFonts w:ascii="Arial"/>
              </w:rPr>
            </w:pPr>
          </w:p>
        </w:tc>
        <w:tc>
          <w:tcPr>
            <w:tcW w:w="1956" w:type="dxa"/>
          </w:tcPr>
          <w:p>
            <w:pPr>
              <w:rPr>
                <w:rFonts w:ascii="Arial"/>
              </w:rPr>
            </w:pPr>
          </w:p>
        </w:tc>
        <w:tc>
          <w:tcPr>
            <w:tcW w:w="3081" w:type="dxa"/>
          </w:tcPr>
          <w:p>
            <w:pPr>
              <w:pStyle w:val="236"/>
              <w:spacing w:before="65" w:line="219" w:lineRule="auto"/>
              <w:ind w:left="109"/>
              <w:rPr>
                <w:rFonts w:hint="eastAsia"/>
              </w:rPr>
            </w:pPr>
            <w:r>
              <w:rPr>
                <w:spacing w:val="-1"/>
              </w:rPr>
              <w:t>HJ2532</w:t>
            </w:r>
            <w:r>
              <w:rPr>
                <w:spacing w:val="-35"/>
              </w:rPr>
              <w:t xml:space="preserve"> </w:t>
            </w:r>
            <w:r>
              <w:rPr>
                <w:spacing w:val="-1"/>
              </w:rPr>
              <w:t>轻型汽车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96" w:hRule="atLeast"/>
          <w:jc w:val="center"/>
        </w:trPr>
        <w:tc>
          <w:tcPr>
            <w:tcW w:w="510" w:type="dxa"/>
            <w:vMerge w:val="restart"/>
            <w:tcBorders>
              <w:bottom w:val="nil"/>
            </w:tcBorders>
          </w:tcPr>
          <w:p>
            <w:pPr>
              <w:pStyle w:val="236"/>
              <w:spacing w:before="95" w:line="183" w:lineRule="auto"/>
              <w:ind w:left="115"/>
              <w:rPr>
                <w:rFonts w:hint="eastAsia"/>
              </w:rPr>
            </w:pPr>
            <w:r>
              <w:t>8</w:t>
            </w:r>
          </w:p>
        </w:tc>
        <w:tc>
          <w:tcPr>
            <w:tcW w:w="1343" w:type="dxa"/>
            <w:vMerge w:val="restart"/>
            <w:tcBorders>
              <w:bottom w:val="nil"/>
            </w:tcBorders>
          </w:tcPr>
          <w:p>
            <w:pPr>
              <w:pStyle w:val="236"/>
              <w:spacing w:before="65" w:line="307" w:lineRule="auto"/>
              <w:ind w:left="112" w:right="108" w:hanging="10"/>
              <w:rPr>
                <w:rFonts w:hint="eastAsia"/>
              </w:rPr>
            </w:pPr>
            <w:r>
              <w:rPr>
                <w:spacing w:val="3"/>
              </w:rPr>
              <w:t>A020305</w:t>
            </w:r>
            <w:r>
              <w:rPr>
                <w:spacing w:val="34"/>
              </w:rPr>
              <w:t xml:space="preserve"> </w:t>
            </w:r>
            <w:r>
              <w:rPr>
                <w:spacing w:val="3"/>
              </w:rPr>
              <w:t>乘用车</w:t>
            </w:r>
            <w:r>
              <w:rPr>
                <w:spacing w:val="-3"/>
              </w:rPr>
              <w:t>（轿车）</w:t>
            </w:r>
          </w:p>
        </w:tc>
        <w:tc>
          <w:tcPr>
            <w:tcW w:w="2324" w:type="dxa"/>
          </w:tcPr>
          <w:p>
            <w:pPr>
              <w:pStyle w:val="236"/>
              <w:spacing w:before="66" w:line="220" w:lineRule="auto"/>
              <w:ind w:left="103"/>
              <w:rPr>
                <w:rFonts w:hint="eastAsia"/>
              </w:rPr>
            </w:pPr>
            <w:r>
              <w:t>A02030501 轿车</w:t>
            </w:r>
          </w:p>
        </w:tc>
        <w:tc>
          <w:tcPr>
            <w:tcW w:w="1956" w:type="dxa"/>
          </w:tcPr>
          <w:p>
            <w:pPr>
              <w:rPr>
                <w:rFonts w:ascii="Arial"/>
              </w:rPr>
            </w:pPr>
          </w:p>
        </w:tc>
        <w:tc>
          <w:tcPr>
            <w:tcW w:w="3081" w:type="dxa"/>
          </w:tcPr>
          <w:p>
            <w:pPr>
              <w:pStyle w:val="236"/>
              <w:spacing w:before="66" w:line="219" w:lineRule="auto"/>
              <w:ind w:left="109"/>
              <w:rPr>
                <w:rFonts w:hint="eastAsia"/>
              </w:rPr>
            </w:pPr>
            <w:r>
              <w:rPr>
                <w:spacing w:val="-1"/>
              </w:rPr>
              <w:t>HJ2532</w:t>
            </w:r>
            <w:r>
              <w:rPr>
                <w:spacing w:val="-35"/>
              </w:rPr>
              <w:t xml:space="preserve"> </w:t>
            </w:r>
            <w:r>
              <w:rPr>
                <w:spacing w:val="-1"/>
              </w:rPr>
              <w:t>轻型汽车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08" w:hRule="atLeast"/>
          <w:jc w:val="center"/>
        </w:trPr>
        <w:tc>
          <w:tcPr>
            <w:tcW w:w="510" w:type="dxa"/>
            <w:vMerge w:val="continue"/>
            <w:tcBorders>
              <w:top w:val="nil"/>
            </w:tcBorders>
          </w:tcPr>
          <w:p>
            <w:pPr>
              <w:rPr>
                <w:rFonts w:ascii="Arial"/>
              </w:rPr>
            </w:pPr>
          </w:p>
        </w:tc>
        <w:tc>
          <w:tcPr>
            <w:tcW w:w="1343" w:type="dxa"/>
            <w:vMerge w:val="continue"/>
            <w:tcBorders>
              <w:top w:val="nil"/>
            </w:tcBorders>
          </w:tcPr>
          <w:p>
            <w:pPr>
              <w:rPr>
                <w:rFonts w:ascii="Arial"/>
              </w:rPr>
            </w:pPr>
          </w:p>
        </w:tc>
        <w:tc>
          <w:tcPr>
            <w:tcW w:w="2324" w:type="dxa"/>
          </w:tcPr>
          <w:p>
            <w:pPr>
              <w:pStyle w:val="236"/>
              <w:spacing w:before="66" w:line="220" w:lineRule="auto"/>
              <w:ind w:left="103"/>
              <w:rPr>
                <w:rFonts w:hint="eastAsia"/>
              </w:rPr>
            </w:pPr>
            <w:r>
              <w:rPr>
                <w:spacing w:val="-1"/>
              </w:rPr>
              <w:t>A02030599</w:t>
            </w:r>
            <w:r>
              <w:rPr>
                <w:spacing w:val="-28"/>
              </w:rPr>
              <w:t xml:space="preserve"> </w:t>
            </w:r>
            <w:r>
              <w:rPr>
                <w:spacing w:val="-1"/>
              </w:rPr>
              <w:t>其他乘用车（轿车）</w:t>
            </w:r>
          </w:p>
        </w:tc>
        <w:tc>
          <w:tcPr>
            <w:tcW w:w="1956" w:type="dxa"/>
          </w:tcPr>
          <w:p>
            <w:pPr>
              <w:rPr>
                <w:rFonts w:ascii="Arial"/>
              </w:rPr>
            </w:pPr>
          </w:p>
        </w:tc>
        <w:tc>
          <w:tcPr>
            <w:tcW w:w="3081" w:type="dxa"/>
          </w:tcPr>
          <w:p>
            <w:pPr>
              <w:pStyle w:val="236"/>
              <w:spacing w:before="66" w:line="219" w:lineRule="auto"/>
              <w:ind w:left="109"/>
              <w:rPr>
                <w:rFonts w:hint="eastAsia"/>
              </w:rPr>
            </w:pPr>
            <w:r>
              <w:rPr>
                <w:spacing w:val="-1"/>
              </w:rPr>
              <w:t>HJ2532</w:t>
            </w:r>
            <w:r>
              <w:rPr>
                <w:spacing w:val="-35"/>
              </w:rPr>
              <w:t xml:space="preserve"> </w:t>
            </w:r>
            <w:r>
              <w:rPr>
                <w:spacing w:val="-1"/>
              </w:rPr>
              <w:t>轻型汽车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05" w:hRule="atLeast"/>
          <w:jc w:val="center"/>
        </w:trPr>
        <w:tc>
          <w:tcPr>
            <w:tcW w:w="510" w:type="dxa"/>
          </w:tcPr>
          <w:p>
            <w:pPr>
              <w:pStyle w:val="236"/>
              <w:spacing w:before="94" w:line="183" w:lineRule="auto"/>
              <w:ind w:left="115"/>
              <w:rPr>
                <w:rFonts w:hint="eastAsia"/>
              </w:rPr>
            </w:pPr>
            <w:r>
              <w:t>9</w:t>
            </w:r>
          </w:p>
        </w:tc>
        <w:tc>
          <w:tcPr>
            <w:tcW w:w="1343" w:type="dxa"/>
          </w:tcPr>
          <w:p>
            <w:pPr>
              <w:pStyle w:val="236"/>
              <w:spacing w:before="66" w:line="220" w:lineRule="auto"/>
              <w:ind w:left="102"/>
              <w:rPr>
                <w:rFonts w:hint="eastAsia"/>
              </w:rPr>
            </w:pPr>
            <w:r>
              <w:rPr>
                <w:spacing w:val="-1"/>
              </w:rPr>
              <w:t>A020306</w:t>
            </w:r>
            <w:r>
              <w:rPr>
                <w:spacing w:val="-33"/>
              </w:rPr>
              <w:t xml:space="preserve"> </w:t>
            </w:r>
            <w:r>
              <w:rPr>
                <w:spacing w:val="-1"/>
              </w:rPr>
              <w:t>客车</w:t>
            </w:r>
          </w:p>
        </w:tc>
        <w:tc>
          <w:tcPr>
            <w:tcW w:w="2324" w:type="dxa"/>
          </w:tcPr>
          <w:p>
            <w:pPr>
              <w:pStyle w:val="236"/>
              <w:spacing w:before="66" w:line="220" w:lineRule="auto"/>
              <w:ind w:left="103"/>
              <w:rPr>
                <w:rFonts w:hint="eastAsia"/>
              </w:rPr>
            </w:pPr>
            <w:r>
              <w:rPr>
                <w:spacing w:val="-1"/>
              </w:rPr>
              <w:t>A02030601</w:t>
            </w:r>
            <w:r>
              <w:rPr>
                <w:spacing w:val="-30"/>
              </w:rPr>
              <w:t xml:space="preserve"> </w:t>
            </w:r>
            <w:r>
              <w:rPr>
                <w:spacing w:val="-1"/>
              </w:rPr>
              <w:t>小型客车</w:t>
            </w:r>
          </w:p>
        </w:tc>
        <w:tc>
          <w:tcPr>
            <w:tcW w:w="1956" w:type="dxa"/>
          </w:tcPr>
          <w:p>
            <w:pPr>
              <w:rPr>
                <w:rFonts w:ascii="Arial"/>
              </w:rPr>
            </w:pPr>
          </w:p>
        </w:tc>
        <w:tc>
          <w:tcPr>
            <w:tcW w:w="3081" w:type="dxa"/>
          </w:tcPr>
          <w:p>
            <w:pPr>
              <w:pStyle w:val="236"/>
              <w:spacing w:before="66" w:line="219" w:lineRule="auto"/>
              <w:ind w:left="109"/>
              <w:rPr>
                <w:rFonts w:hint="eastAsia"/>
              </w:rPr>
            </w:pPr>
            <w:r>
              <w:rPr>
                <w:spacing w:val="-1"/>
              </w:rPr>
              <w:t>HJ2532</w:t>
            </w:r>
            <w:r>
              <w:rPr>
                <w:spacing w:val="-35"/>
              </w:rPr>
              <w:t xml:space="preserve"> </w:t>
            </w:r>
            <w:r>
              <w:rPr>
                <w:spacing w:val="-1"/>
              </w:rPr>
              <w:t>轻型汽车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28" w:hRule="atLeast"/>
          <w:jc w:val="center"/>
        </w:trPr>
        <w:tc>
          <w:tcPr>
            <w:tcW w:w="510" w:type="dxa"/>
          </w:tcPr>
          <w:p>
            <w:pPr>
              <w:pStyle w:val="236"/>
              <w:spacing w:before="94" w:line="184" w:lineRule="auto"/>
              <w:ind w:left="128"/>
              <w:rPr>
                <w:rFonts w:hint="eastAsia"/>
              </w:rPr>
            </w:pPr>
            <w:r>
              <w:rPr>
                <w:spacing w:val="-10"/>
              </w:rPr>
              <w:t>10</w:t>
            </w:r>
          </w:p>
        </w:tc>
        <w:tc>
          <w:tcPr>
            <w:tcW w:w="1343" w:type="dxa"/>
          </w:tcPr>
          <w:p>
            <w:pPr>
              <w:pStyle w:val="236"/>
              <w:spacing w:before="66" w:line="283" w:lineRule="auto"/>
              <w:ind w:left="106" w:right="108" w:hanging="4"/>
              <w:rPr>
                <w:rFonts w:hint="eastAsia"/>
              </w:rPr>
            </w:pPr>
            <w:r>
              <w:rPr>
                <w:spacing w:val="3"/>
              </w:rPr>
              <w:t>A020307</w:t>
            </w:r>
            <w:r>
              <w:rPr>
                <w:spacing w:val="34"/>
              </w:rPr>
              <w:t xml:space="preserve"> </w:t>
            </w:r>
            <w:r>
              <w:rPr>
                <w:spacing w:val="3"/>
              </w:rPr>
              <w:t>专用车</w:t>
            </w:r>
            <w:r>
              <w:t xml:space="preserve"> 辆</w:t>
            </w:r>
          </w:p>
        </w:tc>
        <w:tc>
          <w:tcPr>
            <w:tcW w:w="2324" w:type="dxa"/>
          </w:tcPr>
          <w:p>
            <w:pPr>
              <w:pStyle w:val="236"/>
              <w:spacing w:before="66" w:line="220" w:lineRule="auto"/>
              <w:ind w:left="103"/>
              <w:rPr>
                <w:rFonts w:hint="eastAsia"/>
              </w:rPr>
            </w:pPr>
            <w:r>
              <w:rPr>
                <w:spacing w:val="-1"/>
              </w:rPr>
              <w:t>A02030799</w:t>
            </w:r>
            <w:r>
              <w:rPr>
                <w:spacing w:val="-30"/>
              </w:rPr>
              <w:t xml:space="preserve"> </w:t>
            </w:r>
            <w:r>
              <w:rPr>
                <w:spacing w:val="-1"/>
              </w:rPr>
              <w:t>其他专用汽车</w:t>
            </w:r>
          </w:p>
        </w:tc>
        <w:tc>
          <w:tcPr>
            <w:tcW w:w="1956" w:type="dxa"/>
          </w:tcPr>
          <w:p>
            <w:pPr>
              <w:rPr>
                <w:rFonts w:ascii="Arial"/>
              </w:rPr>
            </w:pPr>
          </w:p>
        </w:tc>
        <w:tc>
          <w:tcPr>
            <w:tcW w:w="3081" w:type="dxa"/>
          </w:tcPr>
          <w:p>
            <w:pPr>
              <w:pStyle w:val="236"/>
              <w:spacing w:before="66" w:line="219" w:lineRule="auto"/>
              <w:ind w:left="109"/>
              <w:rPr>
                <w:rFonts w:hint="eastAsia"/>
              </w:rPr>
            </w:pPr>
            <w:r>
              <w:rPr>
                <w:spacing w:val="-1"/>
              </w:rPr>
              <w:t>HJ2532</w:t>
            </w:r>
            <w:r>
              <w:rPr>
                <w:spacing w:val="-35"/>
              </w:rPr>
              <w:t xml:space="preserve"> </w:t>
            </w:r>
            <w:r>
              <w:rPr>
                <w:spacing w:val="-1"/>
              </w:rPr>
              <w:t>轻型汽车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19" w:hRule="atLeast"/>
          <w:jc w:val="center"/>
        </w:trPr>
        <w:tc>
          <w:tcPr>
            <w:tcW w:w="510" w:type="dxa"/>
            <w:vMerge w:val="restart"/>
            <w:tcBorders>
              <w:bottom w:val="nil"/>
            </w:tcBorders>
          </w:tcPr>
          <w:p>
            <w:pPr>
              <w:pStyle w:val="236"/>
              <w:spacing w:before="97" w:line="184" w:lineRule="auto"/>
              <w:ind w:left="128"/>
              <w:rPr>
                <w:rFonts w:hint="eastAsia"/>
              </w:rPr>
            </w:pPr>
            <w:r>
              <w:rPr>
                <w:spacing w:val="-10"/>
              </w:rPr>
              <w:t>11</w:t>
            </w:r>
          </w:p>
        </w:tc>
        <w:tc>
          <w:tcPr>
            <w:tcW w:w="1343" w:type="dxa"/>
            <w:vMerge w:val="restart"/>
            <w:tcBorders>
              <w:bottom w:val="nil"/>
            </w:tcBorders>
          </w:tcPr>
          <w:p>
            <w:pPr>
              <w:pStyle w:val="236"/>
              <w:spacing w:before="70" w:line="307" w:lineRule="auto"/>
              <w:ind w:left="109" w:right="108" w:hanging="7"/>
              <w:rPr>
                <w:rFonts w:hint="eastAsia"/>
              </w:rPr>
            </w:pPr>
            <w:r>
              <w:rPr>
                <w:spacing w:val="3"/>
              </w:rPr>
              <w:t>A020523</w:t>
            </w:r>
            <w:r>
              <w:rPr>
                <w:spacing w:val="34"/>
              </w:rPr>
              <w:t xml:space="preserve"> </w:t>
            </w:r>
            <w:r>
              <w:rPr>
                <w:spacing w:val="3"/>
              </w:rPr>
              <w:t>制冷空</w:t>
            </w:r>
            <w:r>
              <w:rPr>
                <w:spacing w:val="-2"/>
              </w:rPr>
              <w:t>调设备</w:t>
            </w:r>
          </w:p>
        </w:tc>
        <w:tc>
          <w:tcPr>
            <w:tcW w:w="2324" w:type="dxa"/>
          </w:tcPr>
          <w:p>
            <w:pPr>
              <w:pStyle w:val="236"/>
              <w:spacing w:before="70" w:line="219" w:lineRule="auto"/>
              <w:ind w:left="103"/>
              <w:rPr>
                <w:rFonts w:hint="eastAsia"/>
              </w:rPr>
            </w:pPr>
            <w:r>
              <w:t>A02052301 制冷压缩机</w:t>
            </w:r>
          </w:p>
        </w:tc>
        <w:tc>
          <w:tcPr>
            <w:tcW w:w="1956" w:type="dxa"/>
          </w:tcPr>
          <w:p>
            <w:pPr>
              <w:rPr>
                <w:rFonts w:ascii="Arial"/>
              </w:rPr>
            </w:pPr>
          </w:p>
        </w:tc>
        <w:tc>
          <w:tcPr>
            <w:tcW w:w="3081" w:type="dxa"/>
          </w:tcPr>
          <w:p>
            <w:pPr>
              <w:pStyle w:val="236"/>
              <w:spacing w:before="69" w:line="219" w:lineRule="auto"/>
              <w:ind w:left="109"/>
              <w:rPr>
                <w:rFonts w:hint="eastAsia"/>
              </w:rPr>
            </w:pPr>
            <w:r>
              <w:rPr>
                <w:spacing w:val="-1"/>
              </w:rPr>
              <w:t>HJ2531</w:t>
            </w:r>
            <w:r>
              <w:rPr>
                <w:spacing w:val="-32"/>
              </w:rPr>
              <w:t xml:space="preserve"> </w:t>
            </w:r>
            <w:r>
              <w:rPr>
                <w:spacing w:val="-1"/>
              </w:rPr>
              <w:t>工商用制冷设备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16" w:hRule="atLeast"/>
          <w:jc w:val="center"/>
        </w:trPr>
        <w:tc>
          <w:tcPr>
            <w:tcW w:w="510" w:type="dxa"/>
            <w:vMerge w:val="continue"/>
            <w:tcBorders>
              <w:top w:val="nil"/>
              <w:bottom w:val="nil"/>
            </w:tcBorders>
          </w:tcPr>
          <w:p>
            <w:pPr>
              <w:rPr>
                <w:rFonts w:ascii="Arial"/>
              </w:rPr>
            </w:pPr>
          </w:p>
        </w:tc>
        <w:tc>
          <w:tcPr>
            <w:tcW w:w="1343" w:type="dxa"/>
            <w:vMerge w:val="continue"/>
            <w:tcBorders>
              <w:top w:val="nil"/>
              <w:bottom w:val="nil"/>
            </w:tcBorders>
          </w:tcPr>
          <w:p>
            <w:pPr>
              <w:rPr>
                <w:rFonts w:ascii="Arial"/>
              </w:rPr>
            </w:pPr>
          </w:p>
        </w:tc>
        <w:tc>
          <w:tcPr>
            <w:tcW w:w="2324" w:type="dxa"/>
          </w:tcPr>
          <w:p>
            <w:pPr>
              <w:pStyle w:val="236"/>
              <w:spacing w:before="67" w:line="219" w:lineRule="auto"/>
              <w:ind w:left="103"/>
              <w:rPr>
                <w:rFonts w:hint="eastAsia"/>
              </w:rPr>
            </w:pPr>
            <w:r>
              <w:t>A02052305 空调机组</w:t>
            </w:r>
          </w:p>
        </w:tc>
        <w:tc>
          <w:tcPr>
            <w:tcW w:w="1956" w:type="dxa"/>
          </w:tcPr>
          <w:p>
            <w:pPr>
              <w:rPr>
                <w:rFonts w:ascii="Arial"/>
              </w:rPr>
            </w:pPr>
          </w:p>
        </w:tc>
        <w:tc>
          <w:tcPr>
            <w:tcW w:w="3081" w:type="dxa"/>
          </w:tcPr>
          <w:p>
            <w:pPr>
              <w:pStyle w:val="236"/>
              <w:spacing w:before="67" w:line="219" w:lineRule="auto"/>
              <w:ind w:left="109"/>
              <w:rPr>
                <w:rFonts w:hint="eastAsia"/>
              </w:rPr>
            </w:pPr>
            <w:r>
              <w:rPr>
                <w:spacing w:val="-1"/>
              </w:rPr>
              <w:t>HJ2531</w:t>
            </w:r>
            <w:r>
              <w:rPr>
                <w:spacing w:val="-32"/>
              </w:rPr>
              <w:t xml:space="preserve"> </w:t>
            </w:r>
            <w:r>
              <w:rPr>
                <w:spacing w:val="-1"/>
              </w:rPr>
              <w:t>工商用制冷设备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16" w:hRule="atLeast"/>
          <w:jc w:val="center"/>
        </w:trPr>
        <w:tc>
          <w:tcPr>
            <w:tcW w:w="510" w:type="dxa"/>
            <w:vMerge w:val="continue"/>
            <w:tcBorders>
              <w:top w:val="nil"/>
            </w:tcBorders>
          </w:tcPr>
          <w:p>
            <w:pPr>
              <w:rPr>
                <w:rFonts w:ascii="Arial"/>
              </w:rPr>
            </w:pPr>
          </w:p>
        </w:tc>
        <w:tc>
          <w:tcPr>
            <w:tcW w:w="1343" w:type="dxa"/>
            <w:vMerge w:val="continue"/>
            <w:tcBorders>
              <w:top w:val="nil"/>
            </w:tcBorders>
          </w:tcPr>
          <w:p>
            <w:pPr>
              <w:rPr>
                <w:rFonts w:ascii="Arial"/>
              </w:rPr>
            </w:pPr>
          </w:p>
        </w:tc>
        <w:tc>
          <w:tcPr>
            <w:tcW w:w="2324" w:type="dxa"/>
          </w:tcPr>
          <w:p>
            <w:pPr>
              <w:pStyle w:val="236"/>
              <w:spacing w:before="67" w:line="221" w:lineRule="auto"/>
              <w:ind w:left="103"/>
              <w:rPr>
                <w:rFonts w:hint="eastAsia"/>
                <w:lang w:eastAsia="zh-CN"/>
              </w:rPr>
            </w:pPr>
            <w:r>
              <w:rPr>
                <w:spacing w:val="-2"/>
                <w:lang w:eastAsia="zh-CN"/>
              </w:rPr>
              <w:t>A02052309</w:t>
            </w:r>
            <w:r>
              <w:rPr>
                <w:spacing w:val="-27"/>
                <w:lang w:eastAsia="zh-CN"/>
              </w:rPr>
              <w:t xml:space="preserve"> </w:t>
            </w:r>
            <w:r>
              <w:rPr>
                <w:spacing w:val="-2"/>
                <w:lang w:eastAsia="zh-CN"/>
              </w:rPr>
              <w:t>专用制冷、空调设备</w:t>
            </w:r>
          </w:p>
        </w:tc>
        <w:tc>
          <w:tcPr>
            <w:tcW w:w="1956" w:type="dxa"/>
          </w:tcPr>
          <w:p>
            <w:pPr>
              <w:rPr>
                <w:rFonts w:ascii="Arial"/>
              </w:rPr>
            </w:pPr>
          </w:p>
        </w:tc>
        <w:tc>
          <w:tcPr>
            <w:tcW w:w="3081" w:type="dxa"/>
          </w:tcPr>
          <w:p>
            <w:pPr>
              <w:pStyle w:val="236"/>
              <w:spacing w:before="67" w:line="219" w:lineRule="auto"/>
              <w:ind w:left="109"/>
              <w:rPr>
                <w:rFonts w:hint="eastAsia"/>
              </w:rPr>
            </w:pPr>
            <w:r>
              <w:rPr>
                <w:spacing w:val="-1"/>
              </w:rPr>
              <w:t>HJ2531</w:t>
            </w:r>
            <w:r>
              <w:rPr>
                <w:spacing w:val="-32"/>
              </w:rPr>
              <w:t xml:space="preserve"> </w:t>
            </w:r>
            <w:r>
              <w:rPr>
                <w:spacing w:val="-1"/>
              </w:rPr>
              <w:t>工商用制冷设备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08" w:hRule="atLeast"/>
          <w:jc w:val="center"/>
        </w:trPr>
        <w:tc>
          <w:tcPr>
            <w:tcW w:w="510" w:type="dxa"/>
            <w:vMerge w:val="restart"/>
            <w:tcBorders>
              <w:bottom w:val="nil"/>
            </w:tcBorders>
          </w:tcPr>
          <w:p>
            <w:pPr>
              <w:pStyle w:val="236"/>
              <w:spacing w:before="96" w:line="184" w:lineRule="auto"/>
              <w:ind w:left="128"/>
              <w:rPr>
                <w:rFonts w:hint="eastAsia"/>
              </w:rPr>
            </w:pPr>
            <w:r>
              <w:rPr>
                <w:spacing w:val="-10"/>
              </w:rPr>
              <w:t>12</w:t>
            </w:r>
          </w:p>
        </w:tc>
        <w:tc>
          <w:tcPr>
            <w:tcW w:w="1343" w:type="dxa"/>
            <w:vMerge w:val="restart"/>
            <w:tcBorders>
              <w:bottom w:val="nil"/>
            </w:tcBorders>
          </w:tcPr>
          <w:p>
            <w:pPr>
              <w:pStyle w:val="236"/>
              <w:spacing w:before="68" w:line="309" w:lineRule="auto"/>
              <w:ind w:left="128" w:right="108" w:hanging="26"/>
              <w:rPr>
                <w:rFonts w:hint="eastAsia"/>
              </w:rPr>
            </w:pPr>
            <w:r>
              <w:rPr>
                <w:spacing w:val="3"/>
              </w:rPr>
              <w:t>A020618</w:t>
            </w:r>
            <w:r>
              <w:rPr>
                <w:spacing w:val="34"/>
              </w:rPr>
              <w:t xml:space="preserve"> </w:t>
            </w:r>
            <w:r>
              <w:rPr>
                <w:spacing w:val="3"/>
              </w:rPr>
              <w:t>生活用</w:t>
            </w:r>
            <w:r>
              <w:rPr>
                <w:spacing w:val="-8"/>
              </w:rPr>
              <w:t>电器</w:t>
            </w:r>
          </w:p>
        </w:tc>
        <w:tc>
          <w:tcPr>
            <w:tcW w:w="2324" w:type="dxa"/>
          </w:tcPr>
          <w:p>
            <w:pPr>
              <w:pStyle w:val="236"/>
              <w:spacing w:before="68" w:line="221" w:lineRule="auto"/>
              <w:ind w:left="103"/>
              <w:rPr>
                <w:rFonts w:hint="eastAsia"/>
              </w:rPr>
            </w:pPr>
            <w:r>
              <w:rPr>
                <w:spacing w:val="-1"/>
              </w:rPr>
              <w:t>A02061802</w:t>
            </w:r>
            <w:r>
              <w:rPr>
                <w:spacing w:val="-29"/>
              </w:rPr>
              <w:t xml:space="preserve"> </w:t>
            </w:r>
            <w:r>
              <w:rPr>
                <w:spacing w:val="-1"/>
              </w:rPr>
              <w:t>空气调节电器</w:t>
            </w:r>
          </w:p>
        </w:tc>
        <w:tc>
          <w:tcPr>
            <w:tcW w:w="1956" w:type="dxa"/>
          </w:tcPr>
          <w:p>
            <w:pPr>
              <w:pStyle w:val="236"/>
              <w:spacing w:before="68" w:line="219" w:lineRule="auto"/>
              <w:ind w:left="105"/>
              <w:rPr>
                <w:rFonts w:hint="eastAsia"/>
              </w:rPr>
            </w:pPr>
            <w:r>
              <w:rPr>
                <w:spacing w:val="-1"/>
              </w:rPr>
              <w:t>A0206180203</w:t>
            </w:r>
            <w:r>
              <w:rPr>
                <w:spacing w:val="-28"/>
              </w:rPr>
              <w:t xml:space="preserve"> </w:t>
            </w:r>
            <w:r>
              <w:rPr>
                <w:spacing w:val="-1"/>
              </w:rPr>
              <w:t>空调机</w:t>
            </w:r>
          </w:p>
        </w:tc>
        <w:tc>
          <w:tcPr>
            <w:tcW w:w="3081" w:type="dxa"/>
          </w:tcPr>
          <w:p>
            <w:pPr>
              <w:pStyle w:val="236"/>
              <w:spacing w:before="68" w:line="219" w:lineRule="auto"/>
              <w:ind w:left="109"/>
              <w:rPr>
                <w:rFonts w:hint="eastAsia"/>
              </w:rPr>
            </w:pPr>
            <w:r>
              <w:rPr>
                <w:spacing w:val="-1"/>
              </w:rPr>
              <w:t>HJ2535</w:t>
            </w:r>
            <w:r>
              <w:rPr>
                <w:spacing w:val="-32"/>
              </w:rPr>
              <w:t xml:space="preserve"> </w:t>
            </w:r>
            <w:r>
              <w:rPr>
                <w:spacing w:val="-1"/>
              </w:rPr>
              <w:t>房间空气调节器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10" w:hRule="atLeast"/>
          <w:jc w:val="center"/>
        </w:trPr>
        <w:tc>
          <w:tcPr>
            <w:tcW w:w="510" w:type="dxa"/>
            <w:vMerge w:val="continue"/>
            <w:tcBorders>
              <w:top w:val="nil"/>
            </w:tcBorders>
          </w:tcPr>
          <w:p>
            <w:pPr>
              <w:rPr>
                <w:rFonts w:ascii="Arial"/>
              </w:rPr>
            </w:pPr>
          </w:p>
        </w:tc>
        <w:tc>
          <w:tcPr>
            <w:tcW w:w="1343" w:type="dxa"/>
            <w:vMerge w:val="continue"/>
            <w:tcBorders>
              <w:top w:val="nil"/>
            </w:tcBorders>
          </w:tcPr>
          <w:p>
            <w:pPr>
              <w:rPr>
                <w:rFonts w:ascii="Arial"/>
              </w:rPr>
            </w:pPr>
          </w:p>
        </w:tc>
        <w:tc>
          <w:tcPr>
            <w:tcW w:w="2324" w:type="dxa"/>
          </w:tcPr>
          <w:p>
            <w:pPr>
              <w:pStyle w:val="236"/>
              <w:spacing w:before="68" w:line="220" w:lineRule="auto"/>
              <w:ind w:left="103"/>
              <w:rPr>
                <w:rFonts w:hint="eastAsia"/>
              </w:rPr>
            </w:pPr>
            <w:r>
              <w:rPr>
                <w:spacing w:val="-1"/>
              </w:rPr>
              <w:t>A02061808</w:t>
            </w:r>
            <w:r>
              <w:rPr>
                <w:spacing w:val="-31"/>
              </w:rPr>
              <w:t xml:space="preserve"> </w:t>
            </w:r>
            <w:r>
              <w:rPr>
                <w:spacing w:val="-1"/>
              </w:rPr>
              <w:t>热水器</w:t>
            </w:r>
          </w:p>
        </w:tc>
        <w:tc>
          <w:tcPr>
            <w:tcW w:w="1956" w:type="dxa"/>
          </w:tcPr>
          <w:p>
            <w:pPr>
              <w:rPr>
                <w:rFonts w:ascii="Arial"/>
              </w:rPr>
            </w:pPr>
          </w:p>
        </w:tc>
        <w:tc>
          <w:tcPr>
            <w:tcW w:w="3081" w:type="dxa"/>
          </w:tcPr>
          <w:p>
            <w:pPr>
              <w:pStyle w:val="236"/>
              <w:spacing w:before="67" w:line="219" w:lineRule="auto"/>
              <w:ind w:left="109"/>
              <w:rPr>
                <w:rFonts w:hint="eastAsia"/>
              </w:rPr>
            </w:pPr>
            <w:r>
              <w:rPr>
                <w:spacing w:val="-1"/>
              </w:rPr>
              <w:t>HJ/T362</w:t>
            </w:r>
            <w:r>
              <w:rPr>
                <w:spacing w:val="-33"/>
              </w:rPr>
              <w:t xml:space="preserve"> </w:t>
            </w:r>
            <w:r>
              <w:rPr>
                <w:spacing w:val="-1"/>
              </w:rPr>
              <w:t>太阳能集热器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33" w:hRule="atLeast"/>
          <w:jc w:val="center"/>
        </w:trPr>
        <w:tc>
          <w:tcPr>
            <w:tcW w:w="510" w:type="dxa"/>
          </w:tcPr>
          <w:p>
            <w:pPr>
              <w:pStyle w:val="236"/>
              <w:spacing w:before="95" w:line="184" w:lineRule="auto"/>
              <w:ind w:left="128"/>
              <w:rPr>
                <w:rFonts w:hint="eastAsia"/>
              </w:rPr>
            </w:pPr>
            <w:r>
              <w:rPr>
                <w:spacing w:val="-10"/>
              </w:rPr>
              <w:t>13</w:t>
            </w:r>
          </w:p>
        </w:tc>
        <w:tc>
          <w:tcPr>
            <w:tcW w:w="1343" w:type="dxa"/>
          </w:tcPr>
          <w:p>
            <w:pPr>
              <w:pStyle w:val="236"/>
              <w:spacing w:before="69" w:line="284" w:lineRule="auto"/>
              <w:ind w:left="109" w:right="108" w:hanging="7"/>
              <w:rPr>
                <w:rFonts w:hint="eastAsia"/>
              </w:rPr>
            </w:pPr>
            <w:r>
              <w:rPr>
                <w:spacing w:val="-2"/>
              </w:rPr>
              <w:t>A020619</w:t>
            </w:r>
            <w:r>
              <w:rPr>
                <w:spacing w:val="39"/>
              </w:rPr>
              <w:t xml:space="preserve"> </w:t>
            </w:r>
            <w:r>
              <w:rPr>
                <w:spacing w:val="-2"/>
              </w:rPr>
              <w:t>照</w:t>
            </w:r>
            <w:r>
              <w:rPr>
                <w:spacing w:val="-45"/>
              </w:rPr>
              <w:t xml:space="preserve"> </w:t>
            </w:r>
            <w:r>
              <w:rPr>
                <w:spacing w:val="-2"/>
              </w:rPr>
              <w:t>明设</w:t>
            </w:r>
            <w:r>
              <w:t xml:space="preserve"> 备</w:t>
            </w:r>
          </w:p>
        </w:tc>
        <w:tc>
          <w:tcPr>
            <w:tcW w:w="2324" w:type="dxa"/>
          </w:tcPr>
          <w:p>
            <w:pPr>
              <w:pStyle w:val="236"/>
              <w:spacing w:before="68" w:line="220" w:lineRule="auto"/>
              <w:ind w:left="103"/>
              <w:rPr>
                <w:rFonts w:hint="eastAsia"/>
              </w:rPr>
            </w:pPr>
            <w:r>
              <w:rPr>
                <w:spacing w:val="-1"/>
              </w:rPr>
              <w:t>A02061908</w:t>
            </w:r>
            <w:r>
              <w:rPr>
                <w:spacing w:val="-29"/>
              </w:rPr>
              <w:t xml:space="preserve"> </w:t>
            </w:r>
            <w:r>
              <w:rPr>
                <w:spacing w:val="-1"/>
              </w:rPr>
              <w:t>室内照明灯具</w:t>
            </w:r>
          </w:p>
        </w:tc>
        <w:tc>
          <w:tcPr>
            <w:tcW w:w="1956" w:type="dxa"/>
          </w:tcPr>
          <w:p>
            <w:pPr>
              <w:rPr>
                <w:rFonts w:ascii="Arial"/>
              </w:rPr>
            </w:pPr>
          </w:p>
        </w:tc>
        <w:tc>
          <w:tcPr>
            <w:tcW w:w="3081" w:type="dxa"/>
          </w:tcPr>
          <w:p>
            <w:pPr>
              <w:pStyle w:val="236"/>
              <w:spacing w:before="67" w:line="219" w:lineRule="auto"/>
              <w:ind w:left="109"/>
              <w:rPr>
                <w:rFonts w:hint="eastAsia"/>
              </w:rPr>
            </w:pPr>
            <w:r>
              <w:rPr>
                <w:spacing w:val="-1"/>
              </w:rPr>
              <w:t>HJ2518</w:t>
            </w:r>
            <w:r>
              <w:rPr>
                <w:spacing w:val="-35"/>
              </w:rPr>
              <w:t xml:space="preserve"> </w:t>
            </w:r>
            <w:r>
              <w:rPr>
                <w:spacing w:val="-1"/>
              </w:rPr>
              <w:t>照明光源</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40" w:hRule="atLeast"/>
          <w:jc w:val="center"/>
        </w:trPr>
        <w:tc>
          <w:tcPr>
            <w:tcW w:w="510" w:type="dxa"/>
          </w:tcPr>
          <w:p>
            <w:pPr>
              <w:pStyle w:val="236"/>
              <w:spacing w:before="91" w:line="184" w:lineRule="auto"/>
              <w:ind w:left="128"/>
              <w:rPr>
                <w:rFonts w:hint="eastAsia"/>
              </w:rPr>
            </w:pPr>
            <w:r>
              <w:rPr>
                <w:spacing w:val="-10"/>
              </w:rPr>
              <w:t>14</w:t>
            </w:r>
          </w:p>
        </w:tc>
        <w:tc>
          <w:tcPr>
            <w:tcW w:w="1343" w:type="dxa"/>
          </w:tcPr>
          <w:p>
            <w:pPr>
              <w:pStyle w:val="236"/>
              <w:spacing w:before="64" w:line="296" w:lineRule="auto"/>
              <w:ind w:left="109" w:right="106" w:hanging="7"/>
              <w:rPr>
                <w:rFonts w:hint="eastAsia"/>
                <w:lang w:eastAsia="zh-CN"/>
              </w:rPr>
            </w:pPr>
            <w:r>
              <w:rPr>
                <w:spacing w:val="3"/>
                <w:lang w:eastAsia="zh-CN"/>
              </w:rPr>
              <w:t>A020810</w:t>
            </w:r>
            <w:r>
              <w:rPr>
                <w:spacing w:val="34"/>
                <w:lang w:eastAsia="zh-CN"/>
              </w:rPr>
              <w:t xml:space="preserve"> </w:t>
            </w:r>
            <w:r>
              <w:rPr>
                <w:spacing w:val="3"/>
                <w:lang w:eastAsia="zh-CN"/>
              </w:rPr>
              <w:t>传真及</w:t>
            </w:r>
            <w:r>
              <w:rPr>
                <w:lang w:eastAsia="zh-CN"/>
              </w:rPr>
              <w:t xml:space="preserve"> </w:t>
            </w:r>
            <w:r>
              <w:rPr>
                <w:spacing w:val="8"/>
                <w:lang w:eastAsia="zh-CN"/>
              </w:rPr>
              <w:t>数据数字通信设</w:t>
            </w:r>
            <w:r>
              <w:rPr>
                <w:spacing w:val="4"/>
                <w:lang w:eastAsia="zh-CN"/>
              </w:rPr>
              <w:t xml:space="preserve"> </w:t>
            </w:r>
            <w:r>
              <w:rPr>
                <w:lang w:eastAsia="zh-CN"/>
              </w:rPr>
              <w:t>备</w:t>
            </w:r>
          </w:p>
        </w:tc>
        <w:tc>
          <w:tcPr>
            <w:tcW w:w="2324" w:type="dxa"/>
          </w:tcPr>
          <w:p>
            <w:pPr>
              <w:pStyle w:val="236"/>
              <w:spacing w:before="64" w:line="219" w:lineRule="auto"/>
              <w:ind w:left="103"/>
              <w:rPr>
                <w:rFonts w:hint="eastAsia"/>
              </w:rPr>
            </w:pPr>
            <w:r>
              <w:rPr>
                <w:spacing w:val="-1"/>
              </w:rPr>
              <w:t>A02081001</w:t>
            </w:r>
            <w:r>
              <w:rPr>
                <w:spacing w:val="-30"/>
              </w:rPr>
              <w:t xml:space="preserve"> </w:t>
            </w:r>
            <w:r>
              <w:rPr>
                <w:spacing w:val="-1"/>
              </w:rPr>
              <w:t>传真通信设备</w:t>
            </w:r>
          </w:p>
        </w:tc>
        <w:tc>
          <w:tcPr>
            <w:tcW w:w="1956" w:type="dxa"/>
          </w:tcPr>
          <w:p>
            <w:pPr>
              <w:rPr>
                <w:rFonts w:ascii="Arial"/>
              </w:rPr>
            </w:pPr>
          </w:p>
        </w:tc>
        <w:tc>
          <w:tcPr>
            <w:tcW w:w="3081" w:type="dxa"/>
          </w:tcPr>
          <w:p>
            <w:pPr>
              <w:pStyle w:val="236"/>
              <w:spacing w:before="63" w:line="219" w:lineRule="auto"/>
              <w:ind w:left="109"/>
              <w:rPr>
                <w:rFonts w:hint="eastAsia"/>
                <w:lang w:eastAsia="zh-CN"/>
              </w:rPr>
            </w:pPr>
            <w:r>
              <w:rPr>
                <w:spacing w:val="-1"/>
                <w:lang w:eastAsia="zh-CN"/>
              </w:rPr>
              <w:t>HJ2512</w:t>
            </w:r>
            <w:r>
              <w:rPr>
                <w:spacing w:val="-29"/>
                <w:lang w:eastAsia="zh-CN"/>
              </w:rPr>
              <w:t xml:space="preserve"> </w:t>
            </w:r>
            <w:r>
              <w:rPr>
                <w:spacing w:val="-1"/>
                <w:lang w:eastAsia="zh-CN"/>
              </w:rPr>
              <w:t>打印机、传真机及多功能一体机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28" w:hRule="atLeast"/>
          <w:jc w:val="center"/>
        </w:trPr>
        <w:tc>
          <w:tcPr>
            <w:tcW w:w="510" w:type="dxa"/>
            <w:vMerge w:val="restart"/>
            <w:tcBorders>
              <w:bottom w:val="nil"/>
            </w:tcBorders>
          </w:tcPr>
          <w:p>
            <w:pPr>
              <w:pStyle w:val="236"/>
              <w:spacing w:before="92" w:line="184" w:lineRule="auto"/>
              <w:ind w:left="128"/>
              <w:rPr>
                <w:rFonts w:hint="eastAsia"/>
              </w:rPr>
            </w:pPr>
            <w:r>
              <w:rPr>
                <w:spacing w:val="-10"/>
              </w:rPr>
              <w:t>15</w:t>
            </w:r>
          </w:p>
        </w:tc>
        <w:tc>
          <w:tcPr>
            <w:tcW w:w="1343" w:type="dxa"/>
            <w:vMerge w:val="restart"/>
            <w:tcBorders>
              <w:bottom w:val="nil"/>
            </w:tcBorders>
          </w:tcPr>
          <w:p>
            <w:pPr>
              <w:pStyle w:val="236"/>
              <w:spacing w:before="65" w:line="307" w:lineRule="auto"/>
              <w:ind w:left="109" w:right="108" w:hanging="7"/>
              <w:rPr>
                <w:rFonts w:hint="eastAsia"/>
              </w:rPr>
            </w:pPr>
            <w:r>
              <w:rPr>
                <w:spacing w:val="1"/>
              </w:rPr>
              <w:t>A020910</w:t>
            </w:r>
            <w:r>
              <w:rPr>
                <w:spacing w:val="54"/>
              </w:rPr>
              <w:t xml:space="preserve"> </w:t>
            </w:r>
            <w:r>
              <w:rPr>
                <w:spacing w:val="1"/>
              </w:rPr>
              <w:t>电视设</w:t>
            </w:r>
            <w:r>
              <w:t xml:space="preserve"> 备</w:t>
            </w:r>
          </w:p>
        </w:tc>
        <w:tc>
          <w:tcPr>
            <w:tcW w:w="2324" w:type="dxa"/>
          </w:tcPr>
          <w:p>
            <w:pPr>
              <w:pStyle w:val="236"/>
              <w:spacing w:before="64" w:line="284" w:lineRule="auto"/>
              <w:ind w:left="107" w:right="107" w:hanging="4"/>
              <w:rPr>
                <w:rFonts w:hint="eastAsia"/>
                <w:lang w:eastAsia="zh-CN"/>
              </w:rPr>
            </w:pPr>
            <w:r>
              <w:rPr>
                <w:spacing w:val="-2"/>
                <w:lang w:eastAsia="zh-CN"/>
              </w:rPr>
              <w:t>A02091001</w:t>
            </w:r>
            <w:r>
              <w:rPr>
                <w:spacing w:val="-29"/>
                <w:lang w:eastAsia="zh-CN"/>
              </w:rPr>
              <w:t xml:space="preserve"> </w:t>
            </w:r>
            <w:r>
              <w:rPr>
                <w:spacing w:val="-2"/>
                <w:lang w:eastAsia="zh-CN"/>
              </w:rPr>
              <w:t>普通电视设备（电视</w:t>
            </w:r>
            <w:r>
              <w:rPr>
                <w:lang w:eastAsia="zh-CN"/>
              </w:rPr>
              <w:t xml:space="preserve"> </w:t>
            </w:r>
            <w:r>
              <w:rPr>
                <w:spacing w:val="-4"/>
                <w:lang w:eastAsia="zh-CN"/>
              </w:rPr>
              <w:t>机）</w:t>
            </w:r>
          </w:p>
        </w:tc>
        <w:tc>
          <w:tcPr>
            <w:tcW w:w="1956" w:type="dxa"/>
          </w:tcPr>
          <w:p>
            <w:pPr>
              <w:rPr>
                <w:rFonts w:ascii="Arial"/>
              </w:rPr>
            </w:pPr>
          </w:p>
        </w:tc>
        <w:tc>
          <w:tcPr>
            <w:tcW w:w="3081" w:type="dxa"/>
          </w:tcPr>
          <w:p>
            <w:pPr>
              <w:pStyle w:val="236"/>
              <w:spacing w:before="64" w:line="219" w:lineRule="auto"/>
              <w:ind w:left="109"/>
              <w:rPr>
                <w:rFonts w:hint="eastAsia"/>
                <w:lang w:eastAsia="zh-CN"/>
              </w:rPr>
            </w:pPr>
            <w:r>
              <w:rPr>
                <w:spacing w:val="-1"/>
                <w:lang w:eastAsia="zh-CN"/>
              </w:rPr>
              <w:t>HJ2506</w:t>
            </w:r>
            <w:r>
              <w:rPr>
                <w:spacing w:val="-31"/>
                <w:lang w:eastAsia="zh-CN"/>
              </w:rPr>
              <w:t xml:space="preserve"> </w:t>
            </w:r>
            <w:r>
              <w:rPr>
                <w:spacing w:val="-1"/>
                <w:lang w:eastAsia="zh-CN"/>
              </w:rPr>
              <w:t>彩色电视广播接收机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31" w:hRule="atLeast"/>
          <w:jc w:val="center"/>
        </w:trPr>
        <w:tc>
          <w:tcPr>
            <w:tcW w:w="510" w:type="dxa"/>
            <w:vMerge w:val="continue"/>
            <w:tcBorders>
              <w:top w:val="nil"/>
            </w:tcBorders>
          </w:tcPr>
          <w:p>
            <w:pPr>
              <w:rPr>
                <w:rFonts w:ascii="Arial"/>
              </w:rPr>
            </w:pPr>
          </w:p>
        </w:tc>
        <w:tc>
          <w:tcPr>
            <w:tcW w:w="1343" w:type="dxa"/>
            <w:vMerge w:val="continue"/>
            <w:tcBorders>
              <w:top w:val="nil"/>
            </w:tcBorders>
          </w:tcPr>
          <w:p>
            <w:pPr>
              <w:rPr>
                <w:rFonts w:ascii="Arial"/>
              </w:rPr>
            </w:pPr>
          </w:p>
        </w:tc>
        <w:tc>
          <w:tcPr>
            <w:tcW w:w="2324" w:type="dxa"/>
          </w:tcPr>
          <w:p>
            <w:pPr>
              <w:pStyle w:val="236"/>
              <w:spacing w:before="67" w:line="284" w:lineRule="auto"/>
              <w:ind w:left="111" w:right="107" w:hanging="8"/>
              <w:rPr>
                <w:rFonts w:hint="eastAsia"/>
                <w:lang w:eastAsia="zh-CN"/>
              </w:rPr>
            </w:pPr>
            <w:r>
              <w:rPr>
                <w:spacing w:val="6"/>
                <w:lang w:eastAsia="zh-CN"/>
              </w:rPr>
              <w:t>A02091003 特殊功能应用电视</w:t>
            </w:r>
            <w:r>
              <w:rPr>
                <w:spacing w:val="7"/>
                <w:lang w:eastAsia="zh-CN"/>
              </w:rPr>
              <w:t xml:space="preserve"> </w:t>
            </w:r>
            <w:r>
              <w:rPr>
                <w:spacing w:val="-3"/>
                <w:lang w:eastAsia="zh-CN"/>
              </w:rPr>
              <w:t>设备</w:t>
            </w:r>
          </w:p>
        </w:tc>
        <w:tc>
          <w:tcPr>
            <w:tcW w:w="1956" w:type="dxa"/>
          </w:tcPr>
          <w:p>
            <w:pPr>
              <w:rPr>
                <w:rFonts w:ascii="Arial"/>
              </w:rPr>
            </w:pPr>
          </w:p>
        </w:tc>
        <w:tc>
          <w:tcPr>
            <w:tcW w:w="3081" w:type="dxa"/>
          </w:tcPr>
          <w:p>
            <w:pPr>
              <w:pStyle w:val="236"/>
              <w:spacing w:before="67" w:line="219" w:lineRule="auto"/>
              <w:ind w:left="109"/>
              <w:rPr>
                <w:rFonts w:hint="eastAsia"/>
                <w:lang w:eastAsia="zh-CN"/>
              </w:rPr>
            </w:pPr>
            <w:r>
              <w:rPr>
                <w:spacing w:val="-1"/>
                <w:lang w:eastAsia="zh-CN"/>
              </w:rPr>
              <w:t>HJ2506</w:t>
            </w:r>
            <w:r>
              <w:rPr>
                <w:spacing w:val="-31"/>
                <w:lang w:eastAsia="zh-CN"/>
              </w:rPr>
              <w:t xml:space="preserve"> </w:t>
            </w:r>
            <w:r>
              <w:rPr>
                <w:spacing w:val="-1"/>
                <w:lang w:eastAsia="zh-CN"/>
              </w:rPr>
              <w:t>彩色电视广播接收机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05" w:hRule="atLeast"/>
          <w:jc w:val="center"/>
        </w:trPr>
        <w:tc>
          <w:tcPr>
            <w:tcW w:w="510" w:type="dxa"/>
            <w:vMerge w:val="restart"/>
            <w:tcBorders>
              <w:bottom w:val="nil"/>
            </w:tcBorders>
          </w:tcPr>
          <w:p>
            <w:pPr>
              <w:pStyle w:val="236"/>
              <w:spacing w:before="92" w:line="184" w:lineRule="auto"/>
              <w:ind w:left="128"/>
              <w:rPr>
                <w:rFonts w:hint="eastAsia"/>
              </w:rPr>
            </w:pPr>
            <w:r>
              <w:rPr>
                <w:spacing w:val="-10"/>
              </w:rPr>
              <w:t>16</w:t>
            </w:r>
          </w:p>
        </w:tc>
        <w:tc>
          <w:tcPr>
            <w:tcW w:w="1343" w:type="dxa"/>
            <w:vMerge w:val="restart"/>
            <w:tcBorders>
              <w:bottom w:val="nil"/>
            </w:tcBorders>
          </w:tcPr>
          <w:p>
            <w:pPr>
              <w:pStyle w:val="236"/>
              <w:spacing w:before="65" w:line="220" w:lineRule="auto"/>
              <w:ind w:left="193"/>
              <w:rPr>
                <w:rFonts w:hint="eastAsia"/>
              </w:rPr>
            </w:pPr>
            <w:r>
              <w:rPr>
                <w:spacing w:val="-1"/>
              </w:rPr>
              <w:t>A0601</w:t>
            </w:r>
            <w:r>
              <w:rPr>
                <w:spacing w:val="-36"/>
              </w:rPr>
              <w:t xml:space="preserve"> </w:t>
            </w:r>
            <w:r>
              <w:rPr>
                <w:spacing w:val="-1"/>
              </w:rPr>
              <w:t>床类</w:t>
            </w:r>
          </w:p>
        </w:tc>
        <w:tc>
          <w:tcPr>
            <w:tcW w:w="2324" w:type="dxa"/>
          </w:tcPr>
          <w:p>
            <w:pPr>
              <w:pStyle w:val="236"/>
              <w:spacing w:before="65" w:line="220" w:lineRule="auto"/>
              <w:ind w:left="103"/>
              <w:rPr>
                <w:rFonts w:hint="eastAsia"/>
              </w:rPr>
            </w:pPr>
            <w:r>
              <w:rPr>
                <w:spacing w:val="-1"/>
              </w:rPr>
              <w:t>A060101</w:t>
            </w:r>
            <w:r>
              <w:rPr>
                <w:spacing w:val="-34"/>
              </w:rPr>
              <w:t xml:space="preserve"> </w:t>
            </w:r>
            <w:r>
              <w:rPr>
                <w:spacing w:val="-1"/>
              </w:rPr>
              <w:t>钢木床类</w:t>
            </w:r>
          </w:p>
        </w:tc>
        <w:tc>
          <w:tcPr>
            <w:tcW w:w="1956" w:type="dxa"/>
          </w:tcPr>
          <w:p>
            <w:pPr>
              <w:rPr>
                <w:rFonts w:ascii="Arial"/>
              </w:rPr>
            </w:pPr>
          </w:p>
        </w:tc>
        <w:tc>
          <w:tcPr>
            <w:tcW w:w="3081" w:type="dxa"/>
          </w:tcPr>
          <w:p>
            <w:pPr>
              <w:pStyle w:val="236"/>
              <w:spacing w:before="64"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84" w:hRule="atLeast"/>
          <w:jc w:val="center"/>
        </w:trPr>
        <w:tc>
          <w:tcPr>
            <w:tcW w:w="510" w:type="dxa"/>
            <w:vMerge w:val="continue"/>
            <w:tcBorders>
              <w:top w:val="nil"/>
              <w:bottom w:val="nil"/>
            </w:tcBorders>
          </w:tcPr>
          <w:p>
            <w:pPr>
              <w:rPr>
                <w:rFonts w:ascii="Arial"/>
              </w:rPr>
            </w:pPr>
          </w:p>
        </w:tc>
        <w:tc>
          <w:tcPr>
            <w:tcW w:w="1343" w:type="dxa"/>
            <w:vMerge w:val="continue"/>
            <w:tcBorders>
              <w:top w:val="nil"/>
              <w:bottom w:val="nil"/>
            </w:tcBorders>
          </w:tcPr>
          <w:p>
            <w:pPr>
              <w:rPr>
                <w:rFonts w:ascii="Arial"/>
              </w:rPr>
            </w:pPr>
          </w:p>
        </w:tc>
        <w:tc>
          <w:tcPr>
            <w:tcW w:w="2324" w:type="dxa"/>
          </w:tcPr>
          <w:p>
            <w:pPr>
              <w:pStyle w:val="236"/>
              <w:spacing w:before="65" w:line="220" w:lineRule="auto"/>
              <w:ind w:left="103"/>
              <w:rPr>
                <w:rFonts w:hint="eastAsia"/>
              </w:rPr>
            </w:pPr>
            <w:r>
              <w:rPr>
                <w:spacing w:val="-1"/>
              </w:rPr>
              <w:t>A060104</w:t>
            </w:r>
            <w:r>
              <w:rPr>
                <w:spacing w:val="-33"/>
              </w:rPr>
              <w:t xml:space="preserve"> </w:t>
            </w:r>
            <w:r>
              <w:rPr>
                <w:spacing w:val="-1"/>
              </w:rPr>
              <w:t>木制床类</w:t>
            </w:r>
          </w:p>
        </w:tc>
        <w:tc>
          <w:tcPr>
            <w:tcW w:w="1956" w:type="dxa"/>
          </w:tcPr>
          <w:p>
            <w:pPr>
              <w:rPr>
                <w:rFonts w:ascii="Arial"/>
              </w:rPr>
            </w:pPr>
          </w:p>
        </w:tc>
        <w:tc>
          <w:tcPr>
            <w:tcW w:w="3081" w:type="dxa"/>
          </w:tcPr>
          <w:p>
            <w:pPr>
              <w:pStyle w:val="236"/>
              <w:spacing w:before="65"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05" w:hRule="atLeast"/>
          <w:jc w:val="center"/>
        </w:trPr>
        <w:tc>
          <w:tcPr>
            <w:tcW w:w="510" w:type="dxa"/>
            <w:vMerge w:val="continue"/>
            <w:tcBorders>
              <w:top w:val="nil"/>
            </w:tcBorders>
          </w:tcPr>
          <w:p>
            <w:pPr>
              <w:rPr>
                <w:rFonts w:ascii="Arial"/>
              </w:rPr>
            </w:pPr>
          </w:p>
        </w:tc>
        <w:tc>
          <w:tcPr>
            <w:tcW w:w="1343" w:type="dxa"/>
            <w:vMerge w:val="continue"/>
            <w:tcBorders>
              <w:top w:val="nil"/>
            </w:tcBorders>
          </w:tcPr>
          <w:p>
            <w:pPr>
              <w:rPr>
                <w:rFonts w:ascii="Arial"/>
              </w:rPr>
            </w:pPr>
          </w:p>
        </w:tc>
        <w:tc>
          <w:tcPr>
            <w:tcW w:w="2324" w:type="dxa"/>
          </w:tcPr>
          <w:p>
            <w:pPr>
              <w:pStyle w:val="236"/>
              <w:spacing w:before="65" w:line="220" w:lineRule="auto"/>
              <w:ind w:left="103"/>
              <w:rPr>
                <w:rFonts w:hint="eastAsia"/>
              </w:rPr>
            </w:pPr>
            <w:r>
              <w:rPr>
                <w:spacing w:val="-1"/>
              </w:rPr>
              <w:t>A060199</w:t>
            </w:r>
            <w:r>
              <w:rPr>
                <w:spacing w:val="-33"/>
              </w:rPr>
              <w:t xml:space="preserve"> </w:t>
            </w:r>
            <w:r>
              <w:rPr>
                <w:spacing w:val="-1"/>
              </w:rPr>
              <w:t>其他床类</w:t>
            </w:r>
          </w:p>
        </w:tc>
        <w:tc>
          <w:tcPr>
            <w:tcW w:w="1956" w:type="dxa"/>
          </w:tcPr>
          <w:p>
            <w:pPr>
              <w:rPr>
                <w:rFonts w:ascii="Arial"/>
              </w:rPr>
            </w:pPr>
          </w:p>
        </w:tc>
        <w:tc>
          <w:tcPr>
            <w:tcW w:w="3081" w:type="dxa"/>
          </w:tcPr>
          <w:p>
            <w:pPr>
              <w:pStyle w:val="236"/>
              <w:spacing w:before="65"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08" w:hRule="atLeast"/>
          <w:jc w:val="center"/>
        </w:trPr>
        <w:tc>
          <w:tcPr>
            <w:tcW w:w="510" w:type="dxa"/>
            <w:vMerge w:val="restart"/>
            <w:tcBorders>
              <w:bottom w:val="nil"/>
            </w:tcBorders>
          </w:tcPr>
          <w:p>
            <w:pPr>
              <w:pStyle w:val="236"/>
              <w:spacing w:before="93" w:line="184" w:lineRule="auto"/>
              <w:ind w:left="128"/>
              <w:rPr>
                <w:rFonts w:hint="eastAsia"/>
              </w:rPr>
            </w:pPr>
            <w:r>
              <w:rPr>
                <w:spacing w:val="-10"/>
              </w:rPr>
              <w:t>17</w:t>
            </w:r>
          </w:p>
        </w:tc>
        <w:tc>
          <w:tcPr>
            <w:tcW w:w="1343" w:type="dxa"/>
            <w:vMerge w:val="restart"/>
            <w:tcBorders>
              <w:bottom w:val="nil"/>
            </w:tcBorders>
          </w:tcPr>
          <w:p>
            <w:pPr>
              <w:pStyle w:val="236"/>
              <w:spacing w:before="65" w:line="220" w:lineRule="auto"/>
              <w:ind w:left="102"/>
              <w:rPr>
                <w:rFonts w:hint="eastAsia"/>
              </w:rPr>
            </w:pPr>
            <w:r>
              <w:rPr>
                <w:spacing w:val="-2"/>
              </w:rPr>
              <w:t>A0602</w:t>
            </w:r>
            <w:r>
              <w:rPr>
                <w:spacing w:val="-22"/>
              </w:rPr>
              <w:t xml:space="preserve"> </w:t>
            </w:r>
            <w:r>
              <w:rPr>
                <w:spacing w:val="-2"/>
              </w:rPr>
              <w:t>台、桌类</w:t>
            </w:r>
          </w:p>
        </w:tc>
        <w:tc>
          <w:tcPr>
            <w:tcW w:w="2324" w:type="dxa"/>
          </w:tcPr>
          <w:p>
            <w:pPr>
              <w:pStyle w:val="236"/>
              <w:spacing w:before="65" w:line="220" w:lineRule="auto"/>
              <w:ind w:left="103"/>
              <w:rPr>
                <w:rFonts w:hint="eastAsia"/>
              </w:rPr>
            </w:pPr>
            <w:r>
              <w:rPr>
                <w:spacing w:val="-1"/>
              </w:rPr>
              <w:t>A060201</w:t>
            </w:r>
            <w:r>
              <w:rPr>
                <w:spacing w:val="-29"/>
              </w:rPr>
              <w:t xml:space="preserve"> </w:t>
            </w:r>
            <w:r>
              <w:rPr>
                <w:spacing w:val="-1"/>
              </w:rPr>
              <w:t>钢木台、桌类</w:t>
            </w:r>
          </w:p>
        </w:tc>
        <w:tc>
          <w:tcPr>
            <w:tcW w:w="1956" w:type="dxa"/>
          </w:tcPr>
          <w:p>
            <w:pPr>
              <w:rPr>
                <w:rFonts w:ascii="Arial"/>
              </w:rPr>
            </w:pPr>
          </w:p>
        </w:tc>
        <w:tc>
          <w:tcPr>
            <w:tcW w:w="3081" w:type="dxa"/>
          </w:tcPr>
          <w:p>
            <w:pPr>
              <w:pStyle w:val="236"/>
              <w:spacing w:before="65"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07" w:hRule="atLeast"/>
          <w:jc w:val="center"/>
        </w:trPr>
        <w:tc>
          <w:tcPr>
            <w:tcW w:w="510" w:type="dxa"/>
            <w:vMerge w:val="continue"/>
            <w:tcBorders>
              <w:top w:val="nil"/>
              <w:bottom w:val="nil"/>
            </w:tcBorders>
          </w:tcPr>
          <w:p>
            <w:pPr>
              <w:rPr>
                <w:rFonts w:ascii="Arial"/>
              </w:rPr>
            </w:pPr>
          </w:p>
        </w:tc>
        <w:tc>
          <w:tcPr>
            <w:tcW w:w="1343" w:type="dxa"/>
            <w:vMerge w:val="continue"/>
            <w:tcBorders>
              <w:top w:val="nil"/>
              <w:bottom w:val="nil"/>
            </w:tcBorders>
          </w:tcPr>
          <w:p>
            <w:pPr>
              <w:rPr>
                <w:rFonts w:ascii="Arial"/>
              </w:rPr>
            </w:pPr>
          </w:p>
        </w:tc>
        <w:tc>
          <w:tcPr>
            <w:tcW w:w="2324" w:type="dxa"/>
          </w:tcPr>
          <w:p>
            <w:pPr>
              <w:pStyle w:val="236"/>
              <w:spacing w:before="65" w:line="220" w:lineRule="auto"/>
              <w:ind w:left="103"/>
              <w:rPr>
                <w:rFonts w:hint="eastAsia"/>
              </w:rPr>
            </w:pPr>
            <w:r>
              <w:rPr>
                <w:spacing w:val="-1"/>
              </w:rPr>
              <w:t>A060205</w:t>
            </w:r>
            <w:r>
              <w:rPr>
                <w:spacing w:val="-29"/>
              </w:rPr>
              <w:t xml:space="preserve"> </w:t>
            </w:r>
            <w:r>
              <w:rPr>
                <w:spacing w:val="-1"/>
              </w:rPr>
              <w:t>木制台、桌类</w:t>
            </w:r>
          </w:p>
        </w:tc>
        <w:tc>
          <w:tcPr>
            <w:tcW w:w="1956" w:type="dxa"/>
          </w:tcPr>
          <w:p>
            <w:pPr>
              <w:rPr>
                <w:rFonts w:ascii="Arial"/>
              </w:rPr>
            </w:pPr>
          </w:p>
        </w:tc>
        <w:tc>
          <w:tcPr>
            <w:tcW w:w="3081" w:type="dxa"/>
          </w:tcPr>
          <w:p>
            <w:pPr>
              <w:pStyle w:val="236"/>
              <w:spacing w:before="65"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05" w:hRule="atLeast"/>
          <w:jc w:val="center"/>
        </w:trPr>
        <w:tc>
          <w:tcPr>
            <w:tcW w:w="510" w:type="dxa"/>
            <w:vMerge w:val="continue"/>
            <w:tcBorders>
              <w:top w:val="nil"/>
            </w:tcBorders>
          </w:tcPr>
          <w:p>
            <w:pPr>
              <w:rPr>
                <w:rFonts w:ascii="Arial"/>
              </w:rPr>
            </w:pPr>
          </w:p>
        </w:tc>
        <w:tc>
          <w:tcPr>
            <w:tcW w:w="1343" w:type="dxa"/>
            <w:vMerge w:val="continue"/>
            <w:tcBorders>
              <w:top w:val="nil"/>
            </w:tcBorders>
          </w:tcPr>
          <w:p>
            <w:pPr>
              <w:rPr>
                <w:rFonts w:ascii="Arial"/>
              </w:rPr>
            </w:pPr>
          </w:p>
        </w:tc>
        <w:tc>
          <w:tcPr>
            <w:tcW w:w="2324" w:type="dxa"/>
          </w:tcPr>
          <w:p>
            <w:pPr>
              <w:pStyle w:val="236"/>
              <w:spacing w:before="66" w:line="220" w:lineRule="auto"/>
              <w:ind w:left="103"/>
              <w:rPr>
                <w:rFonts w:hint="eastAsia"/>
              </w:rPr>
            </w:pPr>
            <w:r>
              <w:rPr>
                <w:spacing w:val="-1"/>
              </w:rPr>
              <w:t>A060299</w:t>
            </w:r>
            <w:r>
              <w:rPr>
                <w:spacing w:val="-29"/>
              </w:rPr>
              <w:t xml:space="preserve"> </w:t>
            </w:r>
            <w:r>
              <w:rPr>
                <w:spacing w:val="-1"/>
              </w:rPr>
              <w:t>其他台、桌类</w:t>
            </w:r>
          </w:p>
        </w:tc>
        <w:tc>
          <w:tcPr>
            <w:tcW w:w="1956" w:type="dxa"/>
          </w:tcPr>
          <w:p>
            <w:pPr>
              <w:rPr>
                <w:rFonts w:ascii="Arial"/>
              </w:rPr>
            </w:pPr>
          </w:p>
        </w:tc>
        <w:tc>
          <w:tcPr>
            <w:tcW w:w="3081" w:type="dxa"/>
          </w:tcPr>
          <w:p>
            <w:pPr>
              <w:pStyle w:val="236"/>
              <w:spacing w:before="66"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08" w:hRule="atLeast"/>
          <w:jc w:val="center"/>
        </w:trPr>
        <w:tc>
          <w:tcPr>
            <w:tcW w:w="510" w:type="dxa"/>
            <w:vMerge w:val="restart"/>
            <w:tcBorders>
              <w:bottom w:val="nil"/>
            </w:tcBorders>
          </w:tcPr>
          <w:p>
            <w:pPr>
              <w:pStyle w:val="236"/>
              <w:spacing w:before="94" w:line="184" w:lineRule="auto"/>
              <w:ind w:left="128"/>
              <w:rPr>
                <w:rFonts w:hint="eastAsia"/>
              </w:rPr>
            </w:pPr>
            <w:r>
              <w:rPr>
                <w:spacing w:val="-10"/>
              </w:rPr>
              <w:t>18</w:t>
            </w:r>
          </w:p>
        </w:tc>
        <w:tc>
          <w:tcPr>
            <w:tcW w:w="1343" w:type="dxa"/>
            <w:vMerge w:val="restart"/>
            <w:tcBorders>
              <w:bottom w:val="nil"/>
            </w:tcBorders>
          </w:tcPr>
          <w:p>
            <w:pPr>
              <w:pStyle w:val="236"/>
              <w:spacing w:before="66" w:line="220" w:lineRule="auto"/>
              <w:ind w:left="102"/>
              <w:rPr>
                <w:rFonts w:hint="eastAsia"/>
              </w:rPr>
            </w:pPr>
            <w:r>
              <w:rPr>
                <w:spacing w:val="-1"/>
              </w:rPr>
              <w:t>A0603</w:t>
            </w:r>
            <w:r>
              <w:rPr>
                <w:spacing w:val="-36"/>
              </w:rPr>
              <w:t xml:space="preserve"> </w:t>
            </w:r>
            <w:r>
              <w:rPr>
                <w:spacing w:val="-1"/>
              </w:rPr>
              <w:t>椅凳类</w:t>
            </w:r>
          </w:p>
        </w:tc>
        <w:tc>
          <w:tcPr>
            <w:tcW w:w="2324" w:type="dxa"/>
          </w:tcPr>
          <w:p>
            <w:pPr>
              <w:pStyle w:val="236"/>
              <w:spacing w:before="66" w:line="220" w:lineRule="auto"/>
              <w:ind w:left="103"/>
              <w:rPr>
                <w:rFonts w:hint="eastAsia"/>
              </w:rPr>
            </w:pPr>
            <w:r>
              <w:rPr>
                <w:spacing w:val="-1"/>
              </w:rPr>
              <w:t>A060301</w:t>
            </w:r>
            <w:r>
              <w:rPr>
                <w:spacing w:val="-46"/>
              </w:rPr>
              <w:t xml:space="preserve"> </w:t>
            </w:r>
            <w:r>
              <w:rPr>
                <w:spacing w:val="-1"/>
              </w:rPr>
              <w:t>金属骨架为主的椅凳类</w:t>
            </w:r>
          </w:p>
        </w:tc>
        <w:tc>
          <w:tcPr>
            <w:tcW w:w="1956" w:type="dxa"/>
          </w:tcPr>
          <w:p>
            <w:pPr>
              <w:rPr>
                <w:rFonts w:ascii="Arial"/>
              </w:rPr>
            </w:pPr>
          </w:p>
        </w:tc>
        <w:tc>
          <w:tcPr>
            <w:tcW w:w="3081" w:type="dxa"/>
          </w:tcPr>
          <w:p>
            <w:pPr>
              <w:pStyle w:val="236"/>
              <w:spacing w:before="66"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07" w:hRule="atLeast"/>
          <w:jc w:val="center"/>
        </w:trPr>
        <w:tc>
          <w:tcPr>
            <w:tcW w:w="510" w:type="dxa"/>
            <w:vMerge w:val="continue"/>
            <w:tcBorders>
              <w:top w:val="nil"/>
              <w:bottom w:val="nil"/>
            </w:tcBorders>
          </w:tcPr>
          <w:p>
            <w:pPr>
              <w:rPr>
                <w:rFonts w:ascii="Arial"/>
              </w:rPr>
            </w:pPr>
          </w:p>
        </w:tc>
        <w:tc>
          <w:tcPr>
            <w:tcW w:w="1343" w:type="dxa"/>
            <w:vMerge w:val="continue"/>
            <w:tcBorders>
              <w:top w:val="nil"/>
              <w:bottom w:val="nil"/>
            </w:tcBorders>
          </w:tcPr>
          <w:p>
            <w:pPr>
              <w:rPr>
                <w:rFonts w:ascii="Arial"/>
              </w:rPr>
            </w:pPr>
          </w:p>
        </w:tc>
        <w:tc>
          <w:tcPr>
            <w:tcW w:w="2324" w:type="dxa"/>
          </w:tcPr>
          <w:p>
            <w:pPr>
              <w:pStyle w:val="236"/>
              <w:spacing w:before="66" w:line="220" w:lineRule="auto"/>
              <w:ind w:left="103"/>
              <w:rPr>
                <w:rFonts w:hint="eastAsia"/>
              </w:rPr>
            </w:pPr>
            <w:r>
              <w:rPr>
                <w:spacing w:val="-1"/>
              </w:rPr>
              <w:t>A060302</w:t>
            </w:r>
            <w:r>
              <w:rPr>
                <w:spacing w:val="-29"/>
              </w:rPr>
              <w:t xml:space="preserve"> </w:t>
            </w:r>
            <w:r>
              <w:rPr>
                <w:spacing w:val="-1"/>
              </w:rPr>
              <w:t>木骨架为主的椅凳类</w:t>
            </w:r>
          </w:p>
        </w:tc>
        <w:tc>
          <w:tcPr>
            <w:tcW w:w="1956" w:type="dxa"/>
          </w:tcPr>
          <w:p>
            <w:pPr>
              <w:rPr>
                <w:rFonts w:ascii="Arial"/>
              </w:rPr>
            </w:pPr>
          </w:p>
        </w:tc>
        <w:tc>
          <w:tcPr>
            <w:tcW w:w="3081" w:type="dxa"/>
          </w:tcPr>
          <w:p>
            <w:pPr>
              <w:pStyle w:val="236"/>
              <w:spacing w:before="66"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05" w:hRule="atLeast"/>
          <w:jc w:val="center"/>
        </w:trPr>
        <w:tc>
          <w:tcPr>
            <w:tcW w:w="510" w:type="dxa"/>
            <w:vMerge w:val="continue"/>
            <w:tcBorders>
              <w:top w:val="nil"/>
            </w:tcBorders>
          </w:tcPr>
          <w:p>
            <w:pPr>
              <w:rPr>
                <w:rFonts w:ascii="Arial"/>
              </w:rPr>
            </w:pPr>
          </w:p>
        </w:tc>
        <w:tc>
          <w:tcPr>
            <w:tcW w:w="1343" w:type="dxa"/>
            <w:vMerge w:val="continue"/>
            <w:tcBorders>
              <w:top w:val="nil"/>
            </w:tcBorders>
          </w:tcPr>
          <w:p>
            <w:pPr>
              <w:rPr>
                <w:rFonts w:ascii="Arial"/>
              </w:rPr>
            </w:pPr>
          </w:p>
        </w:tc>
        <w:tc>
          <w:tcPr>
            <w:tcW w:w="2324" w:type="dxa"/>
          </w:tcPr>
          <w:p>
            <w:pPr>
              <w:pStyle w:val="236"/>
              <w:spacing w:before="67" w:line="220" w:lineRule="auto"/>
              <w:ind w:left="103"/>
              <w:rPr>
                <w:rFonts w:hint="eastAsia"/>
              </w:rPr>
            </w:pPr>
            <w:r>
              <w:rPr>
                <w:spacing w:val="-1"/>
              </w:rPr>
              <w:t>A060399</w:t>
            </w:r>
            <w:r>
              <w:rPr>
                <w:spacing w:val="-33"/>
              </w:rPr>
              <w:t xml:space="preserve"> </w:t>
            </w:r>
            <w:r>
              <w:rPr>
                <w:spacing w:val="-1"/>
              </w:rPr>
              <w:t>其他椅凳类</w:t>
            </w:r>
          </w:p>
        </w:tc>
        <w:tc>
          <w:tcPr>
            <w:tcW w:w="1956" w:type="dxa"/>
          </w:tcPr>
          <w:p>
            <w:pPr>
              <w:rPr>
                <w:rFonts w:ascii="Arial"/>
              </w:rPr>
            </w:pPr>
          </w:p>
        </w:tc>
        <w:tc>
          <w:tcPr>
            <w:tcW w:w="3081" w:type="dxa"/>
          </w:tcPr>
          <w:p>
            <w:pPr>
              <w:pStyle w:val="236"/>
              <w:spacing w:before="66"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08" w:hRule="atLeast"/>
          <w:jc w:val="center"/>
        </w:trPr>
        <w:tc>
          <w:tcPr>
            <w:tcW w:w="510" w:type="dxa"/>
          </w:tcPr>
          <w:p>
            <w:pPr>
              <w:pStyle w:val="236"/>
              <w:spacing w:before="95" w:line="184" w:lineRule="auto"/>
              <w:ind w:left="128"/>
              <w:rPr>
                <w:rFonts w:hint="eastAsia"/>
              </w:rPr>
            </w:pPr>
            <w:r>
              <w:rPr>
                <w:spacing w:val="-10"/>
              </w:rPr>
              <w:t>19</w:t>
            </w:r>
          </w:p>
        </w:tc>
        <w:tc>
          <w:tcPr>
            <w:tcW w:w="1343" w:type="dxa"/>
          </w:tcPr>
          <w:p>
            <w:pPr>
              <w:pStyle w:val="236"/>
              <w:spacing w:before="67" w:line="220" w:lineRule="auto"/>
              <w:ind w:left="102"/>
              <w:rPr>
                <w:rFonts w:hint="eastAsia"/>
              </w:rPr>
            </w:pPr>
            <w:r>
              <w:rPr>
                <w:spacing w:val="-1"/>
              </w:rPr>
              <w:t>A0604</w:t>
            </w:r>
            <w:r>
              <w:rPr>
                <w:spacing w:val="-35"/>
              </w:rPr>
              <w:t xml:space="preserve"> </w:t>
            </w:r>
            <w:r>
              <w:rPr>
                <w:spacing w:val="-1"/>
              </w:rPr>
              <w:t>沙发类</w:t>
            </w:r>
          </w:p>
        </w:tc>
        <w:tc>
          <w:tcPr>
            <w:tcW w:w="2324" w:type="dxa"/>
          </w:tcPr>
          <w:p>
            <w:pPr>
              <w:pStyle w:val="236"/>
              <w:spacing w:before="67" w:line="220" w:lineRule="auto"/>
              <w:ind w:left="103"/>
              <w:rPr>
                <w:rFonts w:hint="eastAsia"/>
              </w:rPr>
            </w:pPr>
            <w:r>
              <w:rPr>
                <w:spacing w:val="-1"/>
              </w:rPr>
              <w:t>A060499</w:t>
            </w:r>
            <w:r>
              <w:rPr>
                <w:spacing w:val="-33"/>
              </w:rPr>
              <w:t xml:space="preserve"> </w:t>
            </w:r>
            <w:r>
              <w:rPr>
                <w:spacing w:val="-1"/>
              </w:rPr>
              <w:t>其他沙发类</w:t>
            </w:r>
          </w:p>
        </w:tc>
        <w:tc>
          <w:tcPr>
            <w:tcW w:w="1956" w:type="dxa"/>
          </w:tcPr>
          <w:p>
            <w:pPr>
              <w:rPr>
                <w:rFonts w:ascii="Arial"/>
              </w:rPr>
            </w:pPr>
          </w:p>
        </w:tc>
        <w:tc>
          <w:tcPr>
            <w:tcW w:w="3081" w:type="dxa"/>
          </w:tcPr>
          <w:p>
            <w:pPr>
              <w:pStyle w:val="236"/>
              <w:spacing w:before="67"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08" w:hRule="atLeast"/>
          <w:jc w:val="center"/>
        </w:trPr>
        <w:tc>
          <w:tcPr>
            <w:tcW w:w="510" w:type="dxa"/>
            <w:vMerge w:val="restart"/>
            <w:tcBorders>
              <w:bottom w:val="nil"/>
            </w:tcBorders>
          </w:tcPr>
          <w:p>
            <w:pPr>
              <w:pStyle w:val="236"/>
              <w:spacing w:before="96" w:line="183" w:lineRule="auto"/>
              <w:ind w:left="116"/>
              <w:rPr>
                <w:rFonts w:hint="eastAsia"/>
              </w:rPr>
            </w:pPr>
            <w:r>
              <w:rPr>
                <w:spacing w:val="-4"/>
              </w:rPr>
              <w:t>20</w:t>
            </w:r>
          </w:p>
        </w:tc>
        <w:tc>
          <w:tcPr>
            <w:tcW w:w="1343" w:type="dxa"/>
            <w:vMerge w:val="restart"/>
            <w:tcBorders>
              <w:bottom w:val="nil"/>
            </w:tcBorders>
          </w:tcPr>
          <w:p>
            <w:pPr>
              <w:pStyle w:val="236"/>
              <w:spacing w:before="67" w:line="220" w:lineRule="auto"/>
              <w:ind w:left="193"/>
              <w:rPr>
                <w:rFonts w:hint="eastAsia"/>
              </w:rPr>
            </w:pPr>
            <w:r>
              <w:rPr>
                <w:spacing w:val="-1"/>
              </w:rPr>
              <w:t>A0605</w:t>
            </w:r>
            <w:r>
              <w:rPr>
                <w:spacing w:val="-36"/>
              </w:rPr>
              <w:t xml:space="preserve"> </w:t>
            </w:r>
            <w:r>
              <w:rPr>
                <w:spacing w:val="-1"/>
              </w:rPr>
              <w:t>柜类</w:t>
            </w:r>
          </w:p>
        </w:tc>
        <w:tc>
          <w:tcPr>
            <w:tcW w:w="2324" w:type="dxa"/>
          </w:tcPr>
          <w:p>
            <w:pPr>
              <w:pStyle w:val="236"/>
              <w:spacing w:before="67" w:line="220" w:lineRule="auto"/>
              <w:ind w:left="103"/>
              <w:rPr>
                <w:rFonts w:hint="eastAsia"/>
              </w:rPr>
            </w:pPr>
            <w:r>
              <w:rPr>
                <w:spacing w:val="-1"/>
              </w:rPr>
              <w:t>A060501</w:t>
            </w:r>
            <w:r>
              <w:rPr>
                <w:spacing w:val="-33"/>
              </w:rPr>
              <w:t xml:space="preserve"> </w:t>
            </w:r>
            <w:r>
              <w:rPr>
                <w:spacing w:val="-1"/>
              </w:rPr>
              <w:t>木质柜类</w:t>
            </w:r>
          </w:p>
        </w:tc>
        <w:tc>
          <w:tcPr>
            <w:tcW w:w="1956" w:type="dxa"/>
          </w:tcPr>
          <w:p>
            <w:pPr>
              <w:rPr>
                <w:rFonts w:ascii="Arial"/>
              </w:rPr>
            </w:pPr>
          </w:p>
        </w:tc>
        <w:tc>
          <w:tcPr>
            <w:tcW w:w="3081" w:type="dxa"/>
          </w:tcPr>
          <w:p>
            <w:pPr>
              <w:pStyle w:val="236"/>
              <w:spacing w:before="67"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05" w:hRule="atLeast"/>
          <w:jc w:val="center"/>
        </w:trPr>
        <w:tc>
          <w:tcPr>
            <w:tcW w:w="510" w:type="dxa"/>
            <w:vMerge w:val="continue"/>
            <w:tcBorders>
              <w:top w:val="nil"/>
              <w:bottom w:val="nil"/>
            </w:tcBorders>
          </w:tcPr>
          <w:p>
            <w:pPr>
              <w:rPr>
                <w:rFonts w:ascii="Arial"/>
              </w:rPr>
            </w:pPr>
          </w:p>
        </w:tc>
        <w:tc>
          <w:tcPr>
            <w:tcW w:w="1343" w:type="dxa"/>
            <w:vMerge w:val="continue"/>
            <w:tcBorders>
              <w:top w:val="nil"/>
              <w:bottom w:val="nil"/>
            </w:tcBorders>
          </w:tcPr>
          <w:p>
            <w:pPr>
              <w:rPr>
                <w:rFonts w:ascii="Arial"/>
              </w:rPr>
            </w:pPr>
          </w:p>
        </w:tc>
        <w:tc>
          <w:tcPr>
            <w:tcW w:w="2324" w:type="dxa"/>
          </w:tcPr>
          <w:p>
            <w:pPr>
              <w:pStyle w:val="236"/>
              <w:spacing w:before="67" w:line="220" w:lineRule="auto"/>
              <w:ind w:left="103"/>
              <w:rPr>
                <w:rFonts w:hint="eastAsia"/>
              </w:rPr>
            </w:pPr>
            <w:r>
              <w:rPr>
                <w:spacing w:val="-1"/>
              </w:rPr>
              <w:t>A060503</w:t>
            </w:r>
            <w:r>
              <w:rPr>
                <w:spacing w:val="-32"/>
              </w:rPr>
              <w:t xml:space="preserve"> </w:t>
            </w:r>
            <w:r>
              <w:rPr>
                <w:spacing w:val="-1"/>
              </w:rPr>
              <w:t>金属质柜类</w:t>
            </w:r>
          </w:p>
        </w:tc>
        <w:tc>
          <w:tcPr>
            <w:tcW w:w="1956" w:type="dxa"/>
          </w:tcPr>
          <w:p>
            <w:pPr>
              <w:rPr>
                <w:rFonts w:ascii="Arial"/>
              </w:rPr>
            </w:pPr>
          </w:p>
        </w:tc>
        <w:tc>
          <w:tcPr>
            <w:tcW w:w="3081" w:type="dxa"/>
          </w:tcPr>
          <w:p>
            <w:pPr>
              <w:pStyle w:val="236"/>
              <w:spacing w:before="67"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08" w:hRule="atLeast"/>
          <w:jc w:val="center"/>
        </w:trPr>
        <w:tc>
          <w:tcPr>
            <w:tcW w:w="510" w:type="dxa"/>
            <w:vMerge w:val="continue"/>
            <w:tcBorders>
              <w:top w:val="nil"/>
            </w:tcBorders>
          </w:tcPr>
          <w:p>
            <w:pPr>
              <w:rPr>
                <w:rFonts w:ascii="Arial"/>
              </w:rPr>
            </w:pPr>
          </w:p>
        </w:tc>
        <w:tc>
          <w:tcPr>
            <w:tcW w:w="1343" w:type="dxa"/>
            <w:vMerge w:val="continue"/>
            <w:tcBorders>
              <w:top w:val="nil"/>
            </w:tcBorders>
          </w:tcPr>
          <w:p>
            <w:pPr>
              <w:rPr>
                <w:rFonts w:ascii="Arial"/>
              </w:rPr>
            </w:pPr>
          </w:p>
        </w:tc>
        <w:tc>
          <w:tcPr>
            <w:tcW w:w="2324" w:type="dxa"/>
          </w:tcPr>
          <w:p>
            <w:pPr>
              <w:pStyle w:val="236"/>
              <w:spacing w:before="67" w:line="220" w:lineRule="auto"/>
              <w:ind w:left="103"/>
              <w:rPr>
                <w:rFonts w:hint="eastAsia"/>
              </w:rPr>
            </w:pPr>
            <w:r>
              <w:rPr>
                <w:spacing w:val="-1"/>
              </w:rPr>
              <w:t>A060599</w:t>
            </w:r>
            <w:r>
              <w:rPr>
                <w:spacing w:val="-33"/>
              </w:rPr>
              <w:t xml:space="preserve"> </w:t>
            </w:r>
            <w:r>
              <w:rPr>
                <w:spacing w:val="-1"/>
              </w:rPr>
              <w:t>其他柜类</w:t>
            </w:r>
          </w:p>
        </w:tc>
        <w:tc>
          <w:tcPr>
            <w:tcW w:w="1956" w:type="dxa"/>
          </w:tcPr>
          <w:p>
            <w:pPr>
              <w:rPr>
                <w:rFonts w:ascii="Arial"/>
              </w:rPr>
            </w:pPr>
          </w:p>
        </w:tc>
        <w:tc>
          <w:tcPr>
            <w:tcW w:w="3081" w:type="dxa"/>
          </w:tcPr>
          <w:p>
            <w:pPr>
              <w:pStyle w:val="236"/>
              <w:spacing w:before="67"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08" w:hRule="atLeast"/>
          <w:jc w:val="center"/>
        </w:trPr>
        <w:tc>
          <w:tcPr>
            <w:tcW w:w="510" w:type="dxa"/>
            <w:vMerge w:val="restart"/>
            <w:tcBorders>
              <w:bottom w:val="nil"/>
            </w:tcBorders>
          </w:tcPr>
          <w:p>
            <w:pPr>
              <w:pStyle w:val="236"/>
              <w:spacing w:before="94" w:line="184" w:lineRule="auto"/>
              <w:ind w:left="116"/>
              <w:rPr>
                <w:rFonts w:hint="eastAsia"/>
              </w:rPr>
            </w:pPr>
            <w:r>
              <w:rPr>
                <w:spacing w:val="-4"/>
              </w:rPr>
              <w:t>21</w:t>
            </w:r>
          </w:p>
        </w:tc>
        <w:tc>
          <w:tcPr>
            <w:tcW w:w="1343" w:type="dxa"/>
            <w:vMerge w:val="restart"/>
            <w:tcBorders>
              <w:bottom w:val="nil"/>
            </w:tcBorders>
          </w:tcPr>
          <w:p>
            <w:pPr>
              <w:pStyle w:val="236"/>
              <w:spacing w:before="67" w:line="220" w:lineRule="auto"/>
              <w:ind w:left="102"/>
              <w:rPr>
                <w:rFonts w:hint="eastAsia"/>
              </w:rPr>
            </w:pPr>
            <w:r>
              <w:rPr>
                <w:spacing w:val="-1"/>
              </w:rPr>
              <w:t>A0606</w:t>
            </w:r>
            <w:r>
              <w:rPr>
                <w:spacing w:val="-35"/>
              </w:rPr>
              <w:t xml:space="preserve"> </w:t>
            </w:r>
            <w:r>
              <w:rPr>
                <w:spacing w:val="-1"/>
              </w:rPr>
              <w:t>架类</w:t>
            </w:r>
          </w:p>
        </w:tc>
        <w:tc>
          <w:tcPr>
            <w:tcW w:w="2324" w:type="dxa"/>
          </w:tcPr>
          <w:p>
            <w:pPr>
              <w:pStyle w:val="236"/>
              <w:spacing w:before="67" w:line="220" w:lineRule="auto"/>
              <w:ind w:left="103"/>
              <w:rPr>
                <w:rFonts w:hint="eastAsia"/>
              </w:rPr>
            </w:pPr>
            <w:r>
              <w:rPr>
                <w:spacing w:val="-1"/>
              </w:rPr>
              <w:t>A060601</w:t>
            </w:r>
            <w:r>
              <w:rPr>
                <w:spacing w:val="-33"/>
              </w:rPr>
              <w:t xml:space="preserve"> </w:t>
            </w:r>
            <w:r>
              <w:rPr>
                <w:spacing w:val="-1"/>
              </w:rPr>
              <w:t>木质架类</w:t>
            </w:r>
          </w:p>
        </w:tc>
        <w:tc>
          <w:tcPr>
            <w:tcW w:w="1956" w:type="dxa"/>
          </w:tcPr>
          <w:p>
            <w:pPr>
              <w:rPr>
                <w:rFonts w:ascii="Arial"/>
              </w:rPr>
            </w:pPr>
          </w:p>
        </w:tc>
        <w:tc>
          <w:tcPr>
            <w:tcW w:w="3081" w:type="dxa"/>
          </w:tcPr>
          <w:p>
            <w:pPr>
              <w:pStyle w:val="236"/>
              <w:spacing w:before="67"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05" w:hRule="atLeast"/>
          <w:jc w:val="center"/>
        </w:trPr>
        <w:tc>
          <w:tcPr>
            <w:tcW w:w="510" w:type="dxa"/>
            <w:vMerge w:val="continue"/>
            <w:tcBorders>
              <w:top w:val="nil"/>
            </w:tcBorders>
          </w:tcPr>
          <w:p>
            <w:pPr>
              <w:rPr>
                <w:rFonts w:ascii="Arial"/>
              </w:rPr>
            </w:pPr>
          </w:p>
        </w:tc>
        <w:tc>
          <w:tcPr>
            <w:tcW w:w="1343" w:type="dxa"/>
            <w:vMerge w:val="continue"/>
            <w:tcBorders>
              <w:top w:val="nil"/>
            </w:tcBorders>
          </w:tcPr>
          <w:p>
            <w:pPr>
              <w:rPr>
                <w:rFonts w:ascii="Arial"/>
              </w:rPr>
            </w:pPr>
          </w:p>
        </w:tc>
        <w:tc>
          <w:tcPr>
            <w:tcW w:w="2324" w:type="dxa"/>
          </w:tcPr>
          <w:p>
            <w:pPr>
              <w:pStyle w:val="236"/>
              <w:spacing w:before="67" w:line="220" w:lineRule="auto"/>
              <w:ind w:left="103"/>
              <w:rPr>
                <w:rFonts w:hint="eastAsia"/>
              </w:rPr>
            </w:pPr>
            <w:r>
              <w:rPr>
                <w:spacing w:val="-1"/>
              </w:rPr>
              <w:t>A060602</w:t>
            </w:r>
            <w:r>
              <w:rPr>
                <w:spacing w:val="-32"/>
              </w:rPr>
              <w:t xml:space="preserve"> </w:t>
            </w:r>
            <w:r>
              <w:rPr>
                <w:spacing w:val="-1"/>
              </w:rPr>
              <w:t>金属质架类</w:t>
            </w:r>
          </w:p>
        </w:tc>
        <w:tc>
          <w:tcPr>
            <w:tcW w:w="1956" w:type="dxa"/>
          </w:tcPr>
          <w:p>
            <w:pPr>
              <w:rPr>
                <w:rFonts w:ascii="Arial"/>
              </w:rPr>
            </w:pPr>
          </w:p>
        </w:tc>
        <w:tc>
          <w:tcPr>
            <w:tcW w:w="3081" w:type="dxa"/>
          </w:tcPr>
          <w:p>
            <w:pPr>
              <w:pStyle w:val="236"/>
              <w:spacing w:before="67"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08" w:hRule="atLeast"/>
          <w:jc w:val="center"/>
        </w:trPr>
        <w:tc>
          <w:tcPr>
            <w:tcW w:w="510" w:type="dxa"/>
            <w:vMerge w:val="restart"/>
            <w:tcBorders>
              <w:bottom w:val="nil"/>
            </w:tcBorders>
          </w:tcPr>
          <w:p>
            <w:pPr>
              <w:pStyle w:val="236"/>
              <w:spacing w:before="96" w:line="183" w:lineRule="auto"/>
              <w:ind w:left="116"/>
              <w:rPr>
                <w:rFonts w:hint="eastAsia"/>
              </w:rPr>
            </w:pPr>
            <w:r>
              <w:rPr>
                <w:spacing w:val="-4"/>
              </w:rPr>
              <w:t>22</w:t>
            </w:r>
          </w:p>
        </w:tc>
        <w:tc>
          <w:tcPr>
            <w:tcW w:w="1343" w:type="dxa"/>
            <w:vMerge w:val="restart"/>
            <w:tcBorders>
              <w:bottom w:val="nil"/>
            </w:tcBorders>
          </w:tcPr>
          <w:p>
            <w:pPr>
              <w:pStyle w:val="236"/>
              <w:spacing w:before="67" w:line="220" w:lineRule="auto"/>
              <w:ind w:left="102"/>
              <w:rPr>
                <w:rFonts w:hint="eastAsia"/>
              </w:rPr>
            </w:pPr>
            <w:r>
              <w:rPr>
                <w:spacing w:val="-1"/>
              </w:rPr>
              <w:t>A0607</w:t>
            </w:r>
            <w:r>
              <w:rPr>
                <w:spacing w:val="-35"/>
              </w:rPr>
              <w:t xml:space="preserve"> </w:t>
            </w:r>
            <w:r>
              <w:rPr>
                <w:spacing w:val="-1"/>
              </w:rPr>
              <w:t>屏风类</w:t>
            </w:r>
          </w:p>
        </w:tc>
        <w:tc>
          <w:tcPr>
            <w:tcW w:w="2324" w:type="dxa"/>
          </w:tcPr>
          <w:p>
            <w:pPr>
              <w:pStyle w:val="236"/>
              <w:spacing w:before="67" w:line="220" w:lineRule="auto"/>
              <w:ind w:left="103"/>
              <w:rPr>
                <w:rFonts w:hint="eastAsia"/>
              </w:rPr>
            </w:pPr>
            <w:r>
              <w:rPr>
                <w:spacing w:val="-1"/>
              </w:rPr>
              <w:t>A060701</w:t>
            </w:r>
            <w:r>
              <w:rPr>
                <w:spacing w:val="-33"/>
              </w:rPr>
              <w:t xml:space="preserve"> </w:t>
            </w:r>
            <w:r>
              <w:rPr>
                <w:spacing w:val="-1"/>
              </w:rPr>
              <w:t>木质屏风类</w:t>
            </w:r>
          </w:p>
        </w:tc>
        <w:tc>
          <w:tcPr>
            <w:tcW w:w="1956" w:type="dxa"/>
          </w:tcPr>
          <w:p>
            <w:pPr>
              <w:rPr>
                <w:rFonts w:ascii="Arial"/>
              </w:rPr>
            </w:pPr>
          </w:p>
        </w:tc>
        <w:tc>
          <w:tcPr>
            <w:tcW w:w="3081" w:type="dxa"/>
          </w:tcPr>
          <w:p>
            <w:pPr>
              <w:pStyle w:val="236"/>
              <w:spacing w:before="67"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08" w:hRule="atLeast"/>
          <w:jc w:val="center"/>
        </w:trPr>
        <w:tc>
          <w:tcPr>
            <w:tcW w:w="510" w:type="dxa"/>
            <w:vMerge w:val="continue"/>
            <w:tcBorders>
              <w:top w:val="nil"/>
            </w:tcBorders>
          </w:tcPr>
          <w:p>
            <w:pPr>
              <w:rPr>
                <w:rFonts w:ascii="Arial"/>
              </w:rPr>
            </w:pPr>
          </w:p>
        </w:tc>
        <w:tc>
          <w:tcPr>
            <w:tcW w:w="1343" w:type="dxa"/>
            <w:vMerge w:val="continue"/>
            <w:tcBorders>
              <w:top w:val="nil"/>
            </w:tcBorders>
          </w:tcPr>
          <w:p>
            <w:pPr>
              <w:rPr>
                <w:rFonts w:ascii="Arial"/>
              </w:rPr>
            </w:pPr>
          </w:p>
        </w:tc>
        <w:tc>
          <w:tcPr>
            <w:tcW w:w="2324" w:type="dxa"/>
          </w:tcPr>
          <w:p>
            <w:pPr>
              <w:pStyle w:val="236"/>
              <w:spacing w:before="67" w:line="220" w:lineRule="auto"/>
              <w:ind w:left="103"/>
              <w:rPr>
                <w:rFonts w:hint="eastAsia"/>
              </w:rPr>
            </w:pPr>
            <w:r>
              <w:rPr>
                <w:spacing w:val="-1"/>
              </w:rPr>
              <w:t>A060702</w:t>
            </w:r>
            <w:r>
              <w:rPr>
                <w:spacing w:val="-32"/>
              </w:rPr>
              <w:t xml:space="preserve"> </w:t>
            </w:r>
            <w:r>
              <w:rPr>
                <w:spacing w:val="-1"/>
              </w:rPr>
              <w:t>金属质屏风类</w:t>
            </w:r>
          </w:p>
        </w:tc>
        <w:tc>
          <w:tcPr>
            <w:tcW w:w="1956" w:type="dxa"/>
          </w:tcPr>
          <w:p>
            <w:pPr>
              <w:rPr>
                <w:rFonts w:ascii="Arial"/>
              </w:rPr>
            </w:pPr>
          </w:p>
        </w:tc>
        <w:tc>
          <w:tcPr>
            <w:tcW w:w="3081" w:type="dxa"/>
          </w:tcPr>
          <w:p>
            <w:pPr>
              <w:pStyle w:val="236"/>
              <w:spacing w:before="67"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05" w:hRule="atLeast"/>
          <w:jc w:val="center"/>
        </w:trPr>
        <w:tc>
          <w:tcPr>
            <w:tcW w:w="510" w:type="dxa"/>
          </w:tcPr>
          <w:p>
            <w:pPr>
              <w:pStyle w:val="236"/>
              <w:spacing w:before="95" w:line="183" w:lineRule="auto"/>
              <w:ind w:left="116"/>
              <w:rPr>
                <w:rFonts w:hint="eastAsia"/>
              </w:rPr>
            </w:pPr>
            <w:r>
              <w:rPr>
                <w:spacing w:val="-4"/>
              </w:rPr>
              <w:t>23</w:t>
            </w:r>
          </w:p>
        </w:tc>
        <w:tc>
          <w:tcPr>
            <w:tcW w:w="1343" w:type="dxa"/>
          </w:tcPr>
          <w:p>
            <w:pPr>
              <w:pStyle w:val="236"/>
              <w:spacing w:before="67" w:line="220" w:lineRule="auto"/>
              <w:ind w:left="102"/>
              <w:rPr>
                <w:rFonts w:hint="eastAsia"/>
              </w:rPr>
            </w:pPr>
            <w:r>
              <w:rPr>
                <w:spacing w:val="-1"/>
              </w:rPr>
              <w:t>A060804</w:t>
            </w:r>
            <w:r>
              <w:rPr>
                <w:spacing w:val="-32"/>
              </w:rPr>
              <w:t xml:space="preserve"> </w:t>
            </w:r>
            <w:r>
              <w:rPr>
                <w:spacing w:val="-1"/>
              </w:rPr>
              <w:t>水池</w:t>
            </w:r>
          </w:p>
        </w:tc>
        <w:tc>
          <w:tcPr>
            <w:tcW w:w="2324" w:type="dxa"/>
          </w:tcPr>
          <w:p>
            <w:pPr>
              <w:rPr>
                <w:rFonts w:ascii="Arial"/>
              </w:rPr>
            </w:pPr>
          </w:p>
        </w:tc>
        <w:tc>
          <w:tcPr>
            <w:tcW w:w="1956" w:type="dxa"/>
          </w:tcPr>
          <w:p>
            <w:pPr>
              <w:rPr>
                <w:rFonts w:ascii="Arial"/>
              </w:rPr>
            </w:pPr>
          </w:p>
        </w:tc>
        <w:tc>
          <w:tcPr>
            <w:tcW w:w="3081" w:type="dxa"/>
          </w:tcPr>
          <w:p>
            <w:pPr>
              <w:pStyle w:val="236"/>
              <w:spacing w:before="66" w:line="219" w:lineRule="auto"/>
              <w:ind w:left="109"/>
              <w:rPr>
                <w:rFonts w:hint="eastAsia"/>
              </w:rPr>
            </w:pPr>
            <w:r>
              <w:rPr>
                <w:spacing w:val="-1"/>
              </w:rPr>
              <w:t>HJ/T296</w:t>
            </w:r>
            <w:r>
              <w:rPr>
                <w:spacing w:val="-34"/>
              </w:rPr>
              <w:t xml:space="preserve"> </w:t>
            </w:r>
            <w:r>
              <w:rPr>
                <w:spacing w:val="-1"/>
              </w:rPr>
              <w:t>卫生陶瓷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08" w:hRule="atLeast"/>
          <w:jc w:val="center"/>
        </w:trPr>
        <w:tc>
          <w:tcPr>
            <w:tcW w:w="510" w:type="dxa"/>
          </w:tcPr>
          <w:p>
            <w:pPr>
              <w:pStyle w:val="236"/>
              <w:spacing w:before="96" w:line="183" w:lineRule="auto"/>
              <w:ind w:left="116"/>
              <w:rPr>
                <w:rFonts w:hint="eastAsia"/>
              </w:rPr>
            </w:pPr>
            <w:r>
              <w:rPr>
                <w:spacing w:val="-4"/>
              </w:rPr>
              <w:t>24</w:t>
            </w:r>
          </w:p>
        </w:tc>
        <w:tc>
          <w:tcPr>
            <w:tcW w:w="1343" w:type="dxa"/>
          </w:tcPr>
          <w:p>
            <w:pPr>
              <w:pStyle w:val="236"/>
              <w:spacing w:before="67" w:line="220" w:lineRule="auto"/>
              <w:ind w:left="102"/>
              <w:rPr>
                <w:rFonts w:hint="eastAsia"/>
              </w:rPr>
            </w:pPr>
            <w:r>
              <w:rPr>
                <w:spacing w:val="-1"/>
              </w:rPr>
              <w:t>A060805</w:t>
            </w:r>
            <w:r>
              <w:rPr>
                <w:spacing w:val="-33"/>
              </w:rPr>
              <w:t xml:space="preserve"> </w:t>
            </w:r>
            <w:r>
              <w:rPr>
                <w:spacing w:val="-1"/>
              </w:rPr>
              <w:t>便器</w:t>
            </w:r>
          </w:p>
        </w:tc>
        <w:tc>
          <w:tcPr>
            <w:tcW w:w="2324" w:type="dxa"/>
          </w:tcPr>
          <w:p>
            <w:pPr>
              <w:rPr>
                <w:rFonts w:ascii="Arial"/>
              </w:rPr>
            </w:pPr>
          </w:p>
        </w:tc>
        <w:tc>
          <w:tcPr>
            <w:tcW w:w="1956" w:type="dxa"/>
          </w:tcPr>
          <w:p>
            <w:pPr>
              <w:rPr>
                <w:rFonts w:ascii="Arial"/>
              </w:rPr>
            </w:pPr>
          </w:p>
        </w:tc>
        <w:tc>
          <w:tcPr>
            <w:tcW w:w="3081" w:type="dxa"/>
          </w:tcPr>
          <w:p>
            <w:pPr>
              <w:pStyle w:val="236"/>
              <w:spacing w:before="67" w:line="219" w:lineRule="auto"/>
              <w:ind w:left="109"/>
              <w:rPr>
                <w:rFonts w:hint="eastAsia"/>
              </w:rPr>
            </w:pPr>
            <w:r>
              <w:rPr>
                <w:spacing w:val="-1"/>
              </w:rPr>
              <w:t>HJ/T296</w:t>
            </w:r>
            <w:r>
              <w:rPr>
                <w:spacing w:val="-34"/>
              </w:rPr>
              <w:t xml:space="preserve"> </w:t>
            </w:r>
            <w:r>
              <w:rPr>
                <w:spacing w:val="-1"/>
              </w:rPr>
              <w:t>卫生陶瓷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08" w:hRule="atLeast"/>
          <w:jc w:val="center"/>
        </w:trPr>
        <w:tc>
          <w:tcPr>
            <w:tcW w:w="510" w:type="dxa"/>
          </w:tcPr>
          <w:p>
            <w:pPr>
              <w:pStyle w:val="236"/>
              <w:spacing w:before="96" w:line="183" w:lineRule="auto"/>
              <w:ind w:left="116"/>
              <w:rPr>
                <w:rFonts w:hint="eastAsia"/>
              </w:rPr>
            </w:pPr>
            <w:r>
              <w:rPr>
                <w:spacing w:val="-4"/>
              </w:rPr>
              <w:t>25</w:t>
            </w:r>
          </w:p>
        </w:tc>
        <w:tc>
          <w:tcPr>
            <w:tcW w:w="1343" w:type="dxa"/>
          </w:tcPr>
          <w:p>
            <w:pPr>
              <w:pStyle w:val="236"/>
              <w:spacing w:before="67" w:line="220" w:lineRule="auto"/>
              <w:ind w:left="102"/>
              <w:rPr>
                <w:rFonts w:hint="eastAsia"/>
              </w:rPr>
            </w:pPr>
            <w:r>
              <w:rPr>
                <w:spacing w:val="-1"/>
              </w:rPr>
              <w:t>A060806</w:t>
            </w:r>
            <w:r>
              <w:rPr>
                <w:spacing w:val="-32"/>
              </w:rPr>
              <w:t xml:space="preserve"> </w:t>
            </w:r>
            <w:r>
              <w:rPr>
                <w:spacing w:val="-1"/>
              </w:rPr>
              <w:t>水嘴</w:t>
            </w:r>
          </w:p>
        </w:tc>
        <w:tc>
          <w:tcPr>
            <w:tcW w:w="2324" w:type="dxa"/>
          </w:tcPr>
          <w:p>
            <w:pPr>
              <w:rPr>
                <w:rFonts w:ascii="Arial"/>
              </w:rPr>
            </w:pPr>
          </w:p>
        </w:tc>
        <w:tc>
          <w:tcPr>
            <w:tcW w:w="1956" w:type="dxa"/>
          </w:tcPr>
          <w:p>
            <w:pPr>
              <w:rPr>
                <w:rFonts w:ascii="Arial"/>
              </w:rPr>
            </w:pPr>
          </w:p>
        </w:tc>
        <w:tc>
          <w:tcPr>
            <w:tcW w:w="3081" w:type="dxa"/>
          </w:tcPr>
          <w:p>
            <w:pPr>
              <w:pStyle w:val="236"/>
              <w:spacing w:before="67" w:line="219" w:lineRule="auto"/>
              <w:ind w:left="109"/>
              <w:rPr>
                <w:rFonts w:hint="eastAsia"/>
              </w:rPr>
            </w:pPr>
            <w:r>
              <w:rPr>
                <w:spacing w:val="-1"/>
              </w:rPr>
              <w:t>HJ/T411</w:t>
            </w:r>
            <w:r>
              <w:rPr>
                <w:spacing w:val="-34"/>
              </w:rPr>
              <w:t xml:space="preserve"> </w:t>
            </w:r>
            <w:r>
              <w:rPr>
                <w:spacing w:val="-1"/>
              </w:rPr>
              <w:t>水嘴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05" w:hRule="atLeast"/>
          <w:jc w:val="center"/>
        </w:trPr>
        <w:tc>
          <w:tcPr>
            <w:tcW w:w="510" w:type="dxa"/>
          </w:tcPr>
          <w:p>
            <w:pPr>
              <w:pStyle w:val="236"/>
              <w:spacing w:before="95" w:line="183" w:lineRule="auto"/>
              <w:ind w:left="116"/>
              <w:rPr>
                <w:rFonts w:hint="eastAsia"/>
              </w:rPr>
            </w:pPr>
            <w:r>
              <w:rPr>
                <w:spacing w:val="-4"/>
              </w:rPr>
              <w:t>26</w:t>
            </w:r>
          </w:p>
        </w:tc>
        <w:tc>
          <w:tcPr>
            <w:tcW w:w="1343" w:type="dxa"/>
          </w:tcPr>
          <w:p>
            <w:pPr>
              <w:pStyle w:val="236"/>
              <w:spacing w:before="67" w:line="221" w:lineRule="auto"/>
              <w:ind w:left="102"/>
              <w:rPr>
                <w:rFonts w:hint="eastAsia"/>
              </w:rPr>
            </w:pPr>
            <w:r>
              <w:rPr>
                <w:spacing w:val="-1"/>
              </w:rPr>
              <w:t>A0609</w:t>
            </w:r>
            <w:r>
              <w:rPr>
                <w:spacing w:val="-34"/>
              </w:rPr>
              <w:t xml:space="preserve"> </w:t>
            </w:r>
            <w:r>
              <w:rPr>
                <w:spacing w:val="-1"/>
              </w:rPr>
              <w:t>组合家具</w:t>
            </w:r>
          </w:p>
        </w:tc>
        <w:tc>
          <w:tcPr>
            <w:tcW w:w="2324" w:type="dxa"/>
          </w:tcPr>
          <w:p>
            <w:pPr>
              <w:rPr>
                <w:rFonts w:ascii="Arial"/>
              </w:rPr>
            </w:pPr>
          </w:p>
        </w:tc>
        <w:tc>
          <w:tcPr>
            <w:tcW w:w="1956" w:type="dxa"/>
          </w:tcPr>
          <w:p>
            <w:pPr>
              <w:rPr>
                <w:rFonts w:ascii="Arial"/>
              </w:rPr>
            </w:pPr>
          </w:p>
        </w:tc>
        <w:tc>
          <w:tcPr>
            <w:tcW w:w="3081" w:type="dxa"/>
          </w:tcPr>
          <w:p>
            <w:pPr>
              <w:pStyle w:val="236"/>
              <w:spacing w:before="67"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28" w:hRule="atLeast"/>
          <w:jc w:val="center"/>
        </w:trPr>
        <w:tc>
          <w:tcPr>
            <w:tcW w:w="510" w:type="dxa"/>
          </w:tcPr>
          <w:p>
            <w:pPr>
              <w:pStyle w:val="236"/>
              <w:spacing w:before="96" w:line="183" w:lineRule="auto"/>
              <w:ind w:left="116"/>
              <w:rPr>
                <w:rFonts w:hint="eastAsia"/>
              </w:rPr>
            </w:pPr>
            <w:r>
              <w:rPr>
                <w:spacing w:val="-4"/>
              </w:rPr>
              <w:t>27</w:t>
            </w:r>
          </w:p>
        </w:tc>
        <w:tc>
          <w:tcPr>
            <w:tcW w:w="1343" w:type="dxa"/>
          </w:tcPr>
          <w:p>
            <w:pPr>
              <w:pStyle w:val="236"/>
              <w:spacing w:before="68" w:line="282" w:lineRule="auto"/>
              <w:ind w:left="108" w:right="106" w:hanging="6"/>
              <w:rPr>
                <w:rFonts w:hint="eastAsia"/>
              </w:rPr>
            </w:pPr>
            <w:r>
              <w:rPr>
                <w:spacing w:val="4"/>
              </w:rPr>
              <w:t>A0610</w:t>
            </w:r>
            <w:r>
              <w:rPr>
                <w:spacing w:val="31"/>
              </w:rPr>
              <w:t xml:space="preserve"> </w:t>
            </w:r>
            <w:r>
              <w:rPr>
                <w:spacing w:val="4"/>
              </w:rPr>
              <w:t>家用家具</w:t>
            </w:r>
            <w:r>
              <w:rPr>
                <w:spacing w:val="-2"/>
              </w:rPr>
              <w:t>零配件</w:t>
            </w:r>
          </w:p>
        </w:tc>
        <w:tc>
          <w:tcPr>
            <w:tcW w:w="2324" w:type="dxa"/>
          </w:tcPr>
          <w:p>
            <w:pPr>
              <w:rPr>
                <w:rFonts w:ascii="Arial"/>
              </w:rPr>
            </w:pPr>
          </w:p>
        </w:tc>
        <w:tc>
          <w:tcPr>
            <w:tcW w:w="1956" w:type="dxa"/>
          </w:tcPr>
          <w:p>
            <w:pPr>
              <w:rPr>
                <w:rFonts w:ascii="Arial"/>
              </w:rPr>
            </w:pPr>
          </w:p>
        </w:tc>
        <w:tc>
          <w:tcPr>
            <w:tcW w:w="3081" w:type="dxa"/>
          </w:tcPr>
          <w:p>
            <w:pPr>
              <w:pStyle w:val="236"/>
              <w:spacing w:before="67"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31" w:hRule="atLeast"/>
          <w:jc w:val="center"/>
        </w:trPr>
        <w:tc>
          <w:tcPr>
            <w:tcW w:w="510" w:type="dxa"/>
          </w:tcPr>
          <w:p>
            <w:pPr>
              <w:pStyle w:val="236"/>
              <w:spacing w:before="99" w:line="183" w:lineRule="auto"/>
              <w:ind w:left="116"/>
              <w:rPr>
                <w:rFonts w:hint="eastAsia"/>
              </w:rPr>
            </w:pPr>
            <w:r>
              <w:rPr>
                <w:spacing w:val="-4"/>
              </w:rPr>
              <w:t>28</w:t>
            </w:r>
          </w:p>
        </w:tc>
        <w:tc>
          <w:tcPr>
            <w:tcW w:w="1343" w:type="dxa"/>
          </w:tcPr>
          <w:p>
            <w:pPr>
              <w:pStyle w:val="236"/>
              <w:spacing w:before="71" w:line="282" w:lineRule="auto"/>
              <w:ind w:left="109" w:right="106" w:hanging="7"/>
              <w:rPr>
                <w:rFonts w:hint="eastAsia"/>
              </w:rPr>
            </w:pPr>
            <w:r>
              <w:rPr>
                <w:spacing w:val="4"/>
              </w:rPr>
              <w:t>A0699</w:t>
            </w:r>
            <w:r>
              <w:rPr>
                <w:spacing w:val="31"/>
              </w:rPr>
              <w:t xml:space="preserve"> </w:t>
            </w:r>
            <w:r>
              <w:rPr>
                <w:spacing w:val="4"/>
              </w:rPr>
              <w:t>其他家具</w:t>
            </w:r>
            <w:r>
              <w:rPr>
                <w:spacing w:val="-3"/>
              </w:rPr>
              <w:t>用具</w:t>
            </w:r>
          </w:p>
        </w:tc>
        <w:tc>
          <w:tcPr>
            <w:tcW w:w="2324" w:type="dxa"/>
          </w:tcPr>
          <w:p>
            <w:pPr>
              <w:rPr>
                <w:rFonts w:ascii="Arial"/>
              </w:rPr>
            </w:pPr>
          </w:p>
        </w:tc>
        <w:tc>
          <w:tcPr>
            <w:tcW w:w="1956" w:type="dxa"/>
          </w:tcPr>
          <w:p>
            <w:pPr>
              <w:rPr>
                <w:rFonts w:ascii="Arial"/>
              </w:rPr>
            </w:pPr>
          </w:p>
        </w:tc>
        <w:tc>
          <w:tcPr>
            <w:tcW w:w="3081" w:type="dxa"/>
          </w:tcPr>
          <w:p>
            <w:pPr>
              <w:pStyle w:val="236"/>
              <w:spacing w:before="70"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33" w:hRule="atLeast"/>
          <w:jc w:val="center"/>
        </w:trPr>
        <w:tc>
          <w:tcPr>
            <w:tcW w:w="510" w:type="dxa"/>
          </w:tcPr>
          <w:p>
            <w:pPr>
              <w:pStyle w:val="236"/>
              <w:spacing w:before="96" w:line="183" w:lineRule="auto"/>
              <w:ind w:left="116"/>
              <w:rPr>
                <w:rFonts w:hint="eastAsia"/>
              </w:rPr>
            </w:pPr>
            <w:r>
              <w:rPr>
                <w:spacing w:val="-4"/>
              </w:rPr>
              <w:t>29</w:t>
            </w:r>
          </w:p>
        </w:tc>
        <w:tc>
          <w:tcPr>
            <w:tcW w:w="1343" w:type="dxa"/>
          </w:tcPr>
          <w:p>
            <w:pPr>
              <w:pStyle w:val="236"/>
              <w:spacing w:before="69" w:line="284" w:lineRule="auto"/>
              <w:ind w:left="111" w:right="106" w:hanging="9"/>
              <w:rPr>
                <w:rFonts w:hint="eastAsia"/>
              </w:rPr>
            </w:pPr>
            <w:r>
              <w:rPr>
                <w:spacing w:val="-7"/>
              </w:rPr>
              <w:t>A070101</w:t>
            </w:r>
            <w:r>
              <w:rPr>
                <w:spacing w:val="-36"/>
              </w:rPr>
              <w:t xml:space="preserve"> </w:t>
            </w:r>
            <w:r>
              <w:rPr>
                <w:spacing w:val="-7"/>
              </w:rPr>
              <w:t>棉、化纤</w:t>
            </w:r>
            <w:r>
              <w:t xml:space="preserve"> </w:t>
            </w:r>
            <w:r>
              <w:rPr>
                <w:spacing w:val="-2"/>
              </w:rPr>
              <w:t>纺织及印染原料</w:t>
            </w:r>
          </w:p>
        </w:tc>
        <w:tc>
          <w:tcPr>
            <w:tcW w:w="2324" w:type="dxa"/>
          </w:tcPr>
          <w:p>
            <w:pPr>
              <w:rPr>
                <w:rFonts w:ascii="Arial"/>
              </w:rPr>
            </w:pPr>
          </w:p>
        </w:tc>
        <w:tc>
          <w:tcPr>
            <w:tcW w:w="1956" w:type="dxa"/>
          </w:tcPr>
          <w:p>
            <w:pPr>
              <w:rPr>
                <w:rFonts w:ascii="Arial"/>
              </w:rPr>
            </w:pPr>
          </w:p>
        </w:tc>
        <w:tc>
          <w:tcPr>
            <w:tcW w:w="3081" w:type="dxa"/>
          </w:tcPr>
          <w:p>
            <w:pPr>
              <w:pStyle w:val="236"/>
              <w:spacing w:before="67" w:line="219" w:lineRule="auto"/>
              <w:ind w:left="109"/>
              <w:rPr>
                <w:rFonts w:hint="eastAsia"/>
              </w:rPr>
            </w:pPr>
            <w:r>
              <w:rPr>
                <w:spacing w:val="-1"/>
              </w:rPr>
              <w:t>HJ2546</w:t>
            </w:r>
            <w:r>
              <w:rPr>
                <w:spacing w:val="-34"/>
              </w:rPr>
              <w:t xml:space="preserve"> </w:t>
            </w:r>
            <w:r>
              <w:rPr>
                <w:spacing w:val="-1"/>
              </w:rPr>
              <w:t>纺织产品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45" w:hRule="atLeast"/>
          <w:jc w:val="center"/>
        </w:trPr>
        <w:tc>
          <w:tcPr>
            <w:tcW w:w="510" w:type="dxa"/>
          </w:tcPr>
          <w:p>
            <w:pPr>
              <w:pStyle w:val="236"/>
              <w:spacing w:before="96" w:line="183" w:lineRule="auto"/>
              <w:ind w:left="118"/>
              <w:rPr>
                <w:rFonts w:hint="eastAsia"/>
              </w:rPr>
            </w:pPr>
            <w:r>
              <w:rPr>
                <w:spacing w:val="-5"/>
              </w:rPr>
              <w:t>30</w:t>
            </w:r>
          </w:p>
        </w:tc>
        <w:tc>
          <w:tcPr>
            <w:tcW w:w="1343" w:type="dxa"/>
          </w:tcPr>
          <w:p>
            <w:pPr>
              <w:pStyle w:val="236"/>
              <w:spacing w:before="69" w:line="296" w:lineRule="auto"/>
              <w:ind w:left="109" w:right="106" w:hanging="7"/>
              <w:rPr>
                <w:rFonts w:hint="eastAsia"/>
              </w:rPr>
            </w:pPr>
            <w:r>
              <w:rPr>
                <w:spacing w:val="-2"/>
              </w:rPr>
              <w:t>A090101</w:t>
            </w:r>
            <w:r>
              <w:rPr>
                <w:spacing w:val="42"/>
              </w:rPr>
              <w:t xml:space="preserve"> </w:t>
            </w:r>
            <w:r>
              <w:rPr>
                <w:spacing w:val="-2"/>
              </w:rPr>
              <w:t>复</w:t>
            </w:r>
            <w:r>
              <w:rPr>
                <w:spacing w:val="-48"/>
              </w:rPr>
              <w:t xml:space="preserve"> </w:t>
            </w:r>
            <w:r>
              <w:rPr>
                <w:spacing w:val="-2"/>
              </w:rPr>
              <w:t>印纸</w:t>
            </w:r>
            <w:r>
              <w:t xml:space="preserve"> </w:t>
            </w:r>
            <w:r>
              <w:rPr>
                <w:spacing w:val="8"/>
              </w:rPr>
              <w:t>（包括再生复印</w:t>
            </w:r>
            <w:r>
              <w:rPr>
                <w:spacing w:val="4"/>
              </w:rPr>
              <w:t xml:space="preserve"> </w:t>
            </w:r>
            <w:r>
              <w:rPr>
                <w:spacing w:val="-5"/>
              </w:rPr>
              <w:t>纸）</w:t>
            </w:r>
          </w:p>
        </w:tc>
        <w:tc>
          <w:tcPr>
            <w:tcW w:w="2324" w:type="dxa"/>
          </w:tcPr>
          <w:p>
            <w:pPr>
              <w:rPr>
                <w:rFonts w:ascii="Arial"/>
              </w:rPr>
            </w:pPr>
          </w:p>
        </w:tc>
        <w:tc>
          <w:tcPr>
            <w:tcW w:w="1956" w:type="dxa"/>
          </w:tcPr>
          <w:p>
            <w:pPr>
              <w:rPr>
                <w:rFonts w:ascii="Arial"/>
              </w:rPr>
            </w:pPr>
          </w:p>
        </w:tc>
        <w:tc>
          <w:tcPr>
            <w:tcW w:w="3081" w:type="dxa"/>
          </w:tcPr>
          <w:p>
            <w:pPr>
              <w:pStyle w:val="236"/>
              <w:spacing w:before="67" w:line="219" w:lineRule="auto"/>
              <w:ind w:left="109"/>
              <w:rPr>
                <w:rFonts w:hint="eastAsia"/>
              </w:rPr>
            </w:pPr>
            <w:r>
              <w:rPr>
                <w:spacing w:val="-2"/>
              </w:rPr>
              <w:t>HJ410</w:t>
            </w:r>
            <w:r>
              <w:rPr>
                <w:spacing w:val="-27"/>
              </w:rPr>
              <w:t xml:space="preserve"> </w:t>
            </w:r>
            <w:r>
              <w:rPr>
                <w:spacing w:val="-2"/>
              </w:rPr>
              <w:t>文化用纸</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40" w:hRule="atLeast"/>
          <w:jc w:val="center"/>
        </w:trPr>
        <w:tc>
          <w:tcPr>
            <w:tcW w:w="510" w:type="dxa"/>
          </w:tcPr>
          <w:p>
            <w:pPr>
              <w:pStyle w:val="236"/>
              <w:spacing w:before="91" w:line="184" w:lineRule="auto"/>
              <w:ind w:left="118"/>
              <w:rPr>
                <w:rFonts w:hint="eastAsia"/>
              </w:rPr>
            </w:pPr>
            <w:r>
              <w:rPr>
                <w:spacing w:val="-5"/>
              </w:rPr>
              <w:t>31</w:t>
            </w:r>
          </w:p>
        </w:tc>
        <w:tc>
          <w:tcPr>
            <w:tcW w:w="1343" w:type="dxa"/>
          </w:tcPr>
          <w:p>
            <w:pPr>
              <w:pStyle w:val="236"/>
              <w:spacing w:before="64" w:line="296" w:lineRule="auto"/>
              <w:ind w:left="109" w:right="106" w:hanging="7"/>
              <w:rPr>
                <w:rFonts w:hint="eastAsia"/>
              </w:rPr>
            </w:pPr>
            <w:r>
              <w:rPr>
                <w:spacing w:val="3"/>
              </w:rPr>
              <w:t>A090201</w:t>
            </w:r>
            <w:r>
              <w:rPr>
                <w:spacing w:val="34"/>
              </w:rPr>
              <w:t xml:space="preserve"> </w:t>
            </w:r>
            <w:r>
              <w:rPr>
                <w:spacing w:val="3"/>
              </w:rPr>
              <w:t>鼓粉盒</w:t>
            </w:r>
            <w:r>
              <w:t xml:space="preserve"> </w:t>
            </w:r>
            <w:r>
              <w:rPr>
                <w:spacing w:val="8"/>
              </w:rPr>
              <w:t>（包括再生鼓粉</w:t>
            </w:r>
            <w:r>
              <w:rPr>
                <w:spacing w:val="4"/>
              </w:rPr>
              <w:t xml:space="preserve"> </w:t>
            </w:r>
            <w:r>
              <w:rPr>
                <w:spacing w:val="-5"/>
              </w:rPr>
              <w:t>盒）</w:t>
            </w:r>
          </w:p>
        </w:tc>
        <w:tc>
          <w:tcPr>
            <w:tcW w:w="2324" w:type="dxa"/>
          </w:tcPr>
          <w:p>
            <w:pPr>
              <w:rPr>
                <w:rFonts w:ascii="Arial"/>
              </w:rPr>
            </w:pPr>
          </w:p>
        </w:tc>
        <w:tc>
          <w:tcPr>
            <w:tcW w:w="1956" w:type="dxa"/>
          </w:tcPr>
          <w:p>
            <w:pPr>
              <w:rPr>
                <w:rFonts w:ascii="Arial"/>
              </w:rPr>
            </w:pPr>
          </w:p>
        </w:tc>
        <w:tc>
          <w:tcPr>
            <w:tcW w:w="3081" w:type="dxa"/>
          </w:tcPr>
          <w:p>
            <w:pPr>
              <w:pStyle w:val="236"/>
              <w:spacing w:before="63" w:line="219" w:lineRule="auto"/>
              <w:ind w:left="109"/>
              <w:rPr>
                <w:rFonts w:hint="eastAsia"/>
              </w:rPr>
            </w:pPr>
            <w:r>
              <w:rPr>
                <w:spacing w:val="-1"/>
              </w:rPr>
              <w:t>HJ/T413</w:t>
            </w:r>
            <w:r>
              <w:rPr>
                <w:spacing w:val="-34"/>
              </w:rPr>
              <w:t xml:space="preserve"> </w:t>
            </w:r>
            <w:r>
              <w:rPr>
                <w:spacing w:val="-1"/>
              </w:rPr>
              <w:t>再生鼓粉盒</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60" w:hRule="atLeast"/>
          <w:jc w:val="center"/>
        </w:trPr>
        <w:tc>
          <w:tcPr>
            <w:tcW w:w="510" w:type="dxa"/>
            <w:vMerge w:val="restart"/>
            <w:tcBorders>
              <w:bottom w:val="nil"/>
            </w:tcBorders>
          </w:tcPr>
          <w:p>
            <w:pPr>
              <w:pStyle w:val="236"/>
              <w:spacing w:before="93" w:line="183" w:lineRule="auto"/>
              <w:ind w:left="118"/>
              <w:rPr>
                <w:rFonts w:hint="eastAsia"/>
              </w:rPr>
            </w:pPr>
            <w:r>
              <w:rPr>
                <w:spacing w:val="-5"/>
              </w:rPr>
              <w:t>32</w:t>
            </w:r>
          </w:p>
        </w:tc>
        <w:tc>
          <w:tcPr>
            <w:tcW w:w="1343" w:type="dxa"/>
            <w:vMerge w:val="restart"/>
            <w:tcBorders>
              <w:bottom w:val="nil"/>
            </w:tcBorders>
          </w:tcPr>
          <w:p>
            <w:pPr>
              <w:pStyle w:val="236"/>
              <w:spacing w:before="64" w:line="219" w:lineRule="auto"/>
              <w:ind w:left="102"/>
              <w:rPr>
                <w:rFonts w:hint="eastAsia"/>
              </w:rPr>
            </w:pPr>
            <w:r>
              <w:rPr>
                <w:spacing w:val="-1"/>
              </w:rPr>
              <w:t>A100203</w:t>
            </w:r>
            <w:r>
              <w:rPr>
                <w:spacing w:val="-33"/>
              </w:rPr>
              <w:t xml:space="preserve"> </w:t>
            </w:r>
            <w:r>
              <w:rPr>
                <w:spacing w:val="-1"/>
              </w:rPr>
              <w:t>人造板</w:t>
            </w:r>
          </w:p>
        </w:tc>
        <w:tc>
          <w:tcPr>
            <w:tcW w:w="2324" w:type="dxa"/>
          </w:tcPr>
          <w:p>
            <w:pPr>
              <w:pStyle w:val="236"/>
              <w:spacing w:before="64" w:line="219" w:lineRule="auto"/>
              <w:ind w:left="103"/>
              <w:rPr>
                <w:rFonts w:hint="eastAsia"/>
              </w:rPr>
            </w:pPr>
            <w:r>
              <w:rPr>
                <w:spacing w:val="-1"/>
              </w:rPr>
              <w:t>A10020301</w:t>
            </w:r>
            <w:r>
              <w:rPr>
                <w:spacing w:val="-32"/>
              </w:rPr>
              <w:t xml:space="preserve"> </w:t>
            </w:r>
            <w:r>
              <w:rPr>
                <w:spacing w:val="-1"/>
              </w:rPr>
              <w:t>胶合板</w:t>
            </w:r>
          </w:p>
        </w:tc>
        <w:tc>
          <w:tcPr>
            <w:tcW w:w="1956" w:type="dxa"/>
          </w:tcPr>
          <w:p>
            <w:pPr>
              <w:rPr>
                <w:rFonts w:ascii="Arial"/>
              </w:rPr>
            </w:pPr>
          </w:p>
        </w:tc>
        <w:tc>
          <w:tcPr>
            <w:tcW w:w="3081" w:type="dxa"/>
          </w:tcPr>
          <w:p>
            <w:pPr>
              <w:pStyle w:val="236"/>
              <w:spacing w:before="64" w:line="219" w:lineRule="auto"/>
              <w:ind w:left="109"/>
              <w:rPr>
                <w:rFonts w:hint="eastAsia"/>
              </w:rPr>
            </w:pPr>
            <w:r>
              <w:rPr>
                <w:spacing w:val="-1"/>
              </w:rPr>
              <w:t>HJ571</w:t>
            </w:r>
            <w:r>
              <w:rPr>
                <w:spacing w:val="-34"/>
              </w:rPr>
              <w:t xml:space="preserve"> </w:t>
            </w:r>
            <w:r>
              <w:rPr>
                <w:spacing w:val="-1"/>
              </w:rPr>
              <w:t>人造板及其制品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08" w:hRule="atLeast"/>
          <w:jc w:val="center"/>
        </w:trPr>
        <w:tc>
          <w:tcPr>
            <w:tcW w:w="510" w:type="dxa"/>
            <w:vMerge w:val="continue"/>
            <w:tcBorders>
              <w:top w:val="nil"/>
              <w:bottom w:val="nil"/>
            </w:tcBorders>
          </w:tcPr>
          <w:p>
            <w:pPr>
              <w:rPr>
                <w:rFonts w:ascii="Arial"/>
              </w:rPr>
            </w:pPr>
          </w:p>
        </w:tc>
        <w:tc>
          <w:tcPr>
            <w:tcW w:w="1343" w:type="dxa"/>
            <w:vMerge w:val="continue"/>
            <w:tcBorders>
              <w:top w:val="nil"/>
              <w:bottom w:val="nil"/>
            </w:tcBorders>
          </w:tcPr>
          <w:p>
            <w:pPr>
              <w:rPr>
                <w:rFonts w:ascii="Arial"/>
              </w:rPr>
            </w:pPr>
          </w:p>
        </w:tc>
        <w:tc>
          <w:tcPr>
            <w:tcW w:w="2324" w:type="dxa"/>
          </w:tcPr>
          <w:p>
            <w:pPr>
              <w:pStyle w:val="236"/>
              <w:spacing w:before="65" w:line="219" w:lineRule="auto"/>
              <w:ind w:left="103"/>
              <w:rPr>
                <w:rFonts w:hint="eastAsia"/>
              </w:rPr>
            </w:pPr>
            <w:r>
              <w:rPr>
                <w:spacing w:val="-1"/>
              </w:rPr>
              <w:t>A10020302</w:t>
            </w:r>
            <w:r>
              <w:rPr>
                <w:spacing w:val="-30"/>
              </w:rPr>
              <w:t xml:space="preserve"> </w:t>
            </w:r>
            <w:r>
              <w:rPr>
                <w:spacing w:val="-1"/>
              </w:rPr>
              <w:t>纤维板</w:t>
            </w:r>
          </w:p>
        </w:tc>
        <w:tc>
          <w:tcPr>
            <w:tcW w:w="1956" w:type="dxa"/>
          </w:tcPr>
          <w:p>
            <w:pPr>
              <w:rPr>
                <w:rFonts w:ascii="Arial"/>
              </w:rPr>
            </w:pPr>
          </w:p>
        </w:tc>
        <w:tc>
          <w:tcPr>
            <w:tcW w:w="3081" w:type="dxa"/>
          </w:tcPr>
          <w:p>
            <w:pPr>
              <w:pStyle w:val="236"/>
              <w:spacing w:before="64" w:line="219" w:lineRule="auto"/>
              <w:ind w:left="109"/>
              <w:rPr>
                <w:rFonts w:hint="eastAsia"/>
              </w:rPr>
            </w:pPr>
            <w:r>
              <w:rPr>
                <w:spacing w:val="-1"/>
              </w:rPr>
              <w:t>HJ571</w:t>
            </w:r>
            <w:r>
              <w:rPr>
                <w:spacing w:val="-34"/>
              </w:rPr>
              <w:t xml:space="preserve"> </w:t>
            </w:r>
            <w:r>
              <w:rPr>
                <w:spacing w:val="-1"/>
              </w:rPr>
              <w:t>人造板及其制品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05" w:hRule="atLeast"/>
          <w:jc w:val="center"/>
        </w:trPr>
        <w:tc>
          <w:tcPr>
            <w:tcW w:w="510" w:type="dxa"/>
            <w:vMerge w:val="continue"/>
            <w:tcBorders>
              <w:top w:val="nil"/>
              <w:bottom w:val="nil"/>
            </w:tcBorders>
          </w:tcPr>
          <w:p>
            <w:pPr>
              <w:rPr>
                <w:rFonts w:ascii="Arial"/>
              </w:rPr>
            </w:pPr>
          </w:p>
        </w:tc>
        <w:tc>
          <w:tcPr>
            <w:tcW w:w="1343" w:type="dxa"/>
            <w:vMerge w:val="continue"/>
            <w:tcBorders>
              <w:top w:val="nil"/>
              <w:bottom w:val="nil"/>
            </w:tcBorders>
          </w:tcPr>
          <w:p>
            <w:pPr>
              <w:rPr>
                <w:rFonts w:ascii="Arial"/>
              </w:rPr>
            </w:pPr>
          </w:p>
        </w:tc>
        <w:tc>
          <w:tcPr>
            <w:tcW w:w="2324" w:type="dxa"/>
          </w:tcPr>
          <w:p>
            <w:pPr>
              <w:pStyle w:val="236"/>
              <w:spacing w:before="65" w:line="219" w:lineRule="auto"/>
              <w:ind w:left="103"/>
              <w:rPr>
                <w:rFonts w:hint="eastAsia"/>
              </w:rPr>
            </w:pPr>
            <w:r>
              <w:rPr>
                <w:spacing w:val="-1"/>
              </w:rPr>
              <w:t>A10020303</w:t>
            </w:r>
            <w:r>
              <w:rPr>
                <w:spacing w:val="-32"/>
              </w:rPr>
              <w:t xml:space="preserve"> </w:t>
            </w:r>
            <w:r>
              <w:rPr>
                <w:spacing w:val="-1"/>
              </w:rPr>
              <w:t>刨花板</w:t>
            </w:r>
          </w:p>
        </w:tc>
        <w:tc>
          <w:tcPr>
            <w:tcW w:w="1956" w:type="dxa"/>
          </w:tcPr>
          <w:p>
            <w:pPr>
              <w:rPr>
                <w:rFonts w:ascii="Arial"/>
              </w:rPr>
            </w:pPr>
          </w:p>
        </w:tc>
        <w:tc>
          <w:tcPr>
            <w:tcW w:w="3081" w:type="dxa"/>
          </w:tcPr>
          <w:p>
            <w:pPr>
              <w:pStyle w:val="236"/>
              <w:spacing w:before="64" w:line="219" w:lineRule="auto"/>
              <w:ind w:left="109"/>
              <w:rPr>
                <w:rFonts w:hint="eastAsia"/>
              </w:rPr>
            </w:pPr>
            <w:r>
              <w:rPr>
                <w:spacing w:val="-1"/>
              </w:rPr>
              <w:t>HJ571</w:t>
            </w:r>
            <w:r>
              <w:rPr>
                <w:spacing w:val="-34"/>
              </w:rPr>
              <w:t xml:space="preserve"> </w:t>
            </w:r>
            <w:r>
              <w:rPr>
                <w:spacing w:val="-1"/>
              </w:rPr>
              <w:t>人造板及其制品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08" w:hRule="atLeast"/>
          <w:jc w:val="center"/>
        </w:trPr>
        <w:tc>
          <w:tcPr>
            <w:tcW w:w="510" w:type="dxa"/>
            <w:vMerge w:val="continue"/>
            <w:tcBorders>
              <w:top w:val="nil"/>
              <w:bottom w:val="nil"/>
            </w:tcBorders>
          </w:tcPr>
          <w:p>
            <w:pPr>
              <w:rPr>
                <w:rFonts w:ascii="Arial"/>
              </w:rPr>
            </w:pPr>
          </w:p>
        </w:tc>
        <w:tc>
          <w:tcPr>
            <w:tcW w:w="1343" w:type="dxa"/>
            <w:vMerge w:val="continue"/>
            <w:tcBorders>
              <w:top w:val="nil"/>
              <w:bottom w:val="nil"/>
            </w:tcBorders>
          </w:tcPr>
          <w:p>
            <w:pPr>
              <w:rPr>
                <w:rFonts w:ascii="Arial"/>
              </w:rPr>
            </w:pPr>
          </w:p>
        </w:tc>
        <w:tc>
          <w:tcPr>
            <w:tcW w:w="2324" w:type="dxa"/>
          </w:tcPr>
          <w:p>
            <w:pPr>
              <w:pStyle w:val="236"/>
              <w:spacing w:before="68" w:line="219" w:lineRule="auto"/>
              <w:ind w:left="103"/>
              <w:rPr>
                <w:rFonts w:hint="eastAsia"/>
              </w:rPr>
            </w:pPr>
            <w:r>
              <w:rPr>
                <w:spacing w:val="-1"/>
              </w:rPr>
              <w:t>A10020304</w:t>
            </w:r>
            <w:r>
              <w:rPr>
                <w:spacing w:val="-31"/>
              </w:rPr>
              <w:t xml:space="preserve"> </w:t>
            </w:r>
            <w:r>
              <w:rPr>
                <w:spacing w:val="-1"/>
              </w:rPr>
              <w:t>细木工板</w:t>
            </w:r>
          </w:p>
        </w:tc>
        <w:tc>
          <w:tcPr>
            <w:tcW w:w="1956" w:type="dxa"/>
          </w:tcPr>
          <w:p>
            <w:pPr>
              <w:rPr>
                <w:rFonts w:ascii="Arial"/>
              </w:rPr>
            </w:pPr>
          </w:p>
        </w:tc>
        <w:tc>
          <w:tcPr>
            <w:tcW w:w="3081" w:type="dxa"/>
          </w:tcPr>
          <w:p>
            <w:pPr>
              <w:pStyle w:val="236"/>
              <w:spacing w:before="67" w:line="219" w:lineRule="auto"/>
              <w:ind w:left="109"/>
              <w:rPr>
                <w:rFonts w:hint="eastAsia"/>
              </w:rPr>
            </w:pPr>
            <w:r>
              <w:rPr>
                <w:spacing w:val="-1"/>
              </w:rPr>
              <w:t>HJ571</w:t>
            </w:r>
            <w:r>
              <w:rPr>
                <w:spacing w:val="-34"/>
              </w:rPr>
              <w:t xml:space="preserve"> </w:t>
            </w:r>
            <w:r>
              <w:rPr>
                <w:spacing w:val="-1"/>
              </w:rPr>
              <w:t>人造板及其制品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08" w:hRule="atLeast"/>
          <w:jc w:val="center"/>
        </w:trPr>
        <w:tc>
          <w:tcPr>
            <w:tcW w:w="510" w:type="dxa"/>
            <w:vMerge w:val="continue"/>
            <w:tcBorders>
              <w:top w:val="nil"/>
            </w:tcBorders>
          </w:tcPr>
          <w:p>
            <w:pPr>
              <w:rPr>
                <w:rFonts w:ascii="Arial"/>
              </w:rPr>
            </w:pPr>
          </w:p>
        </w:tc>
        <w:tc>
          <w:tcPr>
            <w:tcW w:w="1343" w:type="dxa"/>
            <w:vMerge w:val="continue"/>
            <w:tcBorders>
              <w:top w:val="nil"/>
            </w:tcBorders>
          </w:tcPr>
          <w:p>
            <w:pPr>
              <w:rPr>
                <w:rFonts w:ascii="Arial"/>
              </w:rPr>
            </w:pPr>
          </w:p>
        </w:tc>
        <w:tc>
          <w:tcPr>
            <w:tcW w:w="2324" w:type="dxa"/>
          </w:tcPr>
          <w:p>
            <w:pPr>
              <w:pStyle w:val="236"/>
              <w:spacing w:before="65" w:line="219" w:lineRule="auto"/>
              <w:ind w:left="103"/>
              <w:rPr>
                <w:rFonts w:hint="eastAsia"/>
              </w:rPr>
            </w:pPr>
            <w:r>
              <w:rPr>
                <w:spacing w:val="-1"/>
              </w:rPr>
              <w:t>A10020399</w:t>
            </w:r>
            <w:r>
              <w:rPr>
                <w:spacing w:val="-31"/>
              </w:rPr>
              <w:t xml:space="preserve"> </w:t>
            </w:r>
            <w:r>
              <w:rPr>
                <w:spacing w:val="-1"/>
              </w:rPr>
              <w:t>其他人造板</w:t>
            </w:r>
          </w:p>
        </w:tc>
        <w:tc>
          <w:tcPr>
            <w:tcW w:w="1956" w:type="dxa"/>
          </w:tcPr>
          <w:p>
            <w:pPr>
              <w:rPr>
                <w:rFonts w:ascii="Arial"/>
              </w:rPr>
            </w:pPr>
          </w:p>
        </w:tc>
        <w:tc>
          <w:tcPr>
            <w:tcW w:w="3081" w:type="dxa"/>
          </w:tcPr>
          <w:p>
            <w:pPr>
              <w:pStyle w:val="236"/>
              <w:spacing w:before="64" w:line="219" w:lineRule="auto"/>
              <w:ind w:left="109"/>
              <w:rPr>
                <w:rFonts w:hint="eastAsia"/>
              </w:rPr>
            </w:pPr>
            <w:r>
              <w:rPr>
                <w:spacing w:val="-1"/>
              </w:rPr>
              <w:t>HJ571</w:t>
            </w:r>
            <w:r>
              <w:rPr>
                <w:spacing w:val="-34"/>
              </w:rPr>
              <w:t xml:space="preserve"> </w:t>
            </w:r>
            <w:r>
              <w:rPr>
                <w:spacing w:val="-1"/>
              </w:rPr>
              <w:t>人造板及其制品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73" w:hRule="atLeast"/>
          <w:jc w:val="center"/>
        </w:trPr>
        <w:tc>
          <w:tcPr>
            <w:tcW w:w="510" w:type="dxa"/>
            <w:vMerge w:val="restart"/>
            <w:tcBorders>
              <w:bottom w:val="nil"/>
            </w:tcBorders>
          </w:tcPr>
          <w:p>
            <w:pPr>
              <w:pStyle w:val="236"/>
              <w:spacing w:before="93" w:line="183" w:lineRule="auto"/>
              <w:ind w:left="118"/>
              <w:rPr>
                <w:rFonts w:hint="eastAsia"/>
              </w:rPr>
            </w:pPr>
            <w:r>
              <w:rPr>
                <w:spacing w:val="-5"/>
              </w:rPr>
              <w:t>33</w:t>
            </w:r>
          </w:p>
        </w:tc>
        <w:tc>
          <w:tcPr>
            <w:tcW w:w="1343" w:type="dxa"/>
            <w:vMerge w:val="restart"/>
            <w:tcBorders>
              <w:bottom w:val="nil"/>
            </w:tcBorders>
          </w:tcPr>
          <w:p>
            <w:pPr>
              <w:pStyle w:val="236"/>
              <w:spacing w:before="65" w:line="305" w:lineRule="auto"/>
              <w:ind w:left="109" w:right="108" w:hanging="7"/>
              <w:rPr>
                <w:rFonts w:hint="eastAsia"/>
              </w:rPr>
            </w:pPr>
            <w:r>
              <w:rPr>
                <w:spacing w:val="3"/>
              </w:rPr>
              <w:t>A100204</w:t>
            </w:r>
            <w:r>
              <w:rPr>
                <w:spacing w:val="34"/>
              </w:rPr>
              <w:t xml:space="preserve"> </w:t>
            </w:r>
            <w:r>
              <w:rPr>
                <w:spacing w:val="3"/>
              </w:rPr>
              <w:t>二次加</w:t>
            </w:r>
            <w:r>
              <w:rPr>
                <w:spacing w:val="-2"/>
              </w:rPr>
              <w:t>工材,相关板材</w:t>
            </w:r>
          </w:p>
        </w:tc>
        <w:tc>
          <w:tcPr>
            <w:tcW w:w="2324" w:type="dxa"/>
          </w:tcPr>
          <w:p>
            <w:pPr>
              <w:pStyle w:val="236"/>
              <w:spacing w:before="65" w:line="219" w:lineRule="auto"/>
              <w:ind w:left="103"/>
              <w:rPr>
                <w:rFonts w:hint="eastAsia"/>
              </w:rPr>
            </w:pPr>
            <w:r>
              <w:rPr>
                <w:spacing w:val="-1"/>
              </w:rPr>
              <w:t>A10020404</w:t>
            </w:r>
            <w:r>
              <w:rPr>
                <w:spacing w:val="-28"/>
              </w:rPr>
              <w:t xml:space="preserve"> </w:t>
            </w:r>
            <w:r>
              <w:rPr>
                <w:spacing w:val="-1"/>
              </w:rPr>
              <w:t>人造板表面装饰板</w:t>
            </w:r>
          </w:p>
        </w:tc>
        <w:tc>
          <w:tcPr>
            <w:tcW w:w="1956" w:type="dxa"/>
          </w:tcPr>
          <w:p>
            <w:pPr>
              <w:rPr>
                <w:rFonts w:ascii="Arial"/>
              </w:rPr>
            </w:pPr>
          </w:p>
        </w:tc>
        <w:tc>
          <w:tcPr>
            <w:tcW w:w="3081" w:type="dxa"/>
          </w:tcPr>
          <w:p>
            <w:pPr>
              <w:pStyle w:val="236"/>
              <w:spacing w:before="64" w:line="219" w:lineRule="auto"/>
              <w:ind w:left="109"/>
              <w:rPr>
                <w:rFonts w:hint="eastAsia"/>
              </w:rPr>
            </w:pPr>
            <w:r>
              <w:rPr>
                <w:spacing w:val="-1"/>
              </w:rPr>
              <w:t>HJ571</w:t>
            </w:r>
            <w:r>
              <w:rPr>
                <w:spacing w:val="-30"/>
              </w:rPr>
              <w:t xml:space="preserve"> </w:t>
            </w:r>
            <w:r>
              <w:rPr>
                <w:spacing w:val="-1"/>
              </w:rPr>
              <w:t>人造板及其制品/HJ2540</w:t>
            </w:r>
            <w:r>
              <w:rPr>
                <w:spacing w:val="-38"/>
              </w:rPr>
              <w:t xml:space="preserve"> </w:t>
            </w:r>
            <w:r>
              <w:rPr>
                <w:spacing w:val="-1"/>
              </w:rPr>
              <w:t>木塑制品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31" w:hRule="atLeast"/>
          <w:jc w:val="center"/>
        </w:trPr>
        <w:tc>
          <w:tcPr>
            <w:tcW w:w="510" w:type="dxa"/>
            <w:vMerge w:val="continue"/>
            <w:tcBorders>
              <w:top w:val="nil"/>
            </w:tcBorders>
          </w:tcPr>
          <w:p>
            <w:pPr>
              <w:rPr>
                <w:rFonts w:ascii="Arial"/>
              </w:rPr>
            </w:pPr>
          </w:p>
        </w:tc>
        <w:tc>
          <w:tcPr>
            <w:tcW w:w="1343" w:type="dxa"/>
            <w:vMerge w:val="continue"/>
            <w:tcBorders>
              <w:top w:val="nil"/>
            </w:tcBorders>
          </w:tcPr>
          <w:p>
            <w:pPr>
              <w:rPr>
                <w:rFonts w:ascii="Arial"/>
              </w:rPr>
            </w:pPr>
          </w:p>
        </w:tc>
        <w:tc>
          <w:tcPr>
            <w:tcW w:w="2324" w:type="dxa"/>
          </w:tcPr>
          <w:p>
            <w:pPr>
              <w:pStyle w:val="236"/>
              <w:spacing w:before="67" w:line="284" w:lineRule="auto"/>
              <w:ind w:left="113" w:right="107" w:hanging="10"/>
              <w:rPr>
                <w:rFonts w:hint="eastAsia"/>
              </w:rPr>
            </w:pPr>
            <w:r>
              <w:rPr>
                <w:spacing w:val="5"/>
              </w:rPr>
              <w:t>A10020404</w:t>
            </w:r>
            <w:r>
              <w:rPr>
                <w:spacing w:val="30"/>
              </w:rPr>
              <w:t xml:space="preserve"> </w:t>
            </w:r>
            <w:r>
              <w:rPr>
                <w:spacing w:val="5"/>
              </w:rPr>
              <w:t>人造板表面装饰板</w:t>
            </w:r>
            <w:r>
              <w:t xml:space="preserve"> </w:t>
            </w:r>
            <w:r>
              <w:rPr>
                <w:spacing w:val="-3"/>
              </w:rPr>
              <w:t>（地板）</w:t>
            </w:r>
          </w:p>
        </w:tc>
        <w:tc>
          <w:tcPr>
            <w:tcW w:w="1956" w:type="dxa"/>
          </w:tcPr>
          <w:p>
            <w:pPr>
              <w:rPr>
                <w:rFonts w:ascii="Arial"/>
              </w:rPr>
            </w:pPr>
          </w:p>
        </w:tc>
        <w:tc>
          <w:tcPr>
            <w:tcW w:w="3081" w:type="dxa"/>
          </w:tcPr>
          <w:p>
            <w:pPr>
              <w:pStyle w:val="236"/>
              <w:spacing w:before="67" w:line="219" w:lineRule="auto"/>
              <w:ind w:left="109"/>
              <w:rPr>
                <w:rFonts w:hint="eastAsia"/>
              </w:rPr>
            </w:pPr>
            <w:r>
              <w:rPr>
                <w:spacing w:val="-1"/>
              </w:rPr>
              <w:t>HJ571</w:t>
            </w:r>
            <w:r>
              <w:rPr>
                <w:spacing w:val="-30"/>
              </w:rPr>
              <w:t xml:space="preserve"> </w:t>
            </w:r>
            <w:r>
              <w:rPr>
                <w:spacing w:val="-1"/>
              </w:rPr>
              <w:t>人造板及其制品/HJ2540</w:t>
            </w:r>
            <w:r>
              <w:rPr>
                <w:spacing w:val="-38"/>
              </w:rPr>
              <w:t xml:space="preserve"> </w:t>
            </w:r>
            <w:r>
              <w:rPr>
                <w:spacing w:val="-1"/>
              </w:rPr>
              <w:t>木塑制品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28" w:hRule="atLeast"/>
          <w:jc w:val="center"/>
        </w:trPr>
        <w:tc>
          <w:tcPr>
            <w:tcW w:w="510" w:type="dxa"/>
          </w:tcPr>
          <w:p>
            <w:pPr>
              <w:pStyle w:val="236"/>
              <w:spacing w:before="93" w:line="183" w:lineRule="auto"/>
              <w:ind w:left="118"/>
              <w:rPr>
                <w:rFonts w:hint="eastAsia"/>
              </w:rPr>
            </w:pPr>
            <w:r>
              <w:rPr>
                <w:spacing w:val="-5"/>
              </w:rPr>
              <w:t>34</w:t>
            </w:r>
          </w:p>
        </w:tc>
        <w:tc>
          <w:tcPr>
            <w:tcW w:w="1343" w:type="dxa"/>
          </w:tcPr>
          <w:p>
            <w:pPr>
              <w:pStyle w:val="236"/>
              <w:spacing w:before="66" w:line="283" w:lineRule="auto"/>
              <w:ind w:left="107" w:right="108" w:hanging="5"/>
              <w:rPr>
                <w:rFonts w:hint="eastAsia"/>
              </w:rPr>
            </w:pPr>
            <w:r>
              <w:rPr>
                <w:spacing w:val="3"/>
              </w:rPr>
              <w:t>A100301</w:t>
            </w:r>
            <w:r>
              <w:rPr>
                <w:spacing w:val="34"/>
              </w:rPr>
              <w:t xml:space="preserve"> </w:t>
            </w:r>
            <w:r>
              <w:rPr>
                <w:spacing w:val="3"/>
              </w:rPr>
              <w:t>水泥熟</w:t>
            </w:r>
            <w:r>
              <w:rPr>
                <w:spacing w:val="-2"/>
              </w:rPr>
              <w:t>料及水泥</w:t>
            </w:r>
          </w:p>
        </w:tc>
        <w:tc>
          <w:tcPr>
            <w:tcW w:w="2324" w:type="dxa"/>
          </w:tcPr>
          <w:p>
            <w:pPr>
              <w:pStyle w:val="236"/>
              <w:spacing w:before="65" w:line="220" w:lineRule="auto"/>
              <w:ind w:left="103"/>
              <w:rPr>
                <w:rFonts w:hint="eastAsia"/>
              </w:rPr>
            </w:pPr>
            <w:r>
              <w:rPr>
                <w:spacing w:val="-1"/>
              </w:rPr>
              <w:t>A10030102</w:t>
            </w:r>
            <w:r>
              <w:rPr>
                <w:spacing w:val="-31"/>
              </w:rPr>
              <w:t xml:space="preserve"> </w:t>
            </w:r>
            <w:r>
              <w:rPr>
                <w:spacing w:val="-1"/>
              </w:rPr>
              <w:t>水泥</w:t>
            </w:r>
          </w:p>
        </w:tc>
        <w:tc>
          <w:tcPr>
            <w:tcW w:w="1956" w:type="dxa"/>
          </w:tcPr>
          <w:p>
            <w:pPr>
              <w:rPr>
                <w:rFonts w:ascii="Arial"/>
              </w:rPr>
            </w:pPr>
          </w:p>
        </w:tc>
        <w:tc>
          <w:tcPr>
            <w:tcW w:w="3081" w:type="dxa"/>
          </w:tcPr>
          <w:p>
            <w:pPr>
              <w:pStyle w:val="236"/>
              <w:spacing w:before="64" w:line="219" w:lineRule="auto"/>
              <w:ind w:left="109"/>
              <w:rPr>
                <w:rFonts w:hint="eastAsia"/>
              </w:rPr>
            </w:pPr>
            <w:r>
              <w:rPr>
                <w:spacing w:val="-1"/>
              </w:rPr>
              <w:t>HJ2519</w:t>
            </w:r>
            <w:r>
              <w:rPr>
                <w:spacing w:val="-34"/>
              </w:rPr>
              <w:t xml:space="preserve"> </w:t>
            </w:r>
            <w:r>
              <w:rPr>
                <w:spacing w:val="-1"/>
              </w:rPr>
              <w:t>水泥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28" w:hRule="atLeast"/>
          <w:jc w:val="center"/>
        </w:trPr>
        <w:tc>
          <w:tcPr>
            <w:tcW w:w="510" w:type="dxa"/>
          </w:tcPr>
          <w:p>
            <w:pPr>
              <w:pStyle w:val="236"/>
              <w:spacing w:before="94" w:line="183" w:lineRule="auto"/>
              <w:ind w:left="118"/>
              <w:rPr>
                <w:rFonts w:hint="eastAsia"/>
              </w:rPr>
            </w:pPr>
            <w:r>
              <w:rPr>
                <w:spacing w:val="-5"/>
              </w:rPr>
              <w:t>35</w:t>
            </w:r>
          </w:p>
        </w:tc>
        <w:tc>
          <w:tcPr>
            <w:tcW w:w="1343" w:type="dxa"/>
          </w:tcPr>
          <w:p>
            <w:pPr>
              <w:pStyle w:val="236"/>
              <w:spacing w:before="66" w:line="283" w:lineRule="auto"/>
              <w:ind w:left="106" w:right="108" w:hanging="4"/>
              <w:rPr>
                <w:rFonts w:hint="eastAsia"/>
              </w:rPr>
            </w:pPr>
            <w:r>
              <w:rPr>
                <w:spacing w:val="3"/>
              </w:rPr>
              <w:t>A100303</w:t>
            </w:r>
            <w:r>
              <w:rPr>
                <w:spacing w:val="34"/>
              </w:rPr>
              <w:t xml:space="preserve"> </w:t>
            </w:r>
            <w:r>
              <w:rPr>
                <w:spacing w:val="3"/>
              </w:rPr>
              <w:t>水泥混</w:t>
            </w:r>
            <w:r>
              <w:rPr>
                <w:spacing w:val="-2"/>
              </w:rPr>
              <w:t>凝土制品</w:t>
            </w:r>
          </w:p>
        </w:tc>
        <w:tc>
          <w:tcPr>
            <w:tcW w:w="2324" w:type="dxa"/>
          </w:tcPr>
          <w:p>
            <w:pPr>
              <w:pStyle w:val="236"/>
              <w:spacing w:before="65" w:line="221" w:lineRule="auto"/>
              <w:ind w:left="103"/>
              <w:rPr>
                <w:rFonts w:hint="eastAsia"/>
              </w:rPr>
            </w:pPr>
            <w:r>
              <w:rPr>
                <w:spacing w:val="-1"/>
              </w:rPr>
              <w:t>A10030301</w:t>
            </w:r>
            <w:r>
              <w:rPr>
                <w:spacing w:val="-30"/>
              </w:rPr>
              <w:t xml:space="preserve"> </w:t>
            </w:r>
            <w:r>
              <w:rPr>
                <w:spacing w:val="-1"/>
              </w:rPr>
              <w:t>商品混凝土</w:t>
            </w:r>
          </w:p>
        </w:tc>
        <w:tc>
          <w:tcPr>
            <w:tcW w:w="1956" w:type="dxa"/>
          </w:tcPr>
          <w:p>
            <w:pPr>
              <w:rPr>
                <w:rFonts w:ascii="Arial"/>
              </w:rPr>
            </w:pPr>
          </w:p>
        </w:tc>
        <w:tc>
          <w:tcPr>
            <w:tcW w:w="3081" w:type="dxa"/>
          </w:tcPr>
          <w:p>
            <w:pPr>
              <w:pStyle w:val="236"/>
              <w:spacing w:before="65" w:line="219" w:lineRule="auto"/>
              <w:ind w:left="109"/>
              <w:rPr>
                <w:rFonts w:hint="eastAsia"/>
              </w:rPr>
            </w:pPr>
            <w:r>
              <w:rPr>
                <w:spacing w:val="-1"/>
              </w:rPr>
              <w:t>HJ/T412</w:t>
            </w:r>
            <w:r>
              <w:rPr>
                <w:spacing w:val="-34"/>
              </w:rPr>
              <w:t xml:space="preserve"> </w:t>
            </w:r>
            <w:r>
              <w:rPr>
                <w:spacing w:val="-1"/>
              </w:rPr>
              <w:t>预拌混凝土</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08" w:hRule="atLeast"/>
          <w:jc w:val="center"/>
        </w:trPr>
        <w:tc>
          <w:tcPr>
            <w:tcW w:w="510" w:type="dxa"/>
            <w:vMerge w:val="restart"/>
            <w:tcBorders>
              <w:bottom w:val="nil"/>
            </w:tcBorders>
          </w:tcPr>
          <w:p>
            <w:pPr>
              <w:pStyle w:val="236"/>
              <w:spacing w:before="94" w:line="183" w:lineRule="auto"/>
              <w:ind w:left="118"/>
              <w:rPr>
                <w:rFonts w:hint="eastAsia"/>
              </w:rPr>
            </w:pPr>
            <w:r>
              <w:rPr>
                <w:spacing w:val="-5"/>
              </w:rPr>
              <w:t>36</w:t>
            </w:r>
          </w:p>
        </w:tc>
        <w:tc>
          <w:tcPr>
            <w:tcW w:w="1343" w:type="dxa"/>
            <w:vMerge w:val="restart"/>
            <w:tcBorders>
              <w:bottom w:val="nil"/>
            </w:tcBorders>
          </w:tcPr>
          <w:p>
            <w:pPr>
              <w:pStyle w:val="236"/>
              <w:spacing w:before="65" w:line="307" w:lineRule="auto"/>
              <w:ind w:left="111" w:right="108" w:hanging="9"/>
              <w:rPr>
                <w:rFonts w:hint="eastAsia"/>
              </w:rPr>
            </w:pPr>
            <w:r>
              <w:rPr>
                <w:spacing w:val="3"/>
              </w:rPr>
              <w:t>A100304</w:t>
            </w:r>
            <w:r>
              <w:rPr>
                <w:spacing w:val="35"/>
              </w:rPr>
              <w:t xml:space="preserve"> </w:t>
            </w:r>
            <w:r>
              <w:rPr>
                <w:spacing w:val="3"/>
              </w:rPr>
              <w:t>纤维增</w:t>
            </w:r>
            <w:r>
              <w:rPr>
                <w:spacing w:val="-2"/>
              </w:rPr>
              <w:t>强水泥制品</w:t>
            </w:r>
          </w:p>
        </w:tc>
        <w:tc>
          <w:tcPr>
            <w:tcW w:w="2324" w:type="dxa"/>
          </w:tcPr>
          <w:p>
            <w:pPr>
              <w:pStyle w:val="236"/>
              <w:spacing w:before="66" w:line="219" w:lineRule="auto"/>
              <w:ind w:left="103"/>
              <w:rPr>
                <w:rFonts w:hint="eastAsia"/>
              </w:rPr>
            </w:pPr>
            <w:r>
              <w:rPr>
                <w:spacing w:val="-1"/>
              </w:rPr>
              <w:t>A10030402</w:t>
            </w:r>
            <w:r>
              <w:rPr>
                <w:spacing w:val="-28"/>
              </w:rPr>
              <w:t xml:space="preserve"> </w:t>
            </w:r>
            <w:r>
              <w:rPr>
                <w:spacing w:val="-1"/>
              </w:rPr>
              <w:t>纤维增强硅酸钙板</w:t>
            </w:r>
          </w:p>
        </w:tc>
        <w:tc>
          <w:tcPr>
            <w:tcW w:w="1956" w:type="dxa"/>
          </w:tcPr>
          <w:p>
            <w:pPr>
              <w:rPr>
                <w:rFonts w:ascii="Arial"/>
              </w:rPr>
            </w:pPr>
          </w:p>
        </w:tc>
        <w:tc>
          <w:tcPr>
            <w:tcW w:w="3081" w:type="dxa"/>
          </w:tcPr>
          <w:p>
            <w:pPr>
              <w:pStyle w:val="236"/>
              <w:spacing w:before="66" w:line="219" w:lineRule="auto"/>
              <w:ind w:left="109"/>
              <w:rPr>
                <w:rFonts w:hint="eastAsia"/>
              </w:rPr>
            </w:pPr>
            <w:r>
              <w:rPr>
                <w:spacing w:val="-1"/>
              </w:rPr>
              <w:t>HJ/T223</w:t>
            </w:r>
            <w:r>
              <w:rPr>
                <w:spacing w:val="-33"/>
              </w:rPr>
              <w:t xml:space="preserve"> </w:t>
            </w:r>
            <w:r>
              <w:rPr>
                <w:spacing w:val="-1"/>
              </w:rPr>
              <w:t>轻质墙体板材</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05" w:hRule="atLeast"/>
          <w:jc w:val="center"/>
        </w:trPr>
        <w:tc>
          <w:tcPr>
            <w:tcW w:w="510" w:type="dxa"/>
            <w:vMerge w:val="continue"/>
            <w:tcBorders>
              <w:top w:val="nil"/>
            </w:tcBorders>
          </w:tcPr>
          <w:p>
            <w:pPr>
              <w:rPr>
                <w:rFonts w:ascii="Arial"/>
              </w:rPr>
            </w:pPr>
          </w:p>
        </w:tc>
        <w:tc>
          <w:tcPr>
            <w:tcW w:w="1343" w:type="dxa"/>
            <w:vMerge w:val="continue"/>
            <w:tcBorders>
              <w:top w:val="nil"/>
            </w:tcBorders>
          </w:tcPr>
          <w:p>
            <w:pPr>
              <w:rPr>
                <w:rFonts w:ascii="Arial"/>
              </w:rPr>
            </w:pPr>
          </w:p>
        </w:tc>
        <w:tc>
          <w:tcPr>
            <w:tcW w:w="2324" w:type="dxa"/>
          </w:tcPr>
          <w:p>
            <w:pPr>
              <w:pStyle w:val="236"/>
              <w:spacing w:before="66" w:line="220" w:lineRule="auto"/>
              <w:ind w:left="103"/>
              <w:rPr>
                <w:rFonts w:hint="eastAsia"/>
              </w:rPr>
            </w:pPr>
            <w:r>
              <w:rPr>
                <w:spacing w:val="-1"/>
              </w:rPr>
              <w:t>A10030403</w:t>
            </w:r>
            <w:r>
              <w:rPr>
                <w:spacing w:val="-45"/>
              </w:rPr>
              <w:t xml:space="preserve"> </w:t>
            </w:r>
            <w:r>
              <w:rPr>
                <w:spacing w:val="-1"/>
              </w:rPr>
              <w:t>无石棉纤维水泥制品</w:t>
            </w:r>
          </w:p>
        </w:tc>
        <w:tc>
          <w:tcPr>
            <w:tcW w:w="1956" w:type="dxa"/>
          </w:tcPr>
          <w:p>
            <w:pPr>
              <w:rPr>
                <w:rFonts w:ascii="Arial"/>
              </w:rPr>
            </w:pPr>
          </w:p>
        </w:tc>
        <w:tc>
          <w:tcPr>
            <w:tcW w:w="3081" w:type="dxa"/>
          </w:tcPr>
          <w:p>
            <w:pPr>
              <w:pStyle w:val="236"/>
              <w:spacing w:before="66" w:line="219" w:lineRule="auto"/>
              <w:ind w:left="109"/>
              <w:rPr>
                <w:rFonts w:hint="eastAsia"/>
              </w:rPr>
            </w:pPr>
            <w:r>
              <w:rPr>
                <w:spacing w:val="-1"/>
              </w:rPr>
              <w:t>HJ/T223</w:t>
            </w:r>
            <w:r>
              <w:rPr>
                <w:spacing w:val="-33"/>
              </w:rPr>
              <w:t xml:space="preserve"> </w:t>
            </w:r>
            <w:r>
              <w:rPr>
                <w:spacing w:val="-1"/>
              </w:rPr>
              <w:t>轻质墙体板材</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08" w:hRule="atLeast"/>
          <w:jc w:val="center"/>
        </w:trPr>
        <w:tc>
          <w:tcPr>
            <w:tcW w:w="510" w:type="dxa"/>
            <w:vMerge w:val="restart"/>
            <w:tcBorders>
              <w:bottom w:val="nil"/>
            </w:tcBorders>
          </w:tcPr>
          <w:p>
            <w:pPr>
              <w:pStyle w:val="236"/>
              <w:spacing w:before="95" w:line="183" w:lineRule="auto"/>
              <w:ind w:left="118"/>
              <w:rPr>
                <w:rFonts w:hint="eastAsia"/>
              </w:rPr>
            </w:pPr>
            <w:r>
              <w:rPr>
                <w:spacing w:val="-5"/>
              </w:rPr>
              <w:t>37</w:t>
            </w:r>
          </w:p>
        </w:tc>
        <w:tc>
          <w:tcPr>
            <w:tcW w:w="1343" w:type="dxa"/>
            <w:vMerge w:val="restart"/>
            <w:tcBorders>
              <w:bottom w:val="nil"/>
            </w:tcBorders>
          </w:tcPr>
          <w:p>
            <w:pPr>
              <w:pStyle w:val="236"/>
              <w:spacing w:before="67" w:line="306" w:lineRule="auto"/>
              <w:ind w:left="109" w:right="108" w:hanging="7"/>
              <w:rPr>
                <w:rFonts w:hint="eastAsia"/>
              </w:rPr>
            </w:pPr>
            <w:r>
              <w:rPr>
                <w:spacing w:val="3"/>
              </w:rPr>
              <w:t>A100305</w:t>
            </w:r>
            <w:r>
              <w:rPr>
                <w:spacing w:val="34"/>
              </w:rPr>
              <w:t xml:space="preserve"> </w:t>
            </w:r>
            <w:r>
              <w:rPr>
                <w:spacing w:val="3"/>
              </w:rPr>
              <w:t>轻质建</w:t>
            </w:r>
            <w:r>
              <w:rPr>
                <w:spacing w:val="-2"/>
              </w:rPr>
              <w:t>筑材料及制品</w:t>
            </w:r>
          </w:p>
        </w:tc>
        <w:tc>
          <w:tcPr>
            <w:tcW w:w="2324" w:type="dxa"/>
          </w:tcPr>
          <w:p>
            <w:pPr>
              <w:pStyle w:val="236"/>
              <w:spacing w:before="67" w:line="219" w:lineRule="auto"/>
              <w:ind w:left="103"/>
              <w:rPr>
                <w:rFonts w:hint="eastAsia"/>
              </w:rPr>
            </w:pPr>
            <w:r>
              <w:rPr>
                <w:spacing w:val="-1"/>
              </w:rPr>
              <w:t>A10030501</w:t>
            </w:r>
            <w:r>
              <w:rPr>
                <w:spacing w:val="-32"/>
              </w:rPr>
              <w:t xml:space="preserve"> </w:t>
            </w:r>
            <w:r>
              <w:rPr>
                <w:spacing w:val="-1"/>
              </w:rPr>
              <w:t>石膏板</w:t>
            </w:r>
          </w:p>
        </w:tc>
        <w:tc>
          <w:tcPr>
            <w:tcW w:w="1956" w:type="dxa"/>
          </w:tcPr>
          <w:p>
            <w:pPr>
              <w:rPr>
                <w:rFonts w:ascii="Arial"/>
              </w:rPr>
            </w:pPr>
          </w:p>
        </w:tc>
        <w:tc>
          <w:tcPr>
            <w:tcW w:w="3081" w:type="dxa"/>
          </w:tcPr>
          <w:p>
            <w:pPr>
              <w:pStyle w:val="236"/>
              <w:spacing w:before="66" w:line="219" w:lineRule="auto"/>
              <w:ind w:left="109"/>
              <w:rPr>
                <w:rFonts w:hint="eastAsia"/>
              </w:rPr>
            </w:pPr>
            <w:r>
              <w:rPr>
                <w:spacing w:val="-1"/>
              </w:rPr>
              <w:t>HJ/T223</w:t>
            </w:r>
            <w:r>
              <w:rPr>
                <w:spacing w:val="-33"/>
              </w:rPr>
              <w:t xml:space="preserve"> </w:t>
            </w:r>
            <w:r>
              <w:rPr>
                <w:spacing w:val="-1"/>
              </w:rPr>
              <w:t>轻质墙体板材</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98" w:hRule="atLeast"/>
          <w:jc w:val="center"/>
        </w:trPr>
        <w:tc>
          <w:tcPr>
            <w:tcW w:w="510" w:type="dxa"/>
            <w:vMerge w:val="continue"/>
            <w:tcBorders>
              <w:top w:val="nil"/>
            </w:tcBorders>
          </w:tcPr>
          <w:p>
            <w:pPr>
              <w:rPr>
                <w:rFonts w:ascii="Arial"/>
              </w:rPr>
            </w:pPr>
          </w:p>
        </w:tc>
        <w:tc>
          <w:tcPr>
            <w:tcW w:w="1343" w:type="dxa"/>
            <w:vMerge w:val="continue"/>
            <w:tcBorders>
              <w:top w:val="nil"/>
            </w:tcBorders>
          </w:tcPr>
          <w:p>
            <w:pPr>
              <w:rPr>
                <w:rFonts w:ascii="Arial"/>
              </w:rPr>
            </w:pPr>
          </w:p>
        </w:tc>
        <w:tc>
          <w:tcPr>
            <w:tcW w:w="2324" w:type="dxa"/>
          </w:tcPr>
          <w:p>
            <w:pPr>
              <w:pStyle w:val="236"/>
              <w:spacing w:before="66" w:line="219" w:lineRule="auto"/>
              <w:ind w:left="103"/>
              <w:rPr>
                <w:rFonts w:hint="eastAsia"/>
              </w:rPr>
            </w:pPr>
            <w:r>
              <w:rPr>
                <w:spacing w:val="-1"/>
              </w:rPr>
              <w:t>A10030503</w:t>
            </w:r>
            <w:r>
              <w:rPr>
                <w:spacing w:val="-30"/>
              </w:rPr>
              <w:t xml:space="preserve"> </w:t>
            </w:r>
            <w:r>
              <w:rPr>
                <w:spacing w:val="-1"/>
              </w:rPr>
              <w:t>轻质隔墙条板</w:t>
            </w:r>
          </w:p>
        </w:tc>
        <w:tc>
          <w:tcPr>
            <w:tcW w:w="1956" w:type="dxa"/>
          </w:tcPr>
          <w:p>
            <w:pPr>
              <w:rPr>
                <w:rFonts w:ascii="Arial"/>
              </w:rPr>
            </w:pPr>
          </w:p>
        </w:tc>
        <w:tc>
          <w:tcPr>
            <w:tcW w:w="3081" w:type="dxa"/>
          </w:tcPr>
          <w:p>
            <w:pPr>
              <w:pStyle w:val="236"/>
              <w:spacing w:before="66" w:line="219" w:lineRule="auto"/>
              <w:ind w:left="109"/>
              <w:rPr>
                <w:rFonts w:hint="eastAsia"/>
              </w:rPr>
            </w:pPr>
            <w:r>
              <w:rPr>
                <w:spacing w:val="-1"/>
              </w:rPr>
              <w:t>HJ/T223</w:t>
            </w:r>
            <w:r>
              <w:rPr>
                <w:spacing w:val="-33"/>
              </w:rPr>
              <w:t xml:space="preserve"> </w:t>
            </w:r>
            <w:r>
              <w:rPr>
                <w:spacing w:val="-1"/>
              </w:rPr>
              <w:t>轻质墙体板材</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08" w:hRule="atLeast"/>
          <w:jc w:val="center"/>
        </w:trPr>
        <w:tc>
          <w:tcPr>
            <w:tcW w:w="510" w:type="dxa"/>
            <w:vMerge w:val="restart"/>
            <w:tcBorders>
              <w:bottom w:val="nil"/>
            </w:tcBorders>
          </w:tcPr>
          <w:p>
            <w:pPr>
              <w:pStyle w:val="236"/>
              <w:spacing w:before="95" w:line="183" w:lineRule="auto"/>
              <w:ind w:left="118"/>
              <w:rPr>
                <w:rFonts w:hint="eastAsia"/>
              </w:rPr>
            </w:pPr>
            <w:r>
              <w:rPr>
                <w:spacing w:val="-5"/>
              </w:rPr>
              <w:t>38</w:t>
            </w:r>
          </w:p>
        </w:tc>
        <w:tc>
          <w:tcPr>
            <w:tcW w:w="1343" w:type="dxa"/>
            <w:vMerge w:val="restart"/>
            <w:tcBorders>
              <w:bottom w:val="nil"/>
            </w:tcBorders>
          </w:tcPr>
          <w:p>
            <w:pPr>
              <w:pStyle w:val="236"/>
              <w:spacing w:before="66" w:line="307" w:lineRule="auto"/>
              <w:ind w:left="111" w:right="108" w:hanging="9"/>
              <w:rPr>
                <w:rFonts w:hint="eastAsia"/>
              </w:rPr>
            </w:pPr>
            <w:r>
              <w:rPr>
                <w:spacing w:val="-1"/>
              </w:rPr>
              <w:t>A100307</w:t>
            </w:r>
            <w:r>
              <w:rPr>
                <w:spacing w:val="36"/>
              </w:rPr>
              <w:t xml:space="preserve"> </w:t>
            </w:r>
            <w:r>
              <w:rPr>
                <w:spacing w:val="-1"/>
              </w:rPr>
              <w:t>建筑</w:t>
            </w:r>
            <w:r>
              <w:rPr>
                <w:spacing w:val="-52"/>
              </w:rPr>
              <w:t xml:space="preserve"> </w:t>
            </w:r>
            <w:r>
              <w:rPr>
                <w:spacing w:val="-1"/>
              </w:rPr>
              <w:t>陶</w:t>
            </w:r>
            <w:r>
              <w:t xml:space="preserve"> </w:t>
            </w:r>
            <w:r>
              <w:rPr>
                <w:spacing w:val="-3"/>
              </w:rPr>
              <w:t>瓷制品</w:t>
            </w:r>
          </w:p>
        </w:tc>
        <w:tc>
          <w:tcPr>
            <w:tcW w:w="2324" w:type="dxa"/>
          </w:tcPr>
          <w:p>
            <w:pPr>
              <w:pStyle w:val="236"/>
              <w:spacing w:before="66" w:line="221" w:lineRule="auto"/>
              <w:ind w:left="103"/>
              <w:rPr>
                <w:rFonts w:hint="eastAsia"/>
              </w:rPr>
            </w:pPr>
            <w:r>
              <w:rPr>
                <w:spacing w:val="-1"/>
              </w:rPr>
              <w:t>A10030701</w:t>
            </w:r>
            <w:r>
              <w:rPr>
                <w:spacing w:val="-30"/>
              </w:rPr>
              <w:t xml:space="preserve"> </w:t>
            </w:r>
            <w:r>
              <w:rPr>
                <w:spacing w:val="-1"/>
              </w:rPr>
              <w:t>瓷质砖</w:t>
            </w:r>
          </w:p>
        </w:tc>
        <w:tc>
          <w:tcPr>
            <w:tcW w:w="1956" w:type="dxa"/>
          </w:tcPr>
          <w:p>
            <w:pPr>
              <w:rPr>
                <w:rFonts w:ascii="Arial"/>
              </w:rPr>
            </w:pPr>
          </w:p>
        </w:tc>
        <w:tc>
          <w:tcPr>
            <w:tcW w:w="3081" w:type="dxa"/>
          </w:tcPr>
          <w:p>
            <w:pPr>
              <w:pStyle w:val="236"/>
              <w:spacing w:before="66" w:line="219" w:lineRule="auto"/>
              <w:ind w:left="109"/>
              <w:rPr>
                <w:rFonts w:hint="eastAsia"/>
              </w:rPr>
            </w:pPr>
            <w:r>
              <w:rPr>
                <w:spacing w:val="-2"/>
              </w:rPr>
              <w:t>HJ/T297</w:t>
            </w:r>
            <w:r>
              <w:rPr>
                <w:spacing w:val="-22"/>
              </w:rPr>
              <w:t xml:space="preserve"> </w:t>
            </w:r>
            <w:r>
              <w:rPr>
                <w:spacing w:val="-2"/>
              </w:rPr>
              <w:t>陶瓷砖</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08" w:hRule="atLeast"/>
          <w:jc w:val="center"/>
        </w:trPr>
        <w:tc>
          <w:tcPr>
            <w:tcW w:w="510" w:type="dxa"/>
            <w:vMerge w:val="continue"/>
            <w:tcBorders>
              <w:top w:val="nil"/>
              <w:bottom w:val="nil"/>
            </w:tcBorders>
          </w:tcPr>
          <w:p>
            <w:pPr>
              <w:rPr>
                <w:rFonts w:ascii="Arial"/>
              </w:rPr>
            </w:pPr>
          </w:p>
        </w:tc>
        <w:tc>
          <w:tcPr>
            <w:tcW w:w="1343" w:type="dxa"/>
            <w:vMerge w:val="continue"/>
            <w:tcBorders>
              <w:top w:val="nil"/>
              <w:bottom w:val="nil"/>
            </w:tcBorders>
          </w:tcPr>
          <w:p>
            <w:pPr>
              <w:rPr>
                <w:rFonts w:ascii="Arial"/>
              </w:rPr>
            </w:pPr>
          </w:p>
        </w:tc>
        <w:tc>
          <w:tcPr>
            <w:tcW w:w="2324" w:type="dxa"/>
          </w:tcPr>
          <w:p>
            <w:pPr>
              <w:pStyle w:val="236"/>
              <w:spacing w:before="66" w:line="221" w:lineRule="auto"/>
              <w:ind w:left="103"/>
              <w:rPr>
                <w:rFonts w:hint="eastAsia"/>
              </w:rPr>
            </w:pPr>
            <w:r>
              <w:t>A10030704 炻质砖</w:t>
            </w:r>
          </w:p>
        </w:tc>
        <w:tc>
          <w:tcPr>
            <w:tcW w:w="1956" w:type="dxa"/>
          </w:tcPr>
          <w:p>
            <w:pPr>
              <w:rPr>
                <w:rFonts w:ascii="Arial"/>
              </w:rPr>
            </w:pPr>
          </w:p>
        </w:tc>
        <w:tc>
          <w:tcPr>
            <w:tcW w:w="3081" w:type="dxa"/>
          </w:tcPr>
          <w:p>
            <w:pPr>
              <w:pStyle w:val="236"/>
              <w:spacing w:before="66" w:line="219" w:lineRule="auto"/>
              <w:ind w:left="109"/>
              <w:rPr>
                <w:rFonts w:hint="eastAsia"/>
              </w:rPr>
            </w:pPr>
            <w:r>
              <w:rPr>
                <w:spacing w:val="-2"/>
              </w:rPr>
              <w:t>HJ/T297</w:t>
            </w:r>
            <w:r>
              <w:rPr>
                <w:spacing w:val="-22"/>
              </w:rPr>
              <w:t xml:space="preserve"> </w:t>
            </w:r>
            <w:r>
              <w:rPr>
                <w:spacing w:val="-2"/>
              </w:rPr>
              <w:t>陶瓷砖</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05" w:hRule="atLeast"/>
          <w:jc w:val="center"/>
        </w:trPr>
        <w:tc>
          <w:tcPr>
            <w:tcW w:w="510" w:type="dxa"/>
            <w:vMerge w:val="continue"/>
            <w:tcBorders>
              <w:top w:val="nil"/>
              <w:bottom w:val="nil"/>
            </w:tcBorders>
          </w:tcPr>
          <w:p>
            <w:pPr>
              <w:rPr>
                <w:rFonts w:ascii="Arial"/>
              </w:rPr>
            </w:pPr>
          </w:p>
        </w:tc>
        <w:tc>
          <w:tcPr>
            <w:tcW w:w="1343" w:type="dxa"/>
            <w:vMerge w:val="continue"/>
            <w:tcBorders>
              <w:top w:val="nil"/>
              <w:bottom w:val="nil"/>
            </w:tcBorders>
          </w:tcPr>
          <w:p>
            <w:pPr>
              <w:rPr>
                <w:rFonts w:ascii="Arial"/>
              </w:rPr>
            </w:pPr>
          </w:p>
        </w:tc>
        <w:tc>
          <w:tcPr>
            <w:tcW w:w="2324" w:type="dxa"/>
          </w:tcPr>
          <w:p>
            <w:pPr>
              <w:pStyle w:val="236"/>
              <w:spacing w:before="66" w:line="221" w:lineRule="auto"/>
              <w:ind w:left="103"/>
              <w:rPr>
                <w:rFonts w:hint="eastAsia"/>
              </w:rPr>
            </w:pPr>
            <w:r>
              <w:rPr>
                <w:spacing w:val="-2"/>
              </w:rPr>
              <w:t>A10030705</w:t>
            </w:r>
            <w:r>
              <w:rPr>
                <w:spacing w:val="-17"/>
              </w:rPr>
              <w:t xml:space="preserve"> </w:t>
            </w:r>
            <w:r>
              <w:rPr>
                <w:spacing w:val="-2"/>
              </w:rPr>
              <w:t>陶质砖</w:t>
            </w:r>
          </w:p>
        </w:tc>
        <w:tc>
          <w:tcPr>
            <w:tcW w:w="1956" w:type="dxa"/>
          </w:tcPr>
          <w:p>
            <w:pPr>
              <w:rPr>
                <w:rFonts w:ascii="Arial"/>
              </w:rPr>
            </w:pPr>
          </w:p>
        </w:tc>
        <w:tc>
          <w:tcPr>
            <w:tcW w:w="3081" w:type="dxa"/>
          </w:tcPr>
          <w:p>
            <w:pPr>
              <w:pStyle w:val="236"/>
              <w:spacing w:before="66" w:line="219" w:lineRule="auto"/>
              <w:ind w:left="109"/>
              <w:rPr>
                <w:rFonts w:hint="eastAsia"/>
              </w:rPr>
            </w:pPr>
            <w:r>
              <w:rPr>
                <w:spacing w:val="-2"/>
              </w:rPr>
              <w:t>HJ/T297</w:t>
            </w:r>
            <w:r>
              <w:rPr>
                <w:spacing w:val="-22"/>
              </w:rPr>
              <w:t xml:space="preserve"> </w:t>
            </w:r>
            <w:r>
              <w:rPr>
                <w:spacing w:val="-2"/>
              </w:rPr>
              <w:t>陶瓷砖</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08" w:hRule="atLeast"/>
          <w:jc w:val="center"/>
        </w:trPr>
        <w:tc>
          <w:tcPr>
            <w:tcW w:w="510" w:type="dxa"/>
            <w:vMerge w:val="continue"/>
            <w:tcBorders>
              <w:top w:val="nil"/>
            </w:tcBorders>
          </w:tcPr>
          <w:p>
            <w:pPr>
              <w:rPr>
                <w:rFonts w:ascii="Arial"/>
              </w:rPr>
            </w:pPr>
          </w:p>
        </w:tc>
        <w:tc>
          <w:tcPr>
            <w:tcW w:w="1343" w:type="dxa"/>
            <w:vMerge w:val="continue"/>
            <w:tcBorders>
              <w:top w:val="nil"/>
            </w:tcBorders>
          </w:tcPr>
          <w:p>
            <w:pPr>
              <w:rPr>
                <w:rFonts w:ascii="Arial"/>
              </w:rPr>
            </w:pPr>
          </w:p>
        </w:tc>
        <w:tc>
          <w:tcPr>
            <w:tcW w:w="2324" w:type="dxa"/>
          </w:tcPr>
          <w:p>
            <w:pPr>
              <w:pStyle w:val="236"/>
              <w:spacing w:before="66" w:line="221" w:lineRule="auto"/>
              <w:ind w:left="103"/>
              <w:rPr>
                <w:rFonts w:hint="eastAsia"/>
              </w:rPr>
            </w:pPr>
            <w:r>
              <w:t>A10030799 其他建筑陶瓷制品</w:t>
            </w:r>
          </w:p>
        </w:tc>
        <w:tc>
          <w:tcPr>
            <w:tcW w:w="1956" w:type="dxa"/>
          </w:tcPr>
          <w:p>
            <w:pPr>
              <w:rPr>
                <w:rFonts w:ascii="Arial"/>
              </w:rPr>
            </w:pPr>
          </w:p>
        </w:tc>
        <w:tc>
          <w:tcPr>
            <w:tcW w:w="3081" w:type="dxa"/>
          </w:tcPr>
          <w:p>
            <w:pPr>
              <w:pStyle w:val="236"/>
              <w:spacing w:before="66" w:line="219" w:lineRule="auto"/>
              <w:ind w:left="109"/>
              <w:rPr>
                <w:rFonts w:hint="eastAsia"/>
              </w:rPr>
            </w:pPr>
            <w:r>
              <w:rPr>
                <w:spacing w:val="-2"/>
              </w:rPr>
              <w:t>HJ/T297</w:t>
            </w:r>
            <w:r>
              <w:rPr>
                <w:spacing w:val="-22"/>
              </w:rPr>
              <w:t xml:space="preserve"> </w:t>
            </w:r>
            <w:r>
              <w:rPr>
                <w:spacing w:val="-2"/>
              </w:rPr>
              <w:t>陶瓷砖</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28" w:hRule="atLeast"/>
          <w:jc w:val="center"/>
        </w:trPr>
        <w:tc>
          <w:tcPr>
            <w:tcW w:w="510" w:type="dxa"/>
            <w:vMerge w:val="restart"/>
            <w:tcBorders>
              <w:bottom w:val="nil"/>
            </w:tcBorders>
          </w:tcPr>
          <w:p>
            <w:pPr>
              <w:pStyle w:val="236"/>
              <w:spacing w:before="95" w:line="183" w:lineRule="auto"/>
              <w:ind w:left="118"/>
              <w:rPr>
                <w:rFonts w:hint="eastAsia"/>
              </w:rPr>
            </w:pPr>
            <w:r>
              <w:rPr>
                <w:spacing w:val="-5"/>
              </w:rPr>
              <w:t>39</w:t>
            </w:r>
          </w:p>
        </w:tc>
        <w:tc>
          <w:tcPr>
            <w:tcW w:w="1343" w:type="dxa"/>
            <w:vMerge w:val="restart"/>
            <w:tcBorders>
              <w:bottom w:val="nil"/>
            </w:tcBorders>
          </w:tcPr>
          <w:p>
            <w:pPr>
              <w:pStyle w:val="236"/>
              <w:spacing w:before="66" w:line="306" w:lineRule="auto"/>
              <w:ind w:left="109" w:right="108" w:hanging="7"/>
              <w:rPr>
                <w:rFonts w:hint="eastAsia"/>
              </w:rPr>
            </w:pPr>
            <w:r>
              <w:rPr>
                <w:spacing w:val="-1"/>
              </w:rPr>
              <w:t>A100309</w:t>
            </w:r>
            <w:r>
              <w:rPr>
                <w:spacing w:val="34"/>
                <w:w w:val="101"/>
              </w:rPr>
              <w:t xml:space="preserve"> </w:t>
            </w:r>
            <w:r>
              <w:rPr>
                <w:spacing w:val="-1"/>
              </w:rPr>
              <w:t>建筑</w:t>
            </w:r>
            <w:r>
              <w:rPr>
                <w:spacing w:val="-51"/>
              </w:rPr>
              <w:t xml:space="preserve"> </w:t>
            </w:r>
            <w:r>
              <w:rPr>
                <w:spacing w:val="-1"/>
              </w:rPr>
              <w:t>防</w:t>
            </w:r>
            <w:r>
              <w:t xml:space="preserve"> </w:t>
            </w:r>
            <w:r>
              <w:rPr>
                <w:spacing w:val="-2"/>
              </w:rPr>
              <w:t>水卷材及制品</w:t>
            </w:r>
          </w:p>
        </w:tc>
        <w:tc>
          <w:tcPr>
            <w:tcW w:w="2324" w:type="dxa"/>
          </w:tcPr>
          <w:p>
            <w:pPr>
              <w:pStyle w:val="236"/>
              <w:spacing w:before="66" w:line="283" w:lineRule="auto"/>
              <w:ind w:left="110" w:right="107" w:hanging="7"/>
              <w:rPr>
                <w:rFonts w:hint="eastAsia"/>
              </w:rPr>
            </w:pPr>
            <w:r>
              <w:rPr>
                <w:spacing w:val="-1"/>
              </w:rPr>
              <w:t>A10030901</w:t>
            </w:r>
            <w:r>
              <w:rPr>
                <w:spacing w:val="-47"/>
              </w:rPr>
              <w:t xml:space="preserve"> </w:t>
            </w:r>
            <w:r>
              <w:rPr>
                <w:spacing w:val="-1"/>
              </w:rPr>
              <w:t>沥青和改性沥青防水</w:t>
            </w:r>
            <w:r>
              <w:t xml:space="preserve"> </w:t>
            </w:r>
            <w:r>
              <w:rPr>
                <w:spacing w:val="-3"/>
              </w:rPr>
              <w:t>卷材</w:t>
            </w:r>
          </w:p>
        </w:tc>
        <w:tc>
          <w:tcPr>
            <w:tcW w:w="1956" w:type="dxa"/>
          </w:tcPr>
          <w:p>
            <w:pPr>
              <w:rPr>
                <w:rFonts w:ascii="Arial"/>
              </w:rPr>
            </w:pPr>
          </w:p>
        </w:tc>
        <w:tc>
          <w:tcPr>
            <w:tcW w:w="3081" w:type="dxa"/>
          </w:tcPr>
          <w:p>
            <w:pPr>
              <w:pStyle w:val="236"/>
              <w:spacing w:before="66" w:line="219" w:lineRule="auto"/>
              <w:ind w:left="109"/>
              <w:rPr>
                <w:rFonts w:hint="eastAsia"/>
              </w:rPr>
            </w:pPr>
            <w:r>
              <w:rPr>
                <w:spacing w:val="-2"/>
              </w:rPr>
              <w:t>HJ455</w:t>
            </w:r>
            <w:r>
              <w:rPr>
                <w:spacing w:val="-25"/>
              </w:rPr>
              <w:t xml:space="preserve"> </w:t>
            </w:r>
            <w:r>
              <w:rPr>
                <w:spacing w:val="-2"/>
              </w:rPr>
              <w:t>防水卷材</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08" w:hRule="atLeast"/>
          <w:jc w:val="center"/>
        </w:trPr>
        <w:tc>
          <w:tcPr>
            <w:tcW w:w="510" w:type="dxa"/>
            <w:vMerge w:val="continue"/>
            <w:tcBorders>
              <w:top w:val="nil"/>
              <w:bottom w:val="nil"/>
            </w:tcBorders>
          </w:tcPr>
          <w:p>
            <w:pPr>
              <w:rPr>
                <w:rFonts w:ascii="Arial"/>
              </w:rPr>
            </w:pPr>
          </w:p>
        </w:tc>
        <w:tc>
          <w:tcPr>
            <w:tcW w:w="1343" w:type="dxa"/>
            <w:vMerge w:val="continue"/>
            <w:tcBorders>
              <w:top w:val="nil"/>
              <w:bottom w:val="nil"/>
            </w:tcBorders>
          </w:tcPr>
          <w:p>
            <w:pPr>
              <w:rPr>
                <w:rFonts w:ascii="Arial"/>
              </w:rPr>
            </w:pPr>
          </w:p>
        </w:tc>
        <w:tc>
          <w:tcPr>
            <w:tcW w:w="2324" w:type="dxa"/>
          </w:tcPr>
          <w:p>
            <w:pPr>
              <w:pStyle w:val="236"/>
              <w:spacing w:before="67" w:line="219" w:lineRule="auto"/>
              <w:ind w:left="103"/>
              <w:rPr>
                <w:rFonts w:hint="eastAsia"/>
              </w:rPr>
            </w:pPr>
            <w:r>
              <w:rPr>
                <w:spacing w:val="-2"/>
              </w:rPr>
              <w:t>A10030903</w:t>
            </w:r>
            <w:r>
              <w:rPr>
                <w:spacing w:val="36"/>
              </w:rPr>
              <w:t xml:space="preserve"> </w:t>
            </w:r>
            <w:r>
              <w:rPr>
                <w:spacing w:val="-2"/>
              </w:rPr>
              <w:t>自粘防水卷材</w:t>
            </w:r>
          </w:p>
        </w:tc>
        <w:tc>
          <w:tcPr>
            <w:tcW w:w="1956" w:type="dxa"/>
          </w:tcPr>
          <w:p>
            <w:pPr>
              <w:rPr>
                <w:rFonts w:ascii="Arial"/>
              </w:rPr>
            </w:pPr>
          </w:p>
        </w:tc>
        <w:tc>
          <w:tcPr>
            <w:tcW w:w="3081" w:type="dxa"/>
          </w:tcPr>
          <w:p>
            <w:pPr>
              <w:pStyle w:val="236"/>
              <w:spacing w:before="66" w:line="219" w:lineRule="auto"/>
              <w:ind w:left="109"/>
              <w:rPr>
                <w:rFonts w:hint="eastAsia"/>
              </w:rPr>
            </w:pPr>
            <w:r>
              <w:rPr>
                <w:spacing w:val="-2"/>
              </w:rPr>
              <w:t>HJ455</w:t>
            </w:r>
            <w:r>
              <w:rPr>
                <w:spacing w:val="-25"/>
              </w:rPr>
              <w:t xml:space="preserve"> </w:t>
            </w:r>
            <w:r>
              <w:rPr>
                <w:spacing w:val="-2"/>
              </w:rPr>
              <w:t>防水卷材</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28" w:hRule="atLeast"/>
          <w:jc w:val="center"/>
        </w:trPr>
        <w:tc>
          <w:tcPr>
            <w:tcW w:w="510" w:type="dxa"/>
            <w:vMerge w:val="continue"/>
            <w:tcBorders>
              <w:top w:val="nil"/>
            </w:tcBorders>
          </w:tcPr>
          <w:p>
            <w:pPr>
              <w:rPr>
                <w:rFonts w:ascii="Arial"/>
              </w:rPr>
            </w:pPr>
          </w:p>
        </w:tc>
        <w:tc>
          <w:tcPr>
            <w:tcW w:w="1343" w:type="dxa"/>
            <w:vMerge w:val="continue"/>
            <w:tcBorders>
              <w:top w:val="nil"/>
            </w:tcBorders>
          </w:tcPr>
          <w:p>
            <w:pPr>
              <w:rPr>
                <w:rFonts w:ascii="Arial"/>
              </w:rPr>
            </w:pPr>
          </w:p>
        </w:tc>
        <w:tc>
          <w:tcPr>
            <w:tcW w:w="2324" w:type="dxa"/>
          </w:tcPr>
          <w:p>
            <w:pPr>
              <w:pStyle w:val="236"/>
              <w:spacing w:before="66" w:line="283" w:lineRule="auto"/>
              <w:ind w:left="108" w:right="102" w:hanging="5"/>
              <w:rPr>
                <w:rFonts w:hint="eastAsia"/>
              </w:rPr>
            </w:pPr>
            <w:r>
              <w:rPr>
                <w:spacing w:val="-2"/>
              </w:rPr>
              <w:t>A10030906</w:t>
            </w:r>
            <w:r>
              <w:rPr>
                <w:spacing w:val="-24"/>
              </w:rPr>
              <w:t xml:space="preserve"> </w:t>
            </w:r>
            <w:r>
              <w:rPr>
                <w:spacing w:val="-2"/>
              </w:rPr>
              <w:t>高分子防水卷（片）</w:t>
            </w:r>
            <w:r>
              <w:t xml:space="preserve"> 材</w:t>
            </w:r>
          </w:p>
        </w:tc>
        <w:tc>
          <w:tcPr>
            <w:tcW w:w="1956" w:type="dxa"/>
          </w:tcPr>
          <w:p>
            <w:pPr>
              <w:rPr>
                <w:rFonts w:ascii="Arial"/>
              </w:rPr>
            </w:pPr>
          </w:p>
        </w:tc>
        <w:tc>
          <w:tcPr>
            <w:tcW w:w="3081" w:type="dxa"/>
          </w:tcPr>
          <w:p>
            <w:pPr>
              <w:pStyle w:val="236"/>
              <w:spacing w:before="66" w:line="219" w:lineRule="auto"/>
              <w:ind w:left="109"/>
              <w:rPr>
                <w:rFonts w:hint="eastAsia"/>
              </w:rPr>
            </w:pPr>
            <w:r>
              <w:rPr>
                <w:spacing w:val="-2"/>
              </w:rPr>
              <w:t>HJ455</w:t>
            </w:r>
            <w:r>
              <w:rPr>
                <w:spacing w:val="-25"/>
              </w:rPr>
              <w:t xml:space="preserve"> </w:t>
            </w:r>
            <w:r>
              <w:rPr>
                <w:spacing w:val="-2"/>
              </w:rPr>
              <w:t>防水卷材</w:t>
            </w:r>
          </w:p>
        </w:tc>
      </w:tr>
      <w:tr>
        <w:tblPrEx>
          <w:tblLayout w:type="fixed"/>
          <w:tblCellMar>
            <w:top w:w="0" w:type="dxa"/>
            <w:left w:w="0" w:type="dxa"/>
            <w:bottom w:w="0" w:type="dxa"/>
            <w:right w:w="0" w:type="dxa"/>
          </w:tblCellMar>
        </w:tblPrEx>
        <w:trPr>
          <w:trHeight w:val="628" w:hRule="atLeast"/>
          <w:jc w:val="center"/>
        </w:trPr>
        <w:tc>
          <w:tcPr>
            <w:tcW w:w="510" w:type="dxa"/>
            <w:vMerge w:val="restart"/>
            <w:tcBorders>
              <w:bottom w:val="nil"/>
            </w:tcBorders>
          </w:tcPr>
          <w:p>
            <w:pPr>
              <w:pStyle w:val="236"/>
              <w:spacing w:before="95" w:line="183" w:lineRule="auto"/>
              <w:ind w:left="114"/>
              <w:rPr>
                <w:rFonts w:hint="eastAsia"/>
              </w:rPr>
            </w:pPr>
            <w:r>
              <w:rPr>
                <w:spacing w:val="-3"/>
              </w:rPr>
              <w:t>40</w:t>
            </w:r>
          </w:p>
        </w:tc>
        <w:tc>
          <w:tcPr>
            <w:tcW w:w="1343" w:type="dxa"/>
            <w:vMerge w:val="restart"/>
            <w:tcBorders>
              <w:bottom w:val="nil"/>
            </w:tcBorders>
          </w:tcPr>
          <w:p>
            <w:pPr>
              <w:pStyle w:val="236"/>
              <w:spacing w:before="68" w:line="311" w:lineRule="auto"/>
              <w:ind w:left="106" w:right="106" w:hanging="4"/>
              <w:rPr>
                <w:rFonts w:hint="eastAsia"/>
              </w:rPr>
            </w:pPr>
            <w:r>
              <w:rPr>
                <w:spacing w:val="-8"/>
              </w:rPr>
              <w:t>A100310</w:t>
            </w:r>
            <w:r>
              <w:rPr>
                <w:spacing w:val="-25"/>
              </w:rPr>
              <w:t xml:space="preserve"> </w:t>
            </w:r>
            <w:r>
              <w:rPr>
                <w:spacing w:val="-8"/>
              </w:rPr>
              <w:t>隔热、隔</w:t>
            </w:r>
            <w:r>
              <w:t xml:space="preserve"> </w:t>
            </w:r>
            <w:r>
              <w:rPr>
                <w:spacing w:val="9"/>
              </w:rPr>
              <w:t>音人造矿物材料</w:t>
            </w:r>
            <w:r>
              <w:rPr>
                <w:spacing w:val="-2"/>
              </w:rPr>
              <w:t>及其制品</w:t>
            </w:r>
          </w:p>
        </w:tc>
        <w:tc>
          <w:tcPr>
            <w:tcW w:w="2324" w:type="dxa"/>
          </w:tcPr>
          <w:p>
            <w:pPr>
              <w:pStyle w:val="236"/>
              <w:spacing w:before="68" w:line="282" w:lineRule="auto"/>
              <w:ind w:left="108" w:right="107" w:hanging="5"/>
              <w:rPr>
                <w:rFonts w:hint="eastAsia"/>
                <w:lang w:eastAsia="zh-CN"/>
              </w:rPr>
            </w:pPr>
            <w:r>
              <w:rPr>
                <w:spacing w:val="6"/>
                <w:lang w:eastAsia="zh-CN"/>
              </w:rPr>
              <w:t>A10031001 矿物绝热和吸声材</w:t>
            </w:r>
            <w:r>
              <w:rPr>
                <w:spacing w:val="7"/>
                <w:lang w:eastAsia="zh-CN"/>
              </w:rPr>
              <w:t xml:space="preserve"> </w:t>
            </w:r>
            <w:r>
              <w:rPr>
                <w:lang w:eastAsia="zh-CN"/>
              </w:rPr>
              <w:t>料</w:t>
            </w:r>
          </w:p>
        </w:tc>
        <w:tc>
          <w:tcPr>
            <w:tcW w:w="1956" w:type="dxa"/>
          </w:tcPr>
          <w:p>
            <w:pPr>
              <w:rPr>
                <w:rFonts w:ascii="Arial"/>
              </w:rPr>
            </w:pPr>
          </w:p>
        </w:tc>
        <w:tc>
          <w:tcPr>
            <w:tcW w:w="3081" w:type="dxa"/>
          </w:tcPr>
          <w:p>
            <w:pPr>
              <w:pStyle w:val="236"/>
              <w:spacing w:before="67" w:line="219" w:lineRule="auto"/>
              <w:ind w:left="109"/>
              <w:rPr>
                <w:rFonts w:hint="eastAsia"/>
              </w:rPr>
            </w:pPr>
            <w:r>
              <w:rPr>
                <w:spacing w:val="-1"/>
              </w:rPr>
              <w:t>HJ/T223</w:t>
            </w:r>
            <w:r>
              <w:rPr>
                <w:spacing w:val="-33"/>
              </w:rPr>
              <w:t xml:space="preserve"> </w:t>
            </w:r>
            <w:r>
              <w:rPr>
                <w:spacing w:val="-1"/>
              </w:rPr>
              <w:t>轻质墙体板材</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08" w:hRule="atLeast"/>
          <w:jc w:val="center"/>
        </w:trPr>
        <w:tc>
          <w:tcPr>
            <w:tcW w:w="510" w:type="dxa"/>
            <w:vMerge w:val="continue"/>
            <w:tcBorders>
              <w:top w:val="nil"/>
            </w:tcBorders>
          </w:tcPr>
          <w:p>
            <w:pPr>
              <w:rPr>
                <w:rFonts w:ascii="Arial"/>
              </w:rPr>
            </w:pPr>
          </w:p>
        </w:tc>
        <w:tc>
          <w:tcPr>
            <w:tcW w:w="1343" w:type="dxa"/>
            <w:vMerge w:val="continue"/>
            <w:tcBorders>
              <w:top w:val="nil"/>
            </w:tcBorders>
          </w:tcPr>
          <w:p>
            <w:pPr>
              <w:rPr>
                <w:rFonts w:ascii="Arial"/>
              </w:rPr>
            </w:pPr>
          </w:p>
        </w:tc>
        <w:tc>
          <w:tcPr>
            <w:tcW w:w="2324" w:type="dxa"/>
          </w:tcPr>
          <w:p>
            <w:pPr>
              <w:pStyle w:val="236"/>
              <w:spacing w:before="68" w:line="219" w:lineRule="auto"/>
              <w:ind w:left="103"/>
              <w:rPr>
                <w:rFonts w:hint="eastAsia"/>
              </w:rPr>
            </w:pPr>
            <w:r>
              <w:rPr>
                <w:spacing w:val="-1"/>
              </w:rPr>
              <w:t>A10031002</w:t>
            </w:r>
            <w:r>
              <w:rPr>
                <w:spacing w:val="-30"/>
              </w:rPr>
              <w:t xml:space="preserve"> </w:t>
            </w:r>
            <w:r>
              <w:rPr>
                <w:spacing w:val="-1"/>
              </w:rPr>
              <w:t>矿物材料制品</w:t>
            </w:r>
          </w:p>
        </w:tc>
        <w:tc>
          <w:tcPr>
            <w:tcW w:w="1956" w:type="dxa"/>
          </w:tcPr>
          <w:p>
            <w:pPr>
              <w:rPr>
                <w:rFonts w:ascii="Arial"/>
              </w:rPr>
            </w:pPr>
          </w:p>
        </w:tc>
        <w:tc>
          <w:tcPr>
            <w:tcW w:w="3081" w:type="dxa"/>
          </w:tcPr>
          <w:p>
            <w:pPr>
              <w:pStyle w:val="236"/>
              <w:spacing w:before="67" w:line="219" w:lineRule="auto"/>
              <w:ind w:left="109"/>
              <w:rPr>
                <w:rFonts w:hint="eastAsia"/>
              </w:rPr>
            </w:pPr>
            <w:r>
              <w:rPr>
                <w:spacing w:val="-1"/>
              </w:rPr>
              <w:t>HJ/T223</w:t>
            </w:r>
            <w:r>
              <w:rPr>
                <w:spacing w:val="-33"/>
              </w:rPr>
              <w:t xml:space="preserve"> </w:t>
            </w:r>
            <w:r>
              <w:rPr>
                <w:spacing w:val="-1"/>
              </w:rPr>
              <w:t>轻质墙体板材</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28" w:hRule="atLeast"/>
          <w:jc w:val="center"/>
        </w:trPr>
        <w:tc>
          <w:tcPr>
            <w:tcW w:w="510" w:type="dxa"/>
          </w:tcPr>
          <w:p>
            <w:pPr>
              <w:pStyle w:val="236"/>
              <w:spacing w:before="95" w:line="184" w:lineRule="auto"/>
              <w:ind w:left="114"/>
              <w:rPr>
                <w:rFonts w:hint="eastAsia"/>
              </w:rPr>
            </w:pPr>
            <w:r>
              <w:rPr>
                <w:spacing w:val="-3"/>
              </w:rPr>
              <w:t>41</w:t>
            </w:r>
          </w:p>
        </w:tc>
        <w:tc>
          <w:tcPr>
            <w:tcW w:w="1343" w:type="dxa"/>
          </w:tcPr>
          <w:p>
            <w:pPr>
              <w:pStyle w:val="236"/>
              <w:spacing w:before="68" w:line="282" w:lineRule="auto"/>
              <w:ind w:left="109" w:right="108" w:hanging="7"/>
              <w:rPr>
                <w:rFonts w:hint="eastAsia"/>
              </w:rPr>
            </w:pPr>
            <w:r>
              <w:rPr>
                <w:spacing w:val="3"/>
              </w:rPr>
              <w:t>A100601</w:t>
            </w:r>
            <w:r>
              <w:rPr>
                <w:spacing w:val="34"/>
              </w:rPr>
              <w:t xml:space="preserve"> </w:t>
            </w:r>
            <w:r>
              <w:rPr>
                <w:spacing w:val="3"/>
              </w:rPr>
              <w:t>功能性</w:t>
            </w:r>
            <w:r>
              <w:t xml:space="preserve"> </w:t>
            </w:r>
            <w:r>
              <w:rPr>
                <w:spacing w:val="-2"/>
              </w:rPr>
              <w:t>建筑涂料</w:t>
            </w:r>
          </w:p>
        </w:tc>
        <w:tc>
          <w:tcPr>
            <w:tcW w:w="2324" w:type="dxa"/>
          </w:tcPr>
          <w:p>
            <w:pPr>
              <w:rPr>
                <w:rFonts w:ascii="Arial"/>
              </w:rPr>
            </w:pPr>
          </w:p>
        </w:tc>
        <w:tc>
          <w:tcPr>
            <w:tcW w:w="1956" w:type="dxa"/>
          </w:tcPr>
          <w:p>
            <w:pPr>
              <w:rPr>
                <w:rFonts w:ascii="Arial"/>
              </w:rPr>
            </w:pPr>
          </w:p>
        </w:tc>
        <w:tc>
          <w:tcPr>
            <w:tcW w:w="3081" w:type="dxa"/>
          </w:tcPr>
          <w:p>
            <w:pPr>
              <w:pStyle w:val="236"/>
              <w:spacing w:before="67" w:line="219" w:lineRule="auto"/>
              <w:ind w:left="109"/>
              <w:rPr>
                <w:rFonts w:hint="eastAsia"/>
              </w:rPr>
            </w:pPr>
            <w:r>
              <w:rPr>
                <w:spacing w:val="-1"/>
              </w:rPr>
              <w:t>HJ2537</w:t>
            </w:r>
            <w:r>
              <w:rPr>
                <w:spacing w:val="-34"/>
              </w:rPr>
              <w:t xml:space="preserve"> </w:t>
            </w:r>
            <w:r>
              <w:rPr>
                <w:spacing w:val="-1"/>
              </w:rPr>
              <w:t>水性涂料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33" w:hRule="atLeast"/>
          <w:jc w:val="center"/>
        </w:trPr>
        <w:tc>
          <w:tcPr>
            <w:tcW w:w="510" w:type="dxa"/>
          </w:tcPr>
          <w:p>
            <w:pPr>
              <w:pStyle w:val="236"/>
              <w:spacing w:before="97" w:line="183" w:lineRule="auto"/>
              <w:ind w:left="114"/>
              <w:rPr>
                <w:rFonts w:hint="eastAsia"/>
              </w:rPr>
            </w:pPr>
            <w:r>
              <w:rPr>
                <w:spacing w:val="-3"/>
              </w:rPr>
              <w:t>42</w:t>
            </w:r>
          </w:p>
        </w:tc>
        <w:tc>
          <w:tcPr>
            <w:tcW w:w="1343" w:type="dxa"/>
          </w:tcPr>
          <w:p>
            <w:pPr>
              <w:pStyle w:val="236"/>
              <w:spacing w:before="69" w:line="284" w:lineRule="auto"/>
              <w:ind w:left="109" w:right="106" w:firstLine="84"/>
              <w:rPr>
                <w:rFonts w:hint="eastAsia"/>
              </w:rPr>
            </w:pPr>
            <w:r>
              <w:rPr>
                <w:spacing w:val="-1"/>
              </w:rPr>
              <w:t>A100399</w:t>
            </w:r>
            <w:r>
              <w:rPr>
                <w:spacing w:val="-15"/>
              </w:rPr>
              <w:t xml:space="preserve"> </w:t>
            </w:r>
            <w:r>
              <w:rPr>
                <w:spacing w:val="-1"/>
              </w:rPr>
              <w:t>其他非</w:t>
            </w:r>
            <w:r>
              <w:t xml:space="preserve"> </w:t>
            </w:r>
            <w:r>
              <w:rPr>
                <w:spacing w:val="-2"/>
              </w:rPr>
              <w:t>金属矿物制品</w:t>
            </w:r>
          </w:p>
        </w:tc>
        <w:tc>
          <w:tcPr>
            <w:tcW w:w="2324" w:type="dxa"/>
          </w:tcPr>
          <w:p>
            <w:pPr>
              <w:pStyle w:val="236"/>
              <w:spacing w:before="68" w:line="219" w:lineRule="auto"/>
              <w:ind w:left="103"/>
              <w:rPr>
                <w:rFonts w:hint="eastAsia"/>
              </w:rPr>
            </w:pPr>
            <w:r>
              <w:rPr>
                <w:spacing w:val="-1"/>
              </w:rPr>
              <w:t>A10039901</w:t>
            </w:r>
            <w:r>
              <w:rPr>
                <w:spacing w:val="-45"/>
              </w:rPr>
              <w:t xml:space="preserve"> </w:t>
            </w:r>
            <w:r>
              <w:rPr>
                <w:spacing w:val="-1"/>
              </w:rPr>
              <w:t>其他非金属建筑材料</w:t>
            </w:r>
          </w:p>
        </w:tc>
        <w:tc>
          <w:tcPr>
            <w:tcW w:w="1956" w:type="dxa"/>
          </w:tcPr>
          <w:p>
            <w:pPr>
              <w:rPr>
                <w:rFonts w:ascii="Arial"/>
              </w:rPr>
            </w:pPr>
          </w:p>
        </w:tc>
        <w:tc>
          <w:tcPr>
            <w:tcW w:w="3081" w:type="dxa"/>
          </w:tcPr>
          <w:p>
            <w:pPr>
              <w:pStyle w:val="236"/>
              <w:spacing w:before="68" w:line="219" w:lineRule="auto"/>
              <w:ind w:left="109"/>
              <w:rPr>
                <w:rFonts w:hint="eastAsia"/>
              </w:rPr>
            </w:pPr>
            <w:r>
              <w:rPr>
                <w:spacing w:val="-2"/>
              </w:rPr>
              <w:t>HJ456</w:t>
            </w:r>
            <w:r>
              <w:rPr>
                <w:spacing w:val="-23"/>
              </w:rPr>
              <w:t xml:space="preserve"> </w:t>
            </w:r>
            <w:r>
              <w:rPr>
                <w:spacing w:val="-2"/>
              </w:rPr>
              <w:t>刚性防水材料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33" w:hRule="atLeast"/>
          <w:jc w:val="center"/>
        </w:trPr>
        <w:tc>
          <w:tcPr>
            <w:tcW w:w="510" w:type="dxa"/>
            <w:vMerge w:val="restart"/>
            <w:tcBorders>
              <w:bottom w:val="nil"/>
            </w:tcBorders>
          </w:tcPr>
          <w:p>
            <w:pPr>
              <w:pStyle w:val="236"/>
              <w:spacing w:before="96" w:line="183" w:lineRule="auto"/>
              <w:ind w:left="114"/>
              <w:rPr>
                <w:rFonts w:hint="eastAsia"/>
              </w:rPr>
            </w:pPr>
            <w:r>
              <w:rPr>
                <w:spacing w:val="-3"/>
              </w:rPr>
              <w:t>43</w:t>
            </w:r>
          </w:p>
        </w:tc>
        <w:tc>
          <w:tcPr>
            <w:tcW w:w="1343" w:type="dxa"/>
            <w:vMerge w:val="restart"/>
            <w:tcBorders>
              <w:bottom w:val="nil"/>
            </w:tcBorders>
          </w:tcPr>
          <w:p>
            <w:pPr>
              <w:pStyle w:val="236"/>
              <w:spacing w:before="68" w:line="307" w:lineRule="auto"/>
              <w:ind w:left="107" w:right="108" w:hanging="5"/>
              <w:rPr>
                <w:rFonts w:hint="eastAsia"/>
              </w:rPr>
            </w:pPr>
            <w:r>
              <w:rPr>
                <w:spacing w:val="3"/>
              </w:rPr>
              <w:t>A100602</w:t>
            </w:r>
            <w:r>
              <w:rPr>
                <w:spacing w:val="34"/>
              </w:rPr>
              <w:t xml:space="preserve"> </w:t>
            </w:r>
            <w:r>
              <w:rPr>
                <w:spacing w:val="3"/>
              </w:rPr>
              <w:t>墙面涂</w:t>
            </w:r>
            <w:r>
              <w:t xml:space="preserve"> 料</w:t>
            </w:r>
          </w:p>
        </w:tc>
        <w:tc>
          <w:tcPr>
            <w:tcW w:w="2324" w:type="dxa"/>
          </w:tcPr>
          <w:p>
            <w:pPr>
              <w:pStyle w:val="236"/>
              <w:spacing w:before="69" w:line="284" w:lineRule="auto"/>
              <w:ind w:left="108" w:right="107" w:hanging="5"/>
              <w:rPr>
                <w:rFonts w:hint="eastAsia"/>
              </w:rPr>
            </w:pPr>
            <w:r>
              <w:rPr>
                <w:spacing w:val="-1"/>
              </w:rPr>
              <w:t>A10060202</w:t>
            </w:r>
            <w:r>
              <w:rPr>
                <w:spacing w:val="-47"/>
              </w:rPr>
              <w:t xml:space="preserve"> </w:t>
            </w:r>
            <w:r>
              <w:rPr>
                <w:spacing w:val="-1"/>
              </w:rPr>
              <w:t>合成树脂乳液内墙涂</w:t>
            </w:r>
            <w:r>
              <w:t xml:space="preserve"> 料</w:t>
            </w:r>
          </w:p>
        </w:tc>
        <w:tc>
          <w:tcPr>
            <w:tcW w:w="1956" w:type="dxa"/>
          </w:tcPr>
          <w:p>
            <w:pPr>
              <w:rPr>
                <w:rFonts w:ascii="Arial"/>
              </w:rPr>
            </w:pPr>
          </w:p>
        </w:tc>
        <w:tc>
          <w:tcPr>
            <w:tcW w:w="3081" w:type="dxa"/>
          </w:tcPr>
          <w:p>
            <w:pPr>
              <w:pStyle w:val="236"/>
              <w:spacing w:before="67" w:line="219" w:lineRule="auto"/>
              <w:ind w:left="109"/>
              <w:rPr>
                <w:rFonts w:hint="eastAsia"/>
              </w:rPr>
            </w:pPr>
            <w:r>
              <w:rPr>
                <w:spacing w:val="-1"/>
              </w:rPr>
              <w:t>HJ2537</w:t>
            </w:r>
            <w:r>
              <w:rPr>
                <w:spacing w:val="-34"/>
              </w:rPr>
              <w:t xml:space="preserve"> </w:t>
            </w:r>
            <w:r>
              <w:rPr>
                <w:spacing w:val="-1"/>
              </w:rPr>
              <w:t>水性涂料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28" w:hRule="atLeast"/>
          <w:jc w:val="center"/>
        </w:trPr>
        <w:tc>
          <w:tcPr>
            <w:tcW w:w="510" w:type="dxa"/>
            <w:vMerge w:val="continue"/>
            <w:tcBorders>
              <w:top w:val="nil"/>
              <w:bottom w:val="nil"/>
            </w:tcBorders>
          </w:tcPr>
          <w:p>
            <w:pPr>
              <w:rPr>
                <w:rFonts w:ascii="Arial"/>
              </w:rPr>
            </w:pPr>
          </w:p>
        </w:tc>
        <w:tc>
          <w:tcPr>
            <w:tcW w:w="1343" w:type="dxa"/>
            <w:vMerge w:val="continue"/>
            <w:tcBorders>
              <w:top w:val="nil"/>
              <w:bottom w:val="nil"/>
            </w:tcBorders>
          </w:tcPr>
          <w:p>
            <w:pPr>
              <w:rPr>
                <w:rFonts w:ascii="Arial"/>
              </w:rPr>
            </w:pPr>
          </w:p>
        </w:tc>
        <w:tc>
          <w:tcPr>
            <w:tcW w:w="2324" w:type="dxa"/>
          </w:tcPr>
          <w:p>
            <w:pPr>
              <w:pStyle w:val="236"/>
              <w:spacing w:before="64" w:line="284" w:lineRule="auto"/>
              <w:ind w:left="108" w:right="107" w:hanging="5"/>
              <w:rPr>
                <w:rFonts w:hint="eastAsia"/>
              </w:rPr>
            </w:pPr>
            <w:r>
              <w:rPr>
                <w:spacing w:val="-1"/>
              </w:rPr>
              <w:t>A10060203</w:t>
            </w:r>
            <w:r>
              <w:rPr>
                <w:spacing w:val="-47"/>
              </w:rPr>
              <w:t xml:space="preserve"> </w:t>
            </w:r>
            <w:r>
              <w:rPr>
                <w:spacing w:val="-1"/>
              </w:rPr>
              <w:t>合成树脂乳液外墙涂</w:t>
            </w:r>
            <w:r>
              <w:t xml:space="preserve"> 料</w:t>
            </w:r>
          </w:p>
        </w:tc>
        <w:tc>
          <w:tcPr>
            <w:tcW w:w="1956" w:type="dxa"/>
          </w:tcPr>
          <w:p>
            <w:pPr>
              <w:rPr>
                <w:rFonts w:ascii="Arial"/>
              </w:rPr>
            </w:pPr>
          </w:p>
        </w:tc>
        <w:tc>
          <w:tcPr>
            <w:tcW w:w="3081" w:type="dxa"/>
          </w:tcPr>
          <w:p>
            <w:pPr>
              <w:pStyle w:val="236"/>
              <w:spacing w:before="63" w:line="219" w:lineRule="auto"/>
              <w:ind w:left="109"/>
              <w:rPr>
                <w:rFonts w:hint="eastAsia"/>
              </w:rPr>
            </w:pPr>
            <w:r>
              <w:rPr>
                <w:spacing w:val="-1"/>
              </w:rPr>
              <w:t>HJ2537</w:t>
            </w:r>
            <w:r>
              <w:rPr>
                <w:spacing w:val="-34"/>
              </w:rPr>
              <w:t xml:space="preserve"> </w:t>
            </w:r>
            <w:r>
              <w:rPr>
                <w:spacing w:val="-1"/>
              </w:rPr>
              <w:t>水性涂料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07" w:hRule="atLeast"/>
          <w:jc w:val="center"/>
        </w:trPr>
        <w:tc>
          <w:tcPr>
            <w:tcW w:w="510" w:type="dxa"/>
            <w:vMerge w:val="continue"/>
            <w:tcBorders>
              <w:top w:val="nil"/>
            </w:tcBorders>
          </w:tcPr>
          <w:p>
            <w:pPr>
              <w:rPr>
                <w:rFonts w:ascii="Arial"/>
              </w:rPr>
            </w:pPr>
          </w:p>
        </w:tc>
        <w:tc>
          <w:tcPr>
            <w:tcW w:w="1343" w:type="dxa"/>
            <w:vMerge w:val="continue"/>
            <w:tcBorders>
              <w:top w:val="nil"/>
            </w:tcBorders>
          </w:tcPr>
          <w:p>
            <w:pPr>
              <w:rPr>
                <w:rFonts w:ascii="Arial"/>
              </w:rPr>
            </w:pPr>
          </w:p>
        </w:tc>
        <w:tc>
          <w:tcPr>
            <w:tcW w:w="2324" w:type="dxa"/>
          </w:tcPr>
          <w:p>
            <w:pPr>
              <w:pStyle w:val="236"/>
              <w:spacing w:before="64" w:line="221" w:lineRule="auto"/>
              <w:ind w:left="103"/>
              <w:rPr>
                <w:rFonts w:hint="eastAsia"/>
              </w:rPr>
            </w:pPr>
            <w:r>
              <w:rPr>
                <w:spacing w:val="-1"/>
              </w:rPr>
              <w:t>A10060299</w:t>
            </w:r>
            <w:r>
              <w:rPr>
                <w:spacing w:val="-30"/>
              </w:rPr>
              <w:t xml:space="preserve"> </w:t>
            </w:r>
            <w:r>
              <w:rPr>
                <w:spacing w:val="-1"/>
              </w:rPr>
              <w:t>其他墙面涂料</w:t>
            </w:r>
          </w:p>
        </w:tc>
        <w:tc>
          <w:tcPr>
            <w:tcW w:w="1956" w:type="dxa"/>
          </w:tcPr>
          <w:p>
            <w:pPr>
              <w:rPr>
                <w:rFonts w:ascii="Arial"/>
              </w:rPr>
            </w:pPr>
          </w:p>
        </w:tc>
        <w:tc>
          <w:tcPr>
            <w:tcW w:w="3081" w:type="dxa"/>
          </w:tcPr>
          <w:p>
            <w:pPr>
              <w:pStyle w:val="236"/>
              <w:spacing w:before="64" w:line="219" w:lineRule="auto"/>
              <w:ind w:left="109"/>
              <w:rPr>
                <w:rFonts w:hint="eastAsia"/>
              </w:rPr>
            </w:pPr>
            <w:r>
              <w:rPr>
                <w:spacing w:val="-1"/>
              </w:rPr>
              <w:t>HJ2537</w:t>
            </w:r>
            <w:r>
              <w:rPr>
                <w:spacing w:val="-34"/>
              </w:rPr>
              <w:t xml:space="preserve"> </w:t>
            </w:r>
            <w:r>
              <w:rPr>
                <w:spacing w:val="-1"/>
              </w:rPr>
              <w:t>水性涂料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28" w:hRule="atLeast"/>
          <w:jc w:val="center"/>
        </w:trPr>
        <w:tc>
          <w:tcPr>
            <w:tcW w:w="510" w:type="dxa"/>
          </w:tcPr>
          <w:p>
            <w:pPr>
              <w:pStyle w:val="236"/>
              <w:spacing w:before="93" w:line="183" w:lineRule="auto"/>
              <w:ind w:left="114"/>
              <w:rPr>
                <w:rFonts w:hint="eastAsia"/>
              </w:rPr>
            </w:pPr>
            <w:r>
              <w:rPr>
                <w:spacing w:val="-3"/>
              </w:rPr>
              <w:t>44</w:t>
            </w:r>
          </w:p>
        </w:tc>
        <w:tc>
          <w:tcPr>
            <w:tcW w:w="1343" w:type="dxa"/>
          </w:tcPr>
          <w:p>
            <w:pPr>
              <w:pStyle w:val="236"/>
              <w:spacing w:before="66" w:line="283" w:lineRule="auto"/>
              <w:ind w:left="107" w:right="108" w:hanging="5"/>
              <w:rPr>
                <w:rFonts w:hint="eastAsia"/>
              </w:rPr>
            </w:pPr>
            <w:r>
              <w:rPr>
                <w:spacing w:val="2"/>
              </w:rPr>
              <w:t>A100604</w:t>
            </w:r>
            <w:r>
              <w:rPr>
                <w:spacing w:val="44"/>
              </w:rPr>
              <w:t xml:space="preserve"> </w:t>
            </w:r>
            <w:r>
              <w:rPr>
                <w:spacing w:val="2"/>
              </w:rPr>
              <w:t>防水涂</w:t>
            </w:r>
            <w:r>
              <w:t xml:space="preserve"> 料</w:t>
            </w:r>
          </w:p>
        </w:tc>
        <w:tc>
          <w:tcPr>
            <w:tcW w:w="2324" w:type="dxa"/>
          </w:tcPr>
          <w:p>
            <w:pPr>
              <w:pStyle w:val="236"/>
              <w:spacing w:before="65" w:line="220" w:lineRule="auto"/>
              <w:ind w:left="103"/>
              <w:rPr>
                <w:rFonts w:hint="eastAsia"/>
              </w:rPr>
            </w:pPr>
            <w:r>
              <w:rPr>
                <w:spacing w:val="-1"/>
              </w:rPr>
              <w:t>A10060499</w:t>
            </w:r>
            <w:r>
              <w:rPr>
                <w:spacing w:val="-30"/>
              </w:rPr>
              <w:t xml:space="preserve"> </w:t>
            </w:r>
            <w:r>
              <w:rPr>
                <w:spacing w:val="-1"/>
              </w:rPr>
              <w:t>其他防水涂料</w:t>
            </w:r>
          </w:p>
        </w:tc>
        <w:tc>
          <w:tcPr>
            <w:tcW w:w="1956" w:type="dxa"/>
          </w:tcPr>
          <w:p>
            <w:pPr>
              <w:rPr>
                <w:rFonts w:ascii="Arial"/>
              </w:rPr>
            </w:pPr>
          </w:p>
        </w:tc>
        <w:tc>
          <w:tcPr>
            <w:tcW w:w="3081" w:type="dxa"/>
          </w:tcPr>
          <w:p>
            <w:pPr>
              <w:pStyle w:val="236"/>
              <w:spacing w:before="65" w:line="219" w:lineRule="auto"/>
              <w:ind w:left="109"/>
              <w:rPr>
                <w:rFonts w:hint="eastAsia"/>
              </w:rPr>
            </w:pPr>
            <w:r>
              <w:rPr>
                <w:spacing w:val="-1"/>
              </w:rPr>
              <w:t>HJ2537</w:t>
            </w:r>
            <w:r>
              <w:rPr>
                <w:spacing w:val="-34"/>
              </w:rPr>
              <w:t xml:space="preserve"> </w:t>
            </w:r>
            <w:r>
              <w:rPr>
                <w:spacing w:val="-1"/>
              </w:rPr>
              <w:t>水性涂料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28" w:hRule="atLeast"/>
          <w:jc w:val="center"/>
        </w:trPr>
        <w:tc>
          <w:tcPr>
            <w:tcW w:w="510" w:type="dxa"/>
          </w:tcPr>
          <w:p>
            <w:pPr>
              <w:pStyle w:val="236"/>
              <w:spacing w:before="94" w:line="183" w:lineRule="auto"/>
              <w:ind w:left="114"/>
              <w:rPr>
                <w:rFonts w:hint="eastAsia"/>
              </w:rPr>
            </w:pPr>
            <w:r>
              <w:rPr>
                <w:spacing w:val="-3"/>
              </w:rPr>
              <w:t>45</w:t>
            </w:r>
          </w:p>
        </w:tc>
        <w:tc>
          <w:tcPr>
            <w:tcW w:w="1343" w:type="dxa"/>
          </w:tcPr>
          <w:p>
            <w:pPr>
              <w:pStyle w:val="236"/>
              <w:spacing w:before="66" w:line="283" w:lineRule="auto"/>
              <w:ind w:left="109" w:right="108" w:hanging="7"/>
              <w:rPr>
                <w:rFonts w:hint="eastAsia"/>
              </w:rPr>
            </w:pPr>
            <w:r>
              <w:rPr>
                <w:spacing w:val="3"/>
              </w:rPr>
              <w:t>A100699</w:t>
            </w:r>
            <w:r>
              <w:rPr>
                <w:spacing w:val="34"/>
              </w:rPr>
              <w:t xml:space="preserve"> </w:t>
            </w:r>
            <w:r>
              <w:rPr>
                <w:spacing w:val="3"/>
              </w:rPr>
              <w:t>其他建</w:t>
            </w:r>
            <w:r>
              <w:rPr>
                <w:spacing w:val="-2"/>
              </w:rPr>
              <w:t>筑涂料</w:t>
            </w:r>
          </w:p>
        </w:tc>
        <w:tc>
          <w:tcPr>
            <w:tcW w:w="2324" w:type="dxa"/>
          </w:tcPr>
          <w:p>
            <w:pPr>
              <w:rPr>
                <w:rFonts w:ascii="Arial"/>
              </w:rPr>
            </w:pPr>
          </w:p>
        </w:tc>
        <w:tc>
          <w:tcPr>
            <w:tcW w:w="1956" w:type="dxa"/>
          </w:tcPr>
          <w:p>
            <w:pPr>
              <w:rPr>
                <w:rFonts w:ascii="Arial"/>
              </w:rPr>
            </w:pPr>
          </w:p>
        </w:tc>
        <w:tc>
          <w:tcPr>
            <w:tcW w:w="3081" w:type="dxa"/>
          </w:tcPr>
          <w:p>
            <w:pPr>
              <w:pStyle w:val="236"/>
              <w:spacing w:before="65" w:line="219" w:lineRule="auto"/>
              <w:ind w:left="109"/>
              <w:rPr>
                <w:rFonts w:hint="eastAsia"/>
              </w:rPr>
            </w:pPr>
            <w:r>
              <w:rPr>
                <w:spacing w:val="-1"/>
              </w:rPr>
              <w:t>HJ2537</w:t>
            </w:r>
            <w:r>
              <w:rPr>
                <w:spacing w:val="-34"/>
              </w:rPr>
              <w:t xml:space="preserve"> </w:t>
            </w:r>
            <w:r>
              <w:rPr>
                <w:spacing w:val="-1"/>
              </w:rPr>
              <w:t>水性涂料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46" w:hRule="atLeast"/>
          <w:jc w:val="center"/>
        </w:trPr>
        <w:tc>
          <w:tcPr>
            <w:tcW w:w="510" w:type="dxa"/>
          </w:tcPr>
          <w:p>
            <w:pPr>
              <w:pStyle w:val="236"/>
              <w:spacing w:before="95" w:line="183" w:lineRule="auto"/>
              <w:ind w:left="114"/>
              <w:rPr>
                <w:rFonts w:hint="eastAsia"/>
              </w:rPr>
            </w:pPr>
            <w:r>
              <w:rPr>
                <w:spacing w:val="-3"/>
              </w:rPr>
              <w:t>46</w:t>
            </w:r>
          </w:p>
        </w:tc>
        <w:tc>
          <w:tcPr>
            <w:tcW w:w="1343" w:type="dxa"/>
          </w:tcPr>
          <w:p>
            <w:pPr>
              <w:pStyle w:val="236"/>
              <w:spacing w:before="66" w:line="222" w:lineRule="auto"/>
              <w:ind w:left="102"/>
              <w:rPr>
                <w:rFonts w:hint="eastAsia"/>
              </w:rPr>
            </w:pPr>
            <w:r>
              <w:rPr>
                <w:spacing w:val="-8"/>
              </w:rPr>
              <w:t>A100701</w:t>
            </w:r>
            <w:r>
              <w:rPr>
                <w:spacing w:val="-12"/>
              </w:rPr>
              <w:t xml:space="preserve"> </w:t>
            </w:r>
            <w:r>
              <w:rPr>
                <w:spacing w:val="-8"/>
              </w:rPr>
              <w:t>门、门槛</w:t>
            </w:r>
          </w:p>
        </w:tc>
        <w:tc>
          <w:tcPr>
            <w:tcW w:w="2324" w:type="dxa"/>
          </w:tcPr>
          <w:p>
            <w:pPr>
              <w:rPr>
                <w:rFonts w:ascii="Arial"/>
              </w:rPr>
            </w:pPr>
          </w:p>
        </w:tc>
        <w:tc>
          <w:tcPr>
            <w:tcW w:w="1956" w:type="dxa"/>
          </w:tcPr>
          <w:p>
            <w:pPr>
              <w:rPr>
                <w:rFonts w:ascii="Arial"/>
              </w:rPr>
            </w:pPr>
          </w:p>
        </w:tc>
        <w:tc>
          <w:tcPr>
            <w:tcW w:w="3081" w:type="dxa"/>
          </w:tcPr>
          <w:p>
            <w:pPr>
              <w:pStyle w:val="236"/>
              <w:spacing w:before="66" w:line="219" w:lineRule="auto"/>
              <w:ind w:left="109"/>
              <w:rPr>
                <w:rFonts w:hint="eastAsia"/>
                <w:lang w:eastAsia="zh-CN"/>
              </w:rPr>
            </w:pPr>
            <w:r>
              <w:rPr>
                <w:spacing w:val="-1"/>
                <w:lang w:eastAsia="zh-CN"/>
              </w:rPr>
              <w:t>HJ/T 237</w:t>
            </w:r>
            <w:r>
              <w:rPr>
                <w:spacing w:val="-32"/>
                <w:lang w:eastAsia="zh-CN"/>
              </w:rPr>
              <w:t xml:space="preserve"> </w:t>
            </w:r>
            <w:r>
              <w:rPr>
                <w:spacing w:val="-1"/>
                <w:lang w:eastAsia="zh-CN"/>
              </w:rPr>
              <w:t>塑料门窗/HJ459</w:t>
            </w:r>
            <w:r>
              <w:rPr>
                <w:spacing w:val="-37"/>
                <w:lang w:eastAsia="zh-CN"/>
              </w:rPr>
              <w:t xml:space="preserve"> </w:t>
            </w:r>
            <w:r>
              <w:rPr>
                <w:spacing w:val="-1"/>
                <w:lang w:eastAsia="zh-CN"/>
              </w:rPr>
              <w:t>木</w:t>
            </w:r>
            <w:r>
              <w:rPr>
                <w:spacing w:val="-2"/>
                <w:lang w:eastAsia="zh-CN"/>
              </w:rPr>
              <w:t>质门和钢质门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05" w:hRule="atLeast"/>
          <w:jc w:val="center"/>
        </w:trPr>
        <w:tc>
          <w:tcPr>
            <w:tcW w:w="510" w:type="dxa"/>
          </w:tcPr>
          <w:p>
            <w:pPr>
              <w:pStyle w:val="236"/>
              <w:spacing w:before="95" w:line="183" w:lineRule="auto"/>
              <w:ind w:left="114"/>
              <w:rPr>
                <w:rFonts w:hint="eastAsia"/>
              </w:rPr>
            </w:pPr>
            <w:r>
              <w:rPr>
                <w:spacing w:val="-3"/>
              </w:rPr>
              <w:t>47</w:t>
            </w:r>
          </w:p>
        </w:tc>
        <w:tc>
          <w:tcPr>
            <w:tcW w:w="1343" w:type="dxa"/>
          </w:tcPr>
          <w:p>
            <w:pPr>
              <w:pStyle w:val="236"/>
              <w:spacing w:before="66" w:line="221" w:lineRule="auto"/>
              <w:ind w:left="102"/>
              <w:rPr>
                <w:rFonts w:hint="eastAsia"/>
              </w:rPr>
            </w:pPr>
            <w:r>
              <w:rPr>
                <w:spacing w:val="-1"/>
              </w:rPr>
              <w:t>A100702</w:t>
            </w:r>
            <w:r>
              <w:rPr>
                <w:spacing w:val="-24"/>
              </w:rPr>
              <w:t xml:space="preserve"> </w:t>
            </w:r>
            <w:r>
              <w:rPr>
                <w:spacing w:val="-1"/>
              </w:rPr>
              <w:t>窗</w:t>
            </w:r>
          </w:p>
        </w:tc>
        <w:tc>
          <w:tcPr>
            <w:tcW w:w="2324" w:type="dxa"/>
          </w:tcPr>
          <w:p>
            <w:pPr>
              <w:rPr>
                <w:rFonts w:ascii="Arial"/>
              </w:rPr>
            </w:pPr>
          </w:p>
        </w:tc>
        <w:tc>
          <w:tcPr>
            <w:tcW w:w="1956" w:type="dxa"/>
          </w:tcPr>
          <w:p>
            <w:pPr>
              <w:rPr>
                <w:rFonts w:ascii="Arial"/>
              </w:rPr>
            </w:pPr>
          </w:p>
        </w:tc>
        <w:tc>
          <w:tcPr>
            <w:tcW w:w="3081" w:type="dxa"/>
          </w:tcPr>
          <w:p>
            <w:pPr>
              <w:pStyle w:val="236"/>
              <w:spacing w:before="66" w:line="219" w:lineRule="auto"/>
              <w:ind w:left="109"/>
              <w:rPr>
                <w:rFonts w:hint="eastAsia"/>
              </w:rPr>
            </w:pPr>
            <w:r>
              <w:rPr>
                <w:spacing w:val="-1"/>
              </w:rPr>
              <w:t>HJ/T237</w:t>
            </w:r>
            <w:r>
              <w:rPr>
                <w:spacing w:val="-33"/>
              </w:rPr>
              <w:t xml:space="preserve"> </w:t>
            </w:r>
            <w:r>
              <w:rPr>
                <w:spacing w:val="-1"/>
              </w:rPr>
              <w:t>塑料门窗</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30" w:hRule="atLeast"/>
          <w:jc w:val="center"/>
        </w:trPr>
        <w:tc>
          <w:tcPr>
            <w:tcW w:w="510" w:type="dxa"/>
          </w:tcPr>
          <w:p>
            <w:pPr>
              <w:pStyle w:val="236"/>
              <w:spacing w:before="98" w:line="183" w:lineRule="auto"/>
              <w:ind w:left="114"/>
              <w:rPr>
                <w:rFonts w:hint="eastAsia"/>
              </w:rPr>
            </w:pPr>
            <w:r>
              <w:rPr>
                <w:spacing w:val="-3"/>
              </w:rPr>
              <w:t>48</w:t>
            </w:r>
          </w:p>
        </w:tc>
        <w:tc>
          <w:tcPr>
            <w:tcW w:w="1343" w:type="dxa"/>
          </w:tcPr>
          <w:p>
            <w:pPr>
              <w:pStyle w:val="236"/>
              <w:spacing w:before="70" w:line="282" w:lineRule="auto"/>
              <w:ind w:left="109" w:right="106" w:hanging="7"/>
              <w:rPr>
                <w:rFonts w:hint="eastAsia"/>
              </w:rPr>
            </w:pPr>
            <w:r>
              <w:rPr>
                <w:spacing w:val="-8"/>
              </w:rPr>
              <w:t>A170108</w:t>
            </w:r>
            <w:r>
              <w:rPr>
                <w:spacing w:val="-25"/>
              </w:rPr>
              <w:t xml:space="preserve"> </w:t>
            </w:r>
            <w:r>
              <w:rPr>
                <w:spacing w:val="-8"/>
              </w:rPr>
              <w:t>涂料（建</w:t>
            </w:r>
            <w:r>
              <w:t xml:space="preserve"> </w:t>
            </w:r>
            <w:r>
              <w:rPr>
                <w:spacing w:val="-2"/>
              </w:rPr>
              <w:t>筑涂料除外）</w:t>
            </w:r>
          </w:p>
        </w:tc>
        <w:tc>
          <w:tcPr>
            <w:tcW w:w="2324" w:type="dxa"/>
          </w:tcPr>
          <w:p>
            <w:pPr>
              <w:rPr>
                <w:rFonts w:ascii="Arial"/>
              </w:rPr>
            </w:pPr>
          </w:p>
        </w:tc>
        <w:tc>
          <w:tcPr>
            <w:tcW w:w="1956" w:type="dxa"/>
          </w:tcPr>
          <w:p>
            <w:pPr>
              <w:rPr>
                <w:rFonts w:ascii="Arial"/>
              </w:rPr>
            </w:pPr>
          </w:p>
        </w:tc>
        <w:tc>
          <w:tcPr>
            <w:tcW w:w="3081" w:type="dxa"/>
          </w:tcPr>
          <w:p>
            <w:pPr>
              <w:pStyle w:val="236"/>
              <w:spacing w:before="69" w:line="219" w:lineRule="auto"/>
              <w:ind w:left="109"/>
              <w:rPr>
                <w:rFonts w:hint="eastAsia"/>
              </w:rPr>
            </w:pPr>
            <w:r>
              <w:rPr>
                <w:spacing w:val="-1"/>
              </w:rPr>
              <w:t>HJ2537</w:t>
            </w:r>
            <w:r>
              <w:rPr>
                <w:spacing w:val="-34"/>
              </w:rPr>
              <w:t xml:space="preserve"> </w:t>
            </w:r>
            <w:r>
              <w:rPr>
                <w:spacing w:val="-1"/>
              </w:rPr>
              <w:t>水性涂料</w:t>
            </w:r>
          </w:p>
        </w:tc>
      </w:tr>
      <w:tr>
        <w:tblPrEx>
          <w:tblLayout w:type="fixed"/>
          <w:tblCellMar>
            <w:top w:w="0" w:type="dxa"/>
            <w:left w:w="0" w:type="dxa"/>
            <w:bottom w:w="0" w:type="dxa"/>
            <w:right w:w="0" w:type="dxa"/>
          </w:tblCellMar>
        </w:tblPrEx>
        <w:trPr>
          <w:trHeight w:val="628" w:hRule="atLeast"/>
          <w:jc w:val="center"/>
        </w:trPr>
        <w:tc>
          <w:tcPr>
            <w:tcW w:w="510" w:type="dxa"/>
          </w:tcPr>
          <w:p>
            <w:pPr>
              <w:pStyle w:val="236"/>
              <w:spacing w:before="96" w:line="183" w:lineRule="auto"/>
              <w:ind w:left="114"/>
              <w:rPr>
                <w:rFonts w:hint="eastAsia"/>
              </w:rPr>
            </w:pPr>
            <w:r>
              <w:rPr>
                <w:spacing w:val="-3"/>
              </w:rPr>
              <w:t>49</w:t>
            </w:r>
          </w:p>
        </w:tc>
        <w:tc>
          <w:tcPr>
            <w:tcW w:w="1343" w:type="dxa"/>
          </w:tcPr>
          <w:p>
            <w:pPr>
              <w:pStyle w:val="236"/>
              <w:spacing w:before="68" w:line="282" w:lineRule="auto"/>
              <w:ind w:left="109" w:right="108" w:hanging="7"/>
              <w:rPr>
                <w:rFonts w:hint="eastAsia"/>
              </w:rPr>
            </w:pPr>
            <w:r>
              <w:rPr>
                <w:spacing w:val="3"/>
              </w:rPr>
              <w:t>A170112</w:t>
            </w:r>
            <w:r>
              <w:rPr>
                <w:spacing w:val="34"/>
              </w:rPr>
              <w:t xml:space="preserve"> </w:t>
            </w:r>
            <w:r>
              <w:rPr>
                <w:spacing w:val="3"/>
              </w:rPr>
              <w:t>密封用</w:t>
            </w:r>
            <w:r>
              <w:t xml:space="preserve"> </w:t>
            </w:r>
            <w:r>
              <w:rPr>
                <w:spacing w:val="-2"/>
              </w:rPr>
              <w:t>填料及类似品</w:t>
            </w:r>
          </w:p>
        </w:tc>
        <w:tc>
          <w:tcPr>
            <w:tcW w:w="2324" w:type="dxa"/>
          </w:tcPr>
          <w:p>
            <w:pPr>
              <w:rPr>
                <w:rFonts w:ascii="Arial"/>
              </w:rPr>
            </w:pPr>
          </w:p>
        </w:tc>
        <w:tc>
          <w:tcPr>
            <w:tcW w:w="1956" w:type="dxa"/>
          </w:tcPr>
          <w:p>
            <w:pPr>
              <w:rPr>
                <w:rFonts w:ascii="Arial"/>
              </w:rPr>
            </w:pPr>
          </w:p>
        </w:tc>
        <w:tc>
          <w:tcPr>
            <w:tcW w:w="3081" w:type="dxa"/>
          </w:tcPr>
          <w:p>
            <w:pPr>
              <w:pStyle w:val="236"/>
              <w:spacing w:before="67" w:line="219" w:lineRule="auto"/>
              <w:ind w:left="109"/>
              <w:rPr>
                <w:rFonts w:hint="eastAsia"/>
              </w:rPr>
            </w:pPr>
            <w:r>
              <w:rPr>
                <w:spacing w:val="-1"/>
              </w:rPr>
              <w:t>HJ2541</w:t>
            </w:r>
            <w:r>
              <w:rPr>
                <w:spacing w:val="-35"/>
              </w:rPr>
              <w:t xml:space="preserve"> </w:t>
            </w:r>
            <w:r>
              <w:rPr>
                <w:spacing w:val="-1"/>
              </w:rPr>
              <w:t>胶粘剂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33" w:hRule="atLeast"/>
          <w:jc w:val="center"/>
        </w:trPr>
        <w:tc>
          <w:tcPr>
            <w:tcW w:w="510" w:type="dxa"/>
          </w:tcPr>
          <w:p>
            <w:pPr>
              <w:pStyle w:val="236"/>
              <w:spacing w:before="97" w:line="183" w:lineRule="auto"/>
              <w:ind w:left="118"/>
              <w:rPr>
                <w:rFonts w:hint="eastAsia"/>
              </w:rPr>
            </w:pPr>
            <w:r>
              <w:rPr>
                <w:spacing w:val="-5"/>
              </w:rPr>
              <w:t>50</w:t>
            </w:r>
          </w:p>
        </w:tc>
        <w:tc>
          <w:tcPr>
            <w:tcW w:w="1343" w:type="dxa"/>
          </w:tcPr>
          <w:p>
            <w:pPr>
              <w:pStyle w:val="236"/>
              <w:spacing w:before="69" w:line="284" w:lineRule="auto"/>
              <w:ind w:left="122" w:right="108" w:hanging="20"/>
              <w:rPr>
                <w:rFonts w:hint="eastAsia"/>
              </w:rPr>
            </w:pPr>
            <w:r>
              <w:rPr>
                <w:spacing w:val="3"/>
              </w:rPr>
              <w:t>A180201</w:t>
            </w:r>
            <w:r>
              <w:rPr>
                <w:spacing w:val="34"/>
              </w:rPr>
              <w:t xml:space="preserve"> </w:t>
            </w:r>
            <w:r>
              <w:rPr>
                <w:spacing w:val="3"/>
              </w:rPr>
              <w:t>塑料制</w:t>
            </w:r>
            <w:r>
              <w:t xml:space="preserve"> 品</w:t>
            </w:r>
          </w:p>
        </w:tc>
        <w:tc>
          <w:tcPr>
            <w:tcW w:w="2324" w:type="dxa"/>
          </w:tcPr>
          <w:p>
            <w:pPr>
              <w:rPr>
                <w:rFonts w:ascii="Arial"/>
              </w:rPr>
            </w:pPr>
          </w:p>
        </w:tc>
        <w:tc>
          <w:tcPr>
            <w:tcW w:w="1956" w:type="dxa"/>
          </w:tcPr>
          <w:p>
            <w:pPr>
              <w:rPr>
                <w:rFonts w:ascii="Arial"/>
              </w:rPr>
            </w:pPr>
          </w:p>
        </w:tc>
        <w:tc>
          <w:tcPr>
            <w:tcW w:w="3081" w:type="dxa"/>
          </w:tcPr>
          <w:p>
            <w:pPr>
              <w:pStyle w:val="236"/>
              <w:spacing w:before="69" w:line="284" w:lineRule="auto"/>
              <w:ind w:left="113" w:right="104" w:hanging="4"/>
              <w:rPr>
                <w:rFonts w:hint="eastAsia"/>
              </w:rPr>
            </w:pPr>
            <w:r>
              <w:t>HJ/T226 建筑用塑料管材/HJ/</w:t>
            </w:r>
            <w:r>
              <w:rPr>
                <w:spacing w:val="-1"/>
              </w:rPr>
              <w:t>T231 再生塑</w:t>
            </w:r>
            <w:r>
              <w:t xml:space="preserve"> </w:t>
            </w:r>
            <w:r>
              <w:rPr>
                <w:spacing w:val="-2"/>
              </w:rPr>
              <w:t>料制品</w:t>
            </w:r>
          </w:p>
        </w:tc>
      </w:tr>
    </w:tbl>
    <w:p>
      <w:pPr>
        <w:spacing w:line="91" w:lineRule="auto"/>
        <w:rPr>
          <w:rFonts w:ascii="Arial"/>
          <w:sz w:val="2"/>
        </w:rPr>
      </w:pPr>
    </w:p>
    <w:p>
      <w:pPr>
        <w:adjustRightInd/>
        <w:spacing w:line="240" w:lineRule="auto"/>
        <w:ind w:firstLine="0" w:firstLineChars="0"/>
        <w:jc w:val="left"/>
        <w:textAlignment w:val="auto"/>
        <w:rPr>
          <w:rFonts w:hint="eastAsia" w:hAnsi="宋体"/>
          <w:b/>
          <w:bCs/>
        </w:rPr>
      </w:pPr>
      <w:r>
        <w:rPr>
          <w:rFonts w:ascii="仿宋" w:hAnsi="仿宋" w:eastAsia="仿宋" w:cs="仿宋"/>
          <w:spacing w:val="-1"/>
          <w:sz w:val="24"/>
        </w:rPr>
        <w:t>注：环境标志产品认证应依据相关标准的最新版本</w:t>
      </w:r>
      <w:r>
        <w:rPr>
          <w:rFonts w:hint="eastAsia" w:ascii="仿宋" w:hAnsi="仿宋" w:eastAsia="仿宋" w:cs="仿宋"/>
          <w:spacing w:val="-1"/>
          <w:sz w:val="24"/>
        </w:rPr>
        <w:t>。</w:t>
      </w:r>
    </w:p>
    <w:p>
      <w:pPr>
        <w:adjustRightInd w:val="0"/>
        <w:spacing w:line="400" w:lineRule="exact"/>
        <w:ind w:firstLine="422" w:firstLineChars="200"/>
        <w:jc w:val="left"/>
        <w:textAlignment w:val="baseline"/>
        <w:rPr>
          <w:rFonts w:hint="eastAsia" w:hAnsi="宋体"/>
          <w:b/>
          <w:bCs/>
        </w:rPr>
        <w:sectPr>
          <w:headerReference r:id="rId9" w:type="default"/>
          <w:pgSz w:w="11906" w:h="16838"/>
          <w:pgMar w:top="1440" w:right="566" w:bottom="1440" w:left="851" w:header="851" w:footer="992" w:gutter="0"/>
          <w:cols w:space="720" w:num="1"/>
          <w:docGrid w:linePitch="312" w:charSpace="0"/>
        </w:sectPr>
      </w:pPr>
    </w:p>
    <w:p>
      <w:pPr>
        <w:rPr>
          <w:b/>
          <w:sz w:val="24"/>
        </w:rPr>
      </w:pPr>
    </w:p>
    <w:p>
      <w:pPr>
        <w:rPr>
          <w:b/>
          <w:sz w:val="24"/>
        </w:rPr>
      </w:pPr>
    </w:p>
    <w:p>
      <w:pPr>
        <w:rPr>
          <w:b/>
          <w:sz w:val="24"/>
        </w:rPr>
      </w:pPr>
    </w:p>
    <w:p>
      <w:pPr>
        <w:rPr>
          <w:b/>
          <w:sz w:val="24"/>
        </w:rPr>
      </w:pPr>
    </w:p>
    <w:p>
      <w:pPr>
        <w:rPr>
          <w:b/>
          <w:sz w:val="24"/>
        </w:rPr>
      </w:pPr>
    </w:p>
    <w:p>
      <w:pPr>
        <w:rPr>
          <w:b/>
          <w:sz w:val="24"/>
        </w:rPr>
      </w:pPr>
    </w:p>
    <w:p>
      <w:pPr>
        <w:rPr>
          <w:b/>
          <w:sz w:val="24"/>
        </w:rPr>
      </w:pPr>
    </w:p>
    <w:p>
      <w:pPr>
        <w:rPr>
          <w:b/>
          <w:sz w:val="24"/>
        </w:rPr>
      </w:pPr>
    </w:p>
    <w:p>
      <w:pPr>
        <w:rPr>
          <w:b/>
          <w:sz w:val="24"/>
        </w:rPr>
      </w:pPr>
    </w:p>
    <w:p>
      <w:pPr>
        <w:rPr>
          <w:b/>
          <w:sz w:val="24"/>
        </w:rPr>
      </w:pPr>
    </w:p>
    <w:p>
      <w:pPr>
        <w:rPr>
          <w:b/>
          <w:sz w:val="24"/>
        </w:rPr>
      </w:pPr>
    </w:p>
    <w:p>
      <w:pPr>
        <w:rPr>
          <w:b/>
          <w:sz w:val="24"/>
        </w:rPr>
      </w:pPr>
    </w:p>
    <w:p>
      <w:pPr>
        <w:rPr>
          <w:b/>
          <w:sz w:val="24"/>
        </w:rPr>
      </w:pPr>
    </w:p>
    <w:p>
      <w:pPr>
        <w:rPr>
          <w:b/>
          <w:sz w:val="24"/>
        </w:rPr>
      </w:pPr>
    </w:p>
    <w:p>
      <w:pPr>
        <w:rPr>
          <w:b/>
          <w:sz w:val="24"/>
        </w:rPr>
      </w:pPr>
    </w:p>
    <w:p>
      <w:pPr>
        <w:rPr>
          <w:b/>
          <w:sz w:val="24"/>
        </w:rPr>
      </w:pPr>
    </w:p>
    <w:p>
      <w:pPr>
        <w:rPr>
          <w:b/>
          <w:sz w:val="24"/>
        </w:rPr>
      </w:pPr>
    </w:p>
    <w:p>
      <w:pPr>
        <w:rPr>
          <w:b/>
          <w:sz w:val="24"/>
        </w:rPr>
      </w:pPr>
    </w:p>
    <w:p>
      <w:pPr>
        <w:rPr>
          <w:b/>
          <w:sz w:val="24"/>
        </w:rPr>
      </w:pPr>
    </w:p>
    <w:p>
      <w:pPr>
        <w:rPr>
          <w:b/>
          <w:sz w:val="24"/>
        </w:rPr>
      </w:pPr>
    </w:p>
    <w:p>
      <w:pPr>
        <w:pStyle w:val="3"/>
        <w:jc w:val="center"/>
        <w:rPr>
          <w:rFonts w:ascii="仿宋_GB2312" w:eastAsia="仿宋_GB2312"/>
          <w:b w:val="0"/>
          <w:bCs w:val="0"/>
          <w:sz w:val="32"/>
          <w:szCs w:val="32"/>
        </w:rPr>
      </w:pPr>
      <w:bookmarkStart w:id="91" w:name="_Toc21458"/>
      <w:bookmarkStart w:id="92" w:name="_Toc497578453"/>
      <w:r>
        <w:rPr>
          <w:rFonts w:hint="eastAsia"/>
          <w:sz w:val="30"/>
          <w:szCs w:val="30"/>
        </w:rPr>
        <w:t>第五章 合同主要条款格式及广西壮族自治区政府采购项目合同验收书格式</w:t>
      </w:r>
      <w:bookmarkEnd w:id="91"/>
      <w:bookmarkEnd w:id="92"/>
    </w:p>
    <w:p>
      <w:pPr>
        <w:snapToGrid w:val="0"/>
        <w:jc w:val="center"/>
        <w:rPr>
          <w:rFonts w:hint="eastAsia" w:ascii="仿宋_GB2312" w:hAnsi="华文中宋" w:eastAsia="仿宋_GB2312"/>
          <w:bCs/>
          <w:sz w:val="32"/>
          <w:szCs w:val="32"/>
        </w:rPr>
      </w:pPr>
    </w:p>
    <w:p>
      <w:pPr>
        <w:snapToGrid w:val="0"/>
        <w:jc w:val="center"/>
        <w:rPr>
          <w:rFonts w:hint="eastAsia" w:ascii="仿宋_GB2312" w:hAnsi="华文中宋" w:eastAsia="仿宋_GB2312"/>
          <w:bCs/>
          <w:sz w:val="32"/>
          <w:szCs w:val="32"/>
        </w:rPr>
      </w:pPr>
    </w:p>
    <w:p>
      <w:pPr>
        <w:snapToGrid w:val="0"/>
        <w:jc w:val="center"/>
        <w:rPr>
          <w:rFonts w:hint="eastAsia" w:ascii="仿宋_GB2312" w:hAnsi="华文中宋" w:eastAsia="仿宋_GB2312"/>
          <w:bCs/>
          <w:sz w:val="32"/>
          <w:szCs w:val="32"/>
        </w:rPr>
      </w:pPr>
    </w:p>
    <w:p>
      <w:pPr>
        <w:snapToGrid w:val="0"/>
        <w:jc w:val="center"/>
        <w:rPr>
          <w:rFonts w:hint="eastAsia" w:ascii="仿宋_GB2312" w:hAnsi="华文中宋" w:eastAsia="仿宋_GB2312"/>
          <w:bCs/>
          <w:sz w:val="32"/>
          <w:szCs w:val="32"/>
        </w:rPr>
      </w:pPr>
    </w:p>
    <w:p>
      <w:pPr>
        <w:snapToGrid w:val="0"/>
        <w:jc w:val="center"/>
        <w:rPr>
          <w:rFonts w:hint="eastAsia" w:ascii="仿宋_GB2312" w:hAnsi="华文中宋" w:eastAsia="仿宋_GB2312"/>
          <w:bCs/>
          <w:sz w:val="32"/>
          <w:szCs w:val="32"/>
        </w:rPr>
      </w:pPr>
    </w:p>
    <w:p>
      <w:pPr>
        <w:snapToGrid w:val="0"/>
        <w:jc w:val="center"/>
        <w:rPr>
          <w:rFonts w:hint="eastAsia" w:ascii="仿宋_GB2312" w:hAnsi="华文中宋" w:eastAsia="仿宋_GB2312"/>
          <w:bCs/>
          <w:sz w:val="32"/>
          <w:szCs w:val="32"/>
        </w:rPr>
      </w:pPr>
    </w:p>
    <w:p>
      <w:pPr>
        <w:snapToGrid w:val="0"/>
        <w:jc w:val="center"/>
        <w:rPr>
          <w:rFonts w:hint="eastAsia" w:ascii="仿宋_GB2312" w:hAnsi="华文中宋" w:eastAsia="仿宋_GB2312"/>
          <w:bCs/>
          <w:sz w:val="32"/>
          <w:szCs w:val="32"/>
        </w:rPr>
      </w:pPr>
    </w:p>
    <w:p>
      <w:pPr>
        <w:snapToGrid w:val="0"/>
        <w:rPr>
          <w:rFonts w:hint="eastAsia" w:ascii="仿宋_GB2312" w:hAnsi="华文中宋" w:eastAsia="仿宋_GB2312"/>
          <w:bCs/>
          <w:sz w:val="32"/>
          <w:szCs w:val="32"/>
        </w:rPr>
      </w:pPr>
    </w:p>
    <w:p>
      <w:pPr>
        <w:snapToGrid w:val="0"/>
        <w:rPr>
          <w:rFonts w:hint="eastAsia" w:ascii="仿宋_GB2312" w:hAnsi="华文中宋" w:eastAsia="仿宋_GB2312"/>
          <w:bCs/>
          <w:sz w:val="32"/>
          <w:szCs w:val="32"/>
        </w:rPr>
      </w:pPr>
    </w:p>
    <w:p>
      <w:pPr>
        <w:snapToGrid w:val="0"/>
        <w:jc w:val="left"/>
        <w:rPr>
          <w:rFonts w:ascii="仿宋_GB2312" w:eastAsia="仿宋_GB2312"/>
          <w:b/>
          <w:color w:val="FF0000"/>
          <w:sz w:val="24"/>
        </w:rPr>
      </w:pPr>
      <w:r>
        <w:rPr>
          <w:rFonts w:hint="eastAsia" w:ascii="仿宋_GB2312" w:eastAsia="仿宋_GB2312"/>
          <w:b/>
          <w:sz w:val="24"/>
        </w:rPr>
        <w:br w:type="page"/>
      </w:r>
      <w:bookmarkStart w:id="93" w:name="_Hlk93681122"/>
      <w:bookmarkStart w:id="94" w:name="_Hlk93681333"/>
    </w:p>
    <w:p>
      <w:pPr>
        <w:snapToGrid w:val="0"/>
        <w:ind w:firstLine="482" w:firstLineChars="200"/>
        <w:jc w:val="left"/>
        <w:rPr>
          <w:rFonts w:ascii="仿宋_GB2312" w:eastAsia="仿宋_GB2312"/>
          <w:b/>
          <w:sz w:val="24"/>
        </w:rPr>
      </w:pPr>
      <w:r>
        <w:rPr>
          <w:rFonts w:hint="eastAsia" w:ascii="仿宋_GB2312" w:eastAsia="仿宋_GB2312"/>
          <w:b/>
          <w:sz w:val="24"/>
        </w:rPr>
        <w:t>合同使用说明：本合同</w:t>
      </w:r>
      <w:bookmarkStart w:id="95" w:name="_Hlk102729543"/>
      <w:r>
        <w:rPr>
          <w:rFonts w:ascii="仿宋_GB2312" w:eastAsia="仿宋_GB2312"/>
          <w:b/>
          <w:sz w:val="24"/>
        </w:rPr>
        <w:t>非中小企业</w:t>
      </w:r>
      <w:bookmarkEnd w:id="95"/>
      <w:r>
        <w:rPr>
          <w:rFonts w:hint="eastAsia" w:ascii="仿宋_GB2312" w:eastAsia="仿宋_GB2312"/>
          <w:b/>
          <w:sz w:val="24"/>
        </w:rPr>
        <w:t>预留合同。</w:t>
      </w:r>
    </w:p>
    <w:p>
      <w:pPr>
        <w:pStyle w:val="27"/>
        <w:spacing w:line="400" w:lineRule="exact"/>
        <w:jc w:val="left"/>
        <w:rPr>
          <w:b/>
          <w:sz w:val="32"/>
        </w:rPr>
      </w:pPr>
    </w:p>
    <w:p>
      <w:pPr>
        <w:snapToGrid w:val="0"/>
        <w:jc w:val="center"/>
        <w:rPr>
          <w:rFonts w:hint="eastAsia" w:ascii="仿宋_GB2312" w:hAnsi="宋体" w:eastAsia="仿宋_GB2312"/>
          <w:b/>
          <w:bCs/>
          <w:sz w:val="44"/>
          <w:szCs w:val="44"/>
        </w:rPr>
      </w:pPr>
      <w:r>
        <w:rPr>
          <w:rFonts w:hint="eastAsia" w:ascii="仿宋_GB2312" w:hAnsi="宋体" w:eastAsia="仿宋_GB2312"/>
          <w:b/>
          <w:bCs/>
          <w:sz w:val="44"/>
          <w:szCs w:val="44"/>
        </w:rPr>
        <w:t>政府采购合同</w:t>
      </w:r>
    </w:p>
    <w:p>
      <w:pPr>
        <w:snapToGrid w:val="0"/>
        <w:jc w:val="center"/>
        <w:rPr>
          <w:rFonts w:hint="eastAsia" w:ascii="仿宋_GB2312" w:hAnsi="宋体" w:eastAsia="仿宋_GB2312"/>
          <w:b/>
          <w:bCs/>
          <w:sz w:val="36"/>
          <w:szCs w:val="36"/>
        </w:rPr>
      </w:pPr>
      <w:r>
        <w:rPr>
          <w:rFonts w:hint="eastAsia" w:ascii="仿宋_GB2312" w:hAnsi="宋体" w:eastAsia="仿宋_GB2312"/>
          <w:b/>
          <w:bCs/>
          <w:sz w:val="36"/>
          <w:szCs w:val="36"/>
        </w:rPr>
        <w:t>（一般货物类）</w:t>
      </w:r>
    </w:p>
    <w:p>
      <w:pPr>
        <w:wordWrap w:val="0"/>
        <w:snapToGrid w:val="0"/>
        <w:jc w:val="right"/>
        <w:rPr>
          <w:rFonts w:hint="eastAsia" w:ascii="仿宋_GB2312" w:hAnsi="宋体" w:eastAsia="仿宋_GB2312"/>
          <w:bCs/>
          <w:sz w:val="24"/>
        </w:rPr>
      </w:pPr>
      <w:r>
        <w:rPr>
          <w:rFonts w:hint="eastAsia" w:ascii="仿宋_GB2312" w:hAnsi="宋体" w:eastAsia="仿宋_GB2312"/>
          <w:bCs/>
          <w:sz w:val="24"/>
        </w:rPr>
        <w:t xml:space="preserve">合同编号：    </w:t>
      </w:r>
    </w:p>
    <w:p>
      <w:pPr>
        <w:snapToGrid w:val="0"/>
        <w:spacing w:line="320" w:lineRule="exact"/>
        <w:ind w:right="-470" w:rightChars="-224"/>
        <w:rPr>
          <w:rFonts w:hint="eastAsia" w:ascii="仿宋_GB2312" w:hAnsi="宋体" w:eastAsia="仿宋_GB2312"/>
          <w:sz w:val="24"/>
          <w:u w:val="single"/>
        </w:rPr>
      </w:pPr>
      <w:r>
        <w:rPr>
          <w:rFonts w:hint="eastAsia" w:ascii="仿宋_GB2312" w:hAnsi="宋体" w:eastAsia="仿宋_GB2312"/>
          <w:sz w:val="24"/>
        </w:rPr>
        <w:t>采购单位（甲方）：</w:t>
      </w:r>
      <w:r>
        <w:rPr>
          <w:rFonts w:hint="eastAsia" w:ascii="仿宋_GB2312" w:hAnsi="宋体" w:eastAsia="仿宋_GB2312"/>
          <w:sz w:val="24"/>
          <w:u w:val="single"/>
        </w:rPr>
        <w:t xml:space="preserve">                   </w:t>
      </w:r>
      <w:r>
        <w:rPr>
          <w:rFonts w:ascii="仿宋_GB2312" w:hAnsi="宋体" w:eastAsia="仿宋_GB2312"/>
          <w:sz w:val="24"/>
          <w:u w:val="single"/>
        </w:rPr>
        <w:t xml:space="preserve">          </w:t>
      </w:r>
      <w:r>
        <w:rPr>
          <w:rFonts w:hint="eastAsia" w:ascii="仿宋_GB2312" w:hAnsi="宋体" w:eastAsia="仿宋_GB2312"/>
          <w:sz w:val="24"/>
        </w:rPr>
        <w:t>采购计划表编号：</w:t>
      </w:r>
      <w:r>
        <w:rPr>
          <w:rFonts w:hint="eastAsia" w:ascii="仿宋_GB2312" w:hAnsi="宋体" w:eastAsia="仿宋_GB2312"/>
          <w:sz w:val="24"/>
          <w:u w:val="single"/>
        </w:rPr>
        <w:t xml:space="preserve">  </w:t>
      </w:r>
      <w:r>
        <w:rPr>
          <w:rFonts w:ascii="仿宋_GB2312" w:hAnsi="宋体" w:eastAsia="仿宋_GB2312"/>
          <w:sz w:val="24"/>
          <w:u w:val="single"/>
        </w:rPr>
        <w:t xml:space="preserve">             </w:t>
      </w:r>
    </w:p>
    <w:p>
      <w:pPr>
        <w:snapToGrid w:val="0"/>
        <w:spacing w:line="320" w:lineRule="exact"/>
        <w:ind w:right="-470" w:rightChars="-224"/>
        <w:rPr>
          <w:rFonts w:hint="eastAsia" w:ascii="仿宋_GB2312" w:hAnsi="宋体" w:eastAsia="仿宋_GB2312"/>
          <w:sz w:val="24"/>
          <w:u w:val="single"/>
        </w:rPr>
      </w:pPr>
      <w:r>
        <w:rPr>
          <w:rFonts w:hint="eastAsia" w:ascii="仿宋_GB2312" w:hAnsi="宋体" w:eastAsia="仿宋_GB2312"/>
          <w:sz w:val="24"/>
        </w:rPr>
        <w:t>供 应 商（乙方）：</w:t>
      </w:r>
      <w:r>
        <w:rPr>
          <w:rFonts w:hint="eastAsia" w:ascii="仿宋_GB2312" w:hAnsi="宋体" w:eastAsia="仿宋_GB2312"/>
          <w:sz w:val="24"/>
          <w:u w:val="single"/>
        </w:rPr>
        <w:t xml:space="preserve">                      </w:t>
      </w:r>
      <w:r>
        <w:rPr>
          <w:rFonts w:ascii="仿宋_GB2312" w:hAnsi="宋体" w:eastAsia="仿宋_GB2312"/>
          <w:sz w:val="24"/>
          <w:u w:val="single"/>
        </w:rPr>
        <w:t xml:space="preserve">   </w:t>
      </w:r>
      <w:r>
        <w:rPr>
          <w:rFonts w:hint="eastAsia" w:ascii="仿宋_GB2312" w:hAnsi="宋体" w:eastAsia="仿宋_GB2312"/>
          <w:sz w:val="24"/>
          <w:u w:val="single"/>
        </w:rPr>
        <w:t xml:space="preserve">    </w:t>
      </w:r>
      <w:r>
        <w:rPr>
          <w:rFonts w:hint="eastAsia" w:ascii="仿宋_GB2312" w:hAnsi="宋体" w:eastAsia="仿宋_GB2312"/>
          <w:sz w:val="24"/>
        </w:rPr>
        <w:t>项目名称及编号</w:t>
      </w:r>
      <w:r>
        <w:rPr>
          <w:rFonts w:hint="eastAsia" w:ascii="仿宋_GB2312" w:hAnsi="宋体" w:eastAsia="仿宋_GB2312"/>
          <w:spacing w:val="-20"/>
          <w:sz w:val="24"/>
        </w:rPr>
        <w:t>：</w:t>
      </w:r>
      <w:r>
        <w:rPr>
          <w:rFonts w:hint="eastAsia" w:ascii="仿宋_GB2312" w:hAnsi="宋体" w:eastAsia="仿宋_GB2312"/>
          <w:sz w:val="24"/>
          <w:u w:val="single"/>
        </w:rPr>
        <w:t xml:space="preserve">                   </w:t>
      </w:r>
      <w:r>
        <w:rPr>
          <w:rFonts w:ascii="仿宋_GB2312" w:hAnsi="宋体" w:eastAsia="仿宋_GB2312"/>
          <w:sz w:val="24"/>
          <w:u w:val="single"/>
        </w:rPr>
        <w:t xml:space="preserve"> </w:t>
      </w:r>
      <w:r>
        <w:rPr>
          <w:rFonts w:hint="eastAsia" w:ascii="仿宋_GB2312" w:hAnsi="宋体" w:eastAsia="仿宋_GB2312"/>
          <w:sz w:val="24"/>
        </w:rPr>
        <w:t xml:space="preserve">     </w:t>
      </w:r>
    </w:p>
    <w:p>
      <w:pPr>
        <w:snapToGrid w:val="0"/>
        <w:spacing w:line="320" w:lineRule="exact"/>
        <w:ind w:right="-470" w:rightChars="-224"/>
        <w:rPr>
          <w:rFonts w:hint="eastAsia" w:ascii="仿宋_GB2312" w:hAnsi="宋体" w:eastAsia="仿宋_GB2312"/>
          <w:sz w:val="24"/>
          <w:u w:val="single"/>
        </w:rPr>
      </w:pPr>
      <w:r>
        <w:rPr>
          <w:rFonts w:hint="eastAsia" w:ascii="仿宋_GB2312" w:hAnsi="宋体" w:eastAsia="仿宋_GB2312"/>
          <w:sz w:val="24"/>
        </w:rPr>
        <w:t>签  订  地  点 ：</w:t>
      </w:r>
      <w:r>
        <w:rPr>
          <w:rFonts w:hint="eastAsia" w:ascii="仿宋_GB2312" w:hAnsi="宋体" w:eastAsia="仿宋_GB2312"/>
          <w:sz w:val="24"/>
          <w:u w:val="single"/>
        </w:rPr>
        <w:t xml:space="preserve">                      </w:t>
      </w:r>
      <w:r>
        <w:rPr>
          <w:rFonts w:ascii="仿宋_GB2312" w:hAnsi="宋体" w:eastAsia="仿宋_GB2312"/>
          <w:sz w:val="24"/>
          <w:u w:val="single"/>
        </w:rPr>
        <w:t xml:space="preserve">   </w:t>
      </w:r>
      <w:r>
        <w:rPr>
          <w:rFonts w:hint="eastAsia" w:ascii="仿宋_GB2312" w:hAnsi="宋体" w:eastAsia="仿宋_GB2312"/>
          <w:sz w:val="24"/>
          <w:u w:val="single"/>
        </w:rPr>
        <w:t xml:space="preserve">     </w:t>
      </w:r>
      <w:r>
        <w:rPr>
          <w:rFonts w:hint="eastAsia" w:ascii="仿宋_GB2312" w:hAnsi="宋体" w:eastAsia="仿宋_GB2312"/>
          <w:spacing w:val="38"/>
          <w:sz w:val="24"/>
        </w:rPr>
        <w:t>签订时间：</w:t>
      </w:r>
      <w:r>
        <w:rPr>
          <w:rFonts w:hint="eastAsia" w:ascii="仿宋_GB2312" w:hAnsi="宋体" w:eastAsia="仿宋_GB2312"/>
          <w:sz w:val="24"/>
          <w:u w:val="single"/>
        </w:rPr>
        <w:t xml:space="preserve">     年   月   日   </w:t>
      </w:r>
    </w:p>
    <w:p>
      <w:pPr>
        <w:snapToGrid w:val="0"/>
        <w:spacing w:line="320" w:lineRule="exact"/>
        <w:ind w:right="-470" w:rightChars="-224" w:firstLine="480" w:firstLineChars="200"/>
        <w:rPr>
          <w:rFonts w:hint="eastAsia" w:ascii="仿宋_GB2312" w:hAnsi="宋体" w:eastAsia="仿宋_GB2312"/>
          <w:color w:val="000000"/>
          <w:sz w:val="24"/>
        </w:rPr>
      </w:pPr>
      <w:r>
        <w:rPr>
          <w:rFonts w:hint="eastAsia" w:ascii="仿宋_GB2312" w:hAnsi="宋体" w:eastAsia="仿宋_GB2312"/>
          <w:color w:val="000000"/>
          <w:sz w:val="24"/>
        </w:rPr>
        <w:t>根据《中华人民共和国政府采购法》、《</w:t>
      </w:r>
      <w:r>
        <w:rPr>
          <w:rFonts w:hint="eastAsia" w:ascii="仿宋_GB2312" w:eastAsia="仿宋_GB2312"/>
          <w:color w:val="000000"/>
          <w:sz w:val="24"/>
        </w:rPr>
        <w:t>中华人民共和国民法典</w:t>
      </w:r>
      <w:r>
        <w:rPr>
          <w:rFonts w:hint="eastAsia" w:ascii="仿宋_GB2312" w:hAnsi="宋体" w:eastAsia="仿宋_GB2312"/>
          <w:color w:val="000000"/>
          <w:sz w:val="24"/>
        </w:rPr>
        <w:t>》等法律、法规规定，按照招标文件规定条款和中标人投标文件及承诺，甲乙双方签订本合同。</w:t>
      </w:r>
    </w:p>
    <w:p>
      <w:pPr>
        <w:snapToGrid w:val="0"/>
        <w:spacing w:line="320" w:lineRule="exact"/>
        <w:ind w:right="-470" w:rightChars="-224" w:firstLine="482" w:firstLineChars="200"/>
        <w:rPr>
          <w:rFonts w:hint="eastAsia" w:ascii="仿宋_GB2312" w:hAnsi="宋体" w:eastAsia="仿宋_GB2312"/>
          <w:b/>
          <w:color w:val="000000"/>
          <w:sz w:val="24"/>
        </w:rPr>
      </w:pPr>
      <w:r>
        <w:rPr>
          <w:rFonts w:hint="eastAsia" w:ascii="仿宋_GB2312" w:eastAsia="仿宋_GB2312"/>
          <w:b/>
          <w:color w:val="000000"/>
          <w:sz w:val="24"/>
        </w:rPr>
        <w:t xml:space="preserve"> </w:t>
      </w:r>
      <w:r>
        <w:rPr>
          <w:rFonts w:hint="eastAsia" w:ascii="仿宋_GB2312" w:hAnsi="宋体" w:eastAsia="仿宋_GB2312"/>
          <w:b/>
          <w:color w:val="000000"/>
          <w:sz w:val="24"/>
        </w:rPr>
        <w:t>第一条　合同标的</w:t>
      </w:r>
    </w:p>
    <w:p>
      <w:pPr>
        <w:snapToGrid w:val="0"/>
        <w:spacing w:line="320" w:lineRule="exact"/>
        <w:ind w:right="-470" w:rightChars="-224" w:firstLine="480" w:firstLineChars="200"/>
        <w:rPr>
          <w:rFonts w:hint="eastAsia" w:ascii="仿宋_GB2312" w:hAnsi="宋体" w:eastAsia="仿宋_GB2312"/>
          <w:color w:val="000000"/>
          <w:sz w:val="24"/>
        </w:rPr>
      </w:pPr>
      <w:r>
        <w:rPr>
          <w:rFonts w:hint="eastAsia" w:ascii="仿宋_GB2312" w:hAnsi="宋体" w:eastAsia="仿宋_GB2312"/>
          <w:color w:val="000000"/>
          <w:sz w:val="24"/>
        </w:rPr>
        <w:t>1.供货一览表</w:t>
      </w:r>
    </w:p>
    <w:tbl>
      <w:tblPr>
        <w:tblStyle w:val="55"/>
        <w:tblW w:w="981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6"/>
        <w:gridCol w:w="1207"/>
        <w:gridCol w:w="1134"/>
        <w:gridCol w:w="1037"/>
        <w:gridCol w:w="1161"/>
        <w:gridCol w:w="903"/>
        <w:gridCol w:w="892"/>
        <w:gridCol w:w="1422"/>
        <w:gridCol w:w="1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20" w:hRule="atLeast"/>
        </w:trPr>
        <w:tc>
          <w:tcPr>
            <w:tcW w:w="636" w:type="dxa"/>
            <w:vAlign w:val="center"/>
          </w:tcPr>
          <w:p>
            <w:pPr>
              <w:keepNext w:val="0"/>
              <w:keepLines w:val="0"/>
              <w:suppressLineNumbers w:val="0"/>
              <w:snapToGrid w:val="0"/>
              <w:spacing w:before="0" w:beforeAutospacing="0" w:after="0" w:afterAutospacing="0" w:line="320" w:lineRule="exact"/>
              <w:ind w:left="0" w:right="0"/>
              <w:jc w:val="center"/>
              <w:rPr>
                <w:rFonts w:hint="eastAsia" w:ascii="仿宋_GB2312" w:hAnsi="宋体" w:eastAsia="仿宋_GB2312"/>
                <w:sz w:val="24"/>
              </w:rPr>
            </w:pPr>
            <w:r>
              <w:rPr>
                <w:rFonts w:hint="eastAsia" w:ascii="仿宋_GB2312" w:hAnsi="宋体" w:eastAsia="仿宋_GB2312"/>
                <w:sz w:val="24"/>
              </w:rPr>
              <w:t>序号</w:t>
            </w:r>
          </w:p>
        </w:tc>
        <w:tc>
          <w:tcPr>
            <w:tcW w:w="1207" w:type="dxa"/>
            <w:vAlign w:val="center"/>
          </w:tcPr>
          <w:p>
            <w:pPr>
              <w:keepNext w:val="0"/>
              <w:keepLines w:val="0"/>
              <w:suppressLineNumbers w:val="0"/>
              <w:snapToGrid w:val="0"/>
              <w:spacing w:before="0" w:beforeAutospacing="0" w:after="0" w:afterAutospacing="0" w:line="320" w:lineRule="exact"/>
              <w:ind w:left="0" w:right="0"/>
              <w:jc w:val="center"/>
              <w:rPr>
                <w:rFonts w:hint="eastAsia" w:ascii="仿宋_GB2312" w:hAnsi="宋体" w:eastAsia="仿宋_GB2312"/>
                <w:sz w:val="24"/>
              </w:rPr>
            </w:pPr>
            <w:r>
              <w:rPr>
                <w:rFonts w:hint="eastAsia" w:ascii="仿宋_GB2312" w:hAnsi="宋体" w:eastAsia="仿宋_GB2312"/>
                <w:sz w:val="24"/>
              </w:rPr>
              <w:t>产品名称</w:t>
            </w:r>
          </w:p>
        </w:tc>
        <w:tc>
          <w:tcPr>
            <w:tcW w:w="1134" w:type="dxa"/>
            <w:vAlign w:val="center"/>
          </w:tcPr>
          <w:p>
            <w:pPr>
              <w:keepNext w:val="0"/>
              <w:keepLines w:val="0"/>
              <w:suppressLineNumbers w:val="0"/>
              <w:snapToGrid w:val="0"/>
              <w:spacing w:before="0" w:beforeAutospacing="0" w:after="0" w:afterAutospacing="0" w:line="320" w:lineRule="exact"/>
              <w:ind w:left="0" w:right="0"/>
              <w:jc w:val="center"/>
              <w:rPr>
                <w:rFonts w:hint="eastAsia" w:ascii="仿宋_GB2312" w:hAnsi="宋体" w:eastAsia="仿宋_GB2312"/>
                <w:sz w:val="24"/>
              </w:rPr>
            </w:pPr>
            <w:r>
              <w:rPr>
                <w:rFonts w:hint="eastAsia" w:ascii="仿宋_GB2312" w:hAnsi="宋体" w:eastAsia="仿宋_GB2312"/>
                <w:sz w:val="24"/>
              </w:rPr>
              <w:t>商标品牌</w:t>
            </w:r>
          </w:p>
        </w:tc>
        <w:tc>
          <w:tcPr>
            <w:tcW w:w="1037" w:type="dxa"/>
            <w:vAlign w:val="center"/>
          </w:tcPr>
          <w:p>
            <w:pPr>
              <w:keepNext w:val="0"/>
              <w:keepLines w:val="0"/>
              <w:suppressLineNumbers w:val="0"/>
              <w:snapToGrid w:val="0"/>
              <w:spacing w:before="0" w:beforeAutospacing="0" w:after="0" w:afterAutospacing="0" w:line="320" w:lineRule="exact"/>
              <w:ind w:left="0" w:right="0"/>
              <w:jc w:val="center"/>
              <w:rPr>
                <w:rFonts w:hint="eastAsia" w:ascii="仿宋_GB2312" w:hAnsi="宋体" w:eastAsia="仿宋_GB2312"/>
                <w:sz w:val="24"/>
              </w:rPr>
            </w:pPr>
            <w:r>
              <w:rPr>
                <w:rFonts w:hint="eastAsia" w:ascii="仿宋_GB2312" w:hAnsi="宋体" w:eastAsia="仿宋_GB2312"/>
                <w:sz w:val="24"/>
              </w:rPr>
              <w:t>规格型号</w:t>
            </w:r>
          </w:p>
        </w:tc>
        <w:tc>
          <w:tcPr>
            <w:tcW w:w="1161" w:type="dxa"/>
            <w:vAlign w:val="center"/>
          </w:tcPr>
          <w:p>
            <w:pPr>
              <w:keepNext w:val="0"/>
              <w:keepLines w:val="0"/>
              <w:suppressLineNumbers w:val="0"/>
              <w:snapToGrid w:val="0"/>
              <w:spacing w:before="0" w:beforeAutospacing="0" w:after="0" w:afterAutospacing="0" w:line="320" w:lineRule="exact"/>
              <w:ind w:left="0" w:right="0"/>
              <w:jc w:val="center"/>
              <w:rPr>
                <w:rFonts w:hint="eastAsia" w:ascii="仿宋_GB2312" w:hAnsi="宋体" w:eastAsia="仿宋_GB2312"/>
                <w:sz w:val="24"/>
              </w:rPr>
            </w:pPr>
            <w:r>
              <w:rPr>
                <w:rFonts w:hint="eastAsia" w:ascii="仿宋_GB2312" w:hAnsi="宋体" w:eastAsia="仿宋_GB2312"/>
                <w:sz w:val="24"/>
              </w:rPr>
              <w:t>生产厂家</w:t>
            </w:r>
          </w:p>
        </w:tc>
        <w:tc>
          <w:tcPr>
            <w:tcW w:w="903" w:type="dxa"/>
            <w:vAlign w:val="center"/>
          </w:tcPr>
          <w:p>
            <w:pPr>
              <w:keepNext w:val="0"/>
              <w:keepLines w:val="0"/>
              <w:suppressLineNumbers w:val="0"/>
              <w:snapToGrid w:val="0"/>
              <w:spacing w:before="0" w:beforeAutospacing="0" w:after="0" w:afterAutospacing="0" w:line="320" w:lineRule="exact"/>
              <w:ind w:left="0" w:right="0"/>
              <w:jc w:val="center"/>
              <w:rPr>
                <w:rFonts w:hint="eastAsia" w:ascii="仿宋_GB2312" w:hAnsi="宋体" w:eastAsia="仿宋_GB2312"/>
                <w:sz w:val="24"/>
              </w:rPr>
            </w:pPr>
            <w:r>
              <w:rPr>
                <w:rFonts w:hint="eastAsia" w:ascii="仿宋_GB2312" w:hAnsi="宋体" w:eastAsia="仿宋_GB2312"/>
                <w:sz w:val="24"/>
              </w:rPr>
              <w:t>数量</w:t>
            </w:r>
          </w:p>
        </w:tc>
        <w:tc>
          <w:tcPr>
            <w:tcW w:w="892" w:type="dxa"/>
            <w:vAlign w:val="center"/>
          </w:tcPr>
          <w:p>
            <w:pPr>
              <w:keepNext w:val="0"/>
              <w:keepLines w:val="0"/>
              <w:suppressLineNumbers w:val="0"/>
              <w:snapToGrid w:val="0"/>
              <w:spacing w:before="0" w:beforeAutospacing="0" w:after="0" w:afterAutospacing="0" w:line="320" w:lineRule="exact"/>
              <w:ind w:left="0" w:right="0"/>
              <w:jc w:val="center"/>
              <w:rPr>
                <w:rFonts w:hint="eastAsia" w:ascii="仿宋_GB2312" w:hAnsi="宋体" w:eastAsia="仿宋_GB2312"/>
                <w:sz w:val="24"/>
              </w:rPr>
            </w:pPr>
            <w:r>
              <w:rPr>
                <w:rFonts w:hint="eastAsia" w:ascii="仿宋_GB2312" w:hAnsi="宋体" w:eastAsia="仿宋_GB2312"/>
                <w:sz w:val="24"/>
              </w:rPr>
              <w:t>单位</w:t>
            </w:r>
          </w:p>
        </w:tc>
        <w:tc>
          <w:tcPr>
            <w:tcW w:w="1422" w:type="dxa"/>
            <w:vAlign w:val="center"/>
          </w:tcPr>
          <w:p>
            <w:pPr>
              <w:keepNext w:val="0"/>
              <w:keepLines w:val="0"/>
              <w:suppressLineNumbers w:val="0"/>
              <w:snapToGrid w:val="0"/>
              <w:spacing w:before="0" w:beforeAutospacing="0" w:after="0" w:afterAutospacing="0" w:line="320" w:lineRule="exact"/>
              <w:ind w:left="0" w:right="0"/>
              <w:jc w:val="center"/>
              <w:rPr>
                <w:rFonts w:hint="eastAsia" w:ascii="仿宋_GB2312" w:hAnsi="宋体" w:eastAsia="仿宋_GB2312"/>
                <w:sz w:val="24"/>
              </w:rPr>
            </w:pPr>
            <w:r>
              <w:rPr>
                <w:rFonts w:hint="eastAsia" w:ascii="仿宋_GB2312" w:hAnsi="宋体" w:eastAsia="仿宋_GB2312"/>
                <w:sz w:val="24"/>
              </w:rPr>
              <w:t>单价（元）</w:t>
            </w:r>
          </w:p>
        </w:tc>
        <w:tc>
          <w:tcPr>
            <w:tcW w:w="1418" w:type="dxa"/>
            <w:vAlign w:val="center"/>
          </w:tcPr>
          <w:p>
            <w:pPr>
              <w:keepNext w:val="0"/>
              <w:keepLines w:val="0"/>
              <w:suppressLineNumbers w:val="0"/>
              <w:snapToGrid w:val="0"/>
              <w:spacing w:before="0" w:beforeAutospacing="0" w:after="0" w:afterAutospacing="0" w:line="320" w:lineRule="exact"/>
              <w:ind w:left="0" w:right="0"/>
              <w:jc w:val="center"/>
              <w:rPr>
                <w:rFonts w:hint="eastAsia" w:ascii="仿宋_GB2312" w:hAnsi="宋体" w:eastAsia="仿宋_GB2312"/>
                <w:sz w:val="24"/>
              </w:rPr>
            </w:pPr>
            <w:r>
              <w:rPr>
                <w:rFonts w:hint="eastAsia" w:ascii="仿宋_GB2312" w:hAnsi="宋体" w:eastAsia="仿宋_GB2312"/>
                <w:sz w:val="24"/>
              </w:rPr>
              <w:t>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trPr>
        <w:tc>
          <w:tcPr>
            <w:tcW w:w="636" w:type="dxa"/>
            <w:vAlign w:val="center"/>
          </w:tcPr>
          <w:p>
            <w:pPr>
              <w:keepNext w:val="0"/>
              <w:keepLines w:val="0"/>
              <w:suppressLineNumbers w:val="0"/>
              <w:snapToGrid w:val="0"/>
              <w:spacing w:before="0" w:beforeAutospacing="0" w:after="0" w:afterAutospacing="0" w:line="320" w:lineRule="exact"/>
              <w:ind w:left="0" w:right="0"/>
              <w:jc w:val="center"/>
              <w:rPr>
                <w:rFonts w:hint="eastAsia" w:ascii="仿宋_GB2312" w:hAnsi="宋体" w:eastAsia="仿宋_GB2312"/>
                <w:sz w:val="24"/>
              </w:rPr>
            </w:pPr>
            <w:r>
              <w:rPr>
                <w:rFonts w:hint="eastAsia" w:ascii="仿宋_GB2312" w:hAnsi="宋体" w:eastAsia="仿宋_GB2312"/>
                <w:sz w:val="24"/>
              </w:rPr>
              <w:t>1</w:t>
            </w:r>
          </w:p>
        </w:tc>
        <w:tc>
          <w:tcPr>
            <w:tcW w:w="1207" w:type="dxa"/>
            <w:vAlign w:val="center"/>
          </w:tcPr>
          <w:p>
            <w:pPr>
              <w:keepNext w:val="0"/>
              <w:keepLines w:val="0"/>
              <w:suppressLineNumbers w:val="0"/>
              <w:snapToGrid w:val="0"/>
              <w:spacing w:before="0" w:beforeAutospacing="0" w:after="0" w:afterAutospacing="0" w:line="320" w:lineRule="exact"/>
              <w:ind w:left="0" w:right="0"/>
              <w:jc w:val="center"/>
              <w:rPr>
                <w:rFonts w:hint="eastAsia" w:ascii="仿宋_GB2312" w:hAnsi="宋体" w:eastAsia="仿宋_GB2312"/>
                <w:sz w:val="24"/>
              </w:rPr>
            </w:pPr>
          </w:p>
        </w:tc>
        <w:tc>
          <w:tcPr>
            <w:tcW w:w="1134" w:type="dxa"/>
            <w:vAlign w:val="center"/>
          </w:tcPr>
          <w:p>
            <w:pPr>
              <w:keepNext w:val="0"/>
              <w:keepLines w:val="0"/>
              <w:suppressLineNumbers w:val="0"/>
              <w:snapToGrid w:val="0"/>
              <w:spacing w:before="0" w:beforeAutospacing="0" w:after="0" w:afterAutospacing="0" w:line="320" w:lineRule="exact"/>
              <w:ind w:left="0" w:right="0"/>
              <w:jc w:val="center"/>
              <w:rPr>
                <w:rFonts w:hint="eastAsia" w:ascii="仿宋_GB2312" w:hAnsi="宋体" w:eastAsia="仿宋_GB2312"/>
                <w:sz w:val="24"/>
              </w:rPr>
            </w:pPr>
          </w:p>
        </w:tc>
        <w:tc>
          <w:tcPr>
            <w:tcW w:w="1037" w:type="dxa"/>
            <w:vAlign w:val="center"/>
          </w:tcPr>
          <w:p>
            <w:pPr>
              <w:keepNext w:val="0"/>
              <w:keepLines w:val="0"/>
              <w:suppressLineNumbers w:val="0"/>
              <w:snapToGrid w:val="0"/>
              <w:spacing w:before="0" w:beforeAutospacing="0" w:after="0" w:afterAutospacing="0" w:line="320" w:lineRule="exact"/>
              <w:ind w:left="0" w:right="0"/>
              <w:jc w:val="center"/>
              <w:rPr>
                <w:rFonts w:hint="eastAsia" w:ascii="仿宋_GB2312" w:hAnsi="宋体" w:eastAsia="仿宋_GB2312"/>
                <w:sz w:val="24"/>
              </w:rPr>
            </w:pPr>
          </w:p>
        </w:tc>
        <w:tc>
          <w:tcPr>
            <w:tcW w:w="1161" w:type="dxa"/>
            <w:vAlign w:val="center"/>
          </w:tcPr>
          <w:p>
            <w:pPr>
              <w:keepNext w:val="0"/>
              <w:keepLines w:val="0"/>
              <w:suppressLineNumbers w:val="0"/>
              <w:snapToGrid w:val="0"/>
              <w:spacing w:before="0" w:beforeAutospacing="0" w:after="0" w:afterAutospacing="0" w:line="320" w:lineRule="exact"/>
              <w:ind w:left="0" w:right="0"/>
              <w:jc w:val="center"/>
              <w:rPr>
                <w:rFonts w:hint="eastAsia" w:ascii="仿宋_GB2312" w:hAnsi="宋体" w:eastAsia="仿宋_GB2312"/>
                <w:sz w:val="24"/>
              </w:rPr>
            </w:pPr>
          </w:p>
        </w:tc>
        <w:tc>
          <w:tcPr>
            <w:tcW w:w="903" w:type="dxa"/>
            <w:vAlign w:val="center"/>
          </w:tcPr>
          <w:p>
            <w:pPr>
              <w:keepNext w:val="0"/>
              <w:keepLines w:val="0"/>
              <w:suppressLineNumbers w:val="0"/>
              <w:snapToGrid w:val="0"/>
              <w:spacing w:before="0" w:beforeAutospacing="0" w:after="0" w:afterAutospacing="0" w:line="320" w:lineRule="exact"/>
              <w:ind w:left="0" w:right="0"/>
              <w:jc w:val="center"/>
              <w:rPr>
                <w:rFonts w:hint="eastAsia" w:ascii="仿宋_GB2312" w:hAnsi="宋体" w:eastAsia="仿宋_GB2312"/>
                <w:sz w:val="24"/>
              </w:rPr>
            </w:pPr>
          </w:p>
        </w:tc>
        <w:tc>
          <w:tcPr>
            <w:tcW w:w="892" w:type="dxa"/>
            <w:vAlign w:val="center"/>
          </w:tcPr>
          <w:p>
            <w:pPr>
              <w:keepNext w:val="0"/>
              <w:keepLines w:val="0"/>
              <w:suppressLineNumbers w:val="0"/>
              <w:snapToGrid w:val="0"/>
              <w:spacing w:before="0" w:beforeAutospacing="0" w:after="0" w:afterAutospacing="0" w:line="320" w:lineRule="exact"/>
              <w:ind w:left="0" w:right="0"/>
              <w:jc w:val="center"/>
              <w:rPr>
                <w:rFonts w:hint="eastAsia" w:ascii="仿宋_GB2312" w:hAnsi="宋体" w:eastAsia="仿宋_GB2312"/>
                <w:sz w:val="24"/>
              </w:rPr>
            </w:pPr>
          </w:p>
        </w:tc>
        <w:tc>
          <w:tcPr>
            <w:tcW w:w="1422" w:type="dxa"/>
            <w:vAlign w:val="center"/>
          </w:tcPr>
          <w:p>
            <w:pPr>
              <w:keepNext w:val="0"/>
              <w:keepLines w:val="0"/>
              <w:suppressLineNumbers w:val="0"/>
              <w:snapToGrid w:val="0"/>
              <w:spacing w:before="0" w:beforeAutospacing="0" w:after="0" w:afterAutospacing="0" w:line="320" w:lineRule="exact"/>
              <w:ind w:left="0" w:right="0"/>
              <w:jc w:val="center"/>
              <w:rPr>
                <w:rFonts w:hint="eastAsia" w:ascii="仿宋_GB2312" w:hAnsi="宋体" w:eastAsia="仿宋_GB2312"/>
                <w:sz w:val="24"/>
              </w:rPr>
            </w:pPr>
          </w:p>
        </w:tc>
        <w:tc>
          <w:tcPr>
            <w:tcW w:w="1418" w:type="dxa"/>
            <w:vAlign w:val="center"/>
          </w:tcPr>
          <w:p>
            <w:pPr>
              <w:keepNext w:val="0"/>
              <w:keepLines w:val="0"/>
              <w:suppressLineNumbers w:val="0"/>
              <w:snapToGrid w:val="0"/>
              <w:spacing w:before="0" w:beforeAutospacing="0" w:after="0" w:afterAutospacing="0" w:line="320" w:lineRule="exact"/>
              <w:ind w:left="0" w:right="0"/>
              <w:jc w:val="center"/>
              <w:rPr>
                <w:rFonts w:hint="eastAsia"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trPr>
        <w:tc>
          <w:tcPr>
            <w:tcW w:w="636" w:type="dxa"/>
            <w:vAlign w:val="center"/>
          </w:tcPr>
          <w:p>
            <w:pPr>
              <w:keepNext w:val="0"/>
              <w:keepLines w:val="0"/>
              <w:suppressLineNumbers w:val="0"/>
              <w:snapToGrid w:val="0"/>
              <w:spacing w:before="0" w:beforeAutospacing="0" w:after="0" w:afterAutospacing="0" w:line="320" w:lineRule="exact"/>
              <w:ind w:left="0" w:right="0"/>
              <w:jc w:val="center"/>
              <w:rPr>
                <w:rFonts w:hint="eastAsia" w:ascii="仿宋_GB2312" w:hAnsi="宋体" w:eastAsia="仿宋_GB2312"/>
                <w:sz w:val="24"/>
              </w:rPr>
            </w:pPr>
            <w:r>
              <w:rPr>
                <w:rFonts w:hint="eastAsia" w:ascii="仿宋_GB2312" w:hAnsi="宋体" w:eastAsia="仿宋_GB2312"/>
                <w:sz w:val="24"/>
              </w:rPr>
              <w:t>2</w:t>
            </w:r>
          </w:p>
        </w:tc>
        <w:tc>
          <w:tcPr>
            <w:tcW w:w="1207" w:type="dxa"/>
            <w:vAlign w:val="center"/>
          </w:tcPr>
          <w:p>
            <w:pPr>
              <w:keepNext w:val="0"/>
              <w:keepLines w:val="0"/>
              <w:suppressLineNumbers w:val="0"/>
              <w:snapToGrid w:val="0"/>
              <w:spacing w:before="0" w:beforeAutospacing="0" w:after="0" w:afterAutospacing="0" w:line="320" w:lineRule="exact"/>
              <w:ind w:left="0" w:right="0"/>
              <w:jc w:val="center"/>
              <w:rPr>
                <w:rFonts w:hint="eastAsia" w:ascii="仿宋_GB2312" w:hAnsi="宋体" w:eastAsia="仿宋_GB2312"/>
                <w:sz w:val="24"/>
              </w:rPr>
            </w:pPr>
          </w:p>
        </w:tc>
        <w:tc>
          <w:tcPr>
            <w:tcW w:w="1134" w:type="dxa"/>
            <w:vAlign w:val="center"/>
          </w:tcPr>
          <w:p>
            <w:pPr>
              <w:keepNext w:val="0"/>
              <w:keepLines w:val="0"/>
              <w:suppressLineNumbers w:val="0"/>
              <w:snapToGrid w:val="0"/>
              <w:spacing w:before="0" w:beforeAutospacing="0" w:after="0" w:afterAutospacing="0" w:line="320" w:lineRule="exact"/>
              <w:ind w:left="0" w:right="0"/>
              <w:jc w:val="center"/>
              <w:rPr>
                <w:rFonts w:hint="eastAsia" w:ascii="仿宋_GB2312" w:hAnsi="宋体" w:eastAsia="仿宋_GB2312"/>
                <w:sz w:val="24"/>
              </w:rPr>
            </w:pPr>
          </w:p>
        </w:tc>
        <w:tc>
          <w:tcPr>
            <w:tcW w:w="1037" w:type="dxa"/>
            <w:vAlign w:val="center"/>
          </w:tcPr>
          <w:p>
            <w:pPr>
              <w:keepNext w:val="0"/>
              <w:keepLines w:val="0"/>
              <w:suppressLineNumbers w:val="0"/>
              <w:snapToGrid w:val="0"/>
              <w:spacing w:before="0" w:beforeAutospacing="0" w:after="0" w:afterAutospacing="0" w:line="320" w:lineRule="exact"/>
              <w:ind w:left="0" w:right="0"/>
              <w:jc w:val="center"/>
              <w:rPr>
                <w:rFonts w:hint="eastAsia" w:ascii="仿宋_GB2312" w:hAnsi="宋体" w:eastAsia="仿宋_GB2312"/>
                <w:sz w:val="24"/>
              </w:rPr>
            </w:pPr>
          </w:p>
        </w:tc>
        <w:tc>
          <w:tcPr>
            <w:tcW w:w="1161" w:type="dxa"/>
            <w:vAlign w:val="center"/>
          </w:tcPr>
          <w:p>
            <w:pPr>
              <w:keepNext w:val="0"/>
              <w:keepLines w:val="0"/>
              <w:suppressLineNumbers w:val="0"/>
              <w:snapToGrid w:val="0"/>
              <w:spacing w:before="0" w:beforeAutospacing="0" w:after="0" w:afterAutospacing="0" w:line="320" w:lineRule="exact"/>
              <w:ind w:left="0" w:right="0"/>
              <w:jc w:val="center"/>
              <w:rPr>
                <w:rFonts w:hint="eastAsia" w:ascii="仿宋_GB2312" w:hAnsi="宋体" w:eastAsia="仿宋_GB2312"/>
                <w:sz w:val="24"/>
              </w:rPr>
            </w:pPr>
          </w:p>
        </w:tc>
        <w:tc>
          <w:tcPr>
            <w:tcW w:w="903" w:type="dxa"/>
            <w:vAlign w:val="center"/>
          </w:tcPr>
          <w:p>
            <w:pPr>
              <w:keepNext w:val="0"/>
              <w:keepLines w:val="0"/>
              <w:suppressLineNumbers w:val="0"/>
              <w:snapToGrid w:val="0"/>
              <w:spacing w:before="0" w:beforeAutospacing="0" w:after="0" w:afterAutospacing="0" w:line="320" w:lineRule="exact"/>
              <w:ind w:left="0" w:right="0"/>
              <w:jc w:val="center"/>
              <w:rPr>
                <w:rFonts w:hint="eastAsia" w:ascii="仿宋_GB2312" w:hAnsi="宋体" w:eastAsia="仿宋_GB2312"/>
                <w:sz w:val="24"/>
              </w:rPr>
            </w:pPr>
          </w:p>
        </w:tc>
        <w:tc>
          <w:tcPr>
            <w:tcW w:w="892" w:type="dxa"/>
            <w:vAlign w:val="center"/>
          </w:tcPr>
          <w:p>
            <w:pPr>
              <w:keepNext w:val="0"/>
              <w:keepLines w:val="0"/>
              <w:suppressLineNumbers w:val="0"/>
              <w:snapToGrid w:val="0"/>
              <w:spacing w:before="0" w:beforeAutospacing="0" w:after="0" w:afterAutospacing="0" w:line="320" w:lineRule="exact"/>
              <w:ind w:left="0" w:right="0"/>
              <w:jc w:val="center"/>
              <w:rPr>
                <w:rFonts w:hint="eastAsia" w:ascii="仿宋_GB2312" w:hAnsi="宋体" w:eastAsia="仿宋_GB2312"/>
                <w:sz w:val="24"/>
              </w:rPr>
            </w:pPr>
          </w:p>
        </w:tc>
        <w:tc>
          <w:tcPr>
            <w:tcW w:w="1422" w:type="dxa"/>
            <w:vAlign w:val="center"/>
          </w:tcPr>
          <w:p>
            <w:pPr>
              <w:keepNext w:val="0"/>
              <w:keepLines w:val="0"/>
              <w:suppressLineNumbers w:val="0"/>
              <w:snapToGrid w:val="0"/>
              <w:spacing w:before="0" w:beforeAutospacing="0" w:after="0" w:afterAutospacing="0" w:line="320" w:lineRule="exact"/>
              <w:ind w:left="0" w:right="0"/>
              <w:jc w:val="center"/>
              <w:rPr>
                <w:rFonts w:hint="eastAsia" w:ascii="仿宋_GB2312" w:hAnsi="宋体" w:eastAsia="仿宋_GB2312"/>
                <w:sz w:val="24"/>
              </w:rPr>
            </w:pPr>
          </w:p>
        </w:tc>
        <w:tc>
          <w:tcPr>
            <w:tcW w:w="1418" w:type="dxa"/>
            <w:vAlign w:val="center"/>
          </w:tcPr>
          <w:p>
            <w:pPr>
              <w:keepNext w:val="0"/>
              <w:keepLines w:val="0"/>
              <w:suppressLineNumbers w:val="0"/>
              <w:snapToGrid w:val="0"/>
              <w:spacing w:before="0" w:beforeAutospacing="0" w:after="0" w:afterAutospacing="0" w:line="320" w:lineRule="exact"/>
              <w:ind w:left="0" w:right="0"/>
              <w:jc w:val="center"/>
              <w:rPr>
                <w:rFonts w:hint="eastAsia"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trPr>
        <w:tc>
          <w:tcPr>
            <w:tcW w:w="636" w:type="dxa"/>
            <w:vAlign w:val="center"/>
          </w:tcPr>
          <w:p>
            <w:pPr>
              <w:keepNext w:val="0"/>
              <w:keepLines w:val="0"/>
              <w:suppressLineNumbers w:val="0"/>
              <w:snapToGrid w:val="0"/>
              <w:spacing w:before="0" w:beforeAutospacing="0" w:after="0" w:afterAutospacing="0" w:line="320" w:lineRule="exact"/>
              <w:ind w:left="0" w:right="0"/>
              <w:jc w:val="center"/>
              <w:rPr>
                <w:rFonts w:hint="eastAsia" w:ascii="仿宋_GB2312" w:hAnsi="宋体" w:eastAsia="仿宋_GB2312"/>
                <w:sz w:val="24"/>
              </w:rPr>
            </w:pPr>
            <w:r>
              <w:rPr>
                <w:rFonts w:hint="eastAsia" w:ascii="仿宋_GB2312" w:hAnsi="宋体" w:eastAsia="仿宋_GB2312"/>
                <w:sz w:val="24"/>
              </w:rPr>
              <w:t>……</w:t>
            </w:r>
          </w:p>
        </w:tc>
        <w:tc>
          <w:tcPr>
            <w:tcW w:w="1207" w:type="dxa"/>
            <w:vAlign w:val="center"/>
          </w:tcPr>
          <w:p>
            <w:pPr>
              <w:keepNext w:val="0"/>
              <w:keepLines w:val="0"/>
              <w:suppressLineNumbers w:val="0"/>
              <w:snapToGrid w:val="0"/>
              <w:spacing w:before="0" w:beforeAutospacing="0" w:after="0" w:afterAutospacing="0" w:line="320" w:lineRule="exact"/>
              <w:ind w:left="0" w:right="0"/>
              <w:jc w:val="center"/>
              <w:rPr>
                <w:rFonts w:hint="eastAsia" w:ascii="仿宋_GB2312" w:hAnsi="宋体" w:eastAsia="仿宋_GB2312"/>
                <w:sz w:val="24"/>
              </w:rPr>
            </w:pPr>
          </w:p>
        </w:tc>
        <w:tc>
          <w:tcPr>
            <w:tcW w:w="1134" w:type="dxa"/>
            <w:vAlign w:val="center"/>
          </w:tcPr>
          <w:p>
            <w:pPr>
              <w:keepNext w:val="0"/>
              <w:keepLines w:val="0"/>
              <w:suppressLineNumbers w:val="0"/>
              <w:snapToGrid w:val="0"/>
              <w:spacing w:before="0" w:beforeAutospacing="0" w:after="0" w:afterAutospacing="0" w:line="320" w:lineRule="exact"/>
              <w:ind w:left="0" w:right="0"/>
              <w:jc w:val="center"/>
              <w:rPr>
                <w:rFonts w:hint="eastAsia" w:ascii="仿宋_GB2312" w:hAnsi="宋体" w:eastAsia="仿宋_GB2312"/>
                <w:sz w:val="24"/>
              </w:rPr>
            </w:pPr>
          </w:p>
        </w:tc>
        <w:tc>
          <w:tcPr>
            <w:tcW w:w="1037" w:type="dxa"/>
            <w:vAlign w:val="center"/>
          </w:tcPr>
          <w:p>
            <w:pPr>
              <w:keepNext w:val="0"/>
              <w:keepLines w:val="0"/>
              <w:suppressLineNumbers w:val="0"/>
              <w:snapToGrid w:val="0"/>
              <w:spacing w:before="0" w:beforeAutospacing="0" w:after="0" w:afterAutospacing="0" w:line="320" w:lineRule="exact"/>
              <w:ind w:left="0" w:right="0"/>
              <w:jc w:val="center"/>
              <w:rPr>
                <w:rFonts w:hint="eastAsia" w:ascii="仿宋_GB2312" w:hAnsi="宋体" w:eastAsia="仿宋_GB2312"/>
                <w:sz w:val="24"/>
              </w:rPr>
            </w:pPr>
          </w:p>
        </w:tc>
        <w:tc>
          <w:tcPr>
            <w:tcW w:w="1161" w:type="dxa"/>
            <w:vAlign w:val="center"/>
          </w:tcPr>
          <w:p>
            <w:pPr>
              <w:keepNext w:val="0"/>
              <w:keepLines w:val="0"/>
              <w:suppressLineNumbers w:val="0"/>
              <w:snapToGrid w:val="0"/>
              <w:spacing w:before="0" w:beforeAutospacing="0" w:after="0" w:afterAutospacing="0" w:line="320" w:lineRule="exact"/>
              <w:ind w:left="0" w:right="0"/>
              <w:jc w:val="center"/>
              <w:rPr>
                <w:rFonts w:hint="eastAsia" w:ascii="仿宋_GB2312" w:hAnsi="宋体" w:eastAsia="仿宋_GB2312"/>
                <w:sz w:val="24"/>
              </w:rPr>
            </w:pPr>
          </w:p>
        </w:tc>
        <w:tc>
          <w:tcPr>
            <w:tcW w:w="903" w:type="dxa"/>
            <w:vAlign w:val="center"/>
          </w:tcPr>
          <w:p>
            <w:pPr>
              <w:keepNext w:val="0"/>
              <w:keepLines w:val="0"/>
              <w:suppressLineNumbers w:val="0"/>
              <w:snapToGrid w:val="0"/>
              <w:spacing w:before="0" w:beforeAutospacing="0" w:after="0" w:afterAutospacing="0" w:line="320" w:lineRule="exact"/>
              <w:ind w:left="0" w:right="0"/>
              <w:jc w:val="center"/>
              <w:rPr>
                <w:rFonts w:hint="eastAsia" w:ascii="仿宋_GB2312" w:hAnsi="宋体" w:eastAsia="仿宋_GB2312"/>
                <w:sz w:val="24"/>
              </w:rPr>
            </w:pPr>
          </w:p>
        </w:tc>
        <w:tc>
          <w:tcPr>
            <w:tcW w:w="892" w:type="dxa"/>
            <w:vAlign w:val="center"/>
          </w:tcPr>
          <w:p>
            <w:pPr>
              <w:keepNext w:val="0"/>
              <w:keepLines w:val="0"/>
              <w:suppressLineNumbers w:val="0"/>
              <w:snapToGrid w:val="0"/>
              <w:spacing w:before="0" w:beforeAutospacing="0" w:after="0" w:afterAutospacing="0" w:line="320" w:lineRule="exact"/>
              <w:ind w:left="0" w:right="0"/>
              <w:jc w:val="center"/>
              <w:rPr>
                <w:rFonts w:hint="eastAsia" w:ascii="仿宋_GB2312" w:hAnsi="宋体" w:eastAsia="仿宋_GB2312"/>
                <w:sz w:val="24"/>
              </w:rPr>
            </w:pPr>
          </w:p>
        </w:tc>
        <w:tc>
          <w:tcPr>
            <w:tcW w:w="1422" w:type="dxa"/>
            <w:vAlign w:val="center"/>
          </w:tcPr>
          <w:p>
            <w:pPr>
              <w:keepNext w:val="0"/>
              <w:keepLines w:val="0"/>
              <w:suppressLineNumbers w:val="0"/>
              <w:snapToGrid w:val="0"/>
              <w:spacing w:before="0" w:beforeAutospacing="0" w:after="0" w:afterAutospacing="0" w:line="320" w:lineRule="exact"/>
              <w:ind w:left="0" w:right="0"/>
              <w:jc w:val="center"/>
              <w:rPr>
                <w:rFonts w:hint="eastAsia" w:ascii="仿宋_GB2312" w:hAnsi="宋体" w:eastAsia="仿宋_GB2312"/>
                <w:sz w:val="24"/>
              </w:rPr>
            </w:pPr>
          </w:p>
        </w:tc>
        <w:tc>
          <w:tcPr>
            <w:tcW w:w="1418" w:type="dxa"/>
            <w:vAlign w:val="center"/>
          </w:tcPr>
          <w:p>
            <w:pPr>
              <w:keepNext w:val="0"/>
              <w:keepLines w:val="0"/>
              <w:suppressLineNumbers w:val="0"/>
              <w:snapToGrid w:val="0"/>
              <w:spacing w:before="0" w:beforeAutospacing="0" w:after="0" w:afterAutospacing="0" w:line="320" w:lineRule="exact"/>
              <w:ind w:left="0" w:right="0"/>
              <w:jc w:val="center"/>
              <w:rPr>
                <w:rFonts w:hint="eastAsia"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trPr>
        <w:tc>
          <w:tcPr>
            <w:tcW w:w="636" w:type="dxa"/>
            <w:vAlign w:val="center"/>
          </w:tcPr>
          <w:p>
            <w:pPr>
              <w:keepNext w:val="0"/>
              <w:keepLines w:val="0"/>
              <w:suppressLineNumbers w:val="0"/>
              <w:snapToGrid w:val="0"/>
              <w:spacing w:before="0" w:beforeAutospacing="0" w:after="0" w:afterAutospacing="0" w:line="320" w:lineRule="exact"/>
              <w:ind w:left="0" w:right="0"/>
              <w:jc w:val="center"/>
              <w:rPr>
                <w:rFonts w:hint="eastAsia" w:ascii="仿宋_GB2312" w:hAnsi="宋体" w:eastAsia="仿宋_GB2312"/>
                <w:sz w:val="24"/>
              </w:rPr>
            </w:pPr>
            <w:r>
              <w:rPr>
                <w:rFonts w:hint="eastAsia" w:ascii="仿宋_GB2312" w:hAnsi="宋体" w:eastAsia="仿宋_GB2312"/>
                <w:sz w:val="24"/>
              </w:rPr>
              <w:t>N</w:t>
            </w:r>
          </w:p>
        </w:tc>
        <w:tc>
          <w:tcPr>
            <w:tcW w:w="1207" w:type="dxa"/>
            <w:vAlign w:val="center"/>
          </w:tcPr>
          <w:p>
            <w:pPr>
              <w:keepNext w:val="0"/>
              <w:keepLines w:val="0"/>
              <w:suppressLineNumbers w:val="0"/>
              <w:snapToGrid w:val="0"/>
              <w:spacing w:before="0" w:beforeAutospacing="0" w:after="0" w:afterAutospacing="0" w:line="320" w:lineRule="exact"/>
              <w:ind w:left="0" w:right="0"/>
              <w:jc w:val="center"/>
              <w:rPr>
                <w:rFonts w:hint="eastAsia" w:ascii="仿宋_GB2312" w:hAnsi="宋体" w:eastAsia="仿宋_GB2312"/>
                <w:sz w:val="24"/>
              </w:rPr>
            </w:pPr>
          </w:p>
        </w:tc>
        <w:tc>
          <w:tcPr>
            <w:tcW w:w="1134" w:type="dxa"/>
            <w:vAlign w:val="center"/>
          </w:tcPr>
          <w:p>
            <w:pPr>
              <w:keepNext w:val="0"/>
              <w:keepLines w:val="0"/>
              <w:suppressLineNumbers w:val="0"/>
              <w:snapToGrid w:val="0"/>
              <w:spacing w:before="0" w:beforeAutospacing="0" w:after="0" w:afterAutospacing="0" w:line="320" w:lineRule="exact"/>
              <w:ind w:left="0" w:right="0"/>
              <w:jc w:val="center"/>
              <w:rPr>
                <w:rFonts w:hint="eastAsia" w:ascii="仿宋_GB2312" w:hAnsi="宋体" w:eastAsia="仿宋_GB2312"/>
                <w:sz w:val="24"/>
              </w:rPr>
            </w:pPr>
          </w:p>
        </w:tc>
        <w:tc>
          <w:tcPr>
            <w:tcW w:w="1037" w:type="dxa"/>
            <w:vAlign w:val="center"/>
          </w:tcPr>
          <w:p>
            <w:pPr>
              <w:keepNext w:val="0"/>
              <w:keepLines w:val="0"/>
              <w:suppressLineNumbers w:val="0"/>
              <w:snapToGrid w:val="0"/>
              <w:spacing w:before="0" w:beforeAutospacing="0" w:after="0" w:afterAutospacing="0" w:line="320" w:lineRule="exact"/>
              <w:ind w:left="0" w:right="0"/>
              <w:jc w:val="center"/>
              <w:rPr>
                <w:rFonts w:hint="eastAsia" w:ascii="仿宋_GB2312" w:hAnsi="宋体" w:eastAsia="仿宋_GB2312"/>
                <w:sz w:val="24"/>
              </w:rPr>
            </w:pPr>
          </w:p>
        </w:tc>
        <w:tc>
          <w:tcPr>
            <w:tcW w:w="1161" w:type="dxa"/>
            <w:vAlign w:val="center"/>
          </w:tcPr>
          <w:p>
            <w:pPr>
              <w:keepNext w:val="0"/>
              <w:keepLines w:val="0"/>
              <w:suppressLineNumbers w:val="0"/>
              <w:snapToGrid w:val="0"/>
              <w:spacing w:before="0" w:beforeAutospacing="0" w:after="0" w:afterAutospacing="0" w:line="320" w:lineRule="exact"/>
              <w:ind w:left="0" w:right="0"/>
              <w:jc w:val="center"/>
              <w:rPr>
                <w:rFonts w:hint="eastAsia" w:ascii="仿宋_GB2312" w:hAnsi="宋体" w:eastAsia="仿宋_GB2312"/>
                <w:sz w:val="24"/>
              </w:rPr>
            </w:pPr>
          </w:p>
        </w:tc>
        <w:tc>
          <w:tcPr>
            <w:tcW w:w="903" w:type="dxa"/>
            <w:vAlign w:val="center"/>
          </w:tcPr>
          <w:p>
            <w:pPr>
              <w:keepNext w:val="0"/>
              <w:keepLines w:val="0"/>
              <w:suppressLineNumbers w:val="0"/>
              <w:snapToGrid w:val="0"/>
              <w:spacing w:before="0" w:beforeAutospacing="0" w:after="0" w:afterAutospacing="0" w:line="320" w:lineRule="exact"/>
              <w:ind w:left="0" w:right="0"/>
              <w:jc w:val="center"/>
              <w:rPr>
                <w:rFonts w:hint="eastAsia" w:ascii="仿宋_GB2312" w:hAnsi="宋体" w:eastAsia="仿宋_GB2312"/>
                <w:sz w:val="24"/>
              </w:rPr>
            </w:pPr>
          </w:p>
        </w:tc>
        <w:tc>
          <w:tcPr>
            <w:tcW w:w="892" w:type="dxa"/>
            <w:vAlign w:val="center"/>
          </w:tcPr>
          <w:p>
            <w:pPr>
              <w:keepNext w:val="0"/>
              <w:keepLines w:val="0"/>
              <w:suppressLineNumbers w:val="0"/>
              <w:snapToGrid w:val="0"/>
              <w:spacing w:before="0" w:beforeAutospacing="0" w:after="0" w:afterAutospacing="0" w:line="320" w:lineRule="exact"/>
              <w:ind w:left="0" w:right="0"/>
              <w:jc w:val="center"/>
              <w:rPr>
                <w:rFonts w:hint="eastAsia" w:ascii="仿宋_GB2312" w:hAnsi="宋体" w:eastAsia="仿宋_GB2312"/>
                <w:sz w:val="24"/>
              </w:rPr>
            </w:pPr>
          </w:p>
        </w:tc>
        <w:tc>
          <w:tcPr>
            <w:tcW w:w="1422" w:type="dxa"/>
            <w:vAlign w:val="center"/>
          </w:tcPr>
          <w:p>
            <w:pPr>
              <w:keepNext w:val="0"/>
              <w:keepLines w:val="0"/>
              <w:suppressLineNumbers w:val="0"/>
              <w:snapToGrid w:val="0"/>
              <w:spacing w:before="0" w:beforeAutospacing="0" w:after="0" w:afterAutospacing="0" w:line="320" w:lineRule="exact"/>
              <w:ind w:left="0" w:right="0"/>
              <w:jc w:val="center"/>
              <w:rPr>
                <w:rFonts w:hint="eastAsia" w:ascii="仿宋_GB2312" w:hAnsi="宋体" w:eastAsia="仿宋_GB2312"/>
                <w:sz w:val="24"/>
              </w:rPr>
            </w:pPr>
          </w:p>
        </w:tc>
        <w:tc>
          <w:tcPr>
            <w:tcW w:w="1418" w:type="dxa"/>
            <w:vAlign w:val="center"/>
          </w:tcPr>
          <w:p>
            <w:pPr>
              <w:keepNext w:val="0"/>
              <w:keepLines w:val="0"/>
              <w:suppressLineNumbers w:val="0"/>
              <w:snapToGrid w:val="0"/>
              <w:spacing w:before="0" w:beforeAutospacing="0" w:after="0" w:afterAutospacing="0" w:line="320" w:lineRule="exact"/>
              <w:ind w:left="0" w:right="0"/>
              <w:jc w:val="center"/>
              <w:rPr>
                <w:rFonts w:hint="eastAsia"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trPr>
        <w:tc>
          <w:tcPr>
            <w:tcW w:w="9810" w:type="dxa"/>
            <w:gridSpan w:val="9"/>
            <w:vAlign w:val="center"/>
          </w:tcPr>
          <w:p>
            <w:pPr>
              <w:keepNext w:val="0"/>
              <w:keepLines w:val="0"/>
              <w:suppressLineNumbers w:val="0"/>
              <w:snapToGrid w:val="0"/>
              <w:spacing w:before="0" w:beforeAutospacing="0" w:after="0" w:afterAutospacing="0" w:line="320" w:lineRule="exact"/>
              <w:ind w:left="0" w:right="0"/>
              <w:rPr>
                <w:rFonts w:hint="eastAsia" w:ascii="仿宋_GB2312" w:hAnsi="宋体" w:eastAsia="仿宋_GB2312"/>
                <w:sz w:val="24"/>
              </w:rPr>
            </w:pPr>
            <w:r>
              <w:rPr>
                <w:rFonts w:hint="eastAsia" w:ascii="仿宋_GB2312" w:hAnsi="宋体" w:eastAsia="仿宋_GB2312"/>
                <w:sz w:val="24"/>
              </w:rPr>
              <w:t>人民币合计金额（大写） ：                         （小写）：¥</w:t>
            </w:r>
            <w:r>
              <w:rPr>
                <w:rFonts w:hint="eastAsia" w:ascii="仿宋_GB2312" w:hAnsi="宋体" w:eastAsia="仿宋_GB2312"/>
                <w:sz w:val="24"/>
                <w:u w:val="single"/>
              </w:rPr>
              <w:t xml:space="preserve">               </w:t>
            </w:r>
          </w:p>
        </w:tc>
      </w:tr>
    </w:tbl>
    <w:p>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2.合同合计金额包括货物价款，标准附件、备品备件、专用工具、包装、运输、装卸、保险、税金、办理免税手续相关费用、货到就位以及安装、调试、培训、保修等一切税金和费用。如招投标文件对其另有规定的，从其规定。</w:t>
      </w:r>
    </w:p>
    <w:p>
      <w:pPr>
        <w:snapToGrid w:val="0"/>
        <w:spacing w:line="360" w:lineRule="exact"/>
        <w:ind w:right="-330" w:rightChars="-157" w:firstLine="482" w:firstLineChars="200"/>
        <w:rPr>
          <w:rFonts w:hint="eastAsia" w:ascii="仿宋_GB2312" w:hAnsi="宋体" w:eastAsia="仿宋_GB2312"/>
          <w:b/>
          <w:sz w:val="24"/>
        </w:rPr>
      </w:pPr>
      <w:r>
        <w:rPr>
          <w:rFonts w:hint="eastAsia" w:ascii="仿宋_GB2312" w:hAnsi="宋体" w:eastAsia="仿宋_GB2312"/>
          <w:b/>
          <w:sz w:val="24"/>
        </w:rPr>
        <w:t>第二条　质量保证</w:t>
      </w:r>
    </w:p>
    <w:p>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1.乙方所提供的货物型号、技术规格、技术参数等质量必须与招投标文件和承诺相一致，</w:t>
      </w:r>
      <w:r>
        <w:rPr>
          <w:rFonts w:ascii="仿宋_GB2312" w:hAnsi="宋体" w:eastAsia="仿宋_GB2312"/>
          <w:sz w:val="24"/>
        </w:rPr>
        <w:t>同时不得低于国家强制性标准及同类产品行业标准</w:t>
      </w:r>
      <w:r>
        <w:rPr>
          <w:rFonts w:hint="eastAsia" w:ascii="仿宋_GB2312" w:hAnsi="宋体" w:eastAsia="仿宋_GB2312"/>
          <w:sz w:val="24"/>
        </w:rPr>
        <w:t>。乙方提供的节能和环保产品必须是列入政府采购清单的产品。</w:t>
      </w:r>
    </w:p>
    <w:p>
      <w:pPr>
        <w:snapToGrid w:val="0"/>
        <w:spacing w:line="360" w:lineRule="exact"/>
        <w:ind w:right="-330" w:rightChars="-157" w:firstLine="480" w:firstLineChars="200"/>
        <w:rPr>
          <w:rFonts w:hint="eastAsia" w:ascii="仿宋_GB2312" w:hAnsi="宋体" w:eastAsia="仿宋_GB2312"/>
          <w:sz w:val="24"/>
          <w:u w:val="single"/>
        </w:rPr>
      </w:pPr>
      <w:r>
        <w:rPr>
          <w:rFonts w:hint="eastAsia" w:ascii="仿宋_GB2312" w:hAnsi="宋体" w:eastAsia="仿宋_GB2312"/>
          <w:sz w:val="24"/>
        </w:rPr>
        <w:t>2.乙方所提供的货物必须是全新、未使用的原装产品，且在正常安装、使用和保养条件下，其使用寿命期内各项指标均达到质量要求。</w:t>
      </w:r>
    </w:p>
    <w:p>
      <w:pPr>
        <w:snapToGrid w:val="0"/>
        <w:spacing w:line="360" w:lineRule="exact"/>
        <w:ind w:right="-330" w:rightChars="-157" w:firstLine="482" w:firstLineChars="200"/>
        <w:rPr>
          <w:rFonts w:hint="eastAsia" w:ascii="仿宋_GB2312" w:hAnsi="宋体" w:eastAsia="仿宋_GB2312"/>
          <w:b/>
          <w:sz w:val="24"/>
        </w:rPr>
      </w:pPr>
      <w:r>
        <w:rPr>
          <w:rFonts w:hint="eastAsia" w:ascii="仿宋_GB2312" w:hAnsi="宋体" w:eastAsia="仿宋_GB2312"/>
          <w:b/>
          <w:sz w:val="24"/>
        </w:rPr>
        <w:t>第三条　权利保证</w:t>
      </w:r>
    </w:p>
    <w:p>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1.乙方应保证所提供货物在使用时不会侵犯任何第三方的专利权、商标权、工业设计权或其他权利。</w:t>
      </w:r>
    </w:p>
    <w:p>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2.乙方应按招标文件规定的时间向甲方提供使用货物的有关技术资料。</w:t>
      </w:r>
    </w:p>
    <w:p>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3.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4.乙方保证所交付的货物的所有权完全属于乙方且无任何抵押、查封等产权瑕疵。</w:t>
      </w:r>
    </w:p>
    <w:p>
      <w:pPr>
        <w:snapToGrid w:val="0"/>
        <w:spacing w:line="360" w:lineRule="exact"/>
        <w:ind w:right="-330" w:rightChars="-157" w:firstLine="482" w:firstLineChars="200"/>
        <w:rPr>
          <w:rFonts w:hint="eastAsia" w:ascii="仿宋_GB2312" w:hAnsi="宋体" w:eastAsia="仿宋_GB2312"/>
          <w:b/>
          <w:sz w:val="24"/>
        </w:rPr>
      </w:pPr>
      <w:r>
        <w:rPr>
          <w:rFonts w:hint="eastAsia" w:ascii="仿宋_GB2312" w:hAnsi="宋体" w:eastAsia="仿宋_GB2312"/>
          <w:b/>
          <w:sz w:val="24"/>
        </w:rPr>
        <w:t>第四条　包装和运输</w:t>
      </w:r>
    </w:p>
    <w:p>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1.乙方提供的货物均应按招投标文件要求的包装材料、包装标准、包装方式进行包装，每一包装单元内应附详细的装箱单和质量合格证。</w:t>
      </w:r>
    </w:p>
    <w:p>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2.货物的运输方式：</w:t>
      </w:r>
      <w:r>
        <w:rPr>
          <w:rFonts w:hint="eastAsia" w:ascii="仿宋_GB2312" w:hAnsi="宋体" w:eastAsia="仿宋_GB2312"/>
          <w:sz w:val="24"/>
          <w:u w:val="single"/>
        </w:rPr>
        <w:t xml:space="preserve">                            </w:t>
      </w:r>
      <w:r>
        <w:rPr>
          <w:rFonts w:hint="eastAsia" w:ascii="仿宋_GB2312" w:hAnsi="宋体" w:eastAsia="仿宋_GB2312"/>
          <w:sz w:val="24"/>
        </w:rPr>
        <w:t>。</w:t>
      </w:r>
    </w:p>
    <w:p>
      <w:pPr>
        <w:snapToGrid w:val="0"/>
        <w:spacing w:line="360" w:lineRule="exact"/>
        <w:ind w:right="-330" w:rightChars="-157" w:firstLine="480" w:firstLineChars="200"/>
        <w:rPr>
          <w:rFonts w:hint="eastAsia" w:ascii="仿宋_GB2312" w:hAnsi="宋体" w:eastAsia="仿宋_GB2312"/>
          <w:sz w:val="24"/>
          <w:u w:val="single"/>
        </w:rPr>
      </w:pPr>
      <w:r>
        <w:rPr>
          <w:rFonts w:hint="eastAsia" w:ascii="仿宋_GB2312" w:hAnsi="宋体" w:eastAsia="仿宋_GB2312"/>
          <w:sz w:val="24"/>
        </w:rPr>
        <w:t>3.乙方负责货物运输，货物运输合理损耗及计算方法：</w:t>
      </w:r>
      <w:r>
        <w:rPr>
          <w:rFonts w:hint="eastAsia" w:ascii="仿宋_GB2312" w:hAnsi="宋体" w:eastAsia="仿宋_GB2312"/>
          <w:sz w:val="24"/>
          <w:u w:val="single"/>
        </w:rPr>
        <w:t xml:space="preserve">                                   </w:t>
      </w:r>
      <w:r>
        <w:rPr>
          <w:rFonts w:hint="eastAsia" w:ascii="仿宋_GB2312" w:hAnsi="宋体" w:eastAsia="仿宋_GB2312"/>
          <w:sz w:val="24"/>
        </w:rPr>
        <w:t>。</w:t>
      </w:r>
    </w:p>
    <w:p>
      <w:pPr>
        <w:snapToGrid w:val="0"/>
        <w:spacing w:line="360" w:lineRule="exact"/>
        <w:ind w:right="-330" w:rightChars="-157" w:firstLine="482" w:firstLineChars="200"/>
        <w:rPr>
          <w:rFonts w:hint="eastAsia" w:ascii="仿宋_GB2312" w:hAnsi="宋体" w:eastAsia="仿宋_GB2312"/>
          <w:b/>
          <w:sz w:val="24"/>
        </w:rPr>
      </w:pPr>
      <w:r>
        <w:rPr>
          <w:rFonts w:hint="eastAsia" w:ascii="仿宋_GB2312" w:hAnsi="宋体" w:eastAsia="仿宋_GB2312"/>
          <w:b/>
          <w:sz w:val="24"/>
        </w:rPr>
        <w:t>第五条　交付和验收</w:t>
      </w:r>
    </w:p>
    <w:p>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1.交货时间：</w:t>
      </w:r>
      <w:r>
        <w:rPr>
          <w:rFonts w:hint="eastAsia" w:ascii="仿宋_GB2312" w:hAnsi="宋体" w:eastAsia="仿宋_GB2312"/>
          <w:sz w:val="24"/>
          <w:u w:val="single"/>
        </w:rPr>
        <w:t xml:space="preserve">                         </w:t>
      </w:r>
      <w:r>
        <w:rPr>
          <w:rFonts w:hint="eastAsia" w:ascii="仿宋_GB2312" w:hAnsi="宋体" w:eastAsia="仿宋_GB2312"/>
          <w:sz w:val="24"/>
        </w:rPr>
        <w:t>地点：</w:t>
      </w:r>
      <w:r>
        <w:rPr>
          <w:rFonts w:hint="eastAsia" w:ascii="仿宋_GB2312" w:hAnsi="宋体" w:eastAsia="仿宋_GB2312"/>
          <w:sz w:val="24"/>
          <w:u w:val="single"/>
        </w:rPr>
        <w:t xml:space="preserve">                         </w:t>
      </w:r>
      <w:r>
        <w:rPr>
          <w:rFonts w:hint="eastAsia" w:ascii="仿宋_GB2312" w:hAnsi="宋体" w:eastAsia="仿宋_GB2312"/>
          <w:sz w:val="24"/>
        </w:rPr>
        <w:t>。</w:t>
      </w:r>
    </w:p>
    <w:p>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2.乙方提供不符合招投标文件和本合同规定的货物，甲方有权拒绝接受。</w:t>
      </w:r>
    </w:p>
    <w:p>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3.乙方应将所提供货物的装箱清单、用户手册、原厂保修卡、随机资料、工具和备品、备件等交付给甲方，如有缺失应及时补齐，否则视为逾期交货。</w:t>
      </w:r>
    </w:p>
    <w:p>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4.甲方应当在到货（安装、调试完）后5个工作日内进行验收，逾期不验收的，乙方可视同验收合格。验收合格后由甲乙双方签署货物验收单并加盖采购单位公章，甲乙双方各执一份。</w:t>
      </w:r>
    </w:p>
    <w:p>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5.甲方委托政府采购代理机构组织的验收项目，其验收时间以该项目验收方案确定的验收时间为准，验收结果以该项目验收报告结论为准。在验收过程中发现乙方有违约问题，可暂缓资金结算，待违约问题解决后，方可办理资金结算事宜。</w:t>
      </w:r>
    </w:p>
    <w:p>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6.甲方对验收有异议的，在验收后五个工作日内以书面形式向乙方提出，乙方应自收到甲方书面异议后</w:t>
      </w:r>
      <w:r>
        <w:rPr>
          <w:rFonts w:hint="eastAsia" w:ascii="仿宋_GB2312" w:hAnsi="仿宋" w:eastAsia="仿宋_GB2312"/>
          <w:sz w:val="24"/>
          <w:u w:val="single"/>
        </w:rPr>
        <w:t>五</w:t>
      </w:r>
      <w:r>
        <w:rPr>
          <w:rFonts w:hint="eastAsia" w:ascii="仿宋_GB2312" w:hAnsi="宋体" w:eastAsia="仿宋_GB2312"/>
          <w:sz w:val="24"/>
        </w:rPr>
        <w:t>日内及时予以解决。</w:t>
      </w:r>
    </w:p>
    <w:p>
      <w:pPr>
        <w:snapToGrid w:val="0"/>
        <w:spacing w:line="360" w:lineRule="exact"/>
        <w:ind w:right="-330" w:rightChars="-157" w:firstLine="482" w:firstLineChars="200"/>
        <w:rPr>
          <w:rFonts w:hint="eastAsia" w:ascii="仿宋_GB2312" w:hAnsi="宋体" w:eastAsia="仿宋_GB2312"/>
          <w:b/>
          <w:sz w:val="24"/>
        </w:rPr>
      </w:pPr>
      <w:r>
        <w:rPr>
          <w:rFonts w:hint="eastAsia" w:ascii="仿宋_GB2312" w:hAnsi="宋体" w:eastAsia="仿宋_GB2312"/>
          <w:b/>
          <w:sz w:val="24"/>
        </w:rPr>
        <w:t>第六条　安装和培训</w:t>
      </w:r>
    </w:p>
    <w:p>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1.甲方应提供必要安装条件（如场地、电源、水源等）。</w:t>
      </w:r>
    </w:p>
    <w:p>
      <w:pPr>
        <w:snapToGrid w:val="0"/>
        <w:spacing w:line="360" w:lineRule="exact"/>
        <w:ind w:right="-330" w:rightChars="-157" w:firstLine="480" w:firstLineChars="200"/>
        <w:rPr>
          <w:rFonts w:hint="eastAsia" w:ascii="仿宋_GB2312" w:hAnsi="宋体" w:eastAsia="仿宋_GB2312"/>
          <w:sz w:val="24"/>
          <w:u w:val="single"/>
        </w:rPr>
      </w:pPr>
      <w:r>
        <w:rPr>
          <w:rFonts w:hint="eastAsia" w:ascii="仿宋_GB2312" w:hAnsi="宋体" w:eastAsia="仿宋_GB2312"/>
          <w:sz w:val="24"/>
        </w:rPr>
        <w:t>2.乙方负责甲方有关人员的培训。培训时间、地点：</w:t>
      </w:r>
      <w:r>
        <w:rPr>
          <w:rFonts w:hint="eastAsia" w:ascii="仿宋_GB2312" w:hAnsi="宋体" w:eastAsia="仿宋_GB2312"/>
          <w:sz w:val="24"/>
          <w:u w:val="single"/>
        </w:rPr>
        <w:t>与甲方商议</w:t>
      </w:r>
      <w:r>
        <w:rPr>
          <w:rFonts w:hint="eastAsia" w:ascii="仿宋_GB2312" w:hAnsi="宋体" w:eastAsia="仿宋_GB2312"/>
          <w:sz w:val="24"/>
        </w:rPr>
        <w:t>。</w:t>
      </w:r>
    </w:p>
    <w:p>
      <w:pPr>
        <w:snapToGrid w:val="0"/>
        <w:spacing w:line="360" w:lineRule="exact"/>
        <w:ind w:right="-330" w:rightChars="-157" w:firstLine="482" w:firstLineChars="200"/>
        <w:rPr>
          <w:rFonts w:hint="eastAsia" w:ascii="仿宋_GB2312" w:hAnsi="宋体" w:eastAsia="仿宋_GB2312"/>
          <w:b/>
          <w:sz w:val="24"/>
        </w:rPr>
      </w:pPr>
      <w:r>
        <w:rPr>
          <w:rFonts w:hint="eastAsia" w:ascii="仿宋_GB2312" w:hAnsi="宋体" w:eastAsia="仿宋_GB2312"/>
          <w:b/>
          <w:sz w:val="24"/>
        </w:rPr>
        <w:t>第七条  售后服务</w:t>
      </w:r>
    </w:p>
    <w:p>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1.乙方应按照国家有关法律法规和“三包”规定以及招投标文件和本合同所附的《服务承诺》，为甲方提供售后服务。</w:t>
      </w:r>
    </w:p>
    <w:p>
      <w:pPr>
        <w:snapToGrid w:val="0"/>
        <w:spacing w:line="360" w:lineRule="exact"/>
        <w:ind w:right="-330" w:rightChars="-157" w:firstLine="480" w:firstLineChars="200"/>
        <w:rPr>
          <w:rFonts w:hint="eastAsia" w:ascii="仿宋_GB2312" w:hAnsi="宋体" w:eastAsia="仿宋_GB2312"/>
          <w:sz w:val="24"/>
          <w:u w:val="single"/>
        </w:rPr>
      </w:pPr>
      <w:r>
        <w:rPr>
          <w:rFonts w:hint="eastAsia" w:ascii="仿宋_GB2312" w:hAnsi="宋体" w:eastAsia="仿宋_GB2312"/>
          <w:sz w:val="24"/>
        </w:rPr>
        <w:t>2.货物保修期：</w:t>
      </w:r>
      <w:r>
        <w:rPr>
          <w:rFonts w:hint="eastAsia" w:ascii="仿宋_GB2312" w:hAnsi="宋体" w:eastAsia="仿宋_GB2312"/>
          <w:sz w:val="24"/>
          <w:u w:val="single"/>
        </w:rPr>
        <w:t>详见投标文件及合同附件。</w:t>
      </w:r>
    </w:p>
    <w:p>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3.乙方提供的服务承诺和售后服务及保修期责任等其它具体约定事项。（见合同附件）</w:t>
      </w:r>
    </w:p>
    <w:p>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4.售后服务、保修时间从项目整体验收合格之日起计算。</w:t>
      </w:r>
    </w:p>
    <w:p>
      <w:pPr>
        <w:snapToGrid w:val="0"/>
        <w:spacing w:line="360" w:lineRule="exact"/>
        <w:ind w:firstLine="482" w:firstLineChars="200"/>
        <w:rPr>
          <w:rFonts w:hint="eastAsia" w:ascii="仿宋_GB2312" w:hAnsi="宋体" w:eastAsia="仿宋_GB2312"/>
          <w:b/>
          <w:sz w:val="24"/>
        </w:rPr>
      </w:pPr>
      <w:r>
        <w:rPr>
          <w:rFonts w:hint="eastAsia" w:ascii="仿宋_GB2312" w:hAnsi="宋体" w:eastAsia="仿宋_GB2312"/>
          <w:b/>
          <w:sz w:val="24"/>
        </w:rPr>
        <w:t>第八条　付款方式</w:t>
      </w:r>
    </w:p>
    <w:p>
      <w:pPr>
        <w:snapToGrid w:val="0"/>
        <w:spacing w:line="360" w:lineRule="exact"/>
        <w:ind w:right="-470" w:rightChars="-224" w:firstLine="480" w:firstLineChars="200"/>
        <w:rPr>
          <w:rFonts w:hint="eastAsia" w:ascii="仿宋_GB2312" w:hAnsi="宋体" w:eastAsia="仿宋_GB2312"/>
          <w:sz w:val="24"/>
        </w:rPr>
      </w:pPr>
      <w:r>
        <w:rPr>
          <w:rFonts w:hint="eastAsia" w:ascii="仿宋_GB2312" w:hAnsi="宋体" w:eastAsia="仿宋_GB2312"/>
          <w:sz w:val="24"/>
        </w:rPr>
        <w:t>1.当采购数量与实际使用数量不一致时，乙方应根据实际使用量供货，合同的最终结算金额按实际使用量乘以成交单价进行计算。</w:t>
      </w:r>
    </w:p>
    <w:p>
      <w:pPr>
        <w:snapToGrid w:val="0"/>
        <w:spacing w:line="360" w:lineRule="exact"/>
        <w:ind w:right="-470" w:rightChars="-224" w:firstLine="480" w:firstLineChars="200"/>
        <w:rPr>
          <w:rFonts w:hint="eastAsia" w:ascii="仿宋_GB2312" w:hAnsi="宋体" w:eastAsia="仿宋_GB2312"/>
          <w:sz w:val="24"/>
        </w:rPr>
      </w:pPr>
      <w:r>
        <w:rPr>
          <w:rFonts w:hint="eastAsia" w:ascii="仿宋_GB2312" w:hAnsi="宋体" w:eastAsia="仿宋_GB2312"/>
          <w:sz w:val="24"/>
        </w:rPr>
        <w:t>2.资金性质：财政性资金。</w:t>
      </w:r>
    </w:p>
    <w:p>
      <w:pPr>
        <w:pStyle w:val="27"/>
        <w:snapToGrid w:val="0"/>
        <w:spacing w:line="400" w:lineRule="exact"/>
        <w:ind w:firstLine="480" w:firstLineChars="200"/>
        <w:rPr>
          <w:rFonts w:hint="eastAsia" w:ascii="仿宋_GB2312" w:hAnsi="宋体" w:eastAsia="仿宋_GB2312"/>
          <w:b/>
          <w:bCs/>
          <w:sz w:val="24"/>
        </w:rPr>
      </w:pPr>
      <w:r>
        <w:rPr>
          <w:rFonts w:hint="eastAsia" w:ascii="仿宋_GB2312" w:hAnsi="宋体" w:eastAsia="仿宋_GB2312"/>
          <w:sz w:val="24"/>
        </w:rPr>
        <w:t>3.</w:t>
      </w:r>
      <w:r>
        <w:rPr>
          <w:rFonts w:hint="eastAsia" w:ascii="仿宋_GB2312" w:hAnsi="仿宋_GB2312" w:eastAsia="仿宋_GB2312" w:cs="仿宋_GB2312"/>
          <w:sz w:val="24"/>
        </w:rPr>
        <w:t>财政性资金按财政国库集中支付规定程序办理。本项目货物全部到货、安装调试完毕，项目整体验收合格交付使用后，</w:t>
      </w:r>
      <w:r>
        <w:rPr>
          <w:rFonts w:hint="eastAsia" w:ascii="仿宋_GB2312" w:hAnsi="仿宋_GB2312" w:eastAsia="仿宋_GB2312" w:cs="仿宋_GB2312"/>
          <w:bCs/>
          <w:color w:val="000000"/>
          <w:sz w:val="24"/>
        </w:rPr>
        <w:t>甲方原则上在收到乙方开具的合同总价款增值税专用发票之日起10个工作日内一次性向乙方指定账户付清合同价款（不计利息）。</w:t>
      </w:r>
    </w:p>
    <w:p>
      <w:pPr>
        <w:snapToGrid w:val="0"/>
        <w:spacing w:line="276" w:lineRule="auto"/>
        <w:ind w:firstLine="482" w:firstLineChars="200"/>
        <w:rPr>
          <w:rFonts w:hint="eastAsia" w:ascii="仿宋_GB2312" w:hAnsi="宋体" w:eastAsia="仿宋_GB2312"/>
          <w:b/>
          <w:sz w:val="24"/>
        </w:rPr>
      </w:pPr>
      <w:r>
        <w:rPr>
          <w:rFonts w:hint="eastAsia" w:ascii="仿宋_GB2312" w:hAnsi="宋体" w:eastAsia="仿宋_GB2312"/>
          <w:b/>
          <w:sz w:val="24"/>
        </w:rPr>
        <w:t>第九条  履约保证金</w:t>
      </w:r>
    </w:p>
    <w:p>
      <w:pPr>
        <w:pStyle w:val="27"/>
        <w:snapToGrid w:val="0"/>
        <w:spacing w:line="400" w:lineRule="exact"/>
        <w:ind w:firstLine="480" w:firstLineChars="200"/>
        <w:rPr>
          <w:rFonts w:hint="eastAsia" w:ascii="仿宋_GB2312" w:hAnsi="仿宋_GB2312" w:eastAsia="仿宋_GB2312" w:cs="仿宋_GB2312"/>
          <w:bCs/>
          <w:sz w:val="24"/>
        </w:rPr>
      </w:pPr>
      <w:r>
        <w:rPr>
          <w:rFonts w:hint="eastAsia" w:ascii="仿宋_GB2312" w:hAnsi="仿宋_GB2312" w:eastAsia="仿宋_GB2312" w:cs="仿宋_GB2312"/>
          <w:bCs/>
          <w:sz w:val="24"/>
        </w:rPr>
        <w:t>1.合同签订前2日内，乙方必须向甲方缴纳履约保证金，履约保证金大型企业按本项目政府采购合同金额的5%收取，中型企业按本项目政府采购合同金额的2%收取，小微企业免收履约保证金。若乙方无法按甲方要求按质按量按时交货或服务不满足要求的，甲方有权没收全部履约保证金，并按相关规定追究乙方责任。履约保证金在验收合格交付之日后，且在收到乙方退回履约保证金函件后5个工作日内，由甲方办理履约保证金退还手续（不计息）。</w:t>
      </w:r>
    </w:p>
    <w:p>
      <w:pPr>
        <w:pStyle w:val="27"/>
        <w:snapToGrid w:val="0"/>
        <w:spacing w:line="400" w:lineRule="exact"/>
        <w:ind w:firstLine="480" w:firstLineChars="200"/>
        <w:rPr>
          <w:rFonts w:hint="eastAsia" w:ascii="仿宋_GB2312" w:hAnsi="仿宋_GB2312" w:eastAsia="仿宋_GB2312" w:cs="仿宋_GB2312"/>
          <w:bCs/>
          <w:sz w:val="24"/>
        </w:rPr>
      </w:pPr>
      <w:r>
        <w:rPr>
          <w:rFonts w:hint="eastAsia" w:ascii="仿宋_GB2312" w:hAnsi="仿宋_GB2312" w:eastAsia="仿宋_GB2312" w:cs="仿宋_GB2312"/>
          <w:bCs/>
          <w:sz w:val="24"/>
        </w:rPr>
        <w:t>2.有下列情形之一的，甲方应向乙方出具书面通知，乙方未能在7个工作日内回应并解决的，履约保证金不予退回，并视具体情况按本项目合同第十一条、第十四条处理：</w:t>
      </w:r>
    </w:p>
    <w:p>
      <w:pPr>
        <w:pStyle w:val="27"/>
        <w:snapToGrid w:val="0"/>
        <w:spacing w:line="400" w:lineRule="exact"/>
        <w:ind w:firstLine="480" w:firstLineChars="200"/>
        <w:rPr>
          <w:rFonts w:hint="eastAsia" w:ascii="仿宋_GB2312" w:hAnsi="仿宋_GB2312" w:eastAsia="仿宋_GB2312" w:cs="仿宋_GB2312"/>
          <w:bCs/>
          <w:sz w:val="24"/>
        </w:rPr>
      </w:pPr>
      <w:r>
        <w:rPr>
          <w:rFonts w:hint="eastAsia" w:ascii="仿宋_GB2312" w:hAnsi="仿宋_GB2312" w:eastAsia="仿宋_GB2312" w:cs="仿宋_GB2312"/>
          <w:bCs/>
          <w:sz w:val="24"/>
        </w:rPr>
        <w:t>（1）乙方提供的货物规格、技术标准、材料未达到其投标文件所承诺的，导致无法通过验收交付使用的；</w:t>
      </w:r>
    </w:p>
    <w:p>
      <w:pPr>
        <w:pStyle w:val="27"/>
        <w:snapToGrid w:val="0"/>
        <w:spacing w:line="400" w:lineRule="exact"/>
        <w:ind w:firstLine="480" w:firstLineChars="200"/>
        <w:rPr>
          <w:rFonts w:hint="eastAsia" w:ascii="仿宋_GB2312" w:hAnsi="仿宋_GB2312" w:eastAsia="仿宋_GB2312" w:cs="仿宋_GB2312"/>
          <w:bCs/>
          <w:sz w:val="24"/>
        </w:rPr>
      </w:pPr>
      <w:r>
        <w:rPr>
          <w:rFonts w:hint="eastAsia" w:ascii="仿宋_GB2312" w:hAnsi="仿宋_GB2312" w:eastAsia="仿宋_GB2312" w:cs="仿宋_GB2312"/>
          <w:bCs/>
          <w:sz w:val="24"/>
        </w:rPr>
        <w:t>（2）乙方提供的货物经查证无法得到生产厂家正规售后服务的；</w:t>
      </w:r>
    </w:p>
    <w:p>
      <w:pPr>
        <w:pStyle w:val="27"/>
        <w:snapToGrid w:val="0"/>
        <w:spacing w:line="400" w:lineRule="exact"/>
        <w:ind w:firstLine="480" w:firstLineChars="200"/>
        <w:rPr>
          <w:rFonts w:hint="eastAsia" w:ascii="仿宋_GB2312" w:hAnsi="仿宋_GB2312" w:eastAsia="仿宋_GB2312" w:cs="仿宋_GB2312"/>
          <w:bCs/>
          <w:sz w:val="24"/>
        </w:rPr>
      </w:pPr>
      <w:r>
        <w:rPr>
          <w:rFonts w:hint="eastAsia" w:ascii="仿宋_GB2312" w:hAnsi="仿宋_GB2312" w:eastAsia="仿宋_GB2312" w:cs="仿宋_GB2312"/>
          <w:bCs/>
          <w:sz w:val="24"/>
        </w:rPr>
        <w:t>（3）乙方提供的货物未经正规合法经销渠道的；</w:t>
      </w:r>
    </w:p>
    <w:p>
      <w:pPr>
        <w:pStyle w:val="27"/>
        <w:snapToGrid w:val="0"/>
        <w:spacing w:line="400" w:lineRule="exact"/>
        <w:ind w:firstLine="480" w:firstLineChars="200"/>
        <w:rPr>
          <w:rFonts w:hint="eastAsia" w:ascii="仿宋_GB2312" w:hAnsi="仿宋_GB2312" w:eastAsia="仿宋_GB2312" w:cs="仿宋_GB2312"/>
          <w:bCs/>
          <w:sz w:val="24"/>
        </w:rPr>
      </w:pPr>
      <w:r>
        <w:rPr>
          <w:rFonts w:hint="eastAsia" w:ascii="仿宋_GB2312" w:hAnsi="仿宋_GB2312" w:eastAsia="仿宋_GB2312" w:cs="仿宋_GB2312"/>
          <w:bCs/>
          <w:sz w:val="24"/>
        </w:rPr>
        <w:t>（4）乙方提供的货物侵犯了第三方合法权益而引发了纠纷或诉讼，导致无法按期交付使用的；</w:t>
      </w:r>
    </w:p>
    <w:p>
      <w:pPr>
        <w:pStyle w:val="27"/>
        <w:snapToGrid w:val="0"/>
        <w:spacing w:line="400" w:lineRule="exact"/>
        <w:ind w:firstLine="480" w:firstLineChars="200"/>
        <w:rPr>
          <w:rFonts w:hint="eastAsia" w:ascii="仿宋_GB2312" w:hAnsi="仿宋_GB2312" w:eastAsia="仿宋_GB2312" w:cs="仿宋_GB2312"/>
          <w:bCs/>
          <w:sz w:val="24"/>
        </w:rPr>
      </w:pPr>
      <w:r>
        <w:rPr>
          <w:rFonts w:hint="eastAsia" w:ascii="仿宋_GB2312" w:hAnsi="仿宋_GB2312" w:eastAsia="仿宋_GB2312" w:cs="仿宋_GB2312"/>
          <w:bCs/>
          <w:sz w:val="24"/>
        </w:rPr>
        <w:t>（5）在货物试运行期间，故障率在10%以上的。</w:t>
      </w:r>
    </w:p>
    <w:p>
      <w:pPr>
        <w:pStyle w:val="27"/>
        <w:snapToGrid w:val="0"/>
        <w:spacing w:line="400" w:lineRule="exact"/>
        <w:ind w:firstLine="480" w:firstLineChars="200"/>
        <w:rPr>
          <w:rFonts w:hint="eastAsia" w:ascii="仿宋_GB2312" w:hAnsi="仿宋_GB2312" w:eastAsia="仿宋_GB2312" w:cs="仿宋_GB2312"/>
          <w:bCs/>
          <w:sz w:val="24"/>
        </w:rPr>
      </w:pPr>
      <w:r>
        <w:rPr>
          <w:rFonts w:hint="eastAsia" w:ascii="仿宋_GB2312" w:hAnsi="仿宋_GB2312" w:eastAsia="仿宋_GB2312" w:cs="仿宋_GB2312"/>
          <w:bCs/>
          <w:sz w:val="24"/>
        </w:rPr>
        <w:t>3.履约保证金账户：</w:t>
      </w:r>
    </w:p>
    <w:p>
      <w:pPr>
        <w:pStyle w:val="27"/>
        <w:snapToGrid w:val="0"/>
        <w:spacing w:line="400" w:lineRule="exact"/>
        <w:ind w:firstLine="480" w:firstLineChars="200"/>
        <w:rPr>
          <w:rFonts w:hint="eastAsia" w:ascii="仿宋_GB2312" w:hAnsi="仿宋_GB2312" w:eastAsia="仿宋_GB2312" w:cs="仿宋_GB2312"/>
          <w:bCs/>
          <w:sz w:val="24"/>
        </w:rPr>
      </w:pPr>
      <w:r>
        <w:rPr>
          <w:rFonts w:hint="eastAsia" w:ascii="仿宋_GB2312" w:hAnsi="仿宋_GB2312" w:eastAsia="仿宋_GB2312" w:cs="仿宋_GB2312"/>
          <w:bCs/>
          <w:sz w:val="24"/>
        </w:rPr>
        <w:t>名  称：柳州城市职业学院</w:t>
      </w:r>
    </w:p>
    <w:p>
      <w:pPr>
        <w:pStyle w:val="27"/>
        <w:snapToGrid w:val="0"/>
        <w:spacing w:line="400" w:lineRule="exact"/>
        <w:ind w:firstLine="480" w:firstLineChars="200"/>
        <w:rPr>
          <w:rFonts w:hint="eastAsia" w:ascii="仿宋_GB2312" w:hAnsi="仿宋_GB2312" w:eastAsia="仿宋_GB2312" w:cs="仿宋_GB2312"/>
          <w:bCs/>
          <w:sz w:val="24"/>
        </w:rPr>
      </w:pPr>
      <w:r>
        <w:rPr>
          <w:rFonts w:hint="eastAsia" w:ascii="仿宋_GB2312" w:hAnsi="仿宋_GB2312" w:eastAsia="仿宋_GB2312" w:cs="仿宋_GB2312"/>
          <w:bCs/>
          <w:sz w:val="24"/>
        </w:rPr>
        <w:t>开户行：柳州银行北大阳光支行</w:t>
      </w:r>
    </w:p>
    <w:p>
      <w:pPr>
        <w:pStyle w:val="27"/>
        <w:snapToGrid w:val="0"/>
        <w:spacing w:line="400" w:lineRule="exact"/>
        <w:ind w:firstLine="480" w:firstLineChars="200"/>
        <w:rPr>
          <w:rFonts w:hint="eastAsia" w:ascii="仿宋_GB2312" w:hAnsi="仿宋_GB2312" w:eastAsia="仿宋_GB2312" w:cs="仿宋_GB2312"/>
          <w:bCs/>
          <w:sz w:val="24"/>
        </w:rPr>
      </w:pPr>
      <w:r>
        <w:rPr>
          <w:rFonts w:hint="eastAsia" w:ascii="仿宋_GB2312" w:hAnsi="仿宋_GB2312" w:eastAsia="仿宋_GB2312" w:cs="仿宋_GB2312"/>
          <w:bCs/>
          <w:sz w:val="24"/>
        </w:rPr>
        <w:t>账  号：70312500000000001157</w:t>
      </w:r>
    </w:p>
    <w:p>
      <w:pPr>
        <w:pStyle w:val="27"/>
        <w:snapToGrid w:val="0"/>
        <w:spacing w:line="400" w:lineRule="exact"/>
        <w:ind w:firstLine="480" w:firstLineChars="200"/>
        <w:rPr>
          <w:rFonts w:hint="eastAsia" w:ascii="仿宋_GB2312" w:hAnsi="仿宋_GB2312" w:eastAsia="仿宋_GB2312" w:cs="仿宋_GB2312"/>
          <w:bCs/>
          <w:sz w:val="24"/>
        </w:rPr>
      </w:pPr>
      <w:r>
        <w:rPr>
          <w:rFonts w:hint="eastAsia" w:ascii="仿宋_GB2312" w:hAnsi="仿宋_GB2312" w:eastAsia="仿宋_GB2312" w:cs="仿宋_GB2312"/>
          <w:bCs/>
          <w:sz w:val="24"/>
        </w:rPr>
        <w:t>乙方自主选择以电汇、转账、支票、本票、汇票等非现金形式缴纳履约保证金，缴纳时请注明采购项目名称及项目编号。</w:t>
      </w:r>
    </w:p>
    <w:p>
      <w:pPr>
        <w:pStyle w:val="27"/>
        <w:snapToGrid w:val="0"/>
        <w:spacing w:line="400" w:lineRule="exact"/>
        <w:ind w:firstLine="480" w:firstLineChars="200"/>
        <w:rPr>
          <w:rFonts w:hint="eastAsia" w:ascii="仿宋_GB2312" w:hAnsi="仿宋_GB2312" w:eastAsia="仿宋_GB2312" w:cs="仿宋_GB2312"/>
          <w:bCs/>
          <w:sz w:val="24"/>
        </w:rPr>
      </w:pPr>
      <w:r>
        <w:rPr>
          <w:rFonts w:hint="eastAsia" w:ascii="仿宋_GB2312" w:hAnsi="仿宋_GB2312" w:eastAsia="仿宋_GB2312" w:cs="仿宋_GB2312"/>
          <w:bCs/>
          <w:sz w:val="24"/>
        </w:rPr>
        <w:t>乙方在履约保证金缴纳后，持银行回执复印件、中标通知书与甲方签订政府采购合同。</w:t>
      </w:r>
    </w:p>
    <w:p>
      <w:pPr>
        <w:snapToGrid w:val="0"/>
        <w:spacing w:line="276" w:lineRule="auto"/>
        <w:ind w:firstLine="480" w:firstLineChars="200"/>
        <w:rPr>
          <w:rFonts w:hint="eastAsia" w:ascii="仿宋_GB2312" w:hAnsi="宋体" w:eastAsia="仿宋_GB2312"/>
          <w:sz w:val="24"/>
        </w:rPr>
      </w:pPr>
      <w:r>
        <w:rPr>
          <w:rFonts w:hint="eastAsia" w:ascii="仿宋_GB2312" w:hAnsi="仿宋_GB2312" w:eastAsia="仿宋_GB2312" w:cs="仿宋_GB2312"/>
          <w:bCs/>
          <w:sz w:val="24"/>
        </w:rPr>
        <w:t>注：发生违约行为时，履约保证金作为违约金进行扣除。</w:t>
      </w:r>
    </w:p>
    <w:p>
      <w:pPr>
        <w:snapToGrid w:val="0"/>
        <w:spacing w:line="276" w:lineRule="auto"/>
        <w:ind w:firstLine="482" w:firstLineChars="200"/>
        <w:rPr>
          <w:rFonts w:hint="eastAsia" w:ascii="仿宋_GB2312" w:hAnsi="宋体" w:eastAsia="仿宋_GB2312"/>
          <w:b/>
          <w:sz w:val="24"/>
        </w:rPr>
      </w:pPr>
      <w:r>
        <w:rPr>
          <w:rFonts w:hint="eastAsia" w:ascii="仿宋_GB2312" w:hAnsi="宋体" w:eastAsia="仿宋_GB2312"/>
          <w:b/>
          <w:sz w:val="24"/>
        </w:rPr>
        <w:t>第十条  税费</w:t>
      </w:r>
    </w:p>
    <w:p>
      <w:pPr>
        <w:snapToGrid w:val="0"/>
        <w:spacing w:line="276" w:lineRule="auto"/>
        <w:ind w:firstLine="480" w:firstLineChars="200"/>
        <w:rPr>
          <w:rFonts w:hint="eastAsia" w:ascii="仿宋_GB2312" w:hAnsi="宋体" w:eastAsia="仿宋_GB2312"/>
          <w:sz w:val="24"/>
        </w:rPr>
      </w:pPr>
      <w:r>
        <w:rPr>
          <w:rFonts w:hint="eastAsia" w:ascii="仿宋_GB2312" w:hAnsi="宋体" w:eastAsia="仿宋_GB2312"/>
          <w:sz w:val="24"/>
        </w:rPr>
        <w:t>本合同执行中相关的一切税费均由乙方负担。</w:t>
      </w:r>
    </w:p>
    <w:p>
      <w:pPr>
        <w:snapToGrid w:val="0"/>
        <w:spacing w:line="276" w:lineRule="auto"/>
        <w:ind w:firstLine="482" w:firstLineChars="200"/>
        <w:rPr>
          <w:rFonts w:hint="eastAsia" w:ascii="仿宋_GB2312" w:hAnsi="宋体" w:eastAsia="仿宋_GB2312"/>
          <w:b/>
          <w:sz w:val="24"/>
        </w:rPr>
      </w:pPr>
      <w:r>
        <w:rPr>
          <w:rFonts w:hint="eastAsia" w:ascii="仿宋_GB2312" w:hAnsi="宋体" w:eastAsia="仿宋_GB2312"/>
          <w:b/>
          <w:sz w:val="24"/>
        </w:rPr>
        <w:t>第十一条  质量保证及售后服务</w:t>
      </w:r>
    </w:p>
    <w:p>
      <w:pPr>
        <w:snapToGrid w:val="0"/>
        <w:spacing w:line="276" w:lineRule="auto"/>
        <w:ind w:right="-470" w:rightChars="-224" w:firstLine="480" w:firstLineChars="200"/>
        <w:rPr>
          <w:rFonts w:hint="eastAsia" w:ascii="仿宋_GB2312" w:hAnsi="宋体" w:eastAsia="仿宋_GB2312" w:cs="Courier New"/>
          <w:sz w:val="24"/>
        </w:rPr>
      </w:pPr>
      <w:r>
        <w:rPr>
          <w:rFonts w:hint="eastAsia" w:ascii="仿宋_GB2312" w:hAnsi="宋体" w:eastAsia="仿宋_GB2312" w:cs="Courier New"/>
          <w:sz w:val="24"/>
        </w:rPr>
        <w:t>1.乙方应按招标文件规定的货物性能、技术要求、质量标准向甲方提供未经使用的全新产品。不符合要求的，根据实际情况，经双方协商，可按以下办法处理：</w:t>
      </w:r>
    </w:p>
    <w:p>
      <w:pPr>
        <w:snapToGrid w:val="0"/>
        <w:spacing w:line="276" w:lineRule="auto"/>
        <w:ind w:right="-470" w:rightChars="-224" w:firstLine="480" w:firstLineChars="200"/>
        <w:rPr>
          <w:rFonts w:hint="eastAsia" w:ascii="仿宋_GB2312" w:hAnsi="宋体" w:eastAsia="仿宋_GB2312" w:cs="Courier New"/>
          <w:sz w:val="24"/>
        </w:rPr>
      </w:pPr>
      <w:r>
        <w:rPr>
          <w:rFonts w:hint="eastAsia" w:ascii="仿宋_GB2312" w:hAnsi="宋体" w:eastAsia="仿宋_GB2312" w:cs="Courier New"/>
          <w:sz w:val="24"/>
        </w:rPr>
        <w:t>⑴更换：由乙方承担所发生的全部费用。</w:t>
      </w:r>
    </w:p>
    <w:p>
      <w:pPr>
        <w:snapToGrid w:val="0"/>
        <w:spacing w:line="276" w:lineRule="auto"/>
        <w:ind w:right="-470" w:rightChars="-224" w:firstLine="480" w:firstLineChars="200"/>
        <w:rPr>
          <w:rFonts w:hint="eastAsia" w:ascii="仿宋_GB2312" w:hAnsi="宋体" w:eastAsia="仿宋_GB2312" w:cs="Courier New"/>
          <w:sz w:val="24"/>
        </w:rPr>
      </w:pPr>
      <w:r>
        <w:rPr>
          <w:rFonts w:hint="eastAsia" w:ascii="仿宋_GB2312" w:hAnsi="宋体" w:eastAsia="仿宋_GB2312" w:cs="Courier New"/>
          <w:sz w:val="24"/>
        </w:rPr>
        <w:t>⑵贬值处理：由甲乙双方合议定价。</w:t>
      </w:r>
    </w:p>
    <w:p>
      <w:pPr>
        <w:snapToGrid w:val="0"/>
        <w:spacing w:line="276" w:lineRule="auto"/>
        <w:ind w:right="-470" w:rightChars="-224" w:firstLine="480" w:firstLineChars="200"/>
        <w:rPr>
          <w:rFonts w:hint="eastAsia" w:ascii="仿宋_GB2312" w:hAnsi="宋体" w:eastAsia="仿宋_GB2312" w:cs="Courier New"/>
          <w:sz w:val="24"/>
          <w:highlight w:val="none"/>
        </w:rPr>
      </w:pPr>
      <w:r>
        <w:rPr>
          <w:rFonts w:hint="eastAsia" w:ascii="仿宋_GB2312" w:hAnsi="宋体" w:eastAsia="仿宋_GB2312" w:cs="Courier New"/>
          <w:sz w:val="24"/>
        </w:rPr>
        <w:t>⑶退货处理：乙方应退还甲方支付的合同款，同时应承担该货物的直接费用（运输、保险、检验、货款利息及银行手续费等）。</w:t>
      </w:r>
    </w:p>
    <w:p>
      <w:pPr>
        <w:snapToGrid w:val="0"/>
        <w:spacing w:line="276" w:lineRule="auto"/>
        <w:ind w:right="-470" w:rightChars="-224" w:firstLine="480" w:firstLineChars="200"/>
        <w:rPr>
          <w:rFonts w:hint="eastAsia" w:ascii="仿宋_GB2312" w:hAnsi="宋体" w:eastAsia="仿宋_GB2312" w:cs="Courier New"/>
          <w:sz w:val="24"/>
        </w:rPr>
      </w:pPr>
      <w:r>
        <w:rPr>
          <w:rFonts w:hint="eastAsia" w:ascii="仿宋_GB2312" w:hAnsi="宋体" w:eastAsia="仿宋_GB2312" w:cs="Courier New"/>
          <w:sz w:val="24"/>
          <w:highlight w:val="none"/>
        </w:rPr>
        <w:t>2.如在使用过程中发生质量问题，乙方在接到甲方通知后在</w:t>
      </w:r>
      <w:r>
        <w:rPr>
          <w:rFonts w:hint="eastAsia" w:ascii="仿宋_GB2312" w:hAnsi="宋体" w:eastAsia="仿宋_GB2312" w:cs="Courier New"/>
          <w:sz w:val="24"/>
          <w:highlight w:val="none"/>
          <w:u w:val="single"/>
          <w:lang w:val="en-US" w:eastAsia="zh-CN"/>
        </w:rPr>
        <w:t xml:space="preserve">   </w:t>
      </w:r>
      <w:r>
        <w:rPr>
          <w:rFonts w:hint="eastAsia" w:ascii="仿宋_GB2312" w:hAnsi="宋体" w:eastAsia="仿宋_GB2312" w:cs="Courier New"/>
          <w:sz w:val="24"/>
          <w:highlight w:val="none"/>
        </w:rPr>
        <w:t>小时内</w:t>
      </w:r>
      <w:r>
        <w:rPr>
          <w:rFonts w:hint="eastAsia" w:ascii="仿宋_GB2312" w:hAnsi="宋体" w:eastAsia="仿宋_GB2312" w:cs="Courier New"/>
          <w:sz w:val="24"/>
        </w:rPr>
        <w:t>到达甲方现场。</w:t>
      </w:r>
    </w:p>
    <w:p>
      <w:pPr>
        <w:snapToGrid w:val="0"/>
        <w:spacing w:line="276" w:lineRule="auto"/>
        <w:ind w:right="-470" w:rightChars="-224" w:firstLine="480" w:firstLineChars="200"/>
        <w:rPr>
          <w:rFonts w:hint="eastAsia" w:ascii="仿宋_GB2312" w:hAnsi="宋体" w:eastAsia="仿宋_GB2312" w:cs="Courier New"/>
          <w:sz w:val="24"/>
        </w:rPr>
      </w:pPr>
      <w:r>
        <w:rPr>
          <w:rFonts w:hint="eastAsia" w:ascii="仿宋_GB2312" w:hAnsi="宋体" w:eastAsia="仿宋_GB2312" w:cs="Courier New"/>
          <w:sz w:val="24"/>
        </w:rPr>
        <w:t>3.在质保期内，乙方应对货物出现的质量及安全问题负责处理解决并承担一切费用。</w:t>
      </w:r>
    </w:p>
    <w:p>
      <w:pPr>
        <w:snapToGrid w:val="0"/>
        <w:spacing w:line="276" w:lineRule="auto"/>
        <w:ind w:right="-470" w:rightChars="-224" w:firstLine="480" w:firstLineChars="200"/>
        <w:rPr>
          <w:rFonts w:hint="eastAsia" w:ascii="仿宋_GB2312" w:hAnsi="宋体" w:eastAsia="仿宋_GB2312" w:cs="Courier New"/>
          <w:sz w:val="24"/>
        </w:rPr>
      </w:pPr>
      <w:r>
        <w:rPr>
          <w:rFonts w:hint="eastAsia" w:ascii="仿宋_GB2312" w:hAnsi="宋体" w:eastAsia="仿宋_GB2312" w:cs="Courier New"/>
          <w:sz w:val="24"/>
        </w:rPr>
        <w:t>4.上述的货物免费保修期为</w:t>
      </w:r>
      <w:r>
        <w:rPr>
          <w:rFonts w:hint="eastAsia" w:ascii="仿宋_GB2312" w:hAnsi="宋体" w:eastAsia="仿宋_GB2312" w:cs="Courier New"/>
          <w:sz w:val="24"/>
          <w:u w:val="single"/>
          <w:lang w:val="en-US" w:eastAsia="zh-CN"/>
        </w:rPr>
        <w:t>1</w:t>
      </w:r>
      <w:r>
        <w:rPr>
          <w:rFonts w:hint="eastAsia" w:ascii="仿宋_GB2312" w:hAnsi="宋体" w:eastAsia="仿宋_GB2312" w:cs="Courier New"/>
          <w:sz w:val="24"/>
        </w:rPr>
        <w:t>年</w:t>
      </w:r>
      <w:r>
        <w:rPr>
          <w:rFonts w:hint="eastAsia" w:ascii="仿宋_GB2312" w:hAnsi="仿宋_GB2312" w:eastAsia="仿宋_GB2312" w:cs="仿宋_GB2312"/>
          <w:bCs/>
          <w:color w:val="000000"/>
          <w:kern w:val="2"/>
          <w:sz w:val="24"/>
          <w:szCs w:val="24"/>
          <w:lang w:val="en-US" w:eastAsia="zh-CN" w:bidi="ar"/>
        </w:rPr>
        <w:t>（学生电脑、服务器按照项目技术规格参数及要求执行）</w:t>
      </w:r>
      <w:r>
        <w:rPr>
          <w:rFonts w:hint="eastAsia" w:ascii="仿宋_GB2312" w:hAnsi="仿宋_GB2312" w:eastAsia="仿宋_GB2312" w:cs="仿宋_GB2312"/>
          <w:bCs/>
          <w:color w:val="000000"/>
          <w:sz w:val="24"/>
        </w:rPr>
        <w:t>。</w:t>
      </w:r>
      <w:r>
        <w:rPr>
          <w:rFonts w:hint="eastAsia" w:ascii="仿宋_GB2312" w:hAnsi="宋体" w:eastAsia="仿宋_GB2312" w:cs="Courier New"/>
          <w:sz w:val="24"/>
        </w:rPr>
        <w:t>因人为因素出现的故障不在免费保修范围内。超过保修期的机器设备，终生维修，维修时只收部件成本费。</w:t>
      </w:r>
    </w:p>
    <w:p>
      <w:pPr>
        <w:snapToGrid w:val="0"/>
        <w:spacing w:line="360" w:lineRule="exact"/>
        <w:ind w:firstLine="482" w:firstLineChars="200"/>
        <w:rPr>
          <w:rFonts w:hint="eastAsia" w:ascii="仿宋_GB2312" w:hAnsi="宋体" w:eastAsia="仿宋_GB2312"/>
          <w:b/>
          <w:sz w:val="24"/>
        </w:rPr>
      </w:pPr>
      <w:r>
        <w:rPr>
          <w:rFonts w:hint="eastAsia" w:ascii="仿宋_GB2312" w:hAnsi="宋体" w:eastAsia="仿宋_GB2312"/>
          <w:b/>
          <w:sz w:val="24"/>
        </w:rPr>
        <w:t>第十二条  调试和验收</w:t>
      </w:r>
    </w:p>
    <w:p>
      <w:pPr>
        <w:snapToGrid w:val="0"/>
        <w:spacing w:line="360" w:lineRule="exact"/>
        <w:ind w:right="-611" w:rightChars="-291" w:firstLine="480" w:firstLineChars="200"/>
        <w:jc w:val="left"/>
        <w:rPr>
          <w:rFonts w:hint="eastAsia" w:ascii="仿宋_GB2312" w:hAnsi="宋体" w:eastAsia="仿宋_GB2312"/>
          <w:sz w:val="24"/>
        </w:rPr>
      </w:pPr>
      <w:r>
        <w:rPr>
          <w:rFonts w:hint="eastAsia" w:ascii="仿宋_GB2312" w:hAnsi="宋体" w:eastAsia="仿宋_GB2312"/>
          <w:sz w:val="24"/>
        </w:rPr>
        <w:t>1.甲方对乙方提交的货物依据招标文件上的技术规格要求和国家有关质量标准进行现场初步验收，外观、说明书符合招标文件技术要求的，给予签收，初步验收不合格的不予签收。货到后，甲方应当在到货（安装、调试完）后5个工作日内进行验收。</w:t>
      </w:r>
    </w:p>
    <w:p>
      <w:pPr>
        <w:snapToGrid w:val="0"/>
        <w:spacing w:line="360" w:lineRule="exact"/>
        <w:ind w:right="-611" w:rightChars="-291" w:firstLine="480" w:firstLineChars="200"/>
        <w:rPr>
          <w:rFonts w:hint="eastAsia" w:ascii="仿宋_GB2312" w:hAnsi="宋体" w:eastAsia="仿宋_GB2312"/>
          <w:sz w:val="24"/>
        </w:rPr>
      </w:pPr>
      <w:r>
        <w:rPr>
          <w:rFonts w:hint="eastAsia" w:ascii="仿宋_GB2312" w:hAnsi="宋体" w:eastAsia="仿宋_GB2312"/>
          <w:sz w:val="24"/>
        </w:rPr>
        <w:t>2.乙方交货前应对产品作出全面检查和对验收文件进行整理，并列出清单，作为甲方收货验收和使用的技术条件依据，检验的结果应随货物交甲方。</w:t>
      </w:r>
    </w:p>
    <w:p>
      <w:pPr>
        <w:snapToGrid w:val="0"/>
        <w:spacing w:line="360" w:lineRule="exact"/>
        <w:ind w:right="-611" w:rightChars="-291" w:firstLine="480" w:firstLineChars="200"/>
        <w:rPr>
          <w:rFonts w:hint="eastAsia" w:ascii="仿宋_GB2312" w:hAnsi="宋体" w:eastAsia="仿宋_GB2312"/>
          <w:sz w:val="24"/>
        </w:rPr>
      </w:pPr>
      <w:r>
        <w:rPr>
          <w:rFonts w:hint="eastAsia" w:ascii="仿宋_GB2312" w:hAnsi="宋体" w:eastAsia="仿宋_GB2312"/>
          <w:sz w:val="24"/>
        </w:rPr>
        <w:t>3.甲方对乙方提供的货物在使用前进行调试时，乙方需负责安装并培训甲方的使用操作人员，并协助甲方一起调试，直到符合技术要求，甲方才做最终验收。</w:t>
      </w:r>
    </w:p>
    <w:p>
      <w:pPr>
        <w:snapToGrid w:val="0"/>
        <w:spacing w:line="360" w:lineRule="exact"/>
        <w:ind w:right="-611" w:rightChars="-291" w:firstLine="480" w:firstLineChars="200"/>
        <w:rPr>
          <w:rFonts w:hint="eastAsia" w:ascii="仿宋_GB2312" w:hAnsi="宋体" w:eastAsia="仿宋_GB2312"/>
          <w:sz w:val="24"/>
        </w:rPr>
      </w:pPr>
      <w:r>
        <w:rPr>
          <w:rFonts w:hint="eastAsia" w:ascii="仿宋_GB2312" w:hAnsi="宋体" w:eastAsia="仿宋_GB2312"/>
          <w:sz w:val="24"/>
        </w:rPr>
        <w:t>4.对技术复杂的货物，甲方有权请国家认可的专业检测机构参与初步验收及最终验收，并由其出具质量检测报告，费用由乙方负责。</w:t>
      </w:r>
    </w:p>
    <w:p>
      <w:pPr>
        <w:snapToGrid w:val="0"/>
        <w:spacing w:line="360" w:lineRule="exact"/>
        <w:ind w:right="-611" w:rightChars="-291" w:firstLine="480" w:firstLineChars="200"/>
        <w:rPr>
          <w:rFonts w:hint="eastAsia" w:ascii="仿宋_GB2312" w:hAnsi="宋体" w:eastAsia="仿宋_GB2312"/>
          <w:sz w:val="24"/>
        </w:rPr>
      </w:pPr>
      <w:r>
        <w:rPr>
          <w:rFonts w:hint="eastAsia" w:ascii="仿宋_GB2312" w:hAnsi="宋体" w:eastAsia="仿宋_GB2312"/>
          <w:sz w:val="24"/>
        </w:rPr>
        <w:t>5.验收时乙方必须在现场，验收完毕后作出验收结果报告；验收费用由乙方负责。</w:t>
      </w:r>
    </w:p>
    <w:p>
      <w:pPr>
        <w:snapToGrid w:val="0"/>
        <w:spacing w:line="360" w:lineRule="exact"/>
        <w:ind w:firstLine="482" w:firstLineChars="200"/>
        <w:rPr>
          <w:rFonts w:hint="eastAsia" w:ascii="仿宋_GB2312" w:hAnsi="宋体" w:eastAsia="仿宋_GB2312"/>
          <w:b/>
          <w:sz w:val="24"/>
        </w:rPr>
      </w:pPr>
      <w:r>
        <w:rPr>
          <w:rFonts w:hint="eastAsia" w:ascii="仿宋_GB2312" w:hAnsi="宋体" w:eastAsia="仿宋_GB2312"/>
          <w:b/>
          <w:sz w:val="24"/>
        </w:rPr>
        <w:t>第十三条  货物包装、发运及运输</w:t>
      </w:r>
    </w:p>
    <w:p>
      <w:pPr>
        <w:snapToGrid w:val="0"/>
        <w:spacing w:line="360" w:lineRule="exact"/>
        <w:ind w:right="-611" w:rightChars="-291" w:firstLine="480" w:firstLineChars="200"/>
        <w:rPr>
          <w:rFonts w:hint="eastAsia" w:ascii="仿宋_GB2312" w:hAnsi="宋体" w:eastAsia="仿宋_GB2312"/>
          <w:sz w:val="24"/>
        </w:rPr>
      </w:pPr>
      <w:r>
        <w:rPr>
          <w:rFonts w:hint="eastAsia" w:ascii="仿宋_GB2312" w:hAnsi="宋体" w:eastAsia="仿宋_GB2312"/>
          <w:sz w:val="24"/>
        </w:rPr>
        <w:t>1.乙方应在货物发运前对其进行满足运输距离、防潮、防震、防锈和防破损装卸等要求包装，以保证货物安全运达甲方指定地点。</w:t>
      </w:r>
    </w:p>
    <w:p>
      <w:pPr>
        <w:snapToGrid w:val="0"/>
        <w:spacing w:line="360" w:lineRule="exact"/>
        <w:ind w:right="-611" w:rightChars="-291" w:firstLine="480" w:firstLineChars="200"/>
        <w:rPr>
          <w:rFonts w:hint="eastAsia" w:ascii="仿宋_GB2312" w:hAnsi="宋体" w:eastAsia="仿宋_GB2312"/>
          <w:sz w:val="24"/>
        </w:rPr>
      </w:pPr>
      <w:r>
        <w:rPr>
          <w:rFonts w:hint="eastAsia" w:ascii="仿宋_GB2312" w:hAnsi="宋体" w:eastAsia="仿宋_GB2312"/>
          <w:sz w:val="24"/>
        </w:rPr>
        <w:t>2.使用说明书、质量检验证明书、随配附件和工具以及清单一并附于货物内。</w:t>
      </w:r>
    </w:p>
    <w:p>
      <w:pPr>
        <w:snapToGrid w:val="0"/>
        <w:spacing w:line="360" w:lineRule="exact"/>
        <w:ind w:right="-611" w:rightChars="-291" w:firstLine="480" w:firstLineChars="200"/>
        <w:rPr>
          <w:rFonts w:hint="eastAsia" w:ascii="仿宋_GB2312" w:hAnsi="宋体" w:eastAsia="仿宋_GB2312"/>
          <w:sz w:val="24"/>
        </w:rPr>
      </w:pPr>
      <w:r>
        <w:rPr>
          <w:rFonts w:hint="eastAsia" w:ascii="仿宋_GB2312" w:hAnsi="宋体" w:eastAsia="仿宋_GB2312"/>
          <w:sz w:val="24"/>
        </w:rPr>
        <w:t>3.乙方在货物发运手续办理完毕后二十四小时内或货到甲方四十八小时前通知甲方，以准备接货。</w:t>
      </w:r>
    </w:p>
    <w:p>
      <w:pPr>
        <w:snapToGrid w:val="0"/>
        <w:spacing w:line="360" w:lineRule="exact"/>
        <w:ind w:right="-611" w:rightChars="-291" w:firstLine="480" w:firstLineChars="200"/>
        <w:rPr>
          <w:rFonts w:hint="eastAsia" w:ascii="仿宋_GB2312" w:hAnsi="宋体" w:eastAsia="仿宋_GB2312"/>
          <w:sz w:val="24"/>
        </w:rPr>
      </w:pPr>
      <w:r>
        <w:rPr>
          <w:rFonts w:hint="eastAsia" w:ascii="仿宋_GB2312" w:hAnsi="宋体" w:eastAsia="仿宋_GB2312"/>
          <w:sz w:val="24"/>
        </w:rPr>
        <w:t>4.货物在交付甲方前发生的风险均由乙方负责。</w:t>
      </w:r>
    </w:p>
    <w:p>
      <w:pPr>
        <w:snapToGrid w:val="0"/>
        <w:spacing w:line="360" w:lineRule="exact"/>
        <w:ind w:right="-611" w:rightChars="-291" w:firstLine="480" w:firstLineChars="200"/>
        <w:rPr>
          <w:rFonts w:hint="eastAsia" w:ascii="仿宋_GB2312" w:hAnsi="宋体" w:eastAsia="仿宋_GB2312"/>
          <w:sz w:val="24"/>
        </w:rPr>
      </w:pPr>
      <w:r>
        <w:rPr>
          <w:rFonts w:hint="eastAsia" w:ascii="仿宋_GB2312" w:hAnsi="宋体" w:eastAsia="仿宋_GB2312"/>
          <w:sz w:val="24"/>
        </w:rPr>
        <w:t>5.货物在规定的交付期限内由乙方送达甲方指定的地点视为交付，乙方同时需通知甲方货物已送达。</w:t>
      </w:r>
    </w:p>
    <w:p>
      <w:pPr>
        <w:snapToGrid w:val="0"/>
        <w:spacing w:line="360" w:lineRule="exact"/>
        <w:ind w:firstLine="482" w:firstLineChars="200"/>
        <w:rPr>
          <w:rFonts w:hint="eastAsia" w:ascii="仿宋_GB2312" w:hAnsi="宋体" w:eastAsia="仿宋_GB2312"/>
          <w:b/>
          <w:sz w:val="24"/>
        </w:rPr>
      </w:pPr>
      <w:r>
        <w:rPr>
          <w:rFonts w:hint="eastAsia" w:ascii="仿宋_GB2312" w:hAnsi="宋体" w:eastAsia="仿宋_GB2312"/>
          <w:b/>
          <w:sz w:val="24"/>
        </w:rPr>
        <w:t>第十四条 违约责任</w:t>
      </w:r>
    </w:p>
    <w:p>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 xml:space="preserve">1.乙方所提供的货物规格、技术标准、材料等质量不合格的，应及时更换，更换不及时的按逾期交货处罚；因质量问题甲方不同意接收的或特殊情况甲方同意接收的，乙方应向甲方支付违约货款额5%违约金并赔偿甲方经济损失。                                       </w:t>
      </w:r>
    </w:p>
    <w:p>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2.乙方提供的货物如侵犯了第三方合法权益而引发的任何纠纷或诉讼，均由乙方负责交涉并承担全部责任。</w:t>
      </w:r>
    </w:p>
    <w:p>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3.因包装、运输引起的货物损坏，按质量不合格处理。</w:t>
      </w:r>
    </w:p>
    <w:p>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4.甲方无故延期接收货物、乙方逾期交货的，每天向对方偿付违约货款额3‰违约金，但违约金累计不得超过违约货款额</w:t>
      </w:r>
      <w:r>
        <w:rPr>
          <w:rFonts w:hint="eastAsia" w:ascii="仿宋_GB2312" w:hAnsi="宋体" w:eastAsia="仿宋_GB2312"/>
          <w:sz w:val="24"/>
          <w:u w:val="single"/>
        </w:rPr>
        <w:t>5%</w:t>
      </w:r>
      <w:r>
        <w:rPr>
          <w:rFonts w:hint="eastAsia" w:ascii="仿宋_GB2312" w:hAnsi="宋体" w:eastAsia="仿宋_GB2312"/>
          <w:sz w:val="24"/>
        </w:rPr>
        <w:t>，超过</w:t>
      </w:r>
      <w:r>
        <w:rPr>
          <w:rFonts w:hint="eastAsia" w:ascii="仿宋_GB2312" w:hAnsi="宋体" w:eastAsia="仿宋_GB2312"/>
          <w:sz w:val="24"/>
          <w:u w:val="single"/>
        </w:rPr>
        <w:t xml:space="preserve">   </w:t>
      </w:r>
      <w:r>
        <w:rPr>
          <w:rFonts w:hint="eastAsia" w:ascii="仿宋_GB2312" w:hAnsi="宋体" w:eastAsia="仿宋_GB2312"/>
          <w:sz w:val="24"/>
        </w:rPr>
        <w:t>天对方有权解除合同，违约方承担因此给对方造成的经济损失；甲方无故延期付货款的，每天向乙方偿付延期货款额0.09‰逾期利息，但逾期利息累计不得超过延期货款额</w:t>
      </w:r>
      <w:r>
        <w:rPr>
          <w:rFonts w:hint="eastAsia" w:ascii="仿宋_GB2312" w:hAnsi="宋体" w:eastAsia="仿宋_GB2312"/>
          <w:sz w:val="24"/>
          <w:u w:val="single"/>
        </w:rPr>
        <w:t>5%</w:t>
      </w:r>
      <w:r>
        <w:rPr>
          <w:rFonts w:hint="eastAsia" w:ascii="仿宋_GB2312" w:hAnsi="宋体" w:eastAsia="仿宋_GB2312"/>
          <w:sz w:val="24"/>
        </w:rPr>
        <w:t>。</w:t>
      </w:r>
    </w:p>
    <w:p>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5.乙方未按本合同和投标文件中规定的服务承诺提供售后服务的，乙方应按本合同合计金额5%向甲方支付违约金。</w:t>
      </w:r>
    </w:p>
    <w:p>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6.乙方提供的货物在质量保证期内，因设计、工艺或材料的缺陷和其它质量原因造成的问题，由乙方负责，费用从未付款项中扣除，不足另补。</w:t>
      </w:r>
    </w:p>
    <w:p>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7.其它违约行为按违约货款额5%收取违约金并赔偿经济损失。</w:t>
      </w:r>
    </w:p>
    <w:p>
      <w:pPr>
        <w:snapToGrid w:val="0"/>
        <w:spacing w:line="360" w:lineRule="exact"/>
        <w:ind w:firstLine="482" w:firstLineChars="200"/>
        <w:rPr>
          <w:rFonts w:hint="eastAsia" w:ascii="仿宋_GB2312" w:hAnsi="宋体" w:eastAsia="仿宋_GB2312"/>
          <w:b/>
          <w:sz w:val="24"/>
        </w:rPr>
      </w:pPr>
      <w:r>
        <w:rPr>
          <w:rFonts w:hint="eastAsia" w:ascii="仿宋_GB2312" w:hAnsi="宋体" w:eastAsia="仿宋_GB2312"/>
          <w:b/>
          <w:sz w:val="24"/>
        </w:rPr>
        <w:t>第十五条 不可抗力事件处理</w:t>
      </w:r>
    </w:p>
    <w:p>
      <w:pPr>
        <w:snapToGrid w:val="0"/>
        <w:spacing w:line="360" w:lineRule="exact"/>
        <w:ind w:right="-470" w:rightChars="-224" w:firstLine="480" w:firstLineChars="200"/>
        <w:rPr>
          <w:rFonts w:hint="eastAsia" w:ascii="仿宋_GB2312" w:hAnsi="宋体" w:eastAsia="仿宋_GB2312"/>
          <w:sz w:val="24"/>
        </w:rPr>
      </w:pPr>
      <w:r>
        <w:rPr>
          <w:rFonts w:hint="eastAsia" w:ascii="仿宋_GB2312" w:hAnsi="宋体" w:eastAsia="仿宋_GB2312"/>
          <w:sz w:val="24"/>
        </w:rPr>
        <w:t>1.在合同有效期内，任何一方因不可抗力事件导致不能履行合同，则合同履行期可延长，其延长期与不可抗力影响期相同。</w:t>
      </w:r>
    </w:p>
    <w:p>
      <w:pPr>
        <w:snapToGrid w:val="0"/>
        <w:spacing w:line="360" w:lineRule="exact"/>
        <w:ind w:right="-470" w:rightChars="-224" w:firstLine="480" w:firstLineChars="200"/>
        <w:rPr>
          <w:rFonts w:hint="eastAsia" w:ascii="仿宋_GB2312" w:hAnsi="宋体" w:eastAsia="仿宋_GB2312"/>
          <w:sz w:val="24"/>
        </w:rPr>
      </w:pPr>
      <w:r>
        <w:rPr>
          <w:rFonts w:hint="eastAsia" w:ascii="仿宋_GB2312" w:hAnsi="宋体" w:eastAsia="仿宋_GB2312"/>
          <w:sz w:val="24"/>
        </w:rPr>
        <w:t>2.不可抗力事件发生后，应立即通知对方，并寄送有关权威机构出具的证明。</w:t>
      </w:r>
    </w:p>
    <w:p>
      <w:pPr>
        <w:snapToGrid w:val="0"/>
        <w:spacing w:line="360" w:lineRule="exact"/>
        <w:ind w:right="-470" w:rightChars="-224" w:firstLine="480" w:firstLineChars="200"/>
        <w:rPr>
          <w:rFonts w:hint="eastAsia" w:ascii="仿宋_GB2312" w:hAnsi="宋体" w:eastAsia="仿宋_GB2312"/>
          <w:sz w:val="24"/>
        </w:rPr>
      </w:pPr>
      <w:r>
        <w:rPr>
          <w:rFonts w:hint="eastAsia" w:ascii="仿宋_GB2312" w:hAnsi="宋体" w:eastAsia="仿宋_GB2312"/>
          <w:sz w:val="24"/>
        </w:rPr>
        <w:t>3.不可抗力事件延续一百二十天以上，双方应通过友好协商，确定是否继续履行合同。</w:t>
      </w:r>
    </w:p>
    <w:p>
      <w:pPr>
        <w:snapToGrid w:val="0"/>
        <w:spacing w:line="360" w:lineRule="exact"/>
        <w:ind w:firstLine="482" w:firstLineChars="200"/>
        <w:rPr>
          <w:rFonts w:hint="eastAsia" w:ascii="仿宋_GB2312" w:hAnsi="宋体" w:eastAsia="仿宋_GB2312"/>
          <w:b/>
          <w:sz w:val="24"/>
        </w:rPr>
      </w:pPr>
      <w:r>
        <w:rPr>
          <w:rFonts w:hint="eastAsia" w:ascii="仿宋_GB2312" w:hAnsi="宋体" w:eastAsia="仿宋_GB2312"/>
          <w:b/>
          <w:sz w:val="24"/>
        </w:rPr>
        <w:t>第十六条  合同争议解决</w:t>
      </w:r>
    </w:p>
    <w:p>
      <w:pPr>
        <w:snapToGrid w:val="0"/>
        <w:spacing w:line="360" w:lineRule="exact"/>
        <w:ind w:right="-470" w:rightChars="-224" w:firstLine="480" w:firstLineChars="200"/>
        <w:rPr>
          <w:rFonts w:hint="eastAsia" w:ascii="仿宋_GB2312" w:hAnsi="宋体" w:eastAsia="仿宋_GB2312"/>
          <w:sz w:val="24"/>
        </w:rPr>
      </w:pPr>
      <w:r>
        <w:rPr>
          <w:rFonts w:hint="eastAsia" w:ascii="仿宋_GB2312" w:hAnsi="宋体" w:eastAsia="仿宋_GB2312"/>
          <w:sz w:val="24"/>
        </w:rPr>
        <w:t>1.因货物质量问题发生争议的，应邀请国家认可的质量检测机构对货物质量进行鉴定。货物符合标准的，鉴定费由甲方承担；货物不符合标准的，鉴定费由乙方承担。</w:t>
      </w:r>
    </w:p>
    <w:p>
      <w:pPr>
        <w:snapToGrid w:val="0"/>
        <w:spacing w:line="360" w:lineRule="exact"/>
        <w:ind w:right="-470" w:rightChars="-224" w:firstLine="480" w:firstLineChars="200"/>
        <w:rPr>
          <w:rFonts w:hint="eastAsia" w:ascii="仿宋_GB2312" w:hAnsi="宋体" w:eastAsia="仿宋_GB2312"/>
          <w:sz w:val="24"/>
        </w:rPr>
      </w:pPr>
      <w:r>
        <w:rPr>
          <w:rFonts w:hint="eastAsia" w:ascii="仿宋_GB2312" w:hAnsi="宋体" w:eastAsia="仿宋_GB2312"/>
          <w:sz w:val="24"/>
        </w:rPr>
        <w:t>2.因履行本合同引起的或与本合同有关的争议，甲乙双方应首先通过友好协商解决，如果协商不能解决，可向甲方住所地有管辖权的人民法院提起诉讼。</w:t>
      </w:r>
    </w:p>
    <w:p>
      <w:pPr>
        <w:snapToGrid w:val="0"/>
        <w:spacing w:line="360" w:lineRule="exact"/>
        <w:ind w:right="-470" w:rightChars="-224" w:firstLine="480" w:firstLineChars="200"/>
        <w:rPr>
          <w:rFonts w:hint="eastAsia" w:ascii="仿宋_GB2312" w:hAnsi="宋体" w:eastAsia="仿宋_GB2312"/>
          <w:sz w:val="24"/>
        </w:rPr>
      </w:pPr>
      <w:r>
        <w:rPr>
          <w:rFonts w:hint="eastAsia" w:ascii="仿宋_GB2312" w:hAnsi="宋体" w:eastAsia="仿宋_GB2312"/>
          <w:sz w:val="24"/>
        </w:rPr>
        <w:t>3.诉讼期间，本合同继续履行。</w:t>
      </w:r>
    </w:p>
    <w:p>
      <w:pPr>
        <w:snapToGrid w:val="0"/>
        <w:spacing w:line="360" w:lineRule="exact"/>
        <w:ind w:firstLine="482" w:firstLineChars="200"/>
        <w:rPr>
          <w:rFonts w:hint="eastAsia" w:ascii="仿宋_GB2312" w:hAnsi="宋体" w:eastAsia="仿宋_GB2312"/>
          <w:b/>
          <w:sz w:val="24"/>
        </w:rPr>
      </w:pPr>
      <w:r>
        <w:rPr>
          <w:rFonts w:hint="eastAsia" w:ascii="仿宋_GB2312" w:hAnsi="宋体" w:eastAsia="仿宋_GB2312"/>
          <w:b/>
          <w:sz w:val="24"/>
        </w:rPr>
        <w:t>第十七条  合同生效及其它</w:t>
      </w:r>
    </w:p>
    <w:p>
      <w:pPr>
        <w:snapToGrid w:val="0"/>
        <w:spacing w:line="360" w:lineRule="exact"/>
        <w:ind w:right="-470" w:rightChars="-224" w:firstLine="480" w:firstLineChars="200"/>
        <w:rPr>
          <w:rFonts w:hint="eastAsia" w:ascii="仿宋_GB2312" w:hAnsi="宋体" w:eastAsia="仿宋_GB2312"/>
          <w:sz w:val="24"/>
        </w:rPr>
      </w:pPr>
      <w:r>
        <w:rPr>
          <w:rFonts w:hint="eastAsia" w:ascii="仿宋_GB2312" w:hAnsi="宋体" w:eastAsia="仿宋_GB2312"/>
          <w:sz w:val="24"/>
        </w:rPr>
        <w:t>1.合同经双方法定代表人或授权代表签章并加盖单位公章后生效。</w:t>
      </w:r>
    </w:p>
    <w:p>
      <w:pPr>
        <w:snapToGrid w:val="0"/>
        <w:spacing w:line="360" w:lineRule="exact"/>
        <w:ind w:right="-470" w:rightChars="-224" w:firstLine="480" w:firstLineChars="200"/>
        <w:rPr>
          <w:rFonts w:hint="eastAsia" w:ascii="仿宋_GB2312" w:hAnsi="宋体" w:eastAsia="仿宋_GB2312"/>
          <w:sz w:val="24"/>
        </w:rPr>
      </w:pPr>
      <w:r>
        <w:rPr>
          <w:rFonts w:hint="eastAsia" w:ascii="仿宋_GB2312" w:hAnsi="宋体" w:eastAsia="仿宋_GB2312"/>
          <w:sz w:val="24"/>
        </w:rPr>
        <w:t>2.本合同未尽事宜，遵照《</w:t>
      </w:r>
      <w:r>
        <w:rPr>
          <w:rFonts w:hint="eastAsia" w:ascii="仿宋_GB2312" w:eastAsia="仿宋_GB2312"/>
          <w:sz w:val="24"/>
        </w:rPr>
        <w:t>中华人民共和国民法典</w:t>
      </w:r>
      <w:r>
        <w:rPr>
          <w:rFonts w:hint="eastAsia" w:ascii="仿宋_GB2312" w:hAnsi="宋体" w:eastAsia="仿宋_GB2312"/>
          <w:sz w:val="24"/>
        </w:rPr>
        <w:t>》有关条文执行。</w:t>
      </w:r>
    </w:p>
    <w:p>
      <w:pPr>
        <w:snapToGrid w:val="0"/>
        <w:spacing w:line="360" w:lineRule="exact"/>
        <w:ind w:right="-470" w:rightChars="-224" w:firstLine="480" w:firstLineChars="200"/>
        <w:rPr>
          <w:rFonts w:hint="eastAsia" w:ascii="仿宋_GB2312" w:hAnsi="宋体" w:eastAsia="仿宋_GB2312"/>
          <w:sz w:val="24"/>
        </w:rPr>
      </w:pPr>
      <w:r>
        <w:rPr>
          <w:rFonts w:hint="eastAsia" w:ascii="仿宋_GB2312" w:hAnsi="宋体" w:eastAsia="仿宋_GB2312"/>
          <w:sz w:val="24"/>
        </w:rPr>
        <w:t>3.联系与沟通：甲、乙双方须指定负责人代表己方与对方就本合同项下的合作项目的具体工作进行沟通、协调、对接和实施，负责代表本方具体履行本合同项下的各项义务。</w:t>
      </w:r>
    </w:p>
    <w:p>
      <w:pPr>
        <w:snapToGrid w:val="0"/>
        <w:spacing w:line="360" w:lineRule="exact"/>
        <w:ind w:right="-470" w:rightChars="-224" w:firstLine="480" w:firstLineChars="200"/>
        <w:rPr>
          <w:rFonts w:hint="eastAsia" w:ascii="仿宋_GB2312" w:hAnsi="宋体" w:eastAsia="仿宋_GB2312"/>
          <w:sz w:val="24"/>
        </w:rPr>
      </w:pPr>
      <w:r>
        <w:rPr>
          <w:rFonts w:hint="eastAsia" w:ascii="仿宋_GB2312" w:hAnsi="宋体" w:eastAsia="仿宋_GB2312"/>
          <w:sz w:val="24"/>
        </w:rPr>
        <w:t>甲方指定负责人：</w:t>
      </w:r>
      <w:r>
        <w:rPr>
          <w:rFonts w:hint="eastAsia" w:ascii="仿宋_GB2312" w:hAnsi="宋体" w:eastAsia="仿宋_GB2312"/>
          <w:sz w:val="24"/>
          <w:u w:val="single"/>
        </w:rPr>
        <w:t xml:space="preserve">       </w:t>
      </w:r>
      <w:r>
        <w:rPr>
          <w:rFonts w:hint="eastAsia" w:ascii="仿宋_GB2312" w:hAnsi="宋体" w:eastAsia="仿宋_GB2312"/>
          <w:sz w:val="24"/>
        </w:rPr>
        <w:t>，联系方式：</w:t>
      </w:r>
      <w:r>
        <w:rPr>
          <w:rFonts w:hint="eastAsia" w:ascii="仿宋_GB2312" w:hAnsi="宋体" w:eastAsia="仿宋_GB2312"/>
          <w:sz w:val="24"/>
          <w:u w:val="single"/>
        </w:rPr>
        <w:t xml:space="preserve">         </w:t>
      </w:r>
      <w:r>
        <w:rPr>
          <w:rFonts w:hint="eastAsia" w:ascii="仿宋_GB2312" w:hAnsi="宋体" w:eastAsia="仿宋_GB2312"/>
          <w:sz w:val="24"/>
        </w:rPr>
        <w:t>。</w:t>
      </w:r>
    </w:p>
    <w:p>
      <w:pPr>
        <w:snapToGrid w:val="0"/>
        <w:spacing w:line="360" w:lineRule="exact"/>
        <w:ind w:right="-470" w:rightChars="-224" w:firstLine="480" w:firstLineChars="200"/>
        <w:rPr>
          <w:rFonts w:hint="eastAsia" w:ascii="仿宋_GB2312" w:hAnsi="宋体" w:eastAsia="仿宋_GB2312"/>
          <w:sz w:val="24"/>
        </w:rPr>
      </w:pPr>
      <w:r>
        <w:rPr>
          <w:rFonts w:hint="eastAsia" w:ascii="仿宋_GB2312" w:hAnsi="宋体" w:eastAsia="仿宋_GB2312"/>
          <w:sz w:val="24"/>
        </w:rPr>
        <w:t>乙方指定负责人：</w:t>
      </w:r>
      <w:r>
        <w:rPr>
          <w:rFonts w:hint="eastAsia" w:ascii="仿宋_GB2312" w:hAnsi="宋体" w:eastAsia="仿宋_GB2312"/>
          <w:sz w:val="24"/>
          <w:u w:val="single"/>
        </w:rPr>
        <w:t xml:space="preserve">  　   </w:t>
      </w:r>
      <w:r>
        <w:rPr>
          <w:rFonts w:hint="eastAsia" w:ascii="仿宋_GB2312" w:hAnsi="宋体" w:eastAsia="仿宋_GB2312"/>
          <w:sz w:val="24"/>
        </w:rPr>
        <w:t>，联系方式：</w:t>
      </w:r>
      <w:r>
        <w:rPr>
          <w:rFonts w:hint="eastAsia" w:ascii="仿宋_GB2312" w:hAnsi="宋体" w:eastAsia="仿宋_GB2312"/>
          <w:sz w:val="24"/>
          <w:u w:val="single"/>
        </w:rPr>
        <w:t xml:space="preserve">  　　</w:t>
      </w:r>
      <w:r>
        <w:rPr>
          <w:rFonts w:ascii="仿宋_GB2312" w:hAnsi="宋体" w:eastAsia="仿宋_GB2312"/>
          <w:sz w:val="24"/>
          <w:u w:val="single"/>
        </w:rPr>
        <w:t>　</w:t>
      </w:r>
      <w:r>
        <w:rPr>
          <w:rFonts w:hint="eastAsia" w:ascii="仿宋_GB2312" w:hAnsi="宋体" w:eastAsia="仿宋_GB2312"/>
          <w:sz w:val="24"/>
          <w:u w:val="single"/>
        </w:rPr>
        <w:t xml:space="preserve"> </w:t>
      </w:r>
      <w:r>
        <w:rPr>
          <w:rFonts w:hint="eastAsia" w:ascii="仿宋_GB2312" w:hAnsi="宋体" w:eastAsia="仿宋_GB2312"/>
          <w:sz w:val="24"/>
        </w:rPr>
        <w:t>。</w:t>
      </w:r>
    </w:p>
    <w:p>
      <w:pPr>
        <w:snapToGrid w:val="0"/>
        <w:spacing w:line="360" w:lineRule="exact"/>
        <w:ind w:right="-470" w:rightChars="-224" w:firstLine="480" w:firstLineChars="200"/>
        <w:rPr>
          <w:rFonts w:hint="eastAsia" w:ascii="仿宋_GB2312" w:hAnsi="宋体" w:eastAsia="仿宋_GB2312"/>
          <w:sz w:val="24"/>
        </w:rPr>
      </w:pPr>
      <w:r>
        <w:rPr>
          <w:rFonts w:hint="eastAsia" w:ascii="仿宋_GB2312" w:hAnsi="宋体" w:eastAsia="仿宋_GB2312"/>
          <w:sz w:val="24"/>
        </w:rPr>
        <w:t>任何一方指定负责人或其联系方式有变动时，变动方应于变动前二日内提前书面通知对方，在对方未收到书面通知前视为没有变更，变动方自行承担由此导致的法律责任及后果。</w:t>
      </w:r>
    </w:p>
    <w:p>
      <w:pPr>
        <w:snapToGrid w:val="0"/>
        <w:spacing w:line="360" w:lineRule="exact"/>
        <w:ind w:firstLine="482" w:firstLineChars="200"/>
        <w:rPr>
          <w:rFonts w:hint="eastAsia" w:ascii="仿宋_GB2312" w:hAnsi="宋体" w:eastAsia="仿宋_GB2312"/>
          <w:b/>
          <w:sz w:val="24"/>
        </w:rPr>
      </w:pPr>
      <w:r>
        <w:rPr>
          <w:rFonts w:hint="eastAsia" w:ascii="仿宋_GB2312" w:hAnsi="宋体" w:eastAsia="仿宋_GB2312"/>
          <w:b/>
          <w:sz w:val="24"/>
        </w:rPr>
        <w:t>第十八条　合同的变更、终止与转让</w:t>
      </w:r>
    </w:p>
    <w:p>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1.除《中华人民共和国政府采购法》第五十条规定的情形外，本合同一经签订，甲乙双方不得擅自变更、中止或终止。</w:t>
      </w:r>
    </w:p>
    <w:p>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2.乙方不得擅自转让（无进口资格的供应商委托进口货物除外）其应履行的合同义务。</w:t>
      </w:r>
    </w:p>
    <w:p>
      <w:pPr>
        <w:snapToGrid w:val="0"/>
        <w:spacing w:line="360" w:lineRule="exact"/>
        <w:ind w:firstLine="482" w:firstLineChars="200"/>
        <w:rPr>
          <w:rFonts w:hint="eastAsia" w:ascii="仿宋_GB2312" w:hAnsi="宋体" w:eastAsia="仿宋_GB2312"/>
          <w:b/>
          <w:sz w:val="24"/>
        </w:rPr>
      </w:pPr>
      <w:r>
        <w:rPr>
          <w:rFonts w:hint="eastAsia" w:ascii="仿宋_GB2312" w:hAnsi="宋体" w:eastAsia="仿宋_GB2312"/>
          <w:b/>
          <w:sz w:val="24"/>
        </w:rPr>
        <w:t>第十九条　签订本合同依据</w:t>
      </w:r>
    </w:p>
    <w:p>
      <w:pPr>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sz w:val="24"/>
        </w:rPr>
        <w:t>1.政府采购招标文件；</w:t>
      </w:r>
    </w:p>
    <w:p>
      <w:pPr>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sz w:val="24"/>
        </w:rPr>
        <w:t>2.乙方提供的采购投标（或应答）文件；</w:t>
      </w:r>
    </w:p>
    <w:p>
      <w:pPr>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sz w:val="24"/>
        </w:rPr>
        <w:t>3.投标承诺书；</w:t>
      </w:r>
    </w:p>
    <w:p>
      <w:pPr>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sz w:val="24"/>
        </w:rPr>
        <w:t>4.中标或成交通知书。</w:t>
      </w:r>
    </w:p>
    <w:p>
      <w:pPr>
        <w:snapToGrid w:val="0"/>
        <w:spacing w:line="360" w:lineRule="exact"/>
        <w:ind w:right="-754" w:rightChars="-359" w:firstLine="482" w:firstLineChars="200"/>
        <w:rPr>
          <w:rFonts w:hint="eastAsia" w:ascii="仿宋_GB2312" w:hAnsi="宋体" w:eastAsia="仿宋_GB2312"/>
          <w:sz w:val="24"/>
        </w:rPr>
      </w:pPr>
      <w:r>
        <w:rPr>
          <w:rFonts w:hint="eastAsia" w:ascii="仿宋_GB2312" w:hAnsi="宋体" w:eastAsia="仿宋_GB2312"/>
          <w:b/>
          <w:sz w:val="24"/>
        </w:rPr>
        <w:t>第二十条</w:t>
      </w:r>
      <w:r>
        <w:rPr>
          <w:rFonts w:hint="eastAsia" w:ascii="楷体_GB2312" w:hAnsi="宋体" w:eastAsia="楷体_GB2312"/>
          <w:b/>
          <w:szCs w:val="21"/>
        </w:rPr>
        <w:t>　</w:t>
      </w:r>
      <w:r>
        <w:rPr>
          <w:rFonts w:hint="eastAsia" w:ascii="仿宋_GB2312" w:hAnsi="宋体" w:eastAsia="仿宋_GB2312"/>
          <w:sz w:val="24"/>
        </w:rPr>
        <w:t>本合同一式</w:t>
      </w:r>
      <w:r>
        <w:rPr>
          <w:rFonts w:hint="eastAsia" w:ascii="仿宋_GB2312" w:hAnsi="宋体" w:eastAsia="仿宋_GB2312"/>
          <w:sz w:val="24"/>
          <w:u w:val="single"/>
        </w:rPr>
        <w:t xml:space="preserve">  </w:t>
      </w:r>
      <w:r>
        <w:rPr>
          <w:rFonts w:hint="eastAsia" w:ascii="仿宋_GB2312" w:hAnsi="宋体" w:eastAsia="仿宋_GB2312"/>
          <w:sz w:val="24"/>
        </w:rPr>
        <w:t>份，具有同等法律效力，采购代理机构</w:t>
      </w:r>
      <w:r>
        <w:rPr>
          <w:rFonts w:hint="eastAsia" w:ascii="仿宋_GB2312" w:hAnsi="宋体" w:eastAsia="仿宋_GB2312"/>
          <w:sz w:val="24"/>
          <w:u w:val="single"/>
        </w:rPr>
        <w:t xml:space="preserve">  </w:t>
      </w:r>
      <w:r>
        <w:rPr>
          <w:rFonts w:hint="eastAsia" w:ascii="仿宋_GB2312" w:hAnsi="宋体" w:eastAsia="仿宋_GB2312"/>
          <w:sz w:val="24"/>
        </w:rPr>
        <w:t>份，甲方</w:t>
      </w:r>
      <w:r>
        <w:rPr>
          <w:rFonts w:hint="eastAsia" w:ascii="仿宋_GB2312" w:hAnsi="宋体" w:eastAsia="仿宋_GB2312"/>
          <w:sz w:val="24"/>
          <w:u w:val="single"/>
        </w:rPr>
        <w:t xml:space="preserve">  </w:t>
      </w:r>
      <w:r>
        <w:rPr>
          <w:rFonts w:hint="eastAsia" w:ascii="仿宋_GB2312" w:hAnsi="宋体" w:eastAsia="仿宋_GB2312"/>
          <w:sz w:val="24"/>
        </w:rPr>
        <w:t>份，乙方</w:t>
      </w:r>
      <w:r>
        <w:rPr>
          <w:rFonts w:hint="eastAsia" w:ascii="仿宋_GB2312" w:hAnsi="宋体" w:eastAsia="仿宋_GB2312"/>
          <w:sz w:val="24"/>
          <w:u w:val="single"/>
        </w:rPr>
        <w:t xml:space="preserve">   </w:t>
      </w:r>
      <w:r>
        <w:rPr>
          <w:rFonts w:hint="eastAsia" w:ascii="仿宋_GB2312" w:hAnsi="宋体" w:eastAsia="仿宋_GB2312"/>
          <w:sz w:val="24"/>
        </w:rPr>
        <w:t>份（可根据需要另增加）。</w:t>
      </w:r>
    </w:p>
    <w:p>
      <w:pPr>
        <w:wordWrap w:val="0"/>
        <w:snapToGrid w:val="0"/>
        <w:jc w:val="right"/>
        <w:rPr>
          <w:rFonts w:hint="eastAsia" w:ascii="仿宋_GB2312" w:hAnsi="宋体" w:eastAsia="仿宋_GB2312"/>
          <w:sz w:val="24"/>
        </w:rPr>
      </w:pPr>
      <w:r>
        <w:rPr>
          <w:rFonts w:hint="eastAsia" w:ascii="仿宋_GB2312" w:hAnsi="宋体" w:eastAsia="仿宋_GB2312"/>
          <w:bCs/>
          <w:sz w:val="24"/>
        </w:rPr>
        <w:t xml:space="preserve">       </w:t>
      </w:r>
    </w:p>
    <w:tbl>
      <w:tblPr>
        <w:tblStyle w:val="55"/>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52"/>
        <w:gridCol w:w="46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078" w:hRule="atLeast"/>
        </w:trPr>
        <w:tc>
          <w:tcPr>
            <w:tcW w:w="4552" w:type="dxa"/>
            <w:vAlign w:val="center"/>
          </w:tcPr>
          <w:p>
            <w:pPr>
              <w:keepNext w:val="0"/>
              <w:keepLines w:val="0"/>
              <w:suppressLineNumbers w:val="0"/>
              <w:snapToGrid w:val="0"/>
              <w:spacing w:before="0" w:beforeAutospacing="0" w:after="0" w:afterAutospacing="0" w:line="320" w:lineRule="exact"/>
              <w:ind w:left="0" w:right="0"/>
              <w:rPr>
                <w:rFonts w:hint="default" w:ascii="仿宋_GB2312" w:eastAsia="仿宋_GB2312"/>
                <w:sz w:val="24"/>
              </w:rPr>
            </w:pPr>
            <w:r>
              <w:rPr>
                <w:rFonts w:hint="eastAsia" w:ascii="仿宋_GB2312" w:eastAsia="仿宋_GB2312"/>
                <w:sz w:val="24"/>
              </w:rPr>
              <w:t xml:space="preserve">甲方（章）           </w:t>
            </w:r>
          </w:p>
          <w:p>
            <w:pPr>
              <w:keepNext w:val="0"/>
              <w:keepLines w:val="0"/>
              <w:suppressLineNumbers w:val="0"/>
              <w:snapToGrid w:val="0"/>
              <w:spacing w:before="0" w:beforeAutospacing="0" w:after="0" w:afterAutospacing="0" w:line="320" w:lineRule="exact"/>
              <w:ind w:left="0" w:right="0" w:firstLine="480" w:firstLineChars="200"/>
              <w:rPr>
                <w:rFonts w:hint="default" w:ascii="仿宋_GB2312" w:eastAsia="仿宋_GB2312"/>
                <w:sz w:val="24"/>
              </w:rPr>
            </w:pPr>
          </w:p>
          <w:p>
            <w:pPr>
              <w:keepNext w:val="0"/>
              <w:keepLines w:val="0"/>
              <w:suppressLineNumbers w:val="0"/>
              <w:snapToGrid w:val="0"/>
              <w:spacing w:before="0" w:beforeAutospacing="0" w:after="0" w:afterAutospacing="0" w:line="320" w:lineRule="exact"/>
              <w:ind w:left="0" w:right="0" w:firstLine="480" w:firstLineChars="200"/>
              <w:jc w:val="right"/>
              <w:rPr>
                <w:rFonts w:hint="default" w:ascii="仿宋_GB2312" w:eastAsia="仿宋_GB2312"/>
                <w:sz w:val="24"/>
              </w:rPr>
            </w:pPr>
            <w:r>
              <w:rPr>
                <w:rFonts w:hint="eastAsia" w:ascii="仿宋_GB2312" w:eastAsia="仿宋_GB2312"/>
                <w:sz w:val="24"/>
              </w:rPr>
              <w:t>年   月   日</w:t>
            </w:r>
          </w:p>
        </w:tc>
        <w:tc>
          <w:tcPr>
            <w:tcW w:w="4690" w:type="dxa"/>
            <w:vAlign w:val="center"/>
          </w:tcPr>
          <w:p>
            <w:pPr>
              <w:keepNext w:val="0"/>
              <w:keepLines w:val="0"/>
              <w:suppressLineNumbers w:val="0"/>
              <w:snapToGrid w:val="0"/>
              <w:spacing w:before="0" w:beforeAutospacing="0" w:after="0" w:afterAutospacing="0" w:line="320" w:lineRule="exact"/>
              <w:ind w:left="0" w:right="0"/>
              <w:rPr>
                <w:rFonts w:hint="default" w:ascii="仿宋_GB2312" w:eastAsia="仿宋_GB2312"/>
                <w:sz w:val="24"/>
              </w:rPr>
            </w:pPr>
            <w:r>
              <w:rPr>
                <w:rFonts w:hint="eastAsia" w:ascii="仿宋_GB2312" w:eastAsia="仿宋_GB2312"/>
                <w:sz w:val="24"/>
              </w:rPr>
              <w:t xml:space="preserve">乙方（章）              </w:t>
            </w:r>
          </w:p>
          <w:p>
            <w:pPr>
              <w:keepNext w:val="0"/>
              <w:keepLines w:val="0"/>
              <w:suppressLineNumbers w:val="0"/>
              <w:snapToGrid w:val="0"/>
              <w:spacing w:before="0" w:beforeAutospacing="0" w:after="0" w:afterAutospacing="0" w:line="320" w:lineRule="exact"/>
              <w:ind w:left="0" w:right="0" w:firstLine="480" w:firstLineChars="200"/>
              <w:rPr>
                <w:rFonts w:hint="default" w:ascii="仿宋_GB2312" w:eastAsia="仿宋_GB2312"/>
                <w:sz w:val="24"/>
              </w:rPr>
            </w:pPr>
          </w:p>
          <w:p>
            <w:pPr>
              <w:keepNext w:val="0"/>
              <w:keepLines w:val="0"/>
              <w:suppressLineNumbers w:val="0"/>
              <w:snapToGrid w:val="0"/>
              <w:spacing w:before="0" w:beforeAutospacing="0" w:after="0" w:afterAutospacing="0" w:line="320" w:lineRule="exact"/>
              <w:ind w:left="0" w:right="0" w:firstLine="480" w:firstLineChars="200"/>
              <w:jc w:val="right"/>
              <w:rPr>
                <w:rFonts w:hint="default" w:ascii="仿宋_GB2312" w:eastAsia="仿宋_GB2312"/>
                <w:sz w:val="24"/>
              </w:rPr>
            </w:pPr>
            <w:r>
              <w:rPr>
                <w:rFonts w:hint="eastAsia" w:ascii="仿宋_GB2312" w:eastAsia="仿宋_GB2312"/>
                <w:sz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12" w:hRule="atLeast"/>
        </w:trPr>
        <w:tc>
          <w:tcPr>
            <w:tcW w:w="4552" w:type="dxa"/>
            <w:vAlign w:val="center"/>
          </w:tcPr>
          <w:p>
            <w:pPr>
              <w:keepNext w:val="0"/>
              <w:keepLines w:val="0"/>
              <w:suppressLineNumbers w:val="0"/>
              <w:snapToGrid w:val="0"/>
              <w:spacing w:before="0" w:beforeAutospacing="0" w:after="0" w:afterAutospacing="0" w:line="320" w:lineRule="exact"/>
              <w:ind w:left="0" w:right="0"/>
              <w:rPr>
                <w:rFonts w:hint="default" w:ascii="仿宋_GB2312" w:eastAsia="仿宋_GB2312"/>
                <w:sz w:val="24"/>
              </w:rPr>
            </w:pPr>
            <w:r>
              <w:rPr>
                <w:rFonts w:hint="eastAsia" w:ascii="仿宋_GB2312" w:eastAsia="仿宋_GB2312"/>
                <w:sz w:val="24"/>
              </w:rPr>
              <w:t>单位地址：</w:t>
            </w:r>
          </w:p>
        </w:tc>
        <w:tc>
          <w:tcPr>
            <w:tcW w:w="4690" w:type="dxa"/>
            <w:vAlign w:val="center"/>
          </w:tcPr>
          <w:p>
            <w:pPr>
              <w:keepNext w:val="0"/>
              <w:keepLines w:val="0"/>
              <w:suppressLineNumbers w:val="0"/>
              <w:snapToGrid w:val="0"/>
              <w:spacing w:before="0" w:beforeAutospacing="0" w:after="0" w:afterAutospacing="0" w:line="320" w:lineRule="exact"/>
              <w:ind w:left="0" w:right="0"/>
              <w:rPr>
                <w:rFonts w:hint="default" w:ascii="仿宋_GB2312" w:eastAsia="仿宋_GB2312"/>
                <w:sz w:val="24"/>
              </w:rPr>
            </w:pPr>
            <w:r>
              <w:rPr>
                <w:rFonts w:hint="eastAsia" w:ascii="仿宋_GB2312" w:eastAsia="仿宋_GB2312"/>
                <w:sz w:val="24"/>
              </w:rPr>
              <w:t>单位地址：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18" w:hRule="atLeast"/>
        </w:trPr>
        <w:tc>
          <w:tcPr>
            <w:tcW w:w="4552" w:type="dxa"/>
            <w:vAlign w:val="center"/>
          </w:tcPr>
          <w:p>
            <w:pPr>
              <w:keepNext w:val="0"/>
              <w:keepLines w:val="0"/>
              <w:suppressLineNumbers w:val="0"/>
              <w:snapToGrid w:val="0"/>
              <w:spacing w:before="0" w:beforeAutospacing="0" w:after="0" w:afterAutospacing="0" w:line="320" w:lineRule="exact"/>
              <w:ind w:left="0" w:right="0"/>
              <w:rPr>
                <w:rFonts w:hint="default" w:ascii="仿宋_GB2312" w:eastAsia="仿宋_GB2312"/>
                <w:sz w:val="24"/>
              </w:rPr>
            </w:pPr>
            <w:r>
              <w:rPr>
                <w:rFonts w:hint="eastAsia" w:ascii="仿宋_GB2312" w:eastAsia="仿宋_GB2312"/>
                <w:sz w:val="24"/>
              </w:rPr>
              <w:t>法定代表人：</w:t>
            </w:r>
          </w:p>
        </w:tc>
        <w:tc>
          <w:tcPr>
            <w:tcW w:w="4690" w:type="dxa"/>
            <w:vAlign w:val="center"/>
          </w:tcPr>
          <w:p>
            <w:pPr>
              <w:keepNext w:val="0"/>
              <w:keepLines w:val="0"/>
              <w:suppressLineNumbers w:val="0"/>
              <w:snapToGrid w:val="0"/>
              <w:spacing w:before="0" w:beforeAutospacing="0" w:after="0" w:afterAutospacing="0" w:line="320" w:lineRule="exact"/>
              <w:ind w:left="0" w:right="0"/>
              <w:rPr>
                <w:rFonts w:hint="default" w:ascii="仿宋_GB2312" w:eastAsia="仿宋_GB2312"/>
                <w:sz w:val="24"/>
              </w:rPr>
            </w:pPr>
            <w:r>
              <w:rPr>
                <w:rFonts w:hint="eastAsia" w:ascii="仿宋_GB2312" w:eastAsia="仿宋_GB2312"/>
                <w:sz w:val="24"/>
              </w:rPr>
              <w:t>法定代表人：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54" w:hRule="atLeast"/>
        </w:trPr>
        <w:tc>
          <w:tcPr>
            <w:tcW w:w="4552" w:type="dxa"/>
            <w:vAlign w:val="center"/>
          </w:tcPr>
          <w:p>
            <w:pPr>
              <w:keepNext w:val="0"/>
              <w:keepLines w:val="0"/>
              <w:suppressLineNumbers w:val="0"/>
              <w:snapToGrid w:val="0"/>
              <w:spacing w:before="0" w:beforeAutospacing="0" w:after="0" w:afterAutospacing="0" w:line="320" w:lineRule="exact"/>
              <w:ind w:left="0" w:right="0"/>
              <w:rPr>
                <w:rFonts w:hint="default" w:ascii="仿宋_GB2312" w:eastAsia="仿宋_GB2312"/>
                <w:sz w:val="24"/>
              </w:rPr>
            </w:pPr>
            <w:r>
              <w:rPr>
                <w:rFonts w:hint="eastAsia" w:ascii="仿宋_GB2312" w:eastAsia="仿宋_GB2312"/>
                <w:sz w:val="24"/>
              </w:rPr>
              <w:t>委托代理人：</w:t>
            </w:r>
          </w:p>
        </w:tc>
        <w:tc>
          <w:tcPr>
            <w:tcW w:w="4690" w:type="dxa"/>
            <w:vAlign w:val="center"/>
          </w:tcPr>
          <w:p>
            <w:pPr>
              <w:keepNext w:val="0"/>
              <w:keepLines w:val="0"/>
              <w:suppressLineNumbers w:val="0"/>
              <w:snapToGrid w:val="0"/>
              <w:spacing w:before="0" w:beforeAutospacing="0" w:after="0" w:afterAutospacing="0" w:line="320" w:lineRule="exact"/>
              <w:ind w:left="0" w:right="0"/>
              <w:rPr>
                <w:rFonts w:hint="default" w:ascii="仿宋_GB2312" w:eastAsia="仿宋_GB2312"/>
                <w:sz w:val="24"/>
              </w:rPr>
            </w:pPr>
            <w:r>
              <w:rPr>
                <w:rFonts w:hint="eastAsia" w:ascii="仿宋_GB2312" w:eastAsia="仿宋_GB2312"/>
                <w:sz w:val="24"/>
              </w:rPr>
              <w:t>委托代理人：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4" w:hRule="atLeast"/>
        </w:trPr>
        <w:tc>
          <w:tcPr>
            <w:tcW w:w="4552" w:type="dxa"/>
            <w:vAlign w:val="center"/>
          </w:tcPr>
          <w:p>
            <w:pPr>
              <w:keepNext w:val="0"/>
              <w:keepLines w:val="0"/>
              <w:suppressLineNumbers w:val="0"/>
              <w:snapToGrid w:val="0"/>
              <w:spacing w:before="0" w:beforeAutospacing="0" w:after="0" w:afterAutospacing="0" w:line="320" w:lineRule="exact"/>
              <w:ind w:left="0" w:right="0"/>
              <w:rPr>
                <w:rFonts w:hint="default" w:ascii="仿宋_GB2312" w:eastAsia="仿宋_GB2312"/>
                <w:sz w:val="24"/>
              </w:rPr>
            </w:pPr>
            <w:r>
              <w:rPr>
                <w:rFonts w:hint="eastAsia" w:ascii="仿宋_GB2312" w:eastAsia="仿宋_GB2312"/>
                <w:sz w:val="24"/>
              </w:rPr>
              <w:t>电    话：</w:t>
            </w:r>
          </w:p>
        </w:tc>
        <w:tc>
          <w:tcPr>
            <w:tcW w:w="4690" w:type="dxa"/>
            <w:vAlign w:val="center"/>
          </w:tcPr>
          <w:p>
            <w:pPr>
              <w:keepNext w:val="0"/>
              <w:keepLines w:val="0"/>
              <w:suppressLineNumbers w:val="0"/>
              <w:snapToGrid w:val="0"/>
              <w:spacing w:before="0" w:beforeAutospacing="0" w:after="0" w:afterAutospacing="0" w:line="320" w:lineRule="exact"/>
              <w:ind w:left="0" w:right="0"/>
              <w:rPr>
                <w:rFonts w:hint="default" w:ascii="仿宋_GB2312" w:eastAsia="仿宋_GB2312"/>
                <w:sz w:val="24"/>
              </w:rPr>
            </w:pPr>
            <w:r>
              <w:rPr>
                <w:rFonts w:hint="eastAsia" w:ascii="仿宋_GB2312" w:eastAsia="仿宋_GB2312"/>
                <w:sz w:val="24"/>
              </w:rPr>
              <w:t>电    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6" w:hRule="atLeast"/>
        </w:trPr>
        <w:tc>
          <w:tcPr>
            <w:tcW w:w="4552" w:type="dxa"/>
            <w:vAlign w:val="center"/>
          </w:tcPr>
          <w:p>
            <w:pPr>
              <w:keepNext w:val="0"/>
              <w:keepLines w:val="0"/>
              <w:suppressLineNumbers w:val="0"/>
              <w:snapToGrid w:val="0"/>
              <w:spacing w:before="0" w:beforeAutospacing="0" w:after="0" w:afterAutospacing="0" w:line="320" w:lineRule="exact"/>
              <w:ind w:left="0" w:right="0"/>
              <w:rPr>
                <w:rFonts w:hint="default" w:ascii="仿宋_GB2312" w:eastAsia="仿宋_GB2312"/>
                <w:sz w:val="24"/>
              </w:rPr>
            </w:pPr>
            <w:r>
              <w:rPr>
                <w:rFonts w:hint="eastAsia" w:ascii="仿宋_GB2312" w:eastAsia="仿宋_GB2312"/>
                <w:sz w:val="24"/>
              </w:rPr>
              <w:t>电子邮箱：</w:t>
            </w:r>
          </w:p>
        </w:tc>
        <w:tc>
          <w:tcPr>
            <w:tcW w:w="4690" w:type="dxa"/>
            <w:vAlign w:val="center"/>
          </w:tcPr>
          <w:p>
            <w:pPr>
              <w:keepNext w:val="0"/>
              <w:keepLines w:val="0"/>
              <w:suppressLineNumbers w:val="0"/>
              <w:snapToGrid w:val="0"/>
              <w:spacing w:before="0" w:beforeAutospacing="0" w:after="0" w:afterAutospacing="0" w:line="320" w:lineRule="exact"/>
              <w:ind w:left="0" w:right="0"/>
              <w:rPr>
                <w:rFonts w:hint="default" w:ascii="仿宋_GB2312" w:eastAsia="仿宋_GB2312"/>
                <w:sz w:val="24"/>
              </w:rPr>
            </w:pPr>
            <w:r>
              <w:rPr>
                <w:rFonts w:hint="eastAsia" w:ascii="仿宋_GB2312" w:eastAsia="仿宋_GB2312"/>
                <w:sz w:val="24"/>
              </w:rPr>
              <w:t>电子邮箱：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0" w:hRule="atLeast"/>
        </w:trPr>
        <w:tc>
          <w:tcPr>
            <w:tcW w:w="4552" w:type="dxa"/>
            <w:vAlign w:val="center"/>
          </w:tcPr>
          <w:p>
            <w:pPr>
              <w:keepNext w:val="0"/>
              <w:keepLines w:val="0"/>
              <w:suppressLineNumbers w:val="0"/>
              <w:snapToGrid w:val="0"/>
              <w:spacing w:before="0" w:beforeAutospacing="0" w:after="0" w:afterAutospacing="0" w:line="320" w:lineRule="exact"/>
              <w:ind w:left="0" w:right="0"/>
              <w:rPr>
                <w:rFonts w:hint="default" w:ascii="仿宋_GB2312" w:eastAsia="仿宋_GB2312"/>
                <w:sz w:val="24"/>
              </w:rPr>
            </w:pPr>
            <w:r>
              <w:rPr>
                <w:rFonts w:hint="eastAsia" w:ascii="仿宋_GB2312" w:eastAsia="仿宋_GB2312"/>
                <w:sz w:val="24"/>
              </w:rPr>
              <w:t>开户银行：</w:t>
            </w:r>
          </w:p>
        </w:tc>
        <w:tc>
          <w:tcPr>
            <w:tcW w:w="4690" w:type="dxa"/>
            <w:vAlign w:val="center"/>
          </w:tcPr>
          <w:p>
            <w:pPr>
              <w:keepNext w:val="0"/>
              <w:keepLines w:val="0"/>
              <w:suppressLineNumbers w:val="0"/>
              <w:snapToGrid w:val="0"/>
              <w:spacing w:before="0" w:beforeAutospacing="0" w:after="0" w:afterAutospacing="0" w:line="320" w:lineRule="exact"/>
              <w:ind w:left="0" w:right="0"/>
              <w:rPr>
                <w:rFonts w:hint="default" w:ascii="仿宋_GB2312" w:eastAsia="仿宋_GB2312"/>
                <w:sz w:val="24"/>
              </w:rPr>
            </w:pPr>
            <w:r>
              <w:rPr>
                <w:rFonts w:hint="eastAsia" w:ascii="仿宋_GB2312" w:eastAsia="仿宋_GB2312"/>
                <w:sz w:val="24"/>
              </w:rPr>
              <w:t>开户银行：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25" w:hRule="atLeast"/>
        </w:trPr>
        <w:tc>
          <w:tcPr>
            <w:tcW w:w="4552" w:type="dxa"/>
            <w:vAlign w:val="center"/>
          </w:tcPr>
          <w:p>
            <w:pPr>
              <w:keepNext w:val="0"/>
              <w:keepLines w:val="0"/>
              <w:suppressLineNumbers w:val="0"/>
              <w:snapToGrid w:val="0"/>
              <w:spacing w:before="0" w:beforeAutospacing="0" w:after="0" w:afterAutospacing="0" w:line="320" w:lineRule="exact"/>
              <w:ind w:left="0" w:right="0"/>
              <w:rPr>
                <w:rFonts w:hint="default" w:ascii="仿宋_GB2312" w:eastAsia="仿宋_GB2312"/>
                <w:sz w:val="24"/>
              </w:rPr>
            </w:pPr>
            <w:r>
              <w:rPr>
                <w:rFonts w:hint="eastAsia" w:ascii="仿宋_GB2312" w:eastAsia="仿宋_GB2312"/>
                <w:sz w:val="24"/>
              </w:rPr>
              <w:t>账    号：</w:t>
            </w:r>
          </w:p>
        </w:tc>
        <w:tc>
          <w:tcPr>
            <w:tcW w:w="4690" w:type="dxa"/>
            <w:vAlign w:val="center"/>
          </w:tcPr>
          <w:p>
            <w:pPr>
              <w:keepNext w:val="0"/>
              <w:keepLines w:val="0"/>
              <w:suppressLineNumbers w:val="0"/>
              <w:snapToGrid w:val="0"/>
              <w:spacing w:before="0" w:beforeAutospacing="0" w:after="0" w:afterAutospacing="0" w:line="320" w:lineRule="exact"/>
              <w:ind w:left="0" w:right="0"/>
              <w:rPr>
                <w:rFonts w:hint="default" w:ascii="仿宋_GB2312" w:eastAsia="仿宋_GB2312"/>
                <w:sz w:val="24"/>
              </w:rPr>
            </w:pPr>
            <w:r>
              <w:rPr>
                <w:rFonts w:hint="eastAsia" w:ascii="仿宋_GB2312" w:eastAsia="仿宋_GB2312"/>
                <w:sz w:val="24"/>
              </w:rPr>
              <w:t>账    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63" w:hRule="atLeast"/>
        </w:trPr>
        <w:tc>
          <w:tcPr>
            <w:tcW w:w="4552" w:type="dxa"/>
            <w:vAlign w:val="center"/>
          </w:tcPr>
          <w:p>
            <w:pPr>
              <w:keepNext w:val="0"/>
              <w:keepLines w:val="0"/>
              <w:suppressLineNumbers w:val="0"/>
              <w:snapToGrid w:val="0"/>
              <w:spacing w:before="0" w:beforeAutospacing="0" w:after="0" w:afterAutospacing="0" w:line="320" w:lineRule="exact"/>
              <w:ind w:left="0" w:right="0"/>
              <w:rPr>
                <w:rFonts w:hint="default" w:ascii="仿宋_GB2312" w:eastAsia="仿宋_GB2312"/>
                <w:sz w:val="24"/>
              </w:rPr>
            </w:pPr>
            <w:r>
              <w:rPr>
                <w:rFonts w:hint="eastAsia" w:ascii="仿宋_GB2312" w:eastAsia="仿宋_GB2312"/>
                <w:sz w:val="24"/>
              </w:rPr>
              <w:t>邮政编码：</w:t>
            </w:r>
          </w:p>
        </w:tc>
        <w:tc>
          <w:tcPr>
            <w:tcW w:w="4690" w:type="dxa"/>
            <w:vAlign w:val="center"/>
          </w:tcPr>
          <w:p>
            <w:pPr>
              <w:keepNext w:val="0"/>
              <w:keepLines w:val="0"/>
              <w:suppressLineNumbers w:val="0"/>
              <w:snapToGrid w:val="0"/>
              <w:spacing w:before="0" w:beforeAutospacing="0" w:after="0" w:afterAutospacing="0" w:line="320" w:lineRule="exact"/>
              <w:ind w:left="0" w:right="0"/>
              <w:rPr>
                <w:rFonts w:hint="default" w:ascii="仿宋_GB2312" w:eastAsia="仿宋_GB2312"/>
                <w:sz w:val="24"/>
              </w:rPr>
            </w:pPr>
            <w:r>
              <w:rPr>
                <w:rFonts w:hint="eastAsia" w:ascii="仿宋_GB2312" w:eastAsia="仿宋_GB2312"/>
                <w:sz w:val="24"/>
              </w:rPr>
              <w:t>邮政编码：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567" w:hRule="atLeast"/>
        </w:trPr>
        <w:tc>
          <w:tcPr>
            <w:tcW w:w="9242" w:type="dxa"/>
            <w:gridSpan w:val="2"/>
          </w:tcPr>
          <w:p>
            <w:pPr>
              <w:keepNext w:val="0"/>
              <w:keepLines w:val="0"/>
              <w:suppressLineNumbers w:val="0"/>
              <w:snapToGrid w:val="0"/>
              <w:spacing w:before="0" w:beforeAutospacing="0" w:after="0" w:afterAutospacing="0" w:line="320" w:lineRule="exact"/>
              <w:ind w:left="0" w:right="0"/>
              <w:rPr>
                <w:rFonts w:hint="default" w:ascii="仿宋_GB2312" w:eastAsia="仿宋_GB2312"/>
                <w:sz w:val="24"/>
              </w:rPr>
            </w:pPr>
            <w:r>
              <w:rPr>
                <w:rFonts w:hint="eastAsia" w:ascii="仿宋_GB2312" w:eastAsia="仿宋_GB2312"/>
                <w:sz w:val="24"/>
              </w:rPr>
              <w:t>经办人：</w:t>
            </w:r>
          </w:p>
          <w:p>
            <w:pPr>
              <w:keepNext w:val="0"/>
              <w:keepLines w:val="0"/>
              <w:suppressLineNumbers w:val="0"/>
              <w:snapToGrid w:val="0"/>
              <w:spacing w:before="0" w:beforeAutospacing="0" w:after="0" w:afterAutospacing="0" w:line="320" w:lineRule="exact"/>
              <w:ind w:left="0" w:right="0" w:firstLine="480" w:firstLineChars="200"/>
              <w:jc w:val="right"/>
              <w:rPr>
                <w:rFonts w:hint="default" w:ascii="仿宋_GB2312" w:eastAsia="仿宋_GB2312"/>
                <w:sz w:val="24"/>
              </w:rPr>
            </w:pPr>
            <w:r>
              <w:rPr>
                <w:rFonts w:hint="eastAsia" w:ascii="仿宋_GB2312" w:eastAsia="仿宋_GB2312"/>
                <w:sz w:val="24"/>
              </w:rPr>
              <w:t>年    月    日</w:t>
            </w:r>
          </w:p>
        </w:tc>
      </w:tr>
    </w:tbl>
    <w:p>
      <w:pPr>
        <w:spacing w:line="360" w:lineRule="exact"/>
        <w:ind w:left="420" w:leftChars="200" w:firstLine="360" w:firstLineChars="150"/>
        <w:jc w:val="left"/>
        <w:rPr>
          <w:rFonts w:ascii="仿宋_GB2312" w:eastAsia="仿宋_GB2312"/>
          <w:sz w:val="24"/>
        </w:rPr>
      </w:pPr>
    </w:p>
    <w:p>
      <w:pPr>
        <w:snapToGrid w:val="0"/>
        <w:jc w:val="center"/>
        <w:rPr>
          <w:rFonts w:ascii="仿宋_GB2312" w:eastAsia="仿宋_GB2312"/>
          <w:b/>
          <w:sz w:val="28"/>
          <w:szCs w:val="28"/>
        </w:rPr>
      </w:pPr>
    </w:p>
    <w:p>
      <w:pPr>
        <w:snapToGrid w:val="0"/>
        <w:jc w:val="center"/>
        <w:rPr>
          <w:rFonts w:ascii="仿宋_GB2312" w:eastAsia="仿宋_GB2312"/>
          <w:b/>
          <w:sz w:val="28"/>
          <w:szCs w:val="28"/>
        </w:rPr>
      </w:pPr>
    </w:p>
    <w:p>
      <w:pPr>
        <w:snapToGrid w:val="0"/>
        <w:jc w:val="center"/>
        <w:rPr>
          <w:rFonts w:ascii="仿宋_GB2312" w:eastAsia="仿宋_GB2312"/>
          <w:b/>
          <w:sz w:val="28"/>
          <w:szCs w:val="28"/>
        </w:rPr>
      </w:pPr>
    </w:p>
    <w:p>
      <w:pPr>
        <w:pStyle w:val="2"/>
      </w:pPr>
    </w:p>
    <w:p>
      <w:pPr>
        <w:snapToGrid w:val="0"/>
        <w:jc w:val="center"/>
        <w:rPr>
          <w:rFonts w:ascii="仿宋_GB2312" w:eastAsia="仿宋_GB2312"/>
          <w:b/>
          <w:sz w:val="28"/>
          <w:szCs w:val="28"/>
        </w:rPr>
      </w:pPr>
    </w:p>
    <w:p>
      <w:pPr>
        <w:snapToGrid w:val="0"/>
        <w:jc w:val="center"/>
        <w:rPr>
          <w:rFonts w:ascii="仿宋_GB2312" w:eastAsia="仿宋_GB2312"/>
          <w:b/>
          <w:sz w:val="28"/>
          <w:szCs w:val="28"/>
        </w:rPr>
      </w:pPr>
    </w:p>
    <w:p>
      <w:pPr>
        <w:snapToGrid w:val="0"/>
        <w:jc w:val="center"/>
        <w:rPr>
          <w:rFonts w:ascii="仿宋_GB2312" w:eastAsia="仿宋_GB2312"/>
          <w:b/>
          <w:sz w:val="28"/>
          <w:szCs w:val="28"/>
        </w:rPr>
      </w:pPr>
    </w:p>
    <w:p>
      <w:pPr>
        <w:snapToGrid w:val="0"/>
        <w:jc w:val="center"/>
        <w:rPr>
          <w:rFonts w:ascii="仿宋_GB2312" w:eastAsia="仿宋_GB2312"/>
          <w:b/>
          <w:sz w:val="28"/>
          <w:szCs w:val="28"/>
        </w:rPr>
      </w:pPr>
    </w:p>
    <w:p>
      <w:pPr>
        <w:snapToGrid w:val="0"/>
        <w:jc w:val="center"/>
        <w:rPr>
          <w:rFonts w:ascii="仿宋_GB2312" w:eastAsia="仿宋_GB2312"/>
          <w:b/>
          <w:sz w:val="28"/>
          <w:szCs w:val="28"/>
        </w:rPr>
      </w:pPr>
    </w:p>
    <w:p>
      <w:pPr>
        <w:snapToGrid w:val="0"/>
        <w:jc w:val="center"/>
        <w:rPr>
          <w:rFonts w:ascii="仿宋_GB2312" w:eastAsia="仿宋_GB2312"/>
          <w:b/>
          <w:sz w:val="28"/>
          <w:szCs w:val="28"/>
        </w:rPr>
      </w:pPr>
    </w:p>
    <w:p>
      <w:pPr>
        <w:snapToGrid w:val="0"/>
        <w:jc w:val="center"/>
        <w:rPr>
          <w:rFonts w:ascii="仿宋_GB2312" w:eastAsia="仿宋_GB2312"/>
          <w:b/>
          <w:sz w:val="28"/>
          <w:szCs w:val="28"/>
        </w:rPr>
      </w:pPr>
    </w:p>
    <w:p>
      <w:pPr>
        <w:snapToGrid w:val="0"/>
        <w:jc w:val="center"/>
        <w:rPr>
          <w:rFonts w:ascii="仿宋_GB2312" w:eastAsia="仿宋_GB2312"/>
          <w:b/>
          <w:sz w:val="28"/>
          <w:szCs w:val="28"/>
        </w:rPr>
      </w:pPr>
    </w:p>
    <w:p>
      <w:pPr>
        <w:snapToGrid w:val="0"/>
        <w:jc w:val="center"/>
        <w:rPr>
          <w:rFonts w:ascii="仿宋_GB2312" w:eastAsia="仿宋_GB2312"/>
          <w:b/>
          <w:sz w:val="28"/>
          <w:szCs w:val="28"/>
        </w:rPr>
      </w:pPr>
    </w:p>
    <w:p>
      <w:pPr>
        <w:snapToGrid w:val="0"/>
        <w:jc w:val="center"/>
        <w:rPr>
          <w:rFonts w:ascii="仿宋_GB2312" w:eastAsia="仿宋_GB2312"/>
          <w:b/>
          <w:sz w:val="28"/>
          <w:szCs w:val="28"/>
        </w:rPr>
      </w:pPr>
    </w:p>
    <w:p>
      <w:pPr>
        <w:snapToGrid w:val="0"/>
        <w:jc w:val="center"/>
        <w:rPr>
          <w:rFonts w:ascii="仿宋_GB2312" w:eastAsia="仿宋_GB2312"/>
          <w:b/>
          <w:sz w:val="28"/>
          <w:szCs w:val="28"/>
        </w:rPr>
      </w:pPr>
    </w:p>
    <w:p>
      <w:pPr>
        <w:snapToGrid w:val="0"/>
        <w:jc w:val="center"/>
        <w:rPr>
          <w:rFonts w:ascii="仿宋_GB2312" w:eastAsia="仿宋_GB2312"/>
          <w:b/>
          <w:sz w:val="28"/>
          <w:szCs w:val="28"/>
        </w:rPr>
      </w:pPr>
    </w:p>
    <w:p>
      <w:pPr>
        <w:snapToGrid w:val="0"/>
        <w:jc w:val="center"/>
        <w:rPr>
          <w:rFonts w:ascii="仿宋_GB2312" w:eastAsia="仿宋_GB2312"/>
          <w:b/>
          <w:sz w:val="28"/>
          <w:szCs w:val="28"/>
        </w:rPr>
      </w:pPr>
    </w:p>
    <w:p>
      <w:pPr>
        <w:snapToGrid w:val="0"/>
        <w:jc w:val="center"/>
        <w:rPr>
          <w:rFonts w:ascii="仿宋_GB2312" w:eastAsia="仿宋_GB2312"/>
          <w:b/>
          <w:sz w:val="28"/>
          <w:szCs w:val="28"/>
        </w:rPr>
      </w:pPr>
    </w:p>
    <w:p>
      <w:pPr>
        <w:snapToGrid w:val="0"/>
        <w:jc w:val="center"/>
        <w:rPr>
          <w:rFonts w:ascii="仿宋_GB2312" w:eastAsia="仿宋_GB2312"/>
          <w:b/>
          <w:sz w:val="28"/>
          <w:szCs w:val="28"/>
        </w:rPr>
      </w:pPr>
    </w:p>
    <w:p>
      <w:pPr>
        <w:snapToGrid w:val="0"/>
        <w:jc w:val="center"/>
        <w:rPr>
          <w:rFonts w:ascii="仿宋_GB2312" w:eastAsia="仿宋_GB2312"/>
          <w:b/>
          <w:sz w:val="28"/>
          <w:szCs w:val="28"/>
        </w:rPr>
      </w:pPr>
      <w:r>
        <w:rPr>
          <w:rFonts w:hint="eastAsia" w:ascii="仿宋_GB2312" w:eastAsia="仿宋_GB2312"/>
          <w:b/>
          <w:sz w:val="28"/>
          <w:szCs w:val="28"/>
        </w:rPr>
        <w:t>合 同 附 件</w:t>
      </w:r>
    </w:p>
    <w:p>
      <w:pPr>
        <w:snapToGrid w:val="0"/>
        <w:ind w:firstLine="240" w:firstLineChars="100"/>
        <w:rPr>
          <w:rFonts w:ascii="仿宋_GB2312" w:eastAsia="仿宋_GB2312"/>
          <w:b/>
          <w:sz w:val="24"/>
        </w:rPr>
      </w:pPr>
      <w:r>
        <w:rPr>
          <w:rFonts w:hint="eastAsia" w:ascii="仿宋_GB2312" w:eastAsia="仿宋_GB2312"/>
          <w:sz w:val="24"/>
        </w:rPr>
        <w:t>一般货物类</w:t>
      </w:r>
    </w:p>
    <w:tbl>
      <w:tblPr>
        <w:tblStyle w:val="55"/>
        <w:tblW w:w="9072" w:type="dxa"/>
        <w:tblInd w:w="108" w:type="dxa"/>
        <w:tblLayout w:type="fixed"/>
        <w:tblCellMar>
          <w:top w:w="0" w:type="dxa"/>
          <w:left w:w="108" w:type="dxa"/>
          <w:bottom w:w="0" w:type="dxa"/>
          <w:right w:w="108" w:type="dxa"/>
        </w:tblCellMar>
      </w:tblPr>
      <w:tblGrid>
        <w:gridCol w:w="4678"/>
        <w:gridCol w:w="4394"/>
      </w:tblGrid>
      <w:tr>
        <w:tblPrEx>
          <w:tblLayout w:type="fixed"/>
          <w:tblCellMar>
            <w:top w:w="0" w:type="dxa"/>
            <w:left w:w="108" w:type="dxa"/>
            <w:bottom w:w="0" w:type="dxa"/>
            <w:right w:w="108" w:type="dxa"/>
          </w:tblCellMar>
        </w:tblPrEx>
        <w:trPr>
          <w:trHeight w:val="2072" w:hRule="atLeast"/>
        </w:trPr>
        <w:tc>
          <w:tcPr>
            <w:tcW w:w="9072" w:type="dxa"/>
            <w:gridSpan w:val="2"/>
            <w:tcBorders>
              <w:top w:val="single" w:color="auto" w:sz="4" w:space="0"/>
              <w:left w:val="single" w:color="auto" w:sz="4" w:space="0"/>
              <w:bottom w:val="nil"/>
              <w:right w:val="single" w:color="auto" w:sz="4" w:space="0"/>
            </w:tcBorders>
          </w:tcPr>
          <w:p>
            <w:pPr>
              <w:keepNext w:val="0"/>
              <w:keepLines w:val="0"/>
              <w:suppressLineNumbers w:val="0"/>
              <w:snapToGrid w:val="0"/>
              <w:spacing w:before="0" w:beforeAutospacing="0" w:after="0" w:afterAutospacing="0"/>
              <w:ind w:left="0" w:right="0"/>
              <w:rPr>
                <w:rFonts w:hint="default" w:ascii="仿宋_GB2312" w:eastAsia="仿宋_GB2312"/>
                <w:sz w:val="24"/>
              </w:rPr>
            </w:pPr>
            <w:r>
              <w:rPr>
                <w:rFonts w:hint="eastAsia" w:ascii="仿宋_GB2312" w:eastAsia="仿宋_GB2312"/>
                <w:sz w:val="24"/>
              </w:rPr>
              <w:t>1</w:t>
            </w:r>
            <w:r>
              <w:rPr>
                <w:rFonts w:hint="eastAsia" w:ascii="仿宋_GB2312" w:hAnsi="宋体" w:eastAsia="仿宋_GB2312"/>
                <w:sz w:val="24"/>
              </w:rPr>
              <w:t>.</w:t>
            </w:r>
            <w:r>
              <w:rPr>
                <w:rFonts w:hint="eastAsia" w:ascii="仿宋_GB2312" w:eastAsia="仿宋_GB2312"/>
                <w:sz w:val="24"/>
              </w:rPr>
              <w:t>供应商承诺具体事项：</w:t>
            </w:r>
          </w:p>
          <w:p>
            <w:pPr>
              <w:keepNext w:val="0"/>
              <w:keepLines w:val="0"/>
              <w:suppressLineNumbers w:val="0"/>
              <w:snapToGrid w:val="0"/>
              <w:spacing w:before="0" w:beforeAutospacing="0" w:after="0" w:afterAutospacing="0" w:line="276" w:lineRule="auto"/>
              <w:ind w:left="0" w:right="0"/>
              <w:rPr>
                <w:rFonts w:hint="default" w:ascii="仿宋_GB2312" w:eastAsia="仿宋_GB2312"/>
                <w:sz w:val="24"/>
              </w:rPr>
            </w:pPr>
            <w:r>
              <w:rPr>
                <w:rFonts w:hint="eastAsia" w:ascii="仿宋_GB2312" w:eastAsia="仿宋_GB2312"/>
                <w:sz w:val="24"/>
              </w:rPr>
              <w:t xml:space="preserve">    </w:t>
            </w:r>
          </w:p>
        </w:tc>
      </w:tr>
      <w:tr>
        <w:tblPrEx>
          <w:tblLayout w:type="fixed"/>
          <w:tblCellMar>
            <w:top w:w="0" w:type="dxa"/>
            <w:left w:w="108" w:type="dxa"/>
            <w:bottom w:w="0" w:type="dxa"/>
            <w:right w:w="108" w:type="dxa"/>
          </w:tblCellMar>
        </w:tblPrEx>
        <w:trPr>
          <w:trHeight w:val="2133" w:hRule="atLeast"/>
        </w:trPr>
        <w:tc>
          <w:tcPr>
            <w:tcW w:w="9072" w:type="dxa"/>
            <w:gridSpan w:val="2"/>
            <w:tcBorders>
              <w:top w:val="single" w:color="auto" w:sz="4" w:space="0"/>
              <w:left w:val="single" w:color="auto" w:sz="4" w:space="0"/>
              <w:bottom w:val="nil"/>
              <w:right w:val="single" w:color="auto" w:sz="4" w:space="0"/>
            </w:tcBorders>
          </w:tcPr>
          <w:p>
            <w:pPr>
              <w:keepNext w:val="0"/>
              <w:keepLines w:val="0"/>
              <w:suppressLineNumbers w:val="0"/>
              <w:snapToGrid w:val="0"/>
              <w:spacing w:before="0" w:beforeAutospacing="0" w:after="0" w:afterAutospacing="0"/>
              <w:ind w:left="0" w:right="0"/>
              <w:rPr>
                <w:rFonts w:hint="default" w:ascii="仿宋_GB2312" w:eastAsia="仿宋_GB2312"/>
                <w:sz w:val="24"/>
              </w:rPr>
            </w:pPr>
            <w:r>
              <w:rPr>
                <w:rFonts w:hint="eastAsia" w:ascii="仿宋_GB2312" w:eastAsia="仿宋_GB2312"/>
                <w:sz w:val="24"/>
              </w:rPr>
              <w:t>2</w:t>
            </w:r>
            <w:r>
              <w:rPr>
                <w:rFonts w:hint="eastAsia" w:ascii="仿宋_GB2312" w:hAnsi="宋体" w:eastAsia="仿宋_GB2312"/>
                <w:sz w:val="24"/>
              </w:rPr>
              <w:t>.</w:t>
            </w:r>
            <w:r>
              <w:rPr>
                <w:rFonts w:hint="eastAsia" w:ascii="仿宋_GB2312" w:eastAsia="仿宋_GB2312"/>
                <w:sz w:val="24"/>
              </w:rPr>
              <w:t>售后服务具体事项：</w:t>
            </w:r>
          </w:p>
          <w:p>
            <w:pPr>
              <w:keepNext w:val="0"/>
              <w:keepLines w:val="0"/>
              <w:suppressLineNumbers w:val="0"/>
              <w:snapToGrid w:val="0"/>
              <w:spacing w:before="0" w:beforeAutospacing="0" w:after="0" w:afterAutospacing="0" w:line="276" w:lineRule="auto"/>
              <w:ind w:left="0" w:right="0"/>
              <w:rPr>
                <w:rFonts w:hint="default" w:ascii="仿宋_GB2312" w:eastAsia="仿宋_GB2312"/>
                <w:sz w:val="24"/>
              </w:rPr>
            </w:pPr>
            <w:r>
              <w:rPr>
                <w:rFonts w:hint="eastAsia" w:ascii="仿宋_GB2312" w:eastAsia="仿宋_GB2312"/>
                <w:sz w:val="24"/>
              </w:rPr>
              <w:t xml:space="preserve">    </w:t>
            </w:r>
          </w:p>
        </w:tc>
      </w:tr>
      <w:tr>
        <w:tblPrEx>
          <w:tblLayout w:type="fixed"/>
          <w:tblCellMar>
            <w:top w:w="0" w:type="dxa"/>
            <w:left w:w="108" w:type="dxa"/>
            <w:bottom w:w="0" w:type="dxa"/>
            <w:right w:w="108" w:type="dxa"/>
          </w:tblCellMar>
        </w:tblPrEx>
        <w:trPr>
          <w:trHeight w:val="1820" w:hRule="atLeast"/>
        </w:trPr>
        <w:tc>
          <w:tcPr>
            <w:tcW w:w="9072" w:type="dxa"/>
            <w:gridSpan w:val="2"/>
            <w:tcBorders>
              <w:top w:val="single" w:color="auto" w:sz="4" w:space="0"/>
              <w:left w:val="single" w:color="auto" w:sz="4" w:space="0"/>
              <w:bottom w:val="nil"/>
              <w:right w:val="single" w:color="auto" w:sz="4" w:space="0"/>
            </w:tcBorders>
          </w:tcPr>
          <w:p>
            <w:pPr>
              <w:keepNext w:val="0"/>
              <w:keepLines w:val="0"/>
              <w:suppressLineNumbers w:val="0"/>
              <w:snapToGrid w:val="0"/>
              <w:spacing w:before="0" w:beforeAutospacing="0" w:after="0" w:afterAutospacing="0"/>
              <w:ind w:left="0" w:right="0"/>
              <w:rPr>
                <w:rFonts w:hint="default" w:ascii="仿宋_GB2312" w:eastAsia="仿宋_GB2312"/>
                <w:sz w:val="24"/>
              </w:rPr>
            </w:pPr>
            <w:r>
              <w:rPr>
                <w:rFonts w:hint="eastAsia" w:ascii="仿宋_GB2312" w:eastAsia="仿宋_GB2312"/>
                <w:sz w:val="24"/>
              </w:rPr>
              <w:t>3</w:t>
            </w:r>
            <w:r>
              <w:rPr>
                <w:rFonts w:hint="eastAsia" w:ascii="仿宋_GB2312" w:hAnsi="宋体" w:eastAsia="仿宋_GB2312"/>
                <w:sz w:val="24"/>
              </w:rPr>
              <w:t>.</w:t>
            </w:r>
            <w:r>
              <w:rPr>
                <w:rFonts w:hint="eastAsia" w:ascii="仿宋_GB2312" w:eastAsia="仿宋_GB2312"/>
                <w:sz w:val="24"/>
              </w:rPr>
              <w:t>保修期责任：</w:t>
            </w:r>
          </w:p>
          <w:p>
            <w:pPr>
              <w:keepNext w:val="0"/>
              <w:keepLines w:val="0"/>
              <w:suppressLineNumbers w:val="0"/>
              <w:snapToGrid w:val="0"/>
              <w:spacing w:before="0" w:beforeAutospacing="0" w:after="0" w:afterAutospacing="0" w:line="276" w:lineRule="auto"/>
              <w:ind w:left="0" w:right="0"/>
              <w:rPr>
                <w:rFonts w:hint="default" w:ascii="仿宋_GB2312" w:eastAsia="仿宋_GB2312"/>
                <w:sz w:val="24"/>
              </w:rPr>
            </w:pPr>
            <w:r>
              <w:rPr>
                <w:rFonts w:hint="eastAsia" w:ascii="仿宋_GB2312" w:eastAsia="仿宋_GB2312"/>
                <w:sz w:val="24"/>
              </w:rPr>
              <w:t xml:space="preserve">    </w:t>
            </w:r>
          </w:p>
        </w:tc>
      </w:tr>
      <w:tr>
        <w:tblPrEx>
          <w:tblLayout w:type="fixed"/>
          <w:tblCellMar>
            <w:top w:w="0" w:type="dxa"/>
            <w:left w:w="108" w:type="dxa"/>
            <w:bottom w:w="0" w:type="dxa"/>
            <w:right w:w="108" w:type="dxa"/>
          </w:tblCellMar>
        </w:tblPrEx>
        <w:trPr>
          <w:trHeight w:val="2702" w:hRule="atLeast"/>
        </w:trPr>
        <w:tc>
          <w:tcPr>
            <w:tcW w:w="9072" w:type="dxa"/>
            <w:gridSpan w:val="2"/>
            <w:tcBorders>
              <w:top w:val="single" w:color="auto" w:sz="4" w:space="0"/>
              <w:left w:val="single" w:color="auto" w:sz="4" w:space="0"/>
              <w:bottom w:val="nil"/>
              <w:right w:val="single" w:color="auto" w:sz="4" w:space="0"/>
            </w:tcBorders>
          </w:tcPr>
          <w:p>
            <w:pPr>
              <w:keepNext w:val="0"/>
              <w:keepLines w:val="0"/>
              <w:suppressLineNumbers w:val="0"/>
              <w:snapToGrid w:val="0"/>
              <w:spacing w:before="0" w:beforeAutospacing="0" w:after="0" w:afterAutospacing="0"/>
              <w:ind w:left="0" w:right="0"/>
              <w:rPr>
                <w:rFonts w:hint="default" w:ascii="仿宋_GB2312" w:eastAsia="仿宋_GB2312"/>
                <w:sz w:val="24"/>
              </w:rPr>
            </w:pPr>
            <w:r>
              <w:rPr>
                <w:rFonts w:hint="eastAsia" w:ascii="仿宋_GB2312" w:eastAsia="仿宋_GB2312"/>
                <w:sz w:val="24"/>
              </w:rPr>
              <w:t>4</w:t>
            </w:r>
            <w:r>
              <w:rPr>
                <w:rFonts w:hint="eastAsia" w:ascii="仿宋_GB2312" w:hAnsi="宋体" w:eastAsia="仿宋_GB2312"/>
                <w:sz w:val="24"/>
              </w:rPr>
              <w:t>.</w:t>
            </w:r>
            <w:r>
              <w:rPr>
                <w:rFonts w:hint="eastAsia" w:ascii="仿宋_GB2312" w:eastAsia="仿宋_GB2312"/>
                <w:sz w:val="24"/>
              </w:rPr>
              <w:t>其他具体事项：</w:t>
            </w:r>
          </w:p>
          <w:p>
            <w:pPr>
              <w:keepNext w:val="0"/>
              <w:keepLines w:val="0"/>
              <w:suppressLineNumbers w:val="0"/>
              <w:snapToGrid w:val="0"/>
              <w:spacing w:before="0" w:beforeAutospacing="0" w:after="0" w:afterAutospacing="0"/>
              <w:ind w:left="0" w:right="0"/>
              <w:rPr>
                <w:rFonts w:hint="default" w:ascii="仿宋_GB2312" w:eastAsia="仿宋_GB2312"/>
                <w:sz w:val="24"/>
              </w:rPr>
            </w:pPr>
          </w:p>
        </w:tc>
      </w:tr>
      <w:tr>
        <w:tblPrEx>
          <w:tblLayout w:type="fixed"/>
          <w:tblCellMar>
            <w:top w:w="0" w:type="dxa"/>
            <w:left w:w="108" w:type="dxa"/>
            <w:bottom w:w="0" w:type="dxa"/>
            <w:right w:w="108" w:type="dxa"/>
          </w:tblCellMar>
        </w:tblPrEx>
        <w:trPr>
          <w:trHeight w:val="2577" w:hRule="atLeast"/>
        </w:trPr>
        <w:tc>
          <w:tcPr>
            <w:tcW w:w="467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line="276" w:lineRule="auto"/>
              <w:ind w:left="0" w:right="0"/>
              <w:rPr>
                <w:rFonts w:hint="default" w:ascii="仿宋_GB2312" w:eastAsia="仿宋_GB2312"/>
                <w:sz w:val="24"/>
              </w:rPr>
            </w:pPr>
            <w:r>
              <w:rPr>
                <w:rFonts w:hint="eastAsia" w:ascii="仿宋_GB2312" w:eastAsia="仿宋_GB2312"/>
                <w:sz w:val="24"/>
              </w:rPr>
              <w:t>甲方（章）</w:t>
            </w:r>
          </w:p>
          <w:p>
            <w:pPr>
              <w:keepNext w:val="0"/>
              <w:keepLines w:val="0"/>
              <w:suppressLineNumbers w:val="0"/>
              <w:snapToGrid w:val="0"/>
              <w:spacing w:before="0" w:beforeAutospacing="0" w:after="0" w:afterAutospacing="0" w:line="276" w:lineRule="auto"/>
              <w:ind w:left="0" w:right="0" w:firstLine="480" w:firstLineChars="200"/>
              <w:rPr>
                <w:rFonts w:hint="default" w:ascii="仿宋_GB2312" w:eastAsia="仿宋_GB2312"/>
                <w:sz w:val="24"/>
              </w:rPr>
            </w:pPr>
          </w:p>
          <w:p>
            <w:pPr>
              <w:keepNext w:val="0"/>
              <w:keepLines w:val="0"/>
              <w:suppressLineNumbers w:val="0"/>
              <w:snapToGrid w:val="0"/>
              <w:spacing w:before="0" w:beforeAutospacing="0" w:after="0" w:afterAutospacing="0" w:line="276" w:lineRule="auto"/>
              <w:ind w:left="0" w:right="0" w:firstLine="480" w:firstLineChars="200"/>
              <w:rPr>
                <w:rFonts w:hint="default" w:ascii="仿宋_GB2312" w:eastAsia="仿宋_GB2312"/>
                <w:sz w:val="24"/>
              </w:rPr>
            </w:pPr>
          </w:p>
          <w:p>
            <w:pPr>
              <w:keepNext w:val="0"/>
              <w:keepLines w:val="0"/>
              <w:suppressLineNumbers w:val="0"/>
              <w:snapToGrid w:val="0"/>
              <w:spacing w:before="0" w:beforeAutospacing="0" w:after="0" w:afterAutospacing="0" w:line="276" w:lineRule="auto"/>
              <w:ind w:left="0" w:right="0" w:firstLine="480" w:firstLineChars="200"/>
              <w:rPr>
                <w:rFonts w:hint="default" w:ascii="仿宋_GB2312" w:eastAsia="仿宋_GB2312"/>
                <w:sz w:val="24"/>
              </w:rPr>
            </w:pPr>
          </w:p>
          <w:p>
            <w:pPr>
              <w:keepNext w:val="0"/>
              <w:keepLines w:val="0"/>
              <w:suppressLineNumbers w:val="0"/>
              <w:snapToGrid w:val="0"/>
              <w:spacing w:before="0" w:beforeAutospacing="0" w:after="0" w:afterAutospacing="0" w:line="276" w:lineRule="auto"/>
              <w:ind w:left="0" w:right="0" w:firstLine="480" w:firstLineChars="200"/>
              <w:rPr>
                <w:rFonts w:hint="default" w:ascii="仿宋_GB2312" w:eastAsia="仿宋_GB2312"/>
                <w:sz w:val="24"/>
              </w:rPr>
            </w:pPr>
          </w:p>
          <w:p>
            <w:pPr>
              <w:keepNext w:val="0"/>
              <w:keepLines w:val="0"/>
              <w:suppressLineNumbers w:val="0"/>
              <w:snapToGrid w:val="0"/>
              <w:spacing w:before="0" w:beforeAutospacing="0" w:after="0" w:afterAutospacing="0" w:line="276" w:lineRule="auto"/>
              <w:ind w:left="0" w:right="0" w:firstLine="480" w:firstLineChars="200"/>
              <w:rPr>
                <w:rFonts w:hint="default" w:ascii="仿宋_GB2312" w:eastAsia="仿宋_GB2312"/>
                <w:sz w:val="24"/>
              </w:rPr>
            </w:pPr>
          </w:p>
          <w:p>
            <w:pPr>
              <w:keepNext w:val="0"/>
              <w:keepLines w:val="0"/>
              <w:suppressLineNumbers w:val="0"/>
              <w:snapToGrid w:val="0"/>
              <w:spacing w:before="0" w:beforeAutospacing="0" w:after="0" w:afterAutospacing="0" w:line="276" w:lineRule="auto"/>
              <w:ind w:left="0" w:right="0" w:firstLine="480" w:firstLineChars="200"/>
              <w:rPr>
                <w:rFonts w:hint="default" w:ascii="仿宋_GB2312" w:eastAsia="仿宋_GB2312"/>
                <w:sz w:val="24"/>
              </w:rPr>
            </w:pPr>
          </w:p>
          <w:p>
            <w:pPr>
              <w:keepNext w:val="0"/>
              <w:keepLines w:val="0"/>
              <w:suppressLineNumbers w:val="0"/>
              <w:snapToGrid w:val="0"/>
              <w:spacing w:before="0" w:beforeAutospacing="0" w:after="0" w:afterAutospacing="0" w:line="276" w:lineRule="auto"/>
              <w:ind w:left="0" w:right="0" w:firstLine="480" w:firstLineChars="200"/>
              <w:rPr>
                <w:rFonts w:hint="default" w:ascii="仿宋_GB2312" w:eastAsia="仿宋_GB2312"/>
                <w:sz w:val="24"/>
              </w:rPr>
            </w:pPr>
            <w:r>
              <w:rPr>
                <w:rFonts w:hint="eastAsia" w:ascii="仿宋_GB2312" w:eastAsia="仿宋_GB2312"/>
                <w:sz w:val="24"/>
              </w:rPr>
              <w:t xml:space="preserve">                 年   月   日 </w:t>
            </w:r>
          </w:p>
        </w:tc>
        <w:tc>
          <w:tcPr>
            <w:tcW w:w="439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0" w:beforeAutospacing="0" w:after="0" w:afterAutospacing="0" w:line="276" w:lineRule="auto"/>
              <w:ind w:left="0" w:right="0"/>
              <w:rPr>
                <w:rFonts w:hint="default" w:ascii="仿宋_GB2312" w:eastAsia="仿宋_GB2312"/>
                <w:sz w:val="24"/>
              </w:rPr>
            </w:pPr>
            <w:r>
              <w:rPr>
                <w:rFonts w:hint="eastAsia" w:ascii="仿宋_GB2312" w:eastAsia="仿宋_GB2312"/>
                <w:sz w:val="24"/>
              </w:rPr>
              <w:t>乙方（章）</w:t>
            </w:r>
          </w:p>
          <w:p>
            <w:pPr>
              <w:keepNext w:val="0"/>
              <w:keepLines w:val="0"/>
              <w:suppressLineNumbers w:val="0"/>
              <w:snapToGrid w:val="0"/>
              <w:spacing w:before="0" w:beforeAutospacing="0" w:after="0" w:afterAutospacing="0" w:line="276" w:lineRule="auto"/>
              <w:ind w:left="0" w:right="0" w:firstLine="480" w:firstLineChars="200"/>
              <w:rPr>
                <w:rFonts w:hint="default" w:ascii="仿宋_GB2312" w:eastAsia="仿宋_GB2312"/>
                <w:sz w:val="24"/>
              </w:rPr>
            </w:pPr>
          </w:p>
          <w:p>
            <w:pPr>
              <w:keepNext w:val="0"/>
              <w:keepLines w:val="0"/>
              <w:suppressLineNumbers w:val="0"/>
              <w:snapToGrid w:val="0"/>
              <w:spacing w:before="0" w:beforeAutospacing="0" w:after="0" w:afterAutospacing="0" w:line="276" w:lineRule="auto"/>
              <w:ind w:left="0" w:right="0" w:firstLine="480" w:firstLineChars="200"/>
              <w:rPr>
                <w:rFonts w:hint="default" w:ascii="仿宋_GB2312" w:eastAsia="仿宋_GB2312"/>
                <w:sz w:val="24"/>
              </w:rPr>
            </w:pPr>
          </w:p>
          <w:p>
            <w:pPr>
              <w:keepNext w:val="0"/>
              <w:keepLines w:val="0"/>
              <w:suppressLineNumbers w:val="0"/>
              <w:snapToGrid w:val="0"/>
              <w:spacing w:before="0" w:beforeAutospacing="0" w:after="0" w:afterAutospacing="0" w:line="276" w:lineRule="auto"/>
              <w:ind w:left="0" w:right="0" w:firstLine="480" w:firstLineChars="200"/>
              <w:rPr>
                <w:rFonts w:hint="default" w:ascii="仿宋_GB2312" w:eastAsia="仿宋_GB2312"/>
                <w:sz w:val="24"/>
              </w:rPr>
            </w:pPr>
          </w:p>
          <w:p>
            <w:pPr>
              <w:keepNext w:val="0"/>
              <w:keepLines w:val="0"/>
              <w:suppressLineNumbers w:val="0"/>
              <w:snapToGrid w:val="0"/>
              <w:spacing w:before="0" w:beforeAutospacing="0" w:after="0" w:afterAutospacing="0" w:line="276" w:lineRule="auto"/>
              <w:ind w:left="0" w:right="0" w:firstLine="480" w:firstLineChars="200"/>
              <w:rPr>
                <w:rFonts w:hint="default" w:ascii="仿宋_GB2312" w:eastAsia="仿宋_GB2312"/>
                <w:sz w:val="24"/>
              </w:rPr>
            </w:pPr>
          </w:p>
          <w:p>
            <w:pPr>
              <w:keepNext w:val="0"/>
              <w:keepLines w:val="0"/>
              <w:suppressLineNumbers w:val="0"/>
              <w:snapToGrid w:val="0"/>
              <w:spacing w:before="0" w:beforeAutospacing="0" w:after="0" w:afterAutospacing="0" w:line="276" w:lineRule="auto"/>
              <w:ind w:left="0" w:right="0" w:firstLine="480" w:firstLineChars="200"/>
              <w:rPr>
                <w:rFonts w:hint="default" w:ascii="仿宋_GB2312" w:eastAsia="仿宋_GB2312"/>
                <w:sz w:val="24"/>
              </w:rPr>
            </w:pPr>
          </w:p>
          <w:p>
            <w:pPr>
              <w:keepNext w:val="0"/>
              <w:keepLines w:val="0"/>
              <w:suppressLineNumbers w:val="0"/>
              <w:snapToGrid w:val="0"/>
              <w:spacing w:before="0" w:beforeAutospacing="0" w:after="0" w:afterAutospacing="0" w:line="276" w:lineRule="auto"/>
              <w:ind w:left="0" w:right="0" w:firstLine="480" w:firstLineChars="200"/>
              <w:rPr>
                <w:rFonts w:hint="default" w:ascii="仿宋_GB2312" w:eastAsia="仿宋_GB2312"/>
                <w:sz w:val="24"/>
              </w:rPr>
            </w:pPr>
          </w:p>
          <w:p>
            <w:pPr>
              <w:keepNext w:val="0"/>
              <w:keepLines w:val="0"/>
              <w:suppressLineNumbers w:val="0"/>
              <w:snapToGrid w:val="0"/>
              <w:spacing w:before="0" w:beforeAutospacing="0" w:after="0" w:afterAutospacing="0" w:line="276" w:lineRule="auto"/>
              <w:ind w:left="0" w:right="0" w:firstLine="480" w:firstLineChars="200"/>
              <w:rPr>
                <w:rFonts w:hint="default" w:ascii="仿宋_GB2312" w:eastAsia="仿宋_GB2312"/>
                <w:sz w:val="24"/>
              </w:rPr>
            </w:pPr>
            <w:r>
              <w:rPr>
                <w:rFonts w:hint="eastAsia" w:ascii="仿宋_GB2312" w:eastAsia="仿宋_GB2312"/>
                <w:sz w:val="24"/>
              </w:rPr>
              <w:t xml:space="preserve">                年   月   日</w:t>
            </w:r>
          </w:p>
        </w:tc>
      </w:tr>
    </w:tbl>
    <w:p>
      <w:pPr>
        <w:snapToGrid w:val="0"/>
        <w:ind w:firstLine="480" w:firstLineChars="200"/>
        <w:rPr>
          <w:rFonts w:ascii="仿宋_GB2312" w:eastAsia="仿宋_GB2312"/>
          <w:sz w:val="24"/>
        </w:rPr>
      </w:pPr>
      <w:r>
        <w:rPr>
          <w:rFonts w:hint="eastAsia" w:ascii="仿宋_GB2312" w:eastAsia="仿宋_GB2312"/>
          <w:sz w:val="24"/>
        </w:rPr>
        <w:t>注：售后服务事项填不下时可另加附页</w:t>
      </w:r>
    </w:p>
    <w:p>
      <w:pPr>
        <w:snapToGrid w:val="0"/>
        <w:ind w:firstLine="480" w:firstLineChars="200"/>
        <w:rPr>
          <w:rFonts w:ascii="仿宋_GB2312" w:eastAsia="仿宋_GB2312"/>
          <w:sz w:val="24"/>
        </w:rPr>
        <w:sectPr>
          <w:pgSz w:w="11906" w:h="16838"/>
          <w:pgMar w:top="1440" w:right="1440" w:bottom="1440" w:left="1440" w:header="851" w:footer="992" w:gutter="0"/>
          <w:cols w:space="720" w:num="1"/>
          <w:docGrid w:linePitch="312" w:charSpace="0"/>
        </w:sectPr>
      </w:pPr>
    </w:p>
    <w:p>
      <w:pPr>
        <w:spacing w:before="120" w:beforeLines="50" w:after="480" w:afterLines="200" w:line="340" w:lineRule="exact"/>
        <w:jc w:val="center"/>
        <w:rPr>
          <w:b/>
          <w:kern w:val="0"/>
          <w:sz w:val="32"/>
          <w:szCs w:val="32"/>
        </w:rPr>
      </w:pPr>
      <w:r>
        <w:rPr>
          <w:rFonts w:hint="eastAsia"/>
          <w:b/>
          <w:bCs/>
          <w:kern w:val="0"/>
          <w:sz w:val="32"/>
          <w:szCs w:val="32"/>
        </w:rPr>
        <w:t>广西壮族自治区政府采购项目</w:t>
      </w:r>
      <w:r>
        <w:rPr>
          <w:rFonts w:hint="eastAsia"/>
          <w:b/>
          <w:kern w:val="0"/>
          <w:sz w:val="32"/>
          <w:szCs w:val="32"/>
        </w:rPr>
        <w:t>合同验收书（格式）</w:t>
      </w:r>
    </w:p>
    <w:p>
      <w:pPr>
        <w:spacing w:line="340" w:lineRule="exact"/>
        <w:ind w:firstLine="420" w:firstLineChars="200"/>
        <w:rPr>
          <w:rFonts w:ascii="仿宋_GB2312" w:eastAsia="仿宋_GB2312"/>
          <w:kern w:val="0"/>
          <w:szCs w:val="21"/>
        </w:rPr>
      </w:pPr>
      <w:r>
        <w:rPr>
          <w:rFonts w:hint="eastAsia" w:ascii="仿宋_GB2312" w:eastAsia="仿宋_GB2312"/>
          <w:kern w:val="0"/>
          <w:szCs w:val="21"/>
        </w:rPr>
        <w:t>根据政府采购项目（采购合同编号：</w:t>
      </w:r>
      <w:r>
        <w:rPr>
          <w:rFonts w:hint="eastAsia" w:ascii="仿宋_GB2312" w:eastAsia="仿宋_GB2312"/>
          <w:kern w:val="0"/>
          <w:szCs w:val="21"/>
        </w:rPr>
        <w:softHyphen/>
      </w:r>
      <w:r>
        <w:rPr>
          <w:rFonts w:hint="eastAsia" w:eastAsia="仿宋_GB2312"/>
          <w:kern w:val="0"/>
          <w:szCs w:val="21"/>
        </w:rPr>
        <w:t>   </w:t>
      </w:r>
      <w:r>
        <w:rPr>
          <w:rFonts w:hint="eastAsia" w:ascii="仿宋_GB2312" w:eastAsia="仿宋_GB2312"/>
          <w:kern w:val="0"/>
          <w:szCs w:val="21"/>
        </w:rPr>
        <w:t>）的约定，我单位对</w:t>
      </w:r>
      <w:r>
        <w:rPr>
          <w:rFonts w:hint="eastAsia" w:ascii="仿宋_GB2312" w:eastAsia="仿宋_GB2312"/>
          <w:kern w:val="0"/>
          <w:szCs w:val="21"/>
          <w:u w:val="single"/>
        </w:rPr>
        <w:t>（ 项目名称 ）</w:t>
      </w:r>
      <w:r>
        <w:rPr>
          <w:rFonts w:hint="eastAsia" w:ascii="仿宋_GB2312" w:eastAsia="仿宋_GB2312"/>
          <w:kern w:val="0"/>
          <w:szCs w:val="21"/>
        </w:rPr>
        <w:t>政府采购项目中标供应商</w:t>
      </w:r>
      <w:r>
        <w:rPr>
          <w:rFonts w:hint="eastAsia" w:ascii="仿宋_GB2312" w:eastAsia="仿宋_GB2312"/>
          <w:kern w:val="0"/>
          <w:szCs w:val="21"/>
          <w:u w:val="single"/>
        </w:rPr>
        <w:t>（ 公司名称 ）</w:t>
      </w:r>
      <w:r>
        <w:rPr>
          <w:rFonts w:hint="eastAsia" w:ascii="仿宋_GB2312" w:eastAsia="仿宋_GB2312"/>
          <w:kern w:val="0"/>
          <w:szCs w:val="21"/>
        </w:rPr>
        <w:t>提供的货物进行了验收，验收情况如下：</w:t>
      </w:r>
    </w:p>
    <w:tbl>
      <w:tblPr>
        <w:tblStyle w:val="55"/>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1984"/>
        <w:gridCol w:w="426"/>
        <w:gridCol w:w="2551"/>
        <w:gridCol w:w="98"/>
        <w:gridCol w:w="1556"/>
        <w:gridCol w:w="14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510" w:type="dxa"/>
            <w:gridSpan w:val="2"/>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340" w:lineRule="exact"/>
              <w:ind w:left="0" w:right="0"/>
              <w:jc w:val="center"/>
              <w:rPr>
                <w:rFonts w:hint="default" w:ascii="仿宋_GB2312" w:eastAsia="仿宋_GB2312"/>
                <w:b/>
                <w:szCs w:val="21"/>
              </w:rPr>
            </w:pPr>
            <w:r>
              <w:rPr>
                <w:rFonts w:hint="eastAsia" w:ascii="仿宋_GB2312" w:eastAsia="仿宋_GB2312"/>
                <w:kern w:val="0"/>
                <w:szCs w:val="21"/>
              </w:rPr>
              <w:t>验收方式：</w:t>
            </w:r>
          </w:p>
        </w:tc>
        <w:tc>
          <w:tcPr>
            <w:tcW w:w="6118" w:type="dxa"/>
            <w:gridSpan w:val="5"/>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340" w:lineRule="exact"/>
              <w:ind w:left="0" w:right="0"/>
              <w:jc w:val="center"/>
              <w:rPr>
                <w:rFonts w:hint="default" w:ascii="仿宋_GB2312" w:eastAsia="仿宋_GB2312"/>
                <w:b/>
                <w:szCs w:val="21"/>
              </w:rPr>
            </w:pPr>
            <w:r>
              <w:rPr>
                <w:rFonts w:hint="eastAsia" w:ascii="仿宋_GB2312" w:eastAsia="仿宋_GB2312"/>
                <w:kern w:val="0"/>
                <w:szCs w:val="21"/>
              </w:rPr>
              <w:t>□自行验收</w:t>
            </w:r>
            <w:r>
              <w:rPr>
                <w:rFonts w:hint="default" w:eastAsia="仿宋_GB2312"/>
                <w:kern w:val="0"/>
                <w:szCs w:val="21"/>
              </w:rPr>
              <w:t>    </w:t>
            </w:r>
            <w:r>
              <w:rPr>
                <w:rFonts w:hint="eastAsia" w:ascii="仿宋_GB2312" w:eastAsia="仿宋_GB2312"/>
                <w:kern w:val="0"/>
                <w:szCs w:val="21"/>
              </w:rPr>
              <w:t>□委托验收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spacing w:before="100" w:beforeAutospacing="1" w:after="100" w:afterAutospacing="1" w:line="320" w:lineRule="atLeast"/>
              <w:ind w:left="0" w:right="0" w:firstLine="2"/>
              <w:jc w:val="center"/>
              <w:rPr>
                <w:rFonts w:hint="default" w:ascii="仿宋_GB2312" w:eastAsia="仿宋_GB2312"/>
                <w:kern w:val="0"/>
                <w:szCs w:val="21"/>
              </w:rPr>
            </w:pPr>
            <w:r>
              <w:rPr>
                <w:rFonts w:hint="eastAsia" w:ascii="仿宋_GB2312" w:eastAsia="仿宋_GB2312"/>
                <w:kern w:val="0"/>
                <w:szCs w:val="21"/>
              </w:rPr>
              <w:t>序号</w:t>
            </w:r>
          </w:p>
        </w:tc>
        <w:tc>
          <w:tcPr>
            <w:tcW w:w="1984"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spacing w:before="100" w:beforeAutospacing="1" w:after="100" w:afterAutospacing="1" w:line="320" w:lineRule="atLeast"/>
              <w:ind w:left="0" w:right="0" w:firstLine="2"/>
              <w:jc w:val="center"/>
              <w:rPr>
                <w:rFonts w:hint="default" w:ascii="仿宋_GB2312" w:eastAsia="仿宋_GB2312"/>
                <w:kern w:val="0"/>
                <w:szCs w:val="21"/>
              </w:rPr>
            </w:pPr>
            <w:r>
              <w:rPr>
                <w:rFonts w:hint="eastAsia" w:ascii="仿宋_GB2312" w:eastAsia="仿宋_GB2312"/>
                <w:kern w:val="0"/>
                <w:szCs w:val="21"/>
              </w:rPr>
              <w:t>名</w:t>
            </w:r>
            <w:r>
              <w:rPr>
                <w:rFonts w:hint="default" w:eastAsia="仿宋_GB2312"/>
                <w:kern w:val="0"/>
                <w:szCs w:val="21"/>
              </w:rPr>
              <w:t> </w:t>
            </w:r>
            <w:r>
              <w:rPr>
                <w:rFonts w:hint="eastAsia" w:ascii="仿宋_GB2312" w:eastAsia="仿宋_GB2312"/>
                <w:kern w:val="0"/>
                <w:szCs w:val="21"/>
              </w:rPr>
              <w:t>称</w:t>
            </w:r>
          </w:p>
        </w:tc>
        <w:tc>
          <w:tcPr>
            <w:tcW w:w="3075"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spacing w:before="100" w:beforeAutospacing="1" w:after="100" w:afterAutospacing="1" w:line="320" w:lineRule="atLeast"/>
              <w:ind w:left="0" w:right="0" w:firstLine="2"/>
              <w:jc w:val="center"/>
              <w:rPr>
                <w:rFonts w:hint="default" w:ascii="仿宋_GB2312" w:eastAsia="仿宋_GB2312"/>
                <w:kern w:val="0"/>
                <w:szCs w:val="21"/>
              </w:rPr>
            </w:pPr>
            <w:r>
              <w:rPr>
                <w:rFonts w:hint="eastAsia" w:ascii="仿宋_GB2312" w:eastAsia="仿宋_GB2312"/>
                <w:kern w:val="0"/>
                <w:szCs w:val="21"/>
              </w:rPr>
              <w:t>货物型号规格、标准及配置等</w:t>
            </w:r>
          </w:p>
        </w:tc>
        <w:tc>
          <w:tcPr>
            <w:tcW w:w="155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spacing w:before="100" w:beforeAutospacing="1" w:after="100" w:afterAutospacing="1" w:line="320" w:lineRule="atLeast"/>
              <w:ind w:left="0" w:right="0"/>
              <w:jc w:val="center"/>
              <w:rPr>
                <w:rFonts w:hint="default" w:ascii="仿宋_GB2312" w:eastAsia="仿宋_GB2312"/>
                <w:kern w:val="0"/>
                <w:szCs w:val="21"/>
              </w:rPr>
            </w:pPr>
            <w:r>
              <w:rPr>
                <w:rFonts w:hint="eastAsia" w:ascii="仿宋_GB2312" w:eastAsia="仿宋_GB2312"/>
                <w:kern w:val="0"/>
                <w:szCs w:val="21"/>
              </w:rPr>
              <w:t>数量</w:t>
            </w:r>
          </w:p>
        </w:tc>
        <w:tc>
          <w:tcPr>
            <w:tcW w:w="148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spacing w:before="100" w:beforeAutospacing="1" w:after="100" w:afterAutospacing="1" w:line="320" w:lineRule="atLeast"/>
              <w:ind w:left="0" w:right="0" w:firstLine="2"/>
              <w:jc w:val="center"/>
              <w:rPr>
                <w:rFonts w:hint="default" w:ascii="仿宋_GB2312" w:eastAsia="仿宋_GB2312"/>
                <w:kern w:val="0"/>
                <w:szCs w:val="21"/>
              </w:rPr>
            </w:pPr>
            <w:r>
              <w:rPr>
                <w:rFonts w:hint="eastAsia" w:ascii="仿宋_GB2312" w:eastAsia="仿宋_GB2312"/>
                <w:kern w:val="0"/>
                <w:szCs w:val="21"/>
              </w:rPr>
              <w:t>金</w:t>
            </w:r>
            <w:r>
              <w:rPr>
                <w:rFonts w:hint="default" w:eastAsia="仿宋_GB2312"/>
                <w:kern w:val="0"/>
                <w:szCs w:val="21"/>
              </w:rPr>
              <w:t> </w:t>
            </w:r>
            <w:r>
              <w:rPr>
                <w:rFonts w:hint="eastAsia" w:ascii="仿宋_GB2312" w:eastAsia="仿宋_GB2312"/>
                <w:kern w:val="0"/>
                <w:szCs w:val="21"/>
              </w:rPr>
              <w:t>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spacing w:before="100" w:beforeAutospacing="1" w:after="100" w:afterAutospacing="1" w:line="320" w:lineRule="atLeast"/>
              <w:ind w:left="0" w:right="0" w:firstLine="2"/>
              <w:jc w:val="center"/>
              <w:rPr>
                <w:rFonts w:hint="default" w:ascii="仿宋_GB2312" w:eastAsia="仿宋_GB2312"/>
                <w:kern w:val="0"/>
                <w:szCs w:val="21"/>
              </w:rPr>
            </w:pPr>
          </w:p>
        </w:tc>
        <w:tc>
          <w:tcPr>
            <w:tcW w:w="1984"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spacing w:before="100" w:beforeAutospacing="1" w:after="100" w:afterAutospacing="1" w:line="320" w:lineRule="atLeast"/>
              <w:ind w:left="0" w:right="0" w:firstLine="2"/>
              <w:jc w:val="center"/>
              <w:rPr>
                <w:rFonts w:hint="default" w:ascii="仿宋_GB2312" w:eastAsia="仿宋_GB2312"/>
                <w:kern w:val="0"/>
                <w:szCs w:val="21"/>
              </w:rPr>
            </w:pPr>
          </w:p>
        </w:tc>
        <w:tc>
          <w:tcPr>
            <w:tcW w:w="3075"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spacing w:before="100" w:beforeAutospacing="1" w:after="100" w:afterAutospacing="1" w:line="320" w:lineRule="atLeast"/>
              <w:ind w:left="0" w:right="0" w:firstLine="2"/>
              <w:jc w:val="center"/>
              <w:rPr>
                <w:rFonts w:hint="default" w:ascii="仿宋_GB2312" w:eastAsia="仿宋_GB2312"/>
                <w:kern w:val="0"/>
                <w:szCs w:val="21"/>
              </w:rPr>
            </w:pPr>
          </w:p>
        </w:tc>
        <w:tc>
          <w:tcPr>
            <w:tcW w:w="155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spacing w:before="100" w:beforeAutospacing="1" w:after="100" w:afterAutospacing="1" w:line="320" w:lineRule="atLeast"/>
              <w:ind w:left="0" w:right="0"/>
              <w:jc w:val="center"/>
              <w:rPr>
                <w:rFonts w:hint="default" w:ascii="仿宋_GB2312" w:eastAsia="仿宋_GB2312"/>
                <w:kern w:val="0"/>
                <w:szCs w:val="21"/>
              </w:rPr>
            </w:pPr>
          </w:p>
        </w:tc>
        <w:tc>
          <w:tcPr>
            <w:tcW w:w="148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spacing w:before="100" w:beforeAutospacing="1" w:after="100" w:afterAutospacing="1" w:line="320" w:lineRule="atLeast"/>
              <w:ind w:left="0" w:right="0" w:firstLine="2"/>
              <w:jc w:val="center"/>
              <w:rPr>
                <w:rFonts w:hint="default" w:ascii="仿宋_GB2312"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spacing w:before="100" w:beforeAutospacing="1" w:after="100" w:afterAutospacing="1" w:line="320" w:lineRule="atLeast"/>
              <w:ind w:left="0" w:right="0" w:firstLine="2"/>
              <w:jc w:val="center"/>
              <w:rPr>
                <w:rFonts w:hint="default" w:ascii="仿宋_GB2312" w:eastAsia="仿宋_GB2312"/>
                <w:kern w:val="0"/>
                <w:szCs w:val="21"/>
              </w:rPr>
            </w:pPr>
          </w:p>
        </w:tc>
        <w:tc>
          <w:tcPr>
            <w:tcW w:w="1984"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spacing w:before="100" w:beforeAutospacing="1" w:after="100" w:afterAutospacing="1" w:line="320" w:lineRule="atLeast"/>
              <w:ind w:left="0" w:right="0" w:firstLine="2"/>
              <w:jc w:val="center"/>
              <w:rPr>
                <w:rFonts w:hint="default" w:ascii="仿宋_GB2312" w:eastAsia="仿宋_GB2312"/>
                <w:kern w:val="0"/>
                <w:szCs w:val="21"/>
              </w:rPr>
            </w:pPr>
          </w:p>
        </w:tc>
        <w:tc>
          <w:tcPr>
            <w:tcW w:w="3075"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spacing w:before="100" w:beforeAutospacing="1" w:after="100" w:afterAutospacing="1" w:line="320" w:lineRule="atLeast"/>
              <w:ind w:left="0" w:right="0" w:firstLine="2"/>
              <w:jc w:val="center"/>
              <w:rPr>
                <w:rFonts w:hint="default" w:ascii="仿宋_GB2312" w:eastAsia="仿宋_GB2312"/>
                <w:kern w:val="0"/>
                <w:szCs w:val="21"/>
              </w:rPr>
            </w:pPr>
          </w:p>
        </w:tc>
        <w:tc>
          <w:tcPr>
            <w:tcW w:w="155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spacing w:before="100" w:beforeAutospacing="1" w:after="100" w:afterAutospacing="1" w:line="320" w:lineRule="atLeast"/>
              <w:ind w:left="0" w:right="0"/>
              <w:jc w:val="center"/>
              <w:rPr>
                <w:rFonts w:hint="default" w:ascii="仿宋_GB2312" w:eastAsia="仿宋_GB2312"/>
                <w:kern w:val="0"/>
                <w:szCs w:val="21"/>
              </w:rPr>
            </w:pPr>
          </w:p>
        </w:tc>
        <w:tc>
          <w:tcPr>
            <w:tcW w:w="148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spacing w:before="100" w:beforeAutospacing="1" w:after="100" w:afterAutospacing="1" w:line="320" w:lineRule="atLeast"/>
              <w:ind w:left="0" w:right="0" w:firstLine="2"/>
              <w:jc w:val="center"/>
              <w:rPr>
                <w:rFonts w:hint="default" w:ascii="仿宋_GB2312"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spacing w:before="100" w:beforeAutospacing="1" w:after="100" w:afterAutospacing="1" w:line="320" w:lineRule="atLeast"/>
              <w:ind w:left="0" w:right="0" w:firstLine="2"/>
              <w:jc w:val="center"/>
              <w:rPr>
                <w:rFonts w:hint="default" w:ascii="仿宋_GB2312" w:eastAsia="仿宋_GB2312"/>
                <w:kern w:val="0"/>
                <w:szCs w:val="21"/>
              </w:rPr>
            </w:pPr>
          </w:p>
        </w:tc>
        <w:tc>
          <w:tcPr>
            <w:tcW w:w="1984"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spacing w:before="100" w:beforeAutospacing="1" w:after="100" w:afterAutospacing="1" w:line="320" w:lineRule="atLeast"/>
              <w:ind w:left="0" w:right="0" w:firstLine="2"/>
              <w:jc w:val="center"/>
              <w:rPr>
                <w:rFonts w:hint="default" w:ascii="仿宋_GB2312" w:eastAsia="仿宋_GB2312"/>
                <w:kern w:val="0"/>
                <w:szCs w:val="21"/>
              </w:rPr>
            </w:pPr>
          </w:p>
        </w:tc>
        <w:tc>
          <w:tcPr>
            <w:tcW w:w="3075"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spacing w:before="100" w:beforeAutospacing="1" w:after="100" w:afterAutospacing="1" w:line="320" w:lineRule="atLeast"/>
              <w:ind w:left="0" w:right="0" w:firstLine="2"/>
              <w:jc w:val="center"/>
              <w:rPr>
                <w:rFonts w:hint="default" w:ascii="仿宋_GB2312" w:eastAsia="仿宋_GB2312"/>
                <w:kern w:val="0"/>
                <w:szCs w:val="21"/>
              </w:rPr>
            </w:pPr>
          </w:p>
        </w:tc>
        <w:tc>
          <w:tcPr>
            <w:tcW w:w="155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spacing w:before="100" w:beforeAutospacing="1" w:after="100" w:afterAutospacing="1" w:line="320" w:lineRule="atLeast"/>
              <w:ind w:left="0" w:right="0"/>
              <w:jc w:val="center"/>
              <w:rPr>
                <w:rFonts w:hint="default" w:ascii="仿宋_GB2312" w:eastAsia="仿宋_GB2312"/>
                <w:kern w:val="0"/>
                <w:szCs w:val="21"/>
              </w:rPr>
            </w:pPr>
          </w:p>
        </w:tc>
        <w:tc>
          <w:tcPr>
            <w:tcW w:w="148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spacing w:before="100" w:beforeAutospacing="1" w:after="100" w:afterAutospacing="1" w:line="320" w:lineRule="atLeast"/>
              <w:ind w:left="0" w:right="0" w:firstLine="2"/>
              <w:jc w:val="center"/>
              <w:rPr>
                <w:rFonts w:hint="default" w:ascii="仿宋_GB2312"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585" w:type="dxa"/>
            <w:gridSpan w:val="5"/>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spacing w:before="100" w:beforeAutospacing="1" w:after="100" w:afterAutospacing="1" w:line="320" w:lineRule="atLeast"/>
              <w:ind w:left="0" w:right="0" w:firstLine="2"/>
              <w:jc w:val="left"/>
              <w:rPr>
                <w:rFonts w:hint="default" w:ascii="仿宋_GB2312" w:eastAsia="仿宋_GB2312"/>
                <w:kern w:val="0"/>
                <w:szCs w:val="21"/>
              </w:rPr>
            </w:pPr>
            <w:r>
              <w:rPr>
                <w:rFonts w:hint="eastAsia" w:ascii="仿宋_GB2312" w:eastAsia="仿宋_GB2312"/>
                <w:kern w:val="0"/>
                <w:szCs w:val="21"/>
              </w:rPr>
              <w:t>合</w:t>
            </w:r>
            <w:r>
              <w:rPr>
                <w:rFonts w:hint="default" w:eastAsia="仿宋_GB2312"/>
                <w:kern w:val="0"/>
                <w:szCs w:val="21"/>
              </w:rPr>
              <w:t>  </w:t>
            </w:r>
            <w:r>
              <w:rPr>
                <w:rFonts w:hint="eastAsia" w:ascii="仿宋_GB2312" w:eastAsia="仿宋_GB2312"/>
                <w:kern w:val="0"/>
                <w:szCs w:val="21"/>
              </w:rPr>
              <w:t>计</w:t>
            </w:r>
          </w:p>
        </w:tc>
        <w:tc>
          <w:tcPr>
            <w:tcW w:w="155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spacing w:before="100" w:beforeAutospacing="1" w:after="100" w:afterAutospacing="1" w:line="320" w:lineRule="atLeast"/>
              <w:ind w:left="0" w:right="0"/>
              <w:jc w:val="center"/>
              <w:rPr>
                <w:rFonts w:hint="default" w:ascii="仿宋_GB2312" w:eastAsia="仿宋_GB2312"/>
                <w:kern w:val="0"/>
                <w:szCs w:val="21"/>
              </w:rPr>
            </w:pPr>
          </w:p>
        </w:tc>
        <w:tc>
          <w:tcPr>
            <w:tcW w:w="148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spacing w:before="100" w:beforeAutospacing="1" w:after="100" w:afterAutospacing="1" w:line="320" w:lineRule="atLeast"/>
              <w:ind w:left="0" w:right="0" w:firstLine="2"/>
              <w:jc w:val="center"/>
              <w:rPr>
                <w:rFonts w:hint="default" w:ascii="仿宋_GB2312"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628" w:type="dxa"/>
            <w:gridSpan w:val="7"/>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spacing w:before="100" w:beforeAutospacing="1" w:after="100" w:afterAutospacing="1" w:line="320" w:lineRule="atLeast"/>
              <w:ind w:left="0" w:right="0" w:firstLine="2"/>
              <w:jc w:val="left"/>
              <w:rPr>
                <w:rFonts w:hint="default" w:ascii="仿宋_GB2312" w:eastAsia="仿宋_GB2312"/>
                <w:kern w:val="0"/>
                <w:szCs w:val="21"/>
              </w:rPr>
            </w:pPr>
            <w:r>
              <w:rPr>
                <w:rFonts w:hint="eastAsia" w:ascii="仿宋_GB2312" w:eastAsia="仿宋_GB2312"/>
                <w:kern w:val="0"/>
                <w:szCs w:val="21"/>
              </w:rPr>
              <w:t>合计大写金额：</w:t>
            </w:r>
            <w:r>
              <w:rPr>
                <w:rFonts w:hint="default" w:eastAsia="仿宋_GB2312"/>
                <w:kern w:val="0"/>
                <w:szCs w:val="21"/>
              </w:rPr>
              <w:t> </w:t>
            </w:r>
            <w:r>
              <w:rPr>
                <w:rFonts w:hint="eastAsia" w:ascii="仿宋_GB2312" w:eastAsia="仿宋_GB2312"/>
                <w:kern w:val="0"/>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3" w:hRule="atLeast"/>
        </w:trPr>
        <w:tc>
          <w:tcPr>
            <w:tcW w:w="152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spacing w:before="100" w:beforeAutospacing="1" w:after="100" w:afterAutospacing="1" w:line="320" w:lineRule="atLeast"/>
              <w:ind w:left="0" w:right="0" w:firstLine="2"/>
              <w:jc w:val="center"/>
              <w:rPr>
                <w:rFonts w:hint="default" w:ascii="仿宋_GB2312" w:eastAsia="仿宋_GB2312"/>
                <w:kern w:val="0"/>
                <w:szCs w:val="21"/>
              </w:rPr>
            </w:pPr>
            <w:r>
              <w:rPr>
                <w:rFonts w:hint="eastAsia" w:ascii="仿宋_GB2312" w:eastAsia="仿宋_GB2312"/>
                <w:kern w:val="0"/>
                <w:szCs w:val="21"/>
              </w:rPr>
              <w:t>实际供货日期</w:t>
            </w:r>
          </w:p>
        </w:tc>
        <w:tc>
          <w:tcPr>
            <w:tcW w:w="241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spacing w:before="100" w:beforeAutospacing="1" w:after="100" w:afterAutospacing="1" w:line="320" w:lineRule="atLeast"/>
              <w:ind w:left="0" w:right="0" w:firstLine="2"/>
              <w:jc w:val="center"/>
              <w:rPr>
                <w:rFonts w:hint="default" w:ascii="仿宋_GB2312" w:eastAsia="仿宋_GB2312"/>
                <w:kern w:val="0"/>
                <w:szCs w:val="21"/>
              </w:rPr>
            </w:pPr>
          </w:p>
        </w:tc>
        <w:tc>
          <w:tcPr>
            <w:tcW w:w="255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spacing w:before="100" w:beforeAutospacing="1" w:after="100" w:afterAutospacing="1" w:line="320" w:lineRule="atLeast"/>
              <w:ind w:left="0" w:right="0" w:firstLine="2"/>
              <w:jc w:val="center"/>
              <w:rPr>
                <w:rFonts w:hint="default" w:ascii="仿宋_GB2312" w:eastAsia="仿宋_GB2312"/>
                <w:kern w:val="0"/>
                <w:szCs w:val="21"/>
              </w:rPr>
            </w:pPr>
            <w:r>
              <w:rPr>
                <w:rFonts w:hint="eastAsia" w:ascii="仿宋_GB2312" w:eastAsia="仿宋_GB2312"/>
                <w:kern w:val="0"/>
                <w:szCs w:val="21"/>
              </w:rPr>
              <w:t>合同交货验收日期</w:t>
            </w:r>
          </w:p>
        </w:tc>
        <w:tc>
          <w:tcPr>
            <w:tcW w:w="3141"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spacing w:before="100" w:beforeAutospacing="1" w:after="100" w:afterAutospacing="1" w:line="320" w:lineRule="atLeast"/>
              <w:ind w:left="0" w:right="0" w:firstLine="2"/>
              <w:jc w:val="center"/>
              <w:rPr>
                <w:rFonts w:hint="default" w:ascii="仿宋_GB2312"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9" w:hRule="atLeast"/>
        </w:trPr>
        <w:tc>
          <w:tcPr>
            <w:tcW w:w="152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spacing w:before="100" w:beforeAutospacing="1" w:after="100" w:afterAutospacing="1" w:line="320" w:lineRule="atLeast"/>
              <w:ind w:left="0" w:right="0" w:firstLine="2"/>
              <w:jc w:val="left"/>
              <w:rPr>
                <w:rFonts w:hint="default" w:ascii="仿宋_GB2312" w:eastAsia="仿宋_GB2312"/>
                <w:kern w:val="0"/>
                <w:szCs w:val="21"/>
              </w:rPr>
            </w:pPr>
          </w:p>
        </w:tc>
        <w:tc>
          <w:tcPr>
            <w:tcW w:w="241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spacing w:before="100" w:beforeAutospacing="1" w:after="100" w:afterAutospacing="1" w:line="320" w:lineRule="atLeast"/>
              <w:ind w:left="0" w:right="0" w:firstLine="2"/>
              <w:jc w:val="left"/>
              <w:rPr>
                <w:rFonts w:hint="default" w:ascii="仿宋_GB2312" w:eastAsia="仿宋_GB2312"/>
                <w:kern w:val="0"/>
                <w:szCs w:val="21"/>
              </w:rPr>
            </w:pPr>
          </w:p>
        </w:tc>
        <w:tc>
          <w:tcPr>
            <w:tcW w:w="2551"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spacing w:before="100" w:beforeAutospacing="1" w:after="100" w:afterAutospacing="1" w:line="320" w:lineRule="atLeast"/>
              <w:ind w:left="0" w:right="0" w:firstLine="2"/>
              <w:jc w:val="left"/>
              <w:rPr>
                <w:rFonts w:hint="default" w:ascii="仿宋_GB2312" w:eastAsia="仿宋_GB2312"/>
                <w:kern w:val="0"/>
                <w:szCs w:val="21"/>
              </w:rPr>
            </w:pPr>
          </w:p>
        </w:tc>
        <w:tc>
          <w:tcPr>
            <w:tcW w:w="3141" w:type="dxa"/>
            <w:gridSpan w:val="3"/>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spacing w:before="100" w:beforeAutospacing="1" w:after="100" w:afterAutospacing="1" w:line="320" w:lineRule="atLeast"/>
              <w:ind w:left="0" w:right="0" w:firstLine="2"/>
              <w:jc w:val="left"/>
              <w:rPr>
                <w:rFonts w:hint="default" w:ascii="仿宋_GB2312"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4" w:hRule="atLeast"/>
        </w:trPr>
        <w:tc>
          <w:tcPr>
            <w:tcW w:w="152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spacing w:before="100" w:beforeAutospacing="1" w:after="100" w:afterAutospacing="1" w:line="320" w:lineRule="atLeast"/>
              <w:ind w:left="0" w:right="0" w:firstLine="2"/>
              <w:jc w:val="left"/>
              <w:rPr>
                <w:rFonts w:hint="default" w:ascii="仿宋_GB2312" w:eastAsia="仿宋_GB2312"/>
                <w:kern w:val="0"/>
                <w:szCs w:val="21"/>
              </w:rPr>
            </w:pPr>
            <w:r>
              <w:rPr>
                <w:rFonts w:hint="eastAsia" w:ascii="仿宋_GB2312" w:eastAsia="仿宋_GB2312"/>
                <w:kern w:val="0"/>
                <w:szCs w:val="21"/>
              </w:rPr>
              <w:t>验收具体内容</w:t>
            </w:r>
          </w:p>
        </w:tc>
        <w:tc>
          <w:tcPr>
            <w:tcW w:w="8102" w:type="dxa"/>
            <w:gridSpan w:val="6"/>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spacing w:before="100" w:beforeAutospacing="1" w:after="100" w:afterAutospacing="1" w:line="320" w:lineRule="atLeast"/>
              <w:ind w:left="0" w:right="0"/>
              <w:jc w:val="left"/>
              <w:rPr>
                <w:rFonts w:hint="default" w:ascii="仿宋_GB2312" w:eastAsia="仿宋_GB2312"/>
                <w:kern w:val="0"/>
                <w:szCs w:val="21"/>
              </w:rPr>
            </w:pPr>
            <w:r>
              <w:rPr>
                <w:rFonts w:hint="eastAsia" w:ascii="仿宋_GB2312" w:hAnsi="宋体" w:eastAsia="仿宋_GB2312" w:cs="宋体"/>
                <w:kern w:val="0"/>
                <w:szCs w:val="21"/>
              </w:rPr>
              <w:t>（应按采购合同、采购文件、投标文件及验收方案等进行验收；并核对中标供应商在安装调试等方面是否违反合同约定或服务规范要求、提供的质量保证证明材料是否齐全、应有的配件及附件是否达到合同约定等。可附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7" w:hRule="atLeast"/>
        </w:trPr>
        <w:tc>
          <w:tcPr>
            <w:tcW w:w="1526"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spacing w:before="100" w:beforeAutospacing="1" w:after="100" w:afterAutospacing="1" w:line="320" w:lineRule="atLeast"/>
              <w:ind w:left="0" w:right="0" w:firstLine="2"/>
              <w:jc w:val="left"/>
              <w:rPr>
                <w:rFonts w:hint="default" w:ascii="仿宋_GB2312" w:eastAsia="仿宋_GB2312"/>
                <w:kern w:val="0"/>
                <w:szCs w:val="21"/>
              </w:rPr>
            </w:pPr>
            <w:r>
              <w:rPr>
                <w:rFonts w:hint="eastAsia" w:ascii="仿宋_GB2312" w:eastAsia="仿宋_GB2312"/>
                <w:kern w:val="0"/>
                <w:szCs w:val="21"/>
              </w:rPr>
              <w:t>验收小组意见</w:t>
            </w:r>
          </w:p>
        </w:tc>
        <w:tc>
          <w:tcPr>
            <w:tcW w:w="8102" w:type="dxa"/>
            <w:gridSpan w:val="6"/>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spacing w:before="100" w:beforeAutospacing="1" w:after="100" w:afterAutospacing="1" w:line="320" w:lineRule="atLeast"/>
              <w:ind w:left="0" w:right="0"/>
              <w:jc w:val="left"/>
              <w:rPr>
                <w:rFonts w:hint="default" w:ascii="仿宋_GB2312" w:eastAsia="仿宋_GB2312"/>
                <w:kern w:val="0"/>
                <w:szCs w:val="21"/>
              </w:rPr>
            </w:pPr>
            <w:r>
              <w:rPr>
                <w:rFonts w:hint="eastAsia" w:ascii="仿宋_GB2312" w:eastAsia="仿宋_GB2312"/>
                <w:kern w:val="0"/>
                <w:szCs w:val="21"/>
              </w:rPr>
              <w:t>验收结论性意见：</w:t>
            </w:r>
          </w:p>
          <w:p>
            <w:pPr>
              <w:keepNext w:val="0"/>
              <w:keepLines w:val="0"/>
              <w:widowControl/>
              <w:suppressLineNumbers w:val="0"/>
              <w:snapToGrid w:val="0"/>
              <w:spacing w:before="100" w:beforeAutospacing="1" w:after="100" w:afterAutospacing="1" w:line="320" w:lineRule="atLeast"/>
              <w:ind w:left="0" w:right="0"/>
              <w:jc w:val="left"/>
              <w:rPr>
                <w:rFonts w:hint="default" w:ascii="仿宋_GB2312" w:eastAsia="仿宋_GB2312"/>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26"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left"/>
              <w:rPr>
                <w:rFonts w:hint="default" w:ascii="仿宋_GB2312" w:eastAsia="仿宋_GB2312"/>
                <w:kern w:val="0"/>
                <w:szCs w:val="21"/>
              </w:rPr>
            </w:pPr>
          </w:p>
        </w:tc>
        <w:tc>
          <w:tcPr>
            <w:tcW w:w="8102" w:type="dxa"/>
            <w:gridSpan w:val="6"/>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100" w:beforeAutospacing="1" w:after="100" w:afterAutospacing="1" w:line="320" w:lineRule="atLeast"/>
              <w:ind w:left="0" w:right="0"/>
              <w:jc w:val="left"/>
              <w:rPr>
                <w:rFonts w:hint="default" w:ascii="仿宋_GB2312" w:eastAsia="仿宋_GB2312"/>
                <w:kern w:val="0"/>
                <w:szCs w:val="21"/>
              </w:rPr>
            </w:pPr>
            <w:r>
              <w:rPr>
                <w:rFonts w:hint="eastAsia" w:ascii="仿宋_GB2312" w:eastAsia="仿宋_GB2312"/>
                <w:kern w:val="0"/>
                <w:szCs w:val="21"/>
              </w:rPr>
              <w:t>有异议的意见和说明理由：</w:t>
            </w:r>
          </w:p>
          <w:p>
            <w:pPr>
              <w:keepNext w:val="0"/>
              <w:keepLines w:val="0"/>
              <w:widowControl/>
              <w:suppressLineNumbers w:val="0"/>
              <w:snapToGrid w:val="0"/>
              <w:spacing w:before="100" w:beforeAutospacing="1" w:after="100" w:afterAutospacing="1" w:line="320" w:lineRule="atLeast"/>
              <w:ind w:left="0" w:right="0"/>
              <w:jc w:val="center"/>
              <w:rPr>
                <w:rFonts w:hint="default" w:ascii="仿宋_GB2312" w:eastAsia="仿宋_GB2312"/>
                <w:kern w:val="0"/>
                <w:szCs w:val="21"/>
              </w:rPr>
            </w:pPr>
            <w:r>
              <w:rPr>
                <w:rFonts w:hint="eastAsia" w:ascii="仿宋_GB2312" w:eastAsia="仿宋_GB2312"/>
                <w:kern w:val="0"/>
                <w:szCs w:val="21"/>
              </w:rPr>
              <w:t xml:space="preserve">            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7" w:hRule="atLeast"/>
        </w:trPr>
        <w:tc>
          <w:tcPr>
            <w:tcW w:w="9628" w:type="dxa"/>
            <w:gridSpan w:val="7"/>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napToGrid w:val="0"/>
              <w:spacing w:before="100" w:beforeAutospacing="1" w:after="100" w:afterAutospacing="1" w:line="320" w:lineRule="atLeast"/>
              <w:ind w:left="0" w:right="0"/>
              <w:jc w:val="left"/>
              <w:rPr>
                <w:rFonts w:hint="default" w:ascii="仿宋_GB2312" w:eastAsia="仿宋_GB2312"/>
                <w:kern w:val="0"/>
                <w:szCs w:val="21"/>
              </w:rPr>
            </w:pPr>
            <w:r>
              <w:rPr>
                <w:rFonts w:hint="eastAsia" w:ascii="仿宋_GB2312" w:eastAsia="仿宋_GB2312"/>
                <w:kern w:val="0"/>
                <w:szCs w:val="21"/>
              </w:rPr>
              <w:t>验收小组成员签字：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628" w:type="dxa"/>
            <w:gridSpan w:val="7"/>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100" w:beforeAutospacing="1" w:after="100" w:afterAutospacing="1" w:line="320" w:lineRule="atLeast"/>
              <w:ind w:left="0" w:right="0"/>
              <w:jc w:val="left"/>
              <w:rPr>
                <w:rFonts w:hint="default" w:ascii="仿宋_GB2312" w:eastAsia="仿宋_GB2312"/>
                <w:kern w:val="0"/>
                <w:szCs w:val="21"/>
              </w:rPr>
            </w:pPr>
            <w:r>
              <w:rPr>
                <w:rFonts w:hint="eastAsia" w:ascii="仿宋_GB2312" w:eastAsia="仿宋_GB2312"/>
                <w:kern w:val="0"/>
                <w:szCs w:val="21"/>
              </w:rPr>
              <w:t>监督人员或其他相关人员签字：</w:t>
            </w:r>
          </w:p>
          <w:p>
            <w:pPr>
              <w:keepNext w:val="0"/>
              <w:keepLines w:val="0"/>
              <w:widowControl/>
              <w:suppressLineNumbers w:val="0"/>
              <w:spacing w:before="100" w:beforeAutospacing="1" w:after="100" w:afterAutospacing="1" w:line="320" w:lineRule="atLeast"/>
              <w:ind w:left="0" w:right="0"/>
              <w:jc w:val="left"/>
              <w:rPr>
                <w:rFonts w:hint="default" w:ascii="仿宋_GB2312" w:eastAsia="仿宋_GB2312"/>
                <w:kern w:val="0"/>
                <w:szCs w:val="21"/>
              </w:rPr>
            </w:pPr>
            <w:r>
              <w:rPr>
                <w:rFonts w:hint="eastAsia" w:ascii="仿宋_GB2312" w:eastAsia="仿宋_GB2312"/>
                <w:kern w:val="0"/>
                <w:szCs w:val="21"/>
              </w:rPr>
              <w:t>或受邀机构的意见（盖章）：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628" w:type="dxa"/>
            <w:gridSpan w:val="7"/>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100" w:beforeAutospacing="1" w:after="100" w:afterAutospacing="1" w:line="320" w:lineRule="atLeast"/>
              <w:ind w:left="0" w:right="0"/>
              <w:jc w:val="left"/>
              <w:rPr>
                <w:rFonts w:hint="default" w:ascii="仿宋_GB2312" w:eastAsia="仿宋_GB2312"/>
                <w:kern w:val="0"/>
                <w:szCs w:val="21"/>
              </w:rPr>
            </w:pPr>
            <w:r>
              <w:rPr>
                <w:rFonts w:hint="eastAsia" w:ascii="仿宋_GB2312" w:eastAsia="仿宋_GB2312"/>
                <w:kern w:val="0"/>
                <w:szCs w:val="21"/>
              </w:rPr>
              <w:t xml:space="preserve">中标供应商负责人签字或者盖章：               </w:t>
            </w:r>
            <w:r>
              <w:rPr>
                <w:rFonts w:hint="default" w:eastAsia="仿宋_GB2312"/>
                <w:kern w:val="0"/>
                <w:szCs w:val="21"/>
              </w:rPr>
              <w:t> </w:t>
            </w:r>
            <w:r>
              <w:rPr>
                <w:rFonts w:hint="eastAsia" w:ascii="仿宋_GB2312" w:eastAsia="仿宋_GB2312"/>
                <w:kern w:val="0"/>
                <w:szCs w:val="21"/>
              </w:rPr>
              <w:t>采购人或受托机构的意见（盖章）：</w:t>
            </w:r>
          </w:p>
          <w:p>
            <w:pPr>
              <w:keepNext w:val="0"/>
              <w:keepLines w:val="0"/>
              <w:widowControl/>
              <w:suppressLineNumbers w:val="0"/>
              <w:spacing w:before="100" w:beforeAutospacing="1" w:after="100" w:afterAutospacing="1" w:line="320" w:lineRule="atLeast"/>
              <w:ind w:left="0" w:right="0"/>
              <w:jc w:val="left"/>
              <w:rPr>
                <w:rFonts w:hint="default" w:ascii="仿宋_GB2312" w:eastAsia="仿宋_GB2312"/>
                <w:kern w:val="0"/>
                <w:szCs w:val="21"/>
              </w:rPr>
            </w:pPr>
            <w:r>
              <w:rPr>
                <w:rFonts w:hint="eastAsia" w:ascii="仿宋_GB2312" w:eastAsia="仿宋_GB2312"/>
                <w:kern w:val="0"/>
                <w:szCs w:val="21"/>
              </w:rPr>
              <w:t xml:space="preserve">联系电话： </w:t>
            </w:r>
            <w:r>
              <w:rPr>
                <w:rFonts w:hint="default" w:eastAsia="仿宋_GB2312"/>
                <w:kern w:val="0"/>
                <w:szCs w:val="21"/>
              </w:rPr>
              <w:t>  </w:t>
            </w:r>
            <w:r>
              <w:rPr>
                <w:rFonts w:hint="eastAsia" w:ascii="仿宋_GB2312" w:eastAsia="仿宋_GB2312"/>
                <w:kern w:val="0"/>
                <w:szCs w:val="21"/>
              </w:rPr>
              <w:t xml:space="preserve">  </w:t>
            </w:r>
            <w:r>
              <w:rPr>
                <w:rFonts w:hint="default" w:eastAsia="仿宋_GB2312"/>
                <w:kern w:val="0"/>
                <w:szCs w:val="21"/>
              </w:rPr>
              <w:t>  </w:t>
            </w:r>
            <w:r>
              <w:rPr>
                <w:rFonts w:hint="eastAsia" w:ascii="仿宋_GB2312" w:eastAsia="仿宋_GB2312"/>
                <w:kern w:val="0"/>
                <w:szCs w:val="21"/>
              </w:rPr>
              <w:t xml:space="preserve"> 年</w:t>
            </w:r>
            <w:r>
              <w:rPr>
                <w:rFonts w:hint="default" w:eastAsia="仿宋_GB2312"/>
                <w:kern w:val="0"/>
                <w:szCs w:val="21"/>
              </w:rPr>
              <w:t>  </w:t>
            </w:r>
            <w:r>
              <w:rPr>
                <w:rFonts w:hint="eastAsia" w:ascii="仿宋_GB2312" w:eastAsia="仿宋_GB2312"/>
                <w:kern w:val="0"/>
                <w:szCs w:val="21"/>
              </w:rPr>
              <w:t xml:space="preserve"> 月</w:t>
            </w:r>
            <w:r>
              <w:rPr>
                <w:rFonts w:hint="default" w:eastAsia="仿宋_GB2312"/>
                <w:kern w:val="0"/>
                <w:szCs w:val="21"/>
              </w:rPr>
              <w:t>  </w:t>
            </w:r>
            <w:r>
              <w:rPr>
                <w:rFonts w:hint="eastAsia" w:ascii="仿宋_GB2312" w:eastAsia="仿宋_GB2312"/>
                <w:kern w:val="0"/>
                <w:szCs w:val="21"/>
              </w:rPr>
              <w:t xml:space="preserve"> 日                     联系电话： </w:t>
            </w:r>
            <w:r>
              <w:rPr>
                <w:rFonts w:hint="default" w:eastAsia="仿宋_GB2312"/>
                <w:kern w:val="0"/>
                <w:szCs w:val="21"/>
              </w:rPr>
              <w:t>       </w:t>
            </w:r>
            <w:r>
              <w:rPr>
                <w:rFonts w:hint="eastAsia" w:ascii="仿宋_GB2312" w:eastAsia="仿宋_GB2312"/>
                <w:kern w:val="0"/>
                <w:szCs w:val="21"/>
              </w:rPr>
              <w:t xml:space="preserve"> 年</w:t>
            </w:r>
            <w:r>
              <w:rPr>
                <w:rFonts w:hint="default" w:eastAsia="仿宋_GB2312"/>
                <w:kern w:val="0"/>
                <w:szCs w:val="21"/>
              </w:rPr>
              <w:t>  </w:t>
            </w:r>
            <w:r>
              <w:rPr>
                <w:rFonts w:hint="eastAsia" w:ascii="仿宋_GB2312" w:eastAsia="仿宋_GB2312"/>
                <w:kern w:val="0"/>
                <w:szCs w:val="21"/>
              </w:rPr>
              <w:t xml:space="preserve"> 月</w:t>
            </w:r>
            <w:r>
              <w:rPr>
                <w:rFonts w:hint="default" w:eastAsia="仿宋_GB2312"/>
                <w:kern w:val="0"/>
                <w:szCs w:val="21"/>
              </w:rPr>
              <w:t>  </w:t>
            </w:r>
            <w:r>
              <w:rPr>
                <w:rFonts w:hint="eastAsia" w:ascii="仿宋_GB2312" w:eastAsia="仿宋_GB2312"/>
                <w:kern w:val="0"/>
                <w:szCs w:val="21"/>
              </w:rPr>
              <w:t xml:space="preserve"> 日</w:t>
            </w:r>
          </w:p>
        </w:tc>
      </w:tr>
    </w:tbl>
    <w:p>
      <w:pPr>
        <w:spacing w:line="276" w:lineRule="auto"/>
        <w:jc w:val="left"/>
        <w:rPr>
          <w:rFonts w:hint="eastAsia" w:ascii="仿宋_GB2312" w:hAnsi="华文中宋" w:eastAsia="仿宋_GB2312"/>
          <w:bCs/>
          <w:szCs w:val="21"/>
        </w:rPr>
      </w:pPr>
    </w:p>
    <w:p>
      <w:pPr>
        <w:spacing w:line="276" w:lineRule="auto"/>
        <w:jc w:val="left"/>
        <w:rPr>
          <w:rFonts w:hint="eastAsia" w:ascii="仿宋_GB2312" w:hAnsi="华文中宋" w:eastAsia="仿宋_GB2312"/>
          <w:b/>
          <w:bCs/>
          <w:szCs w:val="21"/>
        </w:rPr>
      </w:pPr>
      <w:r>
        <w:rPr>
          <w:rFonts w:hint="eastAsia" w:ascii="仿宋_GB2312" w:hAnsi="华文中宋" w:eastAsia="仿宋_GB2312"/>
          <w:b/>
          <w:bCs/>
          <w:szCs w:val="21"/>
        </w:rPr>
        <w:t>备注：本验收书一式三份（采购人一份、中标人一份、采购代理机构一份）</w:t>
      </w:r>
    </w:p>
    <w:p>
      <w:pPr>
        <w:snapToGrid w:val="0"/>
        <w:jc w:val="left"/>
        <w:rPr>
          <w:rFonts w:hint="eastAsia" w:ascii="仿宋_GB2312" w:hAnsi="华文中宋" w:eastAsia="仿宋_GB2312"/>
          <w:b/>
          <w:szCs w:val="21"/>
        </w:rPr>
        <w:sectPr>
          <w:footerReference r:id="rId10" w:type="default"/>
          <w:pgSz w:w="11906" w:h="16838"/>
          <w:pgMar w:top="1440" w:right="1440" w:bottom="1440" w:left="1440" w:header="851" w:footer="992" w:gutter="0"/>
          <w:cols w:space="720" w:num="1"/>
          <w:docGrid w:linePitch="312" w:charSpace="0"/>
        </w:sectPr>
      </w:pPr>
    </w:p>
    <w:bookmarkEnd w:id="93"/>
    <w:bookmarkEnd w:id="94"/>
    <w:p>
      <w:pPr>
        <w:spacing w:line="276" w:lineRule="auto"/>
        <w:jc w:val="center"/>
        <w:rPr>
          <w:rFonts w:hint="eastAsia" w:ascii="仿宋_GB2312" w:hAnsi="华文中宋" w:eastAsia="仿宋_GB2312"/>
          <w:bCs/>
          <w:sz w:val="32"/>
          <w:szCs w:val="32"/>
        </w:rPr>
      </w:pPr>
    </w:p>
    <w:p>
      <w:pPr>
        <w:spacing w:line="276" w:lineRule="auto"/>
        <w:jc w:val="center"/>
        <w:rPr>
          <w:rFonts w:hint="eastAsia" w:ascii="仿宋_GB2312" w:hAnsi="华文中宋" w:eastAsia="仿宋_GB2312"/>
          <w:bCs/>
          <w:sz w:val="32"/>
          <w:szCs w:val="32"/>
        </w:rPr>
      </w:pPr>
    </w:p>
    <w:p>
      <w:pPr>
        <w:spacing w:line="276" w:lineRule="auto"/>
        <w:jc w:val="center"/>
        <w:rPr>
          <w:rFonts w:hint="eastAsia" w:ascii="仿宋_GB2312" w:hAnsi="华文中宋" w:eastAsia="仿宋_GB2312"/>
          <w:bCs/>
          <w:sz w:val="32"/>
          <w:szCs w:val="32"/>
        </w:rPr>
      </w:pPr>
    </w:p>
    <w:p>
      <w:pPr>
        <w:spacing w:line="276" w:lineRule="auto"/>
        <w:jc w:val="center"/>
        <w:rPr>
          <w:rFonts w:hint="eastAsia" w:ascii="仿宋_GB2312" w:hAnsi="华文中宋" w:eastAsia="仿宋_GB2312"/>
          <w:bCs/>
          <w:sz w:val="32"/>
          <w:szCs w:val="32"/>
        </w:rPr>
      </w:pPr>
    </w:p>
    <w:p>
      <w:pPr>
        <w:spacing w:line="276" w:lineRule="auto"/>
        <w:jc w:val="center"/>
        <w:rPr>
          <w:rFonts w:hint="eastAsia" w:ascii="仿宋_GB2312" w:hAnsi="华文中宋" w:eastAsia="仿宋_GB2312"/>
          <w:bCs/>
          <w:sz w:val="32"/>
          <w:szCs w:val="32"/>
        </w:rPr>
      </w:pPr>
    </w:p>
    <w:p>
      <w:pPr>
        <w:spacing w:line="276" w:lineRule="auto"/>
        <w:jc w:val="center"/>
        <w:rPr>
          <w:rFonts w:hint="eastAsia" w:ascii="仿宋_GB2312" w:hAnsi="华文中宋" w:eastAsia="仿宋_GB2312"/>
          <w:bCs/>
          <w:sz w:val="32"/>
          <w:szCs w:val="32"/>
        </w:rPr>
      </w:pPr>
    </w:p>
    <w:p>
      <w:pPr>
        <w:spacing w:line="276" w:lineRule="auto"/>
        <w:jc w:val="center"/>
        <w:rPr>
          <w:rFonts w:hint="eastAsia" w:ascii="仿宋_GB2312" w:hAnsi="华文中宋" w:eastAsia="仿宋_GB2312"/>
          <w:bCs/>
          <w:sz w:val="32"/>
          <w:szCs w:val="32"/>
        </w:rPr>
      </w:pPr>
    </w:p>
    <w:p>
      <w:pPr>
        <w:spacing w:line="276" w:lineRule="auto"/>
        <w:jc w:val="center"/>
        <w:rPr>
          <w:rFonts w:hint="eastAsia" w:ascii="仿宋_GB2312" w:hAnsi="华文中宋" w:eastAsia="仿宋_GB2312"/>
          <w:bCs/>
          <w:sz w:val="32"/>
          <w:szCs w:val="32"/>
        </w:rPr>
      </w:pPr>
    </w:p>
    <w:p>
      <w:pPr>
        <w:spacing w:line="276" w:lineRule="auto"/>
        <w:jc w:val="center"/>
        <w:rPr>
          <w:rFonts w:hint="eastAsia" w:ascii="仿宋_GB2312" w:hAnsi="华文中宋" w:eastAsia="仿宋_GB2312"/>
          <w:bCs/>
          <w:sz w:val="32"/>
          <w:szCs w:val="32"/>
        </w:rPr>
      </w:pPr>
    </w:p>
    <w:p>
      <w:pPr>
        <w:spacing w:line="276" w:lineRule="auto"/>
        <w:jc w:val="center"/>
        <w:rPr>
          <w:rFonts w:hint="eastAsia" w:ascii="仿宋_GB2312" w:hAnsi="华文中宋" w:eastAsia="仿宋_GB2312"/>
          <w:bCs/>
          <w:sz w:val="32"/>
          <w:szCs w:val="32"/>
        </w:rPr>
      </w:pPr>
    </w:p>
    <w:p>
      <w:pPr>
        <w:pStyle w:val="3"/>
        <w:jc w:val="center"/>
        <w:rPr>
          <w:rFonts w:ascii="仿宋_GB2312" w:eastAsia="仿宋_GB2312"/>
        </w:rPr>
      </w:pPr>
      <w:bookmarkStart w:id="96" w:name="_Toc13344"/>
      <w:bookmarkStart w:id="97" w:name="_Toc504231525"/>
      <w:bookmarkStart w:id="98" w:name="_Toc504053343"/>
      <w:bookmarkStart w:id="99" w:name="_Toc517113880"/>
      <w:r>
        <w:rPr>
          <w:rFonts w:hint="eastAsia"/>
          <w:sz w:val="32"/>
        </w:rPr>
        <w:t>第六章 投标文件格式</w:t>
      </w:r>
      <w:bookmarkEnd w:id="96"/>
      <w:bookmarkEnd w:id="97"/>
      <w:bookmarkEnd w:id="98"/>
      <w:bookmarkEnd w:id="99"/>
    </w:p>
    <w:p>
      <w:pPr>
        <w:spacing w:line="276" w:lineRule="auto"/>
        <w:rPr>
          <w:rFonts w:ascii="仿宋_GB2312" w:eastAsia="仿宋_GB2312"/>
          <w:b/>
          <w:sz w:val="44"/>
          <w:szCs w:val="44"/>
        </w:rPr>
        <w:sectPr>
          <w:footerReference r:id="rId11" w:type="default"/>
          <w:pgSz w:w="11906" w:h="16838"/>
          <w:pgMar w:top="1440" w:right="1440" w:bottom="1440" w:left="1440" w:header="851" w:footer="992" w:gutter="0"/>
          <w:cols w:space="720" w:num="1"/>
          <w:docGrid w:linePitch="312" w:charSpace="0"/>
        </w:sectPr>
      </w:pPr>
    </w:p>
    <w:p>
      <w:pPr>
        <w:pageBreakBefore/>
        <w:spacing w:line="460" w:lineRule="exact"/>
        <w:jc w:val="center"/>
        <w:rPr>
          <w:rFonts w:hint="eastAsia" w:ascii="仿宋_GB2312" w:hAnsi="仿宋_GB2312" w:eastAsia="仿宋_GB2312" w:cs="仿宋_GB2312"/>
          <w:b/>
          <w:sz w:val="36"/>
          <w:szCs w:val="36"/>
        </w:rPr>
      </w:pPr>
      <w:r>
        <w:rPr>
          <w:rFonts w:hint="eastAsia" w:ascii="仿宋_GB2312" w:hAnsi="仿宋_GB2312" w:eastAsia="仿宋_GB2312" w:cs="仿宋_GB2312"/>
          <w:b/>
          <w:sz w:val="36"/>
          <w:szCs w:val="36"/>
        </w:rPr>
        <w:t>投标人提交电子投标文件须知</w:t>
      </w:r>
    </w:p>
    <w:p>
      <w:pPr>
        <w:adjustRightInd w:val="0"/>
        <w:snapToGrid w:val="0"/>
        <w:spacing w:line="460" w:lineRule="exact"/>
        <w:ind w:firstLine="480" w:firstLineChars="200"/>
        <w:jc w:val="left"/>
        <w:rPr>
          <w:rFonts w:hint="eastAsia" w:ascii="仿宋_GB2312" w:hAnsi="仿宋_GB2312" w:eastAsia="仿宋_GB2312" w:cs="仿宋_GB2312"/>
          <w:bCs/>
          <w:sz w:val="24"/>
        </w:rPr>
      </w:pPr>
    </w:p>
    <w:p>
      <w:pPr>
        <w:adjustRightInd w:val="0"/>
        <w:snapToGrid w:val="0"/>
        <w:spacing w:line="420" w:lineRule="exact"/>
        <w:ind w:firstLine="480"/>
        <w:jc w:val="left"/>
        <w:rPr>
          <w:rFonts w:hint="eastAsia" w:ascii="仿宋_GB2312" w:hAnsi="仿宋_GB2312" w:eastAsia="仿宋_GB2312" w:cs="仿宋_GB2312"/>
          <w:b/>
          <w:sz w:val="24"/>
        </w:rPr>
      </w:pPr>
      <w:r>
        <w:rPr>
          <w:rFonts w:hint="eastAsia" w:ascii="仿宋_GB2312" w:hAnsi="仿宋_GB2312" w:eastAsia="仿宋_GB2312" w:cs="仿宋_GB2312"/>
          <w:b/>
          <w:sz w:val="24"/>
        </w:rPr>
        <w:t>参与电子标的投标人必须为广西政府采购云平台的正式供应商且申领CA证书，各供应商应在开标前及时完成平台注册、CA证书申领、CA证书绑定、下载投标客户端，熟悉并掌握广西政府采购云平台电子标系统操作。</w:t>
      </w:r>
    </w:p>
    <w:p>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一、投标人应保证全部声明和问题的回答是真实的和准确的。</w:t>
      </w:r>
    </w:p>
    <w:p>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二、评标委员会将应用投标人提交的资料作出自己的判断。</w:t>
      </w:r>
    </w:p>
    <w:p>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三、投标人提交的材料将在一定期限内被保密保存，不予退还。</w:t>
      </w:r>
    </w:p>
    <w:p>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四、电子投标文件编制格式及规范要求：</w:t>
      </w:r>
    </w:p>
    <w:p>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（一）投标文件应使用广西政府采购云平台客户端软件，并按照本公开招标文件和广西政府采购云平台要求编制并加密投标文件。未按规定加密的投标文件，广西政府采购云平台将拒收。</w:t>
      </w:r>
    </w:p>
    <w:p>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（二）投标文件制作并加密完成后应在广西政府采购云平台上传完成。</w:t>
      </w:r>
    </w:p>
    <w:p>
      <w:pPr>
        <w:adjustRightInd w:val="0"/>
        <w:snapToGrid w:val="0"/>
        <w:spacing w:line="420" w:lineRule="exact"/>
        <w:ind w:firstLine="482" w:firstLineChars="200"/>
        <w:jc w:val="left"/>
        <w:rPr>
          <w:rFonts w:hint="eastAsia" w:ascii="仿宋_GB2312" w:hAnsi="仿宋_GB2312" w:eastAsia="仿宋_GB2312" w:cs="仿宋_GB2312"/>
          <w:b/>
          <w:bCs/>
          <w:sz w:val="24"/>
        </w:rPr>
      </w:pPr>
      <w:r>
        <w:rPr>
          <w:rFonts w:hint="eastAsia" w:ascii="仿宋_GB2312" w:hAnsi="仿宋_GB2312" w:eastAsia="仿宋_GB2312" w:cs="仿宋_GB2312"/>
          <w:b/>
          <w:bCs/>
          <w:sz w:val="24"/>
        </w:rPr>
        <w:t>（三）投标文件应使用CA证书进行电子签章。在签章时，投标人应注意CA电子签章的位置，如因CA电子签章遮挡重要、关键信息导致评标委员会作出对投标人不利评审的，后果由投标人负责。</w:t>
      </w:r>
    </w:p>
    <w:p>
      <w:pPr>
        <w:adjustRightInd w:val="0"/>
        <w:snapToGrid w:val="0"/>
        <w:spacing w:line="420" w:lineRule="exact"/>
        <w:ind w:firstLine="482" w:firstLineChars="200"/>
        <w:jc w:val="left"/>
        <w:rPr>
          <w:rFonts w:hint="eastAsia" w:ascii="仿宋_GB2312" w:hAnsi="仿宋_GB2312" w:eastAsia="仿宋_GB2312" w:cs="仿宋_GB2312"/>
          <w:b/>
          <w:bCs/>
          <w:sz w:val="24"/>
        </w:rPr>
      </w:pPr>
      <w:r>
        <w:rPr>
          <w:rFonts w:hint="eastAsia" w:ascii="仿宋_GB2312" w:hAnsi="仿宋_GB2312" w:eastAsia="仿宋_GB2312" w:cs="仿宋_GB2312"/>
          <w:b/>
          <w:bCs/>
          <w:sz w:val="24"/>
        </w:rPr>
        <w:t>（四）投标人应准确设置评审关联点。未设置或设置错误导致投标文件被误读、漏读或者查找不到相关内容的，是投标人的责任。</w:t>
      </w:r>
    </w:p>
    <w:p>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（五）投标文件所提供的相关材料的尺寸和清晰度应该能够在电脑上被阅读、识别和判断。</w:t>
      </w:r>
    </w:p>
    <w:p>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（六）投标文件内容无法阅读、识别和判断的，视为未提供。</w:t>
      </w:r>
    </w:p>
    <w:p>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（七）投标文件的容量大小须符合广西政府采购云平台规定。</w:t>
      </w:r>
    </w:p>
    <w:p>
      <w:pPr>
        <w:adjustRightInd w:val="0"/>
        <w:snapToGrid w:val="0"/>
        <w:spacing w:line="420" w:lineRule="exact"/>
        <w:ind w:firstLine="482" w:firstLineChars="200"/>
        <w:jc w:val="left"/>
        <w:rPr>
          <w:rFonts w:hint="eastAsia" w:ascii="仿宋_GB2312" w:hAnsi="仿宋_GB2312" w:eastAsia="仿宋_GB2312" w:cs="仿宋_GB2312"/>
          <w:b/>
          <w:sz w:val="24"/>
        </w:rPr>
      </w:pPr>
      <w:r>
        <w:rPr>
          <w:rFonts w:hint="eastAsia" w:ascii="仿宋_GB2312" w:hAnsi="仿宋_GB2312" w:eastAsia="仿宋_GB2312" w:cs="仿宋_GB2312"/>
          <w:b/>
          <w:sz w:val="24"/>
        </w:rPr>
        <w:t>五、投标人在使用广西政府采购云平台进行投标过程中遇到涉及平台使用的任何问题，可致电平台技术支持热线咨询，联系方式：</w:t>
      </w:r>
      <w:r>
        <w:rPr>
          <w:rFonts w:ascii="仿宋_GB2312" w:hAnsi="仿宋_GB2312" w:eastAsia="仿宋_GB2312" w:cs="仿宋_GB2312"/>
          <w:b/>
          <w:sz w:val="24"/>
        </w:rPr>
        <w:t>95763</w:t>
      </w:r>
      <w:r>
        <w:rPr>
          <w:rFonts w:hint="eastAsia" w:ascii="仿宋_GB2312" w:hAnsi="仿宋_GB2312" w:eastAsia="仿宋_GB2312" w:cs="仿宋_GB2312"/>
          <w:b/>
          <w:sz w:val="24"/>
        </w:rPr>
        <w:t>。</w:t>
      </w:r>
    </w:p>
    <w:p>
      <w:pPr>
        <w:snapToGrid w:val="0"/>
        <w:spacing w:line="420" w:lineRule="exact"/>
        <w:ind w:firstLine="482" w:firstLineChars="200"/>
        <w:jc w:val="left"/>
        <w:rPr>
          <w:rFonts w:hint="eastAsia" w:ascii="仿宋_GB2312" w:hAnsi="宋体" w:eastAsia="仿宋_GB2312"/>
          <w:b/>
          <w:bCs/>
          <w:sz w:val="24"/>
        </w:rPr>
      </w:pPr>
      <w:r>
        <w:rPr>
          <w:rFonts w:hint="eastAsia" w:ascii="仿宋_GB2312" w:hAnsi="宋体" w:eastAsia="仿宋_GB2312"/>
          <w:b/>
          <w:bCs/>
          <w:sz w:val="24"/>
        </w:rPr>
        <w:t>六、特别说明</w:t>
      </w:r>
    </w:p>
    <w:p>
      <w:pPr>
        <w:adjustRightInd w:val="0"/>
        <w:snapToGrid w:val="0"/>
        <w:spacing w:line="420" w:lineRule="exact"/>
        <w:ind w:firstLine="482" w:firstLineChars="200"/>
        <w:jc w:val="left"/>
        <w:rPr>
          <w:rFonts w:hint="eastAsia" w:ascii="仿宋_GB2312" w:hAnsi="仿宋_GB2312" w:eastAsia="仿宋_GB2312" w:cs="仿宋_GB2312"/>
          <w:b/>
          <w:sz w:val="24"/>
        </w:rPr>
      </w:pPr>
      <w:r>
        <w:rPr>
          <w:rFonts w:hint="eastAsia" w:ascii="仿宋_GB2312" w:hAnsi="仿宋_GB2312" w:eastAsia="仿宋_GB2312" w:cs="仿宋_GB2312"/>
          <w:b/>
          <w:sz w:val="24"/>
        </w:rPr>
        <w:t>（一）投标文件中须加盖公章部分均采用投标人CA电子签章，否则视为投标无效。</w:t>
      </w:r>
    </w:p>
    <w:p>
      <w:pPr>
        <w:adjustRightInd w:val="0"/>
        <w:snapToGrid w:val="0"/>
        <w:spacing w:line="420" w:lineRule="exact"/>
        <w:ind w:firstLine="482" w:firstLineChars="200"/>
        <w:jc w:val="left"/>
        <w:rPr>
          <w:rFonts w:hint="eastAsia" w:ascii="仿宋_GB2312" w:hAnsi="仿宋_GB2312" w:eastAsia="仿宋_GB2312" w:cs="仿宋_GB2312"/>
          <w:b/>
          <w:sz w:val="24"/>
        </w:rPr>
      </w:pPr>
      <w:r>
        <w:rPr>
          <w:rFonts w:hint="eastAsia" w:ascii="仿宋_GB2312" w:hAnsi="仿宋_GB2312" w:eastAsia="仿宋_GB2312" w:cs="仿宋_GB2312"/>
          <w:b/>
          <w:sz w:val="24"/>
        </w:rPr>
        <w:t>（二）</w:t>
      </w:r>
      <w:r>
        <w:rPr>
          <w:rFonts w:hint="eastAsia" w:ascii="仿宋_GB2312" w:eastAsia="仿宋_GB2312"/>
          <w:b/>
          <w:bCs/>
          <w:sz w:val="24"/>
        </w:rPr>
        <w:t>公开招标文件描述的投标人“签字”是投标人的法定代表人或授权委托代理人的电子签名或电子签章或手写签名或盖章。涉及的法定代表人或授权委托代理人签字的内容，如果投标人没有法定代表人或授权委托代理人电子签名或电子签章，投标人可以线下签字或盖章后扫描上传，</w:t>
      </w:r>
      <w:r>
        <w:rPr>
          <w:rFonts w:hint="eastAsia" w:ascii="仿宋_GB2312" w:eastAsia="仿宋_GB2312"/>
          <w:b/>
          <w:sz w:val="24"/>
        </w:rPr>
        <w:t>否则视为投标无效。</w:t>
      </w:r>
    </w:p>
    <w:p>
      <w:pPr>
        <w:jc w:val="left"/>
        <w:rPr>
          <w:rFonts w:ascii="仿宋_GB2312" w:eastAsia="仿宋_GB2312"/>
          <w:b/>
          <w:bCs/>
          <w:sz w:val="32"/>
          <w:szCs w:val="32"/>
          <w:highlight w:val="yellow"/>
        </w:rPr>
        <w:sectPr>
          <w:pgSz w:w="11906" w:h="16838"/>
          <w:pgMar w:top="1440" w:right="1274" w:bottom="1440" w:left="1440" w:header="851" w:footer="992" w:gutter="0"/>
          <w:cols w:space="720" w:num="1"/>
          <w:docGrid w:linePitch="312" w:charSpace="0"/>
        </w:sectPr>
      </w:pPr>
      <w:bookmarkStart w:id="100" w:name="_Hlk50566209"/>
    </w:p>
    <w:bookmarkEnd w:id="100"/>
    <w:p>
      <w:pPr>
        <w:adjustRightInd w:val="0"/>
        <w:snapToGrid w:val="0"/>
        <w:spacing w:line="460" w:lineRule="exact"/>
        <w:jc w:val="left"/>
        <w:rPr>
          <w:rFonts w:ascii="仿宋_GB2312" w:eastAsia="仿宋_GB2312"/>
          <w:b/>
          <w:sz w:val="44"/>
          <w:szCs w:val="44"/>
        </w:rPr>
      </w:pPr>
    </w:p>
    <w:p>
      <w:pPr>
        <w:jc w:val="center"/>
        <w:rPr>
          <w:rFonts w:ascii="仿宋_GB2312" w:eastAsia="仿宋_GB2312"/>
          <w:b/>
          <w:sz w:val="44"/>
          <w:szCs w:val="44"/>
        </w:rPr>
      </w:pPr>
    </w:p>
    <w:p>
      <w:pPr>
        <w:jc w:val="center"/>
        <w:rPr>
          <w:rFonts w:ascii="仿宋_GB2312" w:eastAsia="仿宋_GB2312"/>
          <w:b/>
          <w:sz w:val="44"/>
          <w:szCs w:val="44"/>
        </w:rPr>
      </w:pPr>
    </w:p>
    <w:p>
      <w:pPr>
        <w:jc w:val="center"/>
        <w:rPr>
          <w:rFonts w:ascii="仿宋_GB2312" w:eastAsia="仿宋_GB2312"/>
          <w:b/>
          <w:sz w:val="44"/>
          <w:szCs w:val="44"/>
        </w:rPr>
      </w:pPr>
    </w:p>
    <w:p>
      <w:pPr>
        <w:jc w:val="center"/>
        <w:rPr>
          <w:rFonts w:ascii="仿宋_GB2312" w:eastAsia="仿宋_GB2312"/>
          <w:b/>
          <w:sz w:val="44"/>
          <w:szCs w:val="44"/>
        </w:rPr>
      </w:pPr>
    </w:p>
    <w:p>
      <w:pPr>
        <w:jc w:val="center"/>
        <w:rPr>
          <w:rFonts w:ascii="仿宋_GB2312" w:eastAsia="仿宋_GB2312"/>
          <w:b/>
          <w:sz w:val="44"/>
          <w:szCs w:val="44"/>
        </w:rPr>
      </w:pPr>
    </w:p>
    <w:p>
      <w:pPr>
        <w:jc w:val="center"/>
        <w:rPr>
          <w:rFonts w:ascii="仿宋_GB2312" w:eastAsia="仿宋_GB2312"/>
          <w:b/>
          <w:sz w:val="44"/>
          <w:szCs w:val="44"/>
        </w:rPr>
      </w:pPr>
    </w:p>
    <w:p>
      <w:pPr>
        <w:jc w:val="center"/>
        <w:rPr>
          <w:rFonts w:ascii="仿宋_GB2312" w:eastAsia="仿宋_GB2312"/>
          <w:b/>
          <w:sz w:val="44"/>
          <w:szCs w:val="44"/>
        </w:rPr>
      </w:pPr>
    </w:p>
    <w:p>
      <w:pPr>
        <w:jc w:val="center"/>
        <w:rPr>
          <w:rFonts w:ascii="仿宋_GB2312" w:eastAsia="仿宋_GB2312"/>
          <w:b/>
          <w:sz w:val="44"/>
          <w:szCs w:val="44"/>
        </w:rPr>
      </w:pPr>
    </w:p>
    <w:p>
      <w:pPr>
        <w:jc w:val="center"/>
        <w:rPr>
          <w:rFonts w:ascii="仿宋_GB2312" w:eastAsia="仿宋_GB2312"/>
          <w:b/>
          <w:sz w:val="44"/>
          <w:szCs w:val="44"/>
        </w:rPr>
      </w:pPr>
    </w:p>
    <w:p>
      <w:pPr>
        <w:jc w:val="center"/>
        <w:rPr>
          <w:rFonts w:hint="eastAsia" w:ascii="仿宋_GB2312" w:hAnsi="宋体" w:eastAsia="仿宋_GB2312"/>
          <w:b/>
          <w:bCs/>
          <w:sz w:val="72"/>
          <w:szCs w:val="72"/>
        </w:rPr>
      </w:pPr>
      <w:r>
        <w:rPr>
          <w:rFonts w:hint="eastAsia" w:ascii="仿宋_GB2312" w:hAnsi="宋体" w:eastAsia="仿宋_GB2312"/>
          <w:b/>
          <w:bCs/>
          <w:sz w:val="56"/>
          <w:szCs w:val="56"/>
        </w:rPr>
        <w:t>一、资 格 文 件 格 式</w:t>
      </w:r>
    </w:p>
    <w:p>
      <w:pPr>
        <w:snapToGrid w:val="0"/>
        <w:spacing w:before="50" w:after="120" w:afterLines="50" w:line="360" w:lineRule="exact"/>
        <w:jc w:val="left"/>
        <w:rPr>
          <w:rFonts w:ascii="仿宋_GB2312" w:eastAsia="仿宋_GB2312"/>
          <w:b/>
          <w:sz w:val="44"/>
          <w:szCs w:val="44"/>
        </w:rPr>
      </w:pPr>
    </w:p>
    <w:p>
      <w:pPr>
        <w:snapToGrid w:val="0"/>
        <w:spacing w:before="50" w:after="120" w:afterLines="50" w:line="360" w:lineRule="exact"/>
        <w:jc w:val="left"/>
        <w:rPr>
          <w:rFonts w:ascii="仿宋_GB2312" w:eastAsia="仿宋_GB2312"/>
          <w:b/>
          <w:sz w:val="44"/>
          <w:szCs w:val="44"/>
        </w:rPr>
      </w:pPr>
    </w:p>
    <w:p>
      <w:pPr>
        <w:snapToGrid w:val="0"/>
        <w:spacing w:before="50" w:after="120" w:afterLines="50" w:line="360" w:lineRule="exact"/>
        <w:jc w:val="left"/>
        <w:rPr>
          <w:rFonts w:ascii="仿宋_GB2312" w:eastAsia="仿宋_GB2312"/>
          <w:b/>
          <w:sz w:val="44"/>
          <w:szCs w:val="44"/>
        </w:rPr>
      </w:pPr>
    </w:p>
    <w:p>
      <w:pPr>
        <w:snapToGrid w:val="0"/>
        <w:spacing w:before="50" w:after="120" w:afterLines="50" w:line="360" w:lineRule="exact"/>
        <w:jc w:val="left"/>
        <w:rPr>
          <w:rFonts w:ascii="仿宋_GB2312" w:eastAsia="仿宋_GB2312"/>
          <w:b/>
          <w:sz w:val="44"/>
          <w:szCs w:val="44"/>
        </w:rPr>
      </w:pPr>
    </w:p>
    <w:p>
      <w:pPr>
        <w:snapToGrid w:val="0"/>
        <w:spacing w:before="50" w:after="120" w:afterLines="50" w:line="360" w:lineRule="exact"/>
        <w:jc w:val="left"/>
        <w:rPr>
          <w:rFonts w:ascii="仿宋_GB2312" w:eastAsia="仿宋_GB2312"/>
          <w:b/>
          <w:sz w:val="44"/>
          <w:szCs w:val="44"/>
        </w:rPr>
      </w:pPr>
    </w:p>
    <w:p>
      <w:pPr>
        <w:snapToGrid w:val="0"/>
        <w:spacing w:before="50" w:after="120" w:afterLines="50" w:line="360" w:lineRule="exact"/>
        <w:jc w:val="left"/>
        <w:rPr>
          <w:rFonts w:ascii="仿宋_GB2312" w:eastAsia="仿宋_GB2312"/>
          <w:b/>
          <w:sz w:val="44"/>
          <w:szCs w:val="44"/>
        </w:rPr>
      </w:pPr>
    </w:p>
    <w:p>
      <w:pPr>
        <w:snapToGrid w:val="0"/>
        <w:spacing w:before="50" w:after="120" w:afterLines="50" w:line="360" w:lineRule="exact"/>
        <w:jc w:val="left"/>
        <w:rPr>
          <w:rFonts w:ascii="仿宋_GB2312" w:eastAsia="仿宋_GB2312"/>
          <w:b/>
          <w:sz w:val="44"/>
          <w:szCs w:val="44"/>
        </w:rPr>
      </w:pPr>
    </w:p>
    <w:p>
      <w:pPr>
        <w:snapToGrid w:val="0"/>
        <w:spacing w:before="50" w:after="120" w:afterLines="50" w:line="360" w:lineRule="exact"/>
        <w:jc w:val="left"/>
        <w:rPr>
          <w:rFonts w:ascii="仿宋_GB2312" w:eastAsia="仿宋_GB2312"/>
          <w:b/>
          <w:sz w:val="44"/>
          <w:szCs w:val="44"/>
        </w:rPr>
      </w:pPr>
    </w:p>
    <w:p>
      <w:pPr>
        <w:snapToGrid w:val="0"/>
        <w:spacing w:before="50" w:after="120" w:afterLines="50" w:line="360" w:lineRule="exact"/>
        <w:jc w:val="left"/>
        <w:rPr>
          <w:rFonts w:ascii="仿宋_GB2312" w:eastAsia="仿宋_GB2312"/>
          <w:b/>
          <w:sz w:val="44"/>
          <w:szCs w:val="44"/>
        </w:rPr>
      </w:pPr>
    </w:p>
    <w:p>
      <w:pPr>
        <w:snapToGrid w:val="0"/>
        <w:spacing w:before="50" w:after="120" w:afterLines="50" w:line="360" w:lineRule="exact"/>
        <w:jc w:val="left"/>
        <w:rPr>
          <w:rFonts w:ascii="仿宋_GB2312" w:eastAsia="仿宋_GB2312"/>
          <w:b/>
          <w:sz w:val="44"/>
          <w:szCs w:val="44"/>
        </w:rPr>
      </w:pPr>
    </w:p>
    <w:p>
      <w:pPr>
        <w:snapToGrid w:val="0"/>
        <w:spacing w:before="50" w:after="120" w:afterLines="50" w:line="360" w:lineRule="exact"/>
        <w:jc w:val="left"/>
        <w:rPr>
          <w:rFonts w:ascii="仿宋_GB2312" w:eastAsia="仿宋_GB2312"/>
          <w:b/>
          <w:sz w:val="44"/>
          <w:szCs w:val="44"/>
        </w:rPr>
      </w:pPr>
    </w:p>
    <w:p>
      <w:pPr>
        <w:snapToGrid w:val="0"/>
        <w:spacing w:before="50" w:after="120" w:afterLines="50" w:line="360" w:lineRule="exact"/>
        <w:jc w:val="left"/>
        <w:rPr>
          <w:rFonts w:ascii="仿宋_GB2312" w:eastAsia="仿宋_GB2312"/>
          <w:b/>
          <w:sz w:val="44"/>
          <w:szCs w:val="44"/>
        </w:rPr>
      </w:pPr>
    </w:p>
    <w:p>
      <w:pPr>
        <w:snapToGrid w:val="0"/>
        <w:spacing w:before="50" w:after="120" w:afterLines="50" w:line="360" w:lineRule="exact"/>
        <w:jc w:val="left"/>
        <w:rPr>
          <w:rFonts w:ascii="仿宋_GB2312" w:eastAsia="仿宋_GB2312"/>
          <w:b/>
          <w:sz w:val="44"/>
          <w:szCs w:val="44"/>
        </w:rPr>
      </w:pPr>
    </w:p>
    <w:p>
      <w:pPr>
        <w:snapToGrid w:val="0"/>
        <w:spacing w:before="50" w:after="120" w:afterLines="50" w:line="360" w:lineRule="exact"/>
        <w:jc w:val="left"/>
        <w:rPr>
          <w:rFonts w:ascii="仿宋_GB2312" w:eastAsia="仿宋_GB2312"/>
          <w:b/>
          <w:sz w:val="44"/>
          <w:szCs w:val="44"/>
        </w:rPr>
      </w:pPr>
    </w:p>
    <w:p>
      <w:pPr>
        <w:snapToGrid w:val="0"/>
        <w:spacing w:before="50" w:after="120" w:afterLines="50" w:line="360" w:lineRule="exact"/>
        <w:jc w:val="left"/>
        <w:rPr>
          <w:rFonts w:ascii="仿宋_GB2312" w:eastAsia="仿宋_GB2312"/>
          <w:b/>
          <w:sz w:val="44"/>
          <w:szCs w:val="44"/>
        </w:rPr>
      </w:pPr>
    </w:p>
    <w:p>
      <w:pPr>
        <w:snapToGrid w:val="0"/>
        <w:spacing w:before="50" w:after="120" w:afterLines="50" w:line="360" w:lineRule="exact"/>
        <w:jc w:val="left"/>
        <w:rPr>
          <w:rFonts w:ascii="仿宋_GB2312" w:eastAsia="仿宋_GB2312"/>
          <w:b/>
          <w:sz w:val="44"/>
          <w:szCs w:val="44"/>
        </w:rPr>
      </w:pPr>
    </w:p>
    <w:p>
      <w:pPr>
        <w:snapToGrid w:val="0"/>
        <w:spacing w:before="120" w:beforeLines="50" w:after="50"/>
        <w:outlineLvl w:val="1"/>
        <w:rPr>
          <w:rFonts w:ascii="仿宋_GB2312" w:eastAsia="仿宋_GB2312"/>
          <w:bCs/>
          <w:sz w:val="30"/>
          <w:szCs w:val="30"/>
        </w:rPr>
        <w:sectPr>
          <w:pgSz w:w="11906" w:h="16838"/>
          <w:pgMar w:top="1440" w:right="1440" w:bottom="1440" w:left="1440" w:header="851" w:footer="992" w:gutter="0"/>
          <w:cols w:space="720" w:num="1"/>
          <w:docGrid w:linePitch="312" w:charSpace="0"/>
        </w:sectPr>
      </w:pPr>
    </w:p>
    <w:p>
      <w:pPr>
        <w:tabs>
          <w:tab w:val="left" w:pos="3870"/>
          <w:tab w:val="left" w:pos="4085"/>
        </w:tabs>
        <w:snapToGrid w:val="0"/>
        <w:spacing w:line="500" w:lineRule="exact"/>
        <w:jc w:val="left"/>
        <w:rPr>
          <w:rFonts w:ascii="仿宋_GB2312" w:eastAsia="仿宋_GB2312"/>
          <w:bCs/>
        </w:rPr>
      </w:pPr>
      <w:r>
        <w:rPr>
          <w:rFonts w:hint="eastAsia" w:ascii="仿宋_GB2312" w:eastAsia="仿宋_GB2312"/>
          <w:b/>
          <w:bCs/>
          <w:sz w:val="24"/>
        </w:rPr>
        <w:t>资格文件目录</w:t>
      </w:r>
      <w:r>
        <w:rPr>
          <w:rFonts w:hint="eastAsia" w:ascii="仿宋_GB2312" w:eastAsia="仿宋_GB2312"/>
          <w:b/>
          <w:sz w:val="24"/>
        </w:rPr>
        <w:t>：</w:t>
      </w:r>
    </w:p>
    <w:p>
      <w:pPr>
        <w:tabs>
          <w:tab w:val="left" w:pos="3870"/>
          <w:tab w:val="left" w:pos="4085"/>
        </w:tabs>
        <w:snapToGrid w:val="0"/>
        <w:spacing w:line="500" w:lineRule="exact"/>
        <w:jc w:val="center"/>
        <w:rPr>
          <w:rFonts w:ascii="仿宋_GB2312" w:eastAsia="仿宋_GB2312"/>
          <w:sz w:val="44"/>
          <w:szCs w:val="44"/>
        </w:rPr>
      </w:pPr>
      <w:r>
        <w:rPr>
          <w:rFonts w:hint="eastAsia" w:ascii="仿宋_GB2312" w:eastAsia="仿宋_GB2312"/>
          <w:sz w:val="44"/>
          <w:szCs w:val="44"/>
        </w:rPr>
        <w:t>目    录</w:t>
      </w:r>
    </w:p>
    <w:p>
      <w:pPr>
        <w:pStyle w:val="1159"/>
        <w:spacing w:before="0" w:beforeAutospacing="0" w:after="0" w:afterAutospacing="0" w:line="460" w:lineRule="atLeast"/>
        <w:rPr>
          <w:rFonts w:ascii="仿宋_GB2312" w:eastAsia="仿宋_GB2312"/>
          <w:color w:val="000000"/>
        </w:rPr>
      </w:pPr>
      <w:r>
        <w:rPr>
          <w:rFonts w:hint="eastAsia" w:ascii="仿宋_GB2312" w:eastAsia="仿宋_GB2312"/>
          <w:color w:val="000000"/>
        </w:rPr>
        <w:t>  （1）法定代表人身份证明书（</w:t>
      </w:r>
      <w:r>
        <w:rPr>
          <w:rFonts w:hint="eastAsia" w:ascii="仿宋_GB2312" w:eastAsia="仿宋_GB2312"/>
          <w:b/>
          <w:bCs/>
          <w:color w:val="000000"/>
        </w:rPr>
        <w:t>必须提供</w:t>
      </w:r>
      <w:r>
        <w:rPr>
          <w:rFonts w:hint="eastAsia" w:ascii="仿宋_GB2312" w:eastAsia="仿宋_GB2312"/>
          <w:color w:val="000000"/>
        </w:rPr>
        <w:t>）……………………………………………</w:t>
      </w:r>
    </w:p>
    <w:p>
      <w:pPr>
        <w:pStyle w:val="1159"/>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  （2）法定代表人授权委托书（</w:t>
      </w:r>
      <w:r>
        <w:rPr>
          <w:rFonts w:hint="eastAsia" w:ascii="仿宋_GB2312" w:eastAsia="仿宋_GB2312"/>
          <w:b/>
          <w:bCs/>
          <w:color w:val="000000"/>
        </w:rPr>
        <w:t>委托代理时必须提供</w:t>
      </w:r>
      <w:r>
        <w:rPr>
          <w:rFonts w:hint="eastAsia" w:ascii="仿宋_GB2312" w:eastAsia="仿宋_GB2312"/>
          <w:color w:val="000000"/>
        </w:rPr>
        <w:t>）………………………………</w:t>
      </w:r>
    </w:p>
    <w:p>
      <w:pPr>
        <w:pStyle w:val="1159"/>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  （3）投标人资格声明函（</w:t>
      </w:r>
      <w:r>
        <w:rPr>
          <w:rFonts w:hint="eastAsia" w:ascii="仿宋_GB2312" w:eastAsia="仿宋_GB2312"/>
          <w:b/>
          <w:bCs/>
          <w:color w:val="000000"/>
        </w:rPr>
        <w:t>必须提供</w:t>
      </w:r>
      <w:r>
        <w:rPr>
          <w:rFonts w:hint="eastAsia" w:ascii="仿宋_GB2312" w:eastAsia="仿宋_GB2312"/>
          <w:color w:val="000000"/>
        </w:rPr>
        <w:t>）…………………………………………………</w:t>
      </w:r>
    </w:p>
    <w:p>
      <w:pPr>
        <w:pStyle w:val="1159"/>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  （4）投标人有效主体资格证明（如营业执照、事业单位法人证书、执业许可证、自然人身份证等）（</w:t>
      </w:r>
      <w:r>
        <w:rPr>
          <w:rFonts w:hint="eastAsia" w:ascii="仿宋_GB2312" w:eastAsia="仿宋_GB2312"/>
          <w:b/>
          <w:bCs/>
          <w:color w:val="000000"/>
        </w:rPr>
        <w:t>必须提供</w:t>
      </w:r>
      <w:r>
        <w:rPr>
          <w:rFonts w:hint="eastAsia" w:ascii="仿宋_GB2312" w:eastAsia="仿宋_GB2312"/>
          <w:color w:val="000000"/>
        </w:rPr>
        <w:t>）……………………………………………………………</w:t>
      </w:r>
    </w:p>
    <w:p>
      <w:pPr>
        <w:tabs>
          <w:tab w:val="left" w:pos="3870"/>
          <w:tab w:val="left" w:pos="4085"/>
        </w:tabs>
        <w:snapToGrid w:val="0"/>
        <w:spacing w:line="500" w:lineRule="exact"/>
        <w:ind w:firstLine="480" w:firstLineChars="200"/>
        <w:jc w:val="left"/>
        <w:rPr>
          <w:rFonts w:ascii="仿宋_GB2312" w:eastAsia="仿宋_GB2312"/>
          <w:sz w:val="24"/>
        </w:rPr>
        <w:sectPr>
          <w:pgSz w:w="11906" w:h="16838"/>
          <w:pgMar w:top="1440" w:right="991" w:bottom="1440" w:left="1440" w:header="851" w:footer="992" w:gutter="0"/>
          <w:cols w:space="720" w:num="1"/>
          <w:docGrid w:linePitch="312" w:charSpace="0"/>
        </w:sectPr>
      </w:pPr>
    </w:p>
    <w:p>
      <w:pPr>
        <w:pStyle w:val="74"/>
        <w:numPr>
          <w:ilvl w:val="0"/>
          <w:numId w:val="6"/>
        </w:numPr>
        <w:snapToGrid w:val="0"/>
        <w:spacing w:before="50" w:after="120" w:afterLines="50" w:line="360" w:lineRule="exact"/>
        <w:ind w:left="709" w:firstLineChars="0"/>
        <w:jc w:val="left"/>
        <w:rPr>
          <w:rFonts w:ascii="仿宋_GB2312" w:hAnsi="Courier New" w:eastAsia="仿宋_GB2312" w:cs="Courier New"/>
          <w:b/>
          <w:color w:val="000000"/>
          <w:sz w:val="24"/>
        </w:rPr>
      </w:pPr>
      <w:r>
        <w:rPr>
          <w:rFonts w:hint="eastAsia" w:ascii="仿宋_GB2312" w:hAnsi="Courier New" w:eastAsia="仿宋_GB2312" w:cs="Courier New"/>
          <w:b/>
          <w:color w:val="000000"/>
          <w:sz w:val="24"/>
        </w:rPr>
        <w:t>法定代表人身份证明书格式（必须提供）：</w:t>
      </w:r>
    </w:p>
    <w:p>
      <w:pPr>
        <w:pStyle w:val="27"/>
        <w:ind w:left="-10" w:firstLine="10" w:firstLineChars="3"/>
        <w:jc w:val="center"/>
        <w:rPr>
          <w:rFonts w:ascii="仿宋_GB2312" w:hAnsi="Times New Roman" w:eastAsia="仿宋_GB2312"/>
          <w:b/>
          <w:sz w:val="32"/>
        </w:rPr>
      </w:pPr>
    </w:p>
    <w:p>
      <w:pPr>
        <w:pStyle w:val="27"/>
        <w:ind w:left="-10" w:firstLine="10" w:firstLineChars="3"/>
        <w:jc w:val="center"/>
        <w:rPr>
          <w:rFonts w:ascii="仿宋_GB2312" w:hAnsi="Times New Roman" w:eastAsia="仿宋_GB2312"/>
          <w:b/>
          <w:sz w:val="32"/>
        </w:rPr>
      </w:pPr>
      <w:r>
        <w:rPr>
          <w:rFonts w:hint="eastAsia" w:ascii="仿宋_GB2312" w:hAnsi="Times New Roman" w:eastAsia="仿宋_GB2312"/>
          <w:b/>
          <w:sz w:val="32"/>
        </w:rPr>
        <w:t>法定代表人身份证明书</w:t>
      </w:r>
    </w:p>
    <w:p>
      <w:pPr>
        <w:pStyle w:val="27"/>
        <w:ind w:left="-10" w:firstLine="13" w:firstLineChars="3"/>
        <w:jc w:val="center"/>
        <w:rPr>
          <w:rFonts w:ascii="仿宋_GB2312" w:hAnsi="Times New Roman" w:eastAsia="仿宋_GB2312"/>
          <w:b/>
          <w:sz w:val="44"/>
        </w:rPr>
      </w:pPr>
    </w:p>
    <w:p>
      <w:pPr>
        <w:pStyle w:val="27"/>
        <w:spacing w:line="360" w:lineRule="exact"/>
        <w:ind w:firstLine="277"/>
        <w:rPr>
          <w:rFonts w:ascii="仿宋_GB2312" w:hAnsi="Times New Roman" w:eastAsia="仿宋_GB2312"/>
          <w:u w:val="single"/>
        </w:rPr>
      </w:pPr>
      <w:r>
        <w:rPr>
          <w:rFonts w:hint="eastAsia" w:ascii="仿宋_GB2312" w:hAnsi="宋体" w:eastAsia="仿宋_GB2312"/>
        </w:rPr>
        <w:t>单位名称：</w:t>
      </w:r>
      <w:r>
        <w:rPr>
          <w:rFonts w:hint="eastAsia" w:ascii="仿宋_GB2312" w:hAnsi="Times New Roman" w:eastAsia="仿宋_GB2312"/>
          <w:u w:val="single"/>
        </w:rPr>
        <w:t xml:space="preserve">                         </w:t>
      </w:r>
    </w:p>
    <w:p>
      <w:pPr>
        <w:pStyle w:val="27"/>
        <w:spacing w:line="360" w:lineRule="exact"/>
        <w:ind w:firstLine="277"/>
        <w:rPr>
          <w:rFonts w:ascii="仿宋_GB2312" w:hAnsi="Times New Roman" w:eastAsia="仿宋_GB2312"/>
        </w:rPr>
      </w:pPr>
      <w:r>
        <w:rPr>
          <w:rFonts w:hint="eastAsia" w:ascii="仿宋_GB2312" w:hAnsi="宋体" w:eastAsia="仿宋_GB2312"/>
        </w:rPr>
        <w:t>单位性质：</w:t>
      </w:r>
      <w:r>
        <w:rPr>
          <w:rFonts w:hint="eastAsia" w:ascii="仿宋_GB2312" w:hAnsi="Times New Roman" w:eastAsia="仿宋_GB2312"/>
          <w:u w:val="single"/>
        </w:rPr>
        <w:t xml:space="preserve">                         </w:t>
      </w:r>
    </w:p>
    <w:p>
      <w:pPr>
        <w:pStyle w:val="27"/>
        <w:spacing w:line="360" w:lineRule="exact"/>
        <w:ind w:firstLine="277"/>
        <w:rPr>
          <w:rFonts w:ascii="仿宋_GB2312" w:hAnsi="Times New Roman" w:eastAsia="仿宋_GB2312"/>
        </w:rPr>
      </w:pPr>
      <w:r>
        <w:rPr>
          <w:rFonts w:hint="eastAsia" w:ascii="仿宋_GB2312" w:hAnsi="宋体" w:eastAsia="仿宋_GB2312"/>
        </w:rPr>
        <w:t>地</w:t>
      </w:r>
      <w:r>
        <w:rPr>
          <w:rFonts w:hint="eastAsia" w:ascii="仿宋_GB2312" w:hAnsi="Times New Roman" w:eastAsia="仿宋_GB2312"/>
        </w:rPr>
        <w:t xml:space="preserve">    </w:t>
      </w:r>
      <w:r>
        <w:rPr>
          <w:rFonts w:hint="eastAsia" w:ascii="仿宋_GB2312" w:hAnsi="宋体" w:eastAsia="仿宋_GB2312"/>
        </w:rPr>
        <w:t>址：</w:t>
      </w:r>
      <w:r>
        <w:rPr>
          <w:rFonts w:hint="eastAsia" w:ascii="仿宋_GB2312" w:hAnsi="Times New Roman" w:eastAsia="仿宋_GB2312"/>
          <w:u w:val="single"/>
        </w:rPr>
        <w:t xml:space="preserve">                         </w:t>
      </w:r>
    </w:p>
    <w:p>
      <w:pPr>
        <w:pStyle w:val="27"/>
        <w:spacing w:line="360" w:lineRule="exact"/>
        <w:ind w:firstLine="277"/>
        <w:rPr>
          <w:rFonts w:ascii="仿宋_GB2312" w:hAnsi="Times New Roman" w:eastAsia="仿宋_GB2312"/>
        </w:rPr>
      </w:pPr>
      <w:r>
        <w:rPr>
          <w:rFonts w:hint="eastAsia" w:ascii="仿宋_GB2312" w:hAnsi="宋体" w:eastAsia="仿宋_GB2312"/>
        </w:rPr>
        <w:t>成立时间：</w:t>
      </w:r>
      <w:r>
        <w:rPr>
          <w:rFonts w:hint="eastAsia" w:ascii="仿宋_GB2312" w:hAnsi="Times New Roman" w:eastAsia="仿宋_GB2312"/>
          <w:u w:val="single"/>
        </w:rPr>
        <w:t xml:space="preserve">              </w:t>
      </w:r>
      <w:r>
        <w:rPr>
          <w:rFonts w:hint="eastAsia" w:ascii="仿宋_GB2312" w:hAnsi="宋体" w:eastAsia="仿宋_GB2312"/>
        </w:rPr>
        <w:t>年</w:t>
      </w:r>
      <w:r>
        <w:rPr>
          <w:rFonts w:hint="eastAsia" w:ascii="仿宋_GB2312" w:hAnsi="Times New Roman" w:eastAsia="仿宋_GB2312"/>
          <w:u w:val="single"/>
        </w:rPr>
        <w:t xml:space="preserve">   </w:t>
      </w:r>
      <w:r>
        <w:rPr>
          <w:rFonts w:hint="eastAsia" w:ascii="仿宋_GB2312" w:hAnsi="宋体" w:eastAsia="仿宋_GB2312"/>
        </w:rPr>
        <w:t>月</w:t>
      </w:r>
      <w:r>
        <w:rPr>
          <w:rFonts w:hint="eastAsia" w:ascii="仿宋_GB2312" w:hAnsi="Times New Roman" w:eastAsia="仿宋_GB2312"/>
          <w:u w:val="single"/>
        </w:rPr>
        <w:t xml:space="preserve">   </w:t>
      </w:r>
      <w:r>
        <w:rPr>
          <w:rFonts w:hint="eastAsia" w:ascii="仿宋_GB2312" w:hAnsi="宋体" w:eastAsia="仿宋_GB2312"/>
        </w:rPr>
        <w:t>日</w:t>
      </w:r>
    </w:p>
    <w:p>
      <w:pPr>
        <w:pStyle w:val="27"/>
        <w:spacing w:line="360" w:lineRule="exact"/>
        <w:ind w:firstLine="277"/>
        <w:rPr>
          <w:rFonts w:ascii="仿宋_GB2312" w:hAnsi="Times New Roman" w:eastAsia="仿宋_GB2312"/>
          <w:u w:val="single"/>
        </w:rPr>
      </w:pPr>
      <w:r>
        <w:rPr>
          <w:rFonts w:hint="eastAsia" w:ascii="仿宋_GB2312" w:hAnsi="宋体" w:eastAsia="仿宋_GB2312"/>
        </w:rPr>
        <w:t>经营期限：</w:t>
      </w:r>
      <w:r>
        <w:rPr>
          <w:rFonts w:hint="eastAsia" w:ascii="仿宋_GB2312" w:hAnsi="Times New Roman" w:eastAsia="仿宋_GB2312"/>
          <w:u w:val="single"/>
        </w:rPr>
        <w:t xml:space="preserve">                          </w:t>
      </w:r>
    </w:p>
    <w:p>
      <w:pPr>
        <w:pStyle w:val="27"/>
        <w:spacing w:line="360" w:lineRule="exact"/>
        <w:ind w:firstLine="277"/>
        <w:rPr>
          <w:rFonts w:ascii="仿宋_GB2312" w:hAnsi="Times New Roman" w:eastAsia="仿宋_GB2312"/>
        </w:rPr>
      </w:pPr>
      <w:r>
        <w:rPr>
          <w:rFonts w:hint="eastAsia" w:ascii="仿宋_GB2312" w:hAnsi="宋体" w:eastAsia="仿宋_GB2312"/>
        </w:rPr>
        <w:t>姓名：</w:t>
      </w:r>
      <w:r>
        <w:rPr>
          <w:rFonts w:hint="eastAsia" w:ascii="仿宋_GB2312" w:hAnsi="Times New Roman" w:eastAsia="仿宋_GB2312"/>
          <w:u w:val="single"/>
        </w:rPr>
        <w:t xml:space="preserve">       </w:t>
      </w:r>
      <w:r>
        <w:rPr>
          <w:rFonts w:hint="eastAsia" w:ascii="仿宋_GB2312" w:hAnsi="宋体" w:eastAsia="仿宋_GB2312"/>
        </w:rPr>
        <w:t>性别：</w:t>
      </w:r>
      <w:r>
        <w:rPr>
          <w:rFonts w:hint="eastAsia" w:ascii="仿宋_GB2312" w:hAnsi="Times New Roman" w:eastAsia="仿宋_GB2312"/>
          <w:u w:val="single"/>
        </w:rPr>
        <w:t xml:space="preserve">   </w:t>
      </w:r>
      <w:r>
        <w:rPr>
          <w:rFonts w:hint="eastAsia" w:ascii="仿宋_GB2312" w:hAnsi="宋体" w:eastAsia="仿宋_GB2312"/>
        </w:rPr>
        <w:t>年龄：</w:t>
      </w:r>
      <w:r>
        <w:rPr>
          <w:rFonts w:hint="eastAsia" w:ascii="仿宋_GB2312" w:hAnsi="Times New Roman" w:eastAsia="仿宋_GB2312"/>
          <w:u w:val="single"/>
        </w:rPr>
        <w:t xml:space="preserve">     </w:t>
      </w:r>
      <w:r>
        <w:rPr>
          <w:rFonts w:hint="eastAsia" w:ascii="仿宋_GB2312" w:hAnsi="宋体" w:eastAsia="仿宋_GB2312"/>
        </w:rPr>
        <w:t>职务：</w:t>
      </w:r>
      <w:r>
        <w:rPr>
          <w:rFonts w:hint="eastAsia" w:ascii="仿宋_GB2312" w:hAnsi="Times New Roman" w:eastAsia="仿宋_GB2312"/>
          <w:u w:val="single"/>
        </w:rPr>
        <w:t xml:space="preserve">       </w:t>
      </w:r>
    </w:p>
    <w:p>
      <w:pPr>
        <w:pStyle w:val="27"/>
        <w:spacing w:line="360" w:lineRule="exact"/>
        <w:ind w:firstLine="277"/>
        <w:rPr>
          <w:rFonts w:ascii="仿宋_GB2312" w:hAnsi="Times New Roman" w:eastAsia="仿宋_GB2312"/>
        </w:rPr>
      </w:pPr>
      <w:r>
        <w:rPr>
          <w:rFonts w:hint="eastAsia" w:ascii="仿宋_GB2312" w:hAnsi="宋体" w:eastAsia="仿宋_GB2312"/>
        </w:rPr>
        <w:t>系</w:t>
      </w:r>
      <w:r>
        <w:rPr>
          <w:rFonts w:hint="eastAsia" w:ascii="仿宋_GB2312" w:hAnsi="Times New Roman" w:eastAsia="仿宋_GB2312"/>
          <w:u w:val="single"/>
        </w:rPr>
        <w:t xml:space="preserve">     </w:t>
      </w:r>
      <w:r>
        <w:rPr>
          <w:rFonts w:hint="eastAsia" w:ascii="仿宋_GB2312" w:hAnsi="宋体" w:eastAsia="仿宋_GB2312"/>
          <w:u w:val="single"/>
        </w:rPr>
        <w:t>（投标人名称）</w:t>
      </w:r>
      <w:r>
        <w:rPr>
          <w:rFonts w:hint="eastAsia" w:ascii="仿宋_GB2312" w:hAnsi="Times New Roman" w:eastAsia="仿宋_GB2312"/>
          <w:u w:val="single"/>
        </w:rPr>
        <w:t xml:space="preserve">  </w:t>
      </w:r>
      <w:r>
        <w:rPr>
          <w:rFonts w:hint="eastAsia" w:ascii="仿宋_GB2312" w:hAnsi="宋体" w:eastAsia="仿宋_GB2312"/>
        </w:rPr>
        <w:t>的法定代表人。</w:t>
      </w:r>
    </w:p>
    <w:p>
      <w:pPr>
        <w:pStyle w:val="27"/>
        <w:spacing w:line="360" w:lineRule="exact"/>
        <w:ind w:firstLine="277"/>
        <w:rPr>
          <w:rFonts w:ascii="仿宋_GB2312" w:hAnsi="Times New Roman" w:eastAsia="仿宋_GB2312"/>
        </w:rPr>
      </w:pPr>
      <w:r>
        <w:rPr>
          <w:rFonts w:hint="eastAsia" w:ascii="仿宋_GB2312" w:hAnsi="宋体" w:eastAsia="仿宋_GB2312"/>
        </w:rPr>
        <w:t>特此证明。</w:t>
      </w:r>
    </w:p>
    <w:p>
      <w:pPr>
        <w:pStyle w:val="27"/>
        <w:spacing w:line="360" w:lineRule="exact"/>
        <w:ind w:right="420" w:firstLine="5565" w:firstLineChars="2650"/>
        <w:rPr>
          <w:rFonts w:ascii="仿宋_GB2312" w:hAnsi="Times New Roman" w:eastAsia="仿宋_GB2312"/>
        </w:rPr>
      </w:pPr>
      <w:r>
        <w:rPr>
          <w:rFonts w:hint="eastAsia" w:ascii="仿宋_GB2312" w:hAnsi="Times New Roman" w:eastAsia="仿宋_GB2312"/>
        </w:rPr>
        <w:t>投标人（</w:t>
      </w:r>
      <w:r>
        <w:rPr>
          <w:rFonts w:hint="eastAsia" w:ascii="仿宋_GB2312" w:hAnsi="Times New Roman" w:eastAsia="仿宋_GB2312"/>
          <w:b/>
          <w:bCs/>
        </w:rPr>
        <w:t>CA电子签章</w:t>
      </w:r>
      <w:r>
        <w:rPr>
          <w:rFonts w:hint="eastAsia" w:ascii="仿宋_GB2312" w:hAnsi="Times New Roman" w:eastAsia="仿宋_GB2312"/>
        </w:rPr>
        <w:t>）：</w:t>
      </w:r>
      <w:r>
        <w:rPr>
          <w:rFonts w:hint="eastAsia" w:ascii="仿宋_GB2312" w:hAnsi="Times New Roman" w:eastAsia="仿宋_GB2312"/>
          <w:u w:val="single"/>
        </w:rPr>
        <w:t xml:space="preserve">     </w:t>
      </w:r>
      <w:r>
        <w:rPr>
          <w:rFonts w:ascii="仿宋_GB2312" w:hAnsi="Times New Roman" w:eastAsia="仿宋_GB2312"/>
          <w:u w:val="single"/>
        </w:rPr>
        <w:t xml:space="preserve">     </w:t>
      </w:r>
    </w:p>
    <w:p>
      <w:pPr>
        <w:pStyle w:val="27"/>
        <w:spacing w:line="360" w:lineRule="exact"/>
        <w:ind w:firstLine="420"/>
        <w:jc w:val="center"/>
        <w:rPr>
          <w:rFonts w:ascii="仿宋_GB2312" w:hAnsi="Times New Roman" w:eastAsia="仿宋_GB2312"/>
        </w:rPr>
      </w:pPr>
      <w:r>
        <w:rPr>
          <w:rFonts w:hint="eastAsia" w:ascii="仿宋_GB2312" w:hAnsi="Times New Roman" w:eastAsia="仿宋_GB2312"/>
        </w:rPr>
        <w:t xml:space="preserve">                                                 </w:t>
      </w:r>
      <w:r>
        <w:rPr>
          <w:rFonts w:hint="eastAsia" w:ascii="仿宋_GB2312" w:hAnsi="宋体" w:eastAsia="仿宋_GB2312"/>
        </w:rPr>
        <w:t>日期：       年   月   日</w:t>
      </w:r>
    </w:p>
    <w:p>
      <w:pPr>
        <w:pStyle w:val="27"/>
        <w:spacing w:line="360" w:lineRule="exact"/>
        <w:rPr>
          <w:rFonts w:ascii="仿宋_GB2312" w:hAnsi="Times New Roman" w:eastAsia="仿宋_GB2312"/>
        </w:rPr>
      </w:pPr>
      <w:r>
        <mc:AlternateContent>
          <mc:Choice Requires="wps">
            <w:drawing>
              <wp:anchor distT="0" distB="0" distL="114300" distR="114300" simplePos="0" relativeHeight="251659264" behindDoc="0" locked="0" layoutInCell="1" allowOverlap="1">
                <wp:simplePos x="0" y="0"/>
                <wp:positionH relativeFrom="column">
                  <wp:posOffset>-436245</wp:posOffset>
                </wp:positionH>
                <wp:positionV relativeFrom="paragraph">
                  <wp:posOffset>103505</wp:posOffset>
                </wp:positionV>
                <wp:extent cx="6459855" cy="8255"/>
                <wp:effectExtent l="11430" t="6985" r="5715" b="13335"/>
                <wp:wrapNone/>
                <wp:docPr id="6" name="直线 13"/>
                <wp:cNvGraphicFramePr/>
                <a:graphic xmlns:a="http://schemas.openxmlformats.org/drawingml/2006/main">
                  <a:graphicData uri="http://schemas.microsoft.com/office/word/2010/wordprocessingShape">
                    <wps:wsp>
                      <wps:cNvCnPr>
                        <a:cxnSpLocks noChangeShapeType="1"/>
                      </wps:cNvCnPr>
                      <wps:spPr bwMode="auto">
                        <a:xfrm flipV="1">
                          <a:off x="0" y="0"/>
                          <a:ext cx="6459855" cy="8255"/>
                        </a:xfrm>
                        <a:prstGeom prst="line">
                          <a:avLst/>
                        </a:prstGeom>
                        <a:noFill/>
                        <a:ln w="9525">
                          <a:solidFill>
                            <a:srgbClr val="000000"/>
                          </a:solidFill>
                          <a:round/>
                        </a:ln>
                      </wps:spPr>
                      <wps:bodyPr/>
                    </wps:wsp>
                  </a:graphicData>
                </a:graphic>
              </wp:anchor>
            </w:drawing>
          </mc:Choice>
          <mc:Fallback>
            <w:pict>
              <v:line id="直线 13" o:spid="_x0000_s1026" o:spt="20" style="position:absolute;left:0pt;flip:y;margin-left:-34.35pt;margin-top:8.15pt;height:0.65pt;width:508.65pt;z-index:251659264;mso-width-relative:page;mso-height-relative:page;" filled="f" stroked="t" coordsize="21600,21600" o:gfxdata="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FGnlhDXAAAACQEAAA8AAAAAAAAAAQAgAAAAIgAAAGRycy9kb3du&#10;cmV2LnhtbFBLAQIUABQAAAAIAIdO4kCe1fZRxwEAAGEDAAAOAAAAAAAAAAEAIAAAACYBAABkcnMv&#10;ZTJvRG9jLnhtbFBLBQYAAAAABgAGAFkBAABfBQAAAAA=&#10;">
                <v:fill on="f" focussize="0,0"/>
                <v:stroke color="#000000" joinstyle="round"/>
                <v:imagedata o:title=""/>
                <o:lock v:ext="edit" aspectratio="f"/>
              </v:line>
            </w:pict>
          </mc:Fallback>
        </mc:AlternateContent>
      </w:r>
      <w:r>
        <w:rPr>
          <w:rFonts w:hint="eastAsia" w:ascii="仿宋_GB2312" w:hAnsi="Times New Roman" w:eastAsia="仿宋_GB2312"/>
        </w:rPr>
        <w:t xml:space="preserve">                                                                                                                                                                                        </w:t>
      </w:r>
    </w:p>
    <w:p>
      <w:pPr>
        <w:pStyle w:val="27"/>
        <w:spacing w:line="480" w:lineRule="exact"/>
        <w:rPr>
          <w:rFonts w:ascii="仿宋_GB2312" w:hAnsi="Times New Roman" w:eastAsia="仿宋_GB2312"/>
        </w:rPr>
      </w:pPr>
      <w:r>
        <mc:AlternateContent>
          <mc:Choice Requires="wps">
            <w:drawing>
              <wp:anchor distT="0" distB="0" distL="114300" distR="114300" simplePos="0" relativeHeight="251661312" behindDoc="0" locked="0" layoutInCell="1" allowOverlap="1">
                <wp:simplePos x="0" y="0"/>
                <wp:positionH relativeFrom="column">
                  <wp:posOffset>-114935</wp:posOffset>
                </wp:positionH>
                <wp:positionV relativeFrom="paragraph">
                  <wp:posOffset>168910</wp:posOffset>
                </wp:positionV>
                <wp:extent cx="3488690" cy="1896745"/>
                <wp:effectExtent l="8890" t="5715" r="7620" b="12065"/>
                <wp:wrapNone/>
                <wp:docPr id="5" name="矩形 14"/>
                <wp:cNvGraphicFramePr/>
                <a:graphic xmlns:a="http://schemas.openxmlformats.org/drawingml/2006/main">
                  <a:graphicData uri="http://schemas.microsoft.com/office/word/2010/wordprocessingShape">
                    <wps:wsp>
                      <wps:cNvSpPr>
                        <a:spLocks noChangeArrowheads="1"/>
                      </wps:cNvSpPr>
                      <wps:spPr bwMode="auto">
                        <a:xfrm>
                          <a:off x="0" y="0"/>
                          <a:ext cx="3488690" cy="1896745"/>
                        </a:xfrm>
                        <a:prstGeom prst="rect">
                          <a:avLst/>
                        </a:prstGeom>
                        <a:solidFill>
                          <a:srgbClr val="FFFFFF"/>
                        </a:solidFill>
                        <a:ln w="9525">
                          <a:solidFill>
                            <a:srgbClr val="000000"/>
                          </a:solidFill>
                          <a:miter lim="800000"/>
                        </a:ln>
                      </wps:spPr>
                      <wps:txbx>
                        <w:txbxContent>
                          <w:p>
                            <w:pPr>
                              <w:jc w:val="left"/>
                              <w:rPr>
                                <w:rFonts w:hint="eastAsia" w:ascii="仿宋_GB2312" w:hAnsi="仿宋_GB2312" w:eastAsia="仿宋_GB2312" w:cs="仿宋_GB2312"/>
                              </w:rPr>
                            </w:pPr>
                          </w:p>
                          <w:p>
                            <w:pPr>
                              <w:jc w:val="left"/>
                              <w:rPr>
                                <w:rFonts w:hint="eastAsia" w:ascii="仿宋_GB2312" w:hAnsi="仿宋_GB2312" w:eastAsia="仿宋_GB2312" w:cs="仿宋_GB2312"/>
                              </w:rPr>
                            </w:pPr>
                          </w:p>
                          <w:p>
                            <w:pPr>
                              <w:jc w:val="left"/>
                              <w:rPr>
                                <w:rFonts w:hint="eastAsia" w:ascii="仿宋_GB2312" w:hAnsi="仿宋_GB2312" w:eastAsia="仿宋_GB2312" w:cs="仿宋_GB2312"/>
                              </w:rPr>
                            </w:pPr>
                          </w:p>
                          <w:p>
                            <w:pPr>
                              <w:jc w:val="center"/>
                              <w:rPr>
                                <w:rFonts w:hint="eastAsia" w:ascii="仿宋_GB2312" w:hAnsi="仿宋_GB2312" w:eastAsia="仿宋_GB2312" w:cs="仿宋_GB2312"/>
                              </w:rPr>
                            </w:pPr>
                          </w:p>
                          <w:p>
                            <w:pPr>
                              <w:ind w:right="-195" w:rightChars="-93"/>
                              <w:jc w:val="center"/>
                              <w:rPr>
                                <w:rFonts w:hint="eastAsia" w:ascii="仿宋_GB2312" w:hAnsi="仿宋_GB2312" w:eastAsia="仿宋_GB2312" w:cs="仿宋_GB2312"/>
                              </w:rPr>
                            </w:pPr>
                            <w:r>
                              <w:rPr>
                                <w:rFonts w:hint="eastAsia" w:ascii="仿宋_GB2312" w:hAnsi="仿宋_GB2312" w:eastAsia="仿宋_GB2312" w:cs="仿宋_GB2312"/>
                              </w:rPr>
                              <w:t>法定代表人第二代居民身份证</w:t>
                            </w:r>
                          </w:p>
                          <w:p>
                            <w:pPr>
                              <w:jc w:val="center"/>
                              <w:rPr>
                                <w:rFonts w:hint="eastAsia" w:ascii="仿宋_GB2312" w:hAnsi="仿宋_GB2312" w:eastAsia="仿宋_GB2312" w:cs="仿宋_GB2312"/>
                                <w:b/>
                              </w:rPr>
                            </w:pPr>
                            <w:r>
                              <w:rPr>
                                <w:rFonts w:hint="eastAsia" w:ascii="仿宋_GB2312" w:hAnsi="仿宋_GB2312" w:eastAsia="仿宋_GB2312" w:cs="仿宋_GB2312"/>
                                <w:b/>
                              </w:rPr>
                              <w:t>（正面）</w:t>
                            </w:r>
                          </w:p>
                          <w:p/>
                        </w:txbxContent>
                      </wps:txbx>
                      <wps:bodyPr rot="0" vert="horz" wrap="square" lIns="91440" tIns="45720" rIns="91440" bIns="45720" anchor="t" anchorCtr="0" upright="1">
                        <a:noAutofit/>
                      </wps:bodyPr>
                    </wps:wsp>
                  </a:graphicData>
                </a:graphic>
              </wp:anchor>
            </w:drawing>
          </mc:Choice>
          <mc:Fallback>
            <w:pict>
              <v:rect id="矩形 14" o:spid="_x0000_s1026" o:spt="1" style="position:absolute;left:0pt;margin-left:-9.05pt;margin-top:13.3pt;height:149.35pt;width:274.7pt;z-index:251661312;mso-width-relative:page;mso-height-relative:page;" fillcolor="#FFFFFF" filled="t" stroked="t" coordsize="21600,21600" o:gfxdata="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YtimZdkA&#10;AAAKAQAADwAAAAAAAAABACAAAAAiAAAAZHJzL2Rvd25yZXYueG1sUEsBAhQAFAAAAAgAh07iQNRp&#10;ZMMeAgAALgQAAA4AAAAAAAAAAQAgAAAAKAEAAGRycy9lMm9Eb2MueG1sUEsFBgAAAAAGAAYAWQEA&#10;ALgFAAAAAA==&#10;">
                <v:fill on="t" focussize="0,0"/>
                <v:stroke color="#000000" miterlimit="8" joinstyle="miter"/>
                <v:imagedata o:title=""/>
                <o:lock v:ext="edit" aspectratio="f"/>
                <v:textbox>
                  <w:txbxContent>
                    <w:p>
                      <w:pPr>
                        <w:jc w:val="left"/>
                        <w:rPr>
                          <w:rFonts w:hint="eastAsia" w:ascii="仿宋_GB2312" w:hAnsi="仿宋_GB2312" w:eastAsia="仿宋_GB2312" w:cs="仿宋_GB2312"/>
                        </w:rPr>
                      </w:pPr>
                    </w:p>
                    <w:p>
                      <w:pPr>
                        <w:jc w:val="left"/>
                        <w:rPr>
                          <w:rFonts w:hint="eastAsia" w:ascii="仿宋_GB2312" w:hAnsi="仿宋_GB2312" w:eastAsia="仿宋_GB2312" w:cs="仿宋_GB2312"/>
                        </w:rPr>
                      </w:pPr>
                    </w:p>
                    <w:p>
                      <w:pPr>
                        <w:jc w:val="left"/>
                        <w:rPr>
                          <w:rFonts w:hint="eastAsia" w:ascii="仿宋_GB2312" w:hAnsi="仿宋_GB2312" w:eastAsia="仿宋_GB2312" w:cs="仿宋_GB2312"/>
                        </w:rPr>
                      </w:pPr>
                    </w:p>
                    <w:p>
                      <w:pPr>
                        <w:jc w:val="center"/>
                        <w:rPr>
                          <w:rFonts w:hint="eastAsia" w:ascii="仿宋_GB2312" w:hAnsi="仿宋_GB2312" w:eastAsia="仿宋_GB2312" w:cs="仿宋_GB2312"/>
                        </w:rPr>
                      </w:pPr>
                    </w:p>
                    <w:p>
                      <w:pPr>
                        <w:ind w:right="-195" w:rightChars="-93"/>
                        <w:jc w:val="center"/>
                        <w:rPr>
                          <w:rFonts w:hint="eastAsia" w:ascii="仿宋_GB2312" w:hAnsi="仿宋_GB2312" w:eastAsia="仿宋_GB2312" w:cs="仿宋_GB2312"/>
                        </w:rPr>
                      </w:pPr>
                      <w:r>
                        <w:rPr>
                          <w:rFonts w:hint="eastAsia" w:ascii="仿宋_GB2312" w:hAnsi="仿宋_GB2312" w:eastAsia="仿宋_GB2312" w:cs="仿宋_GB2312"/>
                        </w:rPr>
                        <w:t>法定代表人第二代居民身份证</w:t>
                      </w:r>
                    </w:p>
                    <w:p>
                      <w:pPr>
                        <w:jc w:val="center"/>
                        <w:rPr>
                          <w:rFonts w:hint="eastAsia" w:ascii="仿宋_GB2312" w:hAnsi="仿宋_GB2312" w:eastAsia="仿宋_GB2312" w:cs="仿宋_GB2312"/>
                          <w:b/>
                        </w:rPr>
                      </w:pPr>
                      <w:r>
                        <w:rPr>
                          <w:rFonts w:hint="eastAsia" w:ascii="仿宋_GB2312" w:hAnsi="仿宋_GB2312" w:eastAsia="仿宋_GB2312" w:cs="仿宋_GB2312"/>
                          <w:b/>
                        </w:rPr>
                        <w:t>（正面）</w:t>
                      </w:r>
                    </w:p>
                    <w:p/>
                  </w:txbxContent>
                </v:textbox>
              </v:rect>
            </w:pict>
          </mc:Fallback>
        </mc:AlternateContent>
      </w:r>
    </w:p>
    <w:p>
      <w:pPr>
        <w:pStyle w:val="27"/>
        <w:spacing w:line="480" w:lineRule="exact"/>
        <w:rPr>
          <w:rFonts w:ascii="仿宋_GB2312" w:hAnsi="Times New Roman" w:eastAsia="仿宋_GB2312"/>
        </w:rPr>
      </w:pPr>
    </w:p>
    <w:p>
      <w:pPr>
        <w:pStyle w:val="27"/>
        <w:spacing w:line="480" w:lineRule="exact"/>
        <w:rPr>
          <w:rFonts w:ascii="仿宋_GB2312" w:hAnsi="Times New Roman" w:eastAsia="仿宋_GB2312"/>
        </w:rPr>
      </w:pPr>
    </w:p>
    <w:p>
      <w:pPr>
        <w:pStyle w:val="27"/>
        <w:spacing w:line="480" w:lineRule="exact"/>
        <w:rPr>
          <w:rFonts w:ascii="仿宋_GB2312" w:hAnsi="Times New Roman" w:eastAsia="仿宋_GB2312"/>
        </w:rPr>
      </w:pPr>
    </w:p>
    <w:p>
      <w:pPr>
        <w:pStyle w:val="27"/>
        <w:spacing w:line="480" w:lineRule="exact"/>
        <w:rPr>
          <w:rFonts w:ascii="仿宋_GB2312" w:hAnsi="Times New Roman" w:eastAsia="仿宋_GB2312"/>
        </w:rPr>
      </w:pPr>
    </w:p>
    <w:p>
      <w:pPr>
        <w:pStyle w:val="27"/>
        <w:spacing w:line="240" w:lineRule="atLeast"/>
        <w:ind w:firstLine="6300" w:firstLineChars="3000"/>
        <w:rPr>
          <w:rFonts w:ascii="仿宋_GB2312" w:hAnsi="Times New Roman" w:eastAsia="仿宋_GB2312"/>
        </w:rPr>
      </w:pPr>
    </w:p>
    <w:p>
      <w:pPr>
        <w:pStyle w:val="27"/>
        <w:spacing w:line="480" w:lineRule="exact"/>
        <w:rPr>
          <w:rFonts w:ascii="仿宋_GB2312" w:hAnsi="Times New Roman" w:eastAsia="仿宋_GB2312"/>
        </w:rPr>
      </w:pPr>
    </w:p>
    <w:p>
      <w:pPr>
        <w:pStyle w:val="27"/>
        <w:spacing w:line="240" w:lineRule="exact"/>
        <w:rPr>
          <w:rFonts w:ascii="仿宋_GB2312" w:hAnsi="Times New Roman" w:eastAsia="仿宋_GB2312"/>
        </w:rPr>
      </w:pPr>
    </w:p>
    <w:p>
      <w:pPr>
        <w:pStyle w:val="27"/>
        <w:spacing w:line="240" w:lineRule="exact"/>
        <w:rPr>
          <w:rFonts w:ascii="仿宋_GB2312" w:hAnsi="Times New Roman" w:eastAsia="仿宋_GB2312"/>
        </w:rPr>
      </w:pPr>
      <w:r>
        <mc:AlternateContent>
          <mc:Choice Requires="wps">
            <w:drawing>
              <wp:anchor distT="0" distB="0" distL="114300" distR="114300" simplePos="0" relativeHeight="251662336" behindDoc="0" locked="0" layoutInCell="1" allowOverlap="1">
                <wp:simplePos x="0" y="0"/>
                <wp:positionH relativeFrom="column">
                  <wp:posOffset>-90170</wp:posOffset>
                </wp:positionH>
                <wp:positionV relativeFrom="paragraph">
                  <wp:posOffset>120015</wp:posOffset>
                </wp:positionV>
                <wp:extent cx="3463925" cy="1852295"/>
                <wp:effectExtent l="5080" t="13970" r="7620" b="10160"/>
                <wp:wrapNone/>
                <wp:docPr id="4" name="矩形 15"/>
                <wp:cNvGraphicFramePr/>
                <a:graphic xmlns:a="http://schemas.openxmlformats.org/drawingml/2006/main">
                  <a:graphicData uri="http://schemas.microsoft.com/office/word/2010/wordprocessingShape">
                    <wps:wsp>
                      <wps:cNvSpPr>
                        <a:spLocks noChangeArrowheads="1"/>
                      </wps:cNvSpPr>
                      <wps:spPr bwMode="auto">
                        <a:xfrm>
                          <a:off x="0" y="0"/>
                          <a:ext cx="3463925" cy="1852295"/>
                        </a:xfrm>
                        <a:prstGeom prst="rect">
                          <a:avLst/>
                        </a:prstGeom>
                        <a:solidFill>
                          <a:srgbClr val="FFFFFF"/>
                        </a:solidFill>
                        <a:ln w="9525">
                          <a:solidFill>
                            <a:srgbClr val="000000"/>
                          </a:solidFill>
                          <a:miter lim="800000"/>
                        </a:ln>
                      </wps:spPr>
                      <wps:txbx>
                        <w:txbxContent>
                          <w:p>
                            <w:pPr>
                              <w:jc w:val="left"/>
                              <w:rPr>
                                <w:rFonts w:hint="eastAsia" w:ascii="仿宋_GB2312" w:hAnsi="仿宋_GB2312" w:eastAsia="仿宋_GB2312" w:cs="仿宋_GB2312"/>
                              </w:rPr>
                            </w:pPr>
                          </w:p>
                          <w:p>
                            <w:pPr>
                              <w:jc w:val="left"/>
                              <w:rPr>
                                <w:rFonts w:hint="eastAsia" w:ascii="仿宋_GB2312" w:hAnsi="仿宋_GB2312" w:eastAsia="仿宋_GB2312" w:cs="仿宋_GB2312"/>
                              </w:rPr>
                            </w:pPr>
                          </w:p>
                          <w:p>
                            <w:pPr>
                              <w:jc w:val="left"/>
                              <w:rPr>
                                <w:rFonts w:hint="eastAsia" w:ascii="仿宋_GB2312" w:hAnsi="仿宋_GB2312" w:eastAsia="仿宋_GB2312" w:cs="仿宋_GB2312"/>
                              </w:rPr>
                            </w:pPr>
                          </w:p>
                          <w:p>
                            <w:pPr>
                              <w:jc w:val="left"/>
                              <w:rPr>
                                <w:rFonts w:hint="eastAsia" w:ascii="仿宋_GB2312" w:hAnsi="仿宋_GB2312" w:eastAsia="仿宋_GB2312" w:cs="仿宋_GB2312"/>
                              </w:rPr>
                            </w:pPr>
                          </w:p>
                          <w:p>
                            <w:pPr>
                              <w:ind w:right="-99" w:rightChars="-47"/>
                              <w:jc w:val="center"/>
                              <w:rPr>
                                <w:rFonts w:hint="eastAsia" w:ascii="仿宋_GB2312" w:hAnsi="仿宋_GB2312" w:eastAsia="仿宋_GB2312" w:cs="仿宋_GB2312"/>
                              </w:rPr>
                            </w:pPr>
                            <w:r>
                              <w:rPr>
                                <w:rFonts w:hint="eastAsia" w:ascii="仿宋_GB2312" w:hAnsi="仿宋_GB2312" w:eastAsia="仿宋_GB2312" w:cs="仿宋_GB2312"/>
                              </w:rPr>
                              <w:t>法定代表人第二代居民身份证</w:t>
                            </w:r>
                          </w:p>
                          <w:p>
                            <w:pPr>
                              <w:jc w:val="center"/>
                              <w:rPr>
                                <w:rFonts w:hint="eastAsia" w:ascii="仿宋_GB2312" w:hAnsi="仿宋_GB2312" w:eastAsia="仿宋_GB2312" w:cs="仿宋_GB2312"/>
                                <w:b/>
                              </w:rPr>
                            </w:pPr>
                            <w:r>
                              <w:rPr>
                                <w:rFonts w:hint="eastAsia" w:ascii="仿宋_GB2312" w:hAnsi="仿宋_GB2312" w:eastAsia="仿宋_GB2312" w:cs="仿宋_GB2312"/>
                                <w:b/>
                              </w:rPr>
                              <w:t>（背面）</w:t>
                            </w:r>
                          </w:p>
                          <w:p/>
                        </w:txbxContent>
                      </wps:txbx>
                      <wps:bodyPr rot="0" vert="horz" wrap="square" lIns="91440" tIns="45720" rIns="91440" bIns="45720" anchor="t" anchorCtr="0" upright="1">
                        <a:noAutofit/>
                      </wps:bodyPr>
                    </wps:wsp>
                  </a:graphicData>
                </a:graphic>
              </wp:anchor>
            </w:drawing>
          </mc:Choice>
          <mc:Fallback>
            <w:pict>
              <v:rect id="矩形 15" o:spid="_x0000_s1026" o:spt="1" style="position:absolute;left:0pt;margin-left:-7.1pt;margin-top:9.45pt;height:145.85pt;width:272.75pt;z-index:251662336;mso-width-relative:page;mso-height-relative:page;" fillcolor="#FFFFFF" filled="t" stroked="t" coordsize="21600,21600" o:gfxdata="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pOM0T9gAAAAK&#10;AQAADwAAAAAAAAABACAAAAAiAAAAZHJzL2Rvd25yZXYueG1sUEsBAhQAFAAAAAgAh07iQAAs0sAc&#10;AgAALgQAAA4AAAAAAAAAAQAgAAAAJwEAAGRycy9lMm9Eb2MueG1sUEsFBgAAAAAGAAYAWQEAALUF&#10;AAAAAA==&#10;">
                <v:fill on="t" focussize="0,0"/>
                <v:stroke color="#000000" miterlimit="8" joinstyle="miter"/>
                <v:imagedata o:title=""/>
                <o:lock v:ext="edit" aspectratio="f"/>
                <v:textbox>
                  <w:txbxContent>
                    <w:p>
                      <w:pPr>
                        <w:jc w:val="left"/>
                        <w:rPr>
                          <w:rFonts w:hint="eastAsia" w:ascii="仿宋_GB2312" w:hAnsi="仿宋_GB2312" w:eastAsia="仿宋_GB2312" w:cs="仿宋_GB2312"/>
                        </w:rPr>
                      </w:pPr>
                    </w:p>
                    <w:p>
                      <w:pPr>
                        <w:jc w:val="left"/>
                        <w:rPr>
                          <w:rFonts w:hint="eastAsia" w:ascii="仿宋_GB2312" w:hAnsi="仿宋_GB2312" w:eastAsia="仿宋_GB2312" w:cs="仿宋_GB2312"/>
                        </w:rPr>
                      </w:pPr>
                    </w:p>
                    <w:p>
                      <w:pPr>
                        <w:jc w:val="left"/>
                        <w:rPr>
                          <w:rFonts w:hint="eastAsia" w:ascii="仿宋_GB2312" w:hAnsi="仿宋_GB2312" w:eastAsia="仿宋_GB2312" w:cs="仿宋_GB2312"/>
                        </w:rPr>
                      </w:pPr>
                    </w:p>
                    <w:p>
                      <w:pPr>
                        <w:jc w:val="left"/>
                        <w:rPr>
                          <w:rFonts w:hint="eastAsia" w:ascii="仿宋_GB2312" w:hAnsi="仿宋_GB2312" w:eastAsia="仿宋_GB2312" w:cs="仿宋_GB2312"/>
                        </w:rPr>
                      </w:pPr>
                    </w:p>
                    <w:p>
                      <w:pPr>
                        <w:ind w:right="-99" w:rightChars="-47"/>
                        <w:jc w:val="center"/>
                        <w:rPr>
                          <w:rFonts w:hint="eastAsia" w:ascii="仿宋_GB2312" w:hAnsi="仿宋_GB2312" w:eastAsia="仿宋_GB2312" w:cs="仿宋_GB2312"/>
                        </w:rPr>
                      </w:pPr>
                      <w:r>
                        <w:rPr>
                          <w:rFonts w:hint="eastAsia" w:ascii="仿宋_GB2312" w:hAnsi="仿宋_GB2312" w:eastAsia="仿宋_GB2312" w:cs="仿宋_GB2312"/>
                        </w:rPr>
                        <w:t>法定代表人第二代居民身份证</w:t>
                      </w:r>
                    </w:p>
                    <w:p>
                      <w:pPr>
                        <w:jc w:val="center"/>
                        <w:rPr>
                          <w:rFonts w:hint="eastAsia" w:ascii="仿宋_GB2312" w:hAnsi="仿宋_GB2312" w:eastAsia="仿宋_GB2312" w:cs="仿宋_GB2312"/>
                          <w:b/>
                        </w:rPr>
                      </w:pPr>
                      <w:r>
                        <w:rPr>
                          <w:rFonts w:hint="eastAsia" w:ascii="仿宋_GB2312" w:hAnsi="仿宋_GB2312" w:eastAsia="仿宋_GB2312" w:cs="仿宋_GB2312"/>
                          <w:b/>
                        </w:rPr>
                        <w:t>（背面）</w:t>
                      </w:r>
                    </w:p>
                    <w:p/>
                  </w:txbxContent>
                </v:textbox>
              </v:rect>
            </w:pict>
          </mc:Fallback>
        </mc:AlternateContent>
      </w:r>
    </w:p>
    <w:p>
      <w:pPr>
        <w:pStyle w:val="27"/>
        <w:spacing w:line="240" w:lineRule="exact"/>
        <w:rPr>
          <w:rFonts w:ascii="仿宋_GB2312" w:hAnsi="Times New Roman" w:eastAsia="仿宋_GB2312"/>
        </w:rPr>
      </w:pPr>
    </w:p>
    <w:p>
      <w:pPr>
        <w:pStyle w:val="27"/>
        <w:spacing w:line="240" w:lineRule="exact"/>
        <w:rPr>
          <w:rFonts w:ascii="仿宋_GB2312" w:hAnsi="Times New Roman" w:eastAsia="仿宋_GB2312"/>
          <w:sz w:val="44"/>
        </w:rPr>
      </w:pPr>
    </w:p>
    <w:p>
      <w:pPr>
        <w:pStyle w:val="27"/>
        <w:spacing w:line="240" w:lineRule="exact"/>
        <w:rPr>
          <w:rFonts w:ascii="仿宋_GB2312" w:hAnsi="Times New Roman" w:eastAsia="仿宋_GB2312"/>
          <w:sz w:val="44"/>
        </w:rPr>
      </w:pPr>
    </w:p>
    <w:p>
      <w:pPr>
        <w:pStyle w:val="27"/>
        <w:spacing w:line="240" w:lineRule="exact"/>
        <w:rPr>
          <w:rFonts w:ascii="仿宋_GB2312" w:hAnsi="Times New Roman" w:eastAsia="仿宋_GB2312"/>
          <w:sz w:val="44"/>
        </w:rPr>
      </w:pPr>
    </w:p>
    <w:p>
      <w:pPr>
        <w:pStyle w:val="27"/>
        <w:spacing w:line="240" w:lineRule="exact"/>
        <w:rPr>
          <w:rFonts w:ascii="仿宋_GB2312" w:hAnsi="Times New Roman" w:eastAsia="仿宋_GB2312"/>
          <w:sz w:val="44"/>
        </w:rPr>
      </w:pPr>
    </w:p>
    <w:p>
      <w:pPr>
        <w:jc w:val="center"/>
        <w:rPr>
          <w:rFonts w:ascii="仿宋_GB2312" w:eastAsia="仿宋_GB2312"/>
        </w:rPr>
      </w:pPr>
    </w:p>
    <w:p>
      <w:pPr>
        <w:jc w:val="center"/>
        <w:rPr>
          <w:rFonts w:ascii="仿宋_GB2312" w:eastAsia="仿宋_GB2312"/>
        </w:rPr>
      </w:pPr>
      <w:r>
        <w:rPr>
          <w:rFonts w:hint="eastAsia" w:ascii="仿宋_GB2312" w:eastAsia="仿宋_GB2312"/>
        </w:rPr>
        <w:t xml:space="preserve">      </w:t>
      </w:r>
    </w:p>
    <w:p>
      <w:pPr>
        <w:jc w:val="center"/>
        <w:rPr>
          <w:rFonts w:ascii="仿宋_GB2312" w:eastAsia="仿宋_GB2312"/>
          <w:u w:val="single"/>
        </w:rPr>
      </w:pPr>
      <w:r>
        <w:rPr>
          <w:rFonts w:hint="eastAsia" w:ascii="仿宋_GB2312" w:eastAsia="仿宋_GB2312"/>
        </w:rPr>
        <w:t xml:space="preserve">        </w:t>
      </w:r>
    </w:p>
    <w:p>
      <w:pPr>
        <w:pStyle w:val="27"/>
        <w:spacing w:line="240" w:lineRule="exact"/>
        <w:rPr>
          <w:rFonts w:ascii="仿宋_GB2312" w:hAnsi="Times New Roman" w:eastAsia="仿宋_GB2312"/>
          <w:sz w:val="44"/>
        </w:rPr>
      </w:pPr>
    </w:p>
    <w:p>
      <w:pPr>
        <w:pStyle w:val="27"/>
        <w:spacing w:line="240" w:lineRule="atLeast"/>
        <w:ind w:firstLine="6615" w:firstLineChars="3150"/>
        <w:rPr>
          <w:rFonts w:ascii="仿宋_GB2312" w:hAnsi="Times New Roman" w:eastAsia="仿宋_GB2312"/>
        </w:rPr>
      </w:pPr>
    </w:p>
    <w:p>
      <w:pPr>
        <w:pStyle w:val="27"/>
        <w:spacing w:line="240" w:lineRule="atLeast"/>
        <w:ind w:firstLine="6615" w:firstLineChars="3150"/>
        <w:rPr>
          <w:rFonts w:ascii="仿宋_GB2312" w:hAnsi="Times New Roman" w:eastAsia="仿宋_GB2312"/>
        </w:rPr>
      </w:pPr>
    </w:p>
    <w:p>
      <w:pPr>
        <w:pStyle w:val="27"/>
        <w:spacing w:line="240" w:lineRule="atLeast"/>
        <w:rPr>
          <w:rFonts w:ascii="仿宋_GB2312" w:hAnsi="Times New Roman" w:eastAsia="仿宋_GB2312"/>
        </w:rPr>
      </w:pPr>
    </w:p>
    <w:p>
      <w:pPr>
        <w:pStyle w:val="27"/>
        <w:spacing w:line="360" w:lineRule="exact"/>
        <w:ind w:firstLine="5460" w:firstLineChars="2600"/>
        <w:rPr>
          <w:rFonts w:ascii="Times New Roman" w:hAnsi="Times New Roman"/>
          <w:u w:val="single"/>
        </w:rPr>
      </w:pPr>
      <w:r>
        <w:rPr>
          <w:rFonts w:hint="eastAsia" w:ascii="仿宋_GB2312" w:hAnsi="Times New Roman" w:eastAsia="仿宋_GB2312"/>
        </w:rPr>
        <w:t>法定代表人</w:t>
      </w:r>
      <w:r>
        <w:rPr>
          <w:rFonts w:hint="eastAsia" w:ascii="仿宋_GB2312" w:eastAsia="仿宋_GB2312"/>
          <w:b/>
          <w:bCs/>
        </w:rPr>
        <w:t>（签字）</w:t>
      </w:r>
      <w:r>
        <w:rPr>
          <w:rFonts w:hint="eastAsia" w:ascii="仿宋_GB2312" w:hAnsi="Times New Roman" w:eastAsia="仿宋_GB2312"/>
          <w:b/>
          <w:bCs/>
        </w:rPr>
        <w:t>：</w:t>
      </w:r>
      <w:r>
        <w:rPr>
          <w:rFonts w:hint="eastAsia" w:ascii="仿宋_GB2312" w:hAnsi="Times New Roman" w:eastAsia="仿宋_GB2312"/>
          <w:u w:val="single"/>
        </w:rPr>
        <w:t xml:space="preserve">      </w:t>
      </w:r>
      <w:r>
        <w:rPr>
          <w:rFonts w:ascii="Times New Roman" w:hAnsi="Times New Roman"/>
          <w:u w:val="single"/>
        </w:rPr>
        <w:t xml:space="preserve">      </w:t>
      </w:r>
    </w:p>
    <w:p>
      <w:pPr>
        <w:pStyle w:val="27"/>
        <w:spacing w:line="360" w:lineRule="exact"/>
        <w:rPr>
          <w:rFonts w:ascii="仿宋_GB2312" w:eastAsia="仿宋_GB2312"/>
          <w:b/>
          <w:sz w:val="24"/>
        </w:rPr>
      </w:pPr>
    </w:p>
    <w:p>
      <w:pPr>
        <w:pStyle w:val="27"/>
        <w:spacing w:line="360" w:lineRule="exact"/>
        <w:ind w:firstLine="482" w:firstLineChars="200"/>
        <w:rPr>
          <w:rFonts w:ascii="Times New Roman" w:hAnsi="Times New Roman"/>
        </w:rPr>
      </w:pPr>
      <w:r>
        <w:rPr>
          <w:rFonts w:hint="eastAsia" w:ascii="仿宋_GB2312" w:eastAsia="仿宋_GB2312"/>
          <w:b/>
          <w:sz w:val="24"/>
        </w:rPr>
        <w:t>注：此项材料必须</w:t>
      </w:r>
      <w:r>
        <w:rPr>
          <w:rFonts w:hint="eastAsia" w:ascii="仿宋_GB2312" w:hAnsi="宋体" w:eastAsia="仿宋_GB2312"/>
          <w:b/>
          <w:bCs/>
          <w:sz w:val="24"/>
        </w:rPr>
        <w:t>以PDF格式上传。</w:t>
      </w:r>
    </w:p>
    <w:p>
      <w:pPr>
        <w:pStyle w:val="27"/>
        <w:spacing w:line="360" w:lineRule="exact"/>
        <w:ind w:firstLine="420" w:firstLineChars="200"/>
        <w:rPr>
          <w:rFonts w:ascii="Times New Roman" w:hAnsi="Times New Roman"/>
        </w:rPr>
        <w:sectPr>
          <w:pgSz w:w="11906" w:h="16838"/>
          <w:pgMar w:top="1440" w:right="1440" w:bottom="1440" w:left="1440" w:header="851" w:footer="992" w:gutter="0"/>
          <w:cols w:space="720" w:num="1"/>
          <w:docGrid w:linePitch="312" w:charSpace="0"/>
        </w:sectPr>
      </w:pPr>
    </w:p>
    <w:p>
      <w:pPr>
        <w:pStyle w:val="27"/>
        <w:spacing w:line="320" w:lineRule="exact"/>
        <w:rPr>
          <w:rFonts w:ascii="仿宋_GB2312" w:hAnsi="Times New Roman" w:eastAsia="仿宋_GB2312"/>
          <w:spacing w:val="-4"/>
        </w:rPr>
      </w:pPr>
      <w:r>
        <w:rPr>
          <w:rFonts w:hint="eastAsia" w:ascii="仿宋_GB2312" w:eastAsia="仿宋_GB2312"/>
          <w:b/>
          <w:color w:val="000000"/>
          <w:sz w:val="24"/>
          <w:szCs w:val="24"/>
        </w:rPr>
        <w:t>（</w:t>
      </w:r>
      <w:r>
        <w:rPr>
          <w:rFonts w:ascii="仿宋_GB2312" w:eastAsia="仿宋_GB2312"/>
          <w:b/>
          <w:color w:val="000000"/>
          <w:sz w:val="24"/>
          <w:szCs w:val="24"/>
        </w:rPr>
        <w:t>2</w:t>
      </w:r>
      <w:r>
        <w:rPr>
          <w:rFonts w:hint="eastAsia" w:ascii="仿宋_GB2312" w:eastAsia="仿宋_GB2312"/>
          <w:b/>
          <w:color w:val="000000"/>
          <w:sz w:val="24"/>
          <w:szCs w:val="24"/>
        </w:rPr>
        <w:t>）法定代表人授权委托书格式（委托代理时必须提供）</w:t>
      </w:r>
      <w:r>
        <w:rPr>
          <w:rFonts w:hint="eastAsia" w:ascii="仿宋_GB2312" w:hAnsi="Times New Roman" w:eastAsia="仿宋_GB2312"/>
          <w:b/>
        </w:rPr>
        <w:t>：</w:t>
      </w:r>
    </w:p>
    <w:p>
      <w:pPr>
        <w:pStyle w:val="27"/>
        <w:spacing w:line="320" w:lineRule="exact"/>
        <w:jc w:val="center"/>
        <w:rPr>
          <w:rFonts w:ascii="仿宋_GB2312" w:hAnsi="Times New Roman" w:eastAsia="仿宋_GB2312"/>
          <w:sz w:val="32"/>
        </w:rPr>
      </w:pPr>
    </w:p>
    <w:p>
      <w:pPr>
        <w:pStyle w:val="27"/>
        <w:spacing w:line="320" w:lineRule="exact"/>
        <w:jc w:val="center"/>
        <w:rPr>
          <w:rFonts w:ascii="仿宋_GB2312" w:hAnsi="Times New Roman" w:eastAsia="仿宋_GB2312"/>
          <w:b/>
          <w:bCs/>
          <w:sz w:val="32"/>
        </w:rPr>
      </w:pPr>
      <w:r>
        <w:rPr>
          <w:rFonts w:hint="eastAsia" w:ascii="仿宋_GB2312" w:hAnsi="Times New Roman" w:eastAsia="仿宋_GB2312"/>
          <w:b/>
          <w:bCs/>
          <w:sz w:val="32"/>
        </w:rPr>
        <w:t>法定代表人授权委托书</w:t>
      </w:r>
    </w:p>
    <w:p>
      <w:pPr>
        <w:snapToGrid w:val="0"/>
        <w:spacing w:line="400" w:lineRule="exact"/>
        <w:rPr>
          <w:rFonts w:ascii="仿宋_GB2312" w:eastAsia="仿宋_GB2312"/>
          <w:bCs/>
          <w:szCs w:val="21"/>
        </w:rPr>
      </w:pPr>
    </w:p>
    <w:p>
      <w:pPr>
        <w:snapToGrid w:val="0"/>
        <w:spacing w:line="360" w:lineRule="exact"/>
        <w:rPr>
          <w:rFonts w:hint="eastAsia" w:ascii="仿宋_GB2312" w:hAnsi="宋体" w:eastAsia="仿宋_GB2312"/>
          <w:szCs w:val="21"/>
          <w:u w:val="single"/>
        </w:rPr>
      </w:pPr>
      <w:r>
        <w:rPr>
          <w:rFonts w:hint="eastAsia" w:ascii="仿宋_GB2312" w:hAnsi="宋体" w:eastAsia="仿宋_GB2312"/>
          <w:szCs w:val="21"/>
          <w:u w:val="single"/>
        </w:rPr>
        <w:t>致：</w:t>
      </w:r>
      <w:r>
        <w:rPr>
          <w:rFonts w:ascii="仿宋_GB2312" w:eastAsia="仿宋_GB2312"/>
          <w:szCs w:val="21"/>
          <w:u w:val="single"/>
        </w:rPr>
        <w:t>柳州城市职业学院</w:t>
      </w:r>
      <w:r>
        <w:rPr>
          <w:rFonts w:hint="eastAsia" w:ascii="仿宋_GB2312" w:hAnsi="宋体" w:eastAsia="仿宋_GB2312"/>
          <w:szCs w:val="21"/>
          <w:u w:val="single"/>
        </w:rPr>
        <w:t>、柳州市政府集中采购中心：</w:t>
      </w:r>
    </w:p>
    <w:p>
      <w:pPr>
        <w:snapToGrid w:val="0"/>
        <w:spacing w:line="360" w:lineRule="exact"/>
        <w:ind w:firstLine="630" w:firstLineChars="300"/>
        <w:rPr>
          <w:rFonts w:ascii="仿宋_GB2312" w:eastAsia="仿宋_GB2312"/>
          <w:szCs w:val="21"/>
        </w:rPr>
      </w:pPr>
      <w:r>
        <w:rPr>
          <w:rFonts w:hint="eastAsia" w:ascii="仿宋_GB2312" w:eastAsia="仿宋_GB2312"/>
          <w:szCs w:val="21"/>
        </w:rPr>
        <w:t xml:space="preserve">我 </w:t>
      </w:r>
      <w:r>
        <w:rPr>
          <w:rFonts w:hint="eastAsia" w:ascii="仿宋_GB2312" w:eastAsia="仿宋_GB2312"/>
          <w:szCs w:val="21"/>
          <w:u w:val="single"/>
        </w:rPr>
        <w:t xml:space="preserve">                </w:t>
      </w:r>
      <w:r>
        <w:rPr>
          <w:rFonts w:hint="eastAsia" w:ascii="仿宋_GB2312" w:eastAsia="仿宋_GB2312"/>
          <w:szCs w:val="21"/>
        </w:rPr>
        <w:t>（姓名）系</w:t>
      </w:r>
      <w:r>
        <w:rPr>
          <w:rFonts w:hint="eastAsia" w:ascii="仿宋_GB2312" w:eastAsia="仿宋_GB2312"/>
          <w:szCs w:val="21"/>
          <w:u w:val="single"/>
        </w:rPr>
        <w:t xml:space="preserve">                               </w:t>
      </w:r>
      <w:r>
        <w:rPr>
          <w:rFonts w:hint="eastAsia" w:ascii="仿宋_GB2312" w:eastAsia="仿宋_GB2312"/>
          <w:szCs w:val="21"/>
        </w:rPr>
        <w:t>（投标人名称）的法定代表人，现授权委托</w:t>
      </w:r>
      <w:r>
        <w:rPr>
          <w:rFonts w:hint="eastAsia" w:ascii="仿宋_GB2312" w:eastAsia="仿宋_GB2312"/>
          <w:szCs w:val="21"/>
          <w:u w:val="single"/>
        </w:rPr>
        <w:t xml:space="preserve">              </w:t>
      </w:r>
      <w:r>
        <w:rPr>
          <w:rFonts w:hint="eastAsia" w:ascii="仿宋_GB2312" w:eastAsia="仿宋_GB2312"/>
          <w:szCs w:val="21"/>
        </w:rPr>
        <w:t>（姓名）以我方的名义参加</w:t>
      </w:r>
      <w:r>
        <w:rPr>
          <w:rFonts w:hint="eastAsia" w:ascii="仿宋_GB2312" w:eastAsia="仿宋_GB2312"/>
          <w:szCs w:val="21"/>
          <w:u w:val="single"/>
        </w:rPr>
        <w:t xml:space="preserve">              </w:t>
      </w:r>
      <w:r>
        <w:rPr>
          <w:rFonts w:hint="eastAsia" w:ascii="仿宋_GB2312" w:eastAsia="仿宋_GB2312"/>
          <w:szCs w:val="21"/>
        </w:rPr>
        <w:t>项目的投标活动，并代表我方全权办理针对上述项目的投标、开标、转为其他方式采购、评标、签约等具体事务和签署相关文件。</w:t>
      </w:r>
    </w:p>
    <w:p>
      <w:pPr>
        <w:snapToGrid w:val="0"/>
        <w:spacing w:line="360" w:lineRule="exact"/>
        <w:rPr>
          <w:rFonts w:ascii="仿宋_GB2312" w:eastAsia="仿宋_GB2312"/>
          <w:szCs w:val="21"/>
        </w:rPr>
      </w:pPr>
      <w:r>
        <w:rPr>
          <w:rFonts w:hint="eastAsia" w:ascii="仿宋_GB2312" w:eastAsia="仿宋_GB2312"/>
          <w:szCs w:val="21"/>
        </w:rPr>
        <w:t xml:space="preserve">    我方对被授权人的签名事项负全部责任。</w:t>
      </w:r>
    </w:p>
    <w:p>
      <w:pPr>
        <w:snapToGrid w:val="0"/>
        <w:spacing w:line="360" w:lineRule="exact"/>
        <w:ind w:firstLine="480"/>
        <w:rPr>
          <w:rFonts w:ascii="仿宋_GB2312" w:eastAsia="仿宋_GB2312"/>
          <w:szCs w:val="21"/>
        </w:rPr>
      </w:pPr>
      <w:r>
        <w:rPr>
          <w:rFonts w:hint="eastAsia" w:ascii="仿宋_GB2312" w:eastAsia="仿宋_GB2312"/>
          <w:szCs w:val="21"/>
          <w:u w:val="single"/>
        </w:rPr>
        <w:t>在撤销授权的书面通知以前，本授权书一直有效。</w:t>
      </w:r>
      <w:r>
        <w:rPr>
          <w:rFonts w:hint="eastAsia" w:ascii="仿宋_GB2312" w:eastAsia="仿宋_GB2312"/>
          <w:szCs w:val="21"/>
        </w:rPr>
        <w:t>被授权人在授权书有效期内签署的所有文件不因授权的撤销而失效。</w:t>
      </w:r>
    </w:p>
    <w:p>
      <w:pPr>
        <w:snapToGrid w:val="0"/>
        <w:spacing w:line="360" w:lineRule="exact"/>
        <w:ind w:firstLine="480"/>
        <w:rPr>
          <w:rFonts w:ascii="仿宋_GB2312" w:eastAsia="仿宋_GB2312"/>
          <w:szCs w:val="21"/>
        </w:rPr>
      </w:pPr>
      <w:r>
        <w:rPr>
          <w:rFonts w:hint="eastAsia" w:ascii="仿宋_GB2312" w:eastAsia="仿宋_GB2312"/>
          <w:szCs w:val="21"/>
        </w:rPr>
        <w:t>被授权人无转委托权，特此委托。</w:t>
      </w:r>
    </w:p>
    <w:p>
      <w:pPr>
        <w:snapToGrid w:val="0"/>
        <w:spacing w:line="360" w:lineRule="exact"/>
        <w:rPr>
          <w:rFonts w:ascii="仿宋_GB2312" w:eastAsia="仿宋_GB2312"/>
          <w:szCs w:val="21"/>
        </w:rPr>
      </w:pPr>
    </w:p>
    <w:p>
      <w:pPr>
        <w:snapToGrid w:val="0"/>
        <w:spacing w:line="360" w:lineRule="exact"/>
        <w:rPr>
          <w:rFonts w:ascii="仿宋_GB2312" w:eastAsia="仿宋_GB2312"/>
          <w:szCs w:val="21"/>
          <w:u w:val="single"/>
        </w:rPr>
      </w:pPr>
      <w:r>
        <w:rPr>
          <w:rFonts w:hint="eastAsia" w:ascii="仿宋_GB2312" w:eastAsia="仿宋_GB2312"/>
          <w:szCs w:val="21"/>
        </w:rPr>
        <w:t>被授权人</w:t>
      </w:r>
      <w:r>
        <w:rPr>
          <w:rFonts w:hint="eastAsia" w:ascii="仿宋_GB2312" w:eastAsia="仿宋_GB2312"/>
          <w:b/>
          <w:bCs/>
          <w:szCs w:val="21"/>
        </w:rPr>
        <w:t>（签字）</w:t>
      </w:r>
      <w:r>
        <w:rPr>
          <w:rFonts w:hint="eastAsia" w:ascii="仿宋_GB2312" w:eastAsia="仿宋_GB2312"/>
          <w:szCs w:val="21"/>
        </w:rPr>
        <w:t>：</w:t>
      </w:r>
      <w:r>
        <w:rPr>
          <w:rFonts w:hint="eastAsia" w:ascii="仿宋_GB2312" w:eastAsia="仿宋_GB2312"/>
          <w:szCs w:val="21"/>
          <w:u w:val="single"/>
        </w:rPr>
        <w:t xml:space="preserve">               </w:t>
      </w:r>
      <w:r>
        <w:rPr>
          <w:rFonts w:hint="eastAsia" w:ascii="仿宋_GB2312" w:eastAsia="仿宋_GB2312"/>
          <w:szCs w:val="21"/>
        </w:rPr>
        <w:t xml:space="preserve">   法定代表人</w:t>
      </w:r>
      <w:r>
        <w:rPr>
          <w:rFonts w:hint="eastAsia" w:ascii="仿宋_GB2312" w:eastAsia="仿宋_GB2312"/>
          <w:b/>
          <w:bCs/>
          <w:szCs w:val="21"/>
        </w:rPr>
        <w:t>（</w:t>
      </w:r>
      <w:r>
        <w:rPr>
          <w:rFonts w:hint="eastAsia" w:ascii="仿宋_GB2312" w:eastAsia="仿宋_GB2312"/>
          <w:b/>
          <w:szCs w:val="21"/>
        </w:rPr>
        <w:t>签字</w:t>
      </w:r>
      <w:r>
        <w:rPr>
          <w:rFonts w:hint="eastAsia" w:ascii="仿宋_GB2312" w:eastAsia="仿宋_GB2312"/>
          <w:b/>
          <w:bCs/>
          <w:szCs w:val="21"/>
        </w:rPr>
        <w:t>）</w:t>
      </w:r>
      <w:r>
        <w:rPr>
          <w:rFonts w:hint="eastAsia" w:ascii="仿宋_GB2312" w:eastAsia="仿宋_GB2312"/>
          <w:szCs w:val="21"/>
        </w:rPr>
        <w:t>：</w:t>
      </w:r>
      <w:r>
        <w:rPr>
          <w:rFonts w:hint="eastAsia" w:ascii="仿宋_GB2312" w:eastAsia="仿宋_GB2312"/>
          <w:szCs w:val="21"/>
          <w:u w:val="single"/>
        </w:rPr>
        <w:t xml:space="preserve">                       </w:t>
      </w:r>
    </w:p>
    <w:p>
      <w:pPr>
        <w:snapToGrid w:val="0"/>
        <w:spacing w:line="360" w:lineRule="exact"/>
        <w:rPr>
          <w:rFonts w:ascii="仿宋_GB2312" w:eastAsia="仿宋_GB2312"/>
          <w:szCs w:val="21"/>
        </w:rPr>
      </w:pPr>
      <w:r>
        <w:rPr>
          <w:rFonts w:hint="eastAsia" w:ascii="仿宋_GB2312" w:eastAsia="仿宋_GB2312"/>
          <w:szCs w:val="21"/>
        </w:rPr>
        <w:t>被授权人所在部门：</w:t>
      </w:r>
      <w:r>
        <w:rPr>
          <w:rFonts w:hint="eastAsia" w:ascii="仿宋_GB2312" w:eastAsia="仿宋_GB2312"/>
          <w:szCs w:val="21"/>
          <w:u w:val="single"/>
        </w:rPr>
        <w:t xml:space="preserve">               </w:t>
      </w:r>
      <w:r>
        <w:rPr>
          <w:rFonts w:hint="eastAsia" w:ascii="仿宋_GB2312" w:eastAsia="仿宋_GB2312"/>
          <w:szCs w:val="21"/>
        </w:rPr>
        <w:t xml:space="preserve">           被授权人职务：</w:t>
      </w:r>
      <w:r>
        <w:rPr>
          <w:rFonts w:hint="eastAsia" w:ascii="仿宋_GB2312" w:eastAsia="仿宋_GB2312"/>
          <w:szCs w:val="21"/>
          <w:u w:val="single"/>
        </w:rPr>
        <w:t xml:space="preserve">                             </w:t>
      </w:r>
    </w:p>
    <w:p>
      <w:pPr>
        <w:snapToGrid w:val="0"/>
        <w:spacing w:line="360" w:lineRule="exact"/>
        <w:rPr>
          <w:rFonts w:ascii="仿宋_GB2312" w:eastAsia="仿宋_GB2312"/>
          <w:szCs w:val="21"/>
        </w:rPr>
      </w:pPr>
      <w:r>
        <w:rPr>
          <w:rFonts w:hint="eastAsia" w:ascii="仿宋_GB2312" w:eastAsia="仿宋_GB2312"/>
          <w:szCs w:val="21"/>
        </w:rPr>
        <w:t>被授权人身份证号码：</w:t>
      </w:r>
      <w:r>
        <w:rPr>
          <w:rFonts w:hint="eastAsia" w:ascii="仿宋_GB2312" w:eastAsia="仿宋_GB2312"/>
          <w:szCs w:val="21"/>
          <w:u w:val="single"/>
        </w:rPr>
        <w:t xml:space="preserve">                             </w:t>
      </w:r>
      <w:r>
        <w:rPr>
          <w:rFonts w:hint="eastAsia" w:ascii="仿宋_GB2312" w:eastAsia="仿宋_GB2312"/>
          <w:szCs w:val="21"/>
        </w:rPr>
        <w:t xml:space="preserve"> </w:t>
      </w:r>
    </w:p>
    <w:p>
      <w:pPr>
        <w:snapToGrid w:val="0"/>
        <w:spacing w:line="360" w:lineRule="exact"/>
        <w:jc w:val="center"/>
        <w:rPr>
          <w:rFonts w:ascii="仿宋_GB2312" w:eastAsia="仿宋_GB2312"/>
          <w:szCs w:val="21"/>
        </w:rPr>
      </w:pPr>
      <w:r>
        <w:rPr>
          <w:rFonts w:hint="eastAsia" w:ascii="仿宋_GB2312" w:eastAsia="仿宋_GB2312"/>
          <w:szCs w:val="21"/>
        </w:rPr>
        <w:t xml:space="preserve">                                   投标人</w:t>
      </w:r>
      <w:r>
        <w:rPr>
          <w:rFonts w:hint="eastAsia" w:ascii="仿宋_GB2312" w:eastAsia="仿宋_GB2312"/>
        </w:rPr>
        <w:t>（</w:t>
      </w:r>
      <w:r>
        <w:rPr>
          <w:rFonts w:hint="eastAsia" w:ascii="仿宋_GB2312" w:eastAsia="仿宋_GB2312"/>
          <w:b/>
          <w:bCs/>
        </w:rPr>
        <w:t>CA电子签章</w:t>
      </w:r>
      <w:r>
        <w:rPr>
          <w:rFonts w:hint="eastAsia" w:ascii="仿宋_GB2312" w:eastAsia="仿宋_GB2312"/>
        </w:rPr>
        <w:t>）：</w:t>
      </w:r>
      <w:r>
        <w:rPr>
          <w:rFonts w:hint="eastAsia" w:ascii="仿宋_GB2312" w:eastAsia="仿宋_GB2312"/>
          <w:u w:val="single"/>
        </w:rPr>
        <w:t xml:space="preserve">                </w:t>
      </w:r>
    </w:p>
    <w:p>
      <w:pPr>
        <w:pStyle w:val="27"/>
        <w:spacing w:line="360" w:lineRule="exact"/>
        <w:rPr>
          <w:rFonts w:ascii="仿宋_GB2312" w:hAnsi="Times New Roman" w:eastAsia="仿宋_GB2312"/>
        </w:rPr>
      </w:pPr>
      <w:r>
        <w:rPr>
          <w:rFonts w:hint="eastAsia" w:ascii="仿宋_GB2312" w:hAnsi="Times New Roman" w:eastAsia="仿宋_GB2312"/>
        </w:rPr>
        <w:t xml:space="preserve">                                                            </w:t>
      </w:r>
      <w:r>
        <w:rPr>
          <w:rFonts w:hint="eastAsia" w:ascii="仿宋_GB2312" w:hAnsi="宋体" w:eastAsia="仿宋_GB2312"/>
        </w:rPr>
        <w:t>日期：       年   月   日</w:t>
      </w:r>
    </w:p>
    <w:p>
      <w:pPr>
        <w:pStyle w:val="27"/>
        <w:spacing w:line="360" w:lineRule="exact"/>
        <w:rPr>
          <w:rFonts w:ascii="仿宋_GB2312" w:hAnsi="Times New Roman" w:eastAsia="仿宋_GB2312"/>
        </w:rPr>
      </w:pPr>
      <w:r>
        <mc:AlternateContent>
          <mc:Choice Requires="wps">
            <w:drawing>
              <wp:anchor distT="0" distB="0" distL="114300" distR="114300" simplePos="0" relativeHeight="251664384" behindDoc="0" locked="0" layoutInCell="1" allowOverlap="1">
                <wp:simplePos x="0" y="0"/>
                <wp:positionH relativeFrom="column">
                  <wp:posOffset>-139700</wp:posOffset>
                </wp:positionH>
                <wp:positionV relativeFrom="paragraph">
                  <wp:posOffset>223520</wp:posOffset>
                </wp:positionV>
                <wp:extent cx="3342640" cy="1809115"/>
                <wp:effectExtent l="0" t="0" r="10160" b="20320"/>
                <wp:wrapNone/>
                <wp:docPr id="2" name="矩形 17"/>
                <wp:cNvGraphicFramePr/>
                <a:graphic xmlns:a="http://schemas.openxmlformats.org/drawingml/2006/main">
                  <a:graphicData uri="http://schemas.microsoft.com/office/word/2010/wordprocessingShape">
                    <wps:wsp>
                      <wps:cNvSpPr>
                        <a:spLocks noChangeArrowheads="1"/>
                      </wps:cNvSpPr>
                      <wps:spPr bwMode="auto">
                        <a:xfrm>
                          <a:off x="0" y="0"/>
                          <a:ext cx="3342640" cy="1809043"/>
                        </a:xfrm>
                        <a:prstGeom prst="rect">
                          <a:avLst/>
                        </a:prstGeom>
                        <a:solidFill>
                          <a:srgbClr val="FFFFFF"/>
                        </a:solidFill>
                        <a:ln w="9525">
                          <a:solidFill>
                            <a:srgbClr val="000000"/>
                          </a:solidFill>
                          <a:miter lim="800000"/>
                        </a:ln>
                      </wps:spPr>
                      <wps:txbx>
                        <w:txbxContent>
                          <w:p>
                            <w:pPr>
                              <w:jc w:val="center"/>
                              <w:rPr>
                                <w:rFonts w:hint="eastAsia" w:ascii="仿宋_GB2312" w:hAnsi="仿宋_GB2312" w:eastAsia="仿宋_GB2312" w:cs="仿宋_GB2312"/>
                              </w:rPr>
                            </w:pPr>
                          </w:p>
                          <w:p>
                            <w:pPr>
                              <w:jc w:val="center"/>
                              <w:rPr>
                                <w:rFonts w:hint="eastAsia" w:ascii="仿宋_GB2312" w:hAnsi="仿宋_GB2312" w:eastAsia="仿宋_GB2312" w:cs="仿宋_GB2312"/>
                              </w:rPr>
                            </w:pPr>
                          </w:p>
                          <w:p>
                            <w:pPr>
                              <w:jc w:val="center"/>
                              <w:rPr>
                                <w:rFonts w:hint="eastAsia" w:ascii="仿宋_GB2312" w:hAnsi="仿宋_GB2312" w:eastAsia="仿宋_GB2312" w:cs="仿宋_GB2312"/>
                              </w:rPr>
                            </w:pPr>
                          </w:p>
                          <w:p>
                            <w:pPr>
                              <w:jc w:val="center"/>
                              <w:rPr>
                                <w:rFonts w:hint="eastAsia" w:ascii="仿宋_GB2312" w:hAnsi="仿宋_GB2312" w:eastAsia="仿宋_GB2312" w:cs="仿宋_GB2312"/>
                              </w:rPr>
                            </w:pPr>
                          </w:p>
                          <w:p>
                            <w:pPr>
                              <w:jc w:val="center"/>
                              <w:rPr>
                                <w:rFonts w:hint="eastAsia" w:ascii="仿宋_GB2312" w:hAnsi="仿宋_GB2312" w:eastAsia="仿宋_GB2312" w:cs="仿宋_GB2312"/>
                              </w:rPr>
                            </w:pPr>
                            <w:r>
                              <w:rPr>
                                <w:rFonts w:hint="eastAsia" w:ascii="仿宋_GB2312" w:hAnsi="仿宋_GB2312" w:eastAsia="仿宋_GB2312" w:cs="仿宋_GB2312"/>
                              </w:rPr>
                              <w:t>委托代理人第二代居民身份证</w:t>
                            </w:r>
                          </w:p>
                          <w:p>
                            <w:pPr>
                              <w:jc w:val="center"/>
                              <w:rPr>
                                <w:rFonts w:hint="eastAsia" w:ascii="仿宋_GB2312" w:hAnsi="仿宋_GB2312" w:eastAsia="仿宋_GB2312" w:cs="仿宋_GB2312"/>
                              </w:rPr>
                            </w:pPr>
                            <w:r>
                              <w:rPr>
                                <w:rFonts w:hint="eastAsia" w:ascii="仿宋_GB2312" w:hAnsi="仿宋_GB2312" w:eastAsia="仿宋_GB2312" w:cs="仿宋_GB2312"/>
                                <w:b/>
                              </w:rPr>
                              <w:t>（正面）</w:t>
                            </w:r>
                          </w:p>
                          <w:p/>
                        </w:txbxContent>
                      </wps:txbx>
                      <wps:bodyPr rot="0" vert="horz" wrap="square" lIns="91440" tIns="45720" rIns="91440" bIns="45720" anchor="t" anchorCtr="0" upright="1">
                        <a:noAutofit/>
                      </wps:bodyPr>
                    </wps:wsp>
                  </a:graphicData>
                </a:graphic>
              </wp:anchor>
            </w:drawing>
          </mc:Choice>
          <mc:Fallback>
            <w:pict>
              <v:rect id="矩形 17" o:spid="_x0000_s1026" o:spt="1" style="position:absolute;left:0pt;margin-left:-11pt;margin-top:17.6pt;height:142.45pt;width:263.2pt;z-index:251664384;mso-width-relative:page;mso-height-relative:page;" fillcolor="#FFFFFF" filled="t" stroked="t" coordsize="21600,21600" o:gfxdata="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Cc7EuM2AAA&#10;AAoBAAAPAAAAAAAAAAEAIAAAACIAAABkcnMvZG93bnJldi54bWxQSwECFAAUAAAACACHTuJAt7Se&#10;xh4CAAAuBAAADgAAAAAAAAABACAAAAAnAQAAZHJzL2Uyb0RvYy54bWxQSwUGAAAAAAYABgBZAQAA&#10;twUAAAAA&#10;">
                <v:fill on="t" focussize="0,0"/>
                <v:stroke color="#000000" miterlimit="8" joinstyle="miter"/>
                <v:imagedata o:title=""/>
                <o:lock v:ext="edit" aspectratio="f"/>
                <v:textbox>
                  <w:txbxContent>
                    <w:p>
                      <w:pPr>
                        <w:jc w:val="center"/>
                        <w:rPr>
                          <w:rFonts w:hint="eastAsia" w:ascii="仿宋_GB2312" w:hAnsi="仿宋_GB2312" w:eastAsia="仿宋_GB2312" w:cs="仿宋_GB2312"/>
                        </w:rPr>
                      </w:pPr>
                    </w:p>
                    <w:p>
                      <w:pPr>
                        <w:jc w:val="center"/>
                        <w:rPr>
                          <w:rFonts w:hint="eastAsia" w:ascii="仿宋_GB2312" w:hAnsi="仿宋_GB2312" w:eastAsia="仿宋_GB2312" w:cs="仿宋_GB2312"/>
                        </w:rPr>
                      </w:pPr>
                    </w:p>
                    <w:p>
                      <w:pPr>
                        <w:jc w:val="center"/>
                        <w:rPr>
                          <w:rFonts w:hint="eastAsia" w:ascii="仿宋_GB2312" w:hAnsi="仿宋_GB2312" w:eastAsia="仿宋_GB2312" w:cs="仿宋_GB2312"/>
                        </w:rPr>
                      </w:pPr>
                    </w:p>
                    <w:p>
                      <w:pPr>
                        <w:jc w:val="center"/>
                        <w:rPr>
                          <w:rFonts w:hint="eastAsia" w:ascii="仿宋_GB2312" w:hAnsi="仿宋_GB2312" w:eastAsia="仿宋_GB2312" w:cs="仿宋_GB2312"/>
                        </w:rPr>
                      </w:pPr>
                    </w:p>
                    <w:p>
                      <w:pPr>
                        <w:jc w:val="center"/>
                        <w:rPr>
                          <w:rFonts w:hint="eastAsia" w:ascii="仿宋_GB2312" w:hAnsi="仿宋_GB2312" w:eastAsia="仿宋_GB2312" w:cs="仿宋_GB2312"/>
                        </w:rPr>
                      </w:pPr>
                      <w:r>
                        <w:rPr>
                          <w:rFonts w:hint="eastAsia" w:ascii="仿宋_GB2312" w:hAnsi="仿宋_GB2312" w:eastAsia="仿宋_GB2312" w:cs="仿宋_GB2312"/>
                        </w:rPr>
                        <w:t>委托代理人第二代居民身份证</w:t>
                      </w:r>
                    </w:p>
                    <w:p>
                      <w:pPr>
                        <w:jc w:val="center"/>
                        <w:rPr>
                          <w:rFonts w:hint="eastAsia" w:ascii="仿宋_GB2312" w:hAnsi="仿宋_GB2312" w:eastAsia="仿宋_GB2312" w:cs="仿宋_GB2312"/>
                        </w:rPr>
                      </w:pPr>
                      <w:r>
                        <w:rPr>
                          <w:rFonts w:hint="eastAsia" w:ascii="仿宋_GB2312" w:hAnsi="仿宋_GB2312" w:eastAsia="仿宋_GB2312" w:cs="仿宋_GB2312"/>
                          <w:b/>
                        </w:rPr>
                        <w:t>（正面）</w:t>
                      </w:r>
                    </w:p>
                    <w:p/>
                  </w:txbxContent>
                </v:textbox>
              </v:rect>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-462280</wp:posOffset>
                </wp:positionH>
                <wp:positionV relativeFrom="paragraph">
                  <wp:posOffset>99060</wp:posOffset>
                </wp:positionV>
                <wp:extent cx="6346825" cy="635"/>
                <wp:effectExtent l="13970" t="10160" r="11430" b="8255"/>
                <wp:wrapNone/>
                <wp:docPr id="3" name="直线 16"/>
                <wp:cNvGraphicFramePr/>
                <a:graphic xmlns:a="http://schemas.openxmlformats.org/drawingml/2006/main">
                  <a:graphicData uri="http://schemas.microsoft.com/office/word/2010/wordprocessingShape">
                    <wps:wsp>
                      <wps:cNvCnPr>
                        <a:cxnSpLocks noChangeShapeType="1"/>
                      </wps:cNvCnPr>
                      <wps:spPr bwMode="auto">
                        <a:xfrm>
                          <a:off x="0" y="0"/>
                          <a:ext cx="6346825" cy="635"/>
                        </a:xfrm>
                        <a:prstGeom prst="line">
                          <a:avLst/>
                        </a:prstGeom>
                        <a:noFill/>
                        <a:ln w="9525">
                          <a:solidFill>
                            <a:srgbClr val="000000"/>
                          </a:solidFill>
                          <a:round/>
                        </a:ln>
                      </wps:spPr>
                      <wps:bodyPr/>
                    </wps:wsp>
                  </a:graphicData>
                </a:graphic>
              </wp:anchor>
            </w:drawing>
          </mc:Choice>
          <mc:Fallback>
            <w:pict>
              <v:line id="直线 16" o:spid="_x0000_s1026" o:spt="20" style="position:absolute;left:0pt;margin-left:-36.4pt;margin-top:7.8pt;height:0.05pt;width:499.75pt;z-index:251663360;mso-width-relative:page;mso-height-relative:page;" filled="f" stroked="t" coordsize="21600,21600" o:gfxdata="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LGLWXLXAAAACQEAAA8AAAAAAAAAAQAgAAAAIgAAAGRycy9kb3ducmV2LnhtbFBL&#10;AQIUABQAAAAIAIdO4kBb8a5KvgEAAFYDAAAOAAAAAAAAAAEAIAAAACYBAABkcnMvZTJvRG9jLnht&#10;bFBLBQYAAAAABgAGAFkBAABWBQAAAAA=&#10;">
                <v:fill on="f" focussize="0,0"/>
                <v:stroke color="#000000" joinstyle="round"/>
                <v:imagedata o:title=""/>
                <o:lock v:ext="edit" aspectratio="f"/>
              </v:line>
            </w:pict>
          </mc:Fallback>
        </mc:AlternateContent>
      </w:r>
      <w:r>
        <w:rPr>
          <w:rFonts w:hint="eastAsia" w:ascii="仿宋_GB2312" w:hAnsi="Times New Roman" w:eastAsia="仿宋_GB2312"/>
        </w:rPr>
        <w:t xml:space="preserve">                                                                                                                                                                                        </w:t>
      </w:r>
    </w:p>
    <w:p>
      <w:pPr>
        <w:pStyle w:val="27"/>
        <w:spacing w:line="480" w:lineRule="exact"/>
        <w:rPr>
          <w:rFonts w:ascii="仿宋_GB2312" w:hAnsi="Times New Roman" w:eastAsia="仿宋_GB2312"/>
        </w:rPr>
      </w:pPr>
    </w:p>
    <w:p>
      <w:pPr>
        <w:pStyle w:val="27"/>
        <w:spacing w:line="480" w:lineRule="exact"/>
        <w:rPr>
          <w:rFonts w:ascii="仿宋_GB2312" w:hAnsi="Times New Roman" w:eastAsia="仿宋_GB2312"/>
        </w:rPr>
      </w:pPr>
    </w:p>
    <w:p>
      <w:pPr>
        <w:pStyle w:val="27"/>
        <w:spacing w:line="480" w:lineRule="exact"/>
        <w:rPr>
          <w:rFonts w:ascii="仿宋_GB2312" w:hAnsi="Times New Roman" w:eastAsia="仿宋_GB2312"/>
        </w:rPr>
      </w:pPr>
    </w:p>
    <w:p>
      <w:pPr>
        <w:pStyle w:val="27"/>
        <w:spacing w:line="480" w:lineRule="exact"/>
        <w:rPr>
          <w:rFonts w:ascii="仿宋_GB2312" w:hAnsi="Times New Roman" w:eastAsia="仿宋_GB2312"/>
        </w:rPr>
      </w:pPr>
    </w:p>
    <w:p>
      <w:pPr>
        <w:pStyle w:val="27"/>
        <w:spacing w:line="480" w:lineRule="exact"/>
        <w:rPr>
          <w:rFonts w:ascii="仿宋_GB2312" w:hAnsi="Times New Roman" w:eastAsia="仿宋_GB2312"/>
        </w:rPr>
      </w:pPr>
    </w:p>
    <w:p>
      <w:pPr>
        <w:pStyle w:val="27"/>
        <w:spacing w:line="240" w:lineRule="atLeast"/>
        <w:ind w:firstLine="5460" w:firstLineChars="2600"/>
        <w:rPr>
          <w:rFonts w:ascii="仿宋_GB2312" w:hAnsi="Times New Roman" w:eastAsia="仿宋_GB2312"/>
          <w:u w:val="single"/>
        </w:rPr>
      </w:pPr>
    </w:p>
    <w:p>
      <w:pPr>
        <w:pStyle w:val="27"/>
        <w:spacing w:line="240" w:lineRule="atLeast"/>
        <w:ind w:firstLine="5460" w:firstLineChars="2600"/>
        <w:rPr>
          <w:rFonts w:ascii="仿宋_GB2312" w:hAnsi="Times New Roman" w:eastAsia="仿宋_GB2312"/>
          <w:u w:val="single"/>
        </w:rPr>
      </w:pPr>
    </w:p>
    <w:p>
      <w:pPr>
        <w:pStyle w:val="27"/>
        <w:spacing w:line="240" w:lineRule="atLeast"/>
        <w:rPr>
          <w:rFonts w:ascii="仿宋_GB2312" w:hAnsi="Times New Roman" w:eastAsia="仿宋_GB2312"/>
        </w:rPr>
      </w:pPr>
      <w:r>
        <mc:AlternateContent>
          <mc:Choice Requires="wps">
            <w:drawing>
              <wp:anchor distT="0" distB="0" distL="114300" distR="114300" simplePos="0" relativeHeight="251665408" behindDoc="0" locked="0" layoutInCell="1" allowOverlap="1">
                <wp:simplePos x="0" y="0"/>
                <wp:positionH relativeFrom="column">
                  <wp:posOffset>-138430</wp:posOffset>
                </wp:positionH>
                <wp:positionV relativeFrom="paragraph">
                  <wp:posOffset>113665</wp:posOffset>
                </wp:positionV>
                <wp:extent cx="3342640" cy="1927225"/>
                <wp:effectExtent l="0" t="0" r="10160" b="16510"/>
                <wp:wrapNone/>
                <wp:docPr id="1" name="矩形 18"/>
                <wp:cNvGraphicFramePr/>
                <a:graphic xmlns:a="http://schemas.openxmlformats.org/drawingml/2006/main">
                  <a:graphicData uri="http://schemas.microsoft.com/office/word/2010/wordprocessingShape">
                    <wps:wsp>
                      <wps:cNvSpPr>
                        <a:spLocks noChangeArrowheads="1"/>
                      </wps:cNvSpPr>
                      <wps:spPr bwMode="auto">
                        <a:xfrm>
                          <a:off x="0" y="0"/>
                          <a:ext cx="3342640" cy="1927185"/>
                        </a:xfrm>
                        <a:prstGeom prst="rect">
                          <a:avLst/>
                        </a:prstGeom>
                        <a:solidFill>
                          <a:srgbClr val="FFFFFF"/>
                        </a:solidFill>
                        <a:ln w="9525">
                          <a:solidFill>
                            <a:srgbClr val="000000"/>
                          </a:solidFill>
                          <a:miter lim="800000"/>
                        </a:ln>
                      </wps:spPr>
                      <wps:txbx>
                        <w:txbxContent>
                          <w:p>
                            <w:pPr>
                              <w:jc w:val="center"/>
                              <w:rPr>
                                <w:rFonts w:hint="eastAsia" w:ascii="仿宋_GB2312" w:hAnsi="仿宋_GB2312" w:eastAsia="仿宋_GB2312" w:cs="仿宋_GB2312"/>
                              </w:rPr>
                            </w:pPr>
                          </w:p>
                          <w:p>
                            <w:pPr>
                              <w:jc w:val="center"/>
                              <w:rPr>
                                <w:rFonts w:hint="eastAsia" w:ascii="仿宋_GB2312" w:hAnsi="仿宋_GB2312" w:eastAsia="仿宋_GB2312" w:cs="仿宋_GB2312"/>
                              </w:rPr>
                            </w:pPr>
                          </w:p>
                          <w:p>
                            <w:pPr>
                              <w:jc w:val="center"/>
                              <w:rPr>
                                <w:rFonts w:hint="eastAsia" w:ascii="仿宋_GB2312" w:hAnsi="仿宋_GB2312" w:eastAsia="仿宋_GB2312" w:cs="仿宋_GB2312"/>
                              </w:rPr>
                            </w:pPr>
                          </w:p>
                          <w:p>
                            <w:pPr>
                              <w:jc w:val="center"/>
                              <w:rPr>
                                <w:rFonts w:hint="eastAsia" w:ascii="仿宋_GB2312" w:hAnsi="仿宋_GB2312" w:eastAsia="仿宋_GB2312" w:cs="仿宋_GB2312"/>
                              </w:rPr>
                            </w:pPr>
                          </w:p>
                          <w:p>
                            <w:pPr>
                              <w:jc w:val="center"/>
                              <w:rPr>
                                <w:rFonts w:hint="eastAsia" w:ascii="仿宋_GB2312" w:hAnsi="仿宋_GB2312" w:eastAsia="仿宋_GB2312" w:cs="仿宋_GB2312"/>
                              </w:rPr>
                            </w:pPr>
                          </w:p>
                          <w:p>
                            <w:pPr>
                              <w:jc w:val="center"/>
                              <w:rPr>
                                <w:rFonts w:hint="eastAsia" w:ascii="仿宋_GB2312" w:hAnsi="仿宋_GB2312" w:eastAsia="仿宋_GB2312" w:cs="仿宋_GB2312"/>
                              </w:rPr>
                            </w:pPr>
                            <w:r>
                              <w:rPr>
                                <w:rFonts w:hint="eastAsia" w:ascii="仿宋_GB2312" w:hAnsi="仿宋_GB2312" w:eastAsia="仿宋_GB2312" w:cs="仿宋_GB2312"/>
                              </w:rPr>
                              <w:t>委托代理人第二代居民身份证</w:t>
                            </w:r>
                          </w:p>
                          <w:p>
                            <w:pPr>
                              <w:jc w:val="center"/>
                              <w:rPr>
                                <w:rFonts w:hint="eastAsia" w:ascii="仿宋_GB2312" w:hAnsi="仿宋_GB2312" w:eastAsia="仿宋_GB2312" w:cs="仿宋_GB2312"/>
                              </w:rPr>
                            </w:pPr>
                            <w:r>
                              <w:rPr>
                                <w:rFonts w:hint="eastAsia" w:ascii="仿宋_GB2312" w:hAnsi="仿宋_GB2312" w:eastAsia="仿宋_GB2312" w:cs="仿宋_GB2312"/>
                                <w:b/>
                              </w:rPr>
                              <w:t>（背面）</w:t>
                            </w:r>
                          </w:p>
                          <w:p/>
                        </w:txbxContent>
                      </wps:txbx>
                      <wps:bodyPr rot="0" vert="horz" wrap="square" lIns="91440" tIns="45720" rIns="91440" bIns="45720" anchor="t" anchorCtr="0" upright="1">
                        <a:noAutofit/>
                      </wps:bodyPr>
                    </wps:wsp>
                  </a:graphicData>
                </a:graphic>
              </wp:anchor>
            </w:drawing>
          </mc:Choice>
          <mc:Fallback>
            <w:pict>
              <v:rect id="矩形 18" o:spid="_x0000_s1026" o:spt="1" style="position:absolute;left:0pt;margin-left:-10.9pt;margin-top:8.95pt;height:151.75pt;width:263.2pt;z-index:251665408;mso-width-relative:page;mso-height-relative:page;" fillcolor="#FFFFFF" filled="t" stroked="t" coordsize="21600,21600" o:gfxdata="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IElxJPYAAAA&#10;CgEAAA8AAAAAAAAAAQAgAAAAIgAAAGRycy9kb3ducmV2LnhtbFBLAQIUABQAAAAIAIdO4kCoyuaf&#10;HQIAAC4EAAAOAAAAAAAAAAEAIAAAACcBAABkcnMvZTJvRG9jLnhtbFBLBQYAAAAABgAGAFkBAAC2&#10;BQAAAAA=&#10;">
                <v:fill on="t" focussize="0,0"/>
                <v:stroke color="#000000" miterlimit="8" joinstyle="miter"/>
                <v:imagedata o:title=""/>
                <o:lock v:ext="edit" aspectratio="f"/>
                <v:textbox>
                  <w:txbxContent>
                    <w:p>
                      <w:pPr>
                        <w:jc w:val="center"/>
                        <w:rPr>
                          <w:rFonts w:hint="eastAsia" w:ascii="仿宋_GB2312" w:hAnsi="仿宋_GB2312" w:eastAsia="仿宋_GB2312" w:cs="仿宋_GB2312"/>
                        </w:rPr>
                      </w:pPr>
                    </w:p>
                    <w:p>
                      <w:pPr>
                        <w:jc w:val="center"/>
                        <w:rPr>
                          <w:rFonts w:hint="eastAsia" w:ascii="仿宋_GB2312" w:hAnsi="仿宋_GB2312" w:eastAsia="仿宋_GB2312" w:cs="仿宋_GB2312"/>
                        </w:rPr>
                      </w:pPr>
                    </w:p>
                    <w:p>
                      <w:pPr>
                        <w:jc w:val="center"/>
                        <w:rPr>
                          <w:rFonts w:hint="eastAsia" w:ascii="仿宋_GB2312" w:hAnsi="仿宋_GB2312" w:eastAsia="仿宋_GB2312" w:cs="仿宋_GB2312"/>
                        </w:rPr>
                      </w:pPr>
                    </w:p>
                    <w:p>
                      <w:pPr>
                        <w:jc w:val="center"/>
                        <w:rPr>
                          <w:rFonts w:hint="eastAsia" w:ascii="仿宋_GB2312" w:hAnsi="仿宋_GB2312" w:eastAsia="仿宋_GB2312" w:cs="仿宋_GB2312"/>
                        </w:rPr>
                      </w:pPr>
                    </w:p>
                    <w:p>
                      <w:pPr>
                        <w:jc w:val="center"/>
                        <w:rPr>
                          <w:rFonts w:hint="eastAsia" w:ascii="仿宋_GB2312" w:hAnsi="仿宋_GB2312" w:eastAsia="仿宋_GB2312" w:cs="仿宋_GB2312"/>
                        </w:rPr>
                      </w:pPr>
                    </w:p>
                    <w:p>
                      <w:pPr>
                        <w:jc w:val="center"/>
                        <w:rPr>
                          <w:rFonts w:hint="eastAsia" w:ascii="仿宋_GB2312" w:hAnsi="仿宋_GB2312" w:eastAsia="仿宋_GB2312" w:cs="仿宋_GB2312"/>
                        </w:rPr>
                      </w:pPr>
                      <w:r>
                        <w:rPr>
                          <w:rFonts w:hint="eastAsia" w:ascii="仿宋_GB2312" w:hAnsi="仿宋_GB2312" w:eastAsia="仿宋_GB2312" w:cs="仿宋_GB2312"/>
                        </w:rPr>
                        <w:t>委托代理人第二代居民身份证</w:t>
                      </w:r>
                    </w:p>
                    <w:p>
                      <w:pPr>
                        <w:jc w:val="center"/>
                        <w:rPr>
                          <w:rFonts w:hint="eastAsia" w:ascii="仿宋_GB2312" w:hAnsi="仿宋_GB2312" w:eastAsia="仿宋_GB2312" w:cs="仿宋_GB2312"/>
                        </w:rPr>
                      </w:pPr>
                      <w:r>
                        <w:rPr>
                          <w:rFonts w:hint="eastAsia" w:ascii="仿宋_GB2312" w:hAnsi="仿宋_GB2312" w:eastAsia="仿宋_GB2312" w:cs="仿宋_GB2312"/>
                          <w:b/>
                        </w:rPr>
                        <w:t>（背面）</w:t>
                      </w:r>
                    </w:p>
                    <w:p/>
                  </w:txbxContent>
                </v:textbox>
              </v:rect>
            </w:pict>
          </mc:Fallback>
        </mc:AlternateContent>
      </w:r>
    </w:p>
    <w:p>
      <w:pPr>
        <w:pStyle w:val="27"/>
        <w:spacing w:line="240" w:lineRule="exact"/>
        <w:rPr>
          <w:rFonts w:ascii="仿宋_GB2312" w:hAnsi="Times New Roman" w:eastAsia="仿宋_GB2312"/>
        </w:rPr>
      </w:pPr>
    </w:p>
    <w:p>
      <w:pPr>
        <w:pStyle w:val="27"/>
        <w:spacing w:line="240" w:lineRule="exact"/>
        <w:rPr>
          <w:rFonts w:ascii="仿宋_GB2312" w:hAnsi="Times New Roman" w:eastAsia="仿宋_GB2312"/>
          <w:sz w:val="44"/>
        </w:rPr>
      </w:pPr>
    </w:p>
    <w:p>
      <w:pPr>
        <w:pStyle w:val="27"/>
        <w:spacing w:line="240" w:lineRule="exact"/>
        <w:rPr>
          <w:rFonts w:ascii="仿宋_GB2312" w:hAnsi="Times New Roman" w:eastAsia="仿宋_GB2312"/>
          <w:sz w:val="44"/>
        </w:rPr>
      </w:pPr>
    </w:p>
    <w:p>
      <w:pPr>
        <w:pStyle w:val="27"/>
        <w:spacing w:line="240" w:lineRule="exact"/>
        <w:rPr>
          <w:rFonts w:ascii="仿宋_GB2312" w:hAnsi="Times New Roman" w:eastAsia="仿宋_GB2312"/>
          <w:sz w:val="44"/>
        </w:rPr>
      </w:pPr>
    </w:p>
    <w:p>
      <w:pPr>
        <w:pStyle w:val="27"/>
        <w:spacing w:line="240" w:lineRule="exact"/>
        <w:rPr>
          <w:rFonts w:ascii="仿宋_GB2312" w:hAnsi="Times New Roman" w:eastAsia="仿宋_GB2312"/>
          <w:sz w:val="44"/>
        </w:rPr>
      </w:pPr>
    </w:p>
    <w:p>
      <w:pPr>
        <w:pStyle w:val="27"/>
        <w:spacing w:line="240" w:lineRule="exact"/>
        <w:rPr>
          <w:rFonts w:ascii="仿宋_GB2312" w:hAnsi="Times New Roman" w:eastAsia="仿宋_GB2312"/>
          <w:sz w:val="44"/>
        </w:rPr>
      </w:pPr>
    </w:p>
    <w:p>
      <w:pPr>
        <w:pStyle w:val="27"/>
        <w:spacing w:line="240" w:lineRule="exact"/>
        <w:rPr>
          <w:rFonts w:ascii="仿宋_GB2312" w:hAnsi="Times New Roman" w:eastAsia="仿宋_GB2312"/>
          <w:sz w:val="44"/>
        </w:rPr>
      </w:pPr>
    </w:p>
    <w:p>
      <w:pPr>
        <w:pStyle w:val="27"/>
        <w:spacing w:line="240" w:lineRule="exact"/>
        <w:rPr>
          <w:rFonts w:ascii="仿宋_GB2312" w:hAnsi="Times New Roman" w:eastAsia="仿宋_GB2312"/>
          <w:sz w:val="44"/>
        </w:rPr>
      </w:pPr>
    </w:p>
    <w:p>
      <w:pPr>
        <w:pStyle w:val="27"/>
        <w:spacing w:line="240" w:lineRule="exact"/>
        <w:rPr>
          <w:rFonts w:ascii="仿宋_GB2312" w:hAnsi="Times New Roman" w:eastAsia="仿宋_GB2312"/>
          <w:sz w:val="44"/>
        </w:rPr>
      </w:pPr>
    </w:p>
    <w:p>
      <w:pPr>
        <w:pStyle w:val="27"/>
        <w:spacing w:line="240" w:lineRule="exact"/>
        <w:rPr>
          <w:rFonts w:ascii="仿宋_GB2312" w:hAnsi="Times New Roman" w:eastAsia="仿宋_GB2312"/>
          <w:sz w:val="44"/>
        </w:rPr>
      </w:pPr>
    </w:p>
    <w:p>
      <w:pPr>
        <w:snapToGrid w:val="0"/>
        <w:spacing w:before="120" w:beforeLines="50" w:after="50"/>
        <w:ind w:firstLine="420" w:firstLineChars="200"/>
        <w:outlineLvl w:val="1"/>
        <w:rPr>
          <w:rFonts w:ascii="仿宋_GB2312" w:eastAsia="仿宋_GB2312"/>
        </w:rPr>
      </w:pPr>
      <w:r>
        <w:rPr>
          <w:rFonts w:hint="eastAsia" w:ascii="仿宋_GB2312" w:eastAsia="仿宋_GB2312"/>
        </w:rPr>
        <w:t xml:space="preserve">                                             </w:t>
      </w:r>
    </w:p>
    <w:p>
      <w:pPr>
        <w:snapToGrid w:val="0"/>
        <w:spacing w:before="120" w:beforeLines="50" w:after="50"/>
        <w:ind w:firstLine="420" w:firstLineChars="200"/>
        <w:outlineLvl w:val="1"/>
        <w:rPr>
          <w:rFonts w:ascii="仿宋_GB2312" w:eastAsia="仿宋_GB2312"/>
        </w:rPr>
      </w:pPr>
    </w:p>
    <w:p>
      <w:pPr>
        <w:snapToGrid w:val="0"/>
        <w:spacing w:before="120" w:beforeLines="50" w:after="50"/>
        <w:ind w:firstLine="482" w:firstLineChars="200"/>
        <w:outlineLvl w:val="1"/>
        <w:rPr>
          <w:rFonts w:ascii="仿宋_GB2312" w:eastAsia="仿宋_GB2312"/>
        </w:rPr>
        <w:sectPr>
          <w:pgSz w:w="11906" w:h="16838"/>
          <w:pgMar w:top="1440" w:right="1440" w:bottom="1440" w:left="1440" w:header="851" w:footer="992" w:gutter="0"/>
          <w:cols w:space="720" w:num="1"/>
          <w:docGrid w:linePitch="312" w:charSpace="0"/>
        </w:sectPr>
      </w:pPr>
      <w:r>
        <w:rPr>
          <w:rFonts w:hint="eastAsia" w:ascii="仿宋_GB2312" w:eastAsia="仿宋_GB2312"/>
          <w:b/>
          <w:sz w:val="24"/>
        </w:rPr>
        <w:t>注：此项材料必须</w:t>
      </w:r>
      <w:r>
        <w:rPr>
          <w:rFonts w:hint="eastAsia" w:ascii="仿宋_GB2312" w:hAnsi="宋体" w:eastAsia="仿宋_GB2312"/>
          <w:b/>
          <w:bCs/>
          <w:sz w:val="24"/>
        </w:rPr>
        <w:t>以PDF格式上传。</w:t>
      </w:r>
    </w:p>
    <w:p>
      <w:pPr>
        <w:snapToGrid w:val="0"/>
        <w:spacing w:line="400" w:lineRule="exact"/>
        <w:ind w:firstLine="475" w:firstLineChars="197"/>
        <w:jc w:val="left"/>
        <w:rPr>
          <w:rFonts w:ascii="仿宋_GB2312" w:hAnsi="Calibri" w:eastAsia="仿宋_GB2312"/>
          <w:b/>
          <w:bCs/>
          <w:sz w:val="24"/>
        </w:rPr>
      </w:pPr>
      <w:r>
        <w:rPr>
          <w:rFonts w:hint="eastAsia" w:ascii="仿宋_GB2312" w:hAnsi="Calibri" w:eastAsia="仿宋_GB2312"/>
          <w:b/>
          <w:bCs/>
          <w:sz w:val="24"/>
        </w:rPr>
        <w:t>（3）投标人资格声明函</w:t>
      </w:r>
      <w:r>
        <w:rPr>
          <w:rFonts w:hint="eastAsia" w:ascii="仿宋_GB2312" w:eastAsia="仿宋_GB2312"/>
          <w:b/>
          <w:bCs/>
          <w:sz w:val="24"/>
        </w:rPr>
        <w:t>格式</w:t>
      </w:r>
      <w:r>
        <w:rPr>
          <w:rFonts w:hint="eastAsia" w:ascii="仿宋_GB2312" w:hAnsi="Calibri" w:eastAsia="仿宋_GB2312"/>
          <w:b/>
          <w:bCs/>
          <w:sz w:val="24"/>
        </w:rPr>
        <w:t>（必须提供）：</w:t>
      </w:r>
    </w:p>
    <w:p>
      <w:pPr>
        <w:snapToGrid w:val="0"/>
        <w:spacing w:before="50" w:after="120" w:afterLines="50" w:line="400" w:lineRule="exact"/>
        <w:jc w:val="center"/>
        <w:rPr>
          <w:rFonts w:ascii="仿宋_GB2312" w:eastAsia="仿宋_GB2312"/>
          <w:b/>
          <w:bCs/>
          <w:sz w:val="32"/>
          <w:szCs w:val="32"/>
        </w:rPr>
      </w:pPr>
    </w:p>
    <w:p>
      <w:pPr>
        <w:autoSpaceDE w:val="0"/>
        <w:autoSpaceDN w:val="0"/>
        <w:adjustRightInd w:val="0"/>
        <w:spacing w:line="400" w:lineRule="exact"/>
        <w:ind w:firstLine="640"/>
        <w:jc w:val="center"/>
        <w:rPr>
          <w:rFonts w:ascii="仿宋_GB2312" w:eastAsia="仿宋_GB2312"/>
          <w:b/>
          <w:bCs/>
          <w:sz w:val="32"/>
          <w:szCs w:val="32"/>
        </w:rPr>
      </w:pPr>
      <w:r>
        <w:rPr>
          <w:rFonts w:hint="eastAsia" w:ascii="仿宋_GB2312" w:eastAsia="仿宋_GB2312"/>
          <w:b/>
          <w:bCs/>
          <w:sz w:val="32"/>
          <w:szCs w:val="32"/>
        </w:rPr>
        <w:t>投标人资格声明函</w:t>
      </w:r>
    </w:p>
    <w:p>
      <w:pPr>
        <w:autoSpaceDE w:val="0"/>
        <w:autoSpaceDN w:val="0"/>
        <w:adjustRightInd w:val="0"/>
        <w:spacing w:line="400" w:lineRule="exact"/>
        <w:rPr>
          <w:rFonts w:ascii="仿宋_GB2312" w:eastAsia="仿宋_GB2312"/>
          <w:spacing w:val="6"/>
          <w:sz w:val="24"/>
        </w:rPr>
      </w:pPr>
      <w:r>
        <w:rPr>
          <w:rFonts w:hint="eastAsia" w:ascii="仿宋_GB2312" w:eastAsia="仿宋_GB2312"/>
          <w:spacing w:val="6"/>
          <w:sz w:val="24"/>
        </w:rPr>
        <w:t>致：</w:t>
      </w:r>
      <w:r>
        <w:rPr>
          <w:rFonts w:ascii="仿宋_GB2312" w:eastAsia="仿宋_GB2312"/>
          <w:spacing w:val="6"/>
          <w:sz w:val="24"/>
          <w:u w:val="single"/>
        </w:rPr>
        <w:t>柳州城市职业学院</w:t>
      </w:r>
      <w:r>
        <w:rPr>
          <w:rFonts w:hint="eastAsia" w:ascii="仿宋_GB2312" w:eastAsia="仿宋_GB2312"/>
          <w:spacing w:val="6"/>
          <w:sz w:val="24"/>
          <w:u w:val="single"/>
        </w:rPr>
        <w:t>、柳州市政府集中采购中心</w:t>
      </w:r>
      <w:r>
        <w:rPr>
          <w:rFonts w:hint="eastAsia" w:ascii="仿宋_GB2312" w:eastAsia="仿宋_GB2312"/>
          <w:spacing w:val="6"/>
          <w:sz w:val="24"/>
        </w:rPr>
        <w:t>：</w:t>
      </w:r>
    </w:p>
    <w:p>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我方自愿参加</w:t>
      </w:r>
      <w:r>
        <w:rPr>
          <w:rFonts w:hint="eastAsia" w:ascii="仿宋_GB2312" w:eastAsia="仿宋_GB2312"/>
          <w:spacing w:val="6"/>
          <w:sz w:val="24"/>
          <w:u w:val="single"/>
        </w:rPr>
        <w:t xml:space="preserve">                       </w:t>
      </w:r>
      <w:r>
        <w:rPr>
          <w:rFonts w:hint="eastAsia" w:ascii="仿宋_GB2312" w:eastAsia="仿宋_GB2312"/>
          <w:spacing w:val="6"/>
          <w:sz w:val="24"/>
        </w:rPr>
        <w:t>项目（项目编号：</w:t>
      </w:r>
      <w:r>
        <w:rPr>
          <w:rFonts w:hint="eastAsia" w:ascii="仿宋_GB2312" w:eastAsia="仿宋_GB2312"/>
          <w:spacing w:val="6"/>
          <w:sz w:val="24"/>
          <w:u w:val="single"/>
        </w:rPr>
        <w:t xml:space="preserve">           </w:t>
      </w:r>
      <w:r>
        <w:rPr>
          <w:rFonts w:hint="eastAsia" w:ascii="仿宋_GB2312" w:eastAsia="仿宋_GB2312"/>
          <w:spacing w:val="6"/>
          <w:sz w:val="24"/>
        </w:rPr>
        <w:t xml:space="preserve">）的政府采购活动，并郑重承诺我方符合《中华人民共和国政府采购法》第二十二条规定的条件： </w:t>
      </w:r>
    </w:p>
    <w:p>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（一）具有独立承担民事责任的能力； </w:t>
      </w:r>
    </w:p>
    <w:p>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（二）具有良好的商业信誉和健全的财务会计制度； </w:t>
      </w:r>
    </w:p>
    <w:p>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（三）具有履行合同所必需的设备和专业技术能力； </w:t>
      </w:r>
    </w:p>
    <w:p>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（四）有依法缴纳税收和社会保障资金的良好记录； </w:t>
      </w:r>
    </w:p>
    <w:p>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（五）参加政府采购活动前三年内，在经营活动中没有重大违法记录； </w:t>
      </w:r>
    </w:p>
    <w:p>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（六）若以分公司名义参与政府采购活动的，已获得总公司针对本项目的授权；</w:t>
      </w:r>
    </w:p>
    <w:p>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（七）法律、行政法规规定的其他条件。 </w:t>
      </w:r>
    </w:p>
    <w:p>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我方保证上述承诺事项的真实性，如有弄虚作假或其他违法违规行为，愿意承担一切法律责任，并承担因此所造成的一切损失。 </w:t>
      </w:r>
    </w:p>
    <w:p>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b/>
          <w:bCs/>
          <w:spacing w:val="6"/>
          <w:sz w:val="24"/>
        </w:rPr>
        <w:t>特此声明！</w:t>
      </w:r>
      <w:r>
        <w:rPr>
          <w:rFonts w:hint="eastAsia" w:ascii="仿宋_GB2312" w:eastAsia="仿宋_GB2312"/>
          <w:spacing w:val="6"/>
          <w:sz w:val="24"/>
        </w:rPr>
        <w:t xml:space="preserve"> </w:t>
      </w:r>
    </w:p>
    <w:p>
      <w:pPr>
        <w:pStyle w:val="33"/>
        <w:spacing w:line="400" w:lineRule="exact"/>
        <w:ind w:firstLine="504"/>
        <w:rPr>
          <w:rFonts w:ascii="仿宋_GB2312" w:eastAsia="仿宋_GB2312"/>
          <w:spacing w:val="6"/>
          <w:sz w:val="24"/>
        </w:rPr>
      </w:pPr>
    </w:p>
    <w:p>
      <w:pPr>
        <w:spacing w:line="400" w:lineRule="exact"/>
        <w:rPr>
          <w:sz w:val="24"/>
        </w:rPr>
      </w:pPr>
    </w:p>
    <w:p>
      <w:pPr>
        <w:spacing w:line="400" w:lineRule="exact"/>
        <w:jc w:val="center"/>
        <w:rPr>
          <w:rFonts w:ascii="仿宋_GB2312" w:eastAsia="仿宋_GB2312"/>
          <w:sz w:val="24"/>
          <w:u w:val="single"/>
        </w:rPr>
      </w:pPr>
      <w:r>
        <w:rPr>
          <w:rFonts w:hint="eastAsia" w:ascii="仿宋_GB2312" w:eastAsia="仿宋_GB2312"/>
          <w:sz w:val="24"/>
        </w:rPr>
        <w:t xml:space="preserve">                        法定代表人或委托代理人</w:t>
      </w:r>
      <w:r>
        <w:rPr>
          <w:rFonts w:hint="eastAsia" w:ascii="仿宋_GB2312" w:eastAsia="仿宋_GB2312"/>
          <w:b/>
          <w:bCs/>
          <w:sz w:val="24"/>
        </w:rPr>
        <w:t>（签字）：</w:t>
      </w:r>
      <w:r>
        <w:rPr>
          <w:rFonts w:hint="eastAsia" w:ascii="仿宋_GB2312" w:eastAsia="仿宋_GB2312"/>
          <w:sz w:val="24"/>
          <w:u w:val="single"/>
        </w:rPr>
        <w:t xml:space="preserve">         </w:t>
      </w:r>
    </w:p>
    <w:p>
      <w:pPr>
        <w:spacing w:line="400" w:lineRule="exact"/>
        <w:jc w:val="center"/>
        <w:rPr>
          <w:rFonts w:ascii="仿宋_GB2312" w:eastAsia="仿宋_GB2312"/>
          <w:sz w:val="24"/>
          <w:u w:val="single"/>
        </w:rPr>
      </w:pPr>
    </w:p>
    <w:p>
      <w:pPr>
        <w:pStyle w:val="27"/>
        <w:spacing w:line="400" w:lineRule="exact"/>
        <w:ind w:firstLine="5160" w:firstLineChars="2150"/>
        <w:rPr>
          <w:rFonts w:ascii="仿宋_GB2312" w:eastAsia="仿宋_GB2312"/>
          <w:sz w:val="24"/>
          <w:szCs w:val="24"/>
        </w:rPr>
      </w:pPr>
      <w:r>
        <w:rPr>
          <w:rFonts w:hint="eastAsia" w:ascii="仿宋_GB2312" w:eastAsia="仿宋_GB2312"/>
          <w:sz w:val="24"/>
          <w:szCs w:val="24"/>
        </w:rPr>
        <w:t>投标人</w:t>
      </w:r>
      <w:r>
        <w:rPr>
          <w:rFonts w:hint="eastAsia" w:ascii="仿宋_GB2312" w:eastAsia="仿宋_GB2312"/>
          <w:b/>
          <w:bCs/>
          <w:sz w:val="24"/>
          <w:szCs w:val="24"/>
        </w:rPr>
        <w:t>（CA电子签章）</w:t>
      </w:r>
      <w:r>
        <w:rPr>
          <w:rFonts w:hint="eastAsia" w:ascii="仿宋_GB2312" w:eastAsia="仿宋_GB2312"/>
          <w:sz w:val="24"/>
          <w:szCs w:val="24"/>
        </w:rPr>
        <w:t>：</w:t>
      </w:r>
      <w:r>
        <w:rPr>
          <w:rFonts w:hint="eastAsia" w:ascii="仿宋_GB2312" w:eastAsia="仿宋_GB2312"/>
          <w:sz w:val="24"/>
          <w:szCs w:val="24"/>
          <w:u w:val="single"/>
        </w:rPr>
        <w:t xml:space="preserve">                               </w:t>
      </w:r>
    </w:p>
    <w:p>
      <w:pPr>
        <w:pStyle w:val="27"/>
        <w:spacing w:line="400" w:lineRule="exact"/>
        <w:rPr>
          <w:rFonts w:hint="eastAsia" w:ascii="仿宋_GB2312" w:hAnsi="宋体" w:eastAsia="仿宋_GB2312"/>
          <w:sz w:val="24"/>
          <w:szCs w:val="24"/>
        </w:rPr>
      </w:pPr>
    </w:p>
    <w:p>
      <w:pPr>
        <w:pStyle w:val="27"/>
        <w:spacing w:line="400" w:lineRule="exact"/>
        <w:jc w:val="right"/>
        <w:rPr>
          <w:rFonts w:hint="eastAsia" w:ascii="仿宋_GB2312" w:hAnsi="宋体" w:eastAsia="仿宋_GB2312"/>
          <w:sz w:val="24"/>
          <w:szCs w:val="24"/>
        </w:rPr>
      </w:pPr>
      <w:r>
        <w:rPr>
          <w:rFonts w:hint="eastAsia" w:ascii="仿宋_GB2312" w:hAnsi="宋体" w:eastAsia="仿宋_GB2312"/>
          <w:sz w:val="24"/>
          <w:szCs w:val="24"/>
        </w:rPr>
        <w:t>日期：       年   月   日</w:t>
      </w:r>
    </w:p>
    <w:p>
      <w:pPr>
        <w:pStyle w:val="27"/>
        <w:spacing w:line="400" w:lineRule="exact"/>
        <w:ind w:firstLine="482" w:firstLineChars="200"/>
        <w:rPr>
          <w:rFonts w:hint="eastAsia" w:ascii="仿宋_GB2312" w:hAnsi="宋体" w:eastAsia="仿宋_GB2312"/>
          <w:b/>
          <w:bCs/>
          <w:sz w:val="24"/>
          <w:szCs w:val="24"/>
        </w:rPr>
      </w:pPr>
      <w:r>
        <w:rPr>
          <w:rFonts w:hint="eastAsia" w:ascii="仿宋_GB2312" w:eastAsia="仿宋_GB2312"/>
          <w:b/>
          <w:sz w:val="24"/>
          <w:szCs w:val="24"/>
        </w:rPr>
        <w:t>注：此项材料必须</w:t>
      </w:r>
      <w:r>
        <w:rPr>
          <w:rFonts w:hint="eastAsia" w:ascii="仿宋_GB2312" w:hAnsi="宋体" w:eastAsia="仿宋_GB2312"/>
          <w:b/>
          <w:bCs/>
          <w:sz w:val="24"/>
          <w:szCs w:val="24"/>
        </w:rPr>
        <w:t>以PDF格式上传。</w:t>
      </w:r>
    </w:p>
    <w:p>
      <w:pPr>
        <w:pStyle w:val="7"/>
        <w:overflowPunct w:val="0"/>
        <w:ind w:left="0" w:firstLine="0"/>
        <w:rPr>
          <w:rFonts w:ascii="仿宋_GB2312" w:hAnsi="Courier New" w:eastAsia="仿宋_GB2312" w:cs="Courier New"/>
          <w:bCs/>
          <w:color w:val="000000" w:themeColor="text1"/>
          <w:sz w:val="24"/>
          <w:szCs w:val="24"/>
          <w14:textFill>
            <w14:solidFill>
              <w14:schemeClr w14:val="tx1"/>
            </w14:solidFill>
          </w14:textFill>
        </w:rPr>
        <w:sectPr>
          <w:pgSz w:w="11906" w:h="16838"/>
          <w:pgMar w:top="1440" w:right="707" w:bottom="1440" w:left="1440" w:header="851" w:footer="992" w:gutter="0"/>
          <w:cols w:space="720" w:num="1"/>
          <w:docGrid w:linePitch="312" w:charSpace="0"/>
        </w:sectPr>
      </w:pPr>
    </w:p>
    <w:p>
      <w:pPr>
        <w:pStyle w:val="1179"/>
        <w:spacing w:before="0" w:beforeAutospacing="0" w:after="0" w:afterAutospacing="0" w:line="460" w:lineRule="atLeast"/>
        <w:rPr>
          <w:rFonts w:ascii="仿宋_GB2312" w:eastAsia="仿宋_GB2312"/>
          <w:color w:val="000000"/>
        </w:rPr>
      </w:pPr>
      <w:r>
        <w:rPr>
          <w:rFonts w:hint="eastAsia" w:ascii="仿宋_GB2312" w:eastAsia="仿宋_GB2312"/>
          <w:color w:val="000000"/>
        </w:rPr>
        <w:t>  （4）投标人有效主体资格证明（如营业执照、事业单位法人证书、执业许可证、自然人身份证等）（</w:t>
      </w:r>
      <w:r>
        <w:rPr>
          <w:rFonts w:hint="eastAsia" w:ascii="仿宋_GB2312" w:eastAsia="仿宋_GB2312"/>
          <w:b/>
          <w:bCs/>
          <w:color w:val="000000"/>
        </w:rPr>
        <w:t>必须提供</w:t>
      </w:r>
      <w:r>
        <w:rPr>
          <w:rFonts w:hint="eastAsia" w:ascii="仿宋_GB2312" w:eastAsia="仿宋_GB2312"/>
          <w:color w:val="000000"/>
        </w:rPr>
        <w:t>）；</w:t>
      </w:r>
    </w:p>
    <w:p>
      <w:pPr>
        <w:snapToGrid w:val="0"/>
        <w:spacing w:line="400" w:lineRule="exact"/>
        <w:jc w:val="left"/>
        <w:rPr>
          <w:rFonts w:ascii="仿宋_GB2312" w:eastAsia="仿宋_GB2312"/>
          <w:bCs/>
          <w:color w:val="000000" w:themeColor="text1"/>
          <w:sz w:val="24"/>
          <w14:textFill>
            <w14:solidFill>
              <w14:schemeClr w14:val="tx1"/>
            </w14:solidFill>
          </w14:textFill>
        </w:rPr>
      </w:pPr>
    </w:p>
    <w:p>
      <w:pPr>
        <w:snapToGrid w:val="0"/>
        <w:spacing w:line="400" w:lineRule="exact"/>
        <w:jc w:val="left"/>
        <w:rPr>
          <w:rFonts w:ascii="仿宋_GB2312" w:eastAsia="仿宋_GB2312"/>
          <w:bCs/>
          <w:color w:val="000000" w:themeColor="text1"/>
          <w:sz w:val="24"/>
          <w14:textFill>
            <w14:solidFill>
              <w14:schemeClr w14:val="tx1"/>
            </w14:solidFill>
          </w14:textFill>
        </w:rPr>
      </w:pPr>
    </w:p>
    <w:p>
      <w:pPr>
        <w:snapToGrid w:val="0"/>
        <w:spacing w:before="120" w:beforeLines="50" w:after="50" w:line="400" w:lineRule="exact"/>
        <w:outlineLvl w:val="1"/>
        <w:rPr>
          <w:rFonts w:ascii="仿宋_GB2312" w:eastAsia="仿宋_GB2312"/>
          <w:b/>
          <w:bCs/>
          <w:color w:val="000000" w:themeColor="text1"/>
          <w:szCs w:val="21"/>
          <w14:textFill>
            <w14:solidFill>
              <w14:schemeClr w14:val="tx1"/>
            </w14:solidFill>
          </w14:textFill>
        </w:rPr>
      </w:pPr>
    </w:p>
    <w:p>
      <w:pPr>
        <w:ind w:firstLine="643" w:firstLineChars="200"/>
        <w:jc w:val="left"/>
        <w:rPr>
          <w:rFonts w:ascii="仿宋_GB2312" w:eastAsia="仿宋_GB2312"/>
          <w:b/>
          <w:bCs/>
          <w:sz w:val="32"/>
          <w:szCs w:val="32"/>
        </w:rPr>
      </w:pPr>
      <w:bookmarkStart w:id="101" w:name="_Hlk56503802"/>
      <w:r>
        <w:rPr>
          <w:rFonts w:hint="eastAsia" w:ascii="仿宋_GB2312" w:eastAsia="仿宋_GB2312"/>
          <w:b/>
          <w:bCs/>
          <w:sz w:val="32"/>
          <w:szCs w:val="32"/>
        </w:rPr>
        <w:t>注：第（4）项必须提供且为PDF格式，并加盖投标人CA电子签章。</w:t>
      </w:r>
    </w:p>
    <w:p>
      <w:pPr>
        <w:ind w:firstLine="643" w:firstLineChars="200"/>
        <w:jc w:val="left"/>
        <w:rPr>
          <w:rFonts w:ascii="仿宋_GB2312" w:eastAsia="仿宋_GB2312"/>
          <w:b/>
          <w:bCs/>
          <w:sz w:val="32"/>
          <w:szCs w:val="32"/>
        </w:rPr>
      </w:pPr>
      <w:bookmarkStart w:id="102" w:name="_Hlk102729607"/>
    </w:p>
    <w:bookmarkEnd w:id="101"/>
    <w:bookmarkEnd w:id="102"/>
    <w:p>
      <w:pPr>
        <w:snapToGrid w:val="0"/>
        <w:spacing w:before="120" w:beforeLines="50" w:after="50" w:line="400" w:lineRule="exact"/>
        <w:rPr>
          <w:rFonts w:ascii="仿宋_GB2312" w:eastAsia="仿宋_GB2312"/>
          <w:color w:val="000000" w:themeColor="text1"/>
          <w:szCs w:val="21"/>
          <w14:textFill>
            <w14:solidFill>
              <w14:schemeClr w14:val="tx1"/>
            </w14:solidFill>
          </w14:textFill>
        </w:rPr>
        <w:sectPr>
          <w:pgSz w:w="11906" w:h="16838"/>
          <w:pgMar w:top="1440" w:right="707" w:bottom="1440" w:left="1440" w:header="851" w:footer="992" w:gutter="0"/>
          <w:cols w:space="720" w:num="1"/>
          <w:docGrid w:linePitch="312" w:charSpace="0"/>
        </w:sectPr>
      </w:pPr>
    </w:p>
    <w:p>
      <w:pPr>
        <w:spacing w:line="276" w:lineRule="auto"/>
        <w:jc w:val="center"/>
        <w:rPr>
          <w:rFonts w:hint="eastAsia" w:ascii="仿宋_GB2312" w:hAnsi="宋体" w:eastAsia="仿宋_GB2312"/>
          <w:b/>
          <w:bCs/>
          <w:sz w:val="56"/>
          <w:szCs w:val="56"/>
        </w:rPr>
      </w:pPr>
      <w:r>
        <w:rPr>
          <w:rFonts w:hint="eastAsia" w:ascii="仿宋_GB2312" w:hAnsi="宋体" w:eastAsia="仿宋_GB2312"/>
          <w:b/>
          <w:bCs/>
          <w:sz w:val="56"/>
          <w:szCs w:val="56"/>
        </w:rPr>
        <w:t xml:space="preserve">   </w:t>
      </w:r>
    </w:p>
    <w:p>
      <w:pPr>
        <w:spacing w:line="276" w:lineRule="auto"/>
        <w:jc w:val="center"/>
        <w:rPr>
          <w:rFonts w:hint="eastAsia" w:ascii="仿宋_GB2312" w:hAnsi="宋体" w:eastAsia="仿宋_GB2312"/>
          <w:b/>
          <w:bCs/>
          <w:sz w:val="56"/>
          <w:szCs w:val="56"/>
        </w:rPr>
      </w:pPr>
    </w:p>
    <w:p>
      <w:pPr>
        <w:spacing w:line="276" w:lineRule="auto"/>
        <w:jc w:val="center"/>
        <w:rPr>
          <w:rFonts w:hint="eastAsia" w:ascii="仿宋_GB2312" w:hAnsi="宋体" w:eastAsia="仿宋_GB2312"/>
          <w:b/>
          <w:bCs/>
          <w:sz w:val="56"/>
          <w:szCs w:val="56"/>
        </w:rPr>
      </w:pPr>
    </w:p>
    <w:p>
      <w:pPr>
        <w:spacing w:line="276" w:lineRule="auto"/>
        <w:jc w:val="center"/>
        <w:rPr>
          <w:rFonts w:hint="eastAsia" w:ascii="仿宋_GB2312" w:hAnsi="宋体" w:eastAsia="仿宋_GB2312"/>
          <w:b/>
          <w:bCs/>
          <w:sz w:val="56"/>
          <w:szCs w:val="56"/>
        </w:rPr>
      </w:pPr>
    </w:p>
    <w:p>
      <w:pPr>
        <w:spacing w:line="276" w:lineRule="auto"/>
        <w:rPr>
          <w:rFonts w:hint="eastAsia" w:ascii="仿宋_GB2312" w:hAnsi="宋体" w:eastAsia="仿宋_GB2312"/>
          <w:b/>
          <w:bCs/>
          <w:sz w:val="56"/>
          <w:szCs w:val="56"/>
        </w:rPr>
      </w:pPr>
    </w:p>
    <w:p>
      <w:pPr>
        <w:spacing w:line="276" w:lineRule="auto"/>
        <w:rPr>
          <w:rFonts w:hint="eastAsia" w:ascii="仿宋_GB2312" w:hAnsi="宋体" w:eastAsia="仿宋_GB2312"/>
          <w:b/>
          <w:bCs/>
          <w:sz w:val="56"/>
          <w:szCs w:val="56"/>
        </w:rPr>
      </w:pPr>
    </w:p>
    <w:p>
      <w:pPr>
        <w:spacing w:line="276" w:lineRule="auto"/>
        <w:rPr>
          <w:rFonts w:hint="eastAsia" w:ascii="仿宋_GB2312" w:hAnsi="宋体" w:eastAsia="仿宋_GB2312"/>
          <w:b/>
          <w:bCs/>
          <w:sz w:val="56"/>
          <w:szCs w:val="56"/>
        </w:rPr>
      </w:pPr>
    </w:p>
    <w:p>
      <w:pPr>
        <w:spacing w:line="276" w:lineRule="auto"/>
        <w:jc w:val="center"/>
        <w:rPr>
          <w:rFonts w:hint="eastAsia" w:ascii="仿宋_GB2312" w:hAnsi="宋体" w:eastAsia="仿宋_GB2312"/>
          <w:b/>
          <w:bCs/>
          <w:sz w:val="56"/>
          <w:szCs w:val="56"/>
        </w:rPr>
      </w:pPr>
      <w:r>
        <w:rPr>
          <w:rFonts w:hint="eastAsia" w:ascii="仿宋_GB2312" w:hAnsi="宋体" w:eastAsia="仿宋_GB2312"/>
          <w:b/>
          <w:bCs/>
          <w:sz w:val="56"/>
          <w:szCs w:val="56"/>
        </w:rPr>
        <w:t>二、报  价 要 求 文  件  格  式</w:t>
      </w:r>
    </w:p>
    <w:p>
      <w:pPr>
        <w:snapToGrid w:val="0"/>
        <w:spacing w:before="50" w:after="50"/>
        <w:rPr>
          <w:rFonts w:ascii="仿宋_GB2312" w:eastAsia="仿宋_GB2312"/>
          <w:bCs/>
          <w:sz w:val="30"/>
          <w:szCs w:val="30"/>
        </w:rPr>
      </w:pPr>
    </w:p>
    <w:p>
      <w:pPr>
        <w:snapToGrid w:val="0"/>
        <w:spacing w:before="50" w:after="50"/>
        <w:rPr>
          <w:rFonts w:ascii="仿宋_GB2312" w:eastAsia="仿宋_GB2312"/>
          <w:bCs/>
          <w:sz w:val="30"/>
          <w:szCs w:val="30"/>
        </w:rPr>
        <w:sectPr>
          <w:pgSz w:w="11906" w:h="16838"/>
          <w:pgMar w:top="1440" w:right="1440" w:bottom="1440" w:left="1440" w:header="851" w:footer="992" w:gutter="0"/>
          <w:cols w:space="720" w:num="1"/>
          <w:docGrid w:linePitch="312" w:charSpace="0"/>
        </w:sectPr>
      </w:pPr>
    </w:p>
    <w:p>
      <w:pPr>
        <w:snapToGrid w:val="0"/>
        <w:spacing w:before="50" w:after="50" w:line="400" w:lineRule="exact"/>
        <w:rPr>
          <w:rFonts w:ascii="仿宋_GB2312" w:eastAsia="仿宋_GB2312"/>
          <w:b/>
          <w:bCs/>
          <w:sz w:val="24"/>
        </w:rPr>
      </w:pPr>
      <w:r>
        <w:rPr>
          <w:rFonts w:hint="eastAsia" w:ascii="仿宋_GB2312" w:eastAsia="仿宋_GB2312"/>
          <w:b/>
          <w:bCs/>
          <w:sz w:val="24"/>
        </w:rPr>
        <w:t>报价要求文件目录：</w:t>
      </w:r>
    </w:p>
    <w:p>
      <w:pPr>
        <w:snapToGrid w:val="0"/>
        <w:spacing w:before="50" w:after="50" w:line="400" w:lineRule="exact"/>
        <w:rPr>
          <w:rFonts w:ascii="仿宋_GB2312" w:eastAsia="仿宋_GB2312"/>
          <w:b/>
          <w:bCs/>
          <w:szCs w:val="21"/>
        </w:rPr>
      </w:pPr>
    </w:p>
    <w:p>
      <w:pPr>
        <w:tabs>
          <w:tab w:val="left" w:pos="3870"/>
          <w:tab w:val="left" w:pos="4085"/>
        </w:tabs>
        <w:snapToGrid w:val="0"/>
        <w:jc w:val="center"/>
        <w:rPr>
          <w:rFonts w:ascii="仿宋_GB2312" w:eastAsia="仿宋_GB2312"/>
          <w:sz w:val="36"/>
          <w:szCs w:val="36"/>
        </w:rPr>
      </w:pPr>
    </w:p>
    <w:p>
      <w:pPr>
        <w:spacing w:line="276" w:lineRule="auto"/>
        <w:jc w:val="center"/>
        <w:rPr>
          <w:rFonts w:ascii="仿宋_GB2312" w:eastAsia="仿宋_GB2312"/>
          <w:sz w:val="44"/>
          <w:szCs w:val="44"/>
        </w:rPr>
      </w:pPr>
      <w:r>
        <w:rPr>
          <w:rFonts w:hint="eastAsia" w:ascii="仿宋_GB2312" w:eastAsia="仿宋_GB2312"/>
          <w:sz w:val="44"/>
          <w:szCs w:val="44"/>
        </w:rPr>
        <w:t>目    录</w:t>
      </w:r>
    </w:p>
    <w:p>
      <w:pPr>
        <w:spacing w:line="360" w:lineRule="auto"/>
        <w:ind w:firstLine="424" w:firstLineChars="177"/>
        <w:rPr>
          <w:rFonts w:ascii="仿宋_GB2312" w:eastAsia="仿宋_GB2312" w:cs="Courier New"/>
          <w:sz w:val="24"/>
        </w:rPr>
      </w:pPr>
      <w:r>
        <w:rPr>
          <w:rFonts w:hint="eastAsia" w:ascii="仿宋_GB2312" w:eastAsia="仿宋_GB2312" w:cs="Courier New"/>
          <w:sz w:val="24"/>
        </w:rPr>
        <w:t>（1）开标一览表（</w:t>
      </w:r>
      <w:r>
        <w:rPr>
          <w:rFonts w:hint="eastAsia" w:ascii="仿宋_GB2312" w:eastAsia="仿宋_GB2312"/>
          <w:b/>
          <w:bCs/>
          <w:sz w:val="24"/>
        </w:rPr>
        <w:t>必须提供</w:t>
      </w:r>
      <w:r>
        <w:rPr>
          <w:rFonts w:hint="eastAsia" w:ascii="仿宋_GB2312" w:eastAsia="仿宋_GB2312" w:cs="Courier New"/>
          <w:sz w:val="24"/>
        </w:rPr>
        <w:t>）…………………………………………………………</w:t>
      </w:r>
    </w:p>
    <w:p>
      <w:pPr>
        <w:spacing w:line="360" w:lineRule="auto"/>
        <w:ind w:firstLine="1080" w:firstLineChars="450"/>
        <w:rPr>
          <w:rFonts w:ascii="仿宋_GB2312" w:eastAsia="仿宋_GB2312" w:cs="Courier New"/>
          <w:sz w:val="24"/>
        </w:rPr>
      </w:pPr>
      <w:r>
        <w:rPr>
          <w:rFonts w:hint="eastAsia" w:ascii="仿宋_GB2312" w:eastAsia="仿宋_GB2312" w:cs="Courier New"/>
          <w:sz w:val="24"/>
        </w:rPr>
        <w:t>附件1：中小企业声明函格式（如有）………………………………………</w:t>
      </w:r>
    </w:p>
    <w:p>
      <w:pPr>
        <w:spacing w:line="360" w:lineRule="auto"/>
        <w:ind w:firstLine="1080" w:firstLineChars="450"/>
        <w:rPr>
          <w:rFonts w:ascii="仿宋_GB2312" w:eastAsia="仿宋_GB2312" w:cs="Courier New"/>
          <w:sz w:val="24"/>
        </w:rPr>
      </w:pPr>
      <w:r>
        <w:rPr>
          <w:rFonts w:hint="eastAsia" w:ascii="仿宋_GB2312" w:eastAsia="仿宋_GB2312" w:cs="Courier New"/>
          <w:sz w:val="24"/>
        </w:rPr>
        <w:t>附件2：残疾人福利性单位声明函格式（如有）………………………………………</w:t>
      </w:r>
    </w:p>
    <w:p>
      <w:pPr>
        <w:keepNext w:val="0"/>
        <w:keepLines w:val="0"/>
        <w:widowControl w:val="0"/>
        <w:suppressLineNumbers w:val="0"/>
        <w:spacing w:before="0" w:beforeAutospacing="0" w:after="0" w:afterAutospacing="0" w:line="360" w:lineRule="auto"/>
        <w:ind w:left="0" w:right="0" w:firstLine="1080" w:firstLineChars="450"/>
        <w:jc w:val="both"/>
        <w:rPr>
          <w:rFonts w:hint="eastAsia" w:ascii="仿宋_GB2312" w:eastAsia="仿宋_GB2312" w:cs="Courier New"/>
          <w:sz w:val="24"/>
        </w:rPr>
      </w:pPr>
      <w:bookmarkStart w:id="103" w:name="_Hlk102729630"/>
      <w:r>
        <w:rPr>
          <w:rFonts w:hint="eastAsia" w:ascii="仿宋_GB2312" w:eastAsia="仿宋_GB2312" w:cs="Courier New"/>
          <w:sz w:val="24"/>
        </w:rPr>
        <w:t>附件3：监狱企业由省级以上监狱管理局、戒毒管理局（含新疆生产建设兵团）出具的属于监狱企业的证明文件（如有）……………………………………</w:t>
      </w:r>
    </w:p>
    <w:p>
      <w:pPr>
        <w:keepNext w:val="0"/>
        <w:keepLines w:val="0"/>
        <w:widowControl w:val="0"/>
        <w:suppressLineNumbers w:val="0"/>
        <w:spacing w:before="0" w:beforeAutospacing="0" w:after="0" w:afterAutospacing="0" w:line="360" w:lineRule="auto"/>
        <w:ind w:left="0" w:right="0" w:firstLine="1080" w:firstLineChars="450"/>
        <w:jc w:val="both"/>
        <w:rPr>
          <w:rFonts w:hint="eastAsia" w:ascii="仿宋_GB2312" w:eastAsia="仿宋_GB2312" w:cs="Courier New"/>
          <w:sz w:val="24"/>
          <w:szCs w:val="24"/>
          <w:highlight w:val="none"/>
          <w:lang w:val="en-US"/>
        </w:rPr>
      </w:pPr>
      <w:r>
        <w:rPr>
          <w:rFonts w:hint="eastAsia" w:ascii="仿宋_GB2312" w:hAnsi="Times New Roman" w:eastAsia="仿宋_GB2312" w:cs="Courier New"/>
          <w:kern w:val="2"/>
          <w:sz w:val="24"/>
          <w:szCs w:val="24"/>
          <w:highlight w:val="none"/>
          <w:lang w:val="en-US" w:eastAsia="zh-CN" w:bidi="ar"/>
        </w:rPr>
        <w:t>附件4：关于符合本国产品标准的声明函（如有）……………………………</w:t>
      </w:r>
    </w:p>
    <w:p>
      <w:pPr>
        <w:pStyle w:val="2"/>
        <w:ind w:firstLine="960" w:firstLineChars="400"/>
        <w:jc w:val="left"/>
        <w:rPr>
          <w:b w:val="0"/>
          <w:bCs/>
          <w:highlight w:val="none"/>
        </w:rPr>
      </w:pPr>
      <w:r>
        <w:rPr>
          <w:rFonts w:hint="eastAsia" w:ascii="仿宋_GB2312" w:hAnsi="Times New Roman" w:eastAsia="仿宋_GB2312" w:cs="Courier New"/>
          <w:b w:val="0"/>
          <w:bCs/>
          <w:kern w:val="2"/>
          <w:sz w:val="24"/>
          <w:szCs w:val="24"/>
          <w:highlight w:val="none"/>
          <w:lang w:val="en-US" w:eastAsia="zh-CN" w:bidi="ar"/>
        </w:rPr>
        <w:t>附件5：关于本国产品比例的承诺函（当采购项目或者采购包中含有多种产品的，供应商还应当提供本承诺函）……………………………</w:t>
      </w:r>
    </w:p>
    <w:p>
      <w:pPr>
        <w:spacing w:line="360" w:lineRule="auto"/>
        <w:ind w:firstLine="424" w:firstLineChars="177"/>
        <w:rPr>
          <w:rFonts w:ascii="仿宋_GB2312" w:eastAsia="仿宋_GB2312" w:cs="Courier New"/>
          <w:sz w:val="24"/>
        </w:rPr>
      </w:pPr>
      <w:r>
        <w:rPr>
          <w:rFonts w:hint="eastAsia" w:ascii="仿宋_GB2312" w:eastAsia="仿宋_GB2312" w:cs="Courier New"/>
          <w:sz w:val="24"/>
        </w:rPr>
        <w:t>（</w:t>
      </w:r>
      <w:r>
        <w:rPr>
          <w:rFonts w:ascii="仿宋_GB2312" w:eastAsia="仿宋_GB2312" w:cs="Courier New"/>
          <w:sz w:val="24"/>
        </w:rPr>
        <w:t>2</w:t>
      </w:r>
      <w:r>
        <w:rPr>
          <w:rFonts w:hint="eastAsia" w:ascii="仿宋_GB2312" w:eastAsia="仿宋_GB2312" w:cs="Courier New"/>
          <w:sz w:val="24"/>
        </w:rPr>
        <w:t>）投标报价明细表</w:t>
      </w:r>
      <w:r>
        <w:rPr>
          <w:rFonts w:hint="eastAsia" w:ascii="仿宋_GB2312" w:eastAsia="仿宋_GB2312" w:cs="Courier New"/>
          <w:b/>
          <w:bCs/>
          <w:sz w:val="24"/>
        </w:rPr>
        <w:t>（必须提供）</w:t>
      </w:r>
      <w:r>
        <w:rPr>
          <w:rFonts w:hint="eastAsia" w:ascii="仿宋_GB2312" w:eastAsia="仿宋_GB2312" w:cs="Courier New"/>
          <w:sz w:val="24"/>
        </w:rPr>
        <w:t>……………………………………………………</w:t>
      </w:r>
    </w:p>
    <w:bookmarkEnd w:id="103"/>
    <w:p>
      <w:pPr>
        <w:snapToGrid w:val="0"/>
        <w:spacing w:before="120" w:beforeLines="50" w:after="50" w:line="320" w:lineRule="exact"/>
        <w:jc w:val="center"/>
        <w:rPr>
          <w:rFonts w:ascii="仿宋_GB2312" w:eastAsia="仿宋_GB2312"/>
          <w:sz w:val="30"/>
          <w:szCs w:val="30"/>
        </w:rPr>
        <w:sectPr>
          <w:pgSz w:w="11906" w:h="16838"/>
          <w:pgMar w:top="1440" w:right="1133" w:bottom="1440" w:left="1440" w:header="851" w:footer="992" w:gutter="0"/>
          <w:cols w:space="720" w:num="1"/>
          <w:docGrid w:linePitch="312" w:charSpace="0"/>
        </w:sectPr>
      </w:pPr>
    </w:p>
    <w:p>
      <w:pPr>
        <w:spacing w:line="276" w:lineRule="auto"/>
        <w:jc w:val="left"/>
        <w:rPr>
          <w:rFonts w:ascii="仿宋_GB2312" w:hAnsi="Courier New" w:eastAsia="仿宋_GB2312" w:cs="Courier New"/>
          <w:b/>
          <w:sz w:val="24"/>
        </w:rPr>
      </w:pPr>
      <w:bookmarkStart w:id="104" w:name="_Hlk93681038"/>
      <w:bookmarkStart w:id="105" w:name="_Hlk93681273"/>
      <w:r>
        <w:rPr>
          <w:rFonts w:hint="eastAsia" w:ascii="仿宋_GB2312" w:hAnsi="Courier New" w:eastAsia="仿宋_GB2312" w:cs="Courier New"/>
          <w:b/>
          <w:sz w:val="24"/>
        </w:rPr>
        <w:t>（1）开标一览表格式（必须提供）：</w:t>
      </w:r>
    </w:p>
    <w:p>
      <w:pPr>
        <w:snapToGrid w:val="0"/>
        <w:spacing w:before="50" w:after="50" w:line="400" w:lineRule="exact"/>
        <w:jc w:val="center"/>
        <w:rPr>
          <w:rFonts w:ascii="仿宋_GB2312" w:eastAsia="仿宋_GB2312"/>
          <w:b/>
          <w:bCs/>
          <w:sz w:val="32"/>
          <w:szCs w:val="32"/>
        </w:rPr>
      </w:pPr>
      <w:r>
        <w:rPr>
          <w:rFonts w:hint="eastAsia" w:ascii="仿宋_GB2312" w:eastAsia="仿宋_GB2312"/>
          <w:b/>
          <w:bCs/>
          <w:sz w:val="32"/>
          <w:szCs w:val="32"/>
        </w:rPr>
        <w:t>开标一览表</w:t>
      </w:r>
    </w:p>
    <w:p>
      <w:pPr>
        <w:snapToGrid w:val="0"/>
        <w:spacing w:before="50" w:after="50" w:line="400" w:lineRule="exact"/>
        <w:jc w:val="center"/>
        <w:rPr>
          <w:rFonts w:ascii="仿宋_GB2312" w:eastAsia="仿宋_GB2312"/>
          <w:b/>
          <w:sz w:val="30"/>
        </w:rPr>
      </w:pPr>
    </w:p>
    <w:p>
      <w:pPr>
        <w:snapToGrid w:val="0"/>
        <w:spacing w:before="50" w:after="120" w:afterLines="50" w:line="400" w:lineRule="exact"/>
        <w:jc w:val="left"/>
        <w:rPr>
          <w:rFonts w:ascii="仿宋_GB2312" w:eastAsia="仿宋_GB2312"/>
          <w:sz w:val="24"/>
        </w:rPr>
      </w:pPr>
      <w:r>
        <w:rPr>
          <w:rFonts w:hint="eastAsia" w:ascii="仿宋_GB2312" w:eastAsia="仿宋_GB2312"/>
          <w:sz w:val="24"/>
        </w:rPr>
        <w:t>项目名称：</w:t>
      </w:r>
    </w:p>
    <w:p>
      <w:pPr>
        <w:snapToGrid w:val="0"/>
        <w:spacing w:before="50" w:after="120" w:afterLines="50" w:line="400" w:lineRule="exact"/>
        <w:jc w:val="left"/>
        <w:rPr>
          <w:rFonts w:ascii="仿宋_GB2312" w:eastAsia="仿宋_GB2312"/>
          <w:sz w:val="24"/>
        </w:rPr>
      </w:pPr>
      <w:r>
        <w:rPr>
          <w:rFonts w:hint="eastAsia" w:ascii="仿宋_GB2312" w:eastAsia="仿宋_GB2312"/>
          <w:sz w:val="24"/>
        </w:rPr>
        <w:t xml:space="preserve">项目编号： </w:t>
      </w:r>
    </w:p>
    <w:p>
      <w:pPr>
        <w:snapToGrid w:val="0"/>
        <w:spacing w:before="50" w:after="120" w:afterLines="50" w:line="400" w:lineRule="exact"/>
        <w:jc w:val="left"/>
        <w:rPr>
          <w:rFonts w:ascii="仿宋_GB2312" w:eastAsia="仿宋_GB2312"/>
          <w:b/>
          <w:sz w:val="24"/>
        </w:rPr>
      </w:pPr>
      <w:r>
        <w:rPr>
          <w:rFonts w:hint="eastAsia" w:ascii="仿宋_GB2312" w:eastAsia="仿宋_GB2312"/>
          <w:sz w:val="24"/>
        </w:rPr>
        <w:t xml:space="preserve">                                   </w:t>
      </w:r>
    </w:p>
    <w:p>
      <w:pPr>
        <w:snapToGrid w:val="0"/>
        <w:spacing w:before="50" w:after="120" w:afterLines="50" w:line="400" w:lineRule="exact"/>
        <w:ind w:firstLine="117" w:firstLineChars="49"/>
        <w:jc w:val="right"/>
        <w:rPr>
          <w:rFonts w:ascii="仿宋_GB2312" w:eastAsia="仿宋_GB2312"/>
          <w:b/>
          <w:sz w:val="24"/>
        </w:rPr>
      </w:pPr>
      <w:r>
        <w:rPr>
          <w:rFonts w:hint="eastAsia" w:ascii="仿宋_GB2312" w:eastAsia="仿宋_GB2312"/>
          <w:sz w:val="24"/>
        </w:rPr>
        <w:t xml:space="preserve">                                                金额单位：人民币（元）</w:t>
      </w:r>
    </w:p>
    <w:tbl>
      <w:tblPr>
        <w:tblStyle w:val="55"/>
        <w:tblW w:w="10131"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04"/>
        <w:gridCol w:w="1418"/>
        <w:gridCol w:w="1417"/>
        <w:gridCol w:w="880"/>
        <w:gridCol w:w="1813"/>
        <w:gridCol w:w="1423"/>
        <w:gridCol w:w="751"/>
        <w:gridCol w:w="172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66"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50" w:beforeAutospacing="0" w:after="50" w:afterAutospacing="0" w:line="360" w:lineRule="exact"/>
              <w:ind w:left="0" w:right="0"/>
              <w:rPr>
                <w:rFonts w:hint="eastAsia" w:ascii="仿宋_GB2312" w:hAnsi="宋体" w:eastAsia="仿宋_GB2312"/>
                <w:szCs w:val="21"/>
              </w:rPr>
            </w:pPr>
            <w:bookmarkStart w:id="106" w:name="_Hlk50566116"/>
            <w:r>
              <w:rPr>
                <w:rFonts w:hint="eastAsia" w:ascii="仿宋_GB2312" w:hAnsi="宋体" w:eastAsia="仿宋_GB2312"/>
                <w:sz w:val="24"/>
              </w:rPr>
              <w:t>序号</w:t>
            </w:r>
          </w:p>
        </w:tc>
        <w:tc>
          <w:tcPr>
            <w:tcW w:w="141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50" w:beforeAutospacing="0" w:after="50" w:afterAutospacing="0" w:line="360" w:lineRule="exact"/>
              <w:ind w:left="0" w:right="0"/>
              <w:jc w:val="center"/>
              <w:rPr>
                <w:rFonts w:hint="eastAsia" w:ascii="仿宋_GB2312" w:hAnsi="宋体" w:eastAsia="仿宋_GB2312"/>
                <w:szCs w:val="21"/>
              </w:rPr>
            </w:pPr>
            <w:r>
              <w:rPr>
                <w:rFonts w:hint="eastAsia" w:ascii="仿宋_GB2312" w:hAnsi="宋体" w:eastAsia="仿宋_GB2312"/>
                <w:sz w:val="24"/>
              </w:rPr>
              <w:t>货物名称</w:t>
            </w: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50" w:beforeAutospacing="0" w:after="50" w:afterAutospacing="0" w:line="360" w:lineRule="exact"/>
              <w:ind w:left="0" w:right="0"/>
              <w:jc w:val="center"/>
              <w:rPr>
                <w:rFonts w:hint="eastAsia" w:ascii="仿宋_GB2312" w:hAnsi="宋体" w:eastAsia="仿宋_GB2312"/>
                <w:szCs w:val="21"/>
              </w:rPr>
            </w:pPr>
            <w:r>
              <w:rPr>
                <w:rFonts w:hint="eastAsia" w:ascii="仿宋_GB2312" w:hAnsi="宋体" w:eastAsia="仿宋_GB2312"/>
                <w:sz w:val="24"/>
              </w:rPr>
              <w:t>品牌及厂家</w:t>
            </w:r>
          </w:p>
        </w:tc>
        <w:tc>
          <w:tcPr>
            <w:tcW w:w="88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50" w:beforeAutospacing="0" w:after="50" w:afterAutospacing="0" w:line="360" w:lineRule="exact"/>
              <w:ind w:left="0" w:right="0"/>
              <w:jc w:val="center"/>
              <w:rPr>
                <w:rFonts w:hint="eastAsia" w:ascii="仿宋_GB2312" w:hAnsi="宋体" w:eastAsia="仿宋_GB2312"/>
                <w:szCs w:val="21"/>
              </w:rPr>
            </w:pPr>
            <w:r>
              <w:rPr>
                <w:rFonts w:hint="eastAsia" w:ascii="仿宋_GB2312" w:hAnsi="宋体" w:eastAsia="仿宋_GB2312"/>
                <w:sz w:val="24"/>
              </w:rPr>
              <w:t>产地</w:t>
            </w:r>
          </w:p>
        </w:tc>
        <w:tc>
          <w:tcPr>
            <w:tcW w:w="1813"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50" w:beforeAutospacing="0" w:after="50" w:afterAutospacing="0" w:line="360" w:lineRule="exact"/>
              <w:ind w:left="0" w:right="0"/>
              <w:jc w:val="center"/>
              <w:rPr>
                <w:rFonts w:hint="eastAsia" w:ascii="仿宋_GB2312" w:hAnsi="宋体" w:eastAsia="仿宋_GB2312"/>
                <w:szCs w:val="21"/>
              </w:rPr>
            </w:pPr>
            <w:r>
              <w:rPr>
                <w:rFonts w:hint="eastAsia" w:ascii="仿宋_GB2312" w:hAnsi="宋体" w:eastAsia="仿宋_GB2312"/>
                <w:sz w:val="24"/>
              </w:rPr>
              <w:t>规格型号</w:t>
            </w:r>
          </w:p>
        </w:tc>
        <w:tc>
          <w:tcPr>
            <w:tcW w:w="1423"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50" w:beforeAutospacing="0" w:after="50" w:afterAutospacing="0" w:line="360" w:lineRule="exact"/>
              <w:ind w:left="0" w:right="0"/>
              <w:jc w:val="center"/>
              <w:rPr>
                <w:rFonts w:hint="eastAsia" w:ascii="仿宋_GB2312" w:hAnsi="宋体" w:eastAsia="仿宋_GB2312"/>
                <w:szCs w:val="21"/>
              </w:rPr>
            </w:pPr>
            <w:r>
              <w:rPr>
                <w:rFonts w:hint="eastAsia" w:ascii="仿宋_GB2312" w:hAnsi="宋体" w:eastAsia="仿宋_GB2312"/>
                <w:sz w:val="24"/>
              </w:rPr>
              <w:t>数量及单位</w:t>
            </w:r>
          </w:p>
        </w:tc>
        <w:tc>
          <w:tcPr>
            <w:tcW w:w="75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50" w:beforeAutospacing="0" w:after="50" w:afterAutospacing="0" w:line="360" w:lineRule="exact"/>
              <w:ind w:left="0" w:right="0"/>
              <w:jc w:val="center"/>
              <w:rPr>
                <w:rFonts w:hint="eastAsia" w:ascii="仿宋_GB2312" w:hAnsi="宋体" w:eastAsia="仿宋_GB2312"/>
                <w:szCs w:val="21"/>
              </w:rPr>
            </w:pPr>
            <w:r>
              <w:rPr>
                <w:rFonts w:hint="eastAsia" w:ascii="仿宋_GB2312" w:hAnsi="宋体" w:eastAsia="仿宋_GB2312"/>
                <w:sz w:val="24"/>
              </w:rPr>
              <w:t>单价</w:t>
            </w: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50" w:beforeAutospacing="0" w:after="50" w:afterAutospacing="0" w:line="360" w:lineRule="exact"/>
              <w:ind w:left="0" w:right="0"/>
              <w:jc w:val="center"/>
              <w:rPr>
                <w:rFonts w:hint="eastAsia" w:ascii="仿宋_GB2312" w:hAnsi="宋体" w:eastAsia="仿宋_GB2312"/>
                <w:szCs w:val="21"/>
              </w:rPr>
            </w:pPr>
            <w:r>
              <w:rPr>
                <w:rFonts w:hint="eastAsia" w:ascii="仿宋_GB2312" w:hAnsi="宋体" w:eastAsia="仿宋_GB2312"/>
                <w:sz w:val="24"/>
              </w:rPr>
              <w:t>投标报价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239"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50" w:beforeAutospacing="0" w:after="50" w:afterAutospacing="0" w:line="360" w:lineRule="exact"/>
              <w:ind w:left="0" w:right="0"/>
              <w:jc w:val="center"/>
              <w:rPr>
                <w:rFonts w:hint="eastAsia" w:ascii="仿宋_GB2312" w:hAnsi="宋体" w:eastAsia="仿宋_GB2312"/>
                <w:szCs w:val="21"/>
              </w:rPr>
            </w:pPr>
            <w:r>
              <w:rPr>
                <w:rFonts w:hint="eastAsia" w:ascii="仿宋_GB2312" w:hAnsi="宋体" w:eastAsia="仿宋_GB2312"/>
                <w:sz w:val="24"/>
              </w:rPr>
              <w:t>1</w:t>
            </w:r>
          </w:p>
        </w:tc>
        <w:tc>
          <w:tcPr>
            <w:tcW w:w="141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50" w:beforeAutospacing="0" w:after="50" w:afterAutospacing="0" w:line="360" w:lineRule="exact"/>
              <w:ind w:left="0" w:right="0"/>
              <w:jc w:val="left"/>
              <w:rPr>
                <w:rFonts w:hint="eastAsia" w:ascii="仿宋_GB2312" w:hAnsi="宋体" w:eastAsia="仿宋_GB2312"/>
                <w:bCs/>
                <w:szCs w:val="21"/>
              </w:rPr>
            </w:pP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50" w:beforeAutospacing="0" w:after="50" w:afterAutospacing="0" w:line="360" w:lineRule="exact"/>
              <w:ind w:left="0" w:right="0"/>
              <w:jc w:val="left"/>
              <w:rPr>
                <w:rFonts w:hint="eastAsia" w:ascii="仿宋_GB2312" w:hAnsi="宋体" w:eastAsia="仿宋_GB2312"/>
                <w:bCs/>
                <w:szCs w:val="21"/>
              </w:rPr>
            </w:pPr>
          </w:p>
        </w:tc>
        <w:tc>
          <w:tcPr>
            <w:tcW w:w="88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50" w:beforeAutospacing="0" w:after="50" w:afterAutospacing="0" w:line="360" w:lineRule="exact"/>
              <w:ind w:left="0" w:right="0"/>
              <w:jc w:val="center"/>
              <w:rPr>
                <w:rFonts w:hint="eastAsia" w:ascii="仿宋_GB2312" w:hAnsi="宋体" w:eastAsia="仿宋_GB2312"/>
                <w:szCs w:val="21"/>
              </w:rPr>
            </w:pPr>
          </w:p>
        </w:tc>
        <w:tc>
          <w:tcPr>
            <w:tcW w:w="1813"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50" w:beforeAutospacing="0" w:after="50" w:afterAutospacing="0" w:line="360" w:lineRule="exact"/>
              <w:ind w:left="0" w:right="0"/>
              <w:jc w:val="center"/>
              <w:rPr>
                <w:rFonts w:hint="eastAsia" w:ascii="仿宋_GB2312" w:hAnsi="宋体" w:eastAsia="仿宋_GB2312"/>
                <w:szCs w:val="21"/>
              </w:rPr>
            </w:pPr>
          </w:p>
        </w:tc>
        <w:tc>
          <w:tcPr>
            <w:tcW w:w="1423"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50" w:beforeAutospacing="0" w:after="50" w:afterAutospacing="0" w:line="360" w:lineRule="exact"/>
              <w:ind w:left="0" w:right="0"/>
              <w:rPr>
                <w:rFonts w:hint="eastAsia" w:ascii="仿宋_GB2312" w:hAnsi="宋体" w:eastAsia="仿宋_GB2312"/>
                <w:szCs w:val="21"/>
              </w:rPr>
            </w:pPr>
          </w:p>
        </w:tc>
        <w:tc>
          <w:tcPr>
            <w:tcW w:w="75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50" w:beforeAutospacing="0" w:after="50" w:afterAutospacing="0" w:line="360" w:lineRule="exact"/>
              <w:ind w:left="0" w:right="0"/>
              <w:rPr>
                <w:rFonts w:hint="eastAsia" w:ascii="仿宋_GB2312" w:hAnsi="宋体" w:eastAsia="仿宋_GB2312"/>
                <w:szCs w:val="21"/>
              </w:rPr>
            </w:pP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50" w:beforeAutospacing="0" w:after="50" w:afterAutospacing="0" w:line="360" w:lineRule="exact"/>
              <w:ind w:left="0" w:right="0"/>
              <w:rPr>
                <w:rFonts w:hint="eastAsia"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402"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50" w:beforeAutospacing="0" w:after="50" w:afterAutospacing="0" w:line="360" w:lineRule="exact"/>
              <w:ind w:left="0" w:right="0"/>
              <w:jc w:val="center"/>
              <w:rPr>
                <w:rFonts w:hint="eastAsia" w:ascii="仿宋_GB2312" w:hAnsi="宋体" w:eastAsia="仿宋_GB2312"/>
                <w:szCs w:val="21"/>
              </w:rPr>
            </w:pPr>
            <w:r>
              <w:rPr>
                <w:rFonts w:hint="eastAsia" w:ascii="仿宋_GB2312" w:hAnsi="宋体" w:eastAsia="仿宋_GB2312"/>
                <w:szCs w:val="21"/>
              </w:rPr>
              <w:t>2</w:t>
            </w:r>
          </w:p>
        </w:tc>
        <w:tc>
          <w:tcPr>
            <w:tcW w:w="141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50" w:beforeAutospacing="0" w:after="50" w:afterAutospacing="0" w:line="360" w:lineRule="exact"/>
              <w:ind w:left="0" w:right="0"/>
              <w:jc w:val="left"/>
              <w:rPr>
                <w:rFonts w:hint="eastAsia" w:ascii="仿宋_GB2312" w:hAnsi="宋体" w:eastAsia="仿宋_GB2312"/>
                <w:bCs/>
                <w:szCs w:val="21"/>
              </w:rPr>
            </w:pPr>
          </w:p>
        </w:tc>
        <w:tc>
          <w:tcPr>
            <w:tcW w:w="141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50" w:beforeAutospacing="0" w:after="50" w:afterAutospacing="0" w:line="360" w:lineRule="exact"/>
              <w:ind w:left="0" w:right="0"/>
              <w:jc w:val="left"/>
              <w:rPr>
                <w:rFonts w:hint="eastAsia" w:ascii="仿宋_GB2312" w:hAnsi="宋体" w:eastAsia="仿宋_GB2312"/>
                <w:bCs/>
                <w:szCs w:val="21"/>
              </w:rPr>
            </w:pPr>
          </w:p>
        </w:tc>
        <w:tc>
          <w:tcPr>
            <w:tcW w:w="88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50" w:beforeAutospacing="0" w:after="50" w:afterAutospacing="0" w:line="360" w:lineRule="exact"/>
              <w:ind w:left="0" w:right="0"/>
              <w:jc w:val="center"/>
              <w:rPr>
                <w:rFonts w:hint="eastAsia" w:ascii="仿宋_GB2312" w:hAnsi="宋体" w:eastAsia="仿宋_GB2312"/>
                <w:szCs w:val="21"/>
              </w:rPr>
            </w:pPr>
          </w:p>
        </w:tc>
        <w:tc>
          <w:tcPr>
            <w:tcW w:w="1813"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50" w:beforeAutospacing="0" w:after="50" w:afterAutospacing="0" w:line="360" w:lineRule="exact"/>
              <w:ind w:left="0" w:right="0"/>
              <w:jc w:val="center"/>
              <w:rPr>
                <w:rFonts w:hint="eastAsia" w:ascii="仿宋_GB2312" w:hAnsi="宋体" w:eastAsia="仿宋_GB2312"/>
                <w:szCs w:val="21"/>
              </w:rPr>
            </w:pPr>
          </w:p>
        </w:tc>
        <w:tc>
          <w:tcPr>
            <w:tcW w:w="1423"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50" w:beforeAutospacing="0" w:after="50" w:afterAutospacing="0" w:line="360" w:lineRule="exact"/>
              <w:ind w:left="0" w:right="0"/>
              <w:rPr>
                <w:rFonts w:hint="eastAsia" w:ascii="仿宋_GB2312" w:hAnsi="宋体" w:eastAsia="仿宋_GB2312"/>
                <w:szCs w:val="21"/>
              </w:rPr>
            </w:pPr>
          </w:p>
        </w:tc>
        <w:tc>
          <w:tcPr>
            <w:tcW w:w="75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50" w:beforeAutospacing="0" w:after="50" w:afterAutospacing="0" w:line="360" w:lineRule="exact"/>
              <w:ind w:left="0" w:right="0"/>
              <w:rPr>
                <w:rFonts w:hint="eastAsia" w:ascii="仿宋_GB2312" w:hAnsi="宋体" w:eastAsia="仿宋_GB2312"/>
                <w:szCs w:val="21"/>
              </w:rPr>
            </w:pPr>
          </w:p>
        </w:tc>
        <w:tc>
          <w:tcPr>
            <w:tcW w:w="1725"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50" w:beforeAutospacing="0" w:after="50" w:afterAutospacing="0" w:line="360" w:lineRule="exact"/>
              <w:ind w:left="0" w:right="0"/>
              <w:rPr>
                <w:rFonts w:hint="eastAsia"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373" w:hRule="atLeast"/>
          <w:jc w:val="center"/>
        </w:trPr>
        <w:tc>
          <w:tcPr>
            <w:tcW w:w="10131" w:type="dxa"/>
            <w:gridSpan w:val="8"/>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50" w:beforeAutospacing="0" w:after="50" w:afterAutospacing="0" w:line="360" w:lineRule="exact"/>
              <w:ind w:left="0" w:right="0"/>
              <w:rPr>
                <w:rFonts w:hint="eastAsia" w:ascii="仿宋_GB2312" w:hAnsi="宋体" w:eastAsia="仿宋_GB2312"/>
                <w:szCs w:val="21"/>
                <w:u w:val="single"/>
              </w:rPr>
            </w:pPr>
            <w:r>
              <w:rPr>
                <w:rFonts w:hint="eastAsia" w:ascii="仿宋_GB2312" w:hAnsi="宋体" w:eastAsia="仿宋_GB2312"/>
                <w:sz w:val="24"/>
              </w:rPr>
              <w:t>本项目合计金额大写：</w:t>
            </w:r>
            <w:r>
              <w:rPr>
                <w:rFonts w:hint="eastAsia" w:ascii="仿宋_GB2312" w:hAnsi="宋体" w:eastAsia="仿宋_GB2312"/>
                <w:sz w:val="24"/>
                <w:u w:val="single"/>
              </w:rPr>
              <w:t xml:space="preserve">                                        </w:t>
            </w:r>
            <w:r>
              <w:rPr>
                <w:rFonts w:hint="eastAsia" w:ascii="仿宋_GB2312" w:eastAsia="仿宋_GB2312"/>
                <w:sz w:val="24"/>
                <w:u w:val="single"/>
              </w:rPr>
              <w:t>¥</w:t>
            </w:r>
            <w:r>
              <w:rPr>
                <w:rFonts w:hint="eastAsia" w:ascii="仿宋_GB2312" w:hAnsi="宋体" w:eastAsia="仿宋_GB2312"/>
                <w:sz w:val="24"/>
                <w:u w:val="single"/>
              </w:rPr>
              <w:t xml:space="preserve">            </w:t>
            </w:r>
          </w:p>
        </w:tc>
      </w:tr>
      <w:bookmarkEnd w:id="106"/>
    </w:tbl>
    <w:p>
      <w:pPr>
        <w:snapToGrid w:val="0"/>
        <w:spacing w:before="50" w:after="50" w:line="400" w:lineRule="exact"/>
        <w:jc w:val="left"/>
        <w:rPr>
          <w:rFonts w:ascii="仿宋_GB2312" w:eastAsia="仿宋_GB2312"/>
          <w:sz w:val="24"/>
        </w:rPr>
      </w:pPr>
    </w:p>
    <w:p>
      <w:pPr>
        <w:snapToGrid w:val="0"/>
        <w:spacing w:before="50" w:after="120" w:afterLines="50" w:line="400" w:lineRule="exact"/>
        <w:jc w:val="left"/>
        <w:rPr>
          <w:rFonts w:ascii="仿宋_GB2312" w:eastAsia="仿宋_GB2312"/>
          <w:b/>
          <w:bCs/>
          <w:sz w:val="24"/>
        </w:rPr>
      </w:pPr>
      <w:r>
        <w:rPr>
          <w:rFonts w:hint="eastAsia" w:ascii="仿宋_GB2312" w:eastAsia="仿宋_GB2312"/>
          <w:b/>
          <w:bCs/>
          <w:sz w:val="24"/>
        </w:rPr>
        <w:t>注：1.</w:t>
      </w:r>
      <w:r>
        <w:rPr>
          <w:rFonts w:hint="eastAsia" w:ascii="仿宋_GB2312" w:eastAsia="仿宋_GB2312"/>
          <w:b/>
          <w:sz w:val="24"/>
        </w:rPr>
        <w:t>此项材料必须</w:t>
      </w:r>
      <w:r>
        <w:rPr>
          <w:rFonts w:hint="eastAsia" w:ascii="仿宋_GB2312" w:hAnsi="宋体" w:eastAsia="仿宋_GB2312"/>
          <w:b/>
          <w:bCs/>
          <w:sz w:val="24"/>
        </w:rPr>
        <w:t>以PDF格式上传；</w:t>
      </w:r>
    </w:p>
    <w:p>
      <w:pPr>
        <w:snapToGrid w:val="0"/>
        <w:spacing w:before="50" w:after="50" w:line="400" w:lineRule="exact"/>
        <w:ind w:firstLine="482" w:firstLineChars="200"/>
        <w:jc w:val="left"/>
        <w:rPr>
          <w:rFonts w:ascii="仿宋_GB2312" w:eastAsia="仿宋_GB2312"/>
          <w:b/>
          <w:bCs/>
          <w:sz w:val="24"/>
        </w:rPr>
      </w:pPr>
      <w:r>
        <w:rPr>
          <w:rFonts w:hint="eastAsia" w:ascii="仿宋_GB2312" w:eastAsia="仿宋_GB2312"/>
          <w:b/>
          <w:bCs/>
          <w:sz w:val="24"/>
        </w:rPr>
        <w:t>2.报价一经涂改，应在涂改处加盖投标人CA电子签章或者由法定代表人或授权委托代理人签字或盖章，否则其投标作无效标处理；</w:t>
      </w:r>
    </w:p>
    <w:p>
      <w:pPr>
        <w:snapToGrid w:val="0"/>
        <w:spacing w:before="50" w:after="50" w:line="400" w:lineRule="exact"/>
        <w:ind w:firstLine="482" w:firstLineChars="200"/>
        <w:jc w:val="left"/>
        <w:rPr>
          <w:rFonts w:ascii="仿宋_GB2312" w:eastAsia="仿宋_GB2312"/>
          <w:b/>
          <w:bCs/>
          <w:sz w:val="24"/>
        </w:rPr>
      </w:pPr>
      <w:r>
        <w:rPr>
          <w:rFonts w:ascii="仿宋_GB2312" w:eastAsia="仿宋_GB2312"/>
          <w:b/>
          <w:bCs/>
          <w:sz w:val="24"/>
        </w:rPr>
        <w:t>3</w:t>
      </w:r>
      <w:r>
        <w:rPr>
          <w:rFonts w:hint="eastAsia" w:ascii="仿宋_GB2312" w:eastAsia="仿宋_GB2312"/>
          <w:b/>
          <w:bCs/>
          <w:sz w:val="24"/>
        </w:rPr>
        <w:t>.投标报价包括货物及货物运抵指定交付地点的所有成本、各种费用的总和。</w:t>
      </w:r>
    </w:p>
    <w:p>
      <w:pPr>
        <w:snapToGrid w:val="0"/>
        <w:spacing w:before="50" w:after="50" w:line="400" w:lineRule="exact"/>
        <w:ind w:firstLine="482" w:firstLineChars="200"/>
        <w:jc w:val="left"/>
        <w:rPr>
          <w:rFonts w:hint="eastAsia" w:ascii="仿宋_GB2312" w:eastAsia="仿宋_GB2312"/>
          <w:b/>
          <w:bCs/>
          <w:sz w:val="24"/>
        </w:rPr>
      </w:pPr>
      <w:r>
        <w:rPr>
          <w:rFonts w:ascii="仿宋_GB2312" w:eastAsia="仿宋_GB2312"/>
          <w:b/>
          <w:bCs/>
          <w:sz w:val="24"/>
        </w:rPr>
        <w:t>4</w:t>
      </w:r>
      <w:r>
        <w:rPr>
          <w:rFonts w:hint="eastAsia" w:ascii="仿宋_GB2312" w:eastAsia="仿宋_GB2312"/>
          <w:b/>
          <w:bCs/>
          <w:sz w:val="24"/>
        </w:rPr>
        <w:t>.以上报价应与“投标报价明细表”中的“投标总价”相一致。</w:t>
      </w:r>
    </w:p>
    <w:p>
      <w:pPr>
        <w:snapToGrid w:val="0"/>
        <w:spacing w:before="50" w:after="50" w:line="400" w:lineRule="exact"/>
        <w:ind w:firstLine="482" w:firstLineChars="200"/>
        <w:jc w:val="left"/>
        <w:rPr>
          <w:rFonts w:ascii="仿宋_GB2312" w:eastAsia="仿宋_GB2312"/>
          <w:b/>
          <w:bCs/>
          <w:sz w:val="36"/>
          <w:szCs w:val="36"/>
        </w:rPr>
      </w:pPr>
      <w:r>
        <w:rPr>
          <w:rFonts w:hint="eastAsia" w:ascii="仿宋_GB2312" w:hAnsi="Times New Roman" w:eastAsia="仿宋_GB2312" w:cs="Times New Roman"/>
          <w:b/>
          <w:color w:val="000000"/>
          <w:kern w:val="2"/>
          <w:sz w:val="24"/>
          <w:szCs w:val="24"/>
          <w:lang w:val="en-US" w:eastAsia="zh-CN" w:bidi="ar"/>
        </w:rPr>
        <w:t>5.投标人如有《中小企业声明函》（格式见附件1）或《残疾人福利性单位声明函》（格式见附件2）或《监狱企业的证明文件》（附件3）或《关于符合本国产品标准的声明函》（格式见附件4）或《关于本国产品比例的承诺函》（格式见附件5），请按附件格式提供，并附在本表后。</w:t>
      </w:r>
      <w:r>
        <w:rPr>
          <w:rFonts w:hint="eastAsia" w:ascii="仿宋_GB2312" w:hAnsi="Times New Roman" w:eastAsia="仿宋_GB2312" w:cs="Times New Roman"/>
          <w:kern w:val="2"/>
          <w:sz w:val="21"/>
          <w:szCs w:val="21"/>
          <w:lang w:val="en-US" w:eastAsia="zh-CN" w:bidi="ar"/>
        </w:rPr>
        <w:t xml:space="preserve">     </w:t>
      </w:r>
    </w:p>
    <w:bookmarkEnd w:id="104"/>
    <w:p>
      <w:pPr>
        <w:pStyle w:val="27"/>
        <w:ind w:firstLine="0" w:firstLineChars="0"/>
        <w:rPr>
          <w:rFonts w:ascii="仿宋_GB2312" w:eastAsia="仿宋_GB2312"/>
        </w:rPr>
      </w:pPr>
    </w:p>
    <w:p>
      <w:pPr>
        <w:pStyle w:val="27"/>
        <w:ind w:firstLine="4515" w:firstLineChars="2150"/>
        <w:rPr>
          <w:rFonts w:ascii="仿宋_GB2312" w:eastAsia="仿宋_GB2312"/>
        </w:rPr>
      </w:pPr>
    </w:p>
    <w:p>
      <w:pPr>
        <w:pStyle w:val="27"/>
        <w:ind w:firstLine="4515" w:firstLineChars="2150"/>
        <w:rPr>
          <w:rFonts w:ascii="仿宋_GB2312" w:eastAsia="仿宋_GB2312"/>
        </w:rPr>
      </w:pPr>
    </w:p>
    <w:p>
      <w:pPr>
        <w:pStyle w:val="27"/>
        <w:ind w:firstLine="4515" w:firstLineChars="2150"/>
        <w:rPr>
          <w:rFonts w:ascii="仿宋_GB2312" w:eastAsia="仿宋_GB2312"/>
        </w:rPr>
      </w:pPr>
    </w:p>
    <w:p>
      <w:pPr>
        <w:pStyle w:val="27"/>
        <w:ind w:firstLine="4515" w:firstLineChars="2150"/>
        <w:rPr>
          <w:rFonts w:ascii="仿宋_GB2312" w:eastAsia="仿宋_GB2312"/>
        </w:rPr>
      </w:pPr>
    </w:p>
    <w:p>
      <w:pPr>
        <w:pStyle w:val="27"/>
        <w:ind w:firstLine="4515" w:firstLineChars="2150"/>
        <w:rPr>
          <w:rFonts w:ascii="仿宋_GB2312" w:eastAsia="仿宋_GB2312"/>
        </w:rPr>
      </w:pPr>
    </w:p>
    <w:p>
      <w:pPr>
        <w:pStyle w:val="27"/>
        <w:ind w:firstLine="4515" w:firstLineChars="2150"/>
        <w:rPr>
          <w:rFonts w:ascii="仿宋_GB2312" w:eastAsia="仿宋_GB2312"/>
        </w:rPr>
      </w:pPr>
    </w:p>
    <w:p>
      <w:pPr>
        <w:jc w:val="center"/>
        <w:rPr>
          <w:rFonts w:ascii="仿宋_GB2312" w:eastAsia="仿宋_GB2312"/>
          <w:szCs w:val="21"/>
          <w:u w:val="single"/>
        </w:rPr>
      </w:pPr>
      <w:r>
        <w:rPr>
          <w:rFonts w:hint="eastAsia" w:ascii="仿宋_GB2312" w:eastAsia="仿宋_GB2312"/>
          <w:sz w:val="24"/>
        </w:rPr>
        <w:t xml:space="preserve"> </w:t>
      </w:r>
      <w:r>
        <w:rPr>
          <w:rFonts w:ascii="仿宋_GB2312" w:eastAsia="仿宋_GB2312"/>
          <w:sz w:val="24"/>
        </w:rPr>
        <w:t xml:space="preserve">                </w:t>
      </w:r>
      <w:r>
        <w:rPr>
          <w:rFonts w:hint="eastAsia" w:ascii="仿宋_GB2312" w:eastAsia="仿宋_GB2312"/>
          <w:sz w:val="24"/>
        </w:rPr>
        <w:t>法定代表人或委托代理人</w:t>
      </w:r>
      <w:r>
        <w:rPr>
          <w:rFonts w:hint="eastAsia" w:ascii="仿宋_GB2312" w:eastAsia="仿宋_GB2312"/>
          <w:b/>
          <w:bCs/>
          <w:sz w:val="24"/>
        </w:rPr>
        <w:t>（签字）：</w:t>
      </w:r>
      <w:r>
        <w:rPr>
          <w:rFonts w:hint="eastAsia" w:ascii="仿宋_GB2312" w:eastAsia="仿宋_GB2312"/>
          <w:szCs w:val="21"/>
          <w:u w:val="single"/>
        </w:rPr>
        <w:t xml:space="preserve">         </w:t>
      </w:r>
      <w:r>
        <w:rPr>
          <w:rFonts w:ascii="仿宋_GB2312" w:eastAsia="仿宋_GB2312"/>
          <w:szCs w:val="21"/>
          <w:u w:val="single"/>
        </w:rPr>
        <w:t xml:space="preserve">         </w:t>
      </w:r>
    </w:p>
    <w:p>
      <w:pPr>
        <w:jc w:val="center"/>
        <w:rPr>
          <w:rFonts w:ascii="仿宋_GB2312" w:eastAsia="仿宋_GB2312"/>
          <w:szCs w:val="21"/>
          <w:u w:val="single"/>
        </w:rPr>
      </w:pPr>
    </w:p>
    <w:p>
      <w:pPr>
        <w:pStyle w:val="27"/>
        <w:ind w:firstLine="5160" w:firstLineChars="2150"/>
        <w:rPr>
          <w:rFonts w:ascii="仿宋_GB2312" w:eastAsia="仿宋_GB2312"/>
        </w:rPr>
      </w:pPr>
      <w:r>
        <w:rPr>
          <w:rFonts w:hint="eastAsia" w:ascii="仿宋_GB2312" w:eastAsia="仿宋_GB2312"/>
          <w:sz w:val="24"/>
          <w:szCs w:val="24"/>
        </w:rPr>
        <w:t>投标人</w:t>
      </w:r>
      <w:r>
        <w:rPr>
          <w:rFonts w:hint="eastAsia" w:ascii="仿宋_GB2312" w:eastAsia="仿宋_GB2312"/>
          <w:b/>
          <w:bCs/>
          <w:sz w:val="24"/>
          <w:szCs w:val="24"/>
        </w:rPr>
        <w:t>（CA电子签章）</w:t>
      </w:r>
      <w:r>
        <w:rPr>
          <w:rFonts w:hint="eastAsia" w:ascii="仿宋_GB2312" w:eastAsia="仿宋_GB2312"/>
        </w:rPr>
        <w:t>：</w:t>
      </w:r>
      <w:r>
        <w:rPr>
          <w:rFonts w:hint="eastAsia" w:ascii="仿宋_GB2312" w:eastAsia="仿宋_GB2312"/>
          <w:u w:val="single"/>
        </w:rPr>
        <w:t xml:space="preserve">                </w:t>
      </w:r>
    </w:p>
    <w:bookmarkEnd w:id="105"/>
    <w:p>
      <w:pPr>
        <w:pStyle w:val="27"/>
        <w:spacing w:line="400" w:lineRule="exact"/>
        <w:rPr>
          <w:rFonts w:hint="eastAsia" w:ascii="仿宋_GB2312" w:hAnsi="宋体" w:eastAsia="仿宋_GB2312"/>
        </w:rPr>
      </w:pPr>
    </w:p>
    <w:p>
      <w:pPr>
        <w:pStyle w:val="27"/>
        <w:spacing w:line="240" w:lineRule="atLeast"/>
        <w:jc w:val="right"/>
        <w:rPr>
          <w:rFonts w:hint="eastAsia" w:ascii="仿宋_GB2312" w:hAnsi="宋体" w:eastAsia="仿宋_GB2312"/>
        </w:rPr>
      </w:pPr>
      <w:r>
        <w:rPr>
          <w:rFonts w:hint="eastAsia" w:ascii="仿宋_GB2312" w:hAnsi="宋体" w:eastAsia="仿宋_GB2312"/>
        </w:rPr>
        <w:t>日期：       年   月   日</w:t>
      </w:r>
    </w:p>
    <w:p>
      <w:pPr>
        <w:pStyle w:val="27"/>
        <w:spacing w:line="240" w:lineRule="atLeast"/>
        <w:jc w:val="right"/>
        <w:rPr>
          <w:rFonts w:hint="eastAsia" w:ascii="仿宋_GB2312" w:hAnsi="宋体" w:eastAsia="仿宋_GB2312"/>
        </w:rPr>
      </w:pPr>
    </w:p>
    <w:p>
      <w:pPr>
        <w:pStyle w:val="1199"/>
        <w:rPr>
          <w:rFonts w:ascii="仿宋_GB2312" w:eastAsia="仿宋_GB2312"/>
          <w:b/>
          <w:bCs/>
          <w:color w:val="000000"/>
          <w:sz w:val="33"/>
          <w:szCs w:val="33"/>
        </w:rPr>
      </w:pPr>
      <w:r>
        <w:rPr>
          <w:rFonts w:hint="eastAsia" w:ascii="仿宋_GB2312" w:eastAsia="仿宋_GB2312"/>
          <w:color w:val="000000"/>
        </w:rPr>
        <w:br w:type="page"/>
      </w:r>
      <w:r>
        <w:rPr>
          <w:rFonts w:hint="eastAsia" w:ascii="仿宋_GB2312" w:eastAsia="仿宋_GB2312"/>
          <w:b/>
          <w:bCs/>
          <w:color w:val="000000"/>
          <w:sz w:val="33"/>
          <w:szCs w:val="33"/>
        </w:rPr>
        <w:t>附件1：中小企业声明函格式（如有）：</w:t>
      </w:r>
    </w:p>
    <w:p>
      <w:pPr>
        <w:pStyle w:val="1199"/>
        <w:jc w:val="center"/>
        <w:rPr>
          <w:rFonts w:hint="eastAsia" w:ascii="仿宋_GB2312" w:eastAsia="仿宋_GB2312"/>
          <w:color w:val="000000"/>
        </w:rPr>
      </w:pPr>
      <w:r>
        <w:rPr>
          <w:rFonts w:hint="eastAsia" w:ascii="仿宋_GB2312" w:eastAsia="仿宋_GB2312"/>
          <w:b/>
          <w:bCs/>
          <w:color w:val="000000"/>
          <w:sz w:val="33"/>
          <w:szCs w:val="33"/>
        </w:rPr>
        <w:t>中小企业声明函（货物）</w:t>
      </w:r>
    </w:p>
    <w:p>
      <w:pPr>
        <w:pStyle w:val="1199"/>
        <w:spacing w:line="405" w:lineRule="atLeast"/>
        <w:rPr>
          <w:rFonts w:hint="eastAsia" w:ascii="仿宋_GB2312" w:eastAsia="仿宋_GB2312"/>
          <w:color w:val="000000"/>
        </w:rPr>
      </w:pPr>
      <w:r>
        <w:rPr>
          <w:rFonts w:hint="eastAsia" w:ascii="仿宋_GB2312" w:eastAsia="仿宋_GB2312"/>
          <w:color w:val="000000"/>
        </w:rPr>
        <w:t>  本公司郑重声明，根据《政府采购促进中小企业发展管理办法》（财库﹝2020﹞46 号）的规定，本公司参加</w:t>
      </w:r>
      <w:r>
        <w:rPr>
          <w:rFonts w:hint="eastAsia" w:ascii="仿宋_GB2312" w:eastAsia="仿宋_GB2312"/>
          <w:color w:val="000000"/>
          <w:u w:val="single"/>
        </w:rPr>
        <w:t>柳州城市职业学院</w:t>
      </w:r>
      <w:r>
        <w:rPr>
          <w:rFonts w:hint="eastAsia" w:ascii="仿宋_GB2312" w:eastAsia="仿宋_GB2312"/>
          <w:color w:val="000000"/>
        </w:rPr>
        <w:t>的</w:t>
      </w:r>
      <w:r>
        <w:rPr>
          <w:rFonts w:hint="eastAsia" w:ascii="仿宋_GB2312" w:eastAsia="仿宋_GB2312"/>
          <w:color w:val="000000"/>
          <w:u w:val="single"/>
        </w:rPr>
        <w:t>柳州城市职业学院数智化健康管理实训室采购</w:t>
      </w:r>
      <w:r>
        <w:rPr>
          <w:rFonts w:hint="eastAsia" w:ascii="仿宋_GB2312" w:eastAsia="仿宋_GB2312"/>
          <w:color w:val="000000"/>
        </w:rPr>
        <w:t>活动，提供的货物全部由符合政策要求的中小企业制造。相关企业的具体情况如下：</w:t>
      </w:r>
      <w:r>
        <w:rPr>
          <w:rFonts w:hint="eastAsia" w:ascii="仿宋_GB2312" w:eastAsia="仿宋_GB2312"/>
          <w:color w:val="000000"/>
        </w:rPr>
        <w:br w:type="textWrapping"/>
      </w:r>
      <w:r>
        <w:rPr>
          <w:rFonts w:hint="eastAsia" w:ascii="仿宋_GB2312" w:eastAsia="仿宋_GB2312"/>
          <w:color w:val="000000"/>
        </w:rPr>
        <w:t xml:space="preserve">   1. </w:t>
      </w:r>
      <w:r>
        <w:rPr>
          <w:rStyle w:val="1616"/>
          <w:rFonts w:hint="eastAsia" w:ascii="仿宋_GB2312" w:eastAsia="仿宋_GB2312"/>
          <w:color w:val="000000"/>
          <w:u w:val="single"/>
          <w:lang w:val="en-US" w:eastAsia="zh-CN"/>
        </w:rPr>
        <w:t xml:space="preserve">  </w:t>
      </w:r>
      <w:r>
        <w:rPr>
          <w:rStyle w:val="1616"/>
          <w:rFonts w:hint="eastAsia" w:ascii="仿宋_GB2312" w:eastAsia="仿宋_GB2312"/>
          <w:color w:val="000000"/>
          <w:u w:val="single"/>
        </w:rPr>
        <w:t>（标的名称）</w:t>
      </w:r>
      <w:r>
        <w:rPr>
          <w:rFonts w:hint="eastAsia" w:ascii="仿宋_GB2312" w:eastAsia="仿宋_GB2312"/>
          <w:color w:val="000000"/>
        </w:rPr>
        <w:t xml:space="preserve"> ，属于</w:t>
      </w:r>
      <w:r>
        <w:rPr>
          <w:rStyle w:val="1616"/>
          <w:rFonts w:hint="eastAsia" w:ascii="仿宋_GB2312" w:eastAsia="仿宋_GB2312"/>
          <w:b/>
          <w:bCs/>
          <w:color w:val="000000"/>
          <w:u w:val="single"/>
          <w:lang w:val="en-US" w:eastAsia="zh-CN"/>
        </w:rPr>
        <w:t xml:space="preserve">    </w:t>
      </w:r>
      <w:r>
        <w:rPr>
          <w:rStyle w:val="1616"/>
          <w:rFonts w:hint="eastAsia" w:ascii="仿宋_GB2312" w:eastAsia="仿宋_GB2312"/>
          <w:b/>
          <w:bCs/>
          <w:color w:val="000000"/>
          <w:u w:val="single"/>
        </w:rPr>
        <w:t>（填写采购文件中明确的所属行业，详见本声明函“注”第2点）</w:t>
      </w:r>
      <w:r>
        <w:rPr>
          <w:rFonts w:hint="eastAsia" w:ascii="仿宋_GB2312" w:eastAsia="仿宋_GB2312"/>
          <w:color w:val="000000"/>
        </w:rPr>
        <w:t xml:space="preserve"> ；制造商为</w:t>
      </w:r>
      <w:r>
        <w:rPr>
          <w:rStyle w:val="1616"/>
          <w:rFonts w:hint="eastAsia" w:ascii="仿宋_GB2312" w:eastAsia="仿宋_GB2312"/>
          <w:color w:val="000000"/>
          <w:u w:val="single"/>
          <w:lang w:val="en-US" w:eastAsia="zh-CN"/>
        </w:rPr>
        <w:t xml:space="preserve">    </w:t>
      </w:r>
      <w:r>
        <w:rPr>
          <w:rStyle w:val="1616"/>
          <w:rFonts w:hint="eastAsia" w:ascii="仿宋_GB2312" w:eastAsia="仿宋_GB2312"/>
          <w:color w:val="000000"/>
          <w:u w:val="single"/>
        </w:rPr>
        <w:t>（企业名称）</w:t>
      </w:r>
      <w:r>
        <w:rPr>
          <w:rFonts w:hint="eastAsia" w:ascii="仿宋_GB2312" w:eastAsia="仿宋_GB2312"/>
          <w:color w:val="000000"/>
        </w:rPr>
        <w:t>，从业人员</w:t>
      </w:r>
      <w:r>
        <w:rPr>
          <w:rFonts w:hint="eastAsia" w:ascii="仿宋_GB2312" w:eastAsia="仿宋_GB2312"/>
          <w:color w:val="000000"/>
          <w:u w:val="single"/>
        </w:rPr>
        <w:t>   </w:t>
      </w:r>
      <w:r>
        <w:rPr>
          <w:rFonts w:hint="eastAsia" w:ascii="仿宋_GB2312" w:eastAsia="仿宋_GB2312"/>
          <w:color w:val="000000"/>
        </w:rPr>
        <w:t>人，营业收入为</w:t>
      </w:r>
      <w:r>
        <w:rPr>
          <w:rFonts w:hint="eastAsia" w:ascii="仿宋_GB2312" w:eastAsia="仿宋_GB2312"/>
          <w:color w:val="000000"/>
          <w:u w:val="single"/>
        </w:rPr>
        <w:t xml:space="preserve">     </w:t>
      </w:r>
      <w:r>
        <w:rPr>
          <w:rFonts w:hint="eastAsia" w:ascii="仿宋_GB2312" w:eastAsia="仿宋_GB2312"/>
          <w:color w:val="000000"/>
        </w:rPr>
        <w:t>万元，资产总额为</w:t>
      </w:r>
      <w:r>
        <w:rPr>
          <w:rFonts w:hint="eastAsia" w:ascii="仿宋_GB2312" w:eastAsia="仿宋_GB2312"/>
          <w:color w:val="000000"/>
          <w:u w:val="single"/>
        </w:rPr>
        <w:t xml:space="preserve">    </w:t>
      </w:r>
      <w:r>
        <w:rPr>
          <w:rFonts w:hint="eastAsia" w:ascii="仿宋_GB2312" w:eastAsia="仿宋_GB2312"/>
          <w:color w:val="000000"/>
        </w:rPr>
        <w:t>万元，属于</w:t>
      </w:r>
      <w:r>
        <w:rPr>
          <w:rStyle w:val="1616"/>
          <w:rFonts w:hint="eastAsia" w:ascii="仿宋_GB2312" w:eastAsia="仿宋_GB2312"/>
          <w:color w:val="000000"/>
          <w:u w:val="single"/>
          <w:lang w:val="en-US" w:eastAsia="zh-CN"/>
        </w:rPr>
        <w:t xml:space="preserve">    </w:t>
      </w:r>
      <w:r>
        <w:rPr>
          <w:rStyle w:val="1616"/>
          <w:rFonts w:hint="eastAsia" w:ascii="仿宋_GB2312" w:eastAsia="仿宋_GB2312"/>
          <w:color w:val="000000"/>
          <w:u w:val="single"/>
        </w:rPr>
        <w:t>（中型企业、小型企业、微型企业）</w:t>
      </w:r>
      <w:r>
        <w:rPr>
          <w:rFonts w:hint="eastAsia" w:ascii="仿宋_GB2312" w:eastAsia="仿宋_GB2312"/>
          <w:color w:val="000000"/>
        </w:rPr>
        <w:t>；</w:t>
      </w:r>
      <w:r>
        <w:rPr>
          <w:rFonts w:hint="eastAsia" w:ascii="仿宋_GB2312" w:eastAsia="仿宋_GB2312"/>
          <w:color w:val="000000"/>
        </w:rPr>
        <w:br w:type="textWrapping"/>
      </w:r>
      <w:r>
        <w:rPr>
          <w:rFonts w:hint="eastAsia" w:ascii="仿宋_GB2312" w:eastAsia="仿宋_GB2312"/>
          <w:color w:val="000000"/>
        </w:rPr>
        <w:t xml:space="preserve">  2. </w:t>
      </w:r>
      <w:r>
        <w:rPr>
          <w:rStyle w:val="1616"/>
          <w:rFonts w:hint="eastAsia" w:ascii="仿宋_GB2312" w:eastAsia="仿宋_GB2312"/>
          <w:color w:val="000000"/>
          <w:u w:val="single"/>
          <w:lang w:val="en-US" w:eastAsia="zh-CN"/>
        </w:rPr>
        <w:t xml:space="preserve">  </w:t>
      </w:r>
      <w:r>
        <w:rPr>
          <w:rStyle w:val="1616"/>
          <w:rFonts w:hint="eastAsia" w:ascii="仿宋_GB2312" w:eastAsia="仿宋_GB2312"/>
          <w:color w:val="000000"/>
          <w:u w:val="single"/>
        </w:rPr>
        <w:t>（标的名称）</w:t>
      </w:r>
      <w:r>
        <w:rPr>
          <w:rFonts w:hint="eastAsia" w:ascii="仿宋_GB2312" w:eastAsia="仿宋_GB2312"/>
          <w:color w:val="000000"/>
        </w:rPr>
        <w:t xml:space="preserve"> ，属于</w:t>
      </w:r>
      <w:r>
        <w:rPr>
          <w:rStyle w:val="1616"/>
          <w:rFonts w:hint="eastAsia" w:ascii="仿宋_GB2312" w:eastAsia="仿宋_GB2312"/>
          <w:b/>
          <w:bCs/>
          <w:color w:val="000000"/>
          <w:u w:val="single"/>
          <w:lang w:val="en-US" w:eastAsia="zh-CN"/>
        </w:rPr>
        <w:t xml:space="preserve">    </w:t>
      </w:r>
      <w:r>
        <w:rPr>
          <w:rStyle w:val="1616"/>
          <w:rFonts w:hint="eastAsia" w:ascii="仿宋_GB2312" w:eastAsia="仿宋_GB2312"/>
          <w:b/>
          <w:bCs/>
          <w:color w:val="000000"/>
          <w:u w:val="single"/>
        </w:rPr>
        <w:t>（填写采购文件中明确的所属行业，详见本声明函“注”第2点）</w:t>
      </w:r>
      <w:r>
        <w:rPr>
          <w:rFonts w:hint="eastAsia" w:ascii="仿宋_GB2312" w:eastAsia="仿宋_GB2312"/>
          <w:color w:val="000000"/>
        </w:rPr>
        <w:t xml:space="preserve"> ；制造商为</w:t>
      </w:r>
      <w:r>
        <w:rPr>
          <w:rStyle w:val="1616"/>
          <w:rFonts w:hint="eastAsia" w:ascii="仿宋_GB2312" w:eastAsia="仿宋_GB2312"/>
          <w:color w:val="000000"/>
          <w:u w:val="single"/>
          <w:lang w:val="en-US" w:eastAsia="zh-CN"/>
        </w:rPr>
        <w:t xml:space="preserve">    </w:t>
      </w:r>
      <w:r>
        <w:rPr>
          <w:rStyle w:val="1616"/>
          <w:rFonts w:hint="eastAsia" w:ascii="仿宋_GB2312" w:eastAsia="仿宋_GB2312"/>
          <w:color w:val="000000"/>
          <w:u w:val="single"/>
        </w:rPr>
        <w:t>（企业名称）</w:t>
      </w:r>
      <w:r>
        <w:rPr>
          <w:rFonts w:hint="eastAsia" w:ascii="仿宋_GB2312" w:eastAsia="仿宋_GB2312"/>
          <w:color w:val="000000"/>
        </w:rPr>
        <w:t>，从业人员</w:t>
      </w:r>
      <w:r>
        <w:rPr>
          <w:rFonts w:hint="eastAsia" w:ascii="仿宋_GB2312" w:eastAsia="仿宋_GB2312"/>
          <w:color w:val="000000"/>
          <w:u w:val="single"/>
        </w:rPr>
        <w:t>   </w:t>
      </w:r>
      <w:r>
        <w:rPr>
          <w:rFonts w:hint="eastAsia" w:ascii="仿宋_GB2312" w:eastAsia="仿宋_GB2312"/>
          <w:color w:val="000000"/>
        </w:rPr>
        <w:t>人，营业收入为</w:t>
      </w:r>
      <w:r>
        <w:rPr>
          <w:rFonts w:hint="eastAsia" w:ascii="仿宋_GB2312" w:eastAsia="仿宋_GB2312"/>
          <w:color w:val="000000"/>
          <w:u w:val="single"/>
        </w:rPr>
        <w:t xml:space="preserve">     </w:t>
      </w:r>
      <w:r>
        <w:rPr>
          <w:rFonts w:hint="eastAsia" w:ascii="仿宋_GB2312" w:eastAsia="仿宋_GB2312"/>
          <w:color w:val="000000"/>
        </w:rPr>
        <w:t>万元，资产总额为</w:t>
      </w:r>
      <w:r>
        <w:rPr>
          <w:rFonts w:hint="eastAsia" w:ascii="仿宋_GB2312" w:eastAsia="仿宋_GB2312"/>
          <w:color w:val="000000"/>
          <w:u w:val="single"/>
        </w:rPr>
        <w:t xml:space="preserve">    </w:t>
      </w:r>
      <w:r>
        <w:rPr>
          <w:rFonts w:hint="eastAsia" w:ascii="仿宋_GB2312" w:eastAsia="仿宋_GB2312"/>
          <w:color w:val="000000"/>
        </w:rPr>
        <w:t>万元，属于</w:t>
      </w:r>
      <w:r>
        <w:rPr>
          <w:rStyle w:val="1616"/>
          <w:rFonts w:hint="eastAsia" w:ascii="仿宋_GB2312" w:eastAsia="仿宋_GB2312"/>
          <w:color w:val="000000"/>
          <w:u w:val="single"/>
          <w:lang w:val="en-US" w:eastAsia="zh-CN"/>
        </w:rPr>
        <w:t xml:space="preserve">    </w:t>
      </w:r>
      <w:r>
        <w:rPr>
          <w:rStyle w:val="1616"/>
          <w:rFonts w:hint="eastAsia" w:ascii="仿宋_GB2312" w:eastAsia="仿宋_GB2312"/>
          <w:color w:val="000000"/>
          <w:u w:val="single"/>
        </w:rPr>
        <w:t>（中型企业、小型企业、微型企业）</w:t>
      </w:r>
      <w:r>
        <w:rPr>
          <w:rFonts w:hint="eastAsia" w:ascii="仿宋_GB2312" w:eastAsia="仿宋_GB2312"/>
          <w:color w:val="000000"/>
        </w:rPr>
        <w:t>；</w:t>
      </w:r>
      <w:r>
        <w:rPr>
          <w:rFonts w:hint="eastAsia" w:ascii="仿宋_GB2312" w:eastAsia="仿宋_GB2312"/>
          <w:color w:val="000000"/>
        </w:rPr>
        <w:br w:type="textWrapping"/>
      </w:r>
      <w:r>
        <w:rPr>
          <w:rFonts w:hint="eastAsia" w:ascii="仿宋_GB2312" w:eastAsia="仿宋_GB2312"/>
          <w:color w:val="000000"/>
        </w:rPr>
        <w:t>……</w:t>
      </w:r>
      <w:r>
        <w:rPr>
          <w:rFonts w:hint="eastAsia" w:ascii="仿宋_GB2312" w:eastAsia="仿宋_GB2312"/>
          <w:color w:val="000000"/>
        </w:rPr>
        <w:br w:type="textWrapping"/>
      </w:r>
      <w:r>
        <w:rPr>
          <w:rFonts w:hint="eastAsia" w:ascii="仿宋_GB2312" w:eastAsia="仿宋_GB2312"/>
          <w:color w:val="000000"/>
        </w:rPr>
        <w:t>  以上企业，不属于大企业的分支机构，不存在控股股东为大企业的情形，也不存在与大企业的负责人为同一人的情形。</w:t>
      </w:r>
      <w:r>
        <w:rPr>
          <w:rFonts w:hint="eastAsia" w:ascii="仿宋_GB2312" w:eastAsia="仿宋_GB2312"/>
          <w:color w:val="000000"/>
        </w:rPr>
        <w:br w:type="textWrapping"/>
      </w:r>
      <w:r>
        <w:rPr>
          <w:rFonts w:hint="eastAsia" w:ascii="仿宋_GB2312" w:eastAsia="仿宋_GB2312"/>
          <w:color w:val="000000"/>
        </w:rPr>
        <w:t>  本企业对上述声明内容的真实性负责。如有虚假，将依法承担相应责任。</w:t>
      </w:r>
    </w:p>
    <w:p>
      <w:pPr>
        <w:pStyle w:val="1199"/>
        <w:spacing w:line="405" w:lineRule="atLeast"/>
        <w:rPr>
          <w:rFonts w:hint="eastAsia" w:ascii="仿宋_GB2312" w:eastAsia="仿宋_GB2312"/>
          <w:color w:val="000000"/>
        </w:rPr>
      </w:pPr>
      <w:r>
        <w:rPr>
          <w:rFonts w:hint="eastAsia" w:ascii="仿宋_GB2312" w:eastAsia="仿宋_GB2312"/>
          <w:color w:val="000000"/>
        </w:rPr>
        <w:t> </w:t>
      </w:r>
    </w:p>
    <w:p>
      <w:pPr>
        <w:pStyle w:val="1199"/>
        <w:spacing w:line="405" w:lineRule="atLeast"/>
        <w:rPr>
          <w:rFonts w:hint="eastAsia" w:ascii="仿宋_GB2312" w:eastAsia="仿宋_GB2312"/>
          <w:color w:val="000000"/>
        </w:rPr>
      </w:pPr>
      <w:r>
        <w:rPr>
          <w:rFonts w:hint="eastAsia" w:ascii="仿宋_GB2312" w:eastAsia="仿宋_GB2312"/>
          <w:color w:val="000000"/>
        </w:rPr>
        <w:t>      </w:t>
      </w:r>
    </w:p>
    <w:p>
      <w:pPr>
        <w:pStyle w:val="1199"/>
        <w:jc w:val="right"/>
        <w:rPr>
          <w:rFonts w:hint="eastAsia" w:ascii="仿宋_GB2312" w:eastAsia="仿宋_GB2312"/>
          <w:color w:val="000000"/>
        </w:rPr>
      </w:pPr>
      <w:r>
        <w:rPr>
          <w:rFonts w:hint="eastAsia" w:ascii="仿宋_GB2312" w:eastAsia="仿宋_GB2312"/>
          <w:color w:val="000000"/>
        </w:rPr>
        <w:t>  投标人（</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pPr>
        <w:pStyle w:val="1199"/>
        <w:jc w:val="right"/>
        <w:rPr>
          <w:rFonts w:hint="eastAsia" w:ascii="仿宋_GB2312" w:eastAsia="仿宋_GB2312"/>
          <w:color w:val="000000"/>
        </w:rPr>
      </w:pPr>
      <w:r>
        <w:rPr>
          <w:rFonts w:hint="eastAsia" w:ascii="仿宋_GB2312" w:eastAsia="仿宋_GB2312"/>
          <w:color w:val="000000"/>
        </w:rPr>
        <w:t> </w:t>
      </w:r>
    </w:p>
    <w:p>
      <w:pPr>
        <w:pStyle w:val="1199"/>
        <w:jc w:val="right"/>
        <w:rPr>
          <w:rFonts w:hint="eastAsia" w:ascii="仿宋_GB2312" w:eastAsia="仿宋_GB2312"/>
          <w:color w:val="000000"/>
        </w:rPr>
      </w:pPr>
      <w:r>
        <w:rPr>
          <w:rFonts w:hint="eastAsia" w:ascii="仿宋_GB2312" w:eastAsia="仿宋_GB2312"/>
          <w:color w:val="000000"/>
        </w:rPr>
        <w:t>日期：   年 月 日</w:t>
      </w:r>
    </w:p>
    <w:p>
      <w:pPr>
        <w:pStyle w:val="1609"/>
        <w:keepNext w:val="0"/>
        <w:keepLines w:val="0"/>
        <w:widowControl/>
        <w:suppressLineNumbers w:val="0"/>
        <w:spacing w:before="0" w:beforeAutospacing="0" w:after="0" w:afterAutospacing="0" w:line="460" w:lineRule="atLeast"/>
        <w:ind w:left="0" w:right="0"/>
        <w:rPr>
          <w:rFonts w:hint="eastAsia" w:ascii="仿宋_GB2312" w:eastAsia="仿宋_GB2312"/>
          <w:color w:val="000000" w:themeColor="text1"/>
          <w:highlight w:val="none"/>
          <w14:textFill>
            <w14:solidFill>
              <w14:schemeClr w14:val="tx1"/>
            </w14:solidFill>
          </w14:textFill>
        </w:rPr>
      </w:pPr>
      <w:r>
        <w:rPr>
          <w:rFonts w:hint="eastAsia" w:ascii="仿宋_GB2312" w:eastAsia="仿宋_GB2312"/>
          <w:b/>
          <w:bCs/>
          <w:color w:val="000000"/>
        </w:rPr>
        <w:t>  注：1.此项材料必须以PDF格式上传；</w:t>
      </w:r>
      <w:r>
        <w:rPr>
          <w:rFonts w:hint="eastAsia" w:ascii="仿宋_GB2312" w:eastAsia="仿宋_GB2312"/>
          <w:b/>
          <w:bCs/>
          <w:color w:val="000000"/>
        </w:rPr>
        <w:br w:type="textWrapping"/>
      </w:r>
      <w:r>
        <w:rPr>
          <w:rFonts w:hint="eastAsia" w:ascii="仿宋_GB2312" w:eastAsia="仿宋_GB2312"/>
          <w:b/>
          <w:bCs/>
          <w:color w:val="000000"/>
        </w:rPr>
        <w:t>  2.投标人出具的《中小企业声明函》中填写的“所属行业”应与采购文件明确的“所属行业”内容一致。</w:t>
      </w:r>
      <w:r>
        <w:rPr>
          <w:rFonts w:hint="eastAsia" w:ascii="仿宋_GB2312" w:eastAsia="仿宋_GB2312"/>
          <w:b/>
          <w:bCs/>
          <w:color w:val="000000"/>
        </w:rPr>
        <w:br w:type="textWrapping"/>
      </w:r>
      <w:r>
        <w:rPr>
          <w:rFonts w:hint="eastAsia" w:ascii="仿宋_GB2312" w:eastAsia="仿宋_GB2312"/>
          <w:b/>
          <w:bCs/>
          <w:color w:val="000000"/>
        </w:rPr>
        <w:t>采购标的对应的中小企业划分标准所属行业：</w:t>
      </w:r>
      <w:r>
        <w:rPr>
          <w:rStyle w:val="1611"/>
          <w:rFonts w:hint="eastAsia" w:ascii="仿宋_GB2312" w:eastAsia="仿宋_GB2312"/>
          <w:color w:val="000000" w:themeColor="text1"/>
          <w:highlight w:val="none"/>
          <w:u w:val="single"/>
          <w14:textFill>
            <w14:solidFill>
              <w14:schemeClr w14:val="tx1"/>
            </w14:solidFill>
          </w14:textFill>
        </w:rPr>
        <w:t>采购需求第1至第</w:t>
      </w:r>
      <w:r>
        <w:rPr>
          <w:rStyle w:val="1611"/>
          <w:rFonts w:hint="eastAsia" w:ascii="仿宋_GB2312" w:eastAsia="仿宋_GB2312"/>
          <w:color w:val="000000" w:themeColor="text1"/>
          <w:highlight w:val="none"/>
          <w:u w:val="single"/>
          <w:lang w:val="en-US" w:eastAsia="zh-CN"/>
          <w14:textFill>
            <w14:solidFill>
              <w14:schemeClr w14:val="tx1"/>
            </w14:solidFill>
          </w14:textFill>
        </w:rPr>
        <w:t>11</w:t>
      </w:r>
      <w:r>
        <w:rPr>
          <w:rStyle w:val="1611"/>
          <w:rFonts w:hint="eastAsia" w:ascii="仿宋_GB2312" w:eastAsia="仿宋_GB2312"/>
          <w:color w:val="000000" w:themeColor="text1"/>
          <w:highlight w:val="none"/>
          <w:u w:val="single"/>
          <w14:textFill>
            <w14:solidFill>
              <w14:schemeClr w14:val="tx1"/>
            </w14:solidFill>
          </w14:textFill>
        </w:rPr>
        <w:t>项为工业；</w:t>
      </w:r>
      <w:r>
        <w:rPr>
          <w:rStyle w:val="1611"/>
          <w:rFonts w:hint="eastAsia" w:ascii="仿宋_GB2312" w:eastAsia="仿宋_GB2312"/>
          <w:color w:val="000000" w:themeColor="text1"/>
          <w:highlight w:val="none"/>
          <w:u w:val="single"/>
          <w:lang w:val="en-US" w:eastAsia="zh-CN"/>
          <w14:textFill>
            <w14:solidFill>
              <w14:schemeClr w14:val="tx1"/>
            </w14:solidFill>
          </w14:textFill>
        </w:rPr>
        <w:t>第12至第14项为软件和信息技术服务业；</w:t>
      </w:r>
      <w:r>
        <w:rPr>
          <w:rStyle w:val="1611"/>
          <w:rFonts w:hint="eastAsia" w:ascii="仿宋_GB2312" w:eastAsia="仿宋_GB2312"/>
          <w:color w:val="000000" w:themeColor="text1"/>
          <w:highlight w:val="none"/>
          <w:u w:val="single"/>
          <w14:textFill>
            <w14:solidFill>
              <w14:schemeClr w14:val="tx1"/>
            </w14:solidFill>
          </w14:textFill>
        </w:rPr>
        <w:t>其余项不作要求。</w:t>
      </w:r>
    </w:p>
    <w:p>
      <w:pPr>
        <w:pStyle w:val="119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05" w:lineRule="atLeast"/>
        <w:ind w:leftChars="0" w:firstLine="480" w:firstLineChars="200"/>
        <w:textAlignment w:val="auto"/>
        <w:outlineLvl w:val="9"/>
        <w:rPr>
          <w:rFonts w:hint="eastAsia" w:ascii="仿宋_GB2312" w:eastAsia="仿宋_GB2312"/>
          <w:color w:val="000000"/>
        </w:rPr>
      </w:pPr>
      <w:r>
        <w:rPr>
          <w:rFonts w:hint="eastAsia" w:ascii="仿宋_GB2312" w:eastAsia="仿宋_GB2312"/>
          <w:color w:val="000000"/>
          <w:lang w:val="en-US" w:eastAsia="zh-CN"/>
        </w:rPr>
        <w:t>3.</w:t>
      </w:r>
      <w:r>
        <w:rPr>
          <w:rFonts w:hint="eastAsia" w:ascii="仿宋_GB2312" w:eastAsia="仿宋_GB2312"/>
          <w:color w:val="000000"/>
        </w:rPr>
        <w:t>从业人员、营业收入、资产总额填报上一年度数据，无上一年度数据的新成立企业可不填报。</w:t>
      </w:r>
      <w:r>
        <w:rPr>
          <w:rFonts w:hint="eastAsia" w:ascii="仿宋_GB2312" w:eastAsia="仿宋_GB2312"/>
          <w:color w:val="000000"/>
        </w:rPr>
        <w:br w:type="textWrapping"/>
      </w:r>
      <w:r>
        <w:rPr>
          <w:rFonts w:hint="eastAsia" w:ascii="仿宋_GB2312" w:eastAsia="仿宋_GB2312"/>
          <w:color w:val="000000"/>
        </w:rPr>
        <w:t>  4.为方便投标人识别企业规模类型，投标人可使用工业和信息化部组织开发的中小企业规模类型自测小程序生成企业规模类型测试结果。</w:t>
      </w:r>
      <w:r>
        <w:rPr>
          <w:rFonts w:hint="eastAsia" w:ascii="仿宋_GB2312" w:eastAsia="仿宋_GB2312"/>
          <w:color w:val="000000"/>
        </w:rPr>
        <w:br w:type="textWrapping"/>
      </w:r>
      <w:r>
        <w:rPr>
          <w:rFonts w:hint="eastAsia" w:ascii="仿宋_GB2312" w:eastAsia="仿宋_GB2312"/>
          <w:color w:val="000000"/>
        </w:rPr>
        <w:t>  自测小程序链接：https://baosong.miit.gov.cn/ScaleTest</w:t>
      </w:r>
      <w:r>
        <w:rPr>
          <w:rFonts w:hint="eastAsia" w:ascii="仿宋_GB2312" w:eastAsia="仿宋_GB2312"/>
          <w:color w:val="000000"/>
        </w:rPr>
        <w:br w:type="textWrapping"/>
      </w:r>
      <w:r>
        <w:rPr>
          <w:rFonts w:hint="eastAsia" w:ascii="仿宋_GB2312" w:eastAsia="仿宋_GB2312"/>
          <w:color w:val="000000"/>
        </w:rPr>
        <w:t>  5.投标人须按上述格式要求如实填写中小企业声明函，并对该声明函的真实性负责，否则不得享受相关中小企业扶持政策；</w:t>
      </w:r>
      <w:r>
        <w:rPr>
          <w:rFonts w:hint="eastAsia" w:ascii="仿宋_GB2312" w:eastAsia="仿宋_GB2312"/>
          <w:color w:val="000000"/>
        </w:rPr>
        <w:br w:type="textWrapping"/>
      </w:r>
      <w:r>
        <w:rPr>
          <w:rFonts w:hint="eastAsia" w:ascii="仿宋_GB2312" w:eastAsia="仿宋_GB2312"/>
          <w:color w:val="000000"/>
        </w:rPr>
        <w:t>  6.中标人依法享受中小企业扶持政策的，采购代理机构将在中标结果公告中公告其《中小企业声明函》。</w:t>
      </w:r>
    </w:p>
    <w:p>
      <w:pPr>
        <w:pStyle w:val="1199"/>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405" w:lineRule="atLeast"/>
        <w:ind w:leftChars="0" w:firstLine="480" w:firstLineChars="200"/>
        <w:textAlignment w:val="auto"/>
        <w:outlineLvl w:val="9"/>
        <w:rPr>
          <w:rFonts w:ascii="仿宋_GB2312" w:eastAsia="仿宋_GB2312"/>
          <w:color w:val="auto"/>
        </w:rPr>
      </w:pPr>
      <w:r>
        <w:rPr>
          <w:rFonts w:hint="eastAsia" w:ascii="仿宋_GB2312" w:eastAsia="仿宋_GB2312"/>
          <w:color w:val="auto"/>
          <w:lang w:val="en-US" w:eastAsia="zh-CN"/>
        </w:rPr>
        <w:t>7.</w:t>
      </w:r>
      <w:r>
        <w:rPr>
          <w:rFonts w:hint="eastAsia" w:ascii="仿宋_GB2312" w:eastAsia="仿宋_GB2312"/>
          <w:color w:val="auto"/>
        </w:rPr>
        <w:t>中小微企业划型标准附表（若附表有变动，按最新政策执行）：</w:t>
      </w:r>
    </w:p>
    <w:p>
      <w:pPr>
        <w:pStyle w:val="1627"/>
        <w:jc w:val="center"/>
        <w:rPr>
          <w:rFonts w:ascii="仿宋_GB2312" w:eastAsia="仿宋_GB2312"/>
          <w:color w:val="auto"/>
        </w:rPr>
      </w:pPr>
      <w:r>
        <w:rPr>
          <w:rFonts w:hint="eastAsia" w:ascii="仿宋_GB2312" w:eastAsia="仿宋_GB2312"/>
          <w:b/>
          <w:bCs/>
          <w:color w:val="auto"/>
          <w:sz w:val="33"/>
          <w:szCs w:val="33"/>
        </w:rPr>
        <w:t>中小微企业划型标准</w:t>
      </w:r>
    </w:p>
    <w:tbl>
      <w:tblPr>
        <w:tblStyle w:val="55"/>
        <w:tblW w:w="9909" w:type="dxa"/>
        <w:jc w:val="center"/>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1720"/>
        <w:gridCol w:w="1979"/>
        <w:gridCol w:w="1239"/>
        <w:gridCol w:w="2027"/>
        <w:gridCol w:w="1705"/>
        <w:gridCol w:w="1239"/>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rHeight w:val="270" w:hRule="atLeast"/>
          <w:jc w:val="center"/>
        </w:trPr>
        <w:tc>
          <w:tcPr>
            <w:tcW w:w="172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b/>
                <w:bCs/>
                <w:color w:val="auto"/>
              </w:rPr>
              <w:t>行业名称</w:t>
            </w:r>
          </w:p>
        </w:tc>
        <w:tc>
          <w:tcPr>
            <w:tcW w:w="197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b/>
                <w:bCs/>
                <w:color w:val="auto"/>
              </w:rPr>
              <w:t>指标名称</w:t>
            </w:r>
          </w:p>
        </w:tc>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b/>
                <w:bCs/>
                <w:color w:val="auto"/>
              </w:rPr>
              <w:t>计量单位</w:t>
            </w:r>
          </w:p>
        </w:tc>
        <w:tc>
          <w:tcPr>
            <w:tcW w:w="202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b/>
                <w:bCs/>
                <w:color w:val="auto"/>
              </w:rPr>
              <w:t>中型</w:t>
            </w:r>
          </w:p>
        </w:tc>
        <w:tc>
          <w:tcPr>
            <w:tcW w:w="170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b/>
                <w:bCs/>
                <w:color w:val="auto"/>
              </w:rPr>
              <w:t>小型</w:t>
            </w:r>
          </w:p>
        </w:tc>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b/>
                <w:bCs/>
                <w:color w:val="auto"/>
              </w:rPr>
              <w:t>微型</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rHeight w:val="375" w:hRule="atLeast"/>
          <w:jc w:val="center"/>
        </w:trPr>
        <w:tc>
          <w:tcPr>
            <w:tcW w:w="172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b/>
                <w:bCs/>
                <w:color w:val="auto"/>
              </w:rPr>
              <w:t>农、林、牧、渔</w:t>
            </w:r>
          </w:p>
        </w:tc>
        <w:tc>
          <w:tcPr>
            <w:tcW w:w="197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营业收入(Y)</w:t>
            </w:r>
          </w:p>
        </w:tc>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万元</w:t>
            </w:r>
          </w:p>
        </w:tc>
        <w:tc>
          <w:tcPr>
            <w:tcW w:w="202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500≤Y&lt;20000</w:t>
            </w:r>
          </w:p>
        </w:tc>
        <w:tc>
          <w:tcPr>
            <w:tcW w:w="170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50≤Y&lt;500</w:t>
            </w:r>
          </w:p>
        </w:tc>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Y&lt;50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rHeight w:val="375" w:hRule="atLeast"/>
          <w:jc w:val="center"/>
        </w:trPr>
        <w:tc>
          <w:tcPr>
            <w:tcW w:w="1720"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b/>
                <w:bCs/>
                <w:color w:val="auto"/>
              </w:rPr>
              <w:t>工业</w:t>
            </w:r>
          </w:p>
        </w:tc>
        <w:tc>
          <w:tcPr>
            <w:tcW w:w="197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从业人员(X)</w:t>
            </w:r>
          </w:p>
        </w:tc>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人</w:t>
            </w:r>
          </w:p>
        </w:tc>
        <w:tc>
          <w:tcPr>
            <w:tcW w:w="202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300≤X&lt;1000</w:t>
            </w:r>
          </w:p>
        </w:tc>
        <w:tc>
          <w:tcPr>
            <w:tcW w:w="170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20≤X&lt;300</w:t>
            </w:r>
          </w:p>
        </w:tc>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X&lt;20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rHeight w:val="375" w:hRule="atLeast"/>
          <w:jc w:val="center"/>
        </w:trPr>
        <w:tc>
          <w:tcPr>
            <w:tcW w:w="1720" w:type="dxa"/>
            <w:vMerge w:val="continue"/>
            <w:tcBorders>
              <w:top w:val="single" w:color="333333" w:sz="6" w:space="0"/>
              <w:left w:val="single" w:color="333333" w:sz="6" w:space="0"/>
              <w:bottom w:val="single" w:color="333333" w:sz="6" w:space="0"/>
              <w:right w:val="single" w:color="333333" w:sz="6" w:space="0"/>
            </w:tcBorders>
            <w:vAlign w:val="center"/>
          </w:tcPr>
          <w:p>
            <w:pPr>
              <w:keepNext w:val="0"/>
              <w:keepLines w:val="0"/>
              <w:suppressLineNumbers w:val="0"/>
              <w:spacing w:before="0" w:beforeAutospacing="0" w:after="0" w:afterAutospacing="0"/>
              <w:ind w:left="0" w:right="0"/>
              <w:rPr>
                <w:rFonts w:hint="default" w:ascii="仿宋_GB2312" w:eastAsia="仿宋_GB2312"/>
                <w:color w:val="auto"/>
              </w:rPr>
            </w:pPr>
          </w:p>
        </w:tc>
        <w:tc>
          <w:tcPr>
            <w:tcW w:w="197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营业收入(Y)</w:t>
            </w:r>
          </w:p>
        </w:tc>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万元</w:t>
            </w:r>
          </w:p>
        </w:tc>
        <w:tc>
          <w:tcPr>
            <w:tcW w:w="202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2000≤Y&lt;40000</w:t>
            </w:r>
          </w:p>
        </w:tc>
        <w:tc>
          <w:tcPr>
            <w:tcW w:w="170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300≤Y&lt;2000</w:t>
            </w:r>
          </w:p>
        </w:tc>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Y&lt;300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rHeight w:val="375" w:hRule="atLeast"/>
          <w:jc w:val="center"/>
        </w:trPr>
        <w:tc>
          <w:tcPr>
            <w:tcW w:w="1720"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b/>
                <w:bCs/>
                <w:color w:val="auto"/>
              </w:rPr>
              <w:t>建筑业</w:t>
            </w:r>
          </w:p>
        </w:tc>
        <w:tc>
          <w:tcPr>
            <w:tcW w:w="197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营业收入(Y)</w:t>
            </w:r>
          </w:p>
        </w:tc>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万元</w:t>
            </w:r>
          </w:p>
        </w:tc>
        <w:tc>
          <w:tcPr>
            <w:tcW w:w="202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6000≤Y&lt;80000</w:t>
            </w:r>
          </w:p>
        </w:tc>
        <w:tc>
          <w:tcPr>
            <w:tcW w:w="170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300≤Y&lt;6000</w:t>
            </w:r>
          </w:p>
        </w:tc>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Y&lt;300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rHeight w:val="375" w:hRule="atLeast"/>
          <w:jc w:val="center"/>
        </w:trPr>
        <w:tc>
          <w:tcPr>
            <w:tcW w:w="1720" w:type="dxa"/>
            <w:vMerge w:val="continue"/>
            <w:tcBorders>
              <w:top w:val="single" w:color="333333" w:sz="6" w:space="0"/>
              <w:left w:val="single" w:color="333333" w:sz="6" w:space="0"/>
              <w:bottom w:val="single" w:color="333333" w:sz="6" w:space="0"/>
              <w:right w:val="single" w:color="333333" w:sz="6" w:space="0"/>
            </w:tcBorders>
            <w:vAlign w:val="center"/>
          </w:tcPr>
          <w:p>
            <w:pPr>
              <w:keepNext w:val="0"/>
              <w:keepLines w:val="0"/>
              <w:suppressLineNumbers w:val="0"/>
              <w:spacing w:before="0" w:beforeAutospacing="0" w:after="0" w:afterAutospacing="0"/>
              <w:ind w:left="0" w:right="0"/>
              <w:rPr>
                <w:rFonts w:hint="default" w:ascii="仿宋_GB2312" w:eastAsia="仿宋_GB2312"/>
                <w:color w:val="auto"/>
              </w:rPr>
            </w:pPr>
          </w:p>
        </w:tc>
        <w:tc>
          <w:tcPr>
            <w:tcW w:w="197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资产总额(Z)</w:t>
            </w:r>
          </w:p>
        </w:tc>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万元</w:t>
            </w:r>
          </w:p>
        </w:tc>
        <w:tc>
          <w:tcPr>
            <w:tcW w:w="202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5000≤Z&lt;80000</w:t>
            </w:r>
          </w:p>
        </w:tc>
        <w:tc>
          <w:tcPr>
            <w:tcW w:w="170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300≤Z&lt;5000</w:t>
            </w:r>
          </w:p>
        </w:tc>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Z&lt;300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rHeight w:val="375" w:hRule="atLeast"/>
          <w:jc w:val="center"/>
        </w:trPr>
        <w:tc>
          <w:tcPr>
            <w:tcW w:w="1720"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b/>
                <w:bCs/>
                <w:color w:val="auto"/>
              </w:rPr>
              <w:t>批发业</w:t>
            </w:r>
          </w:p>
        </w:tc>
        <w:tc>
          <w:tcPr>
            <w:tcW w:w="197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从业人员(X)</w:t>
            </w:r>
          </w:p>
        </w:tc>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人</w:t>
            </w:r>
          </w:p>
        </w:tc>
        <w:tc>
          <w:tcPr>
            <w:tcW w:w="202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20≤X&lt;200</w:t>
            </w:r>
          </w:p>
        </w:tc>
        <w:tc>
          <w:tcPr>
            <w:tcW w:w="170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5≤X&lt;20</w:t>
            </w:r>
          </w:p>
        </w:tc>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X&lt;5</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rHeight w:val="375" w:hRule="atLeast"/>
          <w:jc w:val="center"/>
        </w:trPr>
        <w:tc>
          <w:tcPr>
            <w:tcW w:w="1720" w:type="dxa"/>
            <w:vMerge w:val="continue"/>
            <w:tcBorders>
              <w:top w:val="single" w:color="333333" w:sz="6" w:space="0"/>
              <w:left w:val="single" w:color="333333" w:sz="6" w:space="0"/>
              <w:bottom w:val="single" w:color="333333" w:sz="6" w:space="0"/>
              <w:right w:val="single" w:color="333333" w:sz="6" w:space="0"/>
            </w:tcBorders>
            <w:vAlign w:val="center"/>
          </w:tcPr>
          <w:p>
            <w:pPr>
              <w:keepNext w:val="0"/>
              <w:keepLines w:val="0"/>
              <w:suppressLineNumbers w:val="0"/>
              <w:spacing w:before="0" w:beforeAutospacing="0" w:after="0" w:afterAutospacing="0"/>
              <w:ind w:left="0" w:right="0"/>
              <w:rPr>
                <w:rFonts w:hint="default" w:ascii="仿宋_GB2312" w:eastAsia="仿宋_GB2312"/>
                <w:color w:val="auto"/>
              </w:rPr>
            </w:pPr>
          </w:p>
        </w:tc>
        <w:tc>
          <w:tcPr>
            <w:tcW w:w="197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营业收入(Y)</w:t>
            </w:r>
          </w:p>
        </w:tc>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万元</w:t>
            </w:r>
          </w:p>
        </w:tc>
        <w:tc>
          <w:tcPr>
            <w:tcW w:w="202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5000≤Y&lt;40000</w:t>
            </w:r>
          </w:p>
        </w:tc>
        <w:tc>
          <w:tcPr>
            <w:tcW w:w="170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1000≤Y&lt;5000</w:t>
            </w:r>
          </w:p>
        </w:tc>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Y&lt;1000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rHeight w:val="375" w:hRule="atLeast"/>
          <w:jc w:val="center"/>
        </w:trPr>
        <w:tc>
          <w:tcPr>
            <w:tcW w:w="1720"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b/>
                <w:bCs/>
                <w:color w:val="auto"/>
              </w:rPr>
              <w:t>零售业</w:t>
            </w:r>
          </w:p>
        </w:tc>
        <w:tc>
          <w:tcPr>
            <w:tcW w:w="197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从业人员(X)</w:t>
            </w:r>
          </w:p>
        </w:tc>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人</w:t>
            </w:r>
          </w:p>
        </w:tc>
        <w:tc>
          <w:tcPr>
            <w:tcW w:w="202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50≤X&lt;300</w:t>
            </w:r>
          </w:p>
        </w:tc>
        <w:tc>
          <w:tcPr>
            <w:tcW w:w="170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10≤X&lt;50</w:t>
            </w:r>
          </w:p>
        </w:tc>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X&lt;10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rHeight w:val="375" w:hRule="atLeast"/>
          <w:jc w:val="center"/>
        </w:trPr>
        <w:tc>
          <w:tcPr>
            <w:tcW w:w="1720" w:type="dxa"/>
            <w:vMerge w:val="continue"/>
            <w:tcBorders>
              <w:top w:val="single" w:color="333333" w:sz="6" w:space="0"/>
              <w:left w:val="single" w:color="333333" w:sz="6" w:space="0"/>
              <w:bottom w:val="single" w:color="333333" w:sz="6" w:space="0"/>
              <w:right w:val="single" w:color="333333" w:sz="6" w:space="0"/>
            </w:tcBorders>
            <w:vAlign w:val="center"/>
          </w:tcPr>
          <w:p>
            <w:pPr>
              <w:keepNext w:val="0"/>
              <w:keepLines w:val="0"/>
              <w:suppressLineNumbers w:val="0"/>
              <w:spacing w:before="0" w:beforeAutospacing="0" w:after="0" w:afterAutospacing="0"/>
              <w:ind w:left="0" w:right="0"/>
              <w:rPr>
                <w:rFonts w:hint="default" w:ascii="仿宋_GB2312" w:eastAsia="仿宋_GB2312"/>
                <w:color w:val="auto"/>
              </w:rPr>
            </w:pPr>
          </w:p>
        </w:tc>
        <w:tc>
          <w:tcPr>
            <w:tcW w:w="197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营业收入(Y)</w:t>
            </w:r>
          </w:p>
        </w:tc>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万元</w:t>
            </w:r>
          </w:p>
        </w:tc>
        <w:tc>
          <w:tcPr>
            <w:tcW w:w="202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500≤Y&lt;20000</w:t>
            </w:r>
          </w:p>
        </w:tc>
        <w:tc>
          <w:tcPr>
            <w:tcW w:w="170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100≤Y&lt;500</w:t>
            </w:r>
          </w:p>
        </w:tc>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Y&lt;100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rHeight w:val="375" w:hRule="atLeast"/>
          <w:jc w:val="center"/>
        </w:trPr>
        <w:tc>
          <w:tcPr>
            <w:tcW w:w="1720"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b/>
                <w:bCs/>
                <w:color w:val="auto"/>
              </w:rPr>
              <w:t>交通运输业</w:t>
            </w:r>
          </w:p>
        </w:tc>
        <w:tc>
          <w:tcPr>
            <w:tcW w:w="197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从业人员(X)</w:t>
            </w:r>
          </w:p>
        </w:tc>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人</w:t>
            </w:r>
          </w:p>
        </w:tc>
        <w:tc>
          <w:tcPr>
            <w:tcW w:w="202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300≤X&lt;1000</w:t>
            </w:r>
          </w:p>
        </w:tc>
        <w:tc>
          <w:tcPr>
            <w:tcW w:w="170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20≤X&lt;300</w:t>
            </w:r>
          </w:p>
        </w:tc>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X&lt;20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rHeight w:val="375" w:hRule="atLeast"/>
          <w:jc w:val="center"/>
        </w:trPr>
        <w:tc>
          <w:tcPr>
            <w:tcW w:w="1720" w:type="dxa"/>
            <w:vMerge w:val="continue"/>
            <w:tcBorders>
              <w:top w:val="single" w:color="333333" w:sz="6" w:space="0"/>
              <w:left w:val="single" w:color="333333" w:sz="6" w:space="0"/>
              <w:bottom w:val="single" w:color="333333" w:sz="6" w:space="0"/>
              <w:right w:val="single" w:color="333333" w:sz="6" w:space="0"/>
            </w:tcBorders>
            <w:vAlign w:val="center"/>
          </w:tcPr>
          <w:p>
            <w:pPr>
              <w:keepNext w:val="0"/>
              <w:keepLines w:val="0"/>
              <w:suppressLineNumbers w:val="0"/>
              <w:spacing w:before="0" w:beforeAutospacing="0" w:after="0" w:afterAutospacing="0"/>
              <w:ind w:left="0" w:right="0"/>
              <w:rPr>
                <w:rFonts w:hint="default" w:ascii="仿宋_GB2312" w:eastAsia="仿宋_GB2312"/>
                <w:color w:val="auto"/>
              </w:rPr>
            </w:pPr>
          </w:p>
        </w:tc>
        <w:tc>
          <w:tcPr>
            <w:tcW w:w="197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营业收入(Y)</w:t>
            </w:r>
          </w:p>
        </w:tc>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万元</w:t>
            </w:r>
          </w:p>
        </w:tc>
        <w:tc>
          <w:tcPr>
            <w:tcW w:w="202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3000≤Y&lt;30000</w:t>
            </w:r>
          </w:p>
        </w:tc>
        <w:tc>
          <w:tcPr>
            <w:tcW w:w="170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200≤Y&lt;3000</w:t>
            </w:r>
          </w:p>
        </w:tc>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Y&lt;200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rHeight w:val="375" w:hRule="atLeast"/>
          <w:jc w:val="center"/>
        </w:trPr>
        <w:tc>
          <w:tcPr>
            <w:tcW w:w="1720"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b/>
                <w:bCs/>
                <w:color w:val="auto"/>
              </w:rPr>
              <w:t>仓储业</w:t>
            </w:r>
          </w:p>
        </w:tc>
        <w:tc>
          <w:tcPr>
            <w:tcW w:w="197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从业人员(X)</w:t>
            </w:r>
          </w:p>
        </w:tc>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人</w:t>
            </w:r>
          </w:p>
        </w:tc>
        <w:tc>
          <w:tcPr>
            <w:tcW w:w="202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100≤X&lt;200</w:t>
            </w:r>
          </w:p>
        </w:tc>
        <w:tc>
          <w:tcPr>
            <w:tcW w:w="170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20≤X&lt;100</w:t>
            </w:r>
          </w:p>
        </w:tc>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X&lt;20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rHeight w:val="375" w:hRule="atLeast"/>
          <w:jc w:val="center"/>
        </w:trPr>
        <w:tc>
          <w:tcPr>
            <w:tcW w:w="1720" w:type="dxa"/>
            <w:vMerge w:val="continue"/>
            <w:tcBorders>
              <w:top w:val="single" w:color="333333" w:sz="6" w:space="0"/>
              <w:left w:val="single" w:color="333333" w:sz="6" w:space="0"/>
              <w:bottom w:val="single" w:color="333333" w:sz="6" w:space="0"/>
              <w:right w:val="single" w:color="333333" w:sz="6" w:space="0"/>
            </w:tcBorders>
            <w:vAlign w:val="center"/>
          </w:tcPr>
          <w:p>
            <w:pPr>
              <w:keepNext w:val="0"/>
              <w:keepLines w:val="0"/>
              <w:suppressLineNumbers w:val="0"/>
              <w:spacing w:before="0" w:beforeAutospacing="0" w:after="0" w:afterAutospacing="0"/>
              <w:ind w:left="0" w:right="0"/>
              <w:rPr>
                <w:rFonts w:hint="default" w:ascii="仿宋_GB2312" w:eastAsia="仿宋_GB2312"/>
                <w:color w:val="auto"/>
              </w:rPr>
            </w:pPr>
          </w:p>
        </w:tc>
        <w:tc>
          <w:tcPr>
            <w:tcW w:w="197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营业收入(Y)</w:t>
            </w:r>
          </w:p>
        </w:tc>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万元</w:t>
            </w:r>
          </w:p>
        </w:tc>
        <w:tc>
          <w:tcPr>
            <w:tcW w:w="202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1000≤Y&lt;30000</w:t>
            </w:r>
          </w:p>
        </w:tc>
        <w:tc>
          <w:tcPr>
            <w:tcW w:w="170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100≤Y&lt;1000</w:t>
            </w:r>
          </w:p>
        </w:tc>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Y&lt;100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rHeight w:val="375" w:hRule="atLeast"/>
          <w:jc w:val="center"/>
        </w:trPr>
        <w:tc>
          <w:tcPr>
            <w:tcW w:w="1720"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b/>
                <w:bCs/>
                <w:color w:val="auto"/>
              </w:rPr>
              <w:t>邮政业</w:t>
            </w:r>
          </w:p>
        </w:tc>
        <w:tc>
          <w:tcPr>
            <w:tcW w:w="197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从业人员(X)</w:t>
            </w:r>
          </w:p>
        </w:tc>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人</w:t>
            </w:r>
          </w:p>
        </w:tc>
        <w:tc>
          <w:tcPr>
            <w:tcW w:w="202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300≤X&lt;1000</w:t>
            </w:r>
          </w:p>
        </w:tc>
        <w:tc>
          <w:tcPr>
            <w:tcW w:w="170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20≤X&lt;300</w:t>
            </w:r>
          </w:p>
        </w:tc>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X&lt;20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rHeight w:val="375" w:hRule="atLeast"/>
          <w:jc w:val="center"/>
        </w:trPr>
        <w:tc>
          <w:tcPr>
            <w:tcW w:w="1720" w:type="dxa"/>
            <w:vMerge w:val="continue"/>
            <w:tcBorders>
              <w:top w:val="single" w:color="333333" w:sz="6" w:space="0"/>
              <w:left w:val="single" w:color="333333" w:sz="6" w:space="0"/>
              <w:bottom w:val="single" w:color="333333" w:sz="6" w:space="0"/>
              <w:right w:val="single" w:color="333333" w:sz="6" w:space="0"/>
            </w:tcBorders>
            <w:vAlign w:val="center"/>
          </w:tcPr>
          <w:p>
            <w:pPr>
              <w:keepNext w:val="0"/>
              <w:keepLines w:val="0"/>
              <w:suppressLineNumbers w:val="0"/>
              <w:spacing w:before="0" w:beforeAutospacing="0" w:after="0" w:afterAutospacing="0"/>
              <w:ind w:left="0" w:right="0"/>
              <w:rPr>
                <w:rFonts w:hint="default" w:ascii="仿宋_GB2312" w:eastAsia="仿宋_GB2312"/>
                <w:color w:val="auto"/>
              </w:rPr>
            </w:pPr>
          </w:p>
        </w:tc>
        <w:tc>
          <w:tcPr>
            <w:tcW w:w="197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营业收入(Y)</w:t>
            </w:r>
          </w:p>
        </w:tc>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万元</w:t>
            </w:r>
          </w:p>
        </w:tc>
        <w:tc>
          <w:tcPr>
            <w:tcW w:w="202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2000≤Y&lt;30000</w:t>
            </w:r>
          </w:p>
        </w:tc>
        <w:tc>
          <w:tcPr>
            <w:tcW w:w="170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100≤Y&lt;2000</w:t>
            </w:r>
          </w:p>
        </w:tc>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Y&lt;100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rHeight w:val="375" w:hRule="atLeast"/>
          <w:jc w:val="center"/>
        </w:trPr>
        <w:tc>
          <w:tcPr>
            <w:tcW w:w="1720"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b/>
                <w:bCs/>
                <w:color w:val="auto"/>
              </w:rPr>
              <w:t>住宿业</w:t>
            </w:r>
          </w:p>
        </w:tc>
        <w:tc>
          <w:tcPr>
            <w:tcW w:w="197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从业人员(X)</w:t>
            </w:r>
          </w:p>
        </w:tc>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人</w:t>
            </w:r>
          </w:p>
        </w:tc>
        <w:tc>
          <w:tcPr>
            <w:tcW w:w="202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100≤X&lt;300</w:t>
            </w:r>
          </w:p>
        </w:tc>
        <w:tc>
          <w:tcPr>
            <w:tcW w:w="170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10≤X&lt;100</w:t>
            </w:r>
          </w:p>
        </w:tc>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X&lt;10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rHeight w:val="375" w:hRule="atLeast"/>
          <w:jc w:val="center"/>
        </w:trPr>
        <w:tc>
          <w:tcPr>
            <w:tcW w:w="1720" w:type="dxa"/>
            <w:vMerge w:val="continue"/>
            <w:tcBorders>
              <w:top w:val="single" w:color="333333" w:sz="6" w:space="0"/>
              <w:left w:val="single" w:color="333333" w:sz="6" w:space="0"/>
              <w:bottom w:val="single" w:color="333333" w:sz="6" w:space="0"/>
              <w:right w:val="single" w:color="333333" w:sz="6" w:space="0"/>
            </w:tcBorders>
            <w:vAlign w:val="center"/>
          </w:tcPr>
          <w:p>
            <w:pPr>
              <w:keepNext w:val="0"/>
              <w:keepLines w:val="0"/>
              <w:suppressLineNumbers w:val="0"/>
              <w:spacing w:before="0" w:beforeAutospacing="0" w:after="0" w:afterAutospacing="0"/>
              <w:ind w:left="0" w:right="0"/>
              <w:rPr>
                <w:rFonts w:hint="default" w:ascii="仿宋_GB2312" w:eastAsia="仿宋_GB2312"/>
                <w:color w:val="auto"/>
              </w:rPr>
            </w:pPr>
          </w:p>
        </w:tc>
        <w:tc>
          <w:tcPr>
            <w:tcW w:w="197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营业收入(Y)</w:t>
            </w:r>
          </w:p>
        </w:tc>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万元</w:t>
            </w:r>
          </w:p>
        </w:tc>
        <w:tc>
          <w:tcPr>
            <w:tcW w:w="202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2000≤Y&lt;10000</w:t>
            </w:r>
          </w:p>
        </w:tc>
        <w:tc>
          <w:tcPr>
            <w:tcW w:w="170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100≤Y&lt;2000</w:t>
            </w:r>
          </w:p>
        </w:tc>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Y&lt;100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rHeight w:val="375" w:hRule="atLeast"/>
          <w:jc w:val="center"/>
        </w:trPr>
        <w:tc>
          <w:tcPr>
            <w:tcW w:w="1720"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b/>
                <w:bCs/>
                <w:color w:val="auto"/>
              </w:rPr>
              <w:t>餐饮业</w:t>
            </w:r>
          </w:p>
        </w:tc>
        <w:tc>
          <w:tcPr>
            <w:tcW w:w="197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从业人员(X)</w:t>
            </w:r>
          </w:p>
        </w:tc>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人</w:t>
            </w:r>
          </w:p>
        </w:tc>
        <w:tc>
          <w:tcPr>
            <w:tcW w:w="202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100≤X&lt;300</w:t>
            </w:r>
          </w:p>
        </w:tc>
        <w:tc>
          <w:tcPr>
            <w:tcW w:w="170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10≤X&lt;100</w:t>
            </w:r>
          </w:p>
        </w:tc>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X&lt;10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rHeight w:val="375" w:hRule="atLeast"/>
          <w:jc w:val="center"/>
        </w:trPr>
        <w:tc>
          <w:tcPr>
            <w:tcW w:w="1720" w:type="dxa"/>
            <w:vMerge w:val="continue"/>
            <w:tcBorders>
              <w:top w:val="single" w:color="333333" w:sz="6" w:space="0"/>
              <w:left w:val="single" w:color="333333" w:sz="6" w:space="0"/>
              <w:bottom w:val="single" w:color="333333" w:sz="6" w:space="0"/>
              <w:right w:val="single" w:color="333333" w:sz="6" w:space="0"/>
            </w:tcBorders>
            <w:vAlign w:val="center"/>
          </w:tcPr>
          <w:p>
            <w:pPr>
              <w:keepNext w:val="0"/>
              <w:keepLines w:val="0"/>
              <w:suppressLineNumbers w:val="0"/>
              <w:spacing w:before="0" w:beforeAutospacing="0" w:after="0" w:afterAutospacing="0"/>
              <w:ind w:left="0" w:right="0"/>
              <w:rPr>
                <w:rFonts w:hint="default" w:ascii="仿宋_GB2312" w:eastAsia="仿宋_GB2312"/>
                <w:color w:val="auto"/>
              </w:rPr>
            </w:pPr>
          </w:p>
        </w:tc>
        <w:tc>
          <w:tcPr>
            <w:tcW w:w="197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营业收入(Y)</w:t>
            </w:r>
          </w:p>
        </w:tc>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万元</w:t>
            </w:r>
          </w:p>
        </w:tc>
        <w:tc>
          <w:tcPr>
            <w:tcW w:w="202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2000≤Y&lt;10000</w:t>
            </w:r>
          </w:p>
        </w:tc>
        <w:tc>
          <w:tcPr>
            <w:tcW w:w="170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100≤Y&lt;2000</w:t>
            </w:r>
          </w:p>
        </w:tc>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Y&lt;100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rHeight w:val="375" w:hRule="atLeast"/>
          <w:jc w:val="center"/>
        </w:trPr>
        <w:tc>
          <w:tcPr>
            <w:tcW w:w="1720"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b/>
                <w:bCs/>
                <w:color w:val="auto"/>
              </w:rPr>
              <w:t>信息传输业</w:t>
            </w:r>
          </w:p>
        </w:tc>
        <w:tc>
          <w:tcPr>
            <w:tcW w:w="197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从业人员(X)</w:t>
            </w:r>
          </w:p>
        </w:tc>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人</w:t>
            </w:r>
          </w:p>
        </w:tc>
        <w:tc>
          <w:tcPr>
            <w:tcW w:w="202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100≤X&lt;2000</w:t>
            </w:r>
          </w:p>
        </w:tc>
        <w:tc>
          <w:tcPr>
            <w:tcW w:w="170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10≤X&lt;100</w:t>
            </w:r>
          </w:p>
        </w:tc>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X&lt;10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rHeight w:val="375" w:hRule="atLeast"/>
          <w:jc w:val="center"/>
        </w:trPr>
        <w:tc>
          <w:tcPr>
            <w:tcW w:w="1720" w:type="dxa"/>
            <w:vMerge w:val="continue"/>
            <w:tcBorders>
              <w:top w:val="single" w:color="333333" w:sz="6" w:space="0"/>
              <w:left w:val="single" w:color="333333" w:sz="6" w:space="0"/>
              <w:bottom w:val="single" w:color="333333" w:sz="6" w:space="0"/>
              <w:right w:val="single" w:color="333333" w:sz="6" w:space="0"/>
            </w:tcBorders>
            <w:vAlign w:val="center"/>
          </w:tcPr>
          <w:p>
            <w:pPr>
              <w:keepNext w:val="0"/>
              <w:keepLines w:val="0"/>
              <w:suppressLineNumbers w:val="0"/>
              <w:spacing w:before="0" w:beforeAutospacing="0" w:after="0" w:afterAutospacing="0"/>
              <w:ind w:left="0" w:right="0"/>
              <w:rPr>
                <w:rFonts w:hint="default" w:ascii="仿宋_GB2312" w:eastAsia="仿宋_GB2312"/>
                <w:color w:val="auto"/>
              </w:rPr>
            </w:pPr>
          </w:p>
        </w:tc>
        <w:tc>
          <w:tcPr>
            <w:tcW w:w="197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营业收入(Y)</w:t>
            </w:r>
          </w:p>
        </w:tc>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万元</w:t>
            </w:r>
          </w:p>
        </w:tc>
        <w:tc>
          <w:tcPr>
            <w:tcW w:w="202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1000≤Y&lt;100000</w:t>
            </w:r>
          </w:p>
        </w:tc>
        <w:tc>
          <w:tcPr>
            <w:tcW w:w="170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100≤Y&lt;1000</w:t>
            </w:r>
          </w:p>
        </w:tc>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Y&lt;100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rHeight w:val="375" w:hRule="atLeast"/>
          <w:jc w:val="center"/>
        </w:trPr>
        <w:tc>
          <w:tcPr>
            <w:tcW w:w="1720"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b/>
                <w:bCs/>
                <w:color w:val="auto"/>
              </w:rPr>
              <w:t>软件和信息</w:t>
            </w:r>
            <w:r>
              <w:rPr>
                <w:rFonts w:hint="eastAsia" w:ascii="仿宋_GB2312" w:eastAsia="仿宋_GB2312"/>
                <w:color w:val="auto"/>
              </w:rPr>
              <w:t xml:space="preserve"> </w:t>
            </w:r>
            <w:r>
              <w:rPr>
                <w:rFonts w:hint="eastAsia" w:ascii="仿宋_GB2312" w:eastAsia="仿宋_GB2312"/>
                <w:b/>
                <w:bCs/>
                <w:color w:val="auto"/>
              </w:rPr>
              <w:t>技术服务业</w:t>
            </w:r>
          </w:p>
        </w:tc>
        <w:tc>
          <w:tcPr>
            <w:tcW w:w="197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从业人员(X)</w:t>
            </w:r>
          </w:p>
        </w:tc>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人</w:t>
            </w:r>
          </w:p>
        </w:tc>
        <w:tc>
          <w:tcPr>
            <w:tcW w:w="202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100≤X&lt;300</w:t>
            </w:r>
          </w:p>
        </w:tc>
        <w:tc>
          <w:tcPr>
            <w:tcW w:w="170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10≤X&lt;100</w:t>
            </w:r>
          </w:p>
        </w:tc>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X&lt;10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rHeight w:val="375" w:hRule="atLeast"/>
          <w:jc w:val="center"/>
        </w:trPr>
        <w:tc>
          <w:tcPr>
            <w:tcW w:w="1720" w:type="dxa"/>
            <w:vMerge w:val="continue"/>
            <w:tcBorders>
              <w:top w:val="single" w:color="333333" w:sz="6" w:space="0"/>
              <w:left w:val="single" w:color="333333" w:sz="6" w:space="0"/>
              <w:bottom w:val="single" w:color="333333" w:sz="6" w:space="0"/>
              <w:right w:val="single" w:color="333333" w:sz="6" w:space="0"/>
            </w:tcBorders>
            <w:vAlign w:val="center"/>
          </w:tcPr>
          <w:p>
            <w:pPr>
              <w:keepNext w:val="0"/>
              <w:keepLines w:val="0"/>
              <w:suppressLineNumbers w:val="0"/>
              <w:spacing w:before="0" w:beforeAutospacing="0" w:after="0" w:afterAutospacing="0"/>
              <w:ind w:left="0" w:right="0"/>
              <w:rPr>
                <w:rFonts w:hint="default" w:ascii="仿宋_GB2312" w:eastAsia="仿宋_GB2312"/>
                <w:color w:val="auto"/>
              </w:rPr>
            </w:pPr>
          </w:p>
        </w:tc>
        <w:tc>
          <w:tcPr>
            <w:tcW w:w="197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营业收入(Y)</w:t>
            </w:r>
          </w:p>
        </w:tc>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万元</w:t>
            </w:r>
          </w:p>
        </w:tc>
        <w:tc>
          <w:tcPr>
            <w:tcW w:w="202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1000≤Y&lt;10000</w:t>
            </w:r>
          </w:p>
        </w:tc>
        <w:tc>
          <w:tcPr>
            <w:tcW w:w="170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50≤Y&lt;1000</w:t>
            </w:r>
          </w:p>
        </w:tc>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Y&lt;50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rHeight w:val="375" w:hRule="atLeast"/>
          <w:jc w:val="center"/>
        </w:trPr>
        <w:tc>
          <w:tcPr>
            <w:tcW w:w="1720"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b/>
                <w:bCs/>
                <w:color w:val="auto"/>
              </w:rPr>
              <w:t>房地产</w:t>
            </w:r>
            <w:r>
              <w:rPr>
                <w:rFonts w:hint="eastAsia" w:ascii="仿宋_GB2312" w:eastAsia="仿宋_GB2312"/>
                <w:color w:val="auto"/>
              </w:rPr>
              <w:t xml:space="preserve"> </w:t>
            </w:r>
            <w:r>
              <w:rPr>
                <w:rFonts w:hint="eastAsia" w:ascii="仿宋_GB2312" w:eastAsia="仿宋_GB2312"/>
                <w:b/>
                <w:bCs/>
                <w:color w:val="auto"/>
              </w:rPr>
              <w:t>开发经营</w:t>
            </w:r>
          </w:p>
        </w:tc>
        <w:tc>
          <w:tcPr>
            <w:tcW w:w="197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营业收入(Y)</w:t>
            </w:r>
          </w:p>
        </w:tc>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万元</w:t>
            </w:r>
          </w:p>
        </w:tc>
        <w:tc>
          <w:tcPr>
            <w:tcW w:w="202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1000≤Y&lt;200000</w:t>
            </w:r>
          </w:p>
        </w:tc>
        <w:tc>
          <w:tcPr>
            <w:tcW w:w="170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100≤X&lt;1000</w:t>
            </w:r>
          </w:p>
        </w:tc>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X&lt;100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rHeight w:val="375" w:hRule="atLeast"/>
          <w:jc w:val="center"/>
        </w:trPr>
        <w:tc>
          <w:tcPr>
            <w:tcW w:w="1720" w:type="dxa"/>
            <w:vMerge w:val="continue"/>
            <w:tcBorders>
              <w:top w:val="single" w:color="333333" w:sz="6" w:space="0"/>
              <w:left w:val="single" w:color="333333" w:sz="6" w:space="0"/>
              <w:bottom w:val="single" w:color="333333" w:sz="6" w:space="0"/>
              <w:right w:val="single" w:color="333333" w:sz="6" w:space="0"/>
            </w:tcBorders>
            <w:vAlign w:val="center"/>
          </w:tcPr>
          <w:p>
            <w:pPr>
              <w:keepNext w:val="0"/>
              <w:keepLines w:val="0"/>
              <w:suppressLineNumbers w:val="0"/>
              <w:spacing w:before="0" w:beforeAutospacing="0" w:after="0" w:afterAutospacing="0"/>
              <w:ind w:left="0" w:right="0"/>
              <w:rPr>
                <w:rFonts w:hint="default" w:ascii="仿宋_GB2312" w:eastAsia="仿宋_GB2312"/>
                <w:color w:val="auto"/>
              </w:rPr>
            </w:pPr>
          </w:p>
        </w:tc>
        <w:tc>
          <w:tcPr>
            <w:tcW w:w="197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资产总额(Z)</w:t>
            </w:r>
          </w:p>
        </w:tc>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万元</w:t>
            </w:r>
          </w:p>
        </w:tc>
        <w:tc>
          <w:tcPr>
            <w:tcW w:w="202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5000≤Z&lt;10000</w:t>
            </w:r>
          </w:p>
        </w:tc>
        <w:tc>
          <w:tcPr>
            <w:tcW w:w="170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2000≤Y&lt;5000</w:t>
            </w:r>
          </w:p>
        </w:tc>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Y&lt;2000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rHeight w:val="375" w:hRule="atLeast"/>
          <w:jc w:val="center"/>
        </w:trPr>
        <w:tc>
          <w:tcPr>
            <w:tcW w:w="1720"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b/>
                <w:bCs/>
                <w:color w:val="auto"/>
              </w:rPr>
              <w:t>物业管理</w:t>
            </w:r>
          </w:p>
        </w:tc>
        <w:tc>
          <w:tcPr>
            <w:tcW w:w="197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从业人员(X)</w:t>
            </w:r>
          </w:p>
        </w:tc>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人</w:t>
            </w:r>
          </w:p>
        </w:tc>
        <w:tc>
          <w:tcPr>
            <w:tcW w:w="202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300≤X&lt;1000</w:t>
            </w:r>
          </w:p>
        </w:tc>
        <w:tc>
          <w:tcPr>
            <w:tcW w:w="170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100≤X&lt;300</w:t>
            </w:r>
          </w:p>
        </w:tc>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X&lt;100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rHeight w:val="375" w:hRule="atLeast"/>
          <w:jc w:val="center"/>
        </w:trPr>
        <w:tc>
          <w:tcPr>
            <w:tcW w:w="1720" w:type="dxa"/>
            <w:vMerge w:val="continue"/>
            <w:tcBorders>
              <w:top w:val="single" w:color="333333" w:sz="6" w:space="0"/>
              <w:left w:val="single" w:color="333333" w:sz="6" w:space="0"/>
              <w:bottom w:val="single" w:color="333333" w:sz="6" w:space="0"/>
              <w:right w:val="single" w:color="333333" w:sz="6" w:space="0"/>
            </w:tcBorders>
            <w:vAlign w:val="center"/>
          </w:tcPr>
          <w:p>
            <w:pPr>
              <w:keepNext w:val="0"/>
              <w:keepLines w:val="0"/>
              <w:suppressLineNumbers w:val="0"/>
              <w:spacing w:before="0" w:beforeAutospacing="0" w:after="0" w:afterAutospacing="0"/>
              <w:ind w:left="0" w:right="0"/>
              <w:rPr>
                <w:rFonts w:hint="default" w:ascii="仿宋_GB2312" w:eastAsia="仿宋_GB2312"/>
                <w:color w:val="auto"/>
              </w:rPr>
            </w:pPr>
          </w:p>
        </w:tc>
        <w:tc>
          <w:tcPr>
            <w:tcW w:w="197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营业收入(Y)</w:t>
            </w:r>
          </w:p>
        </w:tc>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万元</w:t>
            </w:r>
          </w:p>
        </w:tc>
        <w:tc>
          <w:tcPr>
            <w:tcW w:w="202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1000≤Y&lt;5000</w:t>
            </w:r>
          </w:p>
        </w:tc>
        <w:tc>
          <w:tcPr>
            <w:tcW w:w="170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500≤Y&lt;1000</w:t>
            </w:r>
          </w:p>
        </w:tc>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Y&lt;500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rHeight w:val="375" w:hRule="atLeast"/>
          <w:jc w:val="center"/>
        </w:trPr>
        <w:tc>
          <w:tcPr>
            <w:tcW w:w="1720"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b/>
                <w:bCs/>
                <w:color w:val="auto"/>
              </w:rPr>
              <w:t>租赁和商务服务业</w:t>
            </w:r>
          </w:p>
        </w:tc>
        <w:tc>
          <w:tcPr>
            <w:tcW w:w="197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从业人员(X)</w:t>
            </w:r>
          </w:p>
        </w:tc>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人</w:t>
            </w:r>
          </w:p>
        </w:tc>
        <w:tc>
          <w:tcPr>
            <w:tcW w:w="202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100≤X&lt;300</w:t>
            </w:r>
          </w:p>
        </w:tc>
        <w:tc>
          <w:tcPr>
            <w:tcW w:w="170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10≤X&lt;100</w:t>
            </w:r>
          </w:p>
        </w:tc>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X&lt;10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rHeight w:val="375" w:hRule="atLeast"/>
          <w:jc w:val="center"/>
        </w:trPr>
        <w:tc>
          <w:tcPr>
            <w:tcW w:w="1720" w:type="dxa"/>
            <w:vMerge w:val="continue"/>
            <w:tcBorders>
              <w:top w:val="single" w:color="333333" w:sz="6" w:space="0"/>
              <w:left w:val="single" w:color="333333" w:sz="6" w:space="0"/>
              <w:bottom w:val="single" w:color="333333" w:sz="6" w:space="0"/>
              <w:right w:val="single" w:color="333333" w:sz="6" w:space="0"/>
            </w:tcBorders>
            <w:vAlign w:val="center"/>
          </w:tcPr>
          <w:p>
            <w:pPr>
              <w:keepNext w:val="0"/>
              <w:keepLines w:val="0"/>
              <w:suppressLineNumbers w:val="0"/>
              <w:spacing w:before="0" w:beforeAutospacing="0" w:after="0" w:afterAutospacing="0"/>
              <w:ind w:left="0" w:right="0"/>
              <w:rPr>
                <w:rFonts w:hint="default" w:ascii="仿宋_GB2312" w:eastAsia="仿宋_GB2312"/>
                <w:color w:val="auto"/>
              </w:rPr>
            </w:pPr>
          </w:p>
        </w:tc>
        <w:tc>
          <w:tcPr>
            <w:tcW w:w="197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资产总额(Z)</w:t>
            </w:r>
          </w:p>
        </w:tc>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万元</w:t>
            </w:r>
          </w:p>
        </w:tc>
        <w:tc>
          <w:tcPr>
            <w:tcW w:w="202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8000≤Z&lt;120000</w:t>
            </w:r>
          </w:p>
        </w:tc>
        <w:tc>
          <w:tcPr>
            <w:tcW w:w="170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100≤Z&lt;8000</w:t>
            </w:r>
          </w:p>
        </w:tc>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Y&lt;100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rHeight w:val="375" w:hRule="atLeast"/>
          <w:jc w:val="center"/>
        </w:trPr>
        <w:tc>
          <w:tcPr>
            <w:tcW w:w="172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b/>
                <w:bCs/>
                <w:color w:val="auto"/>
              </w:rPr>
              <w:t>其他未列明</w:t>
            </w:r>
            <w:r>
              <w:rPr>
                <w:rFonts w:hint="eastAsia" w:ascii="仿宋_GB2312" w:eastAsia="仿宋_GB2312"/>
                <w:color w:val="auto"/>
              </w:rPr>
              <w:t xml:space="preserve"> </w:t>
            </w:r>
            <w:r>
              <w:rPr>
                <w:rFonts w:hint="eastAsia" w:ascii="仿宋_GB2312" w:eastAsia="仿宋_GB2312"/>
                <w:b/>
                <w:bCs/>
                <w:color w:val="auto"/>
              </w:rPr>
              <w:t>行业</w:t>
            </w:r>
          </w:p>
        </w:tc>
        <w:tc>
          <w:tcPr>
            <w:tcW w:w="197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从业人员(X)</w:t>
            </w:r>
          </w:p>
        </w:tc>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人</w:t>
            </w:r>
          </w:p>
        </w:tc>
        <w:tc>
          <w:tcPr>
            <w:tcW w:w="202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100≤X&lt;300</w:t>
            </w:r>
          </w:p>
        </w:tc>
        <w:tc>
          <w:tcPr>
            <w:tcW w:w="170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10≤X&lt;100</w:t>
            </w:r>
          </w:p>
        </w:tc>
        <w:tc>
          <w:tcPr>
            <w:tcW w:w="123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keepNext w:val="0"/>
              <w:keepLines w:val="0"/>
              <w:suppressLineNumbers w:val="0"/>
              <w:spacing w:before="0" w:beforeAutospacing="0" w:after="0" w:afterAutospacing="0"/>
              <w:ind w:left="0" w:right="0"/>
              <w:jc w:val="center"/>
              <w:rPr>
                <w:rFonts w:hint="default" w:ascii="仿宋_GB2312" w:eastAsia="仿宋_GB2312"/>
                <w:color w:val="auto"/>
              </w:rPr>
            </w:pPr>
            <w:r>
              <w:rPr>
                <w:rFonts w:hint="eastAsia" w:ascii="仿宋_GB2312" w:eastAsia="仿宋_GB2312"/>
                <w:color w:val="auto"/>
              </w:rPr>
              <w:t>X&lt;10</w:t>
            </w:r>
          </w:p>
        </w:tc>
      </w:tr>
    </w:tbl>
    <w:p>
      <w:pPr>
        <w:pStyle w:val="1627"/>
        <w:spacing w:line="405" w:lineRule="atLeast"/>
        <w:rPr>
          <w:rFonts w:ascii="仿宋_GB2312" w:eastAsia="仿宋_GB2312"/>
          <w:color w:val="auto"/>
        </w:rPr>
      </w:pPr>
      <w:r>
        <w:rPr>
          <w:rFonts w:hint="eastAsia" w:ascii="仿宋_GB2312" w:eastAsia="仿宋_GB2312"/>
          <w:b/>
          <w:bCs/>
          <w:color w:val="auto"/>
        </w:rPr>
        <w:t>  说明:上述标准参照《关于印发中小企业划型标准规定的通知》(工信部联企业〔2011〕300号)，大型、中型和小型企业须同时满足所列指标的下限，否则下划一档;微型企业只须满足所列指标中的一项即可。</w:t>
      </w:r>
    </w:p>
    <w:p>
      <w:pPr>
        <w:pStyle w:val="1199"/>
        <w:numPr>
          <w:ilvl w:val="0"/>
          <w:numId w:val="0"/>
        </w:numPr>
        <w:spacing w:line="405" w:lineRule="atLeast"/>
        <w:ind w:leftChars="0"/>
        <w:rPr>
          <w:rFonts w:hint="eastAsia" w:ascii="仿宋_GB2312" w:eastAsia="仿宋_GB2312"/>
          <w:color w:val="000000"/>
        </w:rPr>
      </w:pPr>
    </w:p>
    <w:p>
      <w:pPr>
        <w:pStyle w:val="1199"/>
        <w:rPr>
          <w:rFonts w:hint="eastAsia" w:ascii="仿宋_GB2312" w:eastAsia="仿宋_GB2312"/>
          <w:b/>
          <w:bCs/>
          <w:color w:val="000000"/>
          <w:sz w:val="33"/>
          <w:szCs w:val="33"/>
        </w:rPr>
      </w:pPr>
      <w:r>
        <w:rPr>
          <w:rFonts w:hint="eastAsia" w:ascii="仿宋_GB2312" w:eastAsia="仿宋_GB2312"/>
          <w:color w:val="000000"/>
        </w:rPr>
        <w:br w:type="page"/>
      </w:r>
      <w:r>
        <w:rPr>
          <w:rFonts w:hint="eastAsia" w:ascii="仿宋_GB2312" w:eastAsia="仿宋_GB2312"/>
          <w:b/>
          <w:bCs/>
          <w:color w:val="000000"/>
          <w:sz w:val="33"/>
          <w:szCs w:val="33"/>
        </w:rPr>
        <w:t>附件2：残疾人福利性单位声明函格式（如有）：</w:t>
      </w:r>
    </w:p>
    <w:p>
      <w:pPr>
        <w:pStyle w:val="1199"/>
        <w:jc w:val="center"/>
        <w:rPr>
          <w:rFonts w:hint="eastAsia" w:ascii="仿宋_GB2312" w:eastAsia="仿宋_GB2312"/>
          <w:color w:val="000000"/>
        </w:rPr>
      </w:pPr>
      <w:r>
        <w:rPr>
          <w:rFonts w:hint="eastAsia" w:ascii="仿宋_GB2312" w:eastAsia="仿宋_GB2312"/>
          <w:b/>
          <w:bCs/>
          <w:color w:val="000000"/>
          <w:sz w:val="33"/>
          <w:szCs w:val="33"/>
        </w:rPr>
        <w:t>残疾人福利性单位声明函</w:t>
      </w:r>
    </w:p>
    <w:p>
      <w:pPr>
        <w:pStyle w:val="1199"/>
        <w:spacing w:line="405" w:lineRule="atLeast"/>
        <w:rPr>
          <w:rFonts w:hint="eastAsia" w:ascii="仿宋_GB2312" w:eastAsia="仿宋_GB2312"/>
          <w:color w:val="000000"/>
        </w:rPr>
      </w:pPr>
      <w:r>
        <w:rPr>
          <w:rFonts w:hint="eastAsia" w:ascii="仿宋_GB2312" w:eastAsia="仿宋_GB2312"/>
          <w:color w:val="000000"/>
        </w:rPr>
        <w:t>  本单位郑重声明，根据《财政部 民政部 中国残疾人联合会关于促进残疾人就业政府采购政策的通知》（财库〔2017〕141号）的规定，本单位为符合条件的残疾人福利性单位，且本单位参加</w:t>
      </w:r>
      <w:r>
        <w:rPr>
          <w:rFonts w:hint="eastAsia" w:ascii="仿宋_GB2312" w:eastAsia="仿宋_GB2312"/>
          <w:color w:val="000000"/>
          <w:u w:val="single"/>
        </w:rPr>
        <w:t>    </w:t>
      </w:r>
      <w:r>
        <w:rPr>
          <w:rFonts w:hint="eastAsia" w:ascii="仿宋_GB2312" w:eastAsia="仿宋_GB2312"/>
          <w:color w:val="000000"/>
        </w:rPr>
        <w:t>单位的</w:t>
      </w:r>
      <w:r>
        <w:rPr>
          <w:rFonts w:hint="eastAsia" w:ascii="仿宋_GB2312" w:eastAsia="仿宋_GB2312"/>
          <w:color w:val="000000"/>
          <w:u w:val="single"/>
        </w:rPr>
        <w:t xml:space="preserve">     </w:t>
      </w:r>
      <w:r>
        <w:rPr>
          <w:rFonts w:hint="eastAsia" w:ascii="仿宋_GB2312" w:eastAsia="仿宋_GB2312"/>
          <w:color w:val="000000"/>
        </w:rPr>
        <w:t>项目采购活动提供本单位制造的货物（由本单位承担工程/提供服务），或者提供其他残疾人福利性单位制造的货物（不包括使用非残疾人福利性单位注册商标的货物）。</w:t>
      </w:r>
      <w:r>
        <w:rPr>
          <w:rFonts w:hint="eastAsia" w:ascii="仿宋_GB2312" w:eastAsia="仿宋_GB2312"/>
          <w:color w:val="000000"/>
        </w:rPr>
        <w:br w:type="textWrapping"/>
      </w:r>
      <w:r>
        <w:rPr>
          <w:rFonts w:hint="eastAsia" w:ascii="仿宋_GB2312" w:eastAsia="仿宋_GB2312"/>
          <w:color w:val="000000"/>
        </w:rPr>
        <w:t>  本单位对上述声明的真实性负责。如有虚假，将依法承担相应责任。</w:t>
      </w:r>
    </w:p>
    <w:p>
      <w:pPr>
        <w:pStyle w:val="1199"/>
        <w:spacing w:line="405" w:lineRule="atLeast"/>
        <w:rPr>
          <w:rFonts w:hint="eastAsia" w:ascii="仿宋_GB2312" w:eastAsia="仿宋_GB2312"/>
          <w:color w:val="000000"/>
        </w:rPr>
      </w:pPr>
      <w:r>
        <w:rPr>
          <w:rFonts w:hint="eastAsia" w:ascii="仿宋_GB2312" w:eastAsia="仿宋_GB2312"/>
          <w:color w:val="000000"/>
        </w:rPr>
        <w:t>                                     </w:t>
      </w:r>
    </w:p>
    <w:p>
      <w:pPr>
        <w:pStyle w:val="1199"/>
        <w:jc w:val="right"/>
        <w:rPr>
          <w:rFonts w:hint="eastAsia" w:ascii="仿宋_GB2312" w:eastAsia="仿宋_GB2312"/>
          <w:color w:val="000000"/>
        </w:rPr>
      </w:pPr>
      <w:r>
        <w:rPr>
          <w:rFonts w:hint="eastAsia" w:ascii="仿宋_GB2312" w:eastAsia="仿宋_GB2312"/>
          <w:color w:val="000000"/>
        </w:rPr>
        <w:t>  单位名称（</w:t>
      </w:r>
      <w:r>
        <w:rPr>
          <w:rFonts w:hint="eastAsia" w:ascii="仿宋_GB2312" w:eastAsia="仿宋_GB2312"/>
          <w:b/>
          <w:bCs/>
          <w:color w:val="000000"/>
        </w:rPr>
        <w:t>CA电子签章</w:t>
      </w:r>
      <w:r>
        <w:rPr>
          <w:rFonts w:hint="eastAsia" w:ascii="仿宋_GB2312" w:eastAsia="仿宋_GB2312"/>
          <w:color w:val="000000"/>
        </w:rPr>
        <w:t>）：        </w:t>
      </w:r>
    </w:p>
    <w:p>
      <w:pPr>
        <w:pStyle w:val="1199"/>
        <w:jc w:val="right"/>
        <w:rPr>
          <w:rFonts w:hint="eastAsia" w:ascii="仿宋_GB2312" w:eastAsia="仿宋_GB2312"/>
          <w:color w:val="000000"/>
        </w:rPr>
      </w:pPr>
      <w:r>
        <w:rPr>
          <w:rFonts w:hint="eastAsia" w:ascii="仿宋_GB2312" w:eastAsia="仿宋_GB2312"/>
          <w:color w:val="000000"/>
        </w:rPr>
        <w:t> </w:t>
      </w:r>
    </w:p>
    <w:p>
      <w:pPr>
        <w:pStyle w:val="1199"/>
        <w:jc w:val="right"/>
        <w:rPr>
          <w:rFonts w:hint="eastAsia" w:ascii="仿宋_GB2312" w:eastAsia="仿宋_GB2312"/>
          <w:color w:val="000000"/>
        </w:rPr>
      </w:pPr>
      <w:r>
        <w:rPr>
          <w:rFonts w:hint="eastAsia" w:ascii="仿宋_GB2312" w:eastAsia="仿宋_GB2312"/>
          <w:color w:val="000000"/>
        </w:rPr>
        <w:t>日期：       </w:t>
      </w:r>
    </w:p>
    <w:p>
      <w:pPr>
        <w:pStyle w:val="1199"/>
        <w:spacing w:line="405" w:lineRule="atLeast"/>
        <w:rPr>
          <w:rFonts w:hint="eastAsia" w:ascii="仿宋_GB2312" w:eastAsia="仿宋_GB2312"/>
          <w:color w:val="000000"/>
        </w:rPr>
      </w:pPr>
      <w:r>
        <w:rPr>
          <w:rFonts w:hint="eastAsia" w:ascii="仿宋_GB2312" w:eastAsia="仿宋_GB2312"/>
          <w:b/>
          <w:bCs/>
          <w:color w:val="000000"/>
        </w:rPr>
        <w:t>  注：1.此项材料如有请以PDF格式上传；</w:t>
      </w:r>
    </w:p>
    <w:p>
      <w:pPr>
        <w:pStyle w:val="1199"/>
        <w:spacing w:line="405" w:lineRule="atLeast"/>
        <w:rPr>
          <w:rFonts w:hint="eastAsia" w:ascii="仿宋_GB2312" w:eastAsia="仿宋_GB2312"/>
          <w:color w:val="000000"/>
        </w:rPr>
      </w:pPr>
      <w:r>
        <w:rPr>
          <w:rFonts w:hint="eastAsia" w:ascii="仿宋_GB2312" w:eastAsia="仿宋_GB2312"/>
          <w:b/>
          <w:bCs/>
          <w:color w:val="000000"/>
        </w:rPr>
        <w:t>  2.中标人声明为残疾人福利性单位的，采购代理机构将随中标结果同时公告其《残疾人福利性单位声明函》，接受社会监督；</w:t>
      </w:r>
      <w:r>
        <w:rPr>
          <w:rFonts w:hint="eastAsia" w:ascii="仿宋_GB2312" w:eastAsia="仿宋_GB2312"/>
          <w:b/>
          <w:bCs/>
          <w:color w:val="000000"/>
        </w:rPr>
        <w:br w:type="textWrapping"/>
      </w:r>
      <w:r>
        <w:rPr>
          <w:rFonts w:hint="eastAsia" w:ascii="仿宋_GB2312" w:eastAsia="仿宋_GB2312"/>
          <w:b/>
          <w:bCs/>
          <w:color w:val="000000"/>
        </w:rPr>
        <w:t>  3.享受政府采购支持政策的残疾人福利性单位应当同时满足以下条件：</w:t>
      </w:r>
      <w:r>
        <w:rPr>
          <w:rFonts w:hint="eastAsia" w:ascii="仿宋_GB2312" w:eastAsia="仿宋_GB2312"/>
          <w:color w:val="000000"/>
        </w:rPr>
        <w:br w:type="textWrapping"/>
      </w:r>
      <w:r>
        <w:rPr>
          <w:rFonts w:hint="eastAsia" w:ascii="仿宋_GB2312" w:eastAsia="仿宋_GB2312"/>
          <w:color w:val="000000"/>
        </w:rPr>
        <w:t>  （1）安置的残疾人占本单位在职职工人数的比例不低于25%（含25%），并且安置的残疾人人数不少于10人（含10人）；</w:t>
      </w:r>
      <w:r>
        <w:rPr>
          <w:rFonts w:hint="eastAsia" w:ascii="仿宋_GB2312" w:eastAsia="仿宋_GB2312"/>
          <w:color w:val="000000"/>
        </w:rPr>
        <w:br w:type="textWrapping"/>
      </w:r>
      <w:r>
        <w:rPr>
          <w:rFonts w:hint="eastAsia" w:ascii="仿宋_GB2312" w:eastAsia="仿宋_GB2312"/>
          <w:color w:val="000000"/>
        </w:rPr>
        <w:t>  （2）依法与安置的每位残疾人签订了一年以上（含一年）的劳动合同或服务协议；</w:t>
      </w:r>
      <w:r>
        <w:rPr>
          <w:rFonts w:hint="eastAsia" w:ascii="仿宋_GB2312" w:eastAsia="仿宋_GB2312"/>
          <w:color w:val="000000"/>
        </w:rPr>
        <w:br w:type="textWrapping"/>
      </w:r>
      <w:r>
        <w:rPr>
          <w:rFonts w:hint="eastAsia" w:ascii="仿宋_GB2312" w:eastAsia="仿宋_GB2312"/>
          <w:color w:val="000000"/>
        </w:rPr>
        <w:t>  （3）为安置的每位残疾人按月足额缴纳了基本养老保险、基本医疗保险、失业保险、工伤保险和生育保险等社会保险费；</w:t>
      </w:r>
      <w:r>
        <w:rPr>
          <w:rFonts w:hint="eastAsia" w:ascii="仿宋_GB2312" w:eastAsia="仿宋_GB2312"/>
          <w:color w:val="000000"/>
        </w:rPr>
        <w:br w:type="textWrapping"/>
      </w:r>
      <w:r>
        <w:rPr>
          <w:rFonts w:hint="eastAsia" w:ascii="仿宋_GB2312" w:eastAsia="仿宋_GB2312"/>
          <w:color w:val="000000"/>
        </w:rPr>
        <w:t>  （4）通过银行等金融机构向安置的每位残疾人，按月支付了不低于单位所在区县适用的经省级人民政府批准的月最低工资标准的工资；</w:t>
      </w:r>
      <w:r>
        <w:rPr>
          <w:rFonts w:hint="eastAsia" w:ascii="仿宋_GB2312" w:eastAsia="仿宋_GB2312"/>
          <w:color w:val="000000"/>
        </w:rPr>
        <w:br w:type="textWrapping"/>
      </w:r>
      <w:r>
        <w:rPr>
          <w:rFonts w:hint="eastAsia" w:ascii="仿宋_GB2312" w:eastAsia="仿宋_GB2312"/>
          <w:color w:val="000000"/>
        </w:rPr>
        <w:t>  （5）提供本单位制造的货物、承担的工程或者服务（以下简称产品），或者提供其他残疾人福利性单位制造的货物（不包括使用非残疾人福利性单位注册商标的货物）。</w:t>
      </w:r>
      <w:r>
        <w:rPr>
          <w:rFonts w:hint="eastAsia" w:ascii="仿宋_GB2312" w:eastAsia="仿宋_GB2312"/>
          <w:color w:val="000000"/>
        </w:rPr>
        <w:br w:type="textWrapping"/>
      </w:r>
      <w:r>
        <w:rPr>
          <w:rFonts w:hint="eastAsia" w:ascii="仿宋_GB2312" w:eastAsia="仿宋_GB2312"/>
          <w:color w:val="000000"/>
        </w:rPr>
        <w:t>  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pPr>
        <w:pStyle w:val="1199"/>
        <w:rPr>
          <w:rFonts w:hint="eastAsia" w:ascii="仿宋_GB2312" w:eastAsia="仿宋_GB2312"/>
          <w:b/>
          <w:bCs/>
          <w:color w:val="000000"/>
          <w:sz w:val="33"/>
          <w:szCs w:val="33"/>
        </w:rPr>
      </w:pPr>
      <w:r>
        <w:rPr>
          <w:rFonts w:hint="eastAsia" w:ascii="仿宋_GB2312" w:eastAsia="仿宋_GB2312"/>
          <w:color w:val="000000"/>
        </w:rPr>
        <w:br w:type="page"/>
      </w:r>
      <w:r>
        <w:rPr>
          <w:rFonts w:hint="eastAsia" w:ascii="仿宋_GB2312" w:eastAsia="仿宋_GB2312"/>
          <w:b/>
          <w:bCs/>
          <w:color w:val="000000"/>
          <w:sz w:val="33"/>
          <w:szCs w:val="33"/>
        </w:rPr>
        <w:t>附件3：监狱企业由省级以上监狱管理局、戒毒管理局（含新疆生产建设兵团）出具的属于监狱企业的证明文件（如有）</w:t>
      </w:r>
    </w:p>
    <w:p>
      <w:pPr>
        <w:pStyle w:val="1199"/>
        <w:spacing w:line="405" w:lineRule="atLeast"/>
        <w:rPr>
          <w:rFonts w:hint="eastAsia" w:ascii="仿宋_GB2312" w:eastAsia="仿宋_GB2312"/>
          <w:color w:val="000000"/>
        </w:rPr>
      </w:pPr>
      <w:r>
        <w:rPr>
          <w:rFonts w:hint="eastAsia" w:ascii="仿宋_GB2312" w:eastAsia="仿宋_GB2312"/>
          <w:color w:val="000000"/>
        </w:rPr>
        <w:t> </w:t>
      </w:r>
    </w:p>
    <w:p>
      <w:pPr>
        <w:pStyle w:val="1199"/>
        <w:spacing w:line="405" w:lineRule="atLeast"/>
        <w:rPr>
          <w:rFonts w:hint="eastAsia" w:ascii="仿宋_GB2312" w:eastAsia="仿宋_GB2312"/>
          <w:color w:val="000000"/>
        </w:rPr>
      </w:pPr>
      <w:r>
        <w:rPr>
          <w:rFonts w:hint="eastAsia" w:ascii="仿宋_GB2312" w:eastAsia="仿宋_GB2312"/>
          <w:color w:val="000000"/>
        </w:rPr>
        <w:t> </w:t>
      </w:r>
    </w:p>
    <w:p>
      <w:pPr>
        <w:pStyle w:val="1199"/>
        <w:spacing w:line="405" w:lineRule="atLeast"/>
        <w:rPr>
          <w:rFonts w:hint="eastAsia" w:ascii="仿宋_GB2312" w:eastAsia="仿宋_GB2312"/>
          <w:color w:val="000000"/>
        </w:rPr>
      </w:pPr>
      <w:r>
        <w:rPr>
          <w:rFonts w:hint="eastAsia" w:ascii="仿宋_GB2312" w:eastAsia="仿宋_GB2312"/>
          <w:b/>
          <w:bCs/>
          <w:color w:val="000000"/>
          <w:sz w:val="33"/>
          <w:szCs w:val="33"/>
        </w:rPr>
        <w:t xml:space="preserve">    </w:t>
      </w:r>
    </w:p>
    <w:p>
      <w:pPr>
        <w:pStyle w:val="1199"/>
        <w:spacing w:line="405" w:lineRule="atLeast"/>
        <w:rPr>
          <w:rFonts w:hint="eastAsia" w:ascii="仿宋_GB2312" w:eastAsia="仿宋_GB2312"/>
          <w:color w:val="000000"/>
        </w:rPr>
      </w:pPr>
      <w:r>
        <w:rPr>
          <w:rFonts w:hint="eastAsia" w:ascii="仿宋_GB2312" w:eastAsia="仿宋_GB2312"/>
          <w:b/>
          <w:bCs/>
          <w:color w:val="000000"/>
          <w:sz w:val="33"/>
          <w:szCs w:val="33"/>
        </w:rPr>
        <w:t>  注：附件3如有，请以PDF格式提供并加盖投标人CA电子签章。</w:t>
      </w:r>
    </w:p>
    <w:p>
      <w:pPr>
        <w:pStyle w:val="27"/>
        <w:spacing w:line="240" w:lineRule="atLeast"/>
        <w:jc w:val="left"/>
        <w:rPr>
          <w:rFonts w:ascii="仿宋_GB2312" w:hAnsi="宋体" w:eastAsia="仿宋_GB2312"/>
        </w:rPr>
      </w:pPr>
      <w:r>
        <w:rPr>
          <w:rFonts w:ascii="仿宋_GB2312" w:hAnsi="宋体" w:eastAsia="仿宋_GB2312"/>
        </w:rPr>
        <w:br w:type="page"/>
      </w:r>
    </w:p>
    <w:p>
      <w:pPr>
        <w:pStyle w:val="1618"/>
        <w:widowControl/>
        <w:rPr>
          <w:rFonts w:hint="eastAsia" w:ascii="仿宋_GB2312" w:eastAsia="仿宋_GB2312" w:cs="仿宋_GB2312"/>
          <w:b/>
          <w:color w:val="000000"/>
          <w:sz w:val="33"/>
          <w:szCs w:val="33"/>
          <w:highlight w:val="none"/>
          <w:lang w:val="en-US"/>
        </w:rPr>
      </w:pPr>
      <w:r>
        <w:rPr>
          <w:rFonts w:hint="eastAsia" w:ascii="仿宋_GB2312" w:eastAsia="仿宋_GB2312" w:cs="仿宋_GB2312"/>
          <w:b/>
          <w:color w:val="000000"/>
          <w:sz w:val="33"/>
          <w:szCs w:val="33"/>
          <w:highlight w:val="none"/>
          <w:lang w:eastAsia="zh-CN"/>
        </w:rPr>
        <w:t>附件</w:t>
      </w:r>
      <w:r>
        <w:rPr>
          <w:rFonts w:hint="eastAsia" w:ascii="仿宋_GB2312" w:eastAsia="仿宋_GB2312" w:cs="仿宋_GB2312"/>
          <w:b/>
          <w:color w:val="000000"/>
          <w:sz w:val="33"/>
          <w:szCs w:val="33"/>
          <w:highlight w:val="none"/>
          <w:lang w:val="en-US"/>
        </w:rPr>
        <w:t>4</w:t>
      </w:r>
      <w:r>
        <w:rPr>
          <w:rFonts w:hint="eastAsia" w:ascii="仿宋_GB2312" w:eastAsia="仿宋_GB2312" w:cs="仿宋_GB2312"/>
          <w:b/>
          <w:color w:val="000000"/>
          <w:sz w:val="33"/>
          <w:szCs w:val="33"/>
          <w:highlight w:val="none"/>
          <w:lang w:eastAsia="zh-CN"/>
        </w:rPr>
        <w:t>：关于符合本国产品标准的声明函格式（如有）：</w:t>
      </w:r>
    </w:p>
    <w:p>
      <w:pPr>
        <w:pStyle w:val="1618"/>
        <w:widowControl/>
        <w:rPr>
          <w:rFonts w:hint="eastAsia" w:ascii="仿宋_GB2312" w:eastAsia="仿宋_GB2312" w:cs="仿宋_GB2312"/>
          <w:b/>
          <w:color w:val="000000"/>
          <w:sz w:val="33"/>
          <w:szCs w:val="33"/>
          <w:highlight w:val="none"/>
          <w:lang w:val="en-US"/>
        </w:rPr>
      </w:pPr>
    </w:p>
    <w:p>
      <w:pPr>
        <w:pStyle w:val="1618"/>
        <w:widowControl/>
        <w:jc w:val="center"/>
        <w:rPr>
          <w:rFonts w:hint="default" w:ascii="仿宋_GB2312" w:eastAsia="仿宋_GB2312" w:cs="仿宋_GB2312"/>
          <w:b/>
          <w:color w:val="000000"/>
          <w:sz w:val="33"/>
          <w:szCs w:val="33"/>
          <w:highlight w:val="none"/>
          <w:u w:val="single"/>
          <w:lang w:val="en-US"/>
        </w:rPr>
      </w:pPr>
      <w:r>
        <w:rPr>
          <w:rFonts w:hint="eastAsia" w:ascii="仿宋_GB2312" w:eastAsia="仿宋_GB2312" w:cs="仿宋_GB2312"/>
          <w:b/>
          <w:color w:val="000000"/>
          <w:sz w:val="33"/>
          <w:szCs w:val="33"/>
          <w:highlight w:val="none"/>
          <w:lang w:eastAsia="zh-CN"/>
        </w:rPr>
        <w:t>关于符合本国产品标准的声明函</w:t>
      </w:r>
    </w:p>
    <w:p>
      <w:pPr>
        <w:keepNext w:val="0"/>
        <w:keepLines w:val="0"/>
        <w:widowControl w:val="0"/>
        <w:suppressLineNumbers w:val="0"/>
        <w:spacing w:before="0" w:beforeAutospacing="0" w:after="0" w:afterAutospacing="0" w:line="360" w:lineRule="auto"/>
        <w:ind w:left="0" w:right="420" w:firstLine="480" w:firstLineChars="200"/>
        <w:jc w:val="both"/>
        <w:rPr>
          <w:rFonts w:hint="eastAsia" w:ascii="宋体" w:hAnsi="宋体" w:eastAsia="宋体" w:cs="宋体"/>
          <w:sz w:val="24"/>
          <w:szCs w:val="24"/>
          <w:highlight w:val="none"/>
          <w:lang w:val="en-US"/>
        </w:rPr>
      </w:pPr>
    </w:p>
    <w:p>
      <w:pPr>
        <w:keepNext w:val="0"/>
        <w:keepLines w:val="0"/>
        <w:widowControl w:val="0"/>
        <w:suppressLineNumbers w:val="0"/>
        <w:spacing w:before="0" w:beforeAutospacing="0" w:after="0" w:afterAutospacing="0" w:line="360" w:lineRule="auto"/>
        <w:ind w:left="0" w:right="420" w:firstLine="480" w:firstLineChars="200"/>
        <w:jc w:val="both"/>
        <w:rPr>
          <w:rFonts w:hint="eastAsia" w:ascii="仿宋_GB2312" w:hAnsi="宋体" w:eastAsia="仿宋_GB2312" w:cs="宋体"/>
          <w:color w:val="000000"/>
          <w:kern w:val="0"/>
          <w:sz w:val="24"/>
          <w:szCs w:val="24"/>
          <w:highlight w:val="none"/>
          <w:lang w:val="en-US"/>
        </w:rPr>
      </w:pPr>
      <w:r>
        <w:rPr>
          <w:rFonts w:hint="eastAsia" w:ascii="仿宋_GB2312" w:hAnsi="宋体" w:eastAsia="仿宋_GB2312" w:cs="宋体"/>
          <w:color w:val="000000"/>
          <w:kern w:val="0"/>
          <w:sz w:val="24"/>
          <w:szCs w:val="24"/>
          <w:highlight w:val="none"/>
          <w:lang w:val="en-US" w:eastAsia="zh-CN" w:bidi="ar"/>
        </w:rPr>
        <w:t xml:space="preserve"> 本公司（单位）郑重声明，根据《国务院办公厅关于在政府采购中实施本国产品标准及相关政策的通知》（国办发〔2025〕34号）的规定，本公司（单位）提供的以下产品属于本国产品。具体情况如下：</w:t>
      </w:r>
    </w:p>
    <w:p>
      <w:pPr>
        <w:keepNext w:val="0"/>
        <w:keepLines w:val="0"/>
        <w:widowControl w:val="0"/>
        <w:suppressLineNumbers w:val="0"/>
        <w:spacing w:before="0" w:beforeAutospacing="0" w:after="0" w:afterAutospacing="0" w:line="360" w:lineRule="auto"/>
        <w:ind w:left="0" w:right="420" w:firstLine="480" w:firstLineChars="200"/>
        <w:jc w:val="both"/>
        <w:rPr>
          <w:rFonts w:hint="eastAsia" w:ascii="仿宋_GB2312" w:hAnsi="宋体" w:eastAsia="仿宋_GB2312" w:cs="宋体"/>
          <w:color w:val="000000"/>
          <w:kern w:val="0"/>
          <w:sz w:val="24"/>
          <w:szCs w:val="24"/>
          <w:highlight w:val="none"/>
          <w:lang w:val="en-US"/>
        </w:rPr>
      </w:pPr>
      <w:r>
        <w:rPr>
          <w:rFonts w:hint="eastAsia" w:ascii="仿宋_GB2312" w:hAnsi="宋体" w:eastAsia="仿宋_GB2312" w:cs="宋体"/>
          <w:color w:val="000000"/>
          <w:kern w:val="0"/>
          <w:sz w:val="24"/>
          <w:szCs w:val="24"/>
          <w:highlight w:val="none"/>
          <w:lang w:val="en-US" w:eastAsia="zh-CN" w:bidi="ar"/>
        </w:rPr>
        <w:t>1.</w:t>
      </w:r>
      <w:r>
        <w:rPr>
          <w:rFonts w:hint="eastAsia" w:ascii="仿宋_GB2312" w:hAnsi="宋体" w:eastAsia="仿宋_GB2312" w:cs="宋体"/>
          <w:color w:val="000000"/>
          <w:kern w:val="0"/>
          <w:sz w:val="24"/>
          <w:szCs w:val="24"/>
          <w:highlight w:val="none"/>
          <w:u w:val="single"/>
          <w:lang w:val="en-US" w:eastAsia="zh-CN" w:bidi="ar"/>
        </w:rPr>
        <w:t>（产品名称1）</w:t>
      </w:r>
      <w:r>
        <w:rPr>
          <w:rFonts w:hint="eastAsia" w:ascii="仿宋_GB2312" w:hAnsi="宋体" w:eastAsia="仿宋_GB2312" w:cs="宋体"/>
          <w:color w:val="000000"/>
          <w:kern w:val="0"/>
          <w:sz w:val="24"/>
          <w:szCs w:val="24"/>
          <w:highlight w:val="none"/>
          <w:lang w:val="en-US" w:eastAsia="zh-CN" w:bidi="ar"/>
        </w:rPr>
        <w:t>1，生产厂为</w:t>
      </w:r>
      <w:r>
        <w:rPr>
          <w:rFonts w:hint="eastAsia" w:ascii="仿宋_GB2312" w:hAnsi="宋体" w:eastAsia="仿宋_GB2312" w:cs="宋体"/>
          <w:color w:val="000000"/>
          <w:kern w:val="0"/>
          <w:sz w:val="24"/>
          <w:szCs w:val="24"/>
          <w:highlight w:val="none"/>
          <w:u w:val="single"/>
          <w:lang w:val="en-US" w:eastAsia="zh-CN" w:bidi="ar"/>
        </w:rPr>
        <w:t>（厂名）</w:t>
      </w:r>
      <w:r>
        <w:rPr>
          <w:rFonts w:hint="eastAsia" w:ascii="仿宋_GB2312" w:hAnsi="宋体" w:eastAsia="仿宋_GB2312" w:cs="宋体"/>
          <w:color w:val="000000"/>
          <w:kern w:val="0"/>
          <w:sz w:val="24"/>
          <w:szCs w:val="24"/>
          <w:highlight w:val="none"/>
          <w:lang w:val="en-US" w:eastAsia="zh-CN" w:bidi="ar"/>
        </w:rPr>
        <w:t>2，厂址为</w:t>
      </w:r>
      <w:r>
        <w:rPr>
          <w:rFonts w:hint="eastAsia" w:ascii="仿宋_GB2312" w:hAnsi="宋体" w:eastAsia="仿宋_GB2312" w:cs="宋体"/>
          <w:color w:val="000000"/>
          <w:kern w:val="0"/>
          <w:sz w:val="24"/>
          <w:szCs w:val="24"/>
          <w:highlight w:val="none"/>
          <w:u w:val="single"/>
          <w:lang w:val="en-US" w:eastAsia="zh-CN" w:bidi="ar"/>
        </w:rPr>
        <w:t>（生产厂址）</w:t>
      </w:r>
      <w:r>
        <w:rPr>
          <w:rFonts w:hint="eastAsia" w:ascii="仿宋_GB2312" w:hAnsi="宋体" w:eastAsia="仿宋_GB2312" w:cs="宋体"/>
          <w:color w:val="000000"/>
          <w:kern w:val="0"/>
          <w:sz w:val="24"/>
          <w:szCs w:val="24"/>
          <w:highlight w:val="none"/>
          <w:lang w:val="en-US" w:eastAsia="zh-CN" w:bidi="ar"/>
        </w:rPr>
        <w:t>。</w:t>
      </w:r>
    </w:p>
    <w:p>
      <w:pPr>
        <w:keepNext w:val="0"/>
        <w:keepLines w:val="0"/>
        <w:widowControl w:val="0"/>
        <w:suppressLineNumbers w:val="0"/>
        <w:spacing w:before="0" w:beforeAutospacing="0" w:after="0" w:afterAutospacing="0" w:line="360" w:lineRule="auto"/>
        <w:ind w:left="0" w:right="420" w:firstLine="480" w:firstLineChars="200"/>
        <w:jc w:val="both"/>
        <w:rPr>
          <w:rFonts w:hint="eastAsia" w:ascii="仿宋_GB2312" w:hAnsi="宋体" w:eastAsia="仿宋_GB2312" w:cs="宋体"/>
          <w:color w:val="000000"/>
          <w:kern w:val="0"/>
          <w:sz w:val="24"/>
          <w:szCs w:val="24"/>
          <w:highlight w:val="none"/>
          <w:lang w:val="en-US"/>
        </w:rPr>
      </w:pPr>
      <w:r>
        <w:rPr>
          <w:rFonts w:hint="eastAsia" w:ascii="仿宋_GB2312" w:hAnsi="宋体" w:eastAsia="仿宋_GB2312" w:cs="宋体"/>
          <w:color w:val="000000"/>
          <w:kern w:val="0"/>
          <w:sz w:val="24"/>
          <w:szCs w:val="24"/>
          <w:highlight w:val="none"/>
          <w:lang w:val="en-US" w:eastAsia="zh-CN" w:bidi="ar"/>
        </w:rPr>
        <w:t>2.</w:t>
      </w:r>
      <w:r>
        <w:rPr>
          <w:rFonts w:hint="eastAsia" w:ascii="仿宋_GB2312" w:hAnsi="宋体" w:eastAsia="仿宋_GB2312" w:cs="宋体"/>
          <w:color w:val="000000"/>
          <w:kern w:val="0"/>
          <w:sz w:val="24"/>
          <w:szCs w:val="24"/>
          <w:highlight w:val="none"/>
          <w:u w:val="single"/>
          <w:lang w:val="en-US" w:eastAsia="zh-CN" w:bidi="ar"/>
        </w:rPr>
        <w:t>（产品名称2）</w:t>
      </w:r>
      <w:r>
        <w:rPr>
          <w:rFonts w:hint="eastAsia" w:ascii="仿宋_GB2312" w:hAnsi="宋体" w:eastAsia="仿宋_GB2312" w:cs="宋体"/>
          <w:color w:val="000000"/>
          <w:kern w:val="0"/>
          <w:sz w:val="24"/>
          <w:szCs w:val="24"/>
          <w:highlight w:val="none"/>
          <w:lang w:val="en-US" w:eastAsia="zh-CN" w:bidi="ar"/>
        </w:rPr>
        <w:t>，生产厂为</w:t>
      </w:r>
      <w:r>
        <w:rPr>
          <w:rFonts w:hint="eastAsia" w:ascii="仿宋_GB2312" w:hAnsi="宋体" w:eastAsia="仿宋_GB2312" w:cs="宋体"/>
          <w:color w:val="000000"/>
          <w:kern w:val="0"/>
          <w:sz w:val="24"/>
          <w:szCs w:val="24"/>
          <w:highlight w:val="none"/>
          <w:u w:val="single"/>
          <w:lang w:val="en-US" w:eastAsia="zh-CN" w:bidi="ar"/>
        </w:rPr>
        <w:t>（厂名）</w:t>
      </w:r>
      <w:r>
        <w:rPr>
          <w:rFonts w:hint="eastAsia" w:ascii="仿宋_GB2312" w:hAnsi="宋体" w:eastAsia="仿宋_GB2312" w:cs="宋体"/>
          <w:color w:val="000000"/>
          <w:kern w:val="0"/>
          <w:sz w:val="24"/>
          <w:szCs w:val="24"/>
          <w:highlight w:val="none"/>
          <w:lang w:val="en-US" w:eastAsia="zh-CN" w:bidi="ar"/>
        </w:rPr>
        <w:t>，厂址为</w:t>
      </w:r>
      <w:r>
        <w:rPr>
          <w:rFonts w:hint="eastAsia" w:ascii="仿宋_GB2312" w:hAnsi="宋体" w:eastAsia="仿宋_GB2312" w:cs="宋体"/>
          <w:color w:val="000000"/>
          <w:kern w:val="0"/>
          <w:sz w:val="24"/>
          <w:szCs w:val="24"/>
          <w:highlight w:val="none"/>
          <w:u w:val="single"/>
          <w:lang w:val="en-US" w:eastAsia="zh-CN" w:bidi="ar"/>
        </w:rPr>
        <w:t>（生产厂址）</w:t>
      </w:r>
      <w:r>
        <w:rPr>
          <w:rFonts w:hint="eastAsia" w:ascii="仿宋_GB2312" w:hAnsi="宋体" w:eastAsia="仿宋_GB2312" w:cs="宋体"/>
          <w:color w:val="000000"/>
          <w:kern w:val="0"/>
          <w:sz w:val="24"/>
          <w:szCs w:val="24"/>
          <w:highlight w:val="none"/>
          <w:lang w:val="en-US" w:eastAsia="zh-CN" w:bidi="ar"/>
        </w:rPr>
        <w:t>。</w:t>
      </w:r>
    </w:p>
    <w:p>
      <w:pPr>
        <w:keepNext w:val="0"/>
        <w:keepLines w:val="0"/>
        <w:widowControl w:val="0"/>
        <w:suppressLineNumbers w:val="0"/>
        <w:spacing w:before="0" w:beforeAutospacing="0" w:after="0" w:afterAutospacing="0" w:line="360" w:lineRule="auto"/>
        <w:ind w:left="0" w:right="420" w:firstLine="480" w:firstLineChars="200"/>
        <w:jc w:val="both"/>
        <w:rPr>
          <w:rFonts w:hint="eastAsia" w:ascii="仿宋_GB2312" w:hAnsi="宋体" w:eastAsia="仿宋_GB2312" w:cs="宋体"/>
          <w:color w:val="000000"/>
          <w:kern w:val="0"/>
          <w:sz w:val="24"/>
          <w:szCs w:val="24"/>
          <w:highlight w:val="none"/>
          <w:lang w:val="en-US"/>
        </w:rPr>
      </w:pPr>
      <w:r>
        <w:rPr>
          <w:rFonts w:hint="eastAsia" w:ascii="仿宋_GB2312" w:hAnsi="宋体" w:eastAsia="仿宋_GB2312" w:cs="宋体"/>
          <w:color w:val="000000"/>
          <w:kern w:val="0"/>
          <w:sz w:val="24"/>
          <w:szCs w:val="24"/>
          <w:highlight w:val="none"/>
          <w:lang w:val="en-US" w:eastAsia="zh-CN" w:bidi="ar"/>
        </w:rPr>
        <w:t>……</w:t>
      </w:r>
    </w:p>
    <w:p>
      <w:pPr>
        <w:keepNext w:val="0"/>
        <w:keepLines w:val="0"/>
        <w:widowControl w:val="0"/>
        <w:suppressLineNumbers w:val="0"/>
        <w:spacing w:before="0" w:beforeAutospacing="0" w:after="0" w:afterAutospacing="0" w:line="360" w:lineRule="auto"/>
        <w:ind w:left="0" w:right="420" w:firstLine="480" w:firstLineChars="200"/>
        <w:jc w:val="both"/>
        <w:rPr>
          <w:rFonts w:hint="eastAsia" w:ascii="仿宋_GB2312" w:hAnsi="宋体" w:eastAsia="仿宋_GB2312" w:cs="宋体"/>
          <w:color w:val="000000"/>
          <w:kern w:val="0"/>
          <w:sz w:val="24"/>
          <w:szCs w:val="24"/>
          <w:highlight w:val="none"/>
          <w:lang w:val="en-US"/>
        </w:rPr>
      </w:pPr>
      <w:r>
        <w:rPr>
          <w:rFonts w:hint="eastAsia" w:ascii="仿宋_GB2312" w:hAnsi="宋体" w:eastAsia="仿宋_GB2312" w:cs="宋体"/>
          <w:color w:val="000000"/>
          <w:kern w:val="0"/>
          <w:sz w:val="24"/>
          <w:szCs w:val="24"/>
          <w:highlight w:val="none"/>
          <w:lang w:val="en-US" w:eastAsia="zh-CN" w:bidi="ar"/>
        </w:rPr>
        <w:t>本公司（单位）对上述声明内容的真实性负责。如有虚假，愿承担相应法律责任。</w:t>
      </w:r>
    </w:p>
    <w:p>
      <w:pPr>
        <w:keepNext w:val="0"/>
        <w:keepLines w:val="0"/>
        <w:widowControl w:val="0"/>
        <w:suppressLineNumbers w:val="0"/>
        <w:spacing w:before="0" w:beforeAutospacing="0" w:after="0" w:afterAutospacing="0" w:line="360" w:lineRule="auto"/>
        <w:ind w:left="0" w:right="420" w:firstLine="480" w:firstLineChars="200"/>
        <w:jc w:val="both"/>
        <w:rPr>
          <w:rFonts w:hint="eastAsia" w:ascii="仿宋_GB2312" w:hAnsi="宋体" w:eastAsia="仿宋_GB2312" w:cs="宋体"/>
          <w:color w:val="000000"/>
          <w:kern w:val="0"/>
          <w:sz w:val="24"/>
          <w:szCs w:val="24"/>
          <w:highlight w:val="none"/>
          <w:lang w:val="en-US"/>
        </w:rPr>
      </w:pPr>
    </w:p>
    <w:p>
      <w:pPr>
        <w:keepNext w:val="0"/>
        <w:keepLines w:val="0"/>
        <w:widowControl w:val="0"/>
        <w:suppressLineNumbers w:val="0"/>
        <w:spacing w:before="0" w:beforeAutospacing="0" w:after="0" w:afterAutospacing="0" w:line="360" w:lineRule="auto"/>
        <w:ind w:left="0" w:right="420" w:firstLine="480" w:firstLineChars="200"/>
        <w:jc w:val="right"/>
        <w:rPr>
          <w:rFonts w:hint="eastAsia" w:ascii="仿宋_GB2312" w:hAnsi="宋体" w:eastAsia="仿宋_GB2312" w:cs="宋体"/>
          <w:color w:val="000000"/>
          <w:kern w:val="0"/>
          <w:sz w:val="24"/>
          <w:szCs w:val="24"/>
          <w:highlight w:val="none"/>
          <w:lang w:val="en-US"/>
        </w:rPr>
      </w:pPr>
      <w:r>
        <w:rPr>
          <w:rFonts w:hint="eastAsia" w:ascii="仿宋_GB2312" w:hAnsi="宋体" w:eastAsia="仿宋_GB2312" w:cs="宋体"/>
          <w:color w:val="000000"/>
          <w:kern w:val="0"/>
          <w:sz w:val="24"/>
          <w:szCs w:val="24"/>
          <w:highlight w:val="none"/>
          <w:lang w:val="en-US" w:eastAsia="zh-CN" w:bidi="ar"/>
        </w:rPr>
        <w:t>公司（单位）名称（盖章）：　        </w:t>
      </w:r>
    </w:p>
    <w:p>
      <w:pPr>
        <w:keepNext w:val="0"/>
        <w:keepLines w:val="0"/>
        <w:widowControl w:val="0"/>
        <w:suppressLineNumbers w:val="0"/>
        <w:spacing w:before="0" w:beforeAutospacing="0" w:after="0" w:afterAutospacing="0" w:line="360" w:lineRule="auto"/>
        <w:ind w:left="0" w:right="180" w:firstLine="480" w:firstLineChars="200"/>
        <w:jc w:val="right"/>
        <w:rPr>
          <w:rFonts w:hint="eastAsia" w:ascii="仿宋_GB2312" w:hAnsi="宋体" w:eastAsia="仿宋_GB2312" w:cs="宋体"/>
          <w:color w:val="000000"/>
          <w:kern w:val="0"/>
          <w:sz w:val="24"/>
          <w:szCs w:val="24"/>
          <w:highlight w:val="none"/>
          <w:lang w:val="en-US"/>
        </w:rPr>
      </w:pPr>
      <w:r>
        <w:rPr>
          <w:rFonts w:hint="eastAsia" w:ascii="仿宋_GB2312" w:hAnsi="宋体" w:eastAsia="仿宋_GB2312" w:cs="宋体"/>
          <w:color w:val="000000"/>
          <w:kern w:val="0"/>
          <w:sz w:val="24"/>
          <w:szCs w:val="24"/>
          <w:highlight w:val="none"/>
          <w:lang w:val="en-US" w:eastAsia="zh-CN" w:bidi="ar"/>
        </w:rPr>
        <w:t>日期：    年 　 月　  日         </w:t>
      </w:r>
    </w:p>
    <w:p>
      <w:pPr>
        <w:keepNext w:val="0"/>
        <w:keepLines w:val="0"/>
        <w:widowControl w:val="0"/>
        <w:suppressLineNumbers w:val="0"/>
        <w:spacing w:before="0" w:beforeAutospacing="0" w:after="0" w:afterAutospacing="0" w:line="360" w:lineRule="auto"/>
        <w:ind w:left="0" w:right="420" w:firstLine="480" w:firstLineChars="200"/>
        <w:jc w:val="both"/>
        <w:rPr>
          <w:rFonts w:hint="eastAsia" w:ascii="仿宋_GB2312" w:hAnsi="宋体" w:eastAsia="仿宋_GB2312" w:cs="宋体"/>
          <w:color w:val="000000"/>
          <w:kern w:val="0"/>
          <w:sz w:val="24"/>
          <w:szCs w:val="24"/>
          <w:highlight w:val="none"/>
          <w:lang w:val="en-US"/>
        </w:rPr>
      </w:pPr>
    </w:p>
    <w:p>
      <w:pPr>
        <w:keepNext w:val="0"/>
        <w:keepLines w:val="0"/>
        <w:widowControl w:val="0"/>
        <w:suppressLineNumbers w:val="0"/>
        <w:spacing w:before="0" w:beforeAutospacing="0" w:after="0" w:afterAutospacing="0" w:line="360" w:lineRule="auto"/>
        <w:ind w:left="0" w:right="420" w:firstLine="482" w:firstLineChars="200"/>
        <w:jc w:val="both"/>
        <w:rPr>
          <w:rFonts w:hint="eastAsia" w:ascii="仿宋_GB2312" w:hAnsi="宋体" w:eastAsia="仿宋_GB2312" w:cs="宋体"/>
          <w:b/>
          <w:color w:val="000000"/>
          <w:kern w:val="0"/>
          <w:sz w:val="24"/>
          <w:szCs w:val="24"/>
          <w:highlight w:val="none"/>
          <w:lang w:val="en-US"/>
        </w:rPr>
      </w:pPr>
      <w:r>
        <w:rPr>
          <w:rFonts w:hint="eastAsia" w:ascii="仿宋_GB2312" w:hAnsi="宋体" w:eastAsia="仿宋_GB2312" w:cs="宋体"/>
          <w:b/>
          <w:color w:val="000000"/>
          <w:kern w:val="0"/>
          <w:sz w:val="24"/>
          <w:szCs w:val="24"/>
          <w:highlight w:val="none"/>
          <w:lang w:val="en-US" w:eastAsia="zh-CN" w:bidi="ar"/>
        </w:rPr>
        <w:t>注：1.本声明函可以声明为本国产品的采购标的包括采购需求第1至第11项标的，具体情况由供应商自行声明。</w:t>
      </w:r>
    </w:p>
    <w:p>
      <w:pPr>
        <w:keepNext w:val="0"/>
        <w:keepLines w:val="0"/>
        <w:widowControl w:val="0"/>
        <w:suppressLineNumbers w:val="0"/>
        <w:spacing w:before="0" w:beforeAutospacing="0" w:after="0" w:afterAutospacing="0" w:line="360" w:lineRule="auto"/>
        <w:ind w:left="0" w:right="420" w:firstLine="482" w:firstLineChars="200"/>
        <w:jc w:val="both"/>
        <w:rPr>
          <w:rFonts w:hint="eastAsia" w:ascii="仿宋_GB2312" w:hAnsi="宋体" w:eastAsia="仿宋_GB2312" w:cs="宋体"/>
          <w:b/>
          <w:color w:val="000000"/>
          <w:kern w:val="0"/>
          <w:sz w:val="24"/>
          <w:szCs w:val="24"/>
          <w:highlight w:val="none"/>
          <w:lang w:val="en-US"/>
        </w:rPr>
      </w:pPr>
      <w:r>
        <w:rPr>
          <w:rFonts w:hint="eastAsia" w:ascii="仿宋_GB2312" w:hAnsi="宋体" w:eastAsia="仿宋_GB2312" w:cs="宋体"/>
          <w:b/>
          <w:color w:val="000000"/>
          <w:kern w:val="0"/>
          <w:sz w:val="24"/>
          <w:szCs w:val="24"/>
          <w:highlight w:val="none"/>
          <w:lang w:val="en-US" w:eastAsia="zh-CN" w:bidi="ar"/>
        </w:rPr>
        <w:t>2.生产厂名与厂址应与生产厂营业执照载明的相关信息保持一致。</w:t>
      </w:r>
    </w:p>
    <w:p>
      <w:pPr>
        <w:keepNext w:val="0"/>
        <w:keepLines w:val="0"/>
        <w:widowControl w:val="0"/>
        <w:suppressLineNumbers w:val="0"/>
        <w:spacing w:before="0" w:beforeAutospacing="0" w:after="0" w:afterAutospacing="0" w:line="360" w:lineRule="auto"/>
        <w:ind w:left="0" w:right="420" w:firstLine="482" w:firstLineChars="200"/>
        <w:jc w:val="both"/>
        <w:rPr>
          <w:rFonts w:hint="eastAsia" w:ascii="仿宋_GB2312" w:hAnsi="宋体" w:eastAsia="仿宋_GB2312" w:cs="宋体"/>
          <w:b/>
          <w:color w:val="000000"/>
          <w:kern w:val="0"/>
          <w:sz w:val="24"/>
          <w:szCs w:val="24"/>
          <w:highlight w:val="none"/>
          <w:lang w:val="en-US"/>
        </w:rPr>
      </w:pPr>
      <w:r>
        <w:rPr>
          <w:rFonts w:hint="eastAsia" w:ascii="仿宋_GB2312" w:hAnsi="宋体" w:eastAsia="仿宋_GB2312" w:cs="宋体"/>
          <w:b/>
          <w:color w:val="000000"/>
          <w:kern w:val="0"/>
          <w:sz w:val="24"/>
          <w:szCs w:val="24"/>
          <w:highlight w:val="none"/>
          <w:lang w:val="en-US" w:eastAsia="zh-CN" w:bidi="ar"/>
        </w:rPr>
        <w:t>3.投标人拟享受该政策的，应当对其提供的产品出具本声明函或财政部会同有关部门规定的有关证明文件。投标人提供虚假《声明函》、虚假证明文件谋取中标、成交的，依照《中华人民共和国政府采购法》等法律法规规定追究相应责任。投标人未出具《关于符合本国产品标准的声明函》或财政部会同有关部门规定的有关证明文件的，该产品视为非本国产品，不能享受价格扣除。</w:t>
      </w:r>
    </w:p>
    <w:p>
      <w:pPr>
        <w:keepNext w:val="0"/>
        <w:keepLines w:val="0"/>
        <w:widowControl w:val="0"/>
        <w:suppressLineNumbers w:val="0"/>
        <w:spacing w:before="0" w:beforeAutospacing="0" w:after="0" w:afterAutospacing="0" w:line="360" w:lineRule="auto"/>
        <w:ind w:left="0" w:right="420" w:firstLine="482" w:firstLineChars="200"/>
        <w:jc w:val="both"/>
        <w:rPr>
          <w:rFonts w:hint="eastAsia" w:ascii="仿宋_GB2312" w:hAnsi="宋体" w:eastAsia="仿宋_GB2312" w:cs="宋体"/>
          <w:b/>
          <w:color w:val="000000"/>
          <w:kern w:val="0"/>
          <w:sz w:val="24"/>
          <w:szCs w:val="24"/>
          <w:highlight w:val="none"/>
          <w:lang w:val="en-US"/>
        </w:rPr>
      </w:pPr>
      <w:r>
        <w:rPr>
          <w:rFonts w:hint="eastAsia" w:ascii="仿宋_GB2312" w:hAnsi="宋体" w:eastAsia="仿宋_GB2312" w:cs="宋体"/>
          <w:b/>
          <w:color w:val="000000"/>
          <w:kern w:val="0"/>
          <w:sz w:val="24"/>
          <w:szCs w:val="24"/>
          <w:highlight w:val="none"/>
          <w:lang w:val="en-US" w:eastAsia="zh-CN" w:bidi="ar"/>
        </w:rPr>
        <w:t>4.若中标人依法享受本国产品优惠政策的，中标人提供的声明函或有关证明文件应当随中标结果同时公告。其他未尽事宜按照《国务院办公厅关于在政府采购中实施本国产品标准及相关政策的通知》（国办发〔2025〕34号）执行。</w:t>
      </w:r>
    </w:p>
    <w:p>
      <w:pPr>
        <w:keepNext w:val="0"/>
        <w:keepLines w:val="0"/>
        <w:widowControl w:val="0"/>
        <w:suppressLineNumbers w:val="0"/>
        <w:spacing w:before="0" w:beforeAutospacing="0" w:after="0" w:afterAutospacing="0" w:line="360" w:lineRule="auto"/>
        <w:ind w:left="0" w:right="420" w:firstLine="482" w:firstLineChars="200"/>
        <w:jc w:val="both"/>
        <w:rPr>
          <w:rFonts w:hint="eastAsia" w:ascii="仿宋_GB2312" w:hAnsi="宋体" w:eastAsia="仿宋_GB2312" w:cs="宋体"/>
          <w:b/>
          <w:color w:val="000000"/>
          <w:kern w:val="0"/>
          <w:sz w:val="24"/>
          <w:szCs w:val="24"/>
          <w:highlight w:val="none"/>
          <w:lang w:val="en-US"/>
        </w:rPr>
      </w:pPr>
      <w:r>
        <w:rPr>
          <w:rFonts w:hint="eastAsia" w:ascii="仿宋_GB2312" w:hAnsi="宋体" w:eastAsia="仿宋_GB2312" w:cs="宋体"/>
          <w:b/>
          <w:color w:val="000000"/>
          <w:sz w:val="24"/>
          <w:szCs w:val="24"/>
          <w:highlight w:val="none"/>
          <w:lang w:val="en-US" w:eastAsia="zh-CN" w:bidi="ar"/>
        </w:rPr>
        <w:br w:type="page"/>
      </w:r>
    </w:p>
    <w:p>
      <w:pPr>
        <w:keepNext w:val="0"/>
        <w:keepLines w:val="0"/>
        <w:widowControl w:val="0"/>
        <w:suppressLineNumbers w:val="0"/>
        <w:spacing w:before="0" w:beforeAutospacing="0" w:after="0" w:afterAutospacing="0"/>
        <w:ind w:left="0" w:right="0"/>
        <w:jc w:val="both"/>
        <w:rPr>
          <w:highlight w:val="none"/>
          <w:lang w:val="en-US"/>
        </w:rPr>
      </w:pPr>
    </w:p>
    <w:p>
      <w:pPr>
        <w:keepNext w:val="0"/>
        <w:keepLines w:val="0"/>
        <w:widowControl w:val="0"/>
        <w:suppressLineNumbers w:val="0"/>
        <w:snapToGrid w:val="0"/>
        <w:spacing w:before="0" w:beforeAutospacing="0" w:after="0" w:afterAutospacing="0" w:line="360" w:lineRule="auto"/>
        <w:ind w:left="0" w:right="0"/>
        <w:jc w:val="left"/>
        <w:rPr>
          <w:rFonts w:hint="eastAsia" w:ascii="仿宋_GB2312" w:hAnsi="宋体" w:eastAsia="仿宋_GB2312" w:cs="宋体"/>
          <w:b/>
          <w:color w:val="000000"/>
          <w:kern w:val="0"/>
          <w:sz w:val="33"/>
          <w:szCs w:val="33"/>
          <w:highlight w:val="none"/>
          <w:lang w:val="en-US"/>
        </w:rPr>
      </w:pPr>
      <w:r>
        <w:rPr>
          <w:rFonts w:hint="eastAsia" w:ascii="仿宋_GB2312" w:hAnsi="宋体" w:eastAsia="仿宋_GB2312" w:cs="宋体"/>
          <w:b/>
          <w:color w:val="000000"/>
          <w:kern w:val="0"/>
          <w:sz w:val="33"/>
          <w:szCs w:val="33"/>
          <w:highlight w:val="none"/>
          <w:lang w:val="en-US" w:eastAsia="zh-CN" w:bidi="ar"/>
        </w:rPr>
        <w:t>附件5：关于本国产品比例的承诺函格式</w:t>
      </w:r>
      <w:r>
        <w:rPr>
          <w:rFonts w:hint="eastAsia" w:ascii="仿宋_GB2312" w:hAnsi="Times New Roman" w:eastAsia="仿宋_GB2312" w:cs="仿宋_GB2312"/>
          <w:b/>
          <w:color w:val="000000"/>
          <w:kern w:val="2"/>
          <w:sz w:val="33"/>
          <w:szCs w:val="33"/>
          <w:highlight w:val="none"/>
          <w:lang w:val="en-US" w:eastAsia="zh-CN" w:bidi="ar"/>
        </w:rPr>
        <w:t>（当采购项目或者采购包中含有多种产品的，供应商还应当提供本承诺函）：</w:t>
      </w:r>
    </w:p>
    <w:p>
      <w:pPr>
        <w:keepNext w:val="0"/>
        <w:keepLines w:val="0"/>
        <w:widowControl w:val="0"/>
        <w:suppressLineNumbers w:val="0"/>
        <w:spacing w:before="0" w:beforeAutospacing="0" w:after="0" w:afterAutospacing="0" w:line="360" w:lineRule="auto"/>
        <w:ind w:left="0" w:right="0"/>
        <w:jc w:val="center"/>
        <w:rPr>
          <w:rFonts w:hint="eastAsia" w:ascii="仿宋_GB2312" w:hAnsi="宋体" w:eastAsia="仿宋_GB2312" w:cs="宋体"/>
          <w:b/>
          <w:color w:val="000000"/>
          <w:kern w:val="0"/>
          <w:sz w:val="33"/>
          <w:szCs w:val="33"/>
          <w:highlight w:val="none"/>
          <w:lang w:val="en-US"/>
        </w:rPr>
      </w:pPr>
    </w:p>
    <w:p>
      <w:pPr>
        <w:keepNext w:val="0"/>
        <w:keepLines w:val="0"/>
        <w:widowControl w:val="0"/>
        <w:suppressLineNumbers w:val="0"/>
        <w:spacing w:before="0" w:beforeAutospacing="0" w:after="0" w:afterAutospacing="0" w:line="360" w:lineRule="auto"/>
        <w:ind w:left="0" w:right="0"/>
        <w:jc w:val="center"/>
        <w:rPr>
          <w:rFonts w:hint="eastAsia" w:ascii="仿宋_GB2312" w:hAnsi="宋体" w:eastAsia="仿宋_GB2312" w:cs="宋体"/>
          <w:b/>
          <w:color w:val="000000"/>
          <w:kern w:val="0"/>
          <w:sz w:val="33"/>
          <w:szCs w:val="33"/>
          <w:highlight w:val="none"/>
          <w:lang w:val="en-US"/>
        </w:rPr>
      </w:pPr>
      <w:r>
        <w:rPr>
          <w:rFonts w:hint="eastAsia" w:ascii="仿宋_GB2312" w:hAnsi="宋体" w:eastAsia="仿宋_GB2312" w:cs="宋体"/>
          <w:b/>
          <w:color w:val="000000"/>
          <w:kern w:val="0"/>
          <w:sz w:val="33"/>
          <w:szCs w:val="33"/>
          <w:highlight w:val="none"/>
          <w:lang w:val="en-US" w:eastAsia="zh-CN" w:bidi="ar"/>
        </w:rPr>
        <w:t>关于本国产品比例的承诺函</w:t>
      </w:r>
    </w:p>
    <w:p>
      <w:pPr>
        <w:keepNext w:val="0"/>
        <w:keepLines w:val="0"/>
        <w:widowControl w:val="0"/>
        <w:suppressLineNumbers w:val="0"/>
        <w:spacing w:before="0" w:beforeAutospacing="0" w:after="0" w:afterAutospacing="0" w:line="360" w:lineRule="auto"/>
        <w:ind w:left="0" w:right="420" w:firstLine="480" w:firstLineChars="200"/>
        <w:jc w:val="both"/>
        <w:rPr>
          <w:rFonts w:hint="eastAsia" w:ascii="宋体" w:hAnsi="宋体" w:eastAsia="宋体" w:cs="宋体"/>
          <w:sz w:val="24"/>
          <w:szCs w:val="24"/>
          <w:highlight w:val="none"/>
          <w:lang w:val="en-US"/>
        </w:rPr>
      </w:pPr>
    </w:p>
    <w:p>
      <w:pPr>
        <w:keepNext w:val="0"/>
        <w:keepLines w:val="0"/>
        <w:widowControl w:val="0"/>
        <w:suppressLineNumbers w:val="0"/>
        <w:spacing w:before="0" w:beforeAutospacing="0" w:after="0" w:afterAutospacing="0" w:line="360" w:lineRule="auto"/>
        <w:ind w:left="0" w:right="420" w:firstLine="480" w:firstLineChars="200"/>
        <w:jc w:val="both"/>
        <w:rPr>
          <w:rFonts w:hint="eastAsia" w:ascii="仿宋_GB2312" w:hAnsi="宋体" w:eastAsia="仿宋_GB2312" w:cs="宋体"/>
          <w:color w:val="000000"/>
          <w:kern w:val="0"/>
          <w:sz w:val="24"/>
          <w:szCs w:val="24"/>
          <w:highlight w:val="none"/>
          <w:lang w:val="en-US"/>
        </w:rPr>
      </w:pPr>
      <w:r>
        <w:rPr>
          <w:rFonts w:hint="eastAsia" w:ascii="仿宋_GB2312" w:hAnsi="宋体" w:eastAsia="仿宋_GB2312" w:cs="宋体"/>
          <w:color w:val="000000"/>
          <w:kern w:val="0"/>
          <w:sz w:val="24"/>
          <w:szCs w:val="24"/>
          <w:highlight w:val="none"/>
          <w:lang w:val="en-US" w:eastAsia="zh-CN" w:bidi="ar"/>
        </w:rPr>
        <w:t xml:space="preserve"> 本公司（单位）郑重声明，根据《国务院办公厅关于在政府采购中实施本国产品标准及相关政策的通知》（国办发〔2025〕34号）的规定，本公司（单位）本次投标所提供的符合本国产品标准的产品成本之和占我公司（单位）本次投标所提供的全部产品（全部产品是指货物或服务采购项目或采购包中包含的全部货物、服务产品）成本之和的比例达到80%以上。</w:t>
      </w:r>
    </w:p>
    <w:p>
      <w:pPr>
        <w:keepNext w:val="0"/>
        <w:keepLines w:val="0"/>
        <w:widowControl w:val="0"/>
        <w:suppressLineNumbers w:val="0"/>
        <w:spacing w:before="0" w:beforeAutospacing="0" w:after="0" w:afterAutospacing="0" w:line="360" w:lineRule="auto"/>
        <w:ind w:left="0" w:right="420" w:firstLine="480" w:firstLineChars="200"/>
        <w:jc w:val="both"/>
        <w:rPr>
          <w:rFonts w:hint="eastAsia" w:ascii="仿宋_GB2312" w:hAnsi="宋体" w:eastAsia="仿宋_GB2312" w:cs="宋体"/>
          <w:color w:val="000000"/>
          <w:kern w:val="0"/>
          <w:sz w:val="24"/>
          <w:szCs w:val="24"/>
          <w:highlight w:val="none"/>
          <w:lang w:val="en-US"/>
        </w:rPr>
      </w:pPr>
      <w:r>
        <w:rPr>
          <w:rFonts w:hint="eastAsia" w:ascii="仿宋_GB2312" w:hAnsi="宋体" w:eastAsia="仿宋_GB2312" w:cs="宋体"/>
          <w:color w:val="000000"/>
          <w:kern w:val="0"/>
          <w:sz w:val="24"/>
          <w:szCs w:val="24"/>
          <w:highlight w:val="none"/>
          <w:lang w:val="en-US" w:eastAsia="zh-CN" w:bidi="ar"/>
        </w:rPr>
        <w:t>本公司（单位）对上述声明内容的真实性负责。如有虚假，愿承担相应法律责任。</w:t>
      </w:r>
    </w:p>
    <w:p>
      <w:pPr>
        <w:keepNext w:val="0"/>
        <w:keepLines w:val="0"/>
        <w:widowControl w:val="0"/>
        <w:suppressLineNumbers w:val="0"/>
        <w:spacing w:before="0" w:beforeAutospacing="0" w:after="0" w:afterAutospacing="0" w:line="360" w:lineRule="auto"/>
        <w:ind w:left="0" w:right="420" w:firstLine="480" w:firstLineChars="200"/>
        <w:jc w:val="both"/>
        <w:rPr>
          <w:rFonts w:hint="eastAsia" w:ascii="仿宋_GB2312" w:hAnsi="宋体" w:eastAsia="仿宋_GB2312" w:cs="宋体"/>
          <w:color w:val="000000"/>
          <w:kern w:val="0"/>
          <w:sz w:val="24"/>
          <w:szCs w:val="24"/>
          <w:highlight w:val="none"/>
          <w:lang w:val="en-US"/>
        </w:rPr>
      </w:pPr>
    </w:p>
    <w:p>
      <w:pPr>
        <w:keepNext w:val="0"/>
        <w:keepLines w:val="0"/>
        <w:widowControl w:val="0"/>
        <w:suppressLineNumbers w:val="0"/>
        <w:spacing w:before="0" w:beforeAutospacing="0" w:after="0" w:afterAutospacing="0" w:line="360" w:lineRule="auto"/>
        <w:ind w:left="0" w:right="420" w:firstLine="4320" w:firstLineChars="1800"/>
        <w:jc w:val="left"/>
        <w:rPr>
          <w:rFonts w:hint="eastAsia" w:ascii="仿宋_GB2312" w:hAnsi="宋体" w:eastAsia="仿宋_GB2312" w:cs="宋体"/>
          <w:color w:val="000000"/>
          <w:kern w:val="0"/>
          <w:sz w:val="24"/>
          <w:szCs w:val="24"/>
          <w:highlight w:val="none"/>
          <w:lang w:val="en-US"/>
        </w:rPr>
      </w:pPr>
      <w:r>
        <w:rPr>
          <w:rFonts w:hint="eastAsia" w:ascii="仿宋_GB2312" w:hAnsi="宋体" w:eastAsia="仿宋_GB2312" w:cs="宋体"/>
          <w:color w:val="000000"/>
          <w:kern w:val="0"/>
          <w:sz w:val="24"/>
          <w:szCs w:val="24"/>
          <w:highlight w:val="none"/>
          <w:lang w:val="en-US" w:eastAsia="zh-CN" w:bidi="ar"/>
        </w:rPr>
        <w:t>公司（单位）名称（盖章）：　        </w:t>
      </w:r>
    </w:p>
    <w:p>
      <w:pPr>
        <w:keepNext w:val="0"/>
        <w:keepLines w:val="0"/>
        <w:widowControl w:val="0"/>
        <w:suppressLineNumbers w:val="0"/>
        <w:spacing w:before="0" w:beforeAutospacing="0" w:after="0" w:afterAutospacing="0" w:line="360" w:lineRule="auto"/>
        <w:ind w:left="0" w:right="420" w:firstLine="4560" w:firstLineChars="1900"/>
        <w:jc w:val="left"/>
        <w:rPr>
          <w:rFonts w:hint="eastAsia" w:ascii="仿宋_GB2312" w:hAnsi="宋体" w:eastAsia="仿宋_GB2312" w:cs="宋体"/>
          <w:color w:val="000000"/>
          <w:kern w:val="0"/>
          <w:sz w:val="24"/>
          <w:szCs w:val="24"/>
          <w:highlight w:val="none"/>
          <w:lang w:val="en-US"/>
        </w:rPr>
      </w:pPr>
      <w:r>
        <w:rPr>
          <w:rFonts w:hint="eastAsia" w:ascii="仿宋_GB2312" w:hAnsi="宋体" w:eastAsia="仿宋_GB2312" w:cs="宋体"/>
          <w:color w:val="000000"/>
          <w:kern w:val="0"/>
          <w:sz w:val="24"/>
          <w:szCs w:val="24"/>
          <w:highlight w:val="none"/>
          <w:lang w:val="en-US" w:eastAsia="zh-CN" w:bidi="ar"/>
        </w:rPr>
        <w:t>日期：    年 　 月　  日         </w:t>
      </w:r>
    </w:p>
    <w:p>
      <w:pPr>
        <w:keepNext w:val="0"/>
        <w:keepLines w:val="0"/>
        <w:widowControl w:val="0"/>
        <w:suppressLineNumbers w:val="0"/>
        <w:spacing w:before="0" w:beforeAutospacing="0" w:after="0" w:afterAutospacing="0" w:line="360" w:lineRule="auto"/>
        <w:ind w:left="0" w:right="420" w:firstLine="482" w:firstLineChars="200"/>
        <w:jc w:val="both"/>
        <w:rPr>
          <w:rFonts w:hint="eastAsia" w:ascii="仿宋_GB2312" w:hAnsi="宋体" w:eastAsia="仿宋_GB2312" w:cs="宋体"/>
          <w:b/>
          <w:color w:val="000000"/>
          <w:kern w:val="0"/>
          <w:sz w:val="24"/>
          <w:szCs w:val="24"/>
          <w:highlight w:val="none"/>
          <w:lang w:val="en-US"/>
        </w:rPr>
      </w:pPr>
    </w:p>
    <w:p>
      <w:pPr>
        <w:keepNext w:val="0"/>
        <w:keepLines w:val="0"/>
        <w:widowControl w:val="0"/>
        <w:suppressLineNumbers w:val="0"/>
        <w:spacing w:before="0" w:beforeAutospacing="0" w:after="0" w:afterAutospacing="0" w:line="360" w:lineRule="auto"/>
        <w:ind w:left="0" w:right="420" w:firstLine="482" w:firstLineChars="200"/>
        <w:jc w:val="both"/>
        <w:rPr>
          <w:rFonts w:hint="eastAsia" w:ascii="仿宋_GB2312" w:hAnsi="宋体" w:eastAsia="仿宋_GB2312" w:cs="宋体"/>
          <w:b/>
          <w:color w:val="000000"/>
          <w:kern w:val="0"/>
          <w:sz w:val="24"/>
          <w:szCs w:val="24"/>
          <w:highlight w:val="none"/>
          <w:lang w:val="en-US"/>
        </w:rPr>
      </w:pPr>
      <w:r>
        <w:rPr>
          <w:rFonts w:hint="eastAsia" w:ascii="仿宋_GB2312" w:hAnsi="宋体" w:eastAsia="仿宋_GB2312" w:cs="宋体"/>
          <w:b/>
          <w:color w:val="000000"/>
          <w:kern w:val="0"/>
          <w:sz w:val="24"/>
          <w:szCs w:val="24"/>
          <w:highlight w:val="none"/>
          <w:lang w:val="en-US" w:eastAsia="zh-CN" w:bidi="ar"/>
        </w:rPr>
        <w:t>注：1.当采购项目或者采购包中含有多种产品时，投标人拟享受该政策的，除了对其提供的产品出具《关于符合本国产品标准的声明函》或财政部会同有关部门规定的有关证明文件外，还应当声明其为该采购项目或者采购包提供的符合本国产品标准的产品成本之和占该供应商提供的全部产品成本之和的比例达到80%以上，提供《关于本国产品比例的承诺函》，否则不享受价格扣除政策；</w:t>
      </w:r>
    </w:p>
    <w:p>
      <w:pPr>
        <w:keepNext w:val="0"/>
        <w:keepLines w:val="0"/>
        <w:widowControl w:val="0"/>
        <w:suppressLineNumbers w:val="0"/>
        <w:spacing w:before="0" w:beforeAutospacing="0" w:after="0" w:afterAutospacing="0" w:line="360" w:lineRule="auto"/>
        <w:ind w:left="0" w:right="420" w:firstLine="482" w:firstLineChars="200"/>
        <w:jc w:val="both"/>
        <w:rPr>
          <w:rFonts w:hint="eastAsia" w:ascii="仿宋_GB2312" w:eastAsia="仿宋_GB2312" w:cs="仿宋_GB2312"/>
          <w:b/>
          <w:color w:val="000000"/>
          <w:highlight w:val="none"/>
          <w:lang w:val="en-US"/>
        </w:rPr>
      </w:pPr>
      <w:r>
        <w:rPr>
          <w:rFonts w:hint="eastAsia" w:ascii="仿宋_GB2312" w:hAnsi="宋体" w:eastAsia="仿宋_GB2312" w:cs="宋体"/>
          <w:b/>
          <w:color w:val="000000"/>
          <w:kern w:val="0"/>
          <w:sz w:val="24"/>
          <w:szCs w:val="24"/>
          <w:highlight w:val="none"/>
          <w:lang w:val="en-US" w:eastAsia="zh-CN" w:bidi="ar"/>
        </w:rPr>
        <w:t>2.若中标人依法享受本国产品优惠政策的，中标人提供的声明函或有关证明文件应当随成交结果同时公告。其他未尽事宜按照《国务院办公厅关于在政府采购中实施本国产品标准及相关政策的通知》（国办发〔2025〕34号）执行。</w:t>
      </w:r>
    </w:p>
    <w:p>
      <w:pPr>
        <w:keepNext w:val="0"/>
        <w:keepLines w:val="0"/>
        <w:widowControl w:val="0"/>
        <w:suppressLineNumbers w:val="0"/>
        <w:spacing w:before="0" w:beforeAutospacing="0" w:after="0" w:afterAutospacing="0" w:line="360" w:lineRule="auto"/>
        <w:ind w:left="0" w:right="420" w:firstLine="482" w:firstLineChars="200"/>
        <w:jc w:val="both"/>
        <w:rPr>
          <w:rFonts w:hint="eastAsia" w:ascii="仿宋_GB2312" w:eastAsia="仿宋_GB2312" w:cs="仿宋_GB2312"/>
          <w:b/>
          <w:color w:val="000000"/>
          <w:highlight w:val="none"/>
          <w:lang w:val="en-US"/>
        </w:rPr>
      </w:pPr>
      <w:r>
        <w:rPr>
          <w:rFonts w:hint="eastAsia" w:ascii="仿宋_GB2312" w:hAnsi="宋体" w:eastAsia="仿宋_GB2312" w:cs="宋体"/>
          <w:b/>
          <w:color w:val="000000"/>
          <w:kern w:val="0"/>
          <w:sz w:val="24"/>
          <w:szCs w:val="24"/>
          <w:highlight w:val="none"/>
          <w:lang w:val="en-US" w:eastAsia="zh-CN" w:bidi="ar"/>
        </w:rPr>
        <w:t>3.当采购项目或者采购包中仅含有单一产品时，无须提供本声明函。</w:t>
      </w:r>
    </w:p>
    <w:p>
      <w:pPr>
        <w:keepNext w:val="0"/>
        <w:keepLines w:val="0"/>
        <w:widowControl w:val="0"/>
        <w:suppressLineNumbers w:val="0"/>
        <w:spacing w:before="0" w:beforeAutospacing="0" w:after="0" w:afterAutospacing="0"/>
        <w:ind w:left="0" w:right="0"/>
        <w:jc w:val="both"/>
        <w:rPr>
          <w:rFonts w:hint="eastAsia" w:ascii="仿宋_GB2312" w:eastAsia="仿宋_GB2312" w:cs="仿宋_GB2312"/>
          <w:b/>
          <w:color w:val="000000"/>
          <w:highlight w:val="yellow"/>
          <w:lang w:val="en-US"/>
        </w:rPr>
      </w:pPr>
      <w:r>
        <w:rPr>
          <w:rFonts w:hint="eastAsia" w:ascii="仿宋_GB2312" w:hAnsi="宋体" w:eastAsia="仿宋_GB2312" w:cs="宋体"/>
          <w:b/>
          <w:color w:val="000000"/>
          <w:sz w:val="24"/>
          <w:szCs w:val="24"/>
          <w:highlight w:val="yellow"/>
          <w:lang w:val="en-US" w:eastAsia="zh-CN" w:bidi="ar"/>
        </w:rPr>
        <w:br w:type="page"/>
      </w:r>
    </w:p>
    <w:p>
      <w:pPr>
        <w:pStyle w:val="1220"/>
        <w:rPr>
          <w:rFonts w:ascii="仿宋_GB2312" w:eastAsia="仿宋_GB2312"/>
          <w:b/>
          <w:bCs/>
          <w:color w:val="000000"/>
        </w:rPr>
      </w:pPr>
      <w:r>
        <w:rPr>
          <w:rFonts w:hint="eastAsia" w:ascii="仿宋_GB2312" w:eastAsia="仿宋_GB2312"/>
          <w:b/>
          <w:bCs/>
          <w:color w:val="000000"/>
        </w:rPr>
        <w:t>（2）投标报价明细表格式（必须提供）：</w:t>
      </w:r>
    </w:p>
    <w:p>
      <w:pPr>
        <w:pStyle w:val="1220"/>
        <w:jc w:val="center"/>
        <w:rPr>
          <w:rFonts w:hint="eastAsia" w:ascii="仿宋_GB2312" w:eastAsia="仿宋_GB2312"/>
          <w:color w:val="000000"/>
        </w:rPr>
      </w:pPr>
      <w:r>
        <w:rPr>
          <w:rFonts w:hint="eastAsia" w:ascii="仿宋_GB2312" w:eastAsia="仿宋_GB2312"/>
          <w:b/>
          <w:bCs/>
          <w:color w:val="000000"/>
          <w:sz w:val="33"/>
          <w:szCs w:val="33"/>
        </w:rPr>
        <w:t>投标报价明细表</w:t>
      </w:r>
    </w:p>
    <w:p>
      <w:pPr>
        <w:pStyle w:val="1621"/>
        <w:spacing w:line="405" w:lineRule="atLeast"/>
        <w:rPr>
          <w:rFonts w:hint="eastAsia" w:ascii="仿宋_GB2312" w:eastAsia="仿宋_GB2312"/>
          <w:color w:val="000000"/>
        </w:rPr>
      </w:pPr>
      <w:r>
        <w:rPr>
          <w:rFonts w:hint="eastAsia" w:ascii="仿宋_GB2312" w:eastAsia="仿宋_GB2312"/>
          <w:color w:val="000000"/>
        </w:rPr>
        <w:t>    项目名称：</w:t>
      </w:r>
    </w:p>
    <w:p>
      <w:pPr>
        <w:pStyle w:val="1621"/>
        <w:spacing w:line="405" w:lineRule="atLeast"/>
        <w:rPr>
          <w:rFonts w:hint="eastAsia" w:ascii="仿宋_GB2312" w:eastAsia="仿宋_GB2312"/>
          <w:color w:val="000000"/>
        </w:rPr>
      </w:pPr>
      <w:r>
        <w:rPr>
          <w:rFonts w:hint="eastAsia" w:ascii="仿宋_GB2312" w:eastAsia="仿宋_GB2312"/>
          <w:color w:val="000000"/>
        </w:rPr>
        <w:t>    项目编号：</w:t>
      </w:r>
    </w:p>
    <w:p>
      <w:pPr>
        <w:pStyle w:val="1621"/>
        <w:jc w:val="right"/>
        <w:rPr>
          <w:rFonts w:hint="eastAsia" w:ascii="仿宋_GB2312" w:eastAsia="仿宋_GB2312"/>
          <w:color w:val="000000"/>
        </w:rPr>
      </w:pPr>
      <w:r>
        <w:rPr>
          <w:rFonts w:hint="eastAsia" w:ascii="仿宋_GB2312" w:eastAsia="仿宋_GB2312"/>
          <w:color w:val="000000"/>
        </w:rPr>
        <w:t> 金额单位：人民币（元）</w:t>
      </w:r>
    </w:p>
    <w:tbl>
      <w:tblPr>
        <w:tblStyle w:val="55"/>
        <w:tblW w:w="10022" w:type="dxa"/>
        <w:jc w:val="center"/>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840"/>
        <w:gridCol w:w="1425"/>
        <w:gridCol w:w="1275"/>
        <w:gridCol w:w="795"/>
        <w:gridCol w:w="1305"/>
        <w:gridCol w:w="975"/>
        <w:gridCol w:w="1095"/>
        <w:gridCol w:w="2312"/>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rHeight w:val="570" w:hRule="atLeast"/>
          <w:jc w:val="center"/>
        </w:trPr>
        <w:tc>
          <w:tcPr>
            <w:tcW w:w="84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621"/>
              <w:keepNext w:val="0"/>
              <w:keepLines w:val="0"/>
              <w:widowControl/>
              <w:suppressLineNumbers w:val="0"/>
              <w:ind w:left="0" w:right="0"/>
              <w:jc w:val="center"/>
              <w:rPr>
                <w:rFonts w:hint="eastAsia" w:ascii="仿宋_GB2312" w:eastAsia="仿宋_GB2312"/>
                <w:color w:val="000000"/>
              </w:rPr>
            </w:pPr>
            <w:r>
              <w:rPr>
                <w:rFonts w:hint="eastAsia" w:ascii="仿宋_GB2312" w:eastAsia="仿宋_GB2312"/>
                <w:color w:val="000000"/>
              </w:rPr>
              <w:t>序号</w:t>
            </w:r>
          </w:p>
        </w:tc>
        <w:tc>
          <w:tcPr>
            <w:tcW w:w="142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621"/>
              <w:keepNext w:val="0"/>
              <w:keepLines w:val="0"/>
              <w:widowControl/>
              <w:suppressLineNumbers w:val="0"/>
              <w:ind w:left="0" w:right="0"/>
              <w:jc w:val="center"/>
              <w:rPr>
                <w:rFonts w:hint="eastAsia" w:ascii="仿宋_GB2312" w:eastAsia="仿宋_GB2312"/>
                <w:color w:val="000000"/>
              </w:rPr>
            </w:pPr>
            <w:r>
              <w:rPr>
                <w:rFonts w:hint="eastAsia" w:ascii="仿宋_GB2312" w:eastAsia="仿宋_GB2312"/>
                <w:color w:val="000000"/>
              </w:rPr>
              <w:t>货物名称</w:t>
            </w:r>
          </w:p>
        </w:tc>
        <w:tc>
          <w:tcPr>
            <w:tcW w:w="12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621"/>
              <w:keepNext w:val="0"/>
              <w:keepLines w:val="0"/>
              <w:widowControl/>
              <w:suppressLineNumbers w:val="0"/>
              <w:ind w:left="0" w:right="0"/>
              <w:jc w:val="center"/>
              <w:rPr>
                <w:rFonts w:hint="eastAsia" w:ascii="仿宋_GB2312" w:eastAsia="仿宋_GB2312"/>
                <w:color w:val="000000"/>
              </w:rPr>
            </w:pPr>
            <w:r>
              <w:rPr>
                <w:rFonts w:hint="eastAsia" w:ascii="仿宋_GB2312" w:eastAsia="仿宋_GB2312"/>
                <w:color w:val="000000"/>
              </w:rPr>
              <w:t>生产厂家</w:t>
            </w:r>
          </w:p>
        </w:tc>
        <w:tc>
          <w:tcPr>
            <w:tcW w:w="79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621"/>
              <w:keepNext w:val="0"/>
              <w:keepLines w:val="0"/>
              <w:widowControl/>
              <w:suppressLineNumbers w:val="0"/>
              <w:ind w:left="0" w:right="0"/>
              <w:jc w:val="center"/>
              <w:rPr>
                <w:rFonts w:hint="eastAsia" w:ascii="仿宋_GB2312" w:eastAsia="仿宋_GB2312"/>
                <w:color w:val="000000"/>
              </w:rPr>
            </w:pPr>
            <w:r>
              <w:rPr>
                <w:rFonts w:hint="eastAsia" w:ascii="仿宋_GB2312" w:eastAsia="仿宋_GB2312"/>
                <w:color w:val="000000"/>
              </w:rPr>
              <w:t>品牌</w:t>
            </w:r>
          </w:p>
        </w:tc>
        <w:tc>
          <w:tcPr>
            <w:tcW w:w="130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621"/>
              <w:keepNext w:val="0"/>
              <w:keepLines w:val="0"/>
              <w:widowControl/>
              <w:suppressLineNumbers w:val="0"/>
              <w:ind w:left="0" w:right="0"/>
              <w:jc w:val="center"/>
              <w:rPr>
                <w:rFonts w:hint="eastAsia" w:ascii="仿宋_GB2312" w:eastAsia="仿宋_GB2312"/>
                <w:color w:val="000000"/>
              </w:rPr>
            </w:pPr>
            <w:r>
              <w:rPr>
                <w:rFonts w:hint="eastAsia" w:ascii="仿宋_GB2312" w:eastAsia="仿宋_GB2312"/>
                <w:color w:val="000000"/>
              </w:rPr>
              <w:t>规格型号</w:t>
            </w:r>
          </w:p>
        </w:tc>
        <w:tc>
          <w:tcPr>
            <w:tcW w:w="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621"/>
              <w:keepNext w:val="0"/>
              <w:keepLines w:val="0"/>
              <w:widowControl/>
              <w:suppressLineNumbers w:val="0"/>
              <w:ind w:left="0" w:right="0"/>
              <w:jc w:val="center"/>
              <w:rPr>
                <w:rFonts w:hint="eastAsia" w:ascii="仿宋_GB2312" w:eastAsia="仿宋_GB2312"/>
                <w:color w:val="000000"/>
              </w:rPr>
            </w:pPr>
            <w:r>
              <w:rPr>
                <w:rFonts w:hint="eastAsia" w:ascii="仿宋_GB2312" w:eastAsia="仿宋_GB2312"/>
                <w:color w:val="000000"/>
              </w:rPr>
              <w:t>数量及单位</w:t>
            </w:r>
          </w:p>
        </w:tc>
        <w:tc>
          <w:tcPr>
            <w:tcW w:w="109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621"/>
              <w:keepNext w:val="0"/>
              <w:keepLines w:val="0"/>
              <w:widowControl/>
              <w:suppressLineNumbers w:val="0"/>
              <w:ind w:left="0" w:right="0"/>
              <w:jc w:val="center"/>
              <w:rPr>
                <w:rFonts w:hint="eastAsia" w:ascii="仿宋_GB2312" w:eastAsia="仿宋_GB2312"/>
                <w:color w:val="000000"/>
              </w:rPr>
            </w:pPr>
            <w:r>
              <w:rPr>
                <w:rFonts w:hint="eastAsia" w:ascii="仿宋_GB2312" w:eastAsia="仿宋_GB2312"/>
                <w:color w:val="000000"/>
              </w:rPr>
              <w:t>单价</w:t>
            </w:r>
          </w:p>
        </w:tc>
        <w:tc>
          <w:tcPr>
            <w:tcW w:w="231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621"/>
              <w:keepNext w:val="0"/>
              <w:keepLines w:val="0"/>
              <w:widowControl/>
              <w:suppressLineNumbers w:val="0"/>
              <w:ind w:left="0" w:right="0"/>
              <w:jc w:val="center"/>
              <w:rPr>
                <w:rFonts w:hint="eastAsia" w:ascii="仿宋_GB2312" w:eastAsia="仿宋_GB2312"/>
                <w:color w:val="000000"/>
              </w:rPr>
            </w:pPr>
            <w:r>
              <w:rPr>
                <w:rFonts w:hint="eastAsia" w:ascii="仿宋_GB2312" w:eastAsia="仿宋_GB2312"/>
                <w:color w:val="000000"/>
              </w:rPr>
              <w:t>单项合价</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rHeight w:val="240" w:hRule="atLeast"/>
          <w:jc w:val="center"/>
        </w:trPr>
        <w:tc>
          <w:tcPr>
            <w:tcW w:w="84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621"/>
              <w:keepNext w:val="0"/>
              <w:keepLines w:val="0"/>
              <w:widowControl/>
              <w:suppressLineNumbers w:val="0"/>
              <w:ind w:left="0" w:right="0"/>
              <w:jc w:val="center"/>
              <w:rPr>
                <w:rFonts w:hint="eastAsia" w:ascii="仿宋_GB2312" w:eastAsia="仿宋_GB2312"/>
                <w:color w:val="000000"/>
              </w:rPr>
            </w:pPr>
            <w:r>
              <w:rPr>
                <w:rFonts w:hint="eastAsia" w:ascii="仿宋_GB2312" w:eastAsia="仿宋_GB2312"/>
                <w:color w:val="000000"/>
              </w:rPr>
              <w:t>1</w:t>
            </w:r>
          </w:p>
        </w:tc>
        <w:tc>
          <w:tcPr>
            <w:tcW w:w="142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621"/>
              <w:keepNext w:val="0"/>
              <w:keepLines w:val="0"/>
              <w:widowControl/>
              <w:suppressLineNumbers w:val="0"/>
              <w:ind w:left="0" w:right="0"/>
              <w:jc w:val="center"/>
              <w:rPr>
                <w:rFonts w:hint="eastAsia" w:ascii="仿宋_GB2312" w:eastAsia="仿宋_GB2312"/>
                <w:color w:val="000000"/>
              </w:rPr>
            </w:pPr>
            <w:r>
              <w:rPr>
                <w:rFonts w:hint="eastAsia" w:ascii="仿宋_GB2312" w:eastAsia="仿宋_GB2312"/>
                <w:color w:val="000000"/>
              </w:rPr>
              <w:t> </w:t>
            </w:r>
          </w:p>
        </w:tc>
        <w:tc>
          <w:tcPr>
            <w:tcW w:w="12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621"/>
              <w:keepNext w:val="0"/>
              <w:keepLines w:val="0"/>
              <w:widowControl/>
              <w:suppressLineNumbers w:val="0"/>
              <w:ind w:left="0" w:right="0"/>
              <w:jc w:val="center"/>
              <w:rPr>
                <w:rFonts w:hint="eastAsia" w:ascii="仿宋_GB2312" w:eastAsia="仿宋_GB2312"/>
                <w:color w:val="000000"/>
              </w:rPr>
            </w:pPr>
            <w:r>
              <w:rPr>
                <w:rFonts w:hint="eastAsia" w:ascii="仿宋_GB2312" w:eastAsia="仿宋_GB2312"/>
                <w:color w:val="000000"/>
              </w:rPr>
              <w:t> </w:t>
            </w:r>
          </w:p>
        </w:tc>
        <w:tc>
          <w:tcPr>
            <w:tcW w:w="79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621"/>
              <w:keepNext w:val="0"/>
              <w:keepLines w:val="0"/>
              <w:widowControl/>
              <w:suppressLineNumbers w:val="0"/>
              <w:ind w:left="0" w:right="0"/>
              <w:jc w:val="center"/>
              <w:rPr>
                <w:rFonts w:hint="eastAsia" w:ascii="仿宋_GB2312" w:eastAsia="仿宋_GB2312"/>
                <w:color w:val="000000"/>
              </w:rPr>
            </w:pPr>
            <w:r>
              <w:rPr>
                <w:rFonts w:hint="eastAsia" w:ascii="仿宋_GB2312" w:eastAsia="仿宋_GB2312"/>
                <w:color w:val="000000"/>
              </w:rPr>
              <w:t> </w:t>
            </w:r>
          </w:p>
        </w:tc>
        <w:tc>
          <w:tcPr>
            <w:tcW w:w="130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621"/>
              <w:keepNext w:val="0"/>
              <w:keepLines w:val="0"/>
              <w:widowControl/>
              <w:suppressLineNumbers w:val="0"/>
              <w:ind w:left="0" w:right="0"/>
              <w:jc w:val="center"/>
              <w:rPr>
                <w:rFonts w:hint="eastAsia" w:ascii="仿宋_GB2312" w:eastAsia="仿宋_GB2312"/>
                <w:color w:val="000000"/>
              </w:rPr>
            </w:pPr>
            <w:r>
              <w:rPr>
                <w:rFonts w:hint="eastAsia" w:ascii="仿宋_GB2312" w:eastAsia="仿宋_GB2312"/>
                <w:color w:val="000000"/>
              </w:rPr>
              <w:t> </w:t>
            </w:r>
          </w:p>
        </w:tc>
        <w:tc>
          <w:tcPr>
            <w:tcW w:w="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621"/>
              <w:keepNext w:val="0"/>
              <w:keepLines w:val="0"/>
              <w:widowControl/>
              <w:suppressLineNumbers w:val="0"/>
              <w:ind w:left="0" w:right="0"/>
              <w:jc w:val="center"/>
              <w:rPr>
                <w:rFonts w:hint="eastAsia" w:ascii="仿宋_GB2312" w:eastAsia="仿宋_GB2312"/>
                <w:color w:val="000000"/>
              </w:rPr>
            </w:pPr>
            <w:r>
              <w:rPr>
                <w:rFonts w:hint="eastAsia" w:ascii="仿宋_GB2312" w:eastAsia="仿宋_GB2312"/>
                <w:color w:val="000000"/>
              </w:rPr>
              <w:t> </w:t>
            </w:r>
          </w:p>
        </w:tc>
        <w:tc>
          <w:tcPr>
            <w:tcW w:w="109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621"/>
              <w:keepNext w:val="0"/>
              <w:keepLines w:val="0"/>
              <w:widowControl/>
              <w:suppressLineNumbers w:val="0"/>
              <w:ind w:left="0" w:right="0"/>
              <w:jc w:val="center"/>
              <w:rPr>
                <w:rFonts w:hint="eastAsia" w:ascii="仿宋_GB2312" w:eastAsia="仿宋_GB2312"/>
                <w:color w:val="000000"/>
              </w:rPr>
            </w:pPr>
            <w:r>
              <w:rPr>
                <w:rFonts w:hint="eastAsia" w:ascii="仿宋_GB2312" w:eastAsia="仿宋_GB2312"/>
                <w:color w:val="000000"/>
              </w:rPr>
              <w:t> </w:t>
            </w:r>
          </w:p>
        </w:tc>
        <w:tc>
          <w:tcPr>
            <w:tcW w:w="231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621"/>
              <w:keepNext w:val="0"/>
              <w:keepLines w:val="0"/>
              <w:widowControl/>
              <w:suppressLineNumbers w:val="0"/>
              <w:ind w:left="0" w:right="0"/>
              <w:jc w:val="center"/>
              <w:rPr>
                <w:rFonts w:hint="eastAsia" w:ascii="仿宋_GB2312" w:eastAsia="仿宋_GB2312"/>
                <w:color w:val="000000"/>
              </w:rPr>
            </w:pPr>
            <w:r>
              <w:rPr>
                <w:rFonts w:hint="eastAsia" w:ascii="仿宋_GB2312" w:eastAsia="仿宋_GB2312"/>
                <w:color w:val="000000"/>
              </w:rPr>
              <w:t>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rHeight w:val="405" w:hRule="atLeast"/>
          <w:jc w:val="center"/>
        </w:trPr>
        <w:tc>
          <w:tcPr>
            <w:tcW w:w="84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621"/>
              <w:keepNext w:val="0"/>
              <w:keepLines w:val="0"/>
              <w:widowControl/>
              <w:suppressLineNumbers w:val="0"/>
              <w:ind w:left="0" w:right="0"/>
              <w:jc w:val="center"/>
              <w:rPr>
                <w:rFonts w:hint="eastAsia" w:ascii="仿宋_GB2312" w:eastAsia="仿宋_GB2312"/>
                <w:color w:val="000000"/>
              </w:rPr>
            </w:pPr>
            <w:r>
              <w:rPr>
                <w:rFonts w:hint="eastAsia" w:ascii="仿宋_GB2312" w:eastAsia="仿宋_GB2312"/>
                <w:color w:val="000000"/>
              </w:rPr>
              <w:t>2</w:t>
            </w:r>
          </w:p>
        </w:tc>
        <w:tc>
          <w:tcPr>
            <w:tcW w:w="142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621"/>
              <w:keepNext w:val="0"/>
              <w:keepLines w:val="0"/>
              <w:widowControl/>
              <w:suppressLineNumbers w:val="0"/>
              <w:ind w:left="0" w:right="0"/>
              <w:jc w:val="center"/>
              <w:rPr>
                <w:rFonts w:hint="eastAsia" w:ascii="仿宋_GB2312" w:eastAsia="仿宋_GB2312"/>
                <w:color w:val="000000"/>
              </w:rPr>
            </w:pPr>
            <w:r>
              <w:rPr>
                <w:rFonts w:hint="eastAsia" w:ascii="仿宋_GB2312" w:eastAsia="仿宋_GB2312"/>
                <w:color w:val="000000"/>
              </w:rPr>
              <w:t> </w:t>
            </w:r>
          </w:p>
        </w:tc>
        <w:tc>
          <w:tcPr>
            <w:tcW w:w="12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621"/>
              <w:keepNext w:val="0"/>
              <w:keepLines w:val="0"/>
              <w:widowControl/>
              <w:suppressLineNumbers w:val="0"/>
              <w:ind w:left="0" w:right="0"/>
              <w:jc w:val="center"/>
              <w:rPr>
                <w:rFonts w:hint="eastAsia" w:ascii="仿宋_GB2312" w:eastAsia="仿宋_GB2312"/>
                <w:color w:val="000000"/>
              </w:rPr>
            </w:pPr>
            <w:r>
              <w:rPr>
                <w:rFonts w:hint="eastAsia" w:ascii="仿宋_GB2312" w:eastAsia="仿宋_GB2312"/>
                <w:color w:val="000000"/>
              </w:rPr>
              <w:t> </w:t>
            </w:r>
          </w:p>
        </w:tc>
        <w:tc>
          <w:tcPr>
            <w:tcW w:w="79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621"/>
              <w:keepNext w:val="0"/>
              <w:keepLines w:val="0"/>
              <w:widowControl/>
              <w:suppressLineNumbers w:val="0"/>
              <w:ind w:left="0" w:right="0"/>
              <w:jc w:val="center"/>
              <w:rPr>
                <w:rFonts w:hint="eastAsia" w:ascii="仿宋_GB2312" w:eastAsia="仿宋_GB2312"/>
                <w:color w:val="000000"/>
              </w:rPr>
            </w:pPr>
            <w:r>
              <w:rPr>
                <w:rFonts w:hint="eastAsia" w:ascii="仿宋_GB2312" w:eastAsia="仿宋_GB2312"/>
                <w:color w:val="000000"/>
              </w:rPr>
              <w:t> </w:t>
            </w:r>
          </w:p>
        </w:tc>
        <w:tc>
          <w:tcPr>
            <w:tcW w:w="130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621"/>
              <w:keepNext w:val="0"/>
              <w:keepLines w:val="0"/>
              <w:widowControl/>
              <w:suppressLineNumbers w:val="0"/>
              <w:ind w:left="0" w:right="0"/>
              <w:jc w:val="center"/>
              <w:rPr>
                <w:rFonts w:hint="eastAsia" w:ascii="仿宋_GB2312" w:eastAsia="仿宋_GB2312"/>
                <w:color w:val="000000"/>
              </w:rPr>
            </w:pPr>
            <w:r>
              <w:rPr>
                <w:rFonts w:hint="eastAsia" w:ascii="仿宋_GB2312" w:eastAsia="仿宋_GB2312"/>
                <w:color w:val="000000"/>
              </w:rPr>
              <w:t> </w:t>
            </w:r>
          </w:p>
        </w:tc>
        <w:tc>
          <w:tcPr>
            <w:tcW w:w="97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621"/>
              <w:keepNext w:val="0"/>
              <w:keepLines w:val="0"/>
              <w:widowControl/>
              <w:suppressLineNumbers w:val="0"/>
              <w:ind w:left="0" w:right="0"/>
              <w:jc w:val="center"/>
              <w:rPr>
                <w:rFonts w:hint="eastAsia" w:ascii="仿宋_GB2312" w:eastAsia="仿宋_GB2312"/>
                <w:color w:val="000000"/>
              </w:rPr>
            </w:pPr>
            <w:r>
              <w:rPr>
                <w:rFonts w:hint="eastAsia" w:ascii="仿宋_GB2312" w:eastAsia="仿宋_GB2312"/>
                <w:color w:val="000000"/>
              </w:rPr>
              <w:t> </w:t>
            </w:r>
          </w:p>
        </w:tc>
        <w:tc>
          <w:tcPr>
            <w:tcW w:w="109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621"/>
              <w:keepNext w:val="0"/>
              <w:keepLines w:val="0"/>
              <w:widowControl/>
              <w:suppressLineNumbers w:val="0"/>
              <w:ind w:left="0" w:right="0"/>
              <w:jc w:val="center"/>
              <w:rPr>
                <w:rFonts w:hint="eastAsia" w:ascii="仿宋_GB2312" w:eastAsia="仿宋_GB2312"/>
                <w:color w:val="000000"/>
              </w:rPr>
            </w:pPr>
            <w:r>
              <w:rPr>
                <w:rFonts w:hint="eastAsia" w:ascii="仿宋_GB2312" w:eastAsia="仿宋_GB2312"/>
                <w:color w:val="000000"/>
              </w:rPr>
              <w:t> </w:t>
            </w:r>
          </w:p>
        </w:tc>
        <w:tc>
          <w:tcPr>
            <w:tcW w:w="231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621"/>
              <w:keepNext w:val="0"/>
              <w:keepLines w:val="0"/>
              <w:widowControl/>
              <w:suppressLineNumbers w:val="0"/>
              <w:ind w:left="0" w:right="0"/>
              <w:jc w:val="center"/>
              <w:rPr>
                <w:rFonts w:hint="eastAsia" w:ascii="仿宋_GB2312" w:eastAsia="仿宋_GB2312"/>
                <w:color w:val="000000"/>
              </w:rPr>
            </w:pPr>
            <w:r>
              <w:rPr>
                <w:rFonts w:hint="eastAsia" w:ascii="仿宋_GB2312" w:eastAsia="仿宋_GB2312"/>
                <w:color w:val="000000"/>
              </w:rPr>
              <w:t>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rHeight w:val="450" w:hRule="atLeast"/>
          <w:jc w:val="center"/>
        </w:trPr>
        <w:tc>
          <w:tcPr>
            <w:tcW w:w="4335" w:type="dxa"/>
            <w:gridSpan w:val="4"/>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621"/>
              <w:keepNext w:val="0"/>
              <w:keepLines w:val="0"/>
              <w:widowControl/>
              <w:suppressLineNumbers w:val="0"/>
              <w:ind w:left="0" w:right="0"/>
              <w:jc w:val="center"/>
              <w:rPr>
                <w:rFonts w:hint="eastAsia" w:ascii="仿宋_GB2312" w:eastAsia="仿宋_GB2312"/>
                <w:color w:val="000000"/>
              </w:rPr>
            </w:pPr>
            <w:r>
              <w:rPr>
                <w:rFonts w:hint="eastAsia" w:ascii="仿宋_GB2312" w:eastAsia="仿宋_GB2312"/>
                <w:color w:val="000000"/>
              </w:rPr>
              <w:t>专用耗材</w:t>
            </w:r>
          </w:p>
        </w:tc>
        <w:tc>
          <w:tcPr>
            <w:tcW w:w="5687" w:type="dxa"/>
            <w:gridSpan w:val="4"/>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621"/>
              <w:keepNext w:val="0"/>
              <w:keepLines w:val="0"/>
              <w:widowControl/>
              <w:suppressLineNumbers w:val="0"/>
              <w:ind w:left="0" w:right="0"/>
              <w:jc w:val="center"/>
              <w:rPr>
                <w:rFonts w:hint="eastAsia" w:ascii="仿宋_GB2312" w:eastAsia="仿宋_GB2312"/>
                <w:color w:val="000000"/>
              </w:rPr>
            </w:pPr>
            <w:r>
              <w:rPr>
                <w:rFonts w:hint="eastAsia" w:ascii="仿宋_GB2312" w:eastAsia="仿宋_GB2312"/>
                <w:color w:val="000000"/>
              </w:rPr>
              <w:t>已含在投标报价中</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rHeight w:val="405" w:hRule="atLeast"/>
          <w:jc w:val="center"/>
        </w:trPr>
        <w:tc>
          <w:tcPr>
            <w:tcW w:w="10022" w:type="dxa"/>
            <w:gridSpan w:val="8"/>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621"/>
              <w:keepNext w:val="0"/>
              <w:keepLines w:val="0"/>
              <w:widowControl/>
              <w:suppressLineNumbers w:val="0"/>
              <w:spacing w:line="405" w:lineRule="atLeast"/>
              <w:ind w:left="0" w:right="0"/>
              <w:rPr>
                <w:rFonts w:hint="eastAsia" w:ascii="仿宋_GB2312" w:eastAsia="仿宋_GB2312"/>
                <w:color w:val="000000"/>
              </w:rPr>
            </w:pPr>
            <w:r>
              <w:rPr>
                <w:rFonts w:hint="eastAsia" w:ascii="仿宋_GB2312" w:eastAsia="仿宋_GB2312"/>
                <w:color w:val="000000"/>
              </w:rPr>
              <w:t>投标总价大写：</w:t>
            </w:r>
            <w:r>
              <w:rPr>
                <w:rFonts w:hint="eastAsia" w:ascii="仿宋_GB2312" w:eastAsia="仿宋_GB2312"/>
                <w:color w:val="000000"/>
                <w:u w:val="single"/>
              </w:rPr>
              <w:t>            </w:t>
            </w:r>
            <w:r>
              <w:rPr>
                <w:rFonts w:hint="eastAsia" w:ascii="仿宋_GB2312" w:eastAsia="仿宋_GB2312"/>
                <w:color w:val="000000"/>
              </w:rPr>
              <w:t>                ¥</w:t>
            </w:r>
            <w:r>
              <w:rPr>
                <w:rFonts w:hint="eastAsia" w:ascii="仿宋_GB2312" w:eastAsia="仿宋_GB2312"/>
                <w:color w:val="000000"/>
                <w:u w:val="single"/>
              </w:rPr>
              <w:t>       </w:t>
            </w:r>
          </w:p>
        </w:tc>
      </w:tr>
    </w:tbl>
    <w:p>
      <w:pPr>
        <w:spacing w:before="0" w:beforeAutospacing="0" w:after="0" w:afterAutospacing="0"/>
        <w:rPr>
          <w:rFonts w:hint="eastAsia" w:ascii="仿宋_GB2312" w:eastAsia="仿宋_GB2312"/>
          <w:color w:val="000000"/>
        </w:rPr>
      </w:pPr>
      <w:r>
        <w:rPr>
          <w:rFonts w:hint="eastAsia" w:ascii="仿宋_GB2312" w:eastAsia="仿宋_GB2312"/>
          <w:color w:val="000000"/>
        </w:rPr>
        <w:t> </w:t>
      </w:r>
    </w:p>
    <w:p>
      <w:pPr>
        <w:pStyle w:val="1621"/>
        <w:spacing w:line="405" w:lineRule="atLeast"/>
        <w:rPr>
          <w:rFonts w:hint="eastAsia" w:ascii="仿宋_GB2312" w:eastAsia="仿宋_GB2312"/>
          <w:color w:val="000000"/>
        </w:rPr>
      </w:pPr>
      <w:r>
        <w:rPr>
          <w:rFonts w:hint="eastAsia" w:ascii="仿宋_GB2312" w:eastAsia="仿宋_GB2312"/>
          <w:color w:val="000000"/>
        </w:rPr>
        <w:t>    注：</w:t>
      </w:r>
      <w:r>
        <w:rPr>
          <w:rFonts w:hint="eastAsia" w:ascii="仿宋_GB2312" w:eastAsia="仿宋_GB2312"/>
          <w:b/>
          <w:bCs/>
          <w:color w:val="000000"/>
        </w:rPr>
        <w:t>1.此项材料必须以PDF格式上传；</w:t>
      </w:r>
      <w:r>
        <w:rPr>
          <w:rFonts w:hint="eastAsia" w:ascii="仿宋_GB2312" w:eastAsia="仿宋_GB2312"/>
          <w:color w:val="000000"/>
        </w:rPr>
        <w:br w:type="textWrapping"/>
      </w:r>
      <w:r>
        <w:rPr>
          <w:rFonts w:hint="eastAsia" w:ascii="仿宋_GB2312" w:eastAsia="仿宋_GB2312"/>
          <w:color w:val="000000"/>
        </w:rPr>
        <w:t>    2.报价一经涂改，应在涂改处加盖投标人CA电子签章或者由法定代表人或授权委托代理人签字或盖章，否则其投标作无效标处理。</w:t>
      </w:r>
      <w:r>
        <w:rPr>
          <w:rFonts w:hint="eastAsia" w:ascii="仿宋_GB2312" w:eastAsia="仿宋_GB2312"/>
          <w:color w:val="000000"/>
        </w:rPr>
        <w:br w:type="textWrapping"/>
      </w:r>
      <w:r>
        <w:rPr>
          <w:rFonts w:hint="eastAsia" w:ascii="仿宋_GB2312" w:eastAsia="仿宋_GB2312"/>
          <w:color w:val="000000"/>
        </w:rPr>
        <w:t>    3.投标报价包括货物及货物运抵指定交付地点的所有成本、各种费用的总和；</w:t>
      </w:r>
      <w:r>
        <w:rPr>
          <w:rFonts w:hint="eastAsia" w:ascii="仿宋_GB2312" w:eastAsia="仿宋_GB2312"/>
          <w:color w:val="000000"/>
        </w:rPr>
        <w:br w:type="textWrapping"/>
      </w:r>
      <w:r>
        <w:rPr>
          <w:rFonts w:hint="eastAsia" w:ascii="仿宋_GB2312" w:eastAsia="仿宋_GB2312"/>
          <w:b/>
          <w:bCs/>
          <w:color w:val="000000"/>
        </w:rPr>
        <w:t>   </w:t>
      </w:r>
      <w:r>
        <w:rPr>
          <w:rFonts w:hint="eastAsia" w:ascii="仿宋_GB2312" w:eastAsia="仿宋_GB2312"/>
          <w:color w:val="000000"/>
        </w:rPr>
        <w:t xml:space="preserve"> </w:t>
      </w:r>
      <w:r>
        <w:rPr>
          <w:rFonts w:hint="eastAsia" w:ascii="仿宋_GB2312" w:eastAsia="仿宋_GB2312"/>
          <w:color w:val="000000"/>
          <w:lang w:val="en-US" w:eastAsia="zh-CN"/>
        </w:rPr>
        <w:t>4</w:t>
      </w:r>
      <w:r>
        <w:rPr>
          <w:rFonts w:hint="eastAsia" w:ascii="仿宋_GB2312" w:eastAsia="仿宋_GB2312"/>
          <w:color w:val="000000"/>
        </w:rPr>
        <w:t>.投标报价明细表单价汇总须与投标总价一致，投标总价须与开标一览表投标总报价一致。</w:t>
      </w:r>
    </w:p>
    <w:p>
      <w:pPr>
        <w:pStyle w:val="1220"/>
        <w:spacing w:line="405" w:lineRule="atLeast"/>
        <w:rPr>
          <w:rFonts w:hint="eastAsia" w:ascii="仿宋_GB2312" w:eastAsia="仿宋_GB2312"/>
          <w:color w:val="000000"/>
        </w:rPr>
      </w:pPr>
      <w:r>
        <w:rPr>
          <w:rFonts w:hint="eastAsia" w:ascii="仿宋_GB2312" w:eastAsia="仿宋_GB2312"/>
          <w:color w:val="000000"/>
        </w:rPr>
        <w:t> </w:t>
      </w:r>
    </w:p>
    <w:p>
      <w:pPr>
        <w:pStyle w:val="1220"/>
        <w:ind w:left="-2"/>
        <w:rPr>
          <w:rFonts w:hint="eastAsia" w:ascii="仿宋_GB2312" w:eastAsia="仿宋_GB2312"/>
          <w:color w:val="000000"/>
        </w:rPr>
      </w:pPr>
      <w:r>
        <w:rPr>
          <w:rFonts w:hint="eastAsia" w:ascii="仿宋_GB2312" w:eastAsia="仿宋_GB2312"/>
          <w:color w:val="000000"/>
        </w:rPr>
        <w:t> </w:t>
      </w:r>
    </w:p>
    <w:p>
      <w:pPr>
        <w:pStyle w:val="1220"/>
        <w:spacing w:line="405" w:lineRule="atLeast"/>
        <w:rPr>
          <w:rFonts w:hint="eastAsia" w:ascii="仿宋_GB2312" w:eastAsia="仿宋_GB2312"/>
          <w:color w:val="000000"/>
        </w:rPr>
      </w:pPr>
      <w:r>
        <w:rPr>
          <w:rFonts w:hint="eastAsia" w:ascii="仿宋_GB2312" w:eastAsia="仿宋_GB2312"/>
          <w:color w:val="000000"/>
        </w:rPr>
        <w:t> </w:t>
      </w:r>
    </w:p>
    <w:p>
      <w:pPr>
        <w:pStyle w:val="1220"/>
        <w:ind w:left="-2"/>
        <w:jc w:val="right"/>
        <w:rPr>
          <w:rFonts w:hint="eastAsia" w:ascii="仿宋_GB2312" w:eastAsia="仿宋_GB2312"/>
          <w:color w:val="000000"/>
        </w:rPr>
      </w:pPr>
      <w:r>
        <w:rPr>
          <w:rFonts w:hint="eastAsia" w:ascii="仿宋_GB2312" w:eastAsia="仿宋_GB2312"/>
          <w:color w:val="000000"/>
        </w:rPr>
        <w:t>法定代表人或委托代理人</w:t>
      </w:r>
      <w:r>
        <w:rPr>
          <w:rFonts w:hint="eastAsia" w:ascii="仿宋_GB2312" w:eastAsia="仿宋_GB2312"/>
          <w:b/>
          <w:bCs/>
          <w:color w:val="000000"/>
        </w:rPr>
        <w:t>（签字）：</w:t>
      </w:r>
      <w:r>
        <w:rPr>
          <w:rFonts w:hint="eastAsia" w:ascii="仿宋_GB2312" w:eastAsia="仿宋_GB2312"/>
          <w:b/>
          <w:bCs/>
          <w:color w:val="000000"/>
          <w:u w:val="single"/>
        </w:rPr>
        <w:t>       </w:t>
      </w:r>
    </w:p>
    <w:p>
      <w:pPr>
        <w:pStyle w:val="1220"/>
        <w:jc w:val="right"/>
        <w:rPr>
          <w:rFonts w:hint="eastAsia" w:ascii="仿宋_GB2312" w:eastAsia="仿宋_GB2312"/>
          <w:color w:val="000000"/>
        </w:rPr>
      </w:pPr>
      <w:r>
        <w:rPr>
          <w:rFonts w:hint="eastAsia" w:ascii="仿宋_GB2312" w:eastAsia="仿宋_GB2312"/>
          <w:color w:val="000000"/>
        </w:rPr>
        <w:t>          投标人</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pPr>
        <w:pStyle w:val="1220"/>
        <w:jc w:val="right"/>
        <w:rPr>
          <w:rFonts w:hint="eastAsia" w:ascii="仿宋_GB2312" w:eastAsia="仿宋_GB2312"/>
          <w:color w:val="000000"/>
        </w:rPr>
      </w:pPr>
      <w:r>
        <w:rPr>
          <w:rFonts w:hint="eastAsia" w:ascii="仿宋_GB2312" w:eastAsia="仿宋_GB2312"/>
          <w:color w:val="000000"/>
        </w:rPr>
        <w:t>                                                          日期：   年 月 日</w:t>
      </w:r>
    </w:p>
    <w:p>
      <w:pPr>
        <w:spacing w:line="320" w:lineRule="exact"/>
        <w:ind w:right="360" w:firstLine="480"/>
        <w:jc w:val="right"/>
        <w:rPr>
          <w:rFonts w:hint="eastAsia" w:ascii="仿宋_GB2312" w:hAnsi="宋体" w:eastAsia="仿宋_GB2312" w:cs="Courier New"/>
          <w:sz w:val="24"/>
        </w:rPr>
        <w:sectPr>
          <w:pgSz w:w="11906" w:h="16838"/>
          <w:pgMar w:top="1440" w:right="1440" w:bottom="1440" w:left="1440" w:header="851" w:footer="992" w:gutter="0"/>
          <w:cols w:space="720" w:num="1"/>
          <w:docGrid w:linePitch="312" w:charSpace="0"/>
        </w:sectPr>
      </w:pPr>
    </w:p>
    <w:p>
      <w:pPr>
        <w:snapToGrid w:val="0"/>
        <w:spacing w:before="120" w:beforeLines="50" w:after="50" w:line="400" w:lineRule="exact"/>
        <w:outlineLvl w:val="1"/>
        <w:rPr>
          <w:rFonts w:ascii="仿宋_GB2312" w:eastAsia="仿宋_GB2312"/>
          <w:b/>
          <w:bCs/>
          <w:szCs w:val="21"/>
        </w:rPr>
      </w:pPr>
    </w:p>
    <w:p>
      <w:pPr>
        <w:snapToGrid w:val="0"/>
        <w:spacing w:before="120" w:beforeLines="50" w:after="50" w:line="400" w:lineRule="exact"/>
        <w:outlineLvl w:val="1"/>
        <w:rPr>
          <w:rFonts w:ascii="仿宋_GB2312" w:eastAsia="仿宋_GB2312"/>
          <w:b/>
          <w:bCs/>
          <w:szCs w:val="21"/>
        </w:rPr>
      </w:pPr>
    </w:p>
    <w:p>
      <w:pPr>
        <w:snapToGrid w:val="0"/>
        <w:spacing w:before="120" w:beforeLines="50" w:after="50" w:line="400" w:lineRule="exact"/>
        <w:outlineLvl w:val="1"/>
        <w:rPr>
          <w:rFonts w:ascii="仿宋_GB2312" w:eastAsia="仿宋_GB2312"/>
          <w:b/>
          <w:bCs/>
          <w:szCs w:val="21"/>
        </w:rPr>
      </w:pPr>
    </w:p>
    <w:p>
      <w:pPr>
        <w:snapToGrid w:val="0"/>
        <w:spacing w:before="120" w:beforeLines="50" w:after="50" w:line="400" w:lineRule="exact"/>
        <w:outlineLvl w:val="1"/>
        <w:rPr>
          <w:rFonts w:ascii="仿宋_GB2312" w:eastAsia="仿宋_GB2312"/>
          <w:b/>
          <w:bCs/>
          <w:szCs w:val="21"/>
        </w:rPr>
      </w:pPr>
    </w:p>
    <w:p>
      <w:pPr>
        <w:snapToGrid w:val="0"/>
        <w:spacing w:before="120" w:beforeLines="50" w:after="50" w:line="400" w:lineRule="exact"/>
        <w:outlineLvl w:val="1"/>
        <w:rPr>
          <w:rFonts w:ascii="仿宋_GB2312" w:eastAsia="仿宋_GB2312"/>
          <w:b/>
          <w:bCs/>
          <w:szCs w:val="21"/>
        </w:rPr>
      </w:pPr>
    </w:p>
    <w:p>
      <w:pPr>
        <w:snapToGrid w:val="0"/>
        <w:spacing w:before="120" w:beforeLines="50" w:after="50" w:line="400" w:lineRule="exact"/>
        <w:outlineLvl w:val="1"/>
        <w:rPr>
          <w:rFonts w:ascii="仿宋_GB2312" w:eastAsia="仿宋_GB2312"/>
          <w:b/>
          <w:bCs/>
          <w:szCs w:val="21"/>
        </w:rPr>
      </w:pPr>
    </w:p>
    <w:p>
      <w:pPr>
        <w:snapToGrid w:val="0"/>
        <w:spacing w:before="120" w:beforeLines="50" w:after="50" w:line="400" w:lineRule="exact"/>
        <w:outlineLvl w:val="1"/>
        <w:rPr>
          <w:rFonts w:ascii="仿宋_GB2312" w:eastAsia="仿宋_GB2312"/>
          <w:b/>
          <w:bCs/>
          <w:szCs w:val="21"/>
        </w:rPr>
      </w:pPr>
    </w:p>
    <w:p>
      <w:pPr>
        <w:snapToGrid w:val="0"/>
        <w:spacing w:before="120" w:beforeLines="50" w:after="50" w:line="400" w:lineRule="exact"/>
        <w:outlineLvl w:val="1"/>
        <w:rPr>
          <w:rFonts w:ascii="仿宋_GB2312" w:eastAsia="仿宋_GB2312"/>
          <w:b/>
          <w:bCs/>
          <w:szCs w:val="21"/>
        </w:rPr>
      </w:pPr>
    </w:p>
    <w:p>
      <w:pPr>
        <w:snapToGrid w:val="0"/>
        <w:spacing w:before="120" w:beforeLines="50" w:after="50" w:line="400" w:lineRule="exact"/>
        <w:outlineLvl w:val="1"/>
        <w:rPr>
          <w:rFonts w:ascii="仿宋_GB2312" w:eastAsia="仿宋_GB2312"/>
          <w:b/>
          <w:bCs/>
          <w:szCs w:val="21"/>
        </w:rPr>
      </w:pPr>
    </w:p>
    <w:p>
      <w:pPr>
        <w:snapToGrid w:val="0"/>
        <w:spacing w:before="120" w:beforeLines="50" w:after="50" w:line="400" w:lineRule="exact"/>
        <w:outlineLvl w:val="1"/>
        <w:rPr>
          <w:rFonts w:ascii="仿宋_GB2312" w:eastAsia="仿宋_GB2312"/>
          <w:b/>
          <w:bCs/>
          <w:szCs w:val="21"/>
        </w:rPr>
      </w:pPr>
    </w:p>
    <w:p>
      <w:pPr>
        <w:snapToGrid w:val="0"/>
        <w:spacing w:before="120" w:beforeLines="50" w:after="50" w:line="400" w:lineRule="exact"/>
        <w:outlineLvl w:val="1"/>
        <w:rPr>
          <w:rFonts w:ascii="仿宋_GB2312" w:eastAsia="仿宋_GB2312"/>
          <w:b/>
          <w:bCs/>
          <w:szCs w:val="21"/>
        </w:rPr>
      </w:pPr>
    </w:p>
    <w:p>
      <w:pPr>
        <w:spacing w:line="276" w:lineRule="auto"/>
        <w:rPr>
          <w:rFonts w:hint="eastAsia" w:ascii="仿宋_GB2312" w:hAnsi="宋体" w:eastAsia="仿宋_GB2312"/>
          <w:b/>
          <w:bCs/>
          <w:w w:val="95"/>
          <w:sz w:val="56"/>
          <w:szCs w:val="56"/>
        </w:rPr>
      </w:pPr>
      <w:r>
        <w:rPr>
          <w:rFonts w:hint="eastAsia" w:ascii="仿宋_GB2312" w:hAnsi="宋体" w:eastAsia="仿宋_GB2312"/>
          <w:b/>
          <w:bCs/>
          <w:w w:val="95"/>
          <w:sz w:val="56"/>
          <w:szCs w:val="56"/>
        </w:rPr>
        <w:t xml:space="preserve">三、商 </w:t>
      </w:r>
      <w:r>
        <w:rPr>
          <w:rFonts w:ascii="仿宋_GB2312" w:hAnsi="宋体" w:eastAsia="仿宋_GB2312"/>
          <w:b/>
          <w:bCs/>
          <w:w w:val="95"/>
          <w:sz w:val="56"/>
          <w:szCs w:val="56"/>
        </w:rPr>
        <w:t xml:space="preserve"> </w:t>
      </w:r>
      <w:r>
        <w:rPr>
          <w:rFonts w:hint="eastAsia" w:ascii="仿宋_GB2312" w:hAnsi="宋体" w:eastAsia="仿宋_GB2312"/>
          <w:b/>
          <w:bCs/>
          <w:w w:val="95"/>
          <w:sz w:val="56"/>
          <w:szCs w:val="56"/>
        </w:rPr>
        <w:t xml:space="preserve">务 </w:t>
      </w:r>
      <w:r>
        <w:rPr>
          <w:rFonts w:ascii="仿宋_GB2312" w:hAnsi="宋体" w:eastAsia="仿宋_GB2312"/>
          <w:b/>
          <w:bCs/>
          <w:w w:val="95"/>
          <w:sz w:val="56"/>
          <w:szCs w:val="56"/>
        </w:rPr>
        <w:t xml:space="preserve"> </w:t>
      </w:r>
      <w:r>
        <w:rPr>
          <w:rFonts w:hint="eastAsia" w:ascii="仿宋_GB2312" w:hAnsi="宋体" w:eastAsia="仿宋_GB2312"/>
          <w:b/>
          <w:bCs/>
          <w:w w:val="95"/>
          <w:sz w:val="56"/>
          <w:szCs w:val="56"/>
        </w:rPr>
        <w:t xml:space="preserve">技 </w:t>
      </w:r>
      <w:r>
        <w:rPr>
          <w:rFonts w:ascii="仿宋_GB2312" w:hAnsi="宋体" w:eastAsia="仿宋_GB2312"/>
          <w:b/>
          <w:bCs/>
          <w:w w:val="95"/>
          <w:sz w:val="56"/>
          <w:szCs w:val="56"/>
        </w:rPr>
        <w:t xml:space="preserve"> </w:t>
      </w:r>
      <w:r>
        <w:rPr>
          <w:rFonts w:hint="eastAsia" w:ascii="仿宋_GB2312" w:hAnsi="宋体" w:eastAsia="仿宋_GB2312"/>
          <w:b/>
          <w:bCs/>
          <w:w w:val="95"/>
          <w:sz w:val="56"/>
          <w:szCs w:val="56"/>
        </w:rPr>
        <w:t xml:space="preserve">术 </w:t>
      </w:r>
      <w:r>
        <w:rPr>
          <w:rFonts w:ascii="仿宋_GB2312" w:hAnsi="宋体" w:eastAsia="仿宋_GB2312"/>
          <w:b/>
          <w:bCs/>
          <w:w w:val="95"/>
          <w:sz w:val="56"/>
          <w:szCs w:val="56"/>
        </w:rPr>
        <w:t xml:space="preserve"> </w:t>
      </w:r>
      <w:r>
        <w:rPr>
          <w:rFonts w:hint="eastAsia" w:ascii="仿宋_GB2312" w:hAnsi="宋体" w:eastAsia="仿宋_GB2312"/>
          <w:b/>
          <w:bCs/>
          <w:w w:val="95"/>
          <w:sz w:val="56"/>
          <w:szCs w:val="56"/>
        </w:rPr>
        <w:t xml:space="preserve">文  件 </w:t>
      </w:r>
      <w:r>
        <w:rPr>
          <w:rFonts w:ascii="仿宋_GB2312" w:hAnsi="宋体" w:eastAsia="仿宋_GB2312"/>
          <w:b/>
          <w:bCs/>
          <w:w w:val="95"/>
          <w:sz w:val="56"/>
          <w:szCs w:val="56"/>
        </w:rPr>
        <w:t xml:space="preserve"> </w:t>
      </w:r>
      <w:r>
        <w:rPr>
          <w:rFonts w:hint="eastAsia" w:ascii="仿宋_GB2312" w:hAnsi="宋体" w:eastAsia="仿宋_GB2312"/>
          <w:b/>
          <w:bCs/>
          <w:w w:val="95"/>
          <w:sz w:val="56"/>
          <w:szCs w:val="56"/>
        </w:rPr>
        <w:t xml:space="preserve">格 </w:t>
      </w:r>
      <w:r>
        <w:rPr>
          <w:rFonts w:ascii="仿宋_GB2312" w:hAnsi="宋体" w:eastAsia="仿宋_GB2312"/>
          <w:b/>
          <w:bCs/>
          <w:w w:val="95"/>
          <w:sz w:val="56"/>
          <w:szCs w:val="56"/>
        </w:rPr>
        <w:t xml:space="preserve"> </w:t>
      </w:r>
      <w:r>
        <w:rPr>
          <w:rFonts w:hint="eastAsia" w:ascii="仿宋_GB2312" w:hAnsi="宋体" w:eastAsia="仿宋_GB2312"/>
          <w:b/>
          <w:bCs/>
          <w:w w:val="95"/>
          <w:sz w:val="56"/>
          <w:szCs w:val="56"/>
        </w:rPr>
        <w:t>式</w:t>
      </w:r>
    </w:p>
    <w:p>
      <w:pPr>
        <w:spacing w:line="276" w:lineRule="auto"/>
        <w:rPr>
          <w:rFonts w:hint="eastAsia" w:ascii="仿宋_GB2312" w:hAnsi="宋体" w:eastAsia="仿宋_GB2312"/>
          <w:b/>
          <w:bCs/>
          <w:w w:val="95"/>
          <w:sz w:val="56"/>
          <w:szCs w:val="56"/>
        </w:rPr>
      </w:pPr>
    </w:p>
    <w:p>
      <w:pPr>
        <w:spacing w:line="320" w:lineRule="exact"/>
        <w:ind w:right="1080"/>
        <w:jc w:val="left"/>
        <w:rPr>
          <w:rFonts w:hint="eastAsia" w:ascii="仿宋_GB2312" w:hAnsi="宋体" w:eastAsia="仿宋_GB2312" w:cs="Courier New"/>
          <w:sz w:val="24"/>
        </w:rPr>
        <w:sectPr>
          <w:pgSz w:w="11906" w:h="16838"/>
          <w:pgMar w:top="1440" w:right="1440" w:bottom="1440" w:left="1440" w:header="851" w:footer="992" w:gutter="0"/>
          <w:cols w:space="720" w:num="1"/>
          <w:docGrid w:linePitch="312" w:charSpace="0"/>
        </w:sectPr>
      </w:pPr>
    </w:p>
    <w:p>
      <w:pPr>
        <w:snapToGrid w:val="0"/>
        <w:spacing w:before="50" w:after="50" w:line="400" w:lineRule="exact"/>
        <w:rPr>
          <w:rFonts w:ascii="仿宋_GB2312" w:eastAsia="仿宋_GB2312"/>
          <w:b/>
          <w:bCs/>
          <w:sz w:val="24"/>
        </w:rPr>
      </w:pPr>
      <w:r>
        <w:rPr>
          <w:rFonts w:hint="eastAsia" w:ascii="仿宋_GB2312" w:eastAsia="仿宋_GB2312"/>
          <w:b/>
          <w:sz w:val="24"/>
        </w:rPr>
        <w:t>商务技术</w:t>
      </w:r>
      <w:r>
        <w:rPr>
          <w:rFonts w:hint="eastAsia" w:ascii="仿宋_GB2312" w:eastAsia="仿宋_GB2312"/>
          <w:b/>
          <w:bCs/>
          <w:sz w:val="24"/>
        </w:rPr>
        <w:t>文件目录：</w:t>
      </w:r>
    </w:p>
    <w:p>
      <w:pPr>
        <w:snapToGrid w:val="0"/>
        <w:spacing w:before="50" w:after="50"/>
        <w:rPr>
          <w:rFonts w:ascii="仿宋_GB2312" w:eastAsia="仿宋_GB2312"/>
          <w:b/>
          <w:bCs/>
          <w:sz w:val="24"/>
        </w:rPr>
      </w:pPr>
    </w:p>
    <w:p>
      <w:pPr>
        <w:tabs>
          <w:tab w:val="left" w:pos="3870"/>
          <w:tab w:val="left" w:pos="4085"/>
        </w:tabs>
        <w:snapToGrid w:val="0"/>
        <w:spacing w:line="400" w:lineRule="exact"/>
        <w:jc w:val="center"/>
        <w:rPr>
          <w:sz w:val="44"/>
          <w:szCs w:val="44"/>
        </w:rPr>
      </w:pPr>
      <w:r>
        <w:rPr>
          <w:sz w:val="44"/>
          <w:szCs w:val="44"/>
        </w:rPr>
        <w:t>目    录</w:t>
      </w:r>
    </w:p>
    <w:p>
      <w:pPr>
        <w:pStyle w:val="1240"/>
        <w:spacing w:before="0" w:beforeAutospacing="0" w:after="0" w:afterAutospacing="0" w:line="400" w:lineRule="atLeast"/>
        <w:rPr>
          <w:rFonts w:ascii="仿宋_GB2312" w:eastAsia="仿宋_GB2312"/>
          <w:color w:val="000000"/>
        </w:rPr>
      </w:pPr>
      <w:r>
        <w:rPr>
          <w:rFonts w:hint="eastAsia" w:ascii="仿宋_GB2312" w:eastAsia="仿宋_GB2312"/>
          <w:color w:val="000000"/>
        </w:rPr>
        <w:t>  （1）投标函（</w:t>
      </w:r>
      <w:r>
        <w:rPr>
          <w:rFonts w:hint="eastAsia" w:ascii="仿宋_GB2312" w:eastAsia="仿宋_GB2312"/>
          <w:b/>
          <w:bCs/>
          <w:color w:val="000000"/>
        </w:rPr>
        <w:t>必须提供</w:t>
      </w:r>
      <w:r>
        <w:rPr>
          <w:rFonts w:hint="eastAsia" w:ascii="仿宋_GB2312" w:eastAsia="仿宋_GB2312"/>
          <w:color w:val="000000"/>
        </w:rPr>
        <w:t>）………………………………………………………………</w:t>
      </w:r>
    </w:p>
    <w:p>
      <w:pPr>
        <w:pStyle w:val="1240"/>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（2）技术响应表（</w:t>
      </w:r>
      <w:r>
        <w:rPr>
          <w:rFonts w:hint="eastAsia" w:ascii="仿宋_GB2312" w:eastAsia="仿宋_GB2312"/>
          <w:b/>
          <w:bCs/>
          <w:color w:val="000000"/>
        </w:rPr>
        <w:t>必须提供</w:t>
      </w:r>
      <w:r>
        <w:rPr>
          <w:rFonts w:hint="eastAsia" w:ascii="仿宋_GB2312" w:eastAsia="仿宋_GB2312"/>
          <w:color w:val="000000"/>
        </w:rPr>
        <w:t>）…………………………………………………………</w:t>
      </w:r>
    </w:p>
    <w:p>
      <w:pPr>
        <w:pStyle w:val="1240"/>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（3）商务响应表（</w:t>
      </w:r>
      <w:r>
        <w:rPr>
          <w:rFonts w:hint="eastAsia" w:ascii="仿宋_GB2312" w:eastAsia="仿宋_GB2312"/>
          <w:b/>
          <w:bCs/>
          <w:color w:val="000000"/>
        </w:rPr>
        <w:t>必须提供</w:t>
      </w:r>
      <w:r>
        <w:rPr>
          <w:rFonts w:hint="eastAsia" w:ascii="仿宋_GB2312" w:eastAsia="仿宋_GB2312"/>
          <w:color w:val="000000"/>
        </w:rPr>
        <w:t>）…………………………………………………………</w:t>
      </w:r>
    </w:p>
    <w:p>
      <w:pPr>
        <w:pStyle w:val="1240"/>
        <w:spacing w:before="0" w:beforeAutospacing="0" w:after="0" w:afterAutospacing="0" w:line="400" w:lineRule="atLeast"/>
        <w:rPr>
          <w:rFonts w:hint="eastAsia" w:ascii="仿宋_GB2312" w:eastAsia="仿宋_GB2312"/>
          <w:color w:val="000000"/>
          <w:highlight w:val="none"/>
        </w:rPr>
      </w:pPr>
      <w:r>
        <w:rPr>
          <w:rFonts w:hint="eastAsia" w:ascii="仿宋_GB2312" w:eastAsia="仿宋_GB2312"/>
          <w:color w:val="000000"/>
        </w:rPr>
        <w:t>  （4）投标产品“学生电脑”为政府强制采购节能产品，由国家确定的认证机构出具的、处</w:t>
      </w:r>
      <w:r>
        <w:rPr>
          <w:rFonts w:hint="eastAsia" w:ascii="仿宋_GB2312" w:eastAsia="仿宋_GB2312"/>
          <w:color w:val="000000"/>
          <w:highlight w:val="none"/>
        </w:rPr>
        <w:t>于有效期之内的节能产品认证证书（</w:t>
      </w:r>
      <w:r>
        <w:rPr>
          <w:rFonts w:hint="eastAsia" w:ascii="仿宋_GB2312" w:eastAsia="仿宋_GB2312"/>
          <w:b/>
          <w:bCs/>
          <w:color w:val="000000"/>
          <w:highlight w:val="none"/>
        </w:rPr>
        <w:t>必须提供</w:t>
      </w:r>
      <w:r>
        <w:rPr>
          <w:rFonts w:hint="eastAsia" w:ascii="仿宋_GB2312" w:eastAsia="仿宋_GB2312"/>
          <w:color w:val="000000"/>
          <w:highlight w:val="none"/>
        </w:rPr>
        <w:t>）………………………………</w:t>
      </w:r>
    </w:p>
    <w:p>
      <w:pPr>
        <w:pStyle w:val="1240"/>
        <w:spacing w:before="0" w:beforeAutospacing="0" w:after="0" w:afterAutospacing="0" w:line="400" w:lineRule="atLeast"/>
        <w:rPr>
          <w:rFonts w:hint="default" w:ascii="仿宋_GB2312" w:eastAsia="仿宋_GB2312"/>
          <w:color w:val="000000"/>
          <w:highlight w:val="none"/>
          <w:lang w:val="en-US" w:eastAsia="zh-CN"/>
        </w:rPr>
      </w:pPr>
      <w:r>
        <w:rPr>
          <w:rFonts w:hint="eastAsia" w:ascii="仿宋_GB2312" w:eastAsia="仿宋_GB2312"/>
          <w:color w:val="000000"/>
          <w:highlight w:val="none"/>
        </w:rPr>
        <w:t>  </w:t>
      </w:r>
      <w:r>
        <w:rPr>
          <w:rFonts w:hint="eastAsia" w:ascii="仿宋_GB2312" w:eastAsia="仿宋_GB2312"/>
          <w:color w:val="000000"/>
          <w:highlight w:val="none"/>
          <w:lang w:eastAsia="zh-CN"/>
        </w:rPr>
        <w:t>（</w:t>
      </w:r>
      <w:r>
        <w:rPr>
          <w:rFonts w:hint="eastAsia" w:ascii="仿宋_GB2312" w:eastAsia="仿宋_GB2312"/>
          <w:color w:val="000000"/>
          <w:highlight w:val="none"/>
          <w:lang w:val="en-US" w:eastAsia="zh-CN"/>
        </w:rPr>
        <w:t>5）</w:t>
      </w:r>
      <w:r>
        <w:rPr>
          <w:rFonts w:hint="eastAsia" w:ascii="仿宋_GB2312" w:eastAsia="仿宋_GB2312"/>
          <w:color w:val="000000"/>
          <w:highlight w:val="none"/>
        </w:rPr>
        <w:t>所投产品</w:t>
      </w:r>
      <w:r>
        <w:rPr>
          <w:rFonts w:hint="eastAsia" w:ascii="仿宋_GB2312" w:eastAsia="仿宋_GB2312"/>
          <w:color w:val="000000"/>
          <w:highlight w:val="none"/>
          <w:lang w:eastAsia="zh-CN"/>
        </w:rPr>
        <w:t>“</w:t>
      </w:r>
      <w:r>
        <w:rPr>
          <w:rFonts w:hint="eastAsia" w:ascii="仿宋_GB2312" w:hAnsi="仿宋_GB2312" w:eastAsia="仿宋_GB2312" w:cs="仿宋_GB2312"/>
          <w:b w:val="0"/>
          <w:bCs w:val="0"/>
          <w:sz w:val="24"/>
          <w:szCs w:val="24"/>
          <w:highlight w:val="none"/>
        </w:rPr>
        <w:t>健康管理干预追踪推演系统软件</w:t>
      </w:r>
      <w:r>
        <w:rPr>
          <w:rFonts w:hint="eastAsia" w:ascii="仿宋_GB2312" w:eastAsia="仿宋_GB2312"/>
          <w:color w:val="000000"/>
          <w:highlight w:val="none"/>
          <w:lang w:eastAsia="zh-CN"/>
        </w:rPr>
        <w:t>”</w:t>
      </w:r>
      <w:r>
        <w:rPr>
          <w:rFonts w:hint="eastAsia" w:ascii="仿宋_GB2312" w:eastAsia="仿宋_GB2312"/>
          <w:color w:val="000000"/>
          <w:highlight w:val="none"/>
          <w:lang w:val="en-US" w:eastAsia="zh-CN"/>
        </w:rPr>
        <w:t>采购需求“（二）</w:t>
      </w:r>
      <w:r>
        <w:rPr>
          <w:rFonts w:hint="eastAsia" w:ascii="仿宋_GB2312" w:hAnsi="仿宋_GB2312" w:eastAsia="仿宋_GB2312" w:cs="仿宋_GB2312"/>
          <w:b w:val="0"/>
          <w:bCs w:val="0"/>
          <w:kern w:val="0"/>
          <w:sz w:val="24"/>
          <w:szCs w:val="24"/>
          <w:highlight w:val="none"/>
        </w:rPr>
        <w:t>第二部分：功能要求</w:t>
      </w:r>
      <w:r>
        <w:rPr>
          <w:rFonts w:hint="eastAsia" w:ascii="仿宋_GB2312" w:eastAsia="仿宋_GB2312"/>
          <w:color w:val="000000"/>
          <w:highlight w:val="none"/>
          <w:lang w:val="en-US" w:eastAsia="zh-CN"/>
        </w:rPr>
        <w:t>”</w:t>
      </w:r>
      <w:r>
        <w:rPr>
          <w:rFonts w:hint="eastAsia" w:ascii="仿宋_GB2312" w:eastAsia="仿宋_GB2312"/>
          <w:color w:val="auto"/>
          <w:highlight w:val="none"/>
          <w:lang w:val="en-US" w:eastAsia="zh-CN"/>
        </w:rPr>
        <w:t>第4项技术参数</w:t>
      </w:r>
      <w:r>
        <w:rPr>
          <w:rFonts w:hint="eastAsia" w:ascii="仿宋_GB2312" w:eastAsia="仿宋_GB2312"/>
          <w:color w:val="auto"/>
          <w:highlight w:val="none"/>
          <w:lang w:eastAsia="zh-CN"/>
        </w:rPr>
        <w:t>，</w:t>
      </w:r>
      <w:r>
        <w:rPr>
          <w:rFonts w:hint="eastAsia" w:ascii="仿宋_GB2312" w:eastAsia="仿宋_GB2312"/>
          <w:color w:val="auto"/>
          <w:highlight w:val="none"/>
        </w:rPr>
        <w:t>所投产品</w:t>
      </w:r>
      <w:r>
        <w:rPr>
          <w:rFonts w:hint="eastAsia" w:ascii="仿宋_GB2312" w:eastAsia="仿宋_GB2312"/>
          <w:color w:val="auto"/>
          <w:highlight w:val="none"/>
          <w:lang w:eastAsia="zh-CN"/>
        </w:rPr>
        <w:t>“</w:t>
      </w:r>
      <w:r>
        <w:rPr>
          <w:rFonts w:hint="eastAsia" w:ascii="仿宋_GB2312" w:hAnsi="仿宋_GB2312" w:eastAsia="仿宋_GB2312" w:cs="仿宋_GB2312"/>
          <w:b w:val="0"/>
          <w:bCs w:val="0"/>
          <w:color w:val="auto"/>
          <w:sz w:val="24"/>
          <w:szCs w:val="24"/>
          <w:highlight w:val="none"/>
        </w:rPr>
        <w:t>健康诊疗情景模拟实训教学软件</w:t>
      </w:r>
      <w:r>
        <w:rPr>
          <w:rFonts w:hint="eastAsia" w:ascii="仿宋_GB2312" w:eastAsia="仿宋_GB2312"/>
          <w:color w:val="auto"/>
          <w:highlight w:val="none"/>
          <w:lang w:eastAsia="zh-CN"/>
        </w:rPr>
        <w:t>”</w:t>
      </w:r>
      <w:r>
        <w:rPr>
          <w:rFonts w:hint="eastAsia" w:ascii="仿宋_GB2312" w:eastAsia="仿宋_GB2312"/>
          <w:color w:val="auto"/>
          <w:highlight w:val="none"/>
          <w:lang w:val="en-US" w:eastAsia="zh-CN"/>
        </w:rPr>
        <w:t>采购需求“第二部分：功能要求”“模块二：”第3</w:t>
      </w:r>
      <w:r>
        <w:rPr>
          <w:rFonts w:hint="eastAsia" w:ascii="仿宋_GB2312" w:eastAsia="仿宋_GB2312"/>
          <w:color w:val="000000"/>
          <w:highlight w:val="none"/>
          <w:lang w:val="en-US" w:eastAsia="zh-CN"/>
        </w:rPr>
        <w:t>、4项技术参数提供证明材料，证明材料可以是产品功能界面截图、产品说明书或其他可有效佐证的技术资料等任意一种</w:t>
      </w:r>
      <w:r>
        <w:rPr>
          <w:rFonts w:hint="eastAsia" w:ascii="仿宋_GB2312" w:eastAsia="仿宋_GB2312"/>
          <w:color w:val="000000"/>
          <w:highlight w:val="none"/>
        </w:rPr>
        <w:t>（</w:t>
      </w:r>
      <w:r>
        <w:rPr>
          <w:rFonts w:hint="eastAsia" w:ascii="仿宋_GB2312" w:eastAsia="仿宋_GB2312"/>
          <w:b/>
          <w:bCs/>
          <w:color w:val="000000"/>
          <w:highlight w:val="none"/>
        </w:rPr>
        <w:t>必须提供</w:t>
      </w:r>
      <w:r>
        <w:rPr>
          <w:rFonts w:hint="eastAsia" w:ascii="仿宋_GB2312" w:eastAsia="仿宋_GB2312"/>
          <w:color w:val="000000"/>
          <w:highlight w:val="none"/>
        </w:rPr>
        <w:t>）…</w:t>
      </w:r>
    </w:p>
    <w:p>
      <w:pPr>
        <w:pStyle w:val="1240"/>
        <w:spacing w:before="0" w:beforeAutospacing="0" w:after="0" w:afterAutospacing="0" w:line="400" w:lineRule="atLeast"/>
        <w:ind w:firstLine="480" w:firstLineChars="200"/>
        <w:rPr>
          <w:rFonts w:hint="eastAsia" w:ascii="仿宋_GB2312" w:eastAsia="仿宋_GB2312"/>
          <w:color w:val="000000"/>
        </w:rPr>
      </w:pPr>
      <w:r>
        <w:rPr>
          <w:rFonts w:hint="eastAsia" w:ascii="仿宋_GB2312" w:eastAsia="仿宋_GB2312"/>
          <w:color w:val="000000"/>
        </w:rPr>
        <w:t>（</w:t>
      </w:r>
      <w:r>
        <w:rPr>
          <w:rFonts w:hint="eastAsia" w:ascii="仿宋_GB2312" w:eastAsia="仿宋_GB2312"/>
          <w:color w:val="000000"/>
          <w:lang w:val="en-US" w:eastAsia="zh-CN"/>
        </w:rPr>
        <w:t>6</w:t>
      </w:r>
      <w:r>
        <w:rPr>
          <w:rFonts w:hint="eastAsia" w:ascii="仿宋_GB2312" w:eastAsia="仿宋_GB2312"/>
          <w:color w:val="000000"/>
        </w:rPr>
        <w:t>）项目实施方案（如有）……………………………………………………………</w:t>
      </w:r>
    </w:p>
    <w:p>
      <w:pPr>
        <w:pStyle w:val="1240"/>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w:t>
      </w:r>
      <w:r>
        <w:rPr>
          <w:rFonts w:hint="eastAsia" w:ascii="仿宋_GB2312" w:eastAsia="仿宋_GB2312"/>
          <w:color w:val="000000"/>
          <w:lang w:val="en-US" w:eastAsia="zh-CN"/>
        </w:rPr>
        <w:t>7</w:t>
      </w:r>
      <w:r>
        <w:rPr>
          <w:rFonts w:hint="eastAsia" w:ascii="仿宋_GB2312" w:eastAsia="仿宋_GB2312"/>
          <w:color w:val="000000"/>
        </w:rPr>
        <w:t>）安装调试方案（如有）………………………………………………………</w:t>
      </w:r>
    </w:p>
    <w:p>
      <w:pPr>
        <w:pStyle w:val="1240"/>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w:t>
      </w:r>
      <w:r>
        <w:rPr>
          <w:rFonts w:hint="eastAsia" w:ascii="仿宋_GB2312" w:eastAsia="仿宋_GB2312"/>
          <w:color w:val="000000"/>
          <w:lang w:val="en-US" w:eastAsia="zh-CN"/>
        </w:rPr>
        <w:t>8</w:t>
      </w:r>
      <w:r>
        <w:rPr>
          <w:rFonts w:hint="eastAsia" w:ascii="仿宋_GB2312" w:eastAsia="仿宋_GB2312"/>
          <w:color w:val="000000"/>
        </w:rPr>
        <w:t>）技术培训方案（如有）……………………………………………………………</w:t>
      </w:r>
    </w:p>
    <w:p>
      <w:pPr>
        <w:pStyle w:val="1240"/>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w:t>
      </w:r>
      <w:r>
        <w:rPr>
          <w:rFonts w:hint="eastAsia" w:ascii="仿宋_GB2312" w:eastAsia="仿宋_GB2312"/>
          <w:color w:val="000000"/>
          <w:lang w:val="en-US" w:eastAsia="zh-CN"/>
        </w:rPr>
        <w:t>9</w:t>
      </w:r>
      <w:r>
        <w:rPr>
          <w:rFonts w:hint="eastAsia" w:ascii="仿宋_GB2312" w:eastAsia="仿宋_GB2312"/>
          <w:color w:val="000000"/>
        </w:rPr>
        <w:t>）售后服务方案（如有）……………………………………………………………</w:t>
      </w:r>
    </w:p>
    <w:p>
      <w:pPr>
        <w:pStyle w:val="1240"/>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w:t>
      </w:r>
      <w:r>
        <w:rPr>
          <w:rFonts w:hint="eastAsia" w:ascii="仿宋_GB2312" w:eastAsia="仿宋_GB2312"/>
          <w:color w:val="000000"/>
          <w:lang w:val="en-US" w:eastAsia="zh-CN"/>
        </w:rPr>
        <w:t>10</w:t>
      </w:r>
      <w:r>
        <w:rPr>
          <w:rFonts w:hint="eastAsia" w:ascii="仿宋_GB2312" w:eastAsia="仿宋_GB2312"/>
          <w:color w:val="000000"/>
        </w:rPr>
        <w:t>）投标人同类项目经验一览表（如有）……………………………………………</w:t>
      </w:r>
    </w:p>
    <w:p>
      <w:pPr>
        <w:pStyle w:val="1240"/>
        <w:spacing w:before="0" w:beforeAutospacing="0" w:after="0" w:afterAutospacing="0" w:line="400" w:lineRule="atLeast"/>
        <w:ind w:firstLine="480" w:firstLineChars="200"/>
        <w:rPr>
          <w:rFonts w:hint="eastAsia" w:ascii="仿宋_GB2312" w:eastAsia="仿宋_GB2312"/>
          <w:color w:val="000000"/>
        </w:rPr>
      </w:pPr>
      <w:r>
        <w:rPr>
          <w:rFonts w:hint="eastAsia" w:ascii="仿宋_GB2312" w:eastAsia="仿宋_GB2312"/>
          <w:color w:val="000000"/>
          <w:lang w:val="en-US" w:eastAsia="zh-CN"/>
        </w:rPr>
        <w:t>（11）所投产品采购需求中标记</w:t>
      </w:r>
      <w:r>
        <w:rPr>
          <w:rFonts w:hint="eastAsia" w:ascii="仿宋_GB2312" w:hAnsi="仿宋_GB2312" w:eastAsia="仿宋_GB2312" w:cs="仿宋_GB2312"/>
          <w:color w:val="000000" w:themeColor="text1"/>
          <w:kern w:val="2"/>
          <w:szCs w:val="24"/>
          <w:highlight w:val="none"/>
          <w:lang w:val="en-US" w:eastAsia="zh-CN"/>
          <w14:textFill>
            <w14:solidFill>
              <w14:schemeClr w14:val="tx1"/>
            </w14:solidFill>
          </w14:textFill>
        </w:rPr>
        <w:t>“★”</w:t>
      </w:r>
      <w:r>
        <w:rPr>
          <w:rFonts w:hint="eastAsia" w:ascii="仿宋_GB2312" w:eastAsia="仿宋_GB2312"/>
          <w:color w:val="000000"/>
          <w:lang w:val="en-US" w:eastAsia="zh-CN"/>
        </w:rPr>
        <w:t>带下划线</w:t>
      </w:r>
      <w:r>
        <w:rPr>
          <w:rFonts w:hint="eastAsia" w:ascii="仿宋_GB2312" w:hAnsi="仿宋_GB2312" w:eastAsia="仿宋_GB2312" w:cs="仿宋_GB2312"/>
          <w:color w:val="000000" w:themeColor="text1"/>
          <w:kern w:val="2"/>
          <w:szCs w:val="24"/>
          <w:highlight w:val="none"/>
          <w:lang w:val="en-US" w:eastAsia="zh-CN"/>
          <w14:textFill>
            <w14:solidFill>
              <w14:schemeClr w14:val="tx1"/>
            </w14:solidFill>
          </w14:textFill>
        </w:rPr>
        <w:t>“</w:t>
      </w:r>
      <w:r>
        <w:rPr>
          <w:rFonts w:hint="eastAsia" w:ascii="仿宋_GB2312" w:hAnsi="仿宋_GB2312" w:eastAsia="仿宋_GB2312" w:cs="仿宋_GB2312"/>
          <w:color w:val="000000" w:themeColor="text1"/>
          <w:kern w:val="2"/>
          <w:szCs w:val="21"/>
          <w:highlight w:val="none"/>
          <w:u w:val="wav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2"/>
          <w:szCs w:val="24"/>
          <w:highlight w:val="none"/>
          <w:lang w:val="en-US" w:eastAsia="zh-CN"/>
          <w14:textFill>
            <w14:solidFill>
              <w14:schemeClr w14:val="tx1"/>
            </w14:solidFill>
          </w14:textFill>
        </w:rPr>
        <w:t>”的技术参数优于采购需求的</w:t>
      </w:r>
      <w:r>
        <w:rPr>
          <w:rFonts w:hint="eastAsia" w:ascii="仿宋_GB2312" w:eastAsia="仿宋_GB2312"/>
          <w:color w:val="000000"/>
          <w:lang w:val="en-US" w:eastAsia="zh-CN"/>
        </w:rPr>
        <w:t>，提供产品功能界面截图或产品说明书或其他可有效佐证的技术资料等任意一种（如有）</w:t>
      </w:r>
      <w:r>
        <w:rPr>
          <w:rFonts w:hint="eastAsia" w:ascii="仿宋_GB2312" w:eastAsia="仿宋_GB2312"/>
          <w:color w:val="000000"/>
        </w:rPr>
        <w:t>…………</w:t>
      </w:r>
    </w:p>
    <w:p>
      <w:pPr>
        <w:pStyle w:val="1240"/>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（1</w:t>
      </w:r>
      <w:r>
        <w:rPr>
          <w:rFonts w:hint="eastAsia" w:ascii="仿宋_GB2312" w:eastAsia="仿宋_GB2312"/>
          <w:color w:val="000000"/>
          <w:lang w:val="en-US" w:eastAsia="zh-CN"/>
        </w:rPr>
        <w:t>2</w:t>
      </w:r>
      <w:r>
        <w:rPr>
          <w:rFonts w:hint="eastAsia" w:ascii="仿宋_GB2312" w:eastAsia="仿宋_GB2312"/>
          <w:color w:val="000000"/>
        </w:rPr>
        <w:t>）投标产品由国家确定的认证机构出具的、处于有效期之内的环境标志产品认证证书（如有）………………………………………………………………………………</w:t>
      </w:r>
    </w:p>
    <w:p>
      <w:pPr>
        <w:pStyle w:val="1240"/>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（1</w:t>
      </w:r>
      <w:r>
        <w:rPr>
          <w:rFonts w:hint="eastAsia" w:ascii="仿宋_GB2312" w:eastAsia="仿宋_GB2312"/>
          <w:color w:val="000000"/>
          <w:lang w:val="en-US" w:eastAsia="zh-CN"/>
        </w:rPr>
        <w:t>3</w:t>
      </w:r>
      <w:r>
        <w:rPr>
          <w:rFonts w:hint="eastAsia" w:ascii="仿宋_GB2312" w:eastAsia="仿宋_GB2312"/>
          <w:color w:val="000000"/>
        </w:rPr>
        <w:t>）投标人对本项目的合理化建议和改进措施（如有，格式自拟）………………</w:t>
      </w:r>
    </w:p>
    <w:p>
      <w:pPr>
        <w:pStyle w:val="1240"/>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（1</w:t>
      </w:r>
      <w:r>
        <w:rPr>
          <w:rFonts w:hint="eastAsia" w:ascii="仿宋_GB2312" w:eastAsia="仿宋_GB2312"/>
          <w:color w:val="000000"/>
          <w:lang w:val="en-US" w:eastAsia="zh-CN"/>
        </w:rPr>
        <w:t>4</w:t>
      </w:r>
      <w:r>
        <w:rPr>
          <w:rFonts w:hint="eastAsia" w:ascii="仿宋_GB2312" w:eastAsia="仿宋_GB2312"/>
          <w:color w:val="000000"/>
        </w:rPr>
        <w:t>）投标人认为必要提供的声明及文件资料（如有，格式自拟）…………………</w:t>
      </w:r>
    </w:p>
    <w:p>
      <w:pPr>
        <w:spacing w:line="320" w:lineRule="exact"/>
        <w:ind w:right="95"/>
        <w:jc w:val="left"/>
        <w:rPr>
          <w:rFonts w:hint="eastAsia" w:ascii="仿宋_GB2312" w:hAnsi="宋体" w:eastAsia="仿宋_GB2312" w:cs="Courier New"/>
          <w:sz w:val="24"/>
        </w:rPr>
        <w:sectPr>
          <w:pgSz w:w="11906" w:h="16838"/>
          <w:pgMar w:top="1440" w:right="707" w:bottom="1440" w:left="1440" w:header="851" w:footer="992" w:gutter="0"/>
          <w:cols w:space="720" w:num="1"/>
          <w:docGrid w:linePitch="312" w:charSpace="0"/>
        </w:sectPr>
      </w:pPr>
    </w:p>
    <w:p>
      <w:pPr>
        <w:spacing w:line="400" w:lineRule="exact"/>
        <w:jc w:val="left"/>
        <w:rPr>
          <w:rFonts w:ascii="仿宋_GB2312" w:hAnsi="Courier New" w:eastAsia="仿宋_GB2312" w:cs="Courier New"/>
          <w:b/>
          <w:color w:val="000000"/>
          <w:sz w:val="24"/>
        </w:rPr>
      </w:pPr>
      <w:r>
        <w:rPr>
          <w:rFonts w:hint="eastAsia" w:ascii="仿宋_GB2312" w:hAnsi="Courier New" w:eastAsia="仿宋_GB2312" w:cs="Courier New"/>
          <w:b/>
          <w:color w:val="000000"/>
          <w:sz w:val="24"/>
        </w:rPr>
        <w:t>（1）投标函格式（必须提供）：</w:t>
      </w:r>
    </w:p>
    <w:p>
      <w:pPr>
        <w:snapToGrid w:val="0"/>
        <w:spacing w:before="50" w:after="50"/>
        <w:ind w:firstLine="3518" w:firstLineChars="1095"/>
        <w:rPr>
          <w:rFonts w:ascii="仿宋_GB2312" w:eastAsia="仿宋_GB2312"/>
          <w:b/>
          <w:sz w:val="32"/>
        </w:rPr>
      </w:pPr>
      <w:r>
        <w:rPr>
          <w:rFonts w:hint="eastAsia" w:ascii="仿宋_GB2312" w:eastAsia="仿宋_GB2312"/>
          <w:b/>
          <w:sz w:val="32"/>
          <w:szCs w:val="32"/>
        </w:rPr>
        <w:t>投 标 函</w:t>
      </w:r>
    </w:p>
    <w:p>
      <w:pPr>
        <w:pStyle w:val="27"/>
        <w:ind w:left="-10" w:firstLine="6" w:firstLineChars="3"/>
        <w:jc w:val="center"/>
        <w:rPr>
          <w:rFonts w:hint="eastAsia" w:ascii="仿宋_GB2312" w:hAnsi="宋体" w:eastAsia="仿宋_GB2312"/>
          <w:b/>
        </w:rPr>
      </w:pPr>
    </w:p>
    <w:p>
      <w:pPr>
        <w:snapToGrid w:val="0"/>
        <w:spacing w:line="400" w:lineRule="exact"/>
        <w:ind w:right="-187" w:rightChars="-89"/>
        <w:rPr>
          <w:rFonts w:ascii="仿宋_GB2312" w:eastAsia="仿宋_GB2312"/>
          <w:szCs w:val="21"/>
        </w:rPr>
      </w:pPr>
      <w:r>
        <w:rPr>
          <w:rFonts w:hint="eastAsia" w:ascii="仿宋_GB2312" w:eastAsia="仿宋_GB2312"/>
          <w:szCs w:val="21"/>
        </w:rPr>
        <w:t>致：</w:t>
      </w:r>
      <w:r>
        <w:rPr>
          <w:rFonts w:ascii="仿宋_GB2312" w:eastAsia="仿宋_GB2312"/>
          <w:szCs w:val="21"/>
          <w:u w:val="single"/>
        </w:rPr>
        <w:t>柳州城市职业学院</w:t>
      </w:r>
      <w:r>
        <w:rPr>
          <w:rFonts w:hint="eastAsia" w:ascii="仿宋_GB2312" w:eastAsia="仿宋_GB2312"/>
          <w:szCs w:val="21"/>
          <w:u w:val="single"/>
        </w:rPr>
        <w:t>、柳州市政府集中采购中心</w:t>
      </w:r>
      <w:r>
        <w:rPr>
          <w:rFonts w:hint="eastAsia" w:ascii="仿宋_GB2312" w:eastAsia="仿宋_GB2312"/>
          <w:szCs w:val="21"/>
        </w:rPr>
        <w:t>：</w:t>
      </w:r>
    </w:p>
    <w:p>
      <w:pPr>
        <w:snapToGrid w:val="0"/>
        <w:spacing w:line="400" w:lineRule="exact"/>
        <w:ind w:right="-187" w:rightChars="-89" w:firstLine="480"/>
        <w:rPr>
          <w:rFonts w:ascii="仿宋_GB2312" w:eastAsia="仿宋_GB2312"/>
          <w:szCs w:val="21"/>
        </w:rPr>
      </w:pPr>
      <w:r>
        <w:rPr>
          <w:rFonts w:hint="eastAsia" w:ascii="仿宋_GB2312" w:eastAsia="仿宋_GB2312"/>
          <w:szCs w:val="21"/>
        </w:rPr>
        <w:t>根据贵方</w:t>
      </w:r>
      <w:r>
        <w:rPr>
          <w:rFonts w:hint="eastAsia" w:ascii="仿宋_GB2312" w:eastAsia="仿宋_GB2312"/>
          <w:szCs w:val="21"/>
          <w:u w:val="single"/>
        </w:rPr>
        <w:t xml:space="preserve">                        </w:t>
      </w:r>
      <w:r>
        <w:rPr>
          <w:rFonts w:hint="eastAsia" w:ascii="仿宋_GB2312" w:eastAsia="仿宋_GB2312"/>
          <w:szCs w:val="21"/>
        </w:rPr>
        <w:t>项目的招标公告（项目编号：</w:t>
      </w:r>
      <w:r>
        <w:rPr>
          <w:rFonts w:hint="eastAsia" w:ascii="仿宋_GB2312" w:eastAsia="仿宋_GB2312"/>
          <w:szCs w:val="21"/>
          <w:u w:val="single"/>
        </w:rPr>
        <w:t xml:space="preserve">           </w:t>
      </w:r>
      <w:r>
        <w:rPr>
          <w:rFonts w:hint="eastAsia" w:ascii="仿宋_GB2312" w:eastAsia="仿宋_GB2312"/>
          <w:szCs w:val="21"/>
        </w:rPr>
        <w:t xml:space="preserve">），我方 </w:t>
      </w:r>
    </w:p>
    <w:p>
      <w:pPr>
        <w:snapToGrid w:val="0"/>
        <w:spacing w:line="400" w:lineRule="exact"/>
        <w:rPr>
          <w:rFonts w:ascii="仿宋_GB2312" w:eastAsia="仿宋_GB2312"/>
          <w:szCs w:val="21"/>
        </w:rPr>
      </w:pPr>
      <w:r>
        <w:rPr>
          <w:rFonts w:hint="eastAsia" w:ascii="仿宋_GB2312" w:eastAsia="仿宋_GB2312"/>
          <w:szCs w:val="21"/>
          <w:u w:val="single"/>
        </w:rPr>
        <w:t xml:space="preserve">        </w:t>
      </w:r>
      <w:r>
        <w:rPr>
          <w:rFonts w:hint="eastAsia" w:ascii="仿宋_GB2312" w:eastAsia="仿宋_GB2312"/>
          <w:szCs w:val="21"/>
        </w:rPr>
        <w:t>（姓名及职务）经正式授权并代表投标人</w:t>
      </w:r>
      <w:r>
        <w:rPr>
          <w:rFonts w:hint="eastAsia" w:ascii="仿宋_GB2312" w:eastAsia="仿宋_GB2312"/>
          <w:szCs w:val="21"/>
          <w:u w:val="single"/>
        </w:rPr>
        <w:t xml:space="preserve">         </w:t>
      </w:r>
      <w:r>
        <w:rPr>
          <w:rFonts w:hint="eastAsia" w:ascii="仿宋_GB2312" w:eastAsia="仿宋_GB2312"/>
          <w:szCs w:val="21"/>
        </w:rPr>
        <w:t>（投标人名称）提交电子投标文件，包括：资格文件、报价要求文件、商务技术文件三部分。</w:t>
      </w:r>
    </w:p>
    <w:p>
      <w:pPr>
        <w:snapToGrid w:val="0"/>
        <w:spacing w:line="400" w:lineRule="exact"/>
        <w:ind w:right="-187" w:rightChars="-89" w:firstLine="420" w:firstLineChars="200"/>
        <w:rPr>
          <w:rFonts w:ascii="仿宋_GB2312" w:eastAsia="仿宋_GB2312"/>
          <w:szCs w:val="21"/>
        </w:rPr>
      </w:pPr>
      <w:r>
        <w:rPr>
          <w:rFonts w:hint="eastAsia" w:ascii="仿宋_GB2312" w:eastAsia="仿宋_GB2312"/>
          <w:szCs w:val="21"/>
        </w:rPr>
        <w:t>据此函，授权代表宣布同意如下：</w:t>
      </w:r>
    </w:p>
    <w:p>
      <w:pPr>
        <w:snapToGrid w:val="0"/>
        <w:spacing w:line="400" w:lineRule="exact"/>
        <w:ind w:right="-187" w:rightChars="-89" w:firstLine="420" w:firstLineChars="200"/>
        <w:rPr>
          <w:rFonts w:ascii="仿宋_GB2312" w:eastAsia="仿宋_GB2312"/>
          <w:szCs w:val="21"/>
        </w:rPr>
      </w:pPr>
      <w:r>
        <w:rPr>
          <w:rFonts w:hint="eastAsia" w:ascii="仿宋_GB2312" w:eastAsia="仿宋_GB2312"/>
          <w:szCs w:val="21"/>
        </w:rPr>
        <w:t>1.已详细审查全部招标文件，包括修改文件（如有的话）以及全部参考资料和有关附件，已经了解我方对于招标文件、采购过程、采购结果有依法进行询问、质疑、投诉的权利及相关渠道和要求。</w:t>
      </w:r>
    </w:p>
    <w:p>
      <w:pPr>
        <w:snapToGrid w:val="0"/>
        <w:spacing w:line="400" w:lineRule="exact"/>
        <w:ind w:right="-187" w:rightChars="-89" w:firstLine="420" w:firstLineChars="200"/>
        <w:rPr>
          <w:rFonts w:ascii="仿宋_GB2312" w:eastAsia="仿宋_GB2312"/>
          <w:szCs w:val="21"/>
        </w:rPr>
      </w:pPr>
      <w:r>
        <w:rPr>
          <w:rFonts w:hint="eastAsia" w:ascii="仿宋_GB2312" w:eastAsia="仿宋_GB2312"/>
          <w:szCs w:val="21"/>
        </w:rPr>
        <w:t>2.在投标之前已经与贵方进行了充分的沟通，完全理解并接受招标文件的各项规定和要求，对招标文件的合理性、合法性不再有异议。</w:t>
      </w:r>
    </w:p>
    <w:p>
      <w:pPr>
        <w:snapToGrid w:val="0"/>
        <w:spacing w:line="400" w:lineRule="exact"/>
        <w:ind w:firstLine="420" w:firstLineChars="200"/>
        <w:rPr>
          <w:rFonts w:ascii="仿宋_GB2312" w:eastAsia="仿宋_GB2312"/>
          <w:szCs w:val="21"/>
        </w:rPr>
      </w:pPr>
      <w:r>
        <w:rPr>
          <w:rFonts w:hint="eastAsia" w:ascii="仿宋_GB2312" w:eastAsia="仿宋_GB2312"/>
          <w:szCs w:val="21"/>
        </w:rPr>
        <w:t>3.本投标有效期自投标截止日期后</w:t>
      </w:r>
      <w:r>
        <w:rPr>
          <w:rFonts w:hint="eastAsia" w:ascii="仿宋_GB2312" w:eastAsia="仿宋_GB2312"/>
          <w:szCs w:val="21"/>
          <w:u w:val="single"/>
        </w:rPr>
        <w:t xml:space="preserve">      </w:t>
      </w:r>
      <w:r>
        <w:rPr>
          <w:rFonts w:hint="eastAsia" w:ascii="仿宋_GB2312" w:eastAsia="仿宋_GB2312"/>
          <w:szCs w:val="21"/>
        </w:rPr>
        <w:t>天（日历天）</w:t>
      </w:r>
      <w:r>
        <w:rPr>
          <w:rFonts w:hint="eastAsia" w:ascii="仿宋_GB2312" w:hAnsi="宋体" w:eastAsia="仿宋_GB2312"/>
          <w:b/>
          <w:bCs/>
          <w:szCs w:val="21"/>
        </w:rPr>
        <w:t>（不得少于90天，否则投标无效）</w:t>
      </w:r>
      <w:r>
        <w:rPr>
          <w:rFonts w:hint="eastAsia" w:ascii="仿宋_GB2312" w:eastAsia="仿宋_GB2312"/>
          <w:szCs w:val="21"/>
        </w:rPr>
        <w:t>。</w:t>
      </w:r>
    </w:p>
    <w:p>
      <w:pPr>
        <w:snapToGrid w:val="0"/>
        <w:spacing w:line="400" w:lineRule="exact"/>
        <w:ind w:right="-187" w:rightChars="-89" w:firstLine="420" w:firstLineChars="200"/>
        <w:rPr>
          <w:rFonts w:ascii="仿宋_GB2312" w:eastAsia="仿宋_GB2312"/>
          <w:szCs w:val="21"/>
        </w:rPr>
      </w:pPr>
      <w:r>
        <w:rPr>
          <w:rFonts w:hint="eastAsia" w:ascii="仿宋_GB2312" w:eastAsia="仿宋_GB2312"/>
          <w:szCs w:val="21"/>
        </w:rPr>
        <w:t>4.如中标，本投标文件至本项目合同履行完毕止均保持有效，本投标人将按招标文件及政府采购法律、法规的规定履行合同责任和义务。</w:t>
      </w:r>
    </w:p>
    <w:p>
      <w:pPr>
        <w:snapToGrid w:val="0"/>
        <w:spacing w:line="400" w:lineRule="exact"/>
        <w:ind w:firstLine="420" w:firstLineChars="200"/>
        <w:rPr>
          <w:rFonts w:ascii="仿宋_GB2312" w:eastAsia="仿宋_GB2312"/>
          <w:szCs w:val="21"/>
        </w:rPr>
      </w:pPr>
      <w:r>
        <w:rPr>
          <w:rFonts w:hint="eastAsia" w:ascii="仿宋_GB2312" w:eastAsia="仿宋_GB2312"/>
          <w:szCs w:val="21"/>
        </w:rPr>
        <w:t>5.同意按照贵方要求提供与投标有关的一切数据或资料</w:t>
      </w:r>
      <w:bookmarkStart w:id="107" w:name="_Hlk101431499"/>
      <w:r>
        <w:rPr>
          <w:rFonts w:hint="eastAsia" w:ascii="仿宋_GB2312" w:eastAsia="仿宋_GB2312"/>
          <w:szCs w:val="21"/>
        </w:rPr>
        <w:t>，并承诺我方向贵方提交的所有投标文件、资料都是准确的和真实的。</w:t>
      </w:r>
    </w:p>
    <w:p>
      <w:pPr>
        <w:snapToGrid w:val="0"/>
        <w:spacing w:line="400" w:lineRule="exact"/>
        <w:ind w:firstLine="420" w:firstLineChars="200"/>
        <w:rPr>
          <w:rFonts w:ascii="仿宋_GB2312" w:eastAsia="仿宋_GB2312"/>
          <w:szCs w:val="21"/>
        </w:rPr>
      </w:pPr>
      <w:r>
        <w:rPr>
          <w:rFonts w:hint="eastAsia" w:ascii="仿宋_GB2312" w:eastAsia="仿宋_GB2312"/>
          <w:szCs w:val="21"/>
        </w:rPr>
        <w:t>6.我方不是采购人的附属机构；在获知本项目采购信息后，与采购人聘请的为此项目提供咨询服务的公司及其附属机构没有任何联系。</w:t>
      </w:r>
    </w:p>
    <w:p>
      <w:pPr>
        <w:snapToGrid w:val="0"/>
        <w:spacing w:line="400" w:lineRule="exact"/>
        <w:ind w:firstLine="420" w:firstLineChars="200"/>
        <w:rPr>
          <w:rFonts w:ascii="仿宋_GB2312" w:eastAsia="仿宋_GB2312"/>
          <w:szCs w:val="21"/>
        </w:rPr>
      </w:pPr>
      <w:r>
        <w:rPr>
          <w:rFonts w:hint="eastAsia" w:ascii="仿宋_GB2312" w:eastAsia="仿宋_GB2312"/>
          <w:szCs w:val="21"/>
        </w:rPr>
        <w:t>7.以上事项如有虚假或隐瞒，我方愿意承担一切后果，并不再寻求任何旨在减轻或免除法律责任的辩解。</w:t>
      </w:r>
    </w:p>
    <w:p>
      <w:pPr>
        <w:snapToGrid w:val="0"/>
        <w:spacing w:line="400" w:lineRule="exact"/>
        <w:ind w:right="-187" w:rightChars="-89" w:firstLine="420" w:firstLineChars="200"/>
        <w:rPr>
          <w:rFonts w:ascii="仿宋_GB2312" w:eastAsia="仿宋_GB2312"/>
          <w:szCs w:val="21"/>
        </w:rPr>
      </w:pPr>
      <w:r>
        <w:rPr>
          <w:rFonts w:hint="eastAsia" w:ascii="仿宋_GB2312" w:eastAsia="仿宋_GB2312"/>
          <w:szCs w:val="21"/>
        </w:rPr>
        <w:t>8.与本投标有关的一切正式往来信函请寄：</w:t>
      </w:r>
      <w:bookmarkEnd w:id="107"/>
    </w:p>
    <w:p>
      <w:pPr>
        <w:snapToGrid w:val="0"/>
        <w:spacing w:line="400" w:lineRule="exact"/>
        <w:ind w:right="-187" w:rightChars="-89" w:firstLine="420" w:firstLineChars="200"/>
        <w:rPr>
          <w:rFonts w:ascii="仿宋_GB2312" w:eastAsia="仿宋_GB2312"/>
          <w:szCs w:val="21"/>
        </w:rPr>
      </w:pPr>
      <w:r>
        <w:rPr>
          <w:rFonts w:hint="eastAsia" w:ascii="仿宋_GB2312" w:eastAsia="仿宋_GB2312"/>
          <w:szCs w:val="21"/>
        </w:rPr>
        <w:t>地址：</w:t>
      </w:r>
      <w:r>
        <w:rPr>
          <w:rFonts w:hint="eastAsia" w:ascii="仿宋_GB2312" w:eastAsia="仿宋_GB2312"/>
          <w:szCs w:val="21"/>
          <w:u w:val="single"/>
        </w:rPr>
        <w:t xml:space="preserve">                       </w:t>
      </w:r>
      <w:r>
        <w:rPr>
          <w:rFonts w:hint="eastAsia" w:ascii="仿宋_GB2312" w:eastAsia="仿宋_GB2312"/>
          <w:szCs w:val="21"/>
        </w:rPr>
        <w:t>邮编：</w:t>
      </w:r>
      <w:r>
        <w:rPr>
          <w:rFonts w:hint="eastAsia" w:ascii="仿宋_GB2312" w:eastAsia="仿宋_GB2312"/>
          <w:szCs w:val="21"/>
          <w:u w:val="single"/>
        </w:rPr>
        <w:t xml:space="preserve">            </w:t>
      </w:r>
      <w:r>
        <w:rPr>
          <w:rFonts w:hint="eastAsia" w:ascii="仿宋_GB2312" w:eastAsia="仿宋_GB2312"/>
          <w:szCs w:val="21"/>
        </w:rPr>
        <w:t>电话：</w:t>
      </w:r>
      <w:r>
        <w:rPr>
          <w:rFonts w:hint="eastAsia" w:ascii="仿宋_GB2312" w:eastAsia="仿宋_GB2312"/>
          <w:szCs w:val="21"/>
          <w:u w:val="single"/>
        </w:rPr>
        <w:t xml:space="preserve">            </w:t>
      </w:r>
    </w:p>
    <w:p>
      <w:pPr>
        <w:snapToGrid w:val="0"/>
        <w:spacing w:line="400" w:lineRule="exact"/>
        <w:ind w:right="-187" w:rightChars="-89" w:firstLine="420" w:firstLineChars="200"/>
        <w:rPr>
          <w:rFonts w:ascii="仿宋_GB2312" w:eastAsia="仿宋_GB2312"/>
          <w:szCs w:val="21"/>
        </w:rPr>
      </w:pPr>
      <w:r>
        <w:rPr>
          <w:rFonts w:hint="eastAsia" w:ascii="仿宋_GB2312" w:eastAsia="仿宋_GB2312"/>
          <w:szCs w:val="21"/>
        </w:rPr>
        <w:t>传真：</w:t>
      </w:r>
      <w:r>
        <w:rPr>
          <w:rFonts w:hint="eastAsia" w:ascii="仿宋_GB2312" w:eastAsia="仿宋_GB2312"/>
          <w:szCs w:val="21"/>
          <w:u w:val="single"/>
        </w:rPr>
        <w:t xml:space="preserve">               </w:t>
      </w:r>
      <w:r>
        <w:rPr>
          <w:rFonts w:hint="eastAsia" w:ascii="仿宋_GB2312" w:eastAsia="仿宋_GB2312"/>
          <w:szCs w:val="21"/>
        </w:rPr>
        <w:t>投标人代表姓名：</w:t>
      </w:r>
      <w:r>
        <w:rPr>
          <w:rFonts w:hint="eastAsia" w:ascii="仿宋_GB2312" w:eastAsia="仿宋_GB2312"/>
          <w:szCs w:val="21"/>
          <w:u w:val="single"/>
        </w:rPr>
        <w:t xml:space="preserve">            </w:t>
      </w:r>
      <w:r>
        <w:rPr>
          <w:rFonts w:hint="eastAsia" w:ascii="仿宋_GB2312" w:eastAsia="仿宋_GB2312"/>
          <w:szCs w:val="21"/>
        </w:rPr>
        <w:t>职务：</w:t>
      </w:r>
      <w:r>
        <w:rPr>
          <w:rFonts w:hint="eastAsia" w:ascii="仿宋_GB2312" w:eastAsia="仿宋_GB2312"/>
          <w:szCs w:val="21"/>
          <w:u w:val="single"/>
        </w:rPr>
        <w:t xml:space="preserve">            </w:t>
      </w:r>
    </w:p>
    <w:p>
      <w:pPr>
        <w:snapToGrid w:val="0"/>
        <w:spacing w:line="400" w:lineRule="exact"/>
        <w:ind w:right="-187" w:rightChars="-89" w:firstLine="420" w:firstLineChars="200"/>
        <w:rPr>
          <w:rFonts w:ascii="仿宋_GB2312" w:eastAsia="仿宋_GB2312"/>
          <w:szCs w:val="21"/>
        </w:rPr>
      </w:pPr>
      <w:r>
        <w:rPr>
          <w:rFonts w:hint="eastAsia" w:ascii="仿宋_GB2312" w:eastAsia="仿宋_GB2312"/>
          <w:szCs w:val="21"/>
        </w:rPr>
        <w:t>投标人名称(全称)：</w:t>
      </w:r>
      <w:r>
        <w:rPr>
          <w:rFonts w:hint="eastAsia" w:ascii="仿宋_GB2312" w:eastAsia="仿宋_GB2312"/>
          <w:szCs w:val="21"/>
          <w:u w:val="single"/>
        </w:rPr>
        <w:t xml:space="preserve">                                                 </w:t>
      </w:r>
    </w:p>
    <w:p>
      <w:pPr>
        <w:snapToGrid w:val="0"/>
        <w:spacing w:line="400" w:lineRule="exact"/>
        <w:ind w:right="-187" w:rightChars="-89" w:firstLine="420" w:firstLineChars="200"/>
        <w:rPr>
          <w:rFonts w:ascii="仿宋_GB2312" w:eastAsia="仿宋_GB2312"/>
          <w:szCs w:val="21"/>
        </w:rPr>
      </w:pPr>
      <w:r>
        <w:rPr>
          <w:rFonts w:hint="eastAsia" w:ascii="仿宋_GB2312" w:eastAsia="仿宋_GB2312"/>
          <w:szCs w:val="21"/>
        </w:rPr>
        <w:t>开户银行：</w:t>
      </w:r>
      <w:r>
        <w:rPr>
          <w:rFonts w:hint="eastAsia" w:ascii="仿宋_GB2312" w:eastAsia="仿宋_GB2312"/>
          <w:szCs w:val="21"/>
          <w:u w:val="single"/>
        </w:rPr>
        <w:t xml:space="preserve">                      </w:t>
      </w:r>
      <w:r>
        <w:rPr>
          <w:rFonts w:hint="eastAsia" w:ascii="仿宋_GB2312" w:eastAsia="仿宋_GB2312"/>
          <w:szCs w:val="21"/>
        </w:rPr>
        <w:t xml:space="preserve">   账号：</w:t>
      </w:r>
      <w:r>
        <w:rPr>
          <w:rFonts w:hint="eastAsia" w:ascii="仿宋_GB2312" w:eastAsia="仿宋_GB2312"/>
          <w:szCs w:val="21"/>
          <w:u w:val="single"/>
        </w:rPr>
        <w:t xml:space="preserve">                        </w:t>
      </w:r>
    </w:p>
    <w:p>
      <w:pPr>
        <w:snapToGrid w:val="0"/>
        <w:spacing w:line="400" w:lineRule="exact"/>
        <w:ind w:firstLine="420" w:firstLineChars="200"/>
        <w:rPr>
          <w:rFonts w:ascii="仿宋_GB2312" w:eastAsia="仿宋_GB2312"/>
          <w:szCs w:val="21"/>
        </w:rPr>
      </w:pPr>
      <w:r>
        <w:rPr>
          <w:rFonts w:hint="eastAsia" w:ascii="仿宋_GB2312" w:eastAsia="仿宋_GB2312"/>
          <w:szCs w:val="21"/>
        </w:rPr>
        <w:t xml:space="preserve">         </w:t>
      </w:r>
    </w:p>
    <w:p>
      <w:pPr>
        <w:pStyle w:val="27"/>
        <w:ind w:firstLine="4515" w:firstLineChars="2150"/>
        <w:rPr>
          <w:rFonts w:ascii="仿宋_GB2312" w:eastAsia="仿宋_GB2312"/>
        </w:rPr>
      </w:pPr>
    </w:p>
    <w:p>
      <w:pPr>
        <w:pStyle w:val="27"/>
        <w:ind w:firstLine="4515" w:firstLineChars="2150"/>
        <w:rPr>
          <w:rFonts w:ascii="仿宋_GB2312" w:eastAsia="仿宋_GB2312"/>
        </w:rPr>
      </w:pPr>
    </w:p>
    <w:p>
      <w:pPr>
        <w:jc w:val="center"/>
        <w:rPr>
          <w:rFonts w:ascii="仿宋_GB2312" w:eastAsia="仿宋_GB2312"/>
          <w:szCs w:val="21"/>
          <w:u w:val="single"/>
        </w:rPr>
      </w:pPr>
      <w:r>
        <w:rPr>
          <w:rFonts w:hint="eastAsia" w:ascii="仿宋_GB2312" w:eastAsia="仿宋_GB2312"/>
          <w:szCs w:val="21"/>
        </w:rPr>
        <w:t xml:space="preserve">                      法定代表人或委托代理人</w:t>
      </w:r>
      <w:r>
        <w:rPr>
          <w:rFonts w:hint="eastAsia" w:ascii="仿宋_GB2312" w:eastAsia="仿宋_GB2312"/>
          <w:b/>
          <w:bCs/>
          <w:szCs w:val="21"/>
        </w:rPr>
        <w:t>（签字）：</w:t>
      </w:r>
      <w:r>
        <w:rPr>
          <w:rFonts w:hint="eastAsia" w:ascii="仿宋_GB2312" w:eastAsia="仿宋_GB2312"/>
          <w:szCs w:val="21"/>
          <w:u w:val="single"/>
        </w:rPr>
        <w:t xml:space="preserve">         </w:t>
      </w:r>
    </w:p>
    <w:p>
      <w:pPr>
        <w:jc w:val="center"/>
        <w:rPr>
          <w:rFonts w:ascii="仿宋_GB2312" w:eastAsia="仿宋_GB2312"/>
          <w:szCs w:val="21"/>
          <w:u w:val="single"/>
        </w:rPr>
      </w:pPr>
    </w:p>
    <w:p>
      <w:pPr>
        <w:pStyle w:val="27"/>
        <w:ind w:firstLine="4515" w:firstLineChars="2150"/>
        <w:rPr>
          <w:rFonts w:ascii="仿宋_GB2312" w:eastAsia="仿宋_GB2312"/>
        </w:rPr>
      </w:pPr>
      <w:r>
        <w:rPr>
          <w:rFonts w:hint="eastAsia" w:ascii="仿宋_GB2312" w:eastAsia="仿宋_GB2312"/>
        </w:rPr>
        <w:t>投标人</w:t>
      </w:r>
      <w:r>
        <w:rPr>
          <w:rFonts w:hint="eastAsia" w:ascii="仿宋_GB2312" w:eastAsia="仿宋_GB2312"/>
          <w:b/>
          <w:bCs/>
        </w:rPr>
        <w:t>（CA电子签章）</w:t>
      </w:r>
      <w:r>
        <w:rPr>
          <w:rFonts w:hint="eastAsia" w:ascii="仿宋_GB2312" w:eastAsia="仿宋_GB2312"/>
        </w:rPr>
        <w:t>：</w:t>
      </w:r>
      <w:r>
        <w:rPr>
          <w:rFonts w:hint="eastAsia" w:ascii="仿宋_GB2312" w:eastAsia="仿宋_GB2312"/>
          <w:u w:val="single"/>
        </w:rPr>
        <w:t xml:space="preserve">                               </w:t>
      </w:r>
    </w:p>
    <w:p>
      <w:pPr>
        <w:pStyle w:val="27"/>
        <w:spacing w:line="400" w:lineRule="exact"/>
        <w:rPr>
          <w:rFonts w:hint="eastAsia" w:ascii="仿宋_GB2312" w:hAnsi="宋体" w:eastAsia="仿宋_GB2312"/>
        </w:rPr>
      </w:pPr>
    </w:p>
    <w:p>
      <w:pPr>
        <w:pStyle w:val="27"/>
        <w:spacing w:line="240" w:lineRule="atLeast"/>
        <w:jc w:val="right"/>
        <w:rPr>
          <w:rFonts w:hint="eastAsia" w:ascii="仿宋_GB2312" w:hAnsi="宋体" w:eastAsia="仿宋_GB2312"/>
        </w:rPr>
      </w:pPr>
      <w:r>
        <w:rPr>
          <w:rFonts w:hint="eastAsia" w:ascii="仿宋_GB2312" w:hAnsi="宋体" w:eastAsia="仿宋_GB2312"/>
        </w:rPr>
        <w:t>日期：       年   月   日</w:t>
      </w:r>
    </w:p>
    <w:p>
      <w:pPr>
        <w:pStyle w:val="27"/>
        <w:spacing w:line="360" w:lineRule="exact"/>
        <w:ind w:firstLine="482" w:firstLineChars="200"/>
        <w:rPr>
          <w:rFonts w:hint="eastAsia" w:ascii="仿宋_GB2312" w:hAnsi="宋体" w:eastAsia="仿宋_GB2312"/>
          <w:b/>
          <w:bCs/>
          <w:sz w:val="24"/>
        </w:rPr>
        <w:sectPr>
          <w:pgSz w:w="11906" w:h="16838"/>
          <w:pgMar w:top="1440" w:right="1440" w:bottom="1440" w:left="1440" w:header="851" w:footer="992" w:gutter="0"/>
          <w:cols w:space="720" w:num="1"/>
          <w:docGrid w:linePitch="312" w:charSpace="0"/>
        </w:sectPr>
      </w:pPr>
      <w:r>
        <w:rPr>
          <w:rFonts w:hint="eastAsia" w:ascii="仿宋_GB2312" w:eastAsia="仿宋_GB2312"/>
          <w:b/>
          <w:sz w:val="24"/>
        </w:rPr>
        <w:t>注：此项材料必须</w:t>
      </w:r>
      <w:r>
        <w:rPr>
          <w:rFonts w:hint="eastAsia" w:ascii="仿宋_GB2312" w:hAnsi="宋体" w:eastAsia="仿宋_GB2312"/>
          <w:b/>
          <w:bCs/>
          <w:sz w:val="24"/>
        </w:rPr>
        <w:t>以PDF格式上传。</w:t>
      </w:r>
    </w:p>
    <w:p>
      <w:pPr>
        <w:pStyle w:val="1623"/>
        <w:rPr>
          <w:rFonts w:ascii="仿宋_GB2312" w:eastAsia="仿宋_GB2312"/>
          <w:b/>
          <w:bCs/>
          <w:color w:val="000000"/>
        </w:rPr>
      </w:pPr>
      <w:r>
        <w:rPr>
          <w:rFonts w:hint="eastAsia" w:ascii="仿宋_GB2312" w:eastAsia="仿宋_GB2312"/>
          <w:b/>
          <w:bCs/>
          <w:color w:val="000000"/>
        </w:rPr>
        <w:t>（2）技术响应表格式（必须提供）：</w:t>
      </w:r>
    </w:p>
    <w:p>
      <w:pPr>
        <w:pStyle w:val="1623"/>
        <w:ind w:left="412"/>
        <w:jc w:val="center"/>
        <w:rPr>
          <w:rFonts w:hint="eastAsia" w:ascii="仿宋_GB2312" w:eastAsia="仿宋_GB2312"/>
          <w:color w:val="000000"/>
        </w:rPr>
      </w:pPr>
      <w:r>
        <w:rPr>
          <w:rFonts w:hint="eastAsia" w:ascii="仿宋_GB2312" w:eastAsia="仿宋_GB2312"/>
          <w:b/>
          <w:bCs/>
          <w:color w:val="000000"/>
          <w:sz w:val="32"/>
          <w:szCs w:val="32"/>
        </w:rPr>
        <w:t>技术响应表</w:t>
      </w:r>
    </w:p>
    <w:tbl>
      <w:tblPr>
        <w:tblStyle w:val="55"/>
        <w:tblW w:w="9330" w:type="dxa"/>
        <w:jc w:val="center"/>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705"/>
        <w:gridCol w:w="1980"/>
        <w:gridCol w:w="2685"/>
        <w:gridCol w:w="2115"/>
        <w:gridCol w:w="1845"/>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jc w:val="center"/>
        </w:trPr>
        <w:tc>
          <w:tcPr>
            <w:tcW w:w="70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623"/>
              <w:keepNext w:val="0"/>
              <w:keepLines w:val="0"/>
              <w:widowControl/>
              <w:suppressLineNumbers w:val="0"/>
              <w:ind w:left="0" w:right="0"/>
              <w:jc w:val="center"/>
              <w:rPr>
                <w:rFonts w:hint="eastAsia" w:ascii="仿宋_GB2312" w:eastAsia="仿宋_GB2312"/>
                <w:color w:val="000000"/>
              </w:rPr>
            </w:pPr>
            <w:r>
              <w:rPr>
                <w:rFonts w:hint="eastAsia" w:ascii="仿宋_GB2312" w:eastAsia="仿宋_GB2312"/>
                <w:color w:val="000000"/>
              </w:rPr>
              <w:t>项号</w:t>
            </w:r>
          </w:p>
        </w:tc>
        <w:tc>
          <w:tcPr>
            <w:tcW w:w="198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623"/>
              <w:keepNext w:val="0"/>
              <w:keepLines w:val="0"/>
              <w:widowControl/>
              <w:suppressLineNumbers w:val="0"/>
              <w:ind w:left="0" w:right="0"/>
              <w:jc w:val="center"/>
              <w:rPr>
                <w:rFonts w:hint="eastAsia" w:ascii="仿宋_GB2312" w:eastAsia="仿宋_GB2312"/>
                <w:color w:val="000000"/>
              </w:rPr>
            </w:pPr>
            <w:r>
              <w:rPr>
                <w:rFonts w:hint="eastAsia" w:ascii="仿宋_GB2312" w:eastAsia="仿宋_GB2312"/>
                <w:color w:val="000000"/>
              </w:rPr>
              <w:t>货物名称</w:t>
            </w:r>
          </w:p>
        </w:tc>
        <w:tc>
          <w:tcPr>
            <w:tcW w:w="268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623"/>
              <w:keepNext w:val="0"/>
              <w:keepLines w:val="0"/>
              <w:widowControl/>
              <w:suppressLineNumbers w:val="0"/>
              <w:ind w:left="0" w:right="0"/>
              <w:jc w:val="center"/>
              <w:rPr>
                <w:rFonts w:hint="eastAsia" w:ascii="仿宋_GB2312" w:eastAsia="仿宋_GB2312"/>
                <w:color w:val="000000"/>
              </w:rPr>
            </w:pPr>
            <w:r>
              <w:rPr>
                <w:rFonts w:hint="eastAsia" w:ascii="仿宋_GB2312" w:eastAsia="仿宋_GB2312"/>
                <w:color w:val="000000"/>
              </w:rPr>
              <w:t>招标文件</w:t>
            </w:r>
          </w:p>
          <w:p>
            <w:pPr>
              <w:pStyle w:val="1623"/>
              <w:keepNext w:val="0"/>
              <w:keepLines w:val="0"/>
              <w:widowControl/>
              <w:suppressLineNumbers w:val="0"/>
              <w:ind w:left="0" w:right="0"/>
              <w:jc w:val="center"/>
              <w:rPr>
                <w:rFonts w:hint="eastAsia" w:ascii="仿宋_GB2312" w:eastAsia="仿宋_GB2312"/>
                <w:color w:val="000000"/>
              </w:rPr>
            </w:pPr>
            <w:r>
              <w:rPr>
                <w:rFonts w:hint="eastAsia" w:ascii="仿宋_GB2312" w:eastAsia="仿宋_GB2312"/>
                <w:color w:val="000000"/>
              </w:rPr>
              <w:t>技术参数要求</w:t>
            </w:r>
          </w:p>
        </w:tc>
        <w:tc>
          <w:tcPr>
            <w:tcW w:w="211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623"/>
              <w:keepNext w:val="0"/>
              <w:keepLines w:val="0"/>
              <w:widowControl/>
              <w:suppressLineNumbers w:val="0"/>
              <w:ind w:left="0" w:right="0"/>
              <w:jc w:val="center"/>
              <w:rPr>
                <w:rFonts w:hint="eastAsia" w:ascii="仿宋_GB2312" w:eastAsia="仿宋_GB2312"/>
                <w:color w:val="000000"/>
              </w:rPr>
            </w:pPr>
            <w:r>
              <w:rPr>
                <w:rFonts w:hint="eastAsia" w:ascii="仿宋_GB2312" w:eastAsia="仿宋_GB2312"/>
                <w:color w:val="000000"/>
              </w:rPr>
              <w:t>投标文件</w:t>
            </w:r>
          </w:p>
          <w:p>
            <w:pPr>
              <w:pStyle w:val="1623"/>
              <w:keepNext w:val="0"/>
              <w:keepLines w:val="0"/>
              <w:widowControl/>
              <w:suppressLineNumbers w:val="0"/>
              <w:ind w:left="0" w:right="0"/>
              <w:jc w:val="center"/>
              <w:rPr>
                <w:rFonts w:hint="eastAsia" w:ascii="仿宋_GB2312" w:eastAsia="仿宋_GB2312"/>
                <w:color w:val="000000"/>
              </w:rPr>
            </w:pPr>
            <w:r>
              <w:rPr>
                <w:rFonts w:hint="eastAsia" w:ascii="仿宋_GB2312" w:eastAsia="仿宋_GB2312"/>
                <w:color w:val="000000"/>
              </w:rPr>
              <w:t>响应技术参数</w:t>
            </w: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623"/>
              <w:keepNext w:val="0"/>
              <w:keepLines w:val="0"/>
              <w:widowControl/>
              <w:suppressLineNumbers w:val="0"/>
              <w:ind w:left="0" w:right="0"/>
              <w:jc w:val="center"/>
              <w:rPr>
                <w:rFonts w:hint="eastAsia" w:ascii="仿宋_GB2312" w:eastAsia="仿宋_GB2312"/>
                <w:color w:val="000000"/>
              </w:rPr>
            </w:pPr>
            <w:r>
              <w:rPr>
                <w:rFonts w:hint="eastAsia" w:ascii="仿宋_GB2312" w:eastAsia="仿宋_GB2312"/>
                <w:color w:val="000000"/>
              </w:rPr>
              <w:t>偏离说明</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jc w:val="center"/>
        </w:trPr>
        <w:tc>
          <w:tcPr>
            <w:tcW w:w="70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623"/>
              <w:keepNext w:val="0"/>
              <w:keepLines w:val="0"/>
              <w:widowControl/>
              <w:suppressLineNumbers w:val="0"/>
              <w:spacing w:line="405" w:lineRule="atLeast"/>
              <w:ind w:left="0" w:right="0"/>
              <w:rPr>
                <w:rFonts w:hint="eastAsia" w:ascii="仿宋_GB2312" w:eastAsia="仿宋_GB2312"/>
                <w:color w:val="000000"/>
                <w:lang w:val="en-US" w:eastAsia="zh-CN"/>
              </w:rPr>
            </w:pPr>
            <w:r>
              <w:rPr>
                <w:rFonts w:hint="eastAsia" w:ascii="仿宋_GB2312" w:eastAsia="仿宋_GB2312"/>
                <w:color w:val="000000"/>
              </w:rPr>
              <w:t> </w:t>
            </w:r>
            <w:r>
              <w:rPr>
                <w:rFonts w:hint="eastAsia" w:ascii="仿宋_GB2312" w:eastAsia="仿宋_GB2312"/>
                <w:color w:val="000000"/>
                <w:lang w:val="en-US" w:eastAsia="zh-CN"/>
              </w:rPr>
              <w:t>1</w:t>
            </w:r>
          </w:p>
        </w:tc>
        <w:tc>
          <w:tcPr>
            <w:tcW w:w="198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623"/>
              <w:keepNext w:val="0"/>
              <w:keepLines w:val="0"/>
              <w:widowControl/>
              <w:suppressLineNumbers w:val="0"/>
              <w:spacing w:line="405" w:lineRule="atLeast"/>
              <w:ind w:left="0" w:right="0"/>
              <w:rPr>
                <w:rFonts w:hint="eastAsia" w:ascii="仿宋_GB2312" w:eastAsia="仿宋_GB2312"/>
                <w:color w:val="000000"/>
              </w:rPr>
            </w:pPr>
            <w:r>
              <w:rPr>
                <w:rFonts w:hint="eastAsia" w:ascii="仿宋_GB2312" w:eastAsia="仿宋_GB2312"/>
                <w:color w:val="000000"/>
              </w:rPr>
              <w:t> </w:t>
            </w:r>
          </w:p>
        </w:tc>
        <w:tc>
          <w:tcPr>
            <w:tcW w:w="268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623"/>
              <w:keepNext w:val="0"/>
              <w:keepLines w:val="0"/>
              <w:widowControl/>
              <w:suppressLineNumbers w:val="0"/>
              <w:spacing w:line="405" w:lineRule="atLeast"/>
              <w:ind w:left="0" w:right="0"/>
              <w:rPr>
                <w:rFonts w:hint="eastAsia" w:ascii="仿宋_GB2312" w:eastAsia="仿宋_GB2312"/>
                <w:color w:val="000000"/>
              </w:rPr>
            </w:pPr>
            <w:r>
              <w:rPr>
                <w:rFonts w:hint="eastAsia" w:ascii="仿宋_GB2312" w:eastAsia="仿宋_GB2312"/>
                <w:color w:val="000000"/>
              </w:rPr>
              <w:t> </w:t>
            </w:r>
          </w:p>
        </w:tc>
        <w:tc>
          <w:tcPr>
            <w:tcW w:w="211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623"/>
              <w:keepNext w:val="0"/>
              <w:keepLines w:val="0"/>
              <w:widowControl/>
              <w:suppressLineNumbers w:val="0"/>
              <w:spacing w:line="405" w:lineRule="atLeast"/>
              <w:ind w:left="0" w:right="0"/>
              <w:rPr>
                <w:rFonts w:hint="eastAsia" w:ascii="仿宋_GB2312" w:eastAsia="仿宋_GB2312"/>
                <w:color w:val="000000"/>
              </w:rPr>
            </w:pPr>
            <w:r>
              <w:rPr>
                <w:rFonts w:hint="eastAsia" w:ascii="仿宋_GB2312" w:eastAsia="仿宋_GB2312"/>
                <w:color w:val="000000"/>
              </w:rPr>
              <w:t> </w:t>
            </w: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623"/>
              <w:keepNext w:val="0"/>
              <w:keepLines w:val="0"/>
              <w:widowControl/>
              <w:suppressLineNumbers w:val="0"/>
              <w:spacing w:line="405" w:lineRule="atLeast"/>
              <w:ind w:left="0" w:right="0"/>
              <w:rPr>
                <w:rFonts w:hint="eastAsia" w:ascii="仿宋_GB2312" w:eastAsia="仿宋_GB2312"/>
                <w:color w:val="000000"/>
              </w:rPr>
            </w:pPr>
            <w:r>
              <w:rPr>
                <w:rFonts w:hint="eastAsia" w:ascii="仿宋_GB2312" w:eastAsia="仿宋_GB2312"/>
                <w:color w:val="000000"/>
              </w:rPr>
              <w:t>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jc w:val="center"/>
        </w:trPr>
        <w:tc>
          <w:tcPr>
            <w:tcW w:w="70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623"/>
              <w:keepNext w:val="0"/>
              <w:keepLines w:val="0"/>
              <w:widowControl/>
              <w:suppressLineNumbers w:val="0"/>
              <w:spacing w:line="405" w:lineRule="atLeast"/>
              <w:ind w:left="0" w:right="0"/>
              <w:rPr>
                <w:rFonts w:hint="eastAsia" w:ascii="仿宋_GB2312" w:eastAsia="仿宋_GB2312"/>
                <w:color w:val="000000"/>
                <w:lang w:val="en-US" w:eastAsia="zh-CN"/>
              </w:rPr>
            </w:pPr>
            <w:r>
              <w:rPr>
                <w:rFonts w:hint="eastAsia" w:ascii="仿宋_GB2312" w:eastAsia="仿宋_GB2312"/>
                <w:color w:val="000000"/>
              </w:rPr>
              <w:t> </w:t>
            </w:r>
            <w:r>
              <w:rPr>
                <w:rFonts w:hint="eastAsia" w:ascii="仿宋_GB2312" w:eastAsia="仿宋_GB2312"/>
                <w:color w:val="000000"/>
                <w:lang w:val="en-US" w:eastAsia="zh-CN"/>
              </w:rPr>
              <w:t>2</w:t>
            </w:r>
          </w:p>
        </w:tc>
        <w:tc>
          <w:tcPr>
            <w:tcW w:w="198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623"/>
              <w:keepNext w:val="0"/>
              <w:keepLines w:val="0"/>
              <w:widowControl/>
              <w:suppressLineNumbers w:val="0"/>
              <w:spacing w:line="405" w:lineRule="atLeast"/>
              <w:ind w:left="0" w:right="0"/>
              <w:rPr>
                <w:rFonts w:hint="default" w:ascii="仿宋_GB2312" w:eastAsia="仿宋_GB2312"/>
                <w:color w:val="000000"/>
                <w:lang w:val="en-US" w:eastAsia="zh-CN"/>
              </w:rPr>
            </w:pPr>
            <w:r>
              <w:rPr>
                <w:rFonts w:hint="eastAsia" w:ascii="仿宋_GB2312" w:eastAsia="仿宋_GB2312"/>
                <w:color w:val="000000"/>
              </w:rPr>
              <w:t> </w:t>
            </w:r>
            <w:r>
              <w:rPr>
                <w:rFonts w:hint="eastAsia" w:ascii="仿宋_GB2312" w:eastAsia="仿宋_GB2312"/>
                <w:color w:val="000000"/>
                <w:lang w:val="en-US" w:eastAsia="zh-CN"/>
              </w:rPr>
              <w:t>学生电脑</w:t>
            </w:r>
          </w:p>
        </w:tc>
        <w:tc>
          <w:tcPr>
            <w:tcW w:w="268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623"/>
              <w:keepNext w:val="0"/>
              <w:keepLines w:val="0"/>
              <w:widowControl/>
              <w:suppressLineNumbers w:val="0"/>
              <w:spacing w:line="405" w:lineRule="atLeast"/>
              <w:ind w:left="0" w:right="0"/>
              <w:rPr>
                <w:rFonts w:hint="eastAsia" w:ascii="仿宋_GB2312" w:eastAsia="仿宋_GB2312"/>
                <w:color w:val="000000"/>
              </w:rPr>
            </w:pPr>
            <w:r>
              <w:rPr>
                <w:rFonts w:hint="eastAsia" w:ascii="仿宋_GB2312" w:eastAsia="仿宋_GB2312"/>
                <w:color w:val="000000"/>
              </w:rPr>
              <w:t> </w:t>
            </w:r>
          </w:p>
        </w:tc>
        <w:tc>
          <w:tcPr>
            <w:tcW w:w="211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623"/>
              <w:keepNext w:val="0"/>
              <w:keepLines w:val="0"/>
              <w:widowControl/>
              <w:suppressLineNumbers w:val="0"/>
              <w:spacing w:line="405" w:lineRule="atLeast"/>
              <w:ind w:left="0" w:right="0"/>
              <w:rPr>
                <w:rFonts w:hint="eastAsia" w:ascii="仿宋_GB2312" w:eastAsia="仿宋_GB2312"/>
                <w:color w:val="000000"/>
              </w:rPr>
            </w:pPr>
            <w:r>
              <w:rPr>
                <w:rFonts w:hint="eastAsia" w:ascii="仿宋_GB2312" w:hAnsi="仿宋_GB2312" w:eastAsia="仿宋_GB2312" w:cs="仿宋_GB2312"/>
                <w:b/>
                <w:bCs/>
              </w:rPr>
              <w:t>注：投标人应明确给出所投</w:t>
            </w:r>
            <w:r>
              <w:rPr>
                <w:rFonts w:hint="eastAsia" w:ascii="仿宋_GB2312" w:hAnsi="仿宋_GB2312" w:eastAsia="仿宋_GB2312" w:cs="仿宋_GB2312"/>
                <w:b/>
                <w:bCs/>
                <w:lang w:val="en-US" w:eastAsia="zh-CN"/>
              </w:rPr>
              <w:t>学生电脑</w:t>
            </w:r>
            <w:r>
              <w:rPr>
                <w:rFonts w:hint="eastAsia" w:ascii="仿宋_GB2312" w:hAnsi="仿宋_GB2312" w:eastAsia="仿宋_GB2312" w:cs="仿宋_GB2312"/>
                <w:b/>
                <w:bCs/>
              </w:rPr>
              <w:t>“CPU型号”及“操作系统”名称，否则视为投标无效。</w:t>
            </w: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623"/>
              <w:keepNext w:val="0"/>
              <w:keepLines w:val="0"/>
              <w:widowControl/>
              <w:suppressLineNumbers w:val="0"/>
              <w:spacing w:line="405" w:lineRule="atLeast"/>
              <w:ind w:left="0" w:right="0"/>
              <w:rPr>
                <w:rFonts w:hint="eastAsia" w:ascii="仿宋_GB2312" w:eastAsia="仿宋_GB2312"/>
                <w:color w:val="000000"/>
              </w:rPr>
            </w:pPr>
            <w:r>
              <w:rPr>
                <w:rFonts w:hint="eastAsia" w:ascii="仿宋_GB2312" w:eastAsia="仿宋_GB2312"/>
                <w:color w:val="000000"/>
              </w:rPr>
              <w:t>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jc w:val="center"/>
        </w:trPr>
        <w:tc>
          <w:tcPr>
            <w:tcW w:w="70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623"/>
              <w:keepNext w:val="0"/>
              <w:keepLines w:val="0"/>
              <w:widowControl/>
              <w:suppressLineNumbers w:val="0"/>
              <w:spacing w:line="405" w:lineRule="atLeast"/>
              <w:ind w:left="0" w:right="0"/>
              <w:rPr>
                <w:rFonts w:hint="eastAsia" w:ascii="仿宋_GB2312" w:eastAsia="仿宋_GB2312"/>
                <w:color w:val="000000"/>
                <w:lang w:val="en-US" w:eastAsia="zh-CN"/>
              </w:rPr>
            </w:pPr>
            <w:r>
              <w:rPr>
                <w:rFonts w:hint="eastAsia" w:ascii="仿宋_GB2312" w:eastAsia="仿宋_GB2312"/>
                <w:color w:val="000000"/>
              </w:rPr>
              <w:t> </w:t>
            </w:r>
            <w:r>
              <w:rPr>
                <w:rFonts w:hint="eastAsia" w:ascii="仿宋_GB2312" w:eastAsia="仿宋_GB2312"/>
                <w:color w:val="000000"/>
                <w:lang w:val="en-US" w:eastAsia="zh-CN"/>
              </w:rPr>
              <w:t>3</w:t>
            </w:r>
          </w:p>
        </w:tc>
        <w:tc>
          <w:tcPr>
            <w:tcW w:w="198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623"/>
              <w:keepNext w:val="0"/>
              <w:keepLines w:val="0"/>
              <w:widowControl/>
              <w:suppressLineNumbers w:val="0"/>
              <w:spacing w:line="405" w:lineRule="atLeast"/>
              <w:ind w:left="0" w:right="0"/>
              <w:rPr>
                <w:rFonts w:hint="eastAsia" w:ascii="仿宋_GB2312" w:eastAsia="仿宋_GB2312"/>
                <w:color w:val="000000"/>
              </w:rPr>
            </w:pPr>
            <w:r>
              <w:rPr>
                <w:rFonts w:hint="eastAsia" w:ascii="仿宋_GB2312" w:eastAsia="仿宋_GB2312"/>
                <w:color w:val="000000"/>
              </w:rPr>
              <w:t> </w:t>
            </w:r>
          </w:p>
        </w:tc>
        <w:tc>
          <w:tcPr>
            <w:tcW w:w="268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623"/>
              <w:keepNext w:val="0"/>
              <w:keepLines w:val="0"/>
              <w:widowControl/>
              <w:suppressLineNumbers w:val="0"/>
              <w:spacing w:line="405" w:lineRule="atLeast"/>
              <w:ind w:left="0" w:right="0"/>
              <w:rPr>
                <w:rFonts w:hint="eastAsia" w:ascii="仿宋_GB2312" w:eastAsia="仿宋_GB2312"/>
                <w:color w:val="000000"/>
              </w:rPr>
            </w:pPr>
            <w:r>
              <w:rPr>
                <w:rFonts w:hint="eastAsia" w:ascii="仿宋_GB2312" w:eastAsia="仿宋_GB2312"/>
                <w:color w:val="000000"/>
              </w:rPr>
              <w:t> </w:t>
            </w:r>
          </w:p>
        </w:tc>
        <w:tc>
          <w:tcPr>
            <w:tcW w:w="211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623"/>
              <w:keepNext w:val="0"/>
              <w:keepLines w:val="0"/>
              <w:widowControl/>
              <w:suppressLineNumbers w:val="0"/>
              <w:spacing w:line="405" w:lineRule="atLeast"/>
              <w:ind w:left="0" w:right="0"/>
              <w:rPr>
                <w:rFonts w:hint="eastAsia" w:ascii="仿宋_GB2312" w:eastAsia="仿宋_GB2312"/>
                <w:color w:val="000000"/>
              </w:rPr>
            </w:pPr>
            <w:r>
              <w:rPr>
                <w:rFonts w:hint="eastAsia" w:ascii="仿宋_GB2312" w:eastAsia="仿宋_GB2312"/>
                <w:color w:val="000000"/>
              </w:rPr>
              <w:t> </w:t>
            </w: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623"/>
              <w:keepNext w:val="0"/>
              <w:keepLines w:val="0"/>
              <w:widowControl/>
              <w:suppressLineNumbers w:val="0"/>
              <w:spacing w:line="405" w:lineRule="atLeast"/>
              <w:ind w:left="0" w:right="0"/>
              <w:rPr>
                <w:rFonts w:hint="eastAsia" w:ascii="仿宋_GB2312" w:eastAsia="仿宋_GB2312"/>
                <w:color w:val="000000"/>
              </w:rPr>
            </w:pPr>
            <w:r>
              <w:rPr>
                <w:rFonts w:hint="eastAsia" w:ascii="仿宋_GB2312" w:eastAsia="仿宋_GB2312"/>
                <w:color w:val="000000"/>
              </w:rPr>
              <w:t>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jc w:val="center"/>
        </w:trPr>
        <w:tc>
          <w:tcPr>
            <w:tcW w:w="70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623"/>
              <w:keepNext w:val="0"/>
              <w:keepLines w:val="0"/>
              <w:widowControl/>
              <w:suppressLineNumbers w:val="0"/>
              <w:spacing w:line="405" w:lineRule="atLeast"/>
              <w:ind w:left="0" w:right="0"/>
              <w:rPr>
                <w:rFonts w:hint="eastAsia" w:ascii="仿宋_GB2312" w:eastAsia="仿宋_GB2312"/>
                <w:color w:val="000000"/>
                <w:lang w:val="en-US" w:eastAsia="zh-CN"/>
              </w:rPr>
            </w:pPr>
            <w:r>
              <w:rPr>
                <w:rFonts w:hint="eastAsia" w:ascii="仿宋_GB2312" w:eastAsia="仿宋_GB2312"/>
                <w:color w:val="000000"/>
              </w:rPr>
              <w:t> </w:t>
            </w:r>
            <w:r>
              <w:rPr>
                <w:rFonts w:hint="eastAsia" w:ascii="仿宋_GB2312" w:eastAsia="仿宋_GB2312"/>
                <w:color w:val="000000"/>
                <w:lang w:val="en-US" w:eastAsia="zh-CN"/>
              </w:rPr>
              <w:t>4</w:t>
            </w:r>
          </w:p>
        </w:tc>
        <w:tc>
          <w:tcPr>
            <w:tcW w:w="198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623"/>
              <w:keepNext w:val="0"/>
              <w:keepLines w:val="0"/>
              <w:widowControl/>
              <w:suppressLineNumbers w:val="0"/>
              <w:spacing w:line="405" w:lineRule="atLeast"/>
              <w:ind w:left="0" w:right="0"/>
              <w:rPr>
                <w:rFonts w:hint="eastAsia" w:ascii="仿宋_GB2312" w:eastAsia="仿宋_GB2312"/>
                <w:color w:val="000000"/>
              </w:rPr>
            </w:pPr>
            <w:r>
              <w:rPr>
                <w:rFonts w:hint="eastAsia" w:ascii="仿宋_GB2312" w:eastAsia="仿宋_GB2312"/>
                <w:color w:val="000000"/>
              </w:rPr>
              <w:t> </w:t>
            </w:r>
          </w:p>
        </w:tc>
        <w:tc>
          <w:tcPr>
            <w:tcW w:w="268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623"/>
              <w:keepNext w:val="0"/>
              <w:keepLines w:val="0"/>
              <w:widowControl/>
              <w:suppressLineNumbers w:val="0"/>
              <w:spacing w:line="405" w:lineRule="atLeast"/>
              <w:ind w:left="0" w:right="0"/>
              <w:rPr>
                <w:rFonts w:hint="eastAsia" w:ascii="仿宋_GB2312" w:eastAsia="仿宋_GB2312"/>
                <w:color w:val="000000"/>
              </w:rPr>
            </w:pPr>
            <w:r>
              <w:rPr>
                <w:rFonts w:hint="eastAsia" w:ascii="仿宋_GB2312" w:eastAsia="仿宋_GB2312"/>
                <w:color w:val="000000"/>
              </w:rPr>
              <w:t> </w:t>
            </w:r>
          </w:p>
        </w:tc>
        <w:tc>
          <w:tcPr>
            <w:tcW w:w="211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623"/>
              <w:keepNext w:val="0"/>
              <w:keepLines w:val="0"/>
              <w:widowControl/>
              <w:suppressLineNumbers w:val="0"/>
              <w:spacing w:line="405" w:lineRule="atLeast"/>
              <w:ind w:left="0" w:right="0"/>
              <w:rPr>
                <w:rFonts w:hint="eastAsia" w:ascii="仿宋_GB2312" w:eastAsia="仿宋_GB2312"/>
                <w:color w:val="000000"/>
              </w:rPr>
            </w:pPr>
            <w:r>
              <w:rPr>
                <w:rFonts w:hint="eastAsia" w:ascii="仿宋_GB2312" w:eastAsia="仿宋_GB2312"/>
                <w:color w:val="000000"/>
              </w:rPr>
              <w:t> </w:t>
            </w: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623"/>
              <w:keepNext w:val="0"/>
              <w:keepLines w:val="0"/>
              <w:widowControl/>
              <w:suppressLineNumbers w:val="0"/>
              <w:spacing w:line="405" w:lineRule="atLeast"/>
              <w:ind w:left="0" w:right="0"/>
              <w:rPr>
                <w:rFonts w:hint="eastAsia" w:ascii="仿宋_GB2312" w:eastAsia="仿宋_GB2312"/>
                <w:color w:val="000000"/>
              </w:rPr>
            </w:pPr>
            <w:r>
              <w:rPr>
                <w:rFonts w:hint="eastAsia" w:ascii="仿宋_GB2312" w:eastAsia="仿宋_GB2312"/>
                <w:color w:val="000000"/>
              </w:rPr>
              <w:t>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jc w:val="center"/>
        </w:trPr>
        <w:tc>
          <w:tcPr>
            <w:tcW w:w="70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623"/>
              <w:keepNext w:val="0"/>
              <w:keepLines w:val="0"/>
              <w:widowControl/>
              <w:suppressLineNumbers w:val="0"/>
              <w:spacing w:line="405" w:lineRule="atLeast"/>
              <w:ind w:left="0" w:right="0"/>
              <w:rPr>
                <w:rFonts w:hint="eastAsia" w:ascii="仿宋_GB2312" w:eastAsia="仿宋_GB2312"/>
                <w:color w:val="000000"/>
                <w:lang w:val="en-US" w:eastAsia="zh-CN"/>
              </w:rPr>
            </w:pPr>
            <w:r>
              <w:rPr>
                <w:rFonts w:hint="eastAsia" w:ascii="仿宋_GB2312" w:eastAsia="仿宋_GB2312"/>
                <w:color w:val="000000"/>
              </w:rPr>
              <w:t> </w:t>
            </w:r>
            <w:r>
              <w:rPr>
                <w:rFonts w:hint="eastAsia" w:ascii="仿宋_GB2312" w:eastAsia="仿宋_GB2312"/>
                <w:color w:val="000000"/>
                <w:lang w:val="en-US" w:eastAsia="zh-CN"/>
              </w:rPr>
              <w:t>5</w:t>
            </w:r>
          </w:p>
        </w:tc>
        <w:tc>
          <w:tcPr>
            <w:tcW w:w="198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623"/>
              <w:keepNext w:val="0"/>
              <w:keepLines w:val="0"/>
              <w:widowControl/>
              <w:suppressLineNumbers w:val="0"/>
              <w:spacing w:line="405" w:lineRule="atLeast"/>
              <w:ind w:left="0" w:right="0"/>
              <w:rPr>
                <w:rFonts w:hint="eastAsia" w:ascii="仿宋_GB2312" w:eastAsia="仿宋_GB2312"/>
                <w:color w:val="000000"/>
              </w:rPr>
            </w:pPr>
            <w:r>
              <w:rPr>
                <w:rFonts w:hint="eastAsia" w:ascii="仿宋_GB2312" w:eastAsia="仿宋_GB2312"/>
                <w:color w:val="000000"/>
              </w:rPr>
              <w:t> </w:t>
            </w:r>
          </w:p>
        </w:tc>
        <w:tc>
          <w:tcPr>
            <w:tcW w:w="268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623"/>
              <w:keepNext w:val="0"/>
              <w:keepLines w:val="0"/>
              <w:widowControl/>
              <w:suppressLineNumbers w:val="0"/>
              <w:spacing w:line="405" w:lineRule="atLeast"/>
              <w:ind w:left="0" w:right="0"/>
              <w:rPr>
                <w:rFonts w:hint="eastAsia" w:ascii="仿宋_GB2312" w:eastAsia="仿宋_GB2312"/>
                <w:color w:val="000000"/>
              </w:rPr>
            </w:pPr>
            <w:r>
              <w:rPr>
                <w:rFonts w:hint="eastAsia" w:ascii="仿宋_GB2312" w:eastAsia="仿宋_GB2312"/>
                <w:color w:val="000000"/>
              </w:rPr>
              <w:t> </w:t>
            </w:r>
          </w:p>
        </w:tc>
        <w:tc>
          <w:tcPr>
            <w:tcW w:w="211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623"/>
              <w:keepNext w:val="0"/>
              <w:keepLines w:val="0"/>
              <w:widowControl/>
              <w:suppressLineNumbers w:val="0"/>
              <w:spacing w:line="405" w:lineRule="atLeast"/>
              <w:ind w:left="0" w:right="0"/>
              <w:rPr>
                <w:rFonts w:hint="eastAsia" w:ascii="仿宋_GB2312" w:eastAsia="仿宋_GB2312"/>
                <w:color w:val="000000"/>
              </w:rPr>
            </w:pPr>
            <w:r>
              <w:rPr>
                <w:rFonts w:hint="eastAsia" w:ascii="仿宋_GB2312" w:eastAsia="仿宋_GB2312"/>
                <w:color w:val="000000"/>
              </w:rPr>
              <w:t> </w:t>
            </w: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623"/>
              <w:keepNext w:val="0"/>
              <w:keepLines w:val="0"/>
              <w:widowControl/>
              <w:suppressLineNumbers w:val="0"/>
              <w:spacing w:line="405" w:lineRule="atLeast"/>
              <w:ind w:left="0" w:right="0"/>
              <w:rPr>
                <w:rFonts w:hint="eastAsia" w:ascii="仿宋_GB2312" w:eastAsia="仿宋_GB2312"/>
                <w:color w:val="000000"/>
              </w:rPr>
            </w:pPr>
            <w:r>
              <w:rPr>
                <w:rFonts w:hint="eastAsia" w:ascii="仿宋_GB2312" w:eastAsia="仿宋_GB2312"/>
                <w:color w:val="000000"/>
              </w:rPr>
              <w:t>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jc w:val="center"/>
        </w:trPr>
        <w:tc>
          <w:tcPr>
            <w:tcW w:w="70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623"/>
              <w:keepNext w:val="0"/>
              <w:keepLines w:val="0"/>
              <w:widowControl/>
              <w:suppressLineNumbers w:val="0"/>
              <w:spacing w:line="405" w:lineRule="atLeast"/>
              <w:ind w:left="0" w:right="0"/>
              <w:jc w:val="center"/>
              <w:rPr>
                <w:rFonts w:hint="eastAsia" w:ascii="仿宋_GB2312" w:eastAsia="仿宋_GB2312"/>
                <w:color w:val="000000"/>
                <w:lang w:val="en-US" w:eastAsia="zh-CN"/>
              </w:rPr>
            </w:pPr>
            <w:r>
              <w:rPr>
                <w:rFonts w:hint="eastAsia" w:ascii="仿宋_GB2312" w:eastAsia="仿宋_GB2312"/>
                <w:color w:val="000000"/>
                <w:lang w:val="en-US" w:eastAsia="zh-CN"/>
              </w:rPr>
              <w:t>6</w:t>
            </w:r>
          </w:p>
        </w:tc>
        <w:tc>
          <w:tcPr>
            <w:tcW w:w="198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623"/>
              <w:keepNext w:val="0"/>
              <w:keepLines w:val="0"/>
              <w:widowControl/>
              <w:suppressLineNumbers w:val="0"/>
              <w:spacing w:line="405" w:lineRule="atLeast"/>
              <w:ind w:left="0" w:right="0"/>
              <w:rPr>
                <w:rFonts w:hint="default" w:ascii="仿宋_GB2312" w:eastAsia="仿宋_GB2312"/>
                <w:color w:val="000000"/>
                <w:lang w:val="en-US" w:eastAsia="zh-CN"/>
              </w:rPr>
            </w:pPr>
            <w:r>
              <w:rPr>
                <w:rFonts w:hint="eastAsia" w:ascii="仿宋_GB2312" w:eastAsia="仿宋_GB2312"/>
                <w:color w:val="000000"/>
                <w:lang w:val="en-US" w:eastAsia="zh-CN"/>
              </w:rPr>
              <w:t>服务器</w:t>
            </w:r>
          </w:p>
        </w:tc>
        <w:tc>
          <w:tcPr>
            <w:tcW w:w="268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623"/>
              <w:keepNext w:val="0"/>
              <w:keepLines w:val="0"/>
              <w:widowControl/>
              <w:suppressLineNumbers w:val="0"/>
              <w:spacing w:line="405" w:lineRule="atLeast"/>
              <w:ind w:left="0" w:right="0"/>
              <w:rPr>
                <w:rFonts w:hint="eastAsia" w:ascii="仿宋_GB2312" w:eastAsia="仿宋_GB2312"/>
                <w:color w:val="000000"/>
              </w:rPr>
            </w:pPr>
          </w:p>
        </w:tc>
        <w:tc>
          <w:tcPr>
            <w:tcW w:w="211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623"/>
              <w:keepNext w:val="0"/>
              <w:keepLines w:val="0"/>
              <w:widowControl/>
              <w:suppressLineNumbers w:val="0"/>
              <w:spacing w:line="405" w:lineRule="atLeast"/>
              <w:ind w:left="0" w:right="0"/>
              <w:jc w:val="both"/>
              <w:rPr>
                <w:rFonts w:hint="eastAsia" w:ascii="仿宋_GB2312" w:eastAsia="仿宋_GB2312"/>
                <w:color w:val="000000"/>
              </w:rPr>
            </w:pPr>
            <w:r>
              <w:rPr>
                <w:rFonts w:hint="eastAsia" w:ascii="仿宋_GB2312" w:hAnsi="仿宋_GB2312" w:eastAsia="仿宋_GB2312" w:cs="仿宋_GB2312"/>
                <w:b/>
                <w:bCs/>
              </w:rPr>
              <w:t>注：投标人应明确给出所投</w:t>
            </w:r>
            <w:r>
              <w:rPr>
                <w:rFonts w:hint="eastAsia" w:ascii="仿宋_GB2312" w:hAnsi="仿宋_GB2312" w:eastAsia="仿宋_GB2312" w:cs="仿宋_GB2312"/>
                <w:b/>
                <w:bCs/>
                <w:lang w:val="en-US" w:eastAsia="zh-CN"/>
              </w:rPr>
              <w:t>服务器</w:t>
            </w:r>
            <w:r>
              <w:rPr>
                <w:rFonts w:hint="eastAsia" w:ascii="仿宋_GB2312" w:hAnsi="仿宋_GB2312" w:eastAsia="仿宋_GB2312" w:cs="仿宋_GB2312"/>
                <w:b/>
                <w:bCs/>
              </w:rPr>
              <w:t>“CPU型号”及“操作系统”名称，否则视为投标无效。</w:t>
            </w: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623"/>
              <w:keepNext w:val="0"/>
              <w:keepLines w:val="0"/>
              <w:widowControl/>
              <w:suppressLineNumbers w:val="0"/>
              <w:spacing w:line="405" w:lineRule="atLeast"/>
              <w:ind w:left="0" w:right="0"/>
              <w:rPr>
                <w:rFonts w:hint="eastAsia" w:ascii="仿宋_GB2312" w:eastAsia="仿宋_GB2312"/>
                <w:color w:val="000000"/>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jc w:val="center"/>
        </w:trPr>
        <w:tc>
          <w:tcPr>
            <w:tcW w:w="70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623"/>
              <w:keepNext w:val="0"/>
              <w:keepLines w:val="0"/>
              <w:widowControl/>
              <w:suppressLineNumbers w:val="0"/>
              <w:spacing w:line="405" w:lineRule="atLeast"/>
              <w:ind w:left="0" w:right="0"/>
              <w:jc w:val="center"/>
              <w:rPr>
                <w:rFonts w:hint="eastAsia" w:ascii="仿宋_GB2312" w:eastAsia="仿宋_GB2312"/>
                <w:color w:val="000000"/>
              </w:rPr>
            </w:pPr>
            <w:r>
              <w:rPr>
                <w:rFonts w:hint="eastAsia" w:ascii="仿宋_GB2312" w:eastAsia="仿宋_GB2312"/>
              </w:rPr>
              <w:t>…</w:t>
            </w:r>
          </w:p>
        </w:tc>
        <w:tc>
          <w:tcPr>
            <w:tcW w:w="198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623"/>
              <w:keepNext w:val="0"/>
              <w:keepLines w:val="0"/>
              <w:widowControl/>
              <w:suppressLineNumbers w:val="0"/>
              <w:spacing w:line="405" w:lineRule="atLeast"/>
              <w:ind w:left="0" w:right="0"/>
              <w:rPr>
                <w:rFonts w:hint="eastAsia" w:ascii="仿宋_GB2312" w:eastAsia="仿宋_GB2312"/>
                <w:color w:val="000000"/>
              </w:rPr>
            </w:pPr>
          </w:p>
        </w:tc>
        <w:tc>
          <w:tcPr>
            <w:tcW w:w="268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623"/>
              <w:keepNext w:val="0"/>
              <w:keepLines w:val="0"/>
              <w:widowControl/>
              <w:suppressLineNumbers w:val="0"/>
              <w:spacing w:line="405" w:lineRule="atLeast"/>
              <w:ind w:left="0" w:right="0"/>
              <w:rPr>
                <w:rFonts w:hint="eastAsia" w:ascii="仿宋_GB2312" w:eastAsia="仿宋_GB2312"/>
                <w:color w:val="000000"/>
              </w:rPr>
            </w:pPr>
          </w:p>
        </w:tc>
        <w:tc>
          <w:tcPr>
            <w:tcW w:w="211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623"/>
              <w:keepNext w:val="0"/>
              <w:keepLines w:val="0"/>
              <w:widowControl/>
              <w:suppressLineNumbers w:val="0"/>
              <w:spacing w:line="405" w:lineRule="atLeast"/>
              <w:ind w:left="0" w:right="0"/>
              <w:rPr>
                <w:rFonts w:hint="eastAsia"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623"/>
              <w:keepNext w:val="0"/>
              <w:keepLines w:val="0"/>
              <w:widowControl/>
              <w:suppressLineNumbers w:val="0"/>
              <w:spacing w:line="405" w:lineRule="atLeast"/>
              <w:ind w:left="0" w:right="0"/>
              <w:rPr>
                <w:rFonts w:hint="eastAsia" w:ascii="仿宋_GB2312" w:eastAsia="仿宋_GB2312"/>
                <w:color w:val="000000"/>
              </w:rPr>
            </w:pPr>
          </w:p>
        </w:tc>
      </w:tr>
    </w:tbl>
    <w:p>
      <w:pPr>
        <w:pStyle w:val="1623"/>
        <w:spacing w:before="0" w:beforeAutospacing="0" w:after="0" w:afterAutospacing="0" w:line="405" w:lineRule="atLeast"/>
        <w:rPr>
          <w:rFonts w:hint="eastAsia" w:ascii="仿宋_GB2312" w:eastAsia="仿宋_GB2312"/>
          <w:b/>
          <w:bCs/>
          <w:color w:val="000000"/>
        </w:rPr>
      </w:pPr>
      <w:r>
        <w:rPr>
          <w:rFonts w:hint="eastAsia" w:ascii="仿宋_GB2312" w:eastAsia="仿宋_GB2312"/>
          <w:b/>
          <w:bCs/>
          <w:color w:val="000000"/>
        </w:rPr>
        <w:t> </w:t>
      </w:r>
    </w:p>
    <w:p>
      <w:pPr>
        <w:pStyle w:val="1623"/>
        <w:spacing w:before="0" w:beforeAutospacing="0" w:after="0" w:afterAutospacing="0" w:line="405" w:lineRule="atLeast"/>
        <w:ind w:firstLine="241" w:firstLineChars="100"/>
        <w:rPr>
          <w:rFonts w:hint="eastAsia" w:ascii="仿宋_GB2312" w:eastAsia="仿宋_GB2312"/>
          <w:b/>
          <w:bCs/>
          <w:color w:val="000000"/>
        </w:rPr>
      </w:pPr>
      <w:r>
        <w:rPr>
          <w:rFonts w:hint="eastAsia" w:ascii="仿宋_GB2312" w:eastAsia="仿宋_GB2312"/>
          <w:b/>
          <w:bCs/>
          <w:color w:val="000000"/>
        </w:rPr>
        <w:t xml:space="preserve"> 注：1.此项材料必须以PDF格式上传。</w:t>
      </w:r>
      <w:r>
        <w:rPr>
          <w:rFonts w:hint="eastAsia" w:ascii="仿宋_GB2312" w:eastAsia="仿宋_GB2312"/>
          <w:b/>
          <w:bCs/>
          <w:color w:val="000000"/>
        </w:rPr>
        <w:br w:type="textWrapping"/>
      </w:r>
      <w:r>
        <w:rPr>
          <w:rFonts w:hint="eastAsia" w:ascii="仿宋_GB2312" w:eastAsia="仿宋_GB2312"/>
          <w:b/>
          <w:bCs/>
          <w:color w:val="000000"/>
        </w:rPr>
        <w:t>  2.投标人应根据投标货物的性能指标、对照招标文件要求在技术响应表中详细列明招标要求及投标货物技术规格的响应情况，并填写“偏离说明”。“偏离说明”栏注明“正偏离”、“负偏离”或“无偏离”。投标技术规格与招标要求相同的为无偏离，投标技术规格高于招标要求的为正偏离，低于招标要求的为负偏离；</w:t>
      </w:r>
      <w:r>
        <w:rPr>
          <w:rFonts w:hint="eastAsia" w:ascii="仿宋_GB2312" w:eastAsia="仿宋_GB2312"/>
          <w:b/>
          <w:bCs/>
          <w:color w:val="000000"/>
        </w:rPr>
        <w:br w:type="textWrapping"/>
      </w:r>
      <w:r>
        <w:rPr>
          <w:rFonts w:hint="eastAsia" w:ascii="仿宋_GB2312" w:eastAsia="仿宋_GB2312"/>
          <w:b/>
          <w:bCs/>
          <w:color w:val="000000"/>
        </w:rPr>
        <w:t>  3.投标人就标记“★”符号的实质性响应内容发生负偏离一项以上的，视为投标无效。</w:t>
      </w:r>
      <w:r>
        <w:rPr>
          <w:rFonts w:hint="eastAsia" w:ascii="仿宋_GB2312" w:eastAsia="仿宋_GB2312"/>
          <w:b/>
          <w:bCs/>
          <w:color w:val="000000"/>
        </w:rPr>
        <w:br w:type="textWrapping"/>
      </w:r>
      <w:r>
        <w:rPr>
          <w:rFonts w:hint="eastAsia" w:ascii="仿宋_GB2312" w:eastAsia="仿宋_GB2312"/>
          <w:b/>
          <w:bCs/>
          <w:color w:val="000000"/>
        </w:rPr>
        <w:t>  4.投标人就没有标记“★”符号的技术参数要求响应内容发生负偏离</w:t>
      </w:r>
      <w:r>
        <w:rPr>
          <w:rFonts w:hint="eastAsia" w:ascii="仿宋_GB2312" w:eastAsia="仿宋_GB2312"/>
          <w:b/>
          <w:bCs/>
          <w:color w:val="000000"/>
          <w:lang w:val="en-US" w:eastAsia="zh-CN"/>
        </w:rPr>
        <w:t>5</w:t>
      </w:r>
      <w:r>
        <w:rPr>
          <w:rFonts w:hint="eastAsia" w:ascii="仿宋_GB2312" w:eastAsia="仿宋_GB2312"/>
          <w:b/>
          <w:bCs/>
          <w:color w:val="000000"/>
        </w:rPr>
        <w:t>项以上的，视为投标无效。</w:t>
      </w:r>
    </w:p>
    <w:p>
      <w:pPr>
        <w:pStyle w:val="1625"/>
        <w:numPr>
          <w:ilvl w:val="-1"/>
          <w:numId w:val="0"/>
        </w:numPr>
        <w:snapToGrid w:val="0"/>
        <w:spacing w:before="0" w:beforeAutospacing="0" w:after="0" w:afterAutospacing="0" w:line="405" w:lineRule="atLeast"/>
        <w:ind w:firstLine="482" w:firstLineChars="200"/>
        <w:rPr>
          <w:rFonts w:hint="eastAsia" w:ascii="仿宋_GB2312" w:eastAsia="仿宋_GB2312"/>
          <w:b/>
          <w:bCs/>
          <w:color w:val="000000"/>
        </w:rPr>
      </w:pPr>
      <w:r>
        <w:rPr>
          <w:rFonts w:hint="eastAsia" w:ascii="仿宋_GB2312" w:eastAsia="仿宋_GB2312"/>
          <w:b/>
          <w:bCs/>
          <w:color w:val="000000"/>
          <w:lang w:val="en-US" w:eastAsia="zh-CN"/>
        </w:rPr>
        <w:t>5.</w:t>
      </w:r>
      <w:r>
        <w:rPr>
          <w:rFonts w:hint="eastAsia" w:ascii="仿宋_GB2312" w:eastAsia="仿宋_GB2312"/>
          <w:b/>
          <w:bCs/>
          <w:color w:val="000000"/>
        </w:rPr>
        <w:t>“</w:t>
      </w:r>
      <w:r>
        <w:rPr>
          <w:rFonts w:hint="eastAsia" w:ascii="仿宋_GB2312" w:eastAsia="仿宋_GB2312"/>
          <w:b/>
          <w:bCs/>
          <w:color w:val="000000"/>
          <w:lang w:val="en-US" w:eastAsia="zh-CN"/>
        </w:rPr>
        <w:t>学生电脑</w:t>
      </w:r>
      <w:r>
        <w:rPr>
          <w:rFonts w:hint="eastAsia" w:ascii="仿宋_GB2312" w:eastAsia="仿宋_GB2312"/>
          <w:b/>
          <w:bCs/>
          <w:color w:val="000000"/>
        </w:rPr>
        <w:t>”</w:t>
      </w:r>
      <w:r>
        <w:rPr>
          <w:rFonts w:hint="eastAsia" w:ascii="仿宋_GB2312" w:eastAsia="仿宋_GB2312"/>
          <w:b/>
          <w:bCs/>
          <w:color w:val="000000"/>
          <w:lang w:eastAsia="zh-CN"/>
        </w:rPr>
        <w:t>、“</w:t>
      </w:r>
      <w:r>
        <w:rPr>
          <w:rFonts w:hint="eastAsia" w:ascii="仿宋_GB2312" w:eastAsia="仿宋_GB2312"/>
          <w:b/>
          <w:bCs/>
          <w:color w:val="000000"/>
          <w:lang w:val="en-US" w:eastAsia="zh-CN"/>
        </w:rPr>
        <w:t>服务器”</w:t>
      </w:r>
      <w:r>
        <w:rPr>
          <w:rFonts w:hint="eastAsia" w:ascii="仿宋_GB2312" w:eastAsia="仿宋_GB2312"/>
          <w:b/>
          <w:bCs/>
          <w:color w:val="000000"/>
        </w:rPr>
        <w:t>的CPU型号、操作系统应当符合安全可靠测评要求，具体详见《附件一：中国信息安全测评中心和国家保密科技测评中心网站安全可靠测评结果》，否则投标无效。</w:t>
      </w:r>
    </w:p>
    <w:p>
      <w:pPr>
        <w:pStyle w:val="1623"/>
        <w:spacing w:line="405" w:lineRule="atLeast"/>
        <w:rPr>
          <w:rFonts w:hint="eastAsia" w:ascii="仿宋_GB2312" w:eastAsia="仿宋_GB2312"/>
          <w:b/>
          <w:bCs/>
          <w:color w:val="000000"/>
        </w:rPr>
      </w:pPr>
    </w:p>
    <w:p>
      <w:pPr>
        <w:pStyle w:val="1623"/>
        <w:spacing w:line="405" w:lineRule="atLeast"/>
        <w:rPr>
          <w:rFonts w:hint="eastAsia" w:ascii="仿宋_GB2312" w:eastAsia="仿宋_GB2312"/>
          <w:color w:val="000000"/>
        </w:rPr>
      </w:pPr>
      <w:r>
        <w:rPr>
          <w:rFonts w:hint="eastAsia" w:ascii="仿宋_GB2312" w:eastAsia="仿宋_GB2312"/>
          <w:color w:val="000000"/>
        </w:rPr>
        <w:t> </w:t>
      </w:r>
    </w:p>
    <w:p>
      <w:pPr>
        <w:pStyle w:val="1623"/>
        <w:jc w:val="right"/>
        <w:rPr>
          <w:rFonts w:hint="eastAsia" w:ascii="仿宋_GB2312" w:eastAsia="仿宋_GB2312"/>
          <w:color w:val="000000"/>
        </w:rPr>
      </w:pPr>
      <w:r>
        <w:rPr>
          <w:rFonts w:hint="eastAsia" w:ascii="仿宋_GB2312" w:eastAsia="仿宋_GB2312"/>
          <w:color w:val="000000"/>
        </w:rPr>
        <w:t>法定代表人或委托代理人</w:t>
      </w:r>
      <w:r>
        <w:rPr>
          <w:rFonts w:hint="eastAsia" w:ascii="仿宋_GB2312" w:eastAsia="仿宋_GB2312"/>
          <w:b/>
          <w:bCs/>
          <w:color w:val="000000"/>
        </w:rPr>
        <w:t>（签字）：</w:t>
      </w:r>
      <w:r>
        <w:rPr>
          <w:rFonts w:hint="eastAsia" w:ascii="仿宋_GB2312" w:eastAsia="仿宋_GB2312"/>
          <w:color w:val="000000"/>
          <w:u w:val="single"/>
        </w:rPr>
        <w:t>        </w:t>
      </w:r>
    </w:p>
    <w:p>
      <w:pPr>
        <w:pStyle w:val="1623"/>
        <w:jc w:val="right"/>
        <w:rPr>
          <w:rFonts w:hint="eastAsia" w:ascii="仿宋_GB2312" w:eastAsia="仿宋_GB2312"/>
          <w:color w:val="000000"/>
        </w:rPr>
      </w:pPr>
      <w:r>
        <w:rPr>
          <w:rFonts w:hint="eastAsia" w:ascii="仿宋_GB2312" w:eastAsia="仿宋_GB2312"/>
          <w:color w:val="000000"/>
        </w:rPr>
        <w:t>投标人</w:t>
      </w:r>
      <w:r>
        <w:rPr>
          <w:rFonts w:hint="eastAsia" w:ascii="仿宋_GB2312" w:eastAsia="仿宋_GB2312"/>
          <w:b/>
          <w:bCs/>
          <w:color w:val="000000"/>
        </w:rPr>
        <w:t>（CA电子签章）：</w:t>
      </w:r>
      <w:r>
        <w:rPr>
          <w:rFonts w:hint="eastAsia" w:ascii="仿宋_GB2312" w:eastAsia="仿宋_GB2312"/>
          <w:color w:val="000000"/>
          <w:u w:val="single"/>
        </w:rPr>
        <w:t>        </w:t>
      </w:r>
    </w:p>
    <w:p>
      <w:pPr>
        <w:pStyle w:val="1623"/>
        <w:jc w:val="right"/>
        <w:rPr>
          <w:rFonts w:hint="eastAsia" w:ascii="仿宋_GB2312" w:eastAsia="仿宋_GB2312"/>
          <w:color w:val="000000"/>
        </w:rPr>
      </w:pPr>
      <w:r>
        <w:rPr>
          <w:rFonts w:hint="eastAsia" w:ascii="仿宋_GB2312" w:eastAsia="仿宋_GB2312"/>
          <w:color w:val="000000"/>
        </w:rPr>
        <w:t>日期：    年 月 日</w:t>
      </w:r>
    </w:p>
    <w:p>
      <w:pPr>
        <w:pStyle w:val="27"/>
        <w:spacing w:line="240" w:lineRule="atLeast"/>
        <w:jc w:val="right"/>
        <w:rPr>
          <w:rFonts w:hint="eastAsia" w:ascii="仿宋_GB2312" w:hAnsi="宋体" w:eastAsia="仿宋_GB2312"/>
        </w:rPr>
      </w:pPr>
    </w:p>
    <w:p>
      <w:pPr>
        <w:snapToGrid w:val="0"/>
        <w:spacing w:before="50"/>
        <w:jc w:val="left"/>
        <w:rPr>
          <w:rFonts w:hint="eastAsia" w:ascii="仿宋_GB2312" w:hAnsi="宋体" w:eastAsia="仿宋_GB2312"/>
          <w:b/>
          <w:color w:val="auto"/>
          <w:sz w:val="24"/>
          <w:lang w:eastAsia="zh-CN"/>
        </w:rPr>
      </w:pPr>
      <w:r>
        <w:rPr>
          <w:rFonts w:hint="eastAsia" w:ascii="仿宋_GB2312" w:hAnsi="宋体" w:eastAsia="仿宋_GB2312"/>
          <w:b/>
          <w:color w:val="auto"/>
          <w:sz w:val="24"/>
          <w:lang w:val="en-US" w:eastAsia="zh-CN"/>
        </w:rPr>
        <w:t>附件一：</w:t>
      </w:r>
      <w:r>
        <w:rPr>
          <w:rFonts w:hint="eastAsia" w:ascii="仿宋_GB2312" w:hAnsi="宋体" w:eastAsia="仿宋_GB2312"/>
          <w:b/>
          <w:color w:val="auto"/>
          <w:sz w:val="24"/>
        </w:rPr>
        <w:t>中国信息安全测评中心和国家保密科技测评中心网站安全可靠测评结果</w:t>
      </w:r>
      <w:r>
        <w:rPr>
          <w:rFonts w:hint="eastAsia" w:ascii="仿宋_GB2312" w:hAnsi="宋体" w:eastAsia="仿宋_GB2312"/>
          <w:b/>
          <w:color w:val="auto"/>
          <w:sz w:val="24"/>
          <w:lang w:eastAsia="zh-CN"/>
        </w:rPr>
        <w:t>（若附表有变动，按最新政策执行）：</w:t>
      </w:r>
    </w:p>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center"/>
        <w:rPr>
          <w:rFonts w:hint="eastAsia" w:ascii="仿宋_GB2312" w:hAnsi="宋体" w:eastAsia="仿宋_GB2312" w:cs="Times New Roman"/>
          <w:b/>
          <w:color w:val="auto"/>
          <w:kern w:val="2"/>
          <w:sz w:val="24"/>
          <w:szCs w:val="24"/>
          <w:lang w:val="en-US" w:eastAsia="zh-CN" w:bidi="ar-SA"/>
        </w:rPr>
      </w:pPr>
      <w:r>
        <w:rPr>
          <w:rFonts w:hint="eastAsia" w:ascii="仿宋_GB2312" w:hAnsi="宋体" w:eastAsia="仿宋_GB2312" w:cs="Times New Roman"/>
          <w:b/>
          <w:color w:val="auto"/>
          <w:kern w:val="2"/>
          <w:sz w:val="24"/>
          <w:szCs w:val="24"/>
          <w:lang w:val="en-US" w:eastAsia="zh-CN" w:bidi="ar-SA"/>
        </w:rPr>
        <w:t>（2023年第1号）</w:t>
      </w:r>
    </w:p>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center"/>
        <w:rPr>
          <w:rFonts w:hint="eastAsia" w:ascii="仿宋_GB2312" w:hAnsi="宋体" w:eastAsia="仿宋_GB2312" w:cs="Times New Roman"/>
          <w:b/>
          <w:color w:val="auto"/>
          <w:kern w:val="2"/>
          <w:sz w:val="24"/>
          <w:szCs w:val="24"/>
          <w:lang w:val="en-US" w:eastAsia="zh-CN" w:bidi="ar-SA"/>
        </w:rPr>
      </w:pPr>
      <w:r>
        <w:rPr>
          <w:rFonts w:hint="eastAsia" w:ascii="仿宋_GB2312" w:hAnsi="宋体" w:eastAsia="仿宋_GB2312" w:cs="Times New Roman"/>
          <w:b/>
          <w:color w:val="auto"/>
          <w:kern w:val="2"/>
          <w:sz w:val="24"/>
          <w:szCs w:val="24"/>
          <w:lang w:val="en-US" w:eastAsia="zh-CN" w:bidi="ar-SA"/>
        </w:rPr>
        <w:t>一、中央处理器（CPU）</w:t>
      </w:r>
    </w:p>
    <w:tbl>
      <w:tblPr>
        <w:tblStyle w:val="55"/>
        <w:tblW w:w="8770" w:type="dxa"/>
        <w:tblCellSpacing w:w="0"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60"/>
        <w:gridCol w:w="3338"/>
        <w:gridCol w:w="3206"/>
        <w:gridCol w:w="15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b/>
                <w:bCs/>
                <w:i w:val="0"/>
                <w:iCs w:val="0"/>
                <w:caps w:val="0"/>
                <w:color w:val="auto"/>
                <w:spacing w:val="0"/>
                <w:sz w:val="21"/>
                <w:szCs w:val="21"/>
              </w:rPr>
            </w:pPr>
            <w:r>
              <w:rPr>
                <w:rFonts w:hint="eastAsia" w:ascii="仿宋_GB2312" w:hAnsi="仿宋_GB2312" w:eastAsia="仿宋_GB2312" w:cs="仿宋_GB2312"/>
                <w:b/>
                <w:bCs/>
                <w:i w:val="0"/>
                <w:iCs w:val="0"/>
                <w:caps w:val="0"/>
                <w:color w:val="auto"/>
                <w:spacing w:val="0"/>
                <w:kern w:val="0"/>
                <w:sz w:val="21"/>
                <w:szCs w:val="21"/>
                <w:lang w:val="en-US" w:eastAsia="zh-CN" w:bidi="ar"/>
              </w:rPr>
              <w:t>序号</w:t>
            </w:r>
          </w:p>
        </w:tc>
        <w:tc>
          <w:tcPr>
            <w:tcW w:w="3338"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b/>
                <w:bCs/>
                <w:i w:val="0"/>
                <w:iCs w:val="0"/>
                <w:caps w:val="0"/>
                <w:color w:val="auto"/>
                <w:spacing w:val="0"/>
                <w:sz w:val="21"/>
                <w:szCs w:val="21"/>
              </w:rPr>
            </w:pPr>
            <w:r>
              <w:rPr>
                <w:rFonts w:hint="eastAsia" w:ascii="仿宋_GB2312" w:hAnsi="仿宋_GB2312" w:eastAsia="仿宋_GB2312" w:cs="仿宋_GB2312"/>
                <w:b/>
                <w:bCs/>
                <w:i w:val="0"/>
                <w:iCs w:val="0"/>
                <w:caps w:val="0"/>
                <w:color w:val="auto"/>
                <w:spacing w:val="0"/>
                <w:kern w:val="0"/>
                <w:sz w:val="21"/>
                <w:szCs w:val="21"/>
                <w:lang w:val="en-US" w:eastAsia="zh-CN" w:bidi="ar"/>
              </w:rPr>
              <w:t>产品名称</w:t>
            </w:r>
          </w:p>
        </w:tc>
        <w:tc>
          <w:tcPr>
            <w:tcW w:w="320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b/>
                <w:bCs/>
                <w:i w:val="0"/>
                <w:iCs w:val="0"/>
                <w:caps w:val="0"/>
                <w:color w:val="auto"/>
                <w:spacing w:val="0"/>
                <w:sz w:val="21"/>
                <w:szCs w:val="21"/>
              </w:rPr>
            </w:pPr>
            <w:r>
              <w:rPr>
                <w:rFonts w:hint="eastAsia" w:ascii="仿宋_GB2312" w:hAnsi="仿宋_GB2312" w:eastAsia="仿宋_GB2312" w:cs="仿宋_GB2312"/>
                <w:b/>
                <w:bCs/>
                <w:i w:val="0"/>
                <w:iCs w:val="0"/>
                <w:caps w:val="0"/>
                <w:color w:val="auto"/>
                <w:spacing w:val="0"/>
                <w:kern w:val="0"/>
                <w:sz w:val="21"/>
                <w:szCs w:val="21"/>
                <w:lang w:val="en-US" w:eastAsia="zh-CN" w:bidi="ar"/>
              </w:rPr>
              <w:t>送测单位</w:t>
            </w:r>
          </w:p>
        </w:tc>
        <w:tc>
          <w:tcPr>
            <w:tcW w:w="156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b/>
                <w:bCs/>
                <w:i w:val="0"/>
                <w:iCs w:val="0"/>
                <w:caps w:val="0"/>
                <w:color w:val="auto"/>
                <w:spacing w:val="0"/>
                <w:sz w:val="21"/>
                <w:szCs w:val="21"/>
              </w:rPr>
            </w:pPr>
            <w:r>
              <w:rPr>
                <w:rFonts w:hint="eastAsia" w:ascii="仿宋_GB2312" w:hAnsi="仿宋_GB2312" w:eastAsia="仿宋_GB2312" w:cs="仿宋_GB2312"/>
                <w:b/>
                <w:bCs/>
                <w:i w:val="0"/>
                <w:iCs w:val="0"/>
                <w:caps w:val="0"/>
                <w:color w:val="auto"/>
                <w:spacing w:val="0"/>
                <w:kern w:val="0"/>
                <w:sz w:val="21"/>
                <w:szCs w:val="21"/>
                <w:lang w:val="en-US" w:eastAsia="zh-CN" w:bidi="ar"/>
              </w:rPr>
              <w:t>安全可靠等级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26" w:hRule="atLeast"/>
          <w:tblCellSpacing w:w="0" w:type="dxa"/>
        </w:trPr>
        <w:tc>
          <w:tcPr>
            <w:tcW w:w="660"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1</w:t>
            </w:r>
          </w:p>
        </w:tc>
        <w:tc>
          <w:tcPr>
            <w:tcW w:w="3338"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鲲鹏920</w:t>
            </w:r>
          </w:p>
        </w:tc>
        <w:tc>
          <w:tcPr>
            <w:tcW w:w="320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深圳市海思半导体有限公司</w:t>
            </w:r>
          </w:p>
        </w:tc>
        <w:tc>
          <w:tcPr>
            <w:tcW w:w="156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2</w:t>
            </w:r>
          </w:p>
        </w:tc>
        <w:tc>
          <w:tcPr>
            <w:tcW w:w="3338"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龙芯3C5000L</w:t>
            </w:r>
          </w:p>
        </w:tc>
        <w:tc>
          <w:tcPr>
            <w:tcW w:w="320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龙芯中科技术股份有限公司</w:t>
            </w:r>
          </w:p>
        </w:tc>
        <w:tc>
          <w:tcPr>
            <w:tcW w:w="156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3</w:t>
            </w:r>
          </w:p>
        </w:tc>
        <w:tc>
          <w:tcPr>
            <w:tcW w:w="3338"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申威1621</w:t>
            </w:r>
          </w:p>
        </w:tc>
        <w:tc>
          <w:tcPr>
            <w:tcW w:w="320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无锡先进技术研究院</w:t>
            </w:r>
          </w:p>
        </w:tc>
        <w:tc>
          <w:tcPr>
            <w:tcW w:w="156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4</w:t>
            </w:r>
          </w:p>
        </w:tc>
        <w:tc>
          <w:tcPr>
            <w:tcW w:w="3338"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龙芯3A4000/3B4000</w:t>
            </w:r>
          </w:p>
        </w:tc>
        <w:tc>
          <w:tcPr>
            <w:tcW w:w="320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龙芯中科技术股份有限公司</w:t>
            </w:r>
          </w:p>
        </w:tc>
        <w:tc>
          <w:tcPr>
            <w:tcW w:w="156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5</w:t>
            </w:r>
          </w:p>
        </w:tc>
        <w:tc>
          <w:tcPr>
            <w:tcW w:w="3338"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龙芯3A5000/3B5000</w:t>
            </w:r>
          </w:p>
        </w:tc>
        <w:tc>
          <w:tcPr>
            <w:tcW w:w="320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龙芯中科技术股份有限公司</w:t>
            </w:r>
          </w:p>
        </w:tc>
        <w:tc>
          <w:tcPr>
            <w:tcW w:w="156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6</w:t>
            </w:r>
          </w:p>
        </w:tc>
        <w:tc>
          <w:tcPr>
            <w:tcW w:w="3338"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申威SW421</w:t>
            </w:r>
          </w:p>
        </w:tc>
        <w:tc>
          <w:tcPr>
            <w:tcW w:w="320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无锡先进技术研究院</w:t>
            </w:r>
          </w:p>
        </w:tc>
        <w:tc>
          <w:tcPr>
            <w:tcW w:w="156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7</w:t>
            </w:r>
          </w:p>
        </w:tc>
        <w:tc>
          <w:tcPr>
            <w:tcW w:w="3338"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申威3231</w:t>
            </w:r>
          </w:p>
        </w:tc>
        <w:tc>
          <w:tcPr>
            <w:tcW w:w="320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无锡先进技术研究院</w:t>
            </w:r>
          </w:p>
        </w:tc>
        <w:tc>
          <w:tcPr>
            <w:tcW w:w="156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8</w:t>
            </w:r>
          </w:p>
        </w:tc>
        <w:tc>
          <w:tcPr>
            <w:tcW w:w="3338"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飞腾腾锐D2000</w:t>
            </w:r>
          </w:p>
        </w:tc>
        <w:tc>
          <w:tcPr>
            <w:tcW w:w="320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飞腾信息技术有限公司</w:t>
            </w:r>
          </w:p>
        </w:tc>
        <w:tc>
          <w:tcPr>
            <w:tcW w:w="156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9</w:t>
            </w:r>
          </w:p>
        </w:tc>
        <w:tc>
          <w:tcPr>
            <w:tcW w:w="3338"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飞腾FT-2000</w:t>
            </w:r>
          </w:p>
        </w:tc>
        <w:tc>
          <w:tcPr>
            <w:tcW w:w="320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飞腾信息技术有限公司</w:t>
            </w:r>
          </w:p>
        </w:tc>
        <w:tc>
          <w:tcPr>
            <w:tcW w:w="156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10</w:t>
            </w:r>
          </w:p>
        </w:tc>
        <w:tc>
          <w:tcPr>
            <w:tcW w:w="3338"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飞腾FT-2000+</w:t>
            </w:r>
          </w:p>
        </w:tc>
        <w:tc>
          <w:tcPr>
            <w:tcW w:w="320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飞腾信息技术有限公司</w:t>
            </w:r>
          </w:p>
        </w:tc>
        <w:tc>
          <w:tcPr>
            <w:tcW w:w="156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11</w:t>
            </w:r>
          </w:p>
        </w:tc>
        <w:tc>
          <w:tcPr>
            <w:tcW w:w="3338"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盘古M900</w:t>
            </w:r>
          </w:p>
        </w:tc>
        <w:tc>
          <w:tcPr>
            <w:tcW w:w="320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海思技术有限公司</w:t>
            </w:r>
          </w:p>
        </w:tc>
        <w:tc>
          <w:tcPr>
            <w:tcW w:w="156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12</w:t>
            </w:r>
          </w:p>
        </w:tc>
        <w:tc>
          <w:tcPr>
            <w:tcW w:w="3338"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飞腾腾云S2500</w:t>
            </w:r>
          </w:p>
        </w:tc>
        <w:tc>
          <w:tcPr>
            <w:tcW w:w="320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飞腾信息技术有限公司</w:t>
            </w:r>
          </w:p>
        </w:tc>
        <w:tc>
          <w:tcPr>
            <w:tcW w:w="156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13</w:t>
            </w:r>
          </w:p>
        </w:tc>
        <w:tc>
          <w:tcPr>
            <w:tcW w:w="3338"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麒麟9006C</w:t>
            </w:r>
          </w:p>
        </w:tc>
        <w:tc>
          <w:tcPr>
            <w:tcW w:w="320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深圳市海思半导体有限公司</w:t>
            </w:r>
          </w:p>
        </w:tc>
        <w:tc>
          <w:tcPr>
            <w:tcW w:w="156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14</w:t>
            </w:r>
          </w:p>
        </w:tc>
        <w:tc>
          <w:tcPr>
            <w:tcW w:w="3338"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海光C86-3G</w:t>
            </w:r>
          </w:p>
        </w:tc>
        <w:tc>
          <w:tcPr>
            <w:tcW w:w="320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海光信息技术股份有限公司</w:t>
            </w:r>
          </w:p>
        </w:tc>
        <w:tc>
          <w:tcPr>
            <w:tcW w:w="156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15</w:t>
            </w:r>
          </w:p>
        </w:tc>
        <w:tc>
          <w:tcPr>
            <w:tcW w:w="3338"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麒麟990</w:t>
            </w:r>
          </w:p>
        </w:tc>
        <w:tc>
          <w:tcPr>
            <w:tcW w:w="320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深圳市海思半导体有限公司</w:t>
            </w:r>
          </w:p>
        </w:tc>
        <w:tc>
          <w:tcPr>
            <w:tcW w:w="156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16</w:t>
            </w:r>
          </w:p>
        </w:tc>
        <w:tc>
          <w:tcPr>
            <w:tcW w:w="3338"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海光2号C86 3230/3250/3280/5280/7250/7260/7280/7285</w:t>
            </w:r>
          </w:p>
        </w:tc>
        <w:tc>
          <w:tcPr>
            <w:tcW w:w="320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海光信息技术股份有限公司</w:t>
            </w:r>
          </w:p>
        </w:tc>
        <w:tc>
          <w:tcPr>
            <w:tcW w:w="156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17</w:t>
            </w:r>
          </w:p>
        </w:tc>
        <w:tc>
          <w:tcPr>
            <w:tcW w:w="3338"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兆芯ZX-E KX-U6780A/KH-37800D/KX-6640MA/KX-6640A</w:t>
            </w:r>
          </w:p>
        </w:tc>
        <w:tc>
          <w:tcPr>
            <w:tcW w:w="320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上海兆芯集成电路股份有限公司</w:t>
            </w:r>
          </w:p>
        </w:tc>
        <w:tc>
          <w:tcPr>
            <w:tcW w:w="156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18</w:t>
            </w:r>
          </w:p>
        </w:tc>
        <w:tc>
          <w:tcPr>
            <w:tcW w:w="3338"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兆芯ZX-D KX-U5580</w:t>
            </w:r>
          </w:p>
        </w:tc>
        <w:tc>
          <w:tcPr>
            <w:tcW w:w="320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上海兆芯集成电路股份有限公司</w:t>
            </w:r>
          </w:p>
        </w:tc>
        <w:tc>
          <w:tcPr>
            <w:tcW w:w="1566" w:type="dxa"/>
            <w:tcMar>
              <w:top w:w="60" w:type="dxa"/>
              <w:left w:w="60" w:type="dxa"/>
              <w:bottom w:w="60" w:type="dxa"/>
              <w:right w:w="60" w:type="dxa"/>
            </w:tcMar>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bl>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center"/>
        <w:rPr>
          <w:rFonts w:hint="eastAsia" w:ascii="仿宋_GB2312" w:hAnsi="仿宋_GB2312" w:eastAsia="仿宋_GB2312" w:cs="仿宋_GB2312"/>
          <w:b/>
          <w:color w:val="auto"/>
          <w:kern w:val="2"/>
          <w:sz w:val="24"/>
          <w:szCs w:val="24"/>
          <w:lang w:val="en-US" w:eastAsia="zh-CN" w:bidi="ar-SA"/>
        </w:rPr>
      </w:pPr>
      <w:r>
        <w:rPr>
          <w:rFonts w:hint="eastAsia" w:ascii="仿宋_GB2312" w:hAnsi="仿宋_GB2312" w:eastAsia="仿宋_GB2312" w:cs="仿宋_GB2312"/>
          <w:b/>
          <w:color w:val="auto"/>
          <w:kern w:val="2"/>
          <w:sz w:val="24"/>
          <w:szCs w:val="24"/>
          <w:lang w:val="en-US" w:eastAsia="zh-CN" w:bidi="ar-SA"/>
        </w:rPr>
        <w:t>二、操作系统</w:t>
      </w:r>
    </w:p>
    <w:tbl>
      <w:tblPr>
        <w:tblStyle w:val="55"/>
        <w:tblW w:w="8781" w:type="dxa"/>
        <w:tblCellSpacing w:w="0"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41"/>
        <w:gridCol w:w="3463"/>
        <w:gridCol w:w="3185"/>
        <w:gridCol w:w="15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541"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240" w:lineRule="exact"/>
              <w:ind w:left="0" w:right="0" w:firstLine="0"/>
              <w:jc w:val="center"/>
              <w:rPr>
                <w:rFonts w:hint="eastAsia" w:ascii="仿宋_GB2312" w:hAnsi="仿宋_GB2312" w:eastAsia="仿宋_GB2312" w:cs="仿宋_GB2312"/>
                <w:b/>
                <w:bCs/>
                <w:i w:val="0"/>
                <w:iCs w:val="0"/>
                <w:caps w:val="0"/>
                <w:color w:val="auto"/>
                <w:spacing w:val="0"/>
                <w:kern w:val="0"/>
                <w:sz w:val="21"/>
                <w:szCs w:val="21"/>
                <w:lang w:bidi="ar"/>
              </w:rPr>
            </w:pPr>
            <w:r>
              <w:rPr>
                <w:rFonts w:hint="eastAsia" w:ascii="仿宋_GB2312" w:hAnsi="仿宋_GB2312" w:eastAsia="仿宋_GB2312" w:cs="仿宋_GB2312"/>
                <w:b/>
                <w:bCs/>
                <w:i w:val="0"/>
                <w:iCs w:val="0"/>
                <w:caps w:val="0"/>
                <w:color w:val="auto"/>
                <w:spacing w:val="0"/>
                <w:kern w:val="0"/>
                <w:sz w:val="21"/>
                <w:szCs w:val="21"/>
                <w:lang w:val="en-US" w:eastAsia="zh-CN" w:bidi="ar"/>
              </w:rPr>
              <w:t>序号</w:t>
            </w:r>
          </w:p>
        </w:tc>
        <w:tc>
          <w:tcPr>
            <w:tcW w:w="3463"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240" w:lineRule="exact"/>
              <w:ind w:left="0" w:right="0" w:firstLine="0"/>
              <w:jc w:val="center"/>
              <w:rPr>
                <w:rFonts w:hint="eastAsia" w:ascii="仿宋_GB2312" w:hAnsi="仿宋_GB2312" w:eastAsia="仿宋_GB2312" w:cs="仿宋_GB2312"/>
                <w:b/>
                <w:bCs/>
                <w:i w:val="0"/>
                <w:iCs w:val="0"/>
                <w:caps w:val="0"/>
                <w:color w:val="auto"/>
                <w:spacing w:val="0"/>
                <w:kern w:val="0"/>
                <w:sz w:val="21"/>
                <w:szCs w:val="21"/>
                <w:lang w:bidi="ar"/>
              </w:rPr>
            </w:pPr>
            <w:r>
              <w:rPr>
                <w:rFonts w:hint="eastAsia" w:ascii="仿宋_GB2312" w:hAnsi="仿宋_GB2312" w:eastAsia="仿宋_GB2312" w:cs="仿宋_GB2312"/>
                <w:b/>
                <w:bCs/>
                <w:i w:val="0"/>
                <w:iCs w:val="0"/>
                <w:caps w:val="0"/>
                <w:color w:val="auto"/>
                <w:spacing w:val="0"/>
                <w:kern w:val="0"/>
                <w:sz w:val="21"/>
                <w:szCs w:val="21"/>
                <w:lang w:val="en-US" w:eastAsia="zh-CN" w:bidi="ar"/>
              </w:rPr>
              <w:t>产品名称</w:t>
            </w:r>
          </w:p>
        </w:tc>
        <w:tc>
          <w:tcPr>
            <w:tcW w:w="3185"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240" w:lineRule="exact"/>
              <w:ind w:left="0" w:right="0" w:firstLine="0"/>
              <w:jc w:val="center"/>
              <w:rPr>
                <w:rFonts w:hint="eastAsia" w:ascii="仿宋_GB2312" w:hAnsi="仿宋_GB2312" w:eastAsia="仿宋_GB2312" w:cs="仿宋_GB2312"/>
                <w:b/>
                <w:bCs/>
                <w:i w:val="0"/>
                <w:iCs w:val="0"/>
                <w:caps w:val="0"/>
                <w:color w:val="auto"/>
                <w:spacing w:val="0"/>
                <w:kern w:val="0"/>
                <w:sz w:val="21"/>
                <w:szCs w:val="21"/>
                <w:lang w:bidi="ar"/>
              </w:rPr>
            </w:pPr>
            <w:r>
              <w:rPr>
                <w:rFonts w:hint="eastAsia" w:ascii="仿宋_GB2312" w:hAnsi="仿宋_GB2312" w:eastAsia="仿宋_GB2312" w:cs="仿宋_GB2312"/>
                <w:b/>
                <w:bCs/>
                <w:i w:val="0"/>
                <w:iCs w:val="0"/>
                <w:caps w:val="0"/>
                <w:color w:val="auto"/>
                <w:spacing w:val="0"/>
                <w:kern w:val="0"/>
                <w:sz w:val="21"/>
                <w:szCs w:val="21"/>
                <w:lang w:val="en-US" w:eastAsia="zh-CN" w:bidi="ar"/>
              </w:rPr>
              <w:t>送测单位</w:t>
            </w:r>
          </w:p>
        </w:tc>
        <w:tc>
          <w:tcPr>
            <w:tcW w:w="1592"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240" w:lineRule="exact"/>
              <w:ind w:left="0" w:right="0" w:firstLine="0"/>
              <w:jc w:val="center"/>
              <w:rPr>
                <w:rFonts w:hint="eastAsia" w:ascii="仿宋_GB2312" w:hAnsi="仿宋_GB2312" w:eastAsia="仿宋_GB2312" w:cs="仿宋_GB2312"/>
                <w:b/>
                <w:bCs/>
                <w:i w:val="0"/>
                <w:iCs w:val="0"/>
                <w:caps w:val="0"/>
                <w:color w:val="auto"/>
                <w:spacing w:val="0"/>
                <w:kern w:val="0"/>
                <w:sz w:val="21"/>
                <w:szCs w:val="21"/>
                <w:lang w:bidi="ar"/>
              </w:rPr>
            </w:pPr>
            <w:r>
              <w:rPr>
                <w:rFonts w:hint="eastAsia" w:ascii="仿宋_GB2312" w:hAnsi="仿宋_GB2312" w:eastAsia="仿宋_GB2312" w:cs="仿宋_GB2312"/>
                <w:b/>
                <w:bCs/>
                <w:i w:val="0"/>
                <w:iCs w:val="0"/>
                <w:caps w:val="0"/>
                <w:color w:val="auto"/>
                <w:spacing w:val="0"/>
                <w:kern w:val="0"/>
                <w:sz w:val="21"/>
                <w:szCs w:val="21"/>
                <w:lang w:val="en-US" w:eastAsia="zh-CN" w:bidi="ar"/>
              </w:rPr>
              <w:t>安全可靠等级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541"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1</w:t>
            </w:r>
          </w:p>
        </w:tc>
        <w:tc>
          <w:tcPr>
            <w:tcW w:w="3463"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aps w:val="0"/>
                <w:color w:val="auto"/>
                <w:spacing w:val="0"/>
                <w:kern w:val="0"/>
                <w:sz w:val="21"/>
                <w:szCs w:val="21"/>
                <w:lang w:val="en-US" w:eastAsia="zh-CN" w:bidi="ar"/>
              </w:rPr>
              <w:t>银河麒麟桌面操作系统V10</w:t>
            </w:r>
          </w:p>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val="en-US" w:eastAsia="zh-CN" w:bidi="ar"/>
              </w:rPr>
            </w:pPr>
          </w:p>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（内核版本5.4）</w:t>
            </w:r>
          </w:p>
        </w:tc>
        <w:tc>
          <w:tcPr>
            <w:tcW w:w="3185"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麒麟软件有限公司</w:t>
            </w:r>
          </w:p>
        </w:tc>
        <w:tc>
          <w:tcPr>
            <w:tcW w:w="1592"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541"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2</w:t>
            </w:r>
          </w:p>
        </w:tc>
        <w:tc>
          <w:tcPr>
            <w:tcW w:w="3463"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aps w:val="0"/>
                <w:color w:val="auto"/>
                <w:spacing w:val="0"/>
                <w:kern w:val="0"/>
                <w:sz w:val="21"/>
                <w:szCs w:val="21"/>
                <w:lang w:val="en-US" w:eastAsia="zh-CN" w:bidi="ar"/>
              </w:rPr>
              <w:t>银河麒麟高级服务器操作系统V10</w:t>
            </w:r>
          </w:p>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val="en-US" w:eastAsia="zh-CN" w:bidi="ar"/>
              </w:rPr>
            </w:pPr>
          </w:p>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（内核版本4.19）</w:t>
            </w:r>
          </w:p>
        </w:tc>
        <w:tc>
          <w:tcPr>
            <w:tcW w:w="3185"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麒麟软件有限公司</w:t>
            </w:r>
          </w:p>
        </w:tc>
        <w:tc>
          <w:tcPr>
            <w:tcW w:w="1592"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541"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3</w:t>
            </w:r>
          </w:p>
        </w:tc>
        <w:tc>
          <w:tcPr>
            <w:tcW w:w="3463"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aps w:val="0"/>
                <w:color w:val="auto"/>
                <w:spacing w:val="0"/>
                <w:kern w:val="0"/>
                <w:sz w:val="21"/>
                <w:szCs w:val="21"/>
                <w:lang w:val="en-US" w:eastAsia="zh-CN" w:bidi="ar"/>
              </w:rPr>
              <w:t>统信服务器操作系统V20</w:t>
            </w:r>
          </w:p>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val="en-US" w:eastAsia="zh-CN" w:bidi="ar"/>
              </w:rPr>
            </w:pPr>
          </w:p>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（内核版本4.19）</w:t>
            </w:r>
          </w:p>
        </w:tc>
        <w:tc>
          <w:tcPr>
            <w:tcW w:w="3185"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统信软件技术有限公司</w:t>
            </w:r>
          </w:p>
        </w:tc>
        <w:tc>
          <w:tcPr>
            <w:tcW w:w="1592"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541"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4</w:t>
            </w:r>
          </w:p>
        </w:tc>
        <w:tc>
          <w:tcPr>
            <w:tcW w:w="3463"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aps w:val="0"/>
                <w:color w:val="auto"/>
                <w:spacing w:val="0"/>
                <w:kern w:val="0"/>
                <w:sz w:val="21"/>
                <w:szCs w:val="21"/>
                <w:lang w:val="en-US" w:eastAsia="zh-CN" w:bidi="ar"/>
              </w:rPr>
              <w:t>方德高可信服务器操作系统V4.0</w:t>
            </w:r>
          </w:p>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val="en-US" w:eastAsia="zh-CN" w:bidi="ar"/>
              </w:rPr>
            </w:pPr>
          </w:p>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（内核版本4.19）</w:t>
            </w:r>
          </w:p>
        </w:tc>
        <w:tc>
          <w:tcPr>
            <w:tcW w:w="3185"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中科方德软件有限公司</w:t>
            </w:r>
          </w:p>
        </w:tc>
        <w:tc>
          <w:tcPr>
            <w:tcW w:w="1592"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541"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5</w:t>
            </w:r>
          </w:p>
        </w:tc>
        <w:tc>
          <w:tcPr>
            <w:tcW w:w="3463"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aps w:val="0"/>
                <w:color w:val="auto"/>
                <w:spacing w:val="0"/>
                <w:kern w:val="0"/>
                <w:sz w:val="21"/>
                <w:szCs w:val="21"/>
                <w:lang w:val="en-US" w:eastAsia="zh-CN" w:bidi="ar"/>
              </w:rPr>
              <w:t>方德桌面操作系统V3.1</w:t>
            </w:r>
          </w:p>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val="en-US" w:eastAsia="zh-CN" w:bidi="ar"/>
              </w:rPr>
            </w:pPr>
          </w:p>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（内核版本4.9）</w:t>
            </w:r>
          </w:p>
        </w:tc>
        <w:tc>
          <w:tcPr>
            <w:tcW w:w="3185"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中科方德软件有限公司</w:t>
            </w:r>
          </w:p>
        </w:tc>
        <w:tc>
          <w:tcPr>
            <w:tcW w:w="1592"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541"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6</w:t>
            </w:r>
          </w:p>
        </w:tc>
        <w:tc>
          <w:tcPr>
            <w:tcW w:w="3463"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aps w:val="0"/>
                <w:color w:val="auto"/>
                <w:spacing w:val="0"/>
                <w:kern w:val="0"/>
                <w:sz w:val="21"/>
                <w:szCs w:val="21"/>
                <w:lang w:val="en-US" w:eastAsia="zh-CN" w:bidi="ar"/>
              </w:rPr>
              <w:t>统信桌面操作系统V20</w:t>
            </w:r>
          </w:p>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val="en-US" w:eastAsia="zh-CN" w:bidi="ar"/>
              </w:rPr>
            </w:pPr>
          </w:p>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（内核版本4.19）</w:t>
            </w:r>
          </w:p>
        </w:tc>
        <w:tc>
          <w:tcPr>
            <w:tcW w:w="3185"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统信软件技术有限公司</w:t>
            </w:r>
          </w:p>
        </w:tc>
        <w:tc>
          <w:tcPr>
            <w:tcW w:w="1592"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bl>
    <w:p>
      <w:pPr>
        <w:pStyle w:val="27"/>
        <w:spacing w:line="240" w:lineRule="atLeast"/>
        <w:jc w:val="left"/>
        <w:rPr>
          <w:rFonts w:ascii="仿宋_GB2312" w:hAnsi="宋体" w:eastAsia="仿宋_GB2312"/>
          <w:color w:val="auto"/>
        </w:rPr>
      </w:pPr>
    </w:p>
    <w:p>
      <w:pPr>
        <w:pStyle w:val="27"/>
        <w:spacing w:line="240" w:lineRule="atLeast"/>
        <w:jc w:val="left"/>
        <w:rPr>
          <w:rFonts w:ascii="仿宋_GB2312" w:hAnsi="宋体" w:eastAsia="仿宋_GB2312"/>
          <w:color w:val="auto"/>
        </w:rPr>
      </w:pPr>
    </w:p>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center"/>
        <w:rPr>
          <w:rFonts w:hint="eastAsia" w:ascii="仿宋_GB2312" w:hAnsi="宋体" w:eastAsia="仿宋_GB2312" w:cs="Times New Roman"/>
          <w:b/>
          <w:color w:val="auto"/>
          <w:kern w:val="2"/>
          <w:sz w:val="24"/>
          <w:szCs w:val="24"/>
          <w:lang w:val="en-US" w:eastAsia="zh-CN" w:bidi="ar-SA"/>
        </w:rPr>
      </w:pPr>
      <w:r>
        <w:rPr>
          <w:rFonts w:hint="eastAsia" w:ascii="仿宋_GB2312" w:hAnsi="宋体" w:eastAsia="仿宋_GB2312" w:cs="Times New Roman"/>
          <w:b/>
          <w:color w:val="auto"/>
          <w:kern w:val="2"/>
          <w:sz w:val="24"/>
          <w:szCs w:val="24"/>
          <w:lang w:val="en-US" w:eastAsia="zh-CN" w:bidi="ar-SA"/>
        </w:rPr>
        <w:t>（2024年第1号）</w:t>
      </w:r>
    </w:p>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center"/>
        <w:rPr>
          <w:rFonts w:hint="eastAsia" w:ascii="仿宋_GB2312" w:hAnsi="宋体" w:eastAsia="仿宋_GB2312" w:cs="Times New Roman"/>
          <w:b/>
          <w:color w:val="auto"/>
          <w:kern w:val="2"/>
          <w:sz w:val="24"/>
          <w:szCs w:val="24"/>
          <w:lang w:val="en-US" w:eastAsia="zh-CN" w:bidi="ar-SA"/>
        </w:rPr>
      </w:pPr>
      <w:r>
        <w:rPr>
          <w:rFonts w:hint="eastAsia" w:ascii="仿宋_GB2312" w:hAnsi="宋体" w:eastAsia="仿宋_GB2312" w:cs="Times New Roman"/>
          <w:b/>
          <w:color w:val="auto"/>
          <w:kern w:val="2"/>
          <w:sz w:val="24"/>
          <w:szCs w:val="24"/>
          <w:lang w:val="en-US" w:eastAsia="zh-CN" w:bidi="ar-SA"/>
        </w:rPr>
        <w:t>一、中央处理器（CPU）</w:t>
      </w:r>
    </w:p>
    <w:p>
      <w:pPr>
        <w:pStyle w:val="27"/>
        <w:spacing w:line="240" w:lineRule="atLeast"/>
        <w:jc w:val="left"/>
        <w:rPr>
          <w:rFonts w:ascii="仿宋_GB2312" w:hAnsi="宋体" w:eastAsia="仿宋_GB2312"/>
          <w:color w:val="auto"/>
        </w:rPr>
      </w:pPr>
    </w:p>
    <w:p>
      <w:pPr>
        <w:pStyle w:val="4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left"/>
        <w:rPr>
          <w:rFonts w:hint="eastAsia" w:ascii="宋体" w:hAnsi="宋体" w:eastAsia="宋体" w:cs="宋体"/>
          <w:i w:val="0"/>
          <w:iCs w:val="0"/>
          <w:caps w:val="0"/>
          <w:color w:val="auto"/>
          <w:spacing w:val="0"/>
          <w:sz w:val="18"/>
          <w:szCs w:val="18"/>
        </w:rPr>
      </w:pPr>
      <w:r>
        <w:rPr>
          <w:rFonts w:hint="eastAsia" w:ascii="宋体" w:hAnsi="宋体" w:eastAsia="宋体" w:cs="宋体"/>
          <w:i w:val="0"/>
          <w:iCs w:val="0"/>
          <w:caps w:val="0"/>
          <w:color w:val="auto"/>
          <w:spacing w:val="0"/>
          <w:sz w:val="18"/>
          <w:szCs w:val="18"/>
          <w:shd w:val="clear" w:color="auto" w:fill="FFFFFF"/>
        </w:rPr>
        <w:t> </w:t>
      </w:r>
    </w:p>
    <w:tbl>
      <w:tblPr>
        <w:tblStyle w:val="55"/>
        <w:tblW w:w="8752" w:type="dxa"/>
        <w:jc w:val="center"/>
        <w:tblCellSpacing w:w="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000000"/>
        <w:tblLayout w:type="fixed"/>
        <w:tblCellMar>
          <w:top w:w="0" w:type="dxa"/>
          <w:left w:w="0" w:type="dxa"/>
          <w:bottom w:w="0" w:type="dxa"/>
          <w:right w:w="0" w:type="dxa"/>
        </w:tblCellMar>
      </w:tblPr>
      <w:tblGrid>
        <w:gridCol w:w="853"/>
        <w:gridCol w:w="2719"/>
        <w:gridCol w:w="3244"/>
        <w:gridCol w:w="19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000000"/>
          <w:tblLayout w:type="fixed"/>
          <w:tblCellMar>
            <w:top w:w="0" w:type="dxa"/>
            <w:left w:w="0" w:type="dxa"/>
            <w:bottom w:w="0" w:type="dxa"/>
            <w:right w:w="0" w:type="dxa"/>
          </w:tblCellMar>
        </w:tblPrEx>
        <w:trPr>
          <w:tblCellSpacing w:w="7" w:type="dxa"/>
          <w:jc w:val="center"/>
        </w:trPr>
        <w:tc>
          <w:tcPr>
            <w:tcW w:w="832"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b/>
                <w:bCs/>
                <w:i w:val="0"/>
                <w:iCs w:val="0"/>
                <w:caps/>
                <w:color w:val="auto"/>
                <w:spacing w:val="30"/>
                <w:sz w:val="21"/>
                <w:szCs w:val="21"/>
              </w:rPr>
            </w:pPr>
            <w:r>
              <w:rPr>
                <w:rFonts w:hint="eastAsia" w:ascii="仿宋_GB2312" w:hAnsi="仿宋_GB2312" w:eastAsia="仿宋_GB2312" w:cs="仿宋_GB2312"/>
                <w:b/>
                <w:bCs/>
                <w:i w:val="0"/>
                <w:iCs w:val="0"/>
                <w:caps/>
                <w:color w:val="auto"/>
                <w:spacing w:val="30"/>
                <w:kern w:val="0"/>
                <w:sz w:val="21"/>
                <w:szCs w:val="21"/>
                <w:lang w:val="en-US" w:eastAsia="zh-CN" w:bidi="ar"/>
              </w:rPr>
              <w:t>序号</w:t>
            </w:r>
          </w:p>
        </w:tc>
        <w:tc>
          <w:tcPr>
            <w:tcW w:w="2705"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b/>
                <w:bCs/>
                <w:i w:val="0"/>
                <w:iCs w:val="0"/>
                <w:caps/>
                <w:color w:val="auto"/>
                <w:spacing w:val="30"/>
                <w:sz w:val="21"/>
                <w:szCs w:val="21"/>
              </w:rPr>
            </w:pPr>
            <w:r>
              <w:rPr>
                <w:rFonts w:hint="eastAsia" w:ascii="仿宋_GB2312" w:hAnsi="仿宋_GB2312" w:eastAsia="仿宋_GB2312" w:cs="仿宋_GB2312"/>
                <w:b/>
                <w:bCs/>
                <w:i w:val="0"/>
                <w:iCs w:val="0"/>
                <w:caps/>
                <w:color w:val="auto"/>
                <w:spacing w:val="30"/>
                <w:kern w:val="0"/>
                <w:sz w:val="21"/>
                <w:szCs w:val="21"/>
                <w:lang w:val="en-US" w:eastAsia="zh-CN" w:bidi="ar"/>
              </w:rPr>
              <w:t>产品名称</w:t>
            </w:r>
          </w:p>
        </w:tc>
        <w:tc>
          <w:tcPr>
            <w:tcW w:w="3230"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b/>
                <w:bCs/>
                <w:i w:val="0"/>
                <w:iCs w:val="0"/>
                <w:caps/>
                <w:color w:val="auto"/>
                <w:spacing w:val="30"/>
                <w:sz w:val="21"/>
                <w:szCs w:val="21"/>
              </w:rPr>
            </w:pPr>
            <w:r>
              <w:rPr>
                <w:rFonts w:hint="eastAsia" w:ascii="仿宋_GB2312" w:hAnsi="仿宋_GB2312" w:eastAsia="仿宋_GB2312" w:cs="仿宋_GB2312"/>
                <w:b/>
                <w:bCs/>
                <w:i w:val="0"/>
                <w:iCs w:val="0"/>
                <w:caps/>
                <w:color w:val="auto"/>
                <w:spacing w:val="30"/>
                <w:kern w:val="0"/>
                <w:sz w:val="21"/>
                <w:szCs w:val="21"/>
                <w:lang w:val="en-US" w:eastAsia="zh-CN" w:bidi="ar"/>
              </w:rPr>
              <w:t>送测单位</w:t>
            </w:r>
          </w:p>
        </w:tc>
        <w:tc>
          <w:tcPr>
            <w:tcW w:w="1915"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b/>
                <w:bCs/>
                <w:i w:val="0"/>
                <w:iCs w:val="0"/>
                <w:caps/>
                <w:color w:val="auto"/>
                <w:spacing w:val="30"/>
                <w:sz w:val="21"/>
                <w:szCs w:val="21"/>
              </w:rPr>
            </w:pPr>
            <w:r>
              <w:rPr>
                <w:rFonts w:hint="eastAsia" w:ascii="仿宋_GB2312" w:hAnsi="仿宋_GB2312" w:eastAsia="仿宋_GB2312" w:cs="仿宋_GB2312"/>
                <w:b/>
                <w:bCs/>
                <w:i w:val="0"/>
                <w:iCs w:val="0"/>
                <w:caps/>
                <w:color w:val="auto"/>
                <w:spacing w:val="30"/>
                <w:kern w:val="0"/>
                <w:sz w:val="21"/>
                <w:szCs w:val="21"/>
                <w:lang w:val="en-US" w:eastAsia="zh-CN" w:bidi="ar"/>
              </w:rPr>
              <w:t>安全可靠等级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7" w:type="dxa"/>
          <w:jc w:val="center"/>
        </w:trPr>
        <w:tc>
          <w:tcPr>
            <w:tcW w:w="832"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1</w:t>
            </w:r>
          </w:p>
        </w:tc>
        <w:tc>
          <w:tcPr>
            <w:tcW w:w="2705"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飞腾腾云S5000C</w:t>
            </w:r>
          </w:p>
        </w:tc>
        <w:tc>
          <w:tcPr>
            <w:tcW w:w="3230"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飞腾信息技术有限公司</w:t>
            </w:r>
          </w:p>
        </w:tc>
        <w:tc>
          <w:tcPr>
            <w:tcW w:w="1915"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Ⅱ级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7" w:type="dxa"/>
          <w:jc w:val="center"/>
        </w:trPr>
        <w:tc>
          <w:tcPr>
            <w:tcW w:w="832"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2</w:t>
            </w:r>
          </w:p>
        </w:tc>
        <w:tc>
          <w:tcPr>
            <w:tcW w:w="2705"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飞腾腾珑E2000</w:t>
            </w:r>
          </w:p>
        </w:tc>
        <w:tc>
          <w:tcPr>
            <w:tcW w:w="3230"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飞腾信息技术有限公司</w:t>
            </w:r>
          </w:p>
        </w:tc>
        <w:tc>
          <w:tcPr>
            <w:tcW w:w="1915"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Ⅱ级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7" w:type="dxa"/>
          <w:jc w:val="center"/>
        </w:trPr>
        <w:tc>
          <w:tcPr>
            <w:tcW w:w="832"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3</w:t>
            </w:r>
          </w:p>
        </w:tc>
        <w:tc>
          <w:tcPr>
            <w:tcW w:w="2705"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飞腾腾锐D3000</w:t>
            </w:r>
          </w:p>
        </w:tc>
        <w:tc>
          <w:tcPr>
            <w:tcW w:w="3230"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飞腾信息技术有限公司</w:t>
            </w:r>
          </w:p>
        </w:tc>
        <w:tc>
          <w:tcPr>
            <w:tcW w:w="1915"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Ⅱ级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000000"/>
          <w:tblLayout w:type="fixed"/>
          <w:tblCellMar>
            <w:top w:w="0" w:type="dxa"/>
            <w:left w:w="0" w:type="dxa"/>
            <w:bottom w:w="0" w:type="dxa"/>
            <w:right w:w="0" w:type="dxa"/>
          </w:tblCellMar>
        </w:tblPrEx>
        <w:trPr>
          <w:tblCellSpacing w:w="7" w:type="dxa"/>
          <w:jc w:val="center"/>
        </w:trPr>
        <w:tc>
          <w:tcPr>
            <w:tcW w:w="832"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4</w:t>
            </w:r>
          </w:p>
        </w:tc>
        <w:tc>
          <w:tcPr>
            <w:tcW w:w="2705"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龙芯3A5000（DA版）</w:t>
            </w:r>
          </w:p>
        </w:tc>
        <w:tc>
          <w:tcPr>
            <w:tcW w:w="3230"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龙芯中科技术股份有限公司</w:t>
            </w:r>
          </w:p>
        </w:tc>
        <w:tc>
          <w:tcPr>
            <w:tcW w:w="1915"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Ⅱ级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000000"/>
          <w:tblLayout w:type="fixed"/>
          <w:tblCellMar>
            <w:top w:w="0" w:type="dxa"/>
            <w:left w:w="0" w:type="dxa"/>
            <w:bottom w:w="0" w:type="dxa"/>
            <w:right w:w="0" w:type="dxa"/>
          </w:tblCellMar>
        </w:tblPrEx>
        <w:trPr>
          <w:tblCellSpacing w:w="7" w:type="dxa"/>
          <w:jc w:val="center"/>
        </w:trPr>
        <w:tc>
          <w:tcPr>
            <w:tcW w:w="832"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5</w:t>
            </w:r>
          </w:p>
        </w:tc>
        <w:tc>
          <w:tcPr>
            <w:tcW w:w="2705"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龙芯3A6000</w:t>
            </w:r>
          </w:p>
        </w:tc>
        <w:tc>
          <w:tcPr>
            <w:tcW w:w="3230"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龙芯中科技术股份有限公司</w:t>
            </w:r>
          </w:p>
        </w:tc>
        <w:tc>
          <w:tcPr>
            <w:tcW w:w="1915"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Ⅱ级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000000"/>
          <w:tblLayout w:type="fixed"/>
          <w:tblCellMar>
            <w:top w:w="0" w:type="dxa"/>
            <w:left w:w="0" w:type="dxa"/>
            <w:bottom w:w="0" w:type="dxa"/>
            <w:right w:w="0" w:type="dxa"/>
          </w:tblCellMar>
        </w:tblPrEx>
        <w:trPr>
          <w:tblCellSpacing w:w="7" w:type="dxa"/>
          <w:jc w:val="center"/>
        </w:trPr>
        <w:tc>
          <w:tcPr>
            <w:tcW w:w="832"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6</w:t>
            </w:r>
          </w:p>
        </w:tc>
        <w:tc>
          <w:tcPr>
            <w:tcW w:w="2705"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龙芯3C5000</w:t>
            </w:r>
          </w:p>
        </w:tc>
        <w:tc>
          <w:tcPr>
            <w:tcW w:w="3230"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龙芯中科技术股份有限公司</w:t>
            </w:r>
          </w:p>
        </w:tc>
        <w:tc>
          <w:tcPr>
            <w:tcW w:w="1915"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Ⅱ级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7" w:type="dxa"/>
          <w:jc w:val="center"/>
        </w:trPr>
        <w:tc>
          <w:tcPr>
            <w:tcW w:w="832"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7</w:t>
            </w:r>
          </w:p>
        </w:tc>
        <w:tc>
          <w:tcPr>
            <w:tcW w:w="2705"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龙芯3D5000</w:t>
            </w:r>
          </w:p>
        </w:tc>
        <w:tc>
          <w:tcPr>
            <w:tcW w:w="3230"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龙芯中科技术股份有限公司</w:t>
            </w:r>
          </w:p>
        </w:tc>
        <w:tc>
          <w:tcPr>
            <w:tcW w:w="1915"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Ⅱ级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7" w:type="dxa"/>
          <w:jc w:val="center"/>
        </w:trPr>
        <w:tc>
          <w:tcPr>
            <w:tcW w:w="832"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8</w:t>
            </w:r>
          </w:p>
        </w:tc>
        <w:tc>
          <w:tcPr>
            <w:tcW w:w="2705"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海光处理器C86-4G</w:t>
            </w:r>
          </w:p>
        </w:tc>
        <w:tc>
          <w:tcPr>
            <w:tcW w:w="3230"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海光信息技术股份有限公司</w:t>
            </w:r>
          </w:p>
        </w:tc>
        <w:tc>
          <w:tcPr>
            <w:tcW w:w="1915"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Ⅱ级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7" w:type="dxa"/>
          <w:jc w:val="center"/>
        </w:trPr>
        <w:tc>
          <w:tcPr>
            <w:tcW w:w="832"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9</w:t>
            </w:r>
          </w:p>
        </w:tc>
        <w:tc>
          <w:tcPr>
            <w:tcW w:w="2705"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鲲鹏920 V200</w:t>
            </w:r>
          </w:p>
        </w:tc>
        <w:tc>
          <w:tcPr>
            <w:tcW w:w="3230"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深圳市海思半导体有限公司</w:t>
            </w:r>
          </w:p>
        </w:tc>
        <w:tc>
          <w:tcPr>
            <w:tcW w:w="1915"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Ⅱ级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7" w:type="dxa"/>
          <w:jc w:val="center"/>
        </w:trPr>
        <w:tc>
          <w:tcPr>
            <w:tcW w:w="832"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10</w:t>
            </w:r>
          </w:p>
        </w:tc>
        <w:tc>
          <w:tcPr>
            <w:tcW w:w="2705"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麒麟9000C</w:t>
            </w:r>
          </w:p>
        </w:tc>
        <w:tc>
          <w:tcPr>
            <w:tcW w:w="3230"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深圳市海思半导体有限公司</w:t>
            </w:r>
          </w:p>
        </w:tc>
        <w:tc>
          <w:tcPr>
            <w:tcW w:w="1915"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Ⅱ级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7" w:type="dxa"/>
          <w:jc w:val="center"/>
        </w:trPr>
        <w:tc>
          <w:tcPr>
            <w:tcW w:w="8724" w:type="dxa"/>
            <w:gridSpan w:val="4"/>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000000"/>
          <w:tblLayout w:type="fixed"/>
          <w:tblCellMar>
            <w:top w:w="0" w:type="dxa"/>
            <w:left w:w="0" w:type="dxa"/>
            <w:bottom w:w="0" w:type="dxa"/>
            <w:right w:w="0" w:type="dxa"/>
          </w:tblCellMar>
        </w:tblPrEx>
        <w:trPr>
          <w:tblCellSpacing w:w="7" w:type="dxa"/>
          <w:jc w:val="center"/>
        </w:trPr>
        <w:tc>
          <w:tcPr>
            <w:tcW w:w="832"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1</w:t>
            </w:r>
          </w:p>
        </w:tc>
        <w:tc>
          <w:tcPr>
            <w:tcW w:w="2705"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龙芯2K2000</w:t>
            </w:r>
          </w:p>
        </w:tc>
        <w:tc>
          <w:tcPr>
            <w:tcW w:w="3230"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龙芯中科技术股份有限公司</w:t>
            </w:r>
          </w:p>
        </w:tc>
        <w:tc>
          <w:tcPr>
            <w:tcW w:w="1915"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7" w:type="dxa"/>
          <w:jc w:val="center"/>
        </w:trPr>
        <w:tc>
          <w:tcPr>
            <w:tcW w:w="832"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2</w:t>
            </w:r>
          </w:p>
        </w:tc>
        <w:tc>
          <w:tcPr>
            <w:tcW w:w="2705"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申威SW-WY831型微处理器</w:t>
            </w:r>
          </w:p>
        </w:tc>
        <w:tc>
          <w:tcPr>
            <w:tcW w:w="3230"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无锡先进技术研究院</w:t>
            </w:r>
          </w:p>
        </w:tc>
        <w:tc>
          <w:tcPr>
            <w:tcW w:w="1915"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000000"/>
          <w:tblLayout w:type="fixed"/>
          <w:tblCellMar>
            <w:top w:w="0" w:type="dxa"/>
            <w:left w:w="0" w:type="dxa"/>
            <w:bottom w:w="0" w:type="dxa"/>
            <w:right w:w="0" w:type="dxa"/>
          </w:tblCellMar>
        </w:tblPrEx>
        <w:trPr>
          <w:tblCellSpacing w:w="7" w:type="dxa"/>
          <w:jc w:val="center"/>
        </w:trPr>
        <w:tc>
          <w:tcPr>
            <w:tcW w:w="832"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3</w:t>
            </w:r>
          </w:p>
        </w:tc>
        <w:tc>
          <w:tcPr>
            <w:tcW w:w="2705"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兆芯处理器KH-40000</w:t>
            </w:r>
          </w:p>
        </w:tc>
        <w:tc>
          <w:tcPr>
            <w:tcW w:w="3230"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上海兆芯集成电路股份有限公司</w:t>
            </w:r>
          </w:p>
        </w:tc>
        <w:tc>
          <w:tcPr>
            <w:tcW w:w="1915"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7" w:type="dxa"/>
          <w:jc w:val="center"/>
        </w:trPr>
        <w:tc>
          <w:tcPr>
            <w:tcW w:w="832"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4</w:t>
            </w:r>
          </w:p>
        </w:tc>
        <w:tc>
          <w:tcPr>
            <w:tcW w:w="2705"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海光处理器C86-4G-L</w:t>
            </w:r>
          </w:p>
        </w:tc>
        <w:tc>
          <w:tcPr>
            <w:tcW w:w="3230"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海光信息技术股份有限公司</w:t>
            </w:r>
          </w:p>
        </w:tc>
        <w:tc>
          <w:tcPr>
            <w:tcW w:w="1915" w:type="dxa"/>
            <w:tcBorders>
              <w:tl2br w:val="nil"/>
              <w:tr2bl w:val="nil"/>
            </w:tcBorders>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bl>
    <w:p>
      <w:pPr>
        <w:pStyle w:val="27"/>
        <w:spacing w:line="240" w:lineRule="atLeast"/>
        <w:jc w:val="left"/>
        <w:rPr>
          <w:rFonts w:ascii="仿宋_GB2312" w:hAnsi="宋体" w:eastAsia="仿宋_GB2312"/>
          <w:color w:val="auto"/>
        </w:rPr>
      </w:pPr>
    </w:p>
    <w:p>
      <w:pPr>
        <w:pStyle w:val="27"/>
        <w:spacing w:line="240" w:lineRule="atLeast"/>
        <w:jc w:val="left"/>
        <w:rPr>
          <w:rFonts w:ascii="仿宋_GB2312" w:hAnsi="宋体" w:eastAsia="仿宋_GB2312"/>
          <w:color w:val="auto"/>
        </w:rPr>
      </w:pPr>
    </w:p>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center"/>
        <w:rPr>
          <w:rFonts w:hint="eastAsia" w:ascii="仿宋_GB2312" w:hAnsi="宋体" w:eastAsia="仿宋_GB2312" w:cs="Times New Roman"/>
          <w:b/>
          <w:color w:val="auto"/>
          <w:kern w:val="2"/>
          <w:sz w:val="24"/>
          <w:szCs w:val="24"/>
          <w:lang w:val="en-US" w:eastAsia="zh-CN" w:bidi="ar-SA"/>
        </w:rPr>
      </w:pPr>
      <w:r>
        <w:rPr>
          <w:rFonts w:hint="eastAsia" w:ascii="仿宋_GB2312" w:hAnsi="宋体" w:eastAsia="仿宋_GB2312" w:cs="Times New Roman"/>
          <w:b/>
          <w:color w:val="auto"/>
          <w:kern w:val="2"/>
          <w:sz w:val="24"/>
          <w:szCs w:val="24"/>
          <w:lang w:val="en-US" w:eastAsia="zh-CN" w:bidi="ar-SA"/>
        </w:rPr>
        <w:t>二、操作系统</w:t>
      </w:r>
    </w:p>
    <w:p>
      <w:pPr>
        <w:pStyle w:val="45"/>
        <w:spacing w:before="0" w:beforeAutospacing="0" w:after="0" w:afterAutospacing="0" w:line="420" w:lineRule="atLeast"/>
        <w:ind w:firstLine="420"/>
        <w:jc w:val="left"/>
        <w:rPr>
          <w:rFonts w:hint="eastAsia" w:ascii="仿宋_GB2312" w:hAnsi="仿宋_GB2312" w:eastAsia="仿宋_GB2312" w:cs="仿宋_GB2312"/>
          <w:b/>
          <w:color w:val="auto"/>
          <w:kern w:val="2"/>
          <w:sz w:val="21"/>
          <w:szCs w:val="21"/>
        </w:rPr>
      </w:pPr>
      <w:r>
        <w:rPr>
          <w:rFonts w:hint="eastAsia" w:ascii="仿宋_GB2312" w:hAnsi="仿宋_GB2312" w:eastAsia="仿宋_GB2312" w:cs="仿宋_GB2312"/>
          <w:b/>
          <w:color w:val="auto"/>
          <w:kern w:val="2"/>
          <w:sz w:val="21"/>
          <w:szCs w:val="21"/>
        </w:rPr>
        <w:t>（一）桌面操作系统</w:t>
      </w:r>
    </w:p>
    <w:p>
      <w:pPr>
        <w:pStyle w:val="4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left"/>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sz w:val="21"/>
          <w:szCs w:val="21"/>
          <w:shd w:val="clear" w:color="auto" w:fill="FFFFFF"/>
        </w:rPr>
        <w:t> </w:t>
      </w:r>
    </w:p>
    <w:tbl>
      <w:tblPr>
        <w:tblStyle w:val="55"/>
        <w:tblW w:w="8437" w:type="dxa"/>
        <w:jc w:val="center"/>
        <w:tblCellSpacing w:w="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000000"/>
        <w:tblLayout w:type="fixed"/>
        <w:tblCellMar>
          <w:top w:w="0" w:type="dxa"/>
          <w:left w:w="0" w:type="dxa"/>
          <w:bottom w:w="0" w:type="dxa"/>
          <w:right w:w="0" w:type="dxa"/>
        </w:tblCellMar>
      </w:tblPr>
      <w:tblGrid>
        <w:gridCol w:w="853"/>
        <w:gridCol w:w="3244"/>
        <w:gridCol w:w="2404"/>
        <w:gridCol w:w="19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000000"/>
          <w:tblLayout w:type="fixed"/>
          <w:tblCellMar>
            <w:top w:w="0" w:type="dxa"/>
            <w:left w:w="0" w:type="dxa"/>
            <w:bottom w:w="0" w:type="dxa"/>
            <w:right w:w="0" w:type="dxa"/>
          </w:tblCellMar>
        </w:tblPrEx>
        <w:trPr>
          <w:tblCellSpacing w:w="7" w:type="dxa"/>
          <w:jc w:val="center"/>
        </w:trPr>
        <w:tc>
          <w:tcPr>
            <w:tcW w:w="832"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b/>
                <w:bCs/>
                <w:i w:val="0"/>
                <w:iCs w:val="0"/>
                <w:caps/>
                <w:color w:val="auto"/>
                <w:spacing w:val="30"/>
                <w:sz w:val="21"/>
                <w:szCs w:val="21"/>
              </w:rPr>
            </w:pPr>
            <w:r>
              <w:rPr>
                <w:rFonts w:hint="eastAsia" w:ascii="仿宋_GB2312" w:hAnsi="仿宋_GB2312" w:eastAsia="仿宋_GB2312" w:cs="仿宋_GB2312"/>
                <w:b/>
                <w:bCs/>
                <w:i w:val="0"/>
                <w:iCs w:val="0"/>
                <w:caps/>
                <w:color w:val="auto"/>
                <w:spacing w:val="30"/>
                <w:kern w:val="0"/>
                <w:sz w:val="21"/>
                <w:szCs w:val="21"/>
                <w:lang w:val="en-US" w:eastAsia="zh-CN" w:bidi="ar"/>
              </w:rPr>
              <w:t>序号</w:t>
            </w:r>
          </w:p>
        </w:tc>
        <w:tc>
          <w:tcPr>
            <w:tcW w:w="3230"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b/>
                <w:bCs/>
                <w:i w:val="0"/>
                <w:iCs w:val="0"/>
                <w:caps/>
                <w:color w:val="auto"/>
                <w:spacing w:val="30"/>
                <w:sz w:val="21"/>
                <w:szCs w:val="21"/>
              </w:rPr>
            </w:pPr>
            <w:r>
              <w:rPr>
                <w:rFonts w:hint="eastAsia" w:ascii="仿宋_GB2312" w:hAnsi="仿宋_GB2312" w:eastAsia="仿宋_GB2312" w:cs="仿宋_GB2312"/>
                <w:b/>
                <w:bCs/>
                <w:i w:val="0"/>
                <w:iCs w:val="0"/>
                <w:caps/>
                <w:color w:val="auto"/>
                <w:spacing w:val="30"/>
                <w:kern w:val="0"/>
                <w:sz w:val="21"/>
                <w:szCs w:val="21"/>
                <w:lang w:val="en-US" w:eastAsia="zh-CN" w:bidi="ar"/>
              </w:rPr>
              <w:t>产品名称</w:t>
            </w:r>
          </w:p>
        </w:tc>
        <w:tc>
          <w:tcPr>
            <w:tcW w:w="2390"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b/>
                <w:bCs/>
                <w:i w:val="0"/>
                <w:iCs w:val="0"/>
                <w:caps/>
                <w:color w:val="auto"/>
                <w:spacing w:val="30"/>
                <w:sz w:val="21"/>
                <w:szCs w:val="21"/>
              </w:rPr>
            </w:pPr>
            <w:r>
              <w:rPr>
                <w:rFonts w:hint="eastAsia" w:ascii="仿宋_GB2312" w:hAnsi="仿宋_GB2312" w:eastAsia="仿宋_GB2312" w:cs="仿宋_GB2312"/>
                <w:b/>
                <w:bCs/>
                <w:i w:val="0"/>
                <w:iCs w:val="0"/>
                <w:caps/>
                <w:color w:val="auto"/>
                <w:spacing w:val="30"/>
                <w:kern w:val="0"/>
                <w:sz w:val="21"/>
                <w:szCs w:val="21"/>
                <w:lang w:val="en-US" w:eastAsia="zh-CN" w:bidi="ar"/>
              </w:rPr>
              <w:t>送测单位</w:t>
            </w:r>
          </w:p>
        </w:tc>
        <w:tc>
          <w:tcPr>
            <w:tcW w:w="1915"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b/>
                <w:bCs/>
                <w:i w:val="0"/>
                <w:iCs w:val="0"/>
                <w:caps/>
                <w:color w:val="auto"/>
                <w:spacing w:val="30"/>
                <w:sz w:val="21"/>
                <w:szCs w:val="21"/>
              </w:rPr>
            </w:pPr>
            <w:r>
              <w:rPr>
                <w:rFonts w:hint="eastAsia" w:ascii="仿宋_GB2312" w:hAnsi="仿宋_GB2312" w:eastAsia="仿宋_GB2312" w:cs="仿宋_GB2312"/>
                <w:b/>
                <w:bCs/>
                <w:i w:val="0"/>
                <w:iCs w:val="0"/>
                <w:caps/>
                <w:color w:val="auto"/>
                <w:spacing w:val="30"/>
                <w:kern w:val="0"/>
                <w:sz w:val="21"/>
                <w:szCs w:val="21"/>
                <w:lang w:val="en-US" w:eastAsia="zh-CN" w:bidi="ar"/>
              </w:rPr>
              <w:t>安全可靠等级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7" w:type="dxa"/>
          <w:jc w:val="center"/>
        </w:trPr>
        <w:tc>
          <w:tcPr>
            <w:tcW w:w="832"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1</w:t>
            </w:r>
          </w:p>
        </w:tc>
        <w:tc>
          <w:tcPr>
            <w:tcW w:w="3230"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aps w:val="0"/>
                <w:color w:val="auto"/>
                <w:spacing w:val="0"/>
                <w:kern w:val="0"/>
                <w:sz w:val="21"/>
                <w:szCs w:val="21"/>
                <w:lang w:val="en-US" w:eastAsia="zh-CN" w:bidi="ar"/>
              </w:rPr>
              <w:t>方德桌面操作系统 V5.0</w:t>
            </w:r>
          </w:p>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p>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（内核版本5.4）</w:t>
            </w:r>
          </w:p>
        </w:tc>
        <w:tc>
          <w:tcPr>
            <w:tcW w:w="2390"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中科方德软件有限公司</w:t>
            </w:r>
          </w:p>
        </w:tc>
        <w:tc>
          <w:tcPr>
            <w:tcW w:w="1915"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000000"/>
          <w:tblLayout w:type="fixed"/>
          <w:tblCellMar>
            <w:top w:w="0" w:type="dxa"/>
            <w:left w:w="0" w:type="dxa"/>
            <w:bottom w:w="0" w:type="dxa"/>
            <w:right w:w="0" w:type="dxa"/>
          </w:tblCellMar>
        </w:tblPrEx>
        <w:trPr>
          <w:tblCellSpacing w:w="7" w:type="dxa"/>
          <w:jc w:val="center"/>
        </w:trPr>
        <w:tc>
          <w:tcPr>
            <w:tcW w:w="832"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2</w:t>
            </w:r>
          </w:p>
        </w:tc>
        <w:tc>
          <w:tcPr>
            <w:tcW w:w="3230"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aps w:val="0"/>
                <w:color w:val="auto"/>
                <w:spacing w:val="0"/>
                <w:kern w:val="0"/>
                <w:sz w:val="21"/>
                <w:szCs w:val="21"/>
                <w:lang w:val="en-US" w:eastAsia="zh-CN" w:bidi="ar"/>
              </w:rPr>
              <w:t>统信桌面操作系统 V20</w:t>
            </w:r>
          </w:p>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p>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（内核版本5.10）</w:t>
            </w:r>
          </w:p>
        </w:tc>
        <w:tc>
          <w:tcPr>
            <w:tcW w:w="2390"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统信软件技术有限公司</w:t>
            </w:r>
          </w:p>
        </w:tc>
        <w:tc>
          <w:tcPr>
            <w:tcW w:w="1915"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000000"/>
          <w:tblLayout w:type="fixed"/>
          <w:tblCellMar>
            <w:top w:w="0" w:type="dxa"/>
            <w:left w:w="0" w:type="dxa"/>
            <w:bottom w:w="0" w:type="dxa"/>
            <w:right w:w="0" w:type="dxa"/>
          </w:tblCellMar>
        </w:tblPrEx>
        <w:trPr>
          <w:tblCellSpacing w:w="7" w:type="dxa"/>
          <w:jc w:val="center"/>
        </w:trPr>
        <w:tc>
          <w:tcPr>
            <w:tcW w:w="832"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3</w:t>
            </w:r>
          </w:p>
        </w:tc>
        <w:tc>
          <w:tcPr>
            <w:tcW w:w="3230"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aps w:val="0"/>
                <w:color w:val="auto"/>
                <w:spacing w:val="0"/>
                <w:kern w:val="0"/>
                <w:sz w:val="21"/>
                <w:szCs w:val="21"/>
                <w:lang w:val="en-US" w:eastAsia="zh-CN" w:bidi="ar"/>
              </w:rPr>
              <w:t>银河麒麟桌面操作系统 V10 SP1</w:t>
            </w:r>
          </w:p>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p>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（内核版本5.4）</w:t>
            </w:r>
          </w:p>
        </w:tc>
        <w:tc>
          <w:tcPr>
            <w:tcW w:w="2390"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麒麟软件有限公司</w:t>
            </w:r>
          </w:p>
        </w:tc>
        <w:tc>
          <w:tcPr>
            <w:tcW w:w="1915"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bl>
    <w:p>
      <w:pPr>
        <w:pStyle w:val="45"/>
        <w:spacing w:before="0" w:beforeAutospacing="0" w:after="0" w:afterAutospacing="0" w:line="420" w:lineRule="atLeast"/>
        <w:ind w:firstLine="420"/>
        <w:jc w:val="left"/>
        <w:rPr>
          <w:rFonts w:hint="eastAsia" w:ascii="仿宋_GB2312" w:hAnsi="仿宋_GB2312" w:eastAsia="仿宋_GB2312" w:cs="仿宋_GB2312"/>
          <w:b/>
          <w:color w:val="auto"/>
          <w:kern w:val="2"/>
          <w:sz w:val="21"/>
          <w:szCs w:val="21"/>
        </w:rPr>
      </w:pPr>
      <w:r>
        <w:rPr>
          <w:rFonts w:hint="eastAsia" w:ascii="仿宋_GB2312" w:hAnsi="仿宋_GB2312" w:eastAsia="仿宋_GB2312" w:cs="仿宋_GB2312"/>
          <w:i w:val="0"/>
          <w:iCs w:val="0"/>
          <w:caps w:val="0"/>
          <w:color w:val="auto"/>
          <w:spacing w:val="0"/>
          <w:sz w:val="21"/>
          <w:szCs w:val="21"/>
          <w:shd w:val="clear" w:color="auto" w:fill="FFFFFF"/>
        </w:rPr>
        <w:t> </w:t>
      </w:r>
    </w:p>
    <w:p>
      <w:pPr>
        <w:pStyle w:val="45"/>
        <w:spacing w:before="0" w:beforeAutospacing="0" w:after="0" w:afterAutospacing="0" w:line="420" w:lineRule="atLeast"/>
        <w:ind w:firstLine="420"/>
        <w:jc w:val="left"/>
        <w:rPr>
          <w:rFonts w:hint="eastAsia" w:ascii="仿宋_GB2312" w:hAnsi="仿宋_GB2312" w:eastAsia="仿宋_GB2312" w:cs="仿宋_GB2312"/>
          <w:b/>
          <w:color w:val="auto"/>
          <w:kern w:val="2"/>
          <w:sz w:val="21"/>
          <w:szCs w:val="21"/>
        </w:rPr>
      </w:pPr>
      <w:r>
        <w:rPr>
          <w:rFonts w:hint="eastAsia" w:ascii="仿宋_GB2312" w:hAnsi="仿宋_GB2312" w:eastAsia="仿宋_GB2312" w:cs="仿宋_GB2312"/>
          <w:b/>
          <w:color w:val="auto"/>
          <w:kern w:val="2"/>
          <w:sz w:val="21"/>
          <w:szCs w:val="21"/>
        </w:rPr>
        <w:t>　　（二）服务器操作系统</w:t>
      </w:r>
    </w:p>
    <w:p>
      <w:pPr>
        <w:pStyle w:val="4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left"/>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sz w:val="21"/>
          <w:szCs w:val="21"/>
          <w:shd w:val="clear" w:color="auto" w:fill="FFFFFF"/>
        </w:rPr>
        <w:t> </w:t>
      </w:r>
    </w:p>
    <w:tbl>
      <w:tblPr>
        <w:tblStyle w:val="55"/>
        <w:tblW w:w="8178" w:type="dxa"/>
        <w:jc w:val="center"/>
        <w:tblCellSpacing w:w="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000000"/>
        <w:tblLayout w:type="fixed"/>
        <w:tblCellMar>
          <w:top w:w="0" w:type="dxa"/>
          <w:left w:w="0" w:type="dxa"/>
          <w:bottom w:w="0" w:type="dxa"/>
          <w:right w:w="0" w:type="dxa"/>
        </w:tblCellMar>
      </w:tblPr>
      <w:tblGrid>
        <w:gridCol w:w="953"/>
        <w:gridCol w:w="2995"/>
        <w:gridCol w:w="2262"/>
        <w:gridCol w:w="19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000000"/>
          <w:tblLayout w:type="fixed"/>
          <w:tblCellMar>
            <w:top w:w="0" w:type="dxa"/>
            <w:left w:w="0" w:type="dxa"/>
            <w:bottom w:w="0" w:type="dxa"/>
            <w:right w:w="0" w:type="dxa"/>
          </w:tblCellMar>
        </w:tblPrEx>
        <w:trPr>
          <w:tblCellSpacing w:w="7" w:type="dxa"/>
          <w:jc w:val="center"/>
        </w:trPr>
        <w:tc>
          <w:tcPr>
            <w:tcW w:w="932"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b/>
                <w:bCs/>
                <w:i w:val="0"/>
                <w:iCs w:val="0"/>
                <w:caps/>
                <w:color w:val="auto"/>
                <w:spacing w:val="30"/>
                <w:sz w:val="21"/>
                <w:szCs w:val="21"/>
              </w:rPr>
            </w:pPr>
            <w:r>
              <w:rPr>
                <w:rFonts w:hint="eastAsia" w:ascii="仿宋_GB2312" w:hAnsi="仿宋_GB2312" w:eastAsia="仿宋_GB2312" w:cs="仿宋_GB2312"/>
                <w:b/>
                <w:bCs/>
                <w:i w:val="0"/>
                <w:iCs w:val="0"/>
                <w:caps/>
                <w:color w:val="auto"/>
                <w:spacing w:val="30"/>
                <w:kern w:val="0"/>
                <w:sz w:val="21"/>
                <w:szCs w:val="21"/>
                <w:lang w:val="en-US" w:eastAsia="zh-CN" w:bidi="ar"/>
              </w:rPr>
              <w:t>序号</w:t>
            </w:r>
          </w:p>
        </w:tc>
        <w:tc>
          <w:tcPr>
            <w:tcW w:w="2981"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b/>
                <w:bCs/>
                <w:i w:val="0"/>
                <w:iCs w:val="0"/>
                <w:caps/>
                <w:color w:val="auto"/>
                <w:spacing w:val="30"/>
                <w:sz w:val="21"/>
                <w:szCs w:val="21"/>
              </w:rPr>
            </w:pPr>
            <w:r>
              <w:rPr>
                <w:rFonts w:hint="eastAsia" w:ascii="仿宋_GB2312" w:hAnsi="仿宋_GB2312" w:eastAsia="仿宋_GB2312" w:cs="仿宋_GB2312"/>
                <w:b/>
                <w:bCs/>
                <w:i w:val="0"/>
                <w:iCs w:val="0"/>
                <w:caps/>
                <w:color w:val="auto"/>
                <w:spacing w:val="30"/>
                <w:kern w:val="0"/>
                <w:sz w:val="21"/>
                <w:szCs w:val="21"/>
                <w:lang w:val="en-US" w:eastAsia="zh-CN" w:bidi="ar"/>
              </w:rPr>
              <w:t>产品名称</w:t>
            </w:r>
          </w:p>
        </w:tc>
        <w:tc>
          <w:tcPr>
            <w:tcW w:w="2248"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b/>
                <w:bCs/>
                <w:i w:val="0"/>
                <w:iCs w:val="0"/>
                <w:caps/>
                <w:color w:val="auto"/>
                <w:spacing w:val="30"/>
                <w:sz w:val="21"/>
                <w:szCs w:val="21"/>
              </w:rPr>
            </w:pPr>
            <w:r>
              <w:rPr>
                <w:rFonts w:hint="eastAsia" w:ascii="仿宋_GB2312" w:hAnsi="仿宋_GB2312" w:eastAsia="仿宋_GB2312" w:cs="仿宋_GB2312"/>
                <w:b/>
                <w:bCs/>
                <w:i w:val="0"/>
                <w:iCs w:val="0"/>
                <w:caps/>
                <w:color w:val="auto"/>
                <w:spacing w:val="30"/>
                <w:kern w:val="0"/>
                <w:sz w:val="21"/>
                <w:szCs w:val="21"/>
                <w:lang w:val="en-US" w:eastAsia="zh-CN" w:bidi="ar"/>
              </w:rPr>
              <w:t>送测单位</w:t>
            </w:r>
          </w:p>
        </w:tc>
        <w:tc>
          <w:tcPr>
            <w:tcW w:w="1947"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b/>
                <w:bCs/>
                <w:i w:val="0"/>
                <w:iCs w:val="0"/>
                <w:caps/>
                <w:color w:val="auto"/>
                <w:spacing w:val="30"/>
                <w:sz w:val="21"/>
                <w:szCs w:val="21"/>
              </w:rPr>
            </w:pPr>
            <w:r>
              <w:rPr>
                <w:rFonts w:hint="eastAsia" w:ascii="仿宋_GB2312" w:hAnsi="仿宋_GB2312" w:eastAsia="仿宋_GB2312" w:cs="仿宋_GB2312"/>
                <w:b/>
                <w:bCs/>
                <w:i w:val="0"/>
                <w:iCs w:val="0"/>
                <w:caps/>
                <w:color w:val="auto"/>
                <w:spacing w:val="30"/>
                <w:kern w:val="0"/>
                <w:sz w:val="21"/>
                <w:szCs w:val="21"/>
                <w:lang w:val="en-US" w:eastAsia="zh-CN" w:bidi="ar"/>
              </w:rPr>
              <w:t>安全可靠等级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7" w:type="dxa"/>
          <w:jc w:val="center"/>
        </w:trPr>
        <w:tc>
          <w:tcPr>
            <w:tcW w:w="932"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1</w:t>
            </w:r>
          </w:p>
        </w:tc>
        <w:tc>
          <w:tcPr>
            <w:tcW w:w="2981"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aps w:val="0"/>
                <w:color w:val="auto"/>
                <w:spacing w:val="0"/>
                <w:kern w:val="0"/>
                <w:sz w:val="21"/>
                <w:szCs w:val="21"/>
                <w:lang w:val="en-US" w:eastAsia="zh-CN" w:bidi="ar"/>
              </w:rPr>
              <w:t>华为云欧拉操作系统 V2.0</w:t>
            </w:r>
          </w:p>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p>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（内核版本5.10）</w:t>
            </w:r>
          </w:p>
        </w:tc>
        <w:tc>
          <w:tcPr>
            <w:tcW w:w="2248"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华为云计算技术有限公司</w:t>
            </w:r>
          </w:p>
        </w:tc>
        <w:tc>
          <w:tcPr>
            <w:tcW w:w="1947"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7" w:type="dxa"/>
          <w:jc w:val="center"/>
        </w:trPr>
        <w:tc>
          <w:tcPr>
            <w:tcW w:w="932"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2</w:t>
            </w:r>
          </w:p>
        </w:tc>
        <w:tc>
          <w:tcPr>
            <w:tcW w:w="2981"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aps w:val="0"/>
                <w:color w:val="auto"/>
                <w:spacing w:val="0"/>
                <w:kern w:val="0"/>
                <w:sz w:val="21"/>
                <w:szCs w:val="21"/>
                <w:lang w:val="en-US" w:eastAsia="zh-CN" w:bidi="ar"/>
              </w:rPr>
              <w:t>阿里云服务器操作系统 V3</w:t>
            </w:r>
          </w:p>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p>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（内核版本5.10）</w:t>
            </w:r>
          </w:p>
        </w:tc>
        <w:tc>
          <w:tcPr>
            <w:tcW w:w="2248"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阿里云计算有限公司</w:t>
            </w:r>
          </w:p>
        </w:tc>
        <w:tc>
          <w:tcPr>
            <w:tcW w:w="1947"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7" w:type="dxa"/>
          <w:jc w:val="center"/>
        </w:trPr>
        <w:tc>
          <w:tcPr>
            <w:tcW w:w="932"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3</w:t>
            </w:r>
          </w:p>
        </w:tc>
        <w:tc>
          <w:tcPr>
            <w:tcW w:w="2981"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aps w:val="0"/>
                <w:color w:val="auto"/>
                <w:spacing w:val="0"/>
                <w:kern w:val="0"/>
                <w:sz w:val="21"/>
                <w:szCs w:val="21"/>
                <w:lang w:val="en-US" w:eastAsia="zh-CN" w:bidi="ar"/>
              </w:rPr>
              <w:t>银河麒麟高级服务器操作系统 V10 SP3</w:t>
            </w:r>
          </w:p>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p>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（内核版本4.19）</w:t>
            </w:r>
          </w:p>
        </w:tc>
        <w:tc>
          <w:tcPr>
            <w:tcW w:w="2248"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麒麟软件有限公司</w:t>
            </w:r>
          </w:p>
        </w:tc>
        <w:tc>
          <w:tcPr>
            <w:tcW w:w="1947"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7" w:type="dxa"/>
          <w:jc w:val="center"/>
        </w:trPr>
        <w:tc>
          <w:tcPr>
            <w:tcW w:w="932"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4</w:t>
            </w:r>
          </w:p>
        </w:tc>
        <w:tc>
          <w:tcPr>
            <w:tcW w:w="2981"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aps w:val="0"/>
                <w:color w:val="auto"/>
                <w:spacing w:val="0"/>
                <w:kern w:val="0"/>
                <w:sz w:val="21"/>
                <w:szCs w:val="21"/>
                <w:lang w:val="en-US" w:eastAsia="zh-CN" w:bidi="ar"/>
              </w:rPr>
              <w:t>腾讯云Linux服务器操作系统 V3</w:t>
            </w:r>
          </w:p>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p>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（内核版本5.4）</w:t>
            </w:r>
          </w:p>
        </w:tc>
        <w:tc>
          <w:tcPr>
            <w:tcW w:w="2248"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腾讯云计算（北京）有限责任公司</w:t>
            </w:r>
          </w:p>
        </w:tc>
        <w:tc>
          <w:tcPr>
            <w:tcW w:w="1947"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7" w:type="dxa"/>
          <w:jc w:val="center"/>
        </w:trPr>
        <w:tc>
          <w:tcPr>
            <w:tcW w:w="932"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5</w:t>
            </w:r>
          </w:p>
        </w:tc>
        <w:tc>
          <w:tcPr>
            <w:tcW w:w="2981"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aps w:val="0"/>
                <w:color w:val="auto"/>
                <w:spacing w:val="0"/>
                <w:kern w:val="0"/>
                <w:sz w:val="21"/>
                <w:szCs w:val="21"/>
                <w:lang w:val="en-US" w:eastAsia="zh-CN" w:bidi="ar"/>
              </w:rPr>
              <w:t>新支点服务器操作系统 V6</w:t>
            </w:r>
          </w:p>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p>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（内核版本5.10）</w:t>
            </w:r>
          </w:p>
        </w:tc>
        <w:tc>
          <w:tcPr>
            <w:tcW w:w="2248"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中兴通讯股份有限公司</w:t>
            </w:r>
          </w:p>
        </w:tc>
        <w:tc>
          <w:tcPr>
            <w:tcW w:w="1947"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7" w:type="dxa"/>
          <w:jc w:val="center"/>
        </w:trPr>
        <w:tc>
          <w:tcPr>
            <w:tcW w:w="932"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6</w:t>
            </w:r>
          </w:p>
        </w:tc>
        <w:tc>
          <w:tcPr>
            <w:tcW w:w="2981"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aps w:val="0"/>
                <w:color w:val="auto"/>
                <w:spacing w:val="0"/>
                <w:kern w:val="0"/>
                <w:sz w:val="21"/>
                <w:szCs w:val="21"/>
                <w:lang w:val="en-US" w:eastAsia="zh-CN" w:bidi="ar"/>
              </w:rPr>
              <w:t>凝思安全操作系统欧拉版 V6.0.99</w:t>
            </w:r>
          </w:p>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p>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（内核版本4.19）</w:t>
            </w:r>
          </w:p>
        </w:tc>
        <w:tc>
          <w:tcPr>
            <w:tcW w:w="2248"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北京凝思软件股份有限公司</w:t>
            </w:r>
          </w:p>
        </w:tc>
        <w:tc>
          <w:tcPr>
            <w:tcW w:w="1947"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7" w:type="dxa"/>
          <w:jc w:val="center"/>
        </w:trPr>
        <w:tc>
          <w:tcPr>
            <w:tcW w:w="932"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7</w:t>
            </w:r>
          </w:p>
        </w:tc>
        <w:tc>
          <w:tcPr>
            <w:tcW w:w="2981"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aps w:val="0"/>
                <w:color w:val="auto"/>
                <w:spacing w:val="0"/>
                <w:kern w:val="0"/>
                <w:sz w:val="21"/>
                <w:szCs w:val="21"/>
                <w:lang w:val="en-US" w:eastAsia="zh-CN" w:bidi="ar"/>
              </w:rPr>
              <w:t>麒麟信安服务器操作系统 V3</w:t>
            </w:r>
          </w:p>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p>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（内核版本4.19）</w:t>
            </w:r>
          </w:p>
        </w:tc>
        <w:tc>
          <w:tcPr>
            <w:tcW w:w="2248"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湖南麒麟信安科技股份有限公司</w:t>
            </w:r>
          </w:p>
        </w:tc>
        <w:tc>
          <w:tcPr>
            <w:tcW w:w="1947" w:type="dxa"/>
            <w:shd w:val="clear" w:color="auto" w:fill="FFFFFF"/>
            <w:tcMar>
              <w:top w:w="90" w:type="dxa"/>
              <w:left w:w="180" w:type="dxa"/>
              <w:bottom w:w="90" w:type="dxa"/>
              <w:right w:w="90" w:type="dxa"/>
            </w:tcMar>
            <w:vAlign w:val="center"/>
          </w:tcPr>
          <w:p>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bl>
    <w:p>
      <w:pPr>
        <w:pStyle w:val="27"/>
        <w:spacing w:line="240" w:lineRule="atLeast"/>
        <w:jc w:val="right"/>
        <w:rPr>
          <w:rFonts w:hint="eastAsia" w:ascii="仿宋_GB2312" w:hAnsi="宋体" w:eastAsia="仿宋_GB2312"/>
        </w:rPr>
      </w:pPr>
    </w:p>
    <w:p>
      <w:pPr>
        <w:pStyle w:val="27"/>
        <w:spacing w:line="240" w:lineRule="atLeast"/>
        <w:jc w:val="center"/>
        <w:rPr>
          <w:rFonts w:hint="eastAsia" w:ascii="仿宋_GB2312" w:hAnsi="宋体" w:eastAsia="仿宋_GB2312"/>
        </w:rPr>
      </w:pPr>
    </w:p>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center"/>
        <w:rPr>
          <w:rFonts w:hint="eastAsia" w:ascii="仿宋_GB2312" w:hAnsi="宋体" w:eastAsia="仿宋_GB2312"/>
          <w:b/>
          <w:color w:val="auto"/>
          <w:kern w:val="2"/>
          <w:szCs w:val="24"/>
        </w:rPr>
      </w:pPr>
      <w:r>
        <w:rPr>
          <w:rFonts w:hint="eastAsia" w:ascii="仿宋_GB2312" w:hAnsi="宋体" w:eastAsia="仿宋_GB2312"/>
          <w:b/>
          <w:color w:val="auto"/>
          <w:kern w:val="2"/>
          <w:szCs w:val="24"/>
        </w:rPr>
        <w:t>安全可靠测评结果公告（2024年第2号）</w:t>
      </w:r>
    </w:p>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left"/>
        <w:rPr>
          <w:rFonts w:hint="eastAsia" w:ascii="仿宋_GB2312" w:hAnsi="宋体" w:eastAsia="仿宋_GB2312" w:cs="Times New Roman"/>
          <w:b/>
          <w:i w:val="0"/>
          <w:iCs w:val="0"/>
          <w:caps w:val="0"/>
          <w:color w:val="auto"/>
          <w:spacing w:val="0"/>
          <w:kern w:val="2"/>
          <w:sz w:val="24"/>
          <w:szCs w:val="24"/>
          <w:lang w:eastAsia="zh-CN"/>
        </w:rPr>
      </w:pPr>
      <w:r>
        <w:rPr>
          <w:rFonts w:hint="eastAsia" w:ascii="仿宋_GB2312" w:hAnsi="宋体" w:eastAsia="仿宋_GB2312" w:cs="Times New Roman"/>
          <w:b/>
          <w:bCs/>
          <w:i w:val="0"/>
          <w:iCs w:val="0"/>
          <w:caps w:val="0"/>
          <w:color w:val="auto"/>
          <w:spacing w:val="0"/>
          <w:kern w:val="2"/>
          <w:sz w:val="24"/>
          <w:szCs w:val="24"/>
        </w:rPr>
        <w:t>中央处理器（CPU）</w:t>
      </w:r>
      <w:r>
        <w:rPr>
          <w:rFonts w:hint="eastAsia" w:ascii="仿宋_GB2312" w:hAnsi="宋体" w:eastAsia="仿宋_GB2312" w:cs="Times New Roman"/>
          <w:b/>
          <w:i w:val="0"/>
          <w:iCs w:val="0"/>
          <w:caps w:val="0"/>
          <w:color w:val="auto"/>
          <w:spacing w:val="0"/>
          <w:kern w:val="2"/>
          <w:sz w:val="24"/>
          <w:szCs w:val="24"/>
        </w:rPr>
        <w:t>（同一等级按产品名称首字笔画为序排列）</w:t>
      </w:r>
      <w:r>
        <w:rPr>
          <w:rFonts w:hint="eastAsia" w:ascii="仿宋_GB2312" w:eastAsia="仿宋_GB2312" w:cs="Times New Roman"/>
          <w:b/>
          <w:i w:val="0"/>
          <w:iCs w:val="0"/>
          <w:caps w:val="0"/>
          <w:color w:val="auto"/>
          <w:spacing w:val="0"/>
          <w:kern w:val="2"/>
          <w:sz w:val="24"/>
          <w:szCs w:val="24"/>
          <w:lang w:eastAsia="zh-CN"/>
        </w:rPr>
        <w:t>：</w:t>
      </w:r>
    </w:p>
    <w:tbl>
      <w:tblPr>
        <w:tblStyle w:val="55"/>
        <w:tblpPr w:leftFromText="180" w:rightFromText="180" w:vertAnchor="text" w:horzAnchor="page" w:tblpX="1433" w:tblpY="400"/>
        <w:tblOverlap w:val="never"/>
        <w:tblW w:w="9168" w:type="dxa"/>
        <w:tblCellSpacing w:w="0"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32"/>
        <w:gridCol w:w="3516"/>
        <w:gridCol w:w="3420"/>
        <w:gridCol w:w="1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432"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300" w:lineRule="atLeast"/>
              <w:ind w:left="0" w:right="0"/>
              <w:jc w:val="center"/>
              <w:rPr>
                <w:rFonts w:hint="eastAsia" w:ascii="微软雅黑" w:hAnsi="微软雅黑" w:eastAsia="微软雅黑" w:cs="微软雅黑"/>
                <w:b/>
                <w:bCs/>
                <w:i w:val="0"/>
                <w:iCs w:val="0"/>
                <w:caps w:val="0"/>
                <w:color w:val="000000"/>
                <w:spacing w:val="0"/>
                <w:sz w:val="21"/>
                <w:szCs w:val="21"/>
              </w:rPr>
            </w:pPr>
            <w:r>
              <w:rPr>
                <w:rFonts w:hint="eastAsia" w:ascii="微软雅黑" w:hAnsi="微软雅黑" w:eastAsia="微软雅黑" w:cs="微软雅黑"/>
                <w:b/>
                <w:bCs/>
                <w:i w:val="0"/>
                <w:iCs w:val="0"/>
                <w:caps w:val="0"/>
                <w:color w:val="000000"/>
                <w:spacing w:val="0"/>
                <w:kern w:val="0"/>
                <w:sz w:val="21"/>
                <w:szCs w:val="21"/>
                <w:lang w:val="en-US" w:eastAsia="zh-CN" w:bidi="ar"/>
              </w:rPr>
              <w:t>序号</w:t>
            </w:r>
          </w:p>
        </w:tc>
        <w:tc>
          <w:tcPr>
            <w:tcW w:w="3516"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300" w:lineRule="atLeast"/>
              <w:ind w:left="0" w:right="0"/>
              <w:jc w:val="center"/>
              <w:rPr>
                <w:rFonts w:hint="eastAsia" w:ascii="微软雅黑" w:hAnsi="微软雅黑" w:eastAsia="微软雅黑" w:cs="微软雅黑"/>
                <w:b/>
                <w:bCs/>
                <w:i w:val="0"/>
                <w:iCs w:val="0"/>
                <w:caps w:val="0"/>
                <w:color w:val="000000"/>
                <w:spacing w:val="0"/>
                <w:sz w:val="21"/>
                <w:szCs w:val="21"/>
              </w:rPr>
            </w:pPr>
            <w:r>
              <w:rPr>
                <w:rFonts w:hint="eastAsia" w:ascii="微软雅黑" w:hAnsi="微软雅黑" w:eastAsia="微软雅黑" w:cs="微软雅黑"/>
                <w:b/>
                <w:bCs/>
                <w:i w:val="0"/>
                <w:iCs w:val="0"/>
                <w:caps w:val="0"/>
                <w:color w:val="000000"/>
                <w:spacing w:val="0"/>
                <w:kern w:val="0"/>
                <w:sz w:val="21"/>
                <w:szCs w:val="21"/>
                <w:lang w:val="en-US" w:eastAsia="zh-CN" w:bidi="ar"/>
              </w:rPr>
              <w:t>产品名称</w:t>
            </w:r>
          </w:p>
        </w:tc>
        <w:tc>
          <w:tcPr>
            <w:tcW w:w="3420"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300" w:lineRule="atLeast"/>
              <w:ind w:left="0" w:right="0"/>
              <w:jc w:val="center"/>
              <w:rPr>
                <w:rFonts w:hint="eastAsia" w:ascii="微软雅黑" w:hAnsi="微软雅黑" w:eastAsia="微软雅黑" w:cs="微软雅黑"/>
                <w:b/>
                <w:bCs/>
                <w:i w:val="0"/>
                <w:iCs w:val="0"/>
                <w:caps w:val="0"/>
                <w:color w:val="000000"/>
                <w:spacing w:val="0"/>
                <w:sz w:val="21"/>
                <w:szCs w:val="21"/>
              </w:rPr>
            </w:pPr>
            <w:r>
              <w:rPr>
                <w:rFonts w:hint="eastAsia" w:ascii="微软雅黑" w:hAnsi="微软雅黑" w:eastAsia="微软雅黑" w:cs="微软雅黑"/>
                <w:b/>
                <w:bCs/>
                <w:i w:val="0"/>
                <w:iCs w:val="0"/>
                <w:caps w:val="0"/>
                <w:color w:val="000000"/>
                <w:spacing w:val="0"/>
                <w:kern w:val="0"/>
                <w:sz w:val="21"/>
                <w:szCs w:val="21"/>
                <w:lang w:val="en-US" w:eastAsia="zh-CN" w:bidi="ar"/>
              </w:rPr>
              <w:t>送测单位</w:t>
            </w:r>
          </w:p>
        </w:tc>
        <w:tc>
          <w:tcPr>
            <w:tcW w:w="1800"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300" w:lineRule="atLeast"/>
              <w:ind w:left="0" w:right="0"/>
              <w:jc w:val="center"/>
              <w:rPr>
                <w:rFonts w:hint="eastAsia" w:ascii="微软雅黑" w:hAnsi="微软雅黑" w:eastAsia="微软雅黑" w:cs="微软雅黑"/>
                <w:b/>
                <w:bCs/>
                <w:i w:val="0"/>
                <w:iCs w:val="0"/>
                <w:caps w:val="0"/>
                <w:color w:val="000000"/>
                <w:spacing w:val="0"/>
                <w:sz w:val="21"/>
                <w:szCs w:val="21"/>
              </w:rPr>
            </w:pPr>
            <w:r>
              <w:rPr>
                <w:rFonts w:hint="eastAsia" w:ascii="微软雅黑" w:hAnsi="微软雅黑" w:eastAsia="微软雅黑" w:cs="微软雅黑"/>
                <w:b/>
                <w:bCs/>
                <w:i w:val="0"/>
                <w:iCs w:val="0"/>
                <w:caps w:val="0"/>
                <w:color w:val="000000"/>
                <w:spacing w:val="0"/>
                <w:kern w:val="0"/>
                <w:sz w:val="21"/>
                <w:szCs w:val="21"/>
                <w:lang w:val="en-US" w:eastAsia="zh-CN" w:bidi="ar"/>
              </w:rPr>
              <w:t>安全可靠等级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432"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300" w:lineRule="atLeast"/>
              <w:ind w:left="0" w:right="0"/>
              <w:jc w:val="center"/>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kern w:val="0"/>
                <w:sz w:val="21"/>
                <w:szCs w:val="21"/>
                <w:lang w:val="en-US" w:eastAsia="zh-CN" w:bidi="ar"/>
              </w:rPr>
              <w:t>1</w:t>
            </w:r>
          </w:p>
        </w:tc>
        <w:tc>
          <w:tcPr>
            <w:tcW w:w="3516"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300" w:lineRule="atLeast"/>
              <w:ind w:left="0" w:right="0"/>
              <w:jc w:val="left"/>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kern w:val="0"/>
                <w:sz w:val="21"/>
                <w:szCs w:val="21"/>
                <w:lang w:val="en-US" w:eastAsia="zh-CN" w:bidi="ar"/>
              </w:rPr>
              <w:t>兆芯处理器KX-6000G</w:t>
            </w:r>
          </w:p>
        </w:tc>
        <w:tc>
          <w:tcPr>
            <w:tcW w:w="3420"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300" w:lineRule="atLeast"/>
              <w:ind w:left="0" w:right="0"/>
              <w:jc w:val="left"/>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kern w:val="0"/>
                <w:sz w:val="21"/>
                <w:szCs w:val="21"/>
                <w:lang w:val="en-US" w:eastAsia="zh-CN" w:bidi="ar"/>
              </w:rPr>
              <w:t>上海兆芯集成电路股份有限公司</w:t>
            </w:r>
          </w:p>
        </w:tc>
        <w:tc>
          <w:tcPr>
            <w:tcW w:w="1800"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300" w:lineRule="atLeast"/>
              <w:ind w:left="0" w:right="0"/>
              <w:jc w:val="left"/>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kern w:val="0"/>
                <w:sz w:val="21"/>
                <w:szCs w:val="21"/>
                <w:lang w:val="en-US" w:eastAsia="zh-CN" w:bidi="ar"/>
              </w:rPr>
              <w:t>I级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blCellSpacing w:w="0" w:type="dxa"/>
        </w:trPr>
        <w:tc>
          <w:tcPr>
            <w:tcW w:w="432"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300" w:lineRule="atLeast"/>
              <w:ind w:left="0" w:right="0"/>
              <w:jc w:val="center"/>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kern w:val="0"/>
                <w:sz w:val="21"/>
                <w:szCs w:val="21"/>
                <w:lang w:val="en-US" w:eastAsia="zh-CN" w:bidi="ar"/>
              </w:rPr>
              <w:t>2</w:t>
            </w:r>
          </w:p>
        </w:tc>
        <w:tc>
          <w:tcPr>
            <w:tcW w:w="3516"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300" w:lineRule="atLeast"/>
              <w:ind w:left="0" w:right="0"/>
              <w:jc w:val="left"/>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kern w:val="0"/>
                <w:sz w:val="21"/>
                <w:szCs w:val="21"/>
                <w:lang w:val="en-US" w:eastAsia="zh-CN" w:bidi="ar"/>
              </w:rPr>
              <w:t>兆芯处理器KX-7000</w:t>
            </w:r>
          </w:p>
        </w:tc>
        <w:tc>
          <w:tcPr>
            <w:tcW w:w="3420"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300" w:lineRule="atLeast"/>
              <w:ind w:left="0" w:right="0"/>
              <w:jc w:val="left"/>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kern w:val="0"/>
                <w:sz w:val="21"/>
                <w:szCs w:val="21"/>
                <w:lang w:val="en-US" w:eastAsia="zh-CN" w:bidi="ar"/>
              </w:rPr>
              <w:t>上海兆芯集成电路股份有限公司</w:t>
            </w:r>
          </w:p>
        </w:tc>
        <w:tc>
          <w:tcPr>
            <w:tcW w:w="1800" w:type="dxa"/>
            <w:tcMar>
              <w:top w:w="60" w:type="dxa"/>
              <w:left w:w="60" w:type="dxa"/>
              <w:bottom w:w="60" w:type="dxa"/>
              <w:right w:w="60" w:type="dxa"/>
            </w:tcMar>
            <w:vAlign w:val="center"/>
          </w:tcPr>
          <w:p>
            <w:pPr>
              <w:keepNext w:val="0"/>
              <w:keepLines w:val="0"/>
              <w:widowControl/>
              <w:suppressLineNumbers w:val="0"/>
              <w:spacing w:before="0" w:beforeAutospacing="0" w:after="0" w:afterAutospacing="0" w:line="300" w:lineRule="atLeast"/>
              <w:ind w:left="0" w:right="0"/>
              <w:jc w:val="left"/>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kern w:val="0"/>
                <w:sz w:val="21"/>
                <w:szCs w:val="21"/>
                <w:lang w:val="en-US" w:eastAsia="zh-CN" w:bidi="ar"/>
              </w:rPr>
              <w:t>I级</w:t>
            </w:r>
          </w:p>
        </w:tc>
      </w:tr>
    </w:tbl>
    <w:p>
      <w:pPr>
        <w:snapToGrid w:val="0"/>
        <w:spacing w:before="50"/>
        <w:jc w:val="left"/>
        <w:rPr>
          <w:rFonts w:hint="eastAsia" w:ascii="仿宋_GB2312" w:hAnsi="宋体" w:eastAsia="仿宋_GB2312"/>
          <w:b/>
          <w:color w:val="000000"/>
          <w:sz w:val="24"/>
        </w:rPr>
      </w:pPr>
    </w:p>
    <w:p>
      <w:pPr>
        <w:snapToGrid w:val="0"/>
        <w:spacing w:before="50"/>
        <w:jc w:val="left"/>
        <w:rPr>
          <w:rFonts w:hint="eastAsia" w:ascii="仿宋_GB2312" w:hAnsi="宋体" w:eastAsia="仿宋_GB2312"/>
          <w:b/>
          <w:color w:val="000000"/>
          <w:sz w:val="24"/>
        </w:rPr>
      </w:pPr>
    </w:p>
    <w:p>
      <w:pPr>
        <w:pStyle w:val="27"/>
        <w:spacing w:line="240" w:lineRule="atLeast"/>
        <w:jc w:val="left"/>
        <w:rPr>
          <w:rFonts w:hint="eastAsia" w:ascii="仿宋_GB2312" w:hAnsi="宋体" w:eastAsia="仿宋_GB2312"/>
        </w:rPr>
      </w:pPr>
    </w:p>
    <w:p>
      <w:pPr>
        <w:pStyle w:val="27"/>
        <w:spacing w:line="240" w:lineRule="atLeast"/>
        <w:jc w:val="both"/>
        <w:rPr>
          <w:rFonts w:hint="eastAsia" w:ascii="仿宋_GB2312" w:hAnsi="宋体" w:eastAsia="仿宋_GB2312" w:cs="Times New Roman"/>
          <w:b/>
          <w:color w:val="auto"/>
          <w:kern w:val="2"/>
          <w:sz w:val="24"/>
          <w:szCs w:val="24"/>
          <w:lang w:val="en-US" w:eastAsia="zh-CN" w:bidi="ar-SA"/>
        </w:rPr>
      </w:pPr>
    </w:p>
    <w:p>
      <w:pPr>
        <w:pStyle w:val="27"/>
        <w:spacing w:line="240" w:lineRule="atLeast"/>
        <w:jc w:val="center"/>
        <w:rPr>
          <w:rFonts w:hint="eastAsia" w:ascii="仿宋_GB2312" w:hAnsi="宋体" w:eastAsia="仿宋_GB2312" w:cs="Times New Roman"/>
          <w:b/>
          <w:color w:val="auto"/>
          <w:kern w:val="2"/>
          <w:sz w:val="24"/>
          <w:szCs w:val="24"/>
          <w:lang w:val="en-US" w:eastAsia="zh-CN" w:bidi="ar-SA"/>
        </w:rPr>
      </w:pPr>
    </w:p>
    <w:p>
      <w:pPr>
        <w:pStyle w:val="27"/>
        <w:spacing w:line="240" w:lineRule="atLeast"/>
        <w:jc w:val="center"/>
        <w:rPr>
          <w:rFonts w:hint="eastAsia" w:ascii="仿宋_GB2312" w:hAnsi="宋体" w:eastAsia="仿宋_GB2312" w:cs="Times New Roman"/>
          <w:b/>
          <w:color w:val="auto"/>
          <w:kern w:val="2"/>
          <w:sz w:val="24"/>
          <w:szCs w:val="24"/>
          <w:lang w:val="en-US" w:eastAsia="zh-CN" w:bidi="ar-SA"/>
        </w:rPr>
      </w:pPr>
      <w:r>
        <w:rPr>
          <w:rFonts w:hint="eastAsia" w:ascii="仿宋_GB2312" w:hAnsi="宋体" w:eastAsia="仿宋_GB2312" w:cs="Times New Roman"/>
          <w:b/>
          <w:color w:val="auto"/>
          <w:kern w:val="2"/>
          <w:sz w:val="24"/>
          <w:szCs w:val="24"/>
          <w:lang w:val="en-US" w:eastAsia="zh-CN" w:bidi="ar-SA"/>
        </w:rPr>
        <w:t>安全可靠测评结果公告（2025年第1号）</w:t>
      </w:r>
    </w:p>
    <w:p>
      <w:pPr>
        <w:pStyle w:val="27"/>
        <w:spacing w:line="240" w:lineRule="atLeast"/>
        <w:jc w:val="center"/>
        <w:rPr>
          <w:rFonts w:hint="eastAsia" w:ascii="仿宋_GB2312" w:hAnsi="宋体" w:eastAsia="仿宋_GB2312" w:cs="Times New Roman"/>
          <w:b/>
          <w:color w:val="auto"/>
          <w:kern w:val="2"/>
          <w:sz w:val="24"/>
          <w:szCs w:val="24"/>
          <w:lang w:val="en-US" w:eastAsia="zh-CN" w:bidi="ar-SA"/>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6" w:beforeAutospacing="0" w:after="156" w:afterAutospacing="0" w:line="560" w:lineRule="atLeast"/>
        <w:ind w:left="0" w:right="0" w:firstLine="0"/>
        <w:jc w:val="left"/>
        <w:rPr>
          <w:rFonts w:hint="eastAsia" w:ascii="宋体" w:hAnsi="宋体" w:eastAsia="宋体" w:cs="宋体"/>
          <w:i w:val="0"/>
          <w:iCs w:val="0"/>
          <w:caps w:val="0"/>
          <w:color w:val="555A5E"/>
          <w:spacing w:val="0"/>
          <w:sz w:val="18"/>
          <w:szCs w:val="18"/>
        </w:rPr>
      </w:pPr>
      <w:r>
        <w:rPr>
          <w:rFonts w:hint="eastAsia" w:ascii="宋体" w:hAnsi="宋体" w:eastAsia="宋体" w:cs="宋体"/>
          <w:b/>
          <w:bCs/>
          <w:i w:val="0"/>
          <w:iCs w:val="0"/>
          <w:caps w:val="0"/>
          <w:color w:val="555A5E"/>
          <w:spacing w:val="0"/>
          <w:kern w:val="0"/>
          <w:sz w:val="24"/>
          <w:szCs w:val="24"/>
          <w:shd w:val="clear" w:fill="FFFFFF"/>
          <w:lang w:val="en-US" w:eastAsia="zh-CN" w:bidi="ar"/>
        </w:rPr>
        <w:t>附表一、中央处理器（</w:t>
      </w:r>
      <w:r>
        <w:rPr>
          <w:rFonts w:ascii="Calibri" w:hAnsi="Calibri" w:eastAsia="宋体" w:cs="Calibri"/>
          <w:b/>
          <w:bCs/>
          <w:i w:val="0"/>
          <w:iCs w:val="0"/>
          <w:caps w:val="0"/>
          <w:color w:val="555A5E"/>
          <w:spacing w:val="0"/>
          <w:kern w:val="0"/>
          <w:sz w:val="24"/>
          <w:szCs w:val="24"/>
          <w:shd w:val="clear" w:fill="FFFFFF"/>
          <w:lang w:val="en-US" w:eastAsia="zh-CN" w:bidi="ar"/>
        </w:rPr>
        <w:t>CPU</w:t>
      </w:r>
      <w:r>
        <w:rPr>
          <w:rFonts w:hint="eastAsia" w:ascii="宋体" w:hAnsi="宋体" w:eastAsia="宋体" w:cs="宋体"/>
          <w:b/>
          <w:bCs/>
          <w:i w:val="0"/>
          <w:iCs w:val="0"/>
          <w:caps w:val="0"/>
          <w:color w:val="555A5E"/>
          <w:spacing w:val="0"/>
          <w:kern w:val="0"/>
          <w:sz w:val="24"/>
          <w:szCs w:val="24"/>
          <w:shd w:val="clear" w:fill="FFFFFF"/>
          <w:lang w:val="en-US" w:eastAsia="zh-CN" w:bidi="ar"/>
        </w:rPr>
        <w:t>）（</w:t>
      </w:r>
      <w:r>
        <w:rPr>
          <w:rFonts w:hint="eastAsia" w:ascii="宋体" w:hAnsi="宋体" w:eastAsia="宋体" w:cs="宋体"/>
          <w:i w:val="0"/>
          <w:iCs w:val="0"/>
          <w:caps w:val="0"/>
          <w:color w:val="555A5E"/>
          <w:spacing w:val="0"/>
          <w:kern w:val="0"/>
          <w:sz w:val="24"/>
          <w:szCs w:val="24"/>
          <w:shd w:val="clear" w:fill="FFFFFF"/>
          <w:lang w:val="en-US" w:eastAsia="zh-CN" w:bidi="ar"/>
        </w:rPr>
        <w:t>同一等级按产品名称首字笔画为序排列）</w:t>
      </w:r>
    </w:p>
    <w:tbl>
      <w:tblPr>
        <w:tblStyle w:val="55"/>
        <w:tblW w:w="9654"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827"/>
        <w:gridCol w:w="3390"/>
        <w:gridCol w:w="3377"/>
        <w:gridCol w:w="2060"/>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375" w:hRule="atLeast"/>
        </w:trPr>
        <w:tc>
          <w:tcPr>
            <w:tcW w:w="827"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b/>
                <w:bCs/>
                <w:i w:val="0"/>
                <w:iCs w:val="0"/>
                <w:caps w:val="0"/>
                <w:color w:val="4F6B72"/>
                <w:spacing w:val="0"/>
                <w:sz w:val="24"/>
                <w:szCs w:val="24"/>
              </w:rPr>
              <w:t>序号</w:t>
            </w:r>
          </w:p>
        </w:tc>
        <w:tc>
          <w:tcPr>
            <w:tcW w:w="3390"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b/>
                <w:bCs/>
                <w:i w:val="0"/>
                <w:iCs w:val="0"/>
                <w:caps w:val="0"/>
                <w:color w:val="4F6B72"/>
                <w:spacing w:val="0"/>
                <w:sz w:val="24"/>
                <w:szCs w:val="24"/>
              </w:rPr>
              <w:t>产品名称</w:t>
            </w:r>
          </w:p>
        </w:tc>
        <w:tc>
          <w:tcPr>
            <w:tcW w:w="3377"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b/>
                <w:bCs/>
                <w:i w:val="0"/>
                <w:iCs w:val="0"/>
                <w:caps w:val="0"/>
                <w:color w:val="4F6B72"/>
                <w:spacing w:val="0"/>
                <w:sz w:val="24"/>
                <w:szCs w:val="24"/>
              </w:rPr>
              <w:t>送测单位</w:t>
            </w:r>
          </w:p>
        </w:tc>
        <w:tc>
          <w:tcPr>
            <w:tcW w:w="2060"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b/>
                <w:bCs/>
                <w:i w:val="0"/>
                <w:iCs w:val="0"/>
                <w:caps w:val="0"/>
                <w:color w:val="4F6B72"/>
                <w:spacing w:val="0"/>
                <w:sz w:val="24"/>
                <w:szCs w:val="24"/>
              </w:rPr>
              <w:t>安全可靠等级</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375" w:hRule="atLeast"/>
        </w:trPr>
        <w:tc>
          <w:tcPr>
            <w:tcW w:w="82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4"/>
                <w:szCs w:val="24"/>
              </w:rPr>
              <w:t>1</w:t>
            </w:r>
          </w:p>
        </w:tc>
        <w:tc>
          <w:tcPr>
            <w:tcW w:w="339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1"/>
                <w:szCs w:val="21"/>
              </w:rPr>
              <w:t>飞腾腾云S5000C-E</w:t>
            </w:r>
          </w:p>
        </w:tc>
        <w:tc>
          <w:tcPr>
            <w:tcW w:w="337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1"/>
                <w:szCs w:val="21"/>
              </w:rPr>
              <w:t>飞腾信息技术有限公司</w:t>
            </w:r>
          </w:p>
        </w:tc>
        <w:tc>
          <w:tcPr>
            <w:tcW w:w="206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4"/>
                <w:szCs w:val="24"/>
              </w:rPr>
              <w:t>II级</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75" w:hRule="atLeast"/>
        </w:trPr>
        <w:tc>
          <w:tcPr>
            <w:tcW w:w="82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4"/>
                <w:szCs w:val="24"/>
              </w:rPr>
              <w:t>2</w:t>
            </w:r>
          </w:p>
        </w:tc>
        <w:tc>
          <w:tcPr>
            <w:tcW w:w="339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1"/>
                <w:szCs w:val="21"/>
              </w:rPr>
              <w:t>龙芯3B6000</w:t>
            </w:r>
          </w:p>
        </w:tc>
        <w:tc>
          <w:tcPr>
            <w:tcW w:w="337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1"/>
                <w:szCs w:val="21"/>
              </w:rPr>
              <w:t>龙芯中科技术股份有限公司</w:t>
            </w:r>
          </w:p>
        </w:tc>
        <w:tc>
          <w:tcPr>
            <w:tcW w:w="206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4"/>
                <w:szCs w:val="24"/>
              </w:rPr>
              <w:t>II级</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90" w:hRule="atLeast"/>
        </w:trPr>
        <w:tc>
          <w:tcPr>
            <w:tcW w:w="82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4"/>
                <w:szCs w:val="24"/>
              </w:rPr>
              <w:t>3</w:t>
            </w:r>
          </w:p>
        </w:tc>
        <w:tc>
          <w:tcPr>
            <w:tcW w:w="339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1"/>
                <w:szCs w:val="21"/>
              </w:rPr>
              <w:t>龙芯3C6000</w:t>
            </w:r>
          </w:p>
        </w:tc>
        <w:tc>
          <w:tcPr>
            <w:tcW w:w="337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1"/>
                <w:szCs w:val="21"/>
              </w:rPr>
              <w:t>龙芯中科技术股份有限公司</w:t>
            </w:r>
          </w:p>
        </w:tc>
        <w:tc>
          <w:tcPr>
            <w:tcW w:w="206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4"/>
                <w:szCs w:val="24"/>
              </w:rPr>
              <w:t>II级</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375" w:hRule="atLeast"/>
        </w:trPr>
        <w:tc>
          <w:tcPr>
            <w:tcW w:w="82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4"/>
                <w:szCs w:val="24"/>
              </w:rPr>
              <w:t>4</w:t>
            </w:r>
          </w:p>
        </w:tc>
        <w:tc>
          <w:tcPr>
            <w:tcW w:w="339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1"/>
                <w:szCs w:val="21"/>
              </w:rPr>
              <w:t>申威威鑫 H8000</w:t>
            </w:r>
          </w:p>
        </w:tc>
        <w:tc>
          <w:tcPr>
            <w:tcW w:w="337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1"/>
                <w:szCs w:val="21"/>
              </w:rPr>
              <w:t>中电科申泰信息科技有限公司</w:t>
            </w:r>
          </w:p>
        </w:tc>
        <w:tc>
          <w:tcPr>
            <w:tcW w:w="206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4"/>
                <w:szCs w:val="24"/>
              </w:rPr>
              <w:t>II级</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375" w:hRule="atLeast"/>
        </w:trPr>
        <w:tc>
          <w:tcPr>
            <w:tcW w:w="82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4"/>
                <w:szCs w:val="24"/>
              </w:rPr>
              <w:t>5</w:t>
            </w:r>
          </w:p>
        </w:tc>
        <w:tc>
          <w:tcPr>
            <w:tcW w:w="339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1"/>
                <w:szCs w:val="21"/>
              </w:rPr>
              <w:t>麒麟X90</w:t>
            </w:r>
          </w:p>
        </w:tc>
        <w:tc>
          <w:tcPr>
            <w:tcW w:w="337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1"/>
                <w:szCs w:val="21"/>
              </w:rPr>
              <w:t>深圳市海思半导体有限公司</w:t>
            </w:r>
          </w:p>
        </w:tc>
        <w:tc>
          <w:tcPr>
            <w:tcW w:w="206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4"/>
                <w:szCs w:val="24"/>
              </w:rPr>
              <w:t>II级</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375" w:hRule="atLeast"/>
        </w:trPr>
        <w:tc>
          <w:tcPr>
            <w:tcW w:w="9654" w:type="dxa"/>
            <w:gridSpan w:val="4"/>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b/>
                <w:bCs/>
                <w:i w:val="0"/>
                <w:iCs w:val="0"/>
                <w:caps w:val="0"/>
                <w:color w:val="4F6B72"/>
                <w:spacing w:val="0"/>
                <w:sz w:val="24"/>
                <w:szCs w:val="24"/>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375" w:hRule="atLeast"/>
        </w:trPr>
        <w:tc>
          <w:tcPr>
            <w:tcW w:w="82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4"/>
                <w:szCs w:val="24"/>
              </w:rPr>
              <w:t>1</w:t>
            </w:r>
          </w:p>
        </w:tc>
        <w:tc>
          <w:tcPr>
            <w:tcW w:w="3390"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1"/>
                <w:szCs w:val="21"/>
              </w:rPr>
              <w:t>申威WY831（GC版）</w:t>
            </w:r>
          </w:p>
        </w:tc>
        <w:tc>
          <w:tcPr>
            <w:tcW w:w="3377"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1"/>
                <w:szCs w:val="21"/>
              </w:rPr>
              <w:t>中电科申泰信息科技有限公司</w:t>
            </w:r>
          </w:p>
        </w:tc>
        <w:tc>
          <w:tcPr>
            <w:tcW w:w="2060"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4"/>
                <w:szCs w:val="24"/>
              </w:rPr>
              <w:t>I级</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75" w:hRule="atLeast"/>
        </w:trPr>
        <w:tc>
          <w:tcPr>
            <w:tcW w:w="82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4"/>
                <w:szCs w:val="24"/>
              </w:rPr>
              <w:t>2</w:t>
            </w:r>
          </w:p>
        </w:tc>
        <w:tc>
          <w:tcPr>
            <w:tcW w:w="339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1"/>
                <w:szCs w:val="21"/>
              </w:rPr>
              <w:t>兆芯处理器KX-U6980S</w:t>
            </w:r>
          </w:p>
        </w:tc>
        <w:tc>
          <w:tcPr>
            <w:tcW w:w="337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1"/>
                <w:szCs w:val="21"/>
              </w:rPr>
              <w:t>上海兆芯集成电路股份有限公司</w:t>
            </w:r>
          </w:p>
        </w:tc>
        <w:tc>
          <w:tcPr>
            <w:tcW w:w="206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4"/>
                <w:szCs w:val="24"/>
              </w:rPr>
              <w:t>I级</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375" w:hRule="atLeast"/>
        </w:trPr>
        <w:tc>
          <w:tcPr>
            <w:tcW w:w="82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4"/>
                <w:szCs w:val="24"/>
              </w:rPr>
              <w:t>3</w:t>
            </w:r>
          </w:p>
        </w:tc>
        <w:tc>
          <w:tcPr>
            <w:tcW w:w="339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1"/>
                <w:szCs w:val="21"/>
              </w:rPr>
              <w:t>兆芯处理器KX-6940S</w:t>
            </w:r>
          </w:p>
        </w:tc>
        <w:tc>
          <w:tcPr>
            <w:tcW w:w="337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1"/>
                <w:szCs w:val="21"/>
              </w:rPr>
              <w:t>上海兆芯集成电路股份有限公司</w:t>
            </w:r>
          </w:p>
        </w:tc>
        <w:tc>
          <w:tcPr>
            <w:tcW w:w="206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4"/>
                <w:szCs w:val="24"/>
              </w:rPr>
              <w:t>I级</w:t>
            </w:r>
          </w:p>
        </w:tc>
      </w:tr>
    </w:tbl>
    <w:p>
      <w:pPr>
        <w:pStyle w:val="27"/>
        <w:spacing w:line="240" w:lineRule="atLeast"/>
        <w:jc w:val="left"/>
        <w:rPr>
          <w:rFonts w:hint="eastAsia" w:ascii="仿宋_GB2312" w:hAnsi="宋体" w:eastAsia="仿宋_GB2312"/>
        </w:rPr>
      </w:pPr>
    </w:p>
    <w:p>
      <w:pPr>
        <w:pStyle w:val="27"/>
        <w:spacing w:line="240" w:lineRule="atLeast"/>
        <w:jc w:val="left"/>
        <w:rPr>
          <w:rFonts w:hint="eastAsia" w:ascii="仿宋_GB2312" w:hAnsi="宋体" w:eastAsia="仿宋_GB2312"/>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6" w:beforeAutospacing="0" w:after="156" w:afterAutospacing="0" w:line="560" w:lineRule="atLeast"/>
        <w:ind w:left="0" w:right="0" w:firstLine="0"/>
        <w:jc w:val="left"/>
        <w:rPr>
          <w:rFonts w:hint="eastAsia" w:ascii="宋体" w:hAnsi="宋体" w:eastAsia="宋体" w:cs="宋体"/>
          <w:i w:val="0"/>
          <w:iCs w:val="0"/>
          <w:caps w:val="0"/>
          <w:color w:val="555A5E"/>
          <w:spacing w:val="0"/>
          <w:sz w:val="18"/>
          <w:szCs w:val="18"/>
        </w:rPr>
      </w:pPr>
      <w:r>
        <w:rPr>
          <w:rFonts w:hint="eastAsia" w:ascii="宋体" w:hAnsi="宋体" w:eastAsia="宋体" w:cs="宋体"/>
          <w:b/>
          <w:bCs/>
          <w:i w:val="0"/>
          <w:iCs w:val="0"/>
          <w:caps w:val="0"/>
          <w:color w:val="555A5E"/>
          <w:spacing w:val="0"/>
          <w:kern w:val="0"/>
          <w:sz w:val="24"/>
          <w:szCs w:val="24"/>
          <w:shd w:val="clear" w:fill="FFFFFF"/>
          <w:lang w:val="en-US" w:eastAsia="zh-CN" w:bidi="ar"/>
        </w:rPr>
        <w:t>附表二、操作系统（</w:t>
      </w:r>
      <w:r>
        <w:rPr>
          <w:rFonts w:hint="eastAsia" w:ascii="宋体" w:hAnsi="宋体" w:eastAsia="宋体" w:cs="宋体"/>
          <w:i w:val="0"/>
          <w:iCs w:val="0"/>
          <w:caps w:val="0"/>
          <w:color w:val="555A5E"/>
          <w:spacing w:val="0"/>
          <w:kern w:val="0"/>
          <w:sz w:val="24"/>
          <w:szCs w:val="24"/>
          <w:shd w:val="clear" w:fill="FFFFFF"/>
          <w:lang w:val="en-US" w:eastAsia="zh-CN" w:bidi="ar"/>
        </w:rPr>
        <w:t>同一等级按产品名称首字笔画为序排列）</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6" w:afterAutospacing="0" w:line="560" w:lineRule="atLeast"/>
        <w:ind w:left="0" w:right="0" w:firstLine="0"/>
        <w:jc w:val="left"/>
        <w:rPr>
          <w:rFonts w:hint="eastAsia" w:ascii="宋体" w:hAnsi="宋体" w:eastAsia="宋体" w:cs="宋体"/>
          <w:i w:val="0"/>
          <w:iCs w:val="0"/>
          <w:caps w:val="0"/>
          <w:color w:val="555A5E"/>
          <w:spacing w:val="0"/>
          <w:sz w:val="18"/>
          <w:szCs w:val="18"/>
        </w:rPr>
      </w:pPr>
      <w:r>
        <w:rPr>
          <w:rFonts w:hint="eastAsia" w:ascii="宋体" w:hAnsi="宋体" w:eastAsia="宋体" w:cs="宋体"/>
          <w:i w:val="0"/>
          <w:iCs w:val="0"/>
          <w:caps w:val="0"/>
          <w:color w:val="555A5E"/>
          <w:spacing w:val="0"/>
          <w:kern w:val="0"/>
          <w:sz w:val="24"/>
          <w:szCs w:val="24"/>
          <w:shd w:val="clear" w:fill="FFFFFF"/>
          <w:lang w:val="en-US" w:eastAsia="zh-CN" w:bidi="ar"/>
        </w:rPr>
        <w:t>（一）桌面操作系统</w:t>
      </w:r>
    </w:p>
    <w:tbl>
      <w:tblPr>
        <w:tblStyle w:val="55"/>
        <w:tblW w:w="9654"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827"/>
        <w:gridCol w:w="3392"/>
        <w:gridCol w:w="3385"/>
        <w:gridCol w:w="2050"/>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75" w:hRule="atLeast"/>
        </w:trPr>
        <w:tc>
          <w:tcPr>
            <w:tcW w:w="827"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b/>
                <w:bCs/>
                <w:i w:val="0"/>
                <w:iCs w:val="0"/>
                <w:caps w:val="0"/>
                <w:color w:val="4F6B72"/>
                <w:spacing w:val="0"/>
                <w:sz w:val="24"/>
                <w:szCs w:val="24"/>
              </w:rPr>
              <w:t>序号</w:t>
            </w:r>
          </w:p>
        </w:tc>
        <w:tc>
          <w:tcPr>
            <w:tcW w:w="3392"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b/>
                <w:bCs/>
                <w:i w:val="0"/>
                <w:iCs w:val="0"/>
                <w:caps w:val="0"/>
                <w:color w:val="4F6B72"/>
                <w:spacing w:val="0"/>
                <w:sz w:val="24"/>
                <w:szCs w:val="24"/>
              </w:rPr>
              <w:t>产品名称</w:t>
            </w:r>
          </w:p>
        </w:tc>
        <w:tc>
          <w:tcPr>
            <w:tcW w:w="3385"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b/>
                <w:bCs/>
                <w:i w:val="0"/>
                <w:iCs w:val="0"/>
                <w:caps w:val="0"/>
                <w:color w:val="4F6B72"/>
                <w:spacing w:val="0"/>
                <w:sz w:val="24"/>
                <w:szCs w:val="24"/>
              </w:rPr>
              <w:t>送测单位</w:t>
            </w:r>
          </w:p>
        </w:tc>
        <w:tc>
          <w:tcPr>
            <w:tcW w:w="2050"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b/>
                <w:bCs/>
                <w:i w:val="0"/>
                <w:iCs w:val="0"/>
                <w:caps w:val="0"/>
                <w:color w:val="4F6B72"/>
                <w:spacing w:val="0"/>
                <w:sz w:val="24"/>
                <w:szCs w:val="24"/>
              </w:rPr>
              <w:t>安全可靠等级</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375" w:hRule="atLeast"/>
        </w:trPr>
        <w:tc>
          <w:tcPr>
            <w:tcW w:w="82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4"/>
                <w:szCs w:val="24"/>
              </w:rPr>
              <w:t>1</w:t>
            </w:r>
          </w:p>
        </w:tc>
        <w:tc>
          <w:tcPr>
            <w:tcW w:w="3392"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1"/>
                <w:szCs w:val="21"/>
              </w:rPr>
              <w:t>银河麒麟桌面操作系统V10 SP1</w:t>
            </w:r>
          </w:p>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1"/>
                <w:szCs w:val="21"/>
              </w:rPr>
              <w:t>（内核版本5.10）</w:t>
            </w:r>
          </w:p>
        </w:tc>
        <w:tc>
          <w:tcPr>
            <w:tcW w:w="3385"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1"/>
                <w:szCs w:val="21"/>
              </w:rPr>
              <w:t>麒麟软件有限公司</w:t>
            </w:r>
          </w:p>
        </w:tc>
        <w:tc>
          <w:tcPr>
            <w:tcW w:w="205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1"/>
                <w:szCs w:val="21"/>
              </w:rPr>
              <w:t>Ⅰ级</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6" w:afterAutospacing="0" w:line="560" w:lineRule="atLeast"/>
        <w:ind w:left="0" w:right="0" w:firstLine="0"/>
        <w:jc w:val="left"/>
        <w:rPr>
          <w:rFonts w:hint="eastAsia" w:ascii="宋体" w:hAnsi="宋体" w:eastAsia="宋体" w:cs="宋体"/>
          <w:i w:val="0"/>
          <w:iCs w:val="0"/>
          <w:caps w:val="0"/>
          <w:color w:val="555A5E"/>
          <w:spacing w:val="0"/>
          <w:sz w:val="18"/>
          <w:szCs w:val="18"/>
        </w:rPr>
      </w:pPr>
      <w:r>
        <w:rPr>
          <w:rFonts w:hint="eastAsia" w:ascii="宋体" w:hAnsi="宋体" w:eastAsia="宋体" w:cs="宋体"/>
          <w:i w:val="0"/>
          <w:iCs w:val="0"/>
          <w:caps w:val="0"/>
          <w:color w:val="555A5E"/>
          <w:spacing w:val="0"/>
          <w:kern w:val="0"/>
          <w:sz w:val="24"/>
          <w:szCs w:val="24"/>
          <w:shd w:val="clear" w:fill="FFFFFF"/>
          <w:lang w:val="en-US" w:eastAsia="zh-CN" w:bidi="ar"/>
        </w:rPr>
        <w:t>（二）服务器操作系统</w:t>
      </w:r>
    </w:p>
    <w:tbl>
      <w:tblPr>
        <w:tblStyle w:val="55"/>
        <w:tblW w:w="9665"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827"/>
        <w:gridCol w:w="3392"/>
        <w:gridCol w:w="3396"/>
        <w:gridCol w:w="2050"/>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75" w:hRule="atLeast"/>
        </w:trPr>
        <w:tc>
          <w:tcPr>
            <w:tcW w:w="827"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b/>
                <w:bCs/>
                <w:i w:val="0"/>
                <w:iCs w:val="0"/>
                <w:caps w:val="0"/>
                <w:color w:val="4F6B72"/>
                <w:spacing w:val="0"/>
                <w:sz w:val="24"/>
                <w:szCs w:val="24"/>
              </w:rPr>
              <w:t>序号</w:t>
            </w:r>
          </w:p>
        </w:tc>
        <w:tc>
          <w:tcPr>
            <w:tcW w:w="3392"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b/>
                <w:bCs/>
                <w:i w:val="0"/>
                <w:iCs w:val="0"/>
                <w:caps w:val="0"/>
                <w:color w:val="4F6B72"/>
                <w:spacing w:val="0"/>
                <w:sz w:val="24"/>
                <w:szCs w:val="24"/>
              </w:rPr>
              <w:t>产品名称</w:t>
            </w:r>
          </w:p>
        </w:tc>
        <w:tc>
          <w:tcPr>
            <w:tcW w:w="3396"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b/>
                <w:bCs/>
                <w:i w:val="0"/>
                <w:iCs w:val="0"/>
                <w:caps w:val="0"/>
                <w:color w:val="4F6B72"/>
                <w:spacing w:val="0"/>
                <w:sz w:val="24"/>
                <w:szCs w:val="24"/>
              </w:rPr>
              <w:t>送测单位</w:t>
            </w:r>
          </w:p>
        </w:tc>
        <w:tc>
          <w:tcPr>
            <w:tcW w:w="2050"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b/>
                <w:bCs/>
                <w:i w:val="0"/>
                <w:iCs w:val="0"/>
                <w:caps w:val="0"/>
                <w:color w:val="4F6B72"/>
                <w:spacing w:val="0"/>
                <w:sz w:val="24"/>
                <w:szCs w:val="24"/>
              </w:rPr>
              <w:t>安全可靠等级</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375" w:hRule="atLeast"/>
        </w:trPr>
        <w:tc>
          <w:tcPr>
            <w:tcW w:w="82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4"/>
                <w:szCs w:val="24"/>
              </w:rPr>
              <w:t>1</w:t>
            </w:r>
          </w:p>
        </w:tc>
        <w:tc>
          <w:tcPr>
            <w:tcW w:w="3392"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1"/>
                <w:szCs w:val="21"/>
              </w:rPr>
              <w:t>天翼云CTyunOS系统 V2.0</w:t>
            </w:r>
          </w:p>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1"/>
                <w:szCs w:val="21"/>
              </w:rPr>
              <w:t>（内核版本4.19）</w:t>
            </w:r>
          </w:p>
        </w:tc>
        <w:tc>
          <w:tcPr>
            <w:tcW w:w="3396"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1"/>
                <w:szCs w:val="21"/>
              </w:rPr>
              <w:t>天翼云科技有限公司</w:t>
            </w:r>
          </w:p>
        </w:tc>
        <w:tc>
          <w:tcPr>
            <w:tcW w:w="205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pPr>
            <w:r>
              <w:rPr>
                <w:rFonts w:hint="eastAsia" w:ascii="宋体" w:hAnsi="宋体" w:eastAsia="宋体" w:cs="宋体"/>
                <w:i w:val="0"/>
                <w:iCs w:val="0"/>
                <w:caps w:val="0"/>
                <w:color w:val="4F6B72"/>
                <w:spacing w:val="0"/>
                <w:sz w:val="21"/>
                <w:szCs w:val="21"/>
              </w:rPr>
              <w:t>Ⅰ级</w:t>
            </w: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150" w:afterAutospacing="0"/>
        <w:ind w:left="0" w:right="0" w:firstLine="0"/>
        <w:jc w:val="center"/>
        <w:rPr>
          <w:rFonts w:hint="eastAsia" w:ascii="仿宋_GB2312" w:hAnsi="仿宋_GB2312" w:eastAsia="仿宋_GB2312" w:cs="仿宋_GB2312"/>
          <w:i w:val="0"/>
          <w:iCs w:val="0"/>
          <w:caps w:val="0"/>
          <w:color w:val="555A5E"/>
          <w:spacing w:val="0"/>
          <w:sz w:val="24"/>
          <w:szCs w:val="24"/>
        </w:rPr>
      </w:pPr>
      <w:r>
        <w:rPr>
          <w:rFonts w:hint="eastAsia" w:ascii="仿宋_GB2312" w:hAnsi="仿宋_GB2312" w:eastAsia="仿宋_GB2312" w:cs="仿宋_GB2312"/>
          <w:i w:val="0"/>
          <w:iCs w:val="0"/>
          <w:caps w:val="0"/>
          <w:color w:val="555A5E"/>
          <w:spacing w:val="0"/>
          <w:sz w:val="24"/>
          <w:szCs w:val="24"/>
          <w:shd w:val="clear" w:fill="FFFFFF"/>
        </w:rPr>
        <w:t>2025年第2号</w:t>
      </w:r>
    </w:p>
    <w:p>
      <w:pPr>
        <w:rPr>
          <w:rFonts w:hint="eastAsia" w:ascii="仿宋_GB2312" w:hAnsi="仿宋_GB2312" w:eastAsia="仿宋_GB2312" w:cs="仿宋_GB2312"/>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0"/>
        <w:jc w:val="left"/>
        <w:rPr>
          <w:rFonts w:hint="eastAsia" w:ascii="仿宋_GB2312" w:hAnsi="仿宋_GB2312" w:eastAsia="仿宋_GB2312" w:cs="仿宋_GB2312"/>
          <w:i w:val="0"/>
          <w:iCs w:val="0"/>
          <w:caps w:val="0"/>
          <w:color w:val="555A5E"/>
          <w:spacing w:val="0"/>
          <w:sz w:val="18"/>
          <w:szCs w:val="18"/>
        </w:rPr>
      </w:pPr>
      <w:r>
        <w:rPr>
          <w:rFonts w:hint="eastAsia" w:ascii="仿宋_GB2312" w:hAnsi="仿宋_GB2312" w:eastAsia="仿宋_GB2312" w:cs="仿宋_GB2312"/>
          <w:i w:val="0"/>
          <w:iCs w:val="0"/>
          <w:caps w:val="0"/>
          <w:color w:val="555A5E"/>
          <w:spacing w:val="0"/>
          <w:kern w:val="0"/>
          <w:sz w:val="24"/>
          <w:szCs w:val="24"/>
          <w:shd w:val="clear" w:fill="FFFFFF"/>
          <w:lang w:val="en-US" w:eastAsia="zh-CN" w:bidi="ar"/>
        </w:rPr>
        <w:t>附表一、数据库（同一等级按产品名称首字笔画为序排列）</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0"/>
        <w:jc w:val="left"/>
        <w:rPr>
          <w:rFonts w:hint="eastAsia" w:ascii="仿宋_GB2312" w:hAnsi="仿宋_GB2312" w:eastAsia="仿宋_GB2312" w:cs="仿宋_GB2312"/>
          <w:i w:val="0"/>
          <w:iCs w:val="0"/>
          <w:caps w:val="0"/>
          <w:color w:val="555A5E"/>
          <w:spacing w:val="0"/>
          <w:sz w:val="18"/>
          <w:szCs w:val="18"/>
        </w:rPr>
      </w:pPr>
      <w:r>
        <w:rPr>
          <w:rFonts w:hint="eastAsia" w:ascii="仿宋_GB2312" w:hAnsi="仿宋_GB2312" w:eastAsia="仿宋_GB2312" w:cs="仿宋_GB2312"/>
          <w:b/>
          <w:bCs/>
          <w:i w:val="0"/>
          <w:iCs w:val="0"/>
          <w:caps w:val="0"/>
          <w:color w:val="555A5E"/>
          <w:spacing w:val="0"/>
          <w:kern w:val="0"/>
          <w:sz w:val="24"/>
          <w:szCs w:val="24"/>
          <w:shd w:val="clear" w:fill="FFFFFF"/>
          <w:lang w:val="en-US" w:eastAsia="zh-CN" w:bidi="ar"/>
        </w:rPr>
        <w:t>（一）集中式数据库</w:t>
      </w:r>
    </w:p>
    <w:tbl>
      <w:tblPr>
        <w:tblStyle w:val="55"/>
        <w:tblW w:w="8522"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774"/>
        <w:gridCol w:w="3300"/>
        <w:gridCol w:w="2711"/>
        <w:gridCol w:w="1737"/>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c>
          <w:tcPr>
            <w:tcW w:w="774" w:type="dxa"/>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序号</w:t>
            </w:r>
          </w:p>
        </w:tc>
        <w:tc>
          <w:tcPr>
            <w:tcW w:w="3300" w:type="dxa"/>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产品名称</w:t>
            </w:r>
          </w:p>
        </w:tc>
        <w:tc>
          <w:tcPr>
            <w:tcW w:w="2711" w:type="dxa"/>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送测单位</w:t>
            </w:r>
          </w:p>
        </w:tc>
        <w:tc>
          <w:tcPr>
            <w:tcW w:w="1737" w:type="dxa"/>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安全可靠等级</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c>
          <w:tcPr>
            <w:tcW w:w="774"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1</w:t>
            </w:r>
          </w:p>
        </w:tc>
        <w:tc>
          <w:tcPr>
            <w:tcW w:w="3300"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0"/>
              <w:jc w:val="left"/>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4"/>
                <w:szCs w:val="24"/>
              </w:rPr>
              <w:t>大云海山数据库（He3DB for PostgreSQL V2.0）</w:t>
            </w:r>
          </w:p>
        </w:tc>
        <w:tc>
          <w:tcPr>
            <w:tcW w:w="2711"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left"/>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中移（苏州）软件技术有限公司</w:t>
            </w:r>
          </w:p>
        </w:tc>
        <w:tc>
          <w:tcPr>
            <w:tcW w:w="1737"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0"/>
              <w:jc w:val="left"/>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4"/>
                <w:szCs w:val="24"/>
              </w:rPr>
              <w:t>I级</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c>
          <w:tcPr>
            <w:tcW w:w="774"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2</w:t>
            </w:r>
          </w:p>
        </w:tc>
        <w:tc>
          <w:tcPr>
            <w:tcW w:w="3300"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0"/>
              <w:jc w:val="left"/>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4"/>
                <w:szCs w:val="24"/>
              </w:rPr>
              <w:t>神通数据库管理系统 V8.0</w:t>
            </w:r>
          </w:p>
        </w:tc>
        <w:tc>
          <w:tcPr>
            <w:tcW w:w="2711"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left"/>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天津神舟通用数据技术有限公司</w:t>
            </w:r>
          </w:p>
        </w:tc>
        <w:tc>
          <w:tcPr>
            <w:tcW w:w="1737"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0"/>
              <w:jc w:val="left"/>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4"/>
                <w:szCs w:val="24"/>
              </w:rPr>
              <w:t>I级</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c>
          <w:tcPr>
            <w:tcW w:w="774"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3</w:t>
            </w:r>
          </w:p>
        </w:tc>
        <w:tc>
          <w:tcPr>
            <w:tcW w:w="3300"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0"/>
              <w:jc w:val="left"/>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4"/>
                <w:szCs w:val="24"/>
              </w:rPr>
              <w:t>崖山数据库管理系统 V23</w:t>
            </w:r>
          </w:p>
        </w:tc>
        <w:tc>
          <w:tcPr>
            <w:tcW w:w="2711"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left"/>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深圳计算科学研究院</w:t>
            </w:r>
          </w:p>
        </w:tc>
        <w:tc>
          <w:tcPr>
            <w:tcW w:w="1737"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0"/>
              <w:jc w:val="left"/>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4"/>
                <w:szCs w:val="24"/>
              </w:rPr>
              <w:t>I级</w:t>
            </w:r>
          </w:p>
        </w:tc>
      </w:tr>
    </w:tbl>
    <w:p>
      <w:pPr>
        <w:bidi w:val="0"/>
        <w:jc w:val="left"/>
        <w:rPr>
          <w:rFonts w:hint="eastAsia" w:ascii="仿宋_GB2312" w:hAnsi="仿宋_GB2312" w:eastAsia="仿宋_GB2312" w:cs="仿宋_GB2312"/>
          <w:lang w:val="en-US" w:eastAsia="zh-CN"/>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6" w:beforeAutospacing="0" w:after="156" w:afterAutospacing="0" w:line="560" w:lineRule="atLeast"/>
        <w:ind w:left="0" w:right="0" w:firstLine="0"/>
        <w:jc w:val="center"/>
        <w:rPr>
          <w:rFonts w:hint="eastAsia" w:ascii="仿宋_GB2312" w:hAnsi="仿宋_GB2312" w:eastAsia="仿宋_GB2312" w:cs="仿宋_GB2312"/>
          <w:b/>
          <w:bCs/>
          <w:i w:val="0"/>
          <w:iCs w:val="0"/>
          <w:caps w:val="0"/>
          <w:color w:val="555A5E"/>
          <w:spacing w:val="0"/>
          <w:kern w:val="0"/>
          <w:sz w:val="24"/>
          <w:szCs w:val="24"/>
          <w:shd w:val="clear" w:fill="FFFFFF"/>
          <w:lang w:val="en-US" w:eastAsia="zh-CN" w:bidi="ar"/>
        </w:rPr>
      </w:pPr>
      <w:r>
        <w:rPr>
          <w:rFonts w:hint="eastAsia" w:ascii="仿宋_GB2312" w:hAnsi="仿宋_GB2312" w:eastAsia="仿宋_GB2312" w:cs="仿宋_GB2312"/>
          <w:i w:val="0"/>
          <w:iCs w:val="0"/>
          <w:caps w:val="0"/>
          <w:color w:val="555A5E"/>
          <w:spacing w:val="0"/>
          <w:sz w:val="32"/>
          <w:szCs w:val="32"/>
          <w:shd w:val="clear" w:fill="FFFFFF"/>
        </w:rPr>
        <w:t>（2025年第3号）</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6" w:beforeAutospacing="0" w:after="156" w:afterAutospacing="0" w:line="560" w:lineRule="atLeast"/>
        <w:ind w:left="0" w:right="0" w:firstLine="0"/>
        <w:jc w:val="left"/>
        <w:rPr>
          <w:rFonts w:hint="eastAsia" w:ascii="仿宋_GB2312" w:hAnsi="仿宋_GB2312" w:eastAsia="仿宋_GB2312" w:cs="仿宋_GB2312"/>
          <w:i w:val="0"/>
          <w:iCs w:val="0"/>
          <w:caps w:val="0"/>
          <w:color w:val="555A5E"/>
          <w:spacing w:val="0"/>
          <w:sz w:val="18"/>
          <w:szCs w:val="18"/>
        </w:rPr>
      </w:pPr>
      <w:r>
        <w:rPr>
          <w:rFonts w:hint="eastAsia" w:ascii="仿宋_GB2312" w:hAnsi="仿宋_GB2312" w:eastAsia="仿宋_GB2312" w:cs="仿宋_GB2312"/>
          <w:b/>
          <w:bCs/>
          <w:i w:val="0"/>
          <w:iCs w:val="0"/>
          <w:caps w:val="0"/>
          <w:color w:val="555A5E"/>
          <w:spacing w:val="0"/>
          <w:kern w:val="0"/>
          <w:sz w:val="24"/>
          <w:szCs w:val="24"/>
          <w:shd w:val="clear" w:fill="FFFFFF"/>
          <w:lang w:val="en-US" w:eastAsia="zh-CN" w:bidi="ar"/>
        </w:rPr>
        <w:t>附表一、中央处理器（</w:t>
      </w:r>
      <w:r>
        <w:rPr>
          <w:rFonts w:hint="eastAsia" w:ascii="仿宋_GB2312" w:hAnsi="仿宋_GB2312" w:eastAsia="仿宋_GB2312" w:cs="仿宋_GB2312"/>
          <w:b/>
          <w:bCs/>
          <w:i w:val="0"/>
          <w:iCs w:val="0"/>
          <w:caps w:val="0"/>
          <w:color w:val="555A5E"/>
          <w:spacing w:val="0"/>
          <w:kern w:val="0"/>
          <w:sz w:val="18"/>
          <w:szCs w:val="18"/>
          <w:shd w:val="clear" w:fill="FFFFFF"/>
          <w:lang w:val="en-US" w:eastAsia="zh-CN" w:bidi="ar"/>
        </w:rPr>
        <w:t>CPU</w:t>
      </w:r>
      <w:r>
        <w:rPr>
          <w:rFonts w:hint="eastAsia" w:ascii="仿宋_GB2312" w:hAnsi="仿宋_GB2312" w:eastAsia="仿宋_GB2312" w:cs="仿宋_GB2312"/>
          <w:b/>
          <w:bCs/>
          <w:i w:val="0"/>
          <w:iCs w:val="0"/>
          <w:caps w:val="0"/>
          <w:color w:val="555A5E"/>
          <w:spacing w:val="0"/>
          <w:kern w:val="0"/>
          <w:sz w:val="24"/>
          <w:szCs w:val="24"/>
          <w:shd w:val="clear" w:fill="FFFFFF"/>
          <w:lang w:val="en-US" w:eastAsia="zh-CN" w:bidi="ar"/>
        </w:rPr>
        <w:t>）（</w:t>
      </w:r>
      <w:r>
        <w:rPr>
          <w:rFonts w:hint="eastAsia" w:ascii="仿宋_GB2312" w:hAnsi="仿宋_GB2312" w:eastAsia="仿宋_GB2312" w:cs="仿宋_GB2312"/>
          <w:i w:val="0"/>
          <w:iCs w:val="0"/>
          <w:caps w:val="0"/>
          <w:color w:val="555A5E"/>
          <w:spacing w:val="0"/>
          <w:kern w:val="0"/>
          <w:sz w:val="24"/>
          <w:szCs w:val="24"/>
          <w:shd w:val="clear" w:fill="FFFFFF"/>
          <w:lang w:val="en-US" w:eastAsia="zh-CN" w:bidi="ar"/>
        </w:rPr>
        <w:t>同一等级按产品名称首字笔画为序排列）</w:t>
      </w:r>
    </w:p>
    <w:tbl>
      <w:tblPr>
        <w:tblStyle w:val="55"/>
        <w:tblW w:w="8409"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841"/>
        <w:gridCol w:w="2455"/>
        <w:gridCol w:w="3364"/>
        <w:gridCol w:w="1749"/>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75" w:hRule="atLeast"/>
        </w:trPr>
        <w:tc>
          <w:tcPr>
            <w:tcW w:w="841"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b/>
                <w:bCs/>
                <w:i w:val="0"/>
                <w:iCs w:val="0"/>
                <w:caps w:val="0"/>
                <w:color w:val="4F6B72"/>
                <w:spacing w:val="0"/>
                <w:kern w:val="0"/>
                <w:sz w:val="24"/>
                <w:szCs w:val="24"/>
                <w:lang w:val="en-US" w:eastAsia="zh-CN" w:bidi="ar"/>
              </w:rPr>
              <w:t>序号</w:t>
            </w:r>
          </w:p>
        </w:tc>
        <w:tc>
          <w:tcPr>
            <w:tcW w:w="2455"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b/>
                <w:bCs/>
                <w:i w:val="0"/>
                <w:iCs w:val="0"/>
                <w:caps w:val="0"/>
                <w:color w:val="4F6B72"/>
                <w:spacing w:val="0"/>
                <w:kern w:val="0"/>
                <w:sz w:val="24"/>
                <w:szCs w:val="24"/>
                <w:lang w:val="en-US" w:eastAsia="zh-CN" w:bidi="ar"/>
              </w:rPr>
              <w:t>产品名称</w:t>
            </w:r>
          </w:p>
        </w:tc>
        <w:tc>
          <w:tcPr>
            <w:tcW w:w="3364"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b/>
                <w:bCs/>
                <w:i w:val="0"/>
                <w:iCs w:val="0"/>
                <w:caps w:val="0"/>
                <w:color w:val="4F6B72"/>
                <w:spacing w:val="0"/>
                <w:kern w:val="0"/>
                <w:sz w:val="24"/>
                <w:szCs w:val="24"/>
                <w:lang w:val="en-US" w:eastAsia="zh-CN" w:bidi="ar"/>
              </w:rPr>
              <w:t>送测单位</w:t>
            </w:r>
          </w:p>
        </w:tc>
        <w:tc>
          <w:tcPr>
            <w:tcW w:w="1749"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b/>
                <w:bCs/>
                <w:i w:val="0"/>
                <w:iCs w:val="0"/>
                <w:caps w:val="0"/>
                <w:color w:val="4F6B72"/>
                <w:spacing w:val="0"/>
                <w:kern w:val="0"/>
                <w:sz w:val="24"/>
                <w:szCs w:val="24"/>
                <w:lang w:val="en-US" w:eastAsia="zh-CN" w:bidi="ar"/>
              </w:rPr>
              <w:t>安全可靠等级</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75" w:hRule="atLeast"/>
        </w:trPr>
        <w:tc>
          <w:tcPr>
            <w:tcW w:w="841"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1</w:t>
            </w:r>
          </w:p>
        </w:tc>
        <w:tc>
          <w:tcPr>
            <w:tcW w:w="2455"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龙芯3B6000M</w:t>
            </w:r>
          </w:p>
        </w:tc>
        <w:tc>
          <w:tcPr>
            <w:tcW w:w="3364"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龙芯中科技术股份有限公司</w:t>
            </w:r>
          </w:p>
        </w:tc>
        <w:tc>
          <w:tcPr>
            <w:tcW w:w="1749"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II级</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75" w:hRule="atLeast"/>
        </w:trPr>
        <w:tc>
          <w:tcPr>
            <w:tcW w:w="841"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2</w:t>
            </w:r>
          </w:p>
        </w:tc>
        <w:tc>
          <w:tcPr>
            <w:tcW w:w="2455"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海思麒麟9000X</w:t>
            </w:r>
          </w:p>
        </w:tc>
        <w:tc>
          <w:tcPr>
            <w:tcW w:w="3364"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深圳市海思半导体有限公司</w:t>
            </w:r>
          </w:p>
        </w:tc>
        <w:tc>
          <w:tcPr>
            <w:tcW w:w="1749"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II级</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75" w:hRule="atLeast"/>
        </w:trPr>
        <w:tc>
          <w:tcPr>
            <w:tcW w:w="8409" w:type="dxa"/>
            <w:gridSpan w:val="4"/>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75" w:hRule="atLeast"/>
        </w:trPr>
        <w:tc>
          <w:tcPr>
            <w:tcW w:w="841"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1</w:t>
            </w:r>
          </w:p>
        </w:tc>
        <w:tc>
          <w:tcPr>
            <w:tcW w:w="2455"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飞腾腾锐D3000M</w:t>
            </w:r>
          </w:p>
        </w:tc>
        <w:tc>
          <w:tcPr>
            <w:tcW w:w="3364"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飞腾信息技术有限公司</w:t>
            </w:r>
          </w:p>
        </w:tc>
        <w:tc>
          <w:tcPr>
            <w:tcW w:w="1749"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I级</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75" w:hRule="atLeast"/>
        </w:trPr>
        <w:tc>
          <w:tcPr>
            <w:tcW w:w="841"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2</w:t>
            </w:r>
          </w:p>
        </w:tc>
        <w:tc>
          <w:tcPr>
            <w:tcW w:w="2455"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龙芯2K1500</w:t>
            </w:r>
          </w:p>
        </w:tc>
        <w:tc>
          <w:tcPr>
            <w:tcW w:w="3364"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龙芯中科技术股份有限公司</w:t>
            </w:r>
          </w:p>
        </w:tc>
        <w:tc>
          <w:tcPr>
            <w:tcW w:w="1749"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I级</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6" w:beforeAutospacing="0" w:after="156" w:afterAutospacing="0" w:line="560" w:lineRule="atLeast"/>
        <w:ind w:left="0" w:right="0" w:firstLine="0"/>
        <w:jc w:val="left"/>
        <w:rPr>
          <w:rFonts w:hint="eastAsia" w:ascii="仿宋_GB2312" w:hAnsi="仿宋_GB2312" w:eastAsia="仿宋_GB2312" w:cs="仿宋_GB2312"/>
          <w:i w:val="0"/>
          <w:iCs w:val="0"/>
          <w:caps w:val="0"/>
          <w:color w:val="555A5E"/>
          <w:spacing w:val="0"/>
          <w:sz w:val="18"/>
          <w:szCs w:val="18"/>
        </w:rPr>
      </w:pPr>
      <w:r>
        <w:rPr>
          <w:rFonts w:hint="eastAsia" w:ascii="仿宋_GB2312" w:hAnsi="仿宋_GB2312" w:eastAsia="仿宋_GB2312" w:cs="仿宋_GB2312"/>
          <w:b/>
          <w:bCs/>
          <w:i w:val="0"/>
          <w:iCs w:val="0"/>
          <w:caps w:val="0"/>
          <w:color w:val="555A5E"/>
          <w:spacing w:val="0"/>
          <w:kern w:val="0"/>
          <w:sz w:val="24"/>
          <w:szCs w:val="24"/>
          <w:shd w:val="clear" w:fill="FFFFFF"/>
          <w:lang w:val="en-US" w:eastAsia="zh-CN" w:bidi="ar"/>
        </w:rPr>
        <w:t>附表二、操作系统（</w:t>
      </w:r>
      <w:r>
        <w:rPr>
          <w:rFonts w:hint="eastAsia" w:ascii="仿宋_GB2312" w:hAnsi="仿宋_GB2312" w:eastAsia="仿宋_GB2312" w:cs="仿宋_GB2312"/>
          <w:i w:val="0"/>
          <w:iCs w:val="0"/>
          <w:caps w:val="0"/>
          <w:color w:val="555A5E"/>
          <w:spacing w:val="0"/>
          <w:kern w:val="0"/>
          <w:sz w:val="24"/>
          <w:szCs w:val="24"/>
          <w:shd w:val="clear" w:fill="FFFFFF"/>
          <w:lang w:val="en-US" w:eastAsia="zh-CN" w:bidi="ar"/>
        </w:rPr>
        <w:t>同一等级按产品名称首字笔画为序排列）</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6" w:afterAutospacing="0" w:line="560" w:lineRule="atLeast"/>
        <w:ind w:left="0" w:right="0" w:firstLine="0"/>
        <w:jc w:val="left"/>
        <w:rPr>
          <w:rFonts w:hint="eastAsia" w:ascii="仿宋_GB2312" w:hAnsi="仿宋_GB2312" w:eastAsia="仿宋_GB2312" w:cs="仿宋_GB2312"/>
          <w:i w:val="0"/>
          <w:iCs w:val="0"/>
          <w:caps w:val="0"/>
          <w:color w:val="555A5E"/>
          <w:spacing w:val="0"/>
          <w:sz w:val="18"/>
          <w:szCs w:val="18"/>
        </w:rPr>
      </w:pPr>
      <w:r>
        <w:rPr>
          <w:rFonts w:hint="eastAsia" w:ascii="仿宋_GB2312" w:hAnsi="仿宋_GB2312" w:eastAsia="仿宋_GB2312" w:cs="仿宋_GB2312"/>
          <w:i w:val="0"/>
          <w:iCs w:val="0"/>
          <w:caps w:val="0"/>
          <w:color w:val="555A5E"/>
          <w:spacing w:val="0"/>
          <w:kern w:val="0"/>
          <w:sz w:val="24"/>
          <w:szCs w:val="24"/>
          <w:shd w:val="clear" w:fill="FFFFFF"/>
          <w:lang w:val="en-US" w:eastAsia="zh-CN" w:bidi="ar"/>
        </w:rPr>
        <w:t>（一）桌面操作系统</w:t>
      </w:r>
    </w:p>
    <w:tbl>
      <w:tblPr>
        <w:tblStyle w:val="55"/>
        <w:tblW w:w="8409"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841"/>
        <w:gridCol w:w="3397"/>
        <w:gridCol w:w="2371"/>
        <w:gridCol w:w="1800"/>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75" w:hRule="atLeast"/>
        </w:trPr>
        <w:tc>
          <w:tcPr>
            <w:tcW w:w="841"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b/>
                <w:bCs/>
                <w:i w:val="0"/>
                <w:iCs w:val="0"/>
                <w:caps w:val="0"/>
                <w:color w:val="4F6B72"/>
                <w:spacing w:val="0"/>
                <w:kern w:val="0"/>
                <w:sz w:val="24"/>
                <w:szCs w:val="24"/>
                <w:lang w:val="en-US" w:eastAsia="zh-CN" w:bidi="ar"/>
              </w:rPr>
              <w:t>序号</w:t>
            </w:r>
          </w:p>
        </w:tc>
        <w:tc>
          <w:tcPr>
            <w:tcW w:w="3397"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b/>
                <w:bCs/>
                <w:i w:val="0"/>
                <w:iCs w:val="0"/>
                <w:caps w:val="0"/>
                <w:color w:val="4F6B72"/>
                <w:spacing w:val="0"/>
                <w:kern w:val="0"/>
                <w:sz w:val="24"/>
                <w:szCs w:val="24"/>
                <w:lang w:val="en-US" w:eastAsia="zh-CN" w:bidi="ar"/>
              </w:rPr>
              <w:t>产品名称</w:t>
            </w:r>
          </w:p>
        </w:tc>
        <w:tc>
          <w:tcPr>
            <w:tcW w:w="2371"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b/>
                <w:bCs/>
                <w:i w:val="0"/>
                <w:iCs w:val="0"/>
                <w:caps w:val="0"/>
                <w:color w:val="4F6B72"/>
                <w:spacing w:val="0"/>
                <w:kern w:val="0"/>
                <w:sz w:val="24"/>
                <w:szCs w:val="24"/>
                <w:lang w:val="en-US" w:eastAsia="zh-CN" w:bidi="ar"/>
              </w:rPr>
              <w:t>送测单位</w:t>
            </w:r>
          </w:p>
        </w:tc>
        <w:tc>
          <w:tcPr>
            <w:tcW w:w="1800"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b/>
                <w:bCs/>
                <w:i w:val="0"/>
                <w:iCs w:val="0"/>
                <w:caps w:val="0"/>
                <w:color w:val="4F6B72"/>
                <w:spacing w:val="0"/>
                <w:kern w:val="0"/>
                <w:sz w:val="24"/>
                <w:szCs w:val="24"/>
                <w:lang w:val="en-US" w:eastAsia="zh-CN" w:bidi="ar"/>
              </w:rPr>
              <w:t>安全可靠等级</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375" w:hRule="atLeast"/>
        </w:trPr>
        <w:tc>
          <w:tcPr>
            <w:tcW w:w="841"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1</w:t>
            </w:r>
          </w:p>
        </w:tc>
        <w:tc>
          <w:tcPr>
            <w:tcW w:w="339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方德桌面操作系统（Pro版）V5.0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left"/>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（内核版本6.6）</w:t>
            </w:r>
          </w:p>
        </w:tc>
        <w:tc>
          <w:tcPr>
            <w:tcW w:w="2371"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中科方德软件有限公司</w:t>
            </w:r>
          </w:p>
        </w:tc>
        <w:tc>
          <w:tcPr>
            <w:tcW w:w="180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Ⅰ级</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Ex>
        <w:trPr>
          <w:trHeight w:val="375" w:hRule="atLeast"/>
        </w:trPr>
        <w:tc>
          <w:tcPr>
            <w:tcW w:w="841"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2</w:t>
            </w:r>
          </w:p>
        </w:tc>
        <w:tc>
          <w:tcPr>
            <w:tcW w:w="339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left"/>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银河麒麟桌面操作系统 V11</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left"/>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（内核版本6.6）</w:t>
            </w:r>
          </w:p>
        </w:tc>
        <w:tc>
          <w:tcPr>
            <w:tcW w:w="2371"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left"/>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麒麟软件有限公司</w:t>
            </w:r>
          </w:p>
        </w:tc>
        <w:tc>
          <w:tcPr>
            <w:tcW w:w="180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Ⅰ级</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6" w:afterAutospacing="0" w:line="560" w:lineRule="atLeast"/>
        <w:ind w:left="0" w:right="0" w:firstLine="0"/>
        <w:jc w:val="left"/>
        <w:rPr>
          <w:rFonts w:hint="eastAsia" w:ascii="仿宋_GB2312" w:hAnsi="仿宋_GB2312" w:eastAsia="仿宋_GB2312" w:cs="仿宋_GB2312"/>
          <w:i w:val="0"/>
          <w:iCs w:val="0"/>
          <w:caps w:val="0"/>
          <w:color w:val="555A5E"/>
          <w:spacing w:val="0"/>
          <w:sz w:val="18"/>
          <w:szCs w:val="18"/>
        </w:rPr>
      </w:pPr>
      <w:r>
        <w:rPr>
          <w:rFonts w:hint="eastAsia" w:ascii="仿宋_GB2312" w:hAnsi="仿宋_GB2312" w:eastAsia="仿宋_GB2312" w:cs="仿宋_GB2312"/>
          <w:i w:val="0"/>
          <w:iCs w:val="0"/>
          <w:caps w:val="0"/>
          <w:color w:val="555A5E"/>
          <w:spacing w:val="0"/>
          <w:kern w:val="0"/>
          <w:sz w:val="24"/>
          <w:szCs w:val="24"/>
          <w:shd w:val="clear" w:fill="FFFFFF"/>
          <w:lang w:val="en-US" w:eastAsia="zh-CN" w:bidi="ar"/>
        </w:rPr>
        <w:t>（二）服务器操作系统</w:t>
      </w:r>
    </w:p>
    <w:tbl>
      <w:tblPr>
        <w:tblStyle w:val="55"/>
        <w:tblW w:w="8409"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841"/>
        <w:gridCol w:w="3380"/>
        <w:gridCol w:w="2371"/>
        <w:gridCol w:w="1817"/>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75" w:hRule="atLeast"/>
        </w:trPr>
        <w:tc>
          <w:tcPr>
            <w:tcW w:w="841"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b/>
                <w:bCs/>
                <w:i w:val="0"/>
                <w:iCs w:val="0"/>
                <w:caps w:val="0"/>
                <w:color w:val="4F6B72"/>
                <w:spacing w:val="0"/>
                <w:kern w:val="0"/>
                <w:sz w:val="24"/>
                <w:szCs w:val="24"/>
                <w:lang w:val="en-US" w:eastAsia="zh-CN" w:bidi="ar"/>
              </w:rPr>
              <w:t>序号</w:t>
            </w:r>
          </w:p>
        </w:tc>
        <w:tc>
          <w:tcPr>
            <w:tcW w:w="3380"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b/>
                <w:bCs/>
                <w:i w:val="0"/>
                <w:iCs w:val="0"/>
                <w:caps w:val="0"/>
                <w:color w:val="4F6B72"/>
                <w:spacing w:val="0"/>
                <w:kern w:val="0"/>
                <w:sz w:val="24"/>
                <w:szCs w:val="24"/>
                <w:lang w:val="en-US" w:eastAsia="zh-CN" w:bidi="ar"/>
              </w:rPr>
              <w:t>产品名称</w:t>
            </w:r>
          </w:p>
        </w:tc>
        <w:tc>
          <w:tcPr>
            <w:tcW w:w="2371"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b/>
                <w:bCs/>
                <w:i w:val="0"/>
                <w:iCs w:val="0"/>
                <w:caps w:val="0"/>
                <w:color w:val="4F6B72"/>
                <w:spacing w:val="0"/>
                <w:kern w:val="0"/>
                <w:sz w:val="24"/>
                <w:szCs w:val="24"/>
                <w:lang w:val="en-US" w:eastAsia="zh-CN" w:bidi="ar"/>
              </w:rPr>
              <w:t>送测单位</w:t>
            </w:r>
          </w:p>
        </w:tc>
        <w:tc>
          <w:tcPr>
            <w:tcW w:w="1817"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b/>
                <w:bCs/>
                <w:i w:val="0"/>
                <w:iCs w:val="0"/>
                <w:caps w:val="0"/>
                <w:color w:val="4F6B72"/>
                <w:spacing w:val="0"/>
                <w:kern w:val="0"/>
                <w:sz w:val="24"/>
                <w:szCs w:val="24"/>
                <w:lang w:val="en-US" w:eastAsia="zh-CN" w:bidi="ar"/>
              </w:rPr>
              <w:t>安全可靠等级</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75" w:hRule="atLeast"/>
        </w:trPr>
        <w:tc>
          <w:tcPr>
            <w:tcW w:w="841"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1</w:t>
            </w:r>
          </w:p>
        </w:tc>
        <w:tc>
          <w:tcPr>
            <w:tcW w:w="338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银河麒麟高级服务器操作系统 V11</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left"/>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（内核版本6.6）</w:t>
            </w:r>
          </w:p>
        </w:tc>
        <w:tc>
          <w:tcPr>
            <w:tcW w:w="2371"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麒麟软件有限公司</w:t>
            </w:r>
          </w:p>
        </w:tc>
        <w:tc>
          <w:tcPr>
            <w:tcW w:w="181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Ⅰ级</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Ex>
        <w:trPr>
          <w:trHeight w:val="375" w:hRule="atLeast"/>
        </w:trPr>
        <w:tc>
          <w:tcPr>
            <w:tcW w:w="841"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2</w:t>
            </w:r>
          </w:p>
        </w:tc>
        <w:tc>
          <w:tcPr>
            <w:tcW w:w="338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腾讯云Linux服务器操作系统 V4</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left"/>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（内核版本6.6）</w:t>
            </w:r>
          </w:p>
        </w:tc>
        <w:tc>
          <w:tcPr>
            <w:tcW w:w="2371"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腾讯云计算（北京）有限责任公司</w:t>
            </w:r>
          </w:p>
        </w:tc>
        <w:tc>
          <w:tcPr>
            <w:tcW w:w="181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Ⅰ级</w:t>
            </w:r>
          </w:p>
        </w:tc>
      </w:tr>
    </w:tbl>
    <w:p>
      <w:pPr>
        <w:bidi w:val="0"/>
        <w:jc w:val="left"/>
        <w:rPr>
          <w:rFonts w:hint="eastAsia" w:ascii="仿宋_GB2312" w:hAnsi="仿宋_GB2312" w:eastAsia="仿宋_GB2312" w:cs="仿宋_GB2312"/>
          <w:lang w:val="en-US" w:eastAsia="zh-CN"/>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225" w:beforeAutospacing="0" w:after="150" w:afterAutospacing="0"/>
        <w:ind w:left="0" w:right="0" w:firstLine="0"/>
        <w:jc w:val="center"/>
        <w:rPr>
          <w:rFonts w:hint="eastAsia" w:ascii="仿宋_GB2312" w:hAnsi="仿宋_GB2312" w:eastAsia="仿宋_GB2312" w:cs="仿宋_GB2312"/>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225" w:beforeAutospacing="0" w:after="150" w:afterAutospacing="0"/>
        <w:ind w:left="0" w:right="0" w:firstLine="0"/>
        <w:jc w:val="center"/>
        <w:rPr>
          <w:rFonts w:hint="eastAsia" w:ascii="仿宋_GB2312" w:hAnsi="仿宋_GB2312" w:eastAsia="仿宋_GB2312" w:cs="仿宋_GB2312"/>
          <w:i w:val="0"/>
          <w:iCs w:val="0"/>
          <w:caps w:val="0"/>
          <w:color w:val="555A5E"/>
          <w:spacing w:val="0"/>
          <w:sz w:val="24"/>
          <w:szCs w:val="24"/>
        </w:rPr>
      </w:pPr>
      <w:r>
        <w:rPr>
          <w:rFonts w:hint="eastAsia" w:ascii="仿宋_GB2312" w:hAnsi="仿宋_GB2312" w:eastAsia="仿宋_GB2312" w:cs="仿宋_GB2312"/>
          <w:i w:val="0"/>
          <w:iCs w:val="0"/>
          <w:caps w:val="0"/>
          <w:color w:val="555A5E"/>
          <w:spacing w:val="0"/>
          <w:sz w:val="24"/>
          <w:szCs w:val="24"/>
          <w:shd w:val="clear" w:color="auto" w:fill="FFFFFF"/>
        </w:rPr>
        <w:t>（2026年第1号）</w:t>
      </w: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left"/>
        <w:rPr>
          <w:rFonts w:hint="eastAsia" w:ascii="仿宋_GB2312" w:hAnsi="仿宋_GB2312" w:eastAsia="仿宋_GB2312" w:cs="仿宋_GB2312"/>
          <w:i w:val="0"/>
          <w:iCs w:val="0"/>
          <w:caps w:val="0"/>
          <w:color w:val="555A5E"/>
          <w:spacing w:val="0"/>
          <w:sz w:val="18"/>
          <w:szCs w:val="18"/>
        </w:rPr>
      </w:pPr>
      <w:r>
        <w:rPr>
          <w:rFonts w:hint="eastAsia" w:ascii="仿宋_GB2312" w:hAnsi="仿宋_GB2312" w:eastAsia="仿宋_GB2312" w:cs="仿宋_GB2312"/>
          <w:b/>
          <w:bCs/>
          <w:i w:val="0"/>
          <w:iCs w:val="0"/>
          <w:caps w:val="0"/>
          <w:color w:val="555A5E"/>
          <w:spacing w:val="0"/>
          <w:kern w:val="0"/>
          <w:sz w:val="21"/>
          <w:szCs w:val="21"/>
          <w:shd w:val="clear" w:color="auto" w:fill="FFFFFF"/>
          <w:lang w:val="en-US" w:eastAsia="zh-CN" w:bidi="ar"/>
        </w:rPr>
        <w:t>附表一、操作系统</w:t>
      </w:r>
      <w:r>
        <w:rPr>
          <w:rFonts w:hint="eastAsia" w:ascii="仿宋_GB2312" w:hAnsi="仿宋_GB2312" w:eastAsia="仿宋_GB2312" w:cs="仿宋_GB2312"/>
          <w:i w:val="0"/>
          <w:iCs w:val="0"/>
          <w:caps w:val="0"/>
          <w:color w:val="555A5E"/>
          <w:spacing w:val="0"/>
          <w:kern w:val="0"/>
          <w:sz w:val="21"/>
          <w:szCs w:val="21"/>
          <w:shd w:val="clear" w:color="auto" w:fill="FFFFFF"/>
          <w:lang w:val="en-US" w:eastAsia="zh-CN" w:bidi="ar"/>
        </w:rPr>
        <w:t>（同一等级按产品名称首字笔画为序排列）</w:t>
      </w: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left"/>
        <w:rPr>
          <w:rFonts w:hint="eastAsia" w:ascii="仿宋_GB2312" w:hAnsi="仿宋_GB2312" w:eastAsia="仿宋_GB2312" w:cs="仿宋_GB2312"/>
          <w:i w:val="0"/>
          <w:iCs w:val="0"/>
          <w:caps w:val="0"/>
          <w:color w:val="555A5E"/>
          <w:spacing w:val="0"/>
          <w:sz w:val="18"/>
          <w:szCs w:val="18"/>
        </w:rPr>
      </w:pPr>
      <w:r>
        <w:rPr>
          <w:rFonts w:hint="eastAsia" w:ascii="仿宋_GB2312" w:hAnsi="仿宋_GB2312" w:eastAsia="仿宋_GB2312" w:cs="仿宋_GB2312"/>
          <w:i w:val="0"/>
          <w:iCs w:val="0"/>
          <w:caps w:val="0"/>
          <w:color w:val="555A5E"/>
          <w:spacing w:val="0"/>
          <w:kern w:val="0"/>
          <w:sz w:val="21"/>
          <w:szCs w:val="21"/>
          <w:shd w:val="clear" w:color="auto" w:fill="FFFFFF"/>
          <w:lang w:val="en-US" w:eastAsia="zh-CN" w:bidi="ar"/>
        </w:rPr>
        <w:t> </w:t>
      </w:r>
    </w:p>
    <w:p>
      <w:pPr>
        <w:pStyle w:val="4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left"/>
        <w:rPr>
          <w:rFonts w:hint="eastAsia" w:ascii="仿宋_GB2312" w:hAnsi="仿宋_GB2312" w:eastAsia="仿宋_GB2312" w:cs="仿宋_GB2312"/>
          <w:i w:val="0"/>
          <w:iCs w:val="0"/>
          <w:caps w:val="0"/>
          <w:color w:val="555A5E"/>
          <w:spacing w:val="0"/>
          <w:sz w:val="18"/>
          <w:szCs w:val="18"/>
        </w:rPr>
      </w:pPr>
      <w:r>
        <w:rPr>
          <w:rFonts w:hint="eastAsia" w:ascii="仿宋_GB2312" w:hAnsi="仿宋_GB2312" w:eastAsia="仿宋_GB2312" w:cs="仿宋_GB2312"/>
          <w:i w:val="0"/>
          <w:iCs w:val="0"/>
          <w:caps w:val="0"/>
          <w:color w:val="555A5E"/>
          <w:spacing w:val="0"/>
          <w:sz w:val="21"/>
          <w:szCs w:val="21"/>
          <w:shd w:val="clear" w:color="auto" w:fill="FFFFFF"/>
        </w:rPr>
        <w:t>（一）桌面操作系统</w:t>
      </w:r>
    </w:p>
    <w:tbl>
      <w:tblPr>
        <w:tblStyle w:val="55"/>
        <w:tblW w:w="7748"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96"/>
        <w:gridCol w:w="3925"/>
        <w:gridCol w:w="2277"/>
        <w:gridCol w:w="85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70" w:hRule="atLeast"/>
          <w:jc w:val="center"/>
        </w:trPr>
        <w:tc>
          <w:tcPr>
            <w:tcW w:w="696" w:type="dxa"/>
            <w:tcBorders>
              <w:top w:val="single" w:color="auto" w:sz="8" w:space="0"/>
              <w:left w:val="single" w:color="auto" w:sz="8" w:space="0"/>
              <w:bottom w:val="single" w:color="auto" w:sz="8" w:space="0"/>
              <w:right w:val="single" w:color="auto" w:sz="8" w:space="0"/>
            </w:tcBorders>
            <w:shd w:val="clear" w:color="auto" w:fill="D7D7D7"/>
            <w:tcMar>
              <w:left w:w="108"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1"/>
                <w:szCs w:val="21"/>
              </w:rPr>
              <w:t>序号</w:t>
            </w:r>
          </w:p>
        </w:tc>
        <w:tc>
          <w:tcPr>
            <w:tcW w:w="3925" w:type="dxa"/>
            <w:tcBorders>
              <w:top w:val="single" w:color="auto" w:sz="8" w:space="0"/>
              <w:left w:val="nil"/>
              <w:bottom w:val="single" w:color="auto" w:sz="8" w:space="0"/>
              <w:right w:val="single" w:color="auto" w:sz="8" w:space="0"/>
            </w:tcBorders>
            <w:shd w:val="clear" w:color="auto" w:fill="D0CECE"/>
            <w:tcMar>
              <w:left w:w="108"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1"/>
                <w:szCs w:val="21"/>
              </w:rPr>
              <w:t>产品名称</w:t>
            </w:r>
          </w:p>
        </w:tc>
        <w:tc>
          <w:tcPr>
            <w:tcW w:w="2277" w:type="dxa"/>
            <w:tcBorders>
              <w:top w:val="single" w:color="auto" w:sz="8" w:space="0"/>
              <w:left w:val="nil"/>
              <w:bottom w:val="single" w:color="auto" w:sz="8" w:space="0"/>
              <w:right w:val="single" w:color="auto" w:sz="8" w:space="0"/>
            </w:tcBorders>
            <w:shd w:val="clear" w:color="auto" w:fill="D0CECE"/>
            <w:tcMar>
              <w:left w:w="108"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1"/>
                <w:szCs w:val="21"/>
              </w:rPr>
              <w:t>送测单位</w:t>
            </w:r>
          </w:p>
        </w:tc>
        <w:tc>
          <w:tcPr>
            <w:tcW w:w="850" w:type="dxa"/>
            <w:tcBorders>
              <w:top w:val="single" w:color="auto" w:sz="8" w:space="0"/>
              <w:left w:val="nil"/>
              <w:bottom w:val="single" w:color="auto" w:sz="8" w:space="0"/>
              <w:right w:val="single" w:color="auto" w:sz="8" w:space="0"/>
            </w:tcBorders>
            <w:shd w:val="clear" w:color="auto" w:fill="D0CECE"/>
            <w:tcMar>
              <w:left w:w="108"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1"/>
                <w:szCs w:val="21"/>
              </w:rPr>
              <w:t>安全可</w:t>
            </w:r>
          </w:p>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1"/>
                <w:szCs w:val="21"/>
              </w:rPr>
              <w:t>靠等级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73" w:hRule="atLeast"/>
          <w:jc w:val="center"/>
        </w:trPr>
        <w:tc>
          <w:tcPr>
            <w:tcW w:w="696"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rPr>
                <w:rFonts w:ascii="仿宋_GB2312" w:hAnsi="仿宋_GB2312" w:eastAsia="仿宋_GB2312" w:cs="仿宋_GB2312"/>
              </w:rPr>
            </w:pPr>
            <w:r>
              <w:rPr>
                <w:rFonts w:hint="eastAsia" w:ascii="仿宋_GB2312" w:hAnsi="仿宋_GB2312" w:eastAsia="仿宋_GB2312" w:cs="仿宋_GB2312"/>
                <w:color w:val="4F6B72"/>
                <w:sz w:val="21"/>
                <w:szCs w:val="21"/>
              </w:rPr>
              <w:t>1</w:t>
            </w:r>
          </w:p>
        </w:tc>
        <w:tc>
          <w:tcPr>
            <w:tcW w:w="3925"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4"/>
                <w:szCs w:val="24"/>
              </w:rPr>
              <w:t>HarmonyOS V1.0</w:t>
            </w:r>
          </w:p>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4"/>
                <w:szCs w:val="24"/>
              </w:rPr>
              <w:t>（内核版本HongMeng Kernel 1.11）</w:t>
            </w:r>
          </w:p>
        </w:tc>
        <w:tc>
          <w:tcPr>
            <w:tcW w:w="2277"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4"/>
                <w:szCs w:val="24"/>
              </w:rPr>
              <w:t>华为终端有限公司</w:t>
            </w:r>
          </w:p>
        </w:tc>
        <w:tc>
          <w:tcPr>
            <w:tcW w:w="850"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4"/>
                <w:szCs w:val="24"/>
              </w:rPr>
              <w:t>Ⅱ级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73" w:hRule="atLeast"/>
          <w:jc w:val="center"/>
        </w:trPr>
        <w:tc>
          <w:tcPr>
            <w:tcW w:w="696"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rPr>
                <w:rFonts w:ascii="仿宋_GB2312" w:hAnsi="仿宋_GB2312" w:eastAsia="仿宋_GB2312" w:cs="仿宋_GB2312"/>
              </w:rPr>
            </w:pPr>
            <w:r>
              <w:rPr>
                <w:rFonts w:hint="eastAsia" w:ascii="仿宋_GB2312" w:hAnsi="仿宋_GB2312" w:eastAsia="仿宋_GB2312" w:cs="仿宋_GB2312"/>
                <w:color w:val="4F6B72"/>
                <w:sz w:val="21"/>
                <w:szCs w:val="21"/>
              </w:rPr>
              <w:t>2</w:t>
            </w:r>
          </w:p>
        </w:tc>
        <w:tc>
          <w:tcPr>
            <w:tcW w:w="3925"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4"/>
                <w:szCs w:val="24"/>
              </w:rPr>
              <w:t>统信桌面操作系统 V25</w:t>
            </w:r>
          </w:p>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4"/>
                <w:szCs w:val="24"/>
              </w:rPr>
              <w:t>（内核版本Linux Kernel 6.6）</w:t>
            </w:r>
          </w:p>
        </w:tc>
        <w:tc>
          <w:tcPr>
            <w:tcW w:w="2277"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4"/>
                <w:szCs w:val="24"/>
              </w:rPr>
              <w:t>统信软件技术有限公司</w:t>
            </w:r>
          </w:p>
        </w:tc>
        <w:tc>
          <w:tcPr>
            <w:tcW w:w="850"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4"/>
                <w:szCs w:val="24"/>
              </w:rPr>
              <w:t>I级</w:t>
            </w:r>
          </w:p>
        </w:tc>
      </w:tr>
    </w:tbl>
    <w:p>
      <w:pPr>
        <w:pStyle w:val="4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left"/>
        <w:rPr>
          <w:rFonts w:hint="eastAsia" w:ascii="仿宋_GB2312" w:hAnsi="仿宋_GB2312" w:eastAsia="仿宋_GB2312" w:cs="仿宋_GB2312"/>
          <w:i w:val="0"/>
          <w:iCs w:val="0"/>
          <w:caps w:val="0"/>
          <w:color w:val="555A5E"/>
          <w:spacing w:val="0"/>
          <w:sz w:val="18"/>
          <w:szCs w:val="18"/>
        </w:rPr>
      </w:pPr>
      <w:r>
        <w:rPr>
          <w:rFonts w:hint="eastAsia" w:ascii="仿宋_GB2312" w:hAnsi="仿宋_GB2312" w:eastAsia="仿宋_GB2312" w:cs="仿宋_GB2312"/>
          <w:i w:val="0"/>
          <w:iCs w:val="0"/>
          <w:caps w:val="0"/>
          <w:color w:val="555A5E"/>
          <w:spacing w:val="0"/>
          <w:sz w:val="21"/>
          <w:szCs w:val="21"/>
          <w:shd w:val="clear" w:color="auto" w:fill="FFFFFF"/>
        </w:rPr>
        <w:t> </w:t>
      </w:r>
    </w:p>
    <w:p>
      <w:pPr>
        <w:pStyle w:val="4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left"/>
        <w:rPr>
          <w:rFonts w:hint="eastAsia" w:ascii="仿宋_GB2312" w:hAnsi="仿宋_GB2312" w:eastAsia="仿宋_GB2312" w:cs="仿宋_GB2312"/>
          <w:i w:val="0"/>
          <w:iCs w:val="0"/>
          <w:caps w:val="0"/>
          <w:color w:val="555A5E"/>
          <w:spacing w:val="0"/>
          <w:sz w:val="18"/>
          <w:szCs w:val="18"/>
        </w:rPr>
      </w:pPr>
      <w:r>
        <w:rPr>
          <w:rFonts w:hint="eastAsia" w:ascii="仿宋_GB2312" w:hAnsi="仿宋_GB2312" w:eastAsia="仿宋_GB2312" w:cs="仿宋_GB2312"/>
          <w:i w:val="0"/>
          <w:iCs w:val="0"/>
          <w:caps w:val="0"/>
          <w:color w:val="555A5E"/>
          <w:spacing w:val="0"/>
          <w:sz w:val="21"/>
          <w:szCs w:val="21"/>
          <w:shd w:val="clear" w:color="auto" w:fill="FFFFFF"/>
        </w:rPr>
        <w:t>（二）服务器操作系统</w:t>
      </w:r>
    </w:p>
    <w:tbl>
      <w:tblPr>
        <w:tblStyle w:val="55"/>
        <w:tblW w:w="7891"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30"/>
        <w:gridCol w:w="4022"/>
        <w:gridCol w:w="2087"/>
        <w:gridCol w:w="105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70" w:hRule="atLeast"/>
          <w:jc w:val="center"/>
        </w:trPr>
        <w:tc>
          <w:tcPr>
            <w:tcW w:w="730" w:type="dxa"/>
            <w:tcBorders>
              <w:top w:val="single" w:color="auto" w:sz="8" w:space="0"/>
              <w:left w:val="single" w:color="auto" w:sz="8" w:space="0"/>
              <w:bottom w:val="single" w:color="auto" w:sz="8" w:space="0"/>
              <w:right w:val="single" w:color="auto" w:sz="8" w:space="0"/>
            </w:tcBorders>
            <w:shd w:val="clear" w:color="auto" w:fill="D7D7D7"/>
            <w:tcMar>
              <w:left w:w="108"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1"/>
                <w:szCs w:val="21"/>
              </w:rPr>
              <w:t>序号</w:t>
            </w:r>
          </w:p>
        </w:tc>
        <w:tc>
          <w:tcPr>
            <w:tcW w:w="4022" w:type="dxa"/>
            <w:tcBorders>
              <w:top w:val="single" w:color="auto" w:sz="8" w:space="0"/>
              <w:left w:val="nil"/>
              <w:bottom w:val="single" w:color="auto" w:sz="8" w:space="0"/>
              <w:right w:val="single" w:color="auto" w:sz="8" w:space="0"/>
            </w:tcBorders>
            <w:shd w:val="clear" w:color="auto" w:fill="D7D7D7"/>
            <w:tcMar>
              <w:left w:w="108"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1"/>
                <w:szCs w:val="21"/>
              </w:rPr>
              <w:t>产品名称</w:t>
            </w:r>
          </w:p>
        </w:tc>
        <w:tc>
          <w:tcPr>
            <w:tcW w:w="2087" w:type="dxa"/>
            <w:tcBorders>
              <w:top w:val="single" w:color="auto" w:sz="8" w:space="0"/>
              <w:left w:val="nil"/>
              <w:bottom w:val="single" w:color="auto" w:sz="8" w:space="0"/>
              <w:right w:val="single" w:color="auto" w:sz="8" w:space="0"/>
            </w:tcBorders>
            <w:shd w:val="clear" w:color="auto" w:fill="D7D7D7"/>
            <w:tcMar>
              <w:left w:w="108"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1"/>
                <w:szCs w:val="21"/>
              </w:rPr>
              <w:t>送测单位</w:t>
            </w:r>
          </w:p>
        </w:tc>
        <w:tc>
          <w:tcPr>
            <w:tcW w:w="1052" w:type="dxa"/>
            <w:tcBorders>
              <w:top w:val="single" w:color="auto" w:sz="8" w:space="0"/>
              <w:left w:val="nil"/>
              <w:bottom w:val="single" w:color="auto" w:sz="8" w:space="0"/>
              <w:right w:val="single" w:color="auto" w:sz="8" w:space="0"/>
            </w:tcBorders>
            <w:shd w:val="clear" w:color="auto" w:fill="D7D7D7"/>
            <w:tcMar>
              <w:left w:w="108"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1"/>
                <w:szCs w:val="21"/>
              </w:rPr>
              <w:t>安全可</w:t>
            </w:r>
          </w:p>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1"/>
                <w:szCs w:val="21"/>
              </w:rPr>
              <w:t>靠等级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73" w:hRule="atLeast"/>
          <w:jc w:val="center"/>
        </w:trPr>
        <w:tc>
          <w:tcPr>
            <w:tcW w:w="730"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rPr>
                <w:rFonts w:ascii="仿宋_GB2312" w:hAnsi="仿宋_GB2312" w:eastAsia="仿宋_GB2312" w:cs="仿宋_GB2312"/>
              </w:rPr>
            </w:pPr>
            <w:r>
              <w:rPr>
                <w:rFonts w:hint="eastAsia" w:ascii="仿宋_GB2312" w:hAnsi="仿宋_GB2312" w:eastAsia="仿宋_GB2312" w:cs="仿宋_GB2312"/>
                <w:color w:val="4F6B72"/>
                <w:sz w:val="21"/>
                <w:szCs w:val="21"/>
              </w:rPr>
              <w:t>1</w:t>
            </w:r>
          </w:p>
        </w:tc>
        <w:tc>
          <w:tcPr>
            <w:tcW w:w="4022"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4"/>
                <w:szCs w:val="24"/>
              </w:rPr>
              <w:t>华为云欧拉操作系统 V3</w:t>
            </w:r>
          </w:p>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4"/>
                <w:szCs w:val="24"/>
              </w:rPr>
              <w:t>（内核版本Linux Kerenl 6.6）</w:t>
            </w:r>
          </w:p>
        </w:tc>
        <w:tc>
          <w:tcPr>
            <w:tcW w:w="2087"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4"/>
                <w:szCs w:val="24"/>
              </w:rPr>
              <w:t>华为云计算技术有限公司</w:t>
            </w:r>
          </w:p>
        </w:tc>
        <w:tc>
          <w:tcPr>
            <w:tcW w:w="1052"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4"/>
                <w:szCs w:val="24"/>
              </w:rPr>
              <w:t>I级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73" w:hRule="atLeast"/>
          <w:jc w:val="center"/>
        </w:trPr>
        <w:tc>
          <w:tcPr>
            <w:tcW w:w="730"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rPr>
                <w:rFonts w:ascii="仿宋_GB2312" w:hAnsi="仿宋_GB2312" w:eastAsia="仿宋_GB2312" w:cs="仿宋_GB2312"/>
              </w:rPr>
            </w:pPr>
            <w:r>
              <w:rPr>
                <w:rFonts w:hint="eastAsia" w:ascii="仿宋_GB2312" w:hAnsi="仿宋_GB2312" w:eastAsia="仿宋_GB2312" w:cs="仿宋_GB2312"/>
                <w:color w:val="4F6B72"/>
                <w:sz w:val="21"/>
                <w:szCs w:val="21"/>
              </w:rPr>
              <w:t>2</w:t>
            </w:r>
          </w:p>
        </w:tc>
        <w:tc>
          <w:tcPr>
            <w:tcW w:w="4022"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4"/>
                <w:szCs w:val="24"/>
              </w:rPr>
              <w:t>阿里云服务器操作系统V4</w:t>
            </w:r>
          </w:p>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4"/>
                <w:szCs w:val="24"/>
              </w:rPr>
              <w:t>(内核版本Linux Kernel 6.6)</w:t>
            </w:r>
          </w:p>
        </w:tc>
        <w:tc>
          <w:tcPr>
            <w:tcW w:w="2087"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4"/>
                <w:szCs w:val="24"/>
              </w:rPr>
              <w:t>阿里云计算有限公司</w:t>
            </w:r>
          </w:p>
        </w:tc>
        <w:tc>
          <w:tcPr>
            <w:tcW w:w="1052"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4"/>
                <w:szCs w:val="24"/>
              </w:rPr>
              <w:t>I级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73" w:hRule="atLeast"/>
          <w:jc w:val="center"/>
        </w:trPr>
        <w:tc>
          <w:tcPr>
            <w:tcW w:w="730"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rPr>
                <w:rFonts w:ascii="仿宋_GB2312" w:hAnsi="仿宋_GB2312" w:eastAsia="仿宋_GB2312" w:cs="仿宋_GB2312"/>
              </w:rPr>
            </w:pPr>
            <w:r>
              <w:rPr>
                <w:rFonts w:hint="eastAsia" w:ascii="仿宋_GB2312" w:hAnsi="仿宋_GB2312" w:eastAsia="仿宋_GB2312" w:cs="仿宋_GB2312"/>
                <w:color w:val="4F6B72"/>
                <w:sz w:val="21"/>
                <w:szCs w:val="21"/>
              </w:rPr>
              <w:t>3</w:t>
            </w:r>
          </w:p>
        </w:tc>
        <w:tc>
          <w:tcPr>
            <w:tcW w:w="4022"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4"/>
                <w:szCs w:val="24"/>
              </w:rPr>
              <w:t>新支点服务器操作系统V7</w:t>
            </w:r>
          </w:p>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4"/>
                <w:szCs w:val="24"/>
              </w:rPr>
              <w:t>（内核版本Linux Kernel 6.6）</w:t>
            </w:r>
          </w:p>
        </w:tc>
        <w:tc>
          <w:tcPr>
            <w:tcW w:w="2087"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4"/>
                <w:szCs w:val="24"/>
              </w:rPr>
              <w:t>中兴通讯股份</w:t>
            </w:r>
            <w:r>
              <w:rPr>
                <w:rFonts w:hint="eastAsia" w:ascii="仿宋_GB2312" w:hAnsi="仿宋_GB2312" w:eastAsia="仿宋_GB2312" w:cs="仿宋_GB2312"/>
                <w:color w:val="4F6B72"/>
                <w:sz w:val="24"/>
                <w:szCs w:val="24"/>
              </w:rPr>
              <w:br w:type="textWrapping"/>
            </w:r>
            <w:r>
              <w:rPr>
                <w:rFonts w:hint="eastAsia" w:ascii="仿宋_GB2312" w:hAnsi="仿宋_GB2312" w:eastAsia="仿宋_GB2312" w:cs="仿宋_GB2312"/>
                <w:color w:val="4F6B72"/>
                <w:sz w:val="24"/>
                <w:szCs w:val="24"/>
              </w:rPr>
              <w:t>有限公司</w:t>
            </w:r>
          </w:p>
        </w:tc>
        <w:tc>
          <w:tcPr>
            <w:tcW w:w="1052" w:type="dxa"/>
            <w:tcBorders>
              <w:top w:val="nil"/>
              <w:left w:val="nil"/>
              <w:bottom w:val="single" w:color="auto" w:sz="8" w:space="0"/>
              <w:right w:val="single" w:color="auto" w:sz="8" w:space="0"/>
            </w:tcBorders>
            <w:shd w:val="clear" w:color="auto" w:fill="FFFFFF"/>
            <w:tcMar>
              <w:left w:w="108" w:type="dxa"/>
              <w:right w:w="108" w:type="dxa"/>
            </w:tcMar>
            <w:vAlign w:val="center"/>
          </w:tcPr>
          <w:p>
            <w:pPr>
              <w:pStyle w:val="4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4"/>
                <w:szCs w:val="24"/>
              </w:rPr>
              <w:t>I级</w:t>
            </w:r>
          </w:p>
        </w:tc>
      </w:tr>
    </w:tbl>
    <w:p>
      <w:pPr>
        <w:snapToGrid w:val="0"/>
        <w:spacing w:before="50"/>
        <w:jc w:val="left"/>
        <w:rPr>
          <w:rFonts w:hint="eastAsia" w:ascii="仿宋_GB2312" w:hAnsi="宋体" w:eastAsia="仿宋_GB2312"/>
          <w:b/>
          <w:color w:val="000000"/>
          <w:sz w:val="24"/>
        </w:rPr>
      </w:pPr>
      <w:r>
        <w:rPr>
          <w:rFonts w:hint="eastAsia" w:ascii="仿宋_GB2312" w:hAnsi="宋体" w:eastAsia="仿宋_GB2312"/>
          <w:b/>
          <w:color w:val="000000"/>
          <w:sz w:val="24"/>
        </w:rPr>
        <w:t>（</w:t>
      </w:r>
      <w:r>
        <w:rPr>
          <w:rFonts w:ascii="仿宋_GB2312" w:hAnsi="宋体" w:eastAsia="仿宋_GB2312"/>
          <w:b/>
          <w:color w:val="000000"/>
          <w:sz w:val="24"/>
        </w:rPr>
        <w:t>3</w:t>
      </w:r>
      <w:r>
        <w:rPr>
          <w:rFonts w:hint="eastAsia" w:ascii="仿宋_GB2312" w:hAnsi="宋体" w:eastAsia="仿宋_GB2312"/>
          <w:b/>
          <w:color w:val="000000"/>
          <w:sz w:val="24"/>
        </w:rPr>
        <w:t>）商务响应表格式（必须提供）：</w:t>
      </w:r>
    </w:p>
    <w:p>
      <w:pPr>
        <w:snapToGrid w:val="0"/>
        <w:spacing w:before="50" w:line="300" w:lineRule="exact"/>
        <w:ind w:firstLine="643" w:firstLineChars="200"/>
        <w:jc w:val="center"/>
        <w:rPr>
          <w:rFonts w:ascii="仿宋_GB2312" w:eastAsia="仿宋_GB2312"/>
          <w:b/>
          <w:sz w:val="24"/>
        </w:rPr>
      </w:pPr>
      <w:r>
        <w:rPr>
          <w:rFonts w:hint="eastAsia" w:ascii="仿宋_GB2312" w:eastAsia="仿宋_GB2312"/>
          <w:b/>
          <w:sz w:val="32"/>
          <w:szCs w:val="32"/>
        </w:rPr>
        <w:t>商务响应表</w:t>
      </w:r>
    </w:p>
    <w:tbl>
      <w:tblPr>
        <w:tblStyle w:val="55"/>
        <w:tblW w:w="8683"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046"/>
        <w:gridCol w:w="2360"/>
        <w:gridCol w:w="1259"/>
        <w:gridCol w:w="3018"/>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jc w:val="center"/>
        </w:trPr>
        <w:tc>
          <w:tcPr>
            <w:tcW w:w="2046"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120" w:beforeLines="50" w:beforeAutospacing="0" w:after="0" w:afterAutospacing="0"/>
              <w:ind w:left="0" w:right="0"/>
              <w:jc w:val="center"/>
              <w:rPr>
                <w:rFonts w:hint="eastAsia" w:ascii="仿宋_GB2312" w:hAnsi="宋体" w:eastAsia="仿宋_GB2312"/>
                <w:color w:val="000000"/>
                <w:sz w:val="24"/>
              </w:rPr>
            </w:pPr>
            <w:r>
              <w:rPr>
                <w:rFonts w:hint="eastAsia" w:ascii="仿宋_GB2312" w:hAnsi="宋体" w:eastAsia="仿宋_GB2312"/>
                <w:color w:val="000000"/>
                <w:sz w:val="24"/>
              </w:rPr>
              <w:t>项目</w:t>
            </w:r>
          </w:p>
        </w:tc>
        <w:tc>
          <w:tcPr>
            <w:tcW w:w="236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120" w:beforeLines="50" w:beforeAutospacing="0" w:after="0" w:afterAutospacing="0"/>
              <w:ind w:left="0" w:right="0"/>
              <w:jc w:val="center"/>
              <w:rPr>
                <w:rFonts w:hint="eastAsia" w:ascii="仿宋_GB2312" w:hAnsi="宋体" w:eastAsia="仿宋_GB2312"/>
                <w:color w:val="000000"/>
                <w:sz w:val="24"/>
              </w:rPr>
            </w:pPr>
            <w:r>
              <w:rPr>
                <w:rFonts w:hint="eastAsia" w:ascii="仿宋_GB2312" w:hAnsi="宋体" w:eastAsia="仿宋_GB2312"/>
                <w:color w:val="000000"/>
                <w:sz w:val="24"/>
              </w:rPr>
              <w:t>招标文件要求</w:t>
            </w:r>
          </w:p>
        </w:tc>
        <w:tc>
          <w:tcPr>
            <w:tcW w:w="125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120" w:beforeLines="50" w:beforeAutospacing="0" w:after="0" w:afterAutospacing="0"/>
              <w:ind w:left="0" w:right="0"/>
              <w:jc w:val="center"/>
              <w:rPr>
                <w:rFonts w:hint="eastAsia" w:ascii="仿宋_GB2312" w:hAnsi="宋体" w:eastAsia="仿宋_GB2312"/>
                <w:color w:val="000000"/>
                <w:sz w:val="24"/>
              </w:rPr>
            </w:pPr>
            <w:r>
              <w:rPr>
                <w:rFonts w:hint="eastAsia" w:ascii="仿宋_GB2312" w:hAnsi="宋体" w:eastAsia="仿宋_GB2312"/>
                <w:color w:val="000000"/>
                <w:sz w:val="24"/>
              </w:rPr>
              <w:t>偏离说明</w:t>
            </w:r>
          </w:p>
        </w:tc>
        <w:tc>
          <w:tcPr>
            <w:tcW w:w="301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120" w:beforeLines="50" w:beforeAutospacing="0" w:after="0" w:afterAutospacing="0"/>
              <w:ind w:left="0" w:right="0"/>
              <w:jc w:val="center"/>
              <w:rPr>
                <w:rFonts w:hint="eastAsia" w:ascii="仿宋_GB2312" w:hAnsi="宋体" w:eastAsia="仿宋_GB2312"/>
                <w:color w:val="000000"/>
                <w:sz w:val="24"/>
              </w:rPr>
            </w:pPr>
            <w:r>
              <w:rPr>
                <w:rFonts w:hint="eastAsia" w:ascii="仿宋_GB2312" w:hAnsi="宋体" w:eastAsia="仿宋_GB2312"/>
                <w:color w:val="000000"/>
                <w:sz w:val="24"/>
              </w:rPr>
              <w:t>投标人的承诺或说明</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jc w:val="center"/>
        </w:trPr>
        <w:tc>
          <w:tcPr>
            <w:tcW w:w="8683"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120" w:beforeLines="50" w:beforeAutospacing="0" w:after="0" w:afterAutospacing="0"/>
              <w:ind w:left="0" w:right="0"/>
              <w:jc w:val="left"/>
              <w:rPr>
                <w:rFonts w:hint="eastAsia" w:ascii="仿宋_GB2312" w:hAnsi="宋体" w:eastAsia="仿宋_GB2312"/>
                <w:color w:val="000000"/>
                <w:sz w:val="24"/>
              </w:rPr>
            </w:pPr>
            <w:r>
              <w:rPr>
                <w:rFonts w:hint="default" w:ascii="仿宋_GB2312" w:hAnsi="宋体" w:eastAsia="仿宋_GB2312"/>
                <w:b/>
                <w:bCs/>
                <w:sz w:val="24"/>
              </w:rPr>
              <w:t>★</w:t>
            </w:r>
            <w:r>
              <w:rPr>
                <w:rFonts w:hint="eastAsia" w:ascii="仿宋_GB2312" w:hAnsi="宋体" w:eastAsia="仿宋_GB2312"/>
                <w:b/>
                <w:bCs/>
                <w:color w:val="000000"/>
                <w:sz w:val="24"/>
              </w:rPr>
              <w:t>二、商务要求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jc w:val="center"/>
        </w:trPr>
        <w:tc>
          <w:tcPr>
            <w:tcW w:w="2046"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120" w:beforeLines="50" w:beforeAutospacing="0" w:after="0" w:afterAutospacing="0"/>
              <w:ind w:left="0" w:right="0"/>
              <w:jc w:val="center"/>
              <w:rPr>
                <w:rFonts w:hint="eastAsia" w:ascii="仿宋_GB2312" w:hAnsi="宋体" w:eastAsia="仿宋_GB2312"/>
                <w:color w:val="000000"/>
                <w:sz w:val="24"/>
              </w:rPr>
            </w:pPr>
            <w:r>
              <w:rPr>
                <w:rFonts w:hint="eastAsia" w:ascii="仿宋_GB2312" w:hAnsi="仿宋_GB2312" w:eastAsia="仿宋_GB2312" w:cs="仿宋_GB2312"/>
                <w:color w:val="000000"/>
                <w:sz w:val="24"/>
              </w:rPr>
              <w:t>基本要求</w:t>
            </w:r>
          </w:p>
        </w:tc>
        <w:tc>
          <w:tcPr>
            <w:tcW w:w="236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120" w:beforeLines="50" w:beforeAutospacing="0" w:after="0" w:afterAutospacing="0"/>
              <w:ind w:left="0" w:right="0"/>
              <w:jc w:val="center"/>
              <w:rPr>
                <w:rFonts w:hint="eastAsia" w:ascii="仿宋_GB2312" w:hAnsi="宋体" w:eastAsia="仿宋_GB2312"/>
                <w:color w:val="000000"/>
                <w:sz w:val="24"/>
              </w:rPr>
            </w:pPr>
          </w:p>
        </w:tc>
        <w:tc>
          <w:tcPr>
            <w:tcW w:w="125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120" w:beforeLines="50" w:beforeAutospacing="0" w:after="0" w:afterAutospacing="0"/>
              <w:ind w:left="0" w:right="0"/>
              <w:jc w:val="center"/>
              <w:rPr>
                <w:rFonts w:hint="eastAsia" w:ascii="仿宋_GB2312" w:hAnsi="宋体" w:eastAsia="仿宋_GB2312"/>
                <w:color w:val="000000"/>
                <w:sz w:val="24"/>
              </w:rPr>
            </w:pPr>
          </w:p>
        </w:tc>
        <w:tc>
          <w:tcPr>
            <w:tcW w:w="301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120" w:beforeLines="50" w:beforeAutospacing="0" w:after="0" w:afterAutospacing="0"/>
              <w:ind w:left="0" w:right="0"/>
              <w:jc w:val="center"/>
              <w:rPr>
                <w:rFonts w:hint="eastAsia" w:ascii="仿宋_GB2312" w:hAnsi="宋体" w:eastAsia="仿宋_GB2312"/>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jc w:val="center"/>
        </w:trPr>
        <w:tc>
          <w:tcPr>
            <w:tcW w:w="2046"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120" w:beforeLines="50" w:beforeAutospacing="0" w:after="0" w:afterAutospacing="0"/>
              <w:ind w:left="0" w:right="0"/>
              <w:jc w:val="center"/>
              <w:rPr>
                <w:rFonts w:hint="eastAsia" w:ascii="仿宋_GB2312" w:hAnsi="宋体" w:eastAsia="仿宋_GB2312"/>
                <w:color w:val="000000"/>
                <w:sz w:val="24"/>
              </w:rPr>
            </w:pPr>
            <w:r>
              <w:rPr>
                <w:rFonts w:hint="eastAsia" w:ascii="仿宋_GB2312" w:hAnsi="仿宋_GB2312" w:eastAsia="仿宋_GB2312" w:cs="仿宋_GB2312"/>
                <w:color w:val="000000"/>
                <w:sz w:val="24"/>
              </w:rPr>
              <w:t>质量保证期</w:t>
            </w:r>
          </w:p>
        </w:tc>
        <w:tc>
          <w:tcPr>
            <w:tcW w:w="236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120" w:beforeLines="50" w:beforeAutospacing="0" w:after="0" w:afterAutospacing="0"/>
              <w:ind w:left="0" w:right="0"/>
              <w:jc w:val="center"/>
              <w:rPr>
                <w:rFonts w:hint="eastAsia" w:ascii="仿宋_GB2312" w:hAnsi="宋体" w:eastAsia="仿宋_GB2312"/>
                <w:color w:val="000000"/>
                <w:sz w:val="24"/>
              </w:rPr>
            </w:pPr>
          </w:p>
        </w:tc>
        <w:tc>
          <w:tcPr>
            <w:tcW w:w="125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120" w:beforeLines="50" w:beforeAutospacing="0" w:after="0" w:afterAutospacing="0"/>
              <w:ind w:left="0" w:right="0"/>
              <w:jc w:val="center"/>
              <w:rPr>
                <w:rFonts w:hint="eastAsia" w:ascii="仿宋_GB2312" w:hAnsi="宋体" w:eastAsia="仿宋_GB2312"/>
                <w:color w:val="000000"/>
                <w:sz w:val="24"/>
              </w:rPr>
            </w:pPr>
          </w:p>
        </w:tc>
        <w:tc>
          <w:tcPr>
            <w:tcW w:w="301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120" w:beforeLines="50" w:beforeAutospacing="0" w:after="0" w:afterAutospacing="0"/>
              <w:ind w:left="0" w:right="0"/>
              <w:jc w:val="center"/>
              <w:rPr>
                <w:rFonts w:hint="eastAsia" w:ascii="仿宋_GB2312" w:hAnsi="宋体" w:eastAsia="仿宋_GB2312"/>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jc w:val="center"/>
        </w:trPr>
        <w:tc>
          <w:tcPr>
            <w:tcW w:w="2046"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120" w:beforeLines="50" w:beforeAutospacing="0" w:after="0" w:afterAutospacing="0"/>
              <w:ind w:left="0" w:right="0"/>
              <w:jc w:val="center"/>
              <w:rPr>
                <w:rFonts w:hint="eastAsia" w:ascii="仿宋_GB2312" w:hAnsi="宋体" w:eastAsia="仿宋_GB2312"/>
                <w:color w:val="000000"/>
                <w:sz w:val="24"/>
              </w:rPr>
            </w:pPr>
            <w:r>
              <w:rPr>
                <w:rFonts w:hint="eastAsia" w:ascii="仿宋_GB2312" w:hAnsi="仿宋_GB2312" w:eastAsia="仿宋_GB2312" w:cs="仿宋_GB2312"/>
                <w:color w:val="000000"/>
                <w:sz w:val="24"/>
              </w:rPr>
              <w:t>售后服务要求</w:t>
            </w:r>
          </w:p>
        </w:tc>
        <w:tc>
          <w:tcPr>
            <w:tcW w:w="236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120" w:beforeLines="50" w:beforeAutospacing="0" w:after="0" w:afterAutospacing="0"/>
              <w:ind w:left="0" w:right="0"/>
              <w:jc w:val="center"/>
              <w:rPr>
                <w:rFonts w:hint="eastAsia" w:ascii="仿宋_GB2312" w:hAnsi="宋体" w:eastAsia="仿宋_GB2312"/>
                <w:color w:val="000000"/>
                <w:sz w:val="24"/>
              </w:rPr>
            </w:pPr>
          </w:p>
        </w:tc>
        <w:tc>
          <w:tcPr>
            <w:tcW w:w="125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120" w:beforeLines="50" w:beforeAutospacing="0" w:after="0" w:afterAutospacing="0"/>
              <w:ind w:left="0" w:right="0"/>
              <w:jc w:val="center"/>
              <w:rPr>
                <w:rFonts w:hint="eastAsia" w:ascii="仿宋_GB2312" w:hAnsi="宋体" w:eastAsia="仿宋_GB2312"/>
                <w:color w:val="000000"/>
                <w:sz w:val="24"/>
              </w:rPr>
            </w:pPr>
          </w:p>
        </w:tc>
        <w:tc>
          <w:tcPr>
            <w:tcW w:w="301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120" w:beforeLines="50" w:beforeAutospacing="0" w:after="0" w:afterAutospacing="0"/>
              <w:ind w:left="0" w:right="0"/>
              <w:jc w:val="center"/>
              <w:rPr>
                <w:rFonts w:hint="eastAsia" w:ascii="仿宋_GB2312" w:hAnsi="宋体" w:eastAsia="仿宋_GB2312"/>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jc w:val="center"/>
        </w:trPr>
        <w:tc>
          <w:tcPr>
            <w:tcW w:w="2046"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120" w:beforeLines="50" w:beforeAutospacing="0" w:after="0" w:afterAutospacing="0"/>
              <w:ind w:left="0" w:right="0"/>
              <w:jc w:val="center"/>
              <w:rPr>
                <w:rFonts w:hint="eastAsia" w:ascii="仿宋_GB2312" w:hAnsi="宋体" w:eastAsia="仿宋_GB2312"/>
                <w:color w:val="000000"/>
                <w:sz w:val="24"/>
              </w:rPr>
            </w:pPr>
            <w:r>
              <w:rPr>
                <w:rFonts w:hint="eastAsia" w:ascii="仿宋_GB2312" w:hAnsi="仿宋_GB2312" w:eastAsia="仿宋_GB2312" w:cs="仿宋_GB2312"/>
                <w:color w:val="000000"/>
                <w:sz w:val="24"/>
              </w:rPr>
              <w:t>交货时间及地点</w:t>
            </w:r>
          </w:p>
        </w:tc>
        <w:tc>
          <w:tcPr>
            <w:tcW w:w="236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120" w:beforeLines="50" w:beforeAutospacing="0" w:after="0" w:afterAutospacing="0"/>
              <w:ind w:left="0" w:right="0"/>
              <w:jc w:val="center"/>
              <w:rPr>
                <w:rFonts w:hint="eastAsia" w:ascii="仿宋_GB2312" w:hAnsi="宋体" w:eastAsia="仿宋_GB2312"/>
                <w:color w:val="000000"/>
                <w:sz w:val="24"/>
              </w:rPr>
            </w:pPr>
          </w:p>
        </w:tc>
        <w:tc>
          <w:tcPr>
            <w:tcW w:w="125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120" w:beforeLines="50" w:beforeAutospacing="0" w:after="0" w:afterAutospacing="0"/>
              <w:ind w:left="0" w:right="0"/>
              <w:jc w:val="center"/>
              <w:rPr>
                <w:rFonts w:hint="eastAsia" w:ascii="仿宋_GB2312" w:hAnsi="宋体" w:eastAsia="仿宋_GB2312"/>
                <w:color w:val="000000"/>
                <w:sz w:val="24"/>
              </w:rPr>
            </w:pPr>
          </w:p>
        </w:tc>
        <w:tc>
          <w:tcPr>
            <w:tcW w:w="301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120" w:beforeLines="50" w:beforeAutospacing="0" w:after="0" w:afterAutospacing="0"/>
              <w:ind w:left="0" w:right="0"/>
              <w:jc w:val="center"/>
              <w:rPr>
                <w:rFonts w:hint="eastAsia" w:ascii="仿宋_GB2312" w:hAnsi="宋体" w:eastAsia="仿宋_GB2312"/>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jc w:val="center"/>
        </w:trPr>
        <w:tc>
          <w:tcPr>
            <w:tcW w:w="2046"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120" w:beforeLines="50" w:beforeAutospacing="0" w:after="0" w:afterAutospacing="0"/>
              <w:ind w:left="0" w:right="0"/>
              <w:jc w:val="center"/>
              <w:rPr>
                <w:rFonts w:hint="eastAsia" w:ascii="仿宋_GB2312" w:hAnsi="宋体" w:eastAsia="仿宋_GB2312"/>
                <w:color w:val="000000"/>
                <w:sz w:val="24"/>
              </w:rPr>
            </w:pPr>
            <w:r>
              <w:rPr>
                <w:rFonts w:hint="eastAsia" w:ascii="仿宋_GB2312" w:hAnsi="仿宋_GB2312" w:eastAsia="仿宋_GB2312" w:cs="仿宋_GB2312"/>
                <w:color w:val="000000"/>
                <w:sz w:val="24"/>
              </w:rPr>
              <w:t>付款方式</w:t>
            </w:r>
          </w:p>
        </w:tc>
        <w:tc>
          <w:tcPr>
            <w:tcW w:w="236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120" w:beforeLines="50" w:beforeAutospacing="0" w:after="0" w:afterAutospacing="0"/>
              <w:ind w:left="0" w:right="0"/>
              <w:jc w:val="center"/>
              <w:rPr>
                <w:rFonts w:hint="eastAsia" w:ascii="仿宋_GB2312" w:hAnsi="宋体" w:eastAsia="仿宋_GB2312"/>
                <w:color w:val="000000"/>
                <w:sz w:val="24"/>
              </w:rPr>
            </w:pPr>
          </w:p>
        </w:tc>
        <w:tc>
          <w:tcPr>
            <w:tcW w:w="125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120" w:beforeLines="50" w:beforeAutospacing="0" w:after="0" w:afterAutospacing="0"/>
              <w:ind w:left="0" w:right="0"/>
              <w:jc w:val="center"/>
              <w:rPr>
                <w:rFonts w:hint="eastAsia" w:ascii="仿宋_GB2312" w:hAnsi="宋体" w:eastAsia="仿宋_GB2312"/>
                <w:color w:val="000000"/>
                <w:sz w:val="24"/>
              </w:rPr>
            </w:pPr>
          </w:p>
        </w:tc>
        <w:tc>
          <w:tcPr>
            <w:tcW w:w="301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120" w:beforeLines="50" w:beforeAutospacing="0" w:after="0" w:afterAutospacing="0"/>
              <w:ind w:left="0" w:right="0"/>
              <w:jc w:val="center"/>
              <w:rPr>
                <w:rFonts w:hint="eastAsia" w:ascii="仿宋_GB2312" w:hAnsi="宋体" w:eastAsia="仿宋_GB2312"/>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jc w:val="center"/>
        </w:trPr>
        <w:tc>
          <w:tcPr>
            <w:tcW w:w="2046"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120" w:beforeLines="50" w:beforeAutospacing="0" w:after="0" w:afterAutospacing="0"/>
              <w:ind w:left="0" w:right="0"/>
              <w:jc w:val="center"/>
              <w:rPr>
                <w:rFonts w:hint="eastAsia" w:ascii="仿宋_GB2312" w:hAnsi="宋体" w:eastAsia="仿宋_GB2312"/>
                <w:color w:val="000000"/>
                <w:sz w:val="24"/>
              </w:rPr>
            </w:pPr>
            <w:r>
              <w:rPr>
                <w:rFonts w:hint="eastAsia" w:ascii="仿宋_GB2312" w:hAnsi="仿宋_GB2312" w:eastAsia="仿宋_GB2312" w:cs="仿宋_GB2312"/>
                <w:color w:val="000000"/>
                <w:sz w:val="24"/>
              </w:rPr>
              <w:t>履约保证金</w:t>
            </w:r>
          </w:p>
        </w:tc>
        <w:tc>
          <w:tcPr>
            <w:tcW w:w="236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120" w:beforeLines="50" w:beforeAutospacing="0" w:after="0" w:afterAutospacing="0"/>
              <w:ind w:left="0" w:right="0"/>
              <w:jc w:val="center"/>
              <w:rPr>
                <w:rFonts w:hint="eastAsia" w:ascii="仿宋_GB2312" w:hAnsi="宋体" w:eastAsia="仿宋_GB2312"/>
                <w:color w:val="000000"/>
                <w:sz w:val="24"/>
              </w:rPr>
            </w:pPr>
          </w:p>
        </w:tc>
        <w:tc>
          <w:tcPr>
            <w:tcW w:w="125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120" w:beforeLines="50" w:beforeAutospacing="0" w:after="0" w:afterAutospacing="0"/>
              <w:ind w:left="0" w:right="0"/>
              <w:jc w:val="center"/>
              <w:rPr>
                <w:rFonts w:hint="eastAsia" w:ascii="仿宋_GB2312" w:hAnsi="宋体" w:eastAsia="仿宋_GB2312"/>
                <w:color w:val="000000"/>
                <w:sz w:val="24"/>
              </w:rPr>
            </w:pPr>
          </w:p>
        </w:tc>
        <w:tc>
          <w:tcPr>
            <w:tcW w:w="301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120" w:beforeLines="50" w:beforeAutospacing="0" w:after="0" w:afterAutospacing="0"/>
              <w:ind w:left="0" w:right="0"/>
              <w:jc w:val="center"/>
              <w:rPr>
                <w:rFonts w:hint="eastAsia" w:ascii="仿宋_GB2312" w:hAnsi="宋体" w:eastAsia="仿宋_GB2312"/>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jc w:val="center"/>
        </w:trPr>
        <w:tc>
          <w:tcPr>
            <w:tcW w:w="2046"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120" w:beforeLines="50" w:beforeAutospacing="0" w:after="0" w:afterAutospacing="0"/>
              <w:ind w:left="0" w:right="0"/>
              <w:jc w:val="center"/>
              <w:rPr>
                <w:rFonts w:hint="eastAsia" w:ascii="仿宋_GB2312" w:hAnsi="宋体" w:eastAsia="仿宋_GB2312"/>
                <w:color w:val="000000"/>
                <w:sz w:val="24"/>
              </w:rPr>
            </w:pPr>
            <w:r>
              <w:rPr>
                <w:rFonts w:hint="eastAsia" w:ascii="仿宋_GB2312" w:hAnsi="仿宋_GB2312" w:eastAsia="仿宋_GB2312" w:cs="仿宋_GB2312"/>
                <w:color w:val="000000"/>
                <w:sz w:val="24"/>
              </w:rPr>
              <w:t>备品备件及耗材等要求</w:t>
            </w:r>
          </w:p>
        </w:tc>
        <w:tc>
          <w:tcPr>
            <w:tcW w:w="236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120" w:beforeLines="50" w:beforeAutospacing="0" w:after="0" w:afterAutospacing="0"/>
              <w:ind w:left="0" w:right="0"/>
              <w:jc w:val="center"/>
              <w:rPr>
                <w:rFonts w:hint="eastAsia" w:ascii="仿宋_GB2312" w:hAnsi="宋体" w:eastAsia="仿宋_GB2312"/>
                <w:color w:val="000000"/>
                <w:sz w:val="24"/>
              </w:rPr>
            </w:pPr>
          </w:p>
        </w:tc>
        <w:tc>
          <w:tcPr>
            <w:tcW w:w="125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120" w:beforeLines="50" w:beforeAutospacing="0" w:after="0" w:afterAutospacing="0"/>
              <w:ind w:left="0" w:right="0"/>
              <w:jc w:val="center"/>
              <w:rPr>
                <w:rFonts w:hint="eastAsia" w:ascii="仿宋_GB2312" w:hAnsi="宋体" w:eastAsia="仿宋_GB2312"/>
                <w:color w:val="000000"/>
                <w:sz w:val="24"/>
              </w:rPr>
            </w:pPr>
          </w:p>
        </w:tc>
        <w:tc>
          <w:tcPr>
            <w:tcW w:w="301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120" w:beforeLines="50" w:beforeAutospacing="0" w:after="0" w:afterAutospacing="0"/>
              <w:ind w:left="0" w:right="0"/>
              <w:jc w:val="center"/>
              <w:rPr>
                <w:rFonts w:hint="eastAsia" w:ascii="仿宋_GB2312" w:hAnsi="宋体" w:eastAsia="仿宋_GB2312"/>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jc w:val="center"/>
        </w:trPr>
        <w:tc>
          <w:tcPr>
            <w:tcW w:w="8683"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120" w:beforeLines="50" w:beforeAutospacing="0" w:after="0" w:afterAutospacing="0"/>
              <w:ind w:left="0" w:right="0"/>
              <w:jc w:val="left"/>
              <w:rPr>
                <w:rFonts w:hint="eastAsia" w:ascii="仿宋_GB2312" w:hAnsi="宋体" w:eastAsia="仿宋_GB2312"/>
                <w:color w:val="000000"/>
                <w:sz w:val="24"/>
              </w:rPr>
            </w:pPr>
            <w:r>
              <w:rPr>
                <w:rFonts w:hint="default" w:ascii="仿宋_GB2312" w:hAnsi="宋体" w:eastAsia="仿宋_GB2312"/>
                <w:b/>
                <w:bCs/>
                <w:sz w:val="24"/>
              </w:rPr>
              <w:t>★</w:t>
            </w:r>
            <w:r>
              <w:rPr>
                <w:rFonts w:hint="eastAsia" w:ascii="仿宋_GB2312" w:hAnsi="宋体" w:eastAsia="仿宋_GB2312"/>
                <w:b/>
                <w:bCs/>
                <w:color w:val="000000"/>
                <w:sz w:val="24"/>
              </w:rPr>
              <w:t>三、</w:t>
            </w:r>
            <w:r>
              <w:rPr>
                <w:rFonts w:hint="eastAsia" w:ascii="仿宋_GB2312" w:hAnsi="宋体" w:eastAsia="仿宋_GB2312"/>
                <w:b/>
                <w:sz w:val="24"/>
              </w:rPr>
              <w:t>验收要求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jc w:val="center"/>
        </w:trPr>
        <w:tc>
          <w:tcPr>
            <w:tcW w:w="2046"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120" w:beforeLines="50" w:beforeAutospacing="0" w:after="0" w:afterAutospacing="0"/>
              <w:ind w:left="0" w:right="0"/>
              <w:jc w:val="center"/>
              <w:rPr>
                <w:rFonts w:hint="eastAsia" w:ascii="仿宋_GB2312" w:hAnsi="宋体" w:eastAsia="仿宋_GB2312"/>
                <w:bCs/>
                <w:color w:val="000000"/>
                <w:sz w:val="24"/>
              </w:rPr>
            </w:pPr>
            <w:r>
              <w:rPr>
                <w:rFonts w:hint="eastAsia" w:ascii="仿宋_GB2312" w:hAnsi="仿宋_GB2312" w:eastAsia="仿宋_GB2312" w:cs="仿宋_GB2312"/>
                <w:color w:val="000000"/>
                <w:sz w:val="24"/>
              </w:rPr>
              <w:t>验收标准及要求</w:t>
            </w:r>
          </w:p>
        </w:tc>
        <w:tc>
          <w:tcPr>
            <w:tcW w:w="236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120" w:beforeLines="50" w:beforeAutospacing="0" w:after="0" w:afterAutospacing="0"/>
              <w:ind w:left="0" w:right="0"/>
              <w:jc w:val="center"/>
              <w:rPr>
                <w:rFonts w:hint="eastAsia" w:ascii="仿宋_GB2312" w:hAnsi="宋体" w:eastAsia="仿宋_GB2312"/>
                <w:color w:val="000000"/>
                <w:sz w:val="24"/>
              </w:rPr>
            </w:pPr>
          </w:p>
        </w:tc>
        <w:tc>
          <w:tcPr>
            <w:tcW w:w="125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120" w:beforeLines="50" w:beforeAutospacing="0" w:after="0" w:afterAutospacing="0"/>
              <w:ind w:left="0" w:right="0"/>
              <w:jc w:val="center"/>
              <w:rPr>
                <w:rFonts w:hint="eastAsia" w:ascii="仿宋_GB2312" w:hAnsi="宋体" w:eastAsia="仿宋_GB2312"/>
                <w:color w:val="000000"/>
                <w:sz w:val="24"/>
              </w:rPr>
            </w:pPr>
          </w:p>
        </w:tc>
        <w:tc>
          <w:tcPr>
            <w:tcW w:w="301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120" w:beforeLines="50" w:beforeAutospacing="0" w:after="0" w:afterAutospacing="0"/>
              <w:ind w:left="0" w:right="0"/>
              <w:jc w:val="center"/>
              <w:rPr>
                <w:rFonts w:hint="eastAsia" w:ascii="仿宋_GB2312" w:hAnsi="宋体" w:eastAsia="仿宋_GB2312"/>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jc w:val="center"/>
        </w:trPr>
        <w:tc>
          <w:tcPr>
            <w:tcW w:w="8683"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120" w:beforeLines="50" w:beforeAutospacing="0" w:after="0" w:afterAutospacing="0"/>
              <w:ind w:left="0" w:right="0"/>
              <w:jc w:val="left"/>
              <w:rPr>
                <w:rFonts w:hint="eastAsia" w:ascii="仿宋_GB2312" w:hAnsi="宋体" w:eastAsia="仿宋_GB2312"/>
                <w:color w:val="000000"/>
                <w:sz w:val="24"/>
              </w:rPr>
            </w:pPr>
            <w:r>
              <w:rPr>
                <w:rFonts w:hint="eastAsia" w:ascii="仿宋_GB2312" w:hAnsi="宋体" w:eastAsia="仿宋_GB2312"/>
                <w:b/>
                <w:bCs/>
                <w:color w:val="000000"/>
                <w:sz w:val="24"/>
              </w:rPr>
              <w:t>四、资信要求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jc w:val="center"/>
        </w:trPr>
        <w:tc>
          <w:tcPr>
            <w:tcW w:w="2046"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120" w:beforeLines="50" w:beforeAutospacing="0" w:after="0" w:afterAutospacing="0"/>
              <w:ind w:left="0" w:right="0"/>
              <w:jc w:val="center"/>
              <w:rPr>
                <w:rFonts w:hint="eastAsia" w:ascii="仿宋_GB2312" w:hAnsi="宋体" w:eastAsia="仿宋_GB2312"/>
                <w:bCs/>
                <w:color w:val="000000"/>
                <w:sz w:val="24"/>
              </w:rPr>
            </w:pPr>
            <w:r>
              <w:rPr>
                <w:rFonts w:hint="eastAsia" w:ascii="仿宋_GB2312" w:hAnsi="仿宋_GB2312" w:eastAsia="仿宋_GB2312" w:cs="仿宋_GB2312"/>
                <w:color w:val="000000"/>
                <w:sz w:val="24"/>
              </w:rPr>
              <w:t>政策性加分条件（如有）</w:t>
            </w:r>
          </w:p>
        </w:tc>
        <w:tc>
          <w:tcPr>
            <w:tcW w:w="236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120" w:beforeLines="50" w:beforeAutospacing="0" w:after="0" w:afterAutospacing="0"/>
              <w:ind w:left="0" w:right="0"/>
              <w:jc w:val="center"/>
              <w:rPr>
                <w:rFonts w:hint="eastAsia" w:ascii="仿宋_GB2312" w:hAnsi="宋体" w:eastAsia="仿宋_GB2312"/>
                <w:color w:val="000000"/>
                <w:sz w:val="24"/>
              </w:rPr>
            </w:pPr>
          </w:p>
        </w:tc>
        <w:tc>
          <w:tcPr>
            <w:tcW w:w="125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120" w:beforeLines="50" w:beforeAutospacing="0" w:after="0" w:afterAutospacing="0"/>
              <w:ind w:left="0" w:right="0"/>
              <w:jc w:val="center"/>
              <w:rPr>
                <w:rFonts w:hint="eastAsia" w:ascii="仿宋_GB2312" w:hAnsi="宋体" w:eastAsia="仿宋_GB2312"/>
                <w:color w:val="000000"/>
                <w:sz w:val="24"/>
              </w:rPr>
            </w:pPr>
          </w:p>
        </w:tc>
        <w:tc>
          <w:tcPr>
            <w:tcW w:w="301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120" w:beforeLines="50" w:beforeAutospacing="0" w:after="0" w:afterAutospacing="0"/>
              <w:ind w:left="0" w:right="0"/>
              <w:jc w:val="center"/>
              <w:rPr>
                <w:rFonts w:hint="eastAsia" w:ascii="仿宋_GB2312" w:hAnsi="宋体" w:eastAsia="仿宋_GB2312"/>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jc w:val="center"/>
        </w:trPr>
        <w:tc>
          <w:tcPr>
            <w:tcW w:w="2046"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120" w:beforeLines="50" w:beforeAutospacing="0" w:after="0" w:afterAutospacing="0"/>
              <w:ind w:left="0" w:right="0"/>
              <w:jc w:val="center"/>
              <w:rPr>
                <w:rFonts w:hint="eastAsia" w:ascii="仿宋_GB2312" w:hAnsi="宋体" w:eastAsia="仿宋_GB2312"/>
                <w:bCs/>
                <w:color w:val="000000"/>
                <w:sz w:val="24"/>
              </w:rPr>
            </w:pPr>
            <w:r>
              <w:rPr>
                <w:rFonts w:hint="eastAsia" w:ascii="仿宋_GB2312" w:hAnsi="仿宋_GB2312" w:eastAsia="仿宋_GB2312" w:cs="仿宋_GB2312"/>
                <w:color w:val="000000"/>
                <w:sz w:val="24"/>
              </w:rPr>
              <w:t>能力或业绩要求（如有）</w:t>
            </w:r>
          </w:p>
        </w:tc>
        <w:tc>
          <w:tcPr>
            <w:tcW w:w="236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120" w:beforeLines="50" w:beforeAutospacing="0" w:after="0" w:afterAutospacing="0"/>
              <w:ind w:left="0" w:right="0"/>
              <w:jc w:val="center"/>
              <w:rPr>
                <w:rFonts w:hint="eastAsia" w:ascii="仿宋_GB2312" w:hAnsi="宋体" w:eastAsia="仿宋_GB2312"/>
                <w:color w:val="000000"/>
                <w:sz w:val="24"/>
              </w:rPr>
            </w:pPr>
          </w:p>
        </w:tc>
        <w:tc>
          <w:tcPr>
            <w:tcW w:w="125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120" w:beforeLines="50" w:beforeAutospacing="0" w:after="0" w:afterAutospacing="0"/>
              <w:ind w:left="0" w:right="0"/>
              <w:jc w:val="center"/>
              <w:rPr>
                <w:rFonts w:hint="eastAsia" w:ascii="仿宋_GB2312" w:hAnsi="宋体" w:eastAsia="仿宋_GB2312"/>
                <w:color w:val="000000"/>
                <w:sz w:val="24"/>
              </w:rPr>
            </w:pPr>
          </w:p>
        </w:tc>
        <w:tc>
          <w:tcPr>
            <w:tcW w:w="301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120" w:beforeLines="50" w:beforeAutospacing="0" w:after="0" w:afterAutospacing="0"/>
              <w:ind w:left="0" w:right="0"/>
              <w:jc w:val="center"/>
              <w:rPr>
                <w:rFonts w:hint="eastAsia" w:ascii="仿宋_GB2312" w:hAnsi="宋体" w:eastAsia="仿宋_GB2312"/>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jc w:val="center"/>
        </w:trPr>
        <w:tc>
          <w:tcPr>
            <w:tcW w:w="8683" w:type="dxa"/>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120" w:beforeLines="50" w:beforeAutospacing="0" w:after="0" w:afterAutospacing="0"/>
              <w:ind w:left="0" w:right="0"/>
              <w:jc w:val="left"/>
              <w:rPr>
                <w:rFonts w:hint="eastAsia" w:ascii="仿宋_GB2312" w:hAnsi="宋体" w:eastAsia="仿宋_GB2312"/>
                <w:color w:val="000000"/>
                <w:sz w:val="24"/>
              </w:rPr>
            </w:pPr>
            <w:r>
              <w:rPr>
                <w:rFonts w:hint="eastAsia" w:ascii="仿宋_GB2312" w:hAnsi="宋体" w:eastAsia="仿宋_GB2312"/>
                <w:b/>
                <w:bCs/>
                <w:color w:val="000000"/>
                <w:sz w:val="24"/>
              </w:rPr>
              <w:t>五、其他要求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jc w:val="center"/>
        </w:trPr>
        <w:tc>
          <w:tcPr>
            <w:tcW w:w="2046"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120" w:beforeLines="50" w:beforeAutospacing="0" w:after="0" w:afterAutospacing="0"/>
              <w:ind w:left="0" w:right="0"/>
              <w:jc w:val="center"/>
              <w:rPr>
                <w:rFonts w:hint="eastAsia" w:ascii="仿宋_GB2312" w:hAnsi="宋体" w:eastAsia="仿宋_GB2312"/>
                <w:bCs/>
                <w:color w:val="000000"/>
                <w:sz w:val="24"/>
              </w:rPr>
            </w:pPr>
            <w:r>
              <w:rPr>
                <w:rFonts w:hint="eastAsia" w:ascii="仿宋_GB2312" w:hAnsi="仿宋_GB2312" w:eastAsia="仿宋_GB2312" w:cs="仿宋_GB2312"/>
                <w:color w:val="000000"/>
                <w:sz w:val="24"/>
              </w:rPr>
              <w:t>踏勘</w:t>
            </w:r>
          </w:p>
        </w:tc>
        <w:tc>
          <w:tcPr>
            <w:tcW w:w="236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120" w:beforeLines="50" w:beforeAutospacing="0" w:after="0" w:afterAutospacing="0"/>
              <w:ind w:left="0" w:right="0"/>
              <w:jc w:val="center"/>
              <w:rPr>
                <w:rFonts w:hint="eastAsia" w:ascii="仿宋_GB2312" w:hAnsi="宋体" w:eastAsia="仿宋_GB2312"/>
                <w:color w:val="000000"/>
                <w:sz w:val="24"/>
              </w:rPr>
            </w:pPr>
          </w:p>
        </w:tc>
        <w:tc>
          <w:tcPr>
            <w:tcW w:w="125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120" w:beforeLines="50" w:beforeAutospacing="0" w:after="0" w:afterAutospacing="0"/>
              <w:ind w:left="0" w:right="0"/>
              <w:jc w:val="center"/>
              <w:rPr>
                <w:rFonts w:hint="eastAsia" w:ascii="仿宋_GB2312" w:hAnsi="宋体" w:eastAsia="仿宋_GB2312"/>
                <w:color w:val="000000"/>
                <w:sz w:val="24"/>
              </w:rPr>
            </w:pPr>
          </w:p>
        </w:tc>
        <w:tc>
          <w:tcPr>
            <w:tcW w:w="301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napToGrid w:val="0"/>
              <w:spacing w:before="120" w:beforeLines="50" w:beforeAutospacing="0" w:after="0" w:afterAutospacing="0"/>
              <w:ind w:left="0" w:right="0"/>
              <w:jc w:val="center"/>
              <w:rPr>
                <w:rFonts w:hint="eastAsia" w:ascii="仿宋_GB2312" w:hAnsi="宋体" w:eastAsia="仿宋_GB2312"/>
                <w:color w:val="000000"/>
                <w:sz w:val="24"/>
              </w:rPr>
            </w:pPr>
          </w:p>
        </w:tc>
      </w:tr>
    </w:tbl>
    <w:p>
      <w:pPr>
        <w:pStyle w:val="27"/>
        <w:spacing w:line="360" w:lineRule="exact"/>
        <w:ind w:firstLine="482" w:firstLineChars="200"/>
        <w:rPr>
          <w:rFonts w:ascii="Times New Roman" w:hAnsi="Times New Roman"/>
        </w:rPr>
      </w:pPr>
      <w:r>
        <w:rPr>
          <w:rFonts w:hint="eastAsia" w:ascii="仿宋_GB2312" w:hAnsi="宋体" w:eastAsia="仿宋_GB2312"/>
          <w:b/>
          <w:bCs/>
          <w:kern w:val="0"/>
          <w:sz w:val="24"/>
        </w:rPr>
        <w:t>注：1.</w:t>
      </w:r>
      <w:r>
        <w:rPr>
          <w:rFonts w:hint="eastAsia" w:ascii="仿宋_GB2312" w:eastAsia="仿宋_GB2312"/>
          <w:b/>
          <w:sz w:val="24"/>
        </w:rPr>
        <w:t>此项材料必须</w:t>
      </w:r>
      <w:r>
        <w:rPr>
          <w:rFonts w:hint="eastAsia" w:ascii="仿宋_GB2312" w:hAnsi="宋体" w:eastAsia="仿宋_GB2312"/>
          <w:b/>
          <w:bCs/>
          <w:sz w:val="24"/>
        </w:rPr>
        <w:t>以PDF格式上传。</w:t>
      </w:r>
    </w:p>
    <w:p>
      <w:pPr>
        <w:ind w:firstLine="482" w:firstLineChars="200"/>
        <w:rPr>
          <w:rFonts w:ascii="仿宋_GB2312" w:eastAsia="仿宋_GB2312"/>
          <w:b/>
          <w:sz w:val="24"/>
        </w:rPr>
      </w:pPr>
      <w:r>
        <w:rPr>
          <w:rFonts w:hint="eastAsia" w:ascii="仿宋_GB2312" w:hAnsi="宋体" w:eastAsia="仿宋_GB2312"/>
          <w:b/>
          <w:bCs/>
          <w:kern w:val="0"/>
          <w:sz w:val="24"/>
        </w:rPr>
        <w:t>2.</w:t>
      </w:r>
      <w:r>
        <w:rPr>
          <w:rFonts w:hint="eastAsia" w:ascii="仿宋_GB2312" w:eastAsia="仿宋_GB2312"/>
          <w:b/>
          <w:sz w:val="24"/>
        </w:rPr>
        <w:t>应对照公开招标文件“第二章《采购需求》”中的商务、验收、资信、其他要求内容，逐条说明所提供服务已对公开招标文件的相应条款做出响应，并申明与相应条款的偏离说明。具体响应内容优于公开招标文件要求的请在“偏离说明”一栏填写“正偏离”，具体响应内容满足公开招标文件要求的填写“无偏离”，具体响应内容低于公开招标文件的填写“负偏离”；</w:t>
      </w:r>
    </w:p>
    <w:p>
      <w:pPr>
        <w:ind w:left="-283" w:leftChars="-135" w:right="-754" w:rightChars="-359" w:firstLine="495"/>
        <w:jc w:val="center"/>
        <w:rPr>
          <w:rFonts w:hint="eastAsia" w:ascii="仿宋_GB2312" w:hAnsi="宋体" w:eastAsia="仿宋_GB2312"/>
          <w:b/>
          <w:bCs/>
          <w:kern w:val="0"/>
          <w:sz w:val="24"/>
        </w:rPr>
      </w:pPr>
      <w:r>
        <w:rPr>
          <w:rFonts w:hint="eastAsia" w:ascii="仿宋_GB2312" w:hAnsi="宋体" w:eastAsia="仿宋_GB2312"/>
          <w:b/>
          <w:bCs/>
          <w:kern w:val="0"/>
          <w:sz w:val="24"/>
        </w:rPr>
        <w:t>3.投标人就标记“★”符号的实质性响应内容发生负偏离一项以上的，视为投标无效。</w:t>
      </w:r>
    </w:p>
    <w:p>
      <w:pPr>
        <w:ind w:left="-283" w:leftChars="-135" w:right="-754" w:rightChars="-359" w:firstLine="495"/>
        <w:jc w:val="center"/>
        <w:rPr>
          <w:rFonts w:ascii="仿宋_GB2312" w:eastAsia="仿宋_GB2312"/>
          <w:sz w:val="24"/>
        </w:rPr>
      </w:pPr>
    </w:p>
    <w:p>
      <w:pPr>
        <w:jc w:val="center"/>
        <w:rPr>
          <w:rFonts w:ascii="仿宋_GB2312" w:eastAsia="仿宋_GB2312"/>
          <w:sz w:val="24"/>
          <w:u w:val="single"/>
        </w:rPr>
      </w:pPr>
      <w:r>
        <w:rPr>
          <w:rFonts w:hint="eastAsia" w:ascii="仿宋_GB2312" w:eastAsia="仿宋_GB2312"/>
          <w:sz w:val="24"/>
        </w:rPr>
        <w:t xml:space="preserve">  法定代表人或委托代理人</w:t>
      </w:r>
      <w:r>
        <w:rPr>
          <w:rFonts w:hint="eastAsia" w:ascii="仿宋_GB2312" w:eastAsia="仿宋_GB2312"/>
          <w:b/>
          <w:bCs/>
          <w:sz w:val="24"/>
        </w:rPr>
        <w:t>（签字）:</w:t>
      </w:r>
      <w:r>
        <w:rPr>
          <w:rFonts w:hint="eastAsia" w:ascii="仿宋_GB2312" w:eastAsia="仿宋_GB2312"/>
          <w:sz w:val="24"/>
          <w:u w:val="single"/>
        </w:rPr>
        <w:t xml:space="preserve">          </w:t>
      </w:r>
    </w:p>
    <w:p>
      <w:pPr>
        <w:wordWrap w:val="0"/>
        <w:snapToGrid w:val="0"/>
        <w:spacing w:before="120" w:beforeLines="50"/>
        <w:jc w:val="right"/>
        <w:rPr>
          <w:rFonts w:ascii="仿宋_GB2312" w:eastAsia="仿宋_GB2312"/>
          <w:sz w:val="24"/>
          <w:u w:val="single"/>
        </w:rPr>
      </w:pPr>
      <w:bookmarkStart w:id="108" w:name="_Hlk93680923"/>
      <w:r>
        <w:rPr>
          <w:rFonts w:hint="eastAsia" w:ascii="仿宋_GB2312" w:eastAsia="仿宋_GB2312"/>
          <w:sz w:val="24"/>
        </w:rPr>
        <w:t xml:space="preserve"> 投标人</w:t>
      </w:r>
      <w:r>
        <w:rPr>
          <w:rFonts w:hint="eastAsia" w:ascii="仿宋_GB2312" w:eastAsia="仿宋_GB2312"/>
          <w:b/>
          <w:bCs/>
          <w:sz w:val="24"/>
        </w:rPr>
        <w:t>（CA电子签章）</w:t>
      </w:r>
      <w:r>
        <w:rPr>
          <w:rFonts w:hint="eastAsia" w:ascii="仿宋_GB2312" w:eastAsia="仿宋_GB2312"/>
          <w:sz w:val="24"/>
        </w:rPr>
        <w:t>：</w:t>
      </w:r>
      <w:r>
        <w:rPr>
          <w:rFonts w:hint="eastAsia" w:ascii="仿宋_GB2312" w:eastAsia="仿宋_GB2312"/>
          <w:sz w:val="24"/>
          <w:u w:val="single"/>
        </w:rPr>
        <w:t xml:space="preserve">                    </w:t>
      </w:r>
    </w:p>
    <w:bookmarkEnd w:id="108"/>
    <w:p>
      <w:pPr>
        <w:pStyle w:val="27"/>
        <w:spacing w:line="240" w:lineRule="atLeast"/>
        <w:jc w:val="right"/>
        <w:rPr>
          <w:rFonts w:ascii="仿宋_GB2312" w:eastAsia="仿宋_GB2312"/>
        </w:rPr>
      </w:pPr>
      <w:r>
        <w:rPr>
          <w:rFonts w:hint="eastAsia" w:ascii="仿宋_GB2312" w:eastAsia="仿宋_GB2312"/>
          <w:sz w:val="24"/>
        </w:rPr>
        <w:t xml:space="preserve">     </w:t>
      </w:r>
      <w:r>
        <w:rPr>
          <w:rFonts w:hint="eastAsia" w:ascii="仿宋_GB2312" w:eastAsia="仿宋_GB2312"/>
        </w:rPr>
        <w:t>日期：       年   月   日</w:t>
      </w:r>
    </w:p>
    <w:p>
      <w:pPr>
        <w:pStyle w:val="27"/>
        <w:spacing w:line="240" w:lineRule="atLeast"/>
        <w:jc w:val="right"/>
        <w:rPr>
          <w:rFonts w:ascii="仿宋_GB2312" w:eastAsia="仿宋_GB2312"/>
        </w:rPr>
        <w:sectPr>
          <w:pgSz w:w="11906" w:h="16838"/>
          <w:pgMar w:top="1440" w:right="1440" w:bottom="1440" w:left="1440" w:header="851" w:footer="992" w:gutter="0"/>
          <w:cols w:space="720" w:num="1"/>
          <w:docGrid w:linePitch="312" w:charSpace="0"/>
        </w:sectPr>
      </w:pPr>
    </w:p>
    <w:p>
      <w:pPr>
        <w:snapToGrid w:val="0"/>
        <w:spacing w:before="50"/>
        <w:jc w:val="left"/>
        <w:rPr>
          <w:rFonts w:hint="eastAsia" w:ascii="仿宋_GB2312" w:hAnsi="宋体" w:eastAsia="仿宋_GB2312"/>
          <w:sz w:val="24"/>
        </w:rPr>
      </w:pPr>
      <w:r>
        <w:rPr>
          <w:rFonts w:hint="eastAsia" w:ascii="仿宋_GB2312" w:hAnsi="宋体" w:eastAsia="仿宋_GB2312"/>
          <w:sz w:val="24"/>
        </w:rPr>
        <w:t>（4）投标产品“学生电脑”</w:t>
      </w:r>
      <w:r>
        <w:rPr>
          <w:rFonts w:hint="eastAsia" w:ascii="仿宋_GB2312" w:hAnsi="宋体" w:eastAsia="仿宋_GB2312"/>
          <w:bCs/>
          <w:sz w:val="24"/>
        </w:rPr>
        <w:t>为政府强制采购节能产品，由国家确定的认证机构出具的、处于有效期之内的节能产品认证证书</w:t>
      </w:r>
      <w:r>
        <w:rPr>
          <w:rFonts w:hint="eastAsia" w:ascii="仿宋_GB2312" w:hAnsi="宋体" w:eastAsia="仿宋_GB2312"/>
          <w:b/>
          <w:sz w:val="24"/>
        </w:rPr>
        <w:t>（</w:t>
      </w:r>
      <w:r>
        <w:rPr>
          <w:rFonts w:hint="eastAsia" w:ascii="仿宋_GB2312" w:eastAsia="仿宋_GB2312"/>
          <w:b/>
          <w:sz w:val="24"/>
        </w:rPr>
        <w:t>必须提供</w:t>
      </w:r>
      <w:r>
        <w:rPr>
          <w:rFonts w:hint="eastAsia" w:ascii="仿宋_GB2312" w:hAnsi="宋体" w:eastAsia="仿宋_GB2312"/>
          <w:b/>
          <w:sz w:val="24"/>
        </w:rPr>
        <w:t>）</w:t>
      </w:r>
      <w:r>
        <w:rPr>
          <w:rFonts w:hint="eastAsia" w:ascii="仿宋_GB2312" w:hAnsi="宋体" w:eastAsia="仿宋_GB2312"/>
          <w:sz w:val="24"/>
        </w:rPr>
        <w:t>。</w:t>
      </w:r>
    </w:p>
    <w:p>
      <w:pPr>
        <w:snapToGrid w:val="0"/>
        <w:spacing w:before="50"/>
        <w:jc w:val="left"/>
        <w:rPr>
          <w:rFonts w:hint="eastAsia" w:ascii="仿宋_GB2312" w:hAnsi="仿宋_GB2312" w:eastAsia="仿宋_GB2312" w:cs="仿宋_GB2312"/>
          <w:b/>
          <w:spacing w:val="200"/>
          <w:sz w:val="72"/>
          <w:szCs w:val="72"/>
        </w:rPr>
      </w:pPr>
    </w:p>
    <w:p>
      <w:pPr>
        <w:snapToGrid w:val="0"/>
        <w:spacing w:line="440" w:lineRule="exact"/>
        <w:ind w:firstLine="643" w:firstLineChars="200"/>
        <w:jc w:val="left"/>
        <w:rPr>
          <w:rFonts w:ascii="仿宋_GB2312" w:eastAsia="仿宋_GB2312"/>
          <w:szCs w:val="21"/>
        </w:rPr>
      </w:pPr>
      <w:r>
        <w:rPr>
          <w:rFonts w:hint="eastAsia" w:ascii="仿宋_GB2312" w:eastAsia="仿宋_GB2312"/>
          <w:b/>
          <w:bCs/>
          <w:sz w:val="32"/>
          <w:szCs w:val="32"/>
        </w:rPr>
        <w:t>注：第（4）项必须提供且为</w:t>
      </w:r>
      <w:r>
        <w:rPr>
          <w:rFonts w:hint="eastAsia" w:ascii="仿宋_GB2312" w:hAnsi="宋体" w:eastAsia="仿宋_GB2312"/>
          <w:b/>
          <w:bCs/>
          <w:sz w:val="30"/>
          <w:szCs w:val="30"/>
        </w:rPr>
        <w:t>PDF格式，并加盖投标人CA电子签章。</w:t>
      </w:r>
    </w:p>
    <w:p>
      <w:pPr>
        <w:pStyle w:val="27"/>
        <w:spacing w:line="240" w:lineRule="atLeast"/>
        <w:jc w:val="right"/>
        <w:rPr>
          <w:rFonts w:hint="eastAsia" w:ascii="仿宋_GB2312" w:hAnsi="宋体" w:eastAsia="仿宋_GB2312"/>
        </w:rPr>
      </w:pPr>
    </w:p>
    <w:p>
      <w:pPr>
        <w:pStyle w:val="27"/>
        <w:spacing w:line="240" w:lineRule="atLeast"/>
        <w:jc w:val="right"/>
        <w:rPr>
          <w:rFonts w:hint="eastAsia" w:ascii="仿宋_GB2312" w:hAnsi="宋体" w:eastAsia="仿宋_GB2312"/>
        </w:rPr>
      </w:pPr>
    </w:p>
    <w:p>
      <w:pPr>
        <w:pStyle w:val="27"/>
        <w:spacing w:line="240" w:lineRule="atLeast"/>
        <w:jc w:val="right"/>
        <w:rPr>
          <w:rFonts w:hint="eastAsia" w:ascii="仿宋_GB2312" w:hAnsi="宋体" w:eastAsia="仿宋_GB2312"/>
        </w:rPr>
      </w:pPr>
    </w:p>
    <w:p>
      <w:pPr>
        <w:pStyle w:val="27"/>
        <w:spacing w:line="240" w:lineRule="atLeast"/>
        <w:jc w:val="right"/>
        <w:rPr>
          <w:rFonts w:hint="eastAsia" w:ascii="仿宋_GB2312" w:hAnsi="宋体" w:eastAsia="仿宋_GB2312"/>
        </w:rPr>
      </w:pPr>
    </w:p>
    <w:p>
      <w:pPr>
        <w:pStyle w:val="27"/>
        <w:spacing w:line="240" w:lineRule="atLeast"/>
        <w:jc w:val="right"/>
        <w:rPr>
          <w:rFonts w:hint="eastAsia" w:ascii="仿宋_GB2312" w:hAnsi="宋体" w:eastAsia="仿宋_GB2312"/>
        </w:rPr>
      </w:pPr>
    </w:p>
    <w:p>
      <w:pPr>
        <w:pStyle w:val="27"/>
        <w:spacing w:line="240" w:lineRule="atLeast"/>
        <w:jc w:val="right"/>
        <w:rPr>
          <w:rFonts w:hint="eastAsia" w:ascii="仿宋_GB2312" w:hAnsi="宋体" w:eastAsia="仿宋_GB2312"/>
        </w:rPr>
      </w:pPr>
    </w:p>
    <w:p>
      <w:pPr>
        <w:pStyle w:val="27"/>
        <w:spacing w:line="240" w:lineRule="atLeast"/>
        <w:jc w:val="right"/>
        <w:rPr>
          <w:rFonts w:hint="eastAsia" w:ascii="仿宋_GB2312" w:hAnsi="宋体" w:eastAsia="仿宋_GB2312"/>
        </w:rPr>
      </w:pPr>
    </w:p>
    <w:p>
      <w:pPr>
        <w:pStyle w:val="27"/>
        <w:spacing w:line="240" w:lineRule="atLeast"/>
        <w:jc w:val="right"/>
        <w:rPr>
          <w:rFonts w:hint="eastAsia" w:ascii="仿宋_GB2312" w:hAnsi="宋体" w:eastAsia="仿宋_GB2312"/>
        </w:rPr>
      </w:pPr>
    </w:p>
    <w:p>
      <w:pPr>
        <w:pStyle w:val="27"/>
        <w:spacing w:line="240" w:lineRule="atLeast"/>
        <w:jc w:val="right"/>
        <w:rPr>
          <w:rFonts w:hint="eastAsia" w:ascii="仿宋_GB2312" w:hAnsi="宋体" w:eastAsia="仿宋_GB2312"/>
        </w:rPr>
      </w:pPr>
    </w:p>
    <w:p>
      <w:pPr>
        <w:pStyle w:val="27"/>
        <w:spacing w:line="240" w:lineRule="atLeast"/>
        <w:jc w:val="right"/>
        <w:rPr>
          <w:rFonts w:hint="eastAsia" w:ascii="仿宋_GB2312" w:hAnsi="宋体" w:eastAsia="仿宋_GB2312"/>
        </w:rPr>
      </w:pPr>
    </w:p>
    <w:p>
      <w:pPr>
        <w:pStyle w:val="27"/>
        <w:spacing w:line="240" w:lineRule="atLeast"/>
        <w:jc w:val="right"/>
        <w:rPr>
          <w:rFonts w:hint="eastAsia" w:ascii="仿宋_GB2312" w:hAnsi="宋体" w:eastAsia="仿宋_GB2312"/>
        </w:rPr>
      </w:pPr>
    </w:p>
    <w:p>
      <w:pPr>
        <w:pStyle w:val="27"/>
        <w:spacing w:line="240" w:lineRule="atLeast"/>
        <w:jc w:val="right"/>
        <w:rPr>
          <w:rFonts w:hint="eastAsia" w:ascii="仿宋_GB2312" w:hAnsi="宋体" w:eastAsia="仿宋_GB2312"/>
        </w:rPr>
      </w:pPr>
    </w:p>
    <w:p>
      <w:pPr>
        <w:pStyle w:val="27"/>
        <w:spacing w:line="240" w:lineRule="atLeast"/>
        <w:jc w:val="right"/>
        <w:rPr>
          <w:rFonts w:hint="eastAsia" w:ascii="仿宋_GB2312" w:hAnsi="宋体" w:eastAsia="仿宋_GB2312"/>
        </w:rPr>
      </w:pPr>
    </w:p>
    <w:p>
      <w:pPr>
        <w:pStyle w:val="27"/>
        <w:spacing w:line="240" w:lineRule="atLeast"/>
        <w:jc w:val="right"/>
        <w:rPr>
          <w:rFonts w:hint="eastAsia" w:ascii="仿宋_GB2312" w:hAnsi="宋体" w:eastAsia="仿宋_GB2312"/>
        </w:rPr>
      </w:pPr>
    </w:p>
    <w:p>
      <w:pPr>
        <w:pStyle w:val="27"/>
        <w:spacing w:line="240" w:lineRule="atLeast"/>
        <w:jc w:val="right"/>
        <w:rPr>
          <w:rFonts w:hint="eastAsia" w:ascii="仿宋_GB2312" w:hAnsi="宋体" w:eastAsia="仿宋_GB2312"/>
        </w:rPr>
      </w:pPr>
    </w:p>
    <w:p>
      <w:pPr>
        <w:pStyle w:val="27"/>
        <w:spacing w:line="240" w:lineRule="atLeast"/>
        <w:jc w:val="right"/>
        <w:rPr>
          <w:rFonts w:hint="eastAsia" w:ascii="仿宋_GB2312" w:hAnsi="宋体" w:eastAsia="仿宋_GB2312"/>
        </w:rPr>
      </w:pPr>
    </w:p>
    <w:p>
      <w:pPr>
        <w:pStyle w:val="27"/>
        <w:spacing w:line="240" w:lineRule="atLeast"/>
        <w:jc w:val="right"/>
        <w:rPr>
          <w:rFonts w:hint="eastAsia" w:ascii="仿宋_GB2312" w:hAnsi="宋体" w:eastAsia="仿宋_GB2312"/>
        </w:rPr>
      </w:pPr>
    </w:p>
    <w:p>
      <w:pPr>
        <w:pStyle w:val="27"/>
        <w:spacing w:line="240" w:lineRule="atLeast"/>
        <w:jc w:val="right"/>
        <w:rPr>
          <w:rFonts w:hint="eastAsia" w:ascii="仿宋_GB2312" w:hAnsi="宋体" w:eastAsia="仿宋_GB2312"/>
        </w:rPr>
      </w:pPr>
    </w:p>
    <w:p>
      <w:pPr>
        <w:pStyle w:val="27"/>
        <w:spacing w:line="240" w:lineRule="atLeast"/>
        <w:jc w:val="right"/>
        <w:rPr>
          <w:rFonts w:hint="eastAsia" w:ascii="仿宋_GB2312" w:hAnsi="宋体" w:eastAsia="仿宋_GB2312"/>
        </w:rPr>
      </w:pPr>
    </w:p>
    <w:p>
      <w:pPr>
        <w:pStyle w:val="27"/>
        <w:spacing w:line="240" w:lineRule="atLeast"/>
        <w:jc w:val="right"/>
        <w:rPr>
          <w:rFonts w:hint="eastAsia" w:ascii="仿宋_GB2312" w:hAnsi="宋体" w:eastAsia="仿宋_GB2312"/>
        </w:rPr>
      </w:pPr>
    </w:p>
    <w:p>
      <w:pPr>
        <w:pStyle w:val="27"/>
        <w:spacing w:line="240" w:lineRule="atLeast"/>
        <w:jc w:val="right"/>
        <w:rPr>
          <w:rFonts w:hint="eastAsia" w:ascii="仿宋_GB2312" w:hAnsi="宋体" w:eastAsia="仿宋_GB2312"/>
        </w:rPr>
      </w:pPr>
    </w:p>
    <w:p>
      <w:pPr>
        <w:pStyle w:val="27"/>
        <w:spacing w:line="240" w:lineRule="atLeast"/>
        <w:jc w:val="right"/>
        <w:rPr>
          <w:rFonts w:hint="eastAsia" w:ascii="仿宋_GB2312" w:hAnsi="宋体" w:eastAsia="仿宋_GB2312"/>
        </w:rPr>
      </w:pPr>
    </w:p>
    <w:p>
      <w:pPr>
        <w:pStyle w:val="27"/>
        <w:spacing w:line="240" w:lineRule="atLeast"/>
        <w:jc w:val="right"/>
        <w:rPr>
          <w:rFonts w:hint="eastAsia" w:ascii="仿宋_GB2312" w:hAnsi="宋体" w:eastAsia="仿宋_GB2312"/>
        </w:rPr>
      </w:pPr>
    </w:p>
    <w:p>
      <w:pPr>
        <w:pStyle w:val="27"/>
        <w:spacing w:line="240" w:lineRule="atLeast"/>
        <w:jc w:val="right"/>
        <w:rPr>
          <w:rFonts w:hint="eastAsia" w:ascii="仿宋_GB2312" w:hAnsi="宋体" w:eastAsia="仿宋_GB2312"/>
        </w:rPr>
      </w:pPr>
    </w:p>
    <w:p>
      <w:pPr>
        <w:pStyle w:val="27"/>
        <w:spacing w:line="240" w:lineRule="atLeast"/>
        <w:jc w:val="right"/>
        <w:rPr>
          <w:rFonts w:hint="eastAsia" w:ascii="仿宋_GB2312" w:hAnsi="宋体" w:eastAsia="仿宋_GB2312"/>
        </w:rPr>
      </w:pPr>
    </w:p>
    <w:p>
      <w:pPr>
        <w:pStyle w:val="27"/>
        <w:spacing w:line="240" w:lineRule="atLeast"/>
        <w:jc w:val="right"/>
        <w:rPr>
          <w:rFonts w:hint="eastAsia" w:ascii="仿宋_GB2312" w:hAnsi="宋体" w:eastAsia="仿宋_GB2312"/>
        </w:rPr>
      </w:pPr>
    </w:p>
    <w:p>
      <w:pPr>
        <w:pStyle w:val="27"/>
        <w:spacing w:line="240" w:lineRule="atLeast"/>
        <w:jc w:val="right"/>
        <w:rPr>
          <w:rFonts w:hint="eastAsia" w:ascii="仿宋_GB2312" w:hAnsi="宋体" w:eastAsia="仿宋_GB2312"/>
        </w:rPr>
      </w:pPr>
    </w:p>
    <w:p>
      <w:pPr>
        <w:pStyle w:val="27"/>
        <w:spacing w:line="240" w:lineRule="atLeast"/>
        <w:jc w:val="right"/>
        <w:rPr>
          <w:rFonts w:hint="eastAsia" w:ascii="仿宋_GB2312" w:hAnsi="宋体" w:eastAsia="仿宋_GB2312"/>
        </w:rPr>
      </w:pPr>
    </w:p>
    <w:p>
      <w:pPr>
        <w:pStyle w:val="27"/>
        <w:spacing w:line="240" w:lineRule="atLeast"/>
        <w:jc w:val="right"/>
        <w:rPr>
          <w:rFonts w:hint="eastAsia" w:ascii="仿宋_GB2312" w:hAnsi="宋体" w:eastAsia="仿宋_GB2312"/>
        </w:rPr>
      </w:pPr>
    </w:p>
    <w:p>
      <w:pPr>
        <w:pStyle w:val="27"/>
        <w:spacing w:line="240" w:lineRule="atLeast"/>
        <w:jc w:val="right"/>
        <w:rPr>
          <w:rFonts w:hint="eastAsia" w:ascii="仿宋_GB2312" w:hAnsi="宋体" w:eastAsia="仿宋_GB2312"/>
        </w:rPr>
      </w:pPr>
    </w:p>
    <w:p>
      <w:pPr>
        <w:pStyle w:val="27"/>
        <w:spacing w:line="240" w:lineRule="atLeast"/>
        <w:jc w:val="right"/>
        <w:rPr>
          <w:rFonts w:hint="eastAsia" w:ascii="仿宋_GB2312" w:hAnsi="宋体" w:eastAsia="仿宋_GB2312"/>
        </w:rPr>
      </w:pPr>
    </w:p>
    <w:p>
      <w:pPr>
        <w:pStyle w:val="27"/>
        <w:spacing w:line="240" w:lineRule="atLeast"/>
        <w:jc w:val="right"/>
        <w:rPr>
          <w:rFonts w:hint="eastAsia" w:ascii="仿宋_GB2312" w:hAnsi="宋体" w:eastAsia="仿宋_GB2312"/>
        </w:rPr>
      </w:pPr>
    </w:p>
    <w:p>
      <w:pPr>
        <w:pStyle w:val="27"/>
        <w:spacing w:line="240" w:lineRule="atLeast"/>
        <w:jc w:val="right"/>
        <w:rPr>
          <w:rFonts w:hint="eastAsia" w:ascii="仿宋_GB2312" w:hAnsi="宋体" w:eastAsia="仿宋_GB2312"/>
        </w:rPr>
      </w:pPr>
    </w:p>
    <w:p>
      <w:pPr>
        <w:pStyle w:val="27"/>
        <w:spacing w:line="240" w:lineRule="atLeast"/>
        <w:jc w:val="right"/>
        <w:rPr>
          <w:rFonts w:hint="eastAsia" w:ascii="仿宋_GB2312" w:hAnsi="宋体" w:eastAsia="仿宋_GB2312"/>
        </w:rPr>
      </w:pPr>
    </w:p>
    <w:p>
      <w:pPr>
        <w:pStyle w:val="27"/>
        <w:spacing w:line="240" w:lineRule="atLeast"/>
        <w:jc w:val="right"/>
        <w:rPr>
          <w:rFonts w:hint="eastAsia" w:ascii="仿宋_GB2312" w:hAnsi="宋体" w:eastAsia="仿宋_GB2312"/>
        </w:rPr>
      </w:pPr>
    </w:p>
    <w:p>
      <w:pPr>
        <w:pStyle w:val="27"/>
        <w:spacing w:line="240" w:lineRule="atLeast"/>
        <w:jc w:val="right"/>
        <w:rPr>
          <w:rFonts w:hint="eastAsia" w:ascii="仿宋_GB2312" w:hAnsi="宋体" w:eastAsia="仿宋_GB2312"/>
        </w:rPr>
      </w:pPr>
    </w:p>
    <w:p>
      <w:pPr>
        <w:pStyle w:val="27"/>
        <w:spacing w:line="240" w:lineRule="atLeast"/>
        <w:jc w:val="right"/>
        <w:rPr>
          <w:rFonts w:hint="eastAsia" w:ascii="仿宋_GB2312" w:hAnsi="宋体" w:eastAsia="仿宋_GB2312"/>
        </w:rPr>
      </w:pPr>
    </w:p>
    <w:p>
      <w:pPr>
        <w:pStyle w:val="27"/>
        <w:spacing w:line="240" w:lineRule="atLeast"/>
        <w:jc w:val="right"/>
        <w:rPr>
          <w:rFonts w:hint="eastAsia" w:ascii="仿宋_GB2312" w:hAnsi="宋体" w:eastAsia="仿宋_GB2312"/>
        </w:rPr>
      </w:pPr>
    </w:p>
    <w:p>
      <w:pPr>
        <w:pStyle w:val="27"/>
        <w:spacing w:line="240" w:lineRule="atLeast"/>
        <w:jc w:val="right"/>
        <w:rPr>
          <w:rFonts w:hint="eastAsia" w:ascii="仿宋_GB2312" w:hAnsi="宋体" w:eastAsia="仿宋_GB2312"/>
        </w:rPr>
      </w:pPr>
    </w:p>
    <w:p>
      <w:pPr>
        <w:pStyle w:val="27"/>
        <w:spacing w:line="240" w:lineRule="atLeast"/>
        <w:jc w:val="right"/>
        <w:rPr>
          <w:rFonts w:hint="eastAsia" w:ascii="仿宋_GB2312" w:hAnsi="宋体" w:eastAsia="仿宋_GB2312"/>
        </w:rPr>
      </w:pPr>
    </w:p>
    <w:p>
      <w:pPr>
        <w:pStyle w:val="27"/>
        <w:spacing w:line="240" w:lineRule="atLeast"/>
        <w:jc w:val="right"/>
        <w:rPr>
          <w:rFonts w:hint="eastAsia" w:ascii="仿宋_GB2312" w:hAnsi="宋体" w:eastAsia="仿宋_GB2312"/>
        </w:rPr>
      </w:pPr>
    </w:p>
    <w:p>
      <w:pPr>
        <w:pStyle w:val="27"/>
        <w:spacing w:line="240" w:lineRule="atLeast"/>
        <w:jc w:val="left"/>
        <w:rPr>
          <w:rFonts w:hint="eastAsia" w:ascii="仿宋_GB2312" w:hAnsi="宋体" w:eastAsia="仿宋_GB2312"/>
          <w:color w:val="auto"/>
          <w:sz w:val="24"/>
          <w:szCs w:val="24"/>
          <w:highlight w:val="none"/>
        </w:rPr>
      </w:pPr>
      <w:r>
        <w:rPr>
          <w:rFonts w:hint="eastAsia" w:ascii="仿宋_GB2312" w:eastAsia="仿宋_GB2312"/>
          <w:color w:val="auto"/>
          <w:sz w:val="24"/>
          <w:szCs w:val="24"/>
          <w:highlight w:val="none"/>
          <w:lang w:eastAsia="zh-CN"/>
        </w:rPr>
        <w:t>（</w:t>
      </w:r>
      <w:r>
        <w:rPr>
          <w:rFonts w:hint="eastAsia" w:ascii="仿宋_GB2312" w:eastAsia="仿宋_GB2312"/>
          <w:color w:val="auto"/>
          <w:sz w:val="24"/>
          <w:szCs w:val="24"/>
          <w:highlight w:val="none"/>
          <w:lang w:val="en-US" w:eastAsia="zh-CN"/>
        </w:rPr>
        <w:t>5）</w:t>
      </w:r>
      <w:r>
        <w:rPr>
          <w:rFonts w:hint="eastAsia" w:ascii="仿宋_GB2312" w:eastAsia="仿宋_GB2312"/>
          <w:color w:val="auto"/>
          <w:sz w:val="24"/>
          <w:szCs w:val="24"/>
          <w:highlight w:val="none"/>
        </w:rPr>
        <w:t>所投产品</w:t>
      </w:r>
      <w:r>
        <w:rPr>
          <w:rFonts w:hint="eastAsia" w:ascii="仿宋_GB2312" w:eastAsia="仿宋_GB2312"/>
          <w:color w:val="auto"/>
          <w:sz w:val="24"/>
          <w:szCs w:val="24"/>
          <w:highlight w:val="none"/>
          <w:lang w:eastAsia="zh-CN"/>
        </w:rPr>
        <w:t>“</w:t>
      </w:r>
      <w:r>
        <w:rPr>
          <w:rFonts w:hint="eastAsia" w:ascii="仿宋_GB2312" w:hAnsi="仿宋_GB2312" w:eastAsia="仿宋_GB2312" w:cs="仿宋_GB2312"/>
          <w:b w:val="0"/>
          <w:bCs w:val="0"/>
          <w:color w:val="auto"/>
          <w:sz w:val="24"/>
          <w:szCs w:val="24"/>
          <w:highlight w:val="none"/>
        </w:rPr>
        <w:t>健康管理干预追踪推演系统软件</w:t>
      </w:r>
      <w:r>
        <w:rPr>
          <w:rFonts w:hint="eastAsia" w:ascii="仿宋_GB2312" w:eastAsia="仿宋_GB2312"/>
          <w:color w:val="auto"/>
          <w:sz w:val="24"/>
          <w:szCs w:val="24"/>
          <w:highlight w:val="none"/>
          <w:lang w:eastAsia="zh-CN"/>
        </w:rPr>
        <w:t>”</w:t>
      </w:r>
      <w:r>
        <w:rPr>
          <w:rFonts w:hint="eastAsia" w:ascii="仿宋_GB2312" w:eastAsia="仿宋_GB2312"/>
          <w:color w:val="auto"/>
          <w:sz w:val="24"/>
          <w:szCs w:val="24"/>
          <w:highlight w:val="none"/>
          <w:lang w:val="en-US" w:eastAsia="zh-CN"/>
        </w:rPr>
        <w:t>采购需求“</w:t>
      </w:r>
      <w:r>
        <w:rPr>
          <w:rFonts w:hint="eastAsia" w:ascii="仿宋_GB2312" w:eastAsia="仿宋_GB2312"/>
          <w:color w:val="auto"/>
          <w:highlight w:val="none"/>
          <w:lang w:val="en-US" w:eastAsia="zh-CN"/>
        </w:rPr>
        <w:t>（二）</w:t>
      </w:r>
      <w:r>
        <w:rPr>
          <w:rFonts w:hint="eastAsia" w:ascii="仿宋_GB2312" w:hAnsi="仿宋_GB2312" w:eastAsia="仿宋_GB2312" w:cs="仿宋_GB2312"/>
          <w:b w:val="0"/>
          <w:bCs w:val="0"/>
          <w:color w:val="auto"/>
          <w:kern w:val="0"/>
          <w:sz w:val="24"/>
          <w:szCs w:val="24"/>
          <w:highlight w:val="none"/>
        </w:rPr>
        <w:t>第二部分：功能要求</w:t>
      </w:r>
      <w:r>
        <w:rPr>
          <w:rFonts w:hint="eastAsia" w:ascii="仿宋_GB2312" w:eastAsia="仿宋_GB2312"/>
          <w:color w:val="auto"/>
          <w:sz w:val="24"/>
          <w:szCs w:val="24"/>
          <w:highlight w:val="none"/>
          <w:lang w:val="en-US" w:eastAsia="zh-CN"/>
        </w:rPr>
        <w:t>”第4项技术参数</w:t>
      </w:r>
      <w:r>
        <w:rPr>
          <w:rFonts w:hint="eastAsia" w:ascii="仿宋_GB2312" w:eastAsia="仿宋_GB2312"/>
          <w:color w:val="auto"/>
          <w:sz w:val="24"/>
          <w:szCs w:val="24"/>
          <w:highlight w:val="none"/>
          <w:lang w:eastAsia="zh-CN"/>
        </w:rPr>
        <w:t>，</w:t>
      </w:r>
      <w:r>
        <w:rPr>
          <w:rFonts w:hint="eastAsia" w:ascii="仿宋_GB2312" w:eastAsia="仿宋_GB2312"/>
          <w:color w:val="auto"/>
          <w:sz w:val="24"/>
          <w:szCs w:val="24"/>
          <w:highlight w:val="none"/>
        </w:rPr>
        <w:t>所投产品</w:t>
      </w:r>
      <w:r>
        <w:rPr>
          <w:rFonts w:hint="eastAsia" w:ascii="仿宋_GB2312" w:eastAsia="仿宋_GB2312"/>
          <w:color w:val="auto"/>
          <w:sz w:val="24"/>
          <w:szCs w:val="24"/>
          <w:highlight w:val="none"/>
          <w:lang w:eastAsia="zh-CN"/>
        </w:rPr>
        <w:t>“</w:t>
      </w:r>
      <w:r>
        <w:rPr>
          <w:rFonts w:hint="eastAsia" w:ascii="仿宋_GB2312" w:hAnsi="仿宋_GB2312" w:eastAsia="仿宋_GB2312" w:cs="仿宋_GB2312"/>
          <w:b w:val="0"/>
          <w:bCs w:val="0"/>
          <w:color w:val="auto"/>
          <w:sz w:val="24"/>
          <w:szCs w:val="24"/>
          <w:highlight w:val="none"/>
        </w:rPr>
        <w:t>健康诊疗情景模拟实训教学软件</w:t>
      </w:r>
      <w:r>
        <w:rPr>
          <w:rFonts w:hint="eastAsia" w:ascii="仿宋_GB2312" w:eastAsia="仿宋_GB2312"/>
          <w:color w:val="auto"/>
          <w:sz w:val="24"/>
          <w:szCs w:val="24"/>
          <w:highlight w:val="none"/>
          <w:lang w:eastAsia="zh-CN"/>
        </w:rPr>
        <w:t>”</w:t>
      </w:r>
      <w:r>
        <w:rPr>
          <w:rFonts w:hint="eastAsia" w:ascii="仿宋_GB2312" w:eastAsia="仿宋_GB2312"/>
          <w:color w:val="auto"/>
          <w:sz w:val="24"/>
          <w:szCs w:val="24"/>
          <w:highlight w:val="none"/>
          <w:lang w:val="en-US" w:eastAsia="zh-CN"/>
        </w:rPr>
        <w:t>采购需求“第二部分：功能要求”“模块二：”第3、4项技术参数提供证明材料，证明材料可以是产品功能界面截图、产品说明书或其他可有效佐证的技术资料等任意一种</w:t>
      </w:r>
      <w:r>
        <w:rPr>
          <w:rFonts w:hint="eastAsia" w:ascii="仿宋_GB2312" w:eastAsia="仿宋_GB2312"/>
          <w:color w:val="auto"/>
          <w:sz w:val="24"/>
          <w:szCs w:val="24"/>
          <w:highlight w:val="none"/>
        </w:rPr>
        <w:t>（</w:t>
      </w:r>
      <w:r>
        <w:rPr>
          <w:rFonts w:hint="eastAsia" w:ascii="仿宋_GB2312" w:eastAsia="仿宋_GB2312"/>
          <w:b/>
          <w:bCs/>
          <w:color w:val="auto"/>
          <w:sz w:val="24"/>
          <w:szCs w:val="24"/>
          <w:highlight w:val="none"/>
        </w:rPr>
        <w:t>必须提供</w:t>
      </w:r>
      <w:r>
        <w:rPr>
          <w:rFonts w:hint="eastAsia" w:ascii="仿宋_GB2312" w:eastAsia="仿宋_GB2312"/>
          <w:color w:val="auto"/>
          <w:sz w:val="24"/>
          <w:szCs w:val="24"/>
          <w:highlight w:val="none"/>
        </w:rPr>
        <w:t>）</w:t>
      </w:r>
    </w:p>
    <w:p>
      <w:pPr>
        <w:pStyle w:val="27"/>
        <w:spacing w:line="240" w:lineRule="atLeast"/>
        <w:jc w:val="left"/>
        <w:rPr>
          <w:rFonts w:hint="eastAsia" w:ascii="仿宋_GB2312" w:hAnsi="宋体" w:eastAsia="仿宋_GB2312"/>
          <w:color w:val="auto"/>
          <w:highlight w:val="none"/>
        </w:rPr>
      </w:pPr>
    </w:p>
    <w:p>
      <w:pPr>
        <w:pStyle w:val="27"/>
        <w:spacing w:line="240" w:lineRule="atLeast"/>
        <w:jc w:val="left"/>
        <w:rPr>
          <w:rFonts w:hint="eastAsia" w:ascii="仿宋_GB2312" w:hAnsi="宋体" w:eastAsia="仿宋_GB2312"/>
          <w:color w:val="auto"/>
          <w:highlight w:val="none"/>
        </w:rPr>
      </w:pPr>
    </w:p>
    <w:p>
      <w:pPr>
        <w:pStyle w:val="27"/>
        <w:spacing w:line="240" w:lineRule="atLeast"/>
        <w:jc w:val="left"/>
        <w:rPr>
          <w:rFonts w:hint="eastAsia" w:ascii="仿宋_GB2312" w:hAnsi="宋体" w:eastAsia="仿宋_GB2312"/>
          <w:color w:val="auto"/>
          <w:highlight w:val="none"/>
        </w:rPr>
      </w:pPr>
    </w:p>
    <w:p>
      <w:pPr>
        <w:snapToGrid w:val="0"/>
        <w:spacing w:line="440" w:lineRule="exact"/>
        <w:ind w:firstLine="643" w:firstLineChars="200"/>
        <w:jc w:val="left"/>
        <w:rPr>
          <w:rFonts w:ascii="仿宋_GB2312" w:eastAsia="仿宋_GB2312"/>
          <w:color w:val="auto"/>
          <w:szCs w:val="21"/>
          <w:highlight w:val="none"/>
        </w:rPr>
      </w:pPr>
      <w:r>
        <w:rPr>
          <w:rFonts w:hint="eastAsia" w:ascii="仿宋_GB2312" w:eastAsia="仿宋_GB2312"/>
          <w:b/>
          <w:bCs/>
          <w:color w:val="auto"/>
          <w:sz w:val="32"/>
          <w:szCs w:val="32"/>
          <w:highlight w:val="none"/>
        </w:rPr>
        <w:t>注：第（</w:t>
      </w:r>
      <w:r>
        <w:rPr>
          <w:rFonts w:hint="eastAsia" w:ascii="仿宋_GB2312" w:eastAsia="仿宋_GB2312"/>
          <w:b/>
          <w:bCs/>
          <w:color w:val="auto"/>
          <w:sz w:val="32"/>
          <w:szCs w:val="32"/>
          <w:highlight w:val="none"/>
          <w:lang w:val="en-US" w:eastAsia="zh-CN"/>
        </w:rPr>
        <w:t>5</w:t>
      </w:r>
      <w:r>
        <w:rPr>
          <w:rFonts w:hint="eastAsia" w:ascii="仿宋_GB2312" w:eastAsia="仿宋_GB2312"/>
          <w:b/>
          <w:bCs/>
          <w:color w:val="auto"/>
          <w:sz w:val="32"/>
          <w:szCs w:val="32"/>
          <w:highlight w:val="none"/>
        </w:rPr>
        <w:t>）项必须提供且为</w:t>
      </w:r>
      <w:r>
        <w:rPr>
          <w:rFonts w:hint="eastAsia" w:ascii="仿宋_GB2312" w:hAnsi="宋体" w:eastAsia="仿宋_GB2312"/>
          <w:b/>
          <w:bCs/>
          <w:color w:val="auto"/>
          <w:sz w:val="30"/>
          <w:szCs w:val="30"/>
          <w:highlight w:val="none"/>
        </w:rPr>
        <w:t>PDF格式，并加盖投标人CA电子签章。</w:t>
      </w:r>
    </w:p>
    <w:p>
      <w:pPr>
        <w:pStyle w:val="27"/>
        <w:spacing w:line="240" w:lineRule="atLeast"/>
        <w:jc w:val="left"/>
        <w:rPr>
          <w:rFonts w:hint="eastAsia" w:ascii="仿宋_GB2312" w:hAnsi="宋体" w:eastAsia="仿宋_GB2312"/>
          <w:color w:val="auto"/>
          <w:highlight w:val="none"/>
        </w:rPr>
        <w:sectPr>
          <w:pgSz w:w="11906" w:h="16838"/>
          <w:pgMar w:top="1440" w:right="1440" w:bottom="1440" w:left="1440" w:header="851" w:footer="992" w:gutter="0"/>
          <w:cols w:space="720" w:num="1"/>
          <w:docGrid w:linePitch="312" w:charSpace="0"/>
        </w:sectPr>
      </w:pPr>
    </w:p>
    <w:p>
      <w:pPr>
        <w:pStyle w:val="1263"/>
        <w:rPr>
          <w:rFonts w:ascii="仿宋_GB2312" w:eastAsia="仿宋_GB2312"/>
          <w:b/>
          <w:bCs/>
          <w:color w:val="000000"/>
        </w:rPr>
      </w:pPr>
      <w:r>
        <w:rPr>
          <w:rFonts w:hint="eastAsia" w:ascii="仿宋_GB2312" w:eastAsia="仿宋_GB2312"/>
          <w:b/>
          <w:bCs/>
          <w:color w:val="000000"/>
        </w:rPr>
        <w:t>（</w:t>
      </w:r>
      <w:r>
        <w:rPr>
          <w:rFonts w:hint="eastAsia" w:ascii="仿宋_GB2312" w:eastAsia="仿宋_GB2312"/>
          <w:b/>
          <w:bCs/>
          <w:color w:val="000000"/>
          <w:lang w:val="en-US" w:eastAsia="zh-CN"/>
        </w:rPr>
        <w:t>6</w:t>
      </w:r>
      <w:r>
        <w:rPr>
          <w:rFonts w:hint="eastAsia" w:ascii="仿宋_GB2312" w:eastAsia="仿宋_GB2312"/>
          <w:b/>
          <w:bCs/>
          <w:color w:val="000000"/>
        </w:rPr>
        <w:t>）项目实施方案格式（如有）：</w:t>
      </w:r>
    </w:p>
    <w:p>
      <w:pPr>
        <w:pStyle w:val="1263"/>
        <w:jc w:val="center"/>
        <w:rPr>
          <w:rFonts w:hint="eastAsia" w:ascii="仿宋_GB2312" w:eastAsia="仿宋_GB2312"/>
          <w:color w:val="000000"/>
        </w:rPr>
      </w:pPr>
      <w:r>
        <w:rPr>
          <w:rFonts w:hint="eastAsia" w:ascii="仿宋_GB2312" w:eastAsia="仿宋_GB2312"/>
          <w:color w:val="000000"/>
        </w:rPr>
        <w:t> </w:t>
      </w:r>
    </w:p>
    <w:p>
      <w:pPr>
        <w:pStyle w:val="1263"/>
        <w:jc w:val="center"/>
        <w:rPr>
          <w:rFonts w:hint="eastAsia" w:ascii="仿宋_GB2312" w:eastAsia="仿宋_GB2312"/>
          <w:color w:val="000000"/>
        </w:rPr>
      </w:pPr>
      <w:r>
        <w:rPr>
          <w:rFonts w:hint="eastAsia" w:ascii="仿宋_GB2312" w:eastAsia="仿宋_GB2312"/>
          <w:b/>
          <w:bCs/>
          <w:color w:val="000000"/>
          <w:sz w:val="33"/>
          <w:szCs w:val="33"/>
        </w:rPr>
        <w:t>项目实施方案</w:t>
      </w:r>
    </w:p>
    <w:p>
      <w:pPr>
        <w:pStyle w:val="1263"/>
        <w:spacing w:line="405" w:lineRule="atLeast"/>
        <w:rPr>
          <w:rFonts w:hint="eastAsia" w:ascii="仿宋_GB2312" w:eastAsia="仿宋_GB2312"/>
          <w:color w:val="000000"/>
        </w:rPr>
      </w:pPr>
      <w:r>
        <w:rPr>
          <w:rFonts w:hint="eastAsia" w:ascii="仿宋_GB2312" w:eastAsia="仿宋_GB2312"/>
          <w:color w:val="000000"/>
        </w:rPr>
        <w:t> </w:t>
      </w:r>
    </w:p>
    <w:p>
      <w:pPr>
        <w:keepNext w:val="0"/>
        <w:keepLines w:val="0"/>
        <w:pageBreakBefore w:val="0"/>
        <w:widowControl/>
        <w:kinsoku/>
        <w:wordWrap/>
        <w:overflowPunct/>
        <w:topLinePunct w:val="0"/>
        <w:autoSpaceDE/>
        <w:autoSpaceDN/>
        <w:bidi w:val="0"/>
        <w:snapToGrid/>
        <w:spacing w:line="400" w:lineRule="exact"/>
        <w:ind w:firstLine="420" w:firstLineChars="200"/>
        <w:outlineLvl w:val="9"/>
        <w:rPr>
          <w:rFonts w:ascii="仿宋_GB2312" w:hAnsi="仿宋_GB2312" w:eastAsia="仿宋_GB2312" w:cs="仿宋_GB2312"/>
          <w:b/>
          <w:bCs/>
          <w:color w:val="000000" w:themeColor="text1"/>
          <w:sz w:val="24"/>
          <w:highlight w:val="none"/>
          <w14:textFill>
            <w14:solidFill>
              <w14:schemeClr w14:val="tx1"/>
            </w14:solidFill>
          </w14:textFill>
        </w:rPr>
      </w:pPr>
      <w:r>
        <w:rPr>
          <w:rFonts w:hint="eastAsia" w:ascii="仿宋_GB2312" w:eastAsia="仿宋_GB2312"/>
          <w:color w:val="000000"/>
        </w:rPr>
        <w:t> </w:t>
      </w:r>
      <w:r>
        <w:rPr>
          <w:rFonts w:hint="eastAsia" w:ascii="仿宋_GB2312" w:hAnsi="仿宋_GB2312" w:eastAsia="仿宋_GB2312" w:cs="仿宋_GB2312"/>
          <w:color w:val="000000"/>
          <w:sz w:val="24"/>
        </w:rPr>
        <w:t xml:space="preserve"> 由投标人按第二章《采购需求》要求</w:t>
      </w:r>
      <w:r>
        <w:rPr>
          <w:rFonts w:hint="eastAsia" w:ascii="仿宋_GB2312" w:hAnsi="仿宋_GB2312" w:eastAsia="仿宋_GB2312" w:cs="仿宋_GB2312"/>
          <w:color w:val="000000"/>
          <w:sz w:val="24"/>
          <w:lang w:val="en-US" w:eastAsia="zh-CN"/>
        </w:rPr>
        <w:t>,</w:t>
      </w:r>
      <w:r>
        <w:rPr>
          <w:rFonts w:hint="eastAsia" w:ascii="仿宋_GB2312" w:hAnsi="仿宋_GB2312" w:eastAsia="仿宋_GB2312" w:cs="仿宋_GB2312"/>
          <w:color w:val="000000"/>
          <w:sz w:val="24"/>
        </w:rPr>
        <w:t>自行编写</w:t>
      </w:r>
      <w:r>
        <w:rPr>
          <w:rFonts w:hint="eastAsia" w:ascii="仿宋_GB2312" w:hAnsi="仿宋_GB2312" w:eastAsia="仿宋_GB2312" w:cs="仿宋_GB2312"/>
          <w:color w:val="000000"/>
          <w:sz w:val="24"/>
          <w:lang w:val="en-US" w:eastAsia="zh-CN"/>
        </w:rPr>
        <w:t>项目实施方案</w:t>
      </w:r>
      <w:r>
        <w:rPr>
          <w:rFonts w:hint="eastAsia" w:ascii="仿宋_GB2312" w:hAnsi="仿宋_GB2312" w:eastAsia="仿宋_GB2312" w:cs="仿宋_GB2312"/>
          <w:color w:val="000000"/>
          <w:sz w:val="24"/>
        </w:rPr>
        <w:t>，</w:t>
      </w:r>
      <w:r>
        <w:rPr>
          <w:rFonts w:hint="eastAsia" w:ascii="仿宋_GB2312" w:hAnsi="仿宋_GB2312" w:eastAsia="仿宋_GB2312" w:cs="仿宋_GB2312"/>
          <w:b/>
          <w:bCs/>
          <w:color w:val="000000" w:themeColor="text1"/>
          <w:sz w:val="24"/>
          <w:highlight w:val="none"/>
          <w14:textFill>
            <w14:solidFill>
              <w14:schemeClr w14:val="tx1"/>
            </w14:solidFill>
          </w14:textFill>
        </w:rPr>
        <w:t>可以包括：（1）人员配置；（2）安装进度计划；（</w:t>
      </w:r>
      <w:r>
        <w:rPr>
          <w:rFonts w:hint="eastAsia" w:ascii="仿宋_GB2312" w:hAnsi="仿宋_GB2312" w:eastAsia="仿宋_GB2312" w:cs="仿宋_GB2312"/>
          <w:b/>
          <w:bCs/>
          <w:color w:val="000000" w:themeColor="text1"/>
          <w:sz w:val="24"/>
          <w:highlight w:val="none"/>
          <w:lang w:val="en-US" w:eastAsia="zh-CN"/>
          <w14:textFill>
            <w14:solidFill>
              <w14:schemeClr w14:val="tx1"/>
            </w14:solidFill>
          </w14:textFill>
        </w:rPr>
        <w:t>3</w:t>
      </w:r>
      <w:r>
        <w:rPr>
          <w:rFonts w:hint="eastAsia" w:ascii="仿宋_GB2312" w:hAnsi="仿宋_GB2312" w:eastAsia="仿宋_GB2312" w:cs="仿宋_GB2312"/>
          <w:b/>
          <w:bCs/>
          <w:color w:val="000000" w:themeColor="text1"/>
          <w:sz w:val="24"/>
          <w:highlight w:val="none"/>
          <w14:textFill>
            <w14:solidFill>
              <w14:schemeClr w14:val="tx1"/>
            </w14:solidFill>
          </w14:textFill>
        </w:rPr>
        <w:t>）工期保证（含项目实施组织结构）。</w:t>
      </w:r>
    </w:p>
    <w:p>
      <w:pPr>
        <w:pStyle w:val="1263"/>
        <w:spacing w:line="405" w:lineRule="atLeast"/>
        <w:rPr>
          <w:rFonts w:hint="eastAsia" w:ascii="仿宋_GB2312" w:eastAsia="仿宋_GB2312"/>
          <w:color w:val="000000"/>
        </w:rPr>
      </w:pPr>
      <w:r>
        <w:rPr>
          <w:rFonts w:hint="eastAsia" w:ascii="仿宋_GB2312" w:eastAsia="仿宋_GB2312"/>
          <w:color w:val="000000"/>
        </w:rPr>
        <w:t>  所作的项目方案作为构成合同不可分割的部分，必须真实、诚信。</w:t>
      </w:r>
    </w:p>
    <w:p>
      <w:pPr>
        <w:pStyle w:val="1263"/>
        <w:spacing w:line="405" w:lineRule="atLeast"/>
        <w:rPr>
          <w:rFonts w:hint="eastAsia" w:ascii="仿宋_GB2312" w:eastAsia="仿宋_GB2312"/>
          <w:color w:val="000000"/>
        </w:rPr>
      </w:pPr>
      <w:r>
        <w:rPr>
          <w:rFonts w:hint="eastAsia" w:ascii="仿宋_GB2312" w:eastAsia="仿宋_GB2312"/>
          <w:color w:val="000000"/>
        </w:rPr>
        <w:t> </w:t>
      </w:r>
    </w:p>
    <w:p>
      <w:pPr>
        <w:pStyle w:val="1263"/>
        <w:spacing w:line="405" w:lineRule="atLeast"/>
        <w:rPr>
          <w:rFonts w:hint="eastAsia" w:ascii="仿宋_GB2312" w:eastAsia="仿宋_GB2312"/>
          <w:color w:val="000000"/>
        </w:rPr>
      </w:pPr>
      <w:r>
        <w:rPr>
          <w:rFonts w:hint="eastAsia" w:ascii="仿宋_GB2312" w:eastAsia="仿宋_GB2312"/>
          <w:color w:val="000000"/>
        </w:rPr>
        <w:t> </w:t>
      </w:r>
    </w:p>
    <w:p>
      <w:pPr>
        <w:pStyle w:val="1263"/>
        <w:jc w:val="right"/>
        <w:rPr>
          <w:rFonts w:hint="eastAsia" w:ascii="仿宋_GB2312" w:eastAsia="仿宋_GB2312"/>
          <w:color w:val="000000"/>
        </w:rPr>
      </w:pPr>
      <w:r>
        <w:rPr>
          <w:rFonts w:hint="eastAsia" w:ascii="仿宋_GB2312" w:eastAsia="仿宋_GB2312"/>
          <w:color w:val="000000"/>
        </w:rPr>
        <w:t xml:space="preserve">                                   </w:t>
      </w:r>
    </w:p>
    <w:p>
      <w:pPr>
        <w:pStyle w:val="1263"/>
        <w:jc w:val="right"/>
        <w:rPr>
          <w:rFonts w:hint="eastAsia" w:ascii="仿宋_GB2312" w:eastAsia="仿宋_GB2312"/>
          <w:color w:val="000000"/>
        </w:rPr>
      </w:pPr>
      <w:r>
        <w:rPr>
          <w:rFonts w:hint="eastAsia" w:ascii="仿宋_GB2312" w:eastAsia="仿宋_GB2312"/>
          <w:color w:val="000000"/>
        </w:rPr>
        <w:t>  投标人（</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pPr>
        <w:pStyle w:val="1263"/>
        <w:jc w:val="right"/>
        <w:rPr>
          <w:rFonts w:hint="eastAsia" w:ascii="仿宋_GB2312" w:eastAsia="仿宋_GB2312"/>
          <w:color w:val="000000"/>
        </w:rPr>
      </w:pPr>
      <w:r>
        <w:rPr>
          <w:rFonts w:hint="eastAsia" w:ascii="仿宋_GB2312" w:eastAsia="仿宋_GB2312"/>
          <w:color w:val="000000"/>
        </w:rPr>
        <w:t> </w:t>
      </w:r>
    </w:p>
    <w:p>
      <w:pPr>
        <w:pStyle w:val="1263"/>
        <w:jc w:val="right"/>
        <w:rPr>
          <w:rFonts w:hint="eastAsia" w:ascii="仿宋_GB2312" w:eastAsia="仿宋_GB2312"/>
          <w:color w:val="000000"/>
        </w:rPr>
      </w:pPr>
      <w:r>
        <w:rPr>
          <w:rFonts w:hint="eastAsia" w:ascii="仿宋_GB2312" w:eastAsia="仿宋_GB2312"/>
          <w:color w:val="000000"/>
        </w:rPr>
        <w:t>日期：   年 月 日</w:t>
      </w:r>
    </w:p>
    <w:p>
      <w:pPr>
        <w:pStyle w:val="1263"/>
        <w:spacing w:line="405" w:lineRule="atLeast"/>
        <w:rPr>
          <w:rFonts w:hint="eastAsia" w:ascii="仿宋_GB2312" w:eastAsia="仿宋_GB2312"/>
          <w:color w:val="000000"/>
        </w:rPr>
      </w:pPr>
      <w:r>
        <w:rPr>
          <w:rFonts w:hint="eastAsia" w:ascii="仿宋_GB2312" w:eastAsia="仿宋_GB2312"/>
          <w:color w:val="000000"/>
        </w:rPr>
        <w:t> </w:t>
      </w:r>
    </w:p>
    <w:p>
      <w:pPr>
        <w:pStyle w:val="1263"/>
        <w:spacing w:line="405" w:lineRule="atLeast"/>
        <w:rPr>
          <w:rFonts w:hint="eastAsia" w:ascii="仿宋_GB2312" w:eastAsia="仿宋_GB2312"/>
          <w:color w:val="000000"/>
        </w:rPr>
      </w:pPr>
      <w:r>
        <w:rPr>
          <w:rFonts w:hint="eastAsia" w:ascii="仿宋_GB2312" w:eastAsia="仿宋_GB2312"/>
          <w:b/>
          <w:bCs/>
          <w:color w:val="000000"/>
        </w:rPr>
        <w:t>注：此项材料如有请以PDF格式上传。</w:t>
      </w:r>
    </w:p>
    <w:p>
      <w:pPr>
        <w:pStyle w:val="1263"/>
        <w:spacing w:line="405" w:lineRule="atLeast"/>
        <w:rPr>
          <w:rFonts w:hint="eastAsia" w:ascii="仿宋_GB2312" w:eastAsia="仿宋_GB2312"/>
          <w:color w:val="000000"/>
        </w:rPr>
      </w:pPr>
      <w:r>
        <w:rPr>
          <w:rFonts w:hint="eastAsia" w:ascii="仿宋_GB2312" w:eastAsia="仿宋_GB2312"/>
          <w:color w:val="000000"/>
        </w:rPr>
        <w:t> </w:t>
      </w:r>
    </w:p>
    <w:p>
      <w:pPr>
        <w:pStyle w:val="1263"/>
        <w:rPr>
          <w:rFonts w:hint="eastAsia" w:ascii="仿宋_GB2312" w:eastAsia="仿宋_GB2312"/>
          <w:b/>
          <w:bCs/>
          <w:color w:val="000000"/>
        </w:rPr>
      </w:pPr>
      <w:r>
        <w:rPr>
          <w:rFonts w:hint="eastAsia" w:ascii="仿宋_GB2312" w:eastAsia="仿宋_GB2312"/>
          <w:color w:val="000000"/>
        </w:rPr>
        <w:br w:type="page"/>
      </w:r>
      <w:r>
        <w:rPr>
          <w:rFonts w:hint="eastAsia" w:ascii="仿宋_GB2312" w:eastAsia="仿宋_GB2312"/>
          <w:b/>
          <w:bCs/>
          <w:color w:val="000000"/>
        </w:rPr>
        <w:t>（</w:t>
      </w:r>
      <w:r>
        <w:rPr>
          <w:rFonts w:hint="eastAsia" w:ascii="仿宋_GB2312" w:eastAsia="仿宋_GB2312"/>
          <w:b/>
          <w:bCs/>
          <w:color w:val="000000"/>
          <w:lang w:val="en-US" w:eastAsia="zh-CN"/>
        </w:rPr>
        <w:t>7</w:t>
      </w:r>
      <w:r>
        <w:rPr>
          <w:rFonts w:hint="eastAsia" w:ascii="仿宋_GB2312" w:eastAsia="仿宋_GB2312"/>
          <w:b/>
          <w:bCs/>
          <w:color w:val="000000"/>
        </w:rPr>
        <w:t>）安装调试方案格式（如有）：</w:t>
      </w:r>
    </w:p>
    <w:p>
      <w:pPr>
        <w:pStyle w:val="1263"/>
        <w:jc w:val="center"/>
        <w:rPr>
          <w:rFonts w:hint="eastAsia" w:ascii="仿宋_GB2312" w:eastAsia="仿宋_GB2312"/>
          <w:color w:val="000000"/>
        </w:rPr>
      </w:pPr>
      <w:r>
        <w:rPr>
          <w:rFonts w:hint="eastAsia" w:ascii="仿宋_GB2312" w:eastAsia="仿宋_GB2312"/>
          <w:color w:val="000000"/>
        </w:rPr>
        <w:t> </w:t>
      </w:r>
    </w:p>
    <w:p>
      <w:pPr>
        <w:pStyle w:val="1263"/>
        <w:jc w:val="center"/>
        <w:rPr>
          <w:rFonts w:hint="eastAsia" w:ascii="仿宋_GB2312" w:eastAsia="仿宋_GB2312"/>
          <w:color w:val="000000"/>
        </w:rPr>
      </w:pPr>
      <w:r>
        <w:rPr>
          <w:rFonts w:hint="eastAsia" w:ascii="仿宋_GB2312" w:eastAsia="仿宋_GB2312"/>
          <w:b/>
          <w:bCs/>
          <w:color w:val="000000"/>
          <w:sz w:val="33"/>
          <w:szCs w:val="33"/>
        </w:rPr>
        <w:t>安装调试方案</w:t>
      </w:r>
    </w:p>
    <w:p>
      <w:pPr>
        <w:pStyle w:val="1263"/>
        <w:spacing w:line="405" w:lineRule="atLeast"/>
        <w:rPr>
          <w:rFonts w:hint="eastAsia" w:ascii="仿宋_GB2312" w:eastAsia="仿宋_GB2312"/>
          <w:color w:val="000000"/>
        </w:rPr>
      </w:pPr>
      <w:r>
        <w:rPr>
          <w:rFonts w:hint="eastAsia" w:ascii="仿宋_GB2312" w:eastAsia="仿宋_GB2312"/>
          <w:color w:val="000000"/>
        </w:rPr>
        <w:t>    </w:t>
      </w:r>
    </w:p>
    <w:p>
      <w:pPr>
        <w:pStyle w:val="1263"/>
        <w:spacing w:line="405" w:lineRule="atLeast"/>
        <w:rPr>
          <w:rFonts w:hint="eastAsia" w:ascii="仿宋_GB2312" w:eastAsia="仿宋_GB2312"/>
          <w:b/>
          <w:bCs/>
          <w:color w:val="000000"/>
          <w:lang w:val="en-US" w:eastAsia="zh-CN"/>
        </w:rPr>
      </w:pPr>
      <w:r>
        <w:rPr>
          <w:rFonts w:hint="eastAsia" w:ascii="仿宋_GB2312" w:eastAsia="仿宋_GB2312"/>
          <w:color w:val="000000"/>
        </w:rPr>
        <w:t>  由投标人按第二章《采购需求》要求，自行编写</w:t>
      </w:r>
      <w:r>
        <w:rPr>
          <w:rFonts w:hint="eastAsia" w:ascii="仿宋_GB2312" w:eastAsia="仿宋_GB2312"/>
          <w:b/>
          <w:bCs/>
          <w:color w:val="000000"/>
        </w:rPr>
        <w:t>安装调试方案</w:t>
      </w:r>
      <w:r>
        <w:rPr>
          <w:rFonts w:hint="eastAsia" w:ascii="仿宋_GB2312" w:eastAsia="仿宋_GB2312"/>
          <w:b/>
          <w:bCs/>
          <w:color w:val="000000"/>
          <w:lang w:eastAsia="zh-CN"/>
        </w:rPr>
        <w:t>，可以包括：</w:t>
      </w:r>
      <w:r>
        <w:rPr>
          <w:rFonts w:hint="eastAsia" w:ascii="仿宋_GB2312" w:eastAsia="仿宋_GB2312"/>
          <w:b/>
          <w:bCs/>
          <w:color w:val="000000"/>
          <w:lang w:val="en-US" w:eastAsia="zh-CN"/>
        </w:rPr>
        <w:t>（1）调试方案；（2）提供本项目针对性的安装实施方案。</w:t>
      </w:r>
    </w:p>
    <w:p>
      <w:pPr>
        <w:pStyle w:val="1263"/>
        <w:spacing w:line="405" w:lineRule="atLeast"/>
        <w:rPr>
          <w:rFonts w:hint="eastAsia" w:ascii="仿宋_GB2312" w:eastAsia="仿宋_GB2312"/>
          <w:color w:val="000000"/>
        </w:rPr>
      </w:pPr>
    </w:p>
    <w:p>
      <w:pPr>
        <w:pStyle w:val="1263"/>
        <w:spacing w:line="405" w:lineRule="atLeast"/>
        <w:rPr>
          <w:rFonts w:hint="eastAsia" w:ascii="仿宋_GB2312" w:eastAsia="仿宋_GB2312"/>
          <w:color w:val="000000"/>
        </w:rPr>
      </w:pPr>
      <w:r>
        <w:rPr>
          <w:rFonts w:hint="eastAsia" w:ascii="仿宋_GB2312" w:eastAsia="仿宋_GB2312"/>
          <w:color w:val="000000"/>
        </w:rPr>
        <w:t>  所作的项目方案作为构成合同不可分割的部分，必须真实、诚信。</w:t>
      </w:r>
    </w:p>
    <w:p>
      <w:pPr>
        <w:pStyle w:val="1263"/>
        <w:spacing w:line="405" w:lineRule="atLeast"/>
        <w:rPr>
          <w:rFonts w:hint="eastAsia" w:ascii="仿宋_GB2312" w:eastAsia="仿宋_GB2312"/>
          <w:color w:val="000000"/>
        </w:rPr>
      </w:pPr>
      <w:r>
        <w:rPr>
          <w:rFonts w:hint="eastAsia" w:ascii="仿宋_GB2312" w:eastAsia="仿宋_GB2312"/>
          <w:color w:val="000000"/>
        </w:rPr>
        <w:t> </w:t>
      </w:r>
    </w:p>
    <w:p>
      <w:pPr>
        <w:pStyle w:val="1263"/>
        <w:spacing w:line="405" w:lineRule="atLeast"/>
        <w:rPr>
          <w:rFonts w:hint="eastAsia" w:ascii="仿宋_GB2312" w:eastAsia="仿宋_GB2312"/>
          <w:color w:val="000000"/>
        </w:rPr>
      </w:pPr>
      <w:r>
        <w:rPr>
          <w:rFonts w:hint="eastAsia" w:ascii="仿宋_GB2312" w:eastAsia="仿宋_GB2312"/>
          <w:color w:val="000000"/>
        </w:rPr>
        <w:t> </w:t>
      </w:r>
    </w:p>
    <w:p>
      <w:pPr>
        <w:pStyle w:val="1263"/>
        <w:jc w:val="right"/>
        <w:rPr>
          <w:rFonts w:hint="eastAsia" w:ascii="仿宋_GB2312" w:eastAsia="仿宋_GB2312"/>
          <w:color w:val="000000"/>
        </w:rPr>
      </w:pPr>
      <w:r>
        <w:rPr>
          <w:rFonts w:hint="eastAsia" w:ascii="仿宋_GB2312" w:eastAsia="仿宋_GB2312"/>
          <w:color w:val="000000"/>
        </w:rPr>
        <w:t>                                  </w:t>
      </w:r>
    </w:p>
    <w:p>
      <w:pPr>
        <w:pStyle w:val="1263"/>
        <w:jc w:val="right"/>
        <w:rPr>
          <w:rFonts w:hint="eastAsia" w:ascii="仿宋_GB2312" w:eastAsia="仿宋_GB2312"/>
          <w:color w:val="000000"/>
        </w:rPr>
      </w:pPr>
      <w:r>
        <w:rPr>
          <w:rFonts w:hint="eastAsia" w:ascii="仿宋_GB2312" w:eastAsia="仿宋_GB2312"/>
          <w:color w:val="000000"/>
        </w:rPr>
        <w:t> 投标人（</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pPr>
        <w:pStyle w:val="1263"/>
        <w:jc w:val="right"/>
        <w:rPr>
          <w:rFonts w:hint="eastAsia" w:ascii="仿宋_GB2312" w:eastAsia="仿宋_GB2312"/>
          <w:color w:val="000000"/>
        </w:rPr>
      </w:pPr>
      <w:r>
        <w:rPr>
          <w:rFonts w:hint="eastAsia" w:ascii="仿宋_GB2312" w:eastAsia="仿宋_GB2312"/>
          <w:color w:val="000000"/>
        </w:rPr>
        <w:t> </w:t>
      </w:r>
    </w:p>
    <w:p>
      <w:pPr>
        <w:pStyle w:val="1263"/>
        <w:jc w:val="right"/>
        <w:rPr>
          <w:rFonts w:hint="eastAsia" w:ascii="仿宋_GB2312" w:eastAsia="仿宋_GB2312"/>
          <w:color w:val="000000"/>
        </w:rPr>
      </w:pPr>
      <w:r>
        <w:rPr>
          <w:rFonts w:hint="eastAsia" w:ascii="仿宋_GB2312" w:eastAsia="仿宋_GB2312"/>
          <w:color w:val="000000"/>
        </w:rPr>
        <w:t>日期：   年 月 日</w:t>
      </w:r>
    </w:p>
    <w:p>
      <w:pPr>
        <w:pStyle w:val="1263"/>
        <w:spacing w:line="405" w:lineRule="atLeast"/>
        <w:rPr>
          <w:rFonts w:hint="eastAsia" w:ascii="仿宋_GB2312" w:eastAsia="仿宋_GB2312"/>
          <w:color w:val="000000"/>
        </w:rPr>
      </w:pPr>
      <w:r>
        <w:rPr>
          <w:rFonts w:hint="eastAsia" w:ascii="仿宋_GB2312" w:eastAsia="仿宋_GB2312"/>
          <w:b/>
          <w:bCs/>
          <w:color w:val="000000"/>
        </w:rPr>
        <w:t>注：此项材料如有请以PDF格式上传。</w:t>
      </w:r>
    </w:p>
    <w:p>
      <w:pPr>
        <w:pStyle w:val="1263"/>
        <w:rPr>
          <w:rFonts w:hint="eastAsia" w:ascii="仿宋_GB2312" w:eastAsia="仿宋_GB2312"/>
          <w:b/>
          <w:bCs/>
          <w:color w:val="000000"/>
        </w:rPr>
      </w:pPr>
      <w:r>
        <w:rPr>
          <w:rFonts w:hint="eastAsia" w:ascii="仿宋_GB2312" w:eastAsia="仿宋_GB2312"/>
          <w:color w:val="000000"/>
        </w:rPr>
        <w:br w:type="page"/>
      </w:r>
      <w:r>
        <w:rPr>
          <w:rFonts w:hint="eastAsia" w:ascii="仿宋_GB2312" w:eastAsia="仿宋_GB2312"/>
          <w:b/>
          <w:bCs/>
          <w:color w:val="000000"/>
        </w:rPr>
        <w:t>（</w:t>
      </w:r>
      <w:r>
        <w:rPr>
          <w:rFonts w:hint="eastAsia" w:ascii="仿宋_GB2312" w:eastAsia="仿宋_GB2312"/>
          <w:b/>
          <w:bCs/>
          <w:color w:val="000000"/>
          <w:lang w:val="en-US" w:eastAsia="zh-CN"/>
        </w:rPr>
        <w:t>8</w:t>
      </w:r>
      <w:r>
        <w:rPr>
          <w:rFonts w:hint="eastAsia" w:ascii="仿宋_GB2312" w:eastAsia="仿宋_GB2312"/>
          <w:b/>
          <w:bCs/>
          <w:color w:val="000000"/>
        </w:rPr>
        <w:t>）技术培训方案格式（如有）：</w:t>
      </w:r>
    </w:p>
    <w:p>
      <w:pPr>
        <w:pStyle w:val="1263"/>
        <w:jc w:val="center"/>
        <w:rPr>
          <w:rFonts w:hint="eastAsia" w:ascii="仿宋_GB2312" w:eastAsia="仿宋_GB2312"/>
          <w:color w:val="000000"/>
        </w:rPr>
      </w:pPr>
      <w:r>
        <w:rPr>
          <w:rFonts w:hint="eastAsia" w:ascii="仿宋_GB2312" w:eastAsia="仿宋_GB2312"/>
          <w:color w:val="000000"/>
        </w:rPr>
        <w:t> </w:t>
      </w:r>
    </w:p>
    <w:p>
      <w:pPr>
        <w:pStyle w:val="1263"/>
        <w:jc w:val="center"/>
        <w:rPr>
          <w:rFonts w:hint="eastAsia" w:ascii="仿宋_GB2312" w:eastAsia="仿宋_GB2312"/>
          <w:color w:val="000000"/>
        </w:rPr>
      </w:pPr>
      <w:r>
        <w:rPr>
          <w:rFonts w:hint="eastAsia" w:ascii="仿宋_GB2312" w:eastAsia="仿宋_GB2312"/>
          <w:b/>
          <w:bCs/>
          <w:color w:val="000000"/>
          <w:sz w:val="33"/>
          <w:szCs w:val="33"/>
        </w:rPr>
        <w:t>技术培训方案</w:t>
      </w:r>
    </w:p>
    <w:p>
      <w:pPr>
        <w:pStyle w:val="1263"/>
        <w:spacing w:line="405" w:lineRule="atLeast"/>
        <w:rPr>
          <w:rFonts w:hint="eastAsia" w:ascii="仿宋_GB2312" w:eastAsia="仿宋_GB2312"/>
          <w:color w:val="000000"/>
        </w:rPr>
      </w:pPr>
      <w:r>
        <w:rPr>
          <w:rFonts w:hint="eastAsia" w:ascii="仿宋_GB2312" w:eastAsia="仿宋_GB2312"/>
          <w:color w:val="000000"/>
        </w:rPr>
        <w:t>    </w:t>
      </w:r>
    </w:p>
    <w:p>
      <w:pPr>
        <w:pStyle w:val="1263"/>
        <w:spacing w:line="405" w:lineRule="atLeast"/>
        <w:rPr>
          <w:rFonts w:hint="eastAsia" w:ascii="仿宋_GB2312" w:eastAsia="仿宋_GB2312"/>
          <w:color w:val="000000"/>
        </w:rPr>
      </w:pPr>
      <w:r>
        <w:rPr>
          <w:rFonts w:hint="eastAsia" w:ascii="仿宋_GB2312" w:eastAsia="仿宋_GB2312"/>
          <w:color w:val="000000"/>
        </w:rPr>
        <w:t>    </w:t>
      </w:r>
    </w:p>
    <w:p>
      <w:pPr>
        <w:pStyle w:val="1263"/>
        <w:spacing w:line="405" w:lineRule="atLeast"/>
        <w:rPr>
          <w:rFonts w:hint="eastAsia" w:ascii="仿宋_GB2312" w:eastAsia="仿宋_GB2312"/>
          <w:color w:val="000000"/>
        </w:rPr>
      </w:pPr>
      <w:r>
        <w:rPr>
          <w:rFonts w:hint="eastAsia" w:ascii="仿宋_GB2312" w:eastAsia="仿宋_GB2312"/>
          <w:color w:val="000000"/>
        </w:rPr>
        <w:t>  由投标人按第二章《采购需求》要求，自行编写</w:t>
      </w:r>
      <w:r>
        <w:rPr>
          <w:rFonts w:hint="eastAsia" w:ascii="仿宋_GB2312" w:eastAsia="仿宋_GB2312"/>
          <w:b/>
          <w:bCs/>
          <w:color w:val="000000"/>
        </w:rPr>
        <w:t>针对本项目的技术培训方案</w:t>
      </w:r>
      <w:r>
        <w:rPr>
          <w:rFonts w:hint="eastAsia" w:ascii="仿宋_GB2312" w:eastAsia="仿宋_GB2312"/>
          <w:color w:val="000000"/>
        </w:rPr>
        <w:t>。</w:t>
      </w:r>
    </w:p>
    <w:p>
      <w:pPr>
        <w:pStyle w:val="1263"/>
        <w:spacing w:line="405" w:lineRule="atLeast"/>
        <w:rPr>
          <w:rFonts w:hint="eastAsia" w:ascii="仿宋_GB2312" w:eastAsia="仿宋_GB2312"/>
          <w:color w:val="000000"/>
        </w:rPr>
      </w:pPr>
      <w:r>
        <w:rPr>
          <w:rFonts w:hint="eastAsia" w:ascii="仿宋_GB2312" w:eastAsia="仿宋_GB2312"/>
          <w:color w:val="000000"/>
        </w:rPr>
        <w:t>  所作的项目方案作为构成合同不可分割的部分，必须真实、诚信。</w:t>
      </w:r>
    </w:p>
    <w:p>
      <w:pPr>
        <w:pStyle w:val="1263"/>
        <w:spacing w:line="405" w:lineRule="atLeast"/>
        <w:rPr>
          <w:rFonts w:hint="eastAsia" w:ascii="仿宋_GB2312" w:eastAsia="仿宋_GB2312"/>
          <w:color w:val="000000"/>
        </w:rPr>
      </w:pPr>
      <w:r>
        <w:rPr>
          <w:rFonts w:hint="eastAsia" w:ascii="仿宋_GB2312" w:eastAsia="仿宋_GB2312"/>
          <w:color w:val="000000"/>
        </w:rPr>
        <w:t> </w:t>
      </w:r>
    </w:p>
    <w:p>
      <w:pPr>
        <w:pStyle w:val="1263"/>
        <w:spacing w:line="405" w:lineRule="atLeast"/>
        <w:rPr>
          <w:rFonts w:hint="eastAsia" w:ascii="仿宋_GB2312" w:eastAsia="仿宋_GB2312"/>
          <w:color w:val="000000"/>
        </w:rPr>
      </w:pPr>
      <w:r>
        <w:rPr>
          <w:rFonts w:hint="eastAsia" w:ascii="仿宋_GB2312" w:eastAsia="仿宋_GB2312"/>
          <w:color w:val="000000"/>
        </w:rPr>
        <w:t> </w:t>
      </w:r>
    </w:p>
    <w:p>
      <w:pPr>
        <w:pStyle w:val="1263"/>
        <w:jc w:val="right"/>
        <w:rPr>
          <w:rFonts w:hint="eastAsia" w:ascii="仿宋_GB2312" w:eastAsia="仿宋_GB2312"/>
          <w:color w:val="000000"/>
        </w:rPr>
      </w:pPr>
      <w:r>
        <w:rPr>
          <w:rFonts w:hint="eastAsia" w:ascii="仿宋_GB2312" w:eastAsia="仿宋_GB2312"/>
          <w:color w:val="000000"/>
        </w:rPr>
        <w:t xml:space="preserve">                                   </w:t>
      </w:r>
    </w:p>
    <w:p>
      <w:pPr>
        <w:pStyle w:val="1263"/>
        <w:jc w:val="right"/>
        <w:rPr>
          <w:rFonts w:hint="eastAsia" w:ascii="仿宋_GB2312" w:eastAsia="仿宋_GB2312"/>
          <w:color w:val="000000"/>
        </w:rPr>
      </w:pPr>
      <w:r>
        <w:rPr>
          <w:rFonts w:hint="eastAsia" w:ascii="仿宋_GB2312" w:eastAsia="仿宋_GB2312"/>
          <w:color w:val="000000"/>
        </w:rPr>
        <w:t> 投标人（</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pPr>
        <w:pStyle w:val="1263"/>
        <w:jc w:val="right"/>
        <w:rPr>
          <w:rFonts w:hint="eastAsia" w:ascii="仿宋_GB2312" w:eastAsia="仿宋_GB2312"/>
          <w:color w:val="000000"/>
        </w:rPr>
      </w:pPr>
      <w:r>
        <w:rPr>
          <w:rFonts w:hint="eastAsia" w:ascii="仿宋_GB2312" w:eastAsia="仿宋_GB2312"/>
          <w:color w:val="000000"/>
        </w:rPr>
        <w:t> </w:t>
      </w:r>
    </w:p>
    <w:p>
      <w:pPr>
        <w:pStyle w:val="1263"/>
        <w:jc w:val="right"/>
        <w:rPr>
          <w:rFonts w:hint="eastAsia" w:ascii="仿宋_GB2312" w:eastAsia="仿宋_GB2312"/>
          <w:color w:val="000000"/>
        </w:rPr>
      </w:pPr>
      <w:r>
        <w:rPr>
          <w:rFonts w:hint="eastAsia" w:ascii="仿宋_GB2312" w:eastAsia="仿宋_GB2312"/>
          <w:color w:val="000000"/>
        </w:rPr>
        <w:t>日期：   年 月 日</w:t>
      </w:r>
    </w:p>
    <w:p>
      <w:pPr>
        <w:pStyle w:val="1263"/>
        <w:spacing w:line="405" w:lineRule="atLeast"/>
        <w:rPr>
          <w:rFonts w:hint="eastAsia" w:ascii="仿宋_GB2312" w:eastAsia="仿宋_GB2312"/>
          <w:color w:val="000000"/>
        </w:rPr>
      </w:pPr>
      <w:r>
        <w:rPr>
          <w:rFonts w:hint="eastAsia" w:ascii="仿宋_GB2312" w:eastAsia="仿宋_GB2312"/>
          <w:b/>
          <w:bCs/>
          <w:color w:val="000000"/>
        </w:rPr>
        <w:t>注：此项材料如有请以PDF格式上传。</w:t>
      </w:r>
    </w:p>
    <w:p>
      <w:pPr>
        <w:pStyle w:val="1263"/>
        <w:rPr>
          <w:rFonts w:hint="eastAsia" w:ascii="仿宋_GB2312" w:eastAsia="仿宋_GB2312"/>
          <w:b/>
          <w:bCs/>
          <w:color w:val="000000"/>
        </w:rPr>
      </w:pPr>
      <w:r>
        <w:rPr>
          <w:rFonts w:hint="eastAsia" w:ascii="仿宋_GB2312" w:eastAsia="仿宋_GB2312"/>
          <w:color w:val="000000"/>
        </w:rPr>
        <w:br w:type="page"/>
      </w:r>
      <w:r>
        <w:rPr>
          <w:rFonts w:hint="eastAsia" w:ascii="仿宋_GB2312" w:eastAsia="仿宋_GB2312"/>
          <w:b/>
          <w:bCs/>
          <w:color w:val="000000"/>
        </w:rPr>
        <w:t>（</w:t>
      </w:r>
      <w:r>
        <w:rPr>
          <w:rFonts w:hint="eastAsia" w:ascii="仿宋_GB2312" w:eastAsia="仿宋_GB2312"/>
          <w:b/>
          <w:bCs/>
          <w:color w:val="000000"/>
          <w:lang w:val="en-US" w:eastAsia="zh-CN"/>
        </w:rPr>
        <w:t>9</w:t>
      </w:r>
      <w:r>
        <w:rPr>
          <w:rFonts w:hint="eastAsia" w:ascii="仿宋_GB2312" w:eastAsia="仿宋_GB2312"/>
          <w:b/>
          <w:bCs/>
          <w:color w:val="000000"/>
        </w:rPr>
        <w:t>）售后服务方案格式（如有）：</w:t>
      </w:r>
    </w:p>
    <w:p>
      <w:pPr>
        <w:pStyle w:val="1263"/>
        <w:jc w:val="center"/>
        <w:rPr>
          <w:rFonts w:hint="eastAsia" w:ascii="仿宋_GB2312" w:eastAsia="仿宋_GB2312"/>
          <w:color w:val="000000"/>
        </w:rPr>
      </w:pPr>
      <w:r>
        <w:rPr>
          <w:rFonts w:hint="eastAsia" w:ascii="仿宋_GB2312" w:eastAsia="仿宋_GB2312"/>
          <w:color w:val="000000"/>
        </w:rPr>
        <w:t> </w:t>
      </w:r>
    </w:p>
    <w:p>
      <w:pPr>
        <w:pStyle w:val="1263"/>
        <w:jc w:val="center"/>
        <w:rPr>
          <w:rFonts w:hint="eastAsia" w:ascii="仿宋_GB2312" w:eastAsia="仿宋_GB2312"/>
          <w:color w:val="000000"/>
        </w:rPr>
      </w:pPr>
      <w:r>
        <w:rPr>
          <w:rFonts w:hint="eastAsia" w:ascii="仿宋_GB2312" w:eastAsia="仿宋_GB2312"/>
          <w:b/>
          <w:bCs/>
          <w:color w:val="000000"/>
          <w:sz w:val="33"/>
          <w:szCs w:val="33"/>
        </w:rPr>
        <w:t>售后服务方案</w:t>
      </w:r>
    </w:p>
    <w:p>
      <w:pPr>
        <w:pStyle w:val="1263"/>
        <w:spacing w:line="405" w:lineRule="atLeast"/>
        <w:rPr>
          <w:rFonts w:hint="eastAsia" w:ascii="仿宋_GB2312" w:eastAsia="仿宋_GB2312"/>
          <w:color w:val="000000"/>
        </w:rPr>
      </w:pPr>
      <w:r>
        <w:rPr>
          <w:rFonts w:hint="eastAsia" w:ascii="仿宋_GB2312" w:eastAsia="仿宋_GB2312"/>
          <w:color w:val="000000"/>
        </w:rPr>
        <w:t>    </w:t>
      </w:r>
    </w:p>
    <w:p>
      <w:pPr>
        <w:keepNext w:val="0"/>
        <w:keepLines w:val="0"/>
        <w:pageBreakBefore w:val="0"/>
        <w:widowControl/>
        <w:kinsoku/>
        <w:wordWrap/>
        <w:overflowPunct/>
        <w:topLinePunct w:val="0"/>
        <w:autoSpaceDE/>
        <w:autoSpaceDN/>
        <w:bidi w:val="0"/>
        <w:snapToGrid/>
        <w:spacing w:line="400" w:lineRule="exact"/>
        <w:ind w:firstLine="480" w:firstLineChars="200"/>
        <w:outlineLvl w:val="9"/>
        <w:rPr>
          <w:rFonts w:hint="eastAsia" w:ascii="仿宋_GB2312" w:hAnsi="仿宋_GB2312" w:eastAsia="仿宋_GB2312" w:cs="仿宋_GB2312"/>
          <w:b/>
          <w:bCs/>
          <w:color w:val="000000" w:themeColor="text1"/>
          <w:sz w:val="24"/>
          <w:highlight w:val="none"/>
          <w:lang w:eastAsia="zh-CN"/>
          <w14:textFill>
            <w14:solidFill>
              <w14:schemeClr w14:val="tx1"/>
            </w14:solidFill>
          </w14:textFill>
        </w:rPr>
      </w:pPr>
      <w:r>
        <w:rPr>
          <w:rFonts w:hint="eastAsia" w:ascii="仿宋_GB2312" w:eastAsia="仿宋_GB2312"/>
          <w:color w:val="000000"/>
          <w:sz w:val="24"/>
        </w:rPr>
        <w:t>  由投标人按第二章《采购需求》要求</w:t>
      </w:r>
      <w:r>
        <w:rPr>
          <w:rFonts w:hint="eastAsia" w:ascii="仿宋_GB2312" w:eastAsia="仿宋_GB2312"/>
          <w:color w:val="000000"/>
          <w:sz w:val="24"/>
          <w:lang w:eastAsia="zh-CN"/>
        </w:rPr>
        <w:t>，</w:t>
      </w:r>
      <w:r>
        <w:rPr>
          <w:rFonts w:hint="eastAsia" w:ascii="仿宋_GB2312" w:eastAsia="仿宋_GB2312"/>
          <w:color w:val="000000"/>
          <w:sz w:val="24"/>
        </w:rPr>
        <w:t>自行填写售后服务方案</w:t>
      </w:r>
      <w:r>
        <w:rPr>
          <w:rFonts w:hint="eastAsia" w:ascii="仿宋_GB2312" w:eastAsia="仿宋_GB2312"/>
          <w:color w:val="000000"/>
          <w:sz w:val="24"/>
          <w:lang w:eastAsia="zh-CN"/>
        </w:rPr>
        <w:t>，</w:t>
      </w:r>
      <w:r>
        <w:rPr>
          <w:rFonts w:hint="eastAsia" w:ascii="仿宋_GB2312" w:hAnsi="仿宋_GB2312" w:eastAsia="仿宋_GB2312" w:cs="仿宋_GB2312"/>
          <w:b/>
          <w:bCs/>
          <w:color w:val="000000" w:themeColor="text1"/>
          <w:sz w:val="24"/>
          <w:highlight w:val="none"/>
          <w14:textFill>
            <w14:solidFill>
              <w14:schemeClr w14:val="tx1"/>
            </w14:solidFill>
          </w14:textFill>
        </w:rPr>
        <w:t>可以包括：</w:t>
      </w:r>
      <w:r>
        <w:rPr>
          <w:rFonts w:hint="eastAsia" w:ascii="仿宋_GB2312" w:hAnsi="仿宋_GB2312" w:eastAsia="仿宋_GB2312" w:cs="仿宋_GB2312"/>
          <w:b/>
          <w:bCs/>
          <w:color w:val="auto"/>
          <w:kern w:val="0"/>
          <w:sz w:val="24"/>
          <w:szCs w:val="24"/>
          <w:lang w:bidi="ar"/>
        </w:rPr>
        <w:t>（1）保修期内故障维护方案；（2）应急服务方案；（3）保修期外运行维护方案、故障维护方案及回访方案；</w:t>
      </w:r>
      <w:r>
        <w:rPr>
          <w:rFonts w:hint="eastAsia" w:ascii="仿宋_GB2312" w:hAnsi="仿宋_GB2312" w:eastAsia="仿宋_GB2312" w:cs="仿宋_GB2312"/>
          <w:b/>
          <w:bCs/>
          <w:color w:val="auto"/>
          <w:kern w:val="0"/>
          <w:sz w:val="24"/>
          <w:szCs w:val="24"/>
          <w:lang w:val="en-US" w:eastAsia="zh-CN" w:bidi="ar"/>
        </w:rPr>
        <w:t>（4）零配件储备供应；</w:t>
      </w:r>
      <w:r>
        <w:rPr>
          <w:rFonts w:hint="eastAsia" w:ascii="仿宋_GB2312" w:hAnsi="仿宋_GB2312" w:eastAsia="仿宋_GB2312" w:cs="仿宋_GB2312"/>
          <w:b/>
          <w:bCs/>
          <w:color w:val="auto"/>
          <w:kern w:val="0"/>
          <w:sz w:val="24"/>
          <w:szCs w:val="24"/>
          <w:lang w:bidi="ar"/>
        </w:rPr>
        <w:t>（</w:t>
      </w:r>
      <w:r>
        <w:rPr>
          <w:rFonts w:hint="eastAsia" w:ascii="仿宋_GB2312" w:hAnsi="仿宋_GB2312" w:eastAsia="仿宋_GB2312" w:cs="仿宋_GB2312"/>
          <w:b/>
          <w:bCs/>
          <w:color w:val="auto"/>
          <w:kern w:val="0"/>
          <w:sz w:val="24"/>
          <w:szCs w:val="24"/>
          <w:lang w:val="en-US" w:eastAsia="zh-CN" w:bidi="ar"/>
        </w:rPr>
        <w:t>5</w:t>
      </w:r>
      <w:r>
        <w:rPr>
          <w:rFonts w:hint="eastAsia" w:ascii="仿宋_GB2312" w:hAnsi="仿宋_GB2312" w:eastAsia="仿宋_GB2312" w:cs="仿宋_GB2312"/>
          <w:b/>
          <w:bCs/>
          <w:color w:val="auto"/>
          <w:kern w:val="0"/>
          <w:sz w:val="24"/>
          <w:szCs w:val="24"/>
          <w:lang w:bidi="ar"/>
        </w:rPr>
        <w:t>）产品软件升级或更新服务方案</w:t>
      </w:r>
      <w:r>
        <w:rPr>
          <w:rFonts w:hint="eastAsia" w:ascii="仿宋_GB2312" w:hAnsi="仿宋_GB2312" w:eastAsia="仿宋_GB2312" w:cs="仿宋_GB2312"/>
          <w:b/>
          <w:bCs/>
          <w:color w:val="auto"/>
          <w:kern w:val="0"/>
          <w:sz w:val="24"/>
          <w:szCs w:val="24"/>
          <w:lang w:eastAsia="zh-CN" w:bidi="ar"/>
        </w:rPr>
        <w:t>。</w:t>
      </w:r>
    </w:p>
    <w:p>
      <w:pPr>
        <w:pStyle w:val="1263"/>
        <w:spacing w:line="405" w:lineRule="atLeast"/>
        <w:rPr>
          <w:rFonts w:hint="eastAsia" w:ascii="仿宋_GB2312" w:eastAsia="仿宋_GB2312"/>
          <w:color w:val="000000"/>
        </w:rPr>
      </w:pPr>
      <w:r>
        <w:rPr>
          <w:rFonts w:hint="eastAsia" w:ascii="仿宋_GB2312" w:eastAsia="仿宋_GB2312"/>
          <w:color w:val="000000"/>
        </w:rPr>
        <w:t>  所列内容作为构成合同不可分割的部分，必须真实、诚信。</w:t>
      </w:r>
    </w:p>
    <w:p>
      <w:pPr>
        <w:pStyle w:val="1263"/>
        <w:spacing w:line="405" w:lineRule="atLeast"/>
        <w:rPr>
          <w:rFonts w:hint="eastAsia" w:ascii="仿宋_GB2312" w:eastAsia="仿宋_GB2312"/>
          <w:color w:val="000000"/>
        </w:rPr>
      </w:pPr>
      <w:r>
        <w:rPr>
          <w:rFonts w:hint="eastAsia" w:ascii="仿宋_GB2312" w:eastAsia="仿宋_GB2312"/>
          <w:color w:val="000000"/>
        </w:rPr>
        <w:t> </w:t>
      </w:r>
    </w:p>
    <w:p>
      <w:pPr>
        <w:pStyle w:val="1263"/>
        <w:spacing w:line="405" w:lineRule="atLeast"/>
        <w:rPr>
          <w:rFonts w:hint="eastAsia" w:ascii="仿宋_GB2312" w:eastAsia="仿宋_GB2312"/>
          <w:color w:val="000000"/>
        </w:rPr>
      </w:pPr>
      <w:r>
        <w:rPr>
          <w:rFonts w:hint="eastAsia" w:ascii="仿宋_GB2312" w:eastAsia="仿宋_GB2312"/>
          <w:color w:val="000000"/>
        </w:rPr>
        <w:t> </w:t>
      </w:r>
    </w:p>
    <w:p>
      <w:pPr>
        <w:pStyle w:val="1263"/>
        <w:jc w:val="right"/>
        <w:rPr>
          <w:rFonts w:hint="eastAsia" w:ascii="仿宋_GB2312" w:eastAsia="仿宋_GB2312"/>
          <w:color w:val="000000"/>
        </w:rPr>
      </w:pPr>
      <w:r>
        <w:rPr>
          <w:rFonts w:hint="eastAsia" w:ascii="仿宋_GB2312" w:eastAsia="仿宋_GB2312"/>
          <w:color w:val="000000"/>
        </w:rPr>
        <w:t>                                  </w:t>
      </w:r>
    </w:p>
    <w:p>
      <w:pPr>
        <w:pStyle w:val="1263"/>
        <w:jc w:val="right"/>
        <w:rPr>
          <w:rFonts w:hint="eastAsia" w:ascii="仿宋_GB2312" w:eastAsia="仿宋_GB2312"/>
          <w:color w:val="000000"/>
        </w:rPr>
      </w:pPr>
      <w:r>
        <w:rPr>
          <w:rFonts w:hint="eastAsia" w:ascii="仿宋_GB2312" w:eastAsia="仿宋_GB2312"/>
          <w:color w:val="000000"/>
        </w:rPr>
        <w:t>投标人（</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pPr>
        <w:pStyle w:val="1263"/>
        <w:jc w:val="right"/>
        <w:rPr>
          <w:rFonts w:hint="eastAsia" w:ascii="仿宋_GB2312" w:eastAsia="仿宋_GB2312"/>
          <w:color w:val="000000"/>
        </w:rPr>
      </w:pPr>
      <w:r>
        <w:rPr>
          <w:rFonts w:hint="eastAsia" w:ascii="仿宋_GB2312" w:eastAsia="仿宋_GB2312"/>
          <w:color w:val="000000"/>
        </w:rPr>
        <w:t> </w:t>
      </w:r>
    </w:p>
    <w:p>
      <w:pPr>
        <w:pStyle w:val="1263"/>
        <w:jc w:val="right"/>
        <w:rPr>
          <w:rFonts w:hint="eastAsia" w:ascii="仿宋_GB2312" w:eastAsia="仿宋_GB2312"/>
          <w:color w:val="000000"/>
        </w:rPr>
      </w:pPr>
      <w:r>
        <w:rPr>
          <w:rFonts w:hint="eastAsia" w:ascii="仿宋_GB2312" w:eastAsia="仿宋_GB2312"/>
          <w:color w:val="000000"/>
        </w:rPr>
        <w:t>日期：   年 月 日</w:t>
      </w:r>
    </w:p>
    <w:p>
      <w:pPr>
        <w:pStyle w:val="1263"/>
        <w:spacing w:line="405" w:lineRule="atLeast"/>
        <w:rPr>
          <w:rFonts w:hint="eastAsia" w:ascii="仿宋_GB2312" w:eastAsia="仿宋_GB2312"/>
          <w:color w:val="000000"/>
        </w:rPr>
      </w:pPr>
      <w:r>
        <w:rPr>
          <w:rFonts w:hint="eastAsia" w:ascii="仿宋_GB2312" w:eastAsia="仿宋_GB2312"/>
          <w:b/>
          <w:bCs/>
          <w:color w:val="000000"/>
        </w:rPr>
        <w:t>注：此项材料如有请以PDF格式上传。</w:t>
      </w:r>
    </w:p>
    <w:p>
      <w:pPr>
        <w:pStyle w:val="1263"/>
        <w:rPr>
          <w:rFonts w:hint="eastAsia" w:ascii="仿宋_GB2312" w:eastAsia="仿宋_GB2312"/>
          <w:b/>
          <w:bCs/>
          <w:color w:val="000000"/>
        </w:rPr>
      </w:pPr>
      <w:r>
        <w:rPr>
          <w:rFonts w:hint="eastAsia" w:ascii="仿宋_GB2312" w:eastAsia="仿宋_GB2312"/>
          <w:color w:val="000000"/>
        </w:rPr>
        <w:br w:type="page"/>
      </w:r>
      <w:r>
        <w:rPr>
          <w:rFonts w:hint="eastAsia" w:ascii="仿宋_GB2312" w:eastAsia="仿宋_GB2312"/>
          <w:b/>
          <w:bCs/>
          <w:color w:val="000000"/>
        </w:rPr>
        <w:t>（</w:t>
      </w:r>
      <w:r>
        <w:rPr>
          <w:rFonts w:hint="eastAsia" w:ascii="仿宋_GB2312" w:eastAsia="仿宋_GB2312"/>
          <w:b/>
          <w:bCs/>
          <w:color w:val="000000"/>
          <w:lang w:val="en-US" w:eastAsia="zh-CN"/>
        </w:rPr>
        <w:t>10</w:t>
      </w:r>
      <w:r>
        <w:rPr>
          <w:rFonts w:hint="eastAsia" w:ascii="仿宋_GB2312" w:eastAsia="仿宋_GB2312"/>
          <w:b/>
          <w:bCs/>
          <w:color w:val="000000"/>
        </w:rPr>
        <w:t>）投标人同类项目经验一览表格式（如有）：</w:t>
      </w:r>
    </w:p>
    <w:p>
      <w:pPr>
        <w:pStyle w:val="1263"/>
        <w:jc w:val="center"/>
        <w:rPr>
          <w:rFonts w:hint="eastAsia" w:ascii="仿宋_GB2312" w:eastAsia="仿宋_GB2312"/>
          <w:color w:val="000000"/>
        </w:rPr>
      </w:pPr>
      <w:r>
        <w:rPr>
          <w:rFonts w:hint="eastAsia" w:ascii="仿宋_GB2312" w:eastAsia="仿宋_GB2312"/>
          <w:b/>
          <w:bCs/>
          <w:color w:val="000000"/>
          <w:sz w:val="33"/>
          <w:szCs w:val="33"/>
        </w:rPr>
        <w:t>投标人同类项目经验一览表</w:t>
      </w:r>
    </w:p>
    <w:p>
      <w:pPr>
        <w:pStyle w:val="1263"/>
        <w:spacing w:line="405" w:lineRule="atLeast"/>
        <w:rPr>
          <w:rFonts w:hint="eastAsia" w:ascii="仿宋_GB2312" w:eastAsia="仿宋_GB2312"/>
          <w:color w:val="000000"/>
        </w:rPr>
      </w:pPr>
      <w:r>
        <w:rPr>
          <w:rFonts w:hint="eastAsia" w:ascii="仿宋_GB2312" w:eastAsia="仿宋_GB2312"/>
          <w:color w:val="000000"/>
        </w:rPr>
        <w:t>（投标人2022年1月1日起至今本项目所投核心产品（健康管理干预追踪推演系统软件）在项目中被安装使用的合同材料附后并加盖投标人CA电子签章）</w:t>
      </w:r>
    </w:p>
    <w:tbl>
      <w:tblPr>
        <w:tblStyle w:val="55"/>
        <w:tblW w:w="10880" w:type="dxa"/>
        <w:jc w:val="center"/>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2302"/>
        <w:gridCol w:w="2684"/>
        <w:gridCol w:w="1263"/>
        <w:gridCol w:w="1421"/>
        <w:gridCol w:w="1723"/>
        <w:gridCol w:w="1487"/>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rHeight w:val="1286" w:hRule="atLeast"/>
          <w:jc w:val="center"/>
        </w:trPr>
        <w:tc>
          <w:tcPr>
            <w:tcW w:w="23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263"/>
              <w:keepNext w:val="0"/>
              <w:keepLines w:val="0"/>
              <w:widowControl/>
              <w:suppressLineNumbers w:val="0"/>
              <w:ind w:left="0" w:right="0"/>
              <w:jc w:val="center"/>
              <w:rPr>
                <w:rFonts w:hint="eastAsia" w:ascii="仿宋_GB2312" w:eastAsia="仿宋_GB2312"/>
                <w:color w:val="000000"/>
              </w:rPr>
            </w:pPr>
            <w:r>
              <w:rPr>
                <w:rFonts w:hint="eastAsia" w:ascii="仿宋_GB2312" w:eastAsia="仿宋_GB2312"/>
                <w:color w:val="000000"/>
              </w:rPr>
              <w:t>业主单位名称</w:t>
            </w:r>
          </w:p>
        </w:tc>
        <w:tc>
          <w:tcPr>
            <w:tcW w:w="2684"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263"/>
              <w:keepNext w:val="0"/>
              <w:keepLines w:val="0"/>
              <w:widowControl/>
              <w:suppressLineNumbers w:val="0"/>
              <w:ind w:left="0" w:right="0"/>
              <w:jc w:val="center"/>
              <w:rPr>
                <w:rFonts w:hint="eastAsia" w:ascii="仿宋_GB2312" w:eastAsia="仿宋_GB2312"/>
                <w:color w:val="000000"/>
              </w:rPr>
            </w:pPr>
            <w:r>
              <w:rPr>
                <w:rFonts w:hint="eastAsia" w:ascii="仿宋_GB2312" w:eastAsia="仿宋_GB2312"/>
                <w:color w:val="000000"/>
              </w:rPr>
              <w:t>货物或项目名称</w:t>
            </w:r>
          </w:p>
        </w:tc>
        <w:tc>
          <w:tcPr>
            <w:tcW w:w="126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263"/>
              <w:keepNext w:val="0"/>
              <w:keepLines w:val="0"/>
              <w:widowControl/>
              <w:suppressLineNumbers w:val="0"/>
              <w:ind w:left="0" w:right="0"/>
              <w:jc w:val="center"/>
              <w:rPr>
                <w:rFonts w:hint="eastAsia" w:ascii="仿宋_GB2312" w:eastAsia="仿宋_GB2312"/>
                <w:color w:val="000000"/>
              </w:rPr>
            </w:pPr>
            <w:r>
              <w:rPr>
                <w:rFonts w:hint="eastAsia" w:ascii="仿宋_GB2312" w:eastAsia="仿宋_GB2312"/>
                <w:color w:val="000000"/>
              </w:rPr>
              <w:t>采购数量</w:t>
            </w:r>
          </w:p>
        </w:tc>
        <w:tc>
          <w:tcPr>
            <w:tcW w:w="1421"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263"/>
              <w:keepNext w:val="0"/>
              <w:keepLines w:val="0"/>
              <w:widowControl/>
              <w:suppressLineNumbers w:val="0"/>
              <w:ind w:left="0" w:right="0"/>
              <w:jc w:val="center"/>
              <w:rPr>
                <w:rFonts w:hint="eastAsia" w:ascii="仿宋_GB2312" w:eastAsia="仿宋_GB2312"/>
                <w:color w:val="000000"/>
              </w:rPr>
            </w:pPr>
            <w:r>
              <w:rPr>
                <w:rFonts w:hint="eastAsia" w:ascii="仿宋_GB2312" w:eastAsia="仿宋_GB2312"/>
                <w:color w:val="000000"/>
              </w:rPr>
              <w:t>单价</w:t>
            </w:r>
          </w:p>
        </w:tc>
        <w:tc>
          <w:tcPr>
            <w:tcW w:w="17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263"/>
              <w:keepNext w:val="0"/>
              <w:keepLines w:val="0"/>
              <w:widowControl/>
              <w:suppressLineNumbers w:val="0"/>
              <w:ind w:left="0" w:right="0"/>
              <w:jc w:val="center"/>
              <w:rPr>
                <w:rFonts w:hint="eastAsia" w:ascii="仿宋_GB2312" w:eastAsia="仿宋_GB2312"/>
                <w:color w:val="000000"/>
              </w:rPr>
            </w:pPr>
            <w:r>
              <w:rPr>
                <w:rFonts w:hint="eastAsia" w:ascii="仿宋_GB2312" w:eastAsia="仿宋_GB2312"/>
                <w:color w:val="000000"/>
              </w:rPr>
              <w:t>合同金额</w:t>
            </w:r>
          </w:p>
          <w:p>
            <w:pPr>
              <w:pStyle w:val="1263"/>
              <w:keepNext w:val="0"/>
              <w:keepLines w:val="0"/>
              <w:widowControl/>
              <w:suppressLineNumbers w:val="0"/>
              <w:ind w:left="0" w:right="0"/>
              <w:jc w:val="center"/>
              <w:rPr>
                <w:rFonts w:hint="eastAsia" w:ascii="仿宋_GB2312" w:eastAsia="仿宋_GB2312"/>
                <w:color w:val="000000"/>
              </w:rPr>
            </w:pPr>
            <w:r>
              <w:rPr>
                <w:rFonts w:hint="eastAsia" w:ascii="仿宋_GB2312" w:eastAsia="仿宋_GB2312"/>
                <w:color w:val="000000"/>
              </w:rPr>
              <w:t>（万元）</w:t>
            </w:r>
          </w:p>
        </w:tc>
        <w:tc>
          <w:tcPr>
            <w:tcW w:w="148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263"/>
              <w:keepNext w:val="0"/>
              <w:keepLines w:val="0"/>
              <w:widowControl/>
              <w:suppressLineNumbers w:val="0"/>
              <w:ind w:left="0" w:right="0"/>
              <w:jc w:val="center"/>
              <w:rPr>
                <w:rFonts w:hint="eastAsia" w:ascii="仿宋_GB2312" w:eastAsia="仿宋_GB2312"/>
                <w:color w:val="000000"/>
              </w:rPr>
            </w:pPr>
            <w:r>
              <w:rPr>
                <w:rFonts w:hint="eastAsia" w:ascii="仿宋_GB2312" w:eastAsia="仿宋_GB2312"/>
                <w:color w:val="000000"/>
              </w:rPr>
              <w:t>合同附件页码</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rHeight w:val="882" w:hRule="atLeast"/>
          <w:jc w:val="center"/>
        </w:trPr>
        <w:tc>
          <w:tcPr>
            <w:tcW w:w="23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263"/>
              <w:keepNext w:val="0"/>
              <w:keepLines w:val="0"/>
              <w:widowControl/>
              <w:suppressLineNumbers w:val="0"/>
              <w:spacing w:line="405" w:lineRule="atLeast"/>
              <w:ind w:left="0" w:right="0"/>
              <w:rPr>
                <w:rFonts w:hint="eastAsia" w:ascii="仿宋_GB2312" w:eastAsia="仿宋_GB2312"/>
                <w:color w:val="000000"/>
              </w:rPr>
            </w:pPr>
            <w:r>
              <w:rPr>
                <w:rFonts w:hint="eastAsia" w:ascii="仿宋_GB2312" w:eastAsia="仿宋_GB2312"/>
                <w:color w:val="000000"/>
              </w:rPr>
              <w:t> </w:t>
            </w:r>
          </w:p>
        </w:tc>
        <w:tc>
          <w:tcPr>
            <w:tcW w:w="2684"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263"/>
              <w:keepNext w:val="0"/>
              <w:keepLines w:val="0"/>
              <w:widowControl/>
              <w:suppressLineNumbers w:val="0"/>
              <w:spacing w:line="405" w:lineRule="atLeast"/>
              <w:ind w:left="0" w:right="0"/>
              <w:rPr>
                <w:rFonts w:hint="eastAsia" w:ascii="仿宋_GB2312" w:eastAsia="仿宋_GB2312"/>
                <w:color w:val="000000"/>
              </w:rPr>
            </w:pPr>
            <w:r>
              <w:rPr>
                <w:rFonts w:hint="eastAsia" w:ascii="仿宋_GB2312" w:eastAsia="仿宋_GB2312"/>
                <w:color w:val="000000"/>
              </w:rPr>
              <w:t> </w:t>
            </w:r>
          </w:p>
        </w:tc>
        <w:tc>
          <w:tcPr>
            <w:tcW w:w="126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263"/>
              <w:keepNext w:val="0"/>
              <w:keepLines w:val="0"/>
              <w:widowControl/>
              <w:suppressLineNumbers w:val="0"/>
              <w:spacing w:line="405" w:lineRule="atLeast"/>
              <w:ind w:left="0" w:right="0"/>
              <w:rPr>
                <w:rFonts w:hint="eastAsia" w:ascii="仿宋_GB2312" w:eastAsia="仿宋_GB2312"/>
                <w:color w:val="000000"/>
              </w:rPr>
            </w:pPr>
            <w:r>
              <w:rPr>
                <w:rFonts w:hint="eastAsia" w:ascii="仿宋_GB2312" w:eastAsia="仿宋_GB2312"/>
                <w:color w:val="000000"/>
              </w:rPr>
              <w:t> </w:t>
            </w:r>
          </w:p>
        </w:tc>
        <w:tc>
          <w:tcPr>
            <w:tcW w:w="1421"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263"/>
              <w:keepNext w:val="0"/>
              <w:keepLines w:val="0"/>
              <w:widowControl/>
              <w:suppressLineNumbers w:val="0"/>
              <w:spacing w:line="405" w:lineRule="atLeast"/>
              <w:ind w:left="0" w:right="0"/>
              <w:rPr>
                <w:rFonts w:hint="eastAsia" w:ascii="仿宋_GB2312" w:eastAsia="仿宋_GB2312"/>
                <w:color w:val="000000"/>
              </w:rPr>
            </w:pPr>
            <w:r>
              <w:rPr>
                <w:rFonts w:hint="eastAsia" w:ascii="仿宋_GB2312" w:eastAsia="仿宋_GB2312"/>
                <w:color w:val="000000"/>
              </w:rPr>
              <w:t> </w:t>
            </w:r>
          </w:p>
        </w:tc>
        <w:tc>
          <w:tcPr>
            <w:tcW w:w="17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263"/>
              <w:keepNext w:val="0"/>
              <w:keepLines w:val="0"/>
              <w:widowControl/>
              <w:suppressLineNumbers w:val="0"/>
              <w:spacing w:line="405" w:lineRule="atLeast"/>
              <w:ind w:left="0" w:right="0"/>
              <w:rPr>
                <w:rFonts w:hint="eastAsia" w:ascii="仿宋_GB2312" w:eastAsia="仿宋_GB2312"/>
                <w:color w:val="000000"/>
              </w:rPr>
            </w:pPr>
            <w:r>
              <w:rPr>
                <w:rFonts w:hint="eastAsia" w:ascii="仿宋_GB2312" w:eastAsia="仿宋_GB2312"/>
                <w:color w:val="000000"/>
              </w:rPr>
              <w:t> </w:t>
            </w:r>
          </w:p>
        </w:tc>
        <w:tc>
          <w:tcPr>
            <w:tcW w:w="148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263"/>
              <w:keepNext w:val="0"/>
              <w:keepLines w:val="0"/>
              <w:widowControl/>
              <w:suppressLineNumbers w:val="0"/>
              <w:spacing w:line="405" w:lineRule="atLeast"/>
              <w:ind w:left="0" w:right="0"/>
              <w:rPr>
                <w:rFonts w:hint="eastAsia" w:ascii="仿宋_GB2312" w:eastAsia="仿宋_GB2312"/>
                <w:color w:val="000000"/>
              </w:rPr>
            </w:pPr>
            <w:r>
              <w:rPr>
                <w:rFonts w:hint="eastAsia" w:ascii="仿宋_GB2312" w:eastAsia="仿宋_GB2312"/>
                <w:color w:val="000000"/>
              </w:rPr>
              <w:t>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rHeight w:val="828" w:hRule="atLeast"/>
          <w:jc w:val="center"/>
        </w:trPr>
        <w:tc>
          <w:tcPr>
            <w:tcW w:w="23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263"/>
              <w:keepNext w:val="0"/>
              <w:keepLines w:val="0"/>
              <w:widowControl/>
              <w:suppressLineNumbers w:val="0"/>
              <w:spacing w:line="405" w:lineRule="atLeast"/>
              <w:ind w:left="0" w:right="0"/>
              <w:rPr>
                <w:rFonts w:hint="eastAsia" w:ascii="仿宋_GB2312" w:eastAsia="仿宋_GB2312"/>
                <w:color w:val="000000"/>
              </w:rPr>
            </w:pPr>
            <w:r>
              <w:rPr>
                <w:rFonts w:hint="eastAsia" w:ascii="仿宋_GB2312" w:eastAsia="仿宋_GB2312"/>
                <w:color w:val="000000"/>
              </w:rPr>
              <w:t> </w:t>
            </w:r>
          </w:p>
        </w:tc>
        <w:tc>
          <w:tcPr>
            <w:tcW w:w="2684"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263"/>
              <w:keepNext w:val="0"/>
              <w:keepLines w:val="0"/>
              <w:widowControl/>
              <w:suppressLineNumbers w:val="0"/>
              <w:spacing w:line="405" w:lineRule="atLeast"/>
              <w:ind w:left="0" w:right="0"/>
              <w:rPr>
                <w:rFonts w:hint="eastAsia" w:ascii="仿宋_GB2312" w:eastAsia="仿宋_GB2312"/>
                <w:color w:val="000000"/>
              </w:rPr>
            </w:pPr>
            <w:r>
              <w:rPr>
                <w:rFonts w:hint="eastAsia" w:ascii="仿宋_GB2312" w:eastAsia="仿宋_GB2312"/>
                <w:color w:val="000000"/>
              </w:rPr>
              <w:t> </w:t>
            </w:r>
          </w:p>
        </w:tc>
        <w:tc>
          <w:tcPr>
            <w:tcW w:w="126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263"/>
              <w:keepNext w:val="0"/>
              <w:keepLines w:val="0"/>
              <w:widowControl/>
              <w:suppressLineNumbers w:val="0"/>
              <w:spacing w:line="405" w:lineRule="atLeast"/>
              <w:ind w:left="0" w:right="0"/>
              <w:rPr>
                <w:rFonts w:hint="eastAsia" w:ascii="仿宋_GB2312" w:eastAsia="仿宋_GB2312"/>
                <w:color w:val="000000"/>
              </w:rPr>
            </w:pPr>
            <w:r>
              <w:rPr>
                <w:rFonts w:hint="eastAsia" w:ascii="仿宋_GB2312" w:eastAsia="仿宋_GB2312"/>
                <w:color w:val="000000"/>
              </w:rPr>
              <w:t> </w:t>
            </w:r>
          </w:p>
        </w:tc>
        <w:tc>
          <w:tcPr>
            <w:tcW w:w="1421"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263"/>
              <w:keepNext w:val="0"/>
              <w:keepLines w:val="0"/>
              <w:widowControl/>
              <w:suppressLineNumbers w:val="0"/>
              <w:spacing w:line="405" w:lineRule="atLeast"/>
              <w:ind w:left="0" w:right="0"/>
              <w:rPr>
                <w:rFonts w:hint="eastAsia" w:ascii="仿宋_GB2312" w:eastAsia="仿宋_GB2312"/>
                <w:color w:val="000000"/>
              </w:rPr>
            </w:pPr>
            <w:r>
              <w:rPr>
                <w:rFonts w:hint="eastAsia" w:ascii="仿宋_GB2312" w:eastAsia="仿宋_GB2312"/>
                <w:color w:val="000000"/>
              </w:rPr>
              <w:t> </w:t>
            </w:r>
          </w:p>
        </w:tc>
        <w:tc>
          <w:tcPr>
            <w:tcW w:w="17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263"/>
              <w:keepNext w:val="0"/>
              <w:keepLines w:val="0"/>
              <w:widowControl/>
              <w:suppressLineNumbers w:val="0"/>
              <w:spacing w:line="405" w:lineRule="atLeast"/>
              <w:ind w:left="0" w:right="0"/>
              <w:rPr>
                <w:rFonts w:hint="eastAsia" w:ascii="仿宋_GB2312" w:eastAsia="仿宋_GB2312"/>
                <w:color w:val="000000"/>
              </w:rPr>
            </w:pPr>
            <w:r>
              <w:rPr>
                <w:rFonts w:hint="eastAsia" w:ascii="仿宋_GB2312" w:eastAsia="仿宋_GB2312"/>
                <w:color w:val="000000"/>
              </w:rPr>
              <w:t> </w:t>
            </w:r>
          </w:p>
        </w:tc>
        <w:tc>
          <w:tcPr>
            <w:tcW w:w="148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263"/>
              <w:keepNext w:val="0"/>
              <w:keepLines w:val="0"/>
              <w:widowControl/>
              <w:suppressLineNumbers w:val="0"/>
              <w:spacing w:line="405" w:lineRule="atLeast"/>
              <w:ind w:left="0" w:right="0"/>
              <w:rPr>
                <w:rFonts w:hint="eastAsia" w:ascii="仿宋_GB2312" w:eastAsia="仿宋_GB2312"/>
                <w:color w:val="000000"/>
              </w:rPr>
            </w:pPr>
            <w:r>
              <w:rPr>
                <w:rFonts w:hint="eastAsia" w:ascii="仿宋_GB2312" w:eastAsia="仿宋_GB2312"/>
                <w:color w:val="000000"/>
              </w:rPr>
              <w:t>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rHeight w:val="828" w:hRule="atLeast"/>
          <w:jc w:val="center"/>
        </w:trPr>
        <w:tc>
          <w:tcPr>
            <w:tcW w:w="23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263"/>
              <w:keepNext w:val="0"/>
              <w:keepLines w:val="0"/>
              <w:widowControl/>
              <w:suppressLineNumbers w:val="0"/>
              <w:spacing w:line="405" w:lineRule="atLeast"/>
              <w:ind w:left="0" w:right="0"/>
              <w:rPr>
                <w:rFonts w:hint="eastAsia" w:ascii="仿宋_GB2312" w:eastAsia="仿宋_GB2312"/>
                <w:color w:val="000000"/>
              </w:rPr>
            </w:pPr>
            <w:r>
              <w:rPr>
                <w:rFonts w:hint="eastAsia" w:ascii="仿宋_GB2312" w:eastAsia="仿宋_GB2312"/>
                <w:color w:val="000000"/>
              </w:rPr>
              <w:t> </w:t>
            </w:r>
          </w:p>
        </w:tc>
        <w:tc>
          <w:tcPr>
            <w:tcW w:w="2684"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263"/>
              <w:keepNext w:val="0"/>
              <w:keepLines w:val="0"/>
              <w:widowControl/>
              <w:suppressLineNumbers w:val="0"/>
              <w:spacing w:line="405" w:lineRule="atLeast"/>
              <w:ind w:left="0" w:right="0"/>
              <w:rPr>
                <w:rFonts w:hint="eastAsia" w:ascii="仿宋_GB2312" w:eastAsia="仿宋_GB2312"/>
                <w:color w:val="000000"/>
              </w:rPr>
            </w:pPr>
            <w:r>
              <w:rPr>
                <w:rFonts w:hint="eastAsia" w:ascii="仿宋_GB2312" w:eastAsia="仿宋_GB2312"/>
                <w:color w:val="000000"/>
              </w:rPr>
              <w:t> </w:t>
            </w:r>
          </w:p>
        </w:tc>
        <w:tc>
          <w:tcPr>
            <w:tcW w:w="126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263"/>
              <w:keepNext w:val="0"/>
              <w:keepLines w:val="0"/>
              <w:widowControl/>
              <w:suppressLineNumbers w:val="0"/>
              <w:spacing w:line="405" w:lineRule="atLeast"/>
              <w:ind w:left="0" w:right="0"/>
              <w:rPr>
                <w:rFonts w:hint="eastAsia" w:ascii="仿宋_GB2312" w:eastAsia="仿宋_GB2312"/>
                <w:color w:val="000000"/>
              </w:rPr>
            </w:pPr>
            <w:r>
              <w:rPr>
                <w:rFonts w:hint="eastAsia" w:ascii="仿宋_GB2312" w:eastAsia="仿宋_GB2312"/>
                <w:color w:val="000000"/>
              </w:rPr>
              <w:t> </w:t>
            </w:r>
          </w:p>
        </w:tc>
        <w:tc>
          <w:tcPr>
            <w:tcW w:w="1421"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263"/>
              <w:keepNext w:val="0"/>
              <w:keepLines w:val="0"/>
              <w:widowControl/>
              <w:suppressLineNumbers w:val="0"/>
              <w:spacing w:line="405" w:lineRule="atLeast"/>
              <w:ind w:left="0" w:right="0"/>
              <w:rPr>
                <w:rFonts w:hint="eastAsia" w:ascii="仿宋_GB2312" w:eastAsia="仿宋_GB2312"/>
                <w:color w:val="000000"/>
              </w:rPr>
            </w:pPr>
            <w:r>
              <w:rPr>
                <w:rFonts w:hint="eastAsia" w:ascii="仿宋_GB2312" w:eastAsia="仿宋_GB2312"/>
                <w:color w:val="000000"/>
              </w:rPr>
              <w:t> </w:t>
            </w:r>
          </w:p>
        </w:tc>
        <w:tc>
          <w:tcPr>
            <w:tcW w:w="17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263"/>
              <w:keepNext w:val="0"/>
              <w:keepLines w:val="0"/>
              <w:widowControl/>
              <w:suppressLineNumbers w:val="0"/>
              <w:spacing w:line="405" w:lineRule="atLeast"/>
              <w:ind w:left="0" w:right="0"/>
              <w:rPr>
                <w:rFonts w:hint="eastAsia" w:ascii="仿宋_GB2312" w:eastAsia="仿宋_GB2312"/>
                <w:color w:val="000000"/>
              </w:rPr>
            </w:pPr>
            <w:r>
              <w:rPr>
                <w:rFonts w:hint="eastAsia" w:ascii="仿宋_GB2312" w:eastAsia="仿宋_GB2312"/>
                <w:color w:val="000000"/>
              </w:rPr>
              <w:t> </w:t>
            </w:r>
          </w:p>
        </w:tc>
        <w:tc>
          <w:tcPr>
            <w:tcW w:w="148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263"/>
              <w:keepNext w:val="0"/>
              <w:keepLines w:val="0"/>
              <w:widowControl/>
              <w:suppressLineNumbers w:val="0"/>
              <w:spacing w:line="405" w:lineRule="atLeast"/>
              <w:ind w:left="0" w:right="0"/>
              <w:rPr>
                <w:rFonts w:hint="eastAsia" w:ascii="仿宋_GB2312" w:eastAsia="仿宋_GB2312"/>
                <w:color w:val="000000"/>
              </w:rPr>
            </w:pPr>
            <w:r>
              <w:rPr>
                <w:rFonts w:hint="eastAsia" w:ascii="仿宋_GB2312" w:eastAsia="仿宋_GB2312"/>
                <w:color w:val="000000"/>
              </w:rPr>
              <w:t>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rHeight w:val="936" w:hRule="atLeast"/>
          <w:jc w:val="center"/>
        </w:trPr>
        <w:tc>
          <w:tcPr>
            <w:tcW w:w="23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263"/>
              <w:keepNext w:val="0"/>
              <w:keepLines w:val="0"/>
              <w:widowControl/>
              <w:suppressLineNumbers w:val="0"/>
              <w:spacing w:line="405" w:lineRule="atLeast"/>
              <w:ind w:left="0" w:right="0"/>
              <w:rPr>
                <w:rFonts w:hint="eastAsia" w:ascii="仿宋_GB2312" w:eastAsia="仿宋_GB2312"/>
                <w:color w:val="000000"/>
              </w:rPr>
            </w:pPr>
            <w:r>
              <w:rPr>
                <w:rFonts w:hint="eastAsia" w:ascii="仿宋_GB2312" w:eastAsia="仿宋_GB2312"/>
                <w:color w:val="000000"/>
              </w:rPr>
              <w:t> </w:t>
            </w:r>
          </w:p>
        </w:tc>
        <w:tc>
          <w:tcPr>
            <w:tcW w:w="2684"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263"/>
              <w:keepNext w:val="0"/>
              <w:keepLines w:val="0"/>
              <w:widowControl/>
              <w:suppressLineNumbers w:val="0"/>
              <w:spacing w:line="405" w:lineRule="atLeast"/>
              <w:ind w:left="0" w:right="0"/>
              <w:rPr>
                <w:rFonts w:hint="eastAsia" w:ascii="仿宋_GB2312" w:eastAsia="仿宋_GB2312"/>
                <w:color w:val="000000"/>
              </w:rPr>
            </w:pPr>
            <w:r>
              <w:rPr>
                <w:rFonts w:hint="eastAsia" w:ascii="仿宋_GB2312" w:eastAsia="仿宋_GB2312"/>
                <w:color w:val="000000"/>
              </w:rPr>
              <w:t> </w:t>
            </w:r>
          </w:p>
        </w:tc>
        <w:tc>
          <w:tcPr>
            <w:tcW w:w="126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263"/>
              <w:keepNext w:val="0"/>
              <w:keepLines w:val="0"/>
              <w:widowControl/>
              <w:suppressLineNumbers w:val="0"/>
              <w:spacing w:line="405" w:lineRule="atLeast"/>
              <w:ind w:left="0" w:right="0"/>
              <w:rPr>
                <w:rFonts w:hint="eastAsia" w:ascii="仿宋_GB2312" w:eastAsia="仿宋_GB2312"/>
                <w:color w:val="000000"/>
              </w:rPr>
            </w:pPr>
            <w:r>
              <w:rPr>
                <w:rFonts w:hint="eastAsia" w:ascii="仿宋_GB2312" w:eastAsia="仿宋_GB2312"/>
                <w:color w:val="000000"/>
              </w:rPr>
              <w:t> </w:t>
            </w:r>
          </w:p>
        </w:tc>
        <w:tc>
          <w:tcPr>
            <w:tcW w:w="1421"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263"/>
              <w:keepNext w:val="0"/>
              <w:keepLines w:val="0"/>
              <w:widowControl/>
              <w:suppressLineNumbers w:val="0"/>
              <w:spacing w:line="405" w:lineRule="atLeast"/>
              <w:ind w:left="0" w:right="0"/>
              <w:rPr>
                <w:rFonts w:hint="eastAsia" w:ascii="仿宋_GB2312" w:eastAsia="仿宋_GB2312"/>
                <w:color w:val="000000"/>
              </w:rPr>
            </w:pPr>
            <w:r>
              <w:rPr>
                <w:rFonts w:hint="eastAsia" w:ascii="仿宋_GB2312" w:eastAsia="仿宋_GB2312"/>
                <w:color w:val="000000"/>
              </w:rPr>
              <w:t> </w:t>
            </w:r>
          </w:p>
        </w:tc>
        <w:tc>
          <w:tcPr>
            <w:tcW w:w="17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263"/>
              <w:keepNext w:val="0"/>
              <w:keepLines w:val="0"/>
              <w:widowControl/>
              <w:suppressLineNumbers w:val="0"/>
              <w:spacing w:line="405" w:lineRule="atLeast"/>
              <w:ind w:left="0" w:right="0"/>
              <w:rPr>
                <w:rFonts w:hint="eastAsia" w:ascii="仿宋_GB2312" w:eastAsia="仿宋_GB2312"/>
                <w:color w:val="000000"/>
              </w:rPr>
            </w:pPr>
            <w:r>
              <w:rPr>
                <w:rFonts w:hint="eastAsia" w:ascii="仿宋_GB2312" w:eastAsia="仿宋_GB2312"/>
                <w:color w:val="000000"/>
              </w:rPr>
              <w:t> </w:t>
            </w:r>
          </w:p>
        </w:tc>
        <w:tc>
          <w:tcPr>
            <w:tcW w:w="148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263"/>
              <w:keepNext w:val="0"/>
              <w:keepLines w:val="0"/>
              <w:widowControl/>
              <w:suppressLineNumbers w:val="0"/>
              <w:spacing w:line="405" w:lineRule="atLeast"/>
              <w:ind w:left="0" w:right="0"/>
              <w:rPr>
                <w:rFonts w:hint="eastAsia" w:ascii="仿宋_GB2312" w:eastAsia="仿宋_GB2312"/>
                <w:color w:val="000000"/>
              </w:rPr>
            </w:pPr>
            <w:r>
              <w:rPr>
                <w:rFonts w:hint="eastAsia" w:ascii="仿宋_GB2312" w:eastAsia="仿宋_GB2312"/>
                <w:color w:val="000000"/>
              </w:rPr>
              <w:t>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rHeight w:val="856" w:hRule="atLeast"/>
          <w:jc w:val="center"/>
        </w:trPr>
        <w:tc>
          <w:tcPr>
            <w:tcW w:w="230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263"/>
              <w:keepNext w:val="0"/>
              <w:keepLines w:val="0"/>
              <w:widowControl/>
              <w:suppressLineNumbers w:val="0"/>
              <w:spacing w:line="405" w:lineRule="atLeast"/>
              <w:ind w:left="0" w:right="0"/>
              <w:rPr>
                <w:rFonts w:hint="eastAsia" w:ascii="仿宋_GB2312" w:eastAsia="仿宋_GB2312"/>
                <w:color w:val="000000"/>
              </w:rPr>
            </w:pPr>
            <w:r>
              <w:rPr>
                <w:rFonts w:hint="eastAsia" w:ascii="仿宋_GB2312" w:eastAsia="仿宋_GB2312"/>
                <w:color w:val="000000"/>
              </w:rPr>
              <w:t> </w:t>
            </w:r>
          </w:p>
        </w:tc>
        <w:tc>
          <w:tcPr>
            <w:tcW w:w="2684"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263"/>
              <w:keepNext w:val="0"/>
              <w:keepLines w:val="0"/>
              <w:widowControl/>
              <w:suppressLineNumbers w:val="0"/>
              <w:spacing w:line="405" w:lineRule="atLeast"/>
              <w:ind w:left="0" w:right="0"/>
              <w:rPr>
                <w:rFonts w:hint="eastAsia" w:ascii="仿宋_GB2312" w:eastAsia="仿宋_GB2312"/>
                <w:color w:val="000000"/>
              </w:rPr>
            </w:pPr>
            <w:r>
              <w:rPr>
                <w:rFonts w:hint="eastAsia" w:ascii="仿宋_GB2312" w:eastAsia="仿宋_GB2312"/>
                <w:color w:val="000000"/>
              </w:rPr>
              <w:t> </w:t>
            </w:r>
          </w:p>
        </w:tc>
        <w:tc>
          <w:tcPr>
            <w:tcW w:w="126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263"/>
              <w:keepNext w:val="0"/>
              <w:keepLines w:val="0"/>
              <w:widowControl/>
              <w:suppressLineNumbers w:val="0"/>
              <w:spacing w:line="405" w:lineRule="atLeast"/>
              <w:ind w:left="0" w:right="0"/>
              <w:rPr>
                <w:rFonts w:hint="eastAsia" w:ascii="仿宋_GB2312" w:eastAsia="仿宋_GB2312"/>
                <w:color w:val="000000"/>
              </w:rPr>
            </w:pPr>
            <w:r>
              <w:rPr>
                <w:rFonts w:hint="eastAsia" w:ascii="仿宋_GB2312" w:eastAsia="仿宋_GB2312"/>
                <w:color w:val="000000"/>
              </w:rPr>
              <w:t> </w:t>
            </w:r>
          </w:p>
        </w:tc>
        <w:tc>
          <w:tcPr>
            <w:tcW w:w="1421"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263"/>
              <w:keepNext w:val="0"/>
              <w:keepLines w:val="0"/>
              <w:widowControl/>
              <w:suppressLineNumbers w:val="0"/>
              <w:spacing w:line="405" w:lineRule="atLeast"/>
              <w:ind w:left="0" w:right="0"/>
              <w:rPr>
                <w:rFonts w:hint="eastAsia" w:ascii="仿宋_GB2312" w:eastAsia="仿宋_GB2312"/>
                <w:color w:val="000000"/>
              </w:rPr>
            </w:pPr>
            <w:r>
              <w:rPr>
                <w:rFonts w:hint="eastAsia" w:ascii="仿宋_GB2312" w:eastAsia="仿宋_GB2312"/>
                <w:color w:val="000000"/>
              </w:rPr>
              <w:t> </w:t>
            </w:r>
          </w:p>
        </w:tc>
        <w:tc>
          <w:tcPr>
            <w:tcW w:w="172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263"/>
              <w:keepNext w:val="0"/>
              <w:keepLines w:val="0"/>
              <w:widowControl/>
              <w:suppressLineNumbers w:val="0"/>
              <w:spacing w:line="405" w:lineRule="atLeast"/>
              <w:ind w:left="0" w:right="0"/>
              <w:rPr>
                <w:rFonts w:hint="eastAsia" w:ascii="仿宋_GB2312" w:eastAsia="仿宋_GB2312"/>
                <w:color w:val="000000"/>
              </w:rPr>
            </w:pPr>
            <w:r>
              <w:rPr>
                <w:rFonts w:hint="eastAsia" w:ascii="仿宋_GB2312" w:eastAsia="仿宋_GB2312"/>
                <w:color w:val="000000"/>
              </w:rPr>
              <w:t> </w:t>
            </w:r>
          </w:p>
        </w:tc>
        <w:tc>
          <w:tcPr>
            <w:tcW w:w="1487"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pPr>
              <w:pStyle w:val="1263"/>
              <w:keepNext w:val="0"/>
              <w:keepLines w:val="0"/>
              <w:widowControl/>
              <w:suppressLineNumbers w:val="0"/>
              <w:spacing w:line="405" w:lineRule="atLeast"/>
              <w:ind w:left="0" w:right="0"/>
              <w:rPr>
                <w:rFonts w:hint="eastAsia" w:ascii="仿宋_GB2312" w:eastAsia="仿宋_GB2312"/>
                <w:color w:val="000000"/>
              </w:rPr>
            </w:pPr>
            <w:r>
              <w:rPr>
                <w:rFonts w:hint="eastAsia" w:ascii="仿宋_GB2312" w:eastAsia="仿宋_GB2312"/>
                <w:color w:val="000000"/>
              </w:rPr>
              <w:t> </w:t>
            </w:r>
          </w:p>
        </w:tc>
      </w:tr>
    </w:tbl>
    <w:p>
      <w:pPr>
        <w:spacing w:before="0" w:beforeAutospacing="0" w:after="0" w:afterAutospacing="0"/>
        <w:rPr>
          <w:rFonts w:hint="eastAsia" w:ascii="仿宋_GB2312" w:eastAsia="仿宋_GB2312"/>
          <w:color w:val="000000"/>
        </w:rPr>
      </w:pPr>
      <w:r>
        <w:rPr>
          <w:rFonts w:hint="eastAsia" w:ascii="仿宋_GB2312" w:eastAsia="仿宋_GB2312"/>
          <w:color w:val="000000"/>
        </w:rPr>
        <w:t> </w:t>
      </w:r>
    </w:p>
    <w:p>
      <w:pPr>
        <w:pStyle w:val="1263"/>
        <w:jc w:val="right"/>
        <w:rPr>
          <w:rFonts w:hint="eastAsia" w:ascii="仿宋_GB2312" w:eastAsia="仿宋_GB2312"/>
          <w:color w:val="000000"/>
        </w:rPr>
      </w:pPr>
      <w:r>
        <w:rPr>
          <w:rFonts w:hint="eastAsia" w:ascii="仿宋_GB2312" w:eastAsia="仿宋_GB2312"/>
          <w:color w:val="000000"/>
        </w:rPr>
        <w:t>投标人（</w:t>
      </w:r>
      <w:r>
        <w:rPr>
          <w:rFonts w:hint="eastAsia" w:ascii="仿宋_GB2312" w:eastAsia="仿宋_GB2312"/>
          <w:b/>
          <w:bCs/>
          <w:color w:val="000000"/>
        </w:rPr>
        <w:t>CA电子签章</w:t>
      </w:r>
      <w:r>
        <w:rPr>
          <w:rFonts w:hint="eastAsia" w:ascii="仿宋_GB2312" w:eastAsia="仿宋_GB2312"/>
          <w:color w:val="000000"/>
        </w:rPr>
        <w:t>）： </w:t>
      </w:r>
      <w:r>
        <w:rPr>
          <w:rFonts w:hint="eastAsia" w:ascii="仿宋_GB2312" w:eastAsia="仿宋_GB2312"/>
          <w:color w:val="000000"/>
          <w:u w:val="single"/>
        </w:rPr>
        <w:t>       </w:t>
      </w:r>
      <w:r>
        <w:rPr>
          <w:rFonts w:hint="eastAsia" w:ascii="仿宋_GB2312" w:eastAsia="仿宋_GB2312"/>
          <w:color w:val="000000"/>
        </w:rPr>
        <w:t> </w:t>
      </w:r>
    </w:p>
    <w:p>
      <w:pPr>
        <w:pStyle w:val="1263"/>
        <w:jc w:val="right"/>
        <w:rPr>
          <w:rFonts w:hint="eastAsia" w:ascii="仿宋_GB2312" w:eastAsia="仿宋_GB2312"/>
          <w:color w:val="000000"/>
        </w:rPr>
      </w:pPr>
      <w:r>
        <w:rPr>
          <w:rFonts w:hint="eastAsia" w:ascii="仿宋_GB2312" w:eastAsia="仿宋_GB2312"/>
          <w:color w:val="000000"/>
        </w:rPr>
        <w:t>日期：   年  月  日</w:t>
      </w:r>
    </w:p>
    <w:p>
      <w:pPr>
        <w:pStyle w:val="1263"/>
        <w:spacing w:line="405" w:lineRule="atLeast"/>
        <w:rPr>
          <w:rFonts w:hint="eastAsia" w:ascii="仿宋_GB2312" w:eastAsia="仿宋_GB2312"/>
          <w:color w:val="000000"/>
        </w:rPr>
      </w:pPr>
      <w:r>
        <w:rPr>
          <w:rFonts w:hint="eastAsia" w:ascii="仿宋_GB2312" w:eastAsia="仿宋_GB2312"/>
          <w:b/>
          <w:bCs/>
          <w:color w:val="000000"/>
        </w:rPr>
        <w:t>注：此项材料如有请以PDF格式上传。</w:t>
      </w:r>
    </w:p>
    <w:p>
      <w:pPr>
        <w:pStyle w:val="1263"/>
        <w:jc w:val="right"/>
        <w:rPr>
          <w:rFonts w:hint="eastAsia" w:ascii="仿宋_GB2312" w:eastAsia="仿宋_GB2312"/>
          <w:color w:val="000000"/>
        </w:rPr>
      </w:pPr>
      <w:r>
        <w:rPr>
          <w:rFonts w:hint="eastAsia" w:ascii="仿宋_GB2312" w:eastAsia="仿宋_GB2312"/>
          <w:color w:val="000000"/>
        </w:rPr>
        <w:t> </w:t>
      </w:r>
    </w:p>
    <w:p>
      <w:pPr>
        <w:rPr>
          <w:rFonts w:hint="eastAsia"/>
        </w:rPr>
      </w:pPr>
    </w:p>
    <w:p>
      <w:pPr>
        <w:snapToGrid w:val="0"/>
        <w:spacing w:before="50"/>
        <w:jc w:val="left"/>
        <w:rPr>
          <w:rFonts w:hint="eastAsia" w:eastAsia="仿宋_GB2312" w:asciiTheme="minorHAnsi" w:hAnsiTheme="minorHAnsi"/>
          <w:sz w:val="24"/>
          <w:lang w:val="en-GB"/>
        </w:rPr>
        <w:sectPr>
          <w:pgSz w:w="11906" w:h="16838"/>
          <w:pgMar w:top="1440" w:right="707" w:bottom="1440" w:left="1440" w:header="851" w:footer="992" w:gutter="0"/>
          <w:cols w:space="720" w:num="1"/>
          <w:docGrid w:linePitch="312" w:charSpace="0"/>
        </w:sectPr>
      </w:pPr>
    </w:p>
    <w:bookmarkEnd w:id="0"/>
    <w:p>
      <w:pPr>
        <w:pStyle w:val="1283"/>
        <w:spacing w:before="0" w:beforeAutospacing="0" w:after="0" w:afterAutospacing="0" w:line="460" w:lineRule="atLeast"/>
        <w:rPr>
          <w:rFonts w:hint="default" w:ascii="仿宋_GB2312" w:eastAsia="仿宋_GB2312"/>
          <w:color w:val="000000"/>
          <w:lang w:val="en-US"/>
        </w:rPr>
      </w:pPr>
      <w:r>
        <w:rPr>
          <w:rFonts w:hint="eastAsia" w:ascii="仿宋_GB2312" w:eastAsia="仿宋_GB2312"/>
          <w:color w:val="000000"/>
        </w:rPr>
        <w:t> </w:t>
      </w:r>
      <w:r>
        <w:rPr>
          <w:rFonts w:hint="eastAsia" w:ascii="仿宋_GB2312" w:eastAsia="仿宋_GB2312"/>
          <w:color w:val="000000"/>
          <w:lang w:val="en-US" w:eastAsia="zh-CN"/>
        </w:rPr>
        <w:t xml:space="preserve">  （11）所投产品采购需求中标记</w:t>
      </w:r>
      <w:r>
        <w:rPr>
          <w:rFonts w:hint="eastAsia" w:ascii="仿宋_GB2312" w:hAnsi="仿宋_GB2312" w:eastAsia="仿宋_GB2312" w:cs="仿宋_GB2312"/>
          <w:color w:val="000000" w:themeColor="text1"/>
          <w:kern w:val="2"/>
          <w:szCs w:val="24"/>
          <w:highlight w:val="none"/>
          <w:lang w:val="en-US" w:eastAsia="zh-CN"/>
          <w14:textFill>
            <w14:solidFill>
              <w14:schemeClr w14:val="tx1"/>
            </w14:solidFill>
          </w14:textFill>
        </w:rPr>
        <w:t>“★”</w:t>
      </w:r>
      <w:r>
        <w:rPr>
          <w:rFonts w:hint="eastAsia" w:ascii="仿宋_GB2312" w:eastAsia="仿宋_GB2312"/>
          <w:color w:val="000000"/>
          <w:lang w:val="en-US" w:eastAsia="zh-CN"/>
        </w:rPr>
        <w:t>带下划线</w:t>
      </w:r>
      <w:r>
        <w:rPr>
          <w:rFonts w:hint="eastAsia" w:ascii="仿宋_GB2312" w:hAnsi="仿宋_GB2312" w:eastAsia="仿宋_GB2312" w:cs="仿宋_GB2312"/>
          <w:color w:val="000000" w:themeColor="text1"/>
          <w:kern w:val="2"/>
          <w:szCs w:val="24"/>
          <w:highlight w:val="none"/>
          <w:lang w:val="en-US" w:eastAsia="zh-CN"/>
          <w14:textFill>
            <w14:solidFill>
              <w14:schemeClr w14:val="tx1"/>
            </w14:solidFill>
          </w14:textFill>
        </w:rPr>
        <w:t>“</w:t>
      </w:r>
      <w:r>
        <w:rPr>
          <w:rFonts w:hint="eastAsia" w:ascii="仿宋_GB2312" w:hAnsi="仿宋_GB2312" w:eastAsia="仿宋_GB2312" w:cs="仿宋_GB2312"/>
          <w:color w:val="000000" w:themeColor="text1"/>
          <w:kern w:val="2"/>
          <w:szCs w:val="21"/>
          <w:highlight w:val="none"/>
          <w:u w:val="wav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2"/>
          <w:szCs w:val="24"/>
          <w:highlight w:val="none"/>
          <w:lang w:val="en-US" w:eastAsia="zh-CN"/>
          <w14:textFill>
            <w14:solidFill>
              <w14:schemeClr w14:val="tx1"/>
            </w14:solidFill>
          </w14:textFill>
        </w:rPr>
        <w:t>”的技术参数优于采购需求的</w:t>
      </w:r>
      <w:r>
        <w:rPr>
          <w:rFonts w:hint="eastAsia" w:ascii="仿宋_GB2312" w:eastAsia="仿宋_GB2312"/>
          <w:color w:val="000000"/>
          <w:lang w:val="en-US" w:eastAsia="zh-CN"/>
        </w:rPr>
        <w:t xml:space="preserve">，提供产品功能界面截图或产品说明书或其他可有效佐证的技术资料等任意一种（如有） </w:t>
      </w:r>
    </w:p>
    <w:p>
      <w:pPr>
        <w:pStyle w:val="1283"/>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  （1</w:t>
      </w:r>
      <w:r>
        <w:rPr>
          <w:rFonts w:hint="eastAsia" w:ascii="仿宋_GB2312" w:eastAsia="仿宋_GB2312"/>
          <w:color w:val="000000"/>
          <w:lang w:val="en-US" w:eastAsia="zh-CN"/>
        </w:rPr>
        <w:t>2</w:t>
      </w:r>
      <w:r>
        <w:rPr>
          <w:rFonts w:hint="eastAsia" w:ascii="仿宋_GB2312" w:eastAsia="仿宋_GB2312"/>
          <w:color w:val="000000"/>
        </w:rPr>
        <w:t>）投标产品由国家确定的认证机构出具的、处于有效期之内的环境标志产品认证证书（如有）</w:t>
      </w:r>
    </w:p>
    <w:p>
      <w:pPr>
        <w:pStyle w:val="1283"/>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  （1</w:t>
      </w:r>
      <w:r>
        <w:rPr>
          <w:rFonts w:hint="eastAsia" w:ascii="仿宋_GB2312" w:eastAsia="仿宋_GB2312"/>
          <w:color w:val="000000"/>
          <w:lang w:val="en-US" w:eastAsia="zh-CN"/>
        </w:rPr>
        <w:t>3</w:t>
      </w:r>
      <w:r>
        <w:rPr>
          <w:rFonts w:hint="eastAsia" w:ascii="仿宋_GB2312" w:eastAsia="仿宋_GB2312"/>
          <w:color w:val="000000"/>
        </w:rPr>
        <w:t>）投标人对本项目的合理化建议和改进措施（如有，格式自拟）</w:t>
      </w:r>
    </w:p>
    <w:p>
      <w:pPr>
        <w:pStyle w:val="1283"/>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  （1</w:t>
      </w:r>
      <w:r>
        <w:rPr>
          <w:rFonts w:hint="eastAsia" w:ascii="仿宋_GB2312" w:eastAsia="仿宋_GB2312"/>
          <w:color w:val="000000"/>
          <w:lang w:val="en-US" w:eastAsia="zh-CN"/>
        </w:rPr>
        <w:t>4</w:t>
      </w:r>
      <w:r>
        <w:rPr>
          <w:rFonts w:hint="eastAsia" w:ascii="仿宋_GB2312" w:eastAsia="仿宋_GB2312"/>
          <w:color w:val="000000"/>
        </w:rPr>
        <w:t>）投标人认为必要提供的声明及文件资料（如有，格式自拟）</w:t>
      </w:r>
    </w:p>
    <w:p>
      <w:pPr>
        <w:snapToGrid w:val="0"/>
        <w:spacing w:before="120" w:beforeLines="50" w:after="50" w:line="400" w:lineRule="exact"/>
        <w:outlineLvl w:val="1"/>
        <w:rPr>
          <w:rFonts w:ascii="仿宋_GB2312" w:eastAsia="仿宋_GB2312"/>
          <w:b/>
          <w:bCs/>
          <w:color w:val="000000" w:themeColor="text1"/>
          <w:szCs w:val="21"/>
          <w14:textFill>
            <w14:solidFill>
              <w14:schemeClr w14:val="tx1"/>
            </w14:solidFill>
          </w14:textFill>
        </w:rPr>
      </w:pPr>
    </w:p>
    <w:p>
      <w:pPr>
        <w:snapToGrid w:val="0"/>
        <w:spacing w:before="120" w:beforeLines="50" w:after="50" w:line="400" w:lineRule="exact"/>
        <w:outlineLvl w:val="1"/>
        <w:rPr>
          <w:rFonts w:ascii="仿宋_GB2312" w:eastAsia="仿宋_GB2312"/>
          <w:b/>
          <w:bCs/>
          <w:color w:val="000000" w:themeColor="text1"/>
          <w:szCs w:val="21"/>
          <w14:textFill>
            <w14:solidFill>
              <w14:schemeClr w14:val="tx1"/>
            </w14:solidFill>
          </w14:textFill>
        </w:rPr>
      </w:pPr>
    </w:p>
    <w:p>
      <w:pPr>
        <w:ind w:firstLine="643" w:firstLineChars="200"/>
        <w:jc w:val="left"/>
        <w:rPr>
          <w:rFonts w:ascii="仿宋_GB2312" w:eastAsia="仿宋_GB2312"/>
          <w:b/>
          <w:bCs/>
          <w:sz w:val="32"/>
          <w:szCs w:val="32"/>
        </w:rPr>
      </w:pPr>
      <w:r>
        <w:rPr>
          <w:rFonts w:hint="eastAsia" w:ascii="仿宋_GB2312" w:eastAsia="仿宋_GB2312"/>
          <w:b/>
          <w:bCs/>
          <w:sz w:val="32"/>
          <w:szCs w:val="32"/>
        </w:rPr>
        <w:t>注：第（</w:t>
      </w:r>
      <w:r>
        <w:rPr>
          <w:rFonts w:ascii="仿宋_GB2312" w:eastAsia="仿宋_GB2312"/>
          <w:b/>
          <w:bCs/>
          <w:sz w:val="32"/>
          <w:szCs w:val="32"/>
        </w:rPr>
        <w:t>1</w:t>
      </w:r>
      <w:r>
        <w:rPr>
          <w:rFonts w:hint="eastAsia" w:ascii="仿宋_GB2312" w:eastAsia="仿宋_GB2312"/>
          <w:b/>
          <w:bCs/>
          <w:sz w:val="32"/>
          <w:szCs w:val="32"/>
          <w:lang w:val="en-US" w:eastAsia="zh-CN"/>
        </w:rPr>
        <w:t>1</w:t>
      </w:r>
      <w:r>
        <w:rPr>
          <w:rFonts w:hint="eastAsia" w:ascii="仿宋_GB2312" w:eastAsia="仿宋_GB2312"/>
          <w:b/>
          <w:bCs/>
          <w:sz w:val="32"/>
          <w:szCs w:val="32"/>
        </w:rPr>
        <w:t>）项至第（</w:t>
      </w:r>
      <w:r>
        <w:rPr>
          <w:rFonts w:ascii="仿宋_GB2312" w:eastAsia="仿宋_GB2312"/>
          <w:b/>
          <w:bCs/>
          <w:sz w:val="32"/>
          <w:szCs w:val="32"/>
        </w:rPr>
        <w:t>1</w:t>
      </w:r>
      <w:r>
        <w:rPr>
          <w:rFonts w:hint="eastAsia" w:ascii="仿宋_GB2312" w:eastAsia="仿宋_GB2312"/>
          <w:b/>
          <w:bCs/>
          <w:sz w:val="32"/>
          <w:szCs w:val="32"/>
          <w:lang w:val="en-US" w:eastAsia="zh-CN"/>
        </w:rPr>
        <w:t>4</w:t>
      </w:r>
      <w:r>
        <w:rPr>
          <w:rFonts w:hint="eastAsia" w:ascii="仿宋_GB2312" w:eastAsia="仿宋_GB2312"/>
          <w:b/>
          <w:bCs/>
          <w:sz w:val="32"/>
          <w:szCs w:val="32"/>
        </w:rPr>
        <w:t>）项</w:t>
      </w:r>
      <w:r>
        <w:rPr>
          <w:rFonts w:hint="eastAsia" w:ascii="仿宋_GB2312" w:hAnsi="宋体" w:eastAsia="仿宋_GB2312"/>
          <w:b/>
          <w:bCs/>
          <w:sz w:val="30"/>
          <w:szCs w:val="30"/>
        </w:rPr>
        <w:t>如有请以PDF格式提供，并加盖投标人CA电子签章</w:t>
      </w:r>
      <w:r>
        <w:rPr>
          <w:rFonts w:hint="eastAsia" w:ascii="仿宋_GB2312" w:eastAsia="仿宋_GB2312"/>
          <w:b/>
          <w:bCs/>
          <w:sz w:val="32"/>
          <w:szCs w:val="32"/>
        </w:rPr>
        <w:t>。</w:t>
      </w:r>
    </w:p>
    <w:sectPr>
      <w:footerReference r:id="rId12" w:type="default"/>
      <w:pgSz w:w="11906" w:h="16838"/>
      <w:pgMar w:top="1440" w:right="1440" w:bottom="1440" w:left="1440"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F"/>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隶书">
    <w:panose1 w:val="0201050906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新宋体">
    <w:panose1 w:val="02010609030101010101"/>
    <w:charset w:val="86"/>
    <w:family w:val="modern"/>
    <w:pitch w:val="default"/>
    <w:sig w:usb0="00000203" w:usb1="288F0000" w:usb2="00000006" w:usb3="00000000" w:csb0="00040001" w:csb1="00000000"/>
  </w:font>
  <w:font w:name="Verdana">
    <w:panose1 w:val="020B0604030504040204"/>
    <w:charset w:val="00"/>
    <w:family w:val="swiss"/>
    <w:pitch w:val="default"/>
    <w:sig w:usb0="A00006FF" w:usb1="4000205B" w:usb2="00000010" w:usb3="00000000" w:csb0="2000019F" w:csb1="00000000"/>
  </w:font>
  <w:font w:name="华文细黑">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方正大黑简体2.">
    <w:altName w:val="黑体"/>
    <w:panose1 w:val="00000000000000000000"/>
    <w:charset w:val="86"/>
    <w:family w:val="swiss"/>
    <w:pitch w:val="default"/>
    <w:sig w:usb0="00000000" w:usb1="00000000" w:usb2="00000010" w:usb3="00000000" w:csb0="00040000" w:csb1="00000000"/>
  </w:font>
  <w:font w:name="Arial Unicode MS">
    <w:altName w:val="宋体"/>
    <w:panose1 w:val="020B0604020202020204"/>
    <w:charset w:val="86"/>
    <w:family w:val="swiss"/>
    <w:pitch w:val="default"/>
    <w:sig w:usb0="00000000" w:usb1="00000000" w:usb2="0000003F" w:usb3="00000000" w:csb0="603F01FF" w:csb1="FFFF0000"/>
  </w:font>
  <w:font w:name="楷体_GB2312">
    <w:panose1 w:val="02010609030101010101"/>
    <w:charset w:val="86"/>
    <w:family w:val="modern"/>
    <w:pitch w:val="default"/>
    <w:sig w:usb0="00000001" w:usb1="080E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宋体-简">
    <w:altName w:val="宋体"/>
    <w:panose1 w:val="02010800040101010101"/>
    <w:charset w:val="86"/>
    <w:family w:val="auto"/>
    <w:pitch w:val="default"/>
    <w:sig w:usb0="00000000" w:usb1="00000000" w:usb2="00000000" w:usb3="00000000" w:csb0="00040000" w:csb1="00000000"/>
  </w:font>
  <w:font w:name="Cambria Math">
    <w:panose1 w:val="02040503050406030204"/>
    <w:charset w:val="00"/>
    <w:family w:val="auto"/>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华文新魏">
    <w:panose1 w:val="02010800040101010101"/>
    <w:charset w:val="86"/>
    <w:family w:val="auto"/>
    <w:pitch w:val="default"/>
    <w:sig w:usb0="00000001" w:usb1="080F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framePr w:wrap="around" w:vAnchor="text" w:hAnchor="margin" w:xAlign="center" w:y="1"/>
      <w:rPr>
        <w:rStyle w:val="50"/>
      </w:rPr>
    </w:pPr>
    <w:r>
      <w:fldChar w:fldCharType="begin"/>
    </w:r>
    <w:r>
      <w:rPr>
        <w:rStyle w:val="50"/>
      </w:rPr>
      <w:instrText xml:space="preserve">PAGE  </w:instrText>
    </w:r>
    <w:r>
      <w:fldChar w:fldCharType="separate"/>
    </w:r>
    <w:r>
      <w:rPr>
        <w:rStyle w:val="50"/>
      </w:rPr>
      <w:t>1</w:t>
    </w:r>
    <w:r>
      <w:fldChar w:fldCharType="end"/>
    </w:r>
  </w:p>
  <w:p>
    <w:pPr>
      <w:pStyle w:val="3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tabs>
        <w:tab w:val="left" w:pos="6787"/>
        <w:tab w:val="center" w:pos="6979"/>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tabs>
        <w:tab w:val="left" w:pos="6787"/>
        <w:tab w:val="center" w:pos="6979"/>
      </w:tabs>
      <w:jc w:val="center"/>
    </w:pPr>
    <w:r>
      <w:rPr>
        <w:rFonts w:hint="eastAsia"/>
      </w:rPr>
      <w:fldChar w:fldCharType="begin"/>
    </w:r>
    <w:r>
      <w:rPr>
        <w:rFonts w:hint="eastAsia"/>
      </w:rPr>
      <w:instrText xml:space="preserve"> PAGE  \* MERGEFORMAT </w:instrText>
    </w:r>
    <w:r>
      <w:rPr>
        <w:rFonts w:hint="eastAsia"/>
      </w:rPr>
      <w:fldChar w:fldCharType="separate"/>
    </w:r>
    <w:r>
      <w:t>18</w:t>
    </w:r>
    <w:r>
      <w:rPr>
        <w:rFonts w:hint="eastAsia"/>
      </w:rPr>
      <w:fldChar w:fldCharType="end"/>
    </w:r>
  </w:p>
  <w:p/>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jc w:val="center"/>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2"/>
                          </w:pPr>
                          <w:r>
                            <w:fldChar w:fldCharType="begin"/>
                          </w:r>
                          <w:r>
                            <w:instrText xml:space="preserve"> PAGE  \* MERGEFORMAT </w:instrText>
                          </w:r>
                          <w:r>
                            <w:fldChar w:fldCharType="separate"/>
                          </w:r>
                          <w:r>
                            <w:t>83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ANl+6YPAgAACQQAAA4AAAAAAAAAAQAgAAAA&#10;HwEAAGRycy9lMm9Eb2MueG1sUEsFBgAAAAAGAAYAWQEAAKAFAAAAAA==&#10;">
              <v:fill on="f" focussize="0,0"/>
              <v:stroke on="f" weight="0.5pt"/>
              <v:imagedata o:title=""/>
              <o:lock v:ext="edit" aspectratio="f"/>
              <v:textbox inset="0mm,0mm,0mm,0mm" style="mso-fit-shape-to-text:t;">
                <w:txbxContent>
                  <w:p>
                    <w:pPr>
                      <w:pStyle w:val="32"/>
                    </w:pPr>
                    <w:r>
                      <w:fldChar w:fldCharType="begin"/>
                    </w:r>
                    <w:r>
                      <w:instrText xml:space="preserve"> PAGE  \* MERGEFORMAT </w:instrText>
                    </w:r>
                    <w:r>
                      <w:fldChar w:fldCharType="separate"/>
                    </w:r>
                    <w:r>
                      <w:t>83</w:t>
                    </w:r>
                    <w:r>
                      <w:fldChar w:fldCharType="end"/>
                    </w:r>
                  </w:p>
                </w:txbxContent>
              </v:textbox>
            </v:shape>
          </w:pict>
        </mc:Fallback>
      </mc:AlternateContent>
    </w:r>
  </w:p>
  <w:p>
    <w:pPr>
      <w:pStyle w:val="32"/>
      <w:tabs>
        <w:tab w:val="left" w:pos="6787"/>
        <w:tab w:val="center" w:pos="6979"/>
      </w:tabs>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66406300"/>
      <w:docPartObj>
        <w:docPartGallery w:val="autotext"/>
      </w:docPartObj>
    </w:sdtPr>
    <w:sdtContent>
      <w:p>
        <w:pPr>
          <w:pStyle w:val="32"/>
          <w:jc w:val="center"/>
        </w:pPr>
        <w:r>
          <w:fldChar w:fldCharType="begin"/>
        </w:r>
        <w:r>
          <w:instrText xml:space="preserve">PAGE   \* MERGEFORMAT</w:instrText>
        </w:r>
        <w:r>
          <w:fldChar w:fldCharType="separate"/>
        </w:r>
        <w:r>
          <w:rPr>
            <w:lang w:val="zh-CN"/>
          </w:rPr>
          <w:t>55</w:t>
        </w:r>
        <w:r>
          <w:fldChar w:fldCharType="end"/>
        </w:r>
      </w:p>
    </w:sdtContent>
  </w:sdt>
  <w:p>
    <w:pPr>
      <w:pStyle w:val="32"/>
      <w:tabs>
        <w:tab w:val="left" w:pos="6787"/>
        <w:tab w:val="center" w:pos="6979"/>
      </w:tabs>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jc w:val="center"/>
    </w:pPr>
    <w:r>
      <w:rPr>
        <w:rFonts w:hint="eastAsia"/>
      </w:rPr>
      <w:fldChar w:fldCharType="begin"/>
    </w:r>
    <w:r>
      <w:rPr>
        <w:rFonts w:hint="eastAsia"/>
      </w:rPr>
      <w:instrText xml:space="preserve"> PAGE  \* MERGEFORMAT </w:instrText>
    </w:r>
    <w:r>
      <w:rPr>
        <w:rFonts w:hint="eastAsia"/>
      </w:rPr>
      <w:fldChar w:fldCharType="separate"/>
    </w:r>
    <w:r>
      <w:t>56</w:t>
    </w:r>
    <w:r>
      <w:rPr>
        <w:rFonts w:hint="eastAsia"/>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4"/>
    </w:pPr>
    <w:r>
      <w:rPr>
        <w:rFonts w:hint="eastAsia"/>
        <w:b/>
      </w:rPr>
      <w:t xml:space="preserve">柳州市政府集中采购中心  </w:t>
    </w:r>
    <w:r>
      <w:rPr>
        <w:rFonts w:hint="eastAsia"/>
        <w:b/>
        <w:i/>
      </w:rPr>
      <w:t xml:space="preserve">                            柳州市政府集中采购综合管理系统开发服务采购</w:t>
    </w:r>
    <w:r>
      <w:rPr>
        <w:rFonts w:hint="eastAsia"/>
        <w:b/>
        <w:color w:val="000000"/>
      </w:rPr>
      <w:t>（LZG18-945）</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4"/>
      <w:jc w:val="right"/>
      <w:rPr>
        <w:b/>
        <w:color w:val="000000"/>
      </w:rPr>
    </w:pPr>
    <w:r>
      <w:rPr>
        <w:b/>
      </w:rPr>
      <w:t>柳州城市职业学院数智化健康管理实训室采购</w:t>
    </w:r>
    <w:r>
      <w:rPr>
        <w:rFonts w:hint="eastAsia"/>
        <w:b/>
      </w:rPr>
      <w:t xml:space="preserve">（LZZC2026-G1-990630-LZSZ）   </w:t>
    </w:r>
    <w:r>
      <w:rPr>
        <w:rFonts w:hint="eastAsia"/>
        <w:b/>
        <w:i/>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4"/>
      <w:jc w:val="right"/>
      <w:rPr>
        <w:b/>
      </w:rPr>
    </w:pPr>
  </w:p>
  <w:p>
    <w:pPr>
      <w:pStyle w:val="34"/>
      <w:jc w:val="right"/>
      <w:rPr>
        <w:b/>
      </w:rPr>
    </w:pPr>
  </w:p>
  <w:p>
    <w:pPr>
      <w:pStyle w:val="34"/>
      <w:jc w:val="right"/>
      <w:rPr>
        <w:b/>
      </w:rPr>
    </w:pPr>
  </w:p>
  <w:p>
    <w:pPr>
      <w:pStyle w:val="34"/>
      <w:jc w:val="right"/>
      <w:rPr>
        <w:b/>
      </w:rPr>
    </w:pPr>
  </w:p>
  <w:p>
    <w:pPr>
      <w:pStyle w:val="34"/>
      <w:jc w:val="right"/>
      <w:rPr>
        <w:b/>
        <w:color w:val="000000"/>
      </w:rPr>
    </w:pPr>
    <w:r>
      <w:rPr>
        <w:b/>
      </w:rPr>
      <w:t>柳州城市职业学院数智化健康管理实训室采购</w:t>
    </w:r>
    <w:r>
      <w:rPr>
        <w:rFonts w:hint="eastAsia"/>
        <w:b/>
      </w:rPr>
      <w:t xml:space="preserve">（LZZC2026-G1-990630-LZSZ）   </w:t>
    </w:r>
    <w:r>
      <w:rPr>
        <w:rFonts w:hint="eastAsia"/>
        <w:b/>
        <w:i/>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4"/>
      <w:jc w:val="right"/>
      <w:rPr>
        <w:b/>
        <w:color w:val="000000"/>
      </w:rPr>
    </w:pPr>
    <w:r>
      <w:rPr>
        <w:b/>
      </w:rPr>
      <w:t>柳州城市职业学院数智化健康管理实训室采购</w:t>
    </w:r>
    <w:r>
      <w:rPr>
        <w:rFonts w:hint="eastAsia"/>
        <w:b/>
      </w:rPr>
      <w:t xml:space="preserve">（LZZC2026-G1-990630-LZSZ）   </w:t>
    </w:r>
    <w:r>
      <w:rPr>
        <w:rFonts w:hint="eastAsia"/>
        <w:b/>
        <w:i/>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95902A7"/>
    <w:multiLevelType w:val="singleLevel"/>
    <w:tmpl w:val="D95902A7"/>
    <w:lvl w:ilvl="0" w:tentative="0">
      <w:start w:val="1"/>
      <w:numFmt w:val="decimal"/>
      <w:lvlText w:val="%1."/>
      <w:lvlJc w:val="left"/>
      <w:pPr>
        <w:tabs>
          <w:tab w:val="left" w:pos="312"/>
        </w:tabs>
      </w:pPr>
    </w:lvl>
  </w:abstractNum>
  <w:abstractNum w:abstractNumId="1">
    <w:nsid w:val="08FD0A51"/>
    <w:multiLevelType w:val="multilevel"/>
    <w:tmpl w:val="08FD0A51"/>
    <w:lvl w:ilvl="0" w:tentative="0">
      <w:start w:val="1"/>
      <w:numFmt w:val="decimal"/>
      <w:suff w:val="nothing"/>
      <w:lvlText w:val="（%1）"/>
      <w:lvlJc w:val="left"/>
      <w:pPr>
        <w:ind w:left="0" w:firstLine="430"/>
      </w:pPr>
      <w:rPr>
        <w:rFonts w:hint="eastAsia"/>
      </w:rPr>
    </w:lvl>
    <w:lvl w:ilvl="1" w:tentative="0">
      <w:start w:val="1"/>
      <w:numFmt w:val="lowerLetter"/>
      <w:lvlText w:val="%2)"/>
      <w:lvlJc w:val="left"/>
      <w:pPr>
        <w:tabs>
          <w:tab w:val="left" w:pos="1470"/>
        </w:tabs>
        <w:ind w:left="1470" w:hanging="420"/>
      </w:pPr>
      <w:rPr>
        <w:rFonts w:hint="eastAsia"/>
      </w:rPr>
    </w:lvl>
    <w:lvl w:ilvl="2" w:tentative="0">
      <w:start w:val="1"/>
      <w:numFmt w:val="lowerRoman"/>
      <w:lvlText w:val="%3."/>
      <w:lvlJc w:val="right"/>
      <w:pPr>
        <w:tabs>
          <w:tab w:val="left" w:pos="1890"/>
        </w:tabs>
        <w:ind w:left="1890" w:hanging="420"/>
      </w:pPr>
      <w:rPr>
        <w:rFonts w:hint="eastAsia"/>
      </w:rPr>
    </w:lvl>
    <w:lvl w:ilvl="3" w:tentative="0">
      <w:start w:val="1"/>
      <w:numFmt w:val="decimal"/>
      <w:lvlText w:val="%4."/>
      <w:lvlJc w:val="left"/>
      <w:pPr>
        <w:tabs>
          <w:tab w:val="left" w:pos="2310"/>
        </w:tabs>
        <w:ind w:left="2310" w:hanging="420"/>
      </w:pPr>
      <w:rPr>
        <w:rFonts w:hint="eastAsia"/>
      </w:rPr>
    </w:lvl>
    <w:lvl w:ilvl="4" w:tentative="0">
      <w:start w:val="1"/>
      <w:numFmt w:val="lowerLetter"/>
      <w:lvlText w:val="%5)"/>
      <w:lvlJc w:val="left"/>
      <w:pPr>
        <w:tabs>
          <w:tab w:val="left" w:pos="2730"/>
        </w:tabs>
        <w:ind w:left="2730" w:hanging="420"/>
      </w:pPr>
      <w:rPr>
        <w:rFonts w:hint="eastAsia"/>
      </w:rPr>
    </w:lvl>
    <w:lvl w:ilvl="5" w:tentative="0">
      <w:start w:val="1"/>
      <w:numFmt w:val="lowerRoman"/>
      <w:lvlText w:val="%6."/>
      <w:lvlJc w:val="right"/>
      <w:pPr>
        <w:tabs>
          <w:tab w:val="left" w:pos="3150"/>
        </w:tabs>
        <w:ind w:left="3150" w:hanging="420"/>
      </w:pPr>
      <w:rPr>
        <w:rFonts w:hint="eastAsia"/>
      </w:rPr>
    </w:lvl>
    <w:lvl w:ilvl="6" w:tentative="0">
      <w:start w:val="1"/>
      <w:numFmt w:val="decimal"/>
      <w:lvlText w:val="%7."/>
      <w:lvlJc w:val="left"/>
      <w:pPr>
        <w:tabs>
          <w:tab w:val="left" w:pos="3570"/>
        </w:tabs>
        <w:ind w:left="3570" w:hanging="420"/>
      </w:pPr>
      <w:rPr>
        <w:rFonts w:hint="eastAsia"/>
      </w:rPr>
    </w:lvl>
    <w:lvl w:ilvl="7" w:tentative="0">
      <w:start w:val="1"/>
      <w:numFmt w:val="lowerLetter"/>
      <w:lvlText w:val="%8)"/>
      <w:lvlJc w:val="left"/>
      <w:pPr>
        <w:tabs>
          <w:tab w:val="left" w:pos="3990"/>
        </w:tabs>
        <w:ind w:left="3990" w:hanging="420"/>
      </w:pPr>
      <w:rPr>
        <w:rFonts w:hint="eastAsia"/>
      </w:rPr>
    </w:lvl>
    <w:lvl w:ilvl="8" w:tentative="0">
      <w:start w:val="1"/>
      <w:numFmt w:val="lowerRoman"/>
      <w:lvlText w:val="%9."/>
      <w:lvlJc w:val="right"/>
      <w:pPr>
        <w:tabs>
          <w:tab w:val="left" w:pos="4410"/>
        </w:tabs>
        <w:ind w:left="4410" w:hanging="420"/>
      </w:pPr>
      <w:rPr>
        <w:rFonts w:hint="eastAsia"/>
      </w:rPr>
    </w:lvl>
  </w:abstractNum>
  <w:abstractNum w:abstractNumId="2">
    <w:nsid w:val="09256FDA"/>
    <w:multiLevelType w:val="multilevel"/>
    <w:tmpl w:val="09256FDA"/>
    <w:lvl w:ilvl="0" w:tentative="0">
      <w:start w:val="1"/>
      <w:numFmt w:val="chineseCountingThousand"/>
      <w:pStyle w:val="413"/>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pStyle w:val="625"/>
      <w:lvlText w:val="%5)"/>
      <w:lvlJc w:val="left"/>
      <w:pPr>
        <w:ind w:left="2580" w:hanging="420"/>
      </w:pPr>
    </w:lvl>
    <w:lvl w:ilvl="5" w:tentative="0">
      <w:start w:val="1"/>
      <w:numFmt w:val="lowerRoman"/>
      <w:pStyle w:val="8"/>
      <w:lvlText w:val="%6."/>
      <w:lvlJc w:val="right"/>
      <w:pPr>
        <w:ind w:left="3000" w:hanging="420"/>
      </w:pPr>
    </w:lvl>
    <w:lvl w:ilvl="6" w:tentative="0">
      <w:start w:val="1"/>
      <w:numFmt w:val="decimal"/>
      <w:pStyle w:val="9"/>
      <w:lvlText w:val="%7."/>
      <w:lvlJc w:val="left"/>
      <w:pPr>
        <w:ind w:left="3420" w:hanging="420"/>
      </w:pPr>
    </w:lvl>
    <w:lvl w:ilvl="7" w:tentative="0">
      <w:start w:val="1"/>
      <w:numFmt w:val="lowerLetter"/>
      <w:pStyle w:val="323"/>
      <w:lvlText w:val="%8)"/>
      <w:lvlJc w:val="left"/>
      <w:pPr>
        <w:ind w:left="3840" w:hanging="420"/>
      </w:pPr>
    </w:lvl>
    <w:lvl w:ilvl="8" w:tentative="0">
      <w:start w:val="1"/>
      <w:numFmt w:val="lowerRoman"/>
      <w:pStyle w:val="324"/>
      <w:lvlText w:val="%9."/>
      <w:lvlJc w:val="right"/>
      <w:pPr>
        <w:ind w:left="4260" w:hanging="420"/>
      </w:pPr>
    </w:lvl>
  </w:abstractNum>
  <w:abstractNum w:abstractNumId="3">
    <w:nsid w:val="25461D6C"/>
    <w:multiLevelType w:val="multilevel"/>
    <w:tmpl w:val="25461D6C"/>
    <w:lvl w:ilvl="0" w:tentative="0">
      <w:start w:val="1"/>
      <w:numFmt w:val="decimal"/>
      <w:lvlText w:val="（%1）"/>
      <w:lvlJc w:val="left"/>
      <w:pPr>
        <w:ind w:left="1200" w:hanging="7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
    <w:nsid w:val="268811A9"/>
    <w:multiLevelType w:val="singleLevel"/>
    <w:tmpl w:val="268811A9"/>
    <w:lvl w:ilvl="0" w:tentative="0">
      <w:start w:val="3"/>
      <w:numFmt w:val="decimal"/>
      <w:lvlText w:val="%1."/>
      <w:lvlJc w:val="left"/>
      <w:pPr>
        <w:tabs>
          <w:tab w:val="left" w:pos="312"/>
        </w:tabs>
      </w:pPr>
    </w:lvl>
  </w:abstractNum>
  <w:abstractNum w:abstractNumId="5">
    <w:nsid w:val="32918FE6"/>
    <w:multiLevelType w:val="singleLevel"/>
    <w:tmpl w:val="32918FE6"/>
    <w:lvl w:ilvl="0" w:tentative="0">
      <w:start w:val="1"/>
      <w:numFmt w:val="decimal"/>
      <w:lvlText w:val="%1."/>
      <w:lvlJc w:val="left"/>
      <w:pPr>
        <w:tabs>
          <w:tab w:val="left" w:pos="312"/>
        </w:tabs>
      </w:pPr>
    </w:lvl>
  </w:abstractNum>
  <w:num w:numId="1">
    <w:abstractNumId w:val="2"/>
  </w:num>
  <w:num w:numId="2">
    <w:abstractNumId w:val="4"/>
  </w:num>
  <w:num w:numId="3">
    <w:abstractNumId w:val="5"/>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098"/>
    <w:rsid w:val="00000235"/>
    <w:rsid w:val="00000BE6"/>
    <w:rsid w:val="00000F70"/>
    <w:rsid w:val="00001419"/>
    <w:rsid w:val="00001E3D"/>
    <w:rsid w:val="0000234F"/>
    <w:rsid w:val="000031DB"/>
    <w:rsid w:val="0000367B"/>
    <w:rsid w:val="000043C7"/>
    <w:rsid w:val="00004F6D"/>
    <w:rsid w:val="00006D60"/>
    <w:rsid w:val="00007042"/>
    <w:rsid w:val="000070F9"/>
    <w:rsid w:val="00007A45"/>
    <w:rsid w:val="00007B12"/>
    <w:rsid w:val="00007FF7"/>
    <w:rsid w:val="0001002C"/>
    <w:rsid w:val="00010AB6"/>
    <w:rsid w:val="00011112"/>
    <w:rsid w:val="00011DB7"/>
    <w:rsid w:val="000120AA"/>
    <w:rsid w:val="000124DA"/>
    <w:rsid w:val="00012763"/>
    <w:rsid w:val="00013759"/>
    <w:rsid w:val="00014960"/>
    <w:rsid w:val="00015568"/>
    <w:rsid w:val="000157B1"/>
    <w:rsid w:val="00015FB9"/>
    <w:rsid w:val="00016048"/>
    <w:rsid w:val="00016E1D"/>
    <w:rsid w:val="00016E4A"/>
    <w:rsid w:val="00017814"/>
    <w:rsid w:val="00017B02"/>
    <w:rsid w:val="00017C23"/>
    <w:rsid w:val="000210A2"/>
    <w:rsid w:val="000219E7"/>
    <w:rsid w:val="00022A08"/>
    <w:rsid w:val="0002382C"/>
    <w:rsid w:val="000239AF"/>
    <w:rsid w:val="00023AD3"/>
    <w:rsid w:val="00024119"/>
    <w:rsid w:val="0002412E"/>
    <w:rsid w:val="0002485B"/>
    <w:rsid w:val="00024AEC"/>
    <w:rsid w:val="000252EF"/>
    <w:rsid w:val="0002533B"/>
    <w:rsid w:val="000257AA"/>
    <w:rsid w:val="00026874"/>
    <w:rsid w:val="000269D2"/>
    <w:rsid w:val="00026A4B"/>
    <w:rsid w:val="00026E44"/>
    <w:rsid w:val="0002705C"/>
    <w:rsid w:val="0002739D"/>
    <w:rsid w:val="000275A8"/>
    <w:rsid w:val="00030068"/>
    <w:rsid w:val="000303E1"/>
    <w:rsid w:val="00031417"/>
    <w:rsid w:val="000317C1"/>
    <w:rsid w:val="00031C8D"/>
    <w:rsid w:val="0003256E"/>
    <w:rsid w:val="00033587"/>
    <w:rsid w:val="00033A5E"/>
    <w:rsid w:val="000345B3"/>
    <w:rsid w:val="0003560F"/>
    <w:rsid w:val="00035DE8"/>
    <w:rsid w:val="00036947"/>
    <w:rsid w:val="00036DAE"/>
    <w:rsid w:val="00036F4B"/>
    <w:rsid w:val="000374B1"/>
    <w:rsid w:val="00037604"/>
    <w:rsid w:val="00037959"/>
    <w:rsid w:val="00040330"/>
    <w:rsid w:val="00041165"/>
    <w:rsid w:val="000413E7"/>
    <w:rsid w:val="0004189A"/>
    <w:rsid w:val="00041B52"/>
    <w:rsid w:val="000420F5"/>
    <w:rsid w:val="000424E0"/>
    <w:rsid w:val="00043441"/>
    <w:rsid w:val="00043DAB"/>
    <w:rsid w:val="000442D2"/>
    <w:rsid w:val="000448D9"/>
    <w:rsid w:val="00045374"/>
    <w:rsid w:val="00045718"/>
    <w:rsid w:val="00045B7B"/>
    <w:rsid w:val="00045D55"/>
    <w:rsid w:val="00045D9F"/>
    <w:rsid w:val="00045ED7"/>
    <w:rsid w:val="000466B9"/>
    <w:rsid w:val="00046CD4"/>
    <w:rsid w:val="00046F87"/>
    <w:rsid w:val="00047D7E"/>
    <w:rsid w:val="000514DD"/>
    <w:rsid w:val="00051A31"/>
    <w:rsid w:val="000525BC"/>
    <w:rsid w:val="0005300B"/>
    <w:rsid w:val="0005314B"/>
    <w:rsid w:val="000532B5"/>
    <w:rsid w:val="00053582"/>
    <w:rsid w:val="00053BE0"/>
    <w:rsid w:val="00053ECC"/>
    <w:rsid w:val="000542B6"/>
    <w:rsid w:val="00054E25"/>
    <w:rsid w:val="0005591B"/>
    <w:rsid w:val="00056A5C"/>
    <w:rsid w:val="00056AC9"/>
    <w:rsid w:val="00057806"/>
    <w:rsid w:val="00057D70"/>
    <w:rsid w:val="00057E18"/>
    <w:rsid w:val="00057E4E"/>
    <w:rsid w:val="000606E0"/>
    <w:rsid w:val="000614CE"/>
    <w:rsid w:val="00061AB0"/>
    <w:rsid w:val="00061CC0"/>
    <w:rsid w:val="00062121"/>
    <w:rsid w:val="000623FE"/>
    <w:rsid w:val="00062573"/>
    <w:rsid w:val="00062808"/>
    <w:rsid w:val="000630CD"/>
    <w:rsid w:val="00063149"/>
    <w:rsid w:val="00063816"/>
    <w:rsid w:val="0006471C"/>
    <w:rsid w:val="00066221"/>
    <w:rsid w:val="0006731E"/>
    <w:rsid w:val="00070B46"/>
    <w:rsid w:val="00071A83"/>
    <w:rsid w:val="00072BCC"/>
    <w:rsid w:val="00073315"/>
    <w:rsid w:val="000733DE"/>
    <w:rsid w:val="00074052"/>
    <w:rsid w:val="00074393"/>
    <w:rsid w:val="00075F03"/>
    <w:rsid w:val="0007640E"/>
    <w:rsid w:val="000805E3"/>
    <w:rsid w:val="00080A21"/>
    <w:rsid w:val="00080C67"/>
    <w:rsid w:val="00080EB2"/>
    <w:rsid w:val="00080F5E"/>
    <w:rsid w:val="00083B58"/>
    <w:rsid w:val="000847DA"/>
    <w:rsid w:val="0008491C"/>
    <w:rsid w:val="00084BE6"/>
    <w:rsid w:val="00084CBA"/>
    <w:rsid w:val="00085CB2"/>
    <w:rsid w:val="00086CCF"/>
    <w:rsid w:val="00087839"/>
    <w:rsid w:val="00090591"/>
    <w:rsid w:val="000915D8"/>
    <w:rsid w:val="0009163A"/>
    <w:rsid w:val="00091A5B"/>
    <w:rsid w:val="00092194"/>
    <w:rsid w:val="00093209"/>
    <w:rsid w:val="00093BF6"/>
    <w:rsid w:val="00093F42"/>
    <w:rsid w:val="00094599"/>
    <w:rsid w:val="000947E3"/>
    <w:rsid w:val="00095137"/>
    <w:rsid w:val="00095545"/>
    <w:rsid w:val="00095686"/>
    <w:rsid w:val="0009631E"/>
    <w:rsid w:val="00096585"/>
    <w:rsid w:val="0009699D"/>
    <w:rsid w:val="000969C2"/>
    <w:rsid w:val="00096E5F"/>
    <w:rsid w:val="00097250"/>
    <w:rsid w:val="00097575"/>
    <w:rsid w:val="00097FF1"/>
    <w:rsid w:val="000A0086"/>
    <w:rsid w:val="000A05BD"/>
    <w:rsid w:val="000A0C46"/>
    <w:rsid w:val="000A1982"/>
    <w:rsid w:val="000A2813"/>
    <w:rsid w:val="000A2980"/>
    <w:rsid w:val="000A3B7B"/>
    <w:rsid w:val="000A3D56"/>
    <w:rsid w:val="000A4485"/>
    <w:rsid w:val="000A4CF3"/>
    <w:rsid w:val="000A4D42"/>
    <w:rsid w:val="000A5208"/>
    <w:rsid w:val="000A5BAA"/>
    <w:rsid w:val="000A5CA2"/>
    <w:rsid w:val="000A62D8"/>
    <w:rsid w:val="000A649C"/>
    <w:rsid w:val="000A65CD"/>
    <w:rsid w:val="000A71DC"/>
    <w:rsid w:val="000A74C1"/>
    <w:rsid w:val="000A757D"/>
    <w:rsid w:val="000A77C2"/>
    <w:rsid w:val="000B0168"/>
    <w:rsid w:val="000B0C44"/>
    <w:rsid w:val="000B1306"/>
    <w:rsid w:val="000B32EE"/>
    <w:rsid w:val="000B360E"/>
    <w:rsid w:val="000B3B37"/>
    <w:rsid w:val="000B3B9E"/>
    <w:rsid w:val="000B3C9E"/>
    <w:rsid w:val="000B3F01"/>
    <w:rsid w:val="000B4453"/>
    <w:rsid w:val="000B4A85"/>
    <w:rsid w:val="000B5598"/>
    <w:rsid w:val="000B5644"/>
    <w:rsid w:val="000B5B1A"/>
    <w:rsid w:val="000B5B38"/>
    <w:rsid w:val="000B5D37"/>
    <w:rsid w:val="000B6530"/>
    <w:rsid w:val="000B6BF8"/>
    <w:rsid w:val="000C0059"/>
    <w:rsid w:val="000C0454"/>
    <w:rsid w:val="000C09EA"/>
    <w:rsid w:val="000C1070"/>
    <w:rsid w:val="000C12B4"/>
    <w:rsid w:val="000C1CA4"/>
    <w:rsid w:val="000C2FE2"/>
    <w:rsid w:val="000C363F"/>
    <w:rsid w:val="000C53F9"/>
    <w:rsid w:val="000C5F9A"/>
    <w:rsid w:val="000C65E7"/>
    <w:rsid w:val="000C679A"/>
    <w:rsid w:val="000D0DBD"/>
    <w:rsid w:val="000D19B9"/>
    <w:rsid w:val="000D1B36"/>
    <w:rsid w:val="000D24E6"/>
    <w:rsid w:val="000D266C"/>
    <w:rsid w:val="000D27B9"/>
    <w:rsid w:val="000D2ED8"/>
    <w:rsid w:val="000D4981"/>
    <w:rsid w:val="000D4D01"/>
    <w:rsid w:val="000D589B"/>
    <w:rsid w:val="000D5E63"/>
    <w:rsid w:val="000D6747"/>
    <w:rsid w:val="000D6DAD"/>
    <w:rsid w:val="000D75FD"/>
    <w:rsid w:val="000D78A2"/>
    <w:rsid w:val="000D78E1"/>
    <w:rsid w:val="000D7925"/>
    <w:rsid w:val="000D7E20"/>
    <w:rsid w:val="000E0700"/>
    <w:rsid w:val="000E179D"/>
    <w:rsid w:val="000E2962"/>
    <w:rsid w:val="000E2C47"/>
    <w:rsid w:val="000E2DED"/>
    <w:rsid w:val="000E31BF"/>
    <w:rsid w:val="000E321F"/>
    <w:rsid w:val="000E37ED"/>
    <w:rsid w:val="000E37F4"/>
    <w:rsid w:val="000E383E"/>
    <w:rsid w:val="000E3948"/>
    <w:rsid w:val="000E41F0"/>
    <w:rsid w:val="000E4595"/>
    <w:rsid w:val="000E45B8"/>
    <w:rsid w:val="000E4776"/>
    <w:rsid w:val="000E478A"/>
    <w:rsid w:val="000E4E7E"/>
    <w:rsid w:val="000E54B2"/>
    <w:rsid w:val="000E55C0"/>
    <w:rsid w:val="000E5B54"/>
    <w:rsid w:val="000E6995"/>
    <w:rsid w:val="000F0043"/>
    <w:rsid w:val="000F1028"/>
    <w:rsid w:val="000F32BC"/>
    <w:rsid w:val="000F397F"/>
    <w:rsid w:val="000F3B93"/>
    <w:rsid w:val="000F40BA"/>
    <w:rsid w:val="000F43EB"/>
    <w:rsid w:val="000F4885"/>
    <w:rsid w:val="000F53BD"/>
    <w:rsid w:val="000F5D4C"/>
    <w:rsid w:val="000F6A30"/>
    <w:rsid w:val="000F7931"/>
    <w:rsid w:val="000F7C55"/>
    <w:rsid w:val="00100233"/>
    <w:rsid w:val="00100C36"/>
    <w:rsid w:val="00101727"/>
    <w:rsid w:val="00101B32"/>
    <w:rsid w:val="0010269D"/>
    <w:rsid w:val="00102711"/>
    <w:rsid w:val="00102894"/>
    <w:rsid w:val="00102B16"/>
    <w:rsid w:val="00102B75"/>
    <w:rsid w:val="0010348F"/>
    <w:rsid w:val="001034A6"/>
    <w:rsid w:val="0010388D"/>
    <w:rsid w:val="00103D5A"/>
    <w:rsid w:val="00104C63"/>
    <w:rsid w:val="001064D2"/>
    <w:rsid w:val="0010686F"/>
    <w:rsid w:val="0010717F"/>
    <w:rsid w:val="00107881"/>
    <w:rsid w:val="001106E1"/>
    <w:rsid w:val="0011175F"/>
    <w:rsid w:val="00111A85"/>
    <w:rsid w:val="0011312C"/>
    <w:rsid w:val="001132FF"/>
    <w:rsid w:val="001139F7"/>
    <w:rsid w:val="00114253"/>
    <w:rsid w:val="00114844"/>
    <w:rsid w:val="00114E59"/>
    <w:rsid w:val="0011544C"/>
    <w:rsid w:val="00115C23"/>
    <w:rsid w:val="00115EA5"/>
    <w:rsid w:val="00116042"/>
    <w:rsid w:val="001161C6"/>
    <w:rsid w:val="00116772"/>
    <w:rsid w:val="00116AC0"/>
    <w:rsid w:val="00117558"/>
    <w:rsid w:val="0011780D"/>
    <w:rsid w:val="00117BB9"/>
    <w:rsid w:val="0012009A"/>
    <w:rsid w:val="001204FE"/>
    <w:rsid w:val="0012087C"/>
    <w:rsid w:val="00120B9F"/>
    <w:rsid w:val="00120E6A"/>
    <w:rsid w:val="0012216B"/>
    <w:rsid w:val="001223E2"/>
    <w:rsid w:val="0012259A"/>
    <w:rsid w:val="0012444B"/>
    <w:rsid w:val="00125976"/>
    <w:rsid w:val="00126535"/>
    <w:rsid w:val="00126A2C"/>
    <w:rsid w:val="001276BD"/>
    <w:rsid w:val="00127D60"/>
    <w:rsid w:val="00131D50"/>
    <w:rsid w:val="00131D84"/>
    <w:rsid w:val="00131E0E"/>
    <w:rsid w:val="00132238"/>
    <w:rsid w:val="00133A8C"/>
    <w:rsid w:val="00133E96"/>
    <w:rsid w:val="00134C03"/>
    <w:rsid w:val="001353A6"/>
    <w:rsid w:val="001361A9"/>
    <w:rsid w:val="00136235"/>
    <w:rsid w:val="00136A54"/>
    <w:rsid w:val="00136AE6"/>
    <w:rsid w:val="00140691"/>
    <w:rsid w:val="00140BE5"/>
    <w:rsid w:val="0014127E"/>
    <w:rsid w:val="001421C2"/>
    <w:rsid w:val="001423AB"/>
    <w:rsid w:val="0014380F"/>
    <w:rsid w:val="00143C68"/>
    <w:rsid w:val="00143D98"/>
    <w:rsid w:val="00143E53"/>
    <w:rsid w:val="00145440"/>
    <w:rsid w:val="00145754"/>
    <w:rsid w:val="00145F94"/>
    <w:rsid w:val="00145FFF"/>
    <w:rsid w:val="0014656A"/>
    <w:rsid w:val="00146586"/>
    <w:rsid w:val="00147305"/>
    <w:rsid w:val="00147975"/>
    <w:rsid w:val="0015026F"/>
    <w:rsid w:val="00150892"/>
    <w:rsid w:val="0015124C"/>
    <w:rsid w:val="00151300"/>
    <w:rsid w:val="00151D0E"/>
    <w:rsid w:val="00152305"/>
    <w:rsid w:val="001525EC"/>
    <w:rsid w:val="001531A9"/>
    <w:rsid w:val="00153202"/>
    <w:rsid w:val="00153516"/>
    <w:rsid w:val="00153C46"/>
    <w:rsid w:val="001543A4"/>
    <w:rsid w:val="00155647"/>
    <w:rsid w:val="00155704"/>
    <w:rsid w:val="00155CB2"/>
    <w:rsid w:val="001568F0"/>
    <w:rsid w:val="00156C77"/>
    <w:rsid w:val="00157122"/>
    <w:rsid w:val="001571BF"/>
    <w:rsid w:val="001572C3"/>
    <w:rsid w:val="00157C3C"/>
    <w:rsid w:val="00160102"/>
    <w:rsid w:val="001601B3"/>
    <w:rsid w:val="00160649"/>
    <w:rsid w:val="0016070E"/>
    <w:rsid w:val="0016124F"/>
    <w:rsid w:val="00161436"/>
    <w:rsid w:val="001617A1"/>
    <w:rsid w:val="00161BB0"/>
    <w:rsid w:val="0016213C"/>
    <w:rsid w:val="00162310"/>
    <w:rsid w:val="001633E2"/>
    <w:rsid w:val="001642FC"/>
    <w:rsid w:val="00164ACB"/>
    <w:rsid w:val="00164B24"/>
    <w:rsid w:val="00164B39"/>
    <w:rsid w:val="00164C55"/>
    <w:rsid w:val="00164F73"/>
    <w:rsid w:val="00165209"/>
    <w:rsid w:val="00165437"/>
    <w:rsid w:val="00165A0E"/>
    <w:rsid w:val="0016645A"/>
    <w:rsid w:val="00167185"/>
    <w:rsid w:val="00167E04"/>
    <w:rsid w:val="00167EB1"/>
    <w:rsid w:val="0017048B"/>
    <w:rsid w:val="00170FE6"/>
    <w:rsid w:val="001716C5"/>
    <w:rsid w:val="0017196C"/>
    <w:rsid w:val="00171C8D"/>
    <w:rsid w:val="00171F94"/>
    <w:rsid w:val="001720B1"/>
    <w:rsid w:val="00172A27"/>
    <w:rsid w:val="00173927"/>
    <w:rsid w:val="00173BC2"/>
    <w:rsid w:val="00174215"/>
    <w:rsid w:val="00174827"/>
    <w:rsid w:val="0017492B"/>
    <w:rsid w:val="00175156"/>
    <w:rsid w:val="00175800"/>
    <w:rsid w:val="001762C2"/>
    <w:rsid w:val="0017656B"/>
    <w:rsid w:val="00176F1C"/>
    <w:rsid w:val="0017768B"/>
    <w:rsid w:val="00180483"/>
    <w:rsid w:val="00180DC0"/>
    <w:rsid w:val="001816F7"/>
    <w:rsid w:val="00181C17"/>
    <w:rsid w:val="00182090"/>
    <w:rsid w:val="00182986"/>
    <w:rsid w:val="00182C2B"/>
    <w:rsid w:val="001834E5"/>
    <w:rsid w:val="00183B9A"/>
    <w:rsid w:val="00183E42"/>
    <w:rsid w:val="00183EFC"/>
    <w:rsid w:val="00184962"/>
    <w:rsid w:val="00186E9E"/>
    <w:rsid w:val="00187998"/>
    <w:rsid w:val="00187C13"/>
    <w:rsid w:val="00187D3D"/>
    <w:rsid w:val="00191153"/>
    <w:rsid w:val="00191B8A"/>
    <w:rsid w:val="00192F2B"/>
    <w:rsid w:val="0019303A"/>
    <w:rsid w:val="00193238"/>
    <w:rsid w:val="0019436B"/>
    <w:rsid w:val="001946B0"/>
    <w:rsid w:val="00194D99"/>
    <w:rsid w:val="00195327"/>
    <w:rsid w:val="00195BB9"/>
    <w:rsid w:val="00195F1C"/>
    <w:rsid w:val="00196050"/>
    <w:rsid w:val="00196479"/>
    <w:rsid w:val="0019672C"/>
    <w:rsid w:val="00196F4A"/>
    <w:rsid w:val="001975C8"/>
    <w:rsid w:val="001978B8"/>
    <w:rsid w:val="001A00C0"/>
    <w:rsid w:val="001A0933"/>
    <w:rsid w:val="001A16D8"/>
    <w:rsid w:val="001A1907"/>
    <w:rsid w:val="001A1A8D"/>
    <w:rsid w:val="001A2AC9"/>
    <w:rsid w:val="001A3177"/>
    <w:rsid w:val="001A385A"/>
    <w:rsid w:val="001A3ADA"/>
    <w:rsid w:val="001A3F47"/>
    <w:rsid w:val="001A4709"/>
    <w:rsid w:val="001A5246"/>
    <w:rsid w:val="001A54C0"/>
    <w:rsid w:val="001A55F5"/>
    <w:rsid w:val="001A565F"/>
    <w:rsid w:val="001A5EA4"/>
    <w:rsid w:val="001A6204"/>
    <w:rsid w:val="001A67DD"/>
    <w:rsid w:val="001A6E38"/>
    <w:rsid w:val="001A721C"/>
    <w:rsid w:val="001A73A5"/>
    <w:rsid w:val="001B0078"/>
    <w:rsid w:val="001B08C2"/>
    <w:rsid w:val="001B0A0D"/>
    <w:rsid w:val="001B135E"/>
    <w:rsid w:val="001B1E8E"/>
    <w:rsid w:val="001B2988"/>
    <w:rsid w:val="001B2B8F"/>
    <w:rsid w:val="001B5498"/>
    <w:rsid w:val="001B73EF"/>
    <w:rsid w:val="001B7435"/>
    <w:rsid w:val="001B754B"/>
    <w:rsid w:val="001B7A9A"/>
    <w:rsid w:val="001C126D"/>
    <w:rsid w:val="001C20C2"/>
    <w:rsid w:val="001C2180"/>
    <w:rsid w:val="001C28DD"/>
    <w:rsid w:val="001C2D8A"/>
    <w:rsid w:val="001C30A8"/>
    <w:rsid w:val="001C3889"/>
    <w:rsid w:val="001C39E2"/>
    <w:rsid w:val="001C45A6"/>
    <w:rsid w:val="001C4A21"/>
    <w:rsid w:val="001C4FCF"/>
    <w:rsid w:val="001C5B7F"/>
    <w:rsid w:val="001C5E29"/>
    <w:rsid w:val="001C66F0"/>
    <w:rsid w:val="001D00FF"/>
    <w:rsid w:val="001D07EE"/>
    <w:rsid w:val="001D1126"/>
    <w:rsid w:val="001D1635"/>
    <w:rsid w:val="001D1B5F"/>
    <w:rsid w:val="001D257B"/>
    <w:rsid w:val="001D280A"/>
    <w:rsid w:val="001D2EA7"/>
    <w:rsid w:val="001D33CB"/>
    <w:rsid w:val="001D3E7E"/>
    <w:rsid w:val="001D4ED3"/>
    <w:rsid w:val="001D6104"/>
    <w:rsid w:val="001D65CA"/>
    <w:rsid w:val="001D7F37"/>
    <w:rsid w:val="001E0888"/>
    <w:rsid w:val="001E08AC"/>
    <w:rsid w:val="001E2E15"/>
    <w:rsid w:val="001E3547"/>
    <w:rsid w:val="001E4177"/>
    <w:rsid w:val="001E41D3"/>
    <w:rsid w:val="001E424E"/>
    <w:rsid w:val="001E4491"/>
    <w:rsid w:val="001E46AC"/>
    <w:rsid w:val="001E4B32"/>
    <w:rsid w:val="001E59AD"/>
    <w:rsid w:val="001E70E4"/>
    <w:rsid w:val="001E764E"/>
    <w:rsid w:val="001F0973"/>
    <w:rsid w:val="001F18BC"/>
    <w:rsid w:val="001F2518"/>
    <w:rsid w:val="001F25C4"/>
    <w:rsid w:val="001F2B35"/>
    <w:rsid w:val="001F3AC3"/>
    <w:rsid w:val="001F3F32"/>
    <w:rsid w:val="001F4C8B"/>
    <w:rsid w:val="001F502E"/>
    <w:rsid w:val="001F5596"/>
    <w:rsid w:val="001F56B5"/>
    <w:rsid w:val="001F5AA5"/>
    <w:rsid w:val="001F5D09"/>
    <w:rsid w:val="001F611B"/>
    <w:rsid w:val="001F6DD6"/>
    <w:rsid w:val="001F715F"/>
    <w:rsid w:val="001F777F"/>
    <w:rsid w:val="0020068B"/>
    <w:rsid w:val="00201E57"/>
    <w:rsid w:val="00203125"/>
    <w:rsid w:val="002034CD"/>
    <w:rsid w:val="0020361C"/>
    <w:rsid w:val="00203B3F"/>
    <w:rsid w:val="00204053"/>
    <w:rsid w:val="0020446D"/>
    <w:rsid w:val="002050AB"/>
    <w:rsid w:val="0020543A"/>
    <w:rsid w:val="002056BA"/>
    <w:rsid w:val="00206512"/>
    <w:rsid w:val="002072CF"/>
    <w:rsid w:val="002075C3"/>
    <w:rsid w:val="00207A15"/>
    <w:rsid w:val="00210778"/>
    <w:rsid w:val="002111E3"/>
    <w:rsid w:val="002113D1"/>
    <w:rsid w:val="002123FA"/>
    <w:rsid w:val="00212C1C"/>
    <w:rsid w:val="00213F98"/>
    <w:rsid w:val="002140BD"/>
    <w:rsid w:val="00214416"/>
    <w:rsid w:val="0021554B"/>
    <w:rsid w:val="00215F0C"/>
    <w:rsid w:val="00215FF9"/>
    <w:rsid w:val="002161A1"/>
    <w:rsid w:val="00216F6F"/>
    <w:rsid w:val="00217658"/>
    <w:rsid w:val="0022104E"/>
    <w:rsid w:val="00221498"/>
    <w:rsid w:val="00221529"/>
    <w:rsid w:val="00221D6D"/>
    <w:rsid w:val="00222671"/>
    <w:rsid w:val="002226D8"/>
    <w:rsid w:val="00223947"/>
    <w:rsid w:val="00223CC6"/>
    <w:rsid w:val="00223DF4"/>
    <w:rsid w:val="002246F4"/>
    <w:rsid w:val="0022555F"/>
    <w:rsid w:val="002255EB"/>
    <w:rsid w:val="00225E4E"/>
    <w:rsid w:val="0022650F"/>
    <w:rsid w:val="00226800"/>
    <w:rsid w:val="0023284D"/>
    <w:rsid w:val="00232D72"/>
    <w:rsid w:val="0023383D"/>
    <w:rsid w:val="00233DB3"/>
    <w:rsid w:val="00233F41"/>
    <w:rsid w:val="00233F99"/>
    <w:rsid w:val="002341AB"/>
    <w:rsid w:val="00234F6F"/>
    <w:rsid w:val="00236BE8"/>
    <w:rsid w:val="00236E28"/>
    <w:rsid w:val="00237627"/>
    <w:rsid w:val="0023779B"/>
    <w:rsid w:val="00240A82"/>
    <w:rsid w:val="00240AFA"/>
    <w:rsid w:val="00240E70"/>
    <w:rsid w:val="0024301B"/>
    <w:rsid w:val="002436C0"/>
    <w:rsid w:val="00244697"/>
    <w:rsid w:val="00244A63"/>
    <w:rsid w:val="0024527E"/>
    <w:rsid w:val="0024550D"/>
    <w:rsid w:val="00245AFC"/>
    <w:rsid w:val="00245E5C"/>
    <w:rsid w:val="00245FB5"/>
    <w:rsid w:val="00246548"/>
    <w:rsid w:val="00246D33"/>
    <w:rsid w:val="00247100"/>
    <w:rsid w:val="00247A2E"/>
    <w:rsid w:val="00247A40"/>
    <w:rsid w:val="00247C61"/>
    <w:rsid w:val="00247DF3"/>
    <w:rsid w:val="0025069C"/>
    <w:rsid w:val="00250889"/>
    <w:rsid w:val="00251BD0"/>
    <w:rsid w:val="00252C91"/>
    <w:rsid w:val="00252F53"/>
    <w:rsid w:val="00253110"/>
    <w:rsid w:val="00254E9E"/>
    <w:rsid w:val="00256011"/>
    <w:rsid w:val="002575BB"/>
    <w:rsid w:val="00257967"/>
    <w:rsid w:val="00257FB5"/>
    <w:rsid w:val="00260A57"/>
    <w:rsid w:val="002611C7"/>
    <w:rsid w:val="00261536"/>
    <w:rsid w:val="002621B7"/>
    <w:rsid w:val="00262474"/>
    <w:rsid w:val="00262869"/>
    <w:rsid w:val="0026287B"/>
    <w:rsid w:val="002638A0"/>
    <w:rsid w:val="0026494F"/>
    <w:rsid w:val="0026552A"/>
    <w:rsid w:val="00265F0B"/>
    <w:rsid w:val="002702BB"/>
    <w:rsid w:val="00270A0D"/>
    <w:rsid w:val="00270B92"/>
    <w:rsid w:val="00271866"/>
    <w:rsid w:val="002730C4"/>
    <w:rsid w:val="00273525"/>
    <w:rsid w:val="002743CA"/>
    <w:rsid w:val="0027468C"/>
    <w:rsid w:val="002746F5"/>
    <w:rsid w:val="00274BB8"/>
    <w:rsid w:val="002752FA"/>
    <w:rsid w:val="002758C9"/>
    <w:rsid w:val="002759E7"/>
    <w:rsid w:val="002763BA"/>
    <w:rsid w:val="002765AC"/>
    <w:rsid w:val="0027678C"/>
    <w:rsid w:val="002767FA"/>
    <w:rsid w:val="00276BFB"/>
    <w:rsid w:val="002771A4"/>
    <w:rsid w:val="002774C6"/>
    <w:rsid w:val="00277D29"/>
    <w:rsid w:val="00281682"/>
    <w:rsid w:val="00281FD2"/>
    <w:rsid w:val="002825D0"/>
    <w:rsid w:val="00282812"/>
    <w:rsid w:val="00282913"/>
    <w:rsid w:val="00283D06"/>
    <w:rsid w:val="00284152"/>
    <w:rsid w:val="002855CF"/>
    <w:rsid w:val="00285661"/>
    <w:rsid w:val="00285AA7"/>
    <w:rsid w:val="00286A92"/>
    <w:rsid w:val="002877F4"/>
    <w:rsid w:val="00287C65"/>
    <w:rsid w:val="002918DC"/>
    <w:rsid w:val="00291996"/>
    <w:rsid w:val="00291D56"/>
    <w:rsid w:val="00291D83"/>
    <w:rsid w:val="00292030"/>
    <w:rsid w:val="002921DD"/>
    <w:rsid w:val="00292512"/>
    <w:rsid w:val="002928A1"/>
    <w:rsid w:val="00292975"/>
    <w:rsid w:val="0029297B"/>
    <w:rsid w:val="00292A18"/>
    <w:rsid w:val="00292DBA"/>
    <w:rsid w:val="0029364C"/>
    <w:rsid w:val="00293655"/>
    <w:rsid w:val="00293841"/>
    <w:rsid w:val="002943B6"/>
    <w:rsid w:val="00294501"/>
    <w:rsid w:val="002956ED"/>
    <w:rsid w:val="00295D3C"/>
    <w:rsid w:val="00295E73"/>
    <w:rsid w:val="0029600D"/>
    <w:rsid w:val="002962B2"/>
    <w:rsid w:val="00297224"/>
    <w:rsid w:val="002976D1"/>
    <w:rsid w:val="00297F5F"/>
    <w:rsid w:val="002A0AF6"/>
    <w:rsid w:val="002A15B5"/>
    <w:rsid w:val="002A1C3D"/>
    <w:rsid w:val="002A3246"/>
    <w:rsid w:val="002A37F6"/>
    <w:rsid w:val="002A3B3F"/>
    <w:rsid w:val="002A3DEA"/>
    <w:rsid w:val="002A45BD"/>
    <w:rsid w:val="002A4F1D"/>
    <w:rsid w:val="002A5CB2"/>
    <w:rsid w:val="002A6021"/>
    <w:rsid w:val="002A6BAC"/>
    <w:rsid w:val="002A7AD7"/>
    <w:rsid w:val="002A7E3E"/>
    <w:rsid w:val="002B1420"/>
    <w:rsid w:val="002B171E"/>
    <w:rsid w:val="002B2986"/>
    <w:rsid w:val="002B2C59"/>
    <w:rsid w:val="002B2F84"/>
    <w:rsid w:val="002B3A2B"/>
    <w:rsid w:val="002B4296"/>
    <w:rsid w:val="002B4306"/>
    <w:rsid w:val="002B463E"/>
    <w:rsid w:val="002B464A"/>
    <w:rsid w:val="002B4721"/>
    <w:rsid w:val="002B4DDD"/>
    <w:rsid w:val="002B50A0"/>
    <w:rsid w:val="002B5C96"/>
    <w:rsid w:val="002B5E09"/>
    <w:rsid w:val="002B6A63"/>
    <w:rsid w:val="002B786D"/>
    <w:rsid w:val="002B7CFF"/>
    <w:rsid w:val="002C0572"/>
    <w:rsid w:val="002C06ED"/>
    <w:rsid w:val="002C1485"/>
    <w:rsid w:val="002C1AFF"/>
    <w:rsid w:val="002C269C"/>
    <w:rsid w:val="002C28DE"/>
    <w:rsid w:val="002C34AA"/>
    <w:rsid w:val="002C3562"/>
    <w:rsid w:val="002C4488"/>
    <w:rsid w:val="002C493F"/>
    <w:rsid w:val="002C51D1"/>
    <w:rsid w:val="002C5495"/>
    <w:rsid w:val="002C6097"/>
    <w:rsid w:val="002C6158"/>
    <w:rsid w:val="002C6BA9"/>
    <w:rsid w:val="002C7665"/>
    <w:rsid w:val="002C7F86"/>
    <w:rsid w:val="002D0B49"/>
    <w:rsid w:val="002D0FDA"/>
    <w:rsid w:val="002D1825"/>
    <w:rsid w:val="002D1C41"/>
    <w:rsid w:val="002D1F2F"/>
    <w:rsid w:val="002D32FB"/>
    <w:rsid w:val="002D3368"/>
    <w:rsid w:val="002D3671"/>
    <w:rsid w:val="002D3EB1"/>
    <w:rsid w:val="002D407F"/>
    <w:rsid w:val="002D414E"/>
    <w:rsid w:val="002D654B"/>
    <w:rsid w:val="002D670D"/>
    <w:rsid w:val="002E010F"/>
    <w:rsid w:val="002E03B2"/>
    <w:rsid w:val="002E051E"/>
    <w:rsid w:val="002E11E5"/>
    <w:rsid w:val="002E156A"/>
    <w:rsid w:val="002E158C"/>
    <w:rsid w:val="002E18A0"/>
    <w:rsid w:val="002E1B50"/>
    <w:rsid w:val="002E2C23"/>
    <w:rsid w:val="002E3044"/>
    <w:rsid w:val="002E352C"/>
    <w:rsid w:val="002E3FCE"/>
    <w:rsid w:val="002E416E"/>
    <w:rsid w:val="002E5478"/>
    <w:rsid w:val="002E5DB2"/>
    <w:rsid w:val="002E6620"/>
    <w:rsid w:val="002E69C7"/>
    <w:rsid w:val="002E6AA9"/>
    <w:rsid w:val="002E6AF0"/>
    <w:rsid w:val="002E7110"/>
    <w:rsid w:val="002E73C7"/>
    <w:rsid w:val="002E74DC"/>
    <w:rsid w:val="002E7A79"/>
    <w:rsid w:val="002E7F24"/>
    <w:rsid w:val="002F0193"/>
    <w:rsid w:val="002F0A2F"/>
    <w:rsid w:val="002F0EBA"/>
    <w:rsid w:val="002F1045"/>
    <w:rsid w:val="002F123E"/>
    <w:rsid w:val="002F15FC"/>
    <w:rsid w:val="002F1B94"/>
    <w:rsid w:val="002F2A27"/>
    <w:rsid w:val="002F2C1A"/>
    <w:rsid w:val="002F3454"/>
    <w:rsid w:val="002F446C"/>
    <w:rsid w:val="002F48F1"/>
    <w:rsid w:val="002F525A"/>
    <w:rsid w:val="002F63F7"/>
    <w:rsid w:val="002F673E"/>
    <w:rsid w:val="002F6A83"/>
    <w:rsid w:val="002F6C21"/>
    <w:rsid w:val="002F784D"/>
    <w:rsid w:val="002F79BD"/>
    <w:rsid w:val="002F7AE1"/>
    <w:rsid w:val="00300A57"/>
    <w:rsid w:val="00300AFD"/>
    <w:rsid w:val="00300DB7"/>
    <w:rsid w:val="0030136E"/>
    <w:rsid w:val="00301CB4"/>
    <w:rsid w:val="00302DFC"/>
    <w:rsid w:val="00303698"/>
    <w:rsid w:val="00303ADC"/>
    <w:rsid w:val="00304059"/>
    <w:rsid w:val="00304365"/>
    <w:rsid w:val="003057E9"/>
    <w:rsid w:val="003060EE"/>
    <w:rsid w:val="00306620"/>
    <w:rsid w:val="00306EEE"/>
    <w:rsid w:val="0030793E"/>
    <w:rsid w:val="00307A8B"/>
    <w:rsid w:val="00307EA1"/>
    <w:rsid w:val="003117F4"/>
    <w:rsid w:val="00312163"/>
    <w:rsid w:val="003139BB"/>
    <w:rsid w:val="00313E9A"/>
    <w:rsid w:val="0031504C"/>
    <w:rsid w:val="00315844"/>
    <w:rsid w:val="00315F6E"/>
    <w:rsid w:val="0031601D"/>
    <w:rsid w:val="00316239"/>
    <w:rsid w:val="00316254"/>
    <w:rsid w:val="00316447"/>
    <w:rsid w:val="00317CAD"/>
    <w:rsid w:val="00320CF1"/>
    <w:rsid w:val="00320F73"/>
    <w:rsid w:val="00321191"/>
    <w:rsid w:val="00321801"/>
    <w:rsid w:val="003218C7"/>
    <w:rsid w:val="00321998"/>
    <w:rsid w:val="00321DED"/>
    <w:rsid w:val="003223D7"/>
    <w:rsid w:val="00323321"/>
    <w:rsid w:val="00323A38"/>
    <w:rsid w:val="003247E0"/>
    <w:rsid w:val="0032632F"/>
    <w:rsid w:val="0032639C"/>
    <w:rsid w:val="00326773"/>
    <w:rsid w:val="00326B01"/>
    <w:rsid w:val="00326F15"/>
    <w:rsid w:val="0032712C"/>
    <w:rsid w:val="003279A9"/>
    <w:rsid w:val="003302F6"/>
    <w:rsid w:val="003304BD"/>
    <w:rsid w:val="0033150C"/>
    <w:rsid w:val="00332572"/>
    <w:rsid w:val="0033258E"/>
    <w:rsid w:val="003333BA"/>
    <w:rsid w:val="0033380F"/>
    <w:rsid w:val="00333D73"/>
    <w:rsid w:val="00333E84"/>
    <w:rsid w:val="00333EE8"/>
    <w:rsid w:val="003341F3"/>
    <w:rsid w:val="00334986"/>
    <w:rsid w:val="00334F74"/>
    <w:rsid w:val="003358B1"/>
    <w:rsid w:val="00335ECB"/>
    <w:rsid w:val="00336829"/>
    <w:rsid w:val="00336F8D"/>
    <w:rsid w:val="003371DE"/>
    <w:rsid w:val="00337571"/>
    <w:rsid w:val="003407A5"/>
    <w:rsid w:val="00340972"/>
    <w:rsid w:val="003409E6"/>
    <w:rsid w:val="00341250"/>
    <w:rsid w:val="003417A7"/>
    <w:rsid w:val="00342562"/>
    <w:rsid w:val="003426EC"/>
    <w:rsid w:val="00342EDC"/>
    <w:rsid w:val="0034355C"/>
    <w:rsid w:val="00343B56"/>
    <w:rsid w:val="00344356"/>
    <w:rsid w:val="00344E1D"/>
    <w:rsid w:val="00345FA2"/>
    <w:rsid w:val="003463BF"/>
    <w:rsid w:val="00346517"/>
    <w:rsid w:val="00346F75"/>
    <w:rsid w:val="00347049"/>
    <w:rsid w:val="0035036B"/>
    <w:rsid w:val="003509DD"/>
    <w:rsid w:val="00350FE4"/>
    <w:rsid w:val="003510D1"/>
    <w:rsid w:val="00351CD1"/>
    <w:rsid w:val="003521C6"/>
    <w:rsid w:val="00352883"/>
    <w:rsid w:val="003529B9"/>
    <w:rsid w:val="00352A74"/>
    <w:rsid w:val="003530DD"/>
    <w:rsid w:val="0035340B"/>
    <w:rsid w:val="00353A39"/>
    <w:rsid w:val="00353C2C"/>
    <w:rsid w:val="00354F72"/>
    <w:rsid w:val="00355668"/>
    <w:rsid w:val="003559F7"/>
    <w:rsid w:val="00355B0A"/>
    <w:rsid w:val="00356D6E"/>
    <w:rsid w:val="0035760F"/>
    <w:rsid w:val="003578FC"/>
    <w:rsid w:val="00357A5C"/>
    <w:rsid w:val="00360F24"/>
    <w:rsid w:val="00362003"/>
    <w:rsid w:val="00362619"/>
    <w:rsid w:val="003629EA"/>
    <w:rsid w:val="00362A11"/>
    <w:rsid w:val="00363365"/>
    <w:rsid w:val="003654D9"/>
    <w:rsid w:val="00366044"/>
    <w:rsid w:val="00366B82"/>
    <w:rsid w:val="003707BD"/>
    <w:rsid w:val="0037262E"/>
    <w:rsid w:val="00373D22"/>
    <w:rsid w:val="00374B60"/>
    <w:rsid w:val="003773B7"/>
    <w:rsid w:val="00380066"/>
    <w:rsid w:val="00380744"/>
    <w:rsid w:val="00380E79"/>
    <w:rsid w:val="003810C1"/>
    <w:rsid w:val="00382074"/>
    <w:rsid w:val="0038216B"/>
    <w:rsid w:val="00382B18"/>
    <w:rsid w:val="003834EA"/>
    <w:rsid w:val="00383C28"/>
    <w:rsid w:val="00384D20"/>
    <w:rsid w:val="00384DD1"/>
    <w:rsid w:val="003879C8"/>
    <w:rsid w:val="003902CF"/>
    <w:rsid w:val="00390B43"/>
    <w:rsid w:val="00390C7B"/>
    <w:rsid w:val="003930BA"/>
    <w:rsid w:val="003937F5"/>
    <w:rsid w:val="0039419A"/>
    <w:rsid w:val="00394206"/>
    <w:rsid w:val="003942B5"/>
    <w:rsid w:val="00394975"/>
    <w:rsid w:val="0039737E"/>
    <w:rsid w:val="00397E53"/>
    <w:rsid w:val="003A0373"/>
    <w:rsid w:val="003A21B5"/>
    <w:rsid w:val="003A225A"/>
    <w:rsid w:val="003A2C1E"/>
    <w:rsid w:val="003A34E1"/>
    <w:rsid w:val="003A3B0B"/>
    <w:rsid w:val="003A3B16"/>
    <w:rsid w:val="003A3B82"/>
    <w:rsid w:val="003A3D05"/>
    <w:rsid w:val="003A464B"/>
    <w:rsid w:val="003A5007"/>
    <w:rsid w:val="003A50C9"/>
    <w:rsid w:val="003A52A2"/>
    <w:rsid w:val="003A564B"/>
    <w:rsid w:val="003A5D47"/>
    <w:rsid w:val="003A6B21"/>
    <w:rsid w:val="003A6FBC"/>
    <w:rsid w:val="003A7116"/>
    <w:rsid w:val="003B02C4"/>
    <w:rsid w:val="003B0497"/>
    <w:rsid w:val="003B0BD3"/>
    <w:rsid w:val="003B1B30"/>
    <w:rsid w:val="003B1CE5"/>
    <w:rsid w:val="003B25B3"/>
    <w:rsid w:val="003B304E"/>
    <w:rsid w:val="003B309A"/>
    <w:rsid w:val="003B3FDC"/>
    <w:rsid w:val="003B4132"/>
    <w:rsid w:val="003B459C"/>
    <w:rsid w:val="003B476F"/>
    <w:rsid w:val="003B4CEC"/>
    <w:rsid w:val="003B4E14"/>
    <w:rsid w:val="003B53FF"/>
    <w:rsid w:val="003B5631"/>
    <w:rsid w:val="003B6EC7"/>
    <w:rsid w:val="003C02BF"/>
    <w:rsid w:val="003C0EDC"/>
    <w:rsid w:val="003C175C"/>
    <w:rsid w:val="003C2105"/>
    <w:rsid w:val="003C2149"/>
    <w:rsid w:val="003C225E"/>
    <w:rsid w:val="003C23B7"/>
    <w:rsid w:val="003C2C23"/>
    <w:rsid w:val="003C3065"/>
    <w:rsid w:val="003C337C"/>
    <w:rsid w:val="003C37FB"/>
    <w:rsid w:val="003C4227"/>
    <w:rsid w:val="003C447F"/>
    <w:rsid w:val="003C5DFF"/>
    <w:rsid w:val="003C7001"/>
    <w:rsid w:val="003C7D07"/>
    <w:rsid w:val="003C7D98"/>
    <w:rsid w:val="003C7EA7"/>
    <w:rsid w:val="003D0C20"/>
    <w:rsid w:val="003D0D9B"/>
    <w:rsid w:val="003D179A"/>
    <w:rsid w:val="003D1935"/>
    <w:rsid w:val="003D3566"/>
    <w:rsid w:val="003D3B13"/>
    <w:rsid w:val="003D3D79"/>
    <w:rsid w:val="003D4381"/>
    <w:rsid w:val="003D4423"/>
    <w:rsid w:val="003D4A54"/>
    <w:rsid w:val="003D4ADC"/>
    <w:rsid w:val="003D4D59"/>
    <w:rsid w:val="003D4E77"/>
    <w:rsid w:val="003D4FDC"/>
    <w:rsid w:val="003E00AD"/>
    <w:rsid w:val="003E107B"/>
    <w:rsid w:val="003E10AB"/>
    <w:rsid w:val="003E248D"/>
    <w:rsid w:val="003E24F5"/>
    <w:rsid w:val="003E3860"/>
    <w:rsid w:val="003E3EA4"/>
    <w:rsid w:val="003E4B1F"/>
    <w:rsid w:val="003E4E9A"/>
    <w:rsid w:val="003E4FB4"/>
    <w:rsid w:val="003E5FB0"/>
    <w:rsid w:val="003E7092"/>
    <w:rsid w:val="003E7A0A"/>
    <w:rsid w:val="003E7C9F"/>
    <w:rsid w:val="003F2075"/>
    <w:rsid w:val="003F253D"/>
    <w:rsid w:val="003F290B"/>
    <w:rsid w:val="003F2F8C"/>
    <w:rsid w:val="003F47D6"/>
    <w:rsid w:val="003F4C1A"/>
    <w:rsid w:val="003F5CCB"/>
    <w:rsid w:val="003F7E2A"/>
    <w:rsid w:val="00400211"/>
    <w:rsid w:val="004008E0"/>
    <w:rsid w:val="00400F46"/>
    <w:rsid w:val="00402154"/>
    <w:rsid w:val="00403825"/>
    <w:rsid w:val="0040439F"/>
    <w:rsid w:val="004055CC"/>
    <w:rsid w:val="00405CEC"/>
    <w:rsid w:val="0040682B"/>
    <w:rsid w:val="00406958"/>
    <w:rsid w:val="00406FD0"/>
    <w:rsid w:val="004100E0"/>
    <w:rsid w:val="00410627"/>
    <w:rsid w:val="0041072A"/>
    <w:rsid w:val="00410A55"/>
    <w:rsid w:val="0041116D"/>
    <w:rsid w:val="004112D2"/>
    <w:rsid w:val="004112E7"/>
    <w:rsid w:val="00411430"/>
    <w:rsid w:val="00411D15"/>
    <w:rsid w:val="00412073"/>
    <w:rsid w:val="00413275"/>
    <w:rsid w:val="00413F82"/>
    <w:rsid w:val="00414275"/>
    <w:rsid w:val="004142F0"/>
    <w:rsid w:val="0041431F"/>
    <w:rsid w:val="004143D9"/>
    <w:rsid w:val="004144DB"/>
    <w:rsid w:val="004145E7"/>
    <w:rsid w:val="00415091"/>
    <w:rsid w:val="00416173"/>
    <w:rsid w:val="00416259"/>
    <w:rsid w:val="00416531"/>
    <w:rsid w:val="00417FE6"/>
    <w:rsid w:val="0042086E"/>
    <w:rsid w:val="00420890"/>
    <w:rsid w:val="00420A26"/>
    <w:rsid w:val="004217B4"/>
    <w:rsid w:val="00421A66"/>
    <w:rsid w:val="00421A9E"/>
    <w:rsid w:val="004225E5"/>
    <w:rsid w:val="00422864"/>
    <w:rsid w:val="00422B70"/>
    <w:rsid w:val="004235F0"/>
    <w:rsid w:val="00423E53"/>
    <w:rsid w:val="0042484B"/>
    <w:rsid w:val="00424B34"/>
    <w:rsid w:val="004252D9"/>
    <w:rsid w:val="00425B9E"/>
    <w:rsid w:val="00426015"/>
    <w:rsid w:val="004263B4"/>
    <w:rsid w:val="004265A9"/>
    <w:rsid w:val="00427520"/>
    <w:rsid w:val="004276EF"/>
    <w:rsid w:val="0043053B"/>
    <w:rsid w:val="00430B7B"/>
    <w:rsid w:val="00430D11"/>
    <w:rsid w:val="00432B0A"/>
    <w:rsid w:val="00432D53"/>
    <w:rsid w:val="0043318B"/>
    <w:rsid w:val="00433631"/>
    <w:rsid w:val="00433633"/>
    <w:rsid w:val="00434340"/>
    <w:rsid w:val="0043449E"/>
    <w:rsid w:val="00434DA0"/>
    <w:rsid w:val="00435E5E"/>
    <w:rsid w:val="0043619E"/>
    <w:rsid w:val="004361E1"/>
    <w:rsid w:val="00436911"/>
    <w:rsid w:val="00436C86"/>
    <w:rsid w:val="00436E5D"/>
    <w:rsid w:val="00436E85"/>
    <w:rsid w:val="0043701D"/>
    <w:rsid w:val="00437DFB"/>
    <w:rsid w:val="004404D3"/>
    <w:rsid w:val="00440A9E"/>
    <w:rsid w:val="00440ADC"/>
    <w:rsid w:val="004417FD"/>
    <w:rsid w:val="004419FF"/>
    <w:rsid w:val="00442FD1"/>
    <w:rsid w:val="00443126"/>
    <w:rsid w:val="00443969"/>
    <w:rsid w:val="0044398C"/>
    <w:rsid w:val="004449A3"/>
    <w:rsid w:val="00444EA9"/>
    <w:rsid w:val="00444EF7"/>
    <w:rsid w:val="00445712"/>
    <w:rsid w:val="00445946"/>
    <w:rsid w:val="00445EB6"/>
    <w:rsid w:val="00446193"/>
    <w:rsid w:val="00446D6F"/>
    <w:rsid w:val="00447543"/>
    <w:rsid w:val="004506F7"/>
    <w:rsid w:val="00450FFC"/>
    <w:rsid w:val="004514BA"/>
    <w:rsid w:val="00451C71"/>
    <w:rsid w:val="00451D18"/>
    <w:rsid w:val="004529AC"/>
    <w:rsid w:val="00452C7A"/>
    <w:rsid w:val="004541BE"/>
    <w:rsid w:val="00454438"/>
    <w:rsid w:val="004561B5"/>
    <w:rsid w:val="004566E8"/>
    <w:rsid w:val="00456DD4"/>
    <w:rsid w:val="004570C1"/>
    <w:rsid w:val="00457495"/>
    <w:rsid w:val="004574D2"/>
    <w:rsid w:val="00457893"/>
    <w:rsid w:val="00457B3C"/>
    <w:rsid w:val="00462797"/>
    <w:rsid w:val="00462BC4"/>
    <w:rsid w:val="00462CA7"/>
    <w:rsid w:val="004636B3"/>
    <w:rsid w:val="004638AE"/>
    <w:rsid w:val="004639D3"/>
    <w:rsid w:val="00463A20"/>
    <w:rsid w:val="004641B4"/>
    <w:rsid w:val="004642CD"/>
    <w:rsid w:val="004643CB"/>
    <w:rsid w:val="0046614A"/>
    <w:rsid w:val="00467A61"/>
    <w:rsid w:val="00467A86"/>
    <w:rsid w:val="00467D33"/>
    <w:rsid w:val="00471176"/>
    <w:rsid w:val="004711FA"/>
    <w:rsid w:val="00471355"/>
    <w:rsid w:val="0047149E"/>
    <w:rsid w:val="0047173E"/>
    <w:rsid w:val="00471DE3"/>
    <w:rsid w:val="00471F6E"/>
    <w:rsid w:val="004722AA"/>
    <w:rsid w:val="004728E1"/>
    <w:rsid w:val="004736EF"/>
    <w:rsid w:val="00473DCB"/>
    <w:rsid w:val="0047496D"/>
    <w:rsid w:val="0047599C"/>
    <w:rsid w:val="0047652D"/>
    <w:rsid w:val="00476741"/>
    <w:rsid w:val="00476991"/>
    <w:rsid w:val="00476FFE"/>
    <w:rsid w:val="00477947"/>
    <w:rsid w:val="00477A17"/>
    <w:rsid w:val="00477B82"/>
    <w:rsid w:val="004800F9"/>
    <w:rsid w:val="0048013E"/>
    <w:rsid w:val="004805D5"/>
    <w:rsid w:val="00481259"/>
    <w:rsid w:val="00481386"/>
    <w:rsid w:val="00481E82"/>
    <w:rsid w:val="00482241"/>
    <w:rsid w:val="00482FE1"/>
    <w:rsid w:val="0048303A"/>
    <w:rsid w:val="00483C2C"/>
    <w:rsid w:val="0048445D"/>
    <w:rsid w:val="00484A78"/>
    <w:rsid w:val="004852EA"/>
    <w:rsid w:val="00485381"/>
    <w:rsid w:val="00485ED2"/>
    <w:rsid w:val="00486140"/>
    <w:rsid w:val="004866BC"/>
    <w:rsid w:val="00486B36"/>
    <w:rsid w:val="00486D60"/>
    <w:rsid w:val="00486F9A"/>
    <w:rsid w:val="00487689"/>
    <w:rsid w:val="00490420"/>
    <w:rsid w:val="00491180"/>
    <w:rsid w:val="00491295"/>
    <w:rsid w:val="004912A6"/>
    <w:rsid w:val="00491881"/>
    <w:rsid w:val="0049224A"/>
    <w:rsid w:val="0049261A"/>
    <w:rsid w:val="00492823"/>
    <w:rsid w:val="00492E57"/>
    <w:rsid w:val="0049376C"/>
    <w:rsid w:val="00494EEA"/>
    <w:rsid w:val="00494F25"/>
    <w:rsid w:val="0049535A"/>
    <w:rsid w:val="00496A5E"/>
    <w:rsid w:val="004975F9"/>
    <w:rsid w:val="004A27CB"/>
    <w:rsid w:val="004A30CB"/>
    <w:rsid w:val="004A31F2"/>
    <w:rsid w:val="004A423A"/>
    <w:rsid w:val="004A4539"/>
    <w:rsid w:val="004A46C3"/>
    <w:rsid w:val="004A501E"/>
    <w:rsid w:val="004A5D26"/>
    <w:rsid w:val="004A6B76"/>
    <w:rsid w:val="004A72A3"/>
    <w:rsid w:val="004B14D7"/>
    <w:rsid w:val="004B2137"/>
    <w:rsid w:val="004B25D5"/>
    <w:rsid w:val="004B2C6C"/>
    <w:rsid w:val="004B4637"/>
    <w:rsid w:val="004B4AED"/>
    <w:rsid w:val="004B4F11"/>
    <w:rsid w:val="004B5A05"/>
    <w:rsid w:val="004B6157"/>
    <w:rsid w:val="004B61E8"/>
    <w:rsid w:val="004B6488"/>
    <w:rsid w:val="004B6E5C"/>
    <w:rsid w:val="004B708A"/>
    <w:rsid w:val="004B7659"/>
    <w:rsid w:val="004B7907"/>
    <w:rsid w:val="004B7D52"/>
    <w:rsid w:val="004B7EB0"/>
    <w:rsid w:val="004C0518"/>
    <w:rsid w:val="004C0F0C"/>
    <w:rsid w:val="004C1AD3"/>
    <w:rsid w:val="004C1C8D"/>
    <w:rsid w:val="004C2E6F"/>
    <w:rsid w:val="004C33FD"/>
    <w:rsid w:val="004C3697"/>
    <w:rsid w:val="004C3976"/>
    <w:rsid w:val="004C3AA3"/>
    <w:rsid w:val="004C4065"/>
    <w:rsid w:val="004C51F6"/>
    <w:rsid w:val="004C624C"/>
    <w:rsid w:val="004C7803"/>
    <w:rsid w:val="004C785E"/>
    <w:rsid w:val="004C797F"/>
    <w:rsid w:val="004D0CF4"/>
    <w:rsid w:val="004D166C"/>
    <w:rsid w:val="004D1843"/>
    <w:rsid w:val="004D1D65"/>
    <w:rsid w:val="004D1F00"/>
    <w:rsid w:val="004D1F1A"/>
    <w:rsid w:val="004D2864"/>
    <w:rsid w:val="004D2A94"/>
    <w:rsid w:val="004D33C3"/>
    <w:rsid w:val="004D3A5F"/>
    <w:rsid w:val="004D489D"/>
    <w:rsid w:val="004D4938"/>
    <w:rsid w:val="004D547B"/>
    <w:rsid w:val="004D797C"/>
    <w:rsid w:val="004E003E"/>
    <w:rsid w:val="004E014B"/>
    <w:rsid w:val="004E067F"/>
    <w:rsid w:val="004E08BA"/>
    <w:rsid w:val="004E0E47"/>
    <w:rsid w:val="004E1098"/>
    <w:rsid w:val="004E10FF"/>
    <w:rsid w:val="004E16BF"/>
    <w:rsid w:val="004E1BA7"/>
    <w:rsid w:val="004E1F19"/>
    <w:rsid w:val="004E2131"/>
    <w:rsid w:val="004E2187"/>
    <w:rsid w:val="004E28FD"/>
    <w:rsid w:val="004E2EF9"/>
    <w:rsid w:val="004E30F8"/>
    <w:rsid w:val="004E30FB"/>
    <w:rsid w:val="004E3139"/>
    <w:rsid w:val="004E3FDB"/>
    <w:rsid w:val="004E4016"/>
    <w:rsid w:val="004E4A11"/>
    <w:rsid w:val="004E5073"/>
    <w:rsid w:val="004E514C"/>
    <w:rsid w:val="004E5363"/>
    <w:rsid w:val="004E5568"/>
    <w:rsid w:val="004E5997"/>
    <w:rsid w:val="004E5D2B"/>
    <w:rsid w:val="004E5D9F"/>
    <w:rsid w:val="004E5EEC"/>
    <w:rsid w:val="004E6645"/>
    <w:rsid w:val="004E7195"/>
    <w:rsid w:val="004E753C"/>
    <w:rsid w:val="004F0624"/>
    <w:rsid w:val="004F0786"/>
    <w:rsid w:val="004F134E"/>
    <w:rsid w:val="004F2376"/>
    <w:rsid w:val="004F322F"/>
    <w:rsid w:val="004F3418"/>
    <w:rsid w:val="004F37AE"/>
    <w:rsid w:val="004F3839"/>
    <w:rsid w:val="004F4108"/>
    <w:rsid w:val="004F4414"/>
    <w:rsid w:val="004F4840"/>
    <w:rsid w:val="004F5161"/>
    <w:rsid w:val="004F518B"/>
    <w:rsid w:val="004F5251"/>
    <w:rsid w:val="004F592C"/>
    <w:rsid w:val="004F5E28"/>
    <w:rsid w:val="004F5FD9"/>
    <w:rsid w:val="004F612D"/>
    <w:rsid w:val="004F615F"/>
    <w:rsid w:val="004F6C1D"/>
    <w:rsid w:val="004F6D33"/>
    <w:rsid w:val="004F6E42"/>
    <w:rsid w:val="004F7447"/>
    <w:rsid w:val="004F76F6"/>
    <w:rsid w:val="004F79D7"/>
    <w:rsid w:val="00500475"/>
    <w:rsid w:val="005004A5"/>
    <w:rsid w:val="00501018"/>
    <w:rsid w:val="005010F5"/>
    <w:rsid w:val="00501AC6"/>
    <w:rsid w:val="00501D18"/>
    <w:rsid w:val="00501DEC"/>
    <w:rsid w:val="00501E56"/>
    <w:rsid w:val="00501EA7"/>
    <w:rsid w:val="00502832"/>
    <w:rsid w:val="00502B36"/>
    <w:rsid w:val="00502FE7"/>
    <w:rsid w:val="00503752"/>
    <w:rsid w:val="00504BC4"/>
    <w:rsid w:val="0050529C"/>
    <w:rsid w:val="005054C4"/>
    <w:rsid w:val="00505E36"/>
    <w:rsid w:val="00505F51"/>
    <w:rsid w:val="005066BE"/>
    <w:rsid w:val="00506A57"/>
    <w:rsid w:val="00507404"/>
    <w:rsid w:val="00512490"/>
    <w:rsid w:val="005124B7"/>
    <w:rsid w:val="00513355"/>
    <w:rsid w:val="00513BDB"/>
    <w:rsid w:val="0051528D"/>
    <w:rsid w:val="005156A6"/>
    <w:rsid w:val="005159C3"/>
    <w:rsid w:val="00515CBC"/>
    <w:rsid w:val="00515E33"/>
    <w:rsid w:val="00516224"/>
    <w:rsid w:val="00516282"/>
    <w:rsid w:val="00516E83"/>
    <w:rsid w:val="0051727A"/>
    <w:rsid w:val="00517D0E"/>
    <w:rsid w:val="00520A6F"/>
    <w:rsid w:val="00521416"/>
    <w:rsid w:val="005234A3"/>
    <w:rsid w:val="005237B9"/>
    <w:rsid w:val="00524684"/>
    <w:rsid w:val="00524C7B"/>
    <w:rsid w:val="005269CC"/>
    <w:rsid w:val="00526E43"/>
    <w:rsid w:val="00527FBE"/>
    <w:rsid w:val="00530BE0"/>
    <w:rsid w:val="0053132E"/>
    <w:rsid w:val="00531F15"/>
    <w:rsid w:val="0053289B"/>
    <w:rsid w:val="00532FB3"/>
    <w:rsid w:val="0053333D"/>
    <w:rsid w:val="005336C2"/>
    <w:rsid w:val="00533922"/>
    <w:rsid w:val="00533B2C"/>
    <w:rsid w:val="00533B37"/>
    <w:rsid w:val="0053425C"/>
    <w:rsid w:val="00534B93"/>
    <w:rsid w:val="00534CE1"/>
    <w:rsid w:val="005354AF"/>
    <w:rsid w:val="0053590F"/>
    <w:rsid w:val="005368B4"/>
    <w:rsid w:val="00536D93"/>
    <w:rsid w:val="00537721"/>
    <w:rsid w:val="00540AC4"/>
    <w:rsid w:val="00541613"/>
    <w:rsid w:val="0054231D"/>
    <w:rsid w:val="0054235F"/>
    <w:rsid w:val="00543BED"/>
    <w:rsid w:val="00543C4A"/>
    <w:rsid w:val="005453C4"/>
    <w:rsid w:val="0054587E"/>
    <w:rsid w:val="00545B71"/>
    <w:rsid w:val="00546081"/>
    <w:rsid w:val="0054668E"/>
    <w:rsid w:val="0054718A"/>
    <w:rsid w:val="00547EB1"/>
    <w:rsid w:val="00550BBE"/>
    <w:rsid w:val="0055135B"/>
    <w:rsid w:val="00551C60"/>
    <w:rsid w:val="00552338"/>
    <w:rsid w:val="00552AFF"/>
    <w:rsid w:val="00553711"/>
    <w:rsid w:val="00553A8F"/>
    <w:rsid w:val="00553AD3"/>
    <w:rsid w:val="00553C94"/>
    <w:rsid w:val="00553E70"/>
    <w:rsid w:val="00554B5A"/>
    <w:rsid w:val="00554E06"/>
    <w:rsid w:val="00555747"/>
    <w:rsid w:val="0055593A"/>
    <w:rsid w:val="005559AA"/>
    <w:rsid w:val="00555F47"/>
    <w:rsid w:val="005561B1"/>
    <w:rsid w:val="005567B6"/>
    <w:rsid w:val="00556AE0"/>
    <w:rsid w:val="00556FB7"/>
    <w:rsid w:val="005573DA"/>
    <w:rsid w:val="00557A93"/>
    <w:rsid w:val="00560067"/>
    <w:rsid w:val="00560593"/>
    <w:rsid w:val="00560F1A"/>
    <w:rsid w:val="00561EB4"/>
    <w:rsid w:val="00563509"/>
    <w:rsid w:val="00564EA5"/>
    <w:rsid w:val="0056589C"/>
    <w:rsid w:val="005669BD"/>
    <w:rsid w:val="00567218"/>
    <w:rsid w:val="005675CA"/>
    <w:rsid w:val="00567886"/>
    <w:rsid w:val="00567B95"/>
    <w:rsid w:val="00567EAB"/>
    <w:rsid w:val="00567F11"/>
    <w:rsid w:val="005702D2"/>
    <w:rsid w:val="00570581"/>
    <w:rsid w:val="0057071B"/>
    <w:rsid w:val="005709DA"/>
    <w:rsid w:val="0057134B"/>
    <w:rsid w:val="00571CD3"/>
    <w:rsid w:val="00571F84"/>
    <w:rsid w:val="005730BB"/>
    <w:rsid w:val="005748E8"/>
    <w:rsid w:val="00574D0D"/>
    <w:rsid w:val="0057529A"/>
    <w:rsid w:val="00575D51"/>
    <w:rsid w:val="005769FC"/>
    <w:rsid w:val="00576B69"/>
    <w:rsid w:val="00576DC7"/>
    <w:rsid w:val="0057713D"/>
    <w:rsid w:val="00577436"/>
    <w:rsid w:val="00577538"/>
    <w:rsid w:val="00580B68"/>
    <w:rsid w:val="0058133E"/>
    <w:rsid w:val="005818F7"/>
    <w:rsid w:val="00581972"/>
    <w:rsid w:val="0058198F"/>
    <w:rsid w:val="00581CE7"/>
    <w:rsid w:val="00581F67"/>
    <w:rsid w:val="00583E3F"/>
    <w:rsid w:val="00584E0C"/>
    <w:rsid w:val="0058522C"/>
    <w:rsid w:val="0058577A"/>
    <w:rsid w:val="005865B5"/>
    <w:rsid w:val="00586818"/>
    <w:rsid w:val="00586C82"/>
    <w:rsid w:val="00586CF4"/>
    <w:rsid w:val="0058758B"/>
    <w:rsid w:val="00587D39"/>
    <w:rsid w:val="00590078"/>
    <w:rsid w:val="00590595"/>
    <w:rsid w:val="00590766"/>
    <w:rsid w:val="00590F89"/>
    <w:rsid w:val="00591226"/>
    <w:rsid w:val="0059220D"/>
    <w:rsid w:val="005922A2"/>
    <w:rsid w:val="00592E28"/>
    <w:rsid w:val="005938B3"/>
    <w:rsid w:val="00593A4B"/>
    <w:rsid w:val="00593D7E"/>
    <w:rsid w:val="0059430A"/>
    <w:rsid w:val="00594503"/>
    <w:rsid w:val="005945C4"/>
    <w:rsid w:val="00594680"/>
    <w:rsid w:val="00595102"/>
    <w:rsid w:val="005952B2"/>
    <w:rsid w:val="00595BBE"/>
    <w:rsid w:val="00595FEB"/>
    <w:rsid w:val="005960ED"/>
    <w:rsid w:val="00596857"/>
    <w:rsid w:val="00596BEA"/>
    <w:rsid w:val="00596C5A"/>
    <w:rsid w:val="00597D69"/>
    <w:rsid w:val="005A066E"/>
    <w:rsid w:val="005A0726"/>
    <w:rsid w:val="005A1CD3"/>
    <w:rsid w:val="005A2123"/>
    <w:rsid w:val="005A2A9F"/>
    <w:rsid w:val="005A42A9"/>
    <w:rsid w:val="005A46A4"/>
    <w:rsid w:val="005A499F"/>
    <w:rsid w:val="005A58C2"/>
    <w:rsid w:val="005A58E7"/>
    <w:rsid w:val="005A6146"/>
    <w:rsid w:val="005A7297"/>
    <w:rsid w:val="005B042B"/>
    <w:rsid w:val="005B0959"/>
    <w:rsid w:val="005B0D86"/>
    <w:rsid w:val="005B13A4"/>
    <w:rsid w:val="005B1492"/>
    <w:rsid w:val="005B1C3D"/>
    <w:rsid w:val="005B29B2"/>
    <w:rsid w:val="005B34A2"/>
    <w:rsid w:val="005B35CC"/>
    <w:rsid w:val="005B36AA"/>
    <w:rsid w:val="005B4019"/>
    <w:rsid w:val="005B5681"/>
    <w:rsid w:val="005B634D"/>
    <w:rsid w:val="005B6A02"/>
    <w:rsid w:val="005B6A11"/>
    <w:rsid w:val="005B6F02"/>
    <w:rsid w:val="005B7651"/>
    <w:rsid w:val="005B7703"/>
    <w:rsid w:val="005B78E3"/>
    <w:rsid w:val="005B7B70"/>
    <w:rsid w:val="005B7F08"/>
    <w:rsid w:val="005B7F4B"/>
    <w:rsid w:val="005C0B74"/>
    <w:rsid w:val="005C122B"/>
    <w:rsid w:val="005C276A"/>
    <w:rsid w:val="005C2B3A"/>
    <w:rsid w:val="005C2BFA"/>
    <w:rsid w:val="005C55A9"/>
    <w:rsid w:val="005C5D14"/>
    <w:rsid w:val="005C6587"/>
    <w:rsid w:val="005C7C43"/>
    <w:rsid w:val="005D04AA"/>
    <w:rsid w:val="005D0ADC"/>
    <w:rsid w:val="005D0C07"/>
    <w:rsid w:val="005D11DB"/>
    <w:rsid w:val="005D156E"/>
    <w:rsid w:val="005D1E89"/>
    <w:rsid w:val="005D2586"/>
    <w:rsid w:val="005D3826"/>
    <w:rsid w:val="005D3B26"/>
    <w:rsid w:val="005D3B3A"/>
    <w:rsid w:val="005D488A"/>
    <w:rsid w:val="005D5566"/>
    <w:rsid w:val="005D670B"/>
    <w:rsid w:val="005D6884"/>
    <w:rsid w:val="005D7B57"/>
    <w:rsid w:val="005D7E7F"/>
    <w:rsid w:val="005E1E32"/>
    <w:rsid w:val="005E2090"/>
    <w:rsid w:val="005E2679"/>
    <w:rsid w:val="005E2D86"/>
    <w:rsid w:val="005E4429"/>
    <w:rsid w:val="005E4AA7"/>
    <w:rsid w:val="005E5292"/>
    <w:rsid w:val="005E6232"/>
    <w:rsid w:val="005E69CF"/>
    <w:rsid w:val="005E6EAB"/>
    <w:rsid w:val="005E7163"/>
    <w:rsid w:val="005E7598"/>
    <w:rsid w:val="005E7C1B"/>
    <w:rsid w:val="005F20DE"/>
    <w:rsid w:val="005F2B6C"/>
    <w:rsid w:val="005F382E"/>
    <w:rsid w:val="005F4115"/>
    <w:rsid w:val="005F46AA"/>
    <w:rsid w:val="005F4A00"/>
    <w:rsid w:val="005F507B"/>
    <w:rsid w:val="005F55D4"/>
    <w:rsid w:val="005F5618"/>
    <w:rsid w:val="005F5B5E"/>
    <w:rsid w:val="005F73F6"/>
    <w:rsid w:val="0060033B"/>
    <w:rsid w:val="00600485"/>
    <w:rsid w:val="006016F3"/>
    <w:rsid w:val="006018A7"/>
    <w:rsid w:val="00602042"/>
    <w:rsid w:val="00602050"/>
    <w:rsid w:val="0060225F"/>
    <w:rsid w:val="00602580"/>
    <w:rsid w:val="006028F8"/>
    <w:rsid w:val="00602A24"/>
    <w:rsid w:val="0060347B"/>
    <w:rsid w:val="0060385D"/>
    <w:rsid w:val="00603C56"/>
    <w:rsid w:val="00603F32"/>
    <w:rsid w:val="0060411C"/>
    <w:rsid w:val="006042EF"/>
    <w:rsid w:val="006044A1"/>
    <w:rsid w:val="00605885"/>
    <w:rsid w:val="00606682"/>
    <w:rsid w:val="00610400"/>
    <w:rsid w:val="00610EC4"/>
    <w:rsid w:val="00611216"/>
    <w:rsid w:val="00611235"/>
    <w:rsid w:val="006116A9"/>
    <w:rsid w:val="00611ABD"/>
    <w:rsid w:val="00611BAC"/>
    <w:rsid w:val="00611BBE"/>
    <w:rsid w:val="0061241B"/>
    <w:rsid w:val="00613075"/>
    <w:rsid w:val="00613B41"/>
    <w:rsid w:val="00613E9A"/>
    <w:rsid w:val="00613F7B"/>
    <w:rsid w:val="00614651"/>
    <w:rsid w:val="00615474"/>
    <w:rsid w:val="006155A1"/>
    <w:rsid w:val="00615C71"/>
    <w:rsid w:val="00615F24"/>
    <w:rsid w:val="006160FB"/>
    <w:rsid w:val="0061622D"/>
    <w:rsid w:val="00616C0C"/>
    <w:rsid w:val="00616C0F"/>
    <w:rsid w:val="00616F7E"/>
    <w:rsid w:val="00617FB1"/>
    <w:rsid w:val="00617FDE"/>
    <w:rsid w:val="0062005F"/>
    <w:rsid w:val="00620AD8"/>
    <w:rsid w:val="00620C8F"/>
    <w:rsid w:val="00620E48"/>
    <w:rsid w:val="00621282"/>
    <w:rsid w:val="00621822"/>
    <w:rsid w:val="00622341"/>
    <w:rsid w:val="00622E44"/>
    <w:rsid w:val="00623728"/>
    <w:rsid w:val="00623896"/>
    <w:rsid w:val="006242AD"/>
    <w:rsid w:val="006246D3"/>
    <w:rsid w:val="00624AA0"/>
    <w:rsid w:val="0062654E"/>
    <w:rsid w:val="00626F4B"/>
    <w:rsid w:val="00627632"/>
    <w:rsid w:val="0063014C"/>
    <w:rsid w:val="00631AB3"/>
    <w:rsid w:val="00631F47"/>
    <w:rsid w:val="006337D8"/>
    <w:rsid w:val="006351E1"/>
    <w:rsid w:val="0063642A"/>
    <w:rsid w:val="00636E98"/>
    <w:rsid w:val="00636F88"/>
    <w:rsid w:val="006371AF"/>
    <w:rsid w:val="00637FAD"/>
    <w:rsid w:val="00640C0C"/>
    <w:rsid w:val="006428A6"/>
    <w:rsid w:val="0064310B"/>
    <w:rsid w:val="00643F9C"/>
    <w:rsid w:val="006442A2"/>
    <w:rsid w:val="0064611C"/>
    <w:rsid w:val="00646459"/>
    <w:rsid w:val="00646CC8"/>
    <w:rsid w:val="00646D32"/>
    <w:rsid w:val="00647AAF"/>
    <w:rsid w:val="00647BAE"/>
    <w:rsid w:val="00647D60"/>
    <w:rsid w:val="006500D3"/>
    <w:rsid w:val="006515AD"/>
    <w:rsid w:val="00652715"/>
    <w:rsid w:val="006528A8"/>
    <w:rsid w:val="0065292D"/>
    <w:rsid w:val="00654447"/>
    <w:rsid w:val="00654583"/>
    <w:rsid w:val="00654A3B"/>
    <w:rsid w:val="00655053"/>
    <w:rsid w:val="006550DB"/>
    <w:rsid w:val="00656319"/>
    <w:rsid w:val="006563EF"/>
    <w:rsid w:val="006565E1"/>
    <w:rsid w:val="00656E6F"/>
    <w:rsid w:val="00657364"/>
    <w:rsid w:val="00657A3F"/>
    <w:rsid w:val="00657D37"/>
    <w:rsid w:val="00661C30"/>
    <w:rsid w:val="00661E30"/>
    <w:rsid w:val="00661F03"/>
    <w:rsid w:val="006625D6"/>
    <w:rsid w:val="00662B6C"/>
    <w:rsid w:val="00662C71"/>
    <w:rsid w:val="006637F7"/>
    <w:rsid w:val="00663A61"/>
    <w:rsid w:val="00663D31"/>
    <w:rsid w:val="0066443D"/>
    <w:rsid w:val="0066536D"/>
    <w:rsid w:val="00665B35"/>
    <w:rsid w:val="00666F2A"/>
    <w:rsid w:val="0066754C"/>
    <w:rsid w:val="00667614"/>
    <w:rsid w:val="006707C7"/>
    <w:rsid w:val="00670CE1"/>
    <w:rsid w:val="00670F03"/>
    <w:rsid w:val="0067172D"/>
    <w:rsid w:val="0067177D"/>
    <w:rsid w:val="00671DD0"/>
    <w:rsid w:val="00672937"/>
    <w:rsid w:val="00673C5E"/>
    <w:rsid w:val="00674107"/>
    <w:rsid w:val="006747D9"/>
    <w:rsid w:val="00674C1F"/>
    <w:rsid w:val="00675C18"/>
    <w:rsid w:val="006765C0"/>
    <w:rsid w:val="006769DF"/>
    <w:rsid w:val="006777EE"/>
    <w:rsid w:val="0068034D"/>
    <w:rsid w:val="00680782"/>
    <w:rsid w:val="00680AEA"/>
    <w:rsid w:val="00680D8C"/>
    <w:rsid w:val="006820D0"/>
    <w:rsid w:val="006828C5"/>
    <w:rsid w:val="0068330D"/>
    <w:rsid w:val="006847A2"/>
    <w:rsid w:val="00684B17"/>
    <w:rsid w:val="00684C14"/>
    <w:rsid w:val="00684D1E"/>
    <w:rsid w:val="0068566E"/>
    <w:rsid w:val="00685753"/>
    <w:rsid w:val="00685852"/>
    <w:rsid w:val="006858BF"/>
    <w:rsid w:val="00685E71"/>
    <w:rsid w:val="0069098B"/>
    <w:rsid w:val="0069118D"/>
    <w:rsid w:val="006915F6"/>
    <w:rsid w:val="006915FA"/>
    <w:rsid w:val="00691BFC"/>
    <w:rsid w:val="00691C3F"/>
    <w:rsid w:val="00691DEE"/>
    <w:rsid w:val="00691DF9"/>
    <w:rsid w:val="0069218D"/>
    <w:rsid w:val="00692891"/>
    <w:rsid w:val="00692C84"/>
    <w:rsid w:val="006932A2"/>
    <w:rsid w:val="00693DCD"/>
    <w:rsid w:val="00694276"/>
    <w:rsid w:val="00694BD1"/>
    <w:rsid w:val="006954F9"/>
    <w:rsid w:val="00695960"/>
    <w:rsid w:val="00695BC7"/>
    <w:rsid w:val="00695C8F"/>
    <w:rsid w:val="00696ED1"/>
    <w:rsid w:val="00697327"/>
    <w:rsid w:val="006977A2"/>
    <w:rsid w:val="006A0446"/>
    <w:rsid w:val="006A0520"/>
    <w:rsid w:val="006A0AC2"/>
    <w:rsid w:val="006A181E"/>
    <w:rsid w:val="006A1F4E"/>
    <w:rsid w:val="006A22A4"/>
    <w:rsid w:val="006A2C98"/>
    <w:rsid w:val="006A2F1D"/>
    <w:rsid w:val="006A37C9"/>
    <w:rsid w:val="006A4065"/>
    <w:rsid w:val="006A4237"/>
    <w:rsid w:val="006A6263"/>
    <w:rsid w:val="006A76C9"/>
    <w:rsid w:val="006B018F"/>
    <w:rsid w:val="006B1151"/>
    <w:rsid w:val="006B19D5"/>
    <w:rsid w:val="006B23E2"/>
    <w:rsid w:val="006B2921"/>
    <w:rsid w:val="006B29C9"/>
    <w:rsid w:val="006B35A4"/>
    <w:rsid w:val="006B3BE9"/>
    <w:rsid w:val="006B3E92"/>
    <w:rsid w:val="006B47BD"/>
    <w:rsid w:val="006B4C22"/>
    <w:rsid w:val="006B547C"/>
    <w:rsid w:val="006B5C01"/>
    <w:rsid w:val="006B64ED"/>
    <w:rsid w:val="006B6CAB"/>
    <w:rsid w:val="006B6E84"/>
    <w:rsid w:val="006B7023"/>
    <w:rsid w:val="006B77C2"/>
    <w:rsid w:val="006C01A7"/>
    <w:rsid w:val="006C0276"/>
    <w:rsid w:val="006C043B"/>
    <w:rsid w:val="006C0CB1"/>
    <w:rsid w:val="006C0E0A"/>
    <w:rsid w:val="006C12E8"/>
    <w:rsid w:val="006C167D"/>
    <w:rsid w:val="006C1E7D"/>
    <w:rsid w:val="006C20B0"/>
    <w:rsid w:val="006C2712"/>
    <w:rsid w:val="006C29E8"/>
    <w:rsid w:val="006C2A91"/>
    <w:rsid w:val="006C2E65"/>
    <w:rsid w:val="006C31A7"/>
    <w:rsid w:val="006C4063"/>
    <w:rsid w:val="006C42C6"/>
    <w:rsid w:val="006C483A"/>
    <w:rsid w:val="006C54A6"/>
    <w:rsid w:val="006C550F"/>
    <w:rsid w:val="006C6191"/>
    <w:rsid w:val="006C6C91"/>
    <w:rsid w:val="006C71AF"/>
    <w:rsid w:val="006C7C19"/>
    <w:rsid w:val="006D003F"/>
    <w:rsid w:val="006D07DD"/>
    <w:rsid w:val="006D0970"/>
    <w:rsid w:val="006D13B7"/>
    <w:rsid w:val="006D15E4"/>
    <w:rsid w:val="006D16E9"/>
    <w:rsid w:val="006D1E6E"/>
    <w:rsid w:val="006D24AC"/>
    <w:rsid w:val="006D3E35"/>
    <w:rsid w:val="006D47C4"/>
    <w:rsid w:val="006D5B34"/>
    <w:rsid w:val="006D5E0A"/>
    <w:rsid w:val="006D6530"/>
    <w:rsid w:val="006D6FB3"/>
    <w:rsid w:val="006D7CEB"/>
    <w:rsid w:val="006D7D96"/>
    <w:rsid w:val="006D7EC8"/>
    <w:rsid w:val="006E0669"/>
    <w:rsid w:val="006E0E16"/>
    <w:rsid w:val="006E1C39"/>
    <w:rsid w:val="006E1CF0"/>
    <w:rsid w:val="006E1CF7"/>
    <w:rsid w:val="006E2464"/>
    <w:rsid w:val="006E3798"/>
    <w:rsid w:val="006E47BE"/>
    <w:rsid w:val="006E55F4"/>
    <w:rsid w:val="006E5DE7"/>
    <w:rsid w:val="006E718B"/>
    <w:rsid w:val="006E7441"/>
    <w:rsid w:val="006E7672"/>
    <w:rsid w:val="006E7E95"/>
    <w:rsid w:val="006F073B"/>
    <w:rsid w:val="006F083D"/>
    <w:rsid w:val="006F0E50"/>
    <w:rsid w:val="006F1502"/>
    <w:rsid w:val="006F19E4"/>
    <w:rsid w:val="006F24C6"/>
    <w:rsid w:val="006F2B76"/>
    <w:rsid w:val="006F2F24"/>
    <w:rsid w:val="006F3CD5"/>
    <w:rsid w:val="006F48C8"/>
    <w:rsid w:val="006F5904"/>
    <w:rsid w:val="006F6851"/>
    <w:rsid w:val="006F6E71"/>
    <w:rsid w:val="006F798A"/>
    <w:rsid w:val="006F7F62"/>
    <w:rsid w:val="006F7FF7"/>
    <w:rsid w:val="007025B7"/>
    <w:rsid w:val="00702D1B"/>
    <w:rsid w:val="0070331E"/>
    <w:rsid w:val="00704F3A"/>
    <w:rsid w:val="00705ED7"/>
    <w:rsid w:val="00706013"/>
    <w:rsid w:val="007069D2"/>
    <w:rsid w:val="00706BEB"/>
    <w:rsid w:val="00710CA3"/>
    <w:rsid w:val="007111F3"/>
    <w:rsid w:val="00711D64"/>
    <w:rsid w:val="00711F51"/>
    <w:rsid w:val="007126F4"/>
    <w:rsid w:val="00712C91"/>
    <w:rsid w:val="00712ECE"/>
    <w:rsid w:val="007133FC"/>
    <w:rsid w:val="00714D44"/>
    <w:rsid w:val="00714DAA"/>
    <w:rsid w:val="00714E5E"/>
    <w:rsid w:val="00715268"/>
    <w:rsid w:val="00715302"/>
    <w:rsid w:val="00715C29"/>
    <w:rsid w:val="0071641B"/>
    <w:rsid w:val="007168E0"/>
    <w:rsid w:val="00716B6D"/>
    <w:rsid w:val="00716F01"/>
    <w:rsid w:val="0071732C"/>
    <w:rsid w:val="00717A0D"/>
    <w:rsid w:val="0072059A"/>
    <w:rsid w:val="0072083A"/>
    <w:rsid w:val="00721039"/>
    <w:rsid w:val="00721519"/>
    <w:rsid w:val="00721FF3"/>
    <w:rsid w:val="00722336"/>
    <w:rsid w:val="00722798"/>
    <w:rsid w:val="00722C6D"/>
    <w:rsid w:val="00723898"/>
    <w:rsid w:val="00723E32"/>
    <w:rsid w:val="00723F5D"/>
    <w:rsid w:val="0072427D"/>
    <w:rsid w:val="0072534A"/>
    <w:rsid w:val="00725802"/>
    <w:rsid w:val="00725AD7"/>
    <w:rsid w:val="00726337"/>
    <w:rsid w:val="007264D6"/>
    <w:rsid w:val="0072699D"/>
    <w:rsid w:val="00726CEB"/>
    <w:rsid w:val="00727B6F"/>
    <w:rsid w:val="00727D40"/>
    <w:rsid w:val="007302A9"/>
    <w:rsid w:val="007302F1"/>
    <w:rsid w:val="00730C28"/>
    <w:rsid w:val="0073151F"/>
    <w:rsid w:val="00731886"/>
    <w:rsid w:val="00731B42"/>
    <w:rsid w:val="00731DF1"/>
    <w:rsid w:val="007329F5"/>
    <w:rsid w:val="0073372C"/>
    <w:rsid w:val="00733CE9"/>
    <w:rsid w:val="00733EF9"/>
    <w:rsid w:val="007346CB"/>
    <w:rsid w:val="007362E9"/>
    <w:rsid w:val="00737277"/>
    <w:rsid w:val="007377D1"/>
    <w:rsid w:val="00740246"/>
    <w:rsid w:val="00740528"/>
    <w:rsid w:val="0074098B"/>
    <w:rsid w:val="00743178"/>
    <w:rsid w:val="00743837"/>
    <w:rsid w:val="007439E9"/>
    <w:rsid w:val="00743D1C"/>
    <w:rsid w:val="00744508"/>
    <w:rsid w:val="0074556C"/>
    <w:rsid w:val="007456C7"/>
    <w:rsid w:val="00745A71"/>
    <w:rsid w:val="00745C00"/>
    <w:rsid w:val="007460B4"/>
    <w:rsid w:val="00746A4A"/>
    <w:rsid w:val="00746E25"/>
    <w:rsid w:val="00747227"/>
    <w:rsid w:val="0074746C"/>
    <w:rsid w:val="00750098"/>
    <w:rsid w:val="00750D28"/>
    <w:rsid w:val="007510DC"/>
    <w:rsid w:val="007518D2"/>
    <w:rsid w:val="00751FA4"/>
    <w:rsid w:val="0075255B"/>
    <w:rsid w:val="007533C6"/>
    <w:rsid w:val="00753E5F"/>
    <w:rsid w:val="00753FEC"/>
    <w:rsid w:val="007569F2"/>
    <w:rsid w:val="007570EC"/>
    <w:rsid w:val="007573DF"/>
    <w:rsid w:val="00760696"/>
    <w:rsid w:val="0076103F"/>
    <w:rsid w:val="0076110F"/>
    <w:rsid w:val="00761693"/>
    <w:rsid w:val="00762312"/>
    <w:rsid w:val="007627DE"/>
    <w:rsid w:val="007629F5"/>
    <w:rsid w:val="00762AF8"/>
    <w:rsid w:val="00762D79"/>
    <w:rsid w:val="00762EE5"/>
    <w:rsid w:val="00762F97"/>
    <w:rsid w:val="00763148"/>
    <w:rsid w:val="0076397D"/>
    <w:rsid w:val="00763ABA"/>
    <w:rsid w:val="00763C07"/>
    <w:rsid w:val="00766040"/>
    <w:rsid w:val="007664B3"/>
    <w:rsid w:val="00766792"/>
    <w:rsid w:val="00766F9A"/>
    <w:rsid w:val="00767759"/>
    <w:rsid w:val="00767DEB"/>
    <w:rsid w:val="00770151"/>
    <w:rsid w:val="00770159"/>
    <w:rsid w:val="007703D4"/>
    <w:rsid w:val="00770C0C"/>
    <w:rsid w:val="00770CD5"/>
    <w:rsid w:val="00771397"/>
    <w:rsid w:val="00771DEA"/>
    <w:rsid w:val="00771E21"/>
    <w:rsid w:val="00772036"/>
    <w:rsid w:val="00772B59"/>
    <w:rsid w:val="00772BD4"/>
    <w:rsid w:val="00772C3B"/>
    <w:rsid w:val="00772C47"/>
    <w:rsid w:val="00772F90"/>
    <w:rsid w:val="00773A6C"/>
    <w:rsid w:val="00773BC8"/>
    <w:rsid w:val="00774AB6"/>
    <w:rsid w:val="007754AF"/>
    <w:rsid w:val="00775586"/>
    <w:rsid w:val="0077576F"/>
    <w:rsid w:val="00775D9B"/>
    <w:rsid w:val="0077696B"/>
    <w:rsid w:val="00777BEF"/>
    <w:rsid w:val="0078133E"/>
    <w:rsid w:val="00781D8E"/>
    <w:rsid w:val="00782494"/>
    <w:rsid w:val="007825D7"/>
    <w:rsid w:val="00782F16"/>
    <w:rsid w:val="007830C8"/>
    <w:rsid w:val="00784836"/>
    <w:rsid w:val="00784DC0"/>
    <w:rsid w:val="00785292"/>
    <w:rsid w:val="0078584E"/>
    <w:rsid w:val="00786497"/>
    <w:rsid w:val="007866D6"/>
    <w:rsid w:val="00786ACA"/>
    <w:rsid w:val="007870CC"/>
    <w:rsid w:val="00790FF9"/>
    <w:rsid w:val="00791752"/>
    <w:rsid w:val="00791BC1"/>
    <w:rsid w:val="00791C9A"/>
    <w:rsid w:val="0079250A"/>
    <w:rsid w:val="007928DB"/>
    <w:rsid w:val="007937AF"/>
    <w:rsid w:val="00794FAB"/>
    <w:rsid w:val="00795080"/>
    <w:rsid w:val="007955F0"/>
    <w:rsid w:val="0079623D"/>
    <w:rsid w:val="00796BB9"/>
    <w:rsid w:val="00796D9C"/>
    <w:rsid w:val="00797782"/>
    <w:rsid w:val="00797A43"/>
    <w:rsid w:val="00797B61"/>
    <w:rsid w:val="00797BC5"/>
    <w:rsid w:val="007A040D"/>
    <w:rsid w:val="007A0A0D"/>
    <w:rsid w:val="007A0E18"/>
    <w:rsid w:val="007A0E77"/>
    <w:rsid w:val="007A247F"/>
    <w:rsid w:val="007A4264"/>
    <w:rsid w:val="007A49D0"/>
    <w:rsid w:val="007A4D12"/>
    <w:rsid w:val="007A5D06"/>
    <w:rsid w:val="007A6304"/>
    <w:rsid w:val="007A68A8"/>
    <w:rsid w:val="007A7DE6"/>
    <w:rsid w:val="007B0041"/>
    <w:rsid w:val="007B073F"/>
    <w:rsid w:val="007B0D9B"/>
    <w:rsid w:val="007B1C22"/>
    <w:rsid w:val="007B2593"/>
    <w:rsid w:val="007B397E"/>
    <w:rsid w:val="007B4B93"/>
    <w:rsid w:val="007B60E5"/>
    <w:rsid w:val="007B63CD"/>
    <w:rsid w:val="007B6410"/>
    <w:rsid w:val="007B6553"/>
    <w:rsid w:val="007B7285"/>
    <w:rsid w:val="007B7DE5"/>
    <w:rsid w:val="007B7ECD"/>
    <w:rsid w:val="007C0953"/>
    <w:rsid w:val="007C0BE7"/>
    <w:rsid w:val="007C0EA6"/>
    <w:rsid w:val="007C1077"/>
    <w:rsid w:val="007C1A0C"/>
    <w:rsid w:val="007C1BBF"/>
    <w:rsid w:val="007C28E3"/>
    <w:rsid w:val="007C294D"/>
    <w:rsid w:val="007C37D4"/>
    <w:rsid w:val="007C401C"/>
    <w:rsid w:val="007C43A0"/>
    <w:rsid w:val="007C44A8"/>
    <w:rsid w:val="007C5A84"/>
    <w:rsid w:val="007C62E5"/>
    <w:rsid w:val="007C6402"/>
    <w:rsid w:val="007C64E5"/>
    <w:rsid w:val="007C6C62"/>
    <w:rsid w:val="007C7147"/>
    <w:rsid w:val="007C7222"/>
    <w:rsid w:val="007C74EB"/>
    <w:rsid w:val="007C7766"/>
    <w:rsid w:val="007C7F65"/>
    <w:rsid w:val="007D00B3"/>
    <w:rsid w:val="007D0FBC"/>
    <w:rsid w:val="007D21F0"/>
    <w:rsid w:val="007D2808"/>
    <w:rsid w:val="007D49B9"/>
    <w:rsid w:val="007D4C48"/>
    <w:rsid w:val="007D515D"/>
    <w:rsid w:val="007D61DD"/>
    <w:rsid w:val="007D7219"/>
    <w:rsid w:val="007D77F4"/>
    <w:rsid w:val="007D7896"/>
    <w:rsid w:val="007D7B02"/>
    <w:rsid w:val="007D7F04"/>
    <w:rsid w:val="007E017B"/>
    <w:rsid w:val="007E0649"/>
    <w:rsid w:val="007E079B"/>
    <w:rsid w:val="007E09D8"/>
    <w:rsid w:val="007E1880"/>
    <w:rsid w:val="007E2142"/>
    <w:rsid w:val="007E2223"/>
    <w:rsid w:val="007E3237"/>
    <w:rsid w:val="007E358B"/>
    <w:rsid w:val="007E37E6"/>
    <w:rsid w:val="007E4556"/>
    <w:rsid w:val="007E45D4"/>
    <w:rsid w:val="007E4AE5"/>
    <w:rsid w:val="007E5011"/>
    <w:rsid w:val="007E53FE"/>
    <w:rsid w:val="007E5716"/>
    <w:rsid w:val="007E57CB"/>
    <w:rsid w:val="007E7BA7"/>
    <w:rsid w:val="007F0450"/>
    <w:rsid w:val="007F0534"/>
    <w:rsid w:val="007F10D5"/>
    <w:rsid w:val="007F1771"/>
    <w:rsid w:val="007F24DB"/>
    <w:rsid w:val="007F353E"/>
    <w:rsid w:val="007F48F2"/>
    <w:rsid w:val="007F5AE9"/>
    <w:rsid w:val="007F606C"/>
    <w:rsid w:val="007F61B5"/>
    <w:rsid w:val="007F7D06"/>
    <w:rsid w:val="008006FF"/>
    <w:rsid w:val="0080111D"/>
    <w:rsid w:val="0080137B"/>
    <w:rsid w:val="0080198A"/>
    <w:rsid w:val="00802118"/>
    <w:rsid w:val="0080231F"/>
    <w:rsid w:val="00802A26"/>
    <w:rsid w:val="00802BCB"/>
    <w:rsid w:val="00802F77"/>
    <w:rsid w:val="00802F93"/>
    <w:rsid w:val="008039A3"/>
    <w:rsid w:val="00803F57"/>
    <w:rsid w:val="008046AA"/>
    <w:rsid w:val="00804897"/>
    <w:rsid w:val="00804C50"/>
    <w:rsid w:val="00805D39"/>
    <w:rsid w:val="00805D4A"/>
    <w:rsid w:val="00805E79"/>
    <w:rsid w:val="00806216"/>
    <w:rsid w:val="0080628C"/>
    <w:rsid w:val="008077B7"/>
    <w:rsid w:val="008077CA"/>
    <w:rsid w:val="00810669"/>
    <w:rsid w:val="008107AF"/>
    <w:rsid w:val="00811CA6"/>
    <w:rsid w:val="008128F9"/>
    <w:rsid w:val="00813478"/>
    <w:rsid w:val="008141C1"/>
    <w:rsid w:val="00815472"/>
    <w:rsid w:val="0081557C"/>
    <w:rsid w:val="008156BB"/>
    <w:rsid w:val="00815EC1"/>
    <w:rsid w:val="0081663E"/>
    <w:rsid w:val="008170ED"/>
    <w:rsid w:val="0081774A"/>
    <w:rsid w:val="00817AC1"/>
    <w:rsid w:val="00820319"/>
    <w:rsid w:val="00821095"/>
    <w:rsid w:val="00821846"/>
    <w:rsid w:val="00821F92"/>
    <w:rsid w:val="00823E51"/>
    <w:rsid w:val="0082447E"/>
    <w:rsid w:val="008244BF"/>
    <w:rsid w:val="00824F4C"/>
    <w:rsid w:val="00824FA1"/>
    <w:rsid w:val="00825A07"/>
    <w:rsid w:val="0083091D"/>
    <w:rsid w:val="00830A92"/>
    <w:rsid w:val="00832440"/>
    <w:rsid w:val="00832637"/>
    <w:rsid w:val="00832C2E"/>
    <w:rsid w:val="00832C70"/>
    <w:rsid w:val="00832CD9"/>
    <w:rsid w:val="00833291"/>
    <w:rsid w:val="008339FE"/>
    <w:rsid w:val="00833B7D"/>
    <w:rsid w:val="00833FA0"/>
    <w:rsid w:val="0083472A"/>
    <w:rsid w:val="00835509"/>
    <w:rsid w:val="008364D7"/>
    <w:rsid w:val="00836AD1"/>
    <w:rsid w:val="00837307"/>
    <w:rsid w:val="00840502"/>
    <w:rsid w:val="00841EB7"/>
    <w:rsid w:val="00842C26"/>
    <w:rsid w:val="0084328E"/>
    <w:rsid w:val="00843F68"/>
    <w:rsid w:val="008450A4"/>
    <w:rsid w:val="00845230"/>
    <w:rsid w:val="00845748"/>
    <w:rsid w:val="00845CB0"/>
    <w:rsid w:val="008468DA"/>
    <w:rsid w:val="00847000"/>
    <w:rsid w:val="008470CB"/>
    <w:rsid w:val="008477D7"/>
    <w:rsid w:val="008503A8"/>
    <w:rsid w:val="0085134D"/>
    <w:rsid w:val="00851D36"/>
    <w:rsid w:val="00851D66"/>
    <w:rsid w:val="008524A5"/>
    <w:rsid w:val="008529D8"/>
    <w:rsid w:val="00852C6B"/>
    <w:rsid w:val="00852E04"/>
    <w:rsid w:val="00853B17"/>
    <w:rsid w:val="00854341"/>
    <w:rsid w:val="0085434D"/>
    <w:rsid w:val="00855AC4"/>
    <w:rsid w:val="00857E72"/>
    <w:rsid w:val="00860451"/>
    <w:rsid w:val="008605DA"/>
    <w:rsid w:val="008606B2"/>
    <w:rsid w:val="00861190"/>
    <w:rsid w:val="00861504"/>
    <w:rsid w:val="00861680"/>
    <w:rsid w:val="00861925"/>
    <w:rsid w:val="00861A20"/>
    <w:rsid w:val="00861C74"/>
    <w:rsid w:val="00861CF3"/>
    <w:rsid w:val="0086231F"/>
    <w:rsid w:val="008624B8"/>
    <w:rsid w:val="00862572"/>
    <w:rsid w:val="00862BF4"/>
    <w:rsid w:val="00863340"/>
    <w:rsid w:val="008633CD"/>
    <w:rsid w:val="008650A9"/>
    <w:rsid w:val="0086524B"/>
    <w:rsid w:val="008655A3"/>
    <w:rsid w:val="00865B4A"/>
    <w:rsid w:val="00865C08"/>
    <w:rsid w:val="00865F9F"/>
    <w:rsid w:val="00866CF3"/>
    <w:rsid w:val="00866CF6"/>
    <w:rsid w:val="00867146"/>
    <w:rsid w:val="00867257"/>
    <w:rsid w:val="00867BBA"/>
    <w:rsid w:val="0087040B"/>
    <w:rsid w:val="00870B95"/>
    <w:rsid w:val="00870E0F"/>
    <w:rsid w:val="0087140F"/>
    <w:rsid w:val="0087141D"/>
    <w:rsid w:val="0087195D"/>
    <w:rsid w:val="00871A89"/>
    <w:rsid w:val="00871C3D"/>
    <w:rsid w:val="00872E6C"/>
    <w:rsid w:val="00873523"/>
    <w:rsid w:val="00874145"/>
    <w:rsid w:val="00874155"/>
    <w:rsid w:val="008749C1"/>
    <w:rsid w:val="00874AD6"/>
    <w:rsid w:val="00874C38"/>
    <w:rsid w:val="00875206"/>
    <w:rsid w:val="008766A6"/>
    <w:rsid w:val="00876ED6"/>
    <w:rsid w:val="00877048"/>
    <w:rsid w:val="008775C4"/>
    <w:rsid w:val="00877814"/>
    <w:rsid w:val="008779AD"/>
    <w:rsid w:val="00877BED"/>
    <w:rsid w:val="0088020C"/>
    <w:rsid w:val="00880D17"/>
    <w:rsid w:val="0088123D"/>
    <w:rsid w:val="00881953"/>
    <w:rsid w:val="0088212B"/>
    <w:rsid w:val="008822BA"/>
    <w:rsid w:val="00882B3E"/>
    <w:rsid w:val="0088349E"/>
    <w:rsid w:val="0088495B"/>
    <w:rsid w:val="0088497A"/>
    <w:rsid w:val="0088509B"/>
    <w:rsid w:val="00885719"/>
    <w:rsid w:val="008862AB"/>
    <w:rsid w:val="00886C02"/>
    <w:rsid w:val="00886FDE"/>
    <w:rsid w:val="008877E3"/>
    <w:rsid w:val="00887EE5"/>
    <w:rsid w:val="008904CC"/>
    <w:rsid w:val="00890CCD"/>
    <w:rsid w:val="00891656"/>
    <w:rsid w:val="00891D6A"/>
    <w:rsid w:val="00892E96"/>
    <w:rsid w:val="0089334C"/>
    <w:rsid w:val="00893A90"/>
    <w:rsid w:val="00894448"/>
    <w:rsid w:val="00895325"/>
    <w:rsid w:val="00895880"/>
    <w:rsid w:val="00896850"/>
    <w:rsid w:val="00897696"/>
    <w:rsid w:val="00897E31"/>
    <w:rsid w:val="00897F3C"/>
    <w:rsid w:val="008A01AC"/>
    <w:rsid w:val="008A032B"/>
    <w:rsid w:val="008A0588"/>
    <w:rsid w:val="008A0675"/>
    <w:rsid w:val="008A1C13"/>
    <w:rsid w:val="008A1C6B"/>
    <w:rsid w:val="008A2FEE"/>
    <w:rsid w:val="008A3860"/>
    <w:rsid w:val="008A4550"/>
    <w:rsid w:val="008A4A15"/>
    <w:rsid w:val="008A4E0D"/>
    <w:rsid w:val="008A544C"/>
    <w:rsid w:val="008A582D"/>
    <w:rsid w:val="008A5A3E"/>
    <w:rsid w:val="008A6D98"/>
    <w:rsid w:val="008A6EC9"/>
    <w:rsid w:val="008A7351"/>
    <w:rsid w:val="008A7A56"/>
    <w:rsid w:val="008A7B69"/>
    <w:rsid w:val="008B01D4"/>
    <w:rsid w:val="008B029C"/>
    <w:rsid w:val="008B0336"/>
    <w:rsid w:val="008B046B"/>
    <w:rsid w:val="008B0D36"/>
    <w:rsid w:val="008B1BA6"/>
    <w:rsid w:val="008B27BC"/>
    <w:rsid w:val="008B29A8"/>
    <w:rsid w:val="008B36EF"/>
    <w:rsid w:val="008B3FAB"/>
    <w:rsid w:val="008B5A61"/>
    <w:rsid w:val="008B6812"/>
    <w:rsid w:val="008B7C63"/>
    <w:rsid w:val="008B7CB8"/>
    <w:rsid w:val="008C012B"/>
    <w:rsid w:val="008C021B"/>
    <w:rsid w:val="008C02E9"/>
    <w:rsid w:val="008C067D"/>
    <w:rsid w:val="008C143F"/>
    <w:rsid w:val="008C2670"/>
    <w:rsid w:val="008C2F78"/>
    <w:rsid w:val="008C3933"/>
    <w:rsid w:val="008C3D2F"/>
    <w:rsid w:val="008C3D41"/>
    <w:rsid w:val="008C3E0C"/>
    <w:rsid w:val="008C429C"/>
    <w:rsid w:val="008C4503"/>
    <w:rsid w:val="008C6827"/>
    <w:rsid w:val="008C6991"/>
    <w:rsid w:val="008C7F51"/>
    <w:rsid w:val="008C7FCA"/>
    <w:rsid w:val="008D00B8"/>
    <w:rsid w:val="008D0B93"/>
    <w:rsid w:val="008D1BB8"/>
    <w:rsid w:val="008D2442"/>
    <w:rsid w:val="008D26C6"/>
    <w:rsid w:val="008D2D5F"/>
    <w:rsid w:val="008D39F7"/>
    <w:rsid w:val="008D4780"/>
    <w:rsid w:val="008D5114"/>
    <w:rsid w:val="008D513A"/>
    <w:rsid w:val="008D543E"/>
    <w:rsid w:val="008D6332"/>
    <w:rsid w:val="008D73CB"/>
    <w:rsid w:val="008D7504"/>
    <w:rsid w:val="008D771C"/>
    <w:rsid w:val="008D78D7"/>
    <w:rsid w:val="008D7B3B"/>
    <w:rsid w:val="008D7F12"/>
    <w:rsid w:val="008E03CC"/>
    <w:rsid w:val="008E06E0"/>
    <w:rsid w:val="008E06E7"/>
    <w:rsid w:val="008E136C"/>
    <w:rsid w:val="008E1C4A"/>
    <w:rsid w:val="008E2186"/>
    <w:rsid w:val="008E4E0A"/>
    <w:rsid w:val="008E5D83"/>
    <w:rsid w:val="008E6924"/>
    <w:rsid w:val="008E6D32"/>
    <w:rsid w:val="008E7005"/>
    <w:rsid w:val="008F043D"/>
    <w:rsid w:val="008F05FE"/>
    <w:rsid w:val="008F0F24"/>
    <w:rsid w:val="008F112D"/>
    <w:rsid w:val="008F1F55"/>
    <w:rsid w:val="008F21E9"/>
    <w:rsid w:val="008F273B"/>
    <w:rsid w:val="008F3665"/>
    <w:rsid w:val="008F4046"/>
    <w:rsid w:val="008F40D7"/>
    <w:rsid w:val="008F4A7D"/>
    <w:rsid w:val="008F4DB1"/>
    <w:rsid w:val="008F506E"/>
    <w:rsid w:val="008F5361"/>
    <w:rsid w:val="008F549E"/>
    <w:rsid w:val="008F6CB4"/>
    <w:rsid w:val="009007F6"/>
    <w:rsid w:val="00901816"/>
    <w:rsid w:val="009021A6"/>
    <w:rsid w:val="00902F17"/>
    <w:rsid w:val="009032BB"/>
    <w:rsid w:val="00903757"/>
    <w:rsid w:val="009037DE"/>
    <w:rsid w:val="00903C91"/>
    <w:rsid w:val="0090405D"/>
    <w:rsid w:val="00904228"/>
    <w:rsid w:val="00904A88"/>
    <w:rsid w:val="00904D5E"/>
    <w:rsid w:val="0090522E"/>
    <w:rsid w:val="00905735"/>
    <w:rsid w:val="00906091"/>
    <w:rsid w:val="009070C5"/>
    <w:rsid w:val="0090726F"/>
    <w:rsid w:val="009113DC"/>
    <w:rsid w:val="0091236E"/>
    <w:rsid w:val="00912376"/>
    <w:rsid w:val="009125EC"/>
    <w:rsid w:val="00913029"/>
    <w:rsid w:val="009137C2"/>
    <w:rsid w:val="00913DF7"/>
    <w:rsid w:val="009140DC"/>
    <w:rsid w:val="0091442E"/>
    <w:rsid w:val="00914819"/>
    <w:rsid w:val="00914B4A"/>
    <w:rsid w:val="00914B80"/>
    <w:rsid w:val="00914C27"/>
    <w:rsid w:val="009150E1"/>
    <w:rsid w:val="00915A34"/>
    <w:rsid w:val="00917CA7"/>
    <w:rsid w:val="00920E6D"/>
    <w:rsid w:val="009216A2"/>
    <w:rsid w:val="00922E97"/>
    <w:rsid w:val="009255AD"/>
    <w:rsid w:val="00925BC4"/>
    <w:rsid w:val="009261E6"/>
    <w:rsid w:val="00927DA2"/>
    <w:rsid w:val="0093027C"/>
    <w:rsid w:val="00930312"/>
    <w:rsid w:val="00930E00"/>
    <w:rsid w:val="0093186F"/>
    <w:rsid w:val="0093187D"/>
    <w:rsid w:val="00931E46"/>
    <w:rsid w:val="00932276"/>
    <w:rsid w:val="0093244B"/>
    <w:rsid w:val="00932479"/>
    <w:rsid w:val="00932B5D"/>
    <w:rsid w:val="00932D82"/>
    <w:rsid w:val="009343AE"/>
    <w:rsid w:val="00934886"/>
    <w:rsid w:val="009349FA"/>
    <w:rsid w:val="00934A14"/>
    <w:rsid w:val="00935470"/>
    <w:rsid w:val="0093547C"/>
    <w:rsid w:val="009354BD"/>
    <w:rsid w:val="00937117"/>
    <w:rsid w:val="00937732"/>
    <w:rsid w:val="009400CF"/>
    <w:rsid w:val="00940617"/>
    <w:rsid w:val="009411B2"/>
    <w:rsid w:val="0094380D"/>
    <w:rsid w:val="009442FA"/>
    <w:rsid w:val="0094439C"/>
    <w:rsid w:val="00944492"/>
    <w:rsid w:val="00945259"/>
    <w:rsid w:val="00945B83"/>
    <w:rsid w:val="009466AC"/>
    <w:rsid w:val="0094758E"/>
    <w:rsid w:val="0095016A"/>
    <w:rsid w:val="009501C4"/>
    <w:rsid w:val="00950657"/>
    <w:rsid w:val="00951399"/>
    <w:rsid w:val="009513EE"/>
    <w:rsid w:val="0095146E"/>
    <w:rsid w:val="0095162A"/>
    <w:rsid w:val="00951F21"/>
    <w:rsid w:val="0095211A"/>
    <w:rsid w:val="0095433D"/>
    <w:rsid w:val="00954609"/>
    <w:rsid w:val="009549CA"/>
    <w:rsid w:val="009549F9"/>
    <w:rsid w:val="00954B49"/>
    <w:rsid w:val="0095511A"/>
    <w:rsid w:val="009560C4"/>
    <w:rsid w:val="00956E69"/>
    <w:rsid w:val="00956F31"/>
    <w:rsid w:val="0095797F"/>
    <w:rsid w:val="009607A2"/>
    <w:rsid w:val="0096083F"/>
    <w:rsid w:val="00961D17"/>
    <w:rsid w:val="00962503"/>
    <w:rsid w:val="00962C4F"/>
    <w:rsid w:val="00963E6D"/>
    <w:rsid w:val="009646B1"/>
    <w:rsid w:val="0096496F"/>
    <w:rsid w:val="0096549F"/>
    <w:rsid w:val="00966466"/>
    <w:rsid w:val="00966A20"/>
    <w:rsid w:val="00967E8B"/>
    <w:rsid w:val="00970AC9"/>
    <w:rsid w:val="00970AD7"/>
    <w:rsid w:val="00970E94"/>
    <w:rsid w:val="00970FC6"/>
    <w:rsid w:val="00971068"/>
    <w:rsid w:val="009712E9"/>
    <w:rsid w:val="00971377"/>
    <w:rsid w:val="00972DEC"/>
    <w:rsid w:val="0097388C"/>
    <w:rsid w:val="00973FF6"/>
    <w:rsid w:val="009749D9"/>
    <w:rsid w:val="00974E45"/>
    <w:rsid w:val="0097548C"/>
    <w:rsid w:val="009765B2"/>
    <w:rsid w:val="009770F4"/>
    <w:rsid w:val="00977E14"/>
    <w:rsid w:val="009803F5"/>
    <w:rsid w:val="00980BF9"/>
    <w:rsid w:val="0098119D"/>
    <w:rsid w:val="0098294C"/>
    <w:rsid w:val="009829B4"/>
    <w:rsid w:val="00982A60"/>
    <w:rsid w:val="00982F8D"/>
    <w:rsid w:val="0098326F"/>
    <w:rsid w:val="0098341E"/>
    <w:rsid w:val="00983910"/>
    <w:rsid w:val="00984168"/>
    <w:rsid w:val="00984255"/>
    <w:rsid w:val="00984DDC"/>
    <w:rsid w:val="00984EBF"/>
    <w:rsid w:val="009858A4"/>
    <w:rsid w:val="00985921"/>
    <w:rsid w:val="00985F8B"/>
    <w:rsid w:val="0098624B"/>
    <w:rsid w:val="00986B97"/>
    <w:rsid w:val="009879C4"/>
    <w:rsid w:val="009901B2"/>
    <w:rsid w:val="0099131C"/>
    <w:rsid w:val="009913ED"/>
    <w:rsid w:val="00992016"/>
    <w:rsid w:val="0099255D"/>
    <w:rsid w:val="0099256B"/>
    <w:rsid w:val="009931F7"/>
    <w:rsid w:val="0099378B"/>
    <w:rsid w:val="0099495B"/>
    <w:rsid w:val="0099588D"/>
    <w:rsid w:val="00996EEB"/>
    <w:rsid w:val="0099735D"/>
    <w:rsid w:val="00997547"/>
    <w:rsid w:val="00997703"/>
    <w:rsid w:val="00997C5E"/>
    <w:rsid w:val="009A0A8D"/>
    <w:rsid w:val="009A0FED"/>
    <w:rsid w:val="009A331B"/>
    <w:rsid w:val="009A33C9"/>
    <w:rsid w:val="009A3B85"/>
    <w:rsid w:val="009A4F28"/>
    <w:rsid w:val="009A7DF2"/>
    <w:rsid w:val="009B0106"/>
    <w:rsid w:val="009B089F"/>
    <w:rsid w:val="009B08D0"/>
    <w:rsid w:val="009B0A68"/>
    <w:rsid w:val="009B0F39"/>
    <w:rsid w:val="009B1E68"/>
    <w:rsid w:val="009B2B5E"/>
    <w:rsid w:val="009B3D41"/>
    <w:rsid w:val="009B3DB1"/>
    <w:rsid w:val="009B3E00"/>
    <w:rsid w:val="009B3EE6"/>
    <w:rsid w:val="009B4231"/>
    <w:rsid w:val="009B457E"/>
    <w:rsid w:val="009B6C3A"/>
    <w:rsid w:val="009B7370"/>
    <w:rsid w:val="009B749E"/>
    <w:rsid w:val="009C0541"/>
    <w:rsid w:val="009C06CC"/>
    <w:rsid w:val="009C078A"/>
    <w:rsid w:val="009C0B36"/>
    <w:rsid w:val="009C1B66"/>
    <w:rsid w:val="009C2B7C"/>
    <w:rsid w:val="009C373F"/>
    <w:rsid w:val="009C40C4"/>
    <w:rsid w:val="009C422B"/>
    <w:rsid w:val="009C4A52"/>
    <w:rsid w:val="009C4C79"/>
    <w:rsid w:val="009C5CBC"/>
    <w:rsid w:val="009C7148"/>
    <w:rsid w:val="009C7307"/>
    <w:rsid w:val="009C74A9"/>
    <w:rsid w:val="009D06CD"/>
    <w:rsid w:val="009D0C95"/>
    <w:rsid w:val="009D155F"/>
    <w:rsid w:val="009D25AB"/>
    <w:rsid w:val="009D2852"/>
    <w:rsid w:val="009D301A"/>
    <w:rsid w:val="009D337A"/>
    <w:rsid w:val="009D3596"/>
    <w:rsid w:val="009D3828"/>
    <w:rsid w:val="009D4800"/>
    <w:rsid w:val="009D497D"/>
    <w:rsid w:val="009D526B"/>
    <w:rsid w:val="009D52D1"/>
    <w:rsid w:val="009D56C6"/>
    <w:rsid w:val="009D62A2"/>
    <w:rsid w:val="009D65B3"/>
    <w:rsid w:val="009D7096"/>
    <w:rsid w:val="009D7AC8"/>
    <w:rsid w:val="009E143B"/>
    <w:rsid w:val="009E1610"/>
    <w:rsid w:val="009E198A"/>
    <w:rsid w:val="009E19DD"/>
    <w:rsid w:val="009E25D4"/>
    <w:rsid w:val="009E328E"/>
    <w:rsid w:val="009E3B83"/>
    <w:rsid w:val="009E4CEE"/>
    <w:rsid w:val="009E5417"/>
    <w:rsid w:val="009E54BF"/>
    <w:rsid w:val="009E5664"/>
    <w:rsid w:val="009E59B9"/>
    <w:rsid w:val="009E5A3D"/>
    <w:rsid w:val="009E6081"/>
    <w:rsid w:val="009E6170"/>
    <w:rsid w:val="009E6854"/>
    <w:rsid w:val="009E7001"/>
    <w:rsid w:val="009E7544"/>
    <w:rsid w:val="009E7EB3"/>
    <w:rsid w:val="009F05C3"/>
    <w:rsid w:val="009F1C93"/>
    <w:rsid w:val="009F2873"/>
    <w:rsid w:val="009F36AA"/>
    <w:rsid w:val="009F4451"/>
    <w:rsid w:val="009F4ADD"/>
    <w:rsid w:val="009F6779"/>
    <w:rsid w:val="009F6F12"/>
    <w:rsid w:val="009F73D5"/>
    <w:rsid w:val="009F7D0C"/>
    <w:rsid w:val="00A00048"/>
    <w:rsid w:val="00A008D5"/>
    <w:rsid w:val="00A00D53"/>
    <w:rsid w:val="00A0268E"/>
    <w:rsid w:val="00A05231"/>
    <w:rsid w:val="00A05824"/>
    <w:rsid w:val="00A06E54"/>
    <w:rsid w:val="00A07D41"/>
    <w:rsid w:val="00A07DCD"/>
    <w:rsid w:val="00A07E93"/>
    <w:rsid w:val="00A1008D"/>
    <w:rsid w:val="00A10245"/>
    <w:rsid w:val="00A10AF8"/>
    <w:rsid w:val="00A1120C"/>
    <w:rsid w:val="00A11240"/>
    <w:rsid w:val="00A114CE"/>
    <w:rsid w:val="00A11F2D"/>
    <w:rsid w:val="00A122F2"/>
    <w:rsid w:val="00A12C3C"/>
    <w:rsid w:val="00A13410"/>
    <w:rsid w:val="00A14212"/>
    <w:rsid w:val="00A144EA"/>
    <w:rsid w:val="00A14B1A"/>
    <w:rsid w:val="00A15636"/>
    <w:rsid w:val="00A156B4"/>
    <w:rsid w:val="00A1644F"/>
    <w:rsid w:val="00A16ECE"/>
    <w:rsid w:val="00A17941"/>
    <w:rsid w:val="00A17B0B"/>
    <w:rsid w:val="00A17F28"/>
    <w:rsid w:val="00A205B4"/>
    <w:rsid w:val="00A20C2D"/>
    <w:rsid w:val="00A23332"/>
    <w:rsid w:val="00A24042"/>
    <w:rsid w:val="00A2642A"/>
    <w:rsid w:val="00A27897"/>
    <w:rsid w:val="00A278BB"/>
    <w:rsid w:val="00A30669"/>
    <w:rsid w:val="00A30D7A"/>
    <w:rsid w:val="00A30DC3"/>
    <w:rsid w:val="00A31204"/>
    <w:rsid w:val="00A31FA7"/>
    <w:rsid w:val="00A327D6"/>
    <w:rsid w:val="00A332EA"/>
    <w:rsid w:val="00A33E0A"/>
    <w:rsid w:val="00A34403"/>
    <w:rsid w:val="00A34581"/>
    <w:rsid w:val="00A34883"/>
    <w:rsid w:val="00A35421"/>
    <w:rsid w:val="00A35A5A"/>
    <w:rsid w:val="00A36AC0"/>
    <w:rsid w:val="00A3736C"/>
    <w:rsid w:val="00A37A85"/>
    <w:rsid w:val="00A37C9F"/>
    <w:rsid w:val="00A406DF"/>
    <w:rsid w:val="00A410E8"/>
    <w:rsid w:val="00A41300"/>
    <w:rsid w:val="00A41D74"/>
    <w:rsid w:val="00A41E15"/>
    <w:rsid w:val="00A45132"/>
    <w:rsid w:val="00A452E5"/>
    <w:rsid w:val="00A453D1"/>
    <w:rsid w:val="00A45589"/>
    <w:rsid w:val="00A46016"/>
    <w:rsid w:val="00A4666A"/>
    <w:rsid w:val="00A46C09"/>
    <w:rsid w:val="00A47BE2"/>
    <w:rsid w:val="00A47C00"/>
    <w:rsid w:val="00A5064A"/>
    <w:rsid w:val="00A528BE"/>
    <w:rsid w:val="00A528CD"/>
    <w:rsid w:val="00A530B5"/>
    <w:rsid w:val="00A5336A"/>
    <w:rsid w:val="00A5380C"/>
    <w:rsid w:val="00A539D5"/>
    <w:rsid w:val="00A53B20"/>
    <w:rsid w:val="00A54B23"/>
    <w:rsid w:val="00A55311"/>
    <w:rsid w:val="00A55376"/>
    <w:rsid w:val="00A553F5"/>
    <w:rsid w:val="00A5574B"/>
    <w:rsid w:val="00A558A3"/>
    <w:rsid w:val="00A5649F"/>
    <w:rsid w:val="00A57B74"/>
    <w:rsid w:val="00A60840"/>
    <w:rsid w:val="00A61353"/>
    <w:rsid w:val="00A613CB"/>
    <w:rsid w:val="00A61658"/>
    <w:rsid w:val="00A620BE"/>
    <w:rsid w:val="00A6223C"/>
    <w:rsid w:val="00A62C9A"/>
    <w:rsid w:val="00A63994"/>
    <w:rsid w:val="00A6416B"/>
    <w:rsid w:val="00A64209"/>
    <w:rsid w:val="00A65023"/>
    <w:rsid w:val="00A65EBC"/>
    <w:rsid w:val="00A66872"/>
    <w:rsid w:val="00A67543"/>
    <w:rsid w:val="00A67DA8"/>
    <w:rsid w:val="00A70BC9"/>
    <w:rsid w:val="00A7122E"/>
    <w:rsid w:val="00A7215B"/>
    <w:rsid w:val="00A729A2"/>
    <w:rsid w:val="00A729E9"/>
    <w:rsid w:val="00A72EAD"/>
    <w:rsid w:val="00A72ECC"/>
    <w:rsid w:val="00A72FED"/>
    <w:rsid w:val="00A73AA4"/>
    <w:rsid w:val="00A73C67"/>
    <w:rsid w:val="00A74225"/>
    <w:rsid w:val="00A74710"/>
    <w:rsid w:val="00A74E90"/>
    <w:rsid w:val="00A74FD7"/>
    <w:rsid w:val="00A75510"/>
    <w:rsid w:val="00A7593B"/>
    <w:rsid w:val="00A760E7"/>
    <w:rsid w:val="00A76103"/>
    <w:rsid w:val="00A766F4"/>
    <w:rsid w:val="00A77162"/>
    <w:rsid w:val="00A776F6"/>
    <w:rsid w:val="00A77A5A"/>
    <w:rsid w:val="00A808F0"/>
    <w:rsid w:val="00A8103F"/>
    <w:rsid w:val="00A81166"/>
    <w:rsid w:val="00A8166D"/>
    <w:rsid w:val="00A82B66"/>
    <w:rsid w:val="00A83EBA"/>
    <w:rsid w:val="00A842B4"/>
    <w:rsid w:val="00A843BD"/>
    <w:rsid w:val="00A84FF7"/>
    <w:rsid w:val="00A85064"/>
    <w:rsid w:val="00A85364"/>
    <w:rsid w:val="00A8541D"/>
    <w:rsid w:val="00A85B0A"/>
    <w:rsid w:val="00A86BDB"/>
    <w:rsid w:val="00A86CE1"/>
    <w:rsid w:val="00A87468"/>
    <w:rsid w:val="00A87B92"/>
    <w:rsid w:val="00A87BE1"/>
    <w:rsid w:val="00A9082C"/>
    <w:rsid w:val="00A90838"/>
    <w:rsid w:val="00A90D68"/>
    <w:rsid w:val="00A911A4"/>
    <w:rsid w:val="00A9222E"/>
    <w:rsid w:val="00A9282E"/>
    <w:rsid w:val="00A939DC"/>
    <w:rsid w:val="00A93A4B"/>
    <w:rsid w:val="00A93D67"/>
    <w:rsid w:val="00A94A2C"/>
    <w:rsid w:val="00A95567"/>
    <w:rsid w:val="00A95F43"/>
    <w:rsid w:val="00A9684A"/>
    <w:rsid w:val="00A96F7E"/>
    <w:rsid w:val="00A9731D"/>
    <w:rsid w:val="00A97C23"/>
    <w:rsid w:val="00A97FD2"/>
    <w:rsid w:val="00AA0097"/>
    <w:rsid w:val="00AA090D"/>
    <w:rsid w:val="00AA173A"/>
    <w:rsid w:val="00AA1937"/>
    <w:rsid w:val="00AA1A4F"/>
    <w:rsid w:val="00AA1C22"/>
    <w:rsid w:val="00AA1F67"/>
    <w:rsid w:val="00AA267F"/>
    <w:rsid w:val="00AA2C7E"/>
    <w:rsid w:val="00AA2CE3"/>
    <w:rsid w:val="00AA3353"/>
    <w:rsid w:val="00AA36F5"/>
    <w:rsid w:val="00AA3845"/>
    <w:rsid w:val="00AA4512"/>
    <w:rsid w:val="00AA4919"/>
    <w:rsid w:val="00AA5366"/>
    <w:rsid w:val="00AA541F"/>
    <w:rsid w:val="00AA59B0"/>
    <w:rsid w:val="00AA60DD"/>
    <w:rsid w:val="00AB037B"/>
    <w:rsid w:val="00AB05C2"/>
    <w:rsid w:val="00AB0EB2"/>
    <w:rsid w:val="00AB0F3A"/>
    <w:rsid w:val="00AB0F47"/>
    <w:rsid w:val="00AB0F9B"/>
    <w:rsid w:val="00AB10A2"/>
    <w:rsid w:val="00AB14A3"/>
    <w:rsid w:val="00AB18A3"/>
    <w:rsid w:val="00AB2A5E"/>
    <w:rsid w:val="00AB2B6D"/>
    <w:rsid w:val="00AB3807"/>
    <w:rsid w:val="00AB3C2D"/>
    <w:rsid w:val="00AB3F1B"/>
    <w:rsid w:val="00AB4542"/>
    <w:rsid w:val="00AB4984"/>
    <w:rsid w:val="00AB4C03"/>
    <w:rsid w:val="00AB5125"/>
    <w:rsid w:val="00AB5525"/>
    <w:rsid w:val="00AB60BB"/>
    <w:rsid w:val="00AB638F"/>
    <w:rsid w:val="00AB64E3"/>
    <w:rsid w:val="00AB6657"/>
    <w:rsid w:val="00AB6A83"/>
    <w:rsid w:val="00AB6C28"/>
    <w:rsid w:val="00AC00A0"/>
    <w:rsid w:val="00AC153D"/>
    <w:rsid w:val="00AC1815"/>
    <w:rsid w:val="00AC1850"/>
    <w:rsid w:val="00AC1A29"/>
    <w:rsid w:val="00AC2365"/>
    <w:rsid w:val="00AC3B33"/>
    <w:rsid w:val="00AC3C32"/>
    <w:rsid w:val="00AC482D"/>
    <w:rsid w:val="00AC4B06"/>
    <w:rsid w:val="00AC4F6F"/>
    <w:rsid w:val="00AC50D3"/>
    <w:rsid w:val="00AC56C9"/>
    <w:rsid w:val="00AC5999"/>
    <w:rsid w:val="00AC5E72"/>
    <w:rsid w:val="00AC64FF"/>
    <w:rsid w:val="00AC7278"/>
    <w:rsid w:val="00AC7673"/>
    <w:rsid w:val="00AC7DF3"/>
    <w:rsid w:val="00AD09DA"/>
    <w:rsid w:val="00AD0C48"/>
    <w:rsid w:val="00AD0E4F"/>
    <w:rsid w:val="00AD1CB3"/>
    <w:rsid w:val="00AD21D3"/>
    <w:rsid w:val="00AD2983"/>
    <w:rsid w:val="00AD2CD1"/>
    <w:rsid w:val="00AD325C"/>
    <w:rsid w:val="00AD34B2"/>
    <w:rsid w:val="00AD4CEB"/>
    <w:rsid w:val="00AD50BE"/>
    <w:rsid w:val="00AD59D4"/>
    <w:rsid w:val="00AD62D1"/>
    <w:rsid w:val="00AD63BB"/>
    <w:rsid w:val="00AD73D4"/>
    <w:rsid w:val="00AD7BF0"/>
    <w:rsid w:val="00AE0981"/>
    <w:rsid w:val="00AE0F22"/>
    <w:rsid w:val="00AE120A"/>
    <w:rsid w:val="00AE14FB"/>
    <w:rsid w:val="00AE1A8A"/>
    <w:rsid w:val="00AE2497"/>
    <w:rsid w:val="00AE252F"/>
    <w:rsid w:val="00AE2B3D"/>
    <w:rsid w:val="00AE3593"/>
    <w:rsid w:val="00AE4105"/>
    <w:rsid w:val="00AE45B9"/>
    <w:rsid w:val="00AE51C7"/>
    <w:rsid w:val="00AE5470"/>
    <w:rsid w:val="00AE5475"/>
    <w:rsid w:val="00AE56EE"/>
    <w:rsid w:val="00AE5A63"/>
    <w:rsid w:val="00AE5D6F"/>
    <w:rsid w:val="00AE6D71"/>
    <w:rsid w:val="00AE7512"/>
    <w:rsid w:val="00AE7929"/>
    <w:rsid w:val="00AF0299"/>
    <w:rsid w:val="00AF0B43"/>
    <w:rsid w:val="00AF144C"/>
    <w:rsid w:val="00AF2B7F"/>
    <w:rsid w:val="00AF2BDF"/>
    <w:rsid w:val="00AF3736"/>
    <w:rsid w:val="00AF384C"/>
    <w:rsid w:val="00AF393B"/>
    <w:rsid w:val="00AF4504"/>
    <w:rsid w:val="00AF4674"/>
    <w:rsid w:val="00AF5B6B"/>
    <w:rsid w:val="00AF5B76"/>
    <w:rsid w:val="00AF724D"/>
    <w:rsid w:val="00AF72AA"/>
    <w:rsid w:val="00AF73EF"/>
    <w:rsid w:val="00AF775E"/>
    <w:rsid w:val="00AF7B67"/>
    <w:rsid w:val="00B00635"/>
    <w:rsid w:val="00B027C6"/>
    <w:rsid w:val="00B03802"/>
    <w:rsid w:val="00B04C47"/>
    <w:rsid w:val="00B050CB"/>
    <w:rsid w:val="00B06A3E"/>
    <w:rsid w:val="00B06E05"/>
    <w:rsid w:val="00B06FA2"/>
    <w:rsid w:val="00B07131"/>
    <w:rsid w:val="00B076A2"/>
    <w:rsid w:val="00B10140"/>
    <w:rsid w:val="00B10756"/>
    <w:rsid w:val="00B11B31"/>
    <w:rsid w:val="00B12180"/>
    <w:rsid w:val="00B1234C"/>
    <w:rsid w:val="00B132BD"/>
    <w:rsid w:val="00B154DC"/>
    <w:rsid w:val="00B16DEA"/>
    <w:rsid w:val="00B16EB4"/>
    <w:rsid w:val="00B17C24"/>
    <w:rsid w:val="00B202AF"/>
    <w:rsid w:val="00B203E1"/>
    <w:rsid w:val="00B205F0"/>
    <w:rsid w:val="00B21B65"/>
    <w:rsid w:val="00B22363"/>
    <w:rsid w:val="00B22C42"/>
    <w:rsid w:val="00B2329E"/>
    <w:rsid w:val="00B23600"/>
    <w:rsid w:val="00B23A23"/>
    <w:rsid w:val="00B23B60"/>
    <w:rsid w:val="00B23E3A"/>
    <w:rsid w:val="00B24948"/>
    <w:rsid w:val="00B2498B"/>
    <w:rsid w:val="00B24DDB"/>
    <w:rsid w:val="00B25287"/>
    <w:rsid w:val="00B25E81"/>
    <w:rsid w:val="00B26649"/>
    <w:rsid w:val="00B26925"/>
    <w:rsid w:val="00B26B7F"/>
    <w:rsid w:val="00B26C46"/>
    <w:rsid w:val="00B27A1C"/>
    <w:rsid w:val="00B304E2"/>
    <w:rsid w:val="00B309B4"/>
    <w:rsid w:val="00B31AA8"/>
    <w:rsid w:val="00B31CAA"/>
    <w:rsid w:val="00B3267F"/>
    <w:rsid w:val="00B32924"/>
    <w:rsid w:val="00B337B2"/>
    <w:rsid w:val="00B33DA1"/>
    <w:rsid w:val="00B34260"/>
    <w:rsid w:val="00B3459F"/>
    <w:rsid w:val="00B35C7F"/>
    <w:rsid w:val="00B35EFE"/>
    <w:rsid w:val="00B36227"/>
    <w:rsid w:val="00B3696E"/>
    <w:rsid w:val="00B372C9"/>
    <w:rsid w:val="00B40A37"/>
    <w:rsid w:val="00B4153F"/>
    <w:rsid w:val="00B42113"/>
    <w:rsid w:val="00B42131"/>
    <w:rsid w:val="00B42BB8"/>
    <w:rsid w:val="00B43244"/>
    <w:rsid w:val="00B438DB"/>
    <w:rsid w:val="00B4446E"/>
    <w:rsid w:val="00B444EF"/>
    <w:rsid w:val="00B446E8"/>
    <w:rsid w:val="00B44C23"/>
    <w:rsid w:val="00B44D72"/>
    <w:rsid w:val="00B44EC8"/>
    <w:rsid w:val="00B45500"/>
    <w:rsid w:val="00B45C9D"/>
    <w:rsid w:val="00B4669A"/>
    <w:rsid w:val="00B46C0B"/>
    <w:rsid w:val="00B47267"/>
    <w:rsid w:val="00B50CEE"/>
    <w:rsid w:val="00B515CA"/>
    <w:rsid w:val="00B515F1"/>
    <w:rsid w:val="00B518DF"/>
    <w:rsid w:val="00B51B35"/>
    <w:rsid w:val="00B5226E"/>
    <w:rsid w:val="00B525ED"/>
    <w:rsid w:val="00B53138"/>
    <w:rsid w:val="00B53B3A"/>
    <w:rsid w:val="00B53E20"/>
    <w:rsid w:val="00B54214"/>
    <w:rsid w:val="00B55076"/>
    <w:rsid w:val="00B551F1"/>
    <w:rsid w:val="00B55276"/>
    <w:rsid w:val="00B578E7"/>
    <w:rsid w:val="00B60087"/>
    <w:rsid w:val="00B60A98"/>
    <w:rsid w:val="00B60CE9"/>
    <w:rsid w:val="00B60EAA"/>
    <w:rsid w:val="00B60FB9"/>
    <w:rsid w:val="00B61874"/>
    <w:rsid w:val="00B63743"/>
    <w:rsid w:val="00B63B26"/>
    <w:rsid w:val="00B64AA3"/>
    <w:rsid w:val="00B64BE5"/>
    <w:rsid w:val="00B64D94"/>
    <w:rsid w:val="00B65B2A"/>
    <w:rsid w:val="00B66D19"/>
    <w:rsid w:val="00B6706B"/>
    <w:rsid w:val="00B67A3D"/>
    <w:rsid w:val="00B67D03"/>
    <w:rsid w:val="00B70138"/>
    <w:rsid w:val="00B709DD"/>
    <w:rsid w:val="00B715A5"/>
    <w:rsid w:val="00B7239B"/>
    <w:rsid w:val="00B72FDB"/>
    <w:rsid w:val="00B76754"/>
    <w:rsid w:val="00B776B2"/>
    <w:rsid w:val="00B77E2B"/>
    <w:rsid w:val="00B803E2"/>
    <w:rsid w:val="00B81314"/>
    <w:rsid w:val="00B8153D"/>
    <w:rsid w:val="00B81BE4"/>
    <w:rsid w:val="00B82CED"/>
    <w:rsid w:val="00B82EA6"/>
    <w:rsid w:val="00B8319D"/>
    <w:rsid w:val="00B83356"/>
    <w:rsid w:val="00B8339C"/>
    <w:rsid w:val="00B838B8"/>
    <w:rsid w:val="00B839B8"/>
    <w:rsid w:val="00B83ABA"/>
    <w:rsid w:val="00B83B34"/>
    <w:rsid w:val="00B83B7E"/>
    <w:rsid w:val="00B83E26"/>
    <w:rsid w:val="00B8412A"/>
    <w:rsid w:val="00B85388"/>
    <w:rsid w:val="00B85F90"/>
    <w:rsid w:val="00B86322"/>
    <w:rsid w:val="00B8760D"/>
    <w:rsid w:val="00B87AD9"/>
    <w:rsid w:val="00B91880"/>
    <w:rsid w:val="00B918B2"/>
    <w:rsid w:val="00B91FCE"/>
    <w:rsid w:val="00B9214C"/>
    <w:rsid w:val="00B9274B"/>
    <w:rsid w:val="00B929A3"/>
    <w:rsid w:val="00B938AF"/>
    <w:rsid w:val="00B940CB"/>
    <w:rsid w:val="00B9453B"/>
    <w:rsid w:val="00B9544C"/>
    <w:rsid w:val="00B95F19"/>
    <w:rsid w:val="00B96F2A"/>
    <w:rsid w:val="00B975A7"/>
    <w:rsid w:val="00B97FE1"/>
    <w:rsid w:val="00BA02A3"/>
    <w:rsid w:val="00BA0F23"/>
    <w:rsid w:val="00BA0FC9"/>
    <w:rsid w:val="00BA163C"/>
    <w:rsid w:val="00BA2133"/>
    <w:rsid w:val="00BA22A2"/>
    <w:rsid w:val="00BA22CE"/>
    <w:rsid w:val="00BA45F5"/>
    <w:rsid w:val="00BA4BE9"/>
    <w:rsid w:val="00BA5373"/>
    <w:rsid w:val="00BA55E6"/>
    <w:rsid w:val="00BA560A"/>
    <w:rsid w:val="00BA626F"/>
    <w:rsid w:val="00BA6E15"/>
    <w:rsid w:val="00BA6E9D"/>
    <w:rsid w:val="00BA6F7A"/>
    <w:rsid w:val="00BA703C"/>
    <w:rsid w:val="00BA77A6"/>
    <w:rsid w:val="00BA78E3"/>
    <w:rsid w:val="00BA796F"/>
    <w:rsid w:val="00BA7F09"/>
    <w:rsid w:val="00BB0036"/>
    <w:rsid w:val="00BB064D"/>
    <w:rsid w:val="00BB0B29"/>
    <w:rsid w:val="00BB18CE"/>
    <w:rsid w:val="00BB1D66"/>
    <w:rsid w:val="00BB254F"/>
    <w:rsid w:val="00BB2A88"/>
    <w:rsid w:val="00BB4ADE"/>
    <w:rsid w:val="00BB5271"/>
    <w:rsid w:val="00BB52C1"/>
    <w:rsid w:val="00BB52F9"/>
    <w:rsid w:val="00BB5EC7"/>
    <w:rsid w:val="00BB67BA"/>
    <w:rsid w:val="00BB7523"/>
    <w:rsid w:val="00BC1D6D"/>
    <w:rsid w:val="00BC2650"/>
    <w:rsid w:val="00BC274B"/>
    <w:rsid w:val="00BC4076"/>
    <w:rsid w:val="00BC4853"/>
    <w:rsid w:val="00BC4857"/>
    <w:rsid w:val="00BC4984"/>
    <w:rsid w:val="00BC612D"/>
    <w:rsid w:val="00BC62A4"/>
    <w:rsid w:val="00BC69AD"/>
    <w:rsid w:val="00BC69C2"/>
    <w:rsid w:val="00BC6BEE"/>
    <w:rsid w:val="00BC6E90"/>
    <w:rsid w:val="00BC70CF"/>
    <w:rsid w:val="00BC7100"/>
    <w:rsid w:val="00BC7419"/>
    <w:rsid w:val="00BD0683"/>
    <w:rsid w:val="00BD0BBB"/>
    <w:rsid w:val="00BD0F2E"/>
    <w:rsid w:val="00BD12B5"/>
    <w:rsid w:val="00BD2B81"/>
    <w:rsid w:val="00BD36C4"/>
    <w:rsid w:val="00BD414F"/>
    <w:rsid w:val="00BD4363"/>
    <w:rsid w:val="00BD54AA"/>
    <w:rsid w:val="00BD5B1D"/>
    <w:rsid w:val="00BD5D12"/>
    <w:rsid w:val="00BD607B"/>
    <w:rsid w:val="00BD61A1"/>
    <w:rsid w:val="00BD67D2"/>
    <w:rsid w:val="00BD7C96"/>
    <w:rsid w:val="00BE00CA"/>
    <w:rsid w:val="00BE04F8"/>
    <w:rsid w:val="00BE065A"/>
    <w:rsid w:val="00BE082C"/>
    <w:rsid w:val="00BE0FBD"/>
    <w:rsid w:val="00BE271F"/>
    <w:rsid w:val="00BE2B71"/>
    <w:rsid w:val="00BE3145"/>
    <w:rsid w:val="00BE3EBE"/>
    <w:rsid w:val="00BE410C"/>
    <w:rsid w:val="00BE49CC"/>
    <w:rsid w:val="00BE4AB9"/>
    <w:rsid w:val="00BE4DDB"/>
    <w:rsid w:val="00BE5797"/>
    <w:rsid w:val="00BE59C0"/>
    <w:rsid w:val="00BE59E1"/>
    <w:rsid w:val="00BE5A59"/>
    <w:rsid w:val="00BE5AD5"/>
    <w:rsid w:val="00BE5EA6"/>
    <w:rsid w:val="00BE6BA2"/>
    <w:rsid w:val="00BE6FCE"/>
    <w:rsid w:val="00BE7828"/>
    <w:rsid w:val="00BE7F71"/>
    <w:rsid w:val="00BF02E5"/>
    <w:rsid w:val="00BF038E"/>
    <w:rsid w:val="00BF08AE"/>
    <w:rsid w:val="00BF0950"/>
    <w:rsid w:val="00BF0A76"/>
    <w:rsid w:val="00BF13BD"/>
    <w:rsid w:val="00BF1E79"/>
    <w:rsid w:val="00BF1ED6"/>
    <w:rsid w:val="00BF2ED3"/>
    <w:rsid w:val="00BF3679"/>
    <w:rsid w:val="00BF377D"/>
    <w:rsid w:val="00BF3CE1"/>
    <w:rsid w:val="00BF4236"/>
    <w:rsid w:val="00BF4372"/>
    <w:rsid w:val="00BF480D"/>
    <w:rsid w:val="00BF4D04"/>
    <w:rsid w:val="00BF4F44"/>
    <w:rsid w:val="00BF54FE"/>
    <w:rsid w:val="00BF581A"/>
    <w:rsid w:val="00BF698B"/>
    <w:rsid w:val="00BF6C54"/>
    <w:rsid w:val="00BF75E7"/>
    <w:rsid w:val="00BF7833"/>
    <w:rsid w:val="00BF789E"/>
    <w:rsid w:val="00BF7BC4"/>
    <w:rsid w:val="00C00ACD"/>
    <w:rsid w:val="00C00B52"/>
    <w:rsid w:val="00C00B96"/>
    <w:rsid w:val="00C00E7F"/>
    <w:rsid w:val="00C02570"/>
    <w:rsid w:val="00C02AED"/>
    <w:rsid w:val="00C0391D"/>
    <w:rsid w:val="00C03BA3"/>
    <w:rsid w:val="00C03C81"/>
    <w:rsid w:val="00C045B5"/>
    <w:rsid w:val="00C04DBA"/>
    <w:rsid w:val="00C05F5D"/>
    <w:rsid w:val="00C06232"/>
    <w:rsid w:val="00C0627F"/>
    <w:rsid w:val="00C063E0"/>
    <w:rsid w:val="00C063EF"/>
    <w:rsid w:val="00C071C5"/>
    <w:rsid w:val="00C075D0"/>
    <w:rsid w:val="00C10AA9"/>
    <w:rsid w:val="00C1301C"/>
    <w:rsid w:val="00C13623"/>
    <w:rsid w:val="00C13C9C"/>
    <w:rsid w:val="00C15032"/>
    <w:rsid w:val="00C15337"/>
    <w:rsid w:val="00C16189"/>
    <w:rsid w:val="00C16C09"/>
    <w:rsid w:val="00C171D6"/>
    <w:rsid w:val="00C17941"/>
    <w:rsid w:val="00C17F48"/>
    <w:rsid w:val="00C17F55"/>
    <w:rsid w:val="00C201D0"/>
    <w:rsid w:val="00C209BC"/>
    <w:rsid w:val="00C20F52"/>
    <w:rsid w:val="00C2158D"/>
    <w:rsid w:val="00C2196F"/>
    <w:rsid w:val="00C21F0C"/>
    <w:rsid w:val="00C23DD4"/>
    <w:rsid w:val="00C24103"/>
    <w:rsid w:val="00C24AE7"/>
    <w:rsid w:val="00C24F15"/>
    <w:rsid w:val="00C2644B"/>
    <w:rsid w:val="00C264BE"/>
    <w:rsid w:val="00C26C0F"/>
    <w:rsid w:val="00C273D9"/>
    <w:rsid w:val="00C3043A"/>
    <w:rsid w:val="00C30D2C"/>
    <w:rsid w:val="00C313C0"/>
    <w:rsid w:val="00C32B2E"/>
    <w:rsid w:val="00C33050"/>
    <w:rsid w:val="00C33F68"/>
    <w:rsid w:val="00C3455F"/>
    <w:rsid w:val="00C34F15"/>
    <w:rsid w:val="00C3530F"/>
    <w:rsid w:val="00C35B56"/>
    <w:rsid w:val="00C36081"/>
    <w:rsid w:val="00C3618F"/>
    <w:rsid w:val="00C36354"/>
    <w:rsid w:val="00C369AC"/>
    <w:rsid w:val="00C40751"/>
    <w:rsid w:val="00C40ACA"/>
    <w:rsid w:val="00C40CF6"/>
    <w:rsid w:val="00C4136A"/>
    <w:rsid w:val="00C41E83"/>
    <w:rsid w:val="00C42595"/>
    <w:rsid w:val="00C42914"/>
    <w:rsid w:val="00C42BEA"/>
    <w:rsid w:val="00C43008"/>
    <w:rsid w:val="00C43674"/>
    <w:rsid w:val="00C44ECF"/>
    <w:rsid w:val="00C451B8"/>
    <w:rsid w:val="00C459C1"/>
    <w:rsid w:val="00C4798E"/>
    <w:rsid w:val="00C47A11"/>
    <w:rsid w:val="00C47B60"/>
    <w:rsid w:val="00C47FEA"/>
    <w:rsid w:val="00C50575"/>
    <w:rsid w:val="00C51149"/>
    <w:rsid w:val="00C513B1"/>
    <w:rsid w:val="00C517E6"/>
    <w:rsid w:val="00C51B43"/>
    <w:rsid w:val="00C51CB1"/>
    <w:rsid w:val="00C52162"/>
    <w:rsid w:val="00C53068"/>
    <w:rsid w:val="00C5313B"/>
    <w:rsid w:val="00C53A23"/>
    <w:rsid w:val="00C53B79"/>
    <w:rsid w:val="00C53E15"/>
    <w:rsid w:val="00C545B0"/>
    <w:rsid w:val="00C547B2"/>
    <w:rsid w:val="00C54A30"/>
    <w:rsid w:val="00C54FCF"/>
    <w:rsid w:val="00C55606"/>
    <w:rsid w:val="00C55F1A"/>
    <w:rsid w:val="00C562E8"/>
    <w:rsid w:val="00C5665C"/>
    <w:rsid w:val="00C56ACF"/>
    <w:rsid w:val="00C56DD8"/>
    <w:rsid w:val="00C570A6"/>
    <w:rsid w:val="00C6059E"/>
    <w:rsid w:val="00C6077E"/>
    <w:rsid w:val="00C60C3B"/>
    <w:rsid w:val="00C60EA1"/>
    <w:rsid w:val="00C61758"/>
    <w:rsid w:val="00C61960"/>
    <w:rsid w:val="00C622D8"/>
    <w:rsid w:val="00C6288A"/>
    <w:rsid w:val="00C62926"/>
    <w:rsid w:val="00C62E1C"/>
    <w:rsid w:val="00C62FFA"/>
    <w:rsid w:val="00C63972"/>
    <w:rsid w:val="00C64BFE"/>
    <w:rsid w:val="00C65D07"/>
    <w:rsid w:val="00C65FDC"/>
    <w:rsid w:val="00C67708"/>
    <w:rsid w:val="00C67EB4"/>
    <w:rsid w:val="00C7019F"/>
    <w:rsid w:val="00C704D4"/>
    <w:rsid w:val="00C70FC4"/>
    <w:rsid w:val="00C72DC8"/>
    <w:rsid w:val="00C742A6"/>
    <w:rsid w:val="00C75683"/>
    <w:rsid w:val="00C75805"/>
    <w:rsid w:val="00C75F22"/>
    <w:rsid w:val="00C765D7"/>
    <w:rsid w:val="00C76886"/>
    <w:rsid w:val="00C774C0"/>
    <w:rsid w:val="00C775E3"/>
    <w:rsid w:val="00C80C0A"/>
    <w:rsid w:val="00C816BD"/>
    <w:rsid w:val="00C819CD"/>
    <w:rsid w:val="00C81AFE"/>
    <w:rsid w:val="00C81C9C"/>
    <w:rsid w:val="00C8235E"/>
    <w:rsid w:val="00C823F0"/>
    <w:rsid w:val="00C8272D"/>
    <w:rsid w:val="00C82DA1"/>
    <w:rsid w:val="00C8309E"/>
    <w:rsid w:val="00C8348D"/>
    <w:rsid w:val="00C83BC0"/>
    <w:rsid w:val="00C83C9F"/>
    <w:rsid w:val="00C84F2F"/>
    <w:rsid w:val="00C86095"/>
    <w:rsid w:val="00C86470"/>
    <w:rsid w:val="00C86CEF"/>
    <w:rsid w:val="00C86D8B"/>
    <w:rsid w:val="00C90058"/>
    <w:rsid w:val="00C905C2"/>
    <w:rsid w:val="00C90C1A"/>
    <w:rsid w:val="00C90F00"/>
    <w:rsid w:val="00C91374"/>
    <w:rsid w:val="00C9164F"/>
    <w:rsid w:val="00C91D10"/>
    <w:rsid w:val="00C91F7C"/>
    <w:rsid w:val="00C92D85"/>
    <w:rsid w:val="00C930A4"/>
    <w:rsid w:val="00C93134"/>
    <w:rsid w:val="00C937E3"/>
    <w:rsid w:val="00C93B86"/>
    <w:rsid w:val="00C94C3C"/>
    <w:rsid w:val="00C955A4"/>
    <w:rsid w:val="00C95647"/>
    <w:rsid w:val="00C966FA"/>
    <w:rsid w:val="00C97226"/>
    <w:rsid w:val="00C97C02"/>
    <w:rsid w:val="00C97C7E"/>
    <w:rsid w:val="00C97C8A"/>
    <w:rsid w:val="00C97E4B"/>
    <w:rsid w:val="00CA0986"/>
    <w:rsid w:val="00CA0CEA"/>
    <w:rsid w:val="00CA1D70"/>
    <w:rsid w:val="00CA2880"/>
    <w:rsid w:val="00CA336A"/>
    <w:rsid w:val="00CA3599"/>
    <w:rsid w:val="00CA362B"/>
    <w:rsid w:val="00CA365C"/>
    <w:rsid w:val="00CA3A91"/>
    <w:rsid w:val="00CA4329"/>
    <w:rsid w:val="00CA5123"/>
    <w:rsid w:val="00CA560E"/>
    <w:rsid w:val="00CA60D7"/>
    <w:rsid w:val="00CA6384"/>
    <w:rsid w:val="00CA63A8"/>
    <w:rsid w:val="00CA74FD"/>
    <w:rsid w:val="00CA7A3F"/>
    <w:rsid w:val="00CB034B"/>
    <w:rsid w:val="00CB0535"/>
    <w:rsid w:val="00CB09E4"/>
    <w:rsid w:val="00CB0D13"/>
    <w:rsid w:val="00CB1ED3"/>
    <w:rsid w:val="00CB2861"/>
    <w:rsid w:val="00CB4D7B"/>
    <w:rsid w:val="00CB50AE"/>
    <w:rsid w:val="00CB63FC"/>
    <w:rsid w:val="00CB71D1"/>
    <w:rsid w:val="00CB746E"/>
    <w:rsid w:val="00CB76AF"/>
    <w:rsid w:val="00CB7E88"/>
    <w:rsid w:val="00CB7F94"/>
    <w:rsid w:val="00CC028D"/>
    <w:rsid w:val="00CC1957"/>
    <w:rsid w:val="00CC2759"/>
    <w:rsid w:val="00CC29A5"/>
    <w:rsid w:val="00CC2E22"/>
    <w:rsid w:val="00CC3300"/>
    <w:rsid w:val="00CC41D2"/>
    <w:rsid w:val="00CC4F74"/>
    <w:rsid w:val="00CC50A0"/>
    <w:rsid w:val="00CC576D"/>
    <w:rsid w:val="00CC6655"/>
    <w:rsid w:val="00CC67E7"/>
    <w:rsid w:val="00CC68A3"/>
    <w:rsid w:val="00CD01BD"/>
    <w:rsid w:val="00CD08CB"/>
    <w:rsid w:val="00CD160D"/>
    <w:rsid w:val="00CD18A3"/>
    <w:rsid w:val="00CD240F"/>
    <w:rsid w:val="00CD27F5"/>
    <w:rsid w:val="00CD3056"/>
    <w:rsid w:val="00CD31CA"/>
    <w:rsid w:val="00CD3706"/>
    <w:rsid w:val="00CD3952"/>
    <w:rsid w:val="00CD395C"/>
    <w:rsid w:val="00CD584A"/>
    <w:rsid w:val="00CD5875"/>
    <w:rsid w:val="00CD6E6B"/>
    <w:rsid w:val="00CE05E7"/>
    <w:rsid w:val="00CE09B9"/>
    <w:rsid w:val="00CE0CF3"/>
    <w:rsid w:val="00CE113D"/>
    <w:rsid w:val="00CE1391"/>
    <w:rsid w:val="00CE16CB"/>
    <w:rsid w:val="00CE1F2E"/>
    <w:rsid w:val="00CE2CFA"/>
    <w:rsid w:val="00CE3816"/>
    <w:rsid w:val="00CE4CC1"/>
    <w:rsid w:val="00CE545C"/>
    <w:rsid w:val="00CE5A77"/>
    <w:rsid w:val="00CE622E"/>
    <w:rsid w:val="00CE62AD"/>
    <w:rsid w:val="00CE636F"/>
    <w:rsid w:val="00CE63F9"/>
    <w:rsid w:val="00CE6994"/>
    <w:rsid w:val="00CE6A97"/>
    <w:rsid w:val="00CE7955"/>
    <w:rsid w:val="00CF007B"/>
    <w:rsid w:val="00CF01EB"/>
    <w:rsid w:val="00CF0528"/>
    <w:rsid w:val="00CF0E8C"/>
    <w:rsid w:val="00CF0EEF"/>
    <w:rsid w:val="00CF107F"/>
    <w:rsid w:val="00CF111F"/>
    <w:rsid w:val="00CF16B1"/>
    <w:rsid w:val="00CF17F4"/>
    <w:rsid w:val="00CF2122"/>
    <w:rsid w:val="00CF226F"/>
    <w:rsid w:val="00CF251D"/>
    <w:rsid w:val="00CF253D"/>
    <w:rsid w:val="00CF255A"/>
    <w:rsid w:val="00CF3758"/>
    <w:rsid w:val="00CF3780"/>
    <w:rsid w:val="00CF3E55"/>
    <w:rsid w:val="00CF40E2"/>
    <w:rsid w:val="00CF50DF"/>
    <w:rsid w:val="00CF5424"/>
    <w:rsid w:val="00CF57A0"/>
    <w:rsid w:val="00CF607A"/>
    <w:rsid w:val="00CF70C1"/>
    <w:rsid w:val="00CF7EE1"/>
    <w:rsid w:val="00D000F5"/>
    <w:rsid w:val="00D012B0"/>
    <w:rsid w:val="00D01A18"/>
    <w:rsid w:val="00D029C9"/>
    <w:rsid w:val="00D02A7B"/>
    <w:rsid w:val="00D0324E"/>
    <w:rsid w:val="00D03ACA"/>
    <w:rsid w:val="00D03D44"/>
    <w:rsid w:val="00D052BB"/>
    <w:rsid w:val="00D054BE"/>
    <w:rsid w:val="00D05525"/>
    <w:rsid w:val="00D0583D"/>
    <w:rsid w:val="00D05BBF"/>
    <w:rsid w:val="00D06DAB"/>
    <w:rsid w:val="00D0729B"/>
    <w:rsid w:val="00D10D0B"/>
    <w:rsid w:val="00D113F5"/>
    <w:rsid w:val="00D12F2F"/>
    <w:rsid w:val="00D13322"/>
    <w:rsid w:val="00D13337"/>
    <w:rsid w:val="00D134F2"/>
    <w:rsid w:val="00D1383D"/>
    <w:rsid w:val="00D1429B"/>
    <w:rsid w:val="00D14BE8"/>
    <w:rsid w:val="00D158FB"/>
    <w:rsid w:val="00D15A4B"/>
    <w:rsid w:val="00D15C8C"/>
    <w:rsid w:val="00D16C92"/>
    <w:rsid w:val="00D16DCF"/>
    <w:rsid w:val="00D172B0"/>
    <w:rsid w:val="00D20200"/>
    <w:rsid w:val="00D20D4B"/>
    <w:rsid w:val="00D2195E"/>
    <w:rsid w:val="00D22133"/>
    <w:rsid w:val="00D2276D"/>
    <w:rsid w:val="00D2294D"/>
    <w:rsid w:val="00D2307B"/>
    <w:rsid w:val="00D23943"/>
    <w:rsid w:val="00D23DF3"/>
    <w:rsid w:val="00D24075"/>
    <w:rsid w:val="00D243AC"/>
    <w:rsid w:val="00D24C30"/>
    <w:rsid w:val="00D25E73"/>
    <w:rsid w:val="00D25F88"/>
    <w:rsid w:val="00D26474"/>
    <w:rsid w:val="00D26E92"/>
    <w:rsid w:val="00D27963"/>
    <w:rsid w:val="00D27D21"/>
    <w:rsid w:val="00D30FA3"/>
    <w:rsid w:val="00D312B0"/>
    <w:rsid w:val="00D31775"/>
    <w:rsid w:val="00D3280E"/>
    <w:rsid w:val="00D32CEB"/>
    <w:rsid w:val="00D337D5"/>
    <w:rsid w:val="00D33CB3"/>
    <w:rsid w:val="00D33D6F"/>
    <w:rsid w:val="00D3501D"/>
    <w:rsid w:val="00D35FB5"/>
    <w:rsid w:val="00D367D0"/>
    <w:rsid w:val="00D369F9"/>
    <w:rsid w:val="00D3739B"/>
    <w:rsid w:val="00D37B0B"/>
    <w:rsid w:val="00D4029B"/>
    <w:rsid w:val="00D40A40"/>
    <w:rsid w:val="00D40DAE"/>
    <w:rsid w:val="00D413E1"/>
    <w:rsid w:val="00D4184A"/>
    <w:rsid w:val="00D41C51"/>
    <w:rsid w:val="00D41E7E"/>
    <w:rsid w:val="00D41FE7"/>
    <w:rsid w:val="00D426DF"/>
    <w:rsid w:val="00D445CE"/>
    <w:rsid w:val="00D44BF7"/>
    <w:rsid w:val="00D452EB"/>
    <w:rsid w:val="00D457E9"/>
    <w:rsid w:val="00D45BF3"/>
    <w:rsid w:val="00D46A3A"/>
    <w:rsid w:val="00D46E07"/>
    <w:rsid w:val="00D47DCF"/>
    <w:rsid w:val="00D47EE6"/>
    <w:rsid w:val="00D508A4"/>
    <w:rsid w:val="00D514B2"/>
    <w:rsid w:val="00D51695"/>
    <w:rsid w:val="00D52E17"/>
    <w:rsid w:val="00D53D94"/>
    <w:rsid w:val="00D54207"/>
    <w:rsid w:val="00D54EB1"/>
    <w:rsid w:val="00D54EF2"/>
    <w:rsid w:val="00D55082"/>
    <w:rsid w:val="00D555D3"/>
    <w:rsid w:val="00D56B6F"/>
    <w:rsid w:val="00D57A95"/>
    <w:rsid w:val="00D61C5F"/>
    <w:rsid w:val="00D630DA"/>
    <w:rsid w:val="00D63FA4"/>
    <w:rsid w:val="00D64C83"/>
    <w:rsid w:val="00D64D35"/>
    <w:rsid w:val="00D65BEA"/>
    <w:rsid w:val="00D65C09"/>
    <w:rsid w:val="00D66AD7"/>
    <w:rsid w:val="00D66C60"/>
    <w:rsid w:val="00D67228"/>
    <w:rsid w:val="00D678DA"/>
    <w:rsid w:val="00D70196"/>
    <w:rsid w:val="00D72B50"/>
    <w:rsid w:val="00D732B1"/>
    <w:rsid w:val="00D736F6"/>
    <w:rsid w:val="00D736F7"/>
    <w:rsid w:val="00D747CE"/>
    <w:rsid w:val="00D756F8"/>
    <w:rsid w:val="00D75BB2"/>
    <w:rsid w:val="00D7642D"/>
    <w:rsid w:val="00D76605"/>
    <w:rsid w:val="00D80732"/>
    <w:rsid w:val="00D80843"/>
    <w:rsid w:val="00D80958"/>
    <w:rsid w:val="00D80D17"/>
    <w:rsid w:val="00D815D8"/>
    <w:rsid w:val="00D81844"/>
    <w:rsid w:val="00D82B70"/>
    <w:rsid w:val="00D83059"/>
    <w:rsid w:val="00D83DA4"/>
    <w:rsid w:val="00D83E5E"/>
    <w:rsid w:val="00D843C1"/>
    <w:rsid w:val="00D84477"/>
    <w:rsid w:val="00D85518"/>
    <w:rsid w:val="00D861F3"/>
    <w:rsid w:val="00D8636B"/>
    <w:rsid w:val="00D868D7"/>
    <w:rsid w:val="00D87628"/>
    <w:rsid w:val="00D87D41"/>
    <w:rsid w:val="00D87F56"/>
    <w:rsid w:val="00D87F8C"/>
    <w:rsid w:val="00D9078B"/>
    <w:rsid w:val="00D90FBF"/>
    <w:rsid w:val="00D915F9"/>
    <w:rsid w:val="00D91FD2"/>
    <w:rsid w:val="00D9232D"/>
    <w:rsid w:val="00D923C5"/>
    <w:rsid w:val="00D92930"/>
    <w:rsid w:val="00D92B52"/>
    <w:rsid w:val="00D933A0"/>
    <w:rsid w:val="00D9374E"/>
    <w:rsid w:val="00D93D9F"/>
    <w:rsid w:val="00D9417B"/>
    <w:rsid w:val="00D9514A"/>
    <w:rsid w:val="00D95475"/>
    <w:rsid w:val="00D95E98"/>
    <w:rsid w:val="00D97A88"/>
    <w:rsid w:val="00D97D4C"/>
    <w:rsid w:val="00D97E4B"/>
    <w:rsid w:val="00DA1C21"/>
    <w:rsid w:val="00DA3990"/>
    <w:rsid w:val="00DA3EB3"/>
    <w:rsid w:val="00DA401E"/>
    <w:rsid w:val="00DA4173"/>
    <w:rsid w:val="00DA471E"/>
    <w:rsid w:val="00DA5B7A"/>
    <w:rsid w:val="00DA6CC1"/>
    <w:rsid w:val="00DA6F8A"/>
    <w:rsid w:val="00DA6FB1"/>
    <w:rsid w:val="00DA743C"/>
    <w:rsid w:val="00DA7D52"/>
    <w:rsid w:val="00DB118D"/>
    <w:rsid w:val="00DB2C2F"/>
    <w:rsid w:val="00DB2E1F"/>
    <w:rsid w:val="00DB39E7"/>
    <w:rsid w:val="00DB3C8B"/>
    <w:rsid w:val="00DB3DED"/>
    <w:rsid w:val="00DB4339"/>
    <w:rsid w:val="00DB4403"/>
    <w:rsid w:val="00DB46F3"/>
    <w:rsid w:val="00DB4771"/>
    <w:rsid w:val="00DB5454"/>
    <w:rsid w:val="00DB5720"/>
    <w:rsid w:val="00DB6F0A"/>
    <w:rsid w:val="00DB71C8"/>
    <w:rsid w:val="00DB7BAA"/>
    <w:rsid w:val="00DB7E25"/>
    <w:rsid w:val="00DC1006"/>
    <w:rsid w:val="00DC21D5"/>
    <w:rsid w:val="00DC2537"/>
    <w:rsid w:val="00DC272A"/>
    <w:rsid w:val="00DC2E03"/>
    <w:rsid w:val="00DC2EFE"/>
    <w:rsid w:val="00DC3382"/>
    <w:rsid w:val="00DC3B55"/>
    <w:rsid w:val="00DC3EC4"/>
    <w:rsid w:val="00DC4DBA"/>
    <w:rsid w:val="00DC5010"/>
    <w:rsid w:val="00DC7432"/>
    <w:rsid w:val="00DC746B"/>
    <w:rsid w:val="00DD0AB1"/>
    <w:rsid w:val="00DD0AEC"/>
    <w:rsid w:val="00DD15C8"/>
    <w:rsid w:val="00DD4515"/>
    <w:rsid w:val="00DD567C"/>
    <w:rsid w:val="00DD579D"/>
    <w:rsid w:val="00DD5A18"/>
    <w:rsid w:val="00DD7AA5"/>
    <w:rsid w:val="00DE0067"/>
    <w:rsid w:val="00DE05FF"/>
    <w:rsid w:val="00DE063A"/>
    <w:rsid w:val="00DE06FF"/>
    <w:rsid w:val="00DE14FC"/>
    <w:rsid w:val="00DE15CE"/>
    <w:rsid w:val="00DE1C3D"/>
    <w:rsid w:val="00DE3C07"/>
    <w:rsid w:val="00DE4CC8"/>
    <w:rsid w:val="00DE659B"/>
    <w:rsid w:val="00DE7F35"/>
    <w:rsid w:val="00DF0B7A"/>
    <w:rsid w:val="00DF0E8E"/>
    <w:rsid w:val="00DF1434"/>
    <w:rsid w:val="00DF14CD"/>
    <w:rsid w:val="00DF2104"/>
    <w:rsid w:val="00DF26AE"/>
    <w:rsid w:val="00DF2DEB"/>
    <w:rsid w:val="00DF311F"/>
    <w:rsid w:val="00DF3466"/>
    <w:rsid w:val="00DF367C"/>
    <w:rsid w:val="00DF5766"/>
    <w:rsid w:val="00DF5D6B"/>
    <w:rsid w:val="00DF6228"/>
    <w:rsid w:val="00E00083"/>
    <w:rsid w:val="00E0131C"/>
    <w:rsid w:val="00E013FC"/>
    <w:rsid w:val="00E014F3"/>
    <w:rsid w:val="00E01C6E"/>
    <w:rsid w:val="00E0298E"/>
    <w:rsid w:val="00E03400"/>
    <w:rsid w:val="00E036A2"/>
    <w:rsid w:val="00E038AA"/>
    <w:rsid w:val="00E03F58"/>
    <w:rsid w:val="00E042DE"/>
    <w:rsid w:val="00E043FA"/>
    <w:rsid w:val="00E0473D"/>
    <w:rsid w:val="00E047D5"/>
    <w:rsid w:val="00E063B1"/>
    <w:rsid w:val="00E06516"/>
    <w:rsid w:val="00E067CE"/>
    <w:rsid w:val="00E06AAB"/>
    <w:rsid w:val="00E07706"/>
    <w:rsid w:val="00E07BC6"/>
    <w:rsid w:val="00E07E2D"/>
    <w:rsid w:val="00E10372"/>
    <w:rsid w:val="00E11F5D"/>
    <w:rsid w:val="00E1238A"/>
    <w:rsid w:val="00E12DBB"/>
    <w:rsid w:val="00E13A16"/>
    <w:rsid w:val="00E15826"/>
    <w:rsid w:val="00E165D6"/>
    <w:rsid w:val="00E16B76"/>
    <w:rsid w:val="00E170EA"/>
    <w:rsid w:val="00E171AC"/>
    <w:rsid w:val="00E17662"/>
    <w:rsid w:val="00E1783A"/>
    <w:rsid w:val="00E2027A"/>
    <w:rsid w:val="00E2066A"/>
    <w:rsid w:val="00E20C40"/>
    <w:rsid w:val="00E20FCA"/>
    <w:rsid w:val="00E210BF"/>
    <w:rsid w:val="00E212A6"/>
    <w:rsid w:val="00E212B3"/>
    <w:rsid w:val="00E225EB"/>
    <w:rsid w:val="00E22C07"/>
    <w:rsid w:val="00E23580"/>
    <w:rsid w:val="00E23C7B"/>
    <w:rsid w:val="00E242FE"/>
    <w:rsid w:val="00E24522"/>
    <w:rsid w:val="00E24B68"/>
    <w:rsid w:val="00E24E2A"/>
    <w:rsid w:val="00E2562C"/>
    <w:rsid w:val="00E257FB"/>
    <w:rsid w:val="00E2628D"/>
    <w:rsid w:val="00E2731D"/>
    <w:rsid w:val="00E27791"/>
    <w:rsid w:val="00E300CF"/>
    <w:rsid w:val="00E30AB5"/>
    <w:rsid w:val="00E30E36"/>
    <w:rsid w:val="00E31250"/>
    <w:rsid w:val="00E312AB"/>
    <w:rsid w:val="00E325AD"/>
    <w:rsid w:val="00E32849"/>
    <w:rsid w:val="00E33716"/>
    <w:rsid w:val="00E33BC7"/>
    <w:rsid w:val="00E33BFF"/>
    <w:rsid w:val="00E35454"/>
    <w:rsid w:val="00E35725"/>
    <w:rsid w:val="00E35C19"/>
    <w:rsid w:val="00E35C61"/>
    <w:rsid w:val="00E3782E"/>
    <w:rsid w:val="00E378EB"/>
    <w:rsid w:val="00E37F99"/>
    <w:rsid w:val="00E401F6"/>
    <w:rsid w:val="00E40445"/>
    <w:rsid w:val="00E410E7"/>
    <w:rsid w:val="00E41133"/>
    <w:rsid w:val="00E412F1"/>
    <w:rsid w:val="00E42005"/>
    <w:rsid w:val="00E426FB"/>
    <w:rsid w:val="00E42D53"/>
    <w:rsid w:val="00E432FD"/>
    <w:rsid w:val="00E43CDE"/>
    <w:rsid w:val="00E43D4F"/>
    <w:rsid w:val="00E44C0A"/>
    <w:rsid w:val="00E45267"/>
    <w:rsid w:val="00E45497"/>
    <w:rsid w:val="00E459E5"/>
    <w:rsid w:val="00E46544"/>
    <w:rsid w:val="00E473C9"/>
    <w:rsid w:val="00E47A49"/>
    <w:rsid w:val="00E52342"/>
    <w:rsid w:val="00E52BF1"/>
    <w:rsid w:val="00E54011"/>
    <w:rsid w:val="00E5480D"/>
    <w:rsid w:val="00E54DA3"/>
    <w:rsid w:val="00E54F99"/>
    <w:rsid w:val="00E54FB8"/>
    <w:rsid w:val="00E561BB"/>
    <w:rsid w:val="00E576D5"/>
    <w:rsid w:val="00E578AD"/>
    <w:rsid w:val="00E60A23"/>
    <w:rsid w:val="00E60CD0"/>
    <w:rsid w:val="00E60E7B"/>
    <w:rsid w:val="00E61625"/>
    <w:rsid w:val="00E6198F"/>
    <w:rsid w:val="00E62375"/>
    <w:rsid w:val="00E62639"/>
    <w:rsid w:val="00E62BDD"/>
    <w:rsid w:val="00E63A9B"/>
    <w:rsid w:val="00E645B5"/>
    <w:rsid w:val="00E64B5A"/>
    <w:rsid w:val="00E64BDC"/>
    <w:rsid w:val="00E65D30"/>
    <w:rsid w:val="00E6650C"/>
    <w:rsid w:val="00E66844"/>
    <w:rsid w:val="00E66B28"/>
    <w:rsid w:val="00E66EE9"/>
    <w:rsid w:val="00E67946"/>
    <w:rsid w:val="00E67C58"/>
    <w:rsid w:val="00E67E67"/>
    <w:rsid w:val="00E67F6E"/>
    <w:rsid w:val="00E67F8D"/>
    <w:rsid w:val="00E705BC"/>
    <w:rsid w:val="00E708CE"/>
    <w:rsid w:val="00E70B65"/>
    <w:rsid w:val="00E716F4"/>
    <w:rsid w:val="00E71A1F"/>
    <w:rsid w:val="00E71D82"/>
    <w:rsid w:val="00E724FD"/>
    <w:rsid w:val="00E72886"/>
    <w:rsid w:val="00E729C6"/>
    <w:rsid w:val="00E73F00"/>
    <w:rsid w:val="00E7459D"/>
    <w:rsid w:val="00E748DC"/>
    <w:rsid w:val="00E753DF"/>
    <w:rsid w:val="00E763E8"/>
    <w:rsid w:val="00E768E7"/>
    <w:rsid w:val="00E76DC6"/>
    <w:rsid w:val="00E77353"/>
    <w:rsid w:val="00E776A0"/>
    <w:rsid w:val="00E801A0"/>
    <w:rsid w:val="00E8052F"/>
    <w:rsid w:val="00E8120E"/>
    <w:rsid w:val="00E81324"/>
    <w:rsid w:val="00E8135A"/>
    <w:rsid w:val="00E81929"/>
    <w:rsid w:val="00E819A6"/>
    <w:rsid w:val="00E82980"/>
    <w:rsid w:val="00E82D8D"/>
    <w:rsid w:val="00E83808"/>
    <w:rsid w:val="00E8399A"/>
    <w:rsid w:val="00E84EF6"/>
    <w:rsid w:val="00E86766"/>
    <w:rsid w:val="00E86AB6"/>
    <w:rsid w:val="00E86C55"/>
    <w:rsid w:val="00E90AFB"/>
    <w:rsid w:val="00E91349"/>
    <w:rsid w:val="00E914B5"/>
    <w:rsid w:val="00E9301F"/>
    <w:rsid w:val="00E932D0"/>
    <w:rsid w:val="00E9371E"/>
    <w:rsid w:val="00E939E3"/>
    <w:rsid w:val="00E93B15"/>
    <w:rsid w:val="00E95C66"/>
    <w:rsid w:val="00E95E1F"/>
    <w:rsid w:val="00E9608B"/>
    <w:rsid w:val="00E96B92"/>
    <w:rsid w:val="00E96C39"/>
    <w:rsid w:val="00E97133"/>
    <w:rsid w:val="00E97A08"/>
    <w:rsid w:val="00E97B24"/>
    <w:rsid w:val="00E97B55"/>
    <w:rsid w:val="00E97C73"/>
    <w:rsid w:val="00EA1522"/>
    <w:rsid w:val="00EA19F2"/>
    <w:rsid w:val="00EA2633"/>
    <w:rsid w:val="00EA2D49"/>
    <w:rsid w:val="00EA398B"/>
    <w:rsid w:val="00EA5933"/>
    <w:rsid w:val="00EA5E12"/>
    <w:rsid w:val="00EA5F6D"/>
    <w:rsid w:val="00EA6096"/>
    <w:rsid w:val="00EA6B36"/>
    <w:rsid w:val="00EA7941"/>
    <w:rsid w:val="00EB0048"/>
    <w:rsid w:val="00EB01CC"/>
    <w:rsid w:val="00EB0C88"/>
    <w:rsid w:val="00EB0F7E"/>
    <w:rsid w:val="00EB1233"/>
    <w:rsid w:val="00EB1725"/>
    <w:rsid w:val="00EB18D4"/>
    <w:rsid w:val="00EB1A28"/>
    <w:rsid w:val="00EB1CBF"/>
    <w:rsid w:val="00EB1F6A"/>
    <w:rsid w:val="00EB22B6"/>
    <w:rsid w:val="00EB2FB2"/>
    <w:rsid w:val="00EB3642"/>
    <w:rsid w:val="00EB3BE4"/>
    <w:rsid w:val="00EB3CD9"/>
    <w:rsid w:val="00EB4A41"/>
    <w:rsid w:val="00EB5F8A"/>
    <w:rsid w:val="00EB64F8"/>
    <w:rsid w:val="00EB6606"/>
    <w:rsid w:val="00EB77CC"/>
    <w:rsid w:val="00EB79AF"/>
    <w:rsid w:val="00EB7BF3"/>
    <w:rsid w:val="00EB7C53"/>
    <w:rsid w:val="00EB7E18"/>
    <w:rsid w:val="00EB7EF4"/>
    <w:rsid w:val="00EC035C"/>
    <w:rsid w:val="00EC19E3"/>
    <w:rsid w:val="00EC20D2"/>
    <w:rsid w:val="00EC26F2"/>
    <w:rsid w:val="00EC288B"/>
    <w:rsid w:val="00EC2B4A"/>
    <w:rsid w:val="00EC30C8"/>
    <w:rsid w:val="00EC3751"/>
    <w:rsid w:val="00EC4173"/>
    <w:rsid w:val="00EC4A74"/>
    <w:rsid w:val="00EC5003"/>
    <w:rsid w:val="00EC5078"/>
    <w:rsid w:val="00EC50AE"/>
    <w:rsid w:val="00EC5198"/>
    <w:rsid w:val="00EC6695"/>
    <w:rsid w:val="00EC758B"/>
    <w:rsid w:val="00EC784C"/>
    <w:rsid w:val="00ED007A"/>
    <w:rsid w:val="00ED037E"/>
    <w:rsid w:val="00ED09F8"/>
    <w:rsid w:val="00ED0A75"/>
    <w:rsid w:val="00ED101D"/>
    <w:rsid w:val="00ED114C"/>
    <w:rsid w:val="00ED13F1"/>
    <w:rsid w:val="00ED2901"/>
    <w:rsid w:val="00ED2B6F"/>
    <w:rsid w:val="00ED30D8"/>
    <w:rsid w:val="00ED43EB"/>
    <w:rsid w:val="00ED52B1"/>
    <w:rsid w:val="00ED63C8"/>
    <w:rsid w:val="00ED6ED7"/>
    <w:rsid w:val="00ED7562"/>
    <w:rsid w:val="00ED76D2"/>
    <w:rsid w:val="00EE02CD"/>
    <w:rsid w:val="00EE04FC"/>
    <w:rsid w:val="00EE16F1"/>
    <w:rsid w:val="00EE1C96"/>
    <w:rsid w:val="00EE1D08"/>
    <w:rsid w:val="00EE2C75"/>
    <w:rsid w:val="00EE3327"/>
    <w:rsid w:val="00EE5C25"/>
    <w:rsid w:val="00EE75F6"/>
    <w:rsid w:val="00EE78C2"/>
    <w:rsid w:val="00EE79CE"/>
    <w:rsid w:val="00EE7B72"/>
    <w:rsid w:val="00EE7C2C"/>
    <w:rsid w:val="00EE7D36"/>
    <w:rsid w:val="00EF0438"/>
    <w:rsid w:val="00EF07F5"/>
    <w:rsid w:val="00EF0D5E"/>
    <w:rsid w:val="00EF1399"/>
    <w:rsid w:val="00EF1961"/>
    <w:rsid w:val="00EF3D5A"/>
    <w:rsid w:val="00EF46CC"/>
    <w:rsid w:val="00EF4955"/>
    <w:rsid w:val="00EF667D"/>
    <w:rsid w:val="00EF69E9"/>
    <w:rsid w:val="00EF7CC3"/>
    <w:rsid w:val="00F005C7"/>
    <w:rsid w:val="00F010BE"/>
    <w:rsid w:val="00F01153"/>
    <w:rsid w:val="00F01782"/>
    <w:rsid w:val="00F02377"/>
    <w:rsid w:val="00F031D7"/>
    <w:rsid w:val="00F034BE"/>
    <w:rsid w:val="00F0622C"/>
    <w:rsid w:val="00F06A93"/>
    <w:rsid w:val="00F06BF0"/>
    <w:rsid w:val="00F07765"/>
    <w:rsid w:val="00F10067"/>
    <w:rsid w:val="00F101F4"/>
    <w:rsid w:val="00F10643"/>
    <w:rsid w:val="00F10914"/>
    <w:rsid w:val="00F1159D"/>
    <w:rsid w:val="00F11680"/>
    <w:rsid w:val="00F11CFC"/>
    <w:rsid w:val="00F12DB6"/>
    <w:rsid w:val="00F12EFE"/>
    <w:rsid w:val="00F130B1"/>
    <w:rsid w:val="00F147E1"/>
    <w:rsid w:val="00F153B4"/>
    <w:rsid w:val="00F1583D"/>
    <w:rsid w:val="00F166A2"/>
    <w:rsid w:val="00F169A2"/>
    <w:rsid w:val="00F1760E"/>
    <w:rsid w:val="00F212DE"/>
    <w:rsid w:val="00F21E4A"/>
    <w:rsid w:val="00F2232E"/>
    <w:rsid w:val="00F2285B"/>
    <w:rsid w:val="00F2315D"/>
    <w:rsid w:val="00F2356C"/>
    <w:rsid w:val="00F23BBF"/>
    <w:rsid w:val="00F2415B"/>
    <w:rsid w:val="00F250F1"/>
    <w:rsid w:val="00F254E7"/>
    <w:rsid w:val="00F25FD1"/>
    <w:rsid w:val="00F2619F"/>
    <w:rsid w:val="00F261DB"/>
    <w:rsid w:val="00F2693C"/>
    <w:rsid w:val="00F2721E"/>
    <w:rsid w:val="00F272E8"/>
    <w:rsid w:val="00F31AA7"/>
    <w:rsid w:val="00F323BA"/>
    <w:rsid w:val="00F32A9F"/>
    <w:rsid w:val="00F32E91"/>
    <w:rsid w:val="00F32F8E"/>
    <w:rsid w:val="00F334B3"/>
    <w:rsid w:val="00F3396F"/>
    <w:rsid w:val="00F34180"/>
    <w:rsid w:val="00F3485A"/>
    <w:rsid w:val="00F35CFA"/>
    <w:rsid w:val="00F35DDE"/>
    <w:rsid w:val="00F37225"/>
    <w:rsid w:val="00F37507"/>
    <w:rsid w:val="00F375C1"/>
    <w:rsid w:val="00F377D2"/>
    <w:rsid w:val="00F40D35"/>
    <w:rsid w:val="00F40DF0"/>
    <w:rsid w:val="00F416DB"/>
    <w:rsid w:val="00F42624"/>
    <w:rsid w:val="00F4294B"/>
    <w:rsid w:val="00F42AC7"/>
    <w:rsid w:val="00F42D58"/>
    <w:rsid w:val="00F43A1D"/>
    <w:rsid w:val="00F43FDE"/>
    <w:rsid w:val="00F44464"/>
    <w:rsid w:val="00F44D7F"/>
    <w:rsid w:val="00F45366"/>
    <w:rsid w:val="00F45957"/>
    <w:rsid w:val="00F46254"/>
    <w:rsid w:val="00F463F2"/>
    <w:rsid w:val="00F46FE8"/>
    <w:rsid w:val="00F472AD"/>
    <w:rsid w:val="00F50CB8"/>
    <w:rsid w:val="00F51438"/>
    <w:rsid w:val="00F520F2"/>
    <w:rsid w:val="00F529AC"/>
    <w:rsid w:val="00F52E24"/>
    <w:rsid w:val="00F5349F"/>
    <w:rsid w:val="00F5491A"/>
    <w:rsid w:val="00F54E80"/>
    <w:rsid w:val="00F54FE5"/>
    <w:rsid w:val="00F55192"/>
    <w:rsid w:val="00F5548D"/>
    <w:rsid w:val="00F55B92"/>
    <w:rsid w:val="00F55F2B"/>
    <w:rsid w:val="00F5602F"/>
    <w:rsid w:val="00F5618F"/>
    <w:rsid w:val="00F56467"/>
    <w:rsid w:val="00F56617"/>
    <w:rsid w:val="00F567E9"/>
    <w:rsid w:val="00F573CE"/>
    <w:rsid w:val="00F57780"/>
    <w:rsid w:val="00F5795C"/>
    <w:rsid w:val="00F57DD5"/>
    <w:rsid w:val="00F600A7"/>
    <w:rsid w:val="00F60102"/>
    <w:rsid w:val="00F60737"/>
    <w:rsid w:val="00F61663"/>
    <w:rsid w:val="00F617CE"/>
    <w:rsid w:val="00F62482"/>
    <w:rsid w:val="00F62D9E"/>
    <w:rsid w:val="00F6324B"/>
    <w:rsid w:val="00F63CA9"/>
    <w:rsid w:val="00F65044"/>
    <w:rsid w:val="00F6537E"/>
    <w:rsid w:val="00F67028"/>
    <w:rsid w:val="00F670A3"/>
    <w:rsid w:val="00F724CB"/>
    <w:rsid w:val="00F74B38"/>
    <w:rsid w:val="00F75DD7"/>
    <w:rsid w:val="00F765B0"/>
    <w:rsid w:val="00F768AF"/>
    <w:rsid w:val="00F76B8D"/>
    <w:rsid w:val="00F76F9D"/>
    <w:rsid w:val="00F7716B"/>
    <w:rsid w:val="00F774D0"/>
    <w:rsid w:val="00F803A1"/>
    <w:rsid w:val="00F8059D"/>
    <w:rsid w:val="00F805D8"/>
    <w:rsid w:val="00F80EF0"/>
    <w:rsid w:val="00F81C9C"/>
    <w:rsid w:val="00F820B5"/>
    <w:rsid w:val="00F8306F"/>
    <w:rsid w:val="00F83D28"/>
    <w:rsid w:val="00F84312"/>
    <w:rsid w:val="00F849E9"/>
    <w:rsid w:val="00F85236"/>
    <w:rsid w:val="00F86D2C"/>
    <w:rsid w:val="00F87804"/>
    <w:rsid w:val="00F87B87"/>
    <w:rsid w:val="00F9134C"/>
    <w:rsid w:val="00F91BBD"/>
    <w:rsid w:val="00F91EC5"/>
    <w:rsid w:val="00F9238D"/>
    <w:rsid w:val="00F92F6D"/>
    <w:rsid w:val="00F93243"/>
    <w:rsid w:val="00F932B7"/>
    <w:rsid w:val="00F93822"/>
    <w:rsid w:val="00F93A0D"/>
    <w:rsid w:val="00F947D5"/>
    <w:rsid w:val="00F94A49"/>
    <w:rsid w:val="00F95275"/>
    <w:rsid w:val="00F9670A"/>
    <w:rsid w:val="00F96D24"/>
    <w:rsid w:val="00F96D8C"/>
    <w:rsid w:val="00F96F7F"/>
    <w:rsid w:val="00F9780A"/>
    <w:rsid w:val="00F97B01"/>
    <w:rsid w:val="00F97F77"/>
    <w:rsid w:val="00FA0600"/>
    <w:rsid w:val="00FA0DA4"/>
    <w:rsid w:val="00FA0FC8"/>
    <w:rsid w:val="00FA1D2B"/>
    <w:rsid w:val="00FA2A35"/>
    <w:rsid w:val="00FA355E"/>
    <w:rsid w:val="00FA467C"/>
    <w:rsid w:val="00FA4C17"/>
    <w:rsid w:val="00FA5436"/>
    <w:rsid w:val="00FA54AB"/>
    <w:rsid w:val="00FA583E"/>
    <w:rsid w:val="00FA6818"/>
    <w:rsid w:val="00FA73E9"/>
    <w:rsid w:val="00FA77B6"/>
    <w:rsid w:val="00FB03C5"/>
    <w:rsid w:val="00FB06E5"/>
    <w:rsid w:val="00FB0BA3"/>
    <w:rsid w:val="00FB12E4"/>
    <w:rsid w:val="00FB26BE"/>
    <w:rsid w:val="00FB2FEF"/>
    <w:rsid w:val="00FB3088"/>
    <w:rsid w:val="00FB3F6E"/>
    <w:rsid w:val="00FB4447"/>
    <w:rsid w:val="00FB5493"/>
    <w:rsid w:val="00FB5DE9"/>
    <w:rsid w:val="00FB6133"/>
    <w:rsid w:val="00FB63A1"/>
    <w:rsid w:val="00FB68BA"/>
    <w:rsid w:val="00FB6F22"/>
    <w:rsid w:val="00FB78FB"/>
    <w:rsid w:val="00FB7B84"/>
    <w:rsid w:val="00FB7D8E"/>
    <w:rsid w:val="00FC04B5"/>
    <w:rsid w:val="00FC05B9"/>
    <w:rsid w:val="00FC08B8"/>
    <w:rsid w:val="00FC0F00"/>
    <w:rsid w:val="00FC0F41"/>
    <w:rsid w:val="00FC106D"/>
    <w:rsid w:val="00FC1CB0"/>
    <w:rsid w:val="00FC2F5B"/>
    <w:rsid w:val="00FC3B4A"/>
    <w:rsid w:val="00FC4273"/>
    <w:rsid w:val="00FC4889"/>
    <w:rsid w:val="00FC4F48"/>
    <w:rsid w:val="00FC5B5B"/>
    <w:rsid w:val="00FC66B5"/>
    <w:rsid w:val="00FC6842"/>
    <w:rsid w:val="00FC73B8"/>
    <w:rsid w:val="00FC7575"/>
    <w:rsid w:val="00FC7F1E"/>
    <w:rsid w:val="00FD0CE5"/>
    <w:rsid w:val="00FD0DEF"/>
    <w:rsid w:val="00FD0EC5"/>
    <w:rsid w:val="00FD270A"/>
    <w:rsid w:val="00FD37C1"/>
    <w:rsid w:val="00FD41CF"/>
    <w:rsid w:val="00FD472E"/>
    <w:rsid w:val="00FD4CE1"/>
    <w:rsid w:val="00FD5D35"/>
    <w:rsid w:val="00FD6183"/>
    <w:rsid w:val="00FE19EC"/>
    <w:rsid w:val="00FE1C43"/>
    <w:rsid w:val="00FE26F3"/>
    <w:rsid w:val="00FE2A42"/>
    <w:rsid w:val="00FE3D8C"/>
    <w:rsid w:val="00FE4054"/>
    <w:rsid w:val="00FE430E"/>
    <w:rsid w:val="00FE4642"/>
    <w:rsid w:val="00FE65BC"/>
    <w:rsid w:val="00FE6FDE"/>
    <w:rsid w:val="00FE7DC9"/>
    <w:rsid w:val="00FF0198"/>
    <w:rsid w:val="00FF0C52"/>
    <w:rsid w:val="00FF0DED"/>
    <w:rsid w:val="00FF1926"/>
    <w:rsid w:val="00FF2915"/>
    <w:rsid w:val="00FF330C"/>
    <w:rsid w:val="00FF5DBA"/>
    <w:rsid w:val="00FF6696"/>
    <w:rsid w:val="00FF7ADC"/>
    <w:rsid w:val="00FF7B2C"/>
    <w:rsid w:val="01230692"/>
    <w:rsid w:val="013730A5"/>
    <w:rsid w:val="016247FA"/>
    <w:rsid w:val="01745EE6"/>
    <w:rsid w:val="018326A3"/>
    <w:rsid w:val="01A06A8F"/>
    <w:rsid w:val="01C6622B"/>
    <w:rsid w:val="01E07CD8"/>
    <w:rsid w:val="01EA671C"/>
    <w:rsid w:val="021673DB"/>
    <w:rsid w:val="022353B4"/>
    <w:rsid w:val="022A3557"/>
    <w:rsid w:val="02497534"/>
    <w:rsid w:val="024A56F5"/>
    <w:rsid w:val="025008C3"/>
    <w:rsid w:val="026E0F2B"/>
    <w:rsid w:val="027A2F04"/>
    <w:rsid w:val="02845B9C"/>
    <w:rsid w:val="02B1196D"/>
    <w:rsid w:val="02DD55DA"/>
    <w:rsid w:val="032A676A"/>
    <w:rsid w:val="032D7D27"/>
    <w:rsid w:val="03415224"/>
    <w:rsid w:val="03E32C2B"/>
    <w:rsid w:val="03E45FEA"/>
    <w:rsid w:val="03F375BC"/>
    <w:rsid w:val="044C3505"/>
    <w:rsid w:val="04551879"/>
    <w:rsid w:val="04704D33"/>
    <w:rsid w:val="047713FB"/>
    <w:rsid w:val="04C65B16"/>
    <w:rsid w:val="05184748"/>
    <w:rsid w:val="053A77BB"/>
    <w:rsid w:val="055B55D2"/>
    <w:rsid w:val="05AD0ADE"/>
    <w:rsid w:val="05DD7507"/>
    <w:rsid w:val="05FE680E"/>
    <w:rsid w:val="060824FF"/>
    <w:rsid w:val="06314175"/>
    <w:rsid w:val="063F11B9"/>
    <w:rsid w:val="06B12657"/>
    <w:rsid w:val="070C0CAE"/>
    <w:rsid w:val="07156406"/>
    <w:rsid w:val="072C420B"/>
    <w:rsid w:val="07725961"/>
    <w:rsid w:val="07E04069"/>
    <w:rsid w:val="08101121"/>
    <w:rsid w:val="08211B4B"/>
    <w:rsid w:val="083945D9"/>
    <w:rsid w:val="08A14F57"/>
    <w:rsid w:val="08EE742E"/>
    <w:rsid w:val="09275B42"/>
    <w:rsid w:val="09547520"/>
    <w:rsid w:val="09697C1D"/>
    <w:rsid w:val="09CA6EA6"/>
    <w:rsid w:val="09EFEFD3"/>
    <w:rsid w:val="09FF465A"/>
    <w:rsid w:val="0A095B6F"/>
    <w:rsid w:val="0A2B7D2A"/>
    <w:rsid w:val="0A57260B"/>
    <w:rsid w:val="0A59D61D"/>
    <w:rsid w:val="0ACC1410"/>
    <w:rsid w:val="0AF57C4F"/>
    <w:rsid w:val="0B083D6B"/>
    <w:rsid w:val="0B141F1A"/>
    <w:rsid w:val="0B6573F2"/>
    <w:rsid w:val="0BB958B8"/>
    <w:rsid w:val="0BC663BC"/>
    <w:rsid w:val="0BD537C3"/>
    <w:rsid w:val="0BD92474"/>
    <w:rsid w:val="0C600AAB"/>
    <w:rsid w:val="0C650670"/>
    <w:rsid w:val="0C70057D"/>
    <w:rsid w:val="0D0C0837"/>
    <w:rsid w:val="0D5A60C0"/>
    <w:rsid w:val="0DCA115E"/>
    <w:rsid w:val="0E115C8A"/>
    <w:rsid w:val="0EA30700"/>
    <w:rsid w:val="0EB31142"/>
    <w:rsid w:val="0F095504"/>
    <w:rsid w:val="0F1C427F"/>
    <w:rsid w:val="0F3B2473"/>
    <w:rsid w:val="0F8D5BBC"/>
    <w:rsid w:val="0FB40CF6"/>
    <w:rsid w:val="0FBA74F6"/>
    <w:rsid w:val="0FBD50BE"/>
    <w:rsid w:val="0FC3085C"/>
    <w:rsid w:val="0FE20946"/>
    <w:rsid w:val="10111F7C"/>
    <w:rsid w:val="1023263D"/>
    <w:rsid w:val="104F1744"/>
    <w:rsid w:val="106016F3"/>
    <w:rsid w:val="10861BA8"/>
    <w:rsid w:val="1094132B"/>
    <w:rsid w:val="10A52D12"/>
    <w:rsid w:val="10A56E7C"/>
    <w:rsid w:val="10AE2D32"/>
    <w:rsid w:val="10D72CC0"/>
    <w:rsid w:val="11203590"/>
    <w:rsid w:val="11402F73"/>
    <w:rsid w:val="11454713"/>
    <w:rsid w:val="114F5A4E"/>
    <w:rsid w:val="11612A9E"/>
    <w:rsid w:val="119A3B84"/>
    <w:rsid w:val="12501F5E"/>
    <w:rsid w:val="12671F77"/>
    <w:rsid w:val="127A0FCA"/>
    <w:rsid w:val="127E4ECB"/>
    <w:rsid w:val="12BD152A"/>
    <w:rsid w:val="12BD6CC5"/>
    <w:rsid w:val="12EF1953"/>
    <w:rsid w:val="12F67447"/>
    <w:rsid w:val="13177D05"/>
    <w:rsid w:val="131A0221"/>
    <w:rsid w:val="1335429C"/>
    <w:rsid w:val="13540009"/>
    <w:rsid w:val="13AE0E01"/>
    <w:rsid w:val="13FD0B68"/>
    <w:rsid w:val="141D2C0B"/>
    <w:rsid w:val="1432607A"/>
    <w:rsid w:val="146D7FA7"/>
    <w:rsid w:val="14957781"/>
    <w:rsid w:val="14DB4F49"/>
    <w:rsid w:val="15501F95"/>
    <w:rsid w:val="15737EE4"/>
    <w:rsid w:val="1593631A"/>
    <w:rsid w:val="16103820"/>
    <w:rsid w:val="161B6B1A"/>
    <w:rsid w:val="16263110"/>
    <w:rsid w:val="16B761A1"/>
    <w:rsid w:val="1711684A"/>
    <w:rsid w:val="173516EA"/>
    <w:rsid w:val="173D7D0F"/>
    <w:rsid w:val="17965F21"/>
    <w:rsid w:val="17D404BB"/>
    <w:rsid w:val="17EC4251"/>
    <w:rsid w:val="17F13463"/>
    <w:rsid w:val="1821670F"/>
    <w:rsid w:val="18757529"/>
    <w:rsid w:val="187E553C"/>
    <w:rsid w:val="188224DB"/>
    <w:rsid w:val="18E427C8"/>
    <w:rsid w:val="18E52B69"/>
    <w:rsid w:val="192223EF"/>
    <w:rsid w:val="19523A78"/>
    <w:rsid w:val="196F2052"/>
    <w:rsid w:val="197449B0"/>
    <w:rsid w:val="19AE7F28"/>
    <w:rsid w:val="19B6113F"/>
    <w:rsid w:val="19CA0989"/>
    <w:rsid w:val="19F40797"/>
    <w:rsid w:val="1A213ABD"/>
    <w:rsid w:val="1A617FFD"/>
    <w:rsid w:val="1A6B25DF"/>
    <w:rsid w:val="1AF71523"/>
    <w:rsid w:val="1AFA6643"/>
    <w:rsid w:val="1B1A4A1C"/>
    <w:rsid w:val="1B38030C"/>
    <w:rsid w:val="1B3C1C8E"/>
    <w:rsid w:val="1B674AC7"/>
    <w:rsid w:val="1B695F6C"/>
    <w:rsid w:val="1B746B39"/>
    <w:rsid w:val="1B80541E"/>
    <w:rsid w:val="1BC50187"/>
    <w:rsid w:val="1BCA7842"/>
    <w:rsid w:val="1C42696B"/>
    <w:rsid w:val="1C427144"/>
    <w:rsid w:val="1C4409AC"/>
    <w:rsid w:val="1C530BD0"/>
    <w:rsid w:val="1C8F133C"/>
    <w:rsid w:val="1CC90CBC"/>
    <w:rsid w:val="1CEB8A23"/>
    <w:rsid w:val="1D094F9C"/>
    <w:rsid w:val="1D0E23E7"/>
    <w:rsid w:val="1D491EF1"/>
    <w:rsid w:val="1D8C2345"/>
    <w:rsid w:val="1D8C59B9"/>
    <w:rsid w:val="1D8D7A52"/>
    <w:rsid w:val="1DAE65F0"/>
    <w:rsid w:val="1DEF5D9F"/>
    <w:rsid w:val="1DF767A7"/>
    <w:rsid w:val="1E111767"/>
    <w:rsid w:val="1E117A37"/>
    <w:rsid w:val="1E720322"/>
    <w:rsid w:val="1E8B4AEE"/>
    <w:rsid w:val="1EB142DF"/>
    <w:rsid w:val="1F035E51"/>
    <w:rsid w:val="1F656BFD"/>
    <w:rsid w:val="1F9E565E"/>
    <w:rsid w:val="1FA2333B"/>
    <w:rsid w:val="1FB2006F"/>
    <w:rsid w:val="2023550C"/>
    <w:rsid w:val="203B4DB3"/>
    <w:rsid w:val="20712702"/>
    <w:rsid w:val="208E77B9"/>
    <w:rsid w:val="20A16FFB"/>
    <w:rsid w:val="20F64BEA"/>
    <w:rsid w:val="20F75FD5"/>
    <w:rsid w:val="20FB6AEC"/>
    <w:rsid w:val="2105481C"/>
    <w:rsid w:val="210E4642"/>
    <w:rsid w:val="213011D5"/>
    <w:rsid w:val="21B45DF5"/>
    <w:rsid w:val="21E15853"/>
    <w:rsid w:val="22211C9D"/>
    <w:rsid w:val="224332AE"/>
    <w:rsid w:val="22581B32"/>
    <w:rsid w:val="22605689"/>
    <w:rsid w:val="228377FC"/>
    <w:rsid w:val="22AD589A"/>
    <w:rsid w:val="22FB72D8"/>
    <w:rsid w:val="23245B22"/>
    <w:rsid w:val="23314333"/>
    <w:rsid w:val="23360FD0"/>
    <w:rsid w:val="23BB0A9E"/>
    <w:rsid w:val="23C2673F"/>
    <w:rsid w:val="23CC6C6C"/>
    <w:rsid w:val="24105B34"/>
    <w:rsid w:val="24777F0B"/>
    <w:rsid w:val="24975E97"/>
    <w:rsid w:val="24D17B32"/>
    <w:rsid w:val="24FD13D3"/>
    <w:rsid w:val="253C2765"/>
    <w:rsid w:val="256652B4"/>
    <w:rsid w:val="256D377B"/>
    <w:rsid w:val="256F5ACC"/>
    <w:rsid w:val="2581184D"/>
    <w:rsid w:val="25965F7C"/>
    <w:rsid w:val="25A517EF"/>
    <w:rsid w:val="25AE084C"/>
    <w:rsid w:val="26713644"/>
    <w:rsid w:val="2674362D"/>
    <w:rsid w:val="267B6941"/>
    <w:rsid w:val="268F20C6"/>
    <w:rsid w:val="26C72B6F"/>
    <w:rsid w:val="26DA605D"/>
    <w:rsid w:val="26EC6985"/>
    <w:rsid w:val="273A63A3"/>
    <w:rsid w:val="2749444C"/>
    <w:rsid w:val="28197154"/>
    <w:rsid w:val="28B65382"/>
    <w:rsid w:val="28DE02D2"/>
    <w:rsid w:val="28F84B93"/>
    <w:rsid w:val="29077D29"/>
    <w:rsid w:val="2918419C"/>
    <w:rsid w:val="294616FD"/>
    <w:rsid w:val="299910E7"/>
    <w:rsid w:val="29AB330F"/>
    <w:rsid w:val="29AC5FBF"/>
    <w:rsid w:val="29F8157A"/>
    <w:rsid w:val="2A1E335D"/>
    <w:rsid w:val="2A524FDF"/>
    <w:rsid w:val="2A753158"/>
    <w:rsid w:val="2A965B0A"/>
    <w:rsid w:val="2AAC37FB"/>
    <w:rsid w:val="2AD73018"/>
    <w:rsid w:val="2ADB2BD5"/>
    <w:rsid w:val="2BA519D8"/>
    <w:rsid w:val="2C250B14"/>
    <w:rsid w:val="2C3B5405"/>
    <w:rsid w:val="2C4B2FA5"/>
    <w:rsid w:val="2C59031C"/>
    <w:rsid w:val="2C5907E9"/>
    <w:rsid w:val="2C650E64"/>
    <w:rsid w:val="2C6579B8"/>
    <w:rsid w:val="2CD56F5D"/>
    <w:rsid w:val="2CF00EAC"/>
    <w:rsid w:val="2DAC19F5"/>
    <w:rsid w:val="2DE03CE6"/>
    <w:rsid w:val="2E0470F3"/>
    <w:rsid w:val="2E0D253C"/>
    <w:rsid w:val="2E486DD2"/>
    <w:rsid w:val="2E57306B"/>
    <w:rsid w:val="2E6723EF"/>
    <w:rsid w:val="2E7BB3BC"/>
    <w:rsid w:val="2F1B7500"/>
    <w:rsid w:val="2F4C544D"/>
    <w:rsid w:val="2F7067E6"/>
    <w:rsid w:val="2F757199"/>
    <w:rsid w:val="2F885A73"/>
    <w:rsid w:val="2F8922A1"/>
    <w:rsid w:val="2FDF791C"/>
    <w:rsid w:val="2FE34720"/>
    <w:rsid w:val="2FE87F6C"/>
    <w:rsid w:val="2FE9521D"/>
    <w:rsid w:val="2FEA60CD"/>
    <w:rsid w:val="30341FA2"/>
    <w:rsid w:val="303E25B2"/>
    <w:rsid w:val="307E7C38"/>
    <w:rsid w:val="3106378E"/>
    <w:rsid w:val="312E2219"/>
    <w:rsid w:val="31EF1640"/>
    <w:rsid w:val="321C5403"/>
    <w:rsid w:val="321F5EE6"/>
    <w:rsid w:val="32E22E40"/>
    <w:rsid w:val="33280090"/>
    <w:rsid w:val="33422760"/>
    <w:rsid w:val="334249CD"/>
    <w:rsid w:val="33982369"/>
    <w:rsid w:val="33A201DA"/>
    <w:rsid w:val="33A32A64"/>
    <w:rsid w:val="33D1015A"/>
    <w:rsid w:val="33D25DFC"/>
    <w:rsid w:val="342B3CB6"/>
    <w:rsid w:val="346B5F4A"/>
    <w:rsid w:val="346D28AC"/>
    <w:rsid w:val="34986757"/>
    <w:rsid w:val="34C834CB"/>
    <w:rsid w:val="34DF211F"/>
    <w:rsid w:val="35154E98"/>
    <w:rsid w:val="35186016"/>
    <w:rsid w:val="35245E9E"/>
    <w:rsid w:val="35B01E4A"/>
    <w:rsid w:val="35F30EA7"/>
    <w:rsid w:val="361E2AC3"/>
    <w:rsid w:val="36496066"/>
    <w:rsid w:val="368D2096"/>
    <w:rsid w:val="36C2714B"/>
    <w:rsid w:val="36EA2872"/>
    <w:rsid w:val="37021DBA"/>
    <w:rsid w:val="37905BEB"/>
    <w:rsid w:val="37B55A13"/>
    <w:rsid w:val="37B762CF"/>
    <w:rsid w:val="37D44F73"/>
    <w:rsid w:val="38556DEE"/>
    <w:rsid w:val="388E70B3"/>
    <w:rsid w:val="38CF612C"/>
    <w:rsid w:val="38E5008F"/>
    <w:rsid w:val="39012D43"/>
    <w:rsid w:val="39BB574F"/>
    <w:rsid w:val="3A2D21AE"/>
    <w:rsid w:val="3A41153E"/>
    <w:rsid w:val="3A476958"/>
    <w:rsid w:val="3A5E004A"/>
    <w:rsid w:val="3A6409FF"/>
    <w:rsid w:val="3A9D283C"/>
    <w:rsid w:val="3AA24F6A"/>
    <w:rsid w:val="3AED0349"/>
    <w:rsid w:val="3B027B15"/>
    <w:rsid w:val="3B146EA0"/>
    <w:rsid w:val="3B1C7208"/>
    <w:rsid w:val="3B26064F"/>
    <w:rsid w:val="3BB47D76"/>
    <w:rsid w:val="3BBF912D"/>
    <w:rsid w:val="3BCA3D2B"/>
    <w:rsid w:val="3BDD3D31"/>
    <w:rsid w:val="3C0C24D0"/>
    <w:rsid w:val="3C2329DE"/>
    <w:rsid w:val="3C387C13"/>
    <w:rsid w:val="3C3C148C"/>
    <w:rsid w:val="3C566D4D"/>
    <w:rsid w:val="3CA837A8"/>
    <w:rsid w:val="3CB83B7D"/>
    <w:rsid w:val="3CF51FB8"/>
    <w:rsid w:val="3D1F45F0"/>
    <w:rsid w:val="3D676C4F"/>
    <w:rsid w:val="3D6D42D8"/>
    <w:rsid w:val="3D82706F"/>
    <w:rsid w:val="3D9764AF"/>
    <w:rsid w:val="3DCD5673"/>
    <w:rsid w:val="3DDC6D05"/>
    <w:rsid w:val="3DEB3817"/>
    <w:rsid w:val="3DFA110C"/>
    <w:rsid w:val="3E01510C"/>
    <w:rsid w:val="3E35291B"/>
    <w:rsid w:val="3E5D4698"/>
    <w:rsid w:val="3E6E6B8D"/>
    <w:rsid w:val="3EB73752"/>
    <w:rsid w:val="3EBD617F"/>
    <w:rsid w:val="3ECD1262"/>
    <w:rsid w:val="3F216D3E"/>
    <w:rsid w:val="3F69603F"/>
    <w:rsid w:val="3FD1722B"/>
    <w:rsid w:val="3FD95300"/>
    <w:rsid w:val="3FE8458F"/>
    <w:rsid w:val="3FE93DFA"/>
    <w:rsid w:val="3FEDC20A"/>
    <w:rsid w:val="406A7E41"/>
    <w:rsid w:val="407767B1"/>
    <w:rsid w:val="40AC07EE"/>
    <w:rsid w:val="40DC1DD0"/>
    <w:rsid w:val="40EB305C"/>
    <w:rsid w:val="40FA2DBD"/>
    <w:rsid w:val="41217D23"/>
    <w:rsid w:val="4137798B"/>
    <w:rsid w:val="413C07FF"/>
    <w:rsid w:val="414423C4"/>
    <w:rsid w:val="41755597"/>
    <w:rsid w:val="418878EA"/>
    <w:rsid w:val="41A30C6B"/>
    <w:rsid w:val="41BF5814"/>
    <w:rsid w:val="42247208"/>
    <w:rsid w:val="425B616B"/>
    <w:rsid w:val="426D3E97"/>
    <w:rsid w:val="42815EC9"/>
    <w:rsid w:val="42B34FB0"/>
    <w:rsid w:val="42F47F65"/>
    <w:rsid w:val="43256988"/>
    <w:rsid w:val="433444B4"/>
    <w:rsid w:val="433E181F"/>
    <w:rsid w:val="434F194C"/>
    <w:rsid w:val="437D5F38"/>
    <w:rsid w:val="43F63A9A"/>
    <w:rsid w:val="440D168C"/>
    <w:rsid w:val="441A5719"/>
    <w:rsid w:val="44454911"/>
    <w:rsid w:val="444570D7"/>
    <w:rsid w:val="44687A88"/>
    <w:rsid w:val="44693328"/>
    <w:rsid w:val="44B741BA"/>
    <w:rsid w:val="451106FD"/>
    <w:rsid w:val="454F554E"/>
    <w:rsid w:val="45966907"/>
    <w:rsid w:val="459906E4"/>
    <w:rsid w:val="45A76D4B"/>
    <w:rsid w:val="45BA501A"/>
    <w:rsid w:val="45F22775"/>
    <w:rsid w:val="462D281F"/>
    <w:rsid w:val="46386346"/>
    <w:rsid w:val="46857774"/>
    <w:rsid w:val="46C45A77"/>
    <w:rsid w:val="46E20A9A"/>
    <w:rsid w:val="471A42A8"/>
    <w:rsid w:val="473258A5"/>
    <w:rsid w:val="47993A99"/>
    <w:rsid w:val="47A130F5"/>
    <w:rsid w:val="47A42777"/>
    <w:rsid w:val="47AA6410"/>
    <w:rsid w:val="47E8192D"/>
    <w:rsid w:val="47F05DD2"/>
    <w:rsid w:val="47FA1031"/>
    <w:rsid w:val="481E0C0D"/>
    <w:rsid w:val="48403B96"/>
    <w:rsid w:val="485754EA"/>
    <w:rsid w:val="487C3FC9"/>
    <w:rsid w:val="487D0DE3"/>
    <w:rsid w:val="487F367A"/>
    <w:rsid w:val="488A02FE"/>
    <w:rsid w:val="48BB4C17"/>
    <w:rsid w:val="48DD7E3B"/>
    <w:rsid w:val="492C319F"/>
    <w:rsid w:val="496F4763"/>
    <w:rsid w:val="49963007"/>
    <w:rsid w:val="49B10DCB"/>
    <w:rsid w:val="49F112D9"/>
    <w:rsid w:val="49FA40EA"/>
    <w:rsid w:val="4AE43E3C"/>
    <w:rsid w:val="4AEC627C"/>
    <w:rsid w:val="4B2D7D1E"/>
    <w:rsid w:val="4B323E0F"/>
    <w:rsid w:val="4B64236F"/>
    <w:rsid w:val="4B977869"/>
    <w:rsid w:val="4BA86EA2"/>
    <w:rsid w:val="4BB369F5"/>
    <w:rsid w:val="4BC87E09"/>
    <w:rsid w:val="4BED7415"/>
    <w:rsid w:val="4C28492A"/>
    <w:rsid w:val="4C56200A"/>
    <w:rsid w:val="4C8D360A"/>
    <w:rsid w:val="4CA14229"/>
    <w:rsid w:val="4CC35913"/>
    <w:rsid w:val="4CD16286"/>
    <w:rsid w:val="4CEA78A8"/>
    <w:rsid w:val="4D0C3224"/>
    <w:rsid w:val="4D221CD7"/>
    <w:rsid w:val="4D6C41D0"/>
    <w:rsid w:val="4D6F32C7"/>
    <w:rsid w:val="4D8656DA"/>
    <w:rsid w:val="4DA40E96"/>
    <w:rsid w:val="4DAF0F0C"/>
    <w:rsid w:val="4DB9711C"/>
    <w:rsid w:val="4DDC7AE7"/>
    <w:rsid w:val="4DED05FC"/>
    <w:rsid w:val="4DF36CCF"/>
    <w:rsid w:val="4E1A38B1"/>
    <w:rsid w:val="4E3852C6"/>
    <w:rsid w:val="4EBC7A0C"/>
    <w:rsid w:val="4F236AC7"/>
    <w:rsid w:val="4F2D6FE8"/>
    <w:rsid w:val="4F5370C0"/>
    <w:rsid w:val="4F5438DD"/>
    <w:rsid w:val="4F581010"/>
    <w:rsid w:val="4F5B3392"/>
    <w:rsid w:val="4F726AC9"/>
    <w:rsid w:val="4FD83295"/>
    <w:rsid w:val="50045AC3"/>
    <w:rsid w:val="50244C57"/>
    <w:rsid w:val="50AB3096"/>
    <w:rsid w:val="50AD2C9D"/>
    <w:rsid w:val="50B235A5"/>
    <w:rsid w:val="50F02B8B"/>
    <w:rsid w:val="516A28F0"/>
    <w:rsid w:val="517717CD"/>
    <w:rsid w:val="52030F03"/>
    <w:rsid w:val="52091678"/>
    <w:rsid w:val="5212572E"/>
    <w:rsid w:val="521469DC"/>
    <w:rsid w:val="522C74B0"/>
    <w:rsid w:val="527B7A70"/>
    <w:rsid w:val="528662F8"/>
    <w:rsid w:val="52FA6F7C"/>
    <w:rsid w:val="53130BF7"/>
    <w:rsid w:val="531B1423"/>
    <w:rsid w:val="5322600D"/>
    <w:rsid w:val="533E1D0F"/>
    <w:rsid w:val="534479FE"/>
    <w:rsid w:val="5363180D"/>
    <w:rsid w:val="53B35F17"/>
    <w:rsid w:val="540D783D"/>
    <w:rsid w:val="541B65F4"/>
    <w:rsid w:val="542153DF"/>
    <w:rsid w:val="549D73AB"/>
    <w:rsid w:val="54A02E19"/>
    <w:rsid w:val="54A414C7"/>
    <w:rsid w:val="54A746AA"/>
    <w:rsid w:val="54D0545F"/>
    <w:rsid w:val="5552691D"/>
    <w:rsid w:val="55566A4B"/>
    <w:rsid w:val="55A44BCF"/>
    <w:rsid w:val="55A60A43"/>
    <w:rsid w:val="55E23B6E"/>
    <w:rsid w:val="55E8379E"/>
    <w:rsid w:val="55FC278C"/>
    <w:rsid w:val="56011DF0"/>
    <w:rsid w:val="56180A5E"/>
    <w:rsid w:val="56D841B6"/>
    <w:rsid w:val="56E6151A"/>
    <w:rsid w:val="575F25C1"/>
    <w:rsid w:val="57A03881"/>
    <w:rsid w:val="57B66DF8"/>
    <w:rsid w:val="57E2605D"/>
    <w:rsid w:val="57EC4898"/>
    <w:rsid w:val="57FD1792"/>
    <w:rsid w:val="583B339B"/>
    <w:rsid w:val="58415193"/>
    <w:rsid w:val="58481CE4"/>
    <w:rsid w:val="5898636D"/>
    <w:rsid w:val="58B73B3C"/>
    <w:rsid w:val="58BA34DE"/>
    <w:rsid w:val="58BC5859"/>
    <w:rsid w:val="58C953BB"/>
    <w:rsid w:val="5926651D"/>
    <w:rsid w:val="593D497F"/>
    <w:rsid w:val="5956163A"/>
    <w:rsid w:val="59830BF8"/>
    <w:rsid w:val="59D5057A"/>
    <w:rsid w:val="5A024091"/>
    <w:rsid w:val="5A8A6DE2"/>
    <w:rsid w:val="5AFC5479"/>
    <w:rsid w:val="5B3A4EE7"/>
    <w:rsid w:val="5B40336D"/>
    <w:rsid w:val="5B4E4486"/>
    <w:rsid w:val="5B8C5D73"/>
    <w:rsid w:val="5B9F1E05"/>
    <w:rsid w:val="5BD3302E"/>
    <w:rsid w:val="5BEE65FC"/>
    <w:rsid w:val="5BFA36D3"/>
    <w:rsid w:val="5BFB377C"/>
    <w:rsid w:val="5BFD58A1"/>
    <w:rsid w:val="5C084732"/>
    <w:rsid w:val="5C125816"/>
    <w:rsid w:val="5C13465C"/>
    <w:rsid w:val="5C2115FE"/>
    <w:rsid w:val="5C566B5C"/>
    <w:rsid w:val="5CC8005B"/>
    <w:rsid w:val="5CE16196"/>
    <w:rsid w:val="5D1814BD"/>
    <w:rsid w:val="5D720F98"/>
    <w:rsid w:val="5DB36C78"/>
    <w:rsid w:val="5DCDB865"/>
    <w:rsid w:val="5DCE0AA9"/>
    <w:rsid w:val="5DD07523"/>
    <w:rsid w:val="5DDA0FE2"/>
    <w:rsid w:val="5DE73D28"/>
    <w:rsid w:val="5E527C50"/>
    <w:rsid w:val="5EC703E6"/>
    <w:rsid w:val="5ECB0068"/>
    <w:rsid w:val="5EDB4F20"/>
    <w:rsid w:val="5EEC0D3D"/>
    <w:rsid w:val="5F284E40"/>
    <w:rsid w:val="5F5641FA"/>
    <w:rsid w:val="5F754BEE"/>
    <w:rsid w:val="5F7FF05B"/>
    <w:rsid w:val="5F89287F"/>
    <w:rsid w:val="5F99786C"/>
    <w:rsid w:val="5FF29075"/>
    <w:rsid w:val="5FFFE2E1"/>
    <w:rsid w:val="602148BA"/>
    <w:rsid w:val="606317CC"/>
    <w:rsid w:val="607625F6"/>
    <w:rsid w:val="60A832D2"/>
    <w:rsid w:val="60EA14E8"/>
    <w:rsid w:val="60FA24AF"/>
    <w:rsid w:val="61145E0F"/>
    <w:rsid w:val="61624FEF"/>
    <w:rsid w:val="61997B21"/>
    <w:rsid w:val="61BB2F63"/>
    <w:rsid w:val="61CD2952"/>
    <w:rsid w:val="61E25761"/>
    <w:rsid w:val="62030D09"/>
    <w:rsid w:val="622D4EEC"/>
    <w:rsid w:val="623D546B"/>
    <w:rsid w:val="62565541"/>
    <w:rsid w:val="626271F8"/>
    <w:rsid w:val="62746729"/>
    <w:rsid w:val="629275AC"/>
    <w:rsid w:val="62B46A9A"/>
    <w:rsid w:val="62B603BE"/>
    <w:rsid w:val="62B836E7"/>
    <w:rsid w:val="62CD3163"/>
    <w:rsid w:val="62F55F13"/>
    <w:rsid w:val="636E3A96"/>
    <w:rsid w:val="63951267"/>
    <w:rsid w:val="63BE1A11"/>
    <w:rsid w:val="64224B50"/>
    <w:rsid w:val="642E62DB"/>
    <w:rsid w:val="646F4906"/>
    <w:rsid w:val="64EF1EE4"/>
    <w:rsid w:val="653306A1"/>
    <w:rsid w:val="654A3F98"/>
    <w:rsid w:val="655167DB"/>
    <w:rsid w:val="655557B8"/>
    <w:rsid w:val="65611DD3"/>
    <w:rsid w:val="658F1C8B"/>
    <w:rsid w:val="659A53D5"/>
    <w:rsid w:val="661C031E"/>
    <w:rsid w:val="665D1497"/>
    <w:rsid w:val="66EC609B"/>
    <w:rsid w:val="67054BC5"/>
    <w:rsid w:val="67072FFE"/>
    <w:rsid w:val="671477D7"/>
    <w:rsid w:val="672958C3"/>
    <w:rsid w:val="674928AC"/>
    <w:rsid w:val="67672F9D"/>
    <w:rsid w:val="67DF2416"/>
    <w:rsid w:val="67E2218C"/>
    <w:rsid w:val="67E299B1"/>
    <w:rsid w:val="67EEEED7"/>
    <w:rsid w:val="67F61CED"/>
    <w:rsid w:val="683449CB"/>
    <w:rsid w:val="6887014C"/>
    <w:rsid w:val="688A62C1"/>
    <w:rsid w:val="68A7765D"/>
    <w:rsid w:val="68B61ACB"/>
    <w:rsid w:val="68BF1684"/>
    <w:rsid w:val="68CD5F11"/>
    <w:rsid w:val="68D61FD5"/>
    <w:rsid w:val="690F3D82"/>
    <w:rsid w:val="694834FE"/>
    <w:rsid w:val="695745BC"/>
    <w:rsid w:val="69AB4CF2"/>
    <w:rsid w:val="69C94CCC"/>
    <w:rsid w:val="69D96939"/>
    <w:rsid w:val="69E36B8E"/>
    <w:rsid w:val="69F53BBD"/>
    <w:rsid w:val="69F86402"/>
    <w:rsid w:val="6A476AE4"/>
    <w:rsid w:val="6A517BC2"/>
    <w:rsid w:val="6A65224D"/>
    <w:rsid w:val="6AD03CA4"/>
    <w:rsid w:val="6AFF7A0D"/>
    <w:rsid w:val="6B015F03"/>
    <w:rsid w:val="6B730D8D"/>
    <w:rsid w:val="6B7A5E67"/>
    <w:rsid w:val="6BABA6AE"/>
    <w:rsid w:val="6BB16716"/>
    <w:rsid w:val="6BC45011"/>
    <w:rsid w:val="6BFE428D"/>
    <w:rsid w:val="6C151493"/>
    <w:rsid w:val="6C4F0A89"/>
    <w:rsid w:val="6C9735EF"/>
    <w:rsid w:val="6C9B33DD"/>
    <w:rsid w:val="6CC1445E"/>
    <w:rsid w:val="6CFB6AE7"/>
    <w:rsid w:val="6D2D050B"/>
    <w:rsid w:val="6D3C1D53"/>
    <w:rsid w:val="6D3C62EF"/>
    <w:rsid w:val="6D3E020C"/>
    <w:rsid w:val="6D5B7C22"/>
    <w:rsid w:val="6D6D47E3"/>
    <w:rsid w:val="6D7E37BD"/>
    <w:rsid w:val="6D7F34AE"/>
    <w:rsid w:val="6D96073B"/>
    <w:rsid w:val="6D9F6F97"/>
    <w:rsid w:val="6DD67943"/>
    <w:rsid w:val="6DD803C3"/>
    <w:rsid w:val="6DF31506"/>
    <w:rsid w:val="6E2A03E1"/>
    <w:rsid w:val="6E3217E2"/>
    <w:rsid w:val="6E46523A"/>
    <w:rsid w:val="6E4E02CB"/>
    <w:rsid w:val="6F0F37DA"/>
    <w:rsid w:val="6F345DED"/>
    <w:rsid w:val="6F4A4CF9"/>
    <w:rsid w:val="6F4E6D96"/>
    <w:rsid w:val="6F647671"/>
    <w:rsid w:val="6F713328"/>
    <w:rsid w:val="6FA92553"/>
    <w:rsid w:val="6FD553A6"/>
    <w:rsid w:val="6FFBCFB4"/>
    <w:rsid w:val="6FFD65BD"/>
    <w:rsid w:val="6FFF244B"/>
    <w:rsid w:val="702173D8"/>
    <w:rsid w:val="705F6AE0"/>
    <w:rsid w:val="7085622D"/>
    <w:rsid w:val="70C31947"/>
    <w:rsid w:val="70DA5CBA"/>
    <w:rsid w:val="71670418"/>
    <w:rsid w:val="71B04CB7"/>
    <w:rsid w:val="71E6401D"/>
    <w:rsid w:val="71EC6C57"/>
    <w:rsid w:val="720A1AEC"/>
    <w:rsid w:val="72377A68"/>
    <w:rsid w:val="724F6160"/>
    <w:rsid w:val="72AA2522"/>
    <w:rsid w:val="72C23555"/>
    <w:rsid w:val="72D0311E"/>
    <w:rsid w:val="72E15C27"/>
    <w:rsid w:val="72E871A5"/>
    <w:rsid w:val="733D3771"/>
    <w:rsid w:val="7345103F"/>
    <w:rsid w:val="73470CFE"/>
    <w:rsid w:val="73D3670A"/>
    <w:rsid w:val="73EC4408"/>
    <w:rsid w:val="74006B47"/>
    <w:rsid w:val="741E7F6E"/>
    <w:rsid w:val="744C66E2"/>
    <w:rsid w:val="74613231"/>
    <w:rsid w:val="74C81B3F"/>
    <w:rsid w:val="74EC3944"/>
    <w:rsid w:val="75076AED"/>
    <w:rsid w:val="752D39CB"/>
    <w:rsid w:val="753BD749"/>
    <w:rsid w:val="7570585A"/>
    <w:rsid w:val="759B20C5"/>
    <w:rsid w:val="75AB46C6"/>
    <w:rsid w:val="75B568DB"/>
    <w:rsid w:val="75C62F7B"/>
    <w:rsid w:val="76565CF8"/>
    <w:rsid w:val="765D6AD9"/>
    <w:rsid w:val="768C18A5"/>
    <w:rsid w:val="76EF7A5D"/>
    <w:rsid w:val="771C2B72"/>
    <w:rsid w:val="772F2660"/>
    <w:rsid w:val="773320B6"/>
    <w:rsid w:val="773D399C"/>
    <w:rsid w:val="7747091D"/>
    <w:rsid w:val="776E2CBE"/>
    <w:rsid w:val="778B4C48"/>
    <w:rsid w:val="77AE64E8"/>
    <w:rsid w:val="77B072BC"/>
    <w:rsid w:val="77F80F61"/>
    <w:rsid w:val="77FC1A42"/>
    <w:rsid w:val="77FF7DA1"/>
    <w:rsid w:val="78031D58"/>
    <w:rsid w:val="78207259"/>
    <w:rsid w:val="7832110C"/>
    <w:rsid w:val="78546EFA"/>
    <w:rsid w:val="78627FD0"/>
    <w:rsid w:val="78E32DDE"/>
    <w:rsid w:val="78EF05F9"/>
    <w:rsid w:val="792A77D2"/>
    <w:rsid w:val="793F27C8"/>
    <w:rsid w:val="79645141"/>
    <w:rsid w:val="79661EFB"/>
    <w:rsid w:val="796A7017"/>
    <w:rsid w:val="796C2017"/>
    <w:rsid w:val="797125E2"/>
    <w:rsid w:val="797B3BA6"/>
    <w:rsid w:val="799D2830"/>
    <w:rsid w:val="79A37060"/>
    <w:rsid w:val="79DF25E2"/>
    <w:rsid w:val="7A591AD6"/>
    <w:rsid w:val="7A5B5889"/>
    <w:rsid w:val="7A5E1396"/>
    <w:rsid w:val="7A970450"/>
    <w:rsid w:val="7AAA1FA4"/>
    <w:rsid w:val="7AD7772A"/>
    <w:rsid w:val="7AEB20F3"/>
    <w:rsid w:val="7B097CF6"/>
    <w:rsid w:val="7B1D7B50"/>
    <w:rsid w:val="7B2A639A"/>
    <w:rsid w:val="7B2B2121"/>
    <w:rsid w:val="7B7B1225"/>
    <w:rsid w:val="7B8D25BC"/>
    <w:rsid w:val="7BBF0C53"/>
    <w:rsid w:val="7BCDD497"/>
    <w:rsid w:val="7BFA7FC5"/>
    <w:rsid w:val="7BFB2FC9"/>
    <w:rsid w:val="7BFD76DC"/>
    <w:rsid w:val="7C344213"/>
    <w:rsid w:val="7C6712B6"/>
    <w:rsid w:val="7C754C18"/>
    <w:rsid w:val="7CC806D1"/>
    <w:rsid w:val="7CFA0158"/>
    <w:rsid w:val="7CFF1633"/>
    <w:rsid w:val="7D1F2AE3"/>
    <w:rsid w:val="7D2E4F75"/>
    <w:rsid w:val="7D322D1E"/>
    <w:rsid w:val="7D362C5F"/>
    <w:rsid w:val="7D4C467F"/>
    <w:rsid w:val="7D7C9855"/>
    <w:rsid w:val="7DE63809"/>
    <w:rsid w:val="7E723B52"/>
    <w:rsid w:val="7E782E0A"/>
    <w:rsid w:val="7EBB7B93"/>
    <w:rsid w:val="7EE06311"/>
    <w:rsid w:val="7EE80CA9"/>
    <w:rsid w:val="7F3B0A52"/>
    <w:rsid w:val="7F4F4C48"/>
    <w:rsid w:val="7F7FA326"/>
    <w:rsid w:val="7F9EA7B8"/>
    <w:rsid w:val="7FBF757C"/>
    <w:rsid w:val="7FD9FA17"/>
    <w:rsid w:val="7FE51643"/>
    <w:rsid w:val="7FFB815D"/>
    <w:rsid w:val="7FFDBC31"/>
    <w:rsid w:val="7FFF0208"/>
    <w:rsid w:val="7FFF13B5"/>
    <w:rsid w:val="7FFF83BB"/>
    <w:rsid w:val="80E72C55"/>
    <w:rsid w:val="86EBFB9F"/>
    <w:rsid w:val="8DFB4596"/>
    <w:rsid w:val="8FBFB877"/>
    <w:rsid w:val="9EBD7D52"/>
    <w:rsid w:val="A98B95EB"/>
    <w:rsid w:val="BB37ED17"/>
    <w:rsid w:val="BB7F8953"/>
    <w:rsid w:val="BCFFA005"/>
    <w:rsid w:val="BEDB149E"/>
    <w:rsid w:val="BFBFEF97"/>
    <w:rsid w:val="BFDF0B9D"/>
    <w:rsid w:val="BFF6864B"/>
    <w:rsid w:val="C3FF1C86"/>
    <w:rsid w:val="CD5ED9A4"/>
    <w:rsid w:val="CD5F2998"/>
    <w:rsid w:val="CEEF2DB9"/>
    <w:rsid w:val="CFEADF6D"/>
    <w:rsid w:val="D7BE40DA"/>
    <w:rsid w:val="DD9EAFE1"/>
    <w:rsid w:val="DE19BC5A"/>
    <w:rsid w:val="DE39C1E9"/>
    <w:rsid w:val="DFCE5435"/>
    <w:rsid w:val="DFFDBB5D"/>
    <w:rsid w:val="DFFF22F8"/>
    <w:rsid w:val="DFFF290C"/>
    <w:rsid w:val="DFFF4109"/>
    <w:rsid w:val="E7CEEA52"/>
    <w:rsid w:val="ED29C7CB"/>
    <w:rsid w:val="EFD51D63"/>
    <w:rsid w:val="EFE64CE3"/>
    <w:rsid w:val="EFF66919"/>
    <w:rsid w:val="EFFBE057"/>
    <w:rsid w:val="EFFF9C89"/>
    <w:rsid w:val="EFFFFAF1"/>
    <w:rsid w:val="F46E4A21"/>
    <w:rsid w:val="F5BF1899"/>
    <w:rsid w:val="F5D7C638"/>
    <w:rsid w:val="F6E6A2C6"/>
    <w:rsid w:val="F76F18C0"/>
    <w:rsid w:val="F7D50BD1"/>
    <w:rsid w:val="F7FEBC81"/>
    <w:rsid w:val="F7FF4806"/>
    <w:rsid w:val="F84F482D"/>
    <w:rsid w:val="FAFFFDBE"/>
    <w:rsid w:val="FBD902D9"/>
    <w:rsid w:val="FBFE04EB"/>
    <w:rsid w:val="FC3E1520"/>
    <w:rsid w:val="FC7D7DC3"/>
    <w:rsid w:val="FDF6DE8C"/>
    <w:rsid w:val="FE7965AA"/>
    <w:rsid w:val="FED73FE1"/>
    <w:rsid w:val="FEEE7B68"/>
    <w:rsid w:val="FEFBBC9D"/>
    <w:rsid w:val="FF3F6EFA"/>
    <w:rsid w:val="FF595589"/>
    <w:rsid w:val="FF6F16EB"/>
    <w:rsid w:val="FF97116E"/>
    <w:rsid w:val="FFAFFE43"/>
    <w:rsid w:val="FFCD33B8"/>
    <w:rsid w:val="FFF570F1"/>
    <w:rsid w:val="FFF73A52"/>
    <w:rsid w:val="FFFEABAC"/>
    <w:rsid w:val="FFFF2D4B"/>
    <w:rsid w:val="FFFF4C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0" w:semiHidden="0" w:name="toc 9"/>
    <w:lsdException w:qFormat="1" w:unhideWhenUsed="0" w:uiPriority="0" w:semiHidden="0" w:name="Normal Indent"/>
    <w:lsdException w:uiPriority="0" w:name="footnote text"/>
    <w:lsdException w:qFormat="1" w:uiPriority="99" w:semiHidden="0" w:name="annotation text"/>
    <w:lsdException w:qFormat="1" w:unhideWhenUsed="0" w:uiPriority="0"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qFormat="1" w:unhideWhenUsed="0" w:uiPriority="99" w:semiHidden="0" w:name="macro"/>
    <w:lsdException w:qFormat="1"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iPriority="0" w:name="List 3"/>
    <w:lsdException w:uiPriority="0" w:name="List 4"/>
    <w:lsdException w:qFormat="1"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qFormat="1" w:unhideWhenUsed="0" w:uiPriority="0" w:semiHidden="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uiPriority="0" w:name="Body Text First Indent"/>
    <w:lsdException w:qFormat="1" w:uiPriority="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iPriority="99" w:semiHidden="0" w:name="HTML Preformatted"/>
    <w:lsdException w:uiPriority="0" w:name="HTML Sample"/>
    <w:lsdException w:uiPriority="0" w:name="HTML Typewriter"/>
    <w:lsdException w:uiPriority="0" w:name="HTML Variable"/>
    <w:lsdException w:qFormat="1" w:uiPriority="99" w:name="Normal Table"/>
    <w:lsdException w:qFormat="1"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600"/>
    <w:qFormat/>
    <w:uiPriority w:val="0"/>
    <w:pPr>
      <w:keepNext/>
      <w:keepLines/>
      <w:spacing w:before="340" w:after="330" w:line="578" w:lineRule="auto"/>
      <w:outlineLvl w:val="0"/>
    </w:pPr>
    <w:rPr>
      <w:b/>
      <w:bCs/>
      <w:kern w:val="44"/>
      <w:sz w:val="44"/>
      <w:szCs w:val="44"/>
    </w:rPr>
  </w:style>
  <w:style w:type="paragraph" w:styleId="2">
    <w:name w:val="heading 2"/>
    <w:basedOn w:val="1"/>
    <w:next w:val="1"/>
    <w:link w:val="1601"/>
    <w:qFormat/>
    <w:uiPriority w:val="0"/>
    <w:pPr>
      <w:keepNext/>
      <w:adjustRightInd w:val="0"/>
      <w:spacing w:before="120" w:line="360" w:lineRule="auto"/>
      <w:jc w:val="center"/>
      <w:outlineLvl w:val="1"/>
    </w:pPr>
    <w:rPr>
      <w:rFonts w:eastAsia="隶书"/>
      <w:b/>
      <w:kern w:val="0"/>
      <w:sz w:val="44"/>
      <w:szCs w:val="20"/>
    </w:rPr>
  </w:style>
  <w:style w:type="paragraph" w:styleId="4">
    <w:name w:val="heading 3"/>
    <w:basedOn w:val="1"/>
    <w:next w:val="1"/>
    <w:link w:val="1602"/>
    <w:qFormat/>
    <w:uiPriority w:val="0"/>
    <w:pPr>
      <w:keepNext/>
      <w:keepLines/>
      <w:spacing w:before="260" w:after="260" w:line="416" w:lineRule="auto"/>
      <w:outlineLvl w:val="2"/>
    </w:pPr>
    <w:rPr>
      <w:b/>
      <w:bCs/>
      <w:sz w:val="32"/>
      <w:szCs w:val="32"/>
    </w:rPr>
  </w:style>
  <w:style w:type="paragraph" w:styleId="5">
    <w:name w:val="heading 4"/>
    <w:basedOn w:val="1"/>
    <w:next w:val="1"/>
    <w:link w:val="1603"/>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7"/>
    <w:link w:val="1604"/>
    <w:qFormat/>
    <w:uiPriority w:val="0"/>
    <w:pPr>
      <w:keepNext/>
      <w:keepLines/>
      <w:numPr>
        <w:ilvl w:val="4"/>
        <w:numId w:val="1"/>
      </w:numPr>
      <w:spacing w:before="280" w:after="290" w:line="376" w:lineRule="auto"/>
      <w:outlineLvl w:val="4"/>
    </w:pPr>
    <w:rPr>
      <w:b/>
      <w:sz w:val="28"/>
    </w:rPr>
  </w:style>
  <w:style w:type="paragraph" w:styleId="8">
    <w:name w:val="heading 6"/>
    <w:basedOn w:val="1"/>
    <w:next w:val="7"/>
    <w:link w:val="1605"/>
    <w:qFormat/>
    <w:uiPriority w:val="0"/>
    <w:pPr>
      <w:keepNext/>
      <w:keepLines/>
      <w:numPr>
        <w:ilvl w:val="5"/>
        <w:numId w:val="1"/>
      </w:numPr>
      <w:spacing w:before="240" w:after="64" w:line="320" w:lineRule="auto"/>
      <w:outlineLvl w:val="5"/>
    </w:pPr>
    <w:rPr>
      <w:rFonts w:ascii="Arial" w:hAnsi="Arial" w:eastAsia="黑体"/>
      <w:b/>
      <w:sz w:val="24"/>
    </w:rPr>
  </w:style>
  <w:style w:type="paragraph" w:styleId="9">
    <w:name w:val="heading 7"/>
    <w:basedOn w:val="1"/>
    <w:next w:val="7"/>
    <w:link w:val="1124"/>
    <w:qFormat/>
    <w:uiPriority w:val="0"/>
    <w:pPr>
      <w:keepNext/>
      <w:keepLines/>
      <w:numPr>
        <w:ilvl w:val="6"/>
        <w:numId w:val="1"/>
      </w:numPr>
      <w:spacing w:before="240" w:after="64" w:line="320" w:lineRule="auto"/>
      <w:outlineLvl w:val="6"/>
    </w:pPr>
    <w:rPr>
      <w:b/>
      <w:sz w:val="24"/>
    </w:rPr>
  </w:style>
  <w:style w:type="paragraph" w:styleId="10">
    <w:name w:val="heading 8"/>
    <w:basedOn w:val="1"/>
    <w:next w:val="7"/>
    <w:link w:val="1125"/>
    <w:qFormat/>
    <w:uiPriority w:val="0"/>
    <w:pPr>
      <w:keepNext/>
      <w:keepLines/>
      <w:numPr>
        <w:ilvl w:val="7"/>
        <w:numId w:val="1"/>
      </w:numPr>
      <w:spacing w:before="240" w:after="64" w:line="320" w:lineRule="auto"/>
      <w:outlineLvl w:val="7"/>
    </w:pPr>
    <w:rPr>
      <w:rFonts w:ascii="Arial" w:hAnsi="Arial" w:eastAsia="黑体"/>
      <w:sz w:val="24"/>
    </w:rPr>
  </w:style>
  <w:style w:type="paragraph" w:styleId="11">
    <w:name w:val="heading 9"/>
    <w:basedOn w:val="1"/>
    <w:next w:val="7"/>
    <w:link w:val="400"/>
    <w:qFormat/>
    <w:uiPriority w:val="0"/>
    <w:pPr>
      <w:keepNext/>
      <w:keepLines/>
      <w:numPr>
        <w:ilvl w:val="8"/>
        <w:numId w:val="1"/>
      </w:numPr>
      <w:spacing w:before="240" w:after="64" w:line="320" w:lineRule="auto"/>
      <w:outlineLvl w:val="8"/>
    </w:pPr>
    <w:rPr>
      <w:rFonts w:ascii="Arial" w:hAnsi="Arial" w:eastAsia="黑体"/>
    </w:rPr>
  </w:style>
  <w:style w:type="character" w:default="1" w:styleId="48">
    <w:name w:val="Default Paragraph Font"/>
    <w:semiHidden/>
    <w:unhideWhenUsed/>
    <w:qFormat/>
    <w:uiPriority w:val="1"/>
  </w:style>
  <w:style w:type="table" w:default="1" w:styleId="55">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7">
    <w:name w:val="Normal Indent"/>
    <w:basedOn w:val="1"/>
    <w:link w:val="87"/>
    <w:qFormat/>
    <w:uiPriority w:val="0"/>
    <w:pPr>
      <w:spacing w:line="240" w:lineRule="atLeast"/>
      <w:ind w:left="900" w:hanging="900"/>
      <w:jc w:val="left"/>
    </w:pPr>
    <w:rPr>
      <w:rFonts w:ascii="宋体"/>
      <w:snapToGrid w:val="0"/>
      <w:kern w:val="0"/>
      <w:sz w:val="20"/>
      <w:szCs w:val="20"/>
    </w:rPr>
  </w:style>
  <w:style w:type="paragraph" w:styleId="12">
    <w:name w:val="annotation subject"/>
    <w:basedOn w:val="13"/>
    <w:next w:val="13"/>
    <w:link w:val="124"/>
    <w:unhideWhenUsed/>
    <w:qFormat/>
    <w:uiPriority w:val="0"/>
    <w:rPr>
      <w:b/>
      <w:bCs/>
    </w:rPr>
  </w:style>
  <w:style w:type="paragraph" w:styleId="13">
    <w:name w:val="annotation text"/>
    <w:basedOn w:val="1"/>
    <w:link w:val="106"/>
    <w:unhideWhenUsed/>
    <w:qFormat/>
    <w:uiPriority w:val="99"/>
    <w:pPr>
      <w:jc w:val="left"/>
    </w:pPr>
  </w:style>
  <w:style w:type="paragraph" w:styleId="14">
    <w:name w:val="toc 7"/>
    <w:basedOn w:val="1"/>
    <w:next w:val="1"/>
    <w:qFormat/>
    <w:uiPriority w:val="39"/>
    <w:pPr>
      <w:ind w:left="1260"/>
      <w:jc w:val="left"/>
    </w:pPr>
    <w:rPr>
      <w:rFonts w:ascii="Calibri" w:hAnsi="Calibri"/>
      <w:sz w:val="18"/>
      <w:szCs w:val="18"/>
    </w:rPr>
  </w:style>
  <w:style w:type="paragraph" w:styleId="15">
    <w:name w:val="macro"/>
    <w:link w:val="95"/>
    <w:qFormat/>
    <w:uiPriority w:val="99"/>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adjustRightInd w:val="0"/>
      <w:textAlignment w:val="baseline"/>
    </w:pPr>
    <w:rPr>
      <w:rFonts w:ascii="Courier New" w:hAnsi="Courier New" w:eastAsia="宋体" w:cs="Times New Roman"/>
      <w:kern w:val="2"/>
      <w:sz w:val="24"/>
      <w:szCs w:val="24"/>
      <w:lang w:val="en-US" w:eastAsia="zh-CN" w:bidi="ar-SA"/>
    </w:rPr>
  </w:style>
  <w:style w:type="paragraph" w:styleId="16">
    <w:name w:val="List Number"/>
    <w:basedOn w:val="1"/>
    <w:qFormat/>
    <w:uiPriority w:val="0"/>
    <w:pPr>
      <w:widowControl/>
      <w:tabs>
        <w:tab w:val="left" w:pos="454"/>
        <w:tab w:val="left" w:pos="720"/>
        <w:tab w:val="left" w:pos="840"/>
      </w:tabs>
      <w:spacing w:after="156" w:afterLines="50"/>
      <w:ind w:left="454" w:hanging="284"/>
      <w:jc w:val="left"/>
    </w:pPr>
    <w:rPr>
      <w:kern w:val="0"/>
      <w:sz w:val="24"/>
      <w:szCs w:val="20"/>
    </w:rPr>
  </w:style>
  <w:style w:type="paragraph" w:styleId="17">
    <w:name w:val="caption"/>
    <w:basedOn w:val="1"/>
    <w:next w:val="1"/>
    <w:link w:val="65"/>
    <w:qFormat/>
    <w:uiPriority w:val="0"/>
    <w:pPr>
      <w:spacing w:before="152" w:after="160"/>
    </w:pPr>
    <w:rPr>
      <w:rFonts w:ascii="Arial" w:hAnsi="Arial" w:eastAsia="黑体"/>
      <w:sz w:val="20"/>
      <w:szCs w:val="20"/>
    </w:rPr>
  </w:style>
  <w:style w:type="paragraph" w:styleId="18">
    <w:name w:val="Document Map"/>
    <w:basedOn w:val="1"/>
    <w:link w:val="132"/>
    <w:qFormat/>
    <w:uiPriority w:val="0"/>
    <w:pPr>
      <w:shd w:val="clear" w:color="auto" w:fill="000080"/>
    </w:pPr>
  </w:style>
  <w:style w:type="paragraph" w:styleId="19">
    <w:name w:val="Body Text 3"/>
    <w:basedOn w:val="1"/>
    <w:link w:val="448"/>
    <w:qFormat/>
    <w:uiPriority w:val="0"/>
    <w:pPr>
      <w:spacing w:line="500" w:lineRule="exact"/>
    </w:pPr>
    <w:rPr>
      <w:b/>
      <w:bCs/>
      <w:kern w:val="0"/>
      <w:sz w:val="24"/>
    </w:rPr>
  </w:style>
  <w:style w:type="paragraph" w:styleId="20">
    <w:name w:val="Body Text"/>
    <w:basedOn w:val="1"/>
    <w:link w:val="122"/>
    <w:qFormat/>
    <w:uiPriority w:val="0"/>
    <w:pPr>
      <w:spacing w:line="420" w:lineRule="exact"/>
    </w:pPr>
    <w:rPr>
      <w:sz w:val="24"/>
    </w:rPr>
  </w:style>
  <w:style w:type="paragraph" w:styleId="21">
    <w:name w:val="Body Text Indent"/>
    <w:basedOn w:val="1"/>
    <w:link w:val="71"/>
    <w:qFormat/>
    <w:uiPriority w:val="0"/>
    <w:pPr>
      <w:spacing w:after="120"/>
      <w:ind w:left="420" w:leftChars="200"/>
    </w:pPr>
  </w:style>
  <w:style w:type="paragraph" w:styleId="22">
    <w:name w:val="List Number 3"/>
    <w:basedOn w:val="1"/>
    <w:qFormat/>
    <w:uiPriority w:val="0"/>
    <w:pPr>
      <w:tabs>
        <w:tab w:val="left" w:pos="1200"/>
      </w:tabs>
      <w:ind w:left="900" w:hanging="420"/>
    </w:pPr>
  </w:style>
  <w:style w:type="paragraph" w:styleId="23">
    <w:name w:val="List 2"/>
    <w:basedOn w:val="1"/>
    <w:link w:val="446"/>
    <w:qFormat/>
    <w:uiPriority w:val="0"/>
    <w:pPr>
      <w:ind w:left="100" w:leftChars="200" w:hanging="200" w:hangingChars="200"/>
    </w:pPr>
    <w:rPr>
      <w:sz w:val="28"/>
    </w:rPr>
  </w:style>
  <w:style w:type="paragraph" w:styleId="24">
    <w:name w:val="Block Text"/>
    <w:basedOn w:val="1"/>
    <w:qFormat/>
    <w:uiPriority w:val="0"/>
    <w:pPr>
      <w:adjustRightInd w:val="0"/>
      <w:ind w:left="420" w:right="33"/>
      <w:jc w:val="left"/>
      <w:textAlignment w:val="baseline"/>
    </w:pPr>
    <w:rPr>
      <w:kern w:val="0"/>
      <w:sz w:val="24"/>
      <w:szCs w:val="20"/>
    </w:rPr>
  </w:style>
  <w:style w:type="paragraph" w:styleId="25">
    <w:name w:val="toc 5"/>
    <w:basedOn w:val="1"/>
    <w:next w:val="1"/>
    <w:qFormat/>
    <w:uiPriority w:val="39"/>
    <w:pPr>
      <w:ind w:left="840"/>
      <w:jc w:val="left"/>
    </w:pPr>
    <w:rPr>
      <w:rFonts w:ascii="Calibri" w:hAnsi="Calibri"/>
      <w:sz w:val="18"/>
      <w:szCs w:val="18"/>
    </w:rPr>
  </w:style>
  <w:style w:type="paragraph" w:styleId="26">
    <w:name w:val="toc 3"/>
    <w:basedOn w:val="1"/>
    <w:next w:val="1"/>
    <w:qFormat/>
    <w:uiPriority w:val="39"/>
    <w:pPr>
      <w:ind w:left="420"/>
      <w:jc w:val="left"/>
    </w:pPr>
    <w:rPr>
      <w:rFonts w:ascii="Calibri" w:hAnsi="Calibri"/>
      <w:i/>
      <w:iCs/>
      <w:sz w:val="20"/>
      <w:szCs w:val="20"/>
    </w:rPr>
  </w:style>
  <w:style w:type="paragraph" w:styleId="27">
    <w:name w:val="Plain Text"/>
    <w:basedOn w:val="1"/>
    <w:link w:val="133"/>
    <w:qFormat/>
    <w:uiPriority w:val="0"/>
    <w:rPr>
      <w:rFonts w:ascii="宋体" w:hAnsi="Courier New" w:cs="Courier New"/>
      <w:szCs w:val="21"/>
    </w:rPr>
  </w:style>
  <w:style w:type="paragraph" w:styleId="28">
    <w:name w:val="toc 8"/>
    <w:basedOn w:val="1"/>
    <w:next w:val="1"/>
    <w:qFormat/>
    <w:uiPriority w:val="39"/>
    <w:pPr>
      <w:ind w:left="1470"/>
      <w:jc w:val="left"/>
    </w:pPr>
    <w:rPr>
      <w:rFonts w:ascii="Calibri" w:hAnsi="Calibri"/>
      <w:sz w:val="18"/>
      <w:szCs w:val="18"/>
    </w:rPr>
  </w:style>
  <w:style w:type="paragraph" w:styleId="29">
    <w:name w:val="Date"/>
    <w:basedOn w:val="1"/>
    <w:next w:val="1"/>
    <w:link w:val="97"/>
    <w:qFormat/>
    <w:uiPriority w:val="0"/>
    <w:pPr>
      <w:ind w:left="100" w:leftChars="2500"/>
    </w:pPr>
    <w:rPr>
      <w:sz w:val="24"/>
    </w:rPr>
  </w:style>
  <w:style w:type="paragraph" w:styleId="30">
    <w:name w:val="Body Text Indent 2"/>
    <w:basedOn w:val="1"/>
    <w:link w:val="142"/>
    <w:qFormat/>
    <w:uiPriority w:val="0"/>
    <w:pPr>
      <w:spacing w:after="120" w:line="480" w:lineRule="auto"/>
      <w:ind w:left="420" w:leftChars="200"/>
    </w:pPr>
  </w:style>
  <w:style w:type="paragraph" w:styleId="31">
    <w:name w:val="Balloon Text"/>
    <w:basedOn w:val="1"/>
    <w:link w:val="143"/>
    <w:qFormat/>
    <w:uiPriority w:val="0"/>
    <w:rPr>
      <w:sz w:val="18"/>
      <w:szCs w:val="18"/>
    </w:rPr>
  </w:style>
  <w:style w:type="paragraph" w:styleId="32">
    <w:name w:val="footer"/>
    <w:basedOn w:val="1"/>
    <w:next w:val="1"/>
    <w:link w:val="135"/>
    <w:qFormat/>
    <w:uiPriority w:val="99"/>
    <w:pPr>
      <w:tabs>
        <w:tab w:val="center" w:pos="4153"/>
        <w:tab w:val="right" w:pos="8306"/>
      </w:tabs>
      <w:snapToGrid w:val="0"/>
      <w:jc w:val="left"/>
    </w:pPr>
    <w:rPr>
      <w:sz w:val="18"/>
      <w:szCs w:val="18"/>
    </w:rPr>
  </w:style>
  <w:style w:type="paragraph" w:styleId="33">
    <w:name w:val="Body Text First Indent 2"/>
    <w:basedOn w:val="21"/>
    <w:link w:val="407"/>
    <w:semiHidden/>
    <w:unhideWhenUsed/>
    <w:qFormat/>
    <w:uiPriority w:val="0"/>
    <w:pPr>
      <w:ind w:firstLine="420" w:firstLineChars="200"/>
    </w:pPr>
  </w:style>
  <w:style w:type="paragraph" w:styleId="34">
    <w:name w:val="header"/>
    <w:basedOn w:val="1"/>
    <w:link w:val="129"/>
    <w:qFormat/>
    <w:uiPriority w:val="0"/>
    <w:pPr>
      <w:pBdr>
        <w:bottom w:val="single" w:color="auto" w:sz="6" w:space="1"/>
      </w:pBdr>
      <w:tabs>
        <w:tab w:val="center" w:pos="4153"/>
        <w:tab w:val="right" w:pos="8306"/>
      </w:tabs>
      <w:snapToGrid w:val="0"/>
      <w:jc w:val="center"/>
    </w:pPr>
    <w:rPr>
      <w:sz w:val="18"/>
      <w:szCs w:val="18"/>
    </w:rPr>
  </w:style>
  <w:style w:type="paragraph" w:styleId="35">
    <w:name w:val="toc 1"/>
    <w:basedOn w:val="1"/>
    <w:next w:val="1"/>
    <w:qFormat/>
    <w:uiPriority w:val="39"/>
    <w:pPr>
      <w:spacing w:before="120" w:after="120"/>
      <w:jc w:val="left"/>
    </w:pPr>
    <w:rPr>
      <w:rFonts w:ascii="Calibri" w:hAnsi="Calibri"/>
      <w:b/>
      <w:bCs/>
      <w:caps/>
      <w:sz w:val="20"/>
      <w:szCs w:val="20"/>
    </w:rPr>
  </w:style>
  <w:style w:type="paragraph" w:styleId="36">
    <w:name w:val="toc 4"/>
    <w:basedOn w:val="1"/>
    <w:next w:val="1"/>
    <w:qFormat/>
    <w:uiPriority w:val="39"/>
    <w:pPr>
      <w:ind w:left="630"/>
      <w:jc w:val="left"/>
    </w:pPr>
    <w:rPr>
      <w:rFonts w:ascii="Calibri" w:hAnsi="Calibri"/>
      <w:sz w:val="18"/>
      <w:szCs w:val="18"/>
    </w:rPr>
  </w:style>
  <w:style w:type="paragraph" w:styleId="37">
    <w:name w:val="List"/>
    <w:basedOn w:val="1"/>
    <w:qFormat/>
    <w:uiPriority w:val="0"/>
    <w:pPr>
      <w:ind w:left="200" w:hanging="200" w:hangingChars="200"/>
    </w:pPr>
    <w:rPr>
      <w:sz w:val="28"/>
    </w:rPr>
  </w:style>
  <w:style w:type="paragraph" w:styleId="38">
    <w:name w:val="toc 6"/>
    <w:basedOn w:val="1"/>
    <w:next w:val="1"/>
    <w:qFormat/>
    <w:uiPriority w:val="39"/>
    <w:pPr>
      <w:ind w:left="1050"/>
      <w:jc w:val="left"/>
    </w:pPr>
    <w:rPr>
      <w:rFonts w:ascii="Calibri" w:hAnsi="Calibri"/>
      <w:sz w:val="18"/>
      <w:szCs w:val="18"/>
    </w:rPr>
  </w:style>
  <w:style w:type="paragraph" w:styleId="39">
    <w:name w:val="List 5"/>
    <w:basedOn w:val="1"/>
    <w:qFormat/>
    <w:uiPriority w:val="0"/>
    <w:pPr>
      <w:ind w:left="2100" w:hanging="420"/>
    </w:pPr>
    <w:rPr>
      <w:szCs w:val="20"/>
    </w:rPr>
  </w:style>
  <w:style w:type="paragraph" w:styleId="40">
    <w:name w:val="Body Text Indent 3"/>
    <w:basedOn w:val="1"/>
    <w:link w:val="442"/>
    <w:qFormat/>
    <w:uiPriority w:val="0"/>
    <w:pPr>
      <w:spacing w:after="120"/>
      <w:ind w:left="420" w:leftChars="200"/>
    </w:pPr>
    <w:rPr>
      <w:sz w:val="16"/>
      <w:szCs w:val="16"/>
    </w:rPr>
  </w:style>
  <w:style w:type="paragraph" w:styleId="41">
    <w:name w:val="toc 2"/>
    <w:basedOn w:val="1"/>
    <w:next w:val="1"/>
    <w:qFormat/>
    <w:uiPriority w:val="39"/>
    <w:pPr>
      <w:ind w:left="210"/>
      <w:jc w:val="left"/>
    </w:pPr>
    <w:rPr>
      <w:rFonts w:ascii="Calibri" w:hAnsi="Calibri"/>
      <w:smallCaps/>
      <w:sz w:val="20"/>
      <w:szCs w:val="20"/>
    </w:rPr>
  </w:style>
  <w:style w:type="paragraph" w:styleId="42">
    <w:name w:val="toc 9"/>
    <w:basedOn w:val="1"/>
    <w:next w:val="1"/>
    <w:qFormat/>
    <w:uiPriority w:val="0"/>
    <w:pPr>
      <w:ind w:left="1680"/>
      <w:jc w:val="left"/>
    </w:pPr>
    <w:rPr>
      <w:rFonts w:ascii="Calibri" w:hAnsi="Calibri"/>
      <w:sz w:val="18"/>
      <w:szCs w:val="18"/>
    </w:rPr>
  </w:style>
  <w:style w:type="paragraph" w:styleId="43">
    <w:name w:val="Body Text 2"/>
    <w:basedOn w:val="1"/>
    <w:link w:val="159"/>
    <w:qFormat/>
    <w:uiPriority w:val="0"/>
    <w:pPr>
      <w:spacing w:after="120" w:line="480" w:lineRule="auto"/>
    </w:pPr>
    <w:rPr>
      <w:kern w:val="0"/>
      <w:sz w:val="20"/>
    </w:rPr>
  </w:style>
  <w:style w:type="paragraph" w:styleId="44">
    <w:name w:val="HTML Preformatted"/>
    <w:basedOn w:val="1"/>
    <w:link w:val="115"/>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45">
    <w:name w:val="Normal (Web)"/>
    <w:basedOn w:val="1"/>
    <w:qFormat/>
    <w:uiPriority w:val="0"/>
    <w:pPr>
      <w:widowControl/>
      <w:spacing w:before="100" w:beforeAutospacing="1" w:after="100" w:afterAutospacing="1"/>
      <w:jc w:val="left"/>
    </w:pPr>
    <w:rPr>
      <w:rFonts w:hint="eastAsia" w:ascii="宋体" w:hAnsi="宋体"/>
      <w:kern w:val="0"/>
      <w:sz w:val="24"/>
      <w:szCs w:val="20"/>
    </w:rPr>
  </w:style>
  <w:style w:type="paragraph" w:styleId="46">
    <w:name w:val="index 1"/>
    <w:basedOn w:val="1"/>
    <w:next w:val="1"/>
    <w:link w:val="418"/>
    <w:qFormat/>
    <w:uiPriority w:val="0"/>
    <w:pPr>
      <w:spacing w:line="360" w:lineRule="auto"/>
    </w:pPr>
    <w:rPr>
      <w:rFonts w:ascii="宋体" w:hAnsi="宋体"/>
      <w:bCs/>
      <w:szCs w:val="21"/>
    </w:rPr>
  </w:style>
  <w:style w:type="paragraph" w:styleId="47">
    <w:name w:val="Title"/>
    <w:basedOn w:val="1"/>
    <w:next w:val="1"/>
    <w:qFormat/>
    <w:uiPriority w:val="0"/>
    <w:pPr>
      <w:jc w:val="center"/>
    </w:pPr>
    <w:rPr>
      <w:rFonts w:ascii="宋体"/>
      <w:b/>
      <w:snapToGrid w:val="0"/>
      <w:kern w:val="0"/>
      <w:sz w:val="36"/>
      <w:szCs w:val="20"/>
    </w:rPr>
  </w:style>
  <w:style w:type="character" w:styleId="49">
    <w:name w:val="Strong"/>
    <w:qFormat/>
    <w:uiPriority w:val="0"/>
    <w:rPr>
      <w:b/>
      <w:bCs/>
    </w:rPr>
  </w:style>
  <w:style w:type="character" w:styleId="50">
    <w:name w:val="page number"/>
    <w:basedOn w:val="48"/>
    <w:qFormat/>
    <w:uiPriority w:val="0"/>
  </w:style>
  <w:style w:type="character" w:styleId="51">
    <w:name w:val="FollowedHyperlink"/>
    <w:qFormat/>
    <w:uiPriority w:val="99"/>
    <w:rPr>
      <w:color w:val="800080"/>
      <w:u w:val="single"/>
    </w:rPr>
  </w:style>
  <w:style w:type="character" w:styleId="52">
    <w:name w:val="Emphasis"/>
    <w:qFormat/>
    <w:uiPriority w:val="0"/>
    <w:rPr>
      <w:color w:val="CC0000"/>
    </w:rPr>
  </w:style>
  <w:style w:type="character" w:styleId="53">
    <w:name w:val="Hyperlink"/>
    <w:qFormat/>
    <w:uiPriority w:val="99"/>
    <w:rPr>
      <w:color w:val="0000FF"/>
      <w:u w:val="single"/>
    </w:rPr>
  </w:style>
  <w:style w:type="character" w:styleId="54">
    <w:name w:val="annotation reference"/>
    <w:unhideWhenUsed/>
    <w:qFormat/>
    <w:uiPriority w:val="0"/>
    <w:rPr>
      <w:sz w:val="21"/>
      <w:szCs w:val="21"/>
    </w:rPr>
  </w:style>
  <w:style w:type="table" w:styleId="56">
    <w:name w:val="Table Grid"/>
    <w:basedOn w:val="55"/>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style>
  <w:style w:type="character" w:customStyle="1" w:styleId="57">
    <w:name w:val="标题 1 字符"/>
    <w:link w:val="3"/>
    <w:qFormat/>
    <w:uiPriority w:val="0"/>
    <w:rPr>
      <w:b/>
      <w:bCs/>
      <w:kern w:val="44"/>
      <w:sz w:val="44"/>
      <w:szCs w:val="44"/>
    </w:rPr>
  </w:style>
  <w:style w:type="character" w:customStyle="1" w:styleId="58">
    <w:name w:val="font51"/>
    <w:qFormat/>
    <w:uiPriority w:val="0"/>
    <w:rPr>
      <w:rFonts w:hint="eastAsia" w:ascii="宋体" w:hAnsi="宋体" w:eastAsia="宋体" w:cs="宋体"/>
      <w:color w:val="000000"/>
      <w:sz w:val="20"/>
      <w:szCs w:val="20"/>
      <w:u w:val="none"/>
    </w:rPr>
  </w:style>
  <w:style w:type="character" w:customStyle="1" w:styleId="59">
    <w:name w:val="正文文本缩进 2 Char2"/>
    <w:semiHidden/>
    <w:qFormat/>
    <w:uiPriority w:val="99"/>
    <w:rPr>
      <w:kern w:val="2"/>
      <w:sz w:val="21"/>
      <w:szCs w:val="24"/>
    </w:rPr>
  </w:style>
  <w:style w:type="character" w:customStyle="1" w:styleId="60">
    <w:name w:val="宏文本 Char1"/>
    <w:qFormat/>
    <w:uiPriority w:val="99"/>
    <w:rPr>
      <w:rFonts w:ascii="Courier New" w:hAnsi="Courier New" w:cs="Courier New"/>
      <w:kern w:val="2"/>
      <w:sz w:val="24"/>
      <w:szCs w:val="24"/>
    </w:rPr>
  </w:style>
  <w:style w:type="character" w:customStyle="1" w:styleId="61">
    <w:name w:val="正文文本缩进 2 Char1"/>
    <w:semiHidden/>
    <w:qFormat/>
    <w:uiPriority w:val="99"/>
    <w:rPr>
      <w:rFonts w:ascii="Times New Roman" w:hAnsi="Times New Roman" w:eastAsia="宋体" w:cs="Times New Roman"/>
      <w:szCs w:val="24"/>
    </w:rPr>
  </w:style>
  <w:style w:type="character" w:customStyle="1" w:styleId="62">
    <w:name w:val="样式2"/>
    <w:qFormat/>
    <w:uiPriority w:val="0"/>
    <w:rPr>
      <w:rFonts w:ascii="宋体" w:hAnsi="宋体"/>
      <w:b/>
      <w:szCs w:val="21"/>
    </w:rPr>
  </w:style>
  <w:style w:type="character" w:customStyle="1" w:styleId="63">
    <w:name w:val="apple-converted-space"/>
    <w:basedOn w:val="48"/>
    <w:qFormat/>
    <w:uiPriority w:val="0"/>
  </w:style>
  <w:style w:type="character" w:customStyle="1" w:styleId="64">
    <w:name w:val="标题 9 字符"/>
    <w:link w:val="11"/>
    <w:qFormat/>
    <w:uiPriority w:val="0"/>
    <w:rPr>
      <w:rFonts w:ascii="Arial" w:hAnsi="Arial" w:eastAsia="黑体"/>
      <w:kern w:val="2"/>
      <w:sz w:val="21"/>
      <w:szCs w:val="24"/>
    </w:rPr>
  </w:style>
  <w:style w:type="character" w:customStyle="1" w:styleId="65">
    <w:name w:val="题注 字符"/>
    <w:link w:val="17"/>
    <w:qFormat/>
    <w:uiPriority w:val="0"/>
    <w:rPr>
      <w:rFonts w:ascii="Arial" w:hAnsi="Arial" w:eastAsia="黑体" w:cs="Arial"/>
      <w:kern w:val="2"/>
    </w:rPr>
  </w:style>
  <w:style w:type="character" w:customStyle="1" w:styleId="66">
    <w:name w:val="标题 5 字符"/>
    <w:link w:val="6"/>
    <w:qFormat/>
    <w:uiPriority w:val="0"/>
    <w:rPr>
      <w:b/>
      <w:kern w:val="2"/>
      <w:sz w:val="28"/>
      <w:szCs w:val="24"/>
    </w:rPr>
  </w:style>
  <w:style w:type="character" w:customStyle="1" w:styleId="67">
    <w:name w:val="正文文本 3 Char1"/>
    <w:qFormat/>
    <w:uiPriority w:val="99"/>
    <w:rPr>
      <w:kern w:val="2"/>
      <w:sz w:val="16"/>
      <w:szCs w:val="16"/>
    </w:rPr>
  </w:style>
  <w:style w:type="character" w:customStyle="1" w:styleId="68">
    <w:name w:val="标题 3 字符"/>
    <w:link w:val="4"/>
    <w:qFormat/>
    <w:uiPriority w:val="0"/>
    <w:rPr>
      <w:b/>
      <w:bCs/>
      <w:kern w:val="2"/>
      <w:sz w:val="32"/>
      <w:szCs w:val="32"/>
    </w:rPr>
  </w:style>
  <w:style w:type="character" w:customStyle="1" w:styleId="69">
    <w:name w:val="样式1"/>
    <w:qFormat/>
    <w:uiPriority w:val="0"/>
    <w:rPr>
      <w:rFonts w:ascii="宋体" w:hAnsi="宋体"/>
      <w:szCs w:val="21"/>
    </w:rPr>
  </w:style>
  <w:style w:type="character" w:customStyle="1" w:styleId="70">
    <w:name w:val="标题 2 字符"/>
    <w:link w:val="2"/>
    <w:qFormat/>
    <w:uiPriority w:val="0"/>
    <w:rPr>
      <w:rFonts w:eastAsia="隶书"/>
      <w:b/>
      <w:sz w:val="44"/>
    </w:rPr>
  </w:style>
  <w:style w:type="character" w:customStyle="1" w:styleId="71">
    <w:name w:val="正文文本缩进 字符"/>
    <w:link w:val="21"/>
    <w:qFormat/>
    <w:uiPriority w:val="0"/>
    <w:rPr>
      <w:kern w:val="2"/>
      <w:sz w:val="21"/>
      <w:szCs w:val="24"/>
    </w:rPr>
  </w:style>
  <w:style w:type="character" w:customStyle="1" w:styleId="72">
    <w:name w:val="页脚 Char2"/>
    <w:semiHidden/>
    <w:qFormat/>
    <w:uiPriority w:val="99"/>
    <w:rPr>
      <w:kern w:val="2"/>
      <w:sz w:val="18"/>
      <w:szCs w:val="18"/>
    </w:rPr>
  </w:style>
  <w:style w:type="character" w:customStyle="1" w:styleId="73">
    <w:name w:val="列表段落 字符"/>
    <w:link w:val="74"/>
    <w:qFormat/>
    <w:locked/>
    <w:uiPriority w:val="34"/>
    <w:rPr>
      <w:rFonts w:ascii="Calibri" w:hAnsi="Calibri"/>
      <w:kern w:val="2"/>
      <w:sz w:val="21"/>
      <w:szCs w:val="22"/>
    </w:rPr>
  </w:style>
  <w:style w:type="paragraph" w:styleId="74">
    <w:name w:val="List Paragraph"/>
    <w:basedOn w:val="1"/>
    <w:link w:val="73"/>
    <w:qFormat/>
    <w:uiPriority w:val="34"/>
    <w:pPr>
      <w:ind w:firstLine="420" w:firstLineChars="200"/>
    </w:pPr>
    <w:rPr>
      <w:rFonts w:ascii="Calibri" w:hAnsi="Calibri"/>
      <w:szCs w:val="22"/>
    </w:rPr>
  </w:style>
  <w:style w:type="character" w:customStyle="1" w:styleId="75">
    <w:name w:val="gray"/>
    <w:qFormat/>
    <w:uiPriority w:val="0"/>
    <w:rPr>
      <w:rFonts w:ascii="Tahoma" w:hAnsi="Tahoma" w:eastAsia="宋体"/>
      <w:kern w:val="2"/>
      <w:sz w:val="24"/>
      <w:szCs w:val="24"/>
      <w:lang w:val="en-US" w:eastAsia="zh-CN" w:bidi="ar-SA"/>
    </w:rPr>
  </w:style>
  <w:style w:type="character" w:customStyle="1" w:styleId="76">
    <w:name w:val="HTML 预设格式 Char1"/>
    <w:qFormat/>
    <w:uiPriority w:val="99"/>
    <w:rPr>
      <w:rFonts w:ascii="Courier New" w:hAnsi="Courier New" w:cs="Courier New"/>
      <w:kern w:val="2"/>
    </w:rPr>
  </w:style>
  <w:style w:type="character" w:customStyle="1" w:styleId="77">
    <w:name w:val="mark"/>
    <w:basedOn w:val="48"/>
    <w:qFormat/>
    <w:uiPriority w:val="0"/>
  </w:style>
  <w:style w:type="character" w:customStyle="1" w:styleId="78">
    <w:name w:val="A15"/>
    <w:qFormat/>
    <w:uiPriority w:val="0"/>
    <w:rPr>
      <w:rFonts w:ascii="Times New Roman" w:hAnsi="Times New Roman"/>
      <w:color w:val="000000"/>
      <w:sz w:val="14"/>
      <w:szCs w:val="14"/>
    </w:rPr>
  </w:style>
  <w:style w:type="character" w:customStyle="1" w:styleId="79">
    <w:name w:val="日期 Char1"/>
    <w:semiHidden/>
    <w:qFormat/>
    <w:uiPriority w:val="99"/>
    <w:rPr>
      <w:rFonts w:ascii="Times New Roman" w:hAnsi="Times New Roman" w:eastAsia="宋体" w:cs="Times New Roman"/>
      <w:szCs w:val="24"/>
    </w:rPr>
  </w:style>
  <w:style w:type="character" w:customStyle="1" w:styleId="80">
    <w:name w:val="引用 字符"/>
    <w:link w:val="81"/>
    <w:qFormat/>
    <w:uiPriority w:val="29"/>
    <w:rPr>
      <w:i/>
      <w:iCs/>
      <w:color w:val="404040"/>
      <w:kern w:val="2"/>
      <w:sz w:val="21"/>
      <w:szCs w:val="24"/>
    </w:rPr>
  </w:style>
  <w:style w:type="paragraph" w:styleId="81">
    <w:name w:val="Quote"/>
    <w:basedOn w:val="1"/>
    <w:next w:val="1"/>
    <w:link w:val="80"/>
    <w:qFormat/>
    <w:uiPriority w:val="29"/>
    <w:pPr>
      <w:spacing w:before="200" w:after="160"/>
      <w:ind w:left="864" w:right="864"/>
      <w:jc w:val="center"/>
    </w:pPr>
    <w:rPr>
      <w:i/>
      <w:iCs/>
      <w:color w:val="404040"/>
    </w:rPr>
  </w:style>
  <w:style w:type="character" w:customStyle="1" w:styleId="82">
    <w:name w:val="超链接2"/>
    <w:qFormat/>
    <w:uiPriority w:val="0"/>
    <w:rPr>
      <w:rFonts w:hint="eastAsia" w:ascii="宋体" w:hAnsi="宋体" w:eastAsia="宋体"/>
      <w:color w:val="FFFFFF"/>
      <w:sz w:val="18"/>
      <w:szCs w:val="18"/>
      <w:u w:val="none"/>
    </w:rPr>
  </w:style>
  <w:style w:type="character" w:customStyle="1" w:styleId="83">
    <w:name w:val="ca-2"/>
    <w:basedOn w:val="48"/>
    <w:qFormat/>
    <w:uiPriority w:val="0"/>
  </w:style>
  <w:style w:type="character" w:customStyle="1" w:styleId="84">
    <w:name w:val="页脚 Char1"/>
    <w:semiHidden/>
    <w:qFormat/>
    <w:uiPriority w:val="99"/>
    <w:rPr>
      <w:rFonts w:ascii="Times New Roman" w:hAnsi="Times New Roman" w:eastAsia="宋体" w:cs="Times New Roman"/>
      <w:sz w:val="18"/>
      <w:szCs w:val="18"/>
    </w:rPr>
  </w:style>
  <w:style w:type="character" w:customStyle="1" w:styleId="85">
    <w:name w:val="正文文本 3 字符"/>
    <w:link w:val="19"/>
    <w:qFormat/>
    <w:uiPriority w:val="0"/>
    <w:rPr>
      <w:b/>
      <w:bCs/>
      <w:sz w:val="24"/>
      <w:szCs w:val="24"/>
    </w:rPr>
  </w:style>
  <w:style w:type="character" w:customStyle="1" w:styleId="86">
    <w:name w:val="引用 Char1"/>
    <w:qFormat/>
    <w:uiPriority w:val="99"/>
    <w:rPr>
      <w:rFonts w:ascii="Times New Roman" w:hAnsi="Times New Roman"/>
      <w:i/>
      <w:iCs/>
      <w:color w:val="000000"/>
      <w:kern w:val="2"/>
      <w:sz w:val="21"/>
      <w:szCs w:val="24"/>
    </w:rPr>
  </w:style>
  <w:style w:type="character" w:customStyle="1" w:styleId="87">
    <w:name w:val="正文缩进 字符"/>
    <w:link w:val="7"/>
    <w:qFormat/>
    <w:uiPriority w:val="0"/>
    <w:rPr>
      <w:rFonts w:ascii="宋体"/>
      <w:snapToGrid w:val="0"/>
    </w:rPr>
  </w:style>
  <w:style w:type="character" w:customStyle="1" w:styleId="88">
    <w:name w:val="标题 7 字符"/>
    <w:link w:val="89"/>
    <w:qFormat/>
    <w:uiPriority w:val="0"/>
    <w:rPr>
      <w:b/>
      <w:kern w:val="2"/>
      <w:sz w:val="24"/>
      <w:szCs w:val="24"/>
    </w:rPr>
  </w:style>
  <w:style w:type="paragraph" w:customStyle="1" w:styleId="89">
    <w:name w:val="Body Text Indent_file_442"/>
    <w:basedOn w:val="90"/>
    <w:link w:val="88"/>
    <w:qFormat/>
    <w:uiPriority w:val="0"/>
    <w:pPr>
      <w:spacing w:after="120"/>
      <w:ind w:left="420" w:leftChars="200"/>
    </w:pPr>
  </w:style>
  <w:style w:type="paragraph" w:customStyle="1" w:styleId="90">
    <w:name w:val="Normal_file_442"/>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91">
    <w:name w:val="style21"/>
    <w:qFormat/>
    <w:uiPriority w:val="0"/>
    <w:rPr>
      <w:sz w:val="22"/>
      <w:szCs w:val="22"/>
    </w:rPr>
  </w:style>
  <w:style w:type="character" w:customStyle="1" w:styleId="92">
    <w:name w:val="A4"/>
    <w:qFormat/>
    <w:uiPriority w:val="0"/>
    <w:rPr>
      <w:rFonts w:ascii="新宋体" w:eastAsia="新宋体" w:cs="新宋体"/>
      <w:color w:val="000000"/>
      <w:lang w:bidi="ar-SA"/>
    </w:rPr>
  </w:style>
  <w:style w:type="character" w:customStyle="1" w:styleId="93">
    <w:name w:val="纯文本 字符1"/>
    <w:qFormat/>
    <w:uiPriority w:val="0"/>
    <w:rPr>
      <w:rFonts w:ascii="宋体" w:hAnsi="Courier New" w:eastAsia="宋体" w:cs="Courier New"/>
      <w:szCs w:val="21"/>
    </w:rPr>
  </w:style>
  <w:style w:type="character" w:customStyle="1" w:styleId="94">
    <w:name w:val="Subtle Emphasis"/>
    <w:qFormat/>
    <w:uiPriority w:val="19"/>
    <w:rPr>
      <w:i/>
      <w:iCs/>
      <w:color w:val="808080"/>
    </w:rPr>
  </w:style>
  <w:style w:type="character" w:customStyle="1" w:styleId="95">
    <w:name w:val="宏文本 字符"/>
    <w:link w:val="15"/>
    <w:qFormat/>
    <w:uiPriority w:val="99"/>
    <w:rPr>
      <w:rFonts w:ascii="Courier New" w:hAnsi="Courier New"/>
      <w:kern w:val="2"/>
      <w:sz w:val="24"/>
      <w:szCs w:val="24"/>
      <w:lang w:val="en-US" w:eastAsia="zh-CN" w:bidi="ar-SA"/>
    </w:rPr>
  </w:style>
  <w:style w:type="character" w:customStyle="1" w:styleId="96">
    <w:name w:val="正文文本缩进 3 Char2"/>
    <w:semiHidden/>
    <w:qFormat/>
    <w:uiPriority w:val="99"/>
    <w:rPr>
      <w:kern w:val="2"/>
      <w:sz w:val="16"/>
      <w:szCs w:val="16"/>
    </w:rPr>
  </w:style>
  <w:style w:type="character" w:customStyle="1" w:styleId="97">
    <w:name w:val="日期 字符"/>
    <w:link w:val="29"/>
    <w:qFormat/>
    <w:uiPriority w:val="0"/>
    <w:rPr>
      <w:kern w:val="2"/>
      <w:sz w:val="24"/>
      <w:szCs w:val="24"/>
    </w:rPr>
  </w:style>
  <w:style w:type="character" w:customStyle="1" w:styleId="98">
    <w:name w:val="正文文本缩进 3 Char1"/>
    <w:semiHidden/>
    <w:qFormat/>
    <w:uiPriority w:val="99"/>
    <w:rPr>
      <w:rFonts w:ascii="Times New Roman" w:hAnsi="Times New Roman" w:eastAsia="宋体" w:cs="Times New Roman"/>
      <w:sz w:val="16"/>
      <w:szCs w:val="16"/>
    </w:rPr>
  </w:style>
  <w:style w:type="character" w:customStyle="1" w:styleId="99">
    <w:name w:val="普通文字 Char Char4"/>
    <w:qFormat/>
    <w:uiPriority w:val="0"/>
    <w:rPr>
      <w:rFonts w:ascii="宋体" w:hAnsi="Courier New" w:eastAsia="宋体" w:cs="Courier New"/>
      <w:szCs w:val="21"/>
    </w:rPr>
  </w:style>
  <w:style w:type="character" w:customStyle="1" w:styleId="100">
    <w:name w:val="text1"/>
    <w:basedOn w:val="48"/>
    <w:qFormat/>
    <w:uiPriority w:val="0"/>
  </w:style>
  <w:style w:type="character" w:customStyle="1" w:styleId="101">
    <w:name w:val="表正文 Char2"/>
    <w:qFormat/>
    <w:uiPriority w:val="0"/>
    <w:rPr>
      <w:rFonts w:ascii="Times New Roman" w:hAnsi="Times New Roman"/>
      <w:kern w:val="2"/>
      <w:sz w:val="21"/>
    </w:rPr>
  </w:style>
  <w:style w:type="character" w:customStyle="1" w:styleId="102">
    <w:name w:val="项目排列 Char Char"/>
    <w:link w:val="103"/>
    <w:qFormat/>
    <w:uiPriority w:val="0"/>
    <w:rPr>
      <w:kern w:val="2"/>
      <w:sz w:val="24"/>
      <w:szCs w:val="24"/>
    </w:rPr>
  </w:style>
  <w:style w:type="paragraph" w:customStyle="1" w:styleId="103">
    <w:name w:val="项目排列"/>
    <w:basedOn w:val="1"/>
    <w:link w:val="102"/>
    <w:qFormat/>
    <w:uiPriority w:val="0"/>
    <w:pPr>
      <w:numPr>
        <w:ilvl w:val="0"/>
        <w:numId w:val="1"/>
      </w:numPr>
      <w:tabs>
        <w:tab w:val="left" w:pos="1200"/>
      </w:tabs>
      <w:spacing w:before="156" w:beforeLines="50" w:after="156" w:afterLines="50" w:line="300" w:lineRule="auto"/>
    </w:pPr>
    <w:rPr>
      <w:sz w:val="24"/>
    </w:rPr>
  </w:style>
  <w:style w:type="character" w:customStyle="1" w:styleId="104">
    <w:name w:val="正文文本缩进 3 字符"/>
    <w:link w:val="40"/>
    <w:qFormat/>
    <w:uiPriority w:val="0"/>
    <w:rPr>
      <w:kern w:val="2"/>
      <w:sz w:val="16"/>
      <w:szCs w:val="16"/>
    </w:rPr>
  </w:style>
  <w:style w:type="character" w:customStyle="1" w:styleId="105">
    <w:name w:val="text11"/>
    <w:qFormat/>
    <w:uiPriority w:val="0"/>
    <w:rPr>
      <w:rFonts w:hint="default" w:ascii="Verdana" w:hAnsi="Verdana"/>
      <w:color w:val="4E4E4E"/>
      <w:sz w:val="18"/>
      <w:szCs w:val="18"/>
    </w:rPr>
  </w:style>
  <w:style w:type="character" w:customStyle="1" w:styleId="106">
    <w:name w:val="批注文字 字符"/>
    <w:link w:val="13"/>
    <w:qFormat/>
    <w:uiPriority w:val="99"/>
    <w:rPr>
      <w:kern w:val="2"/>
      <w:sz w:val="21"/>
      <w:szCs w:val="24"/>
    </w:rPr>
  </w:style>
  <w:style w:type="character" w:customStyle="1" w:styleId="107">
    <w:name w:val="lmain1"/>
    <w:qFormat/>
    <w:uiPriority w:val="0"/>
    <w:rPr>
      <w:color w:val="407AAB"/>
      <w:sz w:val="30"/>
      <w:szCs w:val="30"/>
    </w:rPr>
  </w:style>
  <w:style w:type="character" w:customStyle="1" w:styleId="108">
    <w:name w:val="case31"/>
    <w:qFormat/>
    <w:uiPriority w:val="0"/>
    <w:rPr>
      <w:rFonts w:hint="default"/>
      <w:sz w:val="21"/>
      <w:szCs w:val="21"/>
    </w:rPr>
  </w:style>
  <w:style w:type="character" w:customStyle="1" w:styleId="109">
    <w:name w:val="ca-11"/>
    <w:qFormat/>
    <w:uiPriority w:val="0"/>
    <w:rPr>
      <w:rFonts w:hint="eastAsia" w:ascii="宋体" w:hAnsi="宋体" w:eastAsia="宋体"/>
      <w:b/>
      <w:bCs/>
      <w:spacing w:val="-20"/>
      <w:sz w:val="21"/>
      <w:szCs w:val="21"/>
    </w:rPr>
  </w:style>
  <w:style w:type="character" w:customStyle="1" w:styleId="110">
    <w:name w:val="f161"/>
    <w:qFormat/>
    <w:uiPriority w:val="0"/>
    <w:rPr>
      <w:b/>
      <w:bCs/>
      <w:sz w:val="24"/>
      <w:szCs w:val="24"/>
    </w:rPr>
  </w:style>
  <w:style w:type="character" w:customStyle="1" w:styleId="111">
    <w:name w:val="标题 4 字符"/>
    <w:link w:val="5"/>
    <w:qFormat/>
    <w:uiPriority w:val="0"/>
    <w:rPr>
      <w:rFonts w:ascii="Arial" w:hAnsi="Arial" w:eastAsia="黑体"/>
      <w:b/>
      <w:bCs/>
      <w:kern w:val="2"/>
      <w:sz w:val="28"/>
      <w:szCs w:val="28"/>
    </w:rPr>
  </w:style>
  <w:style w:type="character" w:customStyle="1" w:styleId="112">
    <w:name w:val="正文文本 2 Char2"/>
    <w:qFormat/>
    <w:uiPriority w:val="99"/>
    <w:rPr>
      <w:kern w:val="2"/>
      <w:sz w:val="21"/>
      <w:szCs w:val="24"/>
    </w:rPr>
  </w:style>
  <w:style w:type="character" w:customStyle="1" w:styleId="113">
    <w:name w:val="style1"/>
    <w:basedOn w:val="48"/>
    <w:qFormat/>
    <w:uiPriority w:val="0"/>
  </w:style>
  <w:style w:type="character" w:customStyle="1" w:styleId="114">
    <w:name w:val="ca-21"/>
    <w:qFormat/>
    <w:uiPriority w:val="0"/>
    <w:rPr>
      <w:rFonts w:hint="eastAsia" w:ascii="宋体" w:hAnsi="宋体" w:eastAsia="宋体"/>
      <w:sz w:val="21"/>
      <w:szCs w:val="21"/>
    </w:rPr>
  </w:style>
  <w:style w:type="character" w:customStyle="1" w:styleId="115">
    <w:name w:val="HTML 预设格式 字符"/>
    <w:link w:val="44"/>
    <w:qFormat/>
    <w:uiPriority w:val="99"/>
    <w:rPr>
      <w:rFonts w:ascii="宋体" w:hAnsi="宋体" w:cs="宋体"/>
      <w:sz w:val="24"/>
      <w:szCs w:val="24"/>
    </w:rPr>
  </w:style>
  <w:style w:type="character" w:customStyle="1" w:styleId="116">
    <w:name w:val="Char Char11"/>
    <w:qFormat/>
    <w:uiPriority w:val="0"/>
    <w:rPr>
      <w:rFonts w:ascii="宋体" w:hAnsi="Courier New" w:eastAsia="宋体" w:cs="Courier New"/>
      <w:szCs w:val="21"/>
    </w:rPr>
  </w:style>
  <w:style w:type="character" w:customStyle="1" w:styleId="117">
    <w:name w:val="日期 Char2"/>
    <w:semiHidden/>
    <w:qFormat/>
    <w:uiPriority w:val="99"/>
    <w:rPr>
      <w:kern w:val="2"/>
      <w:sz w:val="21"/>
      <w:szCs w:val="24"/>
    </w:rPr>
  </w:style>
  <w:style w:type="character" w:customStyle="1" w:styleId="118">
    <w:name w:val="hei16b"/>
    <w:basedOn w:val="48"/>
    <w:qFormat/>
    <w:uiPriority w:val="0"/>
  </w:style>
  <w:style w:type="character" w:customStyle="1" w:styleId="119">
    <w:name w:val="页眉 Char1"/>
    <w:semiHidden/>
    <w:qFormat/>
    <w:uiPriority w:val="99"/>
    <w:rPr>
      <w:kern w:val="2"/>
      <w:sz w:val="18"/>
      <w:szCs w:val="18"/>
    </w:rPr>
  </w:style>
  <w:style w:type="character" w:customStyle="1" w:styleId="120">
    <w:name w:val="正文缩进 Char1"/>
    <w:qFormat/>
    <w:uiPriority w:val="0"/>
    <w:rPr>
      <w:rFonts w:ascii="Times New Roman" w:hAnsi="Times New Roman"/>
      <w:kern w:val="2"/>
      <w:sz w:val="21"/>
    </w:rPr>
  </w:style>
  <w:style w:type="character" w:customStyle="1" w:styleId="121">
    <w:name w:val="font12-blue-bold1"/>
    <w:qFormat/>
    <w:uiPriority w:val="0"/>
    <w:rPr>
      <w:b/>
      <w:bCs/>
      <w:color w:val="0249A5"/>
      <w:sz w:val="14"/>
      <w:szCs w:val="14"/>
      <w:u w:val="none"/>
    </w:rPr>
  </w:style>
  <w:style w:type="character" w:customStyle="1" w:styleId="122">
    <w:name w:val="正文文本 字符"/>
    <w:link w:val="20"/>
    <w:qFormat/>
    <w:uiPriority w:val="0"/>
    <w:rPr>
      <w:kern w:val="2"/>
      <w:sz w:val="24"/>
      <w:szCs w:val="24"/>
    </w:rPr>
  </w:style>
  <w:style w:type="character" w:customStyle="1" w:styleId="123">
    <w:name w:val="Body Text Indent 3 Char"/>
    <w:qFormat/>
    <w:locked/>
    <w:uiPriority w:val="99"/>
    <w:rPr>
      <w:rFonts w:eastAsia="宋体"/>
      <w:sz w:val="16"/>
    </w:rPr>
  </w:style>
  <w:style w:type="character" w:customStyle="1" w:styleId="124">
    <w:name w:val="批注主题 字符"/>
    <w:link w:val="12"/>
    <w:qFormat/>
    <w:uiPriority w:val="0"/>
    <w:rPr>
      <w:b/>
      <w:bCs/>
      <w:kern w:val="2"/>
      <w:sz w:val="21"/>
      <w:szCs w:val="24"/>
    </w:rPr>
  </w:style>
  <w:style w:type="character" w:customStyle="1" w:styleId="125">
    <w:name w:val="bold1"/>
    <w:qFormat/>
    <w:uiPriority w:val="0"/>
    <w:rPr>
      <w:rFonts w:hint="default"/>
      <w:b/>
      <w:bCs/>
      <w:color w:val="000000"/>
      <w:sz w:val="18"/>
      <w:szCs w:val="18"/>
    </w:rPr>
  </w:style>
  <w:style w:type="character" w:customStyle="1" w:styleId="126">
    <w:name w:val="标题 6 字符"/>
    <w:link w:val="8"/>
    <w:qFormat/>
    <w:uiPriority w:val="0"/>
    <w:rPr>
      <w:rFonts w:ascii="Arial" w:hAnsi="Arial" w:eastAsia="黑体"/>
      <w:b/>
      <w:kern w:val="2"/>
      <w:sz w:val="24"/>
      <w:szCs w:val="24"/>
    </w:rPr>
  </w:style>
  <w:style w:type="character" w:customStyle="1" w:styleId="127">
    <w:name w:val="文档结构图 Char1"/>
    <w:qFormat/>
    <w:uiPriority w:val="99"/>
    <w:rPr>
      <w:rFonts w:ascii="宋体"/>
      <w:kern w:val="2"/>
      <w:sz w:val="18"/>
      <w:szCs w:val="18"/>
    </w:rPr>
  </w:style>
  <w:style w:type="character" w:customStyle="1" w:styleId="128">
    <w:name w:val="正文文本 Char1"/>
    <w:semiHidden/>
    <w:qFormat/>
    <w:uiPriority w:val="99"/>
    <w:rPr>
      <w:rFonts w:ascii="Times New Roman" w:hAnsi="Times New Roman" w:eastAsia="宋体" w:cs="Times New Roman"/>
      <w:szCs w:val="24"/>
    </w:rPr>
  </w:style>
  <w:style w:type="character" w:customStyle="1" w:styleId="129">
    <w:name w:val="页眉 字符"/>
    <w:link w:val="34"/>
    <w:qFormat/>
    <w:uiPriority w:val="0"/>
    <w:rPr>
      <w:kern w:val="2"/>
      <w:sz w:val="18"/>
      <w:szCs w:val="18"/>
    </w:rPr>
  </w:style>
  <w:style w:type="character" w:customStyle="1" w:styleId="130">
    <w:name w:val="正文文本缩进 Char1"/>
    <w:semiHidden/>
    <w:qFormat/>
    <w:uiPriority w:val="99"/>
    <w:rPr>
      <w:kern w:val="2"/>
      <w:sz w:val="21"/>
      <w:szCs w:val="24"/>
    </w:rPr>
  </w:style>
  <w:style w:type="character" w:customStyle="1" w:styleId="131">
    <w:name w:val="正文文本 2 Char1"/>
    <w:semiHidden/>
    <w:qFormat/>
    <w:uiPriority w:val="99"/>
    <w:rPr>
      <w:rFonts w:ascii="Times New Roman" w:hAnsi="Times New Roman" w:eastAsia="宋体" w:cs="Times New Roman"/>
      <w:szCs w:val="24"/>
    </w:rPr>
  </w:style>
  <w:style w:type="character" w:customStyle="1" w:styleId="132">
    <w:name w:val="文档结构图 字符"/>
    <w:link w:val="18"/>
    <w:qFormat/>
    <w:uiPriority w:val="0"/>
    <w:rPr>
      <w:kern w:val="2"/>
      <w:sz w:val="21"/>
      <w:szCs w:val="24"/>
      <w:shd w:val="clear" w:color="auto" w:fill="000080"/>
    </w:rPr>
  </w:style>
  <w:style w:type="character" w:customStyle="1" w:styleId="133">
    <w:name w:val="纯文本 字符"/>
    <w:link w:val="27"/>
    <w:qFormat/>
    <w:uiPriority w:val="0"/>
    <w:rPr>
      <w:rFonts w:ascii="宋体" w:hAnsi="Courier New" w:eastAsia="宋体" w:cs="Courier New"/>
      <w:kern w:val="2"/>
      <w:sz w:val="21"/>
      <w:szCs w:val="21"/>
      <w:lang w:val="en-US" w:eastAsia="zh-CN" w:bidi="ar-SA"/>
    </w:rPr>
  </w:style>
  <w:style w:type="character" w:customStyle="1" w:styleId="134">
    <w:name w:val="apple-style-span"/>
    <w:qFormat/>
    <w:uiPriority w:val="0"/>
  </w:style>
  <w:style w:type="character" w:customStyle="1" w:styleId="135">
    <w:name w:val="页脚 字符"/>
    <w:link w:val="32"/>
    <w:qFormat/>
    <w:uiPriority w:val="99"/>
    <w:rPr>
      <w:kern w:val="2"/>
      <w:sz w:val="18"/>
      <w:szCs w:val="18"/>
    </w:rPr>
  </w:style>
  <w:style w:type="character" w:customStyle="1" w:styleId="136">
    <w:name w:val="标题 8 字符"/>
    <w:link w:val="10"/>
    <w:qFormat/>
    <w:uiPriority w:val="0"/>
    <w:rPr>
      <w:rFonts w:ascii="Arial" w:hAnsi="Arial" w:eastAsia="黑体"/>
      <w:kern w:val="2"/>
      <w:sz w:val="24"/>
      <w:szCs w:val="24"/>
    </w:rPr>
  </w:style>
  <w:style w:type="character" w:customStyle="1" w:styleId="137">
    <w:name w:val="Char Char4"/>
    <w:semiHidden/>
    <w:qFormat/>
    <w:uiPriority w:val="0"/>
    <w:rPr>
      <w:rFonts w:ascii="Times New Roman" w:hAnsi="Times New Roman" w:eastAsia="宋体" w:cs="Times New Roman"/>
      <w:sz w:val="16"/>
      <w:szCs w:val="16"/>
    </w:rPr>
  </w:style>
  <w:style w:type="character" w:customStyle="1" w:styleId="138">
    <w:name w:val="Plain Text Char"/>
    <w:qFormat/>
    <w:locked/>
    <w:uiPriority w:val="0"/>
    <w:rPr>
      <w:rFonts w:ascii="宋体" w:hAnsi="Courier New" w:eastAsia="宋体"/>
    </w:rPr>
  </w:style>
  <w:style w:type="character" w:customStyle="1" w:styleId="139">
    <w:name w:val="ca-41"/>
    <w:qFormat/>
    <w:uiPriority w:val="0"/>
    <w:rPr>
      <w:rFonts w:hint="eastAsia" w:ascii="宋体" w:hAnsi="宋体" w:eastAsia="宋体"/>
      <w:color w:val="FF0000"/>
      <w:sz w:val="21"/>
      <w:szCs w:val="21"/>
    </w:rPr>
  </w:style>
  <w:style w:type="character" w:customStyle="1" w:styleId="140">
    <w:name w:val="无间隔 字符"/>
    <w:link w:val="141"/>
    <w:qFormat/>
    <w:uiPriority w:val="1"/>
    <w:rPr>
      <w:rFonts w:hAnsi="Courier New"/>
      <w:kern w:val="2"/>
      <w:sz w:val="21"/>
      <w:lang w:val="en-US" w:eastAsia="zh-CN" w:bidi="ar-SA"/>
    </w:rPr>
  </w:style>
  <w:style w:type="paragraph" w:styleId="141">
    <w:name w:val="No Spacing"/>
    <w:link w:val="140"/>
    <w:qFormat/>
    <w:uiPriority w:val="1"/>
    <w:pPr>
      <w:widowControl w:val="0"/>
      <w:jc w:val="both"/>
    </w:pPr>
    <w:rPr>
      <w:rFonts w:ascii="Times New Roman" w:hAnsi="Courier New" w:eastAsia="宋体" w:cs="Times New Roman"/>
      <w:kern w:val="2"/>
      <w:sz w:val="21"/>
      <w:lang w:val="en-US" w:eastAsia="zh-CN" w:bidi="ar-SA"/>
    </w:rPr>
  </w:style>
  <w:style w:type="character" w:customStyle="1" w:styleId="142">
    <w:name w:val="正文文本缩进 2 字符"/>
    <w:link w:val="30"/>
    <w:qFormat/>
    <w:uiPriority w:val="0"/>
    <w:rPr>
      <w:kern w:val="2"/>
      <w:sz w:val="21"/>
      <w:szCs w:val="24"/>
    </w:rPr>
  </w:style>
  <w:style w:type="character" w:customStyle="1" w:styleId="143">
    <w:name w:val="批注框文本 字符"/>
    <w:link w:val="31"/>
    <w:qFormat/>
    <w:uiPriority w:val="0"/>
    <w:rPr>
      <w:kern w:val="2"/>
      <w:sz w:val="18"/>
      <w:szCs w:val="18"/>
    </w:rPr>
  </w:style>
  <w:style w:type="character" w:customStyle="1" w:styleId="144">
    <w:name w:val="文档正文 Char Char"/>
    <w:link w:val="145"/>
    <w:qFormat/>
    <w:locked/>
    <w:uiPriority w:val="0"/>
    <w:rPr>
      <w:rFonts w:ascii="华文细黑" w:hAnsi="华文细黑" w:eastAsia="华文细黑"/>
      <w:color w:val="000000"/>
      <w:sz w:val="24"/>
    </w:rPr>
  </w:style>
  <w:style w:type="paragraph" w:customStyle="1" w:styleId="145">
    <w:name w:val="文档正文"/>
    <w:basedOn w:val="1"/>
    <w:link w:val="144"/>
    <w:qFormat/>
    <w:uiPriority w:val="0"/>
    <w:pPr>
      <w:adjustRightInd w:val="0"/>
      <w:spacing w:after="120" w:line="360" w:lineRule="auto"/>
      <w:ind w:firstLine="480" w:firstLineChars="200"/>
    </w:pPr>
    <w:rPr>
      <w:rFonts w:ascii="华文细黑" w:hAnsi="华文细黑" w:eastAsia="华文细黑"/>
      <w:color w:val="000000"/>
      <w:kern w:val="0"/>
      <w:sz w:val="24"/>
      <w:szCs w:val="20"/>
    </w:rPr>
  </w:style>
  <w:style w:type="character" w:customStyle="1" w:styleId="146">
    <w:name w:val="纯文本 Char2"/>
    <w:qFormat/>
    <w:uiPriority w:val="0"/>
    <w:rPr>
      <w:rFonts w:ascii="宋体" w:hAnsi="Courier New" w:eastAsia="宋体" w:cs="Courier New"/>
      <w:kern w:val="2"/>
      <w:sz w:val="21"/>
      <w:szCs w:val="21"/>
      <w:lang w:val="en-US" w:eastAsia="zh-CN" w:bidi="ar-SA"/>
    </w:rPr>
  </w:style>
  <w:style w:type="character" w:customStyle="1" w:styleId="147">
    <w:name w:val="font91"/>
    <w:qFormat/>
    <w:uiPriority w:val="0"/>
    <w:rPr>
      <w:rFonts w:hint="default" w:ascii="Times New Roman" w:hAnsi="Times New Roman" w:cs="Times New Roman"/>
      <w:color w:val="000000"/>
      <w:sz w:val="20"/>
      <w:szCs w:val="20"/>
      <w:u w:val="none"/>
    </w:rPr>
  </w:style>
  <w:style w:type="character" w:customStyle="1" w:styleId="148">
    <w:name w:val="062"/>
    <w:qFormat/>
    <w:uiPriority w:val="0"/>
    <w:rPr>
      <w:rFonts w:ascii="宋体" w:hAnsi="宋体"/>
      <w:b/>
      <w:bCs/>
      <w:sz w:val="32"/>
    </w:rPr>
  </w:style>
  <w:style w:type="character" w:customStyle="1" w:styleId="149">
    <w:name w:val="纯文本 Char3"/>
    <w:qFormat/>
    <w:uiPriority w:val="0"/>
    <w:rPr>
      <w:rFonts w:ascii="宋体" w:hAnsi="Courier New" w:eastAsia="宋体" w:cs="Courier New"/>
      <w:szCs w:val="21"/>
    </w:rPr>
  </w:style>
  <w:style w:type="character" w:customStyle="1" w:styleId="150">
    <w:name w:val="正文文本 Char2"/>
    <w:semiHidden/>
    <w:qFormat/>
    <w:uiPriority w:val="99"/>
    <w:rPr>
      <w:kern w:val="2"/>
      <w:sz w:val="21"/>
      <w:szCs w:val="24"/>
    </w:rPr>
  </w:style>
  <w:style w:type="character" w:customStyle="1" w:styleId="151">
    <w:name w:val="纯文本 Char1"/>
    <w:qFormat/>
    <w:uiPriority w:val="0"/>
    <w:rPr>
      <w:rFonts w:ascii="宋体" w:hAnsi="Courier New" w:eastAsia="宋体" w:cs="Courier New"/>
      <w:szCs w:val="21"/>
    </w:rPr>
  </w:style>
  <w:style w:type="character" w:customStyle="1" w:styleId="152">
    <w:name w:val="Char Char1"/>
    <w:qFormat/>
    <w:uiPriority w:val="0"/>
    <w:rPr>
      <w:rFonts w:eastAsia="宋体"/>
      <w:kern w:val="2"/>
      <w:sz w:val="21"/>
      <w:szCs w:val="24"/>
      <w:lang w:bidi="ar-SA"/>
    </w:rPr>
  </w:style>
  <w:style w:type="character" w:customStyle="1" w:styleId="153">
    <w:name w:val="1ji Char"/>
    <w:link w:val="154"/>
    <w:qFormat/>
    <w:uiPriority w:val="0"/>
    <w:rPr>
      <w:rFonts w:ascii="宋体" w:hAnsi="宋体"/>
      <w:b/>
      <w:bCs/>
      <w:kern w:val="44"/>
      <w:sz w:val="36"/>
      <w:szCs w:val="44"/>
    </w:rPr>
  </w:style>
  <w:style w:type="paragraph" w:customStyle="1" w:styleId="154">
    <w:name w:val="1ji"/>
    <w:basedOn w:val="3"/>
    <w:link w:val="153"/>
    <w:qFormat/>
    <w:uiPriority w:val="0"/>
    <w:pPr>
      <w:keepLines w:val="0"/>
      <w:widowControl/>
      <w:spacing w:before="0" w:after="0" w:line="240" w:lineRule="auto"/>
      <w:jc w:val="center"/>
    </w:pPr>
    <w:rPr>
      <w:rFonts w:ascii="宋体" w:hAnsi="宋体"/>
      <w:sz w:val="36"/>
    </w:rPr>
  </w:style>
  <w:style w:type="character" w:customStyle="1" w:styleId="155">
    <w:name w:val="批注主题 Char1"/>
    <w:qFormat/>
    <w:uiPriority w:val="99"/>
    <w:rPr>
      <w:b/>
      <w:bCs/>
      <w:kern w:val="2"/>
      <w:sz w:val="21"/>
      <w:szCs w:val="24"/>
    </w:rPr>
  </w:style>
  <w:style w:type="character" w:customStyle="1" w:styleId="156">
    <w:name w:val="标题3 Char Char"/>
    <w:link w:val="157"/>
    <w:qFormat/>
    <w:uiPriority w:val="0"/>
    <w:rPr>
      <w:rFonts w:eastAsia="仿宋_GB2312"/>
      <w:bCs/>
      <w:kern w:val="2"/>
      <w:sz w:val="30"/>
      <w:szCs w:val="32"/>
    </w:rPr>
  </w:style>
  <w:style w:type="paragraph" w:customStyle="1" w:styleId="157">
    <w:name w:val="标题3"/>
    <w:basedOn w:val="4"/>
    <w:link w:val="156"/>
    <w:qFormat/>
    <w:uiPriority w:val="0"/>
    <w:pPr>
      <w:keepNext w:val="0"/>
      <w:keepLines w:val="0"/>
      <w:spacing w:before="0" w:after="0" w:line="360" w:lineRule="auto"/>
    </w:pPr>
    <w:rPr>
      <w:rFonts w:eastAsia="仿宋_GB2312"/>
      <w:b w:val="0"/>
      <w:sz w:val="30"/>
    </w:rPr>
  </w:style>
  <w:style w:type="character" w:customStyle="1" w:styleId="158">
    <w:name w:val="批注框文本 Char1"/>
    <w:semiHidden/>
    <w:qFormat/>
    <w:uiPriority w:val="99"/>
    <w:rPr>
      <w:kern w:val="2"/>
      <w:sz w:val="18"/>
      <w:szCs w:val="18"/>
    </w:rPr>
  </w:style>
  <w:style w:type="character" w:customStyle="1" w:styleId="159">
    <w:name w:val="正文文本 2 字符"/>
    <w:link w:val="43"/>
    <w:qFormat/>
    <w:uiPriority w:val="0"/>
    <w:rPr>
      <w:szCs w:val="24"/>
    </w:rPr>
  </w:style>
  <w:style w:type="character" w:customStyle="1" w:styleId="160">
    <w:name w:val="引用 Char2"/>
    <w:qFormat/>
    <w:uiPriority w:val="29"/>
    <w:rPr>
      <w:i/>
      <w:iCs/>
      <w:color w:val="000000"/>
      <w:kern w:val="2"/>
      <w:sz w:val="21"/>
      <w:szCs w:val="24"/>
    </w:rPr>
  </w:style>
  <w:style w:type="paragraph" w:customStyle="1" w:styleId="161">
    <w:name w:val="Char Char Char"/>
    <w:basedOn w:val="1"/>
    <w:qFormat/>
    <w:uiPriority w:val="0"/>
    <w:rPr>
      <w:rFonts w:ascii="Tahoma" w:hAnsi="Tahoma"/>
      <w:sz w:val="24"/>
      <w:szCs w:val="20"/>
    </w:rPr>
  </w:style>
  <w:style w:type="paragraph" w:customStyle="1" w:styleId="162">
    <w:name w:val="Char11"/>
    <w:basedOn w:val="1"/>
    <w:qFormat/>
    <w:uiPriority w:val="0"/>
    <w:rPr>
      <w:szCs w:val="21"/>
    </w:rPr>
  </w:style>
  <w:style w:type="paragraph" w:customStyle="1" w:styleId="163">
    <w:name w:val="样式"/>
    <w:qFormat/>
    <w:uiPriority w:val="0"/>
    <w:pPr>
      <w:widowControl w:val="0"/>
      <w:autoSpaceDE w:val="0"/>
      <w:autoSpaceDN w:val="0"/>
      <w:adjustRightInd w:val="0"/>
    </w:pPr>
    <w:rPr>
      <w:rFonts w:ascii="Times New Roman" w:hAnsi="Times New Roman" w:eastAsia="宋体" w:cs="Times New Roman"/>
      <w:sz w:val="24"/>
      <w:szCs w:val="24"/>
      <w:lang w:val="en-US" w:eastAsia="zh-CN" w:bidi="ar-SA"/>
    </w:rPr>
  </w:style>
  <w:style w:type="paragraph" w:customStyle="1" w:styleId="164">
    <w:name w:val="n-正文级"/>
    <w:basedOn w:val="1"/>
    <w:qFormat/>
    <w:uiPriority w:val="0"/>
    <w:pPr>
      <w:spacing w:line="360" w:lineRule="auto"/>
      <w:ind w:firstLine="480" w:firstLineChars="200"/>
    </w:pPr>
    <w:rPr>
      <w:rFonts w:ascii="仿宋_GB2312" w:hAnsi="宋体" w:eastAsia="仿宋_GB2312"/>
      <w:sz w:val="24"/>
    </w:rPr>
  </w:style>
  <w:style w:type="paragraph" w:customStyle="1" w:styleId="165">
    <w:name w:val="HTML Top of Form"/>
    <w:basedOn w:val="1"/>
    <w:next w:val="1"/>
    <w:qFormat/>
    <w:uiPriority w:val="0"/>
    <w:pPr>
      <w:widowControl/>
      <w:pBdr>
        <w:bottom w:val="single" w:color="auto" w:sz="6" w:space="1"/>
      </w:pBdr>
      <w:jc w:val="center"/>
    </w:pPr>
    <w:rPr>
      <w:rFonts w:ascii="Arial" w:hAnsi="Arial" w:cs="Arial"/>
      <w:vanish/>
      <w:kern w:val="0"/>
      <w:sz w:val="16"/>
      <w:szCs w:val="16"/>
    </w:rPr>
  </w:style>
  <w:style w:type="paragraph" w:customStyle="1" w:styleId="166">
    <w:name w:val="msolistparagraph"/>
    <w:basedOn w:val="1"/>
    <w:qFormat/>
    <w:uiPriority w:val="0"/>
    <w:pPr>
      <w:widowControl/>
      <w:spacing w:before="100" w:beforeAutospacing="1" w:after="100" w:afterAutospacing="1"/>
      <w:jc w:val="left"/>
    </w:pPr>
    <w:rPr>
      <w:rFonts w:ascii="宋体" w:hAnsi="宋体" w:cs="宋体"/>
      <w:kern w:val="0"/>
      <w:sz w:val="24"/>
    </w:rPr>
  </w:style>
  <w:style w:type="paragraph" w:customStyle="1" w:styleId="167">
    <w:name w:val="2ji"/>
    <w:basedOn w:val="2"/>
    <w:qFormat/>
    <w:uiPriority w:val="0"/>
    <w:pPr>
      <w:keepLines/>
      <w:spacing w:before="0"/>
      <w:jc w:val="both"/>
      <w:textAlignment w:val="baseline"/>
    </w:pPr>
    <w:rPr>
      <w:rFonts w:ascii="宋体" w:hAnsi="宋体" w:eastAsia="宋体"/>
      <w:bCs/>
      <w:sz w:val="21"/>
      <w:szCs w:val="21"/>
    </w:rPr>
  </w:style>
  <w:style w:type="paragraph" w:customStyle="1" w:styleId="168">
    <w:name w:val="Default"/>
    <w:qFormat/>
    <w:uiPriority w:val="0"/>
    <w:pPr>
      <w:widowControl w:val="0"/>
      <w:autoSpaceDE w:val="0"/>
      <w:autoSpaceDN w:val="0"/>
      <w:adjustRightInd w:val="0"/>
    </w:pPr>
    <w:rPr>
      <w:rFonts w:ascii="方正大黑简体2." w:hAnsi="Times New Roman" w:eastAsia="方正大黑简体2." w:cs="方正大黑简体2."/>
      <w:color w:val="000000"/>
      <w:sz w:val="24"/>
      <w:szCs w:val="24"/>
      <w:lang w:val="en-US" w:eastAsia="zh-CN" w:bidi="ar-SA"/>
    </w:rPr>
  </w:style>
  <w:style w:type="paragraph" w:customStyle="1" w:styleId="169">
    <w:name w:val="正文--2字符首行缩进"/>
    <w:basedOn w:val="1"/>
    <w:qFormat/>
    <w:uiPriority w:val="0"/>
    <w:pPr>
      <w:snapToGrid w:val="0"/>
      <w:spacing w:line="360" w:lineRule="auto"/>
      <w:ind w:firstLine="560" w:firstLineChars="200"/>
      <w:contextualSpacing/>
    </w:pPr>
    <w:rPr>
      <w:rFonts w:ascii="仿宋_GB2312" w:eastAsia="仿宋_GB2312"/>
      <w:sz w:val="28"/>
    </w:rPr>
  </w:style>
  <w:style w:type="paragraph" w:customStyle="1" w:styleId="170">
    <w:name w:val="正文段"/>
    <w:basedOn w:val="1"/>
    <w:qFormat/>
    <w:uiPriority w:val="0"/>
    <w:pPr>
      <w:widowControl/>
      <w:snapToGrid w:val="0"/>
      <w:spacing w:after="156" w:afterLines="50"/>
      <w:ind w:firstLine="200" w:firstLineChars="200"/>
    </w:pPr>
    <w:rPr>
      <w:kern w:val="0"/>
      <w:sz w:val="24"/>
      <w:szCs w:val="20"/>
    </w:rPr>
  </w:style>
  <w:style w:type="paragraph" w:customStyle="1" w:styleId="171">
    <w:name w:val="五级条标题"/>
    <w:basedOn w:val="172"/>
    <w:next w:val="175"/>
    <w:qFormat/>
    <w:uiPriority w:val="0"/>
    <w:pPr>
      <w:outlineLvl w:val="6"/>
    </w:pPr>
  </w:style>
  <w:style w:type="paragraph" w:customStyle="1" w:styleId="172">
    <w:name w:val="四级条标题"/>
    <w:basedOn w:val="173"/>
    <w:next w:val="175"/>
    <w:qFormat/>
    <w:uiPriority w:val="0"/>
    <w:pPr>
      <w:outlineLvl w:val="5"/>
    </w:pPr>
  </w:style>
  <w:style w:type="paragraph" w:customStyle="1" w:styleId="173">
    <w:name w:val="三级条标题"/>
    <w:basedOn w:val="174"/>
    <w:next w:val="175"/>
    <w:qFormat/>
    <w:uiPriority w:val="0"/>
    <w:pPr>
      <w:outlineLvl w:val="4"/>
    </w:pPr>
  </w:style>
  <w:style w:type="paragraph" w:customStyle="1" w:styleId="174">
    <w:name w:val="二级条标题"/>
    <w:basedOn w:val="1"/>
    <w:next w:val="1"/>
    <w:qFormat/>
    <w:uiPriority w:val="0"/>
    <w:pPr>
      <w:widowControl/>
      <w:jc w:val="left"/>
      <w:outlineLvl w:val="3"/>
    </w:pPr>
    <w:rPr>
      <w:rFonts w:ascii="宋体" w:hAnsi="宋体"/>
      <w:color w:val="000000"/>
      <w:kern w:val="0"/>
      <w:szCs w:val="20"/>
    </w:rPr>
  </w:style>
  <w:style w:type="paragraph" w:customStyle="1" w:styleId="175">
    <w:name w:val="段"/>
    <w:qFormat/>
    <w:uiPriority w:val="0"/>
    <w:pPr>
      <w:autoSpaceDE w:val="0"/>
      <w:autoSpaceDN w:val="0"/>
      <w:ind w:firstLine="200" w:firstLineChars="200"/>
      <w:jc w:val="both"/>
    </w:pPr>
    <w:rPr>
      <w:rFonts w:ascii="Times New Roman" w:hAnsi="Times New Roman" w:eastAsia="宋体" w:cs="Times New Roman"/>
      <w:sz w:val="21"/>
      <w:lang w:val="en-US" w:eastAsia="zh-CN" w:bidi="ar-SA"/>
    </w:rPr>
  </w:style>
  <w:style w:type="paragraph" w:customStyle="1" w:styleId="176">
    <w:name w:val="表格"/>
    <w:basedOn w:val="1"/>
    <w:qFormat/>
    <w:uiPriority w:val="0"/>
    <w:pPr>
      <w:spacing w:line="400" w:lineRule="exact"/>
    </w:pPr>
    <w:rPr>
      <w:sz w:val="24"/>
    </w:rPr>
  </w:style>
  <w:style w:type="paragraph" w:customStyle="1" w:styleId="177">
    <w:name w:val="列表段落1"/>
    <w:basedOn w:val="1"/>
    <w:qFormat/>
    <w:uiPriority w:val="0"/>
    <w:pPr>
      <w:ind w:firstLine="420" w:firstLineChars="200"/>
    </w:pPr>
    <w:rPr>
      <w:rFonts w:ascii="Calibri" w:hAnsi="Calibri"/>
      <w:szCs w:val="22"/>
    </w:rPr>
  </w:style>
  <w:style w:type="paragraph" w:customStyle="1" w:styleId="178">
    <w:name w:val="Char1 Char Char Char Char Char Char Char Char Char Char Char Char"/>
    <w:basedOn w:val="1"/>
    <w:qFormat/>
    <w:uiPriority w:val="0"/>
    <w:rPr>
      <w:rFonts w:ascii="Tahoma" w:hAnsi="Tahoma"/>
      <w:sz w:val="24"/>
      <w:szCs w:val="20"/>
    </w:rPr>
  </w:style>
  <w:style w:type="paragraph" w:customStyle="1" w:styleId="179">
    <w:name w:val="_Style 65"/>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80">
    <w:name w:val="p0"/>
    <w:basedOn w:val="1"/>
    <w:qFormat/>
    <w:uiPriority w:val="0"/>
    <w:pPr>
      <w:widowControl/>
    </w:pPr>
    <w:rPr>
      <w:kern w:val="0"/>
      <w:szCs w:val="21"/>
    </w:rPr>
  </w:style>
  <w:style w:type="paragraph" w:customStyle="1" w:styleId="181">
    <w:name w:val="style2"/>
    <w:basedOn w:val="1"/>
    <w:qFormat/>
    <w:uiPriority w:val="0"/>
    <w:pPr>
      <w:widowControl/>
      <w:spacing w:before="100" w:beforeAutospacing="1" w:after="100" w:afterAutospacing="1"/>
    </w:pPr>
    <w:rPr>
      <w:rFonts w:hint="eastAsia" w:ascii="宋体" w:hAnsi="宋体" w:cs="Arial"/>
      <w:kern w:val="0"/>
      <w:sz w:val="18"/>
      <w:szCs w:val="18"/>
    </w:rPr>
  </w:style>
  <w:style w:type="paragraph" w:customStyle="1" w:styleId="182">
    <w:name w:val="正文 A"/>
    <w:qFormat/>
    <w:uiPriority w:val="0"/>
    <w:pPr>
      <w:widowControl w:val="0"/>
      <w:jc w:val="both"/>
    </w:pPr>
    <w:rPr>
      <w:rFonts w:ascii="Times New Roman" w:hAnsi="Times New Roman" w:eastAsia="Arial Unicode MS" w:cs="Arial Unicode MS"/>
      <w:color w:val="000000"/>
      <w:kern w:val="2"/>
      <w:sz w:val="21"/>
      <w:szCs w:val="21"/>
      <w:lang w:val="en-US" w:eastAsia="zh-CN" w:bidi="ar-SA"/>
    </w:rPr>
  </w:style>
  <w:style w:type="paragraph" w:customStyle="1" w:styleId="183">
    <w:name w:val="无间隔1"/>
    <w:link w:val="40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84">
    <w:name w:val="Char2"/>
    <w:basedOn w:val="1"/>
    <w:qFormat/>
    <w:uiPriority w:val="0"/>
    <w:pPr>
      <w:widowControl/>
      <w:spacing w:after="160" w:line="240" w:lineRule="exact"/>
      <w:jc w:val="left"/>
    </w:pPr>
    <w:rPr>
      <w:rFonts w:ascii="Verdana" w:hAnsi="Verdana"/>
      <w:kern w:val="0"/>
      <w:szCs w:val="20"/>
      <w:lang w:eastAsia="en-US"/>
    </w:rPr>
  </w:style>
  <w:style w:type="paragraph" w:customStyle="1" w:styleId="185">
    <w:name w:val="pa-5"/>
    <w:basedOn w:val="1"/>
    <w:qFormat/>
    <w:uiPriority w:val="0"/>
    <w:pPr>
      <w:widowControl/>
      <w:spacing w:line="240" w:lineRule="atLeast"/>
      <w:ind w:firstLine="420"/>
    </w:pPr>
    <w:rPr>
      <w:rFonts w:ascii="宋体" w:hAnsi="宋体" w:cs="宋体"/>
      <w:kern w:val="0"/>
      <w:sz w:val="24"/>
    </w:rPr>
  </w:style>
  <w:style w:type="paragraph" w:customStyle="1" w:styleId="186">
    <w:name w:val="默认段落字体 Para Char Char Char1 Char"/>
    <w:basedOn w:val="1"/>
    <w:qFormat/>
    <w:uiPriority w:val="0"/>
    <w:rPr>
      <w:rFonts w:ascii="Tahoma" w:hAnsi="Tahoma"/>
      <w:sz w:val="24"/>
      <w:szCs w:val="20"/>
    </w:rPr>
  </w:style>
  <w:style w:type="paragraph" w:customStyle="1" w:styleId="187">
    <w:name w:val="列项——"/>
    <w:qFormat/>
    <w:uiPriority w:val="0"/>
    <w:pPr>
      <w:widowControl w:val="0"/>
      <w:tabs>
        <w:tab w:val="left" w:pos="854"/>
      </w:tabs>
      <w:ind w:left="840" w:leftChars="200" w:hanging="420" w:hangingChars="200"/>
      <w:jc w:val="both"/>
    </w:pPr>
    <w:rPr>
      <w:rFonts w:ascii="Times New Roman" w:hAnsi="Times New Roman" w:eastAsia="宋体" w:cs="Times New Roman"/>
      <w:sz w:val="21"/>
      <w:lang w:val="en-US" w:eastAsia="zh-CN" w:bidi="ar-SA"/>
    </w:rPr>
  </w:style>
  <w:style w:type="paragraph" w:customStyle="1" w:styleId="188">
    <w:name w:val="_Style 86"/>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89">
    <w:name w:val="444"/>
    <w:basedOn w:val="1"/>
    <w:qFormat/>
    <w:uiPriority w:val="0"/>
    <w:pPr>
      <w:adjustRightInd w:val="0"/>
      <w:spacing w:line="312" w:lineRule="atLeast"/>
      <w:jc w:val="center"/>
      <w:textAlignment w:val="baseline"/>
    </w:pPr>
    <w:rPr>
      <w:b/>
      <w:kern w:val="0"/>
      <w:sz w:val="36"/>
      <w:szCs w:val="36"/>
    </w:rPr>
  </w:style>
  <w:style w:type="paragraph" w:customStyle="1" w:styleId="190">
    <w:name w:val="列表1"/>
    <w:basedOn w:val="191"/>
    <w:qFormat/>
    <w:uiPriority w:val="0"/>
    <w:pPr>
      <w:tabs>
        <w:tab w:val="left" w:pos="900"/>
      </w:tabs>
      <w:ind w:left="900" w:hanging="420"/>
    </w:pPr>
    <w:rPr>
      <w:rFonts w:ascii="Times New Roman" w:hAnsi="Times New Roman"/>
      <w:szCs w:val="20"/>
    </w:rPr>
  </w:style>
  <w:style w:type="paragraph" w:customStyle="1" w:styleId="191">
    <w:name w:val="标准正文"/>
    <w:basedOn w:val="21"/>
    <w:qFormat/>
    <w:uiPriority w:val="0"/>
    <w:pPr>
      <w:spacing w:before="60" w:after="60" w:line="360" w:lineRule="auto"/>
      <w:ind w:left="0" w:leftChars="0" w:firstLine="482"/>
    </w:pPr>
    <w:rPr>
      <w:rFonts w:ascii="宋体" w:hAnsi="宋体"/>
      <w:kern w:val="0"/>
      <w:sz w:val="24"/>
      <w:szCs w:val="28"/>
    </w:rPr>
  </w:style>
  <w:style w:type="paragraph" w:customStyle="1" w:styleId="192">
    <w:name w:val="默认段落字体 Para Char1"/>
    <w:next w:val="1"/>
    <w:qFormat/>
    <w:uiPriority w:val="0"/>
    <w:pPr>
      <w:keepNext/>
      <w:keepLines/>
      <w:tabs>
        <w:tab w:val="left" w:pos="360"/>
      </w:tabs>
      <w:snapToGrid w:val="0"/>
      <w:spacing w:before="240" w:after="240"/>
      <w:outlineLvl w:val="7"/>
    </w:pPr>
    <w:rPr>
      <w:rFonts w:ascii="Arial" w:hAnsi="Arial" w:eastAsia="宋体" w:cs="Arial"/>
      <w:kern w:val="2"/>
      <w:lang w:val="en-US" w:eastAsia="zh-CN" w:bidi="ar-SA"/>
    </w:rPr>
  </w:style>
  <w:style w:type="paragraph" w:customStyle="1" w:styleId="193">
    <w:name w:val="样式 标题 2 + Times New Roman 四号 非加粗 段前: 5 磅 段后: 0 磅 行距: 固定值 20..."/>
    <w:basedOn w:val="2"/>
    <w:qFormat/>
    <w:uiPriority w:val="0"/>
    <w:pPr>
      <w:keepLines/>
      <w:adjustRightInd/>
      <w:spacing w:before="100" w:line="400" w:lineRule="exact"/>
      <w:jc w:val="both"/>
    </w:pPr>
    <w:rPr>
      <w:rFonts w:eastAsia="黑体" w:cs="宋体"/>
      <w:b w:val="0"/>
      <w:sz w:val="28"/>
    </w:rPr>
  </w:style>
  <w:style w:type="paragraph" w:customStyle="1" w:styleId="194">
    <w:name w:val="表内文字"/>
    <w:basedOn w:val="1"/>
    <w:qFormat/>
    <w:uiPriority w:val="0"/>
    <w:pPr>
      <w:snapToGrid w:val="0"/>
      <w:spacing w:before="50" w:after="50"/>
      <w:jc w:val="center"/>
    </w:pPr>
    <w:rPr>
      <w:rFonts w:ascii="仿宋_GB2312" w:hAnsi="宋体" w:eastAsia="仿宋_GB2312"/>
      <w:b/>
      <w:color w:val="000000"/>
      <w:sz w:val="32"/>
      <w:szCs w:val="32"/>
    </w:rPr>
  </w:style>
  <w:style w:type="paragraph" w:customStyle="1" w:styleId="195">
    <w:name w:val="样式 Verdana 首行缩进:  0.74 厘米"/>
    <w:basedOn w:val="1"/>
    <w:qFormat/>
    <w:uiPriority w:val="0"/>
    <w:pPr>
      <w:spacing w:line="360" w:lineRule="auto"/>
      <w:ind w:firstLine="420"/>
    </w:pPr>
    <w:rPr>
      <w:rFonts w:ascii="Verdana" w:hAnsi="Verdana"/>
      <w:sz w:val="24"/>
      <w:szCs w:val="20"/>
    </w:rPr>
  </w:style>
  <w:style w:type="paragraph" w:customStyle="1" w:styleId="196">
    <w:name w:val="xl3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197">
    <w:name w:val="1 Char"/>
    <w:basedOn w:val="7"/>
    <w:qFormat/>
    <w:uiPriority w:val="0"/>
    <w:pPr>
      <w:spacing w:line="360" w:lineRule="auto"/>
      <w:ind w:left="0" w:firstLine="200" w:firstLineChars="200"/>
      <w:jc w:val="both"/>
    </w:pPr>
    <w:rPr>
      <w:rFonts w:ascii="Times New Roman"/>
      <w:snapToGrid/>
      <w:kern w:val="2"/>
      <w:sz w:val="21"/>
    </w:rPr>
  </w:style>
  <w:style w:type="paragraph" w:customStyle="1" w:styleId="198">
    <w:name w:val="列出段落1"/>
    <w:basedOn w:val="1"/>
    <w:link w:val="377"/>
    <w:qFormat/>
    <w:uiPriority w:val="0"/>
    <w:pPr>
      <w:ind w:firstLine="420" w:firstLineChars="200"/>
    </w:pPr>
    <w:rPr>
      <w:rFonts w:ascii="Calibri" w:hAnsi="Calibri"/>
      <w:szCs w:val="22"/>
    </w:rPr>
  </w:style>
  <w:style w:type="paragraph" w:customStyle="1" w:styleId="199">
    <w:name w:val="_Style 2"/>
    <w:basedOn w:val="1"/>
    <w:qFormat/>
    <w:uiPriority w:val="0"/>
    <w:pPr>
      <w:ind w:firstLine="420" w:firstLineChars="200"/>
    </w:pPr>
  </w:style>
  <w:style w:type="paragraph" w:customStyle="1" w:styleId="200">
    <w:name w:val="Char Char 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201">
    <w:name w:val="Char"/>
    <w:basedOn w:val="1"/>
    <w:qFormat/>
    <w:uiPriority w:val="0"/>
  </w:style>
  <w:style w:type="paragraph" w:customStyle="1" w:styleId="202">
    <w:name w:val="ÕýÎÄ"/>
    <w:qFormat/>
    <w:uiPriority w:val="0"/>
    <w:pPr>
      <w:widowControl w:val="0"/>
      <w:overflowPunct w:val="0"/>
      <w:autoSpaceDE w:val="0"/>
      <w:autoSpaceDN w:val="0"/>
      <w:adjustRightInd w:val="0"/>
      <w:spacing w:line="351" w:lineRule="atLeast"/>
      <w:ind w:firstLine="419"/>
      <w:jc w:val="both"/>
      <w:textAlignment w:val="baseline"/>
    </w:pPr>
    <w:rPr>
      <w:rFonts w:ascii="Times New Roman" w:hAnsi="Times New Roman" w:eastAsia="宋体" w:cs="Times New Roman"/>
      <w:color w:val="000000"/>
      <w:sz w:val="21"/>
      <w:lang w:val="en-US" w:eastAsia="zh-CN" w:bidi="ar-SA"/>
    </w:rPr>
  </w:style>
  <w:style w:type="paragraph" w:customStyle="1" w:styleId="203">
    <w:name w:val="_Style 861"/>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04">
    <w:name w:val="Char3"/>
    <w:basedOn w:val="1"/>
    <w:qFormat/>
    <w:uiPriority w:val="0"/>
    <w:pPr>
      <w:widowControl/>
      <w:spacing w:after="160" w:line="240" w:lineRule="exact"/>
      <w:jc w:val="left"/>
    </w:pPr>
    <w:rPr>
      <w:rFonts w:ascii="Verdana" w:hAnsi="Verdana"/>
      <w:kern w:val="0"/>
      <w:sz w:val="20"/>
      <w:szCs w:val="20"/>
      <w:lang w:eastAsia="en-US"/>
    </w:rPr>
  </w:style>
  <w:style w:type="paragraph" w:customStyle="1" w:styleId="205">
    <w:name w:val="Char Char Char Char"/>
    <w:basedOn w:val="1"/>
    <w:qFormat/>
    <w:uiPriority w:val="0"/>
  </w:style>
  <w:style w:type="paragraph" w:customStyle="1" w:styleId="206">
    <w:name w:val="1"/>
    <w:basedOn w:val="1"/>
    <w:next w:val="27"/>
    <w:link w:val="445"/>
    <w:qFormat/>
    <w:uiPriority w:val="0"/>
    <w:rPr>
      <w:rFonts w:ascii="宋体" w:hAnsi="Courier New"/>
      <w:szCs w:val="20"/>
    </w:rPr>
  </w:style>
  <w:style w:type="paragraph" w:customStyle="1" w:styleId="207">
    <w:name w:val="Char Char Char Char1"/>
    <w:basedOn w:val="1"/>
    <w:qFormat/>
    <w:uiPriority w:val="0"/>
  </w:style>
  <w:style w:type="paragraph" w:customStyle="1" w:styleId="208">
    <w:name w:val="HTML Bottom of Form"/>
    <w:basedOn w:val="1"/>
    <w:next w:val="1"/>
    <w:qFormat/>
    <w:uiPriority w:val="0"/>
    <w:pPr>
      <w:widowControl/>
      <w:pBdr>
        <w:top w:val="single" w:color="auto" w:sz="6" w:space="1"/>
      </w:pBdr>
      <w:jc w:val="center"/>
    </w:pPr>
    <w:rPr>
      <w:rFonts w:ascii="Arial" w:hAnsi="Arial" w:cs="Arial"/>
      <w:vanish/>
      <w:kern w:val="0"/>
      <w:sz w:val="16"/>
      <w:szCs w:val="16"/>
    </w:rPr>
  </w:style>
  <w:style w:type="paragraph" w:customStyle="1" w:styleId="209">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210">
    <w:name w:val="pa-3"/>
    <w:basedOn w:val="1"/>
    <w:qFormat/>
    <w:uiPriority w:val="0"/>
    <w:pPr>
      <w:widowControl/>
      <w:spacing w:line="240" w:lineRule="atLeast"/>
    </w:pPr>
    <w:rPr>
      <w:rFonts w:ascii="宋体" w:hAnsi="宋体" w:cs="宋体"/>
      <w:kern w:val="0"/>
      <w:sz w:val="24"/>
    </w:rPr>
  </w:style>
  <w:style w:type="paragraph" w:customStyle="1" w:styleId="211">
    <w:name w:val="规范正文"/>
    <w:basedOn w:val="1"/>
    <w:qFormat/>
    <w:uiPriority w:val="0"/>
    <w:pPr>
      <w:adjustRightInd w:val="0"/>
      <w:spacing w:line="360" w:lineRule="auto"/>
      <w:ind w:left="480"/>
      <w:textAlignment w:val="baseline"/>
    </w:pPr>
    <w:rPr>
      <w:kern w:val="0"/>
      <w:sz w:val="24"/>
      <w:szCs w:val="20"/>
    </w:rPr>
  </w:style>
  <w:style w:type="paragraph" w:customStyle="1" w:styleId="212">
    <w:name w:val="about_main1"/>
    <w:basedOn w:val="1"/>
    <w:qFormat/>
    <w:uiPriority w:val="0"/>
    <w:pPr>
      <w:widowControl/>
      <w:spacing w:before="30" w:after="100" w:afterAutospacing="1"/>
      <w:jc w:val="left"/>
    </w:pPr>
    <w:rPr>
      <w:rFonts w:ascii="宋体" w:hAnsi="宋体" w:cs="宋体"/>
      <w:kern w:val="0"/>
      <w:sz w:val="24"/>
    </w:rPr>
  </w:style>
  <w:style w:type="paragraph" w:customStyle="1" w:styleId="213">
    <w:name w:val="pa-2"/>
    <w:basedOn w:val="1"/>
    <w:qFormat/>
    <w:uiPriority w:val="0"/>
    <w:pPr>
      <w:widowControl/>
      <w:spacing w:line="280" w:lineRule="atLeast"/>
      <w:ind w:firstLine="420"/>
    </w:pPr>
    <w:rPr>
      <w:rFonts w:ascii="宋体" w:hAnsi="宋体" w:cs="宋体"/>
      <w:kern w:val="0"/>
      <w:sz w:val="24"/>
    </w:rPr>
  </w:style>
  <w:style w:type="paragraph" w:customStyle="1" w:styleId="214">
    <w:name w:val="Char1"/>
    <w:basedOn w:val="18"/>
    <w:qFormat/>
    <w:uiPriority w:val="0"/>
    <w:pPr>
      <w:widowControl/>
      <w:ind w:firstLine="454"/>
      <w:jc w:val="left"/>
    </w:pPr>
    <w:rPr>
      <w:rFonts w:ascii="Tahoma" w:hAnsi="Tahoma" w:cs="宋体"/>
      <w:kern w:val="0"/>
      <w:sz w:val="24"/>
      <w:szCs w:val="20"/>
    </w:rPr>
  </w:style>
  <w:style w:type="paragraph" w:customStyle="1" w:styleId="215">
    <w:name w:val="xl24"/>
    <w:basedOn w:val="1"/>
    <w:qFormat/>
    <w:uiPriority w:val="0"/>
    <w:pPr>
      <w:widowControl/>
      <w:pBdr>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4"/>
    </w:rPr>
  </w:style>
  <w:style w:type="paragraph" w:customStyle="1" w:styleId="216">
    <w:name w:val="正文1"/>
    <w:basedOn w:val="1"/>
    <w:link w:val="397"/>
    <w:qFormat/>
    <w:uiPriority w:val="0"/>
    <w:pPr>
      <w:widowControl/>
      <w:overflowPunct w:val="0"/>
      <w:autoSpaceDE w:val="0"/>
      <w:autoSpaceDN w:val="0"/>
      <w:adjustRightInd w:val="0"/>
    </w:pPr>
    <w:rPr>
      <w:rFonts w:ascii="宋体"/>
      <w:kern w:val="0"/>
      <w:szCs w:val="20"/>
    </w:rPr>
  </w:style>
  <w:style w:type="paragraph" w:customStyle="1" w:styleId="217">
    <w:name w:val="样式 标题 3 + (中文) 黑体 小四 非加粗 段前: 7.8 磅 段后: 0 磅 行距: 固定值 20 磅"/>
    <w:basedOn w:val="4"/>
    <w:qFormat/>
    <w:uiPriority w:val="0"/>
    <w:pPr>
      <w:spacing w:before="0" w:after="0" w:line="400" w:lineRule="exact"/>
    </w:pPr>
    <w:rPr>
      <w:rFonts w:eastAsia="黑体" w:cs="宋体"/>
      <w:b w:val="0"/>
      <w:bCs w:val="0"/>
      <w:kern w:val="0"/>
      <w:sz w:val="24"/>
      <w:szCs w:val="20"/>
    </w:rPr>
  </w:style>
  <w:style w:type="paragraph" w:customStyle="1" w:styleId="218">
    <w:name w:val="正文首行缩进两字符"/>
    <w:basedOn w:val="1"/>
    <w:qFormat/>
    <w:uiPriority w:val="0"/>
    <w:pPr>
      <w:spacing w:line="360" w:lineRule="auto"/>
      <w:ind w:firstLine="200" w:firstLineChars="200"/>
    </w:pPr>
  </w:style>
  <w:style w:type="paragraph" w:customStyle="1" w:styleId="219">
    <w:name w:val="一级条标题"/>
    <w:next w:val="175"/>
    <w:qFormat/>
    <w:uiPriority w:val="0"/>
    <w:pPr>
      <w:ind w:left="284"/>
      <w:outlineLvl w:val="2"/>
    </w:pPr>
    <w:rPr>
      <w:rFonts w:ascii="Times New Roman" w:hAnsi="Times New Roman" w:eastAsia="黑体" w:cs="Times New Roman"/>
      <w:sz w:val="21"/>
      <w:lang w:val="en-US" w:eastAsia="zh-CN" w:bidi="ar-SA"/>
    </w:rPr>
  </w:style>
  <w:style w:type="paragraph" w:customStyle="1" w:styleId="220">
    <w:name w:val="1."/>
    <w:basedOn w:val="1"/>
    <w:qFormat/>
    <w:uiPriority w:val="0"/>
    <w:pPr>
      <w:spacing w:line="360" w:lineRule="auto"/>
      <w:ind w:firstLine="480" w:firstLineChars="200"/>
    </w:pPr>
    <w:rPr>
      <w:rFonts w:ascii="宋体" w:hAnsi="宋体"/>
      <w:sz w:val="24"/>
    </w:rPr>
  </w:style>
  <w:style w:type="paragraph" w:customStyle="1" w:styleId="221">
    <w:name w:val="样式 首行缩进:  2 字符"/>
    <w:basedOn w:val="1"/>
    <w:qFormat/>
    <w:uiPriority w:val="0"/>
    <w:pPr>
      <w:spacing w:line="400" w:lineRule="exact"/>
      <w:ind w:firstLine="200" w:firstLineChars="200"/>
    </w:pPr>
    <w:rPr>
      <w:rFonts w:cs="宋体"/>
      <w:sz w:val="24"/>
    </w:rPr>
  </w:style>
  <w:style w:type="paragraph" w:customStyle="1" w:styleId="222">
    <w:name w:val="Char Char3 Char Char"/>
    <w:basedOn w:val="1"/>
    <w:qFormat/>
    <w:uiPriority w:val="0"/>
  </w:style>
  <w:style w:type="paragraph" w:customStyle="1" w:styleId="223">
    <w:name w:val="Char12"/>
    <w:basedOn w:val="1"/>
    <w:qFormat/>
    <w:uiPriority w:val="0"/>
    <w:rPr>
      <w:szCs w:val="21"/>
    </w:rPr>
  </w:style>
  <w:style w:type="paragraph" w:customStyle="1" w:styleId="224">
    <w:name w:val="F2"/>
    <w:basedOn w:val="1"/>
    <w:qFormat/>
    <w:uiPriority w:val="0"/>
    <w:pPr>
      <w:autoSpaceDE w:val="0"/>
      <w:autoSpaceDN w:val="0"/>
      <w:adjustRightInd w:val="0"/>
      <w:ind w:firstLine="601"/>
      <w:textAlignment w:val="baseline"/>
    </w:pPr>
    <w:rPr>
      <w:kern w:val="0"/>
      <w:sz w:val="24"/>
      <w:szCs w:val="20"/>
    </w:rPr>
  </w:style>
  <w:style w:type="paragraph" w:customStyle="1" w:styleId="225">
    <w:name w:val="默认段落字体 Para Char Char Char Char Char Char Char Char Char Char Char Char Char Char Char Char Char Char Char"/>
    <w:basedOn w:val="1"/>
    <w:qFormat/>
    <w:uiPriority w:val="0"/>
    <w:rPr>
      <w:rFonts w:ascii="Calibri" w:hAnsi="Calibri"/>
      <w:szCs w:val="22"/>
    </w:rPr>
  </w:style>
  <w:style w:type="paragraph" w:customStyle="1" w:styleId="226">
    <w:name w:val="样式6"/>
    <w:basedOn w:val="6"/>
    <w:qFormat/>
    <w:uiPriority w:val="0"/>
    <w:pPr>
      <w:numPr>
        <w:numId w:val="0"/>
      </w:numPr>
      <w:spacing w:line="360" w:lineRule="auto"/>
      <w:ind w:left="210" w:leftChars="100"/>
    </w:pPr>
    <w:rPr>
      <w:rFonts w:ascii="宋体" w:hAnsi="宋体" w:cs="Arial"/>
      <w:bCs/>
      <w:sz w:val="24"/>
    </w:rPr>
  </w:style>
  <w:style w:type="paragraph" w:customStyle="1" w:styleId="227">
    <w:name w:val="前言、引言标题"/>
    <w:next w:val="1"/>
    <w:qFormat/>
    <w:uiPriority w:val="0"/>
    <w:pPr>
      <w:shd w:val="clear" w:color="FFFFFF" w:fill="FFFFFF"/>
      <w:spacing w:before="640" w:after="560"/>
      <w:ind w:left="900" w:hanging="420"/>
      <w:jc w:val="center"/>
      <w:outlineLvl w:val="0"/>
    </w:pPr>
    <w:rPr>
      <w:rFonts w:ascii="黑体" w:hAnsi="Times New Roman" w:eastAsia="黑体" w:cs="Times New Roman"/>
      <w:sz w:val="32"/>
      <w:lang w:val="en-US" w:eastAsia="zh-CN" w:bidi="ar-SA"/>
    </w:rPr>
  </w:style>
  <w:style w:type="paragraph" w:customStyle="1" w:styleId="228">
    <w:name w:val="Tabletext"/>
    <w:basedOn w:val="1"/>
    <w:qFormat/>
    <w:uiPriority w:val="0"/>
    <w:pPr>
      <w:keepLines/>
      <w:spacing w:after="120" w:line="240" w:lineRule="atLeast"/>
      <w:jc w:val="left"/>
    </w:pPr>
    <w:rPr>
      <w:rFonts w:ascii="宋体"/>
      <w:snapToGrid w:val="0"/>
      <w:kern w:val="0"/>
      <w:sz w:val="20"/>
      <w:szCs w:val="20"/>
    </w:rPr>
  </w:style>
  <w:style w:type="paragraph" w:customStyle="1" w:styleId="229">
    <w:name w:val="Revision"/>
    <w:unhideWhenUsed/>
    <w:qFormat/>
    <w:uiPriority w:val="99"/>
    <w:rPr>
      <w:rFonts w:ascii="Times New Roman" w:hAnsi="Times New Roman" w:eastAsia="宋体" w:cs="Times New Roman"/>
      <w:kern w:val="2"/>
      <w:sz w:val="21"/>
      <w:szCs w:val="24"/>
      <w:lang w:val="en-US" w:eastAsia="zh-CN" w:bidi="ar-SA"/>
    </w:rPr>
  </w:style>
  <w:style w:type="paragraph" w:customStyle="1" w:styleId="230">
    <w:name w:val="样式5"/>
    <w:basedOn w:val="2"/>
    <w:qFormat/>
    <w:uiPriority w:val="0"/>
    <w:pPr>
      <w:keepLines/>
      <w:adjustRightInd/>
      <w:spacing w:before="260" w:after="260"/>
      <w:ind w:left="420" w:leftChars="200"/>
      <w:jc w:val="both"/>
    </w:pPr>
    <w:rPr>
      <w:rFonts w:ascii="宋体" w:hAnsi="宋体" w:eastAsia="宋体"/>
      <w:bCs/>
      <w:sz w:val="24"/>
      <w:szCs w:val="24"/>
    </w:rPr>
  </w:style>
  <w:style w:type="paragraph" w:customStyle="1" w:styleId="231">
    <w:name w:val="默认段落字体 Para Char Char Char Char Char Char Char Char Char1 Char Char Char Char"/>
    <w:basedOn w:val="1"/>
    <w:qFormat/>
    <w:uiPriority w:val="0"/>
    <w:rPr>
      <w:rFonts w:ascii="Tahoma" w:hAnsi="Tahoma"/>
      <w:sz w:val="24"/>
      <w:szCs w:val="20"/>
    </w:rPr>
  </w:style>
  <w:style w:type="paragraph" w:customStyle="1" w:styleId="232">
    <w:name w:val="2-2ji"/>
    <w:basedOn w:val="2"/>
    <w:qFormat/>
    <w:uiPriority w:val="0"/>
    <w:pPr>
      <w:keepLines/>
      <w:spacing w:before="0"/>
      <w:textAlignment w:val="baseline"/>
    </w:pPr>
    <w:rPr>
      <w:rFonts w:ascii="宋体" w:hAnsi="宋体" w:eastAsia="宋体"/>
      <w:sz w:val="36"/>
      <w:szCs w:val="32"/>
    </w:rPr>
  </w:style>
  <w:style w:type="paragraph" w:customStyle="1" w:styleId="233">
    <w:name w:val="表格文字"/>
    <w:basedOn w:val="1"/>
    <w:qFormat/>
    <w:uiPriority w:val="99"/>
    <w:pPr>
      <w:spacing w:before="25" w:after="25"/>
      <w:jc w:val="left"/>
    </w:pPr>
    <w:rPr>
      <w:bCs/>
      <w:spacing w:val="10"/>
      <w:kern w:val="0"/>
      <w:sz w:val="24"/>
    </w:rPr>
  </w:style>
  <w:style w:type="paragraph" w:customStyle="1" w:styleId="234">
    <w:name w:val="Normal (Web)_file_872_file_882"/>
    <w:basedOn w:val="1"/>
    <w:semiHidden/>
    <w:unhideWhenUsed/>
    <w:qFormat/>
    <w:uiPriority w:val="99"/>
    <w:pPr>
      <w:widowControl/>
      <w:spacing w:before="100" w:beforeAutospacing="1" w:after="100" w:afterAutospacing="1"/>
      <w:jc w:val="left"/>
    </w:pPr>
    <w:rPr>
      <w:rFonts w:ascii="宋体" w:hAnsi="宋体" w:cs="宋体"/>
      <w:kern w:val="0"/>
      <w:sz w:val="24"/>
    </w:rPr>
  </w:style>
  <w:style w:type="character" w:customStyle="1" w:styleId="235">
    <w:name w:val="正文文本首行缩进 2 字符"/>
    <w:basedOn w:val="71"/>
    <w:link w:val="33"/>
    <w:semiHidden/>
    <w:qFormat/>
    <w:uiPriority w:val="0"/>
    <w:rPr>
      <w:kern w:val="2"/>
      <w:sz w:val="21"/>
      <w:szCs w:val="24"/>
    </w:rPr>
  </w:style>
  <w:style w:type="paragraph" w:customStyle="1" w:styleId="236">
    <w:name w:val="Table Text"/>
    <w:basedOn w:val="1"/>
    <w:semiHidden/>
    <w:qFormat/>
    <w:uiPriority w:val="0"/>
    <w:rPr>
      <w:rFonts w:ascii="宋体" w:hAnsi="宋体" w:cs="宋体"/>
      <w:sz w:val="19"/>
      <w:szCs w:val="19"/>
      <w:lang w:eastAsia="en-US"/>
    </w:rPr>
  </w:style>
  <w:style w:type="table" w:customStyle="1" w:styleId="237">
    <w:name w:val="Table Normal"/>
    <w:semiHidden/>
    <w:unhideWhenUsed/>
    <w:qFormat/>
    <w:uiPriority w:val="0"/>
    <w:tblPr>
      <w:tblLayout w:type="fixed"/>
      <w:tblCellMar>
        <w:top w:w="0" w:type="dxa"/>
        <w:left w:w="0" w:type="dxa"/>
        <w:bottom w:w="0" w:type="dxa"/>
        <w:right w:w="0" w:type="dxa"/>
      </w:tblCellMar>
    </w:tblPr>
  </w:style>
  <w:style w:type="paragraph" w:customStyle="1" w:styleId="238">
    <w:name w:val="Normal_file_43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39">
    <w:name w:val="heading 1_file_439"/>
    <w:basedOn w:val="238"/>
    <w:next w:val="3"/>
    <w:qFormat/>
    <w:uiPriority w:val="0"/>
    <w:pPr>
      <w:keepNext/>
      <w:keepLines/>
      <w:spacing w:before="340" w:after="330" w:line="578" w:lineRule="auto"/>
      <w:outlineLvl w:val="0"/>
    </w:pPr>
    <w:rPr>
      <w:rFonts w:ascii="Calibri" w:hAnsi="Calibri"/>
      <w:b/>
      <w:bCs/>
      <w:kern w:val="44"/>
      <w:sz w:val="44"/>
      <w:szCs w:val="44"/>
    </w:rPr>
  </w:style>
  <w:style w:type="paragraph" w:customStyle="1" w:styleId="240">
    <w:name w:val="heading 2_file_439"/>
    <w:basedOn w:val="238"/>
    <w:next w:val="3"/>
    <w:qFormat/>
    <w:uiPriority w:val="0"/>
    <w:pPr>
      <w:keepNext/>
      <w:adjustRightInd w:val="0"/>
      <w:spacing w:before="120" w:line="360" w:lineRule="auto"/>
      <w:jc w:val="center"/>
      <w:outlineLvl w:val="1"/>
    </w:pPr>
    <w:rPr>
      <w:rFonts w:ascii="Calibri" w:hAnsi="Calibri" w:eastAsia="隶书"/>
      <w:b/>
      <w:kern w:val="0"/>
      <w:sz w:val="44"/>
      <w:szCs w:val="20"/>
    </w:rPr>
  </w:style>
  <w:style w:type="paragraph" w:customStyle="1" w:styleId="241">
    <w:name w:val="heading 4_file_439"/>
    <w:basedOn w:val="238"/>
    <w:next w:val="3"/>
    <w:qFormat/>
    <w:uiPriority w:val="0"/>
    <w:pPr>
      <w:keepNext/>
      <w:keepLines/>
      <w:spacing w:before="280" w:after="290" w:line="376" w:lineRule="auto"/>
      <w:outlineLvl w:val="3"/>
    </w:pPr>
    <w:rPr>
      <w:rFonts w:ascii="Arial" w:hAnsi="Arial" w:eastAsia="黑体"/>
      <w:b/>
      <w:bCs/>
      <w:sz w:val="28"/>
      <w:szCs w:val="28"/>
    </w:rPr>
  </w:style>
  <w:style w:type="character" w:customStyle="1" w:styleId="242">
    <w:name w:val="Default Paragraph Font_file_439"/>
    <w:qFormat/>
    <w:uiPriority w:val="0"/>
    <w:rPr>
      <w:rFonts w:ascii="Calibri" w:hAnsi="Calibri" w:eastAsia="宋体" w:cs="Times New Roman"/>
    </w:rPr>
  </w:style>
  <w:style w:type="table" w:customStyle="1" w:styleId="243">
    <w:name w:val="Normal Table_file_439"/>
    <w:qFormat/>
    <w:uiPriority w:val="0"/>
    <w:rPr>
      <w:rFonts w:ascii="Calibri" w:hAnsi="Calibri"/>
    </w:rPr>
    <w:tblPr>
      <w:tblLayout w:type="fixed"/>
      <w:tblCellMar>
        <w:top w:w="0" w:type="dxa"/>
        <w:left w:w="108" w:type="dxa"/>
        <w:bottom w:w="0" w:type="dxa"/>
        <w:right w:w="108" w:type="dxa"/>
      </w:tblCellMar>
    </w:tblPr>
  </w:style>
  <w:style w:type="paragraph" w:customStyle="1" w:styleId="244">
    <w:name w:val="annotation text_file_439"/>
    <w:basedOn w:val="238"/>
    <w:qFormat/>
    <w:uiPriority w:val="0"/>
    <w:pPr>
      <w:jc w:val="left"/>
    </w:pPr>
    <w:rPr>
      <w:rFonts w:ascii="Calibri" w:hAnsi="Calibri"/>
    </w:rPr>
  </w:style>
  <w:style w:type="paragraph" w:customStyle="1" w:styleId="245">
    <w:name w:val="toc 3_file_439"/>
    <w:basedOn w:val="238"/>
    <w:next w:val="3"/>
    <w:qFormat/>
    <w:uiPriority w:val="0"/>
    <w:pPr>
      <w:ind w:left="420"/>
      <w:jc w:val="left"/>
    </w:pPr>
    <w:rPr>
      <w:rFonts w:ascii="Calibri" w:hAnsi="Calibri"/>
      <w:i/>
      <w:iCs/>
      <w:sz w:val="20"/>
      <w:szCs w:val="20"/>
    </w:rPr>
  </w:style>
  <w:style w:type="paragraph" w:customStyle="1" w:styleId="246">
    <w:name w:val="Plain Text_file_439"/>
    <w:basedOn w:val="238"/>
    <w:next w:val="5"/>
    <w:qFormat/>
    <w:uiPriority w:val="0"/>
    <w:rPr>
      <w:rFonts w:ascii="宋体" w:hAnsi="Courier New" w:cs="Courier New"/>
      <w:szCs w:val="21"/>
    </w:rPr>
  </w:style>
  <w:style w:type="paragraph" w:customStyle="1" w:styleId="247">
    <w:name w:val="footer_file_439"/>
    <w:basedOn w:val="238"/>
    <w:qFormat/>
    <w:uiPriority w:val="0"/>
    <w:pPr>
      <w:tabs>
        <w:tab w:val="center" w:pos="4153"/>
        <w:tab w:val="right" w:pos="8306"/>
      </w:tabs>
      <w:snapToGrid w:val="0"/>
      <w:jc w:val="left"/>
    </w:pPr>
    <w:rPr>
      <w:rFonts w:ascii="Calibri" w:hAnsi="Calibri"/>
      <w:sz w:val="18"/>
      <w:szCs w:val="18"/>
    </w:rPr>
  </w:style>
  <w:style w:type="paragraph" w:customStyle="1" w:styleId="248">
    <w:name w:val="header_file_439"/>
    <w:basedOn w:val="238"/>
    <w:qFormat/>
    <w:uiPriority w:val="0"/>
    <w:pPr>
      <w:pBdr>
        <w:bottom w:val="single" w:color="auto" w:sz="6" w:space="1"/>
      </w:pBdr>
      <w:tabs>
        <w:tab w:val="center" w:pos="4153"/>
        <w:tab w:val="right" w:pos="8306"/>
      </w:tabs>
      <w:snapToGrid w:val="0"/>
      <w:jc w:val="center"/>
    </w:pPr>
    <w:rPr>
      <w:rFonts w:ascii="Calibri" w:hAnsi="Calibri"/>
      <w:sz w:val="18"/>
      <w:szCs w:val="18"/>
    </w:rPr>
  </w:style>
  <w:style w:type="paragraph" w:customStyle="1" w:styleId="249">
    <w:name w:val="Body Text Indent 3_file_439"/>
    <w:basedOn w:val="238"/>
    <w:qFormat/>
    <w:uiPriority w:val="0"/>
    <w:pPr>
      <w:spacing w:after="120"/>
      <w:ind w:left="420" w:leftChars="200"/>
    </w:pPr>
    <w:rPr>
      <w:rFonts w:ascii="Calibri" w:hAnsi="Calibri"/>
      <w:sz w:val="16"/>
      <w:szCs w:val="16"/>
    </w:rPr>
  </w:style>
  <w:style w:type="paragraph" w:customStyle="1" w:styleId="250">
    <w:name w:val="Normal (Web)_file_439"/>
    <w:basedOn w:val="238"/>
    <w:qFormat/>
    <w:uiPriority w:val="0"/>
    <w:rPr>
      <w:sz w:val="24"/>
    </w:rPr>
  </w:style>
  <w:style w:type="character" w:customStyle="1" w:styleId="251">
    <w:name w:val="Hyperlink_file_439"/>
    <w:basedOn w:val="242"/>
    <w:qFormat/>
    <w:uiPriority w:val="0"/>
    <w:rPr>
      <w:color w:val="0000FF"/>
      <w:u w:val="single"/>
    </w:rPr>
  </w:style>
  <w:style w:type="character" w:customStyle="1" w:styleId="252">
    <w:name w:val="Strong_file_1260_file_439"/>
    <w:qFormat/>
    <w:uiPriority w:val="0"/>
    <w:rPr>
      <w:rFonts w:ascii="Calibri" w:hAnsi="Calibri" w:eastAsia="宋体" w:cs="Times New Roman"/>
      <w:b/>
      <w:bCs/>
    </w:rPr>
  </w:style>
  <w:style w:type="paragraph" w:customStyle="1" w:styleId="253">
    <w:name w:val="表格文字_file_1251_file_439"/>
    <w:basedOn w:val="254"/>
    <w:qFormat/>
    <w:uiPriority w:val="0"/>
    <w:pPr>
      <w:spacing w:before="25" w:after="25"/>
      <w:jc w:val="left"/>
    </w:pPr>
    <w:rPr>
      <w:rFonts w:ascii="Calibri" w:hAnsi="Calibri"/>
      <w:bCs/>
      <w:spacing w:val="10"/>
      <w:kern w:val="0"/>
      <w:sz w:val="24"/>
    </w:rPr>
  </w:style>
  <w:style w:type="paragraph" w:customStyle="1" w:styleId="254">
    <w:name w:val="Normal_file_1251_file_439"/>
    <w:next w:val="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55">
    <w:name w:val="Table Paragraph_file_439"/>
    <w:basedOn w:val="238"/>
    <w:qFormat/>
    <w:uiPriority w:val="0"/>
    <w:pPr>
      <w:autoSpaceDE w:val="0"/>
      <w:autoSpaceDN w:val="0"/>
      <w:adjustRightInd w:val="0"/>
    </w:pPr>
    <w:rPr>
      <w:rFonts w:ascii="黑体" w:hAnsi="Calibri" w:eastAsia="黑体" w:cs="黑体"/>
      <w:kern w:val="0"/>
    </w:rPr>
  </w:style>
  <w:style w:type="paragraph" w:customStyle="1" w:styleId="256">
    <w:name w:val="Plain Text_file_423_file_342_file_1251_file_439"/>
    <w:basedOn w:val="254"/>
    <w:qFormat/>
    <w:uiPriority w:val="0"/>
    <w:rPr>
      <w:rFonts w:ascii="宋体" w:hAnsi="Courier New" w:cs="Courier New"/>
      <w:szCs w:val="21"/>
    </w:rPr>
  </w:style>
  <w:style w:type="paragraph" w:customStyle="1" w:styleId="257">
    <w:name w:val="表格文字_file_423_file_342_file_1251_file_439"/>
    <w:basedOn w:val="254"/>
    <w:qFormat/>
    <w:uiPriority w:val="0"/>
    <w:pPr>
      <w:spacing w:before="25" w:after="25"/>
      <w:jc w:val="left"/>
    </w:pPr>
    <w:rPr>
      <w:rFonts w:ascii="Calibri" w:hAnsi="Calibri"/>
      <w:bCs/>
      <w:spacing w:val="10"/>
      <w:kern w:val="0"/>
      <w:sz w:val="24"/>
    </w:rPr>
  </w:style>
  <w:style w:type="paragraph" w:customStyle="1" w:styleId="258">
    <w:name w:val="Normal_file_1261_file_439"/>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259">
    <w:name w:val="Plain Text_file_1251_file_439"/>
    <w:basedOn w:val="254"/>
    <w:qFormat/>
    <w:uiPriority w:val="0"/>
    <w:rPr>
      <w:rFonts w:ascii="宋体" w:hAnsi="Courier New" w:cs="Courier New"/>
      <w:szCs w:val="21"/>
    </w:rPr>
  </w:style>
  <w:style w:type="paragraph" w:customStyle="1" w:styleId="260">
    <w:name w:val="Normal_file_1248_file_439"/>
    <w:next w:val="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61">
    <w:name w:val="Normal (Web)_file_2812_file_439"/>
    <w:basedOn w:val="262"/>
    <w:qFormat/>
    <w:uiPriority w:val="0"/>
    <w:rPr>
      <w:rFonts w:ascii="Calibri" w:hAnsi="Calibri" w:cs="Times New Roman"/>
    </w:rPr>
  </w:style>
  <w:style w:type="paragraph" w:customStyle="1" w:styleId="262">
    <w:name w:val="Normal_file_2812_file_439"/>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263">
    <w:name w:val="Plain Text_file_1248_file_439"/>
    <w:basedOn w:val="260"/>
    <w:qFormat/>
    <w:uiPriority w:val="0"/>
    <w:rPr>
      <w:rFonts w:ascii="宋体" w:hAnsi="Courier New" w:cs="Courier New"/>
      <w:szCs w:val="21"/>
    </w:rPr>
  </w:style>
  <w:style w:type="paragraph" w:customStyle="1" w:styleId="264">
    <w:name w:val="Normal (Web)_file_2811_file_439"/>
    <w:basedOn w:val="265"/>
    <w:qFormat/>
    <w:uiPriority w:val="0"/>
    <w:rPr>
      <w:rFonts w:ascii="Calibri" w:hAnsi="Calibri" w:cs="Times New Roman"/>
    </w:rPr>
  </w:style>
  <w:style w:type="paragraph" w:customStyle="1" w:styleId="265">
    <w:name w:val="Normal_file_2811_file_439"/>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266">
    <w:name w:val="Table Text_file_439"/>
    <w:basedOn w:val="238"/>
    <w:semiHidden/>
    <w:qFormat/>
    <w:uiPriority w:val="0"/>
    <w:rPr>
      <w:rFonts w:ascii="黑体" w:hAnsi="黑体" w:eastAsia="黑体" w:cs="黑体"/>
      <w:sz w:val="18"/>
      <w:szCs w:val="18"/>
      <w:lang w:eastAsia="en-US"/>
    </w:rPr>
  </w:style>
  <w:style w:type="paragraph" w:customStyle="1" w:styleId="267">
    <w:name w:val="Normal (Web)_file_1261_file_439"/>
    <w:basedOn w:val="258"/>
    <w:qFormat/>
    <w:uiPriority w:val="0"/>
    <w:rPr>
      <w:rFonts w:ascii="Calibri" w:hAnsi="Calibri" w:cs="Times New Roman"/>
    </w:rPr>
  </w:style>
  <w:style w:type="paragraph" w:customStyle="1" w:styleId="268">
    <w:name w:val="Normal (Web)_file_1260_file_439"/>
    <w:basedOn w:val="269"/>
    <w:qFormat/>
    <w:uiPriority w:val="0"/>
    <w:rPr>
      <w:rFonts w:ascii="Calibri" w:hAnsi="Calibri" w:cs="Times New Roman"/>
    </w:rPr>
  </w:style>
  <w:style w:type="paragraph" w:customStyle="1" w:styleId="269">
    <w:name w:val="Normal_file_1260_file_439"/>
    <w:qFormat/>
    <w:uiPriority w:val="0"/>
    <w:pPr>
      <w:spacing w:before="100" w:beforeAutospacing="1" w:after="100" w:afterAutospacing="1"/>
    </w:pPr>
    <w:rPr>
      <w:rFonts w:ascii="宋体" w:hAnsi="宋体" w:eastAsia="宋体" w:cs="宋体"/>
      <w:sz w:val="24"/>
      <w:szCs w:val="24"/>
      <w:lang w:val="en-US" w:eastAsia="zh-CN" w:bidi="ar-SA"/>
    </w:rPr>
  </w:style>
  <w:style w:type="table" w:customStyle="1" w:styleId="270">
    <w:name w:val="Table Normal_file_439"/>
    <w:unhideWhenUsed/>
    <w:qFormat/>
    <w:uiPriority w:val="0"/>
    <w:tblPr>
      <w:tblLayout w:type="fixed"/>
      <w:tblCellMar>
        <w:top w:w="0" w:type="dxa"/>
        <w:left w:w="0" w:type="dxa"/>
        <w:bottom w:w="0" w:type="dxa"/>
        <w:right w:w="0" w:type="dxa"/>
      </w:tblCellMar>
    </w:tblPr>
  </w:style>
  <w:style w:type="character" w:customStyle="1" w:styleId="271">
    <w:name w:val="批注文字 字符_file_439"/>
    <w:basedOn w:val="242"/>
    <w:link w:val="6"/>
    <w:qFormat/>
    <w:uiPriority w:val="0"/>
    <w:rPr>
      <w:rFonts w:hint="default" w:ascii="Times New Roman" w:hAnsi="Times New Roman" w:cs="Times New Roman"/>
      <w:kern w:val="2"/>
      <w:sz w:val="21"/>
      <w:szCs w:val="24"/>
    </w:rPr>
  </w:style>
  <w:style w:type="character" w:customStyle="1" w:styleId="272">
    <w:name w:val="font51_file_439"/>
    <w:basedOn w:val="242"/>
    <w:qFormat/>
    <w:uiPriority w:val="0"/>
    <w:rPr>
      <w:rFonts w:hint="default" w:ascii="方正仿宋_GB2312" w:hAnsi="方正仿宋_GB2312" w:eastAsia="方正仿宋_GB2312" w:cs="方正仿宋_GB2312"/>
      <w:color w:val="000000"/>
      <w:sz w:val="24"/>
      <w:szCs w:val="24"/>
      <w:u w:val="none"/>
    </w:rPr>
  </w:style>
  <w:style w:type="character" w:customStyle="1" w:styleId="273">
    <w:name w:val="font61_file_439"/>
    <w:basedOn w:val="242"/>
    <w:qFormat/>
    <w:uiPriority w:val="0"/>
    <w:rPr>
      <w:rFonts w:ascii="宋体-简" w:hAnsi="宋体-简" w:eastAsia="宋体-简" w:cs="宋体-简"/>
      <w:color w:val="000000"/>
      <w:sz w:val="24"/>
      <w:szCs w:val="24"/>
      <w:u w:val="none"/>
    </w:rPr>
  </w:style>
  <w:style w:type="character" w:customStyle="1" w:styleId="274">
    <w:name w:val="font71_file_439"/>
    <w:basedOn w:val="242"/>
    <w:qFormat/>
    <w:uiPriority w:val="0"/>
    <w:rPr>
      <w:rFonts w:ascii="Calibri" w:hAnsi="Calibri" w:cs="Calibri"/>
      <w:color w:val="000000"/>
      <w:sz w:val="24"/>
      <w:szCs w:val="24"/>
      <w:u w:val="none"/>
    </w:rPr>
  </w:style>
  <w:style w:type="character" w:customStyle="1" w:styleId="275">
    <w:name w:val="font81_file_439"/>
    <w:basedOn w:val="242"/>
    <w:qFormat/>
    <w:uiPriority w:val="0"/>
    <w:rPr>
      <w:rFonts w:ascii="Cambria Math" w:hAnsi="Cambria Math" w:eastAsia="Cambria Math" w:cs="Cambria Math"/>
      <w:color w:val="000000"/>
      <w:sz w:val="24"/>
      <w:szCs w:val="24"/>
      <w:u w:val="none"/>
    </w:rPr>
  </w:style>
  <w:style w:type="paragraph" w:customStyle="1" w:styleId="276">
    <w:name w:val="Normal_file_440"/>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277">
    <w:name w:val="heading 1_file_440"/>
    <w:basedOn w:val="276"/>
    <w:qFormat/>
    <w:uiPriority w:val="9"/>
    <w:pPr>
      <w:outlineLvl w:val="0"/>
    </w:pPr>
    <w:rPr>
      <w:kern w:val="36"/>
      <w:sz w:val="48"/>
      <w:szCs w:val="48"/>
    </w:rPr>
  </w:style>
  <w:style w:type="paragraph" w:customStyle="1" w:styleId="278">
    <w:name w:val="heading 2_file_440"/>
    <w:basedOn w:val="276"/>
    <w:qFormat/>
    <w:uiPriority w:val="9"/>
    <w:pPr>
      <w:outlineLvl w:val="1"/>
    </w:pPr>
    <w:rPr>
      <w:sz w:val="36"/>
      <w:szCs w:val="36"/>
    </w:rPr>
  </w:style>
  <w:style w:type="paragraph" w:customStyle="1" w:styleId="279">
    <w:name w:val="heading 3_file_440"/>
    <w:basedOn w:val="276"/>
    <w:qFormat/>
    <w:uiPriority w:val="9"/>
    <w:pPr>
      <w:outlineLvl w:val="2"/>
    </w:pPr>
    <w:rPr>
      <w:sz w:val="27"/>
      <w:szCs w:val="27"/>
    </w:rPr>
  </w:style>
  <w:style w:type="paragraph" w:customStyle="1" w:styleId="280">
    <w:name w:val="heading 4_file_440"/>
    <w:basedOn w:val="276"/>
    <w:qFormat/>
    <w:uiPriority w:val="9"/>
    <w:pPr>
      <w:outlineLvl w:val="3"/>
    </w:pPr>
  </w:style>
  <w:style w:type="paragraph" w:customStyle="1" w:styleId="281">
    <w:name w:val="heading 5_file_440"/>
    <w:basedOn w:val="276"/>
    <w:qFormat/>
    <w:uiPriority w:val="9"/>
    <w:pPr>
      <w:outlineLvl w:val="4"/>
    </w:pPr>
    <w:rPr>
      <w:sz w:val="20"/>
      <w:szCs w:val="20"/>
    </w:rPr>
  </w:style>
  <w:style w:type="paragraph" w:customStyle="1" w:styleId="282">
    <w:name w:val="heading 6_file_440"/>
    <w:basedOn w:val="276"/>
    <w:qFormat/>
    <w:uiPriority w:val="9"/>
    <w:pPr>
      <w:outlineLvl w:val="5"/>
    </w:pPr>
    <w:rPr>
      <w:sz w:val="15"/>
      <w:szCs w:val="15"/>
    </w:rPr>
  </w:style>
  <w:style w:type="character" w:customStyle="1" w:styleId="283">
    <w:name w:val="Default Paragraph Font_file_440"/>
    <w:semiHidden/>
    <w:unhideWhenUsed/>
    <w:qFormat/>
    <w:uiPriority w:val="1"/>
  </w:style>
  <w:style w:type="table" w:customStyle="1" w:styleId="284">
    <w:name w:val="Normal Table_file_440"/>
    <w:semiHidden/>
    <w:unhideWhenUsed/>
    <w:qFormat/>
    <w:uiPriority w:val="99"/>
    <w:tblPr>
      <w:tblLayout w:type="fixed"/>
      <w:tblCellMar>
        <w:top w:w="0" w:type="dxa"/>
        <w:left w:w="108" w:type="dxa"/>
        <w:bottom w:w="0" w:type="dxa"/>
        <w:right w:w="108" w:type="dxa"/>
      </w:tblCellMar>
    </w:tblPr>
  </w:style>
  <w:style w:type="character" w:customStyle="1" w:styleId="285">
    <w:name w:val="Hyperlink_file_440"/>
    <w:basedOn w:val="283"/>
    <w:semiHidden/>
    <w:unhideWhenUsed/>
    <w:qFormat/>
    <w:uiPriority w:val="99"/>
    <w:rPr>
      <w:color w:val="0782C1"/>
      <w:u w:val="single"/>
    </w:rPr>
  </w:style>
  <w:style w:type="character" w:customStyle="1" w:styleId="286">
    <w:name w:val="FollowedHyperlink_file_440"/>
    <w:basedOn w:val="283"/>
    <w:semiHidden/>
    <w:unhideWhenUsed/>
    <w:qFormat/>
    <w:uiPriority w:val="99"/>
    <w:rPr>
      <w:color w:val="0782C1"/>
      <w:u w:val="single"/>
    </w:rPr>
  </w:style>
  <w:style w:type="character" w:customStyle="1" w:styleId="287">
    <w:name w:val="标题 1 Char_file_440"/>
    <w:basedOn w:val="283"/>
    <w:link w:val="3"/>
    <w:qFormat/>
    <w:uiPriority w:val="9"/>
    <w:rPr>
      <w:rFonts w:ascii="宋体" w:hAnsi="宋体" w:eastAsia="宋体" w:cs="宋体"/>
      <w:b/>
      <w:bCs/>
      <w:kern w:val="44"/>
      <w:sz w:val="44"/>
      <w:szCs w:val="44"/>
    </w:rPr>
  </w:style>
  <w:style w:type="character" w:customStyle="1" w:styleId="288">
    <w:name w:val="标题 2 Char_file_440"/>
    <w:basedOn w:val="283"/>
    <w:link w:val="2"/>
    <w:semiHidden/>
    <w:qFormat/>
    <w:uiPriority w:val="9"/>
    <w:rPr>
      <w:rFonts w:asciiTheme="majorHAnsi" w:hAnsiTheme="majorHAnsi" w:eastAsiaTheme="majorEastAsia" w:cstheme="majorBidi"/>
      <w:b/>
      <w:bCs/>
      <w:sz w:val="32"/>
      <w:szCs w:val="32"/>
    </w:rPr>
  </w:style>
  <w:style w:type="character" w:customStyle="1" w:styleId="289">
    <w:name w:val="标题 3 Char_file_440"/>
    <w:basedOn w:val="283"/>
    <w:link w:val="4"/>
    <w:semiHidden/>
    <w:qFormat/>
    <w:uiPriority w:val="9"/>
    <w:rPr>
      <w:rFonts w:ascii="宋体" w:hAnsi="宋体" w:eastAsia="宋体" w:cs="宋体"/>
      <w:b/>
      <w:bCs/>
      <w:sz w:val="32"/>
      <w:szCs w:val="32"/>
    </w:rPr>
  </w:style>
  <w:style w:type="character" w:customStyle="1" w:styleId="290">
    <w:name w:val="标题 4 Char_file_440"/>
    <w:basedOn w:val="283"/>
    <w:link w:val="5"/>
    <w:semiHidden/>
    <w:qFormat/>
    <w:uiPriority w:val="9"/>
    <w:rPr>
      <w:rFonts w:asciiTheme="majorHAnsi" w:hAnsiTheme="majorHAnsi" w:eastAsiaTheme="majorEastAsia" w:cstheme="majorBidi"/>
      <w:b/>
      <w:bCs/>
      <w:sz w:val="28"/>
      <w:szCs w:val="28"/>
    </w:rPr>
  </w:style>
  <w:style w:type="character" w:customStyle="1" w:styleId="291">
    <w:name w:val="标题 5 Char_file_440"/>
    <w:basedOn w:val="283"/>
    <w:link w:val="6"/>
    <w:semiHidden/>
    <w:qFormat/>
    <w:uiPriority w:val="9"/>
    <w:rPr>
      <w:rFonts w:ascii="宋体" w:hAnsi="宋体" w:eastAsia="宋体" w:cs="宋体"/>
      <w:b/>
      <w:bCs/>
      <w:sz w:val="28"/>
      <w:szCs w:val="28"/>
    </w:rPr>
  </w:style>
  <w:style w:type="character" w:customStyle="1" w:styleId="292">
    <w:name w:val="标题 6 Char_file_440"/>
    <w:basedOn w:val="283"/>
    <w:link w:val="8"/>
    <w:semiHidden/>
    <w:qFormat/>
    <w:uiPriority w:val="9"/>
    <w:rPr>
      <w:rFonts w:asciiTheme="majorHAnsi" w:hAnsiTheme="majorHAnsi" w:eastAsiaTheme="majorEastAsia" w:cstheme="majorBidi"/>
      <w:b/>
      <w:bCs/>
      <w:sz w:val="24"/>
      <w:szCs w:val="24"/>
    </w:rPr>
  </w:style>
  <w:style w:type="paragraph" w:customStyle="1" w:styleId="293">
    <w:name w:val="cke_editable_file_440"/>
    <w:basedOn w:val="276"/>
    <w:qFormat/>
    <w:uiPriority w:val="0"/>
    <w:rPr>
      <w:rFonts w:ascii="仿宋_GB2312" w:eastAsia="仿宋_GB2312"/>
    </w:rPr>
  </w:style>
  <w:style w:type="paragraph" w:customStyle="1" w:styleId="294">
    <w:name w:val="marker_file_440"/>
    <w:basedOn w:val="276"/>
    <w:qFormat/>
    <w:uiPriority w:val="0"/>
    <w:pPr>
      <w:shd w:val="clear" w:color="auto" w:fill="FFFF00"/>
    </w:pPr>
  </w:style>
  <w:style w:type="paragraph" w:customStyle="1" w:styleId="295">
    <w:name w:val="Normal (Web)_file_440"/>
    <w:basedOn w:val="276"/>
    <w:semiHidden/>
    <w:unhideWhenUsed/>
    <w:qFormat/>
    <w:uiPriority w:val="99"/>
  </w:style>
  <w:style w:type="paragraph" w:customStyle="1" w:styleId="296">
    <w:name w:val="Normal_file_441"/>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297">
    <w:name w:val="heading 1_file_441"/>
    <w:basedOn w:val="296"/>
    <w:qFormat/>
    <w:uiPriority w:val="9"/>
    <w:pPr>
      <w:outlineLvl w:val="0"/>
    </w:pPr>
    <w:rPr>
      <w:kern w:val="36"/>
      <w:sz w:val="48"/>
      <w:szCs w:val="48"/>
    </w:rPr>
  </w:style>
  <w:style w:type="paragraph" w:customStyle="1" w:styleId="298">
    <w:name w:val="heading 2_file_441"/>
    <w:basedOn w:val="296"/>
    <w:qFormat/>
    <w:uiPriority w:val="9"/>
    <w:pPr>
      <w:outlineLvl w:val="1"/>
    </w:pPr>
    <w:rPr>
      <w:sz w:val="36"/>
      <w:szCs w:val="36"/>
    </w:rPr>
  </w:style>
  <w:style w:type="paragraph" w:customStyle="1" w:styleId="299">
    <w:name w:val="heading 3_file_441"/>
    <w:basedOn w:val="296"/>
    <w:qFormat/>
    <w:uiPriority w:val="9"/>
    <w:pPr>
      <w:outlineLvl w:val="2"/>
    </w:pPr>
    <w:rPr>
      <w:sz w:val="27"/>
      <w:szCs w:val="27"/>
    </w:rPr>
  </w:style>
  <w:style w:type="paragraph" w:customStyle="1" w:styleId="300">
    <w:name w:val="heading 4_file_441"/>
    <w:basedOn w:val="296"/>
    <w:qFormat/>
    <w:uiPriority w:val="9"/>
    <w:pPr>
      <w:outlineLvl w:val="3"/>
    </w:pPr>
  </w:style>
  <w:style w:type="paragraph" w:customStyle="1" w:styleId="301">
    <w:name w:val="heading 5_file_441"/>
    <w:basedOn w:val="296"/>
    <w:qFormat/>
    <w:uiPriority w:val="9"/>
    <w:pPr>
      <w:outlineLvl w:val="4"/>
    </w:pPr>
    <w:rPr>
      <w:sz w:val="20"/>
      <w:szCs w:val="20"/>
    </w:rPr>
  </w:style>
  <w:style w:type="paragraph" w:customStyle="1" w:styleId="302">
    <w:name w:val="heading 6_file_441"/>
    <w:basedOn w:val="296"/>
    <w:qFormat/>
    <w:uiPriority w:val="9"/>
    <w:pPr>
      <w:outlineLvl w:val="5"/>
    </w:pPr>
    <w:rPr>
      <w:sz w:val="15"/>
      <w:szCs w:val="15"/>
    </w:rPr>
  </w:style>
  <w:style w:type="character" w:customStyle="1" w:styleId="303">
    <w:name w:val="Default Paragraph Font_file_441"/>
    <w:semiHidden/>
    <w:unhideWhenUsed/>
    <w:qFormat/>
    <w:uiPriority w:val="1"/>
  </w:style>
  <w:style w:type="table" w:customStyle="1" w:styleId="304">
    <w:name w:val="Normal Table_file_441"/>
    <w:semiHidden/>
    <w:unhideWhenUsed/>
    <w:qFormat/>
    <w:uiPriority w:val="99"/>
    <w:tblPr>
      <w:tblLayout w:type="fixed"/>
      <w:tblCellMar>
        <w:top w:w="0" w:type="dxa"/>
        <w:left w:w="108" w:type="dxa"/>
        <w:bottom w:w="0" w:type="dxa"/>
        <w:right w:w="108" w:type="dxa"/>
      </w:tblCellMar>
    </w:tblPr>
  </w:style>
  <w:style w:type="character" w:customStyle="1" w:styleId="305">
    <w:name w:val="Hyperlink_file_441"/>
    <w:basedOn w:val="303"/>
    <w:semiHidden/>
    <w:unhideWhenUsed/>
    <w:qFormat/>
    <w:uiPriority w:val="99"/>
    <w:rPr>
      <w:color w:val="0782C1"/>
      <w:u w:val="single"/>
    </w:rPr>
  </w:style>
  <w:style w:type="character" w:customStyle="1" w:styleId="306">
    <w:name w:val="FollowedHyperlink_file_441"/>
    <w:basedOn w:val="303"/>
    <w:semiHidden/>
    <w:unhideWhenUsed/>
    <w:qFormat/>
    <w:uiPriority w:val="99"/>
    <w:rPr>
      <w:color w:val="0782C1"/>
      <w:u w:val="single"/>
    </w:rPr>
  </w:style>
  <w:style w:type="character" w:customStyle="1" w:styleId="307">
    <w:name w:val="标题 1 Char_file_441"/>
    <w:basedOn w:val="303"/>
    <w:link w:val="3"/>
    <w:qFormat/>
    <w:uiPriority w:val="9"/>
    <w:rPr>
      <w:rFonts w:ascii="宋体" w:hAnsi="宋体" w:eastAsia="宋体" w:cs="宋体"/>
      <w:b/>
      <w:bCs/>
      <w:kern w:val="44"/>
      <w:sz w:val="44"/>
      <w:szCs w:val="44"/>
    </w:rPr>
  </w:style>
  <w:style w:type="character" w:customStyle="1" w:styleId="308">
    <w:name w:val="标题 2 Char_file_441"/>
    <w:basedOn w:val="303"/>
    <w:link w:val="2"/>
    <w:semiHidden/>
    <w:qFormat/>
    <w:uiPriority w:val="9"/>
    <w:rPr>
      <w:rFonts w:asciiTheme="majorHAnsi" w:hAnsiTheme="majorHAnsi" w:eastAsiaTheme="majorEastAsia" w:cstheme="majorBidi"/>
      <w:b/>
      <w:bCs/>
      <w:sz w:val="32"/>
      <w:szCs w:val="32"/>
    </w:rPr>
  </w:style>
  <w:style w:type="character" w:customStyle="1" w:styleId="309">
    <w:name w:val="标题 3 Char_file_441"/>
    <w:basedOn w:val="303"/>
    <w:link w:val="4"/>
    <w:semiHidden/>
    <w:qFormat/>
    <w:uiPriority w:val="9"/>
    <w:rPr>
      <w:rFonts w:ascii="宋体" w:hAnsi="宋体" w:eastAsia="宋体" w:cs="宋体"/>
      <w:b/>
      <w:bCs/>
      <w:sz w:val="32"/>
      <w:szCs w:val="32"/>
    </w:rPr>
  </w:style>
  <w:style w:type="character" w:customStyle="1" w:styleId="310">
    <w:name w:val="标题 4 Char_file_441"/>
    <w:basedOn w:val="303"/>
    <w:link w:val="5"/>
    <w:semiHidden/>
    <w:qFormat/>
    <w:uiPriority w:val="9"/>
    <w:rPr>
      <w:rFonts w:asciiTheme="majorHAnsi" w:hAnsiTheme="majorHAnsi" w:eastAsiaTheme="majorEastAsia" w:cstheme="majorBidi"/>
      <w:b/>
      <w:bCs/>
      <w:sz w:val="28"/>
      <w:szCs w:val="28"/>
    </w:rPr>
  </w:style>
  <w:style w:type="character" w:customStyle="1" w:styleId="311">
    <w:name w:val="标题 5 Char_file_441"/>
    <w:basedOn w:val="303"/>
    <w:link w:val="6"/>
    <w:semiHidden/>
    <w:qFormat/>
    <w:uiPriority w:val="9"/>
    <w:rPr>
      <w:rFonts w:ascii="宋体" w:hAnsi="宋体" w:eastAsia="宋体" w:cs="宋体"/>
      <w:b/>
      <w:bCs/>
      <w:sz w:val="28"/>
      <w:szCs w:val="28"/>
    </w:rPr>
  </w:style>
  <w:style w:type="character" w:customStyle="1" w:styleId="312">
    <w:name w:val="标题 6 Char_file_441"/>
    <w:basedOn w:val="303"/>
    <w:link w:val="8"/>
    <w:semiHidden/>
    <w:qFormat/>
    <w:uiPriority w:val="9"/>
    <w:rPr>
      <w:rFonts w:asciiTheme="majorHAnsi" w:hAnsiTheme="majorHAnsi" w:eastAsiaTheme="majorEastAsia" w:cstheme="majorBidi"/>
      <w:b/>
      <w:bCs/>
      <w:sz w:val="24"/>
      <w:szCs w:val="24"/>
    </w:rPr>
  </w:style>
  <w:style w:type="paragraph" w:customStyle="1" w:styleId="313">
    <w:name w:val="cke_editable_file_441"/>
    <w:basedOn w:val="296"/>
    <w:qFormat/>
    <w:uiPriority w:val="0"/>
    <w:rPr>
      <w:rFonts w:ascii="仿宋_GB2312" w:eastAsia="仿宋_GB2312"/>
    </w:rPr>
  </w:style>
  <w:style w:type="paragraph" w:customStyle="1" w:styleId="314">
    <w:name w:val="marker_file_441"/>
    <w:basedOn w:val="296"/>
    <w:qFormat/>
    <w:uiPriority w:val="0"/>
    <w:pPr>
      <w:shd w:val="clear" w:color="auto" w:fill="FFFF00"/>
    </w:pPr>
  </w:style>
  <w:style w:type="paragraph" w:customStyle="1" w:styleId="315">
    <w:name w:val="Normal (Web)_file_441"/>
    <w:basedOn w:val="296"/>
    <w:semiHidden/>
    <w:unhideWhenUsed/>
    <w:qFormat/>
    <w:uiPriority w:val="99"/>
  </w:style>
  <w:style w:type="paragraph" w:customStyle="1" w:styleId="316">
    <w:name w:val="heading 1_file_442"/>
    <w:basedOn w:val="90"/>
    <w:next w:val="3"/>
    <w:qFormat/>
    <w:uiPriority w:val="0"/>
    <w:pPr>
      <w:keepNext/>
      <w:keepLines/>
      <w:spacing w:before="340" w:after="330" w:line="578" w:lineRule="auto"/>
      <w:outlineLvl w:val="0"/>
    </w:pPr>
    <w:rPr>
      <w:b/>
      <w:bCs/>
      <w:kern w:val="44"/>
      <w:sz w:val="44"/>
      <w:szCs w:val="44"/>
    </w:rPr>
  </w:style>
  <w:style w:type="paragraph" w:customStyle="1" w:styleId="317">
    <w:name w:val="heading 2_file_442"/>
    <w:basedOn w:val="90"/>
    <w:next w:val="3"/>
    <w:qFormat/>
    <w:uiPriority w:val="0"/>
    <w:pPr>
      <w:keepNext/>
      <w:adjustRightInd w:val="0"/>
      <w:spacing w:before="120" w:line="360" w:lineRule="auto"/>
      <w:jc w:val="center"/>
      <w:outlineLvl w:val="1"/>
    </w:pPr>
    <w:rPr>
      <w:rFonts w:eastAsia="隶书"/>
      <w:b/>
      <w:kern w:val="0"/>
      <w:sz w:val="44"/>
      <w:szCs w:val="20"/>
    </w:rPr>
  </w:style>
  <w:style w:type="paragraph" w:customStyle="1" w:styleId="318">
    <w:name w:val="heading 3_file_442"/>
    <w:basedOn w:val="90"/>
    <w:next w:val="3"/>
    <w:qFormat/>
    <w:uiPriority w:val="0"/>
    <w:pPr>
      <w:keepNext/>
      <w:keepLines/>
      <w:spacing w:before="260" w:after="260" w:line="416" w:lineRule="auto"/>
      <w:outlineLvl w:val="2"/>
    </w:pPr>
    <w:rPr>
      <w:b/>
      <w:bCs/>
      <w:sz w:val="32"/>
      <w:szCs w:val="32"/>
    </w:rPr>
  </w:style>
  <w:style w:type="paragraph" w:customStyle="1" w:styleId="319">
    <w:name w:val="heading 4_file_442"/>
    <w:basedOn w:val="90"/>
    <w:next w:val="3"/>
    <w:qFormat/>
    <w:uiPriority w:val="0"/>
    <w:pPr>
      <w:keepNext/>
      <w:keepLines/>
      <w:spacing w:before="280" w:after="290" w:line="376" w:lineRule="auto"/>
      <w:outlineLvl w:val="3"/>
    </w:pPr>
    <w:rPr>
      <w:rFonts w:ascii="Arial" w:hAnsi="Arial" w:eastAsia="黑体"/>
      <w:b/>
      <w:bCs/>
      <w:sz w:val="28"/>
      <w:szCs w:val="28"/>
    </w:rPr>
  </w:style>
  <w:style w:type="paragraph" w:customStyle="1" w:styleId="320">
    <w:name w:val="heading 5_file_442"/>
    <w:basedOn w:val="90"/>
    <w:next w:val="2"/>
    <w:qFormat/>
    <w:uiPriority w:val="0"/>
    <w:pPr>
      <w:keepNext/>
      <w:keepLines/>
      <w:numPr>
        <w:ilvl w:val="4"/>
        <w:numId w:val="1"/>
      </w:numPr>
      <w:spacing w:before="280" w:after="290" w:line="376" w:lineRule="auto"/>
      <w:outlineLvl w:val="4"/>
    </w:pPr>
    <w:rPr>
      <w:b/>
      <w:sz w:val="28"/>
    </w:rPr>
  </w:style>
  <w:style w:type="paragraph" w:customStyle="1" w:styleId="321">
    <w:name w:val="heading 6_file_442"/>
    <w:basedOn w:val="90"/>
    <w:next w:val="2"/>
    <w:qFormat/>
    <w:uiPriority w:val="0"/>
    <w:pPr>
      <w:keepNext/>
      <w:keepLines/>
      <w:numPr>
        <w:ilvl w:val="5"/>
        <w:numId w:val="1"/>
      </w:numPr>
      <w:spacing w:before="240" w:after="64" w:line="320" w:lineRule="auto"/>
      <w:outlineLvl w:val="5"/>
    </w:pPr>
    <w:rPr>
      <w:rFonts w:ascii="Arial" w:hAnsi="Arial" w:eastAsia="黑体"/>
      <w:b/>
      <w:sz w:val="24"/>
    </w:rPr>
  </w:style>
  <w:style w:type="paragraph" w:customStyle="1" w:styleId="322">
    <w:name w:val="heading 7_file_442"/>
    <w:basedOn w:val="90"/>
    <w:next w:val="2"/>
    <w:qFormat/>
    <w:uiPriority w:val="0"/>
    <w:pPr>
      <w:keepNext/>
      <w:keepLines/>
      <w:numPr>
        <w:ilvl w:val="6"/>
        <w:numId w:val="1"/>
      </w:numPr>
      <w:spacing w:before="240" w:after="64" w:line="320" w:lineRule="auto"/>
      <w:outlineLvl w:val="6"/>
    </w:pPr>
    <w:rPr>
      <w:b/>
      <w:sz w:val="24"/>
    </w:rPr>
  </w:style>
  <w:style w:type="paragraph" w:customStyle="1" w:styleId="323">
    <w:name w:val="heading 8_file_442"/>
    <w:basedOn w:val="90"/>
    <w:next w:val="2"/>
    <w:qFormat/>
    <w:uiPriority w:val="0"/>
    <w:pPr>
      <w:keepNext/>
      <w:keepLines/>
      <w:numPr>
        <w:ilvl w:val="7"/>
        <w:numId w:val="1"/>
      </w:numPr>
      <w:spacing w:before="240" w:after="64" w:line="320" w:lineRule="auto"/>
      <w:outlineLvl w:val="7"/>
    </w:pPr>
    <w:rPr>
      <w:rFonts w:ascii="Arial" w:hAnsi="Arial" w:eastAsia="黑体"/>
      <w:sz w:val="24"/>
    </w:rPr>
  </w:style>
  <w:style w:type="paragraph" w:customStyle="1" w:styleId="324">
    <w:name w:val="heading 9_file_442"/>
    <w:basedOn w:val="90"/>
    <w:next w:val="2"/>
    <w:qFormat/>
    <w:uiPriority w:val="0"/>
    <w:pPr>
      <w:keepNext/>
      <w:keepLines/>
      <w:numPr>
        <w:ilvl w:val="8"/>
        <w:numId w:val="1"/>
      </w:numPr>
      <w:spacing w:before="240" w:after="64" w:line="320" w:lineRule="auto"/>
      <w:outlineLvl w:val="8"/>
    </w:pPr>
    <w:rPr>
      <w:rFonts w:ascii="Arial" w:hAnsi="Arial" w:eastAsia="黑体"/>
    </w:rPr>
  </w:style>
  <w:style w:type="character" w:customStyle="1" w:styleId="325">
    <w:name w:val="Default Paragraph Font_file_442"/>
    <w:semiHidden/>
    <w:unhideWhenUsed/>
    <w:qFormat/>
    <w:uiPriority w:val="1"/>
  </w:style>
  <w:style w:type="table" w:customStyle="1" w:styleId="326">
    <w:name w:val="Normal Table_file_442"/>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customStyle="1" w:styleId="327">
    <w:name w:val="Normal Indent_file_442"/>
    <w:basedOn w:val="90"/>
    <w:qFormat/>
    <w:uiPriority w:val="0"/>
    <w:pPr>
      <w:spacing w:line="240" w:lineRule="atLeast"/>
      <w:ind w:left="900" w:hanging="900"/>
      <w:jc w:val="left"/>
    </w:pPr>
    <w:rPr>
      <w:rFonts w:ascii="宋体"/>
      <w:snapToGrid w:val="0"/>
      <w:kern w:val="0"/>
      <w:sz w:val="20"/>
      <w:szCs w:val="20"/>
    </w:rPr>
  </w:style>
  <w:style w:type="paragraph" w:customStyle="1" w:styleId="328">
    <w:name w:val="annotation subject_file_442"/>
    <w:basedOn w:val="329"/>
    <w:next w:val="46"/>
    <w:unhideWhenUsed/>
    <w:qFormat/>
    <w:uiPriority w:val="0"/>
    <w:rPr>
      <w:b/>
      <w:bCs/>
    </w:rPr>
  </w:style>
  <w:style w:type="paragraph" w:customStyle="1" w:styleId="329">
    <w:name w:val="annotation text_file_442"/>
    <w:basedOn w:val="90"/>
    <w:unhideWhenUsed/>
    <w:qFormat/>
    <w:uiPriority w:val="99"/>
    <w:pPr>
      <w:keepNext w:val="0"/>
      <w:keepLines w:val="0"/>
      <w:widowControl w:val="0"/>
      <w:suppressLineNumbers w:val="0"/>
      <w:spacing w:before="0" w:beforeAutospacing="0" w:after="0" w:afterAutospacing="0"/>
      <w:ind w:left="0" w:right="0"/>
      <w:jc w:val="left"/>
    </w:pPr>
    <w:rPr>
      <w:rFonts w:hint="default" w:ascii="Times New Roman" w:hAnsi="Times New Roman" w:eastAsia="宋体" w:cs="Times New Roman"/>
      <w:kern w:val="2"/>
      <w:sz w:val="21"/>
      <w:szCs w:val="24"/>
      <w:lang w:val="en-US" w:eastAsia="zh-CN" w:bidi="ar"/>
    </w:rPr>
  </w:style>
  <w:style w:type="paragraph" w:customStyle="1" w:styleId="330">
    <w:name w:val="toc 7_file_442"/>
    <w:basedOn w:val="90"/>
    <w:next w:val="3"/>
    <w:qFormat/>
    <w:uiPriority w:val="39"/>
    <w:pPr>
      <w:ind w:left="1260"/>
      <w:jc w:val="left"/>
    </w:pPr>
    <w:rPr>
      <w:rFonts w:ascii="Calibri" w:hAnsi="Calibri"/>
      <w:sz w:val="18"/>
      <w:szCs w:val="18"/>
    </w:rPr>
  </w:style>
  <w:style w:type="paragraph" w:customStyle="1" w:styleId="331">
    <w:name w:val="macro_file_442"/>
    <w:qFormat/>
    <w:uiPriority w:val="99"/>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adjustRightInd w:val="0"/>
      <w:textAlignment w:val="baseline"/>
    </w:pPr>
    <w:rPr>
      <w:rFonts w:ascii="Courier New" w:hAnsi="Courier New" w:eastAsia="宋体" w:cs="Times New Roman"/>
      <w:kern w:val="2"/>
      <w:sz w:val="24"/>
      <w:szCs w:val="24"/>
      <w:lang w:val="en-US" w:eastAsia="zh-CN" w:bidi="ar-SA"/>
    </w:rPr>
  </w:style>
  <w:style w:type="paragraph" w:customStyle="1" w:styleId="332">
    <w:name w:val="List Number_file_442"/>
    <w:basedOn w:val="90"/>
    <w:qFormat/>
    <w:uiPriority w:val="0"/>
    <w:pPr>
      <w:widowControl/>
      <w:tabs>
        <w:tab w:val="left" w:pos="454"/>
        <w:tab w:val="left" w:pos="720"/>
        <w:tab w:val="left" w:pos="840"/>
      </w:tabs>
      <w:spacing w:after="156" w:afterLines="50"/>
      <w:ind w:left="454" w:hanging="284"/>
      <w:jc w:val="left"/>
    </w:pPr>
    <w:rPr>
      <w:kern w:val="0"/>
      <w:sz w:val="24"/>
      <w:szCs w:val="20"/>
    </w:rPr>
  </w:style>
  <w:style w:type="paragraph" w:customStyle="1" w:styleId="333">
    <w:name w:val="caption_file_442"/>
    <w:basedOn w:val="90"/>
    <w:next w:val="3"/>
    <w:qFormat/>
    <w:uiPriority w:val="0"/>
    <w:pPr>
      <w:spacing w:before="152" w:after="160"/>
    </w:pPr>
    <w:rPr>
      <w:rFonts w:ascii="Arial" w:hAnsi="Arial" w:eastAsia="黑体"/>
      <w:sz w:val="20"/>
      <w:szCs w:val="20"/>
    </w:rPr>
  </w:style>
  <w:style w:type="paragraph" w:customStyle="1" w:styleId="334">
    <w:name w:val="Document Map_file_442"/>
    <w:basedOn w:val="90"/>
    <w:qFormat/>
    <w:uiPriority w:val="0"/>
    <w:pPr>
      <w:shd w:val="clear" w:color="auto" w:fill="000080"/>
    </w:pPr>
  </w:style>
  <w:style w:type="paragraph" w:customStyle="1" w:styleId="335">
    <w:name w:val="Body Text 3_file_442"/>
    <w:basedOn w:val="90"/>
    <w:qFormat/>
    <w:uiPriority w:val="0"/>
    <w:pPr>
      <w:spacing w:line="500" w:lineRule="exact"/>
    </w:pPr>
    <w:rPr>
      <w:b/>
      <w:bCs/>
      <w:kern w:val="0"/>
      <w:sz w:val="24"/>
    </w:rPr>
  </w:style>
  <w:style w:type="paragraph" w:customStyle="1" w:styleId="336">
    <w:name w:val="Body Text_file_442"/>
    <w:basedOn w:val="90"/>
    <w:qFormat/>
    <w:uiPriority w:val="0"/>
    <w:pPr>
      <w:spacing w:line="420" w:lineRule="exact"/>
    </w:pPr>
    <w:rPr>
      <w:sz w:val="24"/>
    </w:rPr>
  </w:style>
  <w:style w:type="paragraph" w:customStyle="1" w:styleId="337">
    <w:name w:val="List Number 3_file_442"/>
    <w:basedOn w:val="90"/>
    <w:qFormat/>
    <w:uiPriority w:val="0"/>
    <w:pPr>
      <w:tabs>
        <w:tab w:val="left" w:pos="1200"/>
      </w:tabs>
      <w:ind w:left="900" w:hanging="420"/>
    </w:pPr>
  </w:style>
  <w:style w:type="paragraph" w:customStyle="1" w:styleId="338">
    <w:name w:val="List 2_file_442"/>
    <w:basedOn w:val="90"/>
    <w:qFormat/>
    <w:uiPriority w:val="0"/>
    <w:pPr>
      <w:ind w:left="100" w:leftChars="200" w:hanging="200" w:hangingChars="200"/>
    </w:pPr>
    <w:rPr>
      <w:sz w:val="28"/>
    </w:rPr>
  </w:style>
  <w:style w:type="paragraph" w:customStyle="1" w:styleId="339">
    <w:name w:val="Block Text_file_442"/>
    <w:basedOn w:val="90"/>
    <w:qFormat/>
    <w:uiPriority w:val="0"/>
    <w:pPr>
      <w:adjustRightInd w:val="0"/>
      <w:ind w:left="420" w:right="33"/>
      <w:jc w:val="left"/>
      <w:textAlignment w:val="baseline"/>
    </w:pPr>
    <w:rPr>
      <w:kern w:val="0"/>
      <w:sz w:val="24"/>
      <w:szCs w:val="20"/>
    </w:rPr>
  </w:style>
  <w:style w:type="paragraph" w:customStyle="1" w:styleId="340">
    <w:name w:val="toc 5_file_442"/>
    <w:basedOn w:val="90"/>
    <w:next w:val="3"/>
    <w:qFormat/>
    <w:uiPriority w:val="39"/>
    <w:pPr>
      <w:ind w:left="840"/>
      <w:jc w:val="left"/>
    </w:pPr>
    <w:rPr>
      <w:rFonts w:ascii="Calibri" w:hAnsi="Calibri"/>
      <w:sz w:val="18"/>
      <w:szCs w:val="18"/>
    </w:rPr>
  </w:style>
  <w:style w:type="paragraph" w:customStyle="1" w:styleId="341">
    <w:name w:val="toc 3_file_442"/>
    <w:basedOn w:val="90"/>
    <w:next w:val="3"/>
    <w:qFormat/>
    <w:uiPriority w:val="39"/>
    <w:pPr>
      <w:ind w:left="420"/>
      <w:jc w:val="left"/>
    </w:pPr>
    <w:rPr>
      <w:rFonts w:ascii="Calibri" w:hAnsi="Calibri"/>
      <w:i/>
      <w:iCs/>
      <w:sz w:val="20"/>
      <w:szCs w:val="20"/>
    </w:rPr>
  </w:style>
  <w:style w:type="paragraph" w:customStyle="1" w:styleId="342">
    <w:name w:val="Plain Text_file_442"/>
    <w:basedOn w:val="90"/>
    <w:qFormat/>
    <w:uiPriority w:val="0"/>
    <w:rPr>
      <w:rFonts w:ascii="宋体" w:hAnsi="Courier New" w:cs="Courier New"/>
      <w:szCs w:val="21"/>
    </w:rPr>
  </w:style>
  <w:style w:type="paragraph" w:customStyle="1" w:styleId="343">
    <w:name w:val="toc 8_file_442"/>
    <w:basedOn w:val="90"/>
    <w:next w:val="3"/>
    <w:qFormat/>
    <w:uiPriority w:val="39"/>
    <w:pPr>
      <w:ind w:left="1470"/>
      <w:jc w:val="left"/>
    </w:pPr>
    <w:rPr>
      <w:rFonts w:ascii="Calibri" w:hAnsi="Calibri"/>
      <w:sz w:val="18"/>
      <w:szCs w:val="18"/>
    </w:rPr>
  </w:style>
  <w:style w:type="paragraph" w:customStyle="1" w:styleId="344">
    <w:name w:val="Date_file_442"/>
    <w:basedOn w:val="90"/>
    <w:next w:val="3"/>
    <w:qFormat/>
    <w:uiPriority w:val="0"/>
    <w:pPr>
      <w:ind w:left="100" w:leftChars="2500"/>
    </w:pPr>
    <w:rPr>
      <w:sz w:val="24"/>
    </w:rPr>
  </w:style>
  <w:style w:type="paragraph" w:customStyle="1" w:styleId="345">
    <w:name w:val="Body Text Indent 2_file_442"/>
    <w:basedOn w:val="90"/>
    <w:qFormat/>
    <w:uiPriority w:val="0"/>
    <w:pPr>
      <w:spacing w:after="120" w:line="480" w:lineRule="auto"/>
      <w:ind w:left="420" w:leftChars="200"/>
    </w:pPr>
  </w:style>
  <w:style w:type="paragraph" w:customStyle="1" w:styleId="346">
    <w:name w:val="Balloon Text_file_442"/>
    <w:basedOn w:val="90"/>
    <w:qFormat/>
    <w:uiPriority w:val="0"/>
    <w:rPr>
      <w:sz w:val="18"/>
      <w:szCs w:val="18"/>
    </w:rPr>
  </w:style>
  <w:style w:type="paragraph" w:customStyle="1" w:styleId="347">
    <w:name w:val="footer_file_442"/>
    <w:basedOn w:val="90"/>
    <w:next w:val="3"/>
    <w:qFormat/>
    <w:uiPriority w:val="99"/>
    <w:pPr>
      <w:tabs>
        <w:tab w:val="center" w:pos="4153"/>
        <w:tab w:val="right" w:pos="8306"/>
      </w:tabs>
      <w:snapToGrid w:val="0"/>
      <w:jc w:val="left"/>
    </w:pPr>
    <w:rPr>
      <w:sz w:val="18"/>
      <w:szCs w:val="18"/>
    </w:rPr>
  </w:style>
  <w:style w:type="paragraph" w:customStyle="1" w:styleId="348">
    <w:name w:val="Body Text First Indent 2_file_442"/>
    <w:basedOn w:val="89"/>
    <w:semiHidden/>
    <w:unhideWhenUsed/>
    <w:qFormat/>
    <w:uiPriority w:val="0"/>
    <w:pPr>
      <w:ind w:firstLine="420" w:firstLineChars="200"/>
    </w:pPr>
  </w:style>
  <w:style w:type="paragraph" w:customStyle="1" w:styleId="349">
    <w:name w:val="header_file_442"/>
    <w:basedOn w:val="90"/>
    <w:qFormat/>
    <w:uiPriority w:val="0"/>
    <w:pPr>
      <w:pBdr>
        <w:bottom w:val="single" w:color="auto" w:sz="6" w:space="1"/>
      </w:pBdr>
      <w:tabs>
        <w:tab w:val="center" w:pos="4153"/>
        <w:tab w:val="right" w:pos="8306"/>
      </w:tabs>
      <w:snapToGrid w:val="0"/>
      <w:jc w:val="center"/>
    </w:pPr>
    <w:rPr>
      <w:sz w:val="18"/>
      <w:szCs w:val="18"/>
    </w:rPr>
  </w:style>
  <w:style w:type="paragraph" w:customStyle="1" w:styleId="350">
    <w:name w:val="toc 1_file_442"/>
    <w:basedOn w:val="90"/>
    <w:next w:val="3"/>
    <w:qFormat/>
    <w:uiPriority w:val="39"/>
    <w:pPr>
      <w:spacing w:before="120" w:after="120"/>
      <w:jc w:val="left"/>
    </w:pPr>
    <w:rPr>
      <w:rFonts w:ascii="Calibri" w:hAnsi="Calibri"/>
      <w:b/>
      <w:bCs/>
      <w:caps/>
      <w:sz w:val="20"/>
      <w:szCs w:val="20"/>
    </w:rPr>
  </w:style>
  <w:style w:type="paragraph" w:customStyle="1" w:styleId="351">
    <w:name w:val="toc 4_file_442"/>
    <w:basedOn w:val="90"/>
    <w:next w:val="3"/>
    <w:qFormat/>
    <w:uiPriority w:val="39"/>
    <w:pPr>
      <w:ind w:left="630"/>
      <w:jc w:val="left"/>
    </w:pPr>
    <w:rPr>
      <w:rFonts w:ascii="Calibri" w:hAnsi="Calibri"/>
      <w:sz w:val="18"/>
      <w:szCs w:val="18"/>
    </w:rPr>
  </w:style>
  <w:style w:type="paragraph" w:customStyle="1" w:styleId="352">
    <w:name w:val="List_file_442"/>
    <w:basedOn w:val="90"/>
    <w:qFormat/>
    <w:uiPriority w:val="0"/>
    <w:pPr>
      <w:ind w:left="200" w:hanging="200" w:hangingChars="200"/>
    </w:pPr>
    <w:rPr>
      <w:sz w:val="28"/>
    </w:rPr>
  </w:style>
  <w:style w:type="paragraph" w:customStyle="1" w:styleId="353">
    <w:name w:val="toc 6_file_442"/>
    <w:basedOn w:val="90"/>
    <w:next w:val="3"/>
    <w:qFormat/>
    <w:uiPriority w:val="39"/>
    <w:pPr>
      <w:ind w:left="1050"/>
      <w:jc w:val="left"/>
    </w:pPr>
    <w:rPr>
      <w:rFonts w:ascii="Calibri" w:hAnsi="Calibri"/>
      <w:sz w:val="18"/>
      <w:szCs w:val="18"/>
    </w:rPr>
  </w:style>
  <w:style w:type="paragraph" w:customStyle="1" w:styleId="354">
    <w:name w:val="List 5_file_442"/>
    <w:basedOn w:val="90"/>
    <w:qFormat/>
    <w:uiPriority w:val="0"/>
    <w:pPr>
      <w:ind w:left="2100" w:hanging="420"/>
    </w:pPr>
    <w:rPr>
      <w:szCs w:val="20"/>
    </w:rPr>
  </w:style>
  <w:style w:type="paragraph" w:customStyle="1" w:styleId="355">
    <w:name w:val="Body Text Indent 3_file_442"/>
    <w:basedOn w:val="90"/>
    <w:qFormat/>
    <w:uiPriority w:val="0"/>
    <w:pPr>
      <w:spacing w:after="120"/>
      <w:ind w:left="420" w:leftChars="200"/>
    </w:pPr>
    <w:rPr>
      <w:sz w:val="16"/>
      <w:szCs w:val="16"/>
    </w:rPr>
  </w:style>
  <w:style w:type="paragraph" w:customStyle="1" w:styleId="356">
    <w:name w:val="toc 2_file_442"/>
    <w:basedOn w:val="90"/>
    <w:next w:val="3"/>
    <w:qFormat/>
    <w:uiPriority w:val="39"/>
    <w:pPr>
      <w:ind w:left="210"/>
      <w:jc w:val="left"/>
    </w:pPr>
    <w:rPr>
      <w:rFonts w:ascii="Calibri" w:hAnsi="Calibri"/>
      <w:smallCaps/>
      <w:sz w:val="20"/>
      <w:szCs w:val="20"/>
    </w:rPr>
  </w:style>
  <w:style w:type="paragraph" w:customStyle="1" w:styleId="357">
    <w:name w:val="toc 9_file_442"/>
    <w:basedOn w:val="90"/>
    <w:next w:val="3"/>
    <w:qFormat/>
    <w:uiPriority w:val="0"/>
    <w:pPr>
      <w:ind w:left="1680"/>
      <w:jc w:val="left"/>
    </w:pPr>
    <w:rPr>
      <w:rFonts w:ascii="Calibri" w:hAnsi="Calibri"/>
      <w:sz w:val="18"/>
      <w:szCs w:val="18"/>
    </w:rPr>
  </w:style>
  <w:style w:type="paragraph" w:customStyle="1" w:styleId="358">
    <w:name w:val="Body Text 2_file_442"/>
    <w:basedOn w:val="90"/>
    <w:qFormat/>
    <w:uiPriority w:val="0"/>
    <w:pPr>
      <w:spacing w:after="120" w:line="480" w:lineRule="auto"/>
    </w:pPr>
    <w:rPr>
      <w:kern w:val="0"/>
      <w:sz w:val="20"/>
    </w:rPr>
  </w:style>
  <w:style w:type="paragraph" w:customStyle="1" w:styleId="359">
    <w:name w:val="HTML Preformatted_file_442"/>
    <w:basedOn w:val="90"/>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customStyle="1" w:styleId="360">
    <w:name w:val="Normal (Web)_file_442"/>
    <w:basedOn w:val="90"/>
    <w:qFormat/>
    <w:uiPriority w:val="0"/>
    <w:pPr>
      <w:widowControl/>
      <w:spacing w:before="100" w:beforeAutospacing="1" w:after="100" w:afterAutospacing="1"/>
      <w:jc w:val="left"/>
    </w:pPr>
    <w:rPr>
      <w:rFonts w:hint="eastAsia" w:ascii="宋体" w:hAnsi="宋体"/>
      <w:kern w:val="0"/>
      <w:sz w:val="24"/>
      <w:szCs w:val="20"/>
    </w:rPr>
  </w:style>
  <w:style w:type="paragraph" w:customStyle="1" w:styleId="361">
    <w:name w:val="index 1_file_442"/>
    <w:basedOn w:val="90"/>
    <w:next w:val="3"/>
    <w:qFormat/>
    <w:uiPriority w:val="0"/>
    <w:pPr>
      <w:spacing w:line="360" w:lineRule="auto"/>
    </w:pPr>
    <w:rPr>
      <w:rFonts w:ascii="宋体" w:hAnsi="宋体"/>
      <w:bCs/>
      <w:szCs w:val="21"/>
    </w:rPr>
  </w:style>
  <w:style w:type="paragraph" w:customStyle="1" w:styleId="362">
    <w:name w:val="Title_file_442"/>
    <w:basedOn w:val="90"/>
    <w:next w:val="3"/>
    <w:qFormat/>
    <w:uiPriority w:val="0"/>
    <w:pPr>
      <w:jc w:val="center"/>
    </w:pPr>
    <w:rPr>
      <w:rFonts w:ascii="宋体"/>
      <w:b/>
      <w:snapToGrid w:val="0"/>
      <w:kern w:val="0"/>
      <w:sz w:val="36"/>
      <w:szCs w:val="20"/>
    </w:rPr>
  </w:style>
  <w:style w:type="character" w:customStyle="1" w:styleId="363">
    <w:name w:val="Strong_file_442"/>
    <w:qFormat/>
    <w:uiPriority w:val="0"/>
    <w:rPr>
      <w:b/>
      <w:bCs/>
    </w:rPr>
  </w:style>
  <w:style w:type="character" w:customStyle="1" w:styleId="364">
    <w:name w:val="page number_file_442"/>
    <w:basedOn w:val="325"/>
    <w:qFormat/>
    <w:uiPriority w:val="0"/>
  </w:style>
  <w:style w:type="character" w:customStyle="1" w:styleId="365">
    <w:name w:val="FollowedHyperlink_file_442"/>
    <w:qFormat/>
    <w:uiPriority w:val="99"/>
    <w:rPr>
      <w:color w:val="800080"/>
      <w:u w:val="single"/>
    </w:rPr>
  </w:style>
  <w:style w:type="character" w:customStyle="1" w:styleId="366">
    <w:name w:val="Emphasis_file_442"/>
    <w:qFormat/>
    <w:uiPriority w:val="0"/>
    <w:rPr>
      <w:color w:val="CC0000"/>
    </w:rPr>
  </w:style>
  <w:style w:type="character" w:customStyle="1" w:styleId="367">
    <w:name w:val="Hyperlink_file_442"/>
    <w:qFormat/>
    <w:uiPriority w:val="99"/>
    <w:rPr>
      <w:color w:val="0000FF"/>
      <w:u w:val="single"/>
    </w:rPr>
  </w:style>
  <w:style w:type="character" w:customStyle="1" w:styleId="368">
    <w:name w:val="annotation reference_file_442"/>
    <w:unhideWhenUsed/>
    <w:qFormat/>
    <w:uiPriority w:val="0"/>
    <w:rPr>
      <w:sz w:val="21"/>
      <w:szCs w:val="21"/>
    </w:rPr>
  </w:style>
  <w:style w:type="table" w:customStyle="1" w:styleId="369">
    <w:name w:val="Table Grid_file_442"/>
    <w:basedOn w:val="326"/>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style>
  <w:style w:type="character" w:customStyle="1" w:styleId="370">
    <w:name w:val="font51_file_442"/>
    <w:qFormat/>
    <w:uiPriority w:val="0"/>
    <w:rPr>
      <w:rFonts w:hint="eastAsia" w:ascii="宋体" w:hAnsi="宋体" w:eastAsia="宋体" w:cs="宋体"/>
      <w:color w:val="000000"/>
      <w:sz w:val="20"/>
      <w:szCs w:val="20"/>
      <w:u w:val="none"/>
    </w:rPr>
  </w:style>
  <w:style w:type="character" w:customStyle="1" w:styleId="371">
    <w:name w:val="正文文本缩进 2 Char2_file_442"/>
    <w:semiHidden/>
    <w:qFormat/>
    <w:uiPriority w:val="99"/>
    <w:rPr>
      <w:kern w:val="2"/>
      <w:sz w:val="21"/>
      <w:szCs w:val="24"/>
    </w:rPr>
  </w:style>
  <w:style w:type="character" w:customStyle="1" w:styleId="372">
    <w:name w:val="宏文本 Char1_file_442"/>
    <w:qFormat/>
    <w:uiPriority w:val="99"/>
    <w:rPr>
      <w:rFonts w:ascii="Courier New" w:hAnsi="Courier New" w:cs="Courier New"/>
      <w:kern w:val="2"/>
      <w:sz w:val="24"/>
      <w:szCs w:val="24"/>
    </w:rPr>
  </w:style>
  <w:style w:type="character" w:customStyle="1" w:styleId="373">
    <w:name w:val="正文文本缩进 2 Char1_file_442"/>
    <w:semiHidden/>
    <w:qFormat/>
    <w:uiPriority w:val="99"/>
    <w:rPr>
      <w:rFonts w:ascii="Times New Roman" w:hAnsi="Times New Roman" w:eastAsia="宋体" w:cs="Times New Roman"/>
      <w:szCs w:val="24"/>
    </w:rPr>
  </w:style>
  <w:style w:type="character" w:customStyle="1" w:styleId="374">
    <w:name w:val="样式2_file_442"/>
    <w:qFormat/>
    <w:uiPriority w:val="0"/>
    <w:rPr>
      <w:rFonts w:ascii="宋体" w:hAnsi="宋体"/>
      <w:b/>
      <w:szCs w:val="21"/>
    </w:rPr>
  </w:style>
  <w:style w:type="character" w:customStyle="1" w:styleId="375">
    <w:name w:val="apple-converted-space_file_442"/>
    <w:basedOn w:val="325"/>
    <w:qFormat/>
    <w:uiPriority w:val="0"/>
  </w:style>
  <w:style w:type="character" w:customStyle="1" w:styleId="376">
    <w:name w:val="标题 9 字符_file_442"/>
    <w:qFormat/>
    <w:uiPriority w:val="0"/>
    <w:rPr>
      <w:rFonts w:ascii="Arial" w:hAnsi="Arial" w:eastAsia="黑体"/>
      <w:kern w:val="2"/>
      <w:sz w:val="21"/>
      <w:szCs w:val="24"/>
    </w:rPr>
  </w:style>
  <w:style w:type="character" w:customStyle="1" w:styleId="377">
    <w:name w:val="题注 字符_file_442"/>
    <w:link w:val="198"/>
    <w:qFormat/>
    <w:uiPriority w:val="0"/>
    <w:rPr>
      <w:rFonts w:ascii="Arial" w:hAnsi="Arial" w:eastAsia="黑体" w:cs="Arial"/>
      <w:kern w:val="2"/>
    </w:rPr>
  </w:style>
  <w:style w:type="character" w:customStyle="1" w:styleId="378">
    <w:name w:val="标题 5 字符_file_442"/>
    <w:link w:val="9"/>
    <w:qFormat/>
    <w:uiPriority w:val="0"/>
    <w:rPr>
      <w:b/>
      <w:kern w:val="2"/>
      <w:sz w:val="28"/>
      <w:szCs w:val="24"/>
    </w:rPr>
  </w:style>
  <w:style w:type="character" w:customStyle="1" w:styleId="379">
    <w:name w:val="正文文本 3 Char1_file_442"/>
    <w:qFormat/>
    <w:uiPriority w:val="99"/>
    <w:rPr>
      <w:kern w:val="2"/>
      <w:sz w:val="16"/>
      <w:szCs w:val="16"/>
    </w:rPr>
  </w:style>
  <w:style w:type="character" w:customStyle="1" w:styleId="380">
    <w:name w:val="标题 3 字符_file_442"/>
    <w:link w:val="6"/>
    <w:qFormat/>
    <w:uiPriority w:val="0"/>
    <w:rPr>
      <w:b/>
      <w:bCs/>
      <w:kern w:val="2"/>
      <w:sz w:val="32"/>
      <w:szCs w:val="32"/>
    </w:rPr>
  </w:style>
  <w:style w:type="character" w:customStyle="1" w:styleId="381">
    <w:name w:val="样式1_file_442"/>
    <w:qFormat/>
    <w:uiPriority w:val="0"/>
    <w:rPr>
      <w:rFonts w:ascii="宋体" w:hAnsi="宋体"/>
      <w:szCs w:val="21"/>
    </w:rPr>
  </w:style>
  <w:style w:type="character" w:customStyle="1" w:styleId="382">
    <w:name w:val="标题 2 字符_file_442"/>
    <w:link w:val="5"/>
    <w:qFormat/>
    <w:uiPriority w:val="0"/>
    <w:rPr>
      <w:rFonts w:eastAsia="隶书"/>
      <w:b/>
      <w:sz w:val="44"/>
    </w:rPr>
  </w:style>
  <w:style w:type="character" w:customStyle="1" w:styleId="383">
    <w:name w:val="正文文本缩进 字符_file_442"/>
    <w:qFormat/>
    <w:uiPriority w:val="0"/>
    <w:rPr>
      <w:kern w:val="2"/>
      <w:sz w:val="21"/>
      <w:szCs w:val="24"/>
    </w:rPr>
  </w:style>
  <w:style w:type="character" w:customStyle="1" w:styleId="384">
    <w:name w:val="页脚 Char2_file_442"/>
    <w:semiHidden/>
    <w:qFormat/>
    <w:uiPriority w:val="99"/>
    <w:rPr>
      <w:kern w:val="2"/>
      <w:sz w:val="18"/>
      <w:szCs w:val="18"/>
    </w:rPr>
  </w:style>
  <w:style w:type="character" w:customStyle="1" w:styleId="385">
    <w:name w:val="列表段落 字符_file_442"/>
    <w:qFormat/>
    <w:locked/>
    <w:uiPriority w:val="34"/>
    <w:rPr>
      <w:rFonts w:ascii="Calibri" w:hAnsi="Calibri"/>
      <w:kern w:val="2"/>
      <w:sz w:val="21"/>
      <w:szCs w:val="22"/>
    </w:rPr>
  </w:style>
  <w:style w:type="paragraph" w:customStyle="1" w:styleId="386">
    <w:name w:val="List Paragraph_file_442"/>
    <w:basedOn w:val="90"/>
    <w:qFormat/>
    <w:uiPriority w:val="34"/>
    <w:pPr>
      <w:ind w:firstLine="420" w:firstLineChars="200"/>
    </w:pPr>
    <w:rPr>
      <w:rFonts w:ascii="Calibri" w:hAnsi="Calibri"/>
      <w:szCs w:val="22"/>
    </w:rPr>
  </w:style>
  <w:style w:type="character" w:customStyle="1" w:styleId="387">
    <w:name w:val="gray_file_442"/>
    <w:qFormat/>
    <w:uiPriority w:val="0"/>
    <w:rPr>
      <w:rFonts w:ascii="Tahoma" w:hAnsi="Tahoma" w:eastAsia="宋体"/>
      <w:kern w:val="2"/>
      <w:sz w:val="24"/>
      <w:szCs w:val="24"/>
      <w:lang w:val="en-US" w:eastAsia="zh-CN" w:bidi="ar-SA"/>
    </w:rPr>
  </w:style>
  <w:style w:type="character" w:customStyle="1" w:styleId="388">
    <w:name w:val="HTML 预设格式 Char1_file_442"/>
    <w:qFormat/>
    <w:uiPriority w:val="99"/>
    <w:rPr>
      <w:rFonts w:ascii="Courier New" w:hAnsi="Courier New" w:cs="Courier New"/>
      <w:kern w:val="2"/>
    </w:rPr>
  </w:style>
  <w:style w:type="character" w:customStyle="1" w:styleId="389">
    <w:name w:val="mark_file_442"/>
    <w:basedOn w:val="325"/>
    <w:qFormat/>
    <w:uiPriority w:val="0"/>
  </w:style>
  <w:style w:type="character" w:customStyle="1" w:styleId="390">
    <w:name w:val="A15_file_442"/>
    <w:qFormat/>
    <w:uiPriority w:val="0"/>
    <w:rPr>
      <w:rFonts w:ascii="Times New Roman" w:hAnsi="Times New Roman"/>
      <w:color w:val="000000"/>
      <w:sz w:val="14"/>
      <w:szCs w:val="14"/>
    </w:rPr>
  </w:style>
  <w:style w:type="character" w:customStyle="1" w:styleId="391">
    <w:name w:val="日期 Char1_file_442"/>
    <w:semiHidden/>
    <w:qFormat/>
    <w:uiPriority w:val="99"/>
    <w:rPr>
      <w:rFonts w:ascii="Times New Roman" w:hAnsi="Times New Roman" w:eastAsia="宋体" w:cs="Times New Roman"/>
      <w:szCs w:val="24"/>
    </w:rPr>
  </w:style>
  <w:style w:type="character" w:customStyle="1" w:styleId="392">
    <w:name w:val="引用 字符_file_442"/>
    <w:qFormat/>
    <w:uiPriority w:val="29"/>
    <w:rPr>
      <w:i/>
      <w:iCs/>
      <w:color w:val="404040"/>
      <w:kern w:val="2"/>
      <w:sz w:val="21"/>
      <w:szCs w:val="24"/>
    </w:rPr>
  </w:style>
  <w:style w:type="paragraph" w:customStyle="1" w:styleId="393">
    <w:name w:val="Quote_file_442"/>
    <w:basedOn w:val="90"/>
    <w:next w:val="3"/>
    <w:qFormat/>
    <w:uiPriority w:val="29"/>
    <w:pPr>
      <w:spacing w:before="200" w:after="160"/>
      <w:ind w:left="864" w:right="864"/>
      <w:jc w:val="center"/>
    </w:pPr>
    <w:rPr>
      <w:i/>
      <w:iCs/>
      <w:color w:val="404040"/>
    </w:rPr>
  </w:style>
  <w:style w:type="character" w:customStyle="1" w:styleId="394">
    <w:name w:val="超链接2_file_442"/>
    <w:qFormat/>
    <w:uiPriority w:val="0"/>
    <w:rPr>
      <w:rFonts w:hint="eastAsia" w:ascii="宋体" w:hAnsi="宋体" w:eastAsia="宋体"/>
      <w:color w:val="FFFFFF"/>
      <w:sz w:val="18"/>
      <w:szCs w:val="18"/>
      <w:u w:val="none"/>
    </w:rPr>
  </w:style>
  <w:style w:type="character" w:customStyle="1" w:styleId="395">
    <w:name w:val="ca-2_file_442"/>
    <w:basedOn w:val="325"/>
    <w:qFormat/>
    <w:uiPriority w:val="0"/>
  </w:style>
  <w:style w:type="character" w:customStyle="1" w:styleId="396">
    <w:name w:val="页脚 Char1_file_442"/>
    <w:semiHidden/>
    <w:qFormat/>
    <w:uiPriority w:val="99"/>
    <w:rPr>
      <w:rFonts w:ascii="Times New Roman" w:hAnsi="Times New Roman" w:eastAsia="宋体" w:cs="Times New Roman"/>
      <w:sz w:val="18"/>
      <w:szCs w:val="18"/>
    </w:rPr>
  </w:style>
  <w:style w:type="character" w:customStyle="1" w:styleId="397">
    <w:name w:val="正文文本 3 字符_file_442"/>
    <w:link w:val="216"/>
    <w:qFormat/>
    <w:uiPriority w:val="0"/>
    <w:rPr>
      <w:b/>
      <w:bCs/>
      <w:sz w:val="24"/>
      <w:szCs w:val="24"/>
    </w:rPr>
  </w:style>
  <w:style w:type="character" w:customStyle="1" w:styleId="398">
    <w:name w:val="引用 Char1_file_442"/>
    <w:qFormat/>
    <w:uiPriority w:val="99"/>
    <w:rPr>
      <w:rFonts w:ascii="Times New Roman" w:hAnsi="Times New Roman"/>
      <w:i/>
      <w:iCs/>
      <w:color w:val="000000"/>
      <w:kern w:val="2"/>
      <w:sz w:val="21"/>
      <w:szCs w:val="24"/>
    </w:rPr>
  </w:style>
  <w:style w:type="character" w:customStyle="1" w:styleId="399">
    <w:name w:val="正文缩进 字符_file_442"/>
    <w:link w:val="2"/>
    <w:qFormat/>
    <w:uiPriority w:val="0"/>
    <w:rPr>
      <w:rFonts w:ascii="宋体"/>
      <w:snapToGrid w:val="0"/>
    </w:rPr>
  </w:style>
  <w:style w:type="character" w:customStyle="1" w:styleId="400">
    <w:name w:val="标题 7 字符_file_442"/>
    <w:link w:val="11"/>
    <w:qFormat/>
    <w:uiPriority w:val="0"/>
    <w:rPr>
      <w:b/>
      <w:kern w:val="2"/>
      <w:sz w:val="24"/>
      <w:szCs w:val="24"/>
    </w:rPr>
  </w:style>
  <w:style w:type="character" w:customStyle="1" w:styleId="401">
    <w:name w:val="style21_file_442"/>
    <w:qFormat/>
    <w:uiPriority w:val="0"/>
    <w:rPr>
      <w:sz w:val="22"/>
      <w:szCs w:val="22"/>
    </w:rPr>
  </w:style>
  <w:style w:type="character" w:customStyle="1" w:styleId="402">
    <w:name w:val="A4_file_442"/>
    <w:qFormat/>
    <w:uiPriority w:val="0"/>
    <w:rPr>
      <w:rFonts w:ascii="新宋体" w:eastAsia="新宋体" w:cs="新宋体"/>
      <w:color w:val="000000"/>
      <w:lang w:bidi="ar-SA"/>
    </w:rPr>
  </w:style>
  <w:style w:type="character" w:customStyle="1" w:styleId="403">
    <w:name w:val="纯文本 字符1_file_442"/>
    <w:qFormat/>
    <w:uiPriority w:val="0"/>
    <w:rPr>
      <w:rFonts w:ascii="宋体" w:hAnsi="Courier New" w:eastAsia="宋体" w:cs="Courier New"/>
      <w:szCs w:val="21"/>
    </w:rPr>
  </w:style>
  <w:style w:type="character" w:customStyle="1" w:styleId="404">
    <w:name w:val="Subtle Emphasis_file_442"/>
    <w:qFormat/>
    <w:uiPriority w:val="19"/>
    <w:rPr>
      <w:i/>
      <w:iCs/>
      <w:color w:val="808080"/>
    </w:rPr>
  </w:style>
  <w:style w:type="character" w:customStyle="1" w:styleId="405">
    <w:name w:val="宏文本 字符_file_442"/>
    <w:link w:val="183"/>
    <w:qFormat/>
    <w:uiPriority w:val="99"/>
    <w:rPr>
      <w:rFonts w:ascii="Courier New" w:hAnsi="Courier New"/>
      <w:kern w:val="2"/>
      <w:sz w:val="24"/>
      <w:szCs w:val="24"/>
      <w:lang w:val="en-US" w:eastAsia="zh-CN" w:bidi="ar-SA"/>
    </w:rPr>
  </w:style>
  <w:style w:type="character" w:customStyle="1" w:styleId="406">
    <w:name w:val="正文文本缩进 3 Char2_file_442"/>
    <w:semiHidden/>
    <w:qFormat/>
    <w:uiPriority w:val="99"/>
    <w:rPr>
      <w:kern w:val="2"/>
      <w:sz w:val="16"/>
      <w:szCs w:val="16"/>
    </w:rPr>
  </w:style>
  <w:style w:type="character" w:customStyle="1" w:styleId="407">
    <w:name w:val="日期 字符_file_442"/>
    <w:link w:val="33"/>
    <w:qFormat/>
    <w:uiPriority w:val="0"/>
    <w:rPr>
      <w:kern w:val="2"/>
      <w:sz w:val="24"/>
      <w:szCs w:val="24"/>
    </w:rPr>
  </w:style>
  <w:style w:type="character" w:customStyle="1" w:styleId="408">
    <w:name w:val="正文文本缩进 3 Char1_file_442"/>
    <w:semiHidden/>
    <w:qFormat/>
    <w:uiPriority w:val="99"/>
    <w:rPr>
      <w:rFonts w:ascii="Times New Roman" w:hAnsi="Times New Roman" w:eastAsia="宋体" w:cs="Times New Roman"/>
      <w:sz w:val="16"/>
      <w:szCs w:val="16"/>
    </w:rPr>
  </w:style>
  <w:style w:type="character" w:customStyle="1" w:styleId="409">
    <w:name w:val="普通文字 Char Char4_file_442"/>
    <w:qFormat/>
    <w:uiPriority w:val="0"/>
    <w:rPr>
      <w:rFonts w:ascii="宋体" w:hAnsi="Courier New" w:eastAsia="宋体" w:cs="Courier New"/>
      <w:szCs w:val="21"/>
    </w:rPr>
  </w:style>
  <w:style w:type="character" w:customStyle="1" w:styleId="410">
    <w:name w:val="text1_file_442"/>
    <w:basedOn w:val="325"/>
    <w:qFormat/>
    <w:uiPriority w:val="0"/>
  </w:style>
  <w:style w:type="character" w:customStyle="1" w:styleId="411">
    <w:name w:val="表正文 Char2_file_442"/>
    <w:qFormat/>
    <w:uiPriority w:val="0"/>
    <w:rPr>
      <w:rFonts w:ascii="Times New Roman" w:hAnsi="Times New Roman"/>
      <w:kern w:val="2"/>
      <w:sz w:val="21"/>
    </w:rPr>
  </w:style>
  <w:style w:type="character" w:customStyle="1" w:styleId="412">
    <w:name w:val="项目排列 Char Char_file_442"/>
    <w:qFormat/>
    <w:uiPriority w:val="0"/>
    <w:rPr>
      <w:kern w:val="2"/>
      <w:sz w:val="24"/>
      <w:szCs w:val="24"/>
    </w:rPr>
  </w:style>
  <w:style w:type="paragraph" w:customStyle="1" w:styleId="413">
    <w:name w:val="项目排列_file_442"/>
    <w:basedOn w:val="90"/>
    <w:qFormat/>
    <w:uiPriority w:val="0"/>
    <w:pPr>
      <w:numPr>
        <w:ilvl w:val="0"/>
        <w:numId w:val="1"/>
      </w:numPr>
      <w:tabs>
        <w:tab w:val="left" w:pos="1200"/>
      </w:tabs>
      <w:spacing w:before="156" w:beforeLines="50" w:after="156" w:afterLines="50" w:line="300" w:lineRule="auto"/>
    </w:pPr>
    <w:rPr>
      <w:sz w:val="24"/>
    </w:rPr>
  </w:style>
  <w:style w:type="character" w:customStyle="1" w:styleId="414">
    <w:name w:val="正文文本缩进 3 字符_file_442"/>
    <w:qFormat/>
    <w:uiPriority w:val="0"/>
    <w:rPr>
      <w:kern w:val="2"/>
      <w:sz w:val="16"/>
      <w:szCs w:val="16"/>
    </w:rPr>
  </w:style>
  <w:style w:type="paragraph" w:customStyle="1" w:styleId="415">
    <w:name w:val="annotation text_file_1054_file_442"/>
    <w:basedOn w:val="416"/>
    <w:qFormat/>
    <w:uiPriority w:val="0"/>
    <w:pPr>
      <w:jc w:val="left"/>
    </w:pPr>
    <w:rPr>
      <w:rFonts w:ascii="Calibri" w:hAnsi="Calibri"/>
    </w:rPr>
  </w:style>
  <w:style w:type="paragraph" w:customStyle="1" w:styleId="416">
    <w:name w:val="Normal_file_1054_file_442"/>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417">
    <w:name w:val="text11_file_442"/>
    <w:qFormat/>
    <w:uiPriority w:val="0"/>
    <w:rPr>
      <w:rFonts w:hint="default" w:ascii="Verdana" w:hAnsi="Verdana"/>
      <w:color w:val="4E4E4E"/>
      <w:sz w:val="18"/>
      <w:szCs w:val="18"/>
    </w:rPr>
  </w:style>
  <w:style w:type="character" w:customStyle="1" w:styleId="418">
    <w:name w:val="批注文字 字符_file_442"/>
    <w:link w:val="46"/>
    <w:qFormat/>
    <w:uiPriority w:val="99"/>
    <w:rPr>
      <w:kern w:val="2"/>
      <w:sz w:val="21"/>
      <w:szCs w:val="24"/>
    </w:rPr>
  </w:style>
  <w:style w:type="character" w:customStyle="1" w:styleId="419">
    <w:name w:val="lmain1_file_442"/>
    <w:qFormat/>
    <w:uiPriority w:val="0"/>
    <w:rPr>
      <w:color w:val="407AAB"/>
      <w:sz w:val="30"/>
      <w:szCs w:val="30"/>
    </w:rPr>
  </w:style>
  <w:style w:type="character" w:customStyle="1" w:styleId="420">
    <w:name w:val="case31_file_442"/>
    <w:qFormat/>
    <w:uiPriority w:val="0"/>
    <w:rPr>
      <w:rFonts w:hint="default"/>
      <w:sz w:val="21"/>
      <w:szCs w:val="21"/>
    </w:rPr>
  </w:style>
  <w:style w:type="character" w:customStyle="1" w:styleId="421">
    <w:name w:val="ca-11_file_442"/>
    <w:qFormat/>
    <w:uiPriority w:val="0"/>
    <w:rPr>
      <w:rFonts w:hint="eastAsia" w:ascii="宋体" w:hAnsi="宋体" w:eastAsia="宋体"/>
      <w:b/>
      <w:bCs/>
      <w:spacing w:val="-20"/>
      <w:sz w:val="21"/>
      <w:szCs w:val="21"/>
    </w:rPr>
  </w:style>
  <w:style w:type="character" w:customStyle="1" w:styleId="422">
    <w:name w:val="f161_file_442"/>
    <w:qFormat/>
    <w:uiPriority w:val="0"/>
    <w:rPr>
      <w:b/>
      <w:bCs/>
      <w:sz w:val="24"/>
      <w:szCs w:val="24"/>
    </w:rPr>
  </w:style>
  <w:style w:type="character" w:customStyle="1" w:styleId="423">
    <w:name w:val="标题 4 字符_file_442"/>
    <w:link w:val="8"/>
    <w:qFormat/>
    <w:uiPriority w:val="0"/>
    <w:rPr>
      <w:rFonts w:ascii="Arial" w:hAnsi="Arial" w:eastAsia="黑体"/>
      <w:b/>
      <w:bCs/>
      <w:kern w:val="2"/>
      <w:sz w:val="28"/>
      <w:szCs w:val="28"/>
    </w:rPr>
  </w:style>
  <w:style w:type="character" w:customStyle="1" w:styleId="424">
    <w:name w:val="正文文本 2 Char2_file_442"/>
    <w:qFormat/>
    <w:uiPriority w:val="99"/>
    <w:rPr>
      <w:kern w:val="2"/>
      <w:sz w:val="21"/>
      <w:szCs w:val="24"/>
    </w:rPr>
  </w:style>
  <w:style w:type="character" w:customStyle="1" w:styleId="425">
    <w:name w:val="style1_file_442"/>
    <w:basedOn w:val="325"/>
    <w:qFormat/>
    <w:uiPriority w:val="0"/>
  </w:style>
  <w:style w:type="character" w:customStyle="1" w:styleId="426">
    <w:name w:val="ca-21_file_442"/>
    <w:qFormat/>
    <w:uiPriority w:val="0"/>
    <w:rPr>
      <w:rFonts w:hint="eastAsia" w:ascii="宋体" w:hAnsi="宋体" w:eastAsia="宋体"/>
      <w:sz w:val="21"/>
      <w:szCs w:val="21"/>
    </w:rPr>
  </w:style>
  <w:style w:type="character" w:customStyle="1" w:styleId="427">
    <w:name w:val="HTML 预设格式 字符_file_442"/>
    <w:qFormat/>
    <w:uiPriority w:val="99"/>
    <w:rPr>
      <w:rFonts w:ascii="宋体" w:hAnsi="宋体" w:cs="宋体"/>
      <w:sz w:val="24"/>
      <w:szCs w:val="24"/>
    </w:rPr>
  </w:style>
  <w:style w:type="character" w:customStyle="1" w:styleId="428">
    <w:name w:val="Char Char11_file_442"/>
    <w:qFormat/>
    <w:uiPriority w:val="0"/>
    <w:rPr>
      <w:rFonts w:ascii="宋体" w:hAnsi="Courier New" w:eastAsia="宋体" w:cs="Courier New"/>
      <w:szCs w:val="21"/>
    </w:rPr>
  </w:style>
  <w:style w:type="character" w:customStyle="1" w:styleId="429">
    <w:name w:val="日期 Char2_file_442"/>
    <w:semiHidden/>
    <w:qFormat/>
    <w:uiPriority w:val="99"/>
    <w:rPr>
      <w:kern w:val="2"/>
      <w:sz w:val="21"/>
      <w:szCs w:val="24"/>
    </w:rPr>
  </w:style>
  <w:style w:type="character" w:customStyle="1" w:styleId="430">
    <w:name w:val="hei16b_file_442"/>
    <w:basedOn w:val="325"/>
    <w:qFormat/>
    <w:uiPriority w:val="0"/>
  </w:style>
  <w:style w:type="character" w:customStyle="1" w:styleId="431">
    <w:name w:val="标题 1 字符_file_442"/>
    <w:link w:val="4"/>
    <w:qFormat/>
    <w:uiPriority w:val="0"/>
    <w:rPr>
      <w:b/>
      <w:bCs/>
      <w:kern w:val="44"/>
      <w:sz w:val="44"/>
      <w:szCs w:val="44"/>
    </w:rPr>
  </w:style>
  <w:style w:type="character" w:customStyle="1" w:styleId="432">
    <w:name w:val="页眉 Char1_file_442"/>
    <w:semiHidden/>
    <w:qFormat/>
    <w:uiPriority w:val="99"/>
    <w:rPr>
      <w:kern w:val="2"/>
      <w:sz w:val="18"/>
      <w:szCs w:val="18"/>
    </w:rPr>
  </w:style>
  <w:style w:type="character" w:customStyle="1" w:styleId="433">
    <w:name w:val="正文缩进 Char1_file_442"/>
    <w:qFormat/>
    <w:uiPriority w:val="0"/>
    <w:rPr>
      <w:rFonts w:ascii="Times New Roman" w:hAnsi="Times New Roman"/>
      <w:kern w:val="2"/>
      <w:sz w:val="21"/>
    </w:rPr>
  </w:style>
  <w:style w:type="character" w:customStyle="1" w:styleId="434">
    <w:name w:val="font12-blue-bold1_file_442"/>
    <w:qFormat/>
    <w:uiPriority w:val="0"/>
    <w:rPr>
      <w:b/>
      <w:bCs/>
      <w:color w:val="0249A5"/>
      <w:sz w:val="14"/>
      <w:szCs w:val="14"/>
      <w:u w:val="none"/>
    </w:rPr>
  </w:style>
  <w:style w:type="character" w:customStyle="1" w:styleId="435">
    <w:name w:val="正文文本 字符_file_442"/>
    <w:qFormat/>
    <w:uiPriority w:val="0"/>
    <w:rPr>
      <w:kern w:val="2"/>
      <w:sz w:val="24"/>
      <w:szCs w:val="24"/>
    </w:rPr>
  </w:style>
  <w:style w:type="character" w:customStyle="1" w:styleId="436">
    <w:name w:val="Body Text Indent 3 Char_file_442"/>
    <w:qFormat/>
    <w:locked/>
    <w:uiPriority w:val="99"/>
    <w:rPr>
      <w:rFonts w:eastAsia="宋体"/>
      <w:sz w:val="16"/>
    </w:rPr>
  </w:style>
  <w:style w:type="character" w:customStyle="1" w:styleId="437">
    <w:name w:val="批注主题 字符_file_442"/>
    <w:qFormat/>
    <w:uiPriority w:val="0"/>
    <w:rPr>
      <w:b/>
      <w:bCs/>
      <w:kern w:val="2"/>
      <w:sz w:val="21"/>
      <w:szCs w:val="24"/>
    </w:rPr>
  </w:style>
  <w:style w:type="character" w:customStyle="1" w:styleId="438">
    <w:name w:val="bold1_file_442"/>
    <w:qFormat/>
    <w:uiPriority w:val="0"/>
    <w:rPr>
      <w:rFonts w:hint="default"/>
      <w:b/>
      <w:bCs/>
      <w:color w:val="000000"/>
      <w:sz w:val="18"/>
      <w:szCs w:val="18"/>
    </w:rPr>
  </w:style>
  <w:style w:type="character" w:customStyle="1" w:styleId="439">
    <w:name w:val="标题 6 字符_file_442"/>
    <w:link w:val="10"/>
    <w:qFormat/>
    <w:uiPriority w:val="0"/>
    <w:rPr>
      <w:rFonts w:ascii="Arial" w:hAnsi="Arial" w:eastAsia="黑体"/>
      <w:b/>
      <w:kern w:val="2"/>
      <w:sz w:val="24"/>
      <w:szCs w:val="24"/>
    </w:rPr>
  </w:style>
  <w:style w:type="character" w:customStyle="1" w:styleId="440">
    <w:name w:val="文档结构图 Char1_file_442"/>
    <w:qFormat/>
    <w:uiPriority w:val="99"/>
    <w:rPr>
      <w:rFonts w:ascii="宋体"/>
      <w:kern w:val="2"/>
      <w:sz w:val="18"/>
      <w:szCs w:val="18"/>
    </w:rPr>
  </w:style>
  <w:style w:type="character" w:customStyle="1" w:styleId="441">
    <w:name w:val="正文文本 Char1_file_442"/>
    <w:semiHidden/>
    <w:qFormat/>
    <w:uiPriority w:val="99"/>
    <w:rPr>
      <w:rFonts w:ascii="Times New Roman" w:hAnsi="Times New Roman" w:eastAsia="宋体" w:cs="Times New Roman"/>
      <w:szCs w:val="24"/>
    </w:rPr>
  </w:style>
  <w:style w:type="character" w:customStyle="1" w:styleId="442">
    <w:name w:val="页眉 字符_file_442"/>
    <w:link w:val="40"/>
    <w:qFormat/>
    <w:uiPriority w:val="0"/>
    <w:rPr>
      <w:kern w:val="2"/>
      <w:sz w:val="18"/>
      <w:szCs w:val="18"/>
    </w:rPr>
  </w:style>
  <w:style w:type="character" w:customStyle="1" w:styleId="443">
    <w:name w:val="正文文本缩进 Char1_file_442"/>
    <w:semiHidden/>
    <w:qFormat/>
    <w:uiPriority w:val="99"/>
    <w:rPr>
      <w:kern w:val="2"/>
      <w:sz w:val="21"/>
      <w:szCs w:val="24"/>
    </w:rPr>
  </w:style>
  <w:style w:type="character" w:customStyle="1" w:styleId="444">
    <w:name w:val="正文文本 2 Char1_file_442"/>
    <w:semiHidden/>
    <w:qFormat/>
    <w:uiPriority w:val="99"/>
    <w:rPr>
      <w:rFonts w:ascii="Times New Roman" w:hAnsi="Times New Roman" w:eastAsia="宋体" w:cs="Times New Roman"/>
      <w:szCs w:val="24"/>
    </w:rPr>
  </w:style>
  <w:style w:type="character" w:customStyle="1" w:styleId="445">
    <w:name w:val="文档结构图 字符_file_442"/>
    <w:link w:val="206"/>
    <w:qFormat/>
    <w:uiPriority w:val="0"/>
    <w:rPr>
      <w:kern w:val="2"/>
      <w:sz w:val="21"/>
      <w:szCs w:val="24"/>
      <w:shd w:val="clear" w:color="auto" w:fill="000080"/>
    </w:rPr>
  </w:style>
  <w:style w:type="character" w:customStyle="1" w:styleId="446">
    <w:name w:val="纯文本 字符_file_442"/>
    <w:link w:val="23"/>
    <w:qFormat/>
    <w:uiPriority w:val="0"/>
    <w:rPr>
      <w:rFonts w:ascii="宋体" w:hAnsi="Courier New" w:eastAsia="宋体" w:cs="Courier New"/>
      <w:kern w:val="2"/>
      <w:sz w:val="21"/>
      <w:szCs w:val="21"/>
      <w:lang w:val="en-US" w:eastAsia="zh-CN" w:bidi="ar-SA"/>
    </w:rPr>
  </w:style>
  <w:style w:type="character" w:customStyle="1" w:styleId="447">
    <w:name w:val="apple-style-span_file_442"/>
    <w:qFormat/>
    <w:uiPriority w:val="0"/>
  </w:style>
  <w:style w:type="character" w:customStyle="1" w:styleId="448">
    <w:name w:val="页脚 字符_file_442"/>
    <w:link w:val="19"/>
    <w:qFormat/>
    <w:uiPriority w:val="99"/>
    <w:rPr>
      <w:kern w:val="2"/>
      <w:sz w:val="18"/>
      <w:szCs w:val="18"/>
    </w:rPr>
  </w:style>
  <w:style w:type="character" w:customStyle="1" w:styleId="449">
    <w:name w:val="标题 8 字符_file_442"/>
    <w:qFormat/>
    <w:uiPriority w:val="0"/>
    <w:rPr>
      <w:rFonts w:ascii="Arial" w:hAnsi="Arial" w:eastAsia="黑体"/>
      <w:kern w:val="2"/>
      <w:sz w:val="24"/>
      <w:szCs w:val="24"/>
    </w:rPr>
  </w:style>
  <w:style w:type="character" w:customStyle="1" w:styleId="450">
    <w:name w:val="Char Char4_file_442"/>
    <w:semiHidden/>
    <w:qFormat/>
    <w:uiPriority w:val="0"/>
    <w:rPr>
      <w:rFonts w:ascii="Times New Roman" w:hAnsi="Times New Roman" w:eastAsia="宋体" w:cs="Times New Roman"/>
      <w:sz w:val="16"/>
      <w:szCs w:val="16"/>
    </w:rPr>
  </w:style>
  <w:style w:type="character" w:customStyle="1" w:styleId="451">
    <w:name w:val="Plain Text Char_file_442"/>
    <w:qFormat/>
    <w:locked/>
    <w:uiPriority w:val="0"/>
    <w:rPr>
      <w:rFonts w:ascii="宋体" w:hAnsi="Courier New" w:eastAsia="宋体"/>
    </w:rPr>
  </w:style>
  <w:style w:type="character" w:customStyle="1" w:styleId="452">
    <w:name w:val="ca-41_file_442"/>
    <w:qFormat/>
    <w:uiPriority w:val="0"/>
    <w:rPr>
      <w:rFonts w:hint="eastAsia" w:ascii="宋体" w:hAnsi="宋体" w:eastAsia="宋体"/>
      <w:color w:val="FF0000"/>
      <w:sz w:val="21"/>
      <w:szCs w:val="21"/>
    </w:rPr>
  </w:style>
  <w:style w:type="character" w:customStyle="1" w:styleId="453">
    <w:name w:val="无间隔 字符_file_442"/>
    <w:qFormat/>
    <w:uiPriority w:val="1"/>
    <w:rPr>
      <w:rFonts w:hAnsi="Courier New"/>
      <w:kern w:val="2"/>
      <w:sz w:val="21"/>
      <w:lang w:val="en-US" w:eastAsia="zh-CN" w:bidi="ar-SA"/>
    </w:rPr>
  </w:style>
  <w:style w:type="paragraph" w:customStyle="1" w:styleId="454">
    <w:name w:val="No Spacing_file_442"/>
    <w:qFormat/>
    <w:uiPriority w:val="1"/>
    <w:pPr>
      <w:widowControl w:val="0"/>
      <w:jc w:val="both"/>
    </w:pPr>
    <w:rPr>
      <w:rFonts w:ascii="Times New Roman" w:hAnsi="Courier New" w:eastAsia="宋体" w:cs="Times New Roman"/>
      <w:kern w:val="2"/>
      <w:sz w:val="21"/>
      <w:lang w:val="en-US" w:eastAsia="zh-CN" w:bidi="ar-SA"/>
    </w:rPr>
  </w:style>
  <w:style w:type="character" w:customStyle="1" w:styleId="455">
    <w:name w:val="正文文本缩进 2 字符_file_442"/>
    <w:qFormat/>
    <w:uiPriority w:val="0"/>
    <w:rPr>
      <w:kern w:val="2"/>
      <w:sz w:val="21"/>
      <w:szCs w:val="24"/>
    </w:rPr>
  </w:style>
  <w:style w:type="character" w:customStyle="1" w:styleId="456">
    <w:name w:val="批注框文本 字符_file_442"/>
    <w:qFormat/>
    <w:uiPriority w:val="0"/>
    <w:rPr>
      <w:kern w:val="2"/>
      <w:sz w:val="18"/>
      <w:szCs w:val="18"/>
    </w:rPr>
  </w:style>
  <w:style w:type="character" w:customStyle="1" w:styleId="457">
    <w:name w:val="文档正文 Char Char_file_442"/>
    <w:qFormat/>
    <w:locked/>
    <w:uiPriority w:val="0"/>
    <w:rPr>
      <w:rFonts w:ascii="华文细黑" w:hAnsi="华文细黑" w:eastAsia="华文细黑"/>
      <w:color w:val="000000"/>
      <w:sz w:val="24"/>
    </w:rPr>
  </w:style>
  <w:style w:type="paragraph" w:customStyle="1" w:styleId="458">
    <w:name w:val="文档正文_file_442"/>
    <w:basedOn w:val="90"/>
    <w:qFormat/>
    <w:uiPriority w:val="0"/>
    <w:pPr>
      <w:adjustRightInd w:val="0"/>
      <w:spacing w:after="120" w:line="360" w:lineRule="auto"/>
      <w:ind w:firstLine="480" w:firstLineChars="200"/>
    </w:pPr>
    <w:rPr>
      <w:rFonts w:ascii="华文细黑" w:hAnsi="华文细黑" w:eastAsia="华文细黑"/>
      <w:color w:val="000000"/>
      <w:kern w:val="0"/>
      <w:sz w:val="24"/>
      <w:szCs w:val="20"/>
    </w:rPr>
  </w:style>
  <w:style w:type="character" w:customStyle="1" w:styleId="459">
    <w:name w:val="纯文本 Char2_file_442"/>
    <w:qFormat/>
    <w:uiPriority w:val="0"/>
    <w:rPr>
      <w:rFonts w:ascii="宋体" w:hAnsi="Courier New" w:eastAsia="宋体" w:cs="Courier New"/>
      <w:kern w:val="2"/>
      <w:sz w:val="21"/>
      <w:szCs w:val="21"/>
      <w:lang w:val="en-US" w:eastAsia="zh-CN" w:bidi="ar-SA"/>
    </w:rPr>
  </w:style>
  <w:style w:type="character" w:customStyle="1" w:styleId="460">
    <w:name w:val="font91_file_442"/>
    <w:qFormat/>
    <w:uiPriority w:val="0"/>
    <w:rPr>
      <w:rFonts w:hint="default" w:ascii="Times New Roman" w:hAnsi="Times New Roman" w:cs="Times New Roman"/>
      <w:color w:val="000000"/>
      <w:sz w:val="20"/>
      <w:szCs w:val="20"/>
      <w:u w:val="none"/>
    </w:rPr>
  </w:style>
  <w:style w:type="character" w:customStyle="1" w:styleId="461">
    <w:name w:val="062_file_442"/>
    <w:qFormat/>
    <w:uiPriority w:val="0"/>
    <w:rPr>
      <w:rFonts w:ascii="宋体" w:hAnsi="宋体"/>
      <w:b/>
      <w:bCs/>
      <w:sz w:val="32"/>
    </w:rPr>
  </w:style>
  <w:style w:type="character" w:customStyle="1" w:styleId="462">
    <w:name w:val="纯文本 Char3_file_442"/>
    <w:qFormat/>
    <w:uiPriority w:val="0"/>
    <w:rPr>
      <w:rFonts w:ascii="宋体" w:hAnsi="Courier New" w:eastAsia="宋体" w:cs="Courier New"/>
      <w:szCs w:val="21"/>
    </w:rPr>
  </w:style>
  <w:style w:type="character" w:customStyle="1" w:styleId="463">
    <w:name w:val="正文文本 Char2_file_442"/>
    <w:semiHidden/>
    <w:qFormat/>
    <w:uiPriority w:val="99"/>
    <w:rPr>
      <w:kern w:val="2"/>
      <w:sz w:val="21"/>
      <w:szCs w:val="24"/>
    </w:rPr>
  </w:style>
  <w:style w:type="character" w:customStyle="1" w:styleId="464">
    <w:name w:val="纯文本 Char1_file_442"/>
    <w:qFormat/>
    <w:uiPriority w:val="0"/>
    <w:rPr>
      <w:rFonts w:ascii="宋体" w:hAnsi="Courier New" w:eastAsia="宋体" w:cs="Courier New"/>
      <w:szCs w:val="21"/>
    </w:rPr>
  </w:style>
  <w:style w:type="character" w:customStyle="1" w:styleId="465">
    <w:name w:val="Char Char1_file_442"/>
    <w:qFormat/>
    <w:uiPriority w:val="0"/>
    <w:rPr>
      <w:rFonts w:eastAsia="宋体"/>
      <w:kern w:val="2"/>
      <w:sz w:val="21"/>
      <w:szCs w:val="24"/>
      <w:lang w:bidi="ar-SA"/>
    </w:rPr>
  </w:style>
  <w:style w:type="character" w:customStyle="1" w:styleId="466">
    <w:name w:val="1ji Char_file_442"/>
    <w:qFormat/>
    <w:uiPriority w:val="0"/>
    <w:rPr>
      <w:rFonts w:ascii="宋体" w:hAnsi="宋体"/>
      <w:b/>
      <w:bCs/>
      <w:kern w:val="44"/>
      <w:sz w:val="36"/>
      <w:szCs w:val="44"/>
    </w:rPr>
  </w:style>
  <w:style w:type="paragraph" w:customStyle="1" w:styleId="467">
    <w:name w:val="1ji_file_442"/>
    <w:basedOn w:val="316"/>
    <w:qFormat/>
    <w:uiPriority w:val="0"/>
    <w:pPr>
      <w:keepLines w:val="0"/>
      <w:widowControl/>
      <w:spacing w:before="0" w:after="0" w:line="240" w:lineRule="auto"/>
      <w:jc w:val="center"/>
    </w:pPr>
    <w:rPr>
      <w:rFonts w:ascii="宋体" w:hAnsi="宋体"/>
      <w:sz w:val="36"/>
    </w:rPr>
  </w:style>
  <w:style w:type="character" w:customStyle="1" w:styleId="468">
    <w:name w:val="批注主题 Char1_file_442"/>
    <w:qFormat/>
    <w:uiPriority w:val="99"/>
    <w:rPr>
      <w:b/>
      <w:bCs/>
      <w:kern w:val="2"/>
      <w:sz w:val="21"/>
      <w:szCs w:val="24"/>
    </w:rPr>
  </w:style>
  <w:style w:type="character" w:customStyle="1" w:styleId="469">
    <w:name w:val="标题3 Char Char_file_442"/>
    <w:qFormat/>
    <w:uiPriority w:val="0"/>
    <w:rPr>
      <w:rFonts w:eastAsia="仿宋_GB2312"/>
      <w:bCs/>
      <w:kern w:val="2"/>
      <w:sz w:val="30"/>
      <w:szCs w:val="32"/>
    </w:rPr>
  </w:style>
  <w:style w:type="paragraph" w:customStyle="1" w:styleId="470">
    <w:name w:val="标题3_file_442"/>
    <w:basedOn w:val="318"/>
    <w:qFormat/>
    <w:uiPriority w:val="0"/>
    <w:pPr>
      <w:keepNext w:val="0"/>
      <w:keepLines w:val="0"/>
      <w:spacing w:before="0" w:after="0" w:line="360" w:lineRule="auto"/>
    </w:pPr>
    <w:rPr>
      <w:rFonts w:eastAsia="仿宋_GB2312"/>
      <w:b w:val="0"/>
      <w:sz w:val="30"/>
    </w:rPr>
  </w:style>
  <w:style w:type="character" w:customStyle="1" w:styleId="471">
    <w:name w:val="批注框文本 Char1_file_442"/>
    <w:semiHidden/>
    <w:qFormat/>
    <w:uiPriority w:val="99"/>
    <w:rPr>
      <w:kern w:val="2"/>
      <w:sz w:val="18"/>
      <w:szCs w:val="18"/>
    </w:rPr>
  </w:style>
  <w:style w:type="character" w:customStyle="1" w:styleId="472">
    <w:name w:val="正文文本 2 字符_file_442"/>
    <w:qFormat/>
    <w:uiPriority w:val="0"/>
    <w:rPr>
      <w:szCs w:val="24"/>
    </w:rPr>
  </w:style>
  <w:style w:type="character" w:customStyle="1" w:styleId="473">
    <w:name w:val="引用 Char2_file_442"/>
    <w:qFormat/>
    <w:uiPriority w:val="29"/>
    <w:rPr>
      <w:i/>
      <w:iCs/>
      <w:color w:val="000000"/>
      <w:kern w:val="2"/>
      <w:sz w:val="21"/>
      <w:szCs w:val="24"/>
    </w:rPr>
  </w:style>
  <w:style w:type="paragraph" w:customStyle="1" w:styleId="474">
    <w:name w:val="Char Char Char_file_442"/>
    <w:basedOn w:val="90"/>
    <w:qFormat/>
    <w:uiPriority w:val="0"/>
    <w:rPr>
      <w:rFonts w:ascii="Tahoma" w:hAnsi="Tahoma"/>
      <w:sz w:val="24"/>
      <w:szCs w:val="20"/>
    </w:rPr>
  </w:style>
  <w:style w:type="paragraph" w:customStyle="1" w:styleId="475">
    <w:name w:val="Char11_file_442"/>
    <w:basedOn w:val="90"/>
    <w:qFormat/>
    <w:uiPriority w:val="0"/>
    <w:rPr>
      <w:szCs w:val="21"/>
    </w:rPr>
  </w:style>
  <w:style w:type="paragraph" w:customStyle="1" w:styleId="476">
    <w:name w:val="样式_file_442"/>
    <w:qFormat/>
    <w:uiPriority w:val="0"/>
    <w:pPr>
      <w:widowControl w:val="0"/>
      <w:autoSpaceDE w:val="0"/>
      <w:autoSpaceDN w:val="0"/>
      <w:adjustRightInd w:val="0"/>
    </w:pPr>
    <w:rPr>
      <w:rFonts w:ascii="Times New Roman" w:hAnsi="Times New Roman" w:eastAsia="宋体" w:cs="Times New Roman"/>
      <w:sz w:val="24"/>
      <w:szCs w:val="24"/>
      <w:lang w:val="en-US" w:eastAsia="zh-CN" w:bidi="ar-SA"/>
    </w:rPr>
  </w:style>
  <w:style w:type="paragraph" w:customStyle="1" w:styleId="477">
    <w:name w:val="n-正文级_file_442"/>
    <w:basedOn w:val="90"/>
    <w:qFormat/>
    <w:uiPriority w:val="0"/>
    <w:pPr>
      <w:spacing w:line="360" w:lineRule="auto"/>
      <w:ind w:firstLine="480" w:firstLineChars="200"/>
    </w:pPr>
    <w:rPr>
      <w:rFonts w:ascii="仿宋_GB2312" w:hAnsi="宋体" w:eastAsia="仿宋_GB2312"/>
      <w:sz w:val="24"/>
    </w:rPr>
  </w:style>
  <w:style w:type="paragraph" w:customStyle="1" w:styleId="478">
    <w:name w:val="HTML Top of Form_file_442"/>
    <w:basedOn w:val="90"/>
    <w:next w:val="3"/>
    <w:qFormat/>
    <w:uiPriority w:val="0"/>
    <w:pPr>
      <w:widowControl/>
      <w:pBdr>
        <w:bottom w:val="single" w:color="auto" w:sz="6" w:space="1"/>
      </w:pBdr>
      <w:jc w:val="center"/>
    </w:pPr>
    <w:rPr>
      <w:rFonts w:ascii="Arial" w:hAnsi="Arial" w:cs="Arial"/>
      <w:vanish/>
      <w:kern w:val="0"/>
      <w:sz w:val="16"/>
      <w:szCs w:val="16"/>
    </w:rPr>
  </w:style>
  <w:style w:type="paragraph" w:customStyle="1" w:styleId="479">
    <w:name w:val="msolistparagraph_file_442"/>
    <w:basedOn w:val="90"/>
    <w:qFormat/>
    <w:uiPriority w:val="0"/>
    <w:pPr>
      <w:widowControl/>
      <w:spacing w:before="100" w:beforeAutospacing="1" w:after="100" w:afterAutospacing="1"/>
      <w:jc w:val="left"/>
    </w:pPr>
    <w:rPr>
      <w:rFonts w:ascii="宋体" w:hAnsi="宋体" w:cs="宋体"/>
      <w:kern w:val="0"/>
      <w:sz w:val="24"/>
    </w:rPr>
  </w:style>
  <w:style w:type="paragraph" w:customStyle="1" w:styleId="480">
    <w:name w:val="2ji_file_442"/>
    <w:basedOn w:val="317"/>
    <w:qFormat/>
    <w:uiPriority w:val="0"/>
    <w:pPr>
      <w:keepLines/>
      <w:spacing w:before="0"/>
      <w:jc w:val="both"/>
      <w:textAlignment w:val="baseline"/>
    </w:pPr>
    <w:rPr>
      <w:rFonts w:ascii="宋体" w:hAnsi="宋体" w:eastAsia="宋体"/>
      <w:bCs/>
      <w:sz w:val="21"/>
      <w:szCs w:val="21"/>
    </w:rPr>
  </w:style>
  <w:style w:type="paragraph" w:customStyle="1" w:styleId="481">
    <w:name w:val="Default_file_442"/>
    <w:qFormat/>
    <w:uiPriority w:val="0"/>
    <w:pPr>
      <w:widowControl w:val="0"/>
      <w:autoSpaceDE w:val="0"/>
      <w:autoSpaceDN w:val="0"/>
      <w:adjustRightInd w:val="0"/>
    </w:pPr>
    <w:rPr>
      <w:rFonts w:ascii="方正大黑简体2." w:hAnsi="Times New Roman" w:eastAsia="方正大黑简体2." w:cs="方正大黑简体2."/>
      <w:color w:val="000000"/>
      <w:sz w:val="24"/>
      <w:szCs w:val="24"/>
      <w:lang w:val="en-US" w:eastAsia="zh-CN" w:bidi="ar-SA"/>
    </w:rPr>
  </w:style>
  <w:style w:type="paragraph" w:customStyle="1" w:styleId="482">
    <w:name w:val="正文--2字符首行缩进_file_442"/>
    <w:basedOn w:val="90"/>
    <w:qFormat/>
    <w:uiPriority w:val="0"/>
    <w:pPr>
      <w:snapToGrid w:val="0"/>
      <w:spacing w:line="360" w:lineRule="auto"/>
      <w:ind w:firstLine="560" w:firstLineChars="200"/>
      <w:contextualSpacing/>
    </w:pPr>
    <w:rPr>
      <w:rFonts w:ascii="仿宋_GB2312" w:eastAsia="仿宋_GB2312"/>
      <w:sz w:val="28"/>
    </w:rPr>
  </w:style>
  <w:style w:type="paragraph" w:customStyle="1" w:styleId="483">
    <w:name w:val="正文段_file_442"/>
    <w:basedOn w:val="90"/>
    <w:qFormat/>
    <w:uiPriority w:val="0"/>
    <w:pPr>
      <w:widowControl/>
      <w:snapToGrid w:val="0"/>
      <w:spacing w:after="156" w:afterLines="50"/>
      <w:ind w:firstLine="200" w:firstLineChars="200"/>
    </w:pPr>
    <w:rPr>
      <w:kern w:val="0"/>
      <w:sz w:val="24"/>
      <w:szCs w:val="20"/>
    </w:rPr>
  </w:style>
  <w:style w:type="paragraph" w:customStyle="1" w:styleId="484">
    <w:name w:val="五级条标题_file_442"/>
    <w:basedOn w:val="485"/>
    <w:qFormat/>
    <w:uiPriority w:val="0"/>
    <w:pPr>
      <w:outlineLvl w:val="6"/>
    </w:pPr>
  </w:style>
  <w:style w:type="paragraph" w:customStyle="1" w:styleId="485">
    <w:name w:val="四级条标题_file_442"/>
    <w:basedOn w:val="486"/>
    <w:qFormat/>
    <w:uiPriority w:val="0"/>
    <w:pPr>
      <w:outlineLvl w:val="5"/>
    </w:pPr>
  </w:style>
  <w:style w:type="paragraph" w:customStyle="1" w:styleId="486">
    <w:name w:val="三级条标题_file_442"/>
    <w:basedOn w:val="487"/>
    <w:qFormat/>
    <w:uiPriority w:val="0"/>
    <w:pPr>
      <w:outlineLvl w:val="4"/>
    </w:pPr>
  </w:style>
  <w:style w:type="paragraph" w:customStyle="1" w:styleId="487">
    <w:name w:val="二级条标题_file_442"/>
    <w:basedOn w:val="90"/>
    <w:next w:val="3"/>
    <w:qFormat/>
    <w:uiPriority w:val="0"/>
    <w:pPr>
      <w:widowControl/>
      <w:jc w:val="left"/>
      <w:outlineLvl w:val="3"/>
    </w:pPr>
    <w:rPr>
      <w:rFonts w:ascii="宋体" w:hAnsi="宋体"/>
      <w:color w:val="000000"/>
      <w:kern w:val="0"/>
      <w:szCs w:val="20"/>
    </w:rPr>
  </w:style>
  <w:style w:type="paragraph" w:customStyle="1" w:styleId="488">
    <w:name w:val="段_file_442"/>
    <w:qFormat/>
    <w:uiPriority w:val="0"/>
    <w:pPr>
      <w:autoSpaceDE w:val="0"/>
      <w:autoSpaceDN w:val="0"/>
      <w:ind w:firstLine="200" w:firstLineChars="200"/>
      <w:jc w:val="both"/>
    </w:pPr>
    <w:rPr>
      <w:rFonts w:ascii="Times New Roman" w:hAnsi="Times New Roman" w:eastAsia="宋体" w:cs="Times New Roman"/>
      <w:sz w:val="21"/>
      <w:lang w:val="en-US" w:eastAsia="zh-CN" w:bidi="ar-SA"/>
    </w:rPr>
  </w:style>
  <w:style w:type="paragraph" w:customStyle="1" w:styleId="489">
    <w:name w:val="表格_file_442"/>
    <w:basedOn w:val="90"/>
    <w:qFormat/>
    <w:uiPriority w:val="0"/>
    <w:pPr>
      <w:spacing w:line="400" w:lineRule="exact"/>
    </w:pPr>
    <w:rPr>
      <w:sz w:val="24"/>
    </w:rPr>
  </w:style>
  <w:style w:type="paragraph" w:customStyle="1" w:styleId="490">
    <w:name w:val="列表段落1_file_442"/>
    <w:basedOn w:val="90"/>
    <w:qFormat/>
    <w:uiPriority w:val="0"/>
    <w:pPr>
      <w:ind w:firstLine="420" w:firstLineChars="200"/>
    </w:pPr>
    <w:rPr>
      <w:rFonts w:ascii="Calibri" w:hAnsi="Calibri"/>
      <w:szCs w:val="22"/>
    </w:rPr>
  </w:style>
  <w:style w:type="paragraph" w:customStyle="1" w:styleId="491">
    <w:name w:val="Char1 Char Char Char Char Char Char Char Char Char Char Char Char_file_442"/>
    <w:basedOn w:val="90"/>
    <w:qFormat/>
    <w:uiPriority w:val="0"/>
    <w:rPr>
      <w:rFonts w:ascii="Tahoma" w:hAnsi="Tahoma"/>
      <w:sz w:val="24"/>
      <w:szCs w:val="20"/>
    </w:rPr>
  </w:style>
  <w:style w:type="paragraph" w:customStyle="1" w:styleId="492">
    <w:name w:val="_Style 65_file_442"/>
    <w:next w:val="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93">
    <w:name w:val="p0_file_442"/>
    <w:basedOn w:val="90"/>
    <w:qFormat/>
    <w:uiPriority w:val="0"/>
    <w:pPr>
      <w:widowControl/>
    </w:pPr>
    <w:rPr>
      <w:kern w:val="0"/>
      <w:szCs w:val="21"/>
    </w:rPr>
  </w:style>
  <w:style w:type="paragraph" w:customStyle="1" w:styleId="494">
    <w:name w:val="style2_file_442"/>
    <w:basedOn w:val="90"/>
    <w:qFormat/>
    <w:uiPriority w:val="0"/>
    <w:pPr>
      <w:widowControl/>
      <w:spacing w:before="100" w:beforeAutospacing="1" w:after="100" w:afterAutospacing="1"/>
    </w:pPr>
    <w:rPr>
      <w:rFonts w:hint="eastAsia" w:ascii="宋体" w:hAnsi="宋体" w:cs="Arial"/>
      <w:kern w:val="0"/>
      <w:sz w:val="18"/>
      <w:szCs w:val="18"/>
    </w:rPr>
  </w:style>
  <w:style w:type="paragraph" w:customStyle="1" w:styleId="495">
    <w:name w:val="正文 A_file_442"/>
    <w:qFormat/>
    <w:uiPriority w:val="0"/>
    <w:pPr>
      <w:widowControl w:val="0"/>
      <w:jc w:val="both"/>
    </w:pPr>
    <w:rPr>
      <w:rFonts w:ascii="Times New Roman" w:hAnsi="Times New Roman" w:eastAsia="Arial Unicode MS" w:cs="Arial Unicode MS"/>
      <w:color w:val="000000"/>
      <w:kern w:val="2"/>
      <w:sz w:val="21"/>
      <w:szCs w:val="21"/>
      <w:lang w:val="en-US" w:eastAsia="zh-CN" w:bidi="ar-SA"/>
    </w:rPr>
  </w:style>
  <w:style w:type="paragraph" w:customStyle="1" w:styleId="496">
    <w:name w:val="无间隔1_file_44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97">
    <w:name w:val="Char2_file_442"/>
    <w:basedOn w:val="90"/>
    <w:qFormat/>
    <w:uiPriority w:val="0"/>
    <w:pPr>
      <w:widowControl/>
      <w:spacing w:after="160" w:line="240" w:lineRule="exact"/>
      <w:jc w:val="left"/>
    </w:pPr>
    <w:rPr>
      <w:rFonts w:ascii="Verdana" w:hAnsi="Verdana"/>
      <w:kern w:val="0"/>
      <w:szCs w:val="20"/>
      <w:lang w:eastAsia="en-US"/>
    </w:rPr>
  </w:style>
  <w:style w:type="paragraph" w:customStyle="1" w:styleId="498">
    <w:name w:val="pa-5_file_442"/>
    <w:basedOn w:val="90"/>
    <w:qFormat/>
    <w:uiPriority w:val="0"/>
    <w:pPr>
      <w:widowControl/>
      <w:spacing w:line="240" w:lineRule="atLeast"/>
      <w:ind w:firstLine="420"/>
    </w:pPr>
    <w:rPr>
      <w:rFonts w:ascii="宋体" w:hAnsi="宋体" w:cs="宋体"/>
      <w:kern w:val="0"/>
      <w:sz w:val="24"/>
    </w:rPr>
  </w:style>
  <w:style w:type="paragraph" w:customStyle="1" w:styleId="499">
    <w:name w:val="默认段落字体 Para Char Char Char1 Char_file_442"/>
    <w:basedOn w:val="90"/>
    <w:qFormat/>
    <w:uiPriority w:val="0"/>
    <w:rPr>
      <w:rFonts w:ascii="Tahoma" w:hAnsi="Tahoma"/>
      <w:sz w:val="24"/>
      <w:szCs w:val="20"/>
    </w:rPr>
  </w:style>
  <w:style w:type="paragraph" w:customStyle="1" w:styleId="500">
    <w:name w:val="列项——_file_442"/>
    <w:qFormat/>
    <w:uiPriority w:val="0"/>
    <w:pPr>
      <w:widowControl w:val="0"/>
      <w:tabs>
        <w:tab w:val="left" w:pos="854"/>
      </w:tabs>
      <w:ind w:left="840" w:leftChars="200" w:hanging="420" w:hangingChars="200"/>
      <w:jc w:val="both"/>
    </w:pPr>
    <w:rPr>
      <w:rFonts w:ascii="Times New Roman" w:hAnsi="Times New Roman" w:eastAsia="宋体" w:cs="Times New Roman"/>
      <w:sz w:val="21"/>
      <w:lang w:val="en-US" w:eastAsia="zh-CN" w:bidi="ar-SA"/>
    </w:rPr>
  </w:style>
  <w:style w:type="paragraph" w:customStyle="1" w:styleId="501">
    <w:name w:val="_Style 86_file_442"/>
    <w:next w:val="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02">
    <w:name w:val="444_file_442"/>
    <w:basedOn w:val="90"/>
    <w:qFormat/>
    <w:uiPriority w:val="0"/>
    <w:pPr>
      <w:adjustRightInd w:val="0"/>
      <w:spacing w:line="312" w:lineRule="atLeast"/>
      <w:jc w:val="center"/>
      <w:textAlignment w:val="baseline"/>
    </w:pPr>
    <w:rPr>
      <w:b/>
      <w:kern w:val="0"/>
      <w:sz w:val="36"/>
      <w:szCs w:val="36"/>
    </w:rPr>
  </w:style>
  <w:style w:type="paragraph" w:customStyle="1" w:styleId="503">
    <w:name w:val="列表1_file_442"/>
    <w:basedOn w:val="504"/>
    <w:qFormat/>
    <w:uiPriority w:val="0"/>
    <w:pPr>
      <w:tabs>
        <w:tab w:val="left" w:pos="900"/>
      </w:tabs>
      <w:ind w:left="900" w:hanging="420"/>
    </w:pPr>
    <w:rPr>
      <w:rFonts w:ascii="Times New Roman" w:hAnsi="Times New Roman"/>
      <w:szCs w:val="20"/>
    </w:rPr>
  </w:style>
  <w:style w:type="paragraph" w:customStyle="1" w:styleId="504">
    <w:name w:val="标准正文_file_442"/>
    <w:basedOn w:val="89"/>
    <w:qFormat/>
    <w:uiPriority w:val="0"/>
    <w:pPr>
      <w:spacing w:before="60" w:after="60" w:line="360" w:lineRule="auto"/>
      <w:ind w:left="0" w:leftChars="0" w:firstLine="482"/>
    </w:pPr>
    <w:rPr>
      <w:rFonts w:ascii="宋体" w:hAnsi="宋体"/>
      <w:kern w:val="0"/>
      <w:sz w:val="24"/>
      <w:szCs w:val="28"/>
    </w:rPr>
  </w:style>
  <w:style w:type="paragraph" w:customStyle="1" w:styleId="505">
    <w:name w:val="默认段落字体 Para Char1_file_442"/>
    <w:next w:val="3"/>
    <w:qFormat/>
    <w:uiPriority w:val="0"/>
    <w:pPr>
      <w:keepNext/>
      <w:keepLines/>
      <w:tabs>
        <w:tab w:val="left" w:pos="360"/>
      </w:tabs>
      <w:snapToGrid w:val="0"/>
      <w:spacing w:before="240" w:after="240"/>
      <w:outlineLvl w:val="7"/>
    </w:pPr>
    <w:rPr>
      <w:rFonts w:ascii="Arial" w:hAnsi="Arial" w:eastAsia="宋体" w:cs="Arial"/>
      <w:kern w:val="2"/>
      <w:lang w:val="en-US" w:eastAsia="zh-CN" w:bidi="ar-SA"/>
    </w:rPr>
  </w:style>
  <w:style w:type="paragraph" w:customStyle="1" w:styleId="506">
    <w:name w:val="样式 标题 2 + Times New Roman 四号 非加粗 段前: 5 磅 段后: 0 磅 行距: 固定值 20..._file_442"/>
    <w:basedOn w:val="317"/>
    <w:qFormat/>
    <w:uiPriority w:val="0"/>
    <w:pPr>
      <w:keepLines/>
      <w:adjustRightInd/>
      <w:spacing w:before="100" w:line="400" w:lineRule="exact"/>
      <w:jc w:val="both"/>
    </w:pPr>
    <w:rPr>
      <w:rFonts w:eastAsia="黑体" w:cs="宋体"/>
      <w:b w:val="0"/>
      <w:sz w:val="28"/>
    </w:rPr>
  </w:style>
  <w:style w:type="paragraph" w:customStyle="1" w:styleId="507">
    <w:name w:val="表内文字_file_442"/>
    <w:basedOn w:val="90"/>
    <w:qFormat/>
    <w:uiPriority w:val="0"/>
    <w:pPr>
      <w:snapToGrid w:val="0"/>
      <w:spacing w:before="50" w:after="50"/>
      <w:jc w:val="center"/>
    </w:pPr>
    <w:rPr>
      <w:rFonts w:ascii="仿宋_GB2312" w:hAnsi="宋体" w:eastAsia="仿宋_GB2312"/>
      <w:b/>
      <w:color w:val="000000"/>
      <w:sz w:val="32"/>
      <w:szCs w:val="32"/>
    </w:rPr>
  </w:style>
  <w:style w:type="paragraph" w:customStyle="1" w:styleId="508">
    <w:name w:val="样式 Verdana 首行缩进:  0.74 厘米_file_442"/>
    <w:basedOn w:val="90"/>
    <w:qFormat/>
    <w:uiPriority w:val="0"/>
    <w:pPr>
      <w:spacing w:line="360" w:lineRule="auto"/>
      <w:ind w:firstLine="420"/>
    </w:pPr>
    <w:rPr>
      <w:rFonts w:ascii="Verdana" w:hAnsi="Verdana"/>
      <w:sz w:val="24"/>
      <w:szCs w:val="20"/>
    </w:rPr>
  </w:style>
  <w:style w:type="paragraph" w:customStyle="1" w:styleId="509">
    <w:name w:val="xl36_file_442"/>
    <w:basedOn w:val="90"/>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510">
    <w:name w:val="1 Char_file_442"/>
    <w:basedOn w:val="327"/>
    <w:qFormat/>
    <w:uiPriority w:val="0"/>
    <w:pPr>
      <w:spacing w:line="360" w:lineRule="auto"/>
      <w:ind w:left="0" w:firstLine="200" w:firstLineChars="200"/>
      <w:jc w:val="both"/>
    </w:pPr>
    <w:rPr>
      <w:rFonts w:ascii="Times New Roman"/>
      <w:snapToGrid/>
      <w:kern w:val="2"/>
      <w:sz w:val="21"/>
    </w:rPr>
  </w:style>
  <w:style w:type="paragraph" w:customStyle="1" w:styleId="511">
    <w:name w:val="列出段落1_file_442"/>
    <w:basedOn w:val="90"/>
    <w:qFormat/>
    <w:uiPriority w:val="0"/>
    <w:pPr>
      <w:ind w:firstLine="420" w:firstLineChars="200"/>
    </w:pPr>
    <w:rPr>
      <w:rFonts w:ascii="Calibri" w:hAnsi="Calibri"/>
      <w:szCs w:val="22"/>
    </w:rPr>
  </w:style>
  <w:style w:type="paragraph" w:customStyle="1" w:styleId="512">
    <w:name w:val="_Style 2_file_442"/>
    <w:basedOn w:val="90"/>
    <w:qFormat/>
    <w:uiPriority w:val="0"/>
    <w:pPr>
      <w:ind w:firstLine="420" w:firstLineChars="200"/>
    </w:pPr>
  </w:style>
  <w:style w:type="paragraph" w:customStyle="1" w:styleId="513">
    <w:name w:val="Char Char Char1_file_442"/>
    <w:basedOn w:val="90"/>
    <w:qFormat/>
    <w:uiPriority w:val="0"/>
    <w:pPr>
      <w:widowControl/>
      <w:spacing w:after="160" w:line="240" w:lineRule="exact"/>
      <w:jc w:val="left"/>
    </w:pPr>
    <w:rPr>
      <w:rFonts w:ascii="Verdana" w:hAnsi="Verdana"/>
      <w:kern w:val="0"/>
      <w:sz w:val="20"/>
      <w:szCs w:val="20"/>
      <w:lang w:eastAsia="en-US"/>
    </w:rPr>
  </w:style>
  <w:style w:type="paragraph" w:customStyle="1" w:styleId="514">
    <w:name w:val="Char_file_442"/>
    <w:basedOn w:val="90"/>
    <w:qFormat/>
    <w:uiPriority w:val="0"/>
  </w:style>
  <w:style w:type="paragraph" w:customStyle="1" w:styleId="515">
    <w:name w:val="ÕýÎÄ_file_442"/>
    <w:qFormat/>
    <w:uiPriority w:val="0"/>
    <w:pPr>
      <w:widowControl w:val="0"/>
      <w:overflowPunct w:val="0"/>
      <w:autoSpaceDE w:val="0"/>
      <w:autoSpaceDN w:val="0"/>
      <w:adjustRightInd w:val="0"/>
      <w:spacing w:line="351" w:lineRule="atLeast"/>
      <w:ind w:firstLine="419"/>
      <w:jc w:val="both"/>
      <w:textAlignment w:val="baseline"/>
    </w:pPr>
    <w:rPr>
      <w:rFonts w:ascii="Times New Roman" w:hAnsi="Times New Roman" w:eastAsia="宋体" w:cs="Times New Roman"/>
      <w:color w:val="000000"/>
      <w:sz w:val="21"/>
      <w:lang w:val="en-US" w:eastAsia="zh-CN" w:bidi="ar-SA"/>
    </w:rPr>
  </w:style>
  <w:style w:type="paragraph" w:customStyle="1" w:styleId="516">
    <w:name w:val="_Style 861_file_442"/>
    <w:next w:val="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17">
    <w:name w:val="Char3_file_442"/>
    <w:basedOn w:val="90"/>
    <w:qFormat/>
    <w:uiPriority w:val="0"/>
    <w:pPr>
      <w:widowControl/>
      <w:spacing w:after="160" w:line="240" w:lineRule="exact"/>
      <w:jc w:val="left"/>
    </w:pPr>
    <w:rPr>
      <w:rFonts w:ascii="Verdana" w:hAnsi="Verdana"/>
      <w:kern w:val="0"/>
      <w:sz w:val="20"/>
      <w:szCs w:val="20"/>
      <w:lang w:eastAsia="en-US"/>
    </w:rPr>
  </w:style>
  <w:style w:type="paragraph" w:customStyle="1" w:styleId="518">
    <w:name w:val="Char Char Char Char_file_442"/>
    <w:basedOn w:val="90"/>
    <w:qFormat/>
    <w:uiPriority w:val="0"/>
  </w:style>
  <w:style w:type="paragraph" w:customStyle="1" w:styleId="519">
    <w:name w:val="1_file_442"/>
    <w:basedOn w:val="90"/>
    <w:next w:val="23"/>
    <w:qFormat/>
    <w:uiPriority w:val="0"/>
    <w:rPr>
      <w:rFonts w:ascii="宋体" w:hAnsi="Courier New"/>
      <w:szCs w:val="20"/>
    </w:rPr>
  </w:style>
  <w:style w:type="paragraph" w:customStyle="1" w:styleId="520">
    <w:name w:val="Char Char Char Char1_file_442"/>
    <w:basedOn w:val="90"/>
    <w:qFormat/>
    <w:uiPriority w:val="0"/>
  </w:style>
  <w:style w:type="paragraph" w:customStyle="1" w:styleId="521">
    <w:name w:val="HTML Bottom of Form_file_442"/>
    <w:basedOn w:val="90"/>
    <w:next w:val="3"/>
    <w:qFormat/>
    <w:uiPriority w:val="0"/>
    <w:pPr>
      <w:widowControl/>
      <w:pBdr>
        <w:top w:val="single" w:color="auto" w:sz="6" w:space="1"/>
      </w:pBdr>
      <w:jc w:val="center"/>
    </w:pPr>
    <w:rPr>
      <w:rFonts w:ascii="Arial" w:hAnsi="Arial" w:cs="Arial"/>
      <w:vanish/>
      <w:kern w:val="0"/>
      <w:sz w:val="16"/>
      <w:szCs w:val="16"/>
    </w:rPr>
  </w:style>
  <w:style w:type="paragraph" w:customStyle="1" w:styleId="522">
    <w:name w:val="Char Char Char Char Char Char1 Char_file_442"/>
    <w:basedOn w:val="90"/>
    <w:qFormat/>
    <w:uiPriority w:val="0"/>
    <w:pPr>
      <w:widowControl/>
      <w:spacing w:after="160" w:line="240" w:lineRule="exact"/>
      <w:jc w:val="left"/>
    </w:pPr>
    <w:rPr>
      <w:rFonts w:ascii="Verdana" w:hAnsi="Verdana"/>
      <w:kern w:val="0"/>
      <w:szCs w:val="20"/>
      <w:lang w:eastAsia="en-US"/>
    </w:rPr>
  </w:style>
  <w:style w:type="paragraph" w:customStyle="1" w:styleId="523">
    <w:name w:val="pa-3_file_442"/>
    <w:basedOn w:val="90"/>
    <w:qFormat/>
    <w:uiPriority w:val="0"/>
    <w:pPr>
      <w:widowControl/>
      <w:spacing w:line="240" w:lineRule="atLeast"/>
    </w:pPr>
    <w:rPr>
      <w:rFonts w:ascii="宋体" w:hAnsi="宋体" w:cs="宋体"/>
      <w:kern w:val="0"/>
      <w:sz w:val="24"/>
    </w:rPr>
  </w:style>
  <w:style w:type="paragraph" w:customStyle="1" w:styleId="524">
    <w:name w:val="规范正文_file_442"/>
    <w:basedOn w:val="90"/>
    <w:qFormat/>
    <w:uiPriority w:val="0"/>
    <w:pPr>
      <w:adjustRightInd w:val="0"/>
      <w:spacing w:line="360" w:lineRule="auto"/>
      <w:ind w:left="480"/>
      <w:textAlignment w:val="baseline"/>
    </w:pPr>
    <w:rPr>
      <w:kern w:val="0"/>
      <w:sz w:val="24"/>
      <w:szCs w:val="20"/>
    </w:rPr>
  </w:style>
  <w:style w:type="paragraph" w:customStyle="1" w:styleId="525">
    <w:name w:val="about_main1_file_442"/>
    <w:basedOn w:val="90"/>
    <w:qFormat/>
    <w:uiPriority w:val="0"/>
    <w:pPr>
      <w:widowControl/>
      <w:spacing w:before="30" w:after="100" w:afterAutospacing="1"/>
      <w:jc w:val="left"/>
    </w:pPr>
    <w:rPr>
      <w:rFonts w:ascii="宋体" w:hAnsi="宋体" w:cs="宋体"/>
      <w:kern w:val="0"/>
      <w:sz w:val="24"/>
    </w:rPr>
  </w:style>
  <w:style w:type="paragraph" w:customStyle="1" w:styleId="526">
    <w:name w:val="pa-2_file_442"/>
    <w:basedOn w:val="90"/>
    <w:qFormat/>
    <w:uiPriority w:val="0"/>
    <w:pPr>
      <w:widowControl/>
      <w:spacing w:line="280" w:lineRule="atLeast"/>
      <w:ind w:firstLine="420"/>
    </w:pPr>
    <w:rPr>
      <w:rFonts w:ascii="宋体" w:hAnsi="宋体" w:cs="宋体"/>
      <w:kern w:val="0"/>
      <w:sz w:val="24"/>
    </w:rPr>
  </w:style>
  <w:style w:type="paragraph" w:customStyle="1" w:styleId="527">
    <w:name w:val="Char1_file_442"/>
    <w:basedOn w:val="334"/>
    <w:qFormat/>
    <w:uiPriority w:val="0"/>
    <w:pPr>
      <w:widowControl/>
      <w:ind w:firstLine="454"/>
      <w:jc w:val="left"/>
    </w:pPr>
    <w:rPr>
      <w:rFonts w:ascii="Tahoma" w:hAnsi="Tahoma" w:cs="宋体"/>
      <w:kern w:val="0"/>
      <w:sz w:val="24"/>
      <w:szCs w:val="20"/>
    </w:rPr>
  </w:style>
  <w:style w:type="paragraph" w:customStyle="1" w:styleId="528">
    <w:name w:val="xl24_file_442"/>
    <w:basedOn w:val="90"/>
    <w:qFormat/>
    <w:uiPriority w:val="0"/>
    <w:pPr>
      <w:widowControl/>
      <w:pBdr>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4"/>
    </w:rPr>
  </w:style>
  <w:style w:type="paragraph" w:customStyle="1" w:styleId="529">
    <w:name w:val="正文1_file_442"/>
    <w:basedOn w:val="90"/>
    <w:qFormat/>
    <w:uiPriority w:val="0"/>
    <w:pPr>
      <w:widowControl/>
      <w:overflowPunct w:val="0"/>
      <w:autoSpaceDE w:val="0"/>
      <w:autoSpaceDN w:val="0"/>
      <w:adjustRightInd w:val="0"/>
    </w:pPr>
    <w:rPr>
      <w:rFonts w:ascii="宋体"/>
      <w:kern w:val="0"/>
      <w:szCs w:val="20"/>
    </w:rPr>
  </w:style>
  <w:style w:type="paragraph" w:customStyle="1" w:styleId="530">
    <w:name w:val="样式 标题 3 + (中文) 黑体 小四 非加粗 段前: 7.8 磅 段后: 0 磅 行距: 固定值 20 磅_file_442"/>
    <w:basedOn w:val="318"/>
    <w:qFormat/>
    <w:uiPriority w:val="0"/>
    <w:pPr>
      <w:spacing w:before="0" w:after="0" w:line="400" w:lineRule="exact"/>
    </w:pPr>
    <w:rPr>
      <w:rFonts w:eastAsia="黑体" w:cs="宋体"/>
      <w:b w:val="0"/>
      <w:bCs w:val="0"/>
      <w:kern w:val="0"/>
      <w:sz w:val="24"/>
      <w:szCs w:val="20"/>
    </w:rPr>
  </w:style>
  <w:style w:type="paragraph" w:customStyle="1" w:styleId="531">
    <w:name w:val="正文首行缩进两字符_file_442"/>
    <w:basedOn w:val="90"/>
    <w:qFormat/>
    <w:uiPriority w:val="0"/>
    <w:pPr>
      <w:spacing w:line="360" w:lineRule="auto"/>
      <w:ind w:firstLine="200" w:firstLineChars="200"/>
    </w:pPr>
  </w:style>
  <w:style w:type="paragraph" w:customStyle="1" w:styleId="532">
    <w:name w:val="一级条标题_file_442"/>
    <w:qFormat/>
    <w:uiPriority w:val="0"/>
    <w:pPr>
      <w:ind w:left="284"/>
      <w:outlineLvl w:val="2"/>
    </w:pPr>
    <w:rPr>
      <w:rFonts w:ascii="Times New Roman" w:hAnsi="Times New Roman" w:eastAsia="黑体" w:cs="Times New Roman"/>
      <w:sz w:val="21"/>
      <w:lang w:val="en-US" w:eastAsia="zh-CN" w:bidi="ar-SA"/>
    </w:rPr>
  </w:style>
  <w:style w:type="paragraph" w:customStyle="1" w:styleId="533">
    <w:name w:val="1._file_442"/>
    <w:basedOn w:val="90"/>
    <w:qFormat/>
    <w:uiPriority w:val="0"/>
    <w:pPr>
      <w:spacing w:line="360" w:lineRule="auto"/>
      <w:ind w:firstLine="480" w:firstLineChars="200"/>
    </w:pPr>
    <w:rPr>
      <w:rFonts w:ascii="宋体" w:hAnsi="宋体"/>
      <w:sz w:val="24"/>
    </w:rPr>
  </w:style>
  <w:style w:type="paragraph" w:customStyle="1" w:styleId="534">
    <w:name w:val="样式 首行缩进:  2 字符_file_442"/>
    <w:basedOn w:val="90"/>
    <w:qFormat/>
    <w:uiPriority w:val="0"/>
    <w:pPr>
      <w:spacing w:line="400" w:lineRule="exact"/>
      <w:ind w:firstLine="200" w:firstLineChars="200"/>
    </w:pPr>
    <w:rPr>
      <w:rFonts w:cs="宋体"/>
      <w:sz w:val="24"/>
    </w:rPr>
  </w:style>
  <w:style w:type="paragraph" w:customStyle="1" w:styleId="535">
    <w:name w:val="Char Char3 Char Char_file_442"/>
    <w:basedOn w:val="90"/>
    <w:qFormat/>
    <w:uiPriority w:val="0"/>
  </w:style>
  <w:style w:type="paragraph" w:customStyle="1" w:styleId="536">
    <w:name w:val="Char12_file_442"/>
    <w:basedOn w:val="90"/>
    <w:qFormat/>
    <w:uiPriority w:val="0"/>
    <w:rPr>
      <w:szCs w:val="21"/>
    </w:rPr>
  </w:style>
  <w:style w:type="paragraph" w:customStyle="1" w:styleId="537">
    <w:name w:val="F2_file_442"/>
    <w:basedOn w:val="90"/>
    <w:qFormat/>
    <w:uiPriority w:val="0"/>
    <w:pPr>
      <w:autoSpaceDE w:val="0"/>
      <w:autoSpaceDN w:val="0"/>
      <w:adjustRightInd w:val="0"/>
      <w:ind w:firstLine="601"/>
      <w:textAlignment w:val="baseline"/>
    </w:pPr>
    <w:rPr>
      <w:kern w:val="0"/>
      <w:sz w:val="24"/>
      <w:szCs w:val="20"/>
    </w:rPr>
  </w:style>
  <w:style w:type="paragraph" w:customStyle="1" w:styleId="538">
    <w:name w:val="默认段落字体 Para Char Char Char Char Char Char Char Char Char Char Char Char Char Char Char Char Char Char Char_file_442"/>
    <w:basedOn w:val="90"/>
    <w:qFormat/>
    <w:uiPriority w:val="0"/>
    <w:rPr>
      <w:rFonts w:ascii="Calibri" w:hAnsi="Calibri"/>
      <w:szCs w:val="22"/>
    </w:rPr>
  </w:style>
  <w:style w:type="paragraph" w:customStyle="1" w:styleId="539">
    <w:name w:val="样式6_file_442"/>
    <w:basedOn w:val="320"/>
    <w:qFormat/>
    <w:uiPriority w:val="0"/>
    <w:pPr>
      <w:numPr>
        <w:numId w:val="0"/>
      </w:numPr>
      <w:spacing w:line="360" w:lineRule="auto"/>
      <w:ind w:left="210" w:leftChars="100"/>
    </w:pPr>
    <w:rPr>
      <w:rFonts w:ascii="宋体" w:hAnsi="宋体" w:cs="Arial"/>
      <w:bCs/>
      <w:sz w:val="24"/>
    </w:rPr>
  </w:style>
  <w:style w:type="paragraph" w:customStyle="1" w:styleId="540">
    <w:name w:val="前言、引言标题_file_442"/>
    <w:next w:val="3"/>
    <w:qFormat/>
    <w:uiPriority w:val="0"/>
    <w:pPr>
      <w:shd w:val="clear" w:color="FFFFFF" w:fill="FFFFFF"/>
      <w:spacing w:before="640" w:after="560"/>
      <w:ind w:left="900" w:hanging="420"/>
      <w:jc w:val="center"/>
      <w:outlineLvl w:val="0"/>
    </w:pPr>
    <w:rPr>
      <w:rFonts w:ascii="黑体" w:hAnsi="Times New Roman" w:eastAsia="黑体" w:cs="Times New Roman"/>
      <w:sz w:val="32"/>
      <w:lang w:val="en-US" w:eastAsia="zh-CN" w:bidi="ar-SA"/>
    </w:rPr>
  </w:style>
  <w:style w:type="paragraph" w:customStyle="1" w:styleId="541">
    <w:name w:val="Tabletext_file_442"/>
    <w:basedOn w:val="90"/>
    <w:qFormat/>
    <w:uiPriority w:val="0"/>
    <w:pPr>
      <w:keepLines/>
      <w:spacing w:after="120" w:line="240" w:lineRule="atLeast"/>
      <w:jc w:val="left"/>
    </w:pPr>
    <w:rPr>
      <w:rFonts w:ascii="宋体"/>
      <w:snapToGrid w:val="0"/>
      <w:kern w:val="0"/>
      <w:sz w:val="20"/>
      <w:szCs w:val="20"/>
    </w:rPr>
  </w:style>
  <w:style w:type="paragraph" w:customStyle="1" w:styleId="542">
    <w:name w:val="Revision_file_442"/>
    <w:unhideWhenUsed/>
    <w:qFormat/>
    <w:uiPriority w:val="99"/>
    <w:rPr>
      <w:rFonts w:ascii="Times New Roman" w:hAnsi="Times New Roman" w:eastAsia="宋体" w:cs="Times New Roman"/>
      <w:kern w:val="2"/>
      <w:sz w:val="21"/>
      <w:szCs w:val="24"/>
      <w:lang w:val="en-US" w:eastAsia="zh-CN" w:bidi="ar-SA"/>
    </w:rPr>
  </w:style>
  <w:style w:type="paragraph" w:customStyle="1" w:styleId="543">
    <w:name w:val="样式5_file_442"/>
    <w:basedOn w:val="317"/>
    <w:qFormat/>
    <w:uiPriority w:val="0"/>
    <w:pPr>
      <w:keepLines/>
      <w:adjustRightInd/>
      <w:spacing w:before="260" w:after="260"/>
      <w:ind w:left="420" w:leftChars="200"/>
      <w:jc w:val="both"/>
    </w:pPr>
    <w:rPr>
      <w:rFonts w:ascii="宋体" w:hAnsi="宋体" w:eastAsia="宋体"/>
      <w:bCs/>
      <w:sz w:val="24"/>
      <w:szCs w:val="24"/>
    </w:rPr>
  </w:style>
  <w:style w:type="paragraph" w:customStyle="1" w:styleId="544">
    <w:name w:val="默认段落字体 Para Char Char Char Char Char Char Char Char Char1 Char Char Char Char_file_442"/>
    <w:basedOn w:val="90"/>
    <w:qFormat/>
    <w:uiPriority w:val="0"/>
    <w:rPr>
      <w:rFonts w:ascii="Tahoma" w:hAnsi="Tahoma"/>
      <w:sz w:val="24"/>
      <w:szCs w:val="20"/>
    </w:rPr>
  </w:style>
  <w:style w:type="paragraph" w:customStyle="1" w:styleId="545">
    <w:name w:val="2-2ji_file_442"/>
    <w:basedOn w:val="317"/>
    <w:qFormat/>
    <w:uiPriority w:val="0"/>
    <w:pPr>
      <w:keepLines/>
      <w:spacing w:before="0"/>
      <w:textAlignment w:val="baseline"/>
    </w:pPr>
    <w:rPr>
      <w:rFonts w:ascii="宋体" w:hAnsi="宋体" w:eastAsia="宋体"/>
      <w:sz w:val="36"/>
      <w:szCs w:val="32"/>
    </w:rPr>
  </w:style>
  <w:style w:type="paragraph" w:customStyle="1" w:styleId="546">
    <w:name w:val="表格文字_file_442"/>
    <w:basedOn w:val="90"/>
    <w:qFormat/>
    <w:uiPriority w:val="99"/>
    <w:pPr>
      <w:spacing w:before="25" w:after="25"/>
      <w:jc w:val="left"/>
    </w:pPr>
    <w:rPr>
      <w:bCs/>
      <w:spacing w:val="10"/>
      <w:kern w:val="0"/>
      <w:sz w:val="24"/>
    </w:rPr>
  </w:style>
  <w:style w:type="paragraph" w:customStyle="1" w:styleId="547">
    <w:name w:val="Normal (Web)_file_872_file_882_file_442"/>
    <w:basedOn w:val="90"/>
    <w:semiHidden/>
    <w:unhideWhenUsed/>
    <w:qFormat/>
    <w:uiPriority w:val="99"/>
    <w:pPr>
      <w:widowControl/>
      <w:spacing w:before="100" w:beforeAutospacing="1" w:after="100" w:afterAutospacing="1"/>
      <w:jc w:val="left"/>
    </w:pPr>
    <w:rPr>
      <w:rFonts w:ascii="宋体" w:hAnsi="宋体" w:cs="宋体"/>
      <w:kern w:val="0"/>
      <w:sz w:val="24"/>
    </w:rPr>
  </w:style>
  <w:style w:type="character" w:customStyle="1" w:styleId="548">
    <w:name w:val="正文文本首行缩进 2 字符_file_442"/>
    <w:basedOn w:val="383"/>
    <w:semiHidden/>
    <w:qFormat/>
    <w:uiPriority w:val="0"/>
    <w:rPr>
      <w:kern w:val="2"/>
      <w:sz w:val="21"/>
      <w:szCs w:val="24"/>
    </w:rPr>
  </w:style>
  <w:style w:type="paragraph" w:customStyle="1" w:styleId="549">
    <w:name w:val="Table Text_file_442"/>
    <w:basedOn w:val="90"/>
    <w:semiHidden/>
    <w:qFormat/>
    <w:uiPriority w:val="0"/>
    <w:rPr>
      <w:rFonts w:ascii="宋体" w:hAnsi="宋体" w:cs="宋体"/>
      <w:sz w:val="19"/>
      <w:szCs w:val="19"/>
      <w:lang w:eastAsia="en-US"/>
    </w:rPr>
  </w:style>
  <w:style w:type="table" w:customStyle="1" w:styleId="550">
    <w:name w:val="Table Normal_file_442"/>
    <w:semiHidden/>
    <w:unhideWhenUsed/>
    <w:qFormat/>
    <w:uiPriority w:val="0"/>
    <w:tblPr>
      <w:tblLayout w:type="fixed"/>
      <w:tblCellMar>
        <w:top w:w="0" w:type="dxa"/>
        <w:left w:w="0" w:type="dxa"/>
        <w:bottom w:w="0" w:type="dxa"/>
        <w:right w:w="0" w:type="dxa"/>
      </w:tblCellMar>
    </w:tblPr>
  </w:style>
  <w:style w:type="paragraph" w:customStyle="1" w:styleId="551">
    <w:name w:val="heading 1_file_1054_file_442"/>
    <w:basedOn w:val="416"/>
    <w:next w:val="4"/>
    <w:qFormat/>
    <w:uiPriority w:val="0"/>
    <w:pPr>
      <w:keepNext/>
      <w:keepLines/>
      <w:spacing w:before="340" w:after="330" w:line="578" w:lineRule="auto"/>
      <w:outlineLvl w:val="0"/>
    </w:pPr>
    <w:rPr>
      <w:rFonts w:ascii="Calibri" w:hAnsi="Calibri"/>
      <w:b/>
      <w:bCs/>
      <w:kern w:val="44"/>
      <w:sz w:val="44"/>
      <w:szCs w:val="44"/>
    </w:rPr>
  </w:style>
  <w:style w:type="paragraph" w:customStyle="1" w:styleId="552">
    <w:name w:val="heading 2_file_1054_file_442"/>
    <w:basedOn w:val="416"/>
    <w:next w:val="4"/>
    <w:qFormat/>
    <w:uiPriority w:val="0"/>
    <w:pPr>
      <w:keepNext/>
      <w:adjustRightInd w:val="0"/>
      <w:spacing w:before="120" w:line="360" w:lineRule="auto"/>
      <w:jc w:val="center"/>
      <w:outlineLvl w:val="1"/>
    </w:pPr>
    <w:rPr>
      <w:rFonts w:ascii="Calibri" w:hAnsi="Calibri" w:eastAsia="隶书"/>
      <w:b/>
      <w:kern w:val="0"/>
      <w:sz w:val="44"/>
      <w:szCs w:val="20"/>
    </w:rPr>
  </w:style>
  <w:style w:type="paragraph" w:customStyle="1" w:styleId="553">
    <w:name w:val="heading 4_file_1054_file_442"/>
    <w:basedOn w:val="416"/>
    <w:next w:val="4"/>
    <w:qFormat/>
    <w:uiPriority w:val="0"/>
    <w:pPr>
      <w:keepNext/>
      <w:keepLines/>
      <w:spacing w:before="280" w:after="290" w:line="376" w:lineRule="auto"/>
      <w:outlineLvl w:val="3"/>
    </w:pPr>
    <w:rPr>
      <w:rFonts w:ascii="Arial" w:hAnsi="Arial" w:eastAsia="黑体"/>
      <w:b/>
      <w:bCs/>
      <w:sz w:val="28"/>
      <w:szCs w:val="28"/>
    </w:rPr>
  </w:style>
  <w:style w:type="character" w:customStyle="1" w:styleId="554">
    <w:name w:val="Default Paragraph Font_file_1054_file_442"/>
    <w:qFormat/>
    <w:uiPriority w:val="0"/>
    <w:rPr>
      <w:rFonts w:ascii="Calibri" w:hAnsi="Calibri" w:eastAsia="宋体" w:cs="Times New Roman"/>
    </w:rPr>
  </w:style>
  <w:style w:type="table" w:customStyle="1" w:styleId="555">
    <w:name w:val="Normal Table_file_1054_file_442"/>
    <w:qFormat/>
    <w:uiPriority w:val="0"/>
    <w:rPr>
      <w:rFonts w:ascii="Calibri" w:hAnsi="Calibri"/>
    </w:rPr>
    <w:tblPr>
      <w:tblLayout w:type="fixed"/>
      <w:tblCellMar>
        <w:top w:w="0" w:type="dxa"/>
        <w:left w:w="108" w:type="dxa"/>
        <w:bottom w:w="0" w:type="dxa"/>
        <w:right w:w="108" w:type="dxa"/>
      </w:tblCellMar>
    </w:tblPr>
  </w:style>
  <w:style w:type="paragraph" w:customStyle="1" w:styleId="556">
    <w:name w:val="toc 3_file_1054_file_442"/>
    <w:basedOn w:val="416"/>
    <w:next w:val="4"/>
    <w:qFormat/>
    <w:uiPriority w:val="0"/>
    <w:pPr>
      <w:ind w:left="420"/>
      <w:jc w:val="left"/>
    </w:pPr>
    <w:rPr>
      <w:rFonts w:ascii="Calibri" w:hAnsi="Calibri"/>
      <w:i/>
      <w:iCs/>
      <w:sz w:val="20"/>
      <w:szCs w:val="20"/>
    </w:rPr>
  </w:style>
  <w:style w:type="paragraph" w:customStyle="1" w:styleId="557">
    <w:name w:val="Plain Text_file_1054_file_442"/>
    <w:basedOn w:val="416"/>
    <w:next w:val="8"/>
    <w:qFormat/>
    <w:uiPriority w:val="0"/>
    <w:rPr>
      <w:rFonts w:ascii="宋体" w:hAnsi="Courier New" w:cs="Courier New"/>
      <w:szCs w:val="21"/>
    </w:rPr>
  </w:style>
  <w:style w:type="paragraph" w:customStyle="1" w:styleId="558">
    <w:name w:val="footer_file_1054_file_442"/>
    <w:basedOn w:val="416"/>
    <w:qFormat/>
    <w:uiPriority w:val="0"/>
    <w:pPr>
      <w:tabs>
        <w:tab w:val="center" w:pos="4153"/>
        <w:tab w:val="right" w:pos="8306"/>
      </w:tabs>
      <w:snapToGrid w:val="0"/>
      <w:jc w:val="left"/>
    </w:pPr>
    <w:rPr>
      <w:rFonts w:ascii="Calibri" w:hAnsi="Calibri"/>
      <w:sz w:val="18"/>
      <w:szCs w:val="18"/>
    </w:rPr>
  </w:style>
  <w:style w:type="paragraph" w:customStyle="1" w:styleId="559">
    <w:name w:val="header_file_1054_file_442"/>
    <w:basedOn w:val="416"/>
    <w:qFormat/>
    <w:uiPriority w:val="0"/>
    <w:pPr>
      <w:pBdr>
        <w:bottom w:val="single" w:color="auto" w:sz="6" w:space="1"/>
      </w:pBdr>
      <w:tabs>
        <w:tab w:val="center" w:pos="4153"/>
        <w:tab w:val="right" w:pos="8306"/>
      </w:tabs>
      <w:snapToGrid w:val="0"/>
      <w:jc w:val="center"/>
    </w:pPr>
    <w:rPr>
      <w:rFonts w:ascii="Calibri" w:hAnsi="Calibri"/>
      <w:sz w:val="18"/>
      <w:szCs w:val="18"/>
    </w:rPr>
  </w:style>
  <w:style w:type="paragraph" w:customStyle="1" w:styleId="560">
    <w:name w:val="Body Text Indent 3_file_1054_file_442"/>
    <w:basedOn w:val="416"/>
    <w:qFormat/>
    <w:uiPriority w:val="0"/>
    <w:pPr>
      <w:spacing w:after="120"/>
      <w:ind w:left="420" w:leftChars="200"/>
    </w:pPr>
    <w:rPr>
      <w:rFonts w:ascii="Calibri" w:hAnsi="Calibri"/>
      <w:sz w:val="16"/>
      <w:szCs w:val="16"/>
    </w:rPr>
  </w:style>
  <w:style w:type="paragraph" w:customStyle="1" w:styleId="561">
    <w:name w:val="Normal (Web)_file_1054_file_442"/>
    <w:basedOn w:val="416"/>
    <w:qFormat/>
    <w:uiPriority w:val="0"/>
    <w:rPr>
      <w:sz w:val="24"/>
    </w:rPr>
  </w:style>
  <w:style w:type="character" w:customStyle="1" w:styleId="562">
    <w:name w:val="Strong_file_1260_file_1054_file_442"/>
    <w:qFormat/>
    <w:uiPriority w:val="0"/>
    <w:rPr>
      <w:rFonts w:ascii="Calibri" w:hAnsi="Calibri" w:eastAsia="宋体" w:cs="Times New Roman"/>
      <w:b/>
      <w:bCs/>
    </w:rPr>
  </w:style>
  <w:style w:type="paragraph" w:customStyle="1" w:styleId="563">
    <w:name w:val="表格文字_file_1251_file_1054_file_442"/>
    <w:basedOn w:val="564"/>
    <w:qFormat/>
    <w:uiPriority w:val="0"/>
    <w:pPr>
      <w:spacing w:before="25" w:after="25"/>
      <w:jc w:val="left"/>
    </w:pPr>
    <w:rPr>
      <w:rFonts w:ascii="Calibri" w:hAnsi="Calibri"/>
      <w:bCs/>
      <w:spacing w:val="10"/>
      <w:kern w:val="0"/>
      <w:sz w:val="24"/>
    </w:rPr>
  </w:style>
  <w:style w:type="paragraph" w:customStyle="1" w:styleId="564">
    <w:name w:val="Normal_file_1251_file_1054_file_442"/>
    <w:next w:val="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65">
    <w:name w:val="Table Paragraph_file_1054_file_442"/>
    <w:basedOn w:val="416"/>
    <w:qFormat/>
    <w:uiPriority w:val="0"/>
    <w:pPr>
      <w:autoSpaceDE w:val="0"/>
      <w:autoSpaceDN w:val="0"/>
      <w:adjustRightInd w:val="0"/>
    </w:pPr>
    <w:rPr>
      <w:rFonts w:ascii="黑体" w:hAnsi="Calibri" w:eastAsia="黑体" w:cs="黑体"/>
      <w:kern w:val="0"/>
    </w:rPr>
  </w:style>
  <w:style w:type="paragraph" w:customStyle="1" w:styleId="566">
    <w:name w:val="Plain Text_file_423_file_342_file_1251_file_1054_file_442"/>
    <w:basedOn w:val="564"/>
    <w:qFormat/>
    <w:uiPriority w:val="0"/>
    <w:rPr>
      <w:rFonts w:ascii="宋体" w:hAnsi="Courier New" w:cs="Courier New"/>
      <w:szCs w:val="21"/>
    </w:rPr>
  </w:style>
  <w:style w:type="paragraph" w:customStyle="1" w:styleId="567">
    <w:name w:val="表格文字_file_423_file_342_file_1251_file_1054_file_442"/>
    <w:basedOn w:val="564"/>
    <w:qFormat/>
    <w:uiPriority w:val="0"/>
    <w:pPr>
      <w:spacing w:before="25" w:after="25"/>
      <w:jc w:val="left"/>
    </w:pPr>
    <w:rPr>
      <w:rFonts w:ascii="Calibri" w:hAnsi="Calibri"/>
      <w:bCs/>
      <w:spacing w:val="10"/>
      <w:kern w:val="0"/>
      <w:sz w:val="24"/>
    </w:rPr>
  </w:style>
  <w:style w:type="paragraph" w:customStyle="1" w:styleId="568">
    <w:name w:val="Normal_file_1261_file_1054_file_44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569">
    <w:name w:val="Plain Text_file_1251_file_1054_file_442"/>
    <w:basedOn w:val="564"/>
    <w:qFormat/>
    <w:uiPriority w:val="0"/>
    <w:rPr>
      <w:rFonts w:ascii="宋体" w:hAnsi="Courier New" w:cs="Courier New"/>
      <w:szCs w:val="21"/>
    </w:rPr>
  </w:style>
  <w:style w:type="paragraph" w:customStyle="1" w:styleId="570">
    <w:name w:val="Normal_file_1248_file_1054_file_442"/>
    <w:next w:val="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71">
    <w:name w:val="Normal (Web)_file_2812_file_1054_file_442"/>
    <w:basedOn w:val="572"/>
    <w:qFormat/>
    <w:uiPriority w:val="0"/>
    <w:rPr>
      <w:rFonts w:ascii="Calibri" w:hAnsi="Calibri" w:cs="Times New Roman"/>
    </w:rPr>
  </w:style>
  <w:style w:type="paragraph" w:customStyle="1" w:styleId="572">
    <w:name w:val="Normal_file_2812_file_1054_file_44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573">
    <w:name w:val="Plain Text_file_1248_file_1054_file_442"/>
    <w:basedOn w:val="570"/>
    <w:qFormat/>
    <w:uiPriority w:val="0"/>
    <w:rPr>
      <w:rFonts w:ascii="宋体" w:hAnsi="Courier New" w:cs="Courier New"/>
      <w:szCs w:val="21"/>
    </w:rPr>
  </w:style>
  <w:style w:type="paragraph" w:customStyle="1" w:styleId="574">
    <w:name w:val="Normal (Web)_file_2811_file_1054_file_442"/>
    <w:basedOn w:val="575"/>
    <w:qFormat/>
    <w:uiPriority w:val="0"/>
    <w:rPr>
      <w:rFonts w:ascii="Calibri" w:hAnsi="Calibri" w:cs="Times New Roman"/>
    </w:rPr>
  </w:style>
  <w:style w:type="paragraph" w:customStyle="1" w:styleId="575">
    <w:name w:val="Normal_file_2811_file_1054_file_44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576">
    <w:name w:val="Table Text_file_1054_file_442"/>
    <w:basedOn w:val="416"/>
    <w:semiHidden/>
    <w:qFormat/>
    <w:uiPriority w:val="0"/>
    <w:rPr>
      <w:rFonts w:ascii="黑体" w:hAnsi="黑体" w:eastAsia="黑体" w:cs="黑体"/>
      <w:sz w:val="18"/>
      <w:szCs w:val="18"/>
      <w:lang w:eastAsia="en-US"/>
    </w:rPr>
  </w:style>
  <w:style w:type="paragraph" w:customStyle="1" w:styleId="577">
    <w:name w:val="Normal (Web)_file_1261_file_1054_file_442"/>
    <w:basedOn w:val="568"/>
    <w:qFormat/>
    <w:uiPriority w:val="0"/>
    <w:rPr>
      <w:rFonts w:ascii="Calibri" w:hAnsi="Calibri" w:cs="Times New Roman"/>
    </w:rPr>
  </w:style>
  <w:style w:type="paragraph" w:customStyle="1" w:styleId="578">
    <w:name w:val="Normal (Web)_file_1260_file_1054_file_442"/>
    <w:basedOn w:val="579"/>
    <w:qFormat/>
    <w:uiPriority w:val="0"/>
    <w:rPr>
      <w:rFonts w:ascii="Calibri" w:hAnsi="Calibri" w:cs="Times New Roman"/>
    </w:rPr>
  </w:style>
  <w:style w:type="paragraph" w:customStyle="1" w:styleId="579">
    <w:name w:val="Normal_file_1260_file_1054_file_442"/>
    <w:qFormat/>
    <w:uiPriority w:val="0"/>
    <w:pPr>
      <w:spacing w:before="100" w:beforeAutospacing="1" w:after="100" w:afterAutospacing="1"/>
    </w:pPr>
    <w:rPr>
      <w:rFonts w:ascii="宋体" w:hAnsi="宋体" w:eastAsia="宋体" w:cs="宋体"/>
      <w:sz w:val="24"/>
      <w:szCs w:val="24"/>
      <w:lang w:val="en-US" w:eastAsia="zh-CN" w:bidi="ar-SA"/>
    </w:rPr>
  </w:style>
  <w:style w:type="table" w:customStyle="1" w:styleId="580">
    <w:name w:val="Table Normal_file_1054_file_442"/>
    <w:unhideWhenUsed/>
    <w:qFormat/>
    <w:uiPriority w:val="0"/>
    <w:tblPr>
      <w:tblLayout w:type="fixed"/>
      <w:tblCellMar>
        <w:top w:w="0" w:type="dxa"/>
        <w:left w:w="0" w:type="dxa"/>
        <w:bottom w:w="0" w:type="dxa"/>
        <w:right w:w="0" w:type="dxa"/>
      </w:tblCellMar>
    </w:tblPr>
  </w:style>
  <w:style w:type="character" w:customStyle="1" w:styleId="581">
    <w:name w:val="批注文字 字符_file_1054_file_442"/>
    <w:basedOn w:val="554"/>
    <w:link w:val="9"/>
    <w:qFormat/>
    <w:uiPriority w:val="0"/>
    <w:rPr>
      <w:rFonts w:hint="default" w:ascii="Times New Roman" w:hAnsi="Times New Roman" w:cs="Times New Roman"/>
      <w:kern w:val="2"/>
      <w:sz w:val="21"/>
      <w:szCs w:val="24"/>
    </w:rPr>
  </w:style>
  <w:style w:type="paragraph" w:customStyle="1" w:styleId="582">
    <w:name w:val="Normal_file_1055_file_44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583">
    <w:name w:val="heading 1_file_1055_file_442"/>
    <w:basedOn w:val="582"/>
    <w:qFormat/>
    <w:uiPriority w:val="9"/>
    <w:pPr>
      <w:outlineLvl w:val="0"/>
    </w:pPr>
    <w:rPr>
      <w:kern w:val="36"/>
      <w:sz w:val="48"/>
      <w:szCs w:val="48"/>
    </w:rPr>
  </w:style>
  <w:style w:type="paragraph" w:customStyle="1" w:styleId="584">
    <w:name w:val="heading 2_file_1055_file_442"/>
    <w:basedOn w:val="582"/>
    <w:qFormat/>
    <w:uiPriority w:val="9"/>
    <w:pPr>
      <w:outlineLvl w:val="1"/>
    </w:pPr>
    <w:rPr>
      <w:sz w:val="36"/>
      <w:szCs w:val="36"/>
    </w:rPr>
  </w:style>
  <w:style w:type="paragraph" w:customStyle="1" w:styleId="585">
    <w:name w:val="heading 3_file_1055_file_442"/>
    <w:basedOn w:val="582"/>
    <w:qFormat/>
    <w:uiPriority w:val="9"/>
    <w:pPr>
      <w:outlineLvl w:val="2"/>
    </w:pPr>
    <w:rPr>
      <w:sz w:val="27"/>
      <w:szCs w:val="27"/>
    </w:rPr>
  </w:style>
  <w:style w:type="paragraph" w:customStyle="1" w:styleId="586">
    <w:name w:val="heading 4_file_1055_file_442"/>
    <w:basedOn w:val="582"/>
    <w:qFormat/>
    <w:uiPriority w:val="9"/>
    <w:pPr>
      <w:outlineLvl w:val="3"/>
    </w:pPr>
  </w:style>
  <w:style w:type="paragraph" w:customStyle="1" w:styleId="587">
    <w:name w:val="heading 5_file_1055_file_442"/>
    <w:basedOn w:val="582"/>
    <w:qFormat/>
    <w:uiPriority w:val="9"/>
    <w:pPr>
      <w:outlineLvl w:val="4"/>
    </w:pPr>
    <w:rPr>
      <w:sz w:val="20"/>
      <w:szCs w:val="20"/>
    </w:rPr>
  </w:style>
  <w:style w:type="paragraph" w:customStyle="1" w:styleId="588">
    <w:name w:val="heading 6_file_1055_file_442"/>
    <w:basedOn w:val="582"/>
    <w:qFormat/>
    <w:uiPriority w:val="9"/>
    <w:pPr>
      <w:outlineLvl w:val="5"/>
    </w:pPr>
    <w:rPr>
      <w:sz w:val="15"/>
      <w:szCs w:val="15"/>
    </w:rPr>
  </w:style>
  <w:style w:type="character" w:customStyle="1" w:styleId="589">
    <w:name w:val="Default Paragraph Font_file_1055_file_442"/>
    <w:semiHidden/>
    <w:unhideWhenUsed/>
    <w:qFormat/>
    <w:uiPriority w:val="1"/>
  </w:style>
  <w:style w:type="table" w:customStyle="1" w:styleId="590">
    <w:name w:val="Normal Table_file_1055_file_442"/>
    <w:semiHidden/>
    <w:unhideWhenUsed/>
    <w:qFormat/>
    <w:uiPriority w:val="99"/>
    <w:tblPr>
      <w:tblLayout w:type="fixed"/>
      <w:tblCellMar>
        <w:top w:w="0" w:type="dxa"/>
        <w:left w:w="108" w:type="dxa"/>
        <w:bottom w:w="0" w:type="dxa"/>
        <w:right w:w="108" w:type="dxa"/>
      </w:tblCellMar>
    </w:tblPr>
  </w:style>
  <w:style w:type="character" w:customStyle="1" w:styleId="591">
    <w:name w:val="Hyperlink_file_1055_file_442"/>
    <w:basedOn w:val="589"/>
    <w:semiHidden/>
    <w:unhideWhenUsed/>
    <w:qFormat/>
    <w:uiPriority w:val="99"/>
    <w:rPr>
      <w:color w:val="0782C1"/>
      <w:u w:val="single"/>
    </w:rPr>
  </w:style>
  <w:style w:type="character" w:customStyle="1" w:styleId="592">
    <w:name w:val="FollowedHyperlink_file_1055_file_442"/>
    <w:basedOn w:val="589"/>
    <w:semiHidden/>
    <w:unhideWhenUsed/>
    <w:qFormat/>
    <w:uiPriority w:val="99"/>
    <w:rPr>
      <w:color w:val="0782C1"/>
      <w:u w:val="single"/>
    </w:rPr>
  </w:style>
  <w:style w:type="character" w:customStyle="1" w:styleId="593">
    <w:name w:val="标题 1 Char_file_1055_file_442"/>
    <w:basedOn w:val="589"/>
    <w:link w:val="4"/>
    <w:qFormat/>
    <w:uiPriority w:val="9"/>
    <w:rPr>
      <w:rFonts w:ascii="宋体" w:hAnsi="宋体" w:eastAsia="宋体" w:cs="宋体"/>
      <w:b/>
      <w:bCs/>
      <w:kern w:val="44"/>
      <w:sz w:val="44"/>
      <w:szCs w:val="44"/>
    </w:rPr>
  </w:style>
  <w:style w:type="character" w:customStyle="1" w:styleId="594">
    <w:name w:val="标题 2 Char_file_1055_file_442"/>
    <w:basedOn w:val="589"/>
    <w:link w:val="5"/>
    <w:semiHidden/>
    <w:qFormat/>
    <w:uiPriority w:val="9"/>
    <w:rPr>
      <w:rFonts w:asciiTheme="majorHAnsi" w:hAnsiTheme="majorHAnsi" w:eastAsiaTheme="majorEastAsia" w:cstheme="majorBidi"/>
      <w:b/>
      <w:bCs/>
      <w:sz w:val="32"/>
      <w:szCs w:val="32"/>
    </w:rPr>
  </w:style>
  <w:style w:type="character" w:customStyle="1" w:styleId="595">
    <w:name w:val="标题 3 Char_file_1055_file_442"/>
    <w:basedOn w:val="589"/>
    <w:link w:val="6"/>
    <w:semiHidden/>
    <w:qFormat/>
    <w:uiPriority w:val="9"/>
    <w:rPr>
      <w:rFonts w:ascii="宋体" w:hAnsi="宋体" w:eastAsia="宋体" w:cs="宋体"/>
      <w:b/>
      <w:bCs/>
      <w:sz w:val="32"/>
      <w:szCs w:val="32"/>
    </w:rPr>
  </w:style>
  <w:style w:type="character" w:customStyle="1" w:styleId="596">
    <w:name w:val="标题 4 Char_file_1055_file_442"/>
    <w:basedOn w:val="589"/>
    <w:link w:val="8"/>
    <w:semiHidden/>
    <w:qFormat/>
    <w:uiPriority w:val="9"/>
    <w:rPr>
      <w:rFonts w:asciiTheme="majorHAnsi" w:hAnsiTheme="majorHAnsi" w:eastAsiaTheme="majorEastAsia" w:cstheme="majorBidi"/>
      <w:b/>
      <w:bCs/>
      <w:sz w:val="28"/>
      <w:szCs w:val="28"/>
    </w:rPr>
  </w:style>
  <w:style w:type="character" w:customStyle="1" w:styleId="597">
    <w:name w:val="标题 5 Char_file_1055_file_442"/>
    <w:basedOn w:val="589"/>
    <w:link w:val="9"/>
    <w:semiHidden/>
    <w:qFormat/>
    <w:uiPriority w:val="9"/>
    <w:rPr>
      <w:rFonts w:ascii="宋体" w:hAnsi="宋体" w:eastAsia="宋体" w:cs="宋体"/>
      <w:b/>
      <w:bCs/>
      <w:sz w:val="28"/>
      <w:szCs w:val="28"/>
    </w:rPr>
  </w:style>
  <w:style w:type="character" w:customStyle="1" w:styleId="598">
    <w:name w:val="标题 6 Char_file_1055_file_442"/>
    <w:basedOn w:val="589"/>
    <w:link w:val="10"/>
    <w:semiHidden/>
    <w:qFormat/>
    <w:uiPriority w:val="9"/>
    <w:rPr>
      <w:rFonts w:asciiTheme="majorHAnsi" w:hAnsiTheme="majorHAnsi" w:eastAsiaTheme="majorEastAsia" w:cstheme="majorBidi"/>
      <w:b/>
      <w:bCs/>
      <w:sz w:val="24"/>
      <w:szCs w:val="24"/>
    </w:rPr>
  </w:style>
  <w:style w:type="paragraph" w:customStyle="1" w:styleId="599">
    <w:name w:val="cke_editable_file_1055_file_442"/>
    <w:basedOn w:val="582"/>
    <w:qFormat/>
    <w:uiPriority w:val="0"/>
    <w:rPr>
      <w:rFonts w:ascii="仿宋_GB2312" w:eastAsia="仿宋_GB2312"/>
    </w:rPr>
  </w:style>
  <w:style w:type="paragraph" w:customStyle="1" w:styleId="600">
    <w:name w:val="marker_file_1055_file_442"/>
    <w:basedOn w:val="582"/>
    <w:qFormat/>
    <w:uiPriority w:val="0"/>
    <w:pPr>
      <w:shd w:val="clear" w:color="auto" w:fill="FFFF00"/>
    </w:pPr>
  </w:style>
  <w:style w:type="paragraph" w:customStyle="1" w:styleId="601">
    <w:name w:val="Normal (Web)_file_1055_file_442"/>
    <w:basedOn w:val="582"/>
    <w:semiHidden/>
    <w:unhideWhenUsed/>
    <w:qFormat/>
    <w:uiPriority w:val="99"/>
  </w:style>
  <w:style w:type="paragraph" w:customStyle="1" w:styleId="602">
    <w:name w:val="Normal_file_1056_file_44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603">
    <w:name w:val="heading 1_file_1056_file_442"/>
    <w:basedOn w:val="602"/>
    <w:qFormat/>
    <w:uiPriority w:val="9"/>
    <w:pPr>
      <w:outlineLvl w:val="0"/>
    </w:pPr>
    <w:rPr>
      <w:kern w:val="36"/>
      <w:sz w:val="48"/>
      <w:szCs w:val="48"/>
    </w:rPr>
  </w:style>
  <w:style w:type="paragraph" w:customStyle="1" w:styleId="604">
    <w:name w:val="heading 2_file_1056_file_442"/>
    <w:basedOn w:val="602"/>
    <w:qFormat/>
    <w:uiPriority w:val="9"/>
    <w:pPr>
      <w:outlineLvl w:val="1"/>
    </w:pPr>
    <w:rPr>
      <w:sz w:val="36"/>
      <w:szCs w:val="36"/>
    </w:rPr>
  </w:style>
  <w:style w:type="paragraph" w:customStyle="1" w:styleId="605">
    <w:name w:val="heading 3_file_1056_file_442"/>
    <w:basedOn w:val="602"/>
    <w:qFormat/>
    <w:uiPriority w:val="9"/>
    <w:pPr>
      <w:outlineLvl w:val="2"/>
    </w:pPr>
    <w:rPr>
      <w:sz w:val="27"/>
      <w:szCs w:val="27"/>
    </w:rPr>
  </w:style>
  <w:style w:type="paragraph" w:customStyle="1" w:styleId="606">
    <w:name w:val="heading 4_file_1056_file_442"/>
    <w:basedOn w:val="602"/>
    <w:qFormat/>
    <w:uiPriority w:val="9"/>
    <w:pPr>
      <w:outlineLvl w:val="3"/>
    </w:pPr>
  </w:style>
  <w:style w:type="paragraph" w:customStyle="1" w:styleId="607">
    <w:name w:val="heading 5_file_1056_file_442"/>
    <w:basedOn w:val="602"/>
    <w:qFormat/>
    <w:uiPriority w:val="9"/>
    <w:pPr>
      <w:outlineLvl w:val="4"/>
    </w:pPr>
    <w:rPr>
      <w:sz w:val="20"/>
      <w:szCs w:val="20"/>
    </w:rPr>
  </w:style>
  <w:style w:type="paragraph" w:customStyle="1" w:styleId="608">
    <w:name w:val="heading 6_file_1056_file_442"/>
    <w:basedOn w:val="602"/>
    <w:qFormat/>
    <w:uiPriority w:val="9"/>
    <w:pPr>
      <w:outlineLvl w:val="5"/>
    </w:pPr>
    <w:rPr>
      <w:sz w:val="15"/>
      <w:szCs w:val="15"/>
    </w:rPr>
  </w:style>
  <w:style w:type="character" w:customStyle="1" w:styleId="609">
    <w:name w:val="Default Paragraph Font_file_1056_file_442"/>
    <w:semiHidden/>
    <w:unhideWhenUsed/>
    <w:qFormat/>
    <w:uiPriority w:val="1"/>
  </w:style>
  <w:style w:type="table" w:customStyle="1" w:styleId="610">
    <w:name w:val="Normal Table_file_1056_file_442"/>
    <w:semiHidden/>
    <w:unhideWhenUsed/>
    <w:qFormat/>
    <w:uiPriority w:val="99"/>
    <w:tblPr>
      <w:tblLayout w:type="fixed"/>
      <w:tblCellMar>
        <w:top w:w="0" w:type="dxa"/>
        <w:left w:w="108" w:type="dxa"/>
        <w:bottom w:w="0" w:type="dxa"/>
        <w:right w:w="108" w:type="dxa"/>
      </w:tblCellMar>
    </w:tblPr>
  </w:style>
  <w:style w:type="character" w:customStyle="1" w:styleId="611">
    <w:name w:val="Hyperlink_file_1056_file_442"/>
    <w:basedOn w:val="609"/>
    <w:semiHidden/>
    <w:unhideWhenUsed/>
    <w:qFormat/>
    <w:uiPriority w:val="99"/>
    <w:rPr>
      <w:color w:val="0782C1"/>
      <w:u w:val="single"/>
    </w:rPr>
  </w:style>
  <w:style w:type="character" w:customStyle="1" w:styleId="612">
    <w:name w:val="FollowedHyperlink_file_1056_file_442"/>
    <w:basedOn w:val="609"/>
    <w:semiHidden/>
    <w:unhideWhenUsed/>
    <w:qFormat/>
    <w:uiPriority w:val="99"/>
    <w:rPr>
      <w:color w:val="0782C1"/>
      <w:u w:val="single"/>
    </w:rPr>
  </w:style>
  <w:style w:type="character" w:customStyle="1" w:styleId="613">
    <w:name w:val="标题 1 Char_file_1056_file_442"/>
    <w:basedOn w:val="609"/>
    <w:link w:val="4"/>
    <w:qFormat/>
    <w:uiPriority w:val="9"/>
    <w:rPr>
      <w:rFonts w:ascii="宋体" w:hAnsi="宋体" w:eastAsia="宋体" w:cs="宋体"/>
      <w:b/>
      <w:bCs/>
      <w:kern w:val="44"/>
      <w:sz w:val="44"/>
      <w:szCs w:val="44"/>
    </w:rPr>
  </w:style>
  <w:style w:type="character" w:customStyle="1" w:styleId="614">
    <w:name w:val="标题 2 Char_file_1056_file_442"/>
    <w:basedOn w:val="609"/>
    <w:link w:val="5"/>
    <w:semiHidden/>
    <w:qFormat/>
    <w:uiPriority w:val="9"/>
    <w:rPr>
      <w:rFonts w:asciiTheme="majorHAnsi" w:hAnsiTheme="majorHAnsi" w:eastAsiaTheme="majorEastAsia" w:cstheme="majorBidi"/>
      <w:b/>
      <w:bCs/>
      <w:sz w:val="32"/>
      <w:szCs w:val="32"/>
    </w:rPr>
  </w:style>
  <w:style w:type="character" w:customStyle="1" w:styleId="615">
    <w:name w:val="标题 3 Char_file_1056_file_442"/>
    <w:basedOn w:val="609"/>
    <w:link w:val="6"/>
    <w:semiHidden/>
    <w:qFormat/>
    <w:uiPriority w:val="9"/>
    <w:rPr>
      <w:rFonts w:ascii="宋体" w:hAnsi="宋体" w:eastAsia="宋体" w:cs="宋体"/>
      <w:b/>
      <w:bCs/>
      <w:sz w:val="32"/>
      <w:szCs w:val="32"/>
    </w:rPr>
  </w:style>
  <w:style w:type="character" w:customStyle="1" w:styleId="616">
    <w:name w:val="标题 4 Char_file_1056_file_442"/>
    <w:basedOn w:val="609"/>
    <w:link w:val="8"/>
    <w:semiHidden/>
    <w:qFormat/>
    <w:uiPriority w:val="9"/>
    <w:rPr>
      <w:rFonts w:asciiTheme="majorHAnsi" w:hAnsiTheme="majorHAnsi" w:eastAsiaTheme="majorEastAsia" w:cstheme="majorBidi"/>
      <w:b/>
      <w:bCs/>
      <w:sz w:val="28"/>
      <w:szCs w:val="28"/>
    </w:rPr>
  </w:style>
  <w:style w:type="character" w:customStyle="1" w:styleId="617">
    <w:name w:val="标题 5 Char_file_1056_file_442"/>
    <w:basedOn w:val="609"/>
    <w:link w:val="9"/>
    <w:semiHidden/>
    <w:qFormat/>
    <w:uiPriority w:val="9"/>
    <w:rPr>
      <w:rFonts w:ascii="宋体" w:hAnsi="宋体" w:eastAsia="宋体" w:cs="宋体"/>
      <w:b/>
      <w:bCs/>
      <w:sz w:val="28"/>
      <w:szCs w:val="28"/>
    </w:rPr>
  </w:style>
  <w:style w:type="character" w:customStyle="1" w:styleId="618">
    <w:name w:val="标题 6 Char_file_1056_file_442"/>
    <w:basedOn w:val="609"/>
    <w:link w:val="10"/>
    <w:semiHidden/>
    <w:qFormat/>
    <w:uiPriority w:val="9"/>
    <w:rPr>
      <w:rFonts w:asciiTheme="majorHAnsi" w:hAnsiTheme="majorHAnsi" w:eastAsiaTheme="majorEastAsia" w:cstheme="majorBidi"/>
      <w:b/>
      <w:bCs/>
      <w:sz w:val="24"/>
      <w:szCs w:val="24"/>
    </w:rPr>
  </w:style>
  <w:style w:type="paragraph" w:customStyle="1" w:styleId="619">
    <w:name w:val="cke_editable_file_1056_file_442"/>
    <w:basedOn w:val="602"/>
    <w:qFormat/>
    <w:uiPriority w:val="0"/>
    <w:rPr>
      <w:rFonts w:ascii="仿宋_GB2312" w:eastAsia="仿宋_GB2312"/>
    </w:rPr>
  </w:style>
  <w:style w:type="paragraph" w:customStyle="1" w:styleId="620">
    <w:name w:val="marker_file_1056_file_442"/>
    <w:basedOn w:val="602"/>
    <w:qFormat/>
    <w:uiPriority w:val="0"/>
    <w:pPr>
      <w:shd w:val="clear" w:color="auto" w:fill="FFFF00"/>
    </w:pPr>
  </w:style>
  <w:style w:type="paragraph" w:customStyle="1" w:styleId="621">
    <w:name w:val="Normal (Web)_file_1056_file_442"/>
    <w:basedOn w:val="602"/>
    <w:semiHidden/>
    <w:unhideWhenUsed/>
    <w:qFormat/>
    <w:uiPriority w:val="99"/>
  </w:style>
  <w:style w:type="paragraph" w:customStyle="1" w:styleId="622">
    <w:name w:val="Normal_file_1057_file_442"/>
    <w:next w:val="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23">
    <w:name w:val="heading 3_file_1057_file_442"/>
    <w:basedOn w:val="622"/>
    <w:next w:val="4"/>
    <w:qFormat/>
    <w:uiPriority w:val="0"/>
    <w:pPr>
      <w:keepNext/>
      <w:keepLines/>
      <w:spacing w:before="260" w:after="260" w:line="416" w:lineRule="auto"/>
      <w:outlineLvl w:val="2"/>
    </w:pPr>
    <w:rPr>
      <w:b/>
      <w:bCs/>
      <w:sz w:val="32"/>
      <w:szCs w:val="32"/>
    </w:rPr>
  </w:style>
  <w:style w:type="paragraph" w:customStyle="1" w:styleId="624">
    <w:name w:val="heading 4_file_1057_file_442"/>
    <w:basedOn w:val="622"/>
    <w:next w:val="4"/>
    <w:qFormat/>
    <w:uiPriority w:val="0"/>
    <w:pPr>
      <w:keepNext/>
      <w:keepLines/>
      <w:spacing w:before="280" w:after="290" w:line="376" w:lineRule="auto"/>
      <w:outlineLvl w:val="3"/>
    </w:pPr>
    <w:rPr>
      <w:rFonts w:ascii="Arial" w:hAnsi="Arial" w:eastAsia="黑体"/>
      <w:b/>
      <w:bCs/>
      <w:sz w:val="28"/>
      <w:szCs w:val="28"/>
    </w:rPr>
  </w:style>
  <w:style w:type="paragraph" w:customStyle="1" w:styleId="625">
    <w:name w:val="heading 5_file_1057_file_442"/>
    <w:basedOn w:val="622"/>
    <w:next w:val="11"/>
    <w:qFormat/>
    <w:uiPriority w:val="0"/>
    <w:pPr>
      <w:keepNext/>
      <w:keepLines/>
      <w:numPr>
        <w:ilvl w:val="4"/>
        <w:numId w:val="1"/>
      </w:numPr>
      <w:spacing w:before="280" w:after="290" w:line="376" w:lineRule="auto"/>
      <w:outlineLvl w:val="4"/>
    </w:pPr>
    <w:rPr>
      <w:b/>
      <w:sz w:val="28"/>
    </w:rPr>
  </w:style>
  <w:style w:type="character" w:customStyle="1" w:styleId="626">
    <w:name w:val="Default Paragraph Font_file_1057_file_442"/>
    <w:semiHidden/>
    <w:qFormat/>
    <w:uiPriority w:val="0"/>
  </w:style>
  <w:style w:type="table" w:customStyle="1" w:styleId="627">
    <w:name w:val="Normal Table_file_1057_file_442"/>
    <w:semiHidden/>
    <w:qFormat/>
    <w:uiPriority w:val="0"/>
    <w:tblPr>
      <w:tblLayout w:type="fixed"/>
      <w:tblCellMar>
        <w:top w:w="0" w:type="dxa"/>
        <w:left w:w="108" w:type="dxa"/>
        <w:bottom w:w="0" w:type="dxa"/>
        <w:right w:w="108" w:type="dxa"/>
      </w:tblCellMar>
    </w:tblPr>
  </w:style>
  <w:style w:type="paragraph" w:customStyle="1" w:styleId="628">
    <w:name w:val="Body Text First Indent 2_file_1057_file_442"/>
    <w:basedOn w:val="629"/>
    <w:unhideWhenUsed/>
    <w:qFormat/>
    <w:uiPriority w:val="0"/>
    <w:pPr>
      <w:ind w:firstLine="420" w:firstLineChars="200"/>
    </w:pPr>
  </w:style>
  <w:style w:type="paragraph" w:customStyle="1" w:styleId="629">
    <w:name w:val="Body Text Indent_file_1057_file_442"/>
    <w:basedOn w:val="622"/>
    <w:qFormat/>
    <w:uiPriority w:val="0"/>
    <w:pPr>
      <w:spacing w:after="120"/>
      <w:ind w:left="420" w:leftChars="200"/>
    </w:pPr>
  </w:style>
  <w:style w:type="paragraph" w:customStyle="1" w:styleId="630">
    <w:name w:val="Normal Indent_file_1057_file_442"/>
    <w:basedOn w:val="622"/>
    <w:qFormat/>
    <w:uiPriority w:val="0"/>
    <w:pPr>
      <w:spacing w:line="240" w:lineRule="atLeast"/>
      <w:ind w:left="900" w:hanging="900"/>
      <w:jc w:val="left"/>
    </w:pPr>
    <w:rPr>
      <w:rFonts w:ascii="宋体"/>
      <w:snapToGrid w:val="0"/>
      <w:kern w:val="0"/>
      <w:sz w:val="20"/>
      <w:szCs w:val="20"/>
    </w:rPr>
  </w:style>
  <w:style w:type="paragraph" w:customStyle="1" w:styleId="631">
    <w:name w:val="annotation text_file_1057_file_442"/>
    <w:basedOn w:val="622"/>
    <w:unhideWhenUsed/>
    <w:qFormat/>
    <w:uiPriority w:val="99"/>
    <w:pPr>
      <w:jc w:val="left"/>
    </w:pPr>
  </w:style>
  <w:style w:type="table" w:customStyle="1" w:styleId="632">
    <w:name w:val="Normal Table_file_1078_file_331_file_451_file_2820_file_1057_file_442"/>
    <w:semiHidden/>
    <w:qFormat/>
    <w:uiPriority w:val="0"/>
    <w:tblPr>
      <w:tblLayout w:type="fixed"/>
      <w:tblCellMar>
        <w:top w:w="0" w:type="dxa"/>
        <w:left w:w="108" w:type="dxa"/>
        <w:bottom w:w="0" w:type="dxa"/>
        <w:right w:w="108" w:type="dxa"/>
      </w:tblCellMar>
    </w:tblPr>
  </w:style>
  <w:style w:type="paragraph" w:customStyle="1" w:styleId="633">
    <w:name w:val="Plain Text_file_1078_file_331_file_451_file_2820_file_1057_file_442"/>
    <w:basedOn w:val="634"/>
    <w:qFormat/>
    <w:uiPriority w:val="0"/>
    <w:rPr>
      <w:rFonts w:ascii="宋体" w:hAnsi="Courier New" w:cs="Courier New"/>
      <w:szCs w:val="21"/>
    </w:rPr>
  </w:style>
  <w:style w:type="paragraph" w:customStyle="1" w:styleId="634">
    <w:name w:val="Normal_file_1078_file_331_file_451_file_2820_file_1057_file_442"/>
    <w:next w:val="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35">
    <w:name w:val="表格文字_file_1078_file_331_file_451_file_2820_file_1057_file_442"/>
    <w:basedOn w:val="634"/>
    <w:qFormat/>
    <w:uiPriority w:val="99"/>
    <w:pPr>
      <w:spacing w:before="25" w:after="25"/>
      <w:jc w:val="left"/>
    </w:pPr>
    <w:rPr>
      <w:bCs/>
      <w:spacing w:val="10"/>
      <w:kern w:val="0"/>
      <w:sz w:val="24"/>
    </w:rPr>
  </w:style>
  <w:style w:type="paragraph" w:customStyle="1" w:styleId="636">
    <w:name w:val="Plain Text_file_873_file_451_file_2820_file_1057_file_442"/>
    <w:basedOn w:val="637"/>
    <w:qFormat/>
    <w:uiPriority w:val="0"/>
    <w:rPr>
      <w:rFonts w:ascii="宋体" w:hAnsi="Courier New" w:cs="Courier New"/>
      <w:szCs w:val="21"/>
    </w:rPr>
  </w:style>
  <w:style w:type="paragraph" w:customStyle="1" w:styleId="637">
    <w:name w:val="Normal_file_873_file_451_file_2820_file_1057_file_442"/>
    <w:next w:val="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38">
    <w:name w:val="表格文字_file_457_file_528_file_766_file_451_file_2820_file_1057_file_442"/>
    <w:basedOn w:val="639"/>
    <w:qFormat/>
    <w:uiPriority w:val="99"/>
    <w:pPr>
      <w:spacing w:before="25" w:after="25"/>
      <w:jc w:val="left"/>
    </w:pPr>
    <w:rPr>
      <w:bCs/>
      <w:spacing w:val="10"/>
      <w:kern w:val="0"/>
      <w:sz w:val="24"/>
    </w:rPr>
  </w:style>
  <w:style w:type="paragraph" w:customStyle="1" w:styleId="639">
    <w:name w:val="Normal_file_457_file_528_file_766_file_451_file_2820_file_1057_file_442"/>
    <w:next w:val="1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40">
    <w:name w:val="Normal_file_1058_file_44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641">
    <w:name w:val="heading 1_file_1058_file_442"/>
    <w:basedOn w:val="640"/>
    <w:qFormat/>
    <w:uiPriority w:val="9"/>
    <w:pPr>
      <w:outlineLvl w:val="0"/>
    </w:pPr>
    <w:rPr>
      <w:kern w:val="36"/>
      <w:sz w:val="48"/>
      <w:szCs w:val="48"/>
    </w:rPr>
  </w:style>
  <w:style w:type="paragraph" w:customStyle="1" w:styleId="642">
    <w:name w:val="heading 2_file_1058_file_442"/>
    <w:basedOn w:val="640"/>
    <w:qFormat/>
    <w:uiPriority w:val="9"/>
    <w:pPr>
      <w:outlineLvl w:val="1"/>
    </w:pPr>
    <w:rPr>
      <w:sz w:val="36"/>
      <w:szCs w:val="36"/>
    </w:rPr>
  </w:style>
  <w:style w:type="paragraph" w:customStyle="1" w:styleId="643">
    <w:name w:val="heading 3_file_1058_file_442"/>
    <w:basedOn w:val="640"/>
    <w:qFormat/>
    <w:uiPriority w:val="9"/>
    <w:pPr>
      <w:outlineLvl w:val="2"/>
    </w:pPr>
    <w:rPr>
      <w:sz w:val="27"/>
      <w:szCs w:val="27"/>
    </w:rPr>
  </w:style>
  <w:style w:type="paragraph" w:customStyle="1" w:styleId="644">
    <w:name w:val="heading 4_file_1058_file_442"/>
    <w:basedOn w:val="640"/>
    <w:qFormat/>
    <w:uiPriority w:val="9"/>
    <w:pPr>
      <w:outlineLvl w:val="3"/>
    </w:pPr>
  </w:style>
  <w:style w:type="paragraph" w:customStyle="1" w:styleId="645">
    <w:name w:val="heading 5_file_1058_file_442"/>
    <w:basedOn w:val="640"/>
    <w:qFormat/>
    <w:uiPriority w:val="9"/>
    <w:pPr>
      <w:outlineLvl w:val="4"/>
    </w:pPr>
    <w:rPr>
      <w:sz w:val="20"/>
      <w:szCs w:val="20"/>
    </w:rPr>
  </w:style>
  <w:style w:type="paragraph" w:customStyle="1" w:styleId="646">
    <w:name w:val="heading 6_file_1058_file_442"/>
    <w:basedOn w:val="640"/>
    <w:qFormat/>
    <w:uiPriority w:val="9"/>
    <w:pPr>
      <w:outlineLvl w:val="5"/>
    </w:pPr>
    <w:rPr>
      <w:sz w:val="15"/>
      <w:szCs w:val="15"/>
    </w:rPr>
  </w:style>
  <w:style w:type="character" w:customStyle="1" w:styleId="647">
    <w:name w:val="Default Paragraph Font_file_1058_file_442"/>
    <w:semiHidden/>
    <w:unhideWhenUsed/>
    <w:qFormat/>
    <w:uiPriority w:val="1"/>
  </w:style>
  <w:style w:type="table" w:customStyle="1" w:styleId="648">
    <w:name w:val="Normal Table_file_1058_file_442"/>
    <w:semiHidden/>
    <w:unhideWhenUsed/>
    <w:qFormat/>
    <w:uiPriority w:val="99"/>
    <w:tblPr>
      <w:tblLayout w:type="fixed"/>
      <w:tblCellMar>
        <w:top w:w="0" w:type="dxa"/>
        <w:left w:w="108" w:type="dxa"/>
        <w:bottom w:w="0" w:type="dxa"/>
        <w:right w:w="108" w:type="dxa"/>
      </w:tblCellMar>
    </w:tblPr>
  </w:style>
  <w:style w:type="character" w:customStyle="1" w:styleId="649">
    <w:name w:val="Hyperlink_file_1058_file_442"/>
    <w:basedOn w:val="647"/>
    <w:semiHidden/>
    <w:unhideWhenUsed/>
    <w:qFormat/>
    <w:uiPriority w:val="99"/>
    <w:rPr>
      <w:color w:val="0782C1"/>
      <w:u w:val="single"/>
    </w:rPr>
  </w:style>
  <w:style w:type="character" w:customStyle="1" w:styleId="650">
    <w:name w:val="FollowedHyperlink_file_1058_file_442"/>
    <w:basedOn w:val="647"/>
    <w:semiHidden/>
    <w:unhideWhenUsed/>
    <w:qFormat/>
    <w:uiPriority w:val="99"/>
    <w:rPr>
      <w:color w:val="0782C1"/>
      <w:u w:val="single"/>
    </w:rPr>
  </w:style>
  <w:style w:type="character" w:customStyle="1" w:styleId="651">
    <w:name w:val="标题 1 Char_file_1058_file_442"/>
    <w:basedOn w:val="647"/>
    <w:link w:val="4"/>
    <w:qFormat/>
    <w:uiPriority w:val="9"/>
    <w:rPr>
      <w:rFonts w:ascii="宋体" w:hAnsi="宋体" w:eastAsia="宋体" w:cs="宋体"/>
      <w:b/>
      <w:bCs/>
      <w:kern w:val="44"/>
      <w:sz w:val="44"/>
      <w:szCs w:val="44"/>
    </w:rPr>
  </w:style>
  <w:style w:type="character" w:customStyle="1" w:styleId="652">
    <w:name w:val="标题 2 Char_file_1058_file_442"/>
    <w:basedOn w:val="647"/>
    <w:link w:val="5"/>
    <w:semiHidden/>
    <w:qFormat/>
    <w:uiPriority w:val="9"/>
    <w:rPr>
      <w:rFonts w:asciiTheme="majorHAnsi" w:hAnsiTheme="majorHAnsi" w:eastAsiaTheme="majorEastAsia" w:cstheme="majorBidi"/>
      <w:b/>
      <w:bCs/>
      <w:sz w:val="32"/>
      <w:szCs w:val="32"/>
    </w:rPr>
  </w:style>
  <w:style w:type="character" w:customStyle="1" w:styleId="653">
    <w:name w:val="标题 3 Char_file_1058_file_442"/>
    <w:basedOn w:val="647"/>
    <w:link w:val="6"/>
    <w:semiHidden/>
    <w:qFormat/>
    <w:uiPriority w:val="9"/>
    <w:rPr>
      <w:rFonts w:ascii="宋体" w:hAnsi="宋体" w:eastAsia="宋体" w:cs="宋体"/>
      <w:b/>
      <w:bCs/>
      <w:sz w:val="32"/>
      <w:szCs w:val="32"/>
    </w:rPr>
  </w:style>
  <w:style w:type="character" w:customStyle="1" w:styleId="654">
    <w:name w:val="标题 4 Char_file_1058_file_442"/>
    <w:basedOn w:val="647"/>
    <w:link w:val="8"/>
    <w:semiHidden/>
    <w:qFormat/>
    <w:uiPriority w:val="9"/>
    <w:rPr>
      <w:rFonts w:asciiTheme="majorHAnsi" w:hAnsiTheme="majorHAnsi" w:eastAsiaTheme="majorEastAsia" w:cstheme="majorBidi"/>
      <w:b/>
      <w:bCs/>
      <w:sz w:val="28"/>
      <w:szCs w:val="28"/>
    </w:rPr>
  </w:style>
  <w:style w:type="character" w:customStyle="1" w:styleId="655">
    <w:name w:val="标题 5 Char_file_1058_file_442"/>
    <w:basedOn w:val="647"/>
    <w:link w:val="9"/>
    <w:semiHidden/>
    <w:qFormat/>
    <w:uiPriority w:val="9"/>
    <w:rPr>
      <w:rFonts w:ascii="宋体" w:hAnsi="宋体" w:eastAsia="宋体" w:cs="宋体"/>
      <w:b/>
      <w:bCs/>
      <w:sz w:val="28"/>
      <w:szCs w:val="28"/>
    </w:rPr>
  </w:style>
  <w:style w:type="character" w:customStyle="1" w:styleId="656">
    <w:name w:val="标题 6 Char_file_1058_file_442"/>
    <w:basedOn w:val="647"/>
    <w:link w:val="10"/>
    <w:semiHidden/>
    <w:qFormat/>
    <w:uiPriority w:val="9"/>
    <w:rPr>
      <w:rFonts w:asciiTheme="majorHAnsi" w:hAnsiTheme="majorHAnsi" w:eastAsiaTheme="majorEastAsia" w:cstheme="majorBidi"/>
      <w:b/>
      <w:bCs/>
      <w:sz w:val="24"/>
      <w:szCs w:val="24"/>
    </w:rPr>
  </w:style>
  <w:style w:type="paragraph" w:customStyle="1" w:styleId="657">
    <w:name w:val="cke_editable_file_1058_file_442"/>
    <w:basedOn w:val="640"/>
    <w:qFormat/>
    <w:uiPriority w:val="0"/>
    <w:rPr>
      <w:rFonts w:ascii="仿宋_GB2312" w:eastAsia="仿宋_GB2312"/>
    </w:rPr>
  </w:style>
  <w:style w:type="paragraph" w:customStyle="1" w:styleId="658">
    <w:name w:val="marker_file_1058_file_442"/>
    <w:basedOn w:val="640"/>
    <w:qFormat/>
    <w:uiPriority w:val="0"/>
    <w:pPr>
      <w:shd w:val="clear" w:color="auto" w:fill="FFFF00"/>
    </w:pPr>
  </w:style>
  <w:style w:type="paragraph" w:customStyle="1" w:styleId="659">
    <w:name w:val="Normal (Web)_file_1058_file_442"/>
    <w:basedOn w:val="640"/>
    <w:semiHidden/>
    <w:unhideWhenUsed/>
    <w:qFormat/>
    <w:uiPriority w:val="99"/>
  </w:style>
  <w:style w:type="paragraph" w:customStyle="1" w:styleId="660">
    <w:name w:val="Normal_file_1059_file_44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661">
    <w:name w:val="heading 1_file_1059_file_442"/>
    <w:basedOn w:val="660"/>
    <w:qFormat/>
    <w:uiPriority w:val="9"/>
    <w:pPr>
      <w:outlineLvl w:val="0"/>
    </w:pPr>
    <w:rPr>
      <w:kern w:val="36"/>
      <w:sz w:val="48"/>
      <w:szCs w:val="48"/>
    </w:rPr>
  </w:style>
  <w:style w:type="paragraph" w:customStyle="1" w:styleId="662">
    <w:name w:val="heading 2_file_1059_file_442"/>
    <w:basedOn w:val="660"/>
    <w:qFormat/>
    <w:uiPriority w:val="9"/>
    <w:pPr>
      <w:outlineLvl w:val="1"/>
    </w:pPr>
    <w:rPr>
      <w:sz w:val="36"/>
      <w:szCs w:val="36"/>
    </w:rPr>
  </w:style>
  <w:style w:type="paragraph" w:customStyle="1" w:styleId="663">
    <w:name w:val="heading 3_file_1059_file_442"/>
    <w:basedOn w:val="660"/>
    <w:qFormat/>
    <w:uiPriority w:val="9"/>
    <w:pPr>
      <w:outlineLvl w:val="2"/>
    </w:pPr>
    <w:rPr>
      <w:sz w:val="27"/>
      <w:szCs w:val="27"/>
    </w:rPr>
  </w:style>
  <w:style w:type="paragraph" w:customStyle="1" w:styleId="664">
    <w:name w:val="heading 4_file_1059_file_442"/>
    <w:basedOn w:val="660"/>
    <w:qFormat/>
    <w:uiPriority w:val="9"/>
    <w:pPr>
      <w:outlineLvl w:val="3"/>
    </w:pPr>
  </w:style>
  <w:style w:type="paragraph" w:customStyle="1" w:styleId="665">
    <w:name w:val="heading 5_file_1059_file_442"/>
    <w:basedOn w:val="660"/>
    <w:qFormat/>
    <w:uiPriority w:val="9"/>
    <w:pPr>
      <w:outlineLvl w:val="4"/>
    </w:pPr>
    <w:rPr>
      <w:sz w:val="20"/>
      <w:szCs w:val="20"/>
    </w:rPr>
  </w:style>
  <w:style w:type="paragraph" w:customStyle="1" w:styleId="666">
    <w:name w:val="heading 6_file_1059_file_442"/>
    <w:basedOn w:val="660"/>
    <w:qFormat/>
    <w:uiPriority w:val="9"/>
    <w:pPr>
      <w:outlineLvl w:val="5"/>
    </w:pPr>
    <w:rPr>
      <w:sz w:val="15"/>
      <w:szCs w:val="15"/>
    </w:rPr>
  </w:style>
  <w:style w:type="character" w:customStyle="1" w:styleId="667">
    <w:name w:val="Default Paragraph Font_file_1059_file_442"/>
    <w:semiHidden/>
    <w:unhideWhenUsed/>
    <w:qFormat/>
    <w:uiPriority w:val="1"/>
  </w:style>
  <w:style w:type="table" w:customStyle="1" w:styleId="668">
    <w:name w:val="Normal Table_file_1059_file_442"/>
    <w:semiHidden/>
    <w:unhideWhenUsed/>
    <w:qFormat/>
    <w:uiPriority w:val="99"/>
    <w:tblPr>
      <w:tblLayout w:type="fixed"/>
      <w:tblCellMar>
        <w:top w:w="0" w:type="dxa"/>
        <w:left w:w="108" w:type="dxa"/>
        <w:bottom w:w="0" w:type="dxa"/>
        <w:right w:w="108" w:type="dxa"/>
      </w:tblCellMar>
    </w:tblPr>
  </w:style>
  <w:style w:type="character" w:customStyle="1" w:styleId="669">
    <w:name w:val="Hyperlink_file_1059_file_442"/>
    <w:basedOn w:val="667"/>
    <w:semiHidden/>
    <w:unhideWhenUsed/>
    <w:qFormat/>
    <w:uiPriority w:val="99"/>
    <w:rPr>
      <w:color w:val="0782C1"/>
      <w:u w:val="single"/>
    </w:rPr>
  </w:style>
  <w:style w:type="character" w:customStyle="1" w:styleId="670">
    <w:name w:val="FollowedHyperlink_file_1059_file_442"/>
    <w:basedOn w:val="667"/>
    <w:semiHidden/>
    <w:unhideWhenUsed/>
    <w:qFormat/>
    <w:uiPriority w:val="99"/>
    <w:rPr>
      <w:color w:val="0782C1"/>
      <w:u w:val="single"/>
    </w:rPr>
  </w:style>
  <w:style w:type="character" w:customStyle="1" w:styleId="671">
    <w:name w:val="标题 1 Char_file_1059_file_442"/>
    <w:basedOn w:val="667"/>
    <w:link w:val="4"/>
    <w:qFormat/>
    <w:uiPriority w:val="9"/>
    <w:rPr>
      <w:rFonts w:ascii="宋体" w:hAnsi="宋体" w:eastAsia="宋体" w:cs="宋体"/>
      <w:b/>
      <w:bCs/>
      <w:kern w:val="44"/>
      <w:sz w:val="44"/>
      <w:szCs w:val="44"/>
    </w:rPr>
  </w:style>
  <w:style w:type="character" w:customStyle="1" w:styleId="672">
    <w:name w:val="标题 2 Char_file_1059_file_442"/>
    <w:basedOn w:val="667"/>
    <w:link w:val="5"/>
    <w:semiHidden/>
    <w:qFormat/>
    <w:uiPriority w:val="9"/>
    <w:rPr>
      <w:rFonts w:asciiTheme="majorHAnsi" w:hAnsiTheme="majorHAnsi" w:eastAsiaTheme="majorEastAsia" w:cstheme="majorBidi"/>
      <w:b/>
      <w:bCs/>
      <w:sz w:val="32"/>
      <w:szCs w:val="32"/>
    </w:rPr>
  </w:style>
  <w:style w:type="character" w:customStyle="1" w:styleId="673">
    <w:name w:val="标题 3 Char_file_1059_file_442"/>
    <w:basedOn w:val="667"/>
    <w:link w:val="6"/>
    <w:semiHidden/>
    <w:qFormat/>
    <w:uiPriority w:val="9"/>
    <w:rPr>
      <w:rFonts w:ascii="宋体" w:hAnsi="宋体" w:eastAsia="宋体" w:cs="宋体"/>
      <w:b/>
      <w:bCs/>
      <w:sz w:val="32"/>
      <w:szCs w:val="32"/>
    </w:rPr>
  </w:style>
  <w:style w:type="character" w:customStyle="1" w:styleId="674">
    <w:name w:val="标题 4 Char_file_1059_file_442"/>
    <w:basedOn w:val="667"/>
    <w:link w:val="8"/>
    <w:semiHidden/>
    <w:qFormat/>
    <w:uiPriority w:val="9"/>
    <w:rPr>
      <w:rFonts w:asciiTheme="majorHAnsi" w:hAnsiTheme="majorHAnsi" w:eastAsiaTheme="majorEastAsia" w:cstheme="majorBidi"/>
      <w:b/>
      <w:bCs/>
      <w:sz w:val="28"/>
      <w:szCs w:val="28"/>
    </w:rPr>
  </w:style>
  <w:style w:type="character" w:customStyle="1" w:styleId="675">
    <w:name w:val="标题 5 Char_file_1059_file_442"/>
    <w:basedOn w:val="667"/>
    <w:link w:val="9"/>
    <w:semiHidden/>
    <w:qFormat/>
    <w:uiPriority w:val="9"/>
    <w:rPr>
      <w:rFonts w:ascii="宋体" w:hAnsi="宋体" w:eastAsia="宋体" w:cs="宋体"/>
      <w:b/>
      <w:bCs/>
      <w:sz w:val="28"/>
      <w:szCs w:val="28"/>
    </w:rPr>
  </w:style>
  <w:style w:type="character" w:customStyle="1" w:styleId="676">
    <w:name w:val="标题 6 Char_file_1059_file_442"/>
    <w:basedOn w:val="667"/>
    <w:link w:val="10"/>
    <w:semiHidden/>
    <w:qFormat/>
    <w:uiPriority w:val="9"/>
    <w:rPr>
      <w:rFonts w:asciiTheme="majorHAnsi" w:hAnsiTheme="majorHAnsi" w:eastAsiaTheme="majorEastAsia" w:cstheme="majorBidi"/>
      <w:b/>
      <w:bCs/>
      <w:sz w:val="24"/>
      <w:szCs w:val="24"/>
    </w:rPr>
  </w:style>
  <w:style w:type="paragraph" w:customStyle="1" w:styleId="677">
    <w:name w:val="cke_editable_file_1059_file_442"/>
    <w:basedOn w:val="660"/>
    <w:qFormat/>
    <w:uiPriority w:val="0"/>
    <w:rPr>
      <w:rFonts w:ascii="仿宋_GB2312" w:eastAsia="仿宋_GB2312"/>
    </w:rPr>
  </w:style>
  <w:style w:type="paragraph" w:customStyle="1" w:styleId="678">
    <w:name w:val="marker_file_1059_file_442"/>
    <w:basedOn w:val="660"/>
    <w:qFormat/>
    <w:uiPriority w:val="0"/>
    <w:pPr>
      <w:shd w:val="clear" w:color="auto" w:fill="FFFF00"/>
    </w:pPr>
  </w:style>
  <w:style w:type="paragraph" w:customStyle="1" w:styleId="679">
    <w:name w:val="Normal (Web)_file_1059_file_442"/>
    <w:basedOn w:val="660"/>
    <w:semiHidden/>
    <w:unhideWhenUsed/>
    <w:qFormat/>
    <w:uiPriority w:val="99"/>
  </w:style>
  <w:style w:type="paragraph" w:customStyle="1" w:styleId="680">
    <w:name w:val="Normal_file_1060_file_44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681">
    <w:name w:val="heading 1_file_1060_file_442"/>
    <w:basedOn w:val="680"/>
    <w:qFormat/>
    <w:uiPriority w:val="9"/>
    <w:pPr>
      <w:outlineLvl w:val="0"/>
    </w:pPr>
    <w:rPr>
      <w:kern w:val="36"/>
      <w:sz w:val="48"/>
      <w:szCs w:val="48"/>
    </w:rPr>
  </w:style>
  <w:style w:type="paragraph" w:customStyle="1" w:styleId="682">
    <w:name w:val="heading 2_file_1060_file_442"/>
    <w:basedOn w:val="680"/>
    <w:qFormat/>
    <w:uiPriority w:val="9"/>
    <w:pPr>
      <w:outlineLvl w:val="1"/>
    </w:pPr>
    <w:rPr>
      <w:sz w:val="36"/>
      <w:szCs w:val="36"/>
    </w:rPr>
  </w:style>
  <w:style w:type="paragraph" w:customStyle="1" w:styleId="683">
    <w:name w:val="heading 3_file_1060_file_442"/>
    <w:basedOn w:val="680"/>
    <w:qFormat/>
    <w:uiPriority w:val="9"/>
    <w:pPr>
      <w:outlineLvl w:val="2"/>
    </w:pPr>
    <w:rPr>
      <w:sz w:val="27"/>
      <w:szCs w:val="27"/>
    </w:rPr>
  </w:style>
  <w:style w:type="paragraph" w:customStyle="1" w:styleId="684">
    <w:name w:val="heading 4_file_1060_file_442"/>
    <w:basedOn w:val="680"/>
    <w:qFormat/>
    <w:uiPriority w:val="9"/>
    <w:pPr>
      <w:outlineLvl w:val="3"/>
    </w:pPr>
  </w:style>
  <w:style w:type="paragraph" w:customStyle="1" w:styleId="685">
    <w:name w:val="heading 5_file_1060_file_442"/>
    <w:basedOn w:val="680"/>
    <w:qFormat/>
    <w:uiPriority w:val="9"/>
    <w:pPr>
      <w:outlineLvl w:val="4"/>
    </w:pPr>
    <w:rPr>
      <w:sz w:val="20"/>
      <w:szCs w:val="20"/>
    </w:rPr>
  </w:style>
  <w:style w:type="paragraph" w:customStyle="1" w:styleId="686">
    <w:name w:val="heading 6_file_1060_file_442"/>
    <w:basedOn w:val="680"/>
    <w:qFormat/>
    <w:uiPriority w:val="9"/>
    <w:pPr>
      <w:outlineLvl w:val="5"/>
    </w:pPr>
    <w:rPr>
      <w:sz w:val="15"/>
      <w:szCs w:val="15"/>
    </w:rPr>
  </w:style>
  <w:style w:type="character" w:customStyle="1" w:styleId="687">
    <w:name w:val="Default Paragraph Font_file_1060_file_442"/>
    <w:semiHidden/>
    <w:unhideWhenUsed/>
    <w:qFormat/>
    <w:uiPriority w:val="1"/>
  </w:style>
  <w:style w:type="table" w:customStyle="1" w:styleId="688">
    <w:name w:val="Normal Table_file_1060_file_442"/>
    <w:semiHidden/>
    <w:unhideWhenUsed/>
    <w:qFormat/>
    <w:uiPriority w:val="99"/>
    <w:tblPr>
      <w:tblLayout w:type="fixed"/>
      <w:tblCellMar>
        <w:top w:w="0" w:type="dxa"/>
        <w:left w:w="108" w:type="dxa"/>
        <w:bottom w:w="0" w:type="dxa"/>
        <w:right w:w="108" w:type="dxa"/>
      </w:tblCellMar>
    </w:tblPr>
  </w:style>
  <w:style w:type="character" w:customStyle="1" w:styleId="689">
    <w:name w:val="Hyperlink_file_1060_file_442"/>
    <w:basedOn w:val="687"/>
    <w:semiHidden/>
    <w:unhideWhenUsed/>
    <w:qFormat/>
    <w:uiPriority w:val="99"/>
    <w:rPr>
      <w:color w:val="0782C1"/>
      <w:u w:val="single"/>
    </w:rPr>
  </w:style>
  <w:style w:type="character" w:customStyle="1" w:styleId="690">
    <w:name w:val="FollowedHyperlink_file_1060_file_442"/>
    <w:basedOn w:val="687"/>
    <w:semiHidden/>
    <w:unhideWhenUsed/>
    <w:qFormat/>
    <w:uiPriority w:val="99"/>
    <w:rPr>
      <w:color w:val="0782C1"/>
      <w:u w:val="single"/>
    </w:rPr>
  </w:style>
  <w:style w:type="character" w:customStyle="1" w:styleId="691">
    <w:name w:val="标题 1 Char_file_1060_file_442"/>
    <w:basedOn w:val="687"/>
    <w:link w:val="4"/>
    <w:qFormat/>
    <w:uiPriority w:val="9"/>
    <w:rPr>
      <w:rFonts w:ascii="宋体" w:hAnsi="宋体" w:eastAsia="宋体" w:cs="宋体"/>
      <w:b/>
      <w:bCs/>
      <w:kern w:val="44"/>
      <w:sz w:val="44"/>
      <w:szCs w:val="44"/>
    </w:rPr>
  </w:style>
  <w:style w:type="character" w:customStyle="1" w:styleId="692">
    <w:name w:val="标题 2 Char_file_1060_file_442"/>
    <w:basedOn w:val="687"/>
    <w:link w:val="5"/>
    <w:semiHidden/>
    <w:qFormat/>
    <w:uiPriority w:val="9"/>
    <w:rPr>
      <w:rFonts w:asciiTheme="majorHAnsi" w:hAnsiTheme="majorHAnsi" w:eastAsiaTheme="majorEastAsia" w:cstheme="majorBidi"/>
      <w:b/>
      <w:bCs/>
      <w:sz w:val="32"/>
      <w:szCs w:val="32"/>
    </w:rPr>
  </w:style>
  <w:style w:type="character" w:customStyle="1" w:styleId="693">
    <w:name w:val="标题 3 Char_file_1060_file_442"/>
    <w:basedOn w:val="687"/>
    <w:link w:val="6"/>
    <w:semiHidden/>
    <w:qFormat/>
    <w:uiPriority w:val="9"/>
    <w:rPr>
      <w:rFonts w:ascii="宋体" w:hAnsi="宋体" w:eastAsia="宋体" w:cs="宋体"/>
      <w:b/>
      <w:bCs/>
      <w:sz w:val="32"/>
      <w:szCs w:val="32"/>
    </w:rPr>
  </w:style>
  <w:style w:type="character" w:customStyle="1" w:styleId="694">
    <w:name w:val="标题 4 Char_file_1060_file_442"/>
    <w:basedOn w:val="687"/>
    <w:link w:val="8"/>
    <w:semiHidden/>
    <w:qFormat/>
    <w:uiPriority w:val="9"/>
    <w:rPr>
      <w:rFonts w:asciiTheme="majorHAnsi" w:hAnsiTheme="majorHAnsi" w:eastAsiaTheme="majorEastAsia" w:cstheme="majorBidi"/>
      <w:b/>
      <w:bCs/>
      <w:sz w:val="28"/>
      <w:szCs w:val="28"/>
    </w:rPr>
  </w:style>
  <w:style w:type="character" w:customStyle="1" w:styleId="695">
    <w:name w:val="标题 5 Char_file_1060_file_442"/>
    <w:basedOn w:val="687"/>
    <w:link w:val="9"/>
    <w:semiHidden/>
    <w:qFormat/>
    <w:uiPriority w:val="9"/>
    <w:rPr>
      <w:rFonts w:ascii="宋体" w:hAnsi="宋体" w:eastAsia="宋体" w:cs="宋体"/>
      <w:b/>
      <w:bCs/>
      <w:sz w:val="28"/>
      <w:szCs w:val="28"/>
    </w:rPr>
  </w:style>
  <w:style w:type="character" w:customStyle="1" w:styleId="696">
    <w:name w:val="标题 6 Char_file_1060_file_442"/>
    <w:basedOn w:val="687"/>
    <w:link w:val="10"/>
    <w:semiHidden/>
    <w:qFormat/>
    <w:uiPriority w:val="9"/>
    <w:rPr>
      <w:rFonts w:asciiTheme="majorHAnsi" w:hAnsiTheme="majorHAnsi" w:eastAsiaTheme="majorEastAsia" w:cstheme="majorBidi"/>
      <w:b/>
      <w:bCs/>
      <w:sz w:val="24"/>
      <w:szCs w:val="24"/>
    </w:rPr>
  </w:style>
  <w:style w:type="paragraph" w:customStyle="1" w:styleId="697">
    <w:name w:val="cke_editable_file_1060_file_442"/>
    <w:basedOn w:val="680"/>
    <w:qFormat/>
    <w:uiPriority w:val="0"/>
    <w:rPr>
      <w:rFonts w:ascii="仿宋_GB2312" w:eastAsia="仿宋_GB2312"/>
    </w:rPr>
  </w:style>
  <w:style w:type="paragraph" w:customStyle="1" w:styleId="698">
    <w:name w:val="marker_file_1060_file_442"/>
    <w:basedOn w:val="680"/>
    <w:qFormat/>
    <w:uiPriority w:val="0"/>
    <w:pPr>
      <w:shd w:val="clear" w:color="auto" w:fill="FFFF00"/>
    </w:pPr>
  </w:style>
  <w:style w:type="paragraph" w:customStyle="1" w:styleId="699">
    <w:name w:val="Normal (Web)_file_1060_file_442"/>
    <w:basedOn w:val="680"/>
    <w:semiHidden/>
    <w:unhideWhenUsed/>
    <w:qFormat/>
    <w:uiPriority w:val="99"/>
  </w:style>
  <w:style w:type="character" w:customStyle="1" w:styleId="700">
    <w:name w:val="Emphasis_file_1060_file_442"/>
    <w:basedOn w:val="687"/>
    <w:qFormat/>
    <w:uiPriority w:val="20"/>
    <w:rPr>
      <w:i/>
      <w:iCs/>
    </w:rPr>
  </w:style>
  <w:style w:type="paragraph" w:customStyle="1" w:styleId="701">
    <w:name w:val="Normal_file_1061_file_44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702">
    <w:name w:val="heading 1_file_1061_file_442"/>
    <w:basedOn w:val="701"/>
    <w:qFormat/>
    <w:uiPriority w:val="9"/>
    <w:pPr>
      <w:outlineLvl w:val="0"/>
    </w:pPr>
    <w:rPr>
      <w:kern w:val="36"/>
      <w:sz w:val="48"/>
      <w:szCs w:val="48"/>
    </w:rPr>
  </w:style>
  <w:style w:type="paragraph" w:customStyle="1" w:styleId="703">
    <w:name w:val="heading 2_file_1061_file_442"/>
    <w:basedOn w:val="701"/>
    <w:qFormat/>
    <w:uiPriority w:val="9"/>
    <w:pPr>
      <w:outlineLvl w:val="1"/>
    </w:pPr>
    <w:rPr>
      <w:sz w:val="36"/>
      <w:szCs w:val="36"/>
    </w:rPr>
  </w:style>
  <w:style w:type="paragraph" w:customStyle="1" w:styleId="704">
    <w:name w:val="heading 3_file_1061_file_442"/>
    <w:basedOn w:val="701"/>
    <w:qFormat/>
    <w:uiPriority w:val="9"/>
    <w:pPr>
      <w:outlineLvl w:val="2"/>
    </w:pPr>
    <w:rPr>
      <w:sz w:val="27"/>
      <w:szCs w:val="27"/>
    </w:rPr>
  </w:style>
  <w:style w:type="paragraph" w:customStyle="1" w:styleId="705">
    <w:name w:val="heading 4_file_1061_file_442"/>
    <w:basedOn w:val="701"/>
    <w:qFormat/>
    <w:uiPriority w:val="9"/>
    <w:pPr>
      <w:outlineLvl w:val="3"/>
    </w:pPr>
  </w:style>
  <w:style w:type="paragraph" w:customStyle="1" w:styleId="706">
    <w:name w:val="heading 5_file_1061_file_442"/>
    <w:basedOn w:val="701"/>
    <w:qFormat/>
    <w:uiPriority w:val="9"/>
    <w:pPr>
      <w:outlineLvl w:val="4"/>
    </w:pPr>
    <w:rPr>
      <w:sz w:val="20"/>
      <w:szCs w:val="20"/>
    </w:rPr>
  </w:style>
  <w:style w:type="paragraph" w:customStyle="1" w:styleId="707">
    <w:name w:val="heading 6_file_1061_file_442"/>
    <w:basedOn w:val="701"/>
    <w:qFormat/>
    <w:uiPriority w:val="9"/>
    <w:pPr>
      <w:outlineLvl w:val="5"/>
    </w:pPr>
    <w:rPr>
      <w:sz w:val="15"/>
      <w:szCs w:val="15"/>
    </w:rPr>
  </w:style>
  <w:style w:type="character" w:customStyle="1" w:styleId="708">
    <w:name w:val="Default Paragraph Font_file_1061_file_442"/>
    <w:semiHidden/>
    <w:unhideWhenUsed/>
    <w:qFormat/>
    <w:uiPriority w:val="1"/>
  </w:style>
  <w:style w:type="table" w:customStyle="1" w:styleId="709">
    <w:name w:val="Normal Table_file_1061_file_442"/>
    <w:semiHidden/>
    <w:unhideWhenUsed/>
    <w:qFormat/>
    <w:uiPriority w:val="99"/>
    <w:tblPr>
      <w:tblLayout w:type="fixed"/>
      <w:tblCellMar>
        <w:top w:w="0" w:type="dxa"/>
        <w:left w:w="108" w:type="dxa"/>
        <w:bottom w:w="0" w:type="dxa"/>
        <w:right w:w="108" w:type="dxa"/>
      </w:tblCellMar>
    </w:tblPr>
  </w:style>
  <w:style w:type="character" w:customStyle="1" w:styleId="710">
    <w:name w:val="Hyperlink_file_1061_file_442"/>
    <w:basedOn w:val="708"/>
    <w:semiHidden/>
    <w:unhideWhenUsed/>
    <w:qFormat/>
    <w:uiPriority w:val="99"/>
    <w:rPr>
      <w:color w:val="0782C1"/>
      <w:u w:val="single"/>
    </w:rPr>
  </w:style>
  <w:style w:type="character" w:customStyle="1" w:styleId="711">
    <w:name w:val="FollowedHyperlink_file_1061_file_442"/>
    <w:basedOn w:val="708"/>
    <w:semiHidden/>
    <w:unhideWhenUsed/>
    <w:qFormat/>
    <w:uiPriority w:val="99"/>
    <w:rPr>
      <w:color w:val="0782C1"/>
      <w:u w:val="single"/>
    </w:rPr>
  </w:style>
  <w:style w:type="character" w:customStyle="1" w:styleId="712">
    <w:name w:val="标题 1 Char_file_1061_file_442"/>
    <w:basedOn w:val="708"/>
    <w:link w:val="4"/>
    <w:qFormat/>
    <w:uiPriority w:val="9"/>
    <w:rPr>
      <w:rFonts w:ascii="宋体" w:hAnsi="宋体" w:eastAsia="宋体" w:cs="宋体"/>
      <w:b/>
      <w:bCs/>
      <w:kern w:val="44"/>
      <w:sz w:val="44"/>
      <w:szCs w:val="44"/>
    </w:rPr>
  </w:style>
  <w:style w:type="character" w:customStyle="1" w:styleId="713">
    <w:name w:val="标题 2 Char_file_1061_file_442"/>
    <w:basedOn w:val="708"/>
    <w:link w:val="5"/>
    <w:semiHidden/>
    <w:qFormat/>
    <w:uiPriority w:val="9"/>
    <w:rPr>
      <w:rFonts w:asciiTheme="majorHAnsi" w:hAnsiTheme="majorHAnsi" w:eastAsiaTheme="majorEastAsia" w:cstheme="majorBidi"/>
      <w:b/>
      <w:bCs/>
      <w:sz w:val="32"/>
      <w:szCs w:val="32"/>
    </w:rPr>
  </w:style>
  <w:style w:type="character" w:customStyle="1" w:styleId="714">
    <w:name w:val="标题 3 Char_file_1061_file_442"/>
    <w:basedOn w:val="708"/>
    <w:link w:val="6"/>
    <w:semiHidden/>
    <w:qFormat/>
    <w:uiPriority w:val="9"/>
    <w:rPr>
      <w:rFonts w:ascii="宋体" w:hAnsi="宋体" w:eastAsia="宋体" w:cs="宋体"/>
      <w:b/>
      <w:bCs/>
      <w:sz w:val="32"/>
      <w:szCs w:val="32"/>
    </w:rPr>
  </w:style>
  <w:style w:type="character" w:customStyle="1" w:styleId="715">
    <w:name w:val="标题 4 Char_file_1061_file_442"/>
    <w:basedOn w:val="708"/>
    <w:link w:val="8"/>
    <w:semiHidden/>
    <w:qFormat/>
    <w:uiPriority w:val="9"/>
    <w:rPr>
      <w:rFonts w:asciiTheme="majorHAnsi" w:hAnsiTheme="majorHAnsi" w:eastAsiaTheme="majorEastAsia" w:cstheme="majorBidi"/>
      <w:b/>
      <w:bCs/>
      <w:sz w:val="28"/>
      <w:szCs w:val="28"/>
    </w:rPr>
  </w:style>
  <w:style w:type="character" w:customStyle="1" w:styleId="716">
    <w:name w:val="标题 5 Char_file_1061_file_442"/>
    <w:basedOn w:val="708"/>
    <w:link w:val="9"/>
    <w:semiHidden/>
    <w:qFormat/>
    <w:uiPriority w:val="9"/>
    <w:rPr>
      <w:rFonts w:ascii="宋体" w:hAnsi="宋体" w:eastAsia="宋体" w:cs="宋体"/>
      <w:b/>
      <w:bCs/>
      <w:sz w:val="28"/>
      <w:szCs w:val="28"/>
    </w:rPr>
  </w:style>
  <w:style w:type="character" w:customStyle="1" w:styleId="717">
    <w:name w:val="标题 6 Char_file_1061_file_442"/>
    <w:basedOn w:val="708"/>
    <w:link w:val="10"/>
    <w:semiHidden/>
    <w:qFormat/>
    <w:uiPriority w:val="9"/>
    <w:rPr>
      <w:rFonts w:asciiTheme="majorHAnsi" w:hAnsiTheme="majorHAnsi" w:eastAsiaTheme="majorEastAsia" w:cstheme="majorBidi"/>
      <w:b/>
      <w:bCs/>
      <w:sz w:val="24"/>
      <w:szCs w:val="24"/>
    </w:rPr>
  </w:style>
  <w:style w:type="paragraph" w:customStyle="1" w:styleId="718">
    <w:name w:val="cke_editable_file_1061_file_442"/>
    <w:basedOn w:val="701"/>
    <w:qFormat/>
    <w:uiPriority w:val="0"/>
    <w:rPr>
      <w:rFonts w:ascii="仿宋_GB2312" w:eastAsia="仿宋_GB2312"/>
    </w:rPr>
  </w:style>
  <w:style w:type="paragraph" w:customStyle="1" w:styleId="719">
    <w:name w:val="marker_file_1061_file_442"/>
    <w:basedOn w:val="701"/>
    <w:qFormat/>
    <w:uiPriority w:val="0"/>
    <w:pPr>
      <w:shd w:val="clear" w:color="auto" w:fill="FFFF00"/>
    </w:pPr>
  </w:style>
  <w:style w:type="paragraph" w:customStyle="1" w:styleId="720">
    <w:name w:val="Normal (Web)_file_1061_file_442"/>
    <w:basedOn w:val="701"/>
    <w:semiHidden/>
    <w:unhideWhenUsed/>
    <w:qFormat/>
    <w:uiPriority w:val="99"/>
  </w:style>
  <w:style w:type="paragraph" w:customStyle="1" w:styleId="721">
    <w:name w:val="Normal_file_1062_file_44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722">
    <w:name w:val="heading 1_file_1062_file_442"/>
    <w:basedOn w:val="721"/>
    <w:qFormat/>
    <w:uiPriority w:val="9"/>
    <w:pPr>
      <w:outlineLvl w:val="0"/>
    </w:pPr>
    <w:rPr>
      <w:kern w:val="36"/>
      <w:sz w:val="48"/>
      <w:szCs w:val="48"/>
    </w:rPr>
  </w:style>
  <w:style w:type="paragraph" w:customStyle="1" w:styleId="723">
    <w:name w:val="heading 2_file_1062_file_442"/>
    <w:basedOn w:val="721"/>
    <w:qFormat/>
    <w:uiPriority w:val="9"/>
    <w:pPr>
      <w:outlineLvl w:val="1"/>
    </w:pPr>
    <w:rPr>
      <w:sz w:val="36"/>
      <w:szCs w:val="36"/>
    </w:rPr>
  </w:style>
  <w:style w:type="paragraph" w:customStyle="1" w:styleId="724">
    <w:name w:val="heading 3_file_1062_file_442"/>
    <w:basedOn w:val="721"/>
    <w:qFormat/>
    <w:uiPriority w:val="9"/>
    <w:pPr>
      <w:outlineLvl w:val="2"/>
    </w:pPr>
    <w:rPr>
      <w:sz w:val="27"/>
      <w:szCs w:val="27"/>
    </w:rPr>
  </w:style>
  <w:style w:type="paragraph" w:customStyle="1" w:styleId="725">
    <w:name w:val="heading 4_file_1062_file_442"/>
    <w:basedOn w:val="721"/>
    <w:qFormat/>
    <w:uiPriority w:val="9"/>
    <w:pPr>
      <w:outlineLvl w:val="3"/>
    </w:pPr>
  </w:style>
  <w:style w:type="paragraph" w:customStyle="1" w:styleId="726">
    <w:name w:val="heading 5_file_1062_file_442"/>
    <w:basedOn w:val="721"/>
    <w:qFormat/>
    <w:uiPriority w:val="9"/>
    <w:pPr>
      <w:outlineLvl w:val="4"/>
    </w:pPr>
    <w:rPr>
      <w:sz w:val="20"/>
      <w:szCs w:val="20"/>
    </w:rPr>
  </w:style>
  <w:style w:type="paragraph" w:customStyle="1" w:styleId="727">
    <w:name w:val="heading 6_file_1062_file_442"/>
    <w:basedOn w:val="721"/>
    <w:qFormat/>
    <w:uiPriority w:val="9"/>
    <w:pPr>
      <w:outlineLvl w:val="5"/>
    </w:pPr>
    <w:rPr>
      <w:sz w:val="15"/>
      <w:szCs w:val="15"/>
    </w:rPr>
  </w:style>
  <w:style w:type="character" w:customStyle="1" w:styleId="728">
    <w:name w:val="Default Paragraph Font_file_1062_file_442"/>
    <w:semiHidden/>
    <w:unhideWhenUsed/>
    <w:qFormat/>
    <w:uiPriority w:val="1"/>
  </w:style>
  <w:style w:type="table" w:customStyle="1" w:styleId="729">
    <w:name w:val="Normal Table_file_1062_file_442"/>
    <w:semiHidden/>
    <w:unhideWhenUsed/>
    <w:qFormat/>
    <w:uiPriority w:val="99"/>
    <w:tblPr>
      <w:tblLayout w:type="fixed"/>
      <w:tblCellMar>
        <w:top w:w="0" w:type="dxa"/>
        <w:left w:w="108" w:type="dxa"/>
        <w:bottom w:w="0" w:type="dxa"/>
        <w:right w:w="108" w:type="dxa"/>
      </w:tblCellMar>
    </w:tblPr>
  </w:style>
  <w:style w:type="character" w:customStyle="1" w:styleId="730">
    <w:name w:val="Hyperlink_file_1062_file_442"/>
    <w:basedOn w:val="728"/>
    <w:semiHidden/>
    <w:unhideWhenUsed/>
    <w:qFormat/>
    <w:uiPriority w:val="99"/>
    <w:rPr>
      <w:color w:val="0782C1"/>
      <w:u w:val="single"/>
    </w:rPr>
  </w:style>
  <w:style w:type="character" w:customStyle="1" w:styleId="731">
    <w:name w:val="FollowedHyperlink_file_1062_file_442"/>
    <w:basedOn w:val="728"/>
    <w:semiHidden/>
    <w:unhideWhenUsed/>
    <w:qFormat/>
    <w:uiPriority w:val="99"/>
    <w:rPr>
      <w:color w:val="0782C1"/>
      <w:u w:val="single"/>
    </w:rPr>
  </w:style>
  <w:style w:type="character" w:customStyle="1" w:styleId="732">
    <w:name w:val="标题 1 Char_file_1062_file_442"/>
    <w:basedOn w:val="728"/>
    <w:link w:val="4"/>
    <w:qFormat/>
    <w:uiPriority w:val="9"/>
    <w:rPr>
      <w:rFonts w:ascii="宋体" w:hAnsi="宋体" w:eastAsia="宋体" w:cs="宋体"/>
      <w:b/>
      <w:bCs/>
      <w:kern w:val="44"/>
      <w:sz w:val="44"/>
      <w:szCs w:val="44"/>
    </w:rPr>
  </w:style>
  <w:style w:type="character" w:customStyle="1" w:styleId="733">
    <w:name w:val="标题 2 Char_file_1062_file_442"/>
    <w:basedOn w:val="728"/>
    <w:link w:val="5"/>
    <w:semiHidden/>
    <w:qFormat/>
    <w:uiPriority w:val="9"/>
    <w:rPr>
      <w:rFonts w:asciiTheme="majorHAnsi" w:hAnsiTheme="majorHAnsi" w:eastAsiaTheme="majorEastAsia" w:cstheme="majorBidi"/>
      <w:b/>
      <w:bCs/>
      <w:sz w:val="32"/>
      <w:szCs w:val="32"/>
    </w:rPr>
  </w:style>
  <w:style w:type="character" w:customStyle="1" w:styleId="734">
    <w:name w:val="标题 3 Char_file_1062_file_442"/>
    <w:basedOn w:val="728"/>
    <w:link w:val="6"/>
    <w:semiHidden/>
    <w:qFormat/>
    <w:uiPriority w:val="9"/>
    <w:rPr>
      <w:rFonts w:ascii="宋体" w:hAnsi="宋体" w:eastAsia="宋体" w:cs="宋体"/>
      <w:b/>
      <w:bCs/>
      <w:sz w:val="32"/>
      <w:szCs w:val="32"/>
    </w:rPr>
  </w:style>
  <w:style w:type="character" w:customStyle="1" w:styleId="735">
    <w:name w:val="标题 4 Char_file_1062_file_442"/>
    <w:basedOn w:val="728"/>
    <w:link w:val="8"/>
    <w:semiHidden/>
    <w:qFormat/>
    <w:uiPriority w:val="9"/>
    <w:rPr>
      <w:rFonts w:asciiTheme="majorHAnsi" w:hAnsiTheme="majorHAnsi" w:eastAsiaTheme="majorEastAsia" w:cstheme="majorBidi"/>
      <w:b/>
      <w:bCs/>
      <w:sz w:val="28"/>
      <w:szCs w:val="28"/>
    </w:rPr>
  </w:style>
  <w:style w:type="character" w:customStyle="1" w:styleId="736">
    <w:name w:val="标题 5 Char_file_1062_file_442"/>
    <w:basedOn w:val="728"/>
    <w:link w:val="9"/>
    <w:semiHidden/>
    <w:qFormat/>
    <w:uiPriority w:val="9"/>
    <w:rPr>
      <w:rFonts w:ascii="宋体" w:hAnsi="宋体" w:eastAsia="宋体" w:cs="宋体"/>
      <w:b/>
      <w:bCs/>
      <w:sz w:val="28"/>
      <w:szCs w:val="28"/>
    </w:rPr>
  </w:style>
  <w:style w:type="character" w:customStyle="1" w:styleId="737">
    <w:name w:val="标题 6 Char_file_1062_file_442"/>
    <w:basedOn w:val="728"/>
    <w:link w:val="10"/>
    <w:semiHidden/>
    <w:qFormat/>
    <w:uiPriority w:val="9"/>
    <w:rPr>
      <w:rFonts w:asciiTheme="majorHAnsi" w:hAnsiTheme="majorHAnsi" w:eastAsiaTheme="majorEastAsia" w:cstheme="majorBidi"/>
      <w:b/>
      <w:bCs/>
      <w:sz w:val="24"/>
      <w:szCs w:val="24"/>
    </w:rPr>
  </w:style>
  <w:style w:type="paragraph" w:customStyle="1" w:styleId="738">
    <w:name w:val="cke_editable_file_1062_file_442"/>
    <w:basedOn w:val="721"/>
    <w:qFormat/>
    <w:uiPriority w:val="0"/>
    <w:rPr>
      <w:rFonts w:ascii="仿宋_GB2312" w:eastAsia="仿宋_GB2312"/>
    </w:rPr>
  </w:style>
  <w:style w:type="paragraph" w:customStyle="1" w:styleId="739">
    <w:name w:val="marker_file_1062_file_442"/>
    <w:basedOn w:val="721"/>
    <w:qFormat/>
    <w:uiPriority w:val="0"/>
    <w:pPr>
      <w:shd w:val="clear" w:color="auto" w:fill="FFFF00"/>
    </w:pPr>
  </w:style>
  <w:style w:type="paragraph" w:customStyle="1" w:styleId="740">
    <w:name w:val="Normal (Web)_file_1062_file_442"/>
    <w:basedOn w:val="721"/>
    <w:semiHidden/>
    <w:unhideWhenUsed/>
    <w:qFormat/>
    <w:uiPriority w:val="99"/>
  </w:style>
  <w:style w:type="paragraph" w:customStyle="1" w:styleId="741">
    <w:name w:val="Normal_file_1063_file_44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742">
    <w:name w:val="heading 1_file_1063_file_442"/>
    <w:basedOn w:val="741"/>
    <w:qFormat/>
    <w:uiPriority w:val="9"/>
    <w:pPr>
      <w:outlineLvl w:val="0"/>
    </w:pPr>
    <w:rPr>
      <w:kern w:val="36"/>
      <w:sz w:val="48"/>
      <w:szCs w:val="48"/>
    </w:rPr>
  </w:style>
  <w:style w:type="paragraph" w:customStyle="1" w:styleId="743">
    <w:name w:val="heading 2_file_1063_file_442"/>
    <w:basedOn w:val="741"/>
    <w:qFormat/>
    <w:uiPriority w:val="9"/>
    <w:pPr>
      <w:outlineLvl w:val="1"/>
    </w:pPr>
    <w:rPr>
      <w:sz w:val="36"/>
      <w:szCs w:val="36"/>
    </w:rPr>
  </w:style>
  <w:style w:type="paragraph" w:customStyle="1" w:styleId="744">
    <w:name w:val="heading 3_file_1063_file_442"/>
    <w:basedOn w:val="741"/>
    <w:qFormat/>
    <w:uiPriority w:val="9"/>
    <w:pPr>
      <w:outlineLvl w:val="2"/>
    </w:pPr>
    <w:rPr>
      <w:sz w:val="27"/>
      <w:szCs w:val="27"/>
    </w:rPr>
  </w:style>
  <w:style w:type="paragraph" w:customStyle="1" w:styleId="745">
    <w:name w:val="heading 4_file_1063_file_442"/>
    <w:basedOn w:val="741"/>
    <w:qFormat/>
    <w:uiPriority w:val="9"/>
    <w:pPr>
      <w:outlineLvl w:val="3"/>
    </w:pPr>
  </w:style>
  <w:style w:type="paragraph" w:customStyle="1" w:styleId="746">
    <w:name w:val="heading 5_file_1063_file_442"/>
    <w:basedOn w:val="741"/>
    <w:qFormat/>
    <w:uiPriority w:val="9"/>
    <w:pPr>
      <w:outlineLvl w:val="4"/>
    </w:pPr>
    <w:rPr>
      <w:sz w:val="20"/>
      <w:szCs w:val="20"/>
    </w:rPr>
  </w:style>
  <w:style w:type="paragraph" w:customStyle="1" w:styleId="747">
    <w:name w:val="heading 6_file_1063_file_442"/>
    <w:basedOn w:val="741"/>
    <w:qFormat/>
    <w:uiPriority w:val="9"/>
    <w:pPr>
      <w:outlineLvl w:val="5"/>
    </w:pPr>
    <w:rPr>
      <w:sz w:val="15"/>
      <w:szCs w:val="15"/>
    </w:rPr>
  </w:style>
  <w:style w:type="character" w:customStyle="1" w:styleId="748">
    <w:name w:val="Default Paragraph Font_file_1063_file_442"/>
    <w:semiHidden/>
    <w:unhideWhenUsed/>
    <w:qFormat/>
    <w:uiPriority w:val="1"/>
  </w:style>
  <w:style w:type="table" w:customStyle="1" w:styleId="749">
    <w:name w:val="Normal Table_file_1063_file_442"/>
    <w:semiHidden/>
    <w:unhideWhenUsed/>
    <w:qFormat/>
    <w:uiPriority w:val="99"/>
    <w:tblPr>
      <w:tblLayout w:type="fixed"/>
      <w:tblCellMar>
        <w:top w:w="0" w:type="dxa"/>
        <w:left w:w="108" w:type="dxa"/>
        <w:bottom w:w="0" w:type="dxa"/>
        <w:right w:w="108" w:type="dxa"/>
      </w:tblCellMar>
    </w:tblPr>
  </w:style>
  <w:style w:type="character" w:customStyle="1" w:styleId="750">
    <w:name w:val="Hyperlink_file_1063_file_442"/>
    <w:basedOn w:val="748"/>
    <w:semiHidden/>
    <w:unhideWhenUsed/>
    <w:qFormat/>
    <w:uiPriority w:val="99"/>
    <w:rPr>
      <w:color w:val="0782C1"/>
      <w:u w:val="single"/>
    </w:rPr>
  </w:style>
  <w:style w:type="character" w:customStyle="1" w:styleId="751">
    <w:name w:val="FollowedHyperlink_file_1063_file_442"/>
    <w:basedOn w:val="748"/>
    <w:semiHidden/>
    <w:unhideWhenUsed/>
    <w:qFormat/>
    <w:uiPriority w:val="99"/>
    <w:rPr>
      <w:color w:val="0782C1"/>
      <w:u w:val="single"/>
    </w:rPr>
  </w:style>
  <w:style w:type="character" w:customStyle="1" w:styleId="752">
    <w:name w:val="标题 1 Char_file_1063_file_442"/>
    <w:basedOn w:val="748"/>
    <w:link w:val="4"/>
    <w:qFormat/>
    <w:uiPriority w:val="9"/>
    <w:rPr>
      <w:rFonts w:ascii="宋体" w:hAnsi="宋体" w:eastAsia="宋体" w:cs="宋体"/>
      <w:b/>
      <w:bCs/>
      <w:kern w:val="44"/>
      <w:sz w:val="44"/>
      <w:szCs w:val="44"/>
    </w:rPr>
  </w:style>
  <w:style w:type="character" w:customStyle="1" w:styleId="753">
    <w:name w:val="标题 2 Char_file_1063_file_442"/>
    <w:basedOn w:val="748"/>
    <w:link w:val="5"/>
    <w:semiHidden/>
    <w:qFormat/>
    <w:uiPriority w:val="9"/>
    <w:rPr>
      <w:rFonts w:asciiTheme="majorHAnsi" w:hAnsiTheme="majorHAnsi" w:eastAsiaTheme="majorEastAsia" w:cstheme="majorBidi"/>
      <w:b/>
      <w:bCs/>
      <w:sz w:val="32"/>
      <w:szCs w:val="32"/>
    </w:rPr>
  </w:style>
  <w:style w:type="character" w:customStyle="1" w:styleId="754">
    <w:name w:val="标题 3 Char_file_1063_file_442"/>
    <w:basedOn w:val="748"/>
    <w:link w:val="6"/>
    <w:semiHidden/>
    <w:qFormat/>
    <w:uiPriority w:val="9"/>
    <w:rPr>
      <w:rFonts w:ascii="宋体" w:hAnsi="宋体" w:eastAsia="宋体" w:cs="宋体"/>
      <w:b/>
      <w:bCs/>
      <w:sz w:val="32"/>
      <w:szCs w:val="32"/>
    </w:rPr>
  </w:style>
  <w:style w:type="character" w:customStyle="1" w:styleId="755">
    <w:name w:val="标题 4 Char_file_1063_file_442"/>
    <w:basedOn w:val="748"/>
    <w:link w:val="8"/>
    <w:semiHidden/>
    <w:qFormat/>
    <w:uiPriority w:val="9"/>
    <w:rPr>
      <w:rFonts w:asciiTheme="majorHAnsi" w:hAnsiTheme="majorHAnsi" w:eastAsiaTheme="majorEastAsia" w:cstheme="majorBidi"/>
      <w:b/>
      <w:bCs/>
      <w:sz w:val="28"/>
      <w:szCs w:val="28"/>
    </w:rPr>
  </w:style>
  <w:style w:type="character" w:customStyle="1" w:styleId="756">
    <w:name w:val="标题 5 Char_file_1063_file_442"/>
    <w:basedOn w:val="748"/>
    <w:link w:val="9"/>
    <w:semiHidden/>
    <w:qFormat/>
    <w:uiPriority w:val="9"/>
    <w:rPr>
      <w:rFonts w:ascii="宋体" w:hAnsi="宋体" w:eastAsia="宋体" w:cs="宋体"/>
      <w:b/>
      <w:bCs/>
      <w:sz w:val="28"/>
      <w:szCs w:val="28"/>
    </w:rPr>
  </w:style>
  <w:style w:type="character" w:customStyle="1" w:styleId="757">
    <w:name w:val="标题 6 Char_file_1063_file_442"/>
    <w:basedOn w:val="748"/>
    <w:link w:val="10"/>
    <w:semiHidden/>
    <w:qFormat/>
    <w:uiPriority w:val="9"/>
    <w:rPr>
      <w:rFonts w:asciiTheme="majorHAnsi" w:hAnsiTheme="majorHAnsi" w:eastAsiaTheme="majorEastAsia" w:cstheme="majorBidi"/>
      <w:b/>
      <w:bCs/>
      <w:sz w:val="24"/>
      <w:szCs w:val="24"/>
    </w:rPr>
  </w:style>
  <w:style w:type="paragraph" w:customStyle="1" w:styleId="758">
    <w:name w:val="cke_editable_file_1063_file_442"/>
    <w:basedOn w:val="741"/>
    <w:qFormat/>
    <w:uiPriority w:val="0"/>
    <w:rPr>
      <w:rFonts w:ascii="仿宋_GB2312" w:eastAsia="仿宋_GB2312"/>
    </w:rPr>
  </w:style>
  <w:style w:type="paragraph" w:customStyle="1" w:styleId="759">
    <w:name w:val="marker_file_1063_file_442"/>
    <w:basedOn w:val="741"/>
    <w:qFormat/>
    <w:uiPriority w:val="0"/>
    <w:pPr>
      <w:shd w:val="clear" w:color="auto" w:fill="FFFF00"/>
    </w:pPr>
  </w:style>
  <w:style w:type="paragraph" w:customStyle="1" w:styleId="760">
    <w:name w:val="Normal (Web)_file_1063_file_442"/>
    <w:basedOn w:val="741"/>
    <w:semiHidden/>
    <w:unhideWhenUsed/>
    <w:qFormat/>
    <w:uiPriority w:val="99"/>
  </w:style>
  <w:style w:type="paragraph" w:customStyle="1" w:styleId="761">
    <w:name w:val="Normal_file_1064_file_442"/>
    <w:qFormat/>
    <w:uiPriority w:val="0"/>
    <w:pPr>
      <w:widowControl w:val="0"/>
      <w:jc w:val="both"/>
    </w:pPr>
    <w:rPr>
      <w:rFonts w:ascii="Times New Roman" w:hAnsi="Times New Roman" w:eastAsia="宋体" w:cs="Times New Roman"/>
      <w:szCs w:val="24"/>
      <w:lang w:val="en-US" w:eastAsia="zh-CN" w:bidi="ar-SA"/>
    </w:rPr>
  </w:style>
  <w:style w:type="character" w:customStyle="1" w:styleId="762">
    <w:name w:val="Default Paragraph Font_file_1064_file_442"/>
    <w:semiHidden/>
    <w:unhideWhenUsed/>
    <w:qFormat/>
    <w:uiPriority w:val="1"/>
  </w:style>
  <w:style w:type="table" w:customStyle="1" w:styleId="763">
    <w:name w:val="Normal Table_file_1064_file_442"/>
    <w:semiHidden/>
    <w:unhideWhenUsed/>
    <w:qFormat/>
    <w:uiPriority w:val="99"/>
    <w:tblPr>
      <w:tblLayout w:type="fixed"/>
      <w:tblCellMar>
        <w:top w:w="0" w:type="dxa"/>
        <w:left w:w="108" w:type="dxa"/>
        <w:bottom w:w="0" w:type="dxa"/>
        <w:right w:w="108" w:type="dxa"/>
      </w:tblCellMar>
    </w:tblPr>
  </w:style>
  <w:style w:type="paragraph" w:customStyle="1" w:styleId="764">
    <w:name w:val="Normal_file_1053_file_1064_file_44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765">
    <w:name w:val="heading 1_file_1053_file_1064_file_442"/>
    <w:basedOn w:val="764"/>
    <w:qFormat/>
    <w:uiPriority w:val="9"/>
    <w:pPr>
      <w:outlineLvl w:val="0"/>
    </w:pPr>
    <w:rPr>
      <w:kern w:val="36"/>
      <w:sz w:val="48"/>
      <w:szCs w:val="48"/>
    </w:rPr>
  </w:style>
  <w:style w:type="paragraph" w:customStyle="1" w:styleId="766">
    <w:name w:val="heading 2_file_1053_file_1064_file_442"/>
    <w:basedOn w:val="764"/>
    <w:qFormat/>
    <w:uiPriority w:val="9"/>
    <w:pPr>
      <w:outlineLvl w:val="1"/>
    </w:pPr>
    <w:rPr>
      <w:sz w:val="36"/>
      <w:szCs w:val="36"/>
    </w:rPr>
  </w:style>
  <w:style w:type="paragraph" w:customStyle="1" w:styleId="767">
    <w:name w:val="heading 3_file_1053_file_1064_file_442"/>
    <w:basedOn w:val="764"/>
    <w:qFormat/>
    <w:uiPriority w:val="9"/>
    <w:pPr>
      <w:outlineLvl w:val="2"/>
    </w:pPr>
    <w:rPr>
      <w:sz w:val="27"/>
      <w:szCs w:val="27"/>
    </w:rPr>
  </w:style>
  <w:style w:type="paragraph" w:customStyle="1" w:styleId="768">
    <w:name w:val="heading 4_file_1053_file_1064_file_442"/>
    <w:basedOn w:val="764"/>
    <w:qFormat/>
    <w:uiPriority w:val="9"/>
    <w:pPr>
      <w:outlineLvl w:val="3"/>
    </w:pPr>
  </w:style>
  <w:style w:type="paragraph" w:customStyle="1" w:styleId="769">
    <w:name w:val="heading 5_file_1053_file_1064_file_442"/>
    <w:basedOn w:val="764"/>
    <w:qFormat/>
    <w:uiPriority w:val="9"/>
    <w:pPr>
      <w:outlineLvl w:val="4"/>
    </w:pPr>
    <w:rPr>
      <w:sz w:val="20"/>
      <w:szCs w:val="20"/>
    </w:rPr>
  </w:style>
  <w:style w:type="paragraph" w:customStyle="1" w:styleId="770">
    <w:name w:val="heading 6_file_1053_file_1064_file_442"/>
    <w:basedOn w:val="764"/>
    <w:qFormat/>
    <w:uiPriority w:val="9"/>
    <w:pPr>
      <w:outlineLvl w:val="5"/>
    </w:pPr>
    <w:rPr>
      <w:sz w:val="15"/>
      <w:szCs w:val="15"/>
    </w:rPr>
  </w:style>
  <w:style w:type="character" w:customStyle="1" w:styleId="771">
    <w:name w:val="Default Paragraph Font_file_1053_file_1064_file_442"/>
    <w:semiHidden/>
    <w:unhideWhenUsed/>
    <w:qFormat/>
    <w:uiPriority w:val="1"/>
  </w:style>
  <w:style w:type="table" w:customStyle="1" w:styleId="772">
    <w:name w:val="Normal Table_file_1053_file_1064_file_442"/>
    <w:semiHidden/>
    <w:unhideWhenUsed/>
    <w:qFormat/>
    <w:uiPriority w:val="99"/>
    <w:tblPr>
      <w:tblLayout w:type="fixed"/>
      <w:tblCellMar>
        <w:top w:w="0" w:type="dxa"/>
        <w:left w:w="108" w:type="dxa"/>
        <w:bottom w:w="0" w:type="dxa"/>
        <w:right w:w="108" w:type="dxa"/>
      </w:tblCellMar>
    </w:tblPr>
  </w:style>
  <w:style w:type="character" w:customStyle="1" w:styleId="773">
    <w:name w:val="Hyperlink_file_1053_file_1064_file_442"/>
    <w:basedOn w:val="771"/>
    <w:semiHidden/>
    <w:unhideWhenUsed/>
    <w:qFormat/>
    <w:uiPriority w:val="99"/>
    <w:rPr>
      <w:color w:val="0782C1"/>
      <w:u w:val="single"/>
    </w:rPr>
  </w:style>
  <w:style w:type="character" w:customStyle="1" w:styleId="774">
    <w:name w:val="FollowedHyperlink_file_1053_file_1064_file_442"/>
    <w:basedOn w:val="771"/>
    <w:semiHidden/>
    <w:unhideWhenUsed/>
    <w:qFormat/>
    <w:uiPriority w:val="99"/>
    <w:rPr>
      <w:color w:val="0782C1"/>
      <w:u w:val="single"/>
    </w:rPr>
  </w:style>
  <w:style w:type="character" w:customStyle="1" w:styleId="775">
    <w:name w:val="标题 1 Char_file_1053_file_1064_file_442"/>
    <w:basedOn w:val="771"/>
    <w:link w:val="4"/>
    <w:qFormat/>
    <w:uiPriority w:val="9"/>
    <w:rPr>
      <w:rFonts w:ascii="宋体" w:hAnsi="宋体" w:eastAsia="宋体" w:cs="宋体"/>
      <w:b/>
      <w:bCs/>
      <w:kern w:val="44"/>
      <w:sz w:val="44"/>
      <w:szCs w:val="44"/>
    </w:rPr>
  </w:style>
  <w:style w:type="character" w:customStyle="1" w:styleId="776">
    <w:name w:val="标题 2 Char_file_1053_file_1064_file_442"/>
    <w:basedOn w:val="771"/>
    <w:link w:val="5"/>
    <w:semiHidden/>
    <w:qFormat/>
    <w:uiPriority w:val="9"/>
    <w:rPr>
      <w:rFonts w:asciiTheme="majorHAnsi" w:hAnsiTheme="majorHAnsi" w:eastAsiaTheme="majorEastAsia" w:cstheme="majorBidi"/>
      <w:b/>
      <w:bCs/>
      <w:sz w:val="32"/>
      <w:szCs w:val="32"/>
    </w:rPr>
  </w:style>
  <w:style w:type="character" w:customStyle="1" w:styleId="777">
    <w:name w:val="标题 3 Char_file_1053_file_1064_file_442"/>
    <w:basedOn w:val="771"/>
    <w:link w:val="6"/>
    <w:semiHidden/>
    <w:qFormat/>
    <w:uiPriority w:val="9"/>
    <w:rPr>
      <w:rFonts w:ascii="宋体" w:hAnsi="宋体" w:eastAsia="宋体" w:cs="宋体"/>
      <w:b/>
      <w:bCs/>
      <w:sz w:val="32"/>
      <w:szCs w:val="32"/>
    </w:rPr>
  </w:style>
  <w:style w:type="character" w:customStyle="1" w:styleId="778">
    <w:name w:val="标题 4 Char_file_1053_file_1064_file_442"/>
    <w:basedOn w:val="771"/>
    <w:link w:val="8"/>
    <w:semiHidden/>
    <w:qFormat/>
    <w:uiPriority w:val="9"/>
    <w:rPr>
      <w:rFonts w:asciiTheme="majorHAnsi" w:hAnsiTheme="majorHAnsi" w:eastAsiaTheme="majorEastAsia" w:cstheme="majorBidi"/>
      <w:b/>
      <w:bCs/>
      <w:sz w:val="28"/>
      <w:szCs w:val="28"/>
    </w:rPr>
  </w:style>
  <w:style w:type="character" w:customStyle="1" w:styleId="779">
    <w:name w:val="标题 5 Char_file_1053_file_1064_file_442"/>
    <w:basedOn w:val="771"/>
    <w:link w:val="9"/>
    <w:semiHidden/>
    <w:qFormat/>
    <w:uiPriority w:val="9"/>
    <w:rPr>
      <w:rFonts w:ascii="宋体" w:hAnsi="宋体" w:eastAsia="宋体" w:cs="宋体"/>
      <w:b/>
      <w:bCs/>
      <w:sz w:val="28"/>
      <w:szCs w:val="28"/>
    </w:rPr>
  </w:style>
  <w:style w:type="character" w:customStyle="1" w:styleId="780">
    <w:name w:val="标题 6 Char_file_1053_file_1064_file_442"/>
    <w:basedOn w:val="771"/>
    <w:link w:val="10"/>
    <w:semiHidden/>
    <w:qFormat/>
    <w:uiPriority w:val="9"/>
    <w:rPr>
      <w:rFonts w:asciiTheme="majorHAnsi" w:hAnsiTheme="majorHAnsi" w:eastAsiaTheme="majorEastAsia" w:cstheme="majorBidi"/>
      <w:b/>
      <w:bCs/>
      <w:sz w:val="24"/>
      <w:szCs w:val="24"/>
    </w:rPr>
  </w:style>
  <w:style w:type="paragraph" w:customStyle="1" w:styleId="781">
    <w:name w:val="cke_editable_file_1053_file_1064_file_442"/>
    <w:basedOn w:val="764"/>
    <w:qFormat/>
    <w:uiPriority w:val="0"/>
    <w:rPr>
      <w:rFonts w:ascii="仿宋_GB2312" w:eastAsia="仿宋_GB2312"/>
    </w:rPr>
  </w:style>
  <w:style w:type="paragraph" w:customStyle="1" w:styleId="782">
    <w:name w:val="marker_file_1053_file_1064_file_442"/>
    <w:basedOn w:val="764"/>
    <w:qFormat/>
    <w:uiPriority w:val="0"/>
    <w:pPr>
      <w:shd w:val="clear" w:color="auto" w:fill="FFFF00"/>
    </w:pPr>
  </w:style>
  <w:style w:type="paragraph" w:customStyle="1" w:styleId="783">
    <w:name w:val="Normal (Web)_file_1053_file_1064_file_442"/>
    <w:basedOn w:val="764"/>
    <w:semiHidden/>
    <w:unhideWhenUsed/>
    <w:qFormat/>
    <w:uiPriority w:val="99"/>
  </w:style>
  <w:style w:type="paragraph" w:customStyle="1" w:styleId="784">
    <w:name w:val="Normal_file_1065_file_44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785">
    <w:name w:val="heading 1_file_1065_file_442"/>
    <w:basedOn w:val="784"/>
    <w:qFormat/>
    <w:uiPriority w:val="9"/>
    <w:pPr>
      <w:outlineLvl w:val="0"/>
    </w:pPr>
    <w:rPr>
      <w:kern w:val="36"/>
      <w:sz w:val="48"/>
      <w:szCs w:val="48"/>
    </w:rPr>
  </w:style>
  <w:style w:type="paragraph" w:customStyle="1" w:styleId="786">
    <w:name w:val="heading 2_file_1065_file_442"/>
    <w:basedOn w:val="784"/>
    <w:qFormat/>
    <w:uiPriority w:val="9"/>
    <w:pPr>
      <w:outlineLvl w:val="1"/>
    </w:pPr>
    <w:rPr>
      <w:sz w:val="36"/>
      <w:szCs w:val="36"/>
    </w:rPr>
  </w:style>
  <w:style w:type="paragraph" w:customStyle="1" w:styleId="787">
    <w:name w:val="heading 3_file_1065_file_442"/>
    <w:basedOn w:val="784"/>
    <w:qFormat/>
    <w:uiPriority w:val="9"/>
    <w:pPr>
      <w:outlineLvl w:val="2"/>
    </w:pPr>
    <w:rPr>
      <w:sz w:val="27"/>
      <w:szCs w:val="27"/>
    </w:rPr>
  </w:style>
  <w:style w:type="paragraph" w:customStyle="1" w:styleId="788">
    <w:name w:val="heading 4_file_1065_file_442"/>
    <w:basedOn w:val="784"/>
    <w:qFormat/>
    <w:uiPriority w:val="9"/>
    <w:pPr>
      <w:outlineLvl w:val="3"/>
    </w:pPr>
  </w:style>
  <w:style w:type="paragraph" w:customStyle="1" w:styleId="789">
    <w:name w:val="heading 5_file_1065_file_442"/>
    <w:basedOn w:val="784"/>
    <w:qFormat/>
    <w:uiPriority w:val="9"/>
    <w:pPr>
      <w:outlineLvl w:val="4"/>
    </w:pPr>
    <w:rPr>
      <w:sz w:val="20"/>
      <w:szCs w:val="20"/>
    </w:rPr>
  </w:style>
  <w:style w:type="paragraph" w:customStyle="1" w:styleId="790">
    <w:name w:val="heading 6_file_1065_file_442"/>
    <w:basedOn w:val="784"/>
    <w:qFormat/>
    <w:uiPriority w:val="9"/>
    <w:pPr>
      <w:outlineLvl w:val="5"/>
    </w:pPr>
    <w:rPr>
      <w:sz w:val="15"/>
      <w:szCs w:val="15"/>
    </w:rPr>
  </w:style>
  <w:style w:type="character" w:customStyle="1" w:styleId="791">
    <w:name w:val="Default Paragraph Font_file_1065_file_442"/>
    <w:semiHidden/>
    <w:unhideWhenUsed/>
    <w:qFormat/>
    <w:uiPriority w:val="1"/>
  </w:style>
  <w:style w:type="table" w:customStyle="1" w:styleId="792">
    <w:name w:val="Normal Table_file_1065_file_442"/>
    <w:semiHidden/>
    <w:unhideWhenUsed/>
    <w:qFormat/>
    <w:uiPriority w:val="99"/>
    <w:tblPr>
      <w:tblLayout w:type="fixed"/>
      <w:tblCellMar>
        <w:top w:w="0" w:type="dxa"/>
        <w:left w:w="108" w:type="dxa"/>
        <w:bottom w:w="0" w:type="dxa"/>
        <w:right w:w="108" w:type="dxa"/>
      </w:tblCellMar>
    </w:tblPr>
  </w:style>
  <w:style w:type="character" w:customStyle="1" w:styleId="793">
    <w:name w:val="Hyperlink_file_1065_file_442"/>
    <w:basedOn w:val="791"/>
    <w:semiHidden/>
    <w:unhideWhenUsed/>
    <w:qFormat/>
    <w:uiPriority w:val="99"/>
    <w:rPr>
      <w:color w:val="0782C1"/>
      <w:u w:val="single"/>
    </w:rPr>
  </w:style>
  <w:style w:type="character" w:customStyle="1" w:styleId="794">
    <w:name w:val="FollowedHyperlink_file_1065_file_442"/>
    <w:basedOn w:val="791"/>
    <w:semiHidden/>
    <w:unhideWhenUsed/>
    <w:qFormat/>
    <w:uiPriority w:val="99"/>
    <w:rPr>
      <w:color w:val="0782C1"/>
      <w:u w:val="single"/>
    </w:rPr>
  </w:style>
  <w:style w:type="character" w:customStyle="1" w:styleId="795">
    <w:name w:val="标题 1 Char_file_1065_file_442"/>
    <w:basedOn w:val="791"/>
    <w:link w:val="4"/>
    <w:qFormat/>
    <w:uiPriority w:val="9"/>
    <w:rPr>
      <w:rFonts w:ascii="宋体" w:hAnsi="宋体" w:eastAsia="宋体" w:cs="宋体"/>
      <w:b/>
      <w:bCs/>
      <w:kern w:val="44"/>
      <w:sz w:val="44"/>
      <w:szCs w:val="44"/>
    </w:rPr>
  </w:style>
  <w:style w:type="character" w:customStyle="1" w:styleId="796">
    <w:name w:val="标题 2 Char_file_1065_file_442"/>
    <w:basedOn w:val="791"/>
    <w:link w:val="5"/>
    <w:semiHidden/>
    <w:qFormat/>
    <w:uiPriority w:val="9"/>
    <w:rPr>
      <w:rFonts w:asciiTheme="majorHAnsi" w:hAnsiTheme="majorHAnsi" w:eastAsiaTheme="majorEastAsia" w:cstheme="majorBidi"/>
      <w:b/>
      <w:bCs/>
      <w:sz w:val="32"/>
      <w:szCs w:val="32"/>
    </w:rPr>
  </w:style>
  <w:style w:type="character" w:customStyle="1" w:styleId="797">
    <w:name w:val="标题 3 Char_file_1065_file_442"/>
    <w:basedOn w:val="791"/>
    <w:link w:val="6"/>
    <w:semiHidden/>
    <w:qFormat/>
    <w:uiPriority w:val="9"/>
    <w:rPr>
      <w:rFonts w:ascii="宋体" w:hAnsi="宋体" w:eastAsia="宋体" w:cs="宋体"/>
      <w:b/>
      <w:bCs/>
      <w:sz w:val="32"/>
      <w:szCs w:val="32"/>
    </w:rPr>
  </w:style>
  <w:style w:type="character" w:customStyle="1" w:styleId="798">
    <w:name w:val="标题 4 Char_file_1065_file_442"/>
    <w:basedOn w:val="791"/>
    <w:link w:val="8"/>
    <w:semiHidden/>
    <w:qFormat/>
    <w:uiPriority w:val="9"/>
    <w:rPr>
      <w:rFonts w:asciiTheme="majorHAnsi" w:hAnsiTheme="majorHAnsi" w:eastAsiaTheme="majorEastAsia" w:cstheme="majorBidi"/>
      <w:b/>
      <w:bCs/>
      <w:sz w:val="28"/>
      <w:szCs w:val="28"/>
    </w:rPr>
  </w:style>
  <w:style w:type="character" w:customStyle="1" w:styleId="799">
    <w:name w:val="标题 5 Char_file_1065_file_442"/>
    <w:basedOn w:val="791"/>
    <w:link w:val="9"/>
    <w:semiHidden/>
    <w:qFormat/>
    <w:uiPriority w:val="9"/>
    <w:rPr>
      <w:rFonts w:ascii="宋体" w:hAnsi="宋体" w:eastAsia="宋体" w:cs="宋体"/>
      <w:b/>
      <w:bCs/>
      <w:sz w:val="28"/>
      <w:szCs w:val="28"/>
    </w:rPr>
  </w:style>
  <w:style w:type="character" w:customStyle="1" w:styleId="800">
    <w:name w:val="标题 6 Char_file_1065_file_442"/>
    <w:basedOn w:val="791"/>
    <w:link w:val="10"/>
    <w:semiHidden/>
    <w:qFormat/>
    <w:uiPriority w:val="9"/>
    <w:rPr>
      <w:rFonts w:asciiTheme="majorHAnsi" w:hAnsiTheme="majorHAnsi" w:eastAsiaTheme="majorEastAsia" w:cstheme="majorBidi"/>
      <w:b/>
      <w:bCs/>
      <w:sz w:val="24"/>
      <w:szCs w:val="24"/>
    </w:rPr>
  </w:style>
  <w:style w:type="paragraph" w:customStyle="1" w:styleId="801">
    <w:name w:val="cke_editable_file_1065_file_442"/>
    <w:basedOn w:val="784"/>
    <w:qFormat/>
    <w:uiPriority w:val="0"/>
    <w:rPr>
      <w:rFonts w:ascii="仿宋_GB2312" w:eastAsia="仿宋_GB2312"/>
    </w:rPr>
  </w:style>
  <w:style w:type="paragraph" w:customStyle="1" w:styleId="802">
    <w:name w:val="marker_file_1065_file_442"/>
    <w:basedOn w:val="784"/>
    <w:qFormat/>
    <w:uiPriority w:val="0"/>
    <w:pPr>
      <w:shd w:val="clear" w:color="auto" w:fill="FFFF00"/>
    </w:pPr>
  </w:style>
  <w:style w:type="paragraph" w:customStyle="1" w:styleId="803">
    <w:name w:val="Normal (Web)_file_1065_file_442"/>
    <w:basedOn w:val="784"/>
    <w:semiHidden/>
    <w:unhideWhenUsed/>
    <w:qFormat/>
    <w:uiPriority w:val="99"/>
  </w:style>
  <w:style w:type="paragraph" w:customStyle="1" w:styleId="804">
    <w:name w:val="Normal_file_1066_file_44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805">
    <w:name w:val="heading 1_file_1066_file_442"/>
    <w:basedOn w:val="804"/>
    <w:qFormat/>
    <w:uiPriority w:val="9"/>
    <w:pPr>
      <w:outlineLvl w:val="0"/>
    </w:pPr>
    <w:rPr>
      <w:kern w:val="36"/>
      <w:sz w:val="48"/>
      <w:szCs w:val="48"/>
    </w:rPr>
  </w:style>
  <w:style w:type="paragraph" w:customStyle="1" w:styleId="806">
    <w:name w:val="heading 2_file_1066_file_442"/>
    <w:basedOn w:val="804"/>
    <w:qFormat/>
    <w:uiPriority w:val="9"/>
    <w:pPr>
      <w:outlineLvl w:val="1"/>
    </w:pPr>
    <w:rPr>
      <w:sz w:val="36"/>
      <w:szCs w:val="36"/>
    </w:rPr>
  </w:style>
  <w:style w:type="paragraph" w:customStyle="1" w:styleId="807">
    <w:name w:val="heading 3_file_1066_file_442"/>
    <w:basedOn w:val="804"/>
    <w:qFormat/>
    <w:uiPriority w:val="9"/>
    <w:pPr>
      <w:outlineLvl w:val="2"/>
    </w:pPr>
    <w:rPr>
      <w:sz w:val="27"/>
      <w:szCs w:val="27"/>
    </w:rPr>
  </w:style>
  <w:style w:type="paragraph" w:customStyle="1" w:styleId="808">
    <w:name w:val="heading 4_file_1066_file_442"/>
    <w:basedOn w:val="804"/>
    <w:qFormat/>
    <w:uiPriority w:val="9"/>
    <w:pPr>
      <w:outlineLvl w:val="3"/>
    </w:pPr>
  </w:style>
  <w:style w:type="paragraph" w:customStyle="1" w:styleId="809">
    <w:name w:val="heading 5_file_1066_file_442"/>
    <w:basedOn w:val="804"/>
    <w:qFormat/>
    <w:uiPriority w:val="9"/>
    <w:pPr>
      <w:outlineLvl w:val="4"/>
    </w:pPr>
    <w:rPr>
      <w:sz w:val="20"/>
      <w:szCs w:val="20"/>
    </w:rPr>
  </w:style>
  <w:style w:type="paragraph" w:customStyle="1" w:styleId="810">
    <w:name w:val="heading 6_file_1066_file_442"/>
    <w:basedOn w:val="804"/>
    <w:qFormat/>
    <w:uiPriority w:val="9"/>
    <w:pPr>
      <w:outlineLvl w:val="5"/>
    </w:pPr>
    <w:rPr>
      <w:sz w:val="15"/>
      <w:szCs w:val="15"/>
    </w:rPr>
  </w:style>
  <w:style w:type="character" w:customStyle="1" w:styleId="811">
    <w:name w:val="Default Paragraph Font_file_1066_file_442"/>
    <w:semiHidden/>
    <w:unhideWhenUsed/>
    <w:qFormat/>
    <w:uiPriority w:val="1"/>
  </w:style>
  <w:style w:type="table" w:customStyle="1" w:styleId="812">
    <w:name w:val="Normal Table_file_1066_file_442"/>
    <w:semiHidden/>
    <w:unhideWhenUsed/>
    <w:qFormat/>
    <w:uiPriority w:val="99"/>
    <w:tblPr>
      <w:tblLayout w:type="fixed"/>
      <w:tblCellMar>
        <w:top w:w="0" w:type="dxa"/>
        <w:left w:w="108" w:type="dxa"/>
        <w:bottom w:w="0" w:type="dxa"/>
        <w:right w:w="108" w:type="dxa"/>
      </w:tblCellMar>
    </w:tblPr>
  </w:style>
  <w:style w:type="character" w:customStyle="1" w:styleId="813">
    <w:name w:val="Hyperlink_file_1066_file_442"/>
    <w:basedOn w:val="811"/>
    <w:semiHidden/>
    <w:unhideWhenUsed/>
    <w:qFormat/>
    <w:uiPriority w:val="99"/>
    <w:rPr>
      <w:color w:val="0782C1"/>
      <w:u w:val="single"/>
    </w:rPr>
  </w:style>
  <w:style w:type="character" w:customStyle="1" w:styleId="814">
    <w:name w:val="FollowedHyperlink_file_1066_file_442"/>
    <w:basedOn w:val="811"/>
    <w:semiHidden/>
    <w:unhideWhenUsed/>
    <w:qFormat/>
    <w:uiPriority w:val="99"/>
    <w:rPr>
      <w:color w:val="0782C1"/>
      <w:u w:val="single"/>
    </w:rPr>
  </w:style>
  <w:style w:type="character" w:customStyle="1" w:styleId="815">
    <w:name w:val="标题 1 Char_file_1066_file_442"/>
    <w:basedOn w:val="811"/>
    <w:link w:val="4"/>
    <w:qFormat/>
    <w:uiPriority w:val="9"/>
    <w:rPr>
      <w:rFonts w:ascii="宋体" w:hAnsi="宋体" w:eastAsia="宋体" w:cs="宋体"/>
      <w:b/>
      <w:bCs/>
      <w:kern w:val="44"/>
      <w:sz w:val="44"/>
      <w:szCs w:val="44"/>
    </w:rPr>
  </w:style>
  <w:style w:type="character" w:customStyle="1" w:styleId="816">
    <w:name w:val="标题 2 Char_file_1066_file_442"/>
    <w:basedOn w:val="811"/>
    <w:link w:val="5"/>
    <w:semiHidden/>
    <w:qFormat/>
    <w:uiPriority w:val="9"/>
    <w:rPr>
      <w:rFonts w:asciiTheme="majorHAnsi" w:hAnsiTheme="majorHAnsi" w:eastAsiaTheme="majorEastAsia" w:cstheme="majorBidi"/>
      <w:b/>
      <w:bCs/>
      <w:sz w:val="32"/>
      <w:szCs w:val="32"/>
    </w:rPr>
  </w:style>
  <w:style w:type="character" w:customStyle="1" w:styleId="817">
    <w:name w:val="标题 3 Char_file_1066_file_442"/>
    <w:basedOn w:val="811"/>
    <w:link w:val="6"/>
    <w:semiHidden/>
    <w:qFormat/>
    <w:uiPriority w:val="9"/>
    <w:rPr>
      <w:rFonts w:ascii="宋体" w:hAnsi="宋体" w:eastAsia="宋体" w:cs="宋体"/>
      <w:b/>
      <w:bCs/>
      <w:sz w:val="32"/>
      <w:szCs w:val="32"/>
    </w:rPr>
  </w:style>
  <w:style w:type="character" w:customStyle="1" w:styleId="818">
    <w:name w:val="标题 4 Char_file_1066_file_442"/>
    <w:basedOn w:val="811"/>
    <w:link w:val="8"/>
    <w:semiHidden/>
    <w:qFormat/>
    <w:uiPriority w:val="9"/>
    <w:rPr>
      <w:rFonts w:asciiTheme="majorHAnsi" w:hAnsiTheme="majorHAnsi" w:eastAsiaTheme="majorEastAsia" w:cstheme="majorBidi"/>
      <w:b/>
      <w:bCs/>
      <w:sz w:val="28"/>
      <w:szCs w:val="28"/>
    </w:rPr>
  </w:style>
  <w:style w:type="character" w:customStyle="1" w:styleId="819">
    <w:name w:val="标题 5 Char_file_1066_file_442"/>
    <w:basedOn w:val="811"/>
    <w:link w:val="9"/>
    <w:semiHidden/>
    <w:qFormat/>
    <w:uiPriority w:val="9"/>
    <w:rPr>
      <w:rFonts w:ascii="宋体" w:hAnsi="宋体" w:eastAsia="宋体" w:cs="宋体"/>
      <w:b/>
      <w:bCs/>
      <w:sz w:val="28"/>
      <w:szCs w:val="28"/>
    </w:rPr>
  </w:style>
  <w:style w:type="character" w:customStyle="1" w:styleId="820">
    <w:name w:val="标题 6 Char_file_1066_file_442"/>
    <w:basedOn w:val="811"/>
    <w:link w:val="10"/>
    <w:semiHidden/>
    <w:qFormat/>
    <w:uiPriority w:val="9"/>
    <w:rPr>
      <w:rFonts w:asciiTheme="majorHAnsi" w:hAnsiTheme="majorHAnsi" w:eastAsiaTheme="majorEastAsia" w:cstheme="majorBidi"/>
      <w:b/>
      <w:bCs/>
      <w:sz w:val="24"/>
      <w:szCs w:val="24"/>
    </w:rPr>
  </w:style>
  <w:style w:type="paragraph" w:customStyle="1" w:styleId="821">
    <w:name w:val="cke_editable_file_1066_file_442"/>
    <w:basedOn w:val="804"/>
    <w:qFormat/>
    <w:uiPriority w:val="0"/>
    <w:rPr>
      <w:rFonts w:ascii="仿宋_GB2312" w:eastAsia="仿宋_GB2312"/>
    </w:rPr>
  </w:style>
  <w:style w:type="paragraph" w:customStyle="1" w:styleId="822">
    <w:name w:val="marker_file_1066_file_442"/>
    <w:basedOn w:val="804"/>
    <w:qFormat/>
    <w:uiPriority w:val="0"/>
    <w:pPr>
      <w:shd w:val="clear" w:color="auto" w:fill="FFFF00"/>
    </w:pPr>
  </w:style>
  <w:style w:type="paragraph" w:customStyle="1" w:styleId="823">
    <w:name w:val="Normal (Web)_file_1066_file_442"/>
    <w:basedOn w:val="804"/>
    <w:semiHidden/>
    <w:unhideWhenUsed/>
    <w:qFormat/>
    <w:uiPriority w:val="99"/>
  </w:style>
  <w:style w:type="character" w:customStyle="1" w:styleId="824">
    <w:name w:val="Strong_file_1066_file_442"/>
    <w:basedOn w:val="811"/>
    <w:qFormat/>
    <w:uiPriority w:val="22"/>
    <w:rPr>
      <w:b/>
      <w:bCs/>
    </w:rPr>
  </w:style>
  <w:style w:type="paragraph" w:customStyle="1" w:styleId="825">
    <w:name w:val="Normal_file_1067_file_44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826">
    <w:name w:val="heading 1_file_1067_file_442"/>
    <w:basedOn w:val="825"/>
    <w:qFormat/>
    <w:uiPriority w:val="9"/>
    <w:pPr>
      <w:outlineLvl w:val="0"/>
    </w:pPr>
    <w:rPr>
      <w:kern w:val="36"/>
      <w:sz w:val="48"/>
      <w:szCs w:val="48"/>
    </w:rPr>
  </w:style>
  <w:style w:type="paragraph" w:customStyle="1" w:styleId="827">
    <w:name w:val="heading 2_file_1067_file_442"/>
    <w:basedOn w:val="825"/>
    <w:qFormat/>
    <w:uiPriority w:val="9"/>
    <w:pPr>
      <w:outlineLvl w:val="1"/>
    </w:pPr>
    <w:rPr>
      <w:sz w:val="36"/>
      <w:szCs w:val="36"/>
    </w:rPr>
  </w:style>
  <w:style w:type="paragraph" w:customStyle="1" w:styleId="828">
    <w:name w:val="heading 3_file_1067_file_442"/>
    <w:basedOn w:val="825"/>
    <w:qFormat/>
    <w:uiPriority w:val="9"/>
    <w:pPr>
      <w:outlineLvl w:val="2"/>
    </w:pPr>
    <w:rPr>
      <w:sz w:val="27"/>
      <w:szCs w:val="27"/>
    </w:rPr>
  </w:style>
  <w:style w:type="paragraph" w:customStyle="1" w:styleId="829">
    <w:name w:val="heading 4_file_1067_file_442"/>
    <w:basedOn w:val="825"/>
    <w:qFormat/>
    <w:uiPriority w:val="9"/>
    <w:pPr>
      <w:outlineLvl w:val="3"/>
    </w:pPr>
  </w:style>
  <w:style w:type="paragraph" w:customStyle="1" w:styleId="830">
    <w:name w:val="heading 5_file_1067_file_442"/>
    <w:basedOn w:val="825"/>
    <w:qFormat/>
    <w:uiPriority w:val="9"/>
    <w:pPr>
      <w:outlineLvl w:val="4"/>
    </w:pPr>
    <w:rPr>
      <w:sz w:val="20"/>
      <w:szCs w:val="20"/>
    </w:rPr>
  </w:style>
  <w:style w:type="paragraph" w:customStyle="1" w:styleId="831">
    <w:name w:val="heading 6_file_1067_file_442"/>
    <w:basedOn w:val="825"/>
    <w:qFormat/>
    <w:uiPriority w:val="9"/>
    <w:pPr>
      <w:outlineLvl w:val="5"/>
    </w:pPr>
    <w:rPr>
      <w:sz w:val="15"/>
      <w:szCs w:val="15"/>
    </w:rPr>
  </w:style>
  <w:style w:type="character" w:customStyle="1" w:styleId="832">
    <w:name w:val="Default Paragraph Font_file_1067_file_442"/>
    <w:semiHidden/>
    <w:unhideWhenUsed/>
    <w:qFormat/>
    <w:uiPriority w:val="1"/>
  </w:style>
  <w:style w:type="table" w:customStyle="1" w:styleId="833">
    <w:name w:val="Normal Table_file_1067_file_442"/>
    <w:semiHidden/>
    <w:unhideWhenUsed/>
    <w:qFormat/>
    <w:uiPriority w:val="99"/>
    <w:tblPr>
      <w:tblLayout w:type="fixed"/>
      <w:tblCellMar>
        <w:top w:w="0" w:type="dxa"/>
        <w:left w:w="108" w:type="dxa"/>
        <w:bottom w:w="0" w:type="dxa"/>
        <w:right w:w="108" w:type="dxa"/>
      </w:tblCellMar>
    </w:tblPr>
  </w:style>
  <w:style w:type="character" w:customStyle="1" w:styleId="834">
    <w:name w:val="Hyperlink_file_1067_file_442"/>
    <w:basedOn w:val="832"/>
    <w:semiHidden/>
    <w:unhideWhenUsed/>
    <w:qFormat/>
    <w:uiPriority w:val="99"/>
    <w:rPr>
      <w:color w:val="0782C1"/>
      <w:u w:val="single"/>
    </w:rPr>
  </w:style>
  <w:style w:type="character" w:customStyle="1" w:styleId="835">
    <w:name w:val="FollowedHyperlink_file_1067_file_442"/>
    <w:basedOn w:val="832"/>
    <w:semiHidden/>
    <w:unhideWhenUsed/>
    <w:qFormat/>
    <w:uiPriority w:val="99"/>
    <w:rPr>
      <w:color w:val="0782C1"/>
      <w:u w:val="single"/>
    </w:rPr>
  </w:style>
  <w:style w:type="character" w:customStyle="1" w:styleId="836">
    <w:name w:val="标题 1 Char_file_1067_file_442"/>
    <w:basedOn w:val="832"/>
    <w:link w:val="4"/>
    <w:qFormat/>
    <w:uiPriority w:val="9"/>
    <w:rPr>
      <w:rFonts w:ascii="宋体" w:hAnsi="宋体" w:eastAsia="宋体" w:cs="宋体"/>
      <w:b/>
      <w:bCs/>
      <w:kern w:val="44"/>
      <w:sz w:val="44"/>
      <w:szCs w:val="44"/>
    </w:rPr>
  </w:style>
  <w:style w:type="character" w:customStyle="1" w:styleId="837">
    <w:name w:val="标题 2 Char_file_1067_file_442"/>
    <w:basedOn w:val="832"/>
    <w:link w:val="5"/>
    <w:semiHidden/>
    <w:qFormat/>
    <w:uiPriority w:val="9"/>
    <w:rPr>
      <w:rFonts w:asciiTheme="majorHAnsi" w:hAnsiTheme="majorHAnsi" w:eastAsiaTheme="majorEastAsia" w:cstheme="majorBidi"/>
      <w:b/>
      <w:bCs/>
      <w:sz w:val="32"/>
      <w:szCs w:val="32"/>
    </w:rPr>
  </w:style>
  <w:style w:type="character" w:customStyle="1" w:styleId="838">
    <w:name w:val="标题 3 Char_file_1067_file_442"/>
    <w:basedOn w:val="832"/>
    <w:link w:val="6"/>
    <w:semiHidden/>
    <w:qFormat/>
    <w:uiPriority w:val="9"/>
    <w:rPr>
      <w:rFonts w:ascii="宋体" w:hAnsi="宋体" w:eastAsia="宋体" w:cs="宋体"/>
      <w:b/>
      <w:bCs/>
      <w:sz w:val="32"/>
      <w:szCs w:val="32"/>
    </w:rPr>
  </w:style>
  <w:style w:type="character" w:customStyle="1" w:styleId="839">
    <w:name w:val="标题 4 Char_file_1067_file_442"/>
    <w:basedOn w:val="832"/>
    <w:link w:val="8"/>
    <w:semiHidden/>
    <w:qFormat/>
    <w:uiPriority w:val="9"/>
    <w:rPr>
      <w:rFonts w:asciiTheme="majorHAnsi" w:hAnsiTheme="majorHAnsi" w:eastAsiaTheme="majorEastAsia" w:cstheme="majorBidi"/>
      <w:b/>
      <w:bCs/>
      <w:sz w:val="28"/>
      <w:szCs w:val="28"/>
    </w:rPr>
  </w:style>
  <w:style w:type="character" w:customStyle="1" w:styleId="840">
    <w:name w:val="标题 5 Char_file_1067_file_442"/>
    <w:basedOn w:val="832"/>
    <w:link w:val="9"/>
    <w:semiHidden/>
    <w:qFormat/>
    <w:uiPriority w:val="9"/>
    <w:rPr>
      <w:rFonts w:ascii="宋体" w:hAnsi="宋体" w:eastAsia="宋体" w:cs="宋体"/>
      <w:b/>
      <w:bCs/>
      <w:sz w:val="28"/>
      <w:szCs w:val="28"/>
    </w:rPr>
  </w:style>
  <w:style w:type="character" w:customStyle="1" w:styleId="841">
    <w:name w:val="标题 6 Char_file_1067_file_442"/>
    <w:basedOn w:val="832"/>
    <w:link w:val="10"/>
    <w:semiHidden/>
    <w:qFormat/>
    <w:uiPriority w:val="9"/>
    <w:rPr>
      <w:rFonts w:asciiTheme="majorHAnsi" w:hAnsiTheme="majorHAnsi" w:eastAsiaTheme="majorEastAsia" w:cstheme="majorBidi"/>
      <w:b/>
      <w:bCs/>
      <w:sz w:val="24"/>
      <w:szCs w:val="24"/>
    </w:rPr>
  </w:style>
  <w:style w:type="paragraph" w:customStyle="1" w:styleId="842">
    <w:name w:val="cke_editable_file_1067_file_442"/>
    <w:basedOn w:val="825"/>
    <w:qFormat/>
    <w:uiPriority w:val="0"/>
    <w:rPr>
      <w:rFonts w:ascii="仿宋_GB2312" w:eastAsia="仿宋_GB2312"/>
    </w:rPr>
  </w:style>
  <w:style w:type="paragraph" w:customStyle="1" w:styleId="843">
    <w:name w:val="marker_file_1067_file_442"/>
    <w:basedOn w:val="825"/>
    <w:qFormat/>
    <w:uiPriority w:val="0"/>
    <w:pPr>
      <w:shd w:val="clear" w:color="auto" w:fill="FFFF00"/>
    </w:pPr>
  </w:style>
  <w:style w:type="paragraph" w:customStyle="1" w:styleId="844">
    <w:name w:val="Normal (Web)_file_1067_file_442"/>
    <w:basedOn w:val="825"/>
    <w:semiHidden/>
    <w:unhideWhenUsed/>
    <w:qFormat/>
    <w:uiPriority w:val="99"/>
  </w:style>
  <w:style w:type="paragraph" w:customStyle="1" w:styleId="845">
    <w:name w:val="Normal_file_1068_file_44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846">
    <w:name w:val="heading 1_file_1068_file_442"/>
    <w:basedOn w:val="845"/>
    <w:qFormat/>
    <w:uiPriority w:val="9"/>
    <w:pPr>
      <w:outlineLvl w:val="0"/>
    </w:pPr>
    <w:rPr>
      <w:kern w:val="36"/>
      <w:sz w:val="48"/>
      <w:szCs w:val="48"/>
    </w:rPr>
  </w:style>
  <w:style w:type="paragraph" w:customStyle="1" w:styleId="847">
    <w:name w:val="heading 2_file_1068_file_442"/>
    <w:basedOn w:val="845"/>
    <w:qFormat/>
    <w:uiPriority w:val="9"/>
    <w:pPr>
      <w:outlineLvl w:val="1"/>
    </w:pPr>
    <w:rPr>
      <w:sz w:val="36"/>
      <w:szCs w:val="36"/>
    </w:rPr>
  </w:style>
  <w:style w:type="paragraph" w:customStyle="1" w:styleId="848">
    <w:name w:val="heading 3_file_1068_file_442"/>
    <w:basedOn w:val="845"/>
    <w:qFormat/>
    <w:uiPriority w:val="9"/>
    <w:pPr>
      <w:outlineLvl w:val="2"/>
    </w:pPr>
    <w:rPr>
      <w:sz w:val="27"/>
      <w:szCs w:val="27"/>
    </w:rPr>
  </w:style>
  <w:style w:type="paragraph" w:customStyle="1" w:styleId="849">
    <w:name w:val="heading 4_file_1068_file_442"/>
    <w:basedOn w:val="845"/>
    <w:qFormat/>
    <w:uiPriority w:val="9"/>
    <w:pPr>
      <w:outlineLvl w:val="3"/>
    </w:pPr>
  </w:style>
  <w:style w:type="paragraph" w:customStyle="1" w:styleId="850">
    <w:name w:val="heading 5_file_1068_file_442"/>
    <w:basedOn w:val="845"/>
    <w:qFormat/>
    <w:uiPriority w:val="9"/>
    <w:pPr>
      <w:outlineLvl w:val="4"/>
    </w:pPr>
    <w:rPr>
      <w:sz w:val="20"/>
      <w:szCs w:val="20"/>
    </w:rPr>
  </w:style>
  <w:style w:type="paragraph" w:customStyle="1" w:styleId="851">
    <w:name w:val="heading 6_file_1068_file_442"/>
    <w:basedOn w:val="845"/>
    <w:qFormat/>
    <w:uiPriority w:val="9"/>
    <w:pPr>
      <w:outlineLvl w:val="5"/>
    </w:pPr>
    <w:rPr>
      <w:sz w:val="15"/>
      <w:szCs w:val="15"/>
    </w:rPr>
  </w:style>
  <w:style w:type="character" w:customStyle="1" w:styleId="852">
    <w:name w:val="Default Paragraph Font_file_1068_file_442"/>
    <w:semiHidden/>
    <w:unhideWhenUsed/>
    <w:qFormat/>
    <w:uiPriority w:val="1"/>
  </w:style>
  <w:style w:type="table" w:customStyle="1" w:styleId="853">
    <w:name w:val="Normal Table_file_1068_file_442"/>
    <w:semiHidden/>
    <w:unhideWhenUsed/>
    <w:qFormat/>
    <w:uiPriority w:val="99"/>
    <w:tblPr>
      <w:tblLayout w:type="fixed"/>
      <w:tblCellMar>
        <w:top w:w="0" w:type="dxa"/>
        <w:left w:w="108" w:type="dxa"/>
        <w:bottom w:w="0" w:type="dxa"/>
        <w:right w:w="108" w:type="dxa"/>
      </w:tblCellMar>
    </w:tblPr>
  </w:style>
  <w:style w:type="character" w:customStyle="1" w:styleId="854">
    <w:name w:val="Hyperlink_file_1068_file_442"/>
    <w:basedOn w:val="852"/>
    <w:semiHidden/>
    <w:unhideWhenUsed/>
    <w:qFormat/>
    <w:uiPriority w:val="99"/>
    <w:rPr>
      <w:color w:val="0782C1"/>
      <w:u w:val="single"/>
    </w:rPr>
  </w:style>
  <w:style w:type="character" w:customStyle="1" w:styleId="855">
    <w:name w:val="FollowedHyperlink_file_1068_file_442"/>
    <w:basedOn w:val="852"/>
    <w:semiHidden/>
    <w:unhideWhenUsed/>
    <w:qFormat/>
    <w:uiPriority w:val="99"/>
    <w:rPr>
      <w:color w:val="0782C1"/>
      <w:u w:val="single"/>
    </w:rPr>
  </w:style>
  <w:style w:type="character" w:customStyle="1" w:styleId="856">
    <w:name w:val="标题 1 Char_file_1068_file_442"/>
    <w:basedOn w:val="852"/>
    <w:link w:val="4"/>
    <w:qFormat/>
    <w:uiPriority w:val="9"/>
    <w:rPr>
      <w:rFonts w:ascii="宋体" w:hAnsi="宋体" w:eastAsia="宋体" w:cs="宋体"/>
      <w:b/>
      <w:bCs/>
      <w:kern w:val="44"/>
      <w:sz w:val="44"/>
      <w:szCs w:val="44"/>
    </w:rPr>
  </w:style>
  <w:style w:type="character" w:customStyle="1" w:styleId="857">
    <w:name w:val="标题 2 Char_file_1068_file_442"/>
    <w:basedOn w:val="852"/>
    <w:link w:val="5"/>
    <w:semiHidden/>
    <w:qFormat/>
    <w:uiPriority w:val="9"/>
    <w:rPr>
      <w:rFonts w:asciiTheme="majorHAnsi" w:hAnsiTheme="majorHAnsi" w:eastAsiaTheme="majorEastAsia" w:cstheme="majorBidi"/>
      <w:b/>
      <w:bCs/>
      <w:sz w:val="32"/>
      <w:szCs w:val="32"/>
    </w:rPr>
  </w:style>
  <w:style w:type="character" w:customStyle="1" w:styleId="858">
    <w:name w:val="标题 3 Char_file_1068_file_442"/>
    <w:basedOn w:val="852"/>
    <w:link w:val="6"/>
    <w:semiHidden/>
    <w:qFormat/>
    <w:uiPriority w:val="9"/>
    <w:rPr>
      <w:rFonts w:ascii="宋体" w:hAnsi="宋体" w:eastAsia="宋体" w:cs="宋体"/>
      <w:b/>
      <w:bCs/>
      <w:sz w:val="32"/>
      <w:szCs w:val="32"/>
    </w:rPr>
  </w:style>
  <w:style w:type="character" w:customStyle="1" w:styleId="859">
    <w:name w:val="标题 4 Char_file_1068_file_442"/>
    <w:basedOn w:val="852"/>
    <w:link w:val="8"/>
    <w:semiHidden/>
    <w:qFormat/>
    <w:uiPriority w:val="9"/>
    <w:rPr>
      <w:rFonts w:asciiTheme="majorHAnsi" w:hAnsiTheme="majorHAnsi" w:eastAsiaTheme="majorEastAsia" w:cstheme="majorBidi"/>
      <w:b/>
      <w:bCs/>
      <w:sz w:val="28"/>
      <w:szCs w:val="28"/>
    </w:rPr>
  </w:style>
  <w:style w:type="character" w:customStyle="1" w:styleId="860">
    <w:name w:val="标题 5 Char_file_1068_file_442"/>
    <w:basedOn w:val="852"/>
    <w:link w:val="9"/>
    <w:semiHidden/>
    <w:qFormat/>
    <w:uiPriority w:val="9"/>
    <w:rPr>
      <w:rFonts w:ascii="宋体" w:hAnsi="宋体" w:eastAsia="宋体" w:cs="宋体"/>
      <w:b/>
      <w:bCs/>
      <w:sz w:val="28"/>
      <w:szCs w:val="28"/>
    </w:rPr>
  </w:style>
  <w:style w:type="character" w:customStyle="1" w:styleId="861">
    <w:name w:val="标题 6 Char_file_1068_file_442"/>
    <w:basedOn w:val="852"/>
    <w:link w:val="10"/>
    <w:semiHidden/>
    <w:qFormat/>
    <w:uiPriority w:val="9"/>
    <w:rPr>
      <w:rFonts w:asciiTheme="majorHAnsi" w:hAnsiTheme="majorHAnsi" w:eastAsiaTheme="majorEastAsia" w:cstheme="majorBidi"/>
      <w:b/>
      <w:bCs/>
      <w:sz w:val="24"/>
      <w:szCs w:val="24"/>
    </w:rPr>
  </w:style>
  <w:style w:type="paragraph" w:customStyle="1" w:styleId="862">
    <w:name w:val="cke_editable_file_1068_file_442"/>
    <w:basedOn w:val="845"/>
    <w:qFormat/>
    <w:uiPriority w:val="0"/>
    <w:rPr>
      <w:rFonts w:ascii="仿宋_GB2312" w:eastAsia="仿宋_GB2312"/>
    </w:rPr>
  </w:style>
  <w:style w:type="paragraph" w:customStyle="1" w:styleId="863">
    <w:name w:val="marker_file_1068_file_442"/>
    <w:basedOn w:val="845"/>
    <w:qFormat/>
    <w:uiPriority w:val="0"/>
    <w:pPr>
      <w:shd w:val="clear" w:color="auto" w:fill="FFFF00"/>
    </w:pPr>
  </w:style>
  <w:style w:type="paragraph" w:customStyle="1" w:styleId="864">
    <w:name w:val="Normal (Web)_file_1068_file_442"/>
    <w:basedOn w:val="845"/>
    <w:semiHidden/>
    <w:unhideWhenUsed/>
    <w:qFormat/>
    <w:uiPriority w:val="99"/>
  </w:style>
  <w:style w:type="paragraph" w:customStyle="1" w:styleId="865">
    <w:name w:val="Normal_file_1069_file_44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866">
    <w:name w:val="heading 1_file_1069_file_442"/>
    <w:basedOn w:val="865"/>
    <w:qFormat/>
    <w:uiPriority w:val="9"/>
    <w:pPr>
      <w:outlineLvl w:val="0"/>
    </w:pPr>
    <w:rPr>
      <w:kern w:val="36"/>
      <w:sz w:val="48"/>
      <w:szCs w:val="48"/>
    </w:rPr>
  </w:style>
  <w:style w:type="paragraph" w:customStyle="1" w:styleId="867">
    <w:name w:val="heading 2_file_1069_file_442"/>
    <w:basedOn w:val="865"/>
    <w:qFormat/>
    <w:uiPriority w:val="9"/>
    <w:pPr>
      <w:outlineLvl w:val="1"/>
    </w:pPr>
    <w:rPr>
      <w:sz w:val="36"/>
      <w:szCs w:val="36"/>
    </w:rPr>
  </w:style>
  <w:style w:type="paragraph" w:customStyle="1" w:styleId="868">
    <w:name w:val="heading 3_file_1069_file_442"/>
    <w:basedOn w:val="865"/>
    <w:qFormat/>
    <w:uiPriority w:val="9"/>
    <w:pPr>
      <w:outlineLvl w:val="2"/>
    </w:pPr>
    <w:rPr>
      <w:sz w:val="27"/>
      <w:szCs w:val="27"/>
    </w:rPr>
  </w:style>
  <w:style w:type="paragraph" w:customStyle="1" w:styleId="869">
    <w:name w:val="heading 4_file_1069_file_442"/>
    <w:basedOn w:val="865"/>
    <w:qFormat/>
    <w:uiPriority w:val="9"/>
    <w:pPr>
      <w:outlineLvl w:val="3"/>
    </w:pPr>
  </w:style>
  <w:style w:type="paragraph" w:customStyle="1" w:styleId="870">
    <w:name w:val="heading 5_file_1069_file_442"/>
    <w:basedOn w:val="865"/>
    <w:qFormat/>
    <w:uiPriority w:val="9"/>
    <w:pPr>
      <w:outlineLvl w:val="4"/>
    </w:pPr>
    <w:rPr>
      <w:sz w:val="20"/>
      <w:szCs w:val="20"/>
    </w:rPr>
  </w:style>
  <w:style w:type="paragraph" w:customStyle="1" w:styleId="871">
    <w:name w:val="heading 6_file_1069_file_442"/>
    <w:basedOn w:val="865"/>
    <w:qFormat/>
    <w:uiPriority w:val="9"/>
    <w:pPr>
      <w:outlineLvl w:val="5"/>
    </w:pPr>
    <w:rPr>
      <w:sz w:val="15"/>
      <w:szCs w:val="15"/>
    </w:rPr>
  </w:style>
  <w:style w:type="character" w:customStyle="1" w:styleId="872">
    <w:name w:val="Default Paragraph Font_file_1069_file_442"/>
    <w:semiHidden/>
    <w:unhideWhenUsed/>
    <w:qFormat/>
    <w:uiPriority w:val="1"/>
  </w:style>
  <w:style w:type="table" w:customStyle="1" w:styleId="873">
    <w:name w:val="Normal Table_file_1069_file_442"/>
    <w:semiHidden/>
    <w:unhideWhenUsed/>
    <w:qFormat/>
    <w:uiPriority w:val="99"/>
    <w:tblPr>
      <w:tblLayout w:type="fixed"/>
      <w:tblCellMar>
        <w:top w:w="0" w:type="dxa"/>
        <w:left w:w="108" w:type="dxa"/>
        <w:bottom w:w="0" w:type="dxa"/>
        <w:right w:w="108" w:type="dxa"/>
      </w:tblCellMar>
    </w:tblPr>
  </w:style>
  <w:style w:type="character" w:customStyle="1" w:styleId="874">
    <w:name w:val="Hyperlink_file_1069_file_442"/>
    <w:basedOn w:val="872"/>
    <w:semiHidden/>
    <w:unhideWhenUsed/>
    <w:qFormat/>
    <w:uiPriority w:val="99"/>
    <w:rPr>
      <w:color w:val="0782C1"/>
      <w:u w:val="single"/>
    </w:rPr>
  </w:style>
  <w:style w:type="character" w:customStyle="1" w:styleId="875">
    <w:name w:val="FollowedHyperlink_file_1069_file_442"/>
    <w:basedOn w:val="872"/>
    <w:semiHidden/>
    <w:unhideWhenUsed/>
    <w:qFormat/>
    <w:uiPriority w:val="99"/>
    <w:rPr>
      <w:color w:val="0782C1"/>
      <w:u w:val="single"/>
    </w:rPr>
  </w:style>
  <w:style w:type="character" w:customStyle="1" w:styleId="876">
    <w:name w:val="标题 1 Char_file_1069_file_442"/>
    <w:basedOn w:val="872"/>
    <w:link w:val="4"/>
    <w:qFormat/>
    <w:uiPriority w:val="9"/>
    <w:rPr>
      <w:rFonts w:ascii="宋体" w:hAnsi="宋体" w:eastAsia="宋体" w:cs="宋体"/>
      <w:b/>
      <w:bCs/>
      <w:kern w:val="44"/>
      <w:sz w:val="44"/>
      <w:szCs w:val="44"/>
    </w:rPr>
  </w:style>
  <w:style w:type="character" w:customStyle="1" w:styleId="877">
    <w:name w:val="标题 2 Char_file_1069_file_442"/>
    <w:basedOn w:val="872"/>
    <w:link w:val="5"/>
    <w:semiHidden/>
    <w:qFormat/>
    <w:uiPriority w:val="9"/>
    <w:rPr>
      <w:rFonts w:asciiTheme="majorHAnsi" w:hAnsiTheme="majorHAnsi" w:eastAsiaTheme="majorEastAsia" w:cstheme="majorBidi"/>
      <w:b/>
      <w:bCs/>
      <w:sz w:val="32"/>
      <w:szCs w:val="32"/>
    </w:rPr>
  </w:style>
  <w:style w:type="character" w:customStyle="1" w:styleId="878">
    <w:name w:val="标题 3 Char_file_1069_file_442"/>
    <w:basedOn w:val="872"/>
    <w:link w:val="6"/>
    <w:semiHidden/>
    <w:qFormat/>
    <w:uiPriority w:val="9"/>
    <w:rPr>
      <w:rFonts w:ascii="宋体" w:hAnsi="宋体" w:eastAsia="宋体" w:cs="宋体"/>
      <w:b/>
      <w:bCs/>
      <w:sz w:val="32"/>
      <w:szCs w:val="32"/>
    </w:rPr>
  </w:style>
  <w:style w:type="character" w:customStyle="1" w:styleId="879">
    <w:name w:val="标题 4 Char_file_1069_file_442"/>
    <w:basedOn w:val="872"/>
    <w:link w:val="8"/>
    <w:semiHidden/>
    <w:qFormat/>
    <w:uiPriority w:val="9"/>
    <w:rPr>
      <w:rFonts w:asciiTheme="majorHAnsi" w:hAnsiTheme="majorHAnsi" w:eastAsiaTheme="majorEastAsia" w:cstheme="majorBidi"/>
      <w:b/>
      <w:bCs/>
      <w:sz w:val="28"/>
      <w:szCs w:val="28"/>
    </w:rPr>
  </w:style>
  <w:style w:type="character" w:customStyle="1" w:styleId="880">
    <w:name w:val="标题 5 Char_file_1069_file_442"/>
    <w:basedOn w:val="872"/>
    <w:link w:val="9"/>
    <w:semiHidden/>
    <w:qFormat/>
    <w:uiPriority w:val="9"/>
    <w:rPr>
      <w:rFonts w:ascii="宋体" w:hAnsi="宋体" w:eastAsia="宋体" w:cs="宋体"/>
      <w:b/>
      <w:bCs/>
      <w:sz w:val="28"/>
      <w:szCs w:val="28"/>
    </w:rPr>
  </w:style>
  <w:style w:type="character" w:customStyle="1" w:styleId="881">
    <w:name w:val="标题 6 Char_file_1069_file_442"/>
    <w:basedOn w:val="872"/>
    <w:link w:val="10"/>
    <w:semiHidden/>
    <w:qFormat/>
    <w:uiPriority w:val="9"/>
    <w:rPr>
      <w:rFonts w:asciiTheme="majorHAnsi" w:hAnsiTheme="majorHAnsi" w:eastAsiaTheme="majorEastAsia" w:cstheme="majorBidi"/>
      <w:b/>
      <w:bCs/>
      <w:sz w:val="24"/>
      <w:szCs w:val="24"/>
    </w:rPr>
  </w:style>
  <w:style w:type="paragraph" w:customStyle="1" w:styleId="882">
    <w:name w:val="cke_editable_file_1069_file_442"/>
    <w:basedOn w:val="865"/>
    <w:qFormat/>
    <w:uiPriority w:val="0"/>
    <w:rPr>
      <w:rFonts w:ascii="仿宋_GB2312" w:eastAsia="仿宋_GB2312"/>
    </w:rPr>
  </w:style>
  <w:style w:type="paragraph" w:customStyle="1" w:styleId="883">
    <w:name w:val="marker_file_1069_file_442"/>
    <w:basedOn w:val="865"/>
    <w:qFormat/>
    <w:uiPriority w:val="0"/>
    <w:pPr>
      <w:shd w:val="clear" w:color="auto" w:fill="FFFF00"/>
    </w:pPr>
  </w:style>
  <w:style w:type="paragraph" w:customStyle="1" w:styleId="884">
    <w:name w:val="Normal (Web)_file_1069_file_442"/>
    <w:basedOn w:val="865"/>
    <w:semiHidden/>
    <w:unhideWhenUsed/>
    <w:qFormat/>
    <w:uiPriority w:val="99"/>
  </w:style>
  <w:style w:type="character" w:customStyle="1" w:styleId="885">
    <w:name w:val="Strong_file_1069_file_442"/>
    <w:basedOn w:val="872"/>
    <w:qFormat/>
    <w:uiPriority w:val="22"/>
    <w:rPr>
      <w:b/>
      <w:bCs/>
    </w:rPr>
  </w:style>
  <w:style w:type="paragraph" w:customStyle="1" w:styleId="886">
    <w:name w:val="Normal_file_1070_file_44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887">
    <w:name w:val="heading 1_file_1070_file_442"/>
    <w:basedOn w:val="886"/>
    <w:qFormat/>
    <w:uiPriority w:val="9"/>
    <w:pPr>
      <w:outlineLvl w:val="0"/>
    </w:pPr>
    <w:rPr>
      <w:kern w:val="36"/>
      <w:sz w:val="48"/>
      <w:szCs w:val="48"/>
    </w:rPr>
  </w:style>
  <w:style w:type="paragraph" w:customStyle="1" w:styleId="888">
    <w:name w:val="heading 2_file_1070_file_442"/>
    <w:basedOn w:val="886"/>
    <w:qFormat/>
    <w:uiPriority w:val="9"/>
    <w:pPr>
      <w:outlineLvl w:val="1"/>
    </w:pPr>
    <w:rPr>
      <w:sz w:val="36"/>
      <w:szCs w:val="36"/>
    </w:rPr>
  </w:style>
  <w:style w:type="paragraph" w:customStyle="1" w:styleId="889">
    <w:name w:val="heading 3_file_1070_file_442"/>
    <w:basedOn w:val="886"/>
    <w:qFormat/>
    <w:uiPriority w:val="9"/>
    <w:pPr>
      <w:outlineLvl w:val="2"/>
    </w:pPr>
    <w:rPr>
      <w:sz w:val="27"/>
      <w:szCs w:val="27"/>
    </w:rPr>
  </w:style>
  <w:style w:type="paragraph" w:customStyle="1" w:styleId="890">
    <w:name w:val="heading 4_file_1070_file_442"/>
    <w:basedOn w:val="886"/>
    <w:qFormat/>
    <w:uiPriority w:val="9"/>
    <w:pPr>
      <w:outlineLvl w:val="3"/>
    </w:pPr>
  </w:style>
  <w:style w:type="paragraph" w:customStyle="1" w:styleId="891">
    <w:name w:val="heading 5_file_1070_file_442"/>
    <w:basedOn w:val="886"/>
    <w:qFormat/>
    <w:uiPriority w:val="9"/>
    <w:pPr>
      <w:outlineLvl w:val="4"/>
    </w:pPr>
    <w:rPr>
      <w:sz w:val="20"/>
      <w:szCs w:val="20"/>
    </w:rPr>
  </w:style>
  <w:style w:type="paragraph" w:customStyle="1" w:styleId="892">
    <w:name w:val="heading 6_file_1070_file_442"/>
    <w:basedOn w:val="886"/>
    <w:qFormat/>
    <w:uiPriority w:val="9"/>
    <w:pPr>
      <w:outlineLvl w:val="5"/>
    </w:pPr>
    <w:rPr>
      <w:sz w:val="15"/>
      <w:szCs w:val="15"/>
    </w:rPr>
  </w:style>
  <w:style w:type="character" w:customStyle="1" w:styleId="893">
    <w:name w:val="Default Paragraph Font_file_1070_file_442"/>
    <w:semiHidden/>
    <w:unhideWhenUsed/>
    <w:qFormat/>
    <w:uiPriority w:val="1"/>
  </w:style>
  <w:style w:type="table" w:customStyle="1" w:styleId="894">
    <w:name w:val="Normal Table_file_1070_file_442"/>
    <w:semiHidden/>
    <w:unhideWhenUsed/>
    <w:qFormat/>
    <w:uiPriority w:val="99"/>
    <w:tblPr>
      <w:tblLayout w:type="fixed"/>
      <w:tblCellMar>
        <w:top w:w="0" w:type="dxa"/>
        <w:left w:w="108" w:type="dxa"/>
        <w:bottom w:w="0" w:type="dxa"/>
        <w:right w:w="108" w:type="dxa"/>
      </w:tblCellMar>
    </w:tblPr>
  </w:style>
  <w:style w:type="character" w:customStyle="1" w:styleId="895">
    <w:name w:val="Hyperlink_file_1070_file_442"/>
    <w:basedOn w:val="893"/>
    <w:semiHidden/>
    <w:unhideWhenUsed/>
    <w:qFormat/>
    <w:uiPriority w:val="99"/>
    <w:rPr>
      <w:color w:val="0782C1"/>
      <w:u w:val="single"/>
    </w:rPr>
  </w:style>
  <w:style w:type="character" w:customStyle="1" w:styleId="896">
    <w:name w:val="FollowedHyperlink_file_1070_file_442"/>
    <w:basedOn w:val="893"/>
    <w:semiHidden/>
    <w:unhideWhenUsed/>
    <w:qFormat/>
    <w:uiPriority w:val="99"/>
    <w:rPr>
      <w:color w:val="0782C1"/>
      <w:u w:val="single"/>
    </w:rPr>
  </w:style>
  <w:style w:type="character" w:customStyle="1" w:styleId="897">
    <w:name w:val="标题 1 Char_file_1070_file_442"/>
    <w:basedOn w:val="893"/>
    <w:link w:val="4"/>
    <w:qFormat/>
    <w:uiPriority w:val="9"/>
    <w:rPr>
      <w:rFonts w:ascii="宋体" w:hAnsi="宋体" w:eastAsia="宋体" w:cs="宋体"/>
      <w:b/>
      <w:bCs/>
      <w:kern w:val="44"/>
      <w:sz w:val="44"/>
      <w:szCs w:val="44"/>
    </w:rPr>
  </w:style>
  <w:style w:type="character" w:customStyle="1" w:styleId="898">
    <w:name w:val="标题 2 Char_file_1070_file_442"/>
    <w:basedOn w:val="893"/>
    <w:link w:val="5"/>
    <w:semiHidden/>
    <w:qFormat/>
    <w:uiPriority w:val="9"/>
    <w:rPr>
      <w:rFonts w:asciiTheme="majorHAnsi" w:hAnsiTheme="majorHAnsi" w:eastAsiaTheme="majorEastAsia" w:cstheme="majorBidi"/>
      <w:b/>
      <w:bCs/>
      <w:sz w:val="32"/>
      <w:szCs w:val="32"/>
    </w:rPr>
  </w:style>
  <w:style w:type="character" w:customStyle="1" w:styleId="899">
    <w:name w:val="标题 3 Char_file_1070_file_442"/>
    <w:basedOn w:val="893"/>
    <w:link w:val="6"/>
    <w:semiHidden/>
    <w:qFormat/>
    <w:uiPriority w:val="9"/>
    <w:rPr>
      <w:rFonts w:ascii="宋体" w:hAnsi="宋体" w:eastAsia="宋体" w:cs="宋体"/>
      <w:b/>
      <w:bCs/>
      <w:sz w:val="32"/>
      <w:szCs w:val="32"/>
    </w:rPr>
  </w:style>
  <w:style w:type="character" w:customStyle="1" w:styleId="900">
    <w:name w:val="标题 4 Char_file_1070_file_442"/>
    <w:basedOn w:val="893"/>
    <w:link w:val="8"/>
    <w:semiHidden/>
    <w:qFormat/>
    <w:uiPriority w:val="9"/>
    <w:rPr>
      <w:rFonts w:asciiTheme="majorHAnsi" w:hAnsiTheme="majorHAnsi" w:eastAsiaTheme="majorEastAsia" w:cstheme="majorBidi"/>
      <w:b/>
      <w:bCs/>
      <w:sz w:val="28"/>
      <w:szCs w:val="28"/>
    </w:rPr>
  </w:style>
  <w:style w:type="character" w:customStyle="1" w:styleId="901">
    <w:name w:val="标题 5 Char_file_1070_file_442"/>
    <w:basedOn w:val="893"/>
    <w:link w:val="9"/>
    <w:semiHidden/>
    <w:qFormat/>
    <w:uiPriority w:val="9"/>
    <w:rPr>
      <w:rFonts w:ascii="宋体" w:hAnsi="宋体" w:eastAsia="宋体" w:cs="宋体"/>
      <w:b/>
      <w:bCs/>
      <w:sz w:val="28"/>
      <w:szCs w:val="28"/>
    </w:rPr>
  </w:style>
  <w:style w:type="character" w:customStyle="1" w:styleId="902">
    <w:name w:val="标题 6 Char_file_1070_file_442"/>
    <w:basedOn w:val="893"/>
    <w:link w:val="10"/>
    <w:semiHidden/>
    <w:qFormat/>
    <w:uiPriority w:val="9"/>
    <w:rPr>
      <w:rFonts w:asciiTheme="majorHAnsi" w:hAnsiTheme="majorHAnsi" w:eastAsiaTheme="majorEastAsia" w:cstheme="majorBidi"/>
      <w:b/>
      <w:bCs/>
      <w:sz w:val="24"/>
      <w:szCs w:val="24"/>
    </w:rPr>
  </w:style>
  <w:style w:type="paragraph" w:customStyle="1" w:styleId="903">
    <w:name w:val="cke_editable_file_1070_file_442"/>
    <w:basedOn w:val="886"/>
    <w:qFormat/>
    <w:uiPriority w:val="0"/>
    <w:rPr>
      <w:rFonts w:ascii="仿宋_GB2312" w:eastAsia="仿宋_GB2312"/>
    </w:rPr>
  </w:style>
  <w:style w:type="paragraph" w:customStyle="1" w:styleId="904">
    <w:name w:val="marker_file_1070_file_442"/>
    <w:basedOn w:val="886"/>
    <w:qFormat/>
    <w:uiPriority w:val="0"/>
    <w:pPr>
      <w:shd w:val="clear" w:color="auto" w:fill="FFFF00"/>
    </w:pPr>
  </w:style>
  <w:style w:type="paragraph" w:customStyle="1" w:styleId="905">
    <w:name w:val="Normal (Web)_file_1070_file_442"/>
    <w:basedOn w:val="886"/>
    <w:semiHidden/>
    <w:unhideWhenUsed/>
    <w:qFormat/>
    <w:uiPriority w:val="99"/>
  </w:style>
  <w:style w:type="paragraph" w:customStyle="1" w:styleId="906">
    <w:name w:val="Normal_file_1071_file_44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907">
    <w:name w:val="heading 1_file_1071_file_442"/>
    <w:basedOn w:val="906"/>
    <w:qFormat/>
    <w:uiPriority w:val="9"/>
    <w:pPr>
      <w:outlineLvl w:val="0"/>
    </w:pPr>
    <w:rPr>
      <w:kern w:val="36"/>
      <w:sz w:val="48"/>
      <w:szCs w:val="48"/>
    </w:rPr>
  </w:style>
  <w:style w:type="paragraph" w:customStyle="1" w:styleId="908">
    <w:name w:val="heading 2_file_1071_file_442"/>
    <w:basedOn w:val="906"/>
    <w:qFormat/>
    <w:uiPriority w:val="9"/>
    <w:pPr>
      <w:outlineLvl w:val="1"/>
    </w:pPr>
    <w:rPr>
      <w:sz w:val="36"/>
      <w:szCs w:val="36"/>
    </w:rPr>
  </w:style>
  <w:style w:type="paragraph" w:customStyle="1" w:styleId="909">
    <w:name w:val="heading 3_file_1071_file_442"/>
    <w:basedOn w:val="906"/>
    <w:qFormat/>
    <w:uiPriority w:val="9"/>
    <w:pPr>
      <w:outlineLvl w:val="2"/>
    </w:pPr>
    <w:rPr>
      <w:sz w:val="27"/>
      <w:szCs w:val="27"/>
    </w:rPr>
  </w:style>
  <w:style w:type="paragraph" w:customStyle="1" w:styleId="910">
    <w:name w:val="heading 4_file_1071_file_442"/>
    <w:basedOn w:val="906"/>
    <w:qFormat/>
    <w:uiPriority w:val="9"/>
    <w:pPr>
      <w:outlineLvl w:val="3"/>
    </w:pPr>
  </w:style>
  <w:style w:type="paragraph" w:customStyle="1" w:styleId="911">
    <w:name w:val="heading 5_file_1071_file_442"/>
    <w:basedOn w:val="906"/>
    <w:qFormat/>
    <w:uiPriority w:val="9"/>
    <w:pPr>
      <w:outlineLvl w:val="4"/>
    </w:pPr>
    <w:rPr>
      <w:sz w:val="20"/>
      <w:szCs w:val="20"/>
    </w:rPr>
  </w:style>
  <w:style w:type="paragraph" w:customStyle="1" w:styleId="912">
    <w:name w:val="heading 6_file_1071_file_442"/>
    <w:basedOn w:val="906"/>
    <w:qFormat/>
    <w:uiPriority w:val="9"/>
    <w:pPr>
      <w:outlineLvl w:val="5"/>
    </w:pPr>
    <w:rPr>
      <w:sz w:val="15"/>
      <w:szCs w:val="15"/>
    </w:rPr>
  </w:style>
  <w:style w:type="character" w:customStyle="1" w:styleId="913">
    <w:name w:val="Default Paragraph Font_file_1071_file_442"/>
    <w:semiHidden/>
    <w:unhideWhenUsed/>
    <w:qFormat/>
    <w:uiPriority w:val="1"/>
  </w:style>
  <w:style w:type="table" w:customStyle="1" w:styleId="914">
    <w:name w:val="Normal Table_file_1071_file_442"/>
    <w:semiHidden/>
    <w:unhideWhenUsed/>
    <w:qFormat/>
    <w:uiPriority w:val="99"/>
    <w:tblPr>
      <w:tblLayout w:type="fixed"/>
      <w:tblCellMar>
        <w:top w:w="0" w:type="dxa"/>
        <w:left w:w="108" w:type="dxa"/>
        <w:bottom w:w="0" w:type="dxa"/>
        <w:right w:w="108" w:type="dxa"/>
      </w:tblCellMar>
    </w:tblPr>
  </w:style>
  <w:style w:type="character" w:customStyle="1" w:styleId="915">
    <w:name w:val="Hyperlink_file_1071_file_442"/>
    <w:basedOn w:val="913"/>
    <w:semiHidden/>
    <w:unhideWhenUsed/>
    <w:qFormat/>
    <w:uiPriority w:val="99"/>
    <w:rPr>
      <w:color w:val="0782C1"/>
      <w:u w:val="single"/>
    </w:rPr>
  </w:style>
  <w:style w:type="character" w:customStyle="1" w:styleId="916">
    <w:name w:val="FollowedHyperlink_file_1071_file_442"/>
    <w:basedOn w:val="913"/>
    <w:semiHidden/>
    <w:unhideWhenUsed/>
    <w:qFormat/>
    <w:uiPriority w:val="99"/>
    <w:rPr>
      <w:color w:val="0782C1"/>
      <w:u w:val="single"/>
    </w:rPr>
  </w:style>
  <w:style w:type="character" w:customStyle="1" w:styleId="917">
    <w:name w:val="标题 1 Char_file_1071_file_442"/>
    <w:basedOn w:val="913"/>
    <w:link w:val="4"/>
    <w:qFormat/>
    <w:uiPriority w:val="9"/>
    <w:rPr>
      <w:rFonts w:ascii="宋体" w:hAnsi="宋体" w:eastAsia="宋体" w:cs="宋体"/>
      <w:b/>
      <w:bCs/>
      <w:kern w:val="44"/>
      <w:sz w:val="44"/>
      <w:szCs w:val="44"/>
    </w:rPr>
  </w:style>
  <w:style w:type="character" w:customStyle="1" w:styleId="918">
    <w:name w:val="标题 2 Char_file_1071_file_442"/>
    <w:basedOn w:val="913"/>
    <w:link w:val="5"/>
    <w:semiHidden/>
    <w:qFormat/>
    <w:uiPriority w:val="9"/>
    <w:rPr>
      <w:rFonts w:asciiTheme="majorHAnsi" w:hAnsiTheme="majorHAnsi" w:eastAsiaTheme="majorEastAsia" w:cstheme="majorBidi"/>
      <w:b/>
      <w:bCs/>
      <w:sz w:val="32"/>
      <w:szCs w:val="32"/>
    </w:rPr>
  </w:style>
  <w:style w:type="character" w:customStyle="1" w:styleId="919">
    <w:name w:val="标题 3 Char_file_1071_file_442"/>
    <w:basedOn w:val="913"/>
    <w:link w:val="6"/>
    <w:semiHidden/>
    <w:qFormat/>
    <w:uiPriority w:val="9"/>
    <w:rPr>
      <w:rFonts w:ascii="宋体" w:hAnsi="宋体" w:eastAsia="宋体" w:cs="宋体"/>
      <w:b/>
      <w:bCs/>
      <w:sz w:val="32"/>
      <w:szCs w:val="32"/>
    </w:rPr>
  </w:style>
  <w:style w:type="character" w:customStyle="1" w:styleId="920">
    <w:name w:val="标题 4 Char_file_1071_file_442"/>
    <w:basedOn w:val="913"/>
    <w:link w:val="8"/>
    <w:semiHidden/>
    <w:qFormat/>
    <w:uiPriority w:val="9"/>
    <w:rPr>
      <w:rFonts w:asciiTheme="majorHAnsi" w:hAnsiTheme="majorHAnsi" w:eastAsiaTheme="majorEastAsia" w:cstheme="majorBidi"/>
      <w:b/>
      <w:bCs/>
      <w:sz w:val="28"/>
      <w:szCs w:val="28"/>
    </w:rPr>
  </w:style>
  <w:style w:type="character" w:customStyle="1" w:styleId="921">
    <w:name w:val="标题 5 Char_file_1071_file_442"/>
    <w:basedOn w:val="913"/>
    <w:link w:val="9"/>
    <w:semiHidden/>
    <w:qFormat/>
    <w:uiPriority w:val="9"/>
    <w:rPr>
      <w:rFonts w:ascii="宋体" w:hAnsi="宋体" w:eastAsia="宋体" w:cs="宋体"/>
      <w:b/>
      <w:bCs/>
      <w:sz w:val="28"/>
      <w:szCs w:val="28"/>
    </w:rPr>
  </w:style>
  <w:style w:type="character" w:customStyle="1" w:styleId="922">
    <w:name w:val="标题 6 Char_file_1071_file_442"/>
    <w:basedOn w:val="913"/>
    <w:link w:val="10"/>
    <w:semiHidden/>
    <w:qFormat/>
    <w:uiPriority w:val="9"/>
    <w:rPr>
      <w:rFonts w:asciiTheme="majorHAnsi" w:hAnsiTheme="majorHAnsi" w:eastAsiaTheme="majorEastAsia" w:cstheme="majorBidi"/>
      <w:b/>
      <w:bCs/>
      <w:sz w:val="24"/>
      <w:szCs w:val="24"/>
    </w:rPr>
  </w:style>
  <w:style w:type="paragraph" w:customStyle="1" w:styleId="923">
    <w:name w:val="cke_editable_file_1071_file_442"/>
    <w:basedOn w:val="906"/>
    <w:qFormat/>
    <w:uiPriority w:val="0"/>
    <w:rPr>
      <w:rFonts w:ascii="仿宋_GB2312" w:eastAsia="仿宋_GB2312"/>
    </w:rPr>
  </w:style>
  <w:style w:type="paragraph" w:customStyle="1" w:styleId="924">
    <w:name w:val="marker_file_1071_file_442"/>
    <w:basedOn w:val="906"/>
    <w:qFormat/>
    <w:uiPriority w:val="0"/>
    <w:pPr>
      <w:shd w:val="clear" w:color="auto" w:fill="FFFF00"/>
    </w:pPr>
  </w:style>
  <w:style w:type="paragraph" w:customStyle="1" w:styleId="925">
    <w:name w:val="Normal (Web)_file_1071_file_442"/>
    <w:basedOn w:val="906"/>
    <w:semiHidden/>
    <w:unhideWhenUsed/>
    <w:qFormat/>
    <w:uiPriority w:val="99"/>
  </w:style>
  <w:style w:type="paragraph" w:customStyle="1" w:styleId="926">
    <w:name w:val="Normal_file_1072_file_44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927">
    <w:name w:val="heading 1_file_1072_file_442"/>
    <w:basedOn w:val="926"/>
    <w:qFormat/>
    <w:uiPriority w:val="9"/>
    <w:pPr>
      <w:outlineLvl w:val="0"/>
    </w:pPr>
    <w:rPr>
      <w:kern w:val="36"/>
      <w:sz w:val="48"/>
      <w:szCs w:val="48"/>
    </w:rPr>
  </w:style>
  <w:style w:type="paragraph" w:customStyle="1" w:styleId="928">
    <w:name w:val="heading 2_file_1072_file_442"/>
    <w:basedOn w:val="926"/>
    <w:qFormat/>
    <w:uiPriority w:val="9"/>
    <w:pPr>
      <w:outlineLvl w:val="1"/>
    </w:pPr>
    <w:rPr>
      <w:sz w:val="36"/>
      <w:szCs w:val="36"/>
    </w:rPr>
  </w:style>
  <w:style w:type="paragraph" w:customStyle="1" w:styleId="929">
    <w:name w:val="heading 3_file_1072_file_442"/>
    <w:basedOn w:val="926"/>
    <w:qFormat/>
    <w:uiPriority w:val="9"/>
    <w:pPr>
      <w:outlineLvl w:val="2"/>
    </w:pPr>
    <w:rPr>
      <w:sz w:val="27"/>
      <w:szCs w:val="27"/>
    </w:rPr>
  </w:style>
  <w:style w:type="paragraph" w:customStyle="1" w:styleId="930">
    <w:name w:val="heading 4_file_1072_file_442"/>
    <w:basedOn w:val="926"/>
    <w:qFormat/>
    <w:uiPriority w:val="9"/>
    <w:pPr>
      <w:outlineLvl w:val="3"/>
    </w:pPr>
  </w:style>
  <w:style w:type="paragraph" w:customStyle="1" w:styleId="931">
    <w:name w:val="heading 5_file_1072_file_442"/>
    <w:basedOn w:val="926"/>
    <w:qFormat/>
    <w:uiPriority w:val="9"/>
    <w:pPr>
      <w:outlineLvl w:val="4"/>
    </w:pPr>
    <w:rPr>
      <w:sz w:val="20"/>
      <w:szCs w:val="20"/>
    </w:rPr>
  </w:style>
  <w:style w:type="paragraph" w:customStyle="1" w:styleId="932">
    <w:name w:val="heading 6_file_1072_file_442"/>
    <w:basedOn w:val="926"/>
    <w:qFormat/>
    <w:uiPriority w:val="9"/>
    <w:pPr>
      <w:outlineLvl w:val="5"/>
    </w:pPr>
    <w:rPr>
      <w:sz w:val="15"/>
      <w:szCs w:val="15"/>
    </w:rPr>
  </w:style>
  <w:style w:type="character" w:customStyle="1" w:styleId="933">
    <w:name w:val="Default Paragraph Font_file_1072_file_442"/>
    <w:semiHidden/>
    <w:unhideWhenUsed/>
    <w:qFormat/>
    <w:uiPriority w:val="1"/>
  </w:style>
  <w:style w:type="table" w:customStyle="1" w:styleId="934">
    <w:name w:val="Normal Table_file_1072_file_442"/>
    <w:semiHidden/>
    <w:unhideWhenUsed/>
    <w:qFormat/>
    <w:uiPriority w:val="99"/>
    <w:tblPr>
      <w:tblLayout w:type="fixed"/>
      <w:tblCellMar>
        <w:top w:w="0" w:type="dxa"/>
        <w:left w:w="108" w:type="dxa"/>
        <w:bottom w:w="0" w:type="dxa"/>
        <w:right w:w="108" w:type="dxa"/>
      </w:tblCellMar>
    </w:tblPr>
  </w:style>
  <w:style w:type="character" w:customStyle="1" w:styleId="935">
    <w:name w:val="Hyperlink_file_1072_file_442"/>
    <w:basedOn w:val="933"/>
    <w:semiHidden/>
    <w:unhideWhenUsed/>
    <w:qFormat/>
    <w:uiPriority w:val="99"/>
    <w:rPr>
      <w:color w:val="0782C1"/>
      <w:u w:val="single"/>
    </w:rPr>
  </w:style>
  <w:style w:type="character" w:customStyle="1" w:styleId="936">
    <w:name w:val="FollowedHyperlink_file_1072_file_442"/>
    <w:basedOn w:val="933"/>
    <w:semiHidden/>
    <w:unhideWhenUsed/>
    <w:qFormat/>
    <w:uiPriority w:val="99"/>
    <w:rPr>
      <w:color w:val="0782C1"/>
      <w:u w:val="single"/>
    </w:rPr>
  </w:style>
  <w:style w:type="character" w:customStyle="1" w:styleId="937">
    <w:name w:val="标题 1 Char_file_1072_file_442"/>
    <w:basedOn w:val="933"/>
    <w:link w:val="4"/>
    <w:qFormat/>
    <w:uiPriority w:val="9"/>
    <w:rPr>
      <w:rFonts w:ascii="宋体" w:hAnsi="宋体" w:eastAsia="宋体" w:cs="宋体"/>
      <w:b/>
      <w:bCs/>
      <w:kern w:val="44"/>
      <w:sz w:val="44"/>
      <w:szCs w:val="44"/>
    </w:rPr>
  </w:style>
  <w:style w:type="character" w:customStyle="1" w:styleId="938">
    <w:name w:val="标题 2 Char_file_1072_file_442"/>
    <w:basedOn w:val="933"/>
    <w:link w:val="5"/>
    <w:semiHidden/>
    <w:qFormat/>
    <w:uiPriority w:val="9"/>
    <w:rPr>
      <w:rFonts w:asciiTheme="majorHAnsi" w:hAnsiTheme="majorHAnsi" w:eastAsiaTheme="majorEastAsia" w:cstheme="majorBidi"/>
      <w:b/>
      <w:bCs/>
      <w:sz w:val="32"/>
      <w:szCs w:val="32"/>
    </w:rPr>
  </w:style>
  <w:style w:type="character" w:customStyle="1" w:styleId="939">
    <w:name w:val="标题 3 Char_file_1072_file_442"/>
    <w:basedOn w:val="933"/>
    <w:link w:val="6"/>
    <w:semiHidden/>
    <w:qFormat/>
    <w:uiPriority w:val="9"/>
    <w:rPr>
      <w:rFonts w:ascii="宋体" w:hAnsi="宋体" w:eastAsia="宋体" w:cs="宋体"/>
      <w:b/>
      <w:bCs/>
      <w:sz w:val="32"/>
      <w:szCs w:val="32"/>
    </w:rPr>
  </w:style>
  <w:style w:type="character" w:customStyle="1" w:styleId="940">
    <w:name w:val="标题 4 Char_file_1072_file_442"/>
    <w:basedOn w:val="933"/>
    <w:link w:val="8"/>
    <w:semiHidden/>
    <w:qFormat/>
    <w:uiPriority w:val="9"/>
    <w:rPr>
      <w:rFonts w:asciiTheme="majorHAnsi" w:hAnsiTheme="majorHAnsi" w:eastAsiaTheme="majorEastAsia" w:cstheme="majorBidi"/>
      <w:b/>
      <w:bCs/>
      <w:sz w:val="28"/>
      <w:szCs w:val="28"/>
    </w:rPr>
  </w:style>
  <w:style w:type="character" w:customStyle="1" w:styleId="941">
    <w:name w:val="标题 5 Char_file_1072_file_442"/>
    <w:basedOn w:val="933"/>
    <w:link w:val="9"/>
    <w:semiHidden/>
    <w:qFormat/>
    <w:uiPriority w:val="9"/>
    <w:rPr>
      <w:rFonts w:ascii="宋体" w:hAnsi="宋体" w:eastAsia="宋体" w:cs="宋体"/>
      <w:b/>
      <w:bCs/>
      <w:sz w:val="28"/>
      <w:szCs w:val="28"/>
    </w:rPr>
  </w:style>
  <w:style w:type="character" w:customStyle="1" w:styleId="942">
    <w:name w:val="标题 6 Char_file_1072_file_442"/>
    <w:basedOn w:val="933"/>
    <w:link w:val="10"/>
    <w:semiHidden/>
    <w:qFormat/>
    <w:uiPriority w:val="9"/>
    <w:rPr>
      <w:rFonts w:asciiTheme="majorHAnsi" w:hAnsiTheme="majorHAnsi" w:eastAsiaTheme="majorEastAsia" w:cstheme="majorBidi"/>
      <w:b/>
      <w:bCs/>
      <w:sz w:val="24"/>
      <w:szCs w:val="24"/>
    </w:rPr>
  </w:style>
  <w:style w:type="paragraph" w:customStyle="1" w:styleId="943">
    <w:name w:val="cke_editable_file_1072_file_442"/>
    <w:basedOn w:val="926"/>
    <w:qFormat/>
    <w:uiPriority w:val="0"/>
    <w:rPr>
      <w:rFonts w:ascii="仿宋_GB2312" w:eastAsia="仿宋_GB2312"/>
    </w:rPr>
  </w:style>
  <w:style w:type="paragraph" w:customStyle="1" w:styleId="944">
    <w:name w:val="marker_file_1072_file_442"/>
    <w:basedOn w:val="926"/>
    <w:qFormat/>
    <w:uiPriority w:val="0"/>
    <w:pPr>
      <w:shd w:val="clear" w:color="auto" w:fill="FFFF00"/>
    </w:pPr>
  </w:style>
  <w:style w:type="paragraph" w:customStyle="1" w:styleId="945">
    <w:name w:val="Normal (Web)_file_1072_file_442"/>
    <w:basedOn w:val="926"/>
    <w:semiHidden/>
    <w:unhideWhenUsed/>
    <w:qFormat/>
    <w:uiPriority w:val="99"/>
  </w:style>
  <w:style w:type="paragraph" w:customStyle="1" w:styleId="946">
    <w:name w:val="Normal_file_1073_file_44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947">
    <w:name w:val="heading 1_file_1073_file_442"/>
    <w:basedOn w:val="946"/>
    <w:qFormat/>
    <w:uiPriority w:val="9"/>
    <w:pPr>
      <w:outlineLvl w:val="0"/>
    </w:pPr>
    <w:rPr>
      <w:kern w:val="36"/>
      <w:sz w:val="48"/>
      <w:szCs w:val="48"/>
    </w:rPr>
  </w:style>
  <w:style w:type="paragraph" w:customStyle="1" w:styleId="948">
    <w:name w:val="heading 2_file_1073_file_442"/>
    <w:basedOn w:val="946"/>
    <w:qFormat/>
    <w:uiPriority w:val="9"/>
    <w:pPr>
      <w:outlineLvl w:val="1"/>
    </w:pPr>
    <w:rPr>
      <w:sz w:val="36"/>
      <w:szCs w:val="36"/>
    </w:rPr>
  </w:style>
  <w:style w:type="paragraph" w:customStyle="1" w:styleId="949">
    <w:name w:val="heading 3_file_1073_file_442"/>
    <w:basedOn w:val="946"/>
    <w:qFormat/>
    <w:uiPriority w:val="9"/>
    <w:pPr>
      <w:outlineLvl w:val="2"/>
    </w:pPr>
    <w:rPr>
      <w:sz w:val="27"/>
      <w:szCs w:val="27"/>
    </w:rPr>
  </w:style>
  <w:style w:type="paragraph" w:customStyle="1" w:styleId="950">
    <w:name w:val="heading 4_file_1073_file_442"/>
    <w:basedOn w:val="946"/>
    <w:qFormat/>
    <w:uiPriority w:val="9"/>
    <w:pPr>
      <w:outlineLvl w:val="3"/>
    </w:pPr>
  </w:style>
  <w:style w:type="paragraph" w:customStyle="1" w:styleId="951">
    <w:name w:val="heading 5_file_1073_file_442"/>
    <w:basedOn w:val="946"/>
    <w:qFormat/>
    <w:uiPriority w:val="9"/>
    <w:pPr>
      <w:outlineLvl w:val="4"/>
    </w:pPr>
    <w:rPr>
      <w:sz w:val="20"/>
      <w:szCs w:val="20"/>
    </w:rPr>
  </w:style>
  <w:style w:type="paragraph" w:customStyle="1" w:styleId="952">
    <w:name w:val="heading 6_file_1073_file_442"/>
    <w:basedOn w:val="946"/>
    <w:qFormat/>
    <w:uiPriority w:val="9"/>
    <w:pPr>
      <w:outlineLvl w:val="5"/>
    </w:pPr>
    <w:rPr>
      <w:sz w:val="15"/>
      <w:szCs w:val="15"/>
    </w:rPr>
  </w:style>
  <w:style w:type="character" w:customStyle="1" w:styleId="953">
    <w:name w:val="Default Paragraph Font_file_1073_file_442"/>
    <w:semiHidden/>
    <w:unhideWhenUsed/>
    <w:qFormat/>
    <w:uiPriority w:val="1"/>
  </w:style>
  <w:style w:type="table" w:customStyle="1" w:styleId="954">
    <w:name w:val="Normal Table_file_1073_file_442"/>
    <w:semiHidden/>
    <w:unhideWhenUsed/>
    <w:qFormat/>
    <w:uiPriority w:val="99"/>
    <w:tblPr>
      <w:tblLayout w:type="fixed"/>
      <w:tblCellMar>
        <w:top w:w="0" w:type="dxa"/>
        <w:left w:w="108" w:type="dxa"/>
        <w:bottom w:w="0" w:type="dxa"/>
        <w:right w:w="108" w:type="dxa"/>
      </w:tblCellMar>
    </w:tblPr>
  </w:style>
  <w:style w:type="character" w:customStyle="1" w:styleId="955">
    <w:name w:val="Hyperlink_file_1073_file_442"/>
    <w:basedOn w:val="953"/>
    <w:semiHidden/>
    <w:unhideWhenUsed/>
    <w:qFormat/>
    <w:uiPriority w:val="99"/>
    <w:rPr>
      <w:color w:val="0782C1"/>
      <w:u w:val="single"/>
    </w:rPr>
  </w:style>
  <w:style w:type="character" w:customStyle="1" w:styleId="956">
    <w:name w:val="FollowedHyperlink_file_1073_file_442"/>
    <w:basedOn w:val="953"/>
    <w:semiHidden/>
    <w:unhideWhenUsed/>
    <w:qFormat/>
    <w:uiPriority w:val="99"/>
    <w:rPr>
      <w:color w:val="0782C1"/>
      <w:u w:val="single"/>
    </w:rPr>
  </w:style>
  <w:style w:type="character" w:customStyle="1" w:styleId="957">
    <w:name w:val="标题 1 Char_file_1073_file_442"/>
    <w:basedOn w:val="953"/>
    <w:link w:val="4"/>
    <w:qFormat/>
    <w:uiPriority w:val="9"/>
    <w:rPr>
      <w:rFonts w:ascii="宋体" w:hAnsi="宋体" w:eastAsia="宋体" w:cs="宋体"/>
      <w:b/>
      <w:bCs/>
      <w:kern w:val="44"/>
      <w:sz w:val="44"/>
      <w:szCs w:val="44"/>
    </w:rPr>
  </w:style>
  <w:style w:type="character" w:customStyle="1" w:styleId="958">
    <w:name w:val="标题 2 Char_file_1073_file_442"/>
    <w:basedOn w:val="953"/>
    <w:link w:val="5"/>
    <w:semiHidden/>
    <w:qFormat/>
    <w:uiPriority w:val="9"/>
    <w:rPr>
      <w:rFonts w:asciiTheme="majorHAnsi" w:hAnsiTheme="majorHAnsi" w:eastAsiaTheme="majorEastAsia" w:cstheme="majorBidi"/>
      <w:b/>
      <w:bCs/>
      <w:sz w:val="32"/>
      <w:szCs w:val="32"/>
    </w:rPr>
  </w:style>
  <w:style w:type="character" w:customStyle="1" w:styleId="959">
    <w:name w:val="标题 3 Char_file_1073_file_442"/>
    <w:basedOn w:val="953"/>
    <w:link w:val="6"/>
    <w:semiHidden/>
    <w:qFormat/>
    <w:uiPriority w:val="9"/>
    <w:rPr>
      <w:rFonts w:ascii="宋体" w:hAnsi="宋体" w:eastAsia="宋体" w:cs="宋体"/>
      <w:b/>
      <w:bCs/>
      <w:sz w:val="32"/>
      <w:szCs w:val="32"/>
    </w:rPr>
  </w:style>
  <w:style w:type="character" w:customStyle="1" w:styleId="960">
    <w:name w:val="标题 4 Char_file_1073_file_442"/>
    <w:basedOn w:val="953"/>
    <w:link w:val="8"/>
    <w:semiHidden/>
    <w:qFormat/>
    <w:uiPriority w:val="9"/>
    <w:rPr>
      <w:rFonts w:asciiTheme="majorHAnsi" w:hAnsiTheme="majorHAnsi" w:eastAsiaTheme="majorEastAsia" w:cstheme="majorBidi"/>
      <w:b/>
      <w:bCs/>
      <w:sz w:val="28"/>
      <w:szCs w:val="28"/>
    </w:rPr>
  </w:style>
  <w:style w:type="character" w:customStyle="1" w:styleId="961">
    <w:name w:val="标题 5 Char_file_1073_file_442"/>
    <w:basedOn w:val="953"/>
    <w:link w:val="9"/>
    <w:semiHidden/>
    <w:qFormat/>
    <w:uiPriority w:val="9"/>
    <w:rPr>
      <w:rFonts w:ascii="宋体" w:hAnsi="宋体" w:eastAsia="宋体" w:cs="宋体"/>
      <w:b/>
      <w:bCs/>
      <w:sz w:val="28"/>
      <w:szCs w:val="28"/>
    </w:rPr>
  </w:style>
  <w:style w:type="character" w:customStyle="1" w:styleId="962">
    <w:name w:val="标题 6 Char_file_1073_file_442"/>
    <w:basedOn w:val="953"/>
    <w:link w:val="10"/>
    <w:semiHidden/>
    <w:qFormat/>
    <w:uiPriority w:val="9"/>
    <w:rPr>
      <w:rFonts w:asciiTheme="majorHAnsi" w:hAnsiTheme="majorHAnsi" w:eastAsiaTheme="majorEastAsia" w:cstheme="majorBidi"/>
      <w:b/>
      <w:bCs/>
      <w:sz w:val="24"/>
      <w:szCs w:val="24"/>
    </w:rPr>
  </w:style>
  <w:style w:type="paragraph" w:customStyle="1" w:styleId="963">
    <w:name w:val="cke_editable_file_1073_file_442"/>
    <w:basedOn w:val="946"/>
    <w:qFormat/>
    <w:uiPriority w:val="0"/>
    <w:rPr>
      <w:rFonts w:ascii="仿宋_GB2312" w:eastAsia="仿宋_GB2312"/>
    </w:rPr>
  </w:style>
  <w:style w:type="paragraph" w:customStyle="1" w:styleId="964">
    <w:name w:val="marker_file_1073_file_442"/>
    <w:basedOn w:val="946"/>
    <w:qFormat/>
    <w:uiPriority w:val="0"/>
    <w:pPr>
      <w:shd w:val="clear" w:color="auto" w:fill="FFFF00"/>
    </w:pPr>
  </w:style>
  <w:style w:type="paragraph" w:customStyle="1" w:styleId="965">
    <w:name w:val="Normal (Web)_file_1073_file_442"/>
    <w:basedOn w:val="946"/>
    <w:semiHidden/>
    <w:unhideWhenUsed/>
    <w:qFormat/>
    <w:uiPriority w:val="99"/>
  </w:style>
  <w:style w:type="paragraph" w:customStyle="1" w:styleId="966">
    <w:name w:val="Normal_file_1074_file_44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967">
    <w:name w:val="heading 1_file_1074_file_442"/>
    <w:basedOn w:val="966"/>
    <w:qFormat/>
    <w:uiPriority w:val="9"/>
    <w:pPr>
      <w:outlineLvl w:val="0"/>
    </w:pPr>
    <w:rPr>
      <w:kern w:val="36"/>
      <w:sz w:val="48"/>
      <w:szCs w:val="48"/>
    </w:rPr>
  </w:style>
  <w:style w:type="paragraph" w:customStyle="1" w:styleId="968">
    <w:name w:val="heading 2_file_1074_file_442"/>
    <w:basedOn w:val="966"/>
    <w:qFormat/>
    <w:uiPriority w:val="9"/>
    <w:pPr>
      <w:outlineLvl w:val="1"/>
    </w:pPr>
    <w:rPr>
      <w:sz w:val="36"/>
      <w:szCs w:val="36"/>
    </w:rPr>
  </w:style>
  <w:style w:type="paragraph" w:customStyle="1" w:styleId="969">
    <w:name w:val="heading 3_file_1074_file_442"/>
    <w:basedOn w:val="966"/>
    <w:qFormat/>
    <w:uiPriority w:val="9"/>
    <w:pPr>
      <w:outlineLvl w:val="2"/>
    </w:pPr>
    <w:rPr>
      <w:sz w:val="27"/>
      <w:szCs w:val="27"/>
    </w:rPr>
  </w:style>
  <w:style w:type="paragraph" w:customStyle="1" w:styleId="970">
    <w:name w:val="heading 4_file_1074_file_442"/>
    <w:basedOn w:val="966"/>
    <w:qFormat/>
    <w:uiPriority w:val="9"/>
    <w:pPr>
      <w:outlineLvl w:val="3"/>
    </w:pPr>
  </w:style>
  <w:style w:type="paragraph" w:customStyle="1" w:styleId="971">
    <w:name w:val="heading 5_file_1074_file_442"/>
    <w:basedOn w:val="966"/>
    <w:qFormat/>
    <w:uiPriority w:val="9"/>
    <w:pPr>
      <w:outlineLvl w:val="4"/>
    </w:pPr>
    <w:rPr>
      <w:sz w:val="20"/>
      <w:szCs w:val="20"/>
    </w:rPr>
  </w:style>
  <w:style w:type="paragraph" w:customStyle="1" w:styleId="972">
    <w:name w:val="heading 6_file_1074_file_442"/>
    <w:basedOn w:val="966"/>
    <w:qFormat/>
    <w:uiPriority w:val="9"/>
    <w:pPr>
      <w:outlineLvl w:val="5"/>
    </w:pPr>
    <w:rPr>
      <w:sz w:val="15"/>
      <w:szCs w:val="15"/>
    </w:rPr>
  </w:style>
  <w:style w:type="character" w:customStyle="1" w:styleId="973">
    <w:name w:val="Default Paragraph Font_file_1074_file_442"/>
    <w:semiHidden/>
    <w:unhideWhenUsed/>
    <w:qFormat/>
    <w:uiPriority w:val="1"/>
  </w:style>
  <w:style w:type="table" w:customStyle="1" w:styleId="974">
    <w:name w:val="Normal Table_file_1074_file_442"/>
    <w:semiHidden/>
    <w:unhideWhenUsed/>
    <w:qFormat/>
    <w:uiPriority w:val="99"/>
    <w:tblPr>
      <w:tblLayout w:type="fixed"/>
      <w:tblCellMar>
        <w:top w:w="0" w:type="dxa"/>
        <w:left w:w="108" w:type="dxa"/>
        <w:bottom w:w="0" w:type="dxa"/>
        <w:right w:w="108" w:type="dxa"/>
      </w:tblCellMar>
    </w:tblPr>
  </w:style>
  <w:style w:type="character" w:customStyle="1" w:styleId="975">
    <w:name w:val="Hyperlink_file_1074_file_442"/>
    <w:basedOn w:val="973"/>
    <w:semiHidden/>
    <w:unhideWhenUsed/>
    <w:qFormat/>
    <w:uiPriority w:val="99"/>
    <w:rPr>
      <w:color w:val="0782C1"/>
      <w:u w:val="single"/>
    </w:rPr>
  </w:style>
  <w:style w:type="character" w:customStyle="1" w:styleId="976">
    <w:name w:val="FollowedHyperlink_file_1074_file_442"/>
    <w:basedOn w:val="973"/>
    <w:semiHidden/>
    <w:unhideWhenUsed/>
    <w:qFormat/>
    <w:uiPriority w:val="99"/>
    <w:rPr>
      <w:color w:val="0782C1"/>
      <w:u w:val="single"/>
    </w:rPr>
  </w:style>
  <w:style w:type="character" w:customStyle="1" w:styleId="977">
    <w:name w:val="标题 1 Char_file_1074_file_442"/>
    <w:basedOn w:val="973"/>
    <w:link w:val="4"/>
    <w:qFormat/>
    <w:uiPriority w:val="9"/>
    <w:rPr>
      <w:rFonts w:ascii="宋体" w:hAnsi="宋体" w:eastAsia="宋体" w:cs="宋体"/>
      <w:b/>
      <w:bCs/>
      <w:kern w:val="44"/>
      <w:sz w:val="44"/>
      <w:szCs w:val="44"/>
    </w:rPr>
  </w:style>
  <w:style w:type="character" w:customStyle="1" w:styleId="978">
    <w:name w:val="标题 2 Char_file_1074_file_442"/>
    <w:basedOn w:val="973"/>
    <w:link w:val="5"/>
    <w:semiHidden/>
    <w:qFormat/>
    <w:uiPriority w:val="9"/>
    <w:rPr>
      <w:rFonts w:asciiTheme="majorHAnsi" w:hAnsiTheme="majorHAnsi" w:eastAsiaTheme="majorEastAsia" w:cstheme="majorBidi"/>
      <w:b/>
      <w:bCs/>
      <w:sz w:val="32"/>
      <w:szCs w:val="32"/>
    </w:rPr>
  </w:style>
  <w:style w:type="character" w:customStyle="1" w:styleId="979">
    <w:name w:val="标题 3 Char_file_1074_file_442"/>
    <w:basedOn w:val="973"/>
    <w:link w:val="6"/>
    <w:semiHidden/>
    <w:qFormat/>
    <w:uiPriority w:val="9"/>
    <w:rPr>
      <w:rFonts w:ascii="宋体" w:hAnsi="宋体" w:eastAsia="宋体" w:cs="宋体"/>
      <w:b/>
      <w:bCs/>
      <w:sz w:val="32"/>
      <w:szCs w:val="32"/>
    </w:rPr>
  </w:style>
  <w:style w:type="character" w:customStyle="1" w:styleId="980">
    <w:name w:val="标题 4 Char_file_1074_file_442"/>
    <w:basedOn w:val="973"/>
    <w:link w:val="8"/>
    <w:semiHidden/>
    <w:qFormat/>
    <w:uiPriority w:val="9"/>
    <w:rPr>
      <w:rFonts w:asciiTheme="majorHAnsi" w:hAnsiTheme="majorHAnsi" w:eastAsiaTheme="majorEastAsia" w:cstheme="majorBidi"/>
      <w:b/>
      <w:bCs/>
      <w:sz w:val="28"/>
      <w:szCs w:val="28"/>
    </w:rPr>
  </w:style>
  <w:style w:type="character" w:customStyle="1" w:styleId="981">
    <w:name w:val="标题 5 Char_file_1074_file_442"/>
    <w:basedOn w:val="973"/>
    <w:link w:val="9"/>
    <w:semiHidden/>
    <w:qFormat/>
    <w:uiPriority w:val="9"/>
    <w:rPr>
      <w:rFonts w:ascii="宋体" w:hAnsi="宋体" w:eastAsia="宋体" w:cs="宋体"/>
      <w:b/>
      <w:bCs/>
      <w:sz w:val="28"/>
      <w:szCs w:val="28"/>
    </w:rPr>
  </w:style>
  <w:style w:type="character" w:customStyle="1" w:styleId="982">
    <w:name w:val="标题 6 Char_file_1074_file_442"/>
    <w:basedOn w:val="973"/>
    <w:link w:val="10"/>
    <w:semiHidden/>
    <w:qFormat/>
    <w:uiPriority w:val="9"/>
    <w:rPr>
      <w:rFonts w:asciiTheme="majorHAnsi" w:hAnsiTheme="majorHAnsi" w:eastAsiaTheme="majorEastAsia" w:cstheme="majorBidi"/>
      <w:b/>
      <w:bCs/>
      <w:sz w:val="24"/>
      <w:szCs w:val="24"/>
    </w:rPr>
  </w:style>
  <w:style w:type="paragraph" w:customStyle="1" w:styleId="983">
    <w:name w:val="cke_editable_file_1074_file_442"/>
    <w:basedOn w:val="966"/>
    <w:qFormat/>
    <w:uiPriority w:val="0"/>
    <w:rPr>
      <w:rFonts w:ascii="仿宋_GB2312" w:eastAsia="仿宋_GB2312"/>
    </w:rPr>
  </w:style>
  <w:style w:type="paragraph" w:customStyle="1" w:styleId="984">
    <w:name w:val="marker_file_1074_file_442"/>
    <w:basedOn w:val="966"/>
    <w:qFormat/>
    <w:uiPriority w:val="0"/>
    <w:pPr>
      <w:shd w:val="clear" w:color="auto" w:fill="FFFF00"/>
    </w:pPr>
  </w:style>
  <w:style w:type="paragraph" w:customStyle="1" w:styleId="985">
    <w:name w:val="Normal (Web)_file_1074_file_442"/>
    <w:basedOn w:val="966"/>
    <w:semiHidden/>
    <w:unhideWhenUsed/>
    <w:qFormat/>
    <w:uiPriority w:val="99"/>
  </w:style>
  <w:style w:type="paragraph" w:customStyle="1" w:styleId="986">
    <w:name w:val="Normal_file_1075_file_44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987">
    <w:name w:val="heading 1_file_1075_file_442"/>
    <w:basedOn w:val="986"/>
    <w:qFormat/>
    <w:uiPriority w:val="9"/>
    <w:pPr>
      <w:outlineLvl w:val="0"/>
    </w:pPr>
    <w:rPr>
      <w:kern w:val="36"/>
      <w:sz w:val="48"/>
      <w:szCs w:val="48"/>
    </w:rPr>
  </w:style>
  <w:style w:type="paragraph" w:customStyle="1" w:styleId="988">
    <w:name w:val="heading 2_file_1075_file_442"/>
    <w:basedOn w:val="986"/>
    <w:qFormat/>
    <w:uiPriority w:val="9"/>
    <w:pPr>
      <w:outlineLvl w:val="1"/>
    </w:pPr>
    <w:rPr>
      <w:sz w:val="36"/>
      <w:szCs w:val="36"/>
    </w:rPr>
  </w:style>
  <w:style w:type="paragraph" w:customStyle="1" w:styleId="989">
    <w:name w:val="heading 3_file_1075_file_442"/>
    <w:basedOn w:val="986"/>
    <w:qFormat/>
    <w:uiPriority w:val="9"/>
    <w:pPr>
      <w:outlineLvl w:val="2"/>
    </w:pPr>
    <w:rPr>
      <w:sz w:val="27"/>
      <w:szCs w:val="27"/>
    </w:rPr>
  </w:style>
  <w:style w:type="paragraph" w:customStyle="1" w:styleId="990">
    <w:name w:val="heading 4_file_1075_file_442"/>
    <w:basedOn w:val="986"/>
    <w:qFormat/>
    <w:uiPriority w:val="9"/>
    <w:pPr>
      <w:outlineLvl w:val="3"/>
    </w:pPr>
  </w:style>
  <w:style w:type="paragraph" w:customStyle="1" w:styleId="991">
    <w:name w:val="heading 5_file_1075_file_442"/>
    <w:basedOn w:val="986"/>
    <w:qFormat/>
    <w:uiPriority w:val="9"/>
    <w:pPr>
      <w:outlineLvl w:val="4"/>
    </w:pPr>
    <w:rPr>
      <w:sz w:val="20"/>
      <w:szCs w:val="20"/>
    </w:rPr>
  </w:style>
  <w:style w:type="paragraph" w:customStyle="1" w:styleId="992">
    <w:name w:val="heading 6_file_1075_file_442"/>
    <w:basedOn w:val="986"/>
    <w:qFormat/>
    <w:uiPriority w:val="9"/>
    <w:pPr>
      <w:outlineLvl w:val="5"/>
    </w:pPr>
    <w:rPr>
      <w:sz w:val="15"/>
      <w:szCs w:val="15"/>
    </w:rPr>
  </w:style>
  <w:style w:type="character" w:customStyle="1" w:styleId="993">
    <w:name w:val="Default Paragraph Font_file_1075_file_442"/>
    <w:semiHidden/>
    <w:unhideWhenUsed/>
    <w:qFormat/>
    <w:uiPriority w:val="1"/>
  </w:style>
  <w:style w:type="table" w:customStyle="1" w:styleId="994">
    <w:name w:val="Normal Table_file_1075_file_442"/>
    <w:semiHidden/>
    <w:unhideWhenUsed/>
    <w:qFormat/>
    <w:uiPriority w:val="99"/>
    <w:tblPr>
      <w:tblLayout w:type="fixed"/>
      <w:tblCellMar>
        <w:top w:w="0" w:type="dxa"/>
        <w:left w:w="108" w:type="dxa"/>
        <w:bottom w:w="0" w:type="dxa"/>
        <w:right w:w="108" w:type="dxa"/>
      </w:tblCellMar>
    </w:tblPr>
  </w:style>
  <w:style w:type="character" w:customStyle="1" w:styleId="995">
    <w:name w:val="Hyperlink_file_1075_file_442"/>
    <w:basedOn w:val="993"/>
    <w:semiHidden/>
    <w:unhideWhenUsed/>
    <w:qFormat/>
    <w:uiPriority w:val="99"/>
    <w:rPr>
      <w:color w:val="0782C1"/>
      <w:u w:val="single"/>
    </w:rPr>
  </w:style>
  <w:style w:type="character" w:customStyle="1" w:styleId="996">
    <w:name w:val="FollowedHyperlink_file_1075_file_442"/>
    <w:basedOn w:val="993"/>
    <w:semiHidden/>
    <w:unhideWhenUsed/>
    <w:qFormat/>
    <w:uiPriority w:val="99"/>
    <w:rPr>
      <w:color w:val="0782C1"/>
      <w:u w:val="single"/>
    </w:rPr>
  </w:style>
  <w:style w:type="character" w:customStyle="1" w:styleId="997">
    <w:name w:val="标题 1 Char_file_1075_file_442"/>
    <w:basedOn w:val="993"/>
    <w:link w:val="4"/>
    <w:qFormat/>
    <w:uiPriority w:val="9"/>
    <w:rPr>
      <w:rFonts w:ascii="宋体" w:hAnsi="宋体" w:eastAsia="宋体" w:cs="宋体"/>
      <w:b/>
      <w:bCs/>
      <w:kern w:val="44"/>
      <w:sz w:val="44"/>
      <w:szCs w:val="44"/>
    </w:rPr>
  </w:style>
  <w:style w:type="character" w:customStyle="1" w:styleId="998">
    <w:name w:val="标题 2 Char_file_1075_file_442"/>
    <w:basedOn w:val="993"/>
    <w:link w:val="5"/>
    <w:semiHidden/>
    <w:qFormat/>
    <w:uiPriority w:val="9"/>
    <w:rPr>
      <w:rFonts w:asciiTheme="majorHAnsi" w:hAnsiTheme="majorHAnsi" w:eastAsiaTheme="majorEastAsia" w:cstheme="majorBidi"/>
      <w:b/>
      <w:bCs/>
      <w:sz w:val="32"/>
      <w:szCs w:val="32"/>
    </w:rPr>
  </w:style>
  <w:style w:type="character" w:customStyle="1" w:styleId="999">
    <w:name w:val="标题 3 Char_file_1075_file_442"/>
    <w:basedOn w:val="993"/>
    <w:link w:val="6"/>
    <w:semiHidden/>
    <w:qFormat/>
    <w:uiPriority w:val="9"/>
    <w:rPr>
      <w:rFonts w:ascii="宋体" w:hAnsi="宋体" w:eastAsia="宋体" w:cs="宋体"/>
      <w:b/>
      <w:bCs/>
      <w:sz w:val="32"/>
      <w:szCs w:val="32"/>
    </w:rPr>
  </w:style>
  <w:style w:type="character" w:customStyle="1" w:styleId="1000">
    <w:name w:val="标题 4 Char_file_1075_file_442"/>
    <w:basedOn w:val="993"/>
    <w:link w:val="8"/>
    <w:semiHidden/>
    <w:qFormat/>
    <w:uiPriority w:val="9"/>
    <w:rPr>
      <w:rFonts w:asciiTheme="majorHAnsi" w:hAnsiTheme="majorHAnsi" w:eastAsiaTheme="majorEastAsia" w:cstheme="majorBidi"/>
      <w:b/>
      <w:bCs/>
      <w:sz w:val="28"/>
      <w:szCs w:val="28"/>
    </w:rPr>
  </w:style>
  <w:style w:type="character" w:customStyle="1" w:styleId="1001">
    <w:name w:val="标题 5 Char_file_1075_file_442"/>
    <w:basedOn w:val="993"/>
    <w:link w:val="9"/>
    <w:semiHidden/>
    <w:qFormat/>
    <w:uiPriority w:val="9"/>
    <w:rPr>
      <w:rFonts w:ascii="宋体" w:hAnsi="宋体" w:eastAsia="宋体" w:cs="宋体"/>
      <w:b/>
      <w:bCs/>
      <w:sz w:val="28"/>
      <w:szCs w:val="28"/>
    </w:rPr>
  </w:style>
  <w:style w:type="character" w:customStyle="1" w:styleId="1002">
    <w:name w:val="标题 6 Char_file_1075_file_442"/>
    <w:basedOn w:val="993"/>
    <w:link w:val="10"/>
    <w:semiHidden/>
    <w:qFormat/>
    <w:uiPriority w:val="9"/>
    <w:rPr>
      <w:rFonts w:asciiTheme="majorHAnsi" w:hAnsiTheme="majorHAnsi" w:eastAsiaTheme="majorEastAsia" w:cstheme="majorBidi"/>
      <w:b/>
      <w:bCs/>
      <w:sz w:val="24"/>
      <w:szCs w:val="24"/>
    </w:rPr>
  </w:style>
  <w:style w:type="paragraph" w:customStyle="1" w:styleId="1003">
    <w:name w:val="cke_editable_file_1075_file_442"/>
    <w:basedOn w:val="986"/>
    <w:qFormat/>
    <w:uiPriority w:val="0"/>
    <w:rPr>
      <w:rFonts w:ascii="仿宋_GB2312" w:eastAsia="仿宋_GB2312"/>
    </w:rPr>
  </w:style>
  <w:style w:type="paragraph" w:customStyle="1" w:styleId="1004">
    <w:name w:val="marker_file_1075_file_442"/>
    <w:basedOn w:val="986"/>
    <w:qFormat/>
    <w:uiPriority w:val="0"/>
    <w:pPr>
      <w:shd w:val="clear" w:color="auto" w:fill="FFFF00"/>
    </w:pPr>
  </w:style>
  <w:style w:type="paragraph" w:customStyle="1" w:styleId="1005">
    <w:name w:val="Normal (Web)_file_1075_file_442"/>
    <w:basedOn w:val="986"/>
    <w:semiHidden/>
    <w:unhideWhenUsed/>
    <w:qFormat/>
    <w:uiPriority w:val="99"/>
  </w:style>
  <w:style w:type="character" w:customStyle="1" w:styleId="1006">
    <w:name w:val="Strong_file_1075_file_442"/>
    <w:basedOn w:val="993"/>
    <w:qFormat/>
    <w:uiPriority w:val="22"/>
    <w:rPr>
      <w:b/>
      <w:bCs/>
    </w:rPr>
  </w:style>
  <w:style w:type="paragraph" w:customStyle="1" w:styleId="1007">
    <w:name w:val="Normal_file_1076_file_44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008">
    <w:name w:val="heading 1_file_1076_file_442"/>
    <w:basedOn w:val="1007"/>
    <w:qFormat/>
    <w:uiPriority w:val="9"/>
    <w:pPr>
      <w:outlineLvl w:val="0"/>
    </w:pPr>
    <w:rPr>
      <w:kern w:val="36"/>
      <w:sz w:val="48"/>
      <w:szCs w:val="48"/>
    </w:rPr>
  </w:style>
  <w:style w:type="paragraph" w:customStyle="1" w:styleId="1009">
    <w:name w:val="heading 2_file_1076_file_442"/>
    <w:basedOn w:val="1007"/>
    <w:qFormat/>
    <w:uiPriority w:val="9"/>
    <w:pPr>
      <w:outlineLvl w:val="1"/>
    </w:pPr>
    <w:rPr>
      <w:sz w:val="36"/>
      <w:szCs w:val="36"/>
    </w:rPr>
  </w:style>
  <w:style w:type="paragraph" w:customStyle="1" w:styleId="1010">
    <w:name w:val="heading 3_file_1076_file_442"/>
    <w:basedOn w:val="1007"/>
    <w:qFormat/>
    <w:uiPriority w:val="9"/>
    <w:pPr>
      <w:outlineLvl w:val="2"/>
    </w:pPr>
    <w:rPr>
      <w:sz w:val="27"/>
      <w:szCs w:val="27"/>
    </w:rPr>
  </w:style>
  <w:style w:type="paragraph" w:customStyle="1" w:styleId="1011">
    <w:name w:val="heading 4_file_1076_file_442"/>
    <w:basedOn w:val="1007"/>
    <w:qFormat/>
    <w:uiPriority w:val="9"/>
    <w:pPr>
      <w:outlineLvl w:val="3"/>
    </w:pPr>
  </w:style>
  <w:style w:type="paragraph" w:customStyle="1" w:styleId="1012">
    <w:name w:val="heading 5_file_1076_file_442"/>
    <w:basedOn w:val="1007"/>
    <w:qFormat/>
    <w:uiPriority w:val="9"/>
    <w:pPr>
      <w:outlineLvl w:val="4"/>
    </w:pPr>
    <w:rPr>
      <w:sz w:val="20"/>
      <w:szCs w:val="20"/>
    </w:rPr>
  </w:style>
  <w:style w:type="paragraph" w:customStyle="1" w:styleId="1013">
    <w:name w:val="heading 6_file_1076_file_442"/>
    <w:basedOn w:val="1007"/>
    <w:qFormat/>
    <w:uiPriority w:val="9"/>
    <w:pPr>
      <w:outlineLvl w:val="5"/>
    </w:pPr>
    <w:rPr>
      <w:sz w:val="15"/>
      <w:szCs w:val="15"/>
    </w:rPr>
  </w:style>
  <w:style w:type="character" w:customStyle="1" w:styleId="1014">
    <w:name w:val="Default Paragraph Font_file_1076_file_442"/>
    <w:semiHidden/>
    <w:unhideWhenUsed/>
    <w:qFormat/>
    <w:uiPriority w:val="1"/>
  </w:style>
  <w:style w:type="table" w:customStyle="1" w:styleId="1015">
    <w:name w:val="Normal Table_file_1076_file_442"/>
    <w:semiHidden/>
    <w:unhideWhenUsed/>
    <w:qFormat/>
    <w:uiPriority w:val="99"/>
    <w:tblPr>
      <w:tblLayout w:type="fixed"/>
      <w:tblCellMar>
        <w:top w:w="0" w:type="dxa"/>
        <w:left w:w="108" w:type="dxa"/>
        <w:bottom w:w="0" w:type="dxa"/>
        <w:right w:w="108" w:type="dxa"/>
      </w:tblCellMar>
    </w:tblPr>
  </w:style>
  <w:style w:type="character" w:customStyle="1" w:styleId="1016">
    <w:name w:val="Hyperlink_file_1076_file_442"/>
    <w:basedOn w:val="1014"/>
    <w:semiHidden/>
    <w:unhideWhenUsed/>
    <w:qFormat/>
    <w:uiPriority w:val="99"/>
    <w:rPr>
      <w:color w:val="0782C1"/>
      <w:u w:val="single"/>
    </w:rPr>
  </w:style>
  <w:style w:type="character" w:customStyle="1" w:styleId="1017">
    <w:name w:val="FollowedHyperlink_file_1076_file_442"/>
    <w:basedOn w:val="1014"/>
    <w:semiHidden/>
    <w:unhideWhenUsed/>
    <w:qFormat/>
    <w:uiPriority w:val="99"/>
    <w:rPr>
      <w:color w:val="0782C1"/>
      <w:u w:val="single"/>
    </w:rPr>
  </w:style>
  <w:style w:type="character" w:customStyle="1" w:styleId="1018">
    <w:name w:val="标题 1 Char_file_1076_file_442"/>
    <w:basedOn w:val="1014"/>
    <w:link w:val="4"/>
    <w:qFormat/>
    <w:uiPriority w:val="9"/>
    <w:rPr>
      <w:rFonts w:ascii="宋体" w:hAnsi="宋体" w:eastAsia="宋体" w:cs="宋体"/>
      <w:b/>
      <w:bCs/>
      <w:kern w:val="44"/>
      <w:sz w:val="44"/>
      <w:szCs w:val="44"/>
    </w:rPr>
  </w:style>
  <w:style w:type="character" w:customStyle="1" w:styleId="1019">
    <w:name w:val="标题 2 Char_file_1076_file_442"/>
    <w:basedOn w:val="1014"/>
    <w:link w:val="5"/>
    <w:semiHidden/>
    <w:qFormat/>
    <w:uiPriority w:val="9"/>
    <w:rPr>
      <w:rFonts w:asciiTheme="majorHAnsi" w:hAnsiTheme="majorHAnsi" w:eastAsiaTheme="majorEastAsia" w:cstheme="majorBidi"/>
      <w:b/>
      <w:bCs/>
      <w:sz w:val="32"/>
      <w:szCs w:val="32"/>
    </w:rPr>
  </w:style>
  <w:style w:type="character" w:customStyle="1" w:styleId="1020">
    <w:name w:val="标题 3 Char_file_1076_file_442"/>
    <w:basedOn w:val="1014"/>
    <w:link w:val="6"/>
    <w:semiHidden/>
    <w:qFormat/>
    <w:uiPriority w:val="9"/>
    <w:rPr>
      <w:rFonts w:ascii="宋体" w:hAnsi="宋体" w:eastAsia="宋体" w:cs="宋体"/>
      <w:b/>
      <w:bCs/>
      <w:sz w:val="32"/>
      <w:szCs w:val="32"/>
    </w:rPr>
  </w:style>
  <w:style w:type="character" w:customStyle="1" w:styleId="1021">
    <w:name w:val="标题 4 Char_file_1076_file_442"/>
    <w:basedOn w:val="1014"/>
    <w:link w:val="8"/>
    <w:semiHidden/>
    <w:qFormat/>
    <w:uiPriority w:val="9"/>
    <w:rPr>
      <w:rFonts w:asciiTheme="majorHAnsi" w:hAnsiTheme="majorHAnsi" w:eastAsiaTheme="majorEastAsia" w:cstheme="majorBidi"/>
      <w:b/>
      <w:bCs/>
      <w:sz w:val="28"/>
      <w:szCs w:val="28"/>
    </w:rPr>
  </w:style>
  <w:style w:type="character" w:customStyle="1" w:styleId="1022">
    <w:name w:val="标题 5 Char_file_1076_file_442"/>
    <w:basedOn w:val="1014"/>
    <w:link w:val="9"/>
    <w:semiHidden/>
    <w:qFormat/>
    <w:uiPriority w:val="9"/>
    <w:rPr>
      <w:rFonts w:ascii="宋体" w:hAnsi="宋体" w:eastAsia="宋体" w:cs="宋体"/>
      <w:b/>
      <w:bCs/>
      <w:sz w:val="28"/>
      <w:szCs w:val="28"/>
    </w:rPr>
  </w:style>
  <w:style w:type="character" w:customStyle="1" w:styleId="1023">
    <w:name w:val="标题 6 Char_file_1076_file_442"/>
    <w:basedOn w:val="1014"/>
    <w:link w:val="10"/>
    <w:semiHidden/>
    <w:qFormat/>
    <w:uiPriority w:val="9"/>
    <w:rPr>
      <w:rFonts w:asciiTheme="majorHAnsi" w:hAnsiTheme="majorHAnsi" w:eastAsiaTheme="majorEastAsia" w:cstheme="majorBidi"/>
      <w:b/>
      <w:bCs/>
      <w:sz w:val="24"/>
      <w:szCs w:val="24"/>
    </w:rPr>
  </w:style>
  <w:style w:type="paragraph" w:customStyle="1" w:styleId="1024">
    <w:name w:val="cke_editable_file_1076_file_442"/>
    <w:basedOn w:val="1007"/>
    <w:qFormat/>
    <w:uiPriority w:val="0"/>
    <w:rPr>
      <w:rFonts w:ascii="仿宋_GB2312" w:eastAsia="仿宋_GB2312"/>
    </w:rPr>
  </w:style>
  <w:style w:type="paragraph" w:customStyle="1" w:styleId="1025">
    <w:name w:val="marker_file_1076_file_442"/>
    <w:basedOn w:val="1007"/>
    <w:qFormat/>
    <w:uiPriority w:val="0"/>
    <w:pPr>
      <w:shd w:val="clear" w:color="auto" w:fill="FFFF00"/>
    </w:pPr>
  </w:style>
  <w:style w:type="paragraph" w:customStyle="1" w:styleId="1026">
    <w:name w:val="Normal (Web)_file_1076_file_442"/>
    <w:basedOn w:val="1007"/>
    <w:semiHidden/>
    <w:unhideWhenUsed/>
    <w:qFormat/>
    <w:uiPriority w:val="99"/>
  </w:style>
  <w:style w:type="character" w:customStyle="1" w:styleId="1027">
    <w:name w:val="Strong_file_1076_file_442"/>
    <w:basedOn w:val="1014"/>
    <w:qFormat/>
    <w:uiPriority w:val="22"/>
    <w:rPr>
      <w:b/>
      <w:bCs/>
    </w:rPr>
  </w:style>
  <w:style w:type="paragraph" w:customStyle="1" w:styleId="1028">
    <w:name w:val="Normal_file_1077_file_44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029">
    <w:name w:val="heading 1_file_1077_file_442"/>
    <w:basedOn w:val="1028"/>
    <w:qFormat/>
    <w:uiPriority w:val="9"/>
    <w:pPr>
      <w:outlineLvl w:val="0"/>
    </w:pPr>
    <w:rPr>
      <w:kern w:val="36"/>
      <w:sz w:val="48"/>
      <w:szCs w:val="48"/>
    </w:rPr>
  </w:style>
  <w:style w:type="paragraph" w:customStyle="1" w:styleId="1030">
    <w:name w:val="heading 2_file_1077_file_442"/>
    <w:basedOn w:val="1028"/>
    <w:qFormat/>
    <w:uiPriority w:val="9"/>
    <w:pPr>
      <w:outlineLvl w:val="1"/>
    </w:pPr>
    <w:rPr>
      <w:sz w:val="36"/>
      <w:szCs w:val="36"/>
    </w:rPr>
  </w:style>
  <w:style w:type="paragraph" w:customStyle="1" w:styleId="1031">
    <w:name w:val="heading 3_file_1077_file_442"/>
    <w:basedOn w:val="1028"/>
    <w:qFormat/>
    <w:uiPriority w:val="9"/>
    <w:pPr>
      <w:outlineLvl w:val="2"/>
    </w:pPr>
    <w:rPr>
      <w:sz w:val="27"/>
      <w:szCs w:val="27"/>
    </w:rPr>
  </w:style>
  <w:style w:type="paragraph" w:customStyle="1" w:styleId="1032">
    <w:name w:val="heading 4_file_1077_file_442"/>
    <w:basedOn w:val="1028"/>
    <w:qFormat/>
    <w:uiPriority w:val="9"/>
    <w:pPr>
      <w:outlineLvl w:val="3"/>
    </w:pPr>
  </w:style>
  <w:style w:type="paragraph" w:customStyle="1" w:styleId="1033">
    <w:name w:val="heading 5_file_1077_file_442"/>
    <w:basedOn w:val="1028"/>
    <w:qFormat/>
    <w:uiPriority w:val="9"/>
    <w:pPr>
      <w:outlineLvl w:val="4"/>
    </w:pPr>
    <w:rPr>
      <w:sz w:val="20"/>
      <w:szCs w:val="20"/>
    </w:rPr>
  </w:style>
  <w:style w:type="paragraph" w:customStyle="1" w:styleId="1034">
    <w:name w:val="heading 6_file_1077_file_442"/>
    <w:basedOn w:val="1028"/>
    <w:qFormat/>
    <w:uiPriority w:val="9"/>
    <w:pPr>
      <w:outlineLvl w:val="5"/>
    </w:pPr>
    <w:rPr>
      <w:sz w:val="15"/>
      <w:szCs w:val="15"/>
    </w:rPr>
  </w:style>
  <w:style w:type="character" w:customStyle="1" w:styleId="1035">
    <w:name w:val="Default Paragraph Font_file_1077_file_442"/>
    <w:semiHidden/>
    <w:unhideWhenUsed/>
    <w:qFormat/>
    <w:uiPriority w:val="1"/>
  </w:style>
  <w:style w:type="table" w:customStyle="1" w:styleId="1036">
    <w:name w:val="Normal Table_file_1077_file_442"/>
    <w:semiHidden/>
    <w:unhideWhenUsed/>
    <w:qFormat/>
    <w:uiPriority w:val="99"/>
    <w:tblPr>
      <w:tblLayout w:type="fixed"/>
      <w:tblCellMar>
        <w:top w:w="0" w:type="dxa"/>
        <w:left w:w="108" w:type="dxa"/>
        <w:bottom w:w="0" w:type="dxa"/>
        <w:right w:w="108" w:type="dxa"/>
      </w:tblCellMar>
    </w:tblPr>
  </w:style>
  <w:style w:type="character" w:customStyle="1" w:styleId="1037">
    <w:name w:val="Hyperlink_file_1077_file_442"/>
    <w:basedOn w:val="1035"/>
    <w:semiHidden/>
    <w:unhideWhenUsed/>
    <w:qFormat/>
    <w:uiPriority w:val="99"/>
    <w:rPr>
      <w:color w:val="0782C1"/>
      <w:u w:val="single"/>
    </w:rPr>
  </w:style>
  <w:style w:type="character" w:customStyle="1" w:styleId="1038">
    <w:name w:val="FollowedHyperlink_file_1077_file_442"/>
    <w:basedOn w:val="1035"/>
    <w:semiHidden/>
    <w:unhideWhenUsed/>
    <w:qFormat/>
    <w:uiPriority w:val="99"/>
    <w:rPr>
      <w:color w:val="0782C1"/>
      <w:u w:val="single"/>
    </w:rPr>
  </w:style>
  <w:style w:type="character" w:customStyle="1" w:styleId="1039">
    <w:name w:val="标题 1 Char_file_1077_file_442"/>
    <w:basedOn w:val="1035"/>
    <w:link w:val="4"/>
    <w:qFormat/>
    <w:uiPriority w:val="9"/>
    <w:rPr>
      <w:rFonts w:ascii="宋体" w:hAnsi="宋体" w:eastAsia="宋体" w:cs="宋体"/>
      <w:b/>
      <w:bCs/>
      <w:kern w:val="44"/>
      <w:sz w:val="44"/>
      <w:szCs w:val="44"/>
    </w:rPr>
  </w:style>
  <w:style w:type="character" w:customStyle="1" w:styleId="1040">
    <w:name w:val="标题 2 Char_file_1077_file_442"/>
    <w:basedOn w:val="1035"/>
    <w:link w:val="5"/>
    <w:semiHidden/>
    <w:qFormat/>
    <w:uiPriority w:val="9"/>
    <w:rPr>
      <w:rFonts w:asciiTheme="majorHAnsi" w:hAnsiTheme="majorHAnsi" w:eastAsiaTheme="majorEastAsia" w:cstheme="majorBidi"/>
      <w:b/>
      <w:bCs/>
      <w:sz w:val="32"/>
      <w:szCs w:val="32"/>
    </w:rPr>
  </w:style>
  <w:style w:type="character" w:customStyle="1" w:styleId="1041">
    <w:name w:val="标题 3 Char_file_1077_file_442"/>
    <w:basedOn w:val="1035"/>
    <w:link w:val="6"/>
    <w:semiHidden/>
    <w:qFormat/>
    <w:uiPriority w:val="9"/>
    <w:rPr>
      <w:rFonts w:ascii="宋体" w:hAnsi="宋体" w:eastAsia="宋体" w:cs="宋体"/>
      <w:b/>
      <w:bCs/>
      <w:sz w:val="32"/>
      <w:szCs w:val="32"/>
    </w:rPr>
  </w:style>
  <w:style w:type="character" w:customStyle="1" w:styleId="1042">
    <w:name w:val="标题 4 Char_file_1077_file_442"/>
    <w:basedOn w:val="1035"/>
    <w:link w:val="8"/>
    <w:semiHidden/>
    <w:qFormat/>
    <w:uiPriority w:val="9"/>
    <w:rPr>
      <w:rFonts w:asciiTheme="majorHAnsi" w:hAnsiTheme="majorHAnsi" w:eastAsiaTheme="majorEastAsia" w:cstheme="majorBidi"/>
      <w:b/>
      <w:bCs/>
      <w:sz w:val="28"/>
      <w:szCs w:val="28"/>
    </w:rPr>
  </w:style>
  <w:style w:type="character" w:customStyle="1" w:styleId="1043">
    <w:name w:val="标题 5 Char_file_1077_file_442"/>
    <w:basedOn w:val="1035"/>
    <w:link w:val="9"/>
    <w:semiHidden/>
    <w:qFormat/>
    <w:uiPriority w:val="9"/>
    <w:rPr>
      <w:rFonts w:ascii="宋体" w:hAnsi="宋体" w:eastAsia="宋体" w:cs="宋体"/>
      <w:b/>
      <w:bCs/>
      <w:sz w:val="28"/>
      <w:szCs w:val="28"/>
    </w:rPr>
  </w:style>
  <w:style w:type="character" w:customStyle="1" w:styleId="1044">
    <w:name w:val="标题 6 Char_file_1077_file_442"/>
    <w:basedOn w:val="1035"/>
    <w:link w:val="10"/>
    <w:semiHidden/>
    <w:qFormat/>
    <w:uiPriority w:val="9"/>
    <w:rPr>
      <w:rFonts w:asciiTheme="majorHAnsi" w:hAnsiTheme="majorHAnsi" w:eastAsiaTheme="majorEastAsia" w:cstheme="majorBidi"/>
      <w:b/>
      <w:bCs/>
      <w:sz w:val="24"/>
      <w:szCs w:val="24"/>
    </w:rPr>
  </w:style>
  <w:style w:type="paragraph" w:customStyle="1" w:styleId="1045">
    <w:name w:val="cke_editable_file_1077_file_442"/>
    <w:basedOn w:val="1028"/>
    <w:qFormat/>
    <w:uiPriority w:val="0"/>
    <w:rPr>
      <w:rFonts w:ascii="仿宋_GB2312" w:eastAsia="仿宋_GB2312"/>
    </w:rPr>
  </w:style>
  <w:style w:type="paragraph" w:customStyle="1" w:styleId="1046">
    <w:name w:val="marker_file_1077_file_442"/>
    <w:basedOn w:val="1028"/>
    <w:qFormat/>
    <w:uiPriority w:val="0"/>
    <w:pPr>
      <w:shd w:val="clear" w:color="auto" w:fill="FFFF00"/>
    </w:pPr>
  </w:style>
  <w:style w:type="paragraph" w:customStyle="1" w:styleId="1047">
    <w:name w:val="Normal (Web)_file_1077_file_442"/>
    <w:basedOn w:val="1028"/>
    <w:semiHidden/>
    <w:unhideWhenUsed/>
    <w:qFormat/>
    <w:uiPriority w:val="99"/>
  </w:style>
  <w:style w:type="character" w:customStyle="1" w:styleId="1048">
    <w:name w:val="Strong_file_1077_file_442"/>
    <w:basedOn w:val="1035"/>
    <w:qFormat/>
    <w:uiPriority w:val="22"/>
    <w:rPr>
      <w:b/>
      <w:bCs/>
    </w:rPr>
  </w:style>
  <w:style w:type="paragraph" w:customStyle="1" w:styleId="1049">
    <w:name w:val="Normal_file_1078_file_44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050">
    <w:name w:val="heading 1_file_1078_file_442"/>
    <w:basedOn w:val="1049"/>
    <w:qFormat/>
    <w:uiPriority w:val="9"/>
    <w:pPr>
      <w:outlineLvl w:val="0"/>
    </w:pPr>
    <w:rPr>
      <w:kern w:val="36"/>
      <w:sz w:val="48"/>
      <w:szCs w:val="48"/>
    </w:rPr>
  </w:style>
  <w:style w:type="paragraph" w:customStyle="1" w:styleId="1051">
    <w:name w:val="heading 2_file_1078_file_442"/>
    <w:basedOn w:val="1049"/>
    <w:qFormat/>
    <w:uiPriority w:val="9"/>
    <w:pPr>
      <w:outlineLvl w:val="1"/>
    </w:pPr>
    <w:rPr>
      <w:sz w:val="36"/>
      <w:szCs w:val="36"/>
    </w:rPr>
  </w:style>
  <w:style w:type="paragraph" w:customStyle="1" w:styleId="1052">
    <w:name w:val="heading 3_file_1078_file_442"/>
    <w:basedOn w:val="1049"/>
    <w:qFormat/>
    <w:uiPriority w:val="9"/>
    <w:pPr>
      <w:outlineLvl w:val="2"/>
    </w:pPr>
    <w:rPr>
      <w:sz w:val="27"/>
      <w:szCs w:val="27"/>
    </w:rPr>
  </w:style>
  <w:style w:type="paragraph" w:customStyle="1" w:styleId="1053">
    <w:name w:val="heading 4_file_1078_file_442"/>
    <w:basedOn w:val="1049"/>
    <w:qFormat/>
    <w:uiPriority w:val="9"/>
    <w:pPr>
      <w:outlineLvl w:val="3"/>
    </w:pPr>
  </w:style>
  <w:style w:type="paragraph" w:customStyle="1" w:styleId="1054">
    <w:name w:val="heading 5_file_1078_file_442"/>
    <w:basedOn w:val="1049"/>
    <w:qFormat/>
    <w:uiPriority w:val="9"/>
    <w:pPr>
      <w:outlineLvl w:val="4"/>
    </w:pPr>
    <w:rPr>
      <w:sz w:val="20"/>
      <w:szCs w:val="20"/>
    </w:rPr>
  </w:style>
  <w:style w:type="paragraph" w:customStyle="1" w:styleId="1055">
    <w:name w:val="heading 6_file_1078_file_442"/>
    <w:basedOn w:val="1049"/>
    <w:qFormat/>
    <w:uiPriority w:val="9"/>
    <w:pPr>
      <w:outlineLvl w:val="5"/>
    </w:pPr>
    <w:rPr>
      <w:sz w:val="15"/>
      <w:szCs w:val="15"/>
    </w:rPr>
  </w:style>
  <w:style w:type="character" w:customStyle="1" w:styleId="1056">
    <w:name w:val="Default Paragraph Font_file_1078_file_442"/>
    <w:semiHidden/>
    <w:unhideWhenUsed/>
    <w:qFormat/>
    <w:uiPriority w:val="1"/>
  </w:style>
  <w:style w:type="table" w:customStyle="1" w:styleId="1057">
    <w:name w:val="Normal Table_file_1078_file_442"/>
    <w:semiHidden/>
    <w:unhideWhenUsed/>
    <w:qFormat/>
    <w:uiPriority w:val="99"/>
    <w:tblPr>
      <w:tblLayout w:type="fixed"/>
      <w:tblCellMar>
        <w:top w:w="0" w:type="dxa"/>
        <w:left w:w="108" w:type="dxa"/>
        <w:bottom w:w="0" w:type="dxa"/>
        <w:right w:w="108" w:type="dxa"/>
      </w:tblCellMar>
    </w:tblPr>
  </w:style>
  <w:style w:type="character" w:customStyle="1" w:styleId="1058">
    <w:name w:val="Hyperlink_file_1078_file_442"/>
    <w:basedOn w:val="1056"/>
    <w:semiHidden/>
    <w:unhideWhenUsed/>
    <w:qFormat/>
    <w:uiPriority w:val="99"/>
    <w:rPr>
      <w:color w:val="0782C1"/>
      <w:u w:val="single"/>
    </w:rPr>
  </w:style>
  <w:style w:type="character" w:customStyle="1" w:styleId="1059">
    <w:name w:val="FollowedHyperlink_file_1078_file_442"/>
    <w:basedOn w:val="1056"/>
    <w:semiHidden/>
    <w:unhideWhenUsed/>
    <w:qFormat/>
    <w:uiPriority w:val="99"/>
    <w:rPr>
      <w:color w:val="0782C1"/>
      <w:u w:val="single"/>
    </w:rPr>
  </w:style>
  <w:style w:type="character" w:customStyle="1" w:styleId="1060">
    <w:name w:val="标题 1 Char_file_1078_file_442"/>
    <w:basedOn w:val="1056"/>
    <w:link w:val="4"/>
    <w:qFormat/>
    <w:uiPriority w:val="9"/>
    <w:rPr>
      <w:rFonts w:ascii="宋体" w:hAnsi="宋体" w:eastAsia="宋体" w:cs="宋体"/>
      <w:b/>
      <w:bCs/>
      <w:kern w:val="44"/>
      <w:sz w:val="44"/>
      <w:szCs w:val="44"/>
    </w:rPr>
  </w:style>
  <w:style w:type="character" w:customStyle="1" w:styleId="1061">
    <w:name w:val="标题 2 Char_file_1078_file_442"/>
    <w:basedOn w:val="1056"/>
    <w:link w:val="5"/>
    <w:semiHidden/>
    <w:qFormat/>
    <w:uiPriority w:val="9"/>
    <w:rPr>
      <w:rFonts w:asciiTheme="majorHAnsi" w:hAnsiTheme="majorHAnsi" w:eastAsiaTheme="majorEastAsia" w:cstheme="majorBidi"/>
      <w:b/>
      <w:bCs/>
      <w:sz w:val="32"/>
      <w:szCs w:val="32"/>
    </w:rPr>
  </w:style>
  <w:style w:type="character" w:customStyle="1" w:styleId="1062">
    <w:name w:val="标题 3 Char_file_1078_file_442"/>
    <w:basedOn w:val="1056"/>
    <w:link w:val="6"/>
    <w:semiHidden/>
    <w:qFormat/>
    <w:uiPriority w:val="9"/>
    <w:rPr>
      <w:rFonts w:ascii="宋体" w:hAnsi="宋体" w:eastAsia="宋体" w:cs="宋体"/>
      <w:b/>
      <w:bCs/>
      <w:sz w:val="32"/>
      <w:szCs w:val="32"/>
    </w:rPr>
  </w:style>
  <w:style w:type="character" w:customStyle="1" w:styleId="1063">
    <w:name w:val="标题 4 Char_file_1078_file_442"/>
    <w:basedOn w:val="1056"/>
    <w:link w:val="8"/>
    <w:semiHidden/>
    <w:qFormat/>
    <w:uiPriority w:val="9"/>
    <w:rPr>
      <w:rFonts w:asciiTheme="majorHAnsi" w:hAnsiTheme="majorHAnsi" w:eastAsiaTheme="majorEastAsia" w:cstheme="majorBidi"/>
      <w:b/>
      <w:bCs/>
      <w:sz w:val="28"/>
      <w:szCs w:val="28"/>
    </w:rPr>
  </w:style>
  <w:style w:type="character" w:customStyle="1" w:styleId="1064">
    <w:name w:val="标题 5 Char_file_1078_file_442"/>
    <w:basedOn w:val="1056"/>
    <w:link w:val="9"/>
    <w:semiHidden/>
    <w:qFormat/>
    <w:uiPriority w:val="9"/>
    <w:rPr>
      <w:rFonts w:ascii="宋体" w:hAnsi="宋体" w:eastAsia="宋体" w:cs="宋体"/>
      <w:b/>
      <w:bCs/>
      <w:sz w:val="28"/>
      <w:szCs w:val="28"/>
    </w:rPr>
  </w:style>
  <w:style w:type="character" w:customStyle="1" w:styleId="1065">
    <w:name w:val="标题 6 Char_file_1078_file_442"/>
    <w:basedOn w:val="1056"/>
    <w:link w:val="10"/>
    <w:semiHidden/>
    <w:qFormat/>
    <w:uiPriority w:val="9"/>
    <w:rPr>
      <w:rFonts w:asciiTheme="majorHAnsi" w:hAnsiTheme="majorHAnsi" w:eastAsiaTheme="majorEastAsia" w:cstheme="majorBidi"/>
      <w:b/>
      <w:bCs/>
      <w:sz w:val="24"/>
      <w:szCs w:val="24"/>
    </w:rPr>
  </w:style>
  <w:style w:type="paragraph" w:customStyle="1" w:styleId="1066">
    <w:name w:val="cke_editable_file_1078_file_442"/>
    <w:basedOn w:val="1049"/>
    <w:qFormat/>
    <w:uiPriority w:val="0"/>
    <w:rPr>
      <w:rFonts w:ascii="仿宋_GB2312" w:eastAsia="仿宋_GB2312"/>
    </w:rPr>
  </w:style>
  <w:style w:type="paragraph" w:customStyle="1" w:styleId="1067">
    <w:name w:val="marker_file_1078_file_442"/>
    <w:basedOn w:val="1049"/>
    <w:qFormat/>
    <w:uiPriority w:val="0"/>
    <w:pPr>
      <w:shd w:val="clear" w:color="auto" w:fill="FFFF00"/>
    </w:pPr>
  </w:style>
  <w:style w:type="paragraph" w:customStyle="1" w:styleId="1068">
    <w:name w:val="Normal (Web)_file_1078_file_442"/>
    <w:basedOn w:val="1049"/>
    <w:semiHidden/>
    <w:unhideWhenUsed/>
    <w:qFormat/>
    <w:uiPriority w:val="99"/>
  </w:style>
  <w:style w:type="paragraph" w:customStyle="1" w:styleId="1069">
    <w:name w:val="Normal_file_1079_file_44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070">
    <w:name w:val="heading 1_file_1079_file_442"/>
    <w:basedOn w:val="1069"/>
    <w:qFormat/>
    <w:uiPriority w:val="9"/>
    <w:pPr>
      <w:outlineLvl w:val="0"/>
    </w:pPr>
    <w:rPr>
      <w:kern w:val="36"/>
      <w:sz w:val="48"/>
      <w:szCs w:val="48"/>
    </w:rPr>
  </w:style>
  <w:style w:type="paragraph" w:customStyle="1" w:styleId="1071">
    <w:name w:val="heading 2_file_1079_file_442"/>
    <w:basedOn w:val="1069"/>
    <w:qFormat/>
    <w:uiPriority w:val="9"/>
    <w:pPr>
      <w:outlineLvl w:val="1"/>
    </w:pPr>
    <w:rPr>
      <w:sz w:val="36"/>
      <w:szCs w:val="36"/>
    </w:rPr>
  </w:style>
  <w:style w:type="paragraph" w:customStyle="1" w:styleId="1072">
    <w:name w:val="heading 3_file_1079_file_442"/>
    <w:basedOn w:val="1069"/>
    <w:qFormat/>
    <w:uiPriority w:val="9"/>
    <w:pPr>
      <w:outlineLvl w:val="2"/>
    </w:pPr>
    <w:rPr>
      <w:sz w:val="27"/>
      <w:szCs w:val="27"/>
    </w:rPr>
  </w:style>
  <w:style w:type="paragraph" w:customStyle="1" w:styleId="1073">
    <w:name w:val="heading 4_file_1079_file_442"/>
    <w:basedOn w:val="1069"/>
    <w:qFormat/>
    <w:uiPriority w:val="9"/>
    <w:pPr>
      <w:outlineLvl w:val="3"/>
    </w:pPr>
  </w:style>
  <w:style w:type="paragraph" w:customStyle="1" w:styleId="1074">
    <w:name w:val="heading 5_file_1079_file_442"/>
    <w:basedOn w:val="1069"/>
    <w:qFormat/>
    <w:uiPriority w:val="9"/>
    <w:pPr>
      <w:outlineLvl w:val="4"/>
    </w:pPr>
    <w:rPr>
      <w:sz w:val="20"/>
      <w:szCs w:val="20"/>
    </w:rPr>
  </w:style>
  <w:style w:type="paragraph" w:customStyle="1" w:styleId="1075">
    <w:name w:val="heading 6_file_1079_file_442"/>
    <w:basedOn w:val="1069"/>
    <w:qFormat/>
    <w:uiPriority w:val="9"/>
    <w:pPr>
      <w:outlineLvl w:val="5"/>
    </w:pPr>
    <w:rPr>
      <w:sz w:val="15"/>
      <w:szCs w:val="15"/>
    </w:rPr>
  </w:style>
  <w:style w:type="character" w:customStyle="1" w:styleId="1076">
    <w:name w:val="Default Paragraph Font_file_1079_file_442"/>
    <w:semiHidden/>
    <w:unhideWhenUsed/>
    <w:qFormat/>
    <w:uiPriority w:val="1"/>
  </w:style>
  <w:style w:type="table" w:customStyle="1" w:styleId="1077">
    <w:name w:val="Normal Table_file_1079_file_442"/>
    <w:semiHidden/>
    <w:unhideWhenUsed/>
    <w:qFormat/>
    <w:uiPriority w:val="99"/>
    <w:tblPr>
      <w:tblLayout w:type="fixed"/>
      <w:tblCellMar>
        <w:top w:w="0" w:type="dxa"/>
        <w:left w:w="108" w:type="dxa"/>
        <w:bottom w:w="0" w:type="dxa"/>
        <w:right w:w="108" w:type="dxa"/>
      </w:tblCellMar>
    </w:tblPr>
  </w:style>
  <w:style w:type="character" w:customStyle="1" w:styleId="1078">
    <w:name w:val="Hyperlink_file_1079_file_442"/>
    <w:basedOn w:val="1076"/>
    <w:semiHidden/>
    <w:unhideWhenUsed/>
    <w:qFormat/>
    <w:uiPriority w:val="99"/>
    <w:rPr>
      <w:color w:val="0782C1"/>
      <w:u w:val="single"/>
    </w:rPr>
  </w:style>
  <w:style w:type="character" w:customStyle="1" w:styleId="1079">
    <w:name w:val="FollowedHyperlink_file_1079_file_442"/>
    <w:basedOn w:val="1076"/>
    <w:semiHidden/>
    <w:unhideWhenUsed/>
    <w:qFormat/>
    <w:uiPriority w:val="99"/>
    <w:rPr>
      <w:color w:val="0782C1"/>
      <w:u w:val="single"/>
    </w:rPr>
  </w:style>
  <w:style w:type="character" w:customStyle="1" w:styleId="1080">
    <w:name w:val="标题 1 Char_file_1079_file_442"/>
    <w:basedOn w:val="1076"/>
    <w:link w:val="4"/>
    <w:qFormat/>
    <w:uiPriority w:val="9"/>
    <w:rPr>
      <w:rFonts w:ascii="宋体" w:hAnsi="宋体" w:eastAsia="宋体" w:cs="宋体"/>
      <w:b/>
      <w:bCs/>
      <w:kern w:val="44"/>
      <w:sz w:val="44"/>
      <w:szCs w:val="44"/>
    </w:rPr>
  </w:style>
  <w:style w:type="character" w:customStyle="1" w:styleId="1081">
    <w:name w:val="标题 2 Char_file_1079_file_442"/>
    <w:basedOn w:val="1076"/>
    <w:link w:val="5"/>
    <w:semiHidden/>
    <w:qFormat/>
    <w:uiPriority w:val="9"/>
    <w:rPr>
      <w:rFonts w:asciiTheme="majorHAnsi" w:hAnsiTheme="majorHAnsi" w:eastAsiaTheme="majorEastAsia" w:cstheme="majorBidi"/>
      <w:b/>
      <w:bCs/>
      <w:sz w:val="32"/>
      <w:szCs w:val="32"/>
    </w:rPr>
  </w:style>
  <w:style w:type="character" w:customStyle="1" w:styleId="1082">
    <w:name w:val="标题 3 Char_file_1079_file_442"/>
    <w:basedOn w:val="1076"/>
    <w:link w:val="6"/>
    <w:semiHidden/>
    <w:qFormat/>
    <w:uiPriority w:val="9"/>
    <w:rPr>
      <w:rFonts w:ascii="宋体" w:hAnsi="宋体" w:eastAsia="宋体" w:cs="宋体"/>
      <w:b/>
      <w:bCs/>
      <w:sz w:val="32"/>
      <w:szCs w:val="32"/>
    </w:rPr>
  </w:style>
  <w:style w:type="character" w:customStyle="1" w:styleId="1083">
    <w:name w:val="标题 4 Char_file_1079_file_442"/>
    <w:basedOn w:val="1076"/>
    <w:link w:val="8"/>
    <w:semiHidden/>
    <w:qFormat/>
    <w:uiPriority w:val="9"/>
    <w:rPr>
      <w:rFonts w:asciiTheme="majorHAnsi" w:hAnsiTheme="majorHAnsi" w:eastAsiaTheme="majorEastAsia" w:cstheme="majorBidi"/>
      <w:b/>
      <w:bCs/>
      <w:sz w:val="28"/>
      <w:szCs w:val="28"/>
    </w:rPr>
  </w:style>
  <w:style w:type="character" w:customStyle="1" w:styleId="1084">
    <w:name w:val="标题 5 Char_file_1079_file_442"/>
    <w:basedOn w:val="1076"/>
    <w:link w:val="9"/>
    <w:semiHidden/>
    <w:qFormat/>
    <w:uiPriority w:val="9"/>
    <w:rPr>
      <w:rFonts w:ascii="宋体" w:hAnsi="宋体" w:eastAsia="宋体" w:cs="宋体"/>
      <w:b/>
      <w:bCs/>
      <w:sz w:val="28"/>
      <w:szCs w:val="28"/>
    </w:rPr>
  </w:style>
  <w:style w:type="character" w:customStyle="1" w:styleId="1085">
    <w:name w:val="标题 6 Char_file_1079_file_442"/>
    <w:basedOn w:val="1076"/>
    <w:link w:val="10"/>
    <w:semiHidden/>
    <w:qFormat/>
    <w:uiPriority w:val="9"/>
    <w:rPr>
      <w:rFonts w:asciiTheme="majorHAnsi" w:hAnsiTheme="majorHAnsi" w:eastAsiaTheme="majorEastAsia" w:cstheme="majorBidi"/>
      <w:b/>
      <w:bCs/>
      <w:sz w:val="24"/>
      <w:szCs w:val="24"/>
    </w:rPr>
  </w:style>
  <w:style w:type="paragraph" w:customStyle="1" w:styleId="1086">
    <w:name w:val="cke_editable_file_1079_file_442"/>
    <w:basedOn w:val="1069"/>
    <w:qFormat/>
    <w:uiPriority w:val="0"/>
    <w:rPr>
      <w:rFonts w:ascii="仿宋_GB2312" w:eastAsia="仿宋_GB2312"/>
    </w:rPr>
  </w:style>
  <w:style w:type="paragraph" w:customStyle="1" w:styleId="1087">
    <w:name w:val="marker_file_1079_file_442"/>
    <w:basedOn w:val="1069"/>
    <w:qFormat/>
    <w:uiPriority w:val="0"/>
    <w:pPr>
      <w:shd w:val="clear" w:color="auto" w:fill="FFFF00"/>
    </w:pPr>
  </w:style>
  <w:style w:type="paragraph" w:customStyle="1" w:styleId="1088">
    <w:name w:val="Normal (Web)_file_1079_file_442"/>
    <w:basedOn w:val="1069"/>
    <w:semiHidden/>
    <w:unhideWhenUsed/>
    <w:qFormat/>
    <w:uiPriority w:val="99"/>
  </w:style>
  <w:style w:type="paragraph" w:customStyle="1" w:styleId="1089">
    <w:name w:val="Normal_file_1080_file_44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090">
    <w:name w:val="heading 1_file_1080_file_442"/>
    <w:basedOn w:val="1089"/>
    <w:qFormat/>
    <w:uiPriority w:val="9"/>
    <w:pPr>
      <w:outlineLvl w:val="0"/>
    </w:pPr>
    <w:rPr>
      <w:kern w:val="36"/>
      <w:sz w:val="48"/>
      <w:szCs w:val="48"/>
    </w:rPr>
  </w:style>
  <w:style w:type="paragraph" w:customStyle="1" w:styleId="1091">
    <w:name w:val="heading 2_file_1080_file_442"/>
    <w:basedOn w:val="1089"/>
    <w:qFormat/>
    <w:uiPriority w:val="9"/>
    <w:pPr>
      <w:outlineLvl w:val="1"/>
    </w:pPr>
    <w:rPr>
      <w:sz w:val="36"/>
      <w:szCs w:val="36"/>
    </w:rPr>
  </w:style>
  <w:style w:type="paragraph" w:customStyle="1" w:styleId="1092">
    <w:name w:val="heading 3_file_1080_file_442"/>
    <w:basedOn w:val="1089"/>
    <w:qFormat/>
    <w:uiPriority w:val="9"/>
    <w:pPr>
      <w:outlineLvl w:val="2"/>
    </w:pPr>
    <w:rPr>
      <w:sz w:val="27"/>
      <w:szCs w:val="27"/>
    </w:rPr>
  </w:style>
  <w:style w:type="paragraph" w:customStyle="1" w:styleId="1093">
    <w:name w:val="heading 4_file_1080_file_442"/>
    <w:basedOn w:val="1089"/>
    <w:qFormat/>
    <w:uiPriority w:val="9"/>
    <w:pPr>
      <w:outlineLvl w:val="3"/>
    </w:pPr>
  </w:style>
  <w:style w:type="paragraph" w:customStyle="1" w:styleId="1094">
    <w:name w:val="heading 5_file_1080_file_442"/>
    <w:basedOn w:val="1089"/>
    <w:qFormat/>
    <w:uiPriority w:val="9"/>
    <w:pPr>
      <w:outlineLvl w:val="4"/>
    </w:pPr>
    <w:rPr>
      <w:sz w:val="20"/>
      <w:szCs w:val="20"/>
    </w:rPr>
  </w:style>
  <w:style w:type="paragraph" w:customStyle="1" w:styleId="1095">
    <w:name w:val="heading 6_file_1080_file_442"/>
    <w:basedOn w:val="1089"/>
    <w:qFormat/>
    <w:uiPriority w:val="9"/>
    <w:pPr>
      <w:outlineLvl w:val="5"/>
    </w:pPr>
    <w:rPr>
      <w:sz w:val="15"/>
      <w:szCs w:val="15"/>
    </w:rPr>
  </w:style>
  <w:style w:type="character" w:customStyle="1" w:styleId="1096">
    <w:name w:val="Default Paragraph Font_file_1080_file_442"/>
    <w:semiHidden/>
    <w:unhideWhenUsed/>
    <w:qFormat/>
    <w:uiPriority w:val="1"/>
  </w:style>
  <w:style w:type="table" w:customStyle="1" w:styleId="1097">
    <w:name w:val="Normal Table_file_1080_file_442"/>
    <w:semiHidden/>
    <w:unhideWhenUsed/>
    <w:qFormat/>
    <w:uiPriority w:val="99"/>
    <w:tblPr>
      <w:tblLayout w:type="fixed"/>
      <w:tblCellMar>
        <w:top w:w="0" w:type="dxa"/>
        <w:left w:w="108" w:type="dxa"/>
        <w:bottom w:w="0" w:type="dxa"/>
        <w:right w:w="108" w:type="dxa"/>
      </w:tblCellMar>
    </w:tblPr>
  </w:style>
  <w:style w:type="character" w:customStyle="1" w:styleId="1098">
    <w:name w:val="Hyperlink_file_1080_file_442"/>
    <w:basedOn w:val="1096"/>
    <w:semiHidden/>
    <w:unhideWhenUsed/>
    <w:qFormat/>
    <w:uiPriority w:val="99"/>
    <w:rPr>
      <w:color w:val="0782C1"/>
      <w:u w:val="single"/>
    </w:rPr>
  </w:style>
  <w:style w:type="character" w:customStyle="1" w:styleId="1099">
    <w:name w:val="FollowedHyperlink_file_1080_file_442"/>
    <w:basedOn w:val="1096"/>
    <w:semiHidden/>
    <w:unhideWhenUsed/>
    <w:qFormat/>
    <w:uiPriority w:val="99"/>
    <w:rPr>
      <w:color w:val="0782C1"/>
      <w:u w:val="single"/>
    </w:rPr>
  </w:style>
  <w:style w:type="character" w:customStyle="1" w:styleId="1100">
    <w:name w:val="标题 1 Char_file_1080_file_442"/>
    <w:basedOn w:val="1096"/>
    <w:link w:val="4"/>
    <w:qFormat/>
    <w:uiPriority w:val="9"/>
    <w:rPr>
      <w:rFonts w:ascii="宋体" w:hAnsi="宋体" w:eastAsia="宋体" w:cs="宋体"/>
      <w:b/>
      <w:bCs/>
      <w:kern w:val="44"/>
      <w:sz w:val="44"/>
      <w:szCs w:val="44"/>
    </w:rPr>
  </w:style>
  <w:style w:type="character" w:customStyle="1" w:styleId="1101">
    <w:name w:val="标题 2 Char_file_1080_file_442"/>
    <w:basedOn w:val="1096"/>
    <w:link w:val="5"/>
    <w:semiHidden/>
    <w:qFormat/>
    <w:uiPriority w:val="9"/>
    <w:rPr>
      <w:rFonts w:asciiTheme="majorHAnsi" w:hAnsiTheme="majorHAnsi" w:eastAsiaTheme="majorEastAsia" w:cstheme="majorBidi"/>
      <w:b/>
      <w:bCs/>
      <w:sz w:val="32"/>
      <w:szCs w:val="32"/>
    </w:rPr>
  </w:style>
  <w:style w:type="character" w:customStyle="1" w:styleId="1102">
    <w:name w:val="标题 3 Char_file_1080_file_442"/>
    <w:basedOn w:val="1096"/>
    <w:link w:val="6"/>
    <w:semiHidden/>
    <w:qFormat/>
    <w:uiPriority w:val="9"/>
    <w:rPr>
      <w:rFonts w:ascii="宋体" w:hAnsi="宋体" w:eastAsia="宋体" w:cs="宋体"/>
      <w:b/>
      <w:bCs/>
      <w:sz w:val="32"/>
      <w:szCs w:val="32"/>
    </w:rPr>
  </w:style>
  <w:style w:type="character" w:customStyle="1" w:styleId="1103">
    <w:name w:val="标题 4 Char_file_1080_file_442"/>
    <w:basedOn w:val="1096"/>
    <w:link w:val="8"/>
    <w:semiHidden/>
    <w:qFormat/>
    <w:uiPriority w:val="9"/>
    <w:rPr>
      <w:rFonts w:asciiTheme="majorHAnsi" w:hAnsiTheme="majorHAnsi" w:eastAsiaTheme="majorEastAsia" w:cstheme="majorBidi"/>
      <w:b/>
      <w:bCs/>
      <w:sz w:val="28"/>
      <w:szCs w:val="28"/>
    </w:rPr>
  </w:style>
  <w:style w:type="character" w:customStyle="1" w:styleId="1104">
    <w:name w:val="标题 5 Char_file_1080_file_442"/>
    <w:basedOn w:val="1096"/>
    <w:link w:val="9"/>
    <w:semiHidden/>
    <w:qFormat/>
    <w:uiPriority w:val="9"/>
    <w:rPr>
      <w:rFonts w:ascii="宋体" w:hAnsi="宋体" w:eastAsia="宋体" w:cs="宋体"/>
      <w:b/>
      <w:bCs/>
      <w:sz w:val="28"/>
      <w:szCs w:val="28"/>
    </w:rPr>
  </w:style>
  <w:style w:type="character" w:customStyle="1" w:styleId="1105">
    <w:name w:val="标题 6 Char_file_1080_file_442"/>
    <w:basedOn w:val="1096"/>
    <w:link w:val="10"/>
    <w:semiHidden/>
    <w:qFormat/>
    <w:uiPriority w:val="9"/>
    <w:rPr>
      <w:rFonts w:asciiTheme="majorHAnsi" w:hAnsiTheme="majorHAnsi" w:eastAsiaTheme="majorEastAsia" w:cstheme="majorBidi"/>
      <w:b/>
      <w:bCs/>
      <w:sz w:val="24"/>
      <w:szCs w:val="24"/>
    </w:rPr>
  </w:style>
  <w:style w:type="paragraph" w:customStyle="1" w:styleId="1106">
    <w:name w:val="cke_editable_file_1080_file_442"/>
    <w:basedOn w:val="1089"/>
    <w:qFormat/>
    <w:uiPriority w:val="0"/>
    <w:rPr>
      <w:rFonts w:ascii="仿宋_GB2312" w:eastAsia="仿宋_GB2312"/>
    </w:rPr>
  </w:style>
  <w:style w:type="paragraph" w:customStyle="1" w:styleId="1107">
    <w:name w:val="marker_file_1080_file_442"/>
    <w:basedOn w:val="1089"/>
    <w:qFormat/>
    <w:uiPriority w:val="0"/>
    <w:pPr>
      <w:shd w:val="clear" w:color="auto" w:fill="FFFF00"/>
    </w:pPr>
  </w:style>
  <w:style w:type="paragraph" w:customStyle="1" w:styleId="1108">
    <w:name w:val="Normal (Web)_file_1080_file_442"/>
    <w:basedOn w:val="1089"/>
    <w:semiHidden/>
    <w:unhideWhenUsed/>
    <w:qFormat/>
    <w:uiPriority w:val="99"/>
  </w:style>
  <w:style w:type="paragraph" w:customStyle="1" w:styleId="1109">
    <w:name w:val="Normal_file_1081_file_44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110">
    <w:name w:val="heading 1_file_1081_file_442"/>
    <w:basedOn w:val="1109"/>
    <w:qFormat/>
    <w:uiPriority w:val="9"/>
    <w:pPr>
      <w:outlineLvl w:val="0"/>
    </w:pPr>
    <w:rPr>
      <w:kern w:val="36"/>
      <w:sz w:val="48"/>
      <w:szCs w:val="48"/>
    </w:rPr>
  </w:style>
  <w:style w:type="paragraph" w:customStyle="1" w:styleId="1111">
    <w:name w:val="heading 2_file_1081_file_442"/>
    <w:basedOn w:val="1109"/>
    <w:qFormat/>
    <w:uiPriority w:val="9"/>
    <w:pPr>
      <w:outlineLvl w:val="1"/>
    </w:pPr>
    <w:rPr>
      <w:sz w:val="36"/>
      <w:szCs w:val="36"/>
    </w:rPr>
  </w:style>
  <w:style w:type="paragraph" w:customStyle="1" w:styleId="1112">
    <w:name w:val="heading 3_file_1081_file_442"/>
    <w:basedOn w:val="1109"/>
    <w:qFormat/>
    <w:uiPriority w:val="9"/>
    <w:pPr>
      <w:outlineLvl w:val="2"/>
    </w:pPr>
    <w:rPr>
      <w:sz w:val="27"/>
      <w:szCs w:val="27"/>
    </w:rPr>
  </w:style>
  <w:style w:type="paragraph" w:customStyle="1" w:styleId="1113">
    <w:name w:val="heading 4_file_1081_file_442"/>
    <w:basedOn w:val="1109"/>
    <w:qFormat/>
    <w:uiPriority w:val="9"/>
    <w:pPr>
      <w:outlineLvl w:val="3"/>
    </w:pPr>
  </w:style>
  <w:style w:type="paragraph" w:customStyle="1" w:styleId="1114">
    <w:name w:val="heading 5_file_1081_file_442"/>
    <w:basedOn w:val="1109"/>
    <w:qFormat/>
    <w:uiPriority w:val="9"/>
    <w:pPr>
      <w:outlineLvl w:val="4"/>
    </w:pPr>
    <w:rPr>
      <w:sz w:val="20"/>
      <w:szCs w:val="20"/>
    </w:rPr>
  </w:style>
  <w:style w:type="paragraph" w:customStyle="1" w:styleId="1115">
    <w:name w:val="heading 6_file_1081_file_442"/>
    <w:basedOn w:val="1109"/>
    <w:qFormat/>
    <w:uiPriority w:val="9"/>
    <w:pPr>
      <w:outlineLvl w:val="5"/>
    </w:pPr>
    <w:rPr>
      <w:sz w:val="15"/>
      <w:szCs w:val="15"/>
    </w:rPr>
  </w:style>
  <w:style w:type="character" w:customStyle="1" w:styleId="1116">
    <w:name w:val="Default Paragraph Font_file_1081_file_442"/>
    <w:semiHidden/>
    <w:unhideWhenUsed/>
    <w:qFormat/>
    <w:uiPriority w:val="1"/>
  </w:style>
  <w:style w:type="table" w:customStyle="1" w:styleId="1117">
    <w:name w:val="Normal Table_file_1081_file_442"/>
    <w:semiHidden/>
    <w:unhideWhenUsed/>
    <w:qFormat/>
    <w:uiPriority w:val="99"/>
    <w:tblPr>
      <w:tblLayout w:type="fixed"/>
      <w:tblCellMar>
        <w:top w:w="0" w:type="dxa"/>
        <w:left w:w="108" w:type="dxa"/>
        <w:bottom w:w="0" w:type="dxa"/>
        <w:right w:w="108" w:type="dxa"/>
      </w:tblCellMar>
    </w:tblPr>
  </w:style>
  <w:style w:type="character" w:customStyle="1" w:styleId="1118">
    <w:name w:val="Hyperlink_file_1081_file_442"/>
    <w:basedOn w:val="1116"/>
    <w:semiHidden/>
    <w:unhideWhenUsed/>
    <w:qFormat/>
    <w:uiPriority w:val="99"/>
    <w:rPr>
      <w:color w:val="0782C1"/>
      <w:u w:val="single"/>
    </w:rPr>
  </w:style>
  <w:style w:type="character" w:customStyle="1" w:styleId="1119">
    <w:name w:val="FollowedHyperlink_file_1081_file_442"/>
    <w:basedOn w:val="1116"/>
    <w:semiHidden/>
    <w:unhideWhenUsed/>
    <w:qFormat/>
    <w:uiPriority w:val="99"/>
    <w:rPr>
      <w:color w:val="0782C1"/>
      <w:u w:val="single"/>
    </w:rPr>
  </w:style>
  <w:style w:type="character" w:customStyle="1" w:styleId="1120">
    <w:name w:val="标题 1 Char_file_1081_file_442"/>
    <w:basedOn w:val="1116"/>
    <w:link w:val="4"/>
    <w:qFormat/>
    <w:uiPriority w:val="9"/>
    <w:rPr>
      <w:rFonts w:ascii="宋体" w:hAnsi="宋体" w:eastAsia="宋体" w:cs="宋体"/>
      <w:b/>
      <w:bCs/>
      <w:kern w:val="44"/>
      <w:sz w:val="44"/>
      <w:szCs w:val="44"/>
    </w:rPr>
  </w:style>
  <w:style w:type="character" w:customStyle="1" w:styleId="1121">
    <w:name w:val="标题 2 Char_file_1081_file_442"/>
    <w:basedOn w:val="1116"/>
    <w:link w:val="5"/>
    <w:semiHidden/>
    <w:qFormat/>
    <w:uiPriority w:val="9"/>
    <w:rPr>
      <w:rFonts w:asciiTheme="majorHAnsi" w:hAnsiTheme="majorHAnsi" w:eastAsiaTheme="majorEastAsia" w:cstheme="majorBidi"/>
      <w:b/>
      <w:bCs/>
      <w:sz w:val="32"/>
      <w:szCs w:val="32"/>
    </w:rPr>
  </w:style>
  <w:style w:type="character" w:customStyle="1" w:styleId="1122">
    <w:name w:val="标题 3 Char_file_1081_file_442"/>
    <w:basedOn w:val="1116"/>
    <w:link w:val="6"/>
    <w:semiHidden/>
    <w:qFormat/>
    <w:uiPriority w:val="9"/>
    <w:rPr>
      <w:rFonts w:ascii="宋体" w:hAnsi="宋体" w:eastAsia="宋体" w:cs="宋体"/>
      <w:b/>
      <w:bCs/>
      <w:sz w:val="32"/>
      <w:szCs w:val="32"/>
    </w:rPr>
  </w:style>
  <w:style w:type="character" w:customStyle="1" w:styleId="1123">
    <w:name w:val="标题 4 Char_file_1081_file_442"/>
    <w:basedOn w:val="1116"/>
    <w:link w:val="8"/>
    <w:semiHidden/>
    <w:qFormat/>
    <w:uiPriority w:val="9"/>
    <w:rPr>
      <w:rFonts w:asciiTheme="majorHAnsi" w:hAnsiTheme="majorHAnsi" w:eastAsiaTheme="majorEastAsia" w:cstheme="majorBidi"/>
      <w:b/>
      <w:bCs/>
      <w:sz w:val="28"/>
      <w:szCs w:val="28"/>
    </w:rPr>
  </w:style>
  <w:style w:type="character" w:customStyle="1" w:styleId="1124">
    <w:name w:val="标题 5 Char_file_1081_file_442"/>
    <w:basedOn w:val="1116"/>
    <w:link w:val="9"/>
    <w:semiHidden/>
    <w:qFormat/>
    <w:uiPriority w:val="9"/>
    <w:rPr>
      <w:rFonts w:ascii="宋体" w:hAnsi="宋体" w:eastAsia="宋体" w:cs="宋体"/>
      <w:b/>
      <w:bCs/>
      <w:sz w:val="28"/>
      <w:szCs w:val="28"/>
    </w:rPr>
  </w:style>
  <w:style w:type="character" w:customStyle="1" w:styleId="1125">
    <w:name w:val="标题 6 Char_file_1081_file_442"/>
    <w:basedOn w:val="1116"/>
    <w:link w:val="10"/>
    <w:semiHidden/>
    <w:qFormat/>
    <w:uiPriority w:val="9"/>
    <w:rPr>
      <w:rFonts w:asciiTheme="majorHAnsi" w:hAnsiTheme="majorHAnsi" w:eastAsiaTheme="majorEastAsia" w:cstheme="majorBidi"/>
      <w:b/>
      <w:bCs/>
      <w:sz w:val="24"/>
      <w:szCs w:val="24"/>
    </w:rPr>
  </w:style>
  <w:style w:type="paragraph" w:customStyle="1" w:styleId="1126">
    <w:name w:val="cke_editable_file_1081_file_442"/>
    <w:basedOn w:val="1109"/>
    <w:qFormat/>
    <w:uiPriority w:val="0"/>
    <w:rPr>
      <w:rFonts w:ascii="仿宋_GB2312" w:eastAsia="仿宋_GB2312"/>
    </w:rPr>
  </w:style>
  <w:style w:type="paragraph" w:customStyle="1" w:styleId="1127">
    <w:name w:val="marker_file_1081_file_442"/>
    <w:basedOn w:val="1109"/>
    <w:qFormat/>
    <w:uiPriority w:val="0"/>
    <w:pPr>
      <w:shd w:val="clear" w:color="auto" w:fill="FFFF00"/>
    </w:pPr>
  </w:style>
  <w:style w:type="paragraph" w:customStyle="1" w:styleId="1128">
    <w:name w:val="Normal (Web)_file_1081_file_442"/>
    <w:basedOn w:val="1109"/>
    <w:semiHidden/>
    <w:unhideWhenUsed/>
    <w:qFormat/>
    <w:uiPriority w:val="99"/>
  </w:style>
  <w:style w:type="paragraph" w:customStyle="1" w:styleId="1129">
    <w:name w:val="Normal (Web)_file_2823_file_442"/>
    <w:basedOn w:val="1130"/>
    <w:unhideWhenUsed/>
    <w:qFormat/>
    <w:uiPriority w:val="99"/>
  </w:style>
  <w:style w:type="paragraph" w:customStyle="1" w:styleId="1130">
    <w:name w:val="Normal_file_2823_file_442"/>
    <w:qFormat/>
    <w:uiPriority w:val="0"/>
    <w:pPr>
      <w:spacing w:before="100" w:beforeAutospacing="1" w:after="100" w:afterAutospacing="1"/>
    </w:pPr>
    <w:rPr>
      <w:rFonts w:ascii="宋体" w:hAnsi="宋体" w:eastAsia="宋体" w:cs="宋体"/>
      <w:sz w:val="24"/>
      <w:szCs w:val="24"/>
      <w:lang w:val="en-US" w:eastAsia="zh-CN" w:bidi="ar-SA"/>
    </w:rPr>
  </w:style>
  <w:style w:type="character" w:customStyle="1" w:styleId="1131">
    <w:name w:val="Emphasis_file_2823_file_442"/>
    <w:basedOn w:val="1132"/>
    <w:qFormat/>
    <w:uiPriority w:val="20"/>
    <w:rPr>
      <w:i/>
      <w:iCs/>
    </w:rPr>
  </w:style>
  <w:style w:type="character" w:customStyle="1" w:styleId="1132">
    <w:name w:val="Default Paragraph Font_file_2823_file_442"/>
    <w:unhideWhenUsed/>
    <w:qFormat/>
    <w:uiPriority w:val="1"/>
  </w:style>
  <w:style w:type="paragraph" w:customStyle="1" w:styleId="1133">
    <w:name w:val="Normal (Web)_file_325_file_442"/>
    <w:basedOn w:val="1134"/>
    <w:unhideWhenUsed/>
    <w:qFormat/>
    <w:uiPriority w:val="99"/>
  </w:style>
  <w:style w:type="paragraph" w:customStyle="1" w:styleId="1134">
    <w:name w:val="Normal_file_325_file_44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135">
    <w:name w:val="Normal (Web)_file_2829_file_442"/>
    <w:basedOn w:val="1136"/>
    <w:unhideWhenUsed/>
    <w:qFormat/>
    <w:uiPriority w:val="99"/>
  </w:style>
  <w:style w:type="paragraph" w:customStyle="1" w:styleId="1136">
    <w:name w:val="Normal_file_2829_file_442"/>
    <w:qFormat/>
    <w:uiPriority w:val="0"/>
    <w:pPr>
      <w:spacing w:before="100" w:beforeAutospacing="1" w:after="100" w:afterAutospacing="1"/>
    </w:pPr>
    <w:rPr>
      <w:rFonts w:ascii="宋体" w:hAnsi="宋体" w:eastAsia="宋体" w:cs="宋体"/>
      <w:sz w:val="24"/>
      <w:szCs w:val="24"/>
      <w:lang w:val="en-US" w:eastAsia="zh-CN" w:bidi="ar-SA"/>
    </w:rPr>
  </w:style>
  <w:style w:type="character" w:customStyle="1" w:styleId="1137">
    <w:name w:val="Strong_file_2829_file_442"/>
    <w:basedOn w:val="1138"/>
    <w:qFormat/>
    <w:uiPriority w:val="22"/>
    <w:rPr>
      <w:b/>
      <w:bCs/>
    </w:rPr>
  </w:style>
  <w:style w:type="character" w:customStyle="1" w:styleId="1138">
    <w:name w:val="Default Paragraph Font_file_2829_file_442"/>
    <w:unhideWhenUsed/>
    <w:qFormat/>
    <w:uiPriority w:val="1"/>
  </w:style>
  <w:style w:type="paragraph" w:customStyle="1" w:styleId="1139">
    <w:name w:val="表格文字_file_423_file_2952_file_609_file_442"/>
    <w:basedOn w:val="90"/>
    <w:qFormat/>
    <w:uiPriority w:val="0"/>
    <w:pPr>
      <w:keepNext w:val="0"/>
      <w:keepLines w:val="0"/>
      <w:widowControl w:val="0"/>
      <w:suppressLineNumbers w:val="0"/>
      <w:spacing w:before="25" w:beforeAutospacing="0" w:after="25" w:afterAutospacing="0"/>
      <w:ind w:left="0" w:right="0"/>
      <w:jc w:val="left"/>
    </w:pPr>
    <w:rPr>
      <w:rFonts w:hint="default" w:ascii="Times New Roman" w:hAnsi="Times New Roman" w:eastAsia="宋体" w:cs="Times New Roman"/>
      <w:bCs/>
      <w:spacing w:val="10"/>
      <w:kern w:val="0"/>
      <w:sz w:val="24"/>
      <w:szCs w:val="24"/>
      <w:lang w:val="en-US" w:eastAsia="zh-CN" w:bidi="ar"/>
    </w:rPr>
  </w:style>
  <w:style w:type="paragraph" w:customStyle="1" w:styleId="1140">
    <w:name w:val="Normal_file_443"/>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141">
    <w:name w:val="heading 1_file_443"/>
    <w:basedOn w:val="1140"/>
    <w:qFormat/>
    <w:uiPriority w:val="9"/>
    <w:pPr>
      <w:outlineLvl w:val="0"/>
    </w:pPr>
    <w:rPr>
      <w:kern w:val="36"/>
      <w:sz w:val="48"/>
      <w:szCs w:val="48"/>
    </w:rPr>
  </w:style>
  <w:style w:type="paragraph" w:customStyle="1" w:styleId="1142">
    <w:name w:val="heading 2_file_443"/>
    <w:basedOn w:val="1140"/>
    <w:qFormat/>
    <w:uiPriority w:val="9"/>
    <w:pPr>
      <w:outlineLvl w:val="1"/>
    </w:pPr>
    <w:rPr>
      <w:sz w:val="36"/>
      <w:szCs w:val="36"/>
    </w:rPr>
  </w:style>
  <w:style w:type="paragraph" w:customStyle="1" w:styleId="1143">
    <w:name w:val="heading 3_file_443"/>
    <w:basedOn w:val="1140"/>
    <w:qFormat/>
    <w:uiPriority w:val="9"/>
    <w:pPr>
      <w:outlineLvl w:val="2"/>
    </w:pPr>
    <w:rPr>
      <w:sz w:val="27"/>
      <w:szCs w:val="27"/>
    </w:rPr>
  </w:style>
  <w:style w:type="paragraph" w:customStyle="1" w:styleId="1144">
    <w:name w:val="heading 4_file_443"/>
    <w:basedOn w:val="1140"/>
    <w:qFormat/>
    <w:uiPriority w:val="9"/>
    <w:pPr>
      <w:outlineLvl w:val="3"/>
    </w:pPr>
  </w:style>
  <w:style w:type="paragraph" w:customStyle="1" w:styleId="1145">
    <w:name w:val="heading 5_file_443"/>
    <w:basedOn w:val="1140"/>
    <w:qFormat/>
    <w:uiPriority w:val="9"/>
    <w:pPr>
      <w:outlineLvl w:val="4"/>
    </w:pPr>
    <w:rPr>
      <w:sz w:val="20"/>
      <w:szCs w:val="20"/>
    </w:rPr>
  </w:style>
  <w:style w:type="paragraph" w:customStyle="1" w:styleId="1146">
    <w:name w:val="heading 6_file_443"/>
    <w:basedOn w:val="1140"/>
    <w:qFormat/>
    <w:uiPriority w:val="9"/>
    <w:pPr>
      <w:outlineLvl w:val="5"/>
    </w:pPr>
    <w:rPr>
      <w:sz w:val="15"/>
      <w:szCs w:val="15"/>
    </w:rPr>
  </w:style>
  <w:style w:type="character" w:customStyle="1" w:styleId="1147">
    <w:name w:val="Default Paragraph Font_file_443"/>
    <w:semiHidden/>
    <w:unhideWhenUsed/>
    <w:qFormat/>
    <w:uiPriority w:val="1"/>
  </w:style>
  <w:style w:type="table" w:customStyle="1" w:styleId="1148">
    <w:name w:val="Normal Table_file_443"/>
    <w:semiHidden/>
    <w:unhideWhenUsed/>
    <w:qFormat/>
    <w:uiPriority w:val="99"/>
    <w:tblPr>
      <w:tblLayout w:type="fixed"/>
      <w:tblCellMar>
        <w:top w:w="0" w:type="dxa"/>
        <w:left w:w="108" w:type="dxa"/>
        <w:bottom w:w="0" w:type="dxa"/>
        <w:right w:w="108" w:type="dxa"/>
      </w:tblCellMar>
    </w:tblPr>
  </w:style>
  <w:style w:type="character" w:customStyle="1" w:styleId="1149">
    <w:name w:val="Hyperlink_file_443"/>
    <w:basedOn w:val="1147"/>
    <w:semiHidden/>
    <w:unhideWhenUsed/>
    <w:qFormat/>
    <w:uiPriority w:val="99"/>
    <w:rPr>
      <w:color w:val="0782C1"/>
      <w:u w:val="single"/>
    </w:rPr>
  </w:style>
  <w:style w:type="character" w:customStyle="1" w:styleId="1150">
    <w:name w:val="FollowedHyperlink_file_443"/>
    <w:basedOn w:val="1147"/>
    <w:semiHidden/>
    <w:unhideWhenUsed/>
    <w:qFormat/>
    <w:uiPriority w:val="99"/>
    <w:rPr>
      <w:color w:val="0782C1"/>
      <w:u w:val="single"/>
    </w:rPr>
  </w:style>
  <w:style w:type="character" w:customStyle="1" w:styleId="1151">
    <w:name w:val="标题 1 Char_file_443"/>
    <w:basedOn w:val="1147"/>
    <w:link w:val="3"/>
    <w:qFormat/>
    <w:uiPriority w:val="9"/>
    <w:rPr>
      <w:rFonts w:ascii="宋体" w:hAnsi="宋体" w:eastAsia="宋体" w:cs="宋体"/>
      <w:b/>
      <w:bCs/>
      <w:kern w:val="44"/>
      <w:sz w:val="44"/>
      <w:szCs w:val="44"/>
    </w:rPr>
  </w:style>
  <w:style w:type="character" w:customStyle="1" w:styleId="1152">
    <w:name w:val="标题 2 Char_file_443"/>
    <w:basedOn w:val="1147"/>
    <w:link w:val="2"/>
    <w:semiHidden/>
    <w:qFormat/>
    <w:uiPriority w:val="9"/>
    <w:rPr>
      <w:rFonts w:asciiTheme="majorHAnsi" w:hAnsiTheme="majorHAnsi" w:eastAsiaTheme="majorEastAsia" w:cstheme="majorBidi"/>
      <w:b/>
      <w:bCs/>
      <w:sz w:val="32"/>
      <w:szCs w:val="32"/>
    </w:rPr>
  </w:style>
  <w:style w:type="character" w:customStyle="1" w:styleId="1153">
    <w:name w:val="标题 3 Char_file_443"/>
    <w:basedOn w:val="1147"/>
    <w:link w:val="4"/>
    <w:semiHidden/>
    <w:qFormat/>
    <w:uiPriority w:val="9"/>
    <w:rPr>
      <w:rFonts w:ascii="宋体" w:hAnsi="宋体" w:eastAsia="宋体" w:cs="宋体"/>
      <w:b/>
      <w:bCs/>
      <w:sz w:val="32"/>
      <w:szCs w:val="32"/>
    </w:rPr>
  </w:style>
  <w:style w:type="character" w:customStyle="1" w:styleId="1154">
    <w:name w:val="标题 4 Char_file_443"/>
    <w:basedOn w:val="1147"/>
    <w:link w:val="5"/>
    <w:semiHidden/>
    <w:qFormat/>
    <w:uiPriority w:val="9"/>
    <w:rPr>
      <w:rFonts w:asciiTheme="majorHAnsi" w:hAnsiTheme="majorHAnsi" w:eastAsiaTheme="majorEastAsia" w:cstheme="majorBidi"/>
      <w:b/>
      <w:bCs/>
      <w:sz w:val="28"/>
      <w:szCs w:val="28"/>
    </w:rPr>
  </w:style>
  <w:style w:type="character" w:customStyle="1" w:styleId="1155">
    <w:name w:val="标题 5 Char_file_443"/>
    <w:basedOn w:val="1147"/>
    <w:link w:val="6"/>
    <w:semiHidden/>
    <w:qFormat/>
    <w:uiPriority w:val="9"/>
    <w:rPr>
      <w:rFonts w:ascii="宋体" w:hAnsi="宋体" w:eastAsia="宋体" w:cs="宋体"/>
      <w:b/>
      <w:bCs/>
      <w:sz w:val="28"/>
      <w:szCs w:val="28"/>
    </w:rPr>
  </w:style>
  <w:style w:type="character" w:customStyle="1" w:styleId="1156">
    <w:name w:val="标题 6 Char_file_443"/>
    <w:basedOn w:val="1147"/>
    <w:link w:val="8"/>
    <w:semiHidden/>
    <w:qFormat/>
    <w:uiPriority w:val="9"/>
    <w:rPr>
      <w:rFonts w:asciiTheme="majorHAnsi" w:hAnsiTheme="majorHAnsi" w:eastAsiaTheme="majorEastAsia" w:cstheme="majorBidi"/>
      <w:b/>
      <w:bCs/>
      <w:sz w:val="24"/>
      <w:szCs w:val="24"/>
    </w:rPr>
  </w:style>
  <w:style w:type="paragraph" w:customStyle="1" w:styleId="1157">
    <w:name w:val="cke_editable_file_443"/>
    <w:basedOn w:val="1140"/>
    <w:qFormat/>
    <w:uiPriority w:val="0"/>
    <w:rPr>
      <w:rFonts w:ascii="仿宋_GB2312" w:eastAsia="仿宋_GB2312"/>
    </w:rPr>
  </w:style>
  <w:style w:type="paragraph" w:customStyle="1" w:styleId="1158">
    <w:name w:val="marker_file_443"/>
    <w:basedOn w:val="1140"/>
    <w:qFormat/>
    <w:uiPriority w:val="0"/>
    <w:pPr>
      <w:shd w:val="clear" w:color="auto" w:fill="FFFF00"/>
    </w:pPr>
  </w:style>
  <w:style w:type="paragraph" w:customStyle="1" w:styleId="1159">
    <w:name w:val="Normal (Web)_file_443"/>
    <w:basedOn w:val="1140"/>
    <w:semiHidden/>
    <w:unhideWhenUsed/>
    <w:qFormat/>
    <w:uiPriority w:val="99"/>
  </w:style>
  <w:style w:type="paragraph" w:customStyle="1" w:styleId="1160">
    <w:name w:val="Normal_file_444"/>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161">
    <w:name w:val="heading 1_file_444"/>
    <w:basedOn w:val="1160"/>
    <w:qFormat/>
    <w:uiPriority w:val="9"/>
    <w:pPr>
      <w:outlineLvl w:val="0"/>
    </w:pPr>
    <w:rPr>
      <w:kern w:val="36"/>
      <w:sz w:val="48"/>
      <w:szCs w:val="48"/>
    </w:rPr>
  </w:style>
  <w:style w:type="paragraph" w:customStyle="1" w:styleId="1162">
    <w:name w:val="heading 2_file_444"/>
    <w:basedOn w:val="1160"/>
    <w:qFormat/>
    <w:uiPriority w:val="9"/>
    <w:pPr>
      <w:outlineLvl w:val="1"/>
    </w:pPr>
    <w:rPr>
      <w:sz w:val="36"/>
      <w:szCs w:val="36"/>
    </w:rPr>
  </w:style>
  <w:style w:type="paragraph" w:customStyle="1" w:styleId="1163">
    <w:name w:val="heading 3_file_444"/>
    <w:basedOn w:val="1160"/>
    <w:qFormat/>
    <w:uiPriority w:val="9"/>
    <w:pPr>
      <w:outlineLvl w:val="2"/>
    </w:pPr>
    <w:rPr>
      <w:sz w:val="27"/>
      <w:szCs w:val="27"/>
    </w:rPr>
  </w:style>
  <w:style w:type="paragraph" w:customStyle="1" w:styleId="1164">
    <w:name w:val="heading 4_file_444"/>
    <w:basedOn w:val="1160"/>
    <w:qFormat/>
    <w:uiPriority w:val="9"/>
    <w:pPr>
      <w:outlineLvl w:val="3"/>
    </w:pPr>
  </w:style>
  <w:style w:type="paragraph" w:customStyle="1" w:styleId="1165">
    <w:name w:val="heading 5_file_444"/>
    <w:basedOn w:val="1160"/>
    <w:qFormat/>
    <w:uiPriority w:val="9"/>
    <w:pPr>
      <w:outlineLvl w:val="4"/>
    </w:pPr>
    <w:rPr>
      <w:sz w:val="20"/>
      <w:szCs w:val="20"/>
    </w:rPr>
  </w:style>
  <w:style w:type="paragraph" w:customStyle="1" w:styleId="1166">
    <w:name w:val="heading 6_file_444"/>
    <w:basedOn w:val="1160"/>
    <w:qFormat/>
    <w:uiPriority w:val="9"/>
    <w:pPr>
      <w:outlineLvl w:val="5"/>
    </w:pPr>
    <w:rPr>
      <w:sz w:val="15"/>
      <w:szCs w:val="15"/>
    </w:rPr>
  </w:style>
  <w:style w:type="character" w:customStyle="1" w:styleId="1167">
    <w:name w:val="Default Paragraph Font_file_444"/>
    <w:semiHidden/>
    <w:unhideWhenUsed/>
    <w:qFormat/>
    <w:uiPriority w:val="1"/>
  </w:style>
  <w:style w:type="table" w:customStyle="1" w:styleId="1168">
    <w:name w:val="Normal Table_file_444"/>
    <w:semiHidden/>
    <w:unhideWhenUsed/>
    <w:qFormat/>
    <w:uiPriority w:val="99"/>
    <w:tblPr>
      <w:tblLayout w:type="fixed"/>
      <w:tblCellMar>
        <w:top w:w="0" w:type="dxa"/>
        <w:left w:w="108" w:type="dxa"/>
        <w:bottom w:w="0" w:type="dxa"/>
        <w:right w:w="108" w:type="dxa"/>
      </w:tblCellMar>
    </w:tblPr>
  </w:style>
  <w:style w:type="character" w:customStyle="1" w:styleId="1169">
    <w:name w:val="Hyperlink_file_444"/>
    <w:basedOn w:val="1167"/>
    <w:semiHidden/>
    <w:unhideWhenUsed/>
    <w:qFormat/>
    <w:uiPriority w:val="99"/>
    <w:rPr>
      <w:color w:val="0782C1"/>
      <w:u w:val="single"/>
    </w:rPr>
  </w:style>
  <w:style w:type="character" w:customStyle="1" w:styleId="1170">
    <w:name w:val="FollowedHyperlink_file_444"/>
    <w:basedOn w:val="1167"/>
    <w:semiHidden/>
    <w:unhideWhenUsed/>
    <w:qFormat/>
    <w:uiPriority w:val="99"/>
    <w:rPr>
      <w:color w:val="0782C1"/>
      <w:u w:val="single"/>
    </w:rPr>
  </w:style>
  <w:style w:type="character" w:customStyle="1" w:styleId="1171">
    <w:name w:val="标题 1 Char_file_444"/>
    <w:basedOn w:val="1167"/>
    <w:link w:val="3"/>
    <w:qFormat/>
    <w:uiPriority w:val="9"/>
    <w:rPr>
      <w:rFonts w:ascii="宋体" w:hAnsi="宋体" w:eastAsia="宋体" w:cs="宋体"/>
      <w:b/>
      <w:bCs/>
      <w:kern w:val="44"/>
      <w:sz w:val="44"/>
      <w:szCs w:val="44"/>
    </w:rPr>
  </w:style>
  <w:style w:type="character" w:customStyle="1" w:styleId="1172">
    <w:name w:val="标题 2 Char_file_444"/>
    <w:basedOn w:val="1167"/>
    <w:link w:val="2"/>
    <w:semiHidden/>
    <w:qFormat/>
    <w:uiPriority w:val="9"/>
    <w:rPr>
      <w:rFonts w:asciiTheme="majorHAnsi" w:hAnsiTheme="majorHAnsi" w:eastAsiaTheme="majorEastAsia" w:cstheme="majorBidi"/>
      <w:b/>
      <w:bCs/>
      <w:sz w:val="32"/>
      <w:szCs w:val="32"/>
    </w:rPr>
  </w:style>
  <w:style w:type="character" w:customStyle="1" w:styleId="1173">
    <w:name w:val="标题 3 Char_file_444"/>
    <w:basedOn w:val="1167"/>
    <w:link w:val="4"/>
    <w:semiHidden/>
    <w:qFormat/>
    <w:uiPriority w:val="9"/>
    <w:rPr>
      <w:rFonts w:ascii="宋体" w:hAnsi="宋体" w:eastAsia="宋体" w:cs="宋体"/>
      <w:b/>
      <w:bCs/>
      <w:sz w:val="32"/>
      <w:szCs w:val="32"/>
    </w:rPr>
  </w:style>
  <w:style w:type="character" w:customStyle="1" w:styleId="1174">
    <w:name w:val="标题 4 Char_file_444"/>
    <w:basedOn w:val="1167"/>
    <w:link w:val="5"/>
    <w:semiHidden/>
    <w:qFormat/>
    <w:uiPriority w:val="9"/>
    <w:rPr>
      <w:rFonts w:asciiTheme="majorHAnsi" w:hAnsiTheme="majorHAnsi" w:eastAsiaTheme="majorEastAsia" w:cstheme="majorBidi"/>
      <w:b/>
      <w:bCs/>
      <w:sz w:val="28"/>
      <w:szCs w:val="28"/>
    </w:rPr>
  </w:style>
  <w:style w:type="character" w:customStyle="1" w:styleId="1175">
    <w:name w:val="标题 5 Char_file_444"/>
    <w:basedOn w:val="1167"/>
    <w:link w:val="6"/>
    <w:semiHidden/>
    <w:qFormat/>
    <w:uiPriority w:val="9"/>
    <w:rPr>
      <w:rFonts w:ascii="宋体" w:hAnsi="宋体" w:eastAsia="宋体" w:cs="宋体"/>
      <w:b/>
      <w:bCs/>
      <w:sz w:val="28"/>
      <w:szCs w:val="28"/>
    </w:rPr>
  </w:style>
  <w:style w:type="character" w:customStyle="1" w:styleId="1176">
    <w:name w:val="标题 6 Char_file_444"/>
    <w:basedOn w:val="1167"/>
    <w:link w:val="8"/>
    <w:semiHidden/>
    <w:qFormat/>
    <w:uiPriority w:val="9"/>
    <w:rPr>
      <w:rFonts w:asciiTheme="majorHAnsi" w:hAnsiTheme="majorHAnsi" w:eastAsiaTheme="majorEastAsia" w:cstheme="majorBidi"/>
      <w:b/>
      <w:bCs/>
      <w:sz w:val="24"/>
      <w:szCs w:val="24"/>
    </w:rPr>
  </w:style>
  <w:style w:type="paragraph" w:customStyle="1" w:styleId="1177">
    <w:name w:val="cke_editable_file_444"/>
    <w:basedOn w:val="1160"/>
    <w:qFormat/>
    <w:uiPriority w:val="0"/>
    <w:rPr>
      <w:rFonts w:ascii="仿宋_GB2312" w:eastAsia="仿宋_GB2312"/>
    </w:rPr>
  </w:style>
  <w:style w:type="paragraph" w:customStyle="1" w:styleId="1178">
    <w:name w:val="marker_file_444"/>
    <w:basedOn w:val="1160"/>
    <w:qFormat/>
    <w:uiPriority w:val="0"/>
    <w:pPr>
      <w:shd w:val="clear" w:color="auto" w:fill="FFFF00"/>
    </w:pPr>
  </w:style>
  <w:style w:type="paragraph" w:customStyle="1" w:styleId="1179">
    <w:name w:val="Normal (Web)_file_444"/>
    <w:basedOn w:val="1160"/>
    <w:semiHidden/>
    <w:unhideWhenUsed/>
    <w:qFormat/>
    <w:uiPriority w:val="99"/>
  </w:style>
  <w:style w:type="paragraph" w:customStyle="1" w:styleId="1180">
    <w:name w:val="Normal_file_445"/>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181">
    <w:name w:val="heading 1_file_445"/>
    <w:basedOn w:val="1180"/>
    <w:qFormat/>
    <w:uiPriority w:val="9"/>
    <w:pPr>
      <w:outlineLvl w:val="0"/>
    </w:pPr>
    <w:rPr>
      <w:kern w:val="36"/>
      <w:sz w:val="48"/>
      <w:szCs w:val="48"/>
    </w:rPr>
  </w:style>
  <w:style w:type="paragraph" w:customStyle="1" w:styleId="1182">
    <w:name w:val="heading 2_file_445"/>
    <w:basedOn w:val="1180"/>
    <w:qFormat/>
    <w:uiPriority w:val="9"/>
    <w:pPr>
      <w:outlineLvl w:val="1"/>
    </w:pPr>
    <w:rPr>
      <w:sz w:val="36"/>
      <w:szCs w:val="36"/>
    </w:rPr>
  </w:style>
  <w:style w:type="paragraph" w:customStyle="1" w:styleId="1183">
    <w:name w:val="heading 3_file_445"/>
    <w:basedOn w:val="1180"/>
    <w:qFormat/>
    <w:uiPriority w:val="9"/>
    <w:pPr>
      <w:outlineLvl w:val="2"/>
    </w:pPr>
    <w:rPr>
      <w:sz w:val="27"/>
      <w:szCs w:val="27"/>
    </w:rPr>
  </w:style>
  <w:style w:type="paragraph" w:customStyle="1" w:styleId="1184">
    <w:name w:val="heading 4_file_445"/>
    <w:basedOn w:val="1180"/>
    <w:qFormat/>
    <w:uiPriority w:val="9"/>
    <w:pPr>
      <w:outlineLvl w:val="3"/>
    </w:pPr>
  </w:style>
  <w:style w:type="paragraph" w:customStyle="1" w:styleId="1185">
    <w:name w:val="heading 5_file_445"/>
    <w:basedOn w:val="1180"/>
    <w:qFormat/>
    <w:uiPriority w:val="9"/>
    <w:pPr>
      <w:outlineLvl w:val="4"/>
    </w:pPr>
    <w:rPr>
      <w:sz w:val="20"/>
      <w:szCs w:val="20"/>
    </w:rPr>
  </w:style>
  <w:style w:type="paragraph" w:customStyle="1" w:styleId="1186">
    <w:name w:val="heading 6_file_445"/>
    <w:basedOn w:val="1180"/>
    <w:qFormat/>
    <w:uiPriority w:val="9"/>
    <w:pPr>
      <w:outlineLvl w:val="5"/>
    </w:pPr>
    <w:rPr>
      <w:sz w:val="15"/>
      <w:szCs w:val="15"/>
    </w:rPr>
  </w:style>
  <w:style w:type="character" w:customStyle="1" w:styleId="1187">
    <w:name w:val="Default Paragraph Font_file_445"/>
    <w:semiHidden/>
    <w:unhideWhenUsed/>
    <w:qFormat/>
    <w:uiPriority w:val="1"/>
  </w:style>
  <w:style w:type="table" w:customStyle="1" w:styleId="1188">
    <w:name w:val="Normal Table_file_445"/>
    <w:semiHidden/>
    <w:unhideWhenUsed/>
    <w:qFormat/>
    <w:uiPriority w:val="99"/>
    <w:tblPr>
      <w:tblLayout w:type="fixed"/>
      <w:tblCellMar>
        <w:top w:w="0" w:type="dxa"/>
        <w:left w:w="108" w:type="dxa"/>
        <w:bottom w:w="0" w:type="dxa"/>
        <w:right w:w="108" w:type="dxa"/>
      </w:tblCellMar>
    </w:tblPr>
  </w:style>
  <w:style w:type="character" w:customStyle="1" w:styleId="1189">
    <w:name w:val="Hyperlink_file_445"/>
    <w:basedOn w:val="1187"/>
    <w:semiHidden/>
    <w:unhideWhenUsed/>
    <w:qFormat/>
    <w:uiPriority w:val="99"/>
    <w:rPr>
      <w:color w:val="0782C1"/>
      <w:u w:val="single"/>
    </w:rPr>
  </w:style>
  <w:style w:type="character" w:customStyle="1" w:styleId="1190">
    <w:name w:val="FollowedHyperlink_file_445"/>
    <w:basedOn w:val="1187"/>
    <w:semiHidden/>
    <w:unhideWhenUsed/>
    <w:qFormat/>
    <w:uiPriority w:val="99"/>
    <w:rPr>
      <w:color w:val="0782C1"/>
      <w:u w:val="single"/>
    </w:rPr>
  </w:style>
  <w:style w:type="character" w:customStyle="1" w:styleId="1191">
    <w:name w:val="标题 1 Char_file_445"/>
    <w:basedOn w:val="1187"/>
    <w:link w:val="3"/>
    <w:qFormat/>
    <w:uiPriority w:val="9"/>
    <w:rPr>
      <w:rFonts w:ascii="宋体" w:hAnsi="宋体" w:eastAsia="宋体" w:cs="宋体"/>
      <w:b/>
      <w:bCs/>
      <w:kern w:val="44"/>
      <w:sz w:val="44"/>
      <w:szCs w:val="44"/>
    </w:rPr>
  </w:style>
  <w:style w:type="character" w:customStyle="1" w:styleId="1192">
    <w:name w:val="标题 2 Char_file_445"/>
    <w:basedOn w:val="1187"/>
    <w:link w:val="2"/>
    <w:semiHidden/>
    <w:qFormat/>
    <w:uiPriority w:val="9"/>
    <w:rPr>
      <w:rFonts w:asciiTheme="majorHAnsi" w:hAnsiTheme="majorHAnsi" w:eastAsiaTheme="majorEastAsia" w:cstheme="majorBidi"/>
      <w:b/>
      <w:bCs/>
      <w:sz w:val="32"/>
      <w:szCs w:val="32"/>
    </w:rPr>
  </w:style>
  <w:style w:type="character" w:customStyle="1" w:styleId="1193">
    <w:name w:val="标题 3 Char_file_445"/>
    <w:basedOn w:val="1187"/>
    <w:link w:val="4"/>
    <w:semiHidden/>
    <w:qFormat/>
    <w:uiPriority w:val="9"/>
    <w:rPr>
      <w:rFonts w:ascii="宋体" w:hAnsi="宋体" w:eastAsia="宋体" w:cs="宋体"/>
      <w:b/>
      <w:bCs/>
      <w:sz w:val="32"/>
      <w:szCs w:val="32"/>
    </w:rPr>
  </w:style>
  <w:style w:type="character" w:customStyle="1" w:styleId="1194">
    <w:name w:val="标题 4 Char_file_445"/>
    <w:basedOn w:val="1187"/>
    <w:link w:val="5"/>
    <w:semiHidden/>
    <w:qFormat/>
    <w:uiPriority w:val="9"/>
    <w:rPr>
      <w:rFonts w:asciiTheme="majorHAnsi" w:hAnsiTheme="majorHAnsi" w:eastAsiaTheme="majorEastAsia" w:cstheme="majorBidi"/>
      <w:b/>
      <w:bCs/>
      <w:sz w:val="28"/>
      <w:szCs w:val="28"/>
    </w:rPr>
  </w:style>
  <w:style w:type="character" w:customStyle="1" w:styleId="1195">
    <w:name w:val="标题 5 Char_file_445"/>
    <w:basedOn w:val="1187"/>
    <w:link w:val="6"/>
    <w:semiHidden/>
    <w:qFormat/>
    <w:uiPriority w:val="9"/>
    <w:rPr>
      <w:rFonts w:ascii="宋体" w:hAnsi="宋体" w:eastAsia="宋体" w:cs="宋体"/>
      <w:b/>
      <w:bCs/>
      <w:sz w:val="28"/>
      <w:szCs w:val="28"/>
    </w:rPr>
  </w:style>
  <w:style w:type="character" w:customStyle="1" w:styleId="1196">
    <w:name w:val="标题 6 Char_file_445"/>
    <w:basedOn w:val="1187"/>
    <w:link w:val="8"/>
    <w:semiHidden/>
    <w:qFormat/>
    <w:uiPriority w:val="9"/>
    <w:rPr>
      <w:rFonts w:asciiTheme="majorHAnsi" w:hAnsiTheme="majorHAnsi" w:eastAsiaTheme="majorEastAsia" w:cstheme="majorBidi"/>
      <w:b/>
      <w:bCs/>
      <w:sz w:val="24"/>
      <w:szCs w:val="24"/>
    </w:rPr>
  </w:style>
  <w:style w:type="paragraph" w:customStyle="1" w:styleId="1197">
    <w:name w:val="cke_editable_file_445"/>
    <w:basedOn w:val="1180"/>
    <w:qFormat/>
    <w:uiPriority w:val="0"/>
    <w:rPr>
      <w:rFonts w:ascii="仿宋_GB2312" w:eastAsia="仿宋_GB2312"/>
    </w:rPr>
  </w:style>
  <w:style w:type="paragraph" w:customStyle="1" w:styleId="1198">
    <w:name w:val="marker_file_445"/>
    <w:basedOn w:val="1180"/>
    <w:qFormat/>
    <w:uiPriority w:val="0"/>
    <w:pPr>
      <w:shd w:val="clear" w:color="auto" w:fill="FFFF00"/>
    </w:pPr>
  </w:style>
  <w:style w:type="paragraph" w:customStyle="1" w:styleId="1199">
    <w:name w:val="Normal (Web)_file_445"/>
    <w:basedOn w:val="1180"/>
    <w:semiHidden/>
    <w:unhideWhenUsed/>
    <w:qFormat/>
    <w:uiPriority w:val="99"/>
  </w:style>
  <w:style w:type="character" w:customStyle="1" w:styleId="1200">
    <w:name w:val="Emphasis_file_445"/>
    <w:basedOn w:val="1187"/>
    <w:qFormat/>
    <w:uiPriority w:val="20"/>
    <w:rPr>
      <w:i/>
      <w:iCs/>
    </w:rPr>
  </w:style>
  <w:style w:type="paragraph" w:customStyle="1" w:styleId="1201">
    <w:name w:val="Normal_file_446"/>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202">
    <w:name w:val="heading 1_file_446"/>
    <w:basedOn w:val="1201"/>
    <w:qFormat/>
    <w:uiPriority w:val="9"/>
    <w:pPr>
      <w:outlineLvl w:val="0"/>
    </w:pPr>
    <w:rPr>
      <w:kern w:val="36"/>
      <w:sz w:val="48"/>
      <w:szCs w:val="48"/>
    </w:rPr>
  </w:style>
  <w:style w:type="paragraph" w:customStyle="1" w:styleId="1203">
    <w:name w:val="heading 2_file_446"/>
    <w:basedOn w:val="1201"/>
    <w:qFormat/>
    <w:uiPriority w:val="9"/>
    <w:pPr>
      <w:outlineLvl w:val="1"/>
    </w:pPr>
    <w:rPr>
      <w:sz w:val="36"/>
      <w:szCs w:val="36"/>
    </w:rPr>
  </w:style>
  <w:style w:type="paragraph" w:customStyle="1" w:styleId="1204">
    <w:name w:val="heading 3_file_446"/>
    <w:basedOn w:val="1201"/>
    <w:qFormat/>
    <w:uiPriority w:val="9"/>
    <w:pPr>
      <w:outlineLvl w:val="2"/>
    </w:pPr>
    <w:rPr>
      <w:sz w:val="27"/>
      <w:szCs w:val="27"/>
    </w:rPr>
  </w:style>
  <w:style w:type="paragraph" w:customStyle="1" w:styleId="1205">
    <w:name w:val="heading 4_file_446"/>
    <w:basedOn w:val="1201"/>
    <w:qFormat/>
    <w:uiPriority w:val="9"/>
    <w:pPr>
      <w:outlineLvl w:val="3"/>
    </w:pPr>
  </w:style>
  <w:style w:type="paragraph" w:customStyle="1" w:styleId="1206">
    <w:name w:val="heading 5_file_446"/>
    <w:basedOn w:val="1201"/>
    <w:qFormat/>
    <w:uiPriority w:val="9"/>
    <w:pPr>
      <w:outlineLvl w:val="4"/>
    </w:pPr>
    <w:rPr>
      <w:sz w:val="20"/>
      <w:szCs w:val="20"/>
    </w:rPr>
  </w:style>
  <w:style w:type="paragraph" w:customStyle="1" w:styleId="1207">
    <w:name w:val="heading 6_file_446"/>
    <w:basedOn w:val="1201"/>
    <w:qFormat/>
    <w:uiPriority w:val="9"/>
    <w:pPr>
      <w:outlineLvl w:val="5"/>
    </w:pPr>
    <w:rPr>
      <w:sz w:val="15"/>
      <w:szCs w:val="15"/>
    </w:rPr>
  </w:style>
  <w:style w:type="character" w:customStyle="1" w:styleId="1208">
    <w:name w:val="Default Paragraph Font_file_446"/>
    <w:semiHidden/>
    <w:unhideWhenUsed/>
    <w:qFormat/>
    <w:uiPriority w:val="1"/>
  </w:style>
  <w:style w:type="table" w:customStyle="1" w:styleId="1209">
    <w:name w:val="Normal Table_file_446"/>
    <w:semiHidden/>
    <w:unhideWhenUsed/>
    <w:qFormat/>
    <w:uiPriority w:val="99"/>
    <w:tblPr>
      <w:tblLayout w:type="fixed"/>
      <w:tblCellMar>
        <w:top w:w="0" w:type="dxa"/>
        <w:left w:w="108" w:type="dxa"/>
        <w:bottom w:w="0" w:type="dxa"/>
        <w:right w:w="108" w:type="dxa"/>
      </w:tblCellMar>
    </w:tblPr>
  </w:style>
  <w:style w:type="character" w:customStyle="1" w:styleId="1210">
    <w:name w:val="Hyperlink_file_446"/>
    <w:basedOn w:val="1208"/>
    <w:semiHidden/>
    <w:unhideWhenUsed/>
    <w:qFormat/>
    <w:uiPriority w:val="99"/>
    <w:rPr>
      <w:color w:val="0782C1"/>
      <w:u w:val="single"/>
    </w:rPr>
  </w:style>
  <w:style w:type="character" w:customStyle="1" w:styleId="1211">
    <w:name w:val="FollowedHyperlink_file_446"/>
    <w:basedOn w:val="1208"/>
    <w:semiHidden/>
    <w:unhideWhenUsed/>
    <w:qFormat/>
    <w:uiPriority w:val="99"/>
    <w:rPr>
      <w:color w:val="0782C1"/>
      <w:u w:val="single"/>
    </w:rPr>
  </w:style>
  <w:style w:type="character" w:customStyle="1" w:styleId="1212">
    <w:name w:val="标题 1 Char_file_446"/>
    <w:basedOn w:val="1208"/>
    <w:link w:val="3"/>
    <w:qFormat/>
    <w:uiPriority w:val="9"/>
    <w:rPr>
      <w:rFonts w:ascii="宋体" w:hAnsi="宋体" w:eastAsia="宋体" w:cs="宋体"/>
      <w:b/>
      <w:bCs/>
      <w:kern w:val="44"/>
      <w:sz w:val="44"/>
      <w:szCs w:val="44"/>
    </w:rPr>
  </w:style>
  <w:style w:type="character" w:customStyle="1" w:styleId="1213">
    <w:name w:val="标题 2 Char_file_446"/>
    <w:basedOn w:val="1208"/>
    <w:link w:val="2"/>
    <w:semiHidden/>
    <w:qFormat/>
    <w:uiPriority w:val="9"/>
    <w:rPr>
      <w:rFonts w:asciiTheme="majorHAnsi" w:hAnsiTheme="majorHAnsi" w:eastAsiaTheme="majorEastAsia" w:cstheme="majorBidi"/>
      <w:b/>
      <w:bCs/>
      <w:sz w:val="32"/>
      <w:szCs w:val="32"/>
    </w:rPr>
  </w:style>
  <w:style w:type="character" w:customStyle="1" w:styleId="1214">
    <w:name w:val="标题 3 Char_file_446"/>
    <w:basedOn w:val="1208"/>
    <w:link w:val="4"/>
    <w:semiHidden/>
    <w:qFormat/>
    <w:uiPriority w:val="9"/>
    <w:rPr>
      <w:rFonts w:ascii="宋体" w:hAnsi="宋体" w:eastAsia="宋体" w:cs="宋体"/>
      <w:b/>
      <w:bCs/>
      <w:sz w:val="32"/>
      <w:szCs w:val="32"/>
    </w:rPr>
  </w:style>
  <w:style w:type="character" w:customStyle="1" w:styleId="1215">
    <w:name w:val="标题 4 Char_file_446"/>
    <w:basedOn w:val="1208"/>
    <w:link w:val="5"/>
    <w:semiHidden/>
    <w:qFormat/>
    <w:uiPriority w:val="9"/>
    <w:rPr>
      <w:rFonts w:asciiTheme="majorHAnsi" w:hAnsiTheme="majorHAnsi" w:eastAsiaTheme="majorEastAsia" w:cstheme="majorBidi"/>
      <w:b/>
      <w:bCs/>
      <w:sz w:val="28"/>
      <w:szCs w:val="28"/>
    </w:rPr>
  </w:style>
  <w:style w:type="character" w:customStyle="1" w:styleId="1216">
    <w:name w:val="标题 5 Char_file_446"/>
    <w:basedOn w:val="1208"/>
    <w:link w:val="6"/>
    <w:semiHidden/>
    <w:qFormat/>
    <w:uiPriority w:val="9"/>
    <w:rPr>
      <w:rFonts w:ascii="宋体" w:hAnsi="宋体" w:eastAsia="宋体" w:cs="宋体"/>
      <w:b/>
      <w:bCs/>
      <w:sz w:val="28"/>
      <w:szCs w:val="28"/>
    </w:rPr>
  </w:style>
  <w:style w:type="character" w:customStyle="1" w:styleId="1217">
    <w:name w:val="标题 6 Char_file_446"/>
    <w:basedOn w:val="1208"/>
    <w:link w:val="8"/>
    <w:semiHidden/>
    <w:qFormat/>
    <w:uiPriority w:val="9"/>
    <w:rPr>
      <w:rFonts w:asciiTheme="majorHAnsi" w:hAnsiTheme="majorHAnsi" w:eastAsiaTheme="majorEastAsia" w:cstheme="majorBidi"/>
      <w:b/>
      <w:bCs/>
      <w:sz w:val="24"/>
      <w:szCs w:val="24"/>
    </w:rPr>
  </w:style>
  <w:style w:type="paragraph" w:customStyle="1" w:styleId="1218">
    <w:name w:val="cke_editable_file_446"/>
    <w:basedOn w:val="1201"/>
    <w:qFormat/>
    <w:uiPriority w:val="0"/>
    <w:rPr>
      <w:rFonts w:ascii="仿宋_GB2312" w:eastAsia="仿宋_GB2312"/>
    </w:rPr>
  </w:style>
  <w:style w:type="paragraph" w:customStyle="1" w:styleId="1219">
    <w:name w:val="marker_file_446"/>
    <w:basedOn w:val="1201"/>
    <w:qFormat/>
    <w:uiPriority w:val="0"/>
    <w:pPr>
      <w:shd w:val="clear" w:color="auto" w:fill="FFFF00"/>
    </w:pPr>
  </w:style>
  <w:style w:type="paragraph" w:customStyle="1" w:styleId="1220">
    <w:name w:val="Normal (Web)_file_446"/>
    <w:basedOn w:val="1201"/>
    <w:semiHidden/>
    <w:unhideWhenUsed/>
    <w:qFormat/>
    <w:uiPriority w:val="99"/>
  </w:style>
  <w:style w:type="paragraph" w:customStyle="1" w:styleId="1221">
    <w:name w:val="Normal_file_447"/>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222">
    <w:name w:val="heading 1_file_447"/>
    <w:basedOn w:val="1221"/>
    <w:qFormat/>
    <w:uiPriority w:val="9"/>
    <w:pPr>
      <w:outlineLvl w:val="0"/>
    </w:pPr>
    <w:rPr>
      <w:kern w:val="36"/>
      <w:sz w:val="48"/>
      <w:szCs w:val="48"/>
    </w:rPr>
  </w:style>
  <w:style w:type="paragraph" w:customStyle="1" w:styleId="1223">
    <w:name w:val="heading 2_file_447"/>
    <w:basedOn w:val="1221"/>
    <w:qFormat/>
    <w:uiPriority w:val="9"/>
    <w:pPr>
      <w:outlineLvl w:val="1"/>
    </w:pPr>
    <w:rPr>
      <w:sz w:val="36"/>
      <w:szCs w:val="36"/>
    </w:rPr>
  </w:style>
  <w:style w:type="paragraph" w:customStyle="1" w:styleId="1224">
    <w:name w:val="heading 3_file_447"/>
    <w:basedOn w:val="1221"/>
    <w:qFormat/>
    <w:uiPriority w:val="9"/>
    <w:pPr>
      <w:outlineLvl w:val="2"/>
    </w:pPr>
    <w:rPr>
      <w:sz w:val="27"/>
      <w:szCs w:val="27"/>
    </w:rPr>
  </w:style>
  <w:style w:type="paragraph" w:customStyle="1" w:styleId="1225">
    <w:name w:val="heading 4_file_447"/>
    <w:basedOn w:val="1221"/>
    <w:qFormat/>
    <w:uiPriority w:val="9"/>
    <w:pPr>
      <w:outlineLvl w:val="3"/>
    </w:pPr>
  </w:style>
  <w:style w:type="paragraph" w:customStyle="1" w:styleId="1226">
    <w:name w:val="heading 5_file_447"/>
    <w:basedOn w:val="1221"/>
    <w:qFormat/>
    <w:uiPriority w:val="9"/>
    <w:pPr>
      <w:outlineLvl w:val="4"/>
    </w:pPr>
    <w:rPr>
      <w:sz w:val="20"/>
      <w:szCs w:val="20"/>
    </w:rPr>
  </w:style>
  <w:style w:type="paragraph" w:customStyle="1" w:styleId="1227">
    <w:name w:val="heading 6_file_447"/>
    <w:basedOn w:val="1221"/>
    <w:qFormat/>
    <w:uiPriority w:val="9"/>
    <w:pPr>
      <w:outlineLvl w:val="5"/>
    </w:pPr>
    <w:rPr>
      <w:sz w:val="15"/>
      <w:szCs w:val="15"/>
    </w:rPr>
  </w:style>
  <w:style w:type="character" w:customStyle="1" w:styleId="1228">
    <w:name w:val="Default Paragraph Font_file_447"/>
    <w:semiHidden/>
    <w:unhideWhenUsed/>
    <w:qFormat/>
    <w:uiPriority w:val="1"/>
  </w:style>
  <w:style w:type="table" w:customStyle="1" w:styleId="1229">
    <w:name w:val="Normal Table_file_447"/>
    <w:semiHidden/>
    <w:unhideWhenUsed/>
    <w:qFormat/>
    <w:uiPriority w:val="99"/>
    <w:tblPr>
      <w:tblLayout w:type="fixed"/>
      <w:tblCellMar>
        <w:top w:w="0" w:type="dxa"/>
        <w:left w:w="108" w:type="dxa"/>
        <w:bottom w:w="0" w:type="dxa"/>
        <w:right w:w="108" w:type="dxa"/>
      </w:tblCellMar>
    </w:tblPr>
  </w:style>
  <w:style w:type="character" w:customStyle="1" w:styleId="1230">
    <w:name w:val="Hyperlink_file_447"/>
    <w:basedOn w:val="1228"/>
    <w:semiHidden/>
    <w:unhideWhenUsed/>
    <w:qFormat/>
    <w:uiPriority w:val="99"/>
    <w:rPr>
      <w:color w:val="0782C1"/>
      <w:u w:val="single"/>
    </w:rPr>
  </w:style>
  <w:style w:type="character" w:customStyle="1" w:styleId="1231">
    <w:name w:val="FollowedHyperlink_file_447"/>
    <w:basedOn w:val="1228"/>
    <w:semiHidden/>
    <w:unhideWhenUsed/>
    <w:qFormat/>
    <w:uiPriority w:val="99"/>
    <w:rPr>
      <w:color w:val="0782C1"/>
      <w:u w:val="single"/>
    </w:rPr>
  </w:style>
  <w:style w:type="character" w:customStyle="1" w:styleId="1232">
    <w:name w:val="标题 1 Char_file_447"/>
    <w:basedOn w:val="1228"/>
    <w:link w:val="3"/>
    <w:qFormat/>
    <w:uiPriority w:val="9"/>
    <w:rPr>
      <w:rFonts w:ascii="宋体" w:hAnsi="宋体" w:eastAsia="宋体" w:cs="宋体"/>
      <w:b/>
      <w:bCs/>
      <w:kern w:val="44"/>
      <w:sz w:val="44"/>
      <w:szCs w:val="44"/>
    </w:rPr>
  </w:style>
  <w:style w:type="character" w:customStyle="1" w:styleId="1233">
    <w:name w:val="标题 2 Char_file_447"/>
    <w:basedOn w:val="1228"/>
    <w:link w:val="2"/>
    <w:semiHidden/>
    <w:qFormat/>
    <w:uiPriority w:val="9"/>
    <w:rPr>
      <w:rFonts w:asciiTheme="majorHAnsi" w:hAnsiTheme="majorHAnsi" w:eastAsiaTheme="majorEastAsia" w:cstheme="majorBidi"/>
      <w:b/>
      <w:bCs/>
      <w:sz w:val="32"/>
      <w:szCs w:val="32"/>
    </w:rPr>
  </w:style>
  <w:style w:type="character" w:customStyle="1" w:styleId="1234">
    <w:name w:val="标题 3 Char_file_447"/>
    <w:basedOn w:val="1228"/>
    <w:link w:val="4"/>
    <w:semiHidden/>
    <w:qFormat/>
    <w:uiPriority w:val="9"/>
    <w:rPr>
      <w:rFonts w:ascii="宋体" w:hAnsi="宋体" w:eastAsia="宋体" w:cs="宋体"/>
      <w:b/>
      <w:bCs/>
      <w:sz w:val="32"/>
      <w:szCs w:val="32"/>
    </w:rPr>
  </w:style>
  <w:style w:type="character" w:customStyle="1" w:styleId="1235">
    <w:name w:val="标题 4 Char_file_447"/>
    <w:basedOn w:val="1228"/>
    <w:link w:val="5"/>
    <w:semiHidden/>
    <w:qFormat/>
    <w:uiPriority w:val="9"/>
    <w:rPr>
      <w:rFonts w:asciiTheme="majorHAnsi" w:hAnsiTheme="majorHAnsi" w:eastAsiaTheme="majorEastAsia" w:cstheme="majorBidi"/>
      <w:b/>
      <w:bCs/>
      <w:sz w:val="28"/>
      <w:szCs w:val="28"/>
    </w:rPr>
  </w:style>
  <w:style w:type="character" w:customStyle="1" w:styleId="1236">
    <w:name w:val="标题 5 Char_file_447"/>
    <w:basedOn w:val="1228"/>
    <w:link w:val="6"/>
    <w:semiHidden/>
    <w:qFormat/>
    <w:uiPriority w:val="9"/>
    <w:rPr>
      <w:rFonts w:ascii="宋体" w:hAnsi="宋体" w:eastAsia="宋体" w:cs="宋体"/>
      <w:b/>
      <w:bCs/>
      <w:sz w:val="28"/>
      <w:szCs w:val="28"/>
    </w:rPr>
  </w:style>
  <w:style w:type="character" w:customStyle="1" w:styleId="1237">
    <w:name w:val="标题 6 Char_file_447"/>
    <w:basedOn w:val="1228"/>
    <w:link w:val="8"/>
    <w:semiHidden/>
    <w:qFormat/>
    <w:uiPriority w:val="9"/>
    <w:rPr>
      <w:rFonts w:asciiTheme="majorHAnsi" w:hAnsiTheme="majorHAnsi" w:eastAsiaTheme="majorEastAsia" w:cstheme="majorBidi"/>
      <w:b/>
      <w:bCs/>
      <w:sz w:val="24"/>
      <w:szCs w:val="24"/>
    </w:rPr>
  </w:style>
  <w:style w:type="paragraph" w:customStyle="1" w:styleId="1238">
    <w:name w:val="cke_editable_file_447"/>
    <w:basedOn w:val="1221"/>
    <w:qFormat/>
    <w:uiPriority w:val="0"/>
    <w:rPr>
      <w:rFonts w:ascii="仿宋_GB2312" w:eastAsia="仿宋_GB2312"/>
    </w:rPr>
  </w:style>
  <w:style w:type="paragraph" w:customStyle="1" w:styleId="1239">
    <w:name w:val="marker_file_447"/>
    <w:basedOn w:val="1221"/>
    <w:qFormat/>
    <w:uiPriority w:val="0"/>
    <w:pPr>
      <w:shd w:val="clear" w:color="auto" w:fill="FFFF00"/>
    </w:pPr>
  </w:style>
  <w:style w:type="paragraph" w:customStyle="1" w:styleId="1240">
    <w:name w:val="Normal (Web)_file_447"/>
    <w:basedOn w:val="1221"/>
    <w:semiHidden/>
    <w:unhideWhenUsed/>
    <w:qFormat/>
    <w:uiPriority w:val="99"/>
  </w:style>
  <w:style w:type="paragraph" w:customStyle="1" w:styleId="1241">
    <w:name w:val="Normal_file_448"/>
    <w:qFormat/>
    <w:uiPriority w:val="0"/>
    <w:pPr>
      <w:widowControl w:val="0"/>
      <w:jc w:val="both"/>
    </w:pPr>
    <w:rPr>
      <w:rFonts w:ascii="Times New Roman" w:hAnsi="Times New Roman" w:eastAsia="宋体" w:cs="Times New Roman"/>
      <w:szCs w:val="24"/>
      <w:lang w:val="en-US" w:eastAsia="zh-CN" w:bidi="ar-SA"/>
    </w:rPr>
  </w:style>
  <w:style w:type="character" w:customStyle="1" w:styleId="1242">
    <w:name w:val="Default Paragraph Font_file_448"/>
    <w:semiHidden/>
    <w:unhideWhenUsed/>
    <w:qFormat/>
    <w:uiPriority w:val="1"/>
  </w:style>
  <w:style w:type="table" w:customStyle="1" w:styleId="1243">
    <w:name w:val="Normal Table_file_448"/>
    <w:semiHidden/>
    <w:unhideWhenUsed/>
    <w:qFormat/>
    <w:uiPriority w:val="99"/>
    <w:tblPr>
      <w:tblLayout w:type="fixed"/>
      <w:tblCellMar>
        <w:top w:w="0" w:type="dxa"/>
        <w:left w:w="108" w:type="dxa"/>
        <w:bottom w:w="0" w:type="dxa"/>
        <w:right w:w="108" w:type="dxa"/>
      </w:tblCellMar>
    </w:tblPr>
  </w:style>
  <w:style w:type="paragraph" w:customStyle="1" w:styleId="1244">
    <w:name w:val="Normal_file_438_file_448"/>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245">
    <w:name w:val="heading 1_file_438_file_448"/>
    <w:basedOn w:val="1244"/>
    <w:qFormat/>
    <w:uiPriority w:val="9"/>
    <w:pPr>
      <w:outlineLvl w:val="0"/>
    </w:pPr>
    <w:rPr>
      <w:kern w:val="36"/>
      <w:sz w:val="48"/>
      <w:szCs w:val="48"/>
    </w:rPr>
  </w:style>
  <w:style w:type="paragraph" w:customStyle="1" w:styleId="1246">
    <w:name w:val="heading 2_file_438_file_448"/>
    <w:basedOn w:val="1244"/>
    <w:qFormat/>
    <w:uiPriority w:val="9"/>
    <w:pPr>
      <w:outlineLvl w:val="1"/>
    </w:pPr>
    <w:rPr>
      <w:sz w:val="36"/>
      <w:szCs w:val="36"/>
    </w:rPr>
  </w:style>
  <w:style w:type="paragraph" w:customStyle="1" w:styleId="1247">
    <w:name w:val="heading 3_file_438_file_448"/>
    <w:basedOn w:val="1244"/>
    <w:qFormat/>
    <w:uiPriority w:val="9"/>
    <w:pPr>
      <w:outlineLvl w:val="2"/>
    </w:pPr>
    <w:rPr>
      <w:sz w:val="27"/>
      <w:szCs w:val="27"/>
    </w:rPr>
  </w:style>
  <w:style w:type="paragraph" w:customStyle="1" w:styleId="1248">
    <w:name w:val="heading 4_file_438_file_448"/>
    <w:basedOn w:val="1244"/>
    <w:qFormat/>
    <w:uiPriority w:val="9"/>
    <w:pPr>
      <w:outlineLvl w:val="3"/>
    </w:pPr>
  </w:style>
  <w:style w:type="paragraph" w:customStyle="1" w:styleId="1249">
    <w:name w:val="heading 5_file_438_file_448"/>
    <w:basedOn w:val="1244"/>
    <w:qFormat/>
    <w:uiPriority w:val="9"/>
    <w:pPr>
      <w:outlineLvl w:val="4"/>
    </w:pPr>
    <w:rPr>
      <w:sz w:val="20"/>
      <w:szCs w:val="20"/>
    </w:rPr>
  </w:style>
  <w:style w:type="paragraph" w:customStyle="1" w:styleId="1250">
    <w:name w:val="heading 6_file_438_file_448"/>
    <w:basedOn w:val="1244"/>
    <w:qFormat/>
    <w:uiPriority w:val="9"/>
    <w:pPr>
      <w:outlineLvl w:val="5"/>
    </w:pPr>
    <w:rPr>
      <w:sz w:val="15"/>
      <w:szCs w:val="15"/>
    </w:rPr>
  </w:style>
  <w:style w:type="character" w:customStyle="1" w:styleId="1251">
    <w:name w:val="Default Paragraph Font_file_438_file_448"/>
    <w:semiHidden/>
    <w:unhideWhenUsed/>
    <w:qFormat/>
    <w:uiPriority w:val="1"/>
  </w:style>
  <w:style w:type="table" w:customStyle="1" w:styleId="1252">
    <w:name w:val="Normal Table_file_438_file_448"/>
    <w:semiHidden/>
    <w:unhideWhenUsed/>
    <w:qFormat/>
    <w:uiPriority w:val="99"/>
    <w:tblPr>
      <w:tblLayout w:type="fixed"/>
      <w:tblCellMar>
        <w:top w:w="0" w:type="dxa"/>
        <w:left w:w="108" w:type="dxa"/>
        <w:bottom w:w="0" w:type="dxa"/>
        <w:right w:w="108" w:type="dxa"/>
      </w:tblCellMar>
    </w:tblPr>
  </w:style>
  <w:style w:type="character" w:customStyle="1" w:styleId="1253">
    <w:name w:val="Hyperlink_file_438_file_448"/>
    <w:basedOn w:val="1251"/>
    <w:semiHidden/>
    <w:unhideWhenUsed/>
    <w:qFormat/>
    <w:uiPriority w:val="99"/>
    <w:rPr>
      <w:color w:val="0782C1"/>
      <w:u w:val="single"/>
    </w:rPr>
  </w:style>
  <w:style w:type="character" w:customStyle="1" w:styleId="1254">
    <w:name w:val="FollowedHyperlink_file_438_file_448"/>
    <w:basedOn w:val="1251"/>
    <w:semiHidden/>
    <w:unhideWhenUsed/>
    <w:qFormat/>
    <w:uiPriority w:val="99"/>
    <w:rPr>
      <w:color w:val="0782C1"/>
      <w:u w:val="single"/>
    </w:rPr>
  </w:style>
  <w:style w:type="character" w:customStyle="1" w:styleId="1255">
    <w:name w:val="标题 1 Char_file_438_file_448"/>
    <w:basedOn w:val="1251"/>
    <w:link w:val="3"/>
    <w:qFormat/>
    <w:uiPriority w:val="9"/>
    <w:rPr>
      <w:rFonts w:ascii="宋体" w:hAnsi="宋体" w:eastAsia="宋体" w:cs="宋体"/>
      <w:b/>
      <w:bCs/>
      <w:kern w:val="44"/>
      <w:sz w:val="44"/>
      <w:szCs w:val="44"/>
    </w:rPr>
  </w:style>
  <w:style w:type="character" w:customStyle="1" w:styleId="1256">
    <w:name w:val="标题 2 Char_file_438_file_448"/>
    <w:basedOn w:val="1251"/>
    <w:link w:val="2"/>
    <w:semiHidden/>
    <w:qFormat/>
    <w:uiPriority w:val="9"/>
    <w:rPr>
      <w:rFonts w:asciiTheme="majorHAnsi" w:hAnsiTheme="majorHAnsi" w:eastAsiaTheme="majorEastAsia" w:cstheme="majorBidi"/>
      <w:b/>
      <w:bCs/>
      <w:sz w:val="32"/>
      <w:szCs w:val="32"/>
    </w:rPr>
  </w:style>
  <w:style w:type="character" w:customStyle="1" w:styleId="1257">
    <w:name w:val="标题 3 Char_file_438_file_448"/>
    <w:basedOn w:val="1251"/>
    <w:link w:val="4"/>
    <w:semiHidden/>
    <w:qFormat/>
    <w:uiPriority w:val="9"/>
    <w:rPr>
      <w:rFonts w:ascii="宋体" w:hAnsi="宋体" w:eastAsia="宋体" w:cs="宋体"/>
      <w:b/>
      <w:bCs/>
      <w:sz w:val="32"/>
      <w:szCs w:val="32"/>
    </w:rPr>
  </w:style>
  <w:style w:type="character" w:customStyle="1" w:styleId="1258">
    <w:name w:val="标题 4 Char_file_438_file_448"/>
    <w:basedOn w:val="1251"/>
    <w:link w:val="5"/>
    <w:semiHidden/>
    <w:qFormat/>
    <w:uiPriority w:val="9"/>
    <w:rPr>
      <w:rFonts w:asciiTheme="majorHAnsi" w:hAnsiTheme="majorHAnsi" w:eastAsiaTheme="majorEastAsia" w:cstheme="majorBidi"/>
      <w:b/>
      <w:bCs/>
      <w:sz w:val="28"/>
      <w:szCs w:val="28"/>
    </w:rPr>
  </w:style>
  <w:style w:type="character" w:customStyle="1" w:styleId="1259">
    <w:name w:val="标题 5 Char_file_438_file_448"/>
    <w:basedOn w:val="1251"/>
    <w:link w:val="6"/>
    <w:semiHidden/>
    <w:qFormat/>
    <w:uiPriority w:val="9"/>
    <w:rPr>
      <w:rFonts w:ascii="宋体" w:hAnsi="宋体" w:eastAsia="宋体" w:cs="宋体"/>
      <w:b/>
      <w:bCs/>
      <w:sz w:val="28"/>
      <w:szCs w:val="28"/>
    </w:rPr>
  </w:style>
  <w:style w:type="character" w:customStyle="1" w:styleId="1260">
    <w:name w:val="标题 6 Char_file_438_file_448"/>
    <w:basedOn w:val="1251"/>
    <w:link w:val="8"/>
    <w:semiHidden/>
    <w:qFormat/>
    <w:uiPriority w:val="9"/>
    <w:rPr>
      <w:rFonts w:asciiTheme="majorHAnsi" w:hAnsiTheme="majorHAnsi" w:eastAsiaTheme="majorEastAsia" w:cstheme="majorBidi"/>
      <w:b/>
      <w:bCs/>
      <w:sz w:val="24"/>
      <w:szCs w:val="24"/>
    </w:rPr>
  </w:style>
  <w:style w:type="paragraph" w:customStyle="1" w:styleId="1261">
    <w:name w:val="cke_editable_file_438_file_448"/>
    <w:basedOn w:val="1244"/>
    <w:qFormat/>
    <w:uiPriority w:val="0"/>
    <w:rPr>
      <w:rFonts w:ascii="仿宋_GB2312" w:eastAsia="仿宋_GB2312"/>
    </w:rPr>
  </w:style>
  <w:style w:type="paragraph" w:customStyle="1" w:styleId="1262">
    <w:name w:val="marker_file_438_file_448"/>
    <w:basedOn w:val="1244"/>
    <w:qFormat/>
    <w:uiPriority w:val="0"/>
    <w:pPr>
      <w:shd w:val="clear" w:color="auto" w:fill="FFFF00"/>
    </w:pPr>
  </w:style>
  <w:style w:type="paragraph" w:customStyle="1" w:styleId="1263">
    <w:name w:val="Normal (Web)_file_438_file_448"/>
    <w:basedOn w:val="1244"/>
    <w:semiHidden/>
    <w:unhideWhenUsed/>
    <w:qFormat/>
    <w:uiPriority w:val="99"/>
  </w:style>
  <w:style w:type="paragraph" w:customStyle="1" w:styleId="1264">
    <w:name w:val="Normal_file_449"/>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265">
    <w:name w:val="heading 1_file_449"/>
    <w:basedOn w:val="1264"/>
    <w:qFormat/>
    <w:uiPriority w:val="9"/>
    <w:pPr>
      <w:outlineLvl w:val="0"/>
    </w:pPr>
    <w:rPr>
      <w:kern w:val="36"/>
      <w:sz w:val="48"/>
      <w:szCs w:val="48"/>
    </w:rPr>
  </w:style>
  <w:style w:type="paragraph" w:customStyle="1" w:styleId="1266">
    <w:name w:val="heading 2_file_449"/>
    <w:basedOn w:val="1264"/>
    <w:qFormat/>
    <w:uiPriority w:val="9"/>
    <w:pPr>
      <w:outlineLvl w:val="1"/>
    </w:pPr>
    <w:rPr>
      <w:sz w:val="36"/>
      <w:szCs w:val="36"/>
    </w:rPr>
  </w:style>
  <w:style w:type="paragraph" w:customStyle="1" w:styleId="1267">
    <w:name w:val="heading 3_file_449"/>
    <w:basedOn w:val="1264"/>
    <w:qFormat/>
    <w:uiPriority w:val="9"/>
    <w:pPr>
      <w:outlineLvl w:val="2"/>
    </w:pPr>
    <w:rPr>
      <w:sz w:val="27"/>
      <w:szCs w:val="27"/>
    </w:rPr>
  </w:style>
  <w:style w:type="paragraph" w:customStyle="1" w:styleId="1268">
    <w:name w:val="heading 4_file_449"/>
    <w:basedOn w:val="1264"/>
    <w:qFormat/>
    <w:uiPriority w:val="9"/>
    <w:pPr>
      <w:outlineLvl w:val="3"/>
    </w:pPr>
  </w:style>
  <w:style w:type="paragraph" w:customStyle="1" w:styleId="1269">
    <w:name w:val="heading 5_file_449"/>
    <w:basedOn w:val="1264"/>
    <w:qFormat/>
    <w:uiPriority w:val="9"/>
    <w:pPr>
      <w:outlineLvl w:val="4"/>
    </w:pPr>
    <w:rPr>
      <w:sz w:val="20"/>
      <w:szCs w:val="20"/>
    </w:rPr>
  </w:style>
  <w:style w:type="paragraph" w:customStyle="1" w:styleId="1270">
    <w:name w:val="heading 6_file_449"/>
    <w:basedOn w:val="1264"/>
    <w:qFormat/>
    <w:uiPriority w:val="9"/>
    <w:pPr>
      <w:outlineLvl w:val="5"/>
    </w:pPr>
    <w:rPr>
      <w:sz w:val="15"/>
      <w:szCs w:val="15"/>
    </w:rPr>
  </w:style>
  <w:style w:type="character" w:customStyle="1" w:styleId="1271">
    <w:name w:val="Default Paragraph Font_file_449"/>
    <w:semiHidden/>
    <w:unhideWhenUsed/>
    <w:qFormat/>
    <w:uiPriority w:val="1"/>
  </w:style>
  <w:style w:type="table" w:customStyle="1" w:styleId="1272">
    <w:name w:val="Normal Table_file_449"/>
    <w:semiHidden/>
    <w:unhideWhenUsed/>
    <w:qFormat/>
    <w:uiPriority w:val="99"/>
    <w:tblPr>
      <w:tblLayout w:type="fixed"/>
      <w:tblCellMar>
        <w:top w:w="0" w:type="dxa"/>
        <w:left w:w="108" w:type="dxa"/>
        <w:bottom w:w="0" w:type="dxa"/>
        <w:right w:w="108" w:type="dxa"/>
      </w:tblCellMar>
    </w:tblPr>
  </w:style>
  <w:style w:type="character" w:customStyle="1" w:styleId="1273">
    <w:name w:val="Hyperlink_file_449"/>
    <w:basedOn w:val="1271"/>
    <w:semiHidden/>
    <w:unhideWhenUsed/>
    <w:qFormat/>
    <w:uiPriority w:val="99"/>
    <w:rPr>
      <w:color w:val="0782C1"/>
      <w:u w:val="single"/>
    </w:rPr>
  </w:style>
  <w:style w:type="character" w:customStyle="1" w:styleId="1274">
    <w:name w:val="FollowedHyperlink_file_449"/>
    <w:basedOn w:val="1271"/>
    <w:semiHidden/>
    <w:unhideWhenUsed/>
    <w:qFormat/>
    <w:uiPriority w:val="99"/>
    <w:rPr>
      <w:color w:val="0782C1"/>
      <w:u w:val="single"/>
    </w:rPr>
  </w:style>
  <w:style w:type="character" w:customStyle="1" w:styleId="1275">
    <w:name w:val="标题 1 Char_file_449"/>
    <w:basedOn w:val="1271"/>
    <w:link w:val="3"/>
    <w:qFormat/>
    <w:uiPriority w:val="9"/>
    <w:rPr>
      <w:rFonts w:ascii="宋体" w:hAnsi="宋体" w:eastAsia="宋体" w:cs="宋体"/>
      <w:b/>
      <w:bCs/>
      <w:kern w:val="44"/>
      <w:sz w:val="44"/>
      <w:szCs w:val="44"/>
    </w:rPr>
  </w:style>
  <w:style w:type="character" w:customStyle="1" w:styleId="1276">
    <w:name w:val="标题 2 Char_file_449"/>
    <w:basedOn w:val="1271"/>
    <w:link w:val="2"/>
    <w:semiHidden/>
    <w:qFormat/>
    <w:uiPriority w:val="9"/>
    <w:rPr>
      <w:rFonts w:asciiTheme="majorHAnsi" w:hAnsiTheme="majorHAnsi" w:eastAsiaTheme="majorEastAsia" w:cstheme="majorBidi"/>
      <w:b/>
      <w:bCs/>
      <w:sz w:val="32"/>
      <w:szCs w:val="32"/>
    </w:rPr>
  </w:style>
  <w:style w:type="character" w:customStyle="1" w:styleId="1277">
    <w:name w:val="标题 3 Char_file_449"/>
    <w:basedOn w:val="1271"/>
    <w:link w:val="4"/>
    <w:semiHidden/>
    <w:qFormat/>
    <w:uiPriority w:val="9"/>
    <w:rPr>
      <w:rFonts w:ascii="宋体" w:hAnsi="宋体" w:eastAsia="宋体" w:cs="宋体"/>
      <w:b/>
      <w:bCs/>
      <w:sz w:val="32"/>
      <w:szCs w:val="32"/>
    </w:rPr>
  </w:style>
  <w:style w:type="character" w:customStyle="1" w:styleId="1278">
    <w:name w:val="标题 4 Char_file_449"/>
    <w:basedOn w:val="1271"/>
    <w:link w:val="5"/>
    <w:semiHidden/>
    <w:qFormat/>
    <w:uiPriority w:val="9"/>
    <w:rPr>
      <w:rFonts w:asciiTheme="majorHAnsi" w:hAnsiTheme="majorHAnsi" w:eastAsiaTheme="majorEastAsia" w:cstheme="majorBidi"/>
      <w:b/>
      <w:bCs/>
      <w:sz w:val="28"/>
      <w:szCs w:val="28"/>
    </w:rPr>
  </w:style>
  <w:style w:type="character" w:customStyle="1" w:styleId="1279">
    <w:name w:val="标题 5 Char_file_449"/>
    <w:basedOn w:val="1271"/>
    <w:link w:val="6"/>
    <w:semiHidden/>
    <w:qFormat/>
    <w:uiPriority w:val="9"/>
    <w:rPr>
      <w:rFonts w:ascii="宋体" w:hAnsi="宋体" w:eastAsia="宋体" w:cs="宋体"/>
      <w:b/>
      <w:bCs/>
      <w:sz w:val="28"/>
      <w:szCs w:val="28"/>
    </w:rPr>
  </w:style>
  <w:style w:type="character" w:customStyle="1" w:styleId="1280">
    <w:name w:val="标题 6 Char_file_449"/>
    <w:basedOn w:val="1271"/>
    <w:link w:val="8"/>
    <w:semiHidden/>
    <w:qFormat/>
    <w:uiPriority w:val="9"/>
    <w:rPr>
      <w:rFonts w:asciiTheme="majorHAnsi" w:hAnsiTheme="majorHAnsi" w:eastAsiaTheme="majorEastAsia" w:cstheme="majorBidi"/>
      <w:b/>
      <w:bCs/>
      <w:sz w:val="24"/>
      <w:szCs w:val="24"/>
    </w:rPr>
  </w:style>
  <w:style w:type="paragraph" w:customStyle="1" w:styleId="1281">
    <w:name w:val="cke_editable_file_449"/>
    <w:basedOn w:val="1264"/>
    <w:qFormat/>
    <w:uiPriority w:val="0"/>
    <w:rPr>
      <w:rFonts w:ascii="仿宋_GB2312" w:eastAsia="仿宋_GB2312"/>
    </w:rPr>
  </w:style>
  <w:style w:type="paragraph" w:customStyle="1" w:styleId="1282">
    <w:name w:val="marker_file_449"/>
    <w:basedOn w:val="1264"/>
    <w:qFormat/>
    <w:uiPriority w:val="0"/>
    <w:pPr>
      <w:shd w:val="clear" w:color="auto" w:fill="FFFF00"/>
    </w:pPr>
  </w:style>
  <w:style w:type="paragraph" w:customStyle="1" w:styleId="1283">
    <w:name w:val="Normal (Web)_file_449"/>
    <w:basedOn w:val="1264"/>
    <w:semiHidden/>
    <w:unhideWhenUsed/>
    <w:qFormat/>
    <w:uiPriority w:val="99"/>
  </w:style>
  <w:style w:type="paragraph" w:customStyle="1" w:styleId="1284">
    <w:name w:val="Normal_file_450"/>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285">
    <w:name w:val="heading 1_file_450"/>
    <w:basedOn w:val="1284"/>
    <w:qFormat/>
    <w:uiPriority w:val="9"/>
    <w:pPr>
      <w:outlineLvl w:val="0"/>
    </w:pPr>
    <w:rPr>
      <w:kern w:val="36"/>
      <w:sz w:val="48"/>
      <w:szCs w:val="48"/>
    </w:rPr>
  </w:style>
  <w:style w:type="paragraph" w:customStyle="1" w:styleId="1286">
    <w:name w:val="heading 2_file_450"/>
    <w:basedOn w:val="1284"/>
    <w:qFormat/>
    <w:uiPriority w:val="9"/>
    <w:pPr>
      <w:outlineLvl w:val="1"/>
    </w:pPr>
    <w:rPr>
      <w:sz w:val="36"/>
      <w:szCs w:val="36"/>
    </w:rPr>
  </w:style>
  <w:style w:type="paragraph" w:customStyle="1" w:styleId="1287">
    <w:name w:val="heading 3_file_450"/>
    <w:basedOn w:val="1284"/>
    <w:qFormat/>
    <w:uiPriority w:val="9"/>
    <w:pPr>
      <w:outlineLvl w:val="2"/>
    </w:pPr>
    <w:rPr>
      <w:sz w:val="27"/>
      <w:szCs w:val="27"/>
    </w:rPr>
  </w:style>
  <w:style w:type="paragraph" w:customStyle="1" w:styleId="1288">
    <w:name w:val="heading 4_file_450"/>
    <w:basedOn w:val="1284"/>
    <w:qFormat/>
    <w:uiPriority w:val="9"/>
    <w:pPr>
      <w:outlineLvl w:val="3"/>
    </w:pPr>
  </w:style>
  <w:style w:type="paragraph" w:customStyle="1" w:styleId="1289">
    <w:name w:val="heading 5_file_450"/>
    <w:basedOn w:val="1284"/>
    <w:qFormat/>
    <w:uiPriority w:val="9"/>
    <w:pPr>
      <w:outlineLvl w:val="4"/>
    </w:pPr>
    <w:rPr>
      <w:sz w:val="20"/>
      <w:szCs w:val="20"/>
    </w:rPr>
  </w:style>
  <w:style w:type="paragraph" w:customStyle="1" w:styleId="1290">
    <w:name w:val="heading 6_file_450"/>
    <w:basedOn w:val="1284"/>
    <w:qFormat/>
    <w:uiPriority w:val="9"/>
    <w:pPr>
      <w:outlineLvl w:val="5"/>
    </w:pPr>
    <w:rPr>
      <w:sz w:val="15"/>
      <w:szCs w:val="15"/>
    </w:rPr>
  </w:style>
  <w:style w:type="character" w:customStyle="1" w:styleId="1291">
    <w:name w:val="Default Paragraph Font_file_450"/>
    <w:semiHidden/>
    <w:unhideWhenUsed/>
    <w:qFormat/>
    <w:uiPriority w:val="1"/>
  </w:style>
  <w:style w:type="table" w:customStyle="1" w:styleId="1292">
    <w:name w:val="Normal Table_file_450"/>
    <w:semiHidden/>
    <w:unhideWhenUsed/>
    <w:qFormat/>
    <w:uiPriority w:val="99"/>
    <w:tblPr>
      <w:tblLayout w:type="fixed"/>
      <w:tblCellMar>
        <w:top w:w="0" w:type="dxa"/>
        <w:left w:w="108" w:type="dxa"/>
        <w:bottom w:w="0" w:type="dxa"/>
        <w:right w:w="108" w:type="dxa"/>
      </w:tblCellMar>
    </w:tblPr>
  </w:style>
  <w:style w:type="character" w:customStyle="1" w:styleId="1293">
    <w:name w:val="Hyperlink_file_450"/>
    <w:basedOn w:val="1291"/>
    <w:semiHidden/>
    <w:unhideWhenUsed/>
    <w:qFormat/>
    <w:uiPriority w:val="99"/>
    <w:rPr>
      <w:color w:val="0782C1"/>
      <w:u w:val="single"/>
    </w:rPr>
  </w:style>
  <w:style w:type="character" w:customStyle="1" w:styleId="1294">
    <w:name w:val="FollowedHyperlink_file_450"/>
    <w:basedOn w:val="1291"/>
    <w:semiHidden/>
    <w:unhideWhenUsed/>
    <w:qFormat/>
    <w:uiPriority w:val="99"/>
    <w:rPr>
      <w:color w:val="0782C1"/>
      <w:u w:val="single"/>
    </w:rPr>
  </w:style>
  <w:style w:type="character" w:customStyle="1" w:styleId="1295">
    <w:name w:val="标题 1 Char_file_450"/>
    <w:basedOn w:val="1291"/>
    <w:link w:val="3"/>
    <w:qFormat/>
    <w:uiPriority w:val="9"/>
    <w:rPr>
      <w:rFonts w:ascii="宋体" w:hAnsi="宋体" w:eastAsia="宋体" w:cs="宋体"/>
      <w:b/>
      <w:bCs/>
      <w:kern w:val="44"/>
      <w:sz w:val="44"/>
      <w:szCs w:val="44"/>
    </w:rPr>
  </w:style>
  <w:style w:type="character" w:customStyle="1" w:styleId="1296">
    <w:name w:val="标题 2 Char_file_450"/>
    <w:basedOn w:val="1291"/>
    <w:link w:val="2"/>
    <w:semiHidden/>
    <w:qFormat/>
    <w:uiPriority w:val="9"/>
    <w:rPr>
      <w:rFonts w:asciiTheme="majorHAnsi" w:hAnsiTheme="majorHAnsi" w:eastAsiaTheme="majorEastAsia" w:cstheme="majorBidi"/>
      <w:b/>
      <w:bCs/>
      <w:sz w:val="32"/>
      <w:szCs w:val="32"/>
    </w:rPr>
  </w:style>
  <w:style w:type="character" w:customStyle="1" w:styleId="1297">
    <w:name w:val="标题 3 Char_file_450"/>
    <w:basedOn w:val="1291"/>
    <w:link w:val="4"/>
    <w:semiHidden/>
    <w:qFormat/>
    <w:uiPriority w:val="9"/>
    <w:rPr>
      <w:rFonts w:ascii="宋体" w:hAnsi="宋体" w:eastAsia="宋体" w:cs="宋体"/>
      <w:b/>
      <w:bCs/>
      <w:sz w:val="32"/>
      <w:szCs w:val="32"/>
    </w:rPr>
  </w:style>
  <w:style w:type="character" w:customStyle="1" w:styleId="1298">
    <w:name w:val="标题 4 Char_file_450"/>
    <w:basedOn w:val="1291"/>
    <w:link w:val="5"/>
    <w:semiHidden/>
    <w:qFormat/>
    <w:uiPriority w:val="9"/>
    <w:rPr>
      <w:rFonts w:asciiTheme="majorHAnsi" w:hAnsiTheme="majorHAnsi" w:eastAsiaTheme="majorEastAsia" w:cstheme="majorBidi"/>
      <w:b/>
      <w:bCs/>
      <w:sz w:val="28"/>
      <w:szCs w:val="28"/>
    </w:rPr>
  </w:style>
  <w:style w:type="character" w:customStyle="1" w:styleId="1299">
    <w:name w:val="标题 5 Char_file_450"/>
    <w:basedOn w:val="1291"/>
    <w:link w:val="6"/>
    <w:semiHidden/>
    <w:qFormat/>
    <w:uiPriority w:val="9"/>
    <w:rPr>
      <w:rFonts w:ascii="宋体" w:hAnsi="宋体" w:eastAsia="宋体" w:cs="宋体"/>
      <w:b/>
      <w:bCs/>
      <w:sz w:val="28"/>
      <w:szCs w:val="28"/>
    </w:rPr>
  </w:style>
  <w:style w:type="character" w:customStyle="1" w:styleId="1300">
    <w:name w:val="标题 6 Char_file_450"/>
    <w:basedOn w:val="1291"/>
    <w:link w:val="8"/>
    <w:semiHidden/>
    <w:qFormat/>
    <w:uiPriority w:val="9"/>
    <w:rPr>
      <w:rFonts w:asciiTheme="majorHAnsi" w:hAnsiTheme="majorHAnsi" w:eastAsiaTheme="majorEastAsia" w:cstheme="majorBidi"/>
      <w:b/>
      <w:bCs/>
      <w:sz w:val="24"/>
      <w:szCs w:val="24"/>
    </w:rPr>
  </w:style>
  <w:style w:type="paragraph" w:customStyle="1" w:styleId="1301">
    <w:name w:val="cke_editable_file_450"/>
    <w:basedOn w:val="1284"/>
    <w:qFormat/>
    <w:uiPriority w:val="0"/>
    <w:rPr>
      <w:rFonts w:ascii="仿宋_GB2312" w:eastAsia="仿宋_GB2312"/>
    </w:rPr>
  </w:style>
  <w:style w:type="paragraph" w:customStyle="1" w:styleId="1302">
    <w:name w:val="marker_file_450"/>
    <w:basedOn w:val="1284"/>
    <w:qFormat/>
    <w:uiPriority w:val="0"/>
    <w:pPr>
      <w:shd w:val="clear" w:color="auto" w:fill="FFFF00"/>
    </w:pPr>
  </w:style>
  <w:style w:type="paragraph" w:customStyle="1" w:styleId="1303">
    <w:name w:val="Normal (Web)_file_450"/>
    <w:basedOn w:val="1284"/>
    <w:semiHidden/>
    <w:unhideWhenUsed/>
    <w:qFormat/>
    <w:uiPriority w:val="99"/>
  </w:style>
  <w:style w:type="character" w:customStyle="1" w:styleId="1304">
    <w:name w:val="Strong_file_450"/>
    <w:basedOn w:val="1291"/>
    <w:qFormat/>
    <w:uiPriority w:val="22"/>
    <w:rPr>
      <w:b/>
      <w:bCs/>
    </w:rPr>
  </w:style>
  <w:style w:type="paragraph" w:customStyle="1" w:styleId="1305">
    <w:name w:val="Normal_file_451"/>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306">
    <w:name w:val="heading 1_file_451"/>
    <w:basedOn w:val="1305"/>
    <w:qFormat/>
    <w:uiPriority w:val="9"/>
    <w:pPr>
      <w:outlineLvl w:val="0"/>
    </w:pPr>
    <w:rPr>
      <w:kern w:val="36"/>
      <w:sz w:val="48"/>
      <w:szCs w:val="48"/>
    </w:rPr>
  </w:style>
  <w:style w:type="paragraph" w:customStyle="1" w:styleId="1307">
    <w:name w:val="heading 2_file_451"/>
    <w:basedOn w:val="1305"/>
    <w:qFormat/>
    <w:uiPriority w:val="9"/>
    <w:pPr>
      <w:outlineLvl w:val="1"/>
    </w:pPr>
    <w:rPr>
      <w:sz w:val="36"/>
      <w:szCs w:val="36"/>
    </w:rPr>
  </w:style>
  <w:style w:type="paragraph" w:customStyle="1" w:styleId="1308">
    <w:name w:val="heading 3_file_451"/>
    <w:basedOn w:val="1305"/>
    <w:qFormat/>
    <w:uiPriority w:val="9"/>
    <w:pPr>
      <w:outlineLvl w:val="2"/>
    </w:pPr>
    <w:rPr>
      <w:sz w:val="27"/>
      <w:szCs w:val="27"/>
    </w:rPr>
  </w:style>
  <w:style w:type="paragraph" w:customStyle="1" w:styleId="1309">
    <w:name w:val="heading 4_file_451"/>
    <w:basedOn w:val="1305"/>
    <w:qFormat/>
    <w:uiPriority w:val="9"/>
    <w:pPr>
      <w:outlineLvl w:val="3"/>
    </w:pPr>
  </w:style>
  <w:style w:type="paragraph" w:customStyle="1" w:styleId="1310">
    <w:name w:val="heading 5_file_451"/>
    <w:basedOn w:val="1305"/>
    <w:qFormat/>
    <w:uiPriority w:val="9"/>
    <w:pPr>
      <w:outlineLvl w:val="4"/>
    </w:pPr>
    <w:rPr>
      <w:sz w:val="20"/>
      <w:szCs w:val="20"/>
    </w:rPr>
  </w:style>
  <w:style w:type="paragraph" w:customStyle="1" w:styleId="1311">
    <w:name w:val="heading 6_file_451"/>
    <w:basedOn w:val="1305"/>
    <w:qFormat/>
    <w:uiPriority w:val="9"/>
    <w:pPr>
      <w:outlineLvl w:val="5"/>
    </w:pPr>
    <w:rPr>
      <w:sz w:val="15"/>
      <w:szCs w:val="15"/>
    </w:rPr>
  </w:style>
  <w:style w:type="character" w:customStyle="1" w:styleId="1312">
    <w:name w:val="Default Paragraph Font_file_451"/>
    <w:semiHidden/>
    <w:unhideWhenUsed/>
    <w:qFormat/>
    <w:uiPriority w:val="1"/>
  </w:style>
  <w:style w:type="table" w:customStyle="1" w:styleId="1313">
    <w:name w:val="Normal Table_file_451"/>
    <w:semiHidden/>
    <w:unhideWhenUsed/>
    <w:qFormat/>
    <w:uiPriority w:val="99"/>
    <w:tblPr>
      <w:tblLayout w:type="fixed"/>
      <w:tblCellMar>
        <w:top w:w="0" w:type="dxa"/>
        <w:left w:w="108" w:type="dxa"/>
        <w:bottom w:w="0" w:type="dxa"/>
        <w:right w:w="108" w:type="dxa"/>
      </w:tblCellMar>
    </w:tblPr>
  </w:style>
  <w:style w:type="character" w:customStyle="1" w:styleId="1314">
    <w:name w:val="Hyperlink_file_451"/>
    <w:basedOn w:val="1312"/>
    <w:semiHidden/>
    <w:unhideWhenUsed/>
    <w:qFormat/>
    <w:uiPriority w:val="99"/>
    <w:rPr>
      <w:color w:val="0782C1"/>
      <w:u w:val="single"/>
    </w:rPr>
  </w:style>
  <w:style w:type="character" w:customStyle="1" w:styleId="1315">
    <w:name w:val="FollowedHyperlink_file_451"/>
    <w:basedOn w:val="1312"/>
    <w:semiHidden/>
    <w:unhideWhenUsed/>
    <w:qFormat/>
    <w:uiPriority w:val="99"/>
    <w:rPr>
      <w:color w:val="0782C1"/>
      <w:u w:val="single"/>
    </w:rPr>
  </w:style>
  <w:style w:type="character" w:customStyle="1" w:styleId="1316">
    <w:name w:val="标题 1 Char_file_451"/>
    <w:basedOn w:val="1312"/>
    <w:link w:val="3"/>
    <w:qFormat/>
    <w:uiPriority w:val="9"/>
    <w:rPr>
      <w:rFonts w:ascii="宋体" w:hAnsi="宋体" w:eastAsia="宋体" w:cs="宋体"/>
      <w:b/>
      <w:bCs/>
      <w:kern w:val="44"/>
      <w:sz w:val="44"/>
      <w:szCs w:val="44"/>
    </w:rPr>
  </w:style>
  <w:style w:type="character" w:customStyle="1" w:styleId="1317">
    <w:name w:val="标题 2 Char_file_451"/>
    <w:basedOn w:val="1312"/>
    <w:link w:val="2"/>
    <w:semiHidden/>
    <w:qFormat/>
    <w:uiPriority w:val="9"/>
    <w:rPr>
      <w:rFonts w:asciiTheme="majorHAnsi" w:hAnsiTheme="majorHAnsi" w:eastAsiaTheme="majorEastAsia" w:cstheme="majorBidi"/>
      <w:b/>
      <w:bCs/>
      <w:sz w:val="32"/>
      <w:szCs w:val="32"/>
    </w:rPr>
  </w:style>
  <w:style w:type="character" w:customStyle="1" w:styleId="1318">
    <w:name w:val="标题 3 Char_file_451"/>
    <w:basedOn w:val="1312"/>
    <w:link w:val="4"/>
    <w:semiHidden/>
    <w:qFormat/>
    <w:uiPriority w:val="9"/>
    <w:rPr>
      <w:rFonts w:ascii="宋体" w:hAnsi="宋体" w:eastAsia="宋体" w:cs="宋体"/>
      <w:b/>
      <w:bCs/>
      <w:sz w:val="32"/>
      <w:szCs w:val="32"/>
    </w:rPr>
  </w:style>
  <w:style w:type="character" w:customStyle="1" w:styleId="1319">
    <w:name w:val="标题 4 Char_file_451"/>
    <w:basedOn w:val="1312"/>
    <w:link w:val="5"/>
    <w:semiHidden/>
    <w:qFormat/>
    <w:uiPriority w:val="9"/>
    <w:rPr>
      <w:rFonts w:asciiTheme="majorHAnsi" w:hAnsiTheme="majorHAnsi" w:eastAsiaTheme="majorEastAsia" w:cstheme="majorBidi"/>
      <w:b/>
      <w:bCs/>
      <w:sz w:val="28"/>
      <w:szCs w:val="28"/>
    </w:rPr>
  </w:style>
  <w:style w:type="character" w:customStyle="1" w:styleId="1320">
    <w:name w:val="标题 5 Char_file_451"/>
    <w:basedOn w:val="1312"/>
    <w:link w:val="6"/>
    <w:semiHidden/>
    <w:qFormat/>
    <w:uiPriority w:val="9"/>
    <w:rPr>
      <w:rFonts w:ascii="宋体" w:hAnsi="宋体" w:eastAsia="宋体" w:cs="宋体"/>
      <w:b/>
      <w:bCs/>
      <w:sz w:val="28"/>
      <w:szCs w:val="28"/>
    </w:rPr>
  </w:style>
  <w:style w:type="character" w:customStyle="1" w:styleId="1321">
    <w:name w:val="标题 6 Char_file_451"/>
    <w:basedOn w:val="1312"/>
    <w:link w:val="8"/>
    <w:semiHidden/>
    <w:qFormat/>
    <w:uiPriority w:val="9"/>
    <w:rPr>
      <w:rFonts w:asciiTheme="majorHAnsi" w:hAnsiTheme="majorHAnsi" w:eastAsiaTheme="majorEastAsia" w:cstheme="majorBidi"/>
      <w:b/>
      <w:bCs/>
      <w:sz w:val="24"/>
      <w:szCs w:val="24"/>
    </w:rPr>
  </w:style>
  <w:style w:type="paragraph" w:customStyle="1" w:styleId="1322">
    <w:name w:val="cke_editable_file_451"/>
    <w:basedOn w:val="1305"/>
    <w:qFormat/>
    <w:uiPriority w:val="0"/>
    <w:rPr>
      <w:rFonts w:ascii="仿宋_GB2312" w:eastAsia="仿宋_GB2312"/>
    </w:rPr>
  </w:style>
  <w:style w:type="paragraph" w:customStyle="1" w:styleId="1323">
    <w:name w:val="marker_file_451"/>
    <w:basedOn w:val="1305"/>
    <w:qFormat/>
    <w:uiPriority w:val="0"/>
    <w:pPr>
      <w:shd w:val="clear" w:color="auto" w:fill="FFFF00"/>
    </w:pPr>
  </w:style>
  <w:style w:type="paragraph" w:customStyle="1" w:styleId="1324">
    <w:name w:val="Normal (Web)_file_451"/>
    <w:basedOn w:val="1305"/>
    <w:semiHidden/>
    <w:unhideWhenUsed/>
    <w:qFormat/>
    <w:uiPriority w:val="99"/>
  </w:style>
  <w:style w:type="paragraph" w:customStyle="1" w:styleId="1325">
    <w:name w:val="Normal_file_45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326">
    <w:name w:val="heading 1_file_452"/>
    <w:basedOn w:val="1325"/>
    <w:qFormat/>
    <w:uiPriority w:val="9"/>
    <w:pPr>
      <w:outlineLvl w:val="0"/>
    </w:pPr>
    <w:rPr>
      <w:kern w:val="36"/>
      <w:sz w:val="48"/>
      <w:szCs w:val="48"/>
    </w:rPr>
  </w:style>
  <w:style w:type="paragraph" w:customStyle="1" w:styleId="1327">
    <w:name w:val="heading 2_file_452"/>
    <w:basedOn w:val="1325"/>
    <w:qFormat/>
    <w:uiPriority w:val="9"/>
    <w:pPr>
      <w:outlineLvl w:val="1"/>
    </w:pPr>
    <w:rPr>
      <w:sz w:val="36"/>
      <w:szCs w:val="36"/>
    </w:rPr>
  </w:style>
  <w:style w:type="paragraph" w:customStyle="1" w:styleId="1328">
    <w:name w:val="heading 3_file_452"/>
    <w:basedOn w:val="1325"/>
    <w:qFormat/>
    <w:uiPriority w:val="9"/>
    <w:pPr>
      <w:outlineLvl w:val="2"/>
    </w:pPr>
    <w:rPr>
      <w:sz w:val="27"/>
      <w:szCs w:val="27"/>
    </w:rPr>
  </w:style>
  <w:style w:type="paragraph" w:customStyle="1" w:styleId="1329">
    <w:name w:val="heading 4_file_452"/>
    <w:basedOn w:val="1325"/>
    <w:qFormat/>
    <w:uiPriority w:val="9"/>
    <w:pPr>
      <w:outlineLvl w:val="3"/>
    </w:pPr>
  </w:style>
  <w:style w:type="paragraph" w:customStyle="1" w:styleId="1330">
    <w:name w:val="heading 5_file_452"/>
    <w:basedOn w:val="1325"/>
    <w:qFormat/>
    <w:uiPriority w:val="9"/>
    <w:pPr>
      <w:outlineLvl w:val="4"/>
    </w:pPr>
    <w:rPr>
      <w:sz w:val="20"/>
      <w:szCs w:val="20"/>
    </w:rPr>
  </w:style>
  <w:style w:type="paragraph" w:customStyle="1" w:styleId="1331">
    <w:name w:val="heading 6_file_452"/>
    <w:basedOn w:val="1325"/>
    <w:qFormat/>
    <w:uiPriority w:val="9"/>
    <w:pPr>
      <w:outlineLvl w:val="5"/>
    </w:pPr>
    <w:rPr>
      <w:sz w:val="15"/>
      <w:szCs w:val="15"/>
    </w:rPr>
  </w:style>
  <w:style w:type="character" w:customStyle="1" w:styleId="1332">
    <w:name w:val="Default Paragraph Font_file_452"/>
    <w:semiHidden/>
    <w:unhideWhenUsed/>
    <w:qFormat/>
    <w:uiPriority w:val="1"/>
  </w:style>
  <w:style w:type="table" w:customStyle="1" w:styleId="1333">
    <w:name w:val="Normal Table_file_452"/>
    <w:semiHidden/>
    <w:unhideWhenUsed/>
    <w:qFormat/>
    <w:uiPriority w:val="99"/>
    <w:tblPr>
      <w:tblLayout w:type="fixed"/>
      <w:tblCellMar>
        <w:top w:w="0" w:type="dxa"/>
        <w:left w:w="108" w:type="dxa"/>
        <w:bottom w:w="0" w:type="dxa"/>
        <w:right w:w="108" w:type="dxa"/>
      </w:tblCellMar>
    </w:tblPr>
  </w:style>
  <w:style w:type="character" w:customStyle="1" w:styleId="1334">
    <w:name w:val="Hyperlink_file_452"/>
    <w:basedOn w:val="1332"/>
    <w:semiHidden/>
    <w:unhideWhenUsed/>
    <w:qFormat/>
    <w:uiPriority w:val="99"/>
    <w:rPr>
      <w:color w:val="0782C1"/>
      <w:u w:val="single"/>
    </w:rPr>
  </w:style>
  <w:style w:type="character" w:customStyle="1" w:styleId="1335">
    <w:name w:val="FollowedHyperlink_file_452"/>
    <w:basedOn w:val="1332"/>
    <w:semiHidden/>
    <w:unhideWhenUsed/>
    <w:qFormat/>
    <w:uiPriority w:val="99"/>
    <w:rPr>
      <w:color w:val="0782C1"/>
      <w:u w:val="single"/>
    </w:rPr>
  </w:style>
  <w:style w:type="character" w:customStyle="1" w:styleId="1336">
    <w:name w:val="标题 1 Char_file_452"/>
    <w:basedOn w:val="1332"/>
    <w:link w:val="3"/>
    <w:qFormat/>
    <w:uiPriority w:val="9"/>
    <w:rPr>
      <w:rFonts w:ascii="宋体" w:hAnsi="宋体" w:eastAsia="宋体" w:cs="宋体"/>
      <w:b/>
      <w:bCs/>
      <w:kern w:val="44"/>
      <w:sz w:val="44"/>
      <w:szCs w:val="44"/>
    </w:rPr>
  </w:style>
  <w:style w:type="character" w:customStyle="1" w:styleId="1337">
    <w:name w:val="标题 2 Char_file_452"/>
    <w:basedOn w:val="1332"/>
    <w:link w:val="2"/>
    <w:semiHidden/>
    <w:qFormat/>
    <w:uiPriority w:val="9"/>
    <w:rPr>
      <w:rFonts w:asciiTheme="majorHAnsi" w:hAnsiTheme="majorHAnsi" w:eastAsiaTheme="majorEastAsia" w:cstheme="majorBidi"/>
      <w:b/>
      <w:bCs/>
      <w:sz w:val="32"/>
      <w:szCs w:val="32"/>
    </w:rPr>
  </w:style>
  <w:style w:type="character" w:customStyle="1" w:styleId="1338">
    <w:name w:val="标题 3 Char_file_452"/>
    <w:basedOn w:val="1332"/>
    <w:link w:val="4"/>
    <w:semiHidden/>
    <w:qFormat/>
    <w:uiPriority w:val="9"/>
    <w:rPr>
      <w:rFonts w:ascii="宋体" w:hAnsi="宋体" w:eastAsia="宋体" w:cs="宋体"/>
      <w:b/>
      <w:bCs/>
      <w:sz w:val="32"/>
      <w:szCs w:val="32"/>
    </w:rPr>
  </w:style>
  <w:style w:type="character" w:customStyle="1" w:styleId="1339">
    <w:name w:val="标题 4 Char_file_452"/>
    <w:basedOn w:val="1332"/>
    <w:link w:val="5"/>
    <w:semiHidden/>
    <w:qFormat/>
    <w:uiPriority w:val="9"/>
    <w:rPr>
      <w:rFonts w:asciiTheme="majorHAnsi" w:hAnsiTheme="majorHAnsi" w:eastAsiaTheme="majorEastAsia" w:cstheme="majorBidi"/>
      <w:b/>
      <w:bCs/>
      <w:sz w:val="28"/>
      <w:szCs w:val="28"/>
    </w:rPr>
  </w:style>
  <w:style w:type="character" w:customStyle="1" w:styleId="1340">
    <w:name w:val="标题 5 Char_file_452"/>
    <w:basedOn w:val="1332"/>
    <w:link w:val="6"/>
    <w:semiHidden/>
    <w:qFormat/>
    <w:uiPriority w:val="9"/>
    <w:rPr>
      <w:rFonts w:ascii="宋体" w:hAnsi="宋体" w:eastAsia="宋体" w:cs="宋体"/>
      <w:b/>
      <w:bCs/>
      <w:sz w:val="28"/>
      <w:szCs w:val="28"/>
    </w:rPr>
  </w:style>
  <w:style w:type="character" w:customStyle="1" w:styleId="1341">
    <w:name w:val="标题 6 Char_file_452"/>
    <w:basedOn w:val="1332"/>
    <w:link w:val="8"/>
    <w:semiHidden/>
    <w:qFormat/>
    <w:uiPriority w:val="9"/>
    <w:rPr>
      <w:rFonts w:asciiTheme="majorHAnsi" w:hAnsiTheme="majorHAnsi" w:eastAsiaTheme="majorEastAsia" w:cstheme="majorBidi"/>
      <w:b/>
      <w:bCs/>
      <w:sz w:val="24"/>
      <w:szCs w:val="24"/>
    </w:rPr>
  </w:style>
  <w:style w:type="paragraph" w:customStyle="1" w:styleId="1342">
    <w:name w:val="cke_editable_file_452"/>
    <w:basedOn w:val="1325"/>
    <w:qFormat/>
    <w:uiPriority w:val="0"/>
    <w:rPr>
      <w:rFonts w:ascii="仿宋_GB2312" w:eastAsia="仿宋_GB2312"/>
    </w:rPr>
  </w:style>
  <w:style w:type="paragraph" w:customStyle="1" w:styleId="1343">
    <w:name w:val="marker_file_452"/>
    <w:basedOn w:val="1325"/>
    <w:qFormat/>
    <w:uiPriority w:val="0"/>
    <w:pPr>
      <w:shd w:val="clear" w:color="auto" w:fill="FFFF00"/>
    </w:pPr>
  </w:style>
  <w:style w:type="paragraph" w:customStyle="1" w:styleId="1344">
    <w:name w:val="Normal (Web)_file_452"/>
    <w:basedOn w:val="1325"/>
    <w:semiHidden/>
    <w:unhideWhenUsed/>
    <w:qFormat/>
    <w:uiPriority w:val="99"/>
  </w:style>
  <w:style w:type="paragraph" w:customStyle="1" w:styleId="1345">
    <w:name w:val="Normal_file_453"/>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346">
    <w:name w:val="heading 1_file_453"/>
    <w:basedOn w:val="1345"/>
    <w:qFormat/>
    <w:uiPriority w:val="9"/>
    <w:pPr>
      <w:outlineLvl w:val="0"/>
    </w:pPr>
    <w:rPr>
      <w:kern w:val="36"/>
      <w:sz w:val="48"/>
      <w:szCs w:val="48"/>
    </w:rPr>
  </w:style>
  <w:style w:type="paragraph" w:customStyle="1" w:styleId="1347">
    <w:name w:val="heading 2_file_453"/>
    <w:basedOn w:val="1345"/>
    <w:qFormat/>
    <w:uiPriority w:val="9"/>
    <w:pPr>
      <w:outlineLvl w:val="1"/>
    </w:pPr>
    <w:rPr>
      <w:sz w:val="36"/>
      <w:szCs w:val="36"/>
    </w:rPr>
  </w:style>
  <w:style w:type="paragraph" w:customStyle="1" w:styleId="1348">
    <w:name w:val="heading 3_file_453"/>
    <w:basedOn w:val="1345"/>
    <w:qFormat/>
    <w:uiPriority w:val="9"/>
    <w:pPr>
      <w:outlineLvl w:val="2"/>
    </w:pPr>
    <w:rPr>
      <w:sz w:val="27"/>
      <w:szCs w:val="27"/>
    </w:rPr>
  </w:style>
  <w:style w:type="paragraph" w:customStyle="1" w:styleId="1349">
    <w:name w:val="heading 4_file_453"/>
    <w:basedOn w:val="1345"/>
    <w:qFormat/>
    <w:uiPriority w:val="9"/>
    <w:pPr>
      <w:outlineLvl w:val="3"/>
    </w:pPr>
  </w:style>
  <w:style w:type="paragraph" w:customStyle="1" w:styleId="1350">
    <w:name w:val="heading 5_file_453"/>
    <w:basedOn w:val="1345"/>
    <w:qFormat/>
    <w:uiPriority w:val="9"/>
    <w:pPr>
      <w:outlineLvl w:val="4"/>
    </w:pPr>
    <w:rPr>
      <w:sz w:val="20"/>
      <w:szCs w:val="20"/>
    </w:rPr>
  </w:style>
  <w:style w:type="paragraph" w:customStyle="1" w:styleId="1351">
    <w:name w:val="heading 6_file_453"/>
    <w:basedOn w:val="1345"/>
    <w:qFormat/>
    <w:uiPriority w:val="9"/>
    <w:pPr>
      <w:outlineLvl w:val="5"/>
    </w:pPr>
    <w:rPr>
      <w:sz w:val="15"/>
      <w:szCs w:val="15"/>
    </w:rPr>
  </w:style>
  <w:style w:type="character" w:customStyle="1" w:styleId="1352">
    <w:name w:val="Default Paragraph Font_file_453"/>
    <w:semiHidden/>
    <w:unhideWhenUsed/>
    <w:qFormat/>
    <w:uiPriority w:val="1"/>
  </w:style>
  <w:style w:type="table" w:customStyle="1" w:styleId="1353">
    <w:name w:val="Normal Table_file_453"/>
    <w:semiHidden/>
    <w:unhideWhenUsed/>
    <w:qFormat/>
    <w:uiPriority w:val="99"/>
    <w:tblPr>
      <w:tblLayout w:type="fixed"/>
      <w:tblCellMar>
        <w:top w:w="0" w:type="dxa"/>
        <w:left w:w="108" w:type="dxa"/>
        <w:bottom w:w="0" w:type="dxa"/>
        <w:right w:w="108" w:type="dxa"/>
      </w:tblCellMar>
    </w:tblPr>
  </w:style>
  <w:style w:type="character" w:customStyle="1" w:styleId="1354">
    <w:name w:val="Hyperlink_file_453"/>
    <w:basedOn w:val="1352"/>
    <w:semiHidden/>
    <w:unhideWhenUsed/>
    <w:qFormat/>
    <w:uiPriority w:val="99"/>
    <w:rPr>
      <w:color w:val="0782C1"/>
      <w:u w:val="single"/>
    </w:rPr>
  </w:style>
  <w:style w:type="character" w:customStyle="1" w:styleId="1355">
    <w:name w:val="FollowedHyperlink_file_453"/>
    <w:basedOn w:val="1352"/>
    <w:semiHidden/>
    <w:unhideWhenUsed/>
    <w:qFormat/>
    <w:uiPriority w:val="99"/>
    <w:rPr>
      <w:color w:val="0782C1"/>
      <w:u w:val="single"/>
    </w:rPr>
  </w:style>
  <w:style w:type="character" w:customStyle="1" w:styleId="1356">
    <w:name w:val="标题 1 Char_file_453"/>
    <w:basedOn w:val="1352"/>
    <w:link w:val="3"/>
    <w:qFormat/>
    <w:uiPriority w:val="9"/>
    <w:rPr>
      <w:rFonts w:ascii="宋体" w:hAnsi="宋体" w:eastAsia="宋体" w:cs="宋体"/>
      <w:b/>
      <w:bCs/>
      <w:kern w:val="44"/>
      <w:sz w:val="44"/>
      <w:szCs w:val="44"/>
    </w:rPr>
  </w:style>
  <w:style w:type="character" w:customStyle="1" w:styleId="1357">
    <w:name w:val="标题 2 Char_file_453"/>
    <w:basedOn w:val="1352"/>
    <w:link w:val="2"/>
    <w:semiHidden/>
    <w:qFormat/>
    <w:uiPriority w:val="9"/>
    <w:rPr>
      <w:rFonts w:asciiTheme="majorHAnsi" w:hAnsiTheme="majorHAnsi" w:eastAsiaTheme="majorEastAsia" w:cstheme="majorBidi"/>
      <w:b/>
      <w:bCs/>
      <w:sz w:val="32"/>
      <w:szCs w:val="32"/>
    </w:rPr>
  </w:style>
  <w:style w:type="character" w:customStyle="1" w:styleId="1358">
    <w:name w:val="标题 3 Char_file_453"/>
    <w:basedOn w:val="1352"/>
    <w:link w:val="4"/>
    <w:semiHidden/>
    <w:qFormat/>
    <w:uiPriority w:val="9"/>
    <w:rPr>
      <w:rFonts w:ascii="宋体" w:hAnsi="宋体" w:eastAsia="宋体" w:cs="宋体"/>
      <w:b/>
      <w:bCs/>
      <w:sz w:val="32"/>
      <w:szCs w:val="32"/>
    </w:rPr>
  </w:style>
  <w:style w:type="character" w:customStyle="1" w:styleId="1359">
    <w:name w:val="标题 4 Char_file_453"/>
    <w:basedOn w:val="1352"/>
    <w:link w:val="5"/>
    <w:semiHidden/>
    <w:qFormat/>
    <w:uiPriority w:val="9"/>
    <w:rPr>
      <w:rFonts w:asciiTheme="majorHAnsi" w:hAnsiTheme="majorHAnsi" w:eastAsiaTheme="majorEastAsia" w:cstheme="majorBidi"/>
      <w:b/>
      <w:bCs/>
      <w:sz w:val="28"/>
      <w:szCs w:val="28"/>
    </w:rPr>
  </w:style>
  <w:style w:type="character" w:customStyle="1" w:styleId="1360">
    <w:name w:val="标题 5 Char_file_453"/>
    <w:basedOn w:val="1352"/>
    <w:link w:val="6"/>
    <w:semiHidden/>
    <w:qFormat/>
    <w:uiPriority w:val="9"/>
    <w:rPr>
      <w:rFonts w:ascii="宋体" w:hAnsi="宋体" w:eastAsia="宋体" w:cs="宋体"/>
      <w:b/>
      <w:bCs/>
      <w:sz w:val="28"/>
      <w:szCs w:val="28"/>
    </w:rPr>
  </w:style>
  <w:style w:type="character" w:customStyle="1" w:styleId="1361">
    <w:name w:val="标题 6 Char_file_453"/>
    <w:basedOn w:val="1352"/>
    <w:link w:val="8"/>
    <w:semiHidden/>
    <w:qFormat/>
    <w:uiPriority w:val="9"/>
    <w:rPr>
      <w:rFonts w:asciiTheme="majorHAnsi" w:hAnsiTheme="majorHAnsi" w:eastAsiaTheme="majorEastAsia" w:cstheme="majorBidi"/>
      <w:b/>
      <w:bCs/>
      <w:sz w:val="24"/>
      <w:szCs w:val="24"/>
    </w:rPr>
  </w:style>
  <w:style w:type="paragraph" w:customStyle="1" w:styleId="1362">
    <w:name w:val="cke_editable_file_453"/>
    <w:basedOn w:val="1345"/>
    <w:qFormat/>
    <w:uiPriority w:val="0"/>
    <w:rPr>
      <w:rFonts w:ascii="仿宋_GB2312" w:eastAsia="仿宋_GB2312"/>
    </w:rPr>
  </w:style>
  <w:style w:type="paragraph" w:customStyle="1" w:styleId="1363">
    <w:name w:val="marker_file_453"/>
    <w:basedOn w:val="1345"/>
    <w:qFormat/>
    <w:uiPriority w:val="0"/>
    <w:pPr>
      <w:shd w:val="clear" w:color="auto" w:fill="FFFF00"/>
    </w:pPr>
  </w:style>
  <w:style w:type="paragraph" w:customStyle="1" w:styleId="1364">
    <w:name w:val="Normal (Web)_file_453"/>
    <w:basedOn w:val="1345"/>
    <w:semiHidden/>
    <w:unhideWhenUsed/>
    <w:qFormat/>
    <w:uiPriority w:val="99"/>
  </w:style>
  <w:style w:type="character" w:customStyle="1" w:styleId="1365">
    <w:name w:val="Strong_file_453"/>
    <w:basedOn w:val="1352"/>
    <w:qFormat/>
    <w:uiPriority w:val="22"/>
    <w:rPr>
      <w:b/>
      <w:bCs/>
    </w:rPr>
  </w:style>
  <w:style w:type="paragraph" w:customStyle="1" w:styleId="1366">
    <w:name w:val="Normal_file_454"/>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367">
    <w:name w:val="heading 1_file_454"/>
    <w:basedOn w:val="1366"/>
    <w:qFormat/>
    <w:uiPriority w:val="9"/>
    <w:pPr>
      <w:outlineLvl w:val="0"/>
    </w:pPr>
    <w:rPr>
      <w:kern w:val="36"/>
      <w:sz w:val="48"/>
      <w:szCs w:val="48"/>
    </w:rPr>
  </w:style>
  <w:style w:type="paragraph" w:customStyle="1" w:styleId="1368">
    <w:name w:val="heading 2_file_454"/>
    <w:basedOn w:val="1366"/>
    <w:qFormat/>
    <w:uiPriority w:val="9"/>
    <w:pPr>
      <w:outlineLvl w:val="1"/>
    </w:pPr>
    <w:rPr>
      <w:sz w:val="36"/>
      <w:szCs w:val="36"/>
    </w:rPr>
  </w:style>
  <w:style w:type="paragraph" w:customStyle="1" w:styleId="1369">
    <w:name w:val="heading 3_file_454"/>
    <w:basedOn w:val="1366"/>
    <w:qFormat/>
    <w:uiPriority w:val="9"/>
    <w:pPr>
      <w:outlineLvl w:val="2"/>
    </w:pPr>
    <w:rPr>
      <w:sz w:val="27"/>
      <w:szCs w:val="27"/>
    </w:rPr>
  </w:style>
  <w:style w:type="paragraph" w:customStyle="1" w:styleId="1370">
    <w:name w:val="heading 4_file_454"/>
    <w:basedOn w:val="1366"/>
    <w:qFormat/>
    <w:uiPriority w:val="9"/>
    <w:pPr>
      <w:outlineLvl w:val="3"/>
    </w:pPr>
  </w:style>
  <w:style w:type="paragraph" w:customStyle="1" w:styleId="1371">
    <w:name w:val="heading 5_file_454"/>
    <w:basedOn w:val="1366"/>
    <w:qFormat/>
    <w:uiPriority w:val="9"/>
    <w:pPr>
      <w:outlineLvl w:val="4"/>
    </w:pPr>
    <w:rPr>
      <w:sz w:val="20"/>
      <w:szCs w:val="20"/>
    </w:rPr>
  </w:style>
  <w:style w:type="paragraph" w:customStyle="1" w:styleId="1372">
    <w:name w:val="heading 6_file_454"/>
    <w:basedOn w:val="1366"/>
    <w:qFormat/>
    <w:uiPriority w:val="9"/>
    <w:pPr>
      <w:outlineLvl w:val="5"/>
    </w:pPr>
    <w:rPr>
      <w:sz w:val="15"/>
      <w:szCs w:val="15"/>
    </w:rPr>
  </w:style>
  <w:style w:type="character" w:customStyle="1" w:styleId="1373">
    <w:name w:val="Default Paragraph Font_file_454"/>
    <w:semiHidden/>
    <w:unhideWhenUsed/>
    <w:qFormat/>
    <w:uiPriority w:val="1"/>
  </w:style>
  <w:style w:type="table" w:customStyle="1" w:styleId="1374">
    <w:name w:val="Normal Table_file_454"/>
    <w:semiHidden/>
    <w:unhideWhenUsed/>
    <w:qFormat/>
    <w:uiPriority w:val="99"/>
    <w:tblPr>
      <w:tblLayout w:type="fixed"/>
      <w:tblCellMar>
        <w:top w:w="0" w:type="dxa"/>
        <w:left w:w="108" w:type="dxa"/>
        <w:bottom w:w="0" w:type="dxa"/>
        <w:right w:w="108" w:type="dxa"/>
      </w:tblCellMar>
    </w:tblPr>
  </w:style>
  <w:style w:type="character" w:customStyle="1" w:styleId="1375">
    <w:name w:val="Hyperlink_file_454"/>
    <w:basedOn w:val="1373"/>
    <w:semiHidden/>
    <w:unhideWhenUsed/>
    <w:qFormat/>
    <w:uiPriority w:val="99"/>
    <w:rPr>
      <w:color w:val="0782C1"/>
      <w:u w:val="single"/>
    </w:rPr>
  </w:style>
  <w:style w:type="character" w:customStyle="1" w:styleId="1376">
    <w:name w:val="FollowedHyperlink_file_454"/>
    <w:basedOn w:val="1373"/>
    <w:semiHidden/>
    <w:unhideWhenUsed/>
    <w:qFormat/>
    <w:uiPriority w:val="99"/>
    <w:rPr>
      <w:color w:val="0782C1"/>
      <w:u w:val="single"/>
    </w:rPr>
  </w:style>
  <w:style w:type="character" w:customStyle="1" w:styleId="1377">
    <w:name w:val="标题 1 Char_file_454"/>
    <w:basedOn w:val="1373"/>
    <w:link w:val="3"/>
    <w:qFormat/>
    <w:uiPriority w:val="9"/>
    <w:rPr>
      <w:rFonts w:ascii="宋体" w:hAnsi="宋体" w:eastAsia="宋体" w:cs="宋体"/>
      <w:b/>
      <w:bCs/>
      <w:kern w:val="44"/>
      <w:sz w:val="44"/>
      <w:szCs w:val="44"/>
    </w:rPr>
  </w:style>
  <w:style w:type="character" w:customStyle="1" w:styleId="1378">
    <w:name w:val="标题 2 Char_file_454"/>
    <w:basedOn w:val="1373"/>
    <w:link w:val="2"/>
    <w:semiHidden/>
    <w:qFormat/>
    <w:uiPriority w:val="9"/>
    <w:rPr>
      <w:rFonts w:asciiTheme="majorHAnsi" w:hAnsiTheme="majorHAnsi" w:eastAsiaTheme="majorEastAsia" w:cstheme="majorBidi"/>
      <w:b/>
      <w:bCs/>
      <w:sz w:val="32"/>
      <w:szCs w:val="32"/>
    </w:rPr>
  </w:style>
  <w:style w:type="character" w:customStyle="1" w:styleId="1379">
    <w:name w:val="标题 3 Char_file_454"/>
    <w:basedOn w:val="1373"/>
    <w:link w:val="4"/>
    <w:semiHidden/>
    <w:qFormat/>
    <w:uiPriority w:val="9"/>
    <w:rPr>
      <w:rFonts w:ascii="宋体" w:hAnsi="宋体" w:eastAsia="宋体" w:cs="宋体"/>
      <w:b/>
      <w:bCs/>
      <w:sz w:val="32"/>
      <w:szCs w:val="32"/>
    </w:rPr>
  </w:style>
  <w:style w:type="character" w:customStyle="1" w:styleId="1380">
    <w:name w:val="标题 4 Char_file_454"/>
    <w:basedOn w:val="1373"/>
    <w:link w:val="5"/>
    <w:semiHidden/>
    <w:qFormat/>
    <w:uiPriority w:val="9"/>
    <w:rPr>
      <w:rFonts w:asciiTheme="majorHAnsi" w:hAnsiTheme="majorHAnsi" w:eastAsiaTheme="majorEastAsia" w:cstheme="majorBidi"/>
      <w:b/>
      <w:bCs/>
      <w:sz w:val="28"/>
      <w:szCs w:val="28"/>
    </w:rPr>
  </w:style>
  <w:style w:type="character" w:customStyle="1" w:styleId="1381">
    <w:name w:val="标题 5 Char_file_454"/>
    <w:basedOn w:val="1373"/>
    <w:link w:val="6"/>
    <w:semiHidden/>
    <w:qFormat/>
    <w:uiPriority w:val="9"/>
    <w:rPr>
      <w:rFonts w:ascii="宋体" w:hAnsi="宋体" w:eastAsia="宋体" w:cs="宋体"/>
      <w:b/>
      <w:bCs/>
      <w:sz w:val="28"/>
      <w:szCs w:val="28"/>
    </w:rPr>
  </w:style>
  <w:style w:type="character" w:customStyle="1" w:styleId="1382">
    <w:name w:val="标题 6 Char_file_454"/>
    <w:basedOn w:val="1373"/>
    <w:link w:val="8"/>
    <w:semiHidden/>
    <w:qFormat/>
    <w:uiPriority w:val="9"/>
    <w:rPr>
      <w:rFonts w:asciiTheme="majorHAnsi" w:hAnsiTheme="majorHAnsi" w:eastAsiaTheme="majorEastAsia" w:cstheme="majorBidi"/>
      <w:b/>
      <w:bCs/>
      <w:sz w:val="24"/>
      <w:szCs w:val="24"/>
    </w:rPr>
  </w:style>
  <w:style w:type="paragraph" w:customStyle="1" w:styleId="1383">
    <w:name w:val="cke_editable_file_454"/>
    <w:basedOn w:val="1366"/>
    <w:qFormat/>
    <w:uiPriority w:val="0"/>
    <w:rPr>
      <w:rFonts w:ascii="仿宋_GB2312" w:eastAsia="仿宋_GB2312"/>
    </w:rPr>
  </w:style>
  <w:style w:type="paragraph" w:customStyle="1" w:styleId="1384">
    <w:name w:val="marker_file_454"/>
    <w:basedOn w:val="1366"/>
    <w:qFormat/>
    <w:uiPriority w:val="0"/>
    <w:pPr>
      <w:shd w:val="clear" w:color="auto" w:fill="FFFF00"/>
    </w:pPr>
  </w:style>
  <w:style w:type="paragraph" w:customStyle="1" w:styleId="1385">
    <w:name w:val="Normal (Web)_file_454"/>
    <w:basedOn w:val="1366"/>
    <w:semiHidden/>
    <w:unhideWhenUsed/>
    <w:qFormat/>
    <w:uiPriority w:val="99"/>
  </w:style>
  <w:style w:type="paragraph" w:customStyle="1" w:styleId="1386">
    <w:name w:val="Normal_file_455"/>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387">
    <w:name w:val="heading 1_file_455"/>
    <w:basedOn w:val="1386"/>
    <w:qFormat/>
    <w:uiPriority w:val="9"/>
    <w:pPr>
      <w:outlineLvl w:val="0"/>
    </w:pPr>
    <w:rPr>
      <w:kern w:val="36"/>
      <w:sz w:val="48"/>
      <w:szCs w:val="48"/>
    </w:rPr>
  </w:style>
  <w:style w:type="paragraph" w:customStyle="1" w:styleId="1388">
    <w:name w:val="heading 2_file_455"/>
    <w:basedOn w:val="1386"/>
    <w:qFormat/>
    <w:uiPriority w:val="9"/>
    <w:pPr>
      <w:outlineLvl w:val="1"/>
    </w:pPr>
    <w:rPr>
      <w:sz w:val="36"/>
      <w:szCs w:val="36"/>
    </w:rPr>
  </w:style>
  <w:style w:type="paragraph" w:customStyle="1" w:styleId="1389">
    <w:name w:val="heading 3_file_455"/>
    <w:basedOn w:val="1386"/>
    <w:qFormat/>
    <w:uiPriority w:val="9"/>
    <w:pPr>
      <w:outlineLvl w:val="2"/>
    </w:pPr>
    <w:rPr>
      <w:sz w:val="27"/>
      <w:szCs w:val="27"/>
    </w:rPr>
  </w:style>
  <w:style w:type="paragraph" w:customStyle="1" w:styleId="1390">
    <w:name w:val="heading 4_file_455"/>
    <w:basedOn w:val="1386"/>
    <w:qFormat/>
    <w:uiPriority w:val="9"/>
    <w:pPr>
      <w:outlineLvl w:val="3"/>
    </w:pPr>
  </w:style>
  <w:style w:type="paragraph" w:customStyle="1" w:styleId="1391">
    <w:name w:val="heading 5_file_455"/>
    <w:basedOn w:val="1386"/>
    <w:qFormat/>
    <w:uiPriority w:val="9"/>
    <w:pPr>
      <w:outlineLvl w:val="4"/>
    </w:pPr>
    <w:rPr>
      <w:sz w:val="20"/>
      <w:szCs w:val="20"/>
    </w:rPr>
  </w:style>
  <w:style w:type="paragraph" w:customStyle="1" w:styleId="1392">
    <w:name w:val="heading 6_file_455"/>
    <w:basedOn w:val="1386"/>
    <w:qFormat/>
    <w:uiPriority w:val="9"/>
    <w:pPr>
      <w:outlineLvl w:val="5"/>
    </w:pPr>
    <w:rPr>
      <w:sz w:val="15"/>
      <w:szCs w:val="15"/>
    </w:rPr>
  </w:style>
  <w:style w:type="character" w:customStyle="1" w:styleId="1393">
    <w:name w:val="Default Paragraph Font_file_455"/>
    <w:semiHidden/>
    <w:unhideWhenUsed/>
    <w:qFormat/>
    <w:uiPriority w:val="1"/>
  </w:style>
  <w:style w:type="table" w:customStyle="1" w:styleId="1394">
    <w:name w:val="Normal Table_file_455"/>
    <w:semiHidden/>
    <w:unhideWhenUsed/>
    <w:qFormat/>
    <w:uiPriority w:val="99"/>
    <w:tblPr>
      <w:tblLayout w:type="fixed"/>
      <w:tblCellMar>
        <w:top w:w="0" w:type="dxa"/>
        <w:left w:w="108" w:type="dxa"/>
        <w:bottom w:w="0" w:type="dxa"/>
        <w:right w:w="108" w:type="dxa"/>
      </w:tblCellMar>
    </w:tblPr>
  </w:style>
  <w:style w:type="character" w:customStyle="1" w:styleId="1395">
    <w:name w:val="Hyperlink_file_455"/>
    <w:basedOn w:val="1393"/>
    <w:semiHidden/>
    <w:unhideWhenUsed/>
    <w:qFormat/>
    <w:uiPriority w:val="99"/>
    <w:rPr>
      <w:color w:val="0782C1"/>
      <w:u w:val="single"/>
    </w:rPr>
  </w:style>
  <w:style w:type="character" w:customStyle="1" w:styleId="1396">
    <w:name w:val="FollowedHyperlink_file_455"/>
    <w:basedOn w:val="1393"/>
    <w:semiHidden/>
    <w:unhideWhenUsed/>
    <w:qFormat/>
    <w:uiPriority w:val="99"/>
    <w:rPr>
      <w:color w:val="0782C1"/>
      <w:u w:val="single"/>
    </w:rPr>
  </w:style>
  <w:style w:type="character" w:customStyle="1" w:styleId="1397">
    <w:name w:val="标题 1 Char_file_455"/>
    <w:basedOn w:val="1393"/>
    <w:link w:val="3"/>
    <w:qFormat/>
    <w:uiPriority w:val="9"/>
    <w:rPr>
      <w:rFonts w:ascii="宋体" w:hAnsi="宋体" w:eastAsia="宋体" w:cs="宋体"/>
      <w:b/>
      <w:bCs/>
      <w:kern w:val="44"/>
      <w:sz w:val="44"/>
      <w:szCs w:val="44"/>
    </w:rPr>
  </w:style>
  <w:style w:type="character" w:customStyle="1" w:styleId="1398">
    <w:name w:val="标题 2 Char_file_455"/>
    <w:basedOn w:val="1393"/>
    <w:link w:val="2"/>
    <w:semiHidden/>
    <w:qFormat/>
    <w:uiPriority w:val="9"/>
    <w:rPr>
      <w:rFonts w:asciiTheme="majorHAnsi" w:hAnsiTheme="majorHAnsi" w:eastAsiaTheme="majorEastAsia" w:cstheme="majorBidi"/>
      <w:b/>
      <w:bCs/>
      <w:sz w:val="32"/>
      <w:szCs w:val="32"/>
    </w:rPr>
  </w:style>
  <w:style w:type="character" w:customStyle="1" w:styleId="1399">
    <w:name w:val="标题 3 Char_file_455"/>
    <w:basedOn w:val="1393"/>
    <w:link w:val="4"/>
    <w:semiHidden/>
    <w:qFormat/>
    <w:uiPriority w:val="9"/>
    <w:rPr>
      <w:rFonts w:ascii="宋体" w:hAnsi="宋体" w:eastAsia="宋体" w:cs="宋体"/>
      <w:b/>
      <w:bCs/>
      <w:sz w:val="32"/>
      <w:szCs w:val="32"/>
    </w:rPr>
  </w:style>
  <w:style w:type="character" w:customStyle="1" w:styleId="1400">
    <w:name w:val="标题 4 Char_file_455"/>
    <w:basedOn w:val="1393"/>
    <w:link w:val="5"/>
    <w:semiHidden/>
    <w:qFormat/>
    <w:uiPriority w:val="9"/>
    <w:rPr>
      <w:rFonts w:asciiTheme="majorHAnsi" w:hAnsiTheme="majorHAnsi" w:eastAsiaTheme="majorEastAsia" w:cstheme="majorBidi"/>
      <w:b/>
      <w:bCs/>
      <w:sz w:val="28"/>
      <w:szCs w:val="28"/>
    </w:rPr>
  </w:style>
  <w:style w:type="character" w:customStyle="1" w:styleId="1401">
    <w:name w:val="标题 5 Char_file_455"/>
    <w:basedOn w:val="1393"/>
    <w:link w:val="6"/>
    <w:semiHidden/>
    <w:qFormat/>
    <w:uiPriority w:val="9"/>
    <w:rPr>
      <w:rFonts w:ascii="宋体" w:hAnsi="宋体" w:eastAsia="宋体" w:cs="宋体"/>
      <w:b/>
      <w:bCs/>
      <w:sz w:val="28"/>
      <w:szCs w:val="28"/>
    </w:rPr>
  </w:style>
  <w:style w:type="character" w:customStyle="1" w:styleId="1402">
    <w:name w:val="标题 6 Char_file_455"/>
    <w:basedOn w:val="1393"/>
    <w:link w:val="8"/>
    <w:semiHidden/>
    <w:qFormat/>
    <w:uiPriority w:val="9"/>
    <w:rPr>
      <w:rFonts w:asciiTheme="majorHAnsi" w:hAnsiTheme="majorHAnsi" w:eastAsiaTheme="majorEastAsia" w:cstheme="majorBidi"/>
      <w:b/>
      <w:bCs/>
      <w:sz w:val="24"/>
      <w:szCs w:val="24"/>
    </w:rPr>
  </w:style>
  <w:style w:type="paragraph" w:customStyle="1" w:styleId="1403">
    <w:name w:val="cke_editable_file_455"/>
    <w:basedOn w:val="1386"/>
    <w:qFormat/>
    <w:uiPriority w:val="0"/>
    <w:rPr>
      <w:rFonts w:ascii="仿宋_GB2312" w:eastAsia="仿宋_GB2312"/>
    </w:rPr>
  </w:style>
  <w:style w:type="paragraph" w:customStyle="1" w:styleId="1404">
    <w:name w:val="marker_file_455"/>
    <w:basedOn w:val="1386"/>
    <w:qFormat/>
    <w:uiPriority w:val="0"/>
    <w:pPr>
      <w:shd w:val="clear" w:color="auto" w:fill="FFFF00"/>
    </w:pPr>
  </w:style>
  <w:style w:type="paragraph" w:customStyle="1" w:styleId="1405">
    <w:name w:val="Normal (Web)_file_455"/>
    <w:basedOn w:val="1386"/>
    <w:semiHidden/>
    <w:unhideWhenUsed/>
    <w:qFormat/>
    <w:uiPriority w:val="99"/>
  </w:style>
  <w:style w:type="paragraph" w:customStyle="1" w:styleId="1406">
    <w:name w:val="Normal_file_456"/>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407">
    <w:name w:val="heading 1_file_456"/>
    <w:basedOn w:val="1406"/>
    <w:qFormat/>
    <w:uiPriority w:val="9"/>
    <w:pPr>
      <w:outlineLvl w:val="0"/>
    </w:pPr>
    <w:rPr>
      <w:kern w:val="36"/>
      <w:sz w:val="48"/>
      <w:szCs w:val="48"/>
    </w:rPr>
  </w:style>
  <w:style w:type="paragraph" w:customStyle="1" w:styleId="1408">
    <w:name w:val="heading 2_file_456"/>
    <w:basedOn w:val="1406"/>
    <w:qFormat/>
    <w:uiPriority w:val="9"/>
    <w:pPr>
      <w:outlineLvl w:val="1"/>
    </w:pPr>
    <w:rPr>
      <w:sz w:val="36"/>
      <w:szCs w:val="36"/>
    </w:rPr>
  </w:style>
  <w:style w:type="paragraph" w:customStyle="1" w:styleId="1409">
    <w:name w:val="heading 3_file_456"/>
    <w:basedOn w:val="1406"/>
    <w:qFormat/>
    <w:uiPriority w:val="9"/>
    <w:pPr>
      <w:outlineLvl w:val="2"/>
    </w:pPr>
    <w:rPr>
      <w:sz w:val="27"/>
      <w:szCs w:val="27"/>
    </w:rPr>
  </w:style>
  <w:style w:type="paragraph" w:customStyle="1" w:styleId="1410">
    <w:name w:val="heading 4_file_456"/>
    <w:basedOn w:val="1406"/>
    <w:qFormat/>
    <w:uiPriority w:val="9"/>
    <w:pPr>
      <w:outlineLvl w:val="3"/>
    </w:pPr>
  </w:style>
  <w:style w:type="paragraph" w:customStyle="1" w:styleId="1411">
    <w:name w:val="heading 5_file_456"/>
    <w:basedOn w:val="1406"/>
    <w:qFormat/>
    <w:uiPriority w:val="9"/>
    <w:pPr>
      <w:outlineLvl w:val="4"/>
    </w:pPr>
    <w:rPr>
      <w:sz w:val="20"/>
      <w:szCs w:val="20"/>
    </w:rPr>
  </w:style>
  <w:style w:type="paragraph" w:customStyle="1" w:styleId="1412">
    <w:name w:val="heading 6_file_456"/>
    <w:basedOn w:val="1406"/>
    <w:qFormat/>
    <w:uiPriority w:val="9"/>
    <w:pPr>
      <w:outlineLvl w:val="5"/>
    </w:pPr>
    <w:rPr>
      <w:sz w:val="15"/>
      <w:szCs w:val="15"/>
    </w:rPr>
  </w:style>
  <w:style w:type="character" w:customStyle="1" w:styleId="1413">
    <w:name w:val="Default Paragraph Font_file_456"/>
    <w:semiHidden/>
    <w:unhideWhenUsed/>
    <w:qFormat/>
    <w:uiPriority w:val="1"/>
  </w:style>
  <w:style w:type="table" w:customStyle="1" w:styleId="1414">
    <w:name w:val="Normal Table_file_456"/>
    <w:semiHidden/>
    <w:unhideWhenUsed/>
    <w:qFormat/>
    <w:uiPriority w:val="99"/>
    <w:tblPr>
      <w:tblLayout w:type="fixed"/>
      <w:tblCellMar>
        <w:top w:w="0" w:type="dxa"/>
        <w:left w:w="108" w:type="dxa"/>
        <w:bottom w:w="0" w:type="dxa"/>
        <w:right w:w="108" w:type="dxa"/>
      </w:tblCellMar>
    </w:tblPr>
  </w:style>
  <w:style w:type="character" w:customStyle="1" w:styleId="1415">
    <w:name w:val="Hyperlink_file_456"/>
    <w:basedOn w:val="1413"/>
    <w:semiHidden/>
    <w:unhideWhenUsed/>
    <w:qFormat/>
    <w:uiPriority w:val="99"/>
    <w:rPr>
      <w:color w:val="0782C1"/>
      <w:u w:val="single"/>
    </w:rPr>
  </w:style>
  <w:style w:type="character" w:customStyle="1" w:styleId="1416">
    <w:name w:val="FollowedHyperlink_file_456"/>
    <w:basedOn w:val="1413"/>
    <w:semiHidden/>
    <w:unhideWhenUsed/>
    <w:qFormat/>
    <w:uiPriority w:val="99"/>
    <w:rPr>
      <w:color w:val="0782C1"/>
      <w:u w:val="single"/>
    </w:rPr>
  </w:style>
  <w:style w:type="character" w:customStyle="1" w:styleId="1417">
    <w:name w:val="标题 1 Char_file_456"/>
    <w:basedOn w:val="1413"/>
    <w:link w:val="3"/>
    <w:qFormat/>
    <w:uiPriority w:val="9"/>
    <w:rPr>
      <w:rFonts w:ascii="宋体" w:hAnsi="宋体" w:eastAsia="宋体" w:cs="宋体"/>
      <w:b/>
      <w:bCs/>
      <w:kern w:val="44"/>
      <w:sz w:val="44"/>
      <w:szCs w:val="44"/>
    </w:rPr>
  </w:style>
  <w:style w:type="character" w:customStyle="1" w:styleId="1418">
    <w:name w:val="标题 2 Char_file_456"/>
    <w:basedOn w:val="1413"/>
    <w:link w:val="2"/>
    <w:semiHidden/>
    <w:qFormat/>
    <w:uiPriority w:val="9"/>
    <w:rPr>
      <w:rFonts w:asciiTheme="majorHAnsi" w:hAnsiTheme="majorHAnsi" w:eastAsiaTheme="majorEastAsia" w:cstheme="majorBidi"/>
      <w:b/>
      <w:bCs/>
      <w:sz w:val="32"/>
      <w:szCs w:val="32"/>
    </w:rPr>
  </w:style>
  <w:style w:type="character" w:customStyle="1" w:styleId="1419">
    <w:name w:val="标题 3 Char_file_456"/>
    <w:basedOn w:val="1413"/>
    <w:link w:val="4"/>
    <w:semiHidden/>
    <w:qFormat/>
    <w:uiPriority w:val="9"/>
    <w:rPr>
      <w:rFonts w:ascii="宋体" w:hAnsi="宋体" w:eastAsia="宋体" w:cs="宋体"/>
      <w:b/>
      <w:bCs/>
      <w:sz w:val="32"/>
      <w:szCs w:val="32"/>
    </w:rPr>
  </w:style>
  <w:style w:type="character" w:customStyle="1" w:styleId="1420">
    <w:name w:val="标题 4 Char_file_456"/>
    <w:basedOn w:val="1413"/>
    <w:link w:val="5"/>
    <w:semiHidden/>
    <w:qFormat/>
    <w:uiPriority w:val="9"/>
    <w:rPr>
      <w:rFonts w:asciiTheme="majorHAnsi" w:hAnsiTheme="majorHAnsi" w:eastAsiaTheme="majorEastAsia" w:cstheme="majorBidi"/>
      <w:b/>
      <w:bCs/>
      <w:sz w:val="28"/>
      <w:szCs w:val="28"/>
    </w:rPr>
  </w:style>
  <w:style w:type="character" w:customStyle="1" w:styleId="1421">
    <w:name w:val="标题 5 Char_file_456"/>
    <w:basedOn w:val="1413"/>
    <w:link w:val="6"/>
    <w:semiHidden/>
    <w:uiPriority w:val="9"/>
    <w:rPr>
      <w:rFonts w:ascii="宋体" w:hAnsi="宋体" w:eastAsia="宋体" w:cs="宋体"/>
      <w:b/>
      <w:bCs/>
      <w:sz w:val="28"/>
      <w:szCs w:val="28"/>
    </w:rPr>
  </w:style>
  <w:style w:type="character" w:customStyle="1" w:styleId="1422">
    <w:name w:val="标题 6 Char_file_456"/>
    <w:basedOn w:val="1413"/>
    <w:link w:val="8"/>
    <w:semiHidden/>
    <w:qFormat/>
    <w:uiPriority w:val="9"/>
    <w:rPr>
      <w:rFonts w:asciiTheme="majorHAnsi" w:hAnsiTheme="majorHAnsi" w:eastAsiaTheme="majorEastAsia" w:cstheme="majorBidi"/>
      <w:b/>
      <w:bCs/>
      <w:sz w:val="24"/>
      <w:szCs w:val="24"/>
    </w:rPr>
  </w:style>
  <w:style w:type="paragraph" w:customStyle="1" w:styleId="1423">
    <w:name w:val="cke_editable_file_456"/>
    <w:basedOn w:val="1406"/>
    <w:qFormat/>
    <w:uiPriority w:val="0"/>
    <w:rPr>
      <w:rFonts w:ascii="仿宋_GB2312" w:eastAsia="仿宋_GB2312"/>
    </w:rPr>
  </w:style>
  <w:style w:type="paragraph" w:customStyle="1" w:styleId="1424">
    <w:name w:val="marker_file_456"/>
    <w:basedOn w:val="1406"/>
    <w:qFormat/>
    <w:uiPriority w:val="0"/>
    <w:pPr>
      <w:shd w:val="clear" w:color="auto" w:fill="FFFF00"/>
    </w:pPr>
  </w:style>
  <w:style w:type="paragraph" w:customStyle="1" w:styleId="1425">
    <w:name w:val="Normal (Web)_file_456"/>
    <w:basedOn w:val="1406"/>
    <w:semiHidden/>
    <w:unhideWhenUsed/>
    <w:qFormat/>
    <w:uiPriority w:val="99"/>
  </w:style>
  <w:style w:type="paragraph" w:customStyle="1" w:styleId="1426">
    <w:name w:val="Normal_file_457"/>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427">
    <w:name w:val="heading 1_file_457"/>
    <w:basedOn w:val="1426"/>
    <w:qFormat/>
    <w:uiPriority w:val="9"/>
    <w:pPr>
      <w:outlineLvl w:val="0"/>
    </w:pPr>
    <w:rPr>
      <w:kern w:val="36"/>
      <w:sz w:val="48"/>
      <w:szCs w:val="48"/>
    </w:rPr>
  </w:style>
  <w:style w:type="paragraph" w:customStyle="1" w:styleId="1428">
    <w:name w:val="heading 2_file_457"/>
    <w:basedOn w:val="1426"/>
    <w:qFormat/>
    <w:uiPriority w:val="9"/>
    <w:pPr>
      <w:outlineLvl w:val="1"/>
    </w:pPr>
    <w:rPr>
      <w:sz w:val="36"/>
      <w:szCs w:val="36"/>
    </w:rPr>
  </w:style>
  <w:style w:type="paragraph" w:customStyle="1" w:styleId="1429">
    <w:name w:val="heading 3_file_457"/>
    <w:basedOn w:val="1426"/>
    <w:qFormat/>
    <w:uiPriority w:val="9"/>
    <w:pPr>
      <w:outlineLvl w:val="2"/>
    </w:pPr>
    <w:rPr>
      <w:sz w:val="27"/>
      <w:szCs w:val="27"/>
    </w:rPr>
  </w:style>
  <w:style w:type="paragraph" w:customStyle="1" w:styleId="1430">
    <w:name w:val="heading 4_file_457"/>
    <w:basedOn w:val="1426"/>
    <w:qFormat/>
    <w:uiPriority w:val="9"/>
    <w:pPr>
      <w:outlineLvl w:val="3"/>
    </w:pPr>
  </w:style>
  <w:style w:type="paragraph" w:customStyle="1" w:styleId="1431">
    <w:name w:val="heading 5_file_457"/>
    <w:basedOn w:val="1426"/>
    <w:qFormat/>
    <w:uiPriority w:val="9"/>
    <w:pPr>
      <w:outlineLvl w:val="4"/>
    </w:pPr>
    <w:rPr>
      <w:sz w:val="20"/>
      <w:szCs w:val="20"/>
    </w:rPr>
  </w:style>
  <w:style w:type="paragraph" w:customStyle="1" w:styleId="1432">
    <w:name w:val="heading 6_file_457"/>
    <w:basedOn w:val="1426"/>
    <w:qFormat/>
    <w:uiPriority w:val="9"/>
    <w:pPr>
      <w:outlineLvl w:val="5"/>
    </w:pPr>
    <w:rPr>
      <w:sz w:val="15"/>
      <w:szCs w:val="15"/>
    </w:rPr>
  </w:style>
  <w:style w:type="character" w:customStyle="1" w:styleId="1433">
    <w:name w:val="Default Paragraph Font_file_457"/>
    <w:semiHidden/>
    <w:unhideWhenUsed/>
    <w:uiPriority w:val="1"/>
  </w:style>
  <w:style w:type="table" w:customStyle="1" w:styleId="1434">
    <w:name w:val="Normal Table_file_457"/>
    <w:semiHidden/>
    <w:unhideWhenUsed/>
    <w:qFormat/>
    <w:uiPriority w:val="99"/>
    <w:tblPr>
      <w:tblLayout w:type="fixed"/>
      <w:tblCellMar>
        <w:top w:w="0" w:type="dxa"/>
        <w:left w:w="108" w:type="dxa"/>
        <w:bottom w:w="0" w:type="dxa"/>
        <w:right w:w="108" w:type="dxa"/>
      </w:tblCellMar>
    </w:tblPr>
  </w:style>
  <w:style w:type="character" w:customStyle="1" w:styleId="1435">
    <w:name w:val="Hyperlink_file_457"/>
    <w:basedOn w:val="1433"/>
    <w:semiHidden/>
    <w:unhideWhenUsed/>
    <w:uiPriority w:val="99"/>
    <w:rPr>
      <w:color w:val="0782C1"/>
      <w:u w:val="single"/>
    </w:rPr>
  </w:style>
  <w:style w:type="character" w:customStyle="1" w:styleId="1436">
    <w:name w:val="FollowedHyperlink_file_457"/>
    <w:basedOn w:val="1433"/>
    <w:semiHidden/>
    <w:unhideWhenUsed/>
    <w:qFormat/>
    <w:uiPriority w:val="99"/>
    <w:rPr>
      <w:color w:val="0782C1"/>
      <w:u w:val="single"/>
    </w:rPr>
  </w:style>
  <w:style w:type="character" w:customStyle="1" w:styleId="1437">
    <w:name w:val="标题 1 Char_file_457"/>
    <w:basedOn w:val="1433"/>
    <w:link w:val="3"/>
    <w:qFormat/>
    <w:uiPriority w:val="9"/>
    <w:rPr>
      <w:rFonts w:ascii="宋体" w:hAnsi="宋体" w:eastAsia="宋体" w:cs="宋体"/>
      <w:b/>
      <w:bCs/>
      <w:kern w:val="44"/>
      <w:sz w:val="44"/>
      <w:szCs w:val="44"/>
    </w:rPr>
  </w:style>
  <w:style w:type="character" w:customStyle="1" w:styleId="1438">
    <w:name w:val="标题 2 Char_file_457"/>
    <w:basedOn w:val="1433"/>
    <w:link w:val="2"/>
    <w:semiHidden/>
    <w:qFormat/>
    <w:uiPriority w:val="9"/>
    <w:rPr>
      <w:rFonts w:asciiTheme="majorHAnsi" w:hAnsiTheme="majorHAnsi" w:eastAsiaTheme="majorEastAsia" w:cstheme="majorBidi"/>
      <w:b/>
      <w:bCs/>
      <w:sz w:val="32"/>
      <w:szCs w:val="32"/>
    </w:rPr>
  </w:style>
  <w:style w:type="character" w:customStyle="1" w:styleId="1439">
    <w:name w:val="标题 3 Char_file_457"/>
    <w:basedOn w:val="1433"/>
    <w:link w:val="4"/>
    <w:semiHidden/>
    <w:qFormat/>
    <w:uiPriority w:val="9"/>
    <w:rPr>
      <w:rFonts w:ascii="宋体" w:hAnsi="宋体" w:eastAsia="宋体" w:cs="宋体"/>
      <w:b/>
      <w:bCs/>
      <w:sz w:val="32"/>
      <w:szCs w:val="32"/>
    </w:rPr>
  </w:style>
  <w:style w:type="character" w:customStyle="1" w:styleId="1440">
    <w:name w:val="标题 4 Char_file_457"/>
    <w:basedOn w:val="1433"/>
    <w:link w:val="5"/>
    <w:semiHidden/>
    <w:uiPriority w:val="9"/>
    <w:rPr>
      <w:rFonts w:asciiTheme="majorHAnsi" w:hAnsiTheme="majorHAnsi" w:eastAsiaTheme="majorEastAsia" w:cstheme="majorBidi"/>
      <w:b/>
      <w:bCs/>
      <w:sz w:val="28"/>
      <w:szCs w:val="28"/>
    </w:rPr>
  </w:style>
  <w:style w:type="character" w:customStyle="1" w:styleId="1441">
    <w:name w:val="标题 5 Char_file_457"/>
    <w:basedOn w:val="1433"/>
    <w:link w:val="6"/>
    <w:semiHidden/>
    <w:qFormat/>
    <w:uiPriority w:val="9"/>
    <w:rPr>
      <w:rFonts w:ascii="宋体" w:hAnsi="宋体" w:eastAsia="宋体" w:cs="宋体"/>
      <w:b/>
      <w:bCs/>
      <w:sz w:val="28"/>
      <w:szCs w:val="28"/>
    </w:rPr>
  </w:style>
  <w:style w:type="character" w:customStyle="1" w:styleId="1442">
    <w:name w:val="标题 6 Char_file_457"/>
    <w:basedOn w:val="1433"/>
    <w:link w:val="8"/>
    <w:semiHidden/>
    <w:qFormat/>
    <w:uiPriority w:val="9"/>
    <w:rPr>
      <w:rFonts w:asciiTheme="majorHAnsi" w:hAnsiTheme="majorHAnsi" w:eastAsiaTheme="majorEastAsia" w:cstheme="majorBidi"/>
      <w:b/>
      <w:bCs/>
      <w:sz w:val="24"/>
      <w:szCs w:val="24"/>
    </w:rPr>
  </w:style>
  <w:style w:type="paragraph" w:customStyle="1" w:styleId="1443">
    <w:name w:val="cke_editable_file_457"/>
    <w:basedOn w:val="1426"/>
    <w:uiPriority w:val="0"/>
    <w:rPr>
      <w:rFonts w:ascii="仿宋_GB2312" w:eastAsia="仿宋_GB2312"/>
    </w:rPr>
  </w:style>
  <w:style w:type="paragraph" w:customStyle="1" w:styleId="1444">
    <w:name w:val="marker_file_457"/>
    <w:basedOn w:val="1426"/>
    <w:uiPriority w:val="0"/>
    <w:pPr>
      <w:shd w:val="clear" w:color="auto" w:fill="FFFF00"/>
    </w:pPr>
  </w:style>
  <w:style w:type="paragraph" w:customStyle="1" w:styleId="1445">
    <w:name w:val="Normal (Web)_file_457"/>
    <w:basedOn w:val="1426"/>
    <w:semiHidden/>
    <w:unhideWhenUsed/>
    <w:qFormat/>
    <w:uiPriority w:val="99"/>
  </w:style>
  <w:style w:type="paragraph" w:customStyle="1" w:styleId="1446">
    <w:name w:val="Normal_file_458"/>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447">
    <w:name w:val="heading 1_file_458"/>
    <w:basedOn w:val="1446"/>
    <w:qFormat/>
    <w:uiPriority w:val="9"/>
    <w:pPr>
      <w:outlineLvl w:val="0"/>
    </w:pPr>
    <w:rPr>
      <w:kern w:val="36"/>
      <w:sz w:val="48"/>
      <w:szCs w:val="48"/>
    </w:rPr>
  </w:style>
  <w:style w:type="paragraph" w:customStyle="1" w:styleId="1448">
    <w:name w:val="heading 2_file_458"/>
    <w:basedOn w:val="1446"/>
    <w:qFormat/>
    <w:uiPriority w:val="9"/>
    <w:pPr>
      <w:outlineLvl w:val="1"/>
    </w:pPr>
    <w:rPr>
      <w:sz w:val="36"/>
      <w:szCs w:val="36"/>
    </w:rPr>
  </w:style>
  <w:style w:type="paragraph" w:customStyle="1" w:styleId="1449">
    <w:name w:val="heading 3_file_458"/>
    <w:basedOn w:val="1446"/>
    <w:qFormat/>
    <w:uiPriority w:val="9"/>
    <w:pPr>
      <w:outlineLvl w:val="2"/>
    </w:pPr>
    <w:rPr>
      <w:sz w:val="27"/>
      <w:szCs w:val="27"/>
    </w:rPr>
  </w:style>
  <w:style w:type="paragraph" w:customStyle="1" w:styleId="1450">
    <w:name w:val="heading 4_file_458"/>
    <w:basedOn w:val="1446"/>
    <w:qFormat/>
    <w:uiPriority w:val="9"/>
    <w:pPr>
      <w:outlineLvl w:val="3"/>
    </w:pPr>
  </w:style>
  <w:style w:type="paragraph" w:customStyle="1" w:styleId="1451">
    <w:name w:val="heading 5_file_458"/>
    <w:basedOn w:val="1446"/>
    <w:qFormat/>
    <w:uiPriority w:val="9"/>
    <w:pPr>
      <w:outlineLvl w:val="4"/>
    </w:pPr>
    <w:rPr>
      <w:sz w:val="20"/>
      <w:szCs w:val="20"/>
    </w:rPr>
  </w:style>
  <w:style w:type="paragraph" w:customStyle="1" w:styleId="1452">
    <w:name w:val="heading 6_file_458"/>
    <w:basedOn w:val="1446"/>
    <w:qFormat/>
    <w:uiPriority w:val="9"/>
    <w:pPr>
      <w:outlineLvl w:val="5"/>
    </w:pPr>
    <w:rPr>
      <w:sz w:val="15"/>
      <w:szCs w:val="15"/>
    </w:rPr>
  </w:style>
  <w:style w:type="character" w:customStyle="1" w:styleId="1453">
    <w:name w:val="Default Paragraph Font_file_458"/>
    <w:semiHidden/>
    <w:unhideWhenUsed/>
    <w:uiPriority w:val="1"/>
  </w:style>
  <w:style w:type="table" w:customStyle="1" w:styleId="1454">
    <w:name w:val="Normal Table_file_458"/>
    <w:semiHidden/>
    <w:unhideWhenUsed/>
    <w:uiPriority w:val="99"/>
    <w:tblPr>
      <w:tblLayout w:type="fixed"/>
      <w:tblCellMar>
        <w:top w:w="0" w:type="dxa"/>
        <w:left w:w="108" w:type="dxa"/>
        <w:bottom w:w="0" w:type="dxa"/>
        <w:right w:w="108" w:type="dxa"/>
      </w:tblCellMar>
    </w:tblPr>
  </w:style>
  <w:style w:type="character" w:customStyle="1" w:styleId="1455">
    <w:name w:val="Hyperlink_file_458"/>
    <w:basedOn w:val="1453"/>
    <w:semiHidden/>
    <w:unhideWhenUsed/>
    <w:qFormat/>
    <w:uiPriority w:val="99"/>
    <w:rPr>
      <w:color w:val="0782C1"/>
      <w:u w:val="single"/>
    </w:rPr>
  </w:style>
  <w:style w:type="character" w:customStyle="1" w:styleId="1456">
    <w:name w:val="FollowedHyperlink_file_458"/>
    <w:basedOn w:val="1453"/>
    <w:semiHidden/>
    <w:unhideWhenUsed/>
    <w:qFormat/>
    <w:uiPriority w:val="99"/>
    <w:rPr>
      <w:color w:val="0782C1"/>
      <w:u w:val="single"/>
    </w:rPr>
  </w:style>
  <w:style w:type="character" w:customStyle="1" w:styleId="1457">
    <w:name w:val="标题 1 Char_file_458"/>
    <w:basedOn w:val="1453"/>
    <w:link w:val="3"/>
    <w:uiPriority w:val="9"/>
    <w:rPr>
      <w:rFonts w:ascii="宋体" w:hAnsi="宋体" w:eastAsia="宋体" w:cs="宋体"/>
      <w:b/>
      <w:bCs/>
      <w:kern w:val="44"/>
      <w:sz w:val="44"/>
      <w:szCs w:val="44"/>
    </w:rPr>
  </w:style>
  <w:style w:type="character" w:customStyle="1" w:styleId="1458">
    <w:name w:val="标题 2 Char_file_458"/>
    <w:basedOn w:val="1453"/>
    <w:link w:val="2"/>
    <w:semiHidden/>
    <w:uiPriority w:val="9"/>
    <w:rPr>
      <w:rFonts w:asciiTheme="majorHAnsi" w:hAnsiTheme="majorHAnsi" w:eastAsiaTheme="majorEastAsia" w:cstheme="majorBidi"/>
      <w:b/>
      <w:bCs/>
      <w:sz w:val="32"/>
      <w:szCs w:val="32"/>
    </w:rPr>
  </w:style>
  <w:style w:type="character" w:customStyle="1" w:styleId="1459">
    <w:name w:val="标题 3 Char_file_458"/>
    <w:basedOn w:val="1453"/>
    <w:link w:val="4"/>
    <w:semiHidden/>
    <w:uiPriority w:val="9"/>
    <w:rPr>
      <w:rFonts w:ascii="宋体" w:hAnsi="宋体" w:eastAsia="宋体" w:cs="宋体"/>
      <w:b/>
      <w:bCs/>
      <w:sz w:val="32"/>
      <w:szCs w:val="32"/>
    </w:rPr>
  </w:style>
  <w:style w:type="character" w:customStyle="1" w:styleId="1460">
    <w:name w:val="标题 4 Char_file_458"/>
    <w:basedOn w:val="1453"/>
    <w:link w:val="5"/>
    <w:semiHidden/>
    <w:uiPriority w:val="9"/>
    <w:rPr>
      <w:rFonts w:asciiTheme="majorHAnsi" w:hAnsiTheme="majorHAnsi" w:eastAsiaTheme="majorEastAsia" w:cstheme="majorBidi"/>
      <w:b/>
      <w:bCs/>
      <w:sz w:val="28"/>
      <w:szCs w:val="28"/>
    </w:rPr>
  </w:style>
  <w:style w:type="character" w:customStyle="1" w:styleId="1461">
    <w:name w:val="标题 5 Char_file_458"/>
    <w:basedOn w:val="1453"/>
    <w:link w:val="6"/>
    <w:semiHidden/>
    <w:uiPriority w:val="9"/>
    <w:rPr>
      <w:rFonts w:ascii="宋体" w:hAnsi="宋体" w:eastAsia="宋体" w:cs="宋体"/>
      <w:b/>
      <w:bCs/>
      <w:sz w:val="28"/>
      <w:szCs w:val="28"/>
    </w:rPr>
  </w:style>
  <w:style w:type="character" w:customStyle="1" w:styleId="1462">
    <w:name w:val="标题 6 Char_file_458"/>
    <w:basedOn w:val="1453"/>
    <w:link w:val="8"/>
    <w:semiHidden/>
    <w:uiPriority w:val="9"/>
    <w:rPr>
      <w:rFonts w:asciiTheme="majorHAnsi" w:hAnsiTheme="majorHAnsi" w:eastAsiaTheme="majorEastAsia" w:cstheme="majorBidi"/>
      <w:b/>
      <w:bCs/>
      <w:sz w:val="24"/>
      <w:szCs w:val="24"/>
    </w:rPr>
  </w:style>
  <w:style w:type="paragraph" w:customStyle="1" w:styleId="1463">
    <w:name w:val="cke_editable_file_458"/>
    <w:basedOn w:val="1446"/>
    <w:qFormat/>
    <w:uiPriority w:val="0"/>
    <w:rPr>
      <w:rFonts w:ascii="仿宋_GB2312" w:eastAsia="仿宋_GB2312"/>
    </w:rPr>
  </w:style>
  <w:style w:type="paragraph" w:customStyle="1" w:styleId="1464">
    <w:name w:val="marker_file_458"/>
    <w:basedOn w:val="1446"/>
    <w:qFormat/>
    <w:uiPriority w:val="0"/>
    <w:pPr>
      <w:shd w:val="clear" w:color="auto" w:fill="FFFF00"/>
    </w:pPr>
  </w:style>
  <w:style w:type="paragraph" w:customStyle="1" w:styleId="1465">
    <w:name w:val="Normal (Web)_file_458"/>
    <w:basedOn w:val="1446"/>
    <w:semiHidden/>
    <w:unhideWhenUsed/>
    <w:qFormat/>
    <w:uiPriority w:val="99"/>
  </w:style>
  <w:style w:type="paragraph" w:customStyle="1" w:styleId="1466">
    <w:name w:val="Normal_file_459"/>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467">
    <w:name w:val="heading 1_file_459"/>
    <w:basedOn w:val="1466"/>
    <w:qFormat/>
    <w:uiPriority w:val="9"/>
    <w:pPr>
      <w:outlineLvl w:val="0"/>
    </w:pPr>
    <w:rPr>
      <w:kern w:val="36"/>
      <w:sz w:val="48"/>
      <w:szCs w:val="48"/>
    </w:rPr>
  </w:style>
  <w:style w:type="paragraph" w:customStyle="1" w:styleId="1468">
    <w:name w:val="heading 2_file_459"/>
    <w:basedOn w:val="1466"/>
    <w:qFormat/>
    <w:uiPriority w:val="9"/>
    <w:pPr>
      <w:outlineLvl w:val="1"/>
    </w:pPr>
    <w:rPr>
      <w:sz w:val="36"/>
      <w:szCs w:val="36"/>
    </w:rPr>
  </w:style>
  <w:style w:type="paragraph" w:customStyle="1" w:styleId="1469">
    <w:name w:val="heading 3_file_459"/>
    <w:basedOn w:val="1466"/>
    <w:qFormat/>
    <w:uiPriority w:val="9"/>
    <w:pPr>
      <w:outlineLvl w:val="2"/>
    </w:pPr>
    <w:rPr>
      <w:sz w:val="27"/>
      <w:szCs w:val="27"/>
    </w:rPr>
  </w:style>
  <w:style w:type="paragraph" w:customStyle="1" w:styleId="1470">
    <w:name w:val="heading 4_file_459"/>
    <w:basedOn w:val="1466"/>
    <w:qFormat/>
    <w:uiPriority w:val="9"/>
    <w:pPr>
      <w:outlineLvl w:val="3"/>
    </w:pPr>
  </w:style>
  <w:style w:type="paragraph" w:customStyle="1" w:styleId="1471">
    <w:name w:val="heading 5_file_459"/>
    <w:basedOn w:val="1466"/>
    <w:qFormat/>
    <w:uiPriority w:val="9"/>
    <w:pPr>
      <w:outlineLvl w:val="4"/>
    </w:pPr>
    <w:rPr>
      <w:sz w:val="20"/>
      <w:szCs w:val="20"/>
    </w:rPr>
  </w:style>
  <w:style w:type="paragraph" w:customStyle="1" w:styleId="1472">
    <w:name w:val="heading 6_file_459"/>
    <w:basedOn w:val="1466"/>
    <w:qFormat/>
    <w:uiPriority w:val="9"/>
    <w:pPr>
      <w:outlineLvl w:val="5"/>
    </w:pPr>
    <w:rPr>
      <w:sz w:val="15"/>
      <w:szCs w:val="15"/>
    </w:rPr>
  </w:style>
  <w:style w:type="character" w:customStyle="1" w:styleId="1473">
    <w:name w:val="Default Paragraph Font_file_459"/>
    <w:semiHidden/>
    <w:unhideWhenUsed/>
    <w:qFormat/>
    <w:uiPriority w:val="1"/>
  </w:style>
  <w:style w:type="table" w:customStyle="1" w:styleId="1474">
    <w:name w:val="Normal Table_file_459"/>
    <w:semiHidden/>
    <w:unhideWhenUsed/>
    <w:qFormat/>
    <w:uiPriority w:val="99"/>
    <w:tblPr>
      <w:tblLayout w:type="fixed"/>
      <w:tblCellMar>
        <w:top w:w="0" w:type="dxa"/>
        <w:left w:w="108" w:type="dxa"/>
        <w:bottom w:w="0" w:type="dxa"/>
        <w:right w:w="108" w:type="dxa"/>
      </w:tblCellMar>
    </w:tblPr>
  </w:style>
  <w:style w:type="character" w:customStyle="1" w:styleId="1475">
    <w:name w:val="Hyperlink_file_459"/>
    <w:basedOn w:val="1473"/>
    <w:semiHidden/>
    <w:unhideWhenUsed/>
    <w:qFormat/>
    <w:uiPriority w:val="99"/>
    <w:rPr>
      <w:color w:val="0782C1"/>
      <w:u w:val="single"/>
    </w:rPr>
  </w:style>
  <w:style w:type="character" w:customStyle="1" w:styleId="1476">
    <w:name w:val="FollowedHyperlink_file_459"/>
    <w:basedOn w:val="1473"/>
    <w:semiHidden/>
    <w:unhideWhenUsed/>
    <w:qFormat/>
    <w:uiPriority w:val="99"/>
    <w:rPr>
      <w:color w:val="0782C1"/>
      <w:u w:val="single"/>
    </w:rPr>
  </w:style>
  <w:style w:type="character" w:customStyle="1" w:styleId="1477">
    <w:name w:val="标题 1 Char_file_459"/>
    <w:basedOn w:val="1473"/>
    <w:link w:val="3"/>
    <w:qFormat/>
    <w:uiPriority w:val="9"/>
    <w:rPr>
      <w:rFonts w:ascii="宋体" w:hAnsi="宋体" w:eastAsia="宋体" w:cs="宋体"/>
      <w:b/>
      <w:bCs/>
      <w:kern w:val="44"/>
      <w:sz w:val="44"/>
      <w:szCs w:val="44"/>
    </w:rPr>
  </w:style>
  <w:style w:type="character" w:customStyle="1" w:styleId="1478">
    <w:name w:val="标题 2 Char_file_459"/>
    <w:basedOn w:val="1473"/>
    <w:link w:val="2"/>
    <w:semiHidden/>
    <w:qFormat/>
    <w:uiPriority w:val="9"/>
    <w:rPr>
      <w:rFonts w:asciiTheme="majorHAnsi" w:hAnsiTheme="majorHAnsi" w:eastAsiaTheme="majorEastAsia" w:cstheme="majorBidi"/>
      <w:b/>
      <w:bCs/>
      <w:sz w:val="32"/>
      <w:szCs w:val="32"/>
    </w:rPr>
  </w:style>
  <w:style w:type="character" w:customStyle="1" w:styleId="1479">
    <w:name w:val="标题 3 Char_file_459"/>
    <w:basedOn w:val="1473"/>
    <w:link w:val="4"/>
    <w:semiHidden/>
    <w:qFormat/>
    <w:uiPriority w:val="9"/>
    <w:rPr>
      <w:rFonts w:ascii="宋体" w:hAnsi="宋体" w:eastAsia="宋体" w:cs="宋体"/>
      <w:b/>
      <w:bCs/>
      <w:sz w:val="32"/>
      <w:szCs w:val="32"/>
    </w:rPr>
  </w:style>
  <w:style w:type="character" w:customStyle="1" w:styleId="1480">
    <w:name w:val="标题 4 Char_file_459"/>
    <w:basedOn w:val="1473"/>
    <w:link w:val="5"/>
    <w:semiHidden/>
    <w:qFormat/>
    <w:uiPriority w:val="9"/>
    <w:rPr>
      <w:rFonts w:asciiTheme="majorHAnsi" w:hAnsiTheme="majorHAnsi" w:eastAsiaTheme="majorEastAsia" w:cstheme="majorBidi"/>
      <w:b/>
      <w:bCs/>
      <w:sz w:val="28"/>
      <w:szCs w:val="28"/>
    </w:rPr>
  </w:style>
  <w:style w:type="character" w:customStyle="1" w:styleId="1481">
    <w:name w:val="标题 5 Char_file_459"/>
    <w:basedOn w:val="1473"/>
    <w:link w:val="6"/>
    <w:semiHidden/>
    <w:qFormat/>
    <w:uiPriority w:val="9"/>
    <w:rPr>
      <w:rFonts w:ascii="宋体" w:hAnsi="宋体" w:eastAsia="宋体" w:cs="宋体"/>
      <w:b/>
      <w:bCs/>
      <w:sz w:val="28"/>
      <w:szCs w:val="28"/>
    </w:rPr>
  </w:style>
  <w:style w:type="character" w:customStyle="1" w:styleId="1482">
    <w:name w:val="标题 6 Char_file_459"/>
    <w:basedOn w:val="1473"/>
    <w:link w:val="8"/>
    <w:semiHidden/>
    <w:qFormat/>
    <w:uiPriority w:val="9"/>
    <w:rPr>
      <w:rFonts w:asciiTheme="majorHAnsi" w:hAnsiTheme="majorHAnsi" w:eastAsiaTheme="majorEastAsia" w:cstheme="majorBidi"/>
      <w:b/>
      <w:bCs/>
      <w:sz w:val="24"/>
      <w:szCs w:val="24"/>
    </w:rPr>
  </w:style>
  <w:style w:type="paragraph" w:customStyle="1" w:styleId="1483">
    <w:name w:val="cke_editable_file_459"/>
    <w:basedOn w:val="1466"/>
    <w:qFormat/>
    <w:uiPriority w:val="0"/>
    <w:rPr>
      <w:rFonts w:ascii="仿宋_GB2312" w:eastAsia="仿宋_GB2312"/>
    </w:rPr>
  </w:style>
  <w:style w:type="paragraph" w:customStyle="1" w:styleId="1484">
    <w:name w:val="marker_file_459"/>
    <w:basedOn w:val="1466"/>
    <w:qFormat/>
    <w:uiPriority w:val="0"/>
    <w:pPr>
      <w:shd w:val="clear" w:color="auto" w:fill="FFFF00"/>
    </w:pPr>
  </w:style>
  <w:style w:type="paragraph" w:customStyle="1" w:styleId="1485">
    <w:name w:val="Normal (Web)_file_459"/>
    <w:basedOn w:val="1466"/>
    <w:semiHidden/>
    <w:unhideWhenUsed/>
    <w:uiPriority w:val="99"/>
  </w:style>
  <w:style w:type="character" w:customStyle="1" w:styleId="1486">
    <w:name w:val="Strong_file_459"/>
    <w:basedOn w:val="1473"/>
    <w:qFormat/>
    <w:uiPriority w:val="22"/>
    <w:rPr>
      <w:b/>
      <w:bCs/>
    </w:rPr>
  </w:style>
  <w:style w:type="paragraph" w:customStyle="1" w:styleId="1487">
    <w:name w:val="Normal_file_460"/>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488">
    <w:name w:val="heading 1_file_460"/>
    <w:basedOn w:val="1487"/>
    <w:qFormat/>
    <w:uiPriority w:val="9"/>
    <w:pPr>
      <w:outlineLvl w:val="0"/>
    </w:pPr>
    <w:rPr>
      <w:kern w:val="36"/>
      <w:sz w:val="48"/>
      <w:szCs w:val="48"/>
    </w:rPr>
  </w:style>
  <w:style w:type="paragraph" w:customStyle="1" w:styleId="1489">
    <w:name w:val="heading 2_file_460"/>
    <w:basedOn w:val="1487"/>
    <w:qFormat/>
    <w:uiPriority w:val="9"/>
    <w:pPr>
      <w:outlineLvl w:val="1"/>
    </w:pPr>
    <w:rPr>
      <w:sz w:val="36"/>
      <w:szCs w:val="36"/>
    </w:rPr>
  </w:style>
  <w:style w:type="paragraph" w:customStyle="1" w:styleId="1490">
    <w:name w:val="heading 3_file_460"/>
    <w:basedOn w:val="1487"/>
    <w:qFormat/>
    <w:uiPriority w:val="9"/>
    <w:pPr>
      <w:outlineLvl w:val="2"/>
    </w:pPr>
    <w:rPr>
      <w:sz w:val="27"/>
      <w:szCs w:val="27"/>
    </w:rPr>
  </w:style>
  <w:style w:type="paragraph" w:customStyle="1" w:styleId="1491">
    <w:name w:val="heading 4_file_460"/>
    <w:basedOn w:val="1487"/>
    <w:qFormat/>
    <w:uiPriority w:val="9"/>
    <w:pPr>
      <w:outlineLvl w:val="3"/>
    </w:pPr>
  </w:style>
  <w:style w:type="paragraph" w:customStyle="1" w:styleId="1492">
    <w:name w:val="heading 5_file_460"/>
    <w:basedOn w:val="1487"/>
    <w:qFormat/>
    <w:uiPriority w:val="9"/>
    <w:pPr>
      <w:outlineLvl w:val="4"/>
    </w:pPr>
    <w:rPr>
      <w:sz w:val="20"/>
      <w:szCs w:val="20"/>
    </w:rPr>
  </w:style>
  <w:style w:type="paragraph" w:customStyle="1" w:styleId="1493">
    <w:name w:val="heading 6_file_460"/>
    <w:basedOn w:val="1487"/>
    <w:qFormat/>
    <w:uiPriority w:val="9"/>
    <w:pPr>
      <w:outlineLvl w:val="5"/>
    </w:pPr>
    <w:rPr>
      <w:sz w:val="15"/>
      <w:szCs w:val="15"/>
    </w:rPr>
  </w:style>
  <w:style w:type="character" w:customStyle="1" w:styleId="1494">
    <w:name w:val="Default Paragraph Font_file_460"/>
    <w:semiHidden/>
    <w:unhideWhenUsed/>
    <w:qFormat/>
    <w:uiPriority w:val="1"/>
  </w:style>
  <w:style w:type="table" w:customStyle="1" w:styleId="1495">
    <w:name w:val="Normal Table_file_460"/>
    <w:semiHidden/>
    <w:unhideWhenUsed/>
    <w:qFormat/>
    <w:uiPriority w:val="99"/>
    <w:tblPr>
      <w:tblLayout w:type="fixed"/>
      <w:tblCellMar>
        <w:top w:w="0" w:type="dxa"/>
        <w:left w:w="108" w:type="dxa"/>
        <w:bottom w:w="0" w:type="dxa"/>
        <w:right w:w="108" w:type="dxa"/>
      </w:tblCellMar>
    </w:tblPr>
  </w:style>
  <w:style w:type="character" w:customStyle="1" w:styleId="1496">
    <w:name w:val="Hyperlink_file_460"/>
    <w:basedOn w:val="1494"/>
    <w:semiHidden/>
    <w:unhideWhenUsed/>
    <w:uiPriority w:val="99"/>
    <w:rPr>
      <w:color w:val="0782C1"/>
      <w:u w:val="single"/>
    </w:rPr>
  </w:style>
  <w:style w:type="character" w:customStyle="1" w:styleId="1497">
    <w:name w:val="FollowedHyperlink_file_460"/>
    <w:basedOn w:val="1494"/>
    <w:semiHidden/>
    <w:unhideWhenUsed/>
    <w:uiPriority w:val="99"/>
    <w:rPr>
      <w:color w:val="0782C1"/>
      <w:u w:val="single"/>
    </w:rPr>
  </w:style>
  <w:style w:type="character" w:customStyle="1" w:styleId="1498">
    <w:name w:val="标题 1 Char_file_460"/>
    <w:basedOn w:val="1494"/>
    <w:link w:val="3"/>
    <w:qFormat/>
    <w:uiPriority w:val="9"/>
    <w:rPr>
      <w:rFonts w:ascii="宋体" w:hAnsi="宋体" w:eastAsia="宋体" w:cs="宋体"/>
      <w:b/>
      <w:bCs/>
      <w:kern w:val="44"/>
      <w:sz w:val="44"/>
      <w:szCs w:val="44"/>
    </w:rPr>
  </w:style>
  <w:style w:type="character" w:customStyle="1" w:styleId="1499">
    <w:name w:val="标题 2 Char_file_460"/>
    <w:basedOn w:val="1494"/>
    <w:link w:val="2"/>
    <w:semiHidden/>
    <w:qFormat/>
    <w:uiPriority w:val="9"/>
    <w:rPr>
      <w:rFonts w:asciiTheme="majorHAnsi" w:hAnsiTheme="majorHAnsi" w:eastAsiaTheme="majorEastAsia" w:cstheme="majorBidi"/>
      <w:b/>
      <w:bCs/>
      <w:sz w:val="32"/>
      <w:szCs w:val="32"/>
    </w:rPr>
  </w:style>
  <w:style w:type="character" w:customStyle="1" w:styleId="1500">
    <w:name w:val="标题 3 Char_file_460"/>
    <w:basedOn w:val="1494"/>
    <w:link w:val="4"/>
    <w:semiHidden/>
    <w:uiPriority w:val="9"/>
    <w:rPr>
      <w:rFonts w:ascii="宋体" w:hAnsi="宋体" w:eastAsia="宋体" w:cs="宋体"/>
      <w:b/>
      <w:bCs/>
      <w:sz w:val="32"/>
      <w:szCs w:val="32"/>
    </w:rPr>
  </w:style>
  <w:style w:type="character" w:customStyle="1" w:styleId="1501">
    <w:name w:val="标题 4 Char_file_460"/>
    <w:basedOn w:val="1494"/>
    <w:link w:val="5"/>
    <w:semiHidden/>
    <w:qFormat/>
    <w:uiPriority w:val="9"/>
    <w:rPr>
      <w:rFonts w:asciiTheme="majorHAnsi" w:hAnsiTheme="majorHAnsi" w:eastAsiaTheme="majorEastAsia" w:cstheme="majorBidi"/>
      <w:b/>
      <w:bCs/>
      <w:sz w:val="28"/>
      <w:szCs w:val="28"/>
    </w:rPr>
  </w:style>
  <w:style w:type="character" w:customStyle="1" w:styleId="1502">
    <w:name w:val="标题 5 Char_file_460"/>
    <w:basedOn w:val="1494"/>
    <w:link w:val="6"/>
    <w:semiHidden/>
    <w:qFormat/>
    <w:uiPriority w:val="9"/>
    <w:rPr>
      <w:rFonts w:ascii="宋体" w:hAnsi="宋体" w:eastAsia="宋体" w:cs="宋体"/>
      <w:b/>
      <w:bCs/>
      <w:sz w:val="28"/>
      <w:szCs w:val="28"/>
    </w:rPr>
  </w:style>
  <w:style w:type="character" w:customStyle="1" w:styleId="1503">
    <w:name w:val="标题 6 Char_file_460"/>
    <w:basedOn w:val="1494"/>
    <w:link w:val="8"/>
    <w:semiHidden/>
    <w:qFormat/>
    <w:uiPriority w:val="9"/>
    <w:rPr>
      <w:rFonts w:asciiTheme="majorHAnsi" w:hAnsiTheme="majorHAnsi" w:eastAsiaTheme="majorEastAsia" w:cstheme="majorBidi"/>
      <w:b/>
      <w:bCs/>
      <w:sz w:val="24"/>
      <w:szCs w:val="24"/>
    </w:rPr>
  </w:style>
  <w:style w:type="paragraph" w:customStyle="1" w:styleId="1504">
    <w:name w:val="cke_editable_file_460"/>
    <w:basedOn w:val="1487"/>
    <w:uiPriority w:val="0"/>
    <w:rPr>
      <w:rFonts w:ascii="仿宋_GB2312" w:eastAsia="仿宋_GB2312"/>
    </w:rPr>
  </w:style>
  <w:style w:type="paragraph" w:customStyle="1" w:styleId="1505">
    <w:name w:val="marker_file_460"/>
    <w:basedOn w:val="1487"/>
    <w:qFormat/>
    <w:uiPriority w:val="0"/>
    <w:pPr>
      <w:shd w:val="clear" w:color="auto" w:fill="FFFF00"/>
    </w:pPr>
  </w:style>
  <w:style w:type="paragraph" w:customStyle="1" w:styleId="1506">
    <w:name w:val="Normal (Web)_file_460"/>
    <w:basedOn w:val="1487"/>
    <w:semiHidden/>
    <w:unhideWhenUsed/>
    <w:qFormat/>
    <w:uiPriority w:val="99"/>
  </w:style>
  <w:style w:type="character" w:customStyle="1" w:styleId="1507">
    <w:name w:val="Strong_file_460"/>
    <w:basedOn w:val="1494"/>
    <w:qFormat/>
    <w:uiPriority w:val="22"/>
    <w:rPr>
      <w:b/>
      <w:bCs/>
    </w:rPr>
  </w:style>
  <w:style w:type="paragraph" w:customStyle="1" w:styleId="1508">
    <w:name w:val="Normal_file_461"/>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509">
    <w:name w:val="heading 1_file_461"/>
    <w:basedOn w:val="1508"/>
    <w:qFormat/>
    <w:uiPriority w:val="9"/>
    <w:pPr>
      <w:outlineLvl w:val="0"/>
    </w:pPr>
    <w:rPr>
      <w:kern w:val="36"/>
      <w:sz w:val="48"/>
      <w:szCs w:val="48"/>
    </w:rPr>
  </w:style>
  <w:style w:type="paragraph" w:customStyle="1" w:styleId="1510">
    <w:name w:val="heading 2_file_461"/>
    <w:basedOn w:val="1508"/>
    <w:qFormat/>
    <w:uiPriority w:val="9"/>
    <w:pPr>
      <w:outlineLvl w:val="1"/>
    </w:pPr>
    <w:rPr>
      <w:sz w:val="36"/>
      <w:szCs w:val="36"/>
    </w:rPr>
  </w:style>
  <w:style w:type="paragraph" w:customStyle="1" w:styleId="1511">
    <w:name w:val="heading 3_file_461"/>
    <w:basedOn w:val="1508"/>
    <w:qFormat/>
    <w:uiPriority w:val="9"/>
    <w:pPr>
      <w:outlineLvl w:val="2"/>
    </w:pPr>
    <w:rPr>
      <w:sz w:val="27"/>
      <w:szCs w:val="27"/>
    </w:rPr>
  </w:style>
  <w:style w:type="paragraph" w:customStyle="1" w:styleId="1512">
    <w:name w:val="heading 4_file_461"/>
    <w:basedOn w:val="1508"/>
    <w:qFormat/>
    <w:uiPriority w:val="9"/>
    <w:pPr>
      <w:outlineLvl w:val="3"/>
    </w:pPr>
  </w:style>
  <w:style w:type="paragraph" w:customStyle="1" w:styleId="1513">
    <w:name w:val="heading 5_file_461"/>
    <w:basedOn w:val="1508"/>
    <w:qFormat/>
    <w:uiPriority w:val="9"/>
    <w:pPr>
      <w:outlineLvl w:val="4"/>
    </w:pPr>
    <w:rPr>
      <w:sz w:val="20"/>
      <w:szCs w:val="20"/>
    </w:rPr>
  </w:style>
  <w:style w:type="paragraph" w:customStyle="1" w:styleId="1514">
    <w:name w:val="heading 6_file_461"/>
    <w:basedOn w:val="1508"/>
    <w:qFormat/>
    <w:uiPriority w:val="9"/>
    <w:pPr>
      <w:outlineLvl w:val="5"/>
    </w:pPr>
    <w:rPr>
      <w:sz w:val="15"/>
      <w:szCs w:val="15"/>
    </w:rPr>
  </w:style>
  <w:style w:type="character" w:customStyle="1" w:styleId="1515">
    <w:name w:val="Default Paragraph Font_file_461"/>
    <w:semiHidden/>
    <w:unhideWhenUsed/>
    <w:qFormat/>
    <w:uiPriority w:val="1"/>
  </w:style>
  <w:style w:type="table" w:customStyle="1" w:styleId="1516">
    <w:name w:val="Normal Table_file_461"/>
    <w:semiHidden/>
    <w:unhideWhenUsed/>
    <w:uiPriority w:val="99"/>
    <w:tblPr>
      <w:tblLayout w:type="fixed"/>
      <w:tblCellMar>
        <w:top w:w="0" w:type="dxa"/>
        <w:left w:w="108" w:type="dxa"/>
        <w:bottom w:w="0" w:type="dxa"/>
        <w:right w:w="108" w:type="dxa"/>
      </w:tblCellMar>
    </w:tblPr>
  </w:style>
  <w:style w:type="character" w:customStyle="1" w:styleId="1517">
    <w:name w:val="Hyperlink_file_461"/>
    <w:basedOn w:val="1515"/>
    <w:semiHidden/>
    <w:unhideWhenUsed/>
    <w:qFormat/>
    <w:uiPriority w:val="99"/>
    <w:rPr>
      <w:color w:val="0782C1"/>
      <w:u w:val="single"/>
    </w:rPr>
  </w:style>
  <w:style w:type="character" w:customStyle="1" w:styleId="1518">
    <w:name w:val="FollowedHyperlink_file_461"/>
    <w:basedOn w:val="1515"/>
    <w:semiHidden/>
    <w:unhideWhenUsed/>
    <w:qFormat/>
    <w:uiPriority w:val="99"/>
    <w:rPr>
      <w:color w:val="0782C1"/>
      <w:u w:val="single"/>
    </w:rPr>
  </w:style>
  <w:style w:type="character" w:customStyle="1" w:styleId="1519">
    <w:name w:val="标题 1 Char_file_461"/>
    <w:basedOn w:val="1515"/>
    <w:link w:val="3"/>
    <w:qFormat/>
    <w:uiPriority w:val="9"/>
    <w:rPr>
      <w:rFonts w:ascii="宋体" w:hAnsi="宋体" w:eastAsia="宋体" w:cs="宋体"/>
      <w:b/>
      <w:bCs/>
      <w:kern w:val="44"/>
      <w:sz w:val="44"/>
      <w:szCs w:val="44"/>
    </w:rPr>
  </w:style>
  <w:style w:type="character" w:customStyle="1" w:styleId="1520">
    <w:name w:val="标题 2 Char_file_461"/>
    <w:basedOn w:val="1515"/>
    <w:link w:val="2"/>
    <w:semiHidden/>
    <w:uiPriority w:val="9"/>
    <w:rPr>
      <w:rFonts w:asciiTheme="majorHAnsi" w:hAnsiTheme="majorHAnsi" w:eastAsiaTheme="majorEastAsia" w:cstheme="majorBidi"/>
      <w:b/>
      <w:bCs/>
      <w:sz w:val="32"/>
      <w:szCs w:val="32"/>
    </w:rPr>
  </w:style>
  <w:style w:type="character" w:customStyle="1" w:styleId="1521">
    <w:name w:val="标题 3 Char_file_461"/>
    <w:basedOn w:val="1515"/>
    <w:link w:val="4"/>
    <w:semiHidden/>
    <w:qFormat/>
    <w:uiPriority w:val="9"/>
    <w:rPr>
      <w:rFonts w:ascii="宋体" w:hAnsi="宋体" w:eastAsia="宋体" w:cs="宋体"/>
      <w:b/>
      <w:bCs/>
      <w:sz w:val="32"/>
      <w:szCs w:val="32"/>
    </w:rPr>
  </w:style>
  <w:style w:type="character" w:customStyle="1" w:styleId="1522">
    <w:name w:val="标题 4 Char_file_461"/>
    <w:basedOn w:val="1515"/>
    <w:link w:val="5"/>
    <w:semiHidden/>
    <w:qFormat/>
    <w:uiPriority w:val="9"/>
    <w:rPr>
      <w:rFonts w:asciiTheme="majorHAnsi" w:hAnsiTheme="majorHAnsi" w:eastAsiaTheme="majorEastAsia" w:cstheme="majorBidi"/>
      <w:b/>
      <w:bCs/>
      <w:sz w:val="28"/>
      <w:szCs w:val="28"/>
    </w:rPr>
  </w:style>
  <w:style w:type="character" w:customStyle="1" w:styleId="1523">
    <w:name w:val="标题 5 Char_file_461"/>
    <w:basedOn w:val="1515"/>
    <w:link w:val="6"/>
    <w:semiHidden/>
    <w:uiPriority w:val="9"/>
    <w:rPr>
      <w:rFonts w:ascii="宋体" w:hAnsi="宋体" w:eastAsia="宋体" w:cs="宋体"/>
      <w:b/>
      <w:bCs/>
      <w:sz w:val="28"/>
      <w:szCs w:val="28"/>
    </w:rPr>
  </w:style>
  <w:style w:type="character" w:customStyle="1" w:styleId="1524">
    <w:name w:val="标题 6 Char_file_461"/>
    <w:basedOn w:val="1515"/>
    <w:link w:val="8"/>
    <w:semiHidden/>
    <w:uiPriority w:val="9"/>
    <w:rPr>
      <w:rFonts w:asciiTheme="majorHAnsi" w:hAnsiTheme="majorHAnsi" w:eastAsiaTheme="majorEastAsia" w:cstheme="majorBidi"/>
      <w:b/>
      <w:bCs/>
      <w:sz w:val="24"/>
      <w:szCs w:val="24"/>
    </w:rPr>
  </w:style>
  <w:style w:type="paragraph" w:customStyle="1" w:styleId="1525">
    <w:name w:val="cke_editable_file_461"/>
    <w:basedOn w:val="1508"/>
    <w:qFormat/>
    <w:uiPriority w:val="0"/>
    <w:rPr>
      <w:rFonts w:ascii="仿宋_GB2312" w:eastAsia="仿宋_GB2312"/>
    </w:rPr>
  </w:style>
  <w:style w:type="paragraph" w:customStyle="1" w:styleId="1526">
    <w:name w:val="marker_file_461"/>
    <w:basedOn w:val="1508"/>
    <w:qFormat/>
    <w:uiPriority w:val="0"/>
    <w:pPr>
      <w:shd w:val="clear" w:color="auto" w:fill="FFFF00"/>
    </w:pPr>
  </w:style>
  <w:style w:type="paragraph" w:customStyle="1" w:styleId="1527">
    <w:name w:val="Normal (Web)_file_461"/>
    <w:basedOn w:val="1508"/>
    <w:semiHidden/>
    <w:unhideWhenUsed/>
    <w:qFormat/>
    <w:uiPriority w:val="99"/>
  </w:style>
  <w:style w:type="character" w:customStyle="1" w:styleId="1528">
    <w:name w:val="Strong_file_461"/>
    <w:basedOn w:val="1515"/>
    <w:qFormat/>
    <w:uiPriority w:val="22"/>
    <w:rPr>
      <w:b/>
      <w:bCs/>
    </w:rPr>
  </w:style>
  <w:style w:type="paragraph" w:customStyle="1" w:styleId="1529">
    <w:name w:val="Normal_file_46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530">
    <w:name w:val="heading 1_file_462"/>
    <w:basedOn w:val="1529"/>
    <w:qFormat/>
    <w:uiPriority w:val="9"/>
    <w:pPr>
      <w:outlineLvl w:val="0"/>
    </w:pPr>
    <w:rPr>
      <w:kern w:val="36"/>
      <w:sz w:val="48"/>
      <w:szCs w:val="48"/>
    </w:rPr>
  </w:style>
  <w:style w:type="paragraph" w:customStyle="1" w:styleId="1531">
    <w:name w:val="heading 2_file_462"/>
    <w:basedOn w:val="1529"/>
    <w:qFormat/>
    <w:uiPriority w:val="9"/>
    <w:pPr>
      <w:outlineLvl w:val="1"/>
    </w:pPr>
    <w:rPr>
      <w:sz w:val="36"/>
      <w:szCs w:val="36"/>
    </w:rPr>
  </w:style>
  <w:style w:type="paragraph" w:customStyle="1" w:styleId="1532">
    <w:name w:val="heading 3_file_462"/>
    <w:basedOn w:val="1529"/>
    <w:qFormat/>
    <w:uiPriority w:val="9"/>
    <w:pPr>
      <w:outlineLvl w:val="2"/>
    </w:pPr>
    <w:rPr>
      <w:sz w:val="27"/>
      <w:szCs w:val="27"/>
    </w:rPr>
  </w:style>
  <w:style w:type="paragraph" w:customStyle="1" w:styleId="1533">
    <w:name w:val="heading 4_file_462"/>
    <w:basedOn w:val="1529"/>
    <w:qFormat/>
    <w:uiPriority w:val="9"/>
    <w:pPr>
      <w:outlineLvl w:val="3"/>
    </w:pPr>
  </w:style>
  <w:style w:type="paragraph" w:customStyle="1" w:styleId="1534">
    <w:name w:val="heading 5_file_462"/>
    <w:basedOn w:val="1529"/>
    <w:qFormat/>
    <w:uiPriority w:val="9"/>
    <w:pPr>
      <w:outlineLvl w:val="4"/>
    </w:pPr>
    <w:rPr>
      <w:sz w:val="20"/>
      <w:szCs w:val="20"/>
    </w:rPr>
  </w:style>
  <w:style w:type="paragraph" w:customStyle="1" w:styleId="1535">
    <w:name w:val="heading 6_file_462"/>
    <w:basedOn w:val="1529"/>
    <w:qFormat/>
    <w:uiPriority w:val="9"/>
    <w:pPr>
      <w:outlineLvl w:val="5"/>
    </w:pPr>
    <w:rPr>
      <w:sz w:val="15"/>
      <w:szCs w:val="15"/>
    </w:rPr>
  </w:style>
  <w:style w:type="character" w:customStyle="1" w:styleId="1536">
    <w:name w:val="Default Paragraph Font_file_462"/>
    <w:semiHidden/>
    <w:unhideWhenUsed/>
    <w:uiPriority w:val="1"/>
  </w:style>
  <w:style w:type="table" w:customStyle="1" w:styleId="1537">
    <w:name w:val="Normal Table_file_462"/>
    <w:semiHidden/>
    <w:unhideWhenUsed/>
    <w:uiPriority w:val="99"/>
    <w:tblPr>
      <w:tblLayout w:type="fixed"/>
      <w:tblCellMar>
        <w:top w:w="0" w:type="dxa"/>
        <w:left w:w="108" w:type="dxa"/>
        <w:bottom w:w="0" w:type="dxa"/>
        <w:right w:w="108" w:type="dxa"/>
      </w:tblCellMar>
    </w:tblPr>
  </w:style>
  <w:style w:type="character" w:customStyle="1" w:styleId="1538">
    <w:name w:val="Hyperlink_file_462"/>
    <w:basedOn w:val="1536"/>
    <w:semiHidden/>
    <w:unhideWhenUsed/>
    <w:qFormat/>
    <w:uiPriority w:val="99"/>
    <w:rPr>
      <w:color w:val="0782C1"/>
      <w:u w:val="single"/>
    </w:rPr>
  </w:style>
  <w:style w:type="character" w:customStyle="1" w:styleId="1539">
    <w:name w:val="FollowedHyperlink_file_462"/>
    <w:basedOn w:val="1536"/>
    <w:semiHidden/>
    <w:unhideWhenUsed/>
    <w:uiPriority w:val="99"/>
    <w:rPr>
      <w:color w:val="0782C1"/>
      <w:u w:val="single"/>
    </w:rPr>
  </w:style>
  <w:style w:type="character" w:customStyle="1" w:styleId="1540">
    <w:name w:val="标题 1 Char_file_462"/>
    <w:basedOn w:val="1536"/>
    <w:link w:val="3"/>
    <w:qFormat/>
    <w:uiPriority w:val="9"/>
    <w:rPr>
      <w:rFonts w:ascii="宋体" w:hAnsi="宋体" w:eastAsia="宋体" w:cs="宋体"/>
      <w:b/>
      <w:bCs/>
      <w:kern w:val="44"/>
      <w:sz w:val="44"/>
      <w:szCs w:val="44"/>
    </w:rPr>
  </w:style>
  <w:style w:type="character" w:customStyle="1" w:styleId="1541">
    <w:name w:val="标题 2 Char_file_462"/>
    <w:basedOn w:val="1536"/>
    <w:link w:val="2"/>
    <w:semiHidden/>
    <w:qFormat/>
    <w:uiPriority w:val="9"/>
    <w:rPr>
      <w:rFonts w:asciiTheme="majorHAnsi" w:hAnsiTheme="majorHAnsi" w:eastAsiaTheme="majorEastAsia" w:cstheme="majorBidi"/>
      <w:b/>
      <w:bCs/>
      <w:sz w:val="32"/>
      <w:szCs w:val="32"/>
    </w:rPr>
  </w:style>
  <w:style w:type="character" w:customStyle="1" w:styleId="1542">
    <w:name w:val="标题 3 Char_file_462"/>
    <w:basedOn w:val="1536"/>
    <w:link w:val="4"/>
    <w:semiHidden/>
    <w:qFormat/>
    <w:uiPriority w:val="9"/>
    <w:rPr>
      <w:rFonts w:ascii="宋体" w:hAnsi="宋体" w:eastAsia="宋体" w:cs="宋体"/>
      <w:b/>
      <w:bCs/>
      <w:sz w:val="32"/>
      <w:szCs w:val="32"/>
    </w:rPr>
  </w:style>
  <w:style w:type="character" w:customStyle="1" w:styleId="1543">
    <w:name w:val="标题 4 Char_file_462"/>
    <w:basedOn w:val="1536"/>
    <w:link w:val="5"/>
    <w:semiHidden/>
    <w:uiPriority w:val="9"/>
    <w:rPr>
      <w:rFonts w:asciiTheme="majorHAnsi" w:hAnsiTheme="majorHAnsi" w:eastAsiaTheme="majorEastAsia" w:cstheme="majorBidi"/>
      <w:b/>
      <w:bCs/>
      <w:sz w:val="28"/>
      <w:szCs w:val="28"/>
    </w:rPr>
  </w:style>
  <w:style w:type="character" w:customStyle="1" w:styleId="1544">
    <w:name w:val="标题 5 Char_file_462"/>
    <w:basedOn w:val="1536"/>
    <w:link w:val="6"/>
    <w:semiHidden/>
    <w:uiPriority w:val="9"/>
    <w:rPr>
      <w:rFonts w:ascii="宋体" w:hAnsi="宋体" w:eastAsia="宋体" w:cs="宋体"/>
      <w:b/>
      <w:bCs/>
      <w:sz w:val="28"/>
      <w:szCs w:val="28"/>
    </w:rPr>
  </w:style>
  <w:style w:type="character" w:customStyle="1" w:styleId="1545">
    <w:name w:val="标题 6 Char_file_462"/>
    <w:basedOn w:val="1536"/>
    <w:link w:val="8"/>
    <w:semiHidden/>
    <w:qFormat/>
    <w:uiPriority w:val="9"/>
    <w:rPr>
      <w:rFonts w:asciiTheme="majorHAnsi" w:hAnsiTheme="majorHAnsi" w:eastAsiaTheme="majorEastAsia" w:cstheme="majorBidi"/>
      <w:b/>
      <w:bCs/>
      <w:sz w:val="24"/>
      <w:szCs w:val="24"/>
    </w:rPr>
  </w:style>
  <w:style w:type="paragraph" w:customStyle="1" w:styleId="1546">
    <w:name w:val="cke_editable_file_462"/>
    <w:basedOn w:val="1529"/>
    <w:qFormat/>
    <w:uiPriority w:val="0"/>
    <w:rPr>
      <w:rFonts w:ascii="仿宋_GB2312" w:eastAsia="仿宋_GB2312"/>
    </w:rPr>
  </w:style>
  <w:style w:type="paragraph" w:customStyle="1" w:styleId="1547">
    <w:name w:val="marker_file_462"/>
    <w:basedOn w:val="1529"/>
    <w:uiPriority w:val="0"/>
    <w:pPr>
      <w:shd w:val="clear" w:color="auto" w:fill="FFFF00"/>
    </w:pPr>
  </w:style>
  <w:style w:type="paragraph" w:customStyle="1" w:styleId="1548">
    <w:name w:val="Normal (Web)_file_462"/>
    <w:basedOn w:val="1529"/>
    <w:semiHidden/>
    <w:unhideWhenUsed/>
    <w:uiPriority w:val="99"/>
  </w:style>
  <w:style w:type="paragraph" w:customStyle="1" w:styleId="1549">
    <w:name w:val="Normal_file_463"/>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550">
    <w:name w:val="heading 1_file_463"/>
    <w:basedOn w:val="1549"/>
    <w:qFormat/>
    <w:uiPriority w:val="9"/>
    <w:pPr>
      <w:outlineLvl w:val="0"/>
    </w:pPr>
    <w:rPr>
      <w:kern w:val="36"/>
      <w:sz w:val="48"/>
      <w:szCs w:val="48"/>
    </w:rPr>
  </w:style>
  <w:style w:type="paragraph" w:customStyle="1" w:styleId="1551">
    <w:name w:val="heading 2_file_463"/>
    <w:basedOn w:val="1549"/>
    <w:qFormat/>
    <w:uiPriority w:val="9"/>
    <w:pPr>
      <w:outlineLvl w:val="1"/>
    </w:pPr>
    <w:rPr>
      <w:sz w:val="36"/>
      <w:szCs w:val="36"/>
    </w:rPr>
  </w:style>
  <w:style w:type="paragraph" w:customStyle="1" w:styleId="1552">
    <w:name w:val="heading 3_file_463"/>
    <w:basedOn w:val="1549"/>
    <w:qFormat/>
    <w:uiPriority w:val="9"/>
    <w:pPr>
      <w:outlineLvl w:val="2"/>
    </w:pPr>
    <w:rPr>
      <w:sz w:val="27"/>
      <w:szCs w:val="27"/>
    </w:rPr>
  </w:style>
  <w:style w:type="paragraph" w:customStyle="1" w:styleId="1553">
    <w:name w:val="heading 4_file_463"/>
    <w:basedOn w:val="1549"/>
    <w:qFormat/>
    <w:uiPriority w:val="9"/>
    <w:pPr>
      <w:outlineLvl w:val="3"/>
    </w:pPr>
  </w:style>
  <w:style w:type="paragraph" w:customStyle="1" w:styleId="1554">
    <w:name w:val="heading 5_file_463"/>
    <w:basedOn w:val="1549"/>
    <w:qFormat/>
    <w:uiPriority w:val="9"/>
    <w:pPr>
      <w:outlineLvl w:val="4"/>
    </w:pPr>
    <w:rPr>
      <w:sz w:val="20"/>
      <w:szCs w:val="20"/>
    </w:rPr>
  </w:style>
  <w:style w:type="paragraph" w:customStyle="1" w:styleId="1555">
    <w:name w:val="heading 6_file_463"/>
    <w:basedOn w:val="1549"/>
    <w:qFormat/>
    <w:uiPriority w:val="9"/>
    <w:pPr>
      <w:outlineLvl w:val="5"/>
    </w:pPr>
    <w:rPr>
      <w:sz w:val="15"/>
      <w:szCs w:val="15"/>
    </w:rPr>
  </w:style>
  <w:style w:type="character" w:customStyle="1" w:styleId="1556">
    <w:name w:val="Default Paragraph Font_file_463"/>
    <w:semiHidden/>
    <w:unhideWhenUsed/>
    <w:qFormat/>
    <w:uiPriority w:val="1"/>
  </w:style>
  <w:style w:type="table" w:customStyle="1" w:styleId="1557">
    <w:name w:val="Normal Table_file_463"/>
    <w:semiHidden/>
    <w:unhideWhenUsed/>
    <w:qFormat/>
    <w:uiPriority w:val="99"/>
    <w:tblPr>
      <w:tblLayout w:type="fixed"/>
      <w:tblCellMar>
        <w:top w:w="0" w:type="dxa"/>
        <w:left w:w="108" w:type="dxa"/>
        <w:bottom w:w="0" w:type="dxa"/>
        <w:right w:w="108" w:type="dxa"/>
      </w:tblCellMar>
    </w:tblPr>
  </w:style>
  <w:style w:type="character" w:customStyle="1" w:styleId="1558">
    <w:name w:val="Hyperlink_file_463"/>
    <w:basedOn w:val="1556"/>
    <w:semiHidden/>
    <w:unhideWhenUsed/>
    <w:qFormat/>
    <w:uiPriority w:val="99"/>
    <w:rPr>
      <w:color w:val="0782C1"/>
      <w:u w:val="single"/>
    </w:rPr>
  </w:style>
  <w:style w:type="character" w:customStyle="1" w:styleId="1559">
    <w:name w:val="FollowedHyperlink_file_463"/>
    <w:basedOn w:val="1556"/>
    <w:semiHidden/>
    <w:unhideWhenUsed/>
    <w:qFormat/>
    <w:uiPriority w:val="99"/>
    <w:rPr>
      <w:color w:val="0782C1"/>
      <w:u w:val="single"/>
    </w:rPr>
  </w:style>
  <w:style w:type="character" w:customStyle="1" w:styleId="1560">
    <w:name w:val="标题 1 Char_file_463"/>
    <w:basedOn w:val="1556"/>
    <w:link w:val="3"/>
    <w:qFormat/>
    <w:uiPriority w:val="9"/>
    <w:rPr>
      <w:rFonts w:ascii="宋体" w:hAnsi="宋体" w:eastAsia="宋体" w:cs="宋体"/>
      <w:b/>
      <w:bCs/>
      <w:kern w:val="44"/>
      <w:sz w:val="44"/>
      <w:szCs w:val="44"/>
    </w:rPr>
  </w:style>
  <w:style w:type="character" w:customStyle="1" w:styleId="1561">
    <w:name w:val="标题 2 Char_file_463"/>
    <w:basedOn w:val="1556"/>
    <w:link w:val="2"/>
    <w:semiHidden/>
    <w:uiPriority w:val="9"/>
    <w:rPr>
      <w:rFonts w:asciiTheme="majorHAnsi" w:hAnsiTheme="majorHAnsi" w:eastAsiaTheme="majorEastAsia" w:cstheme="majorBidi"/>
      <w:b/>
      <w:bCs/>
      <w:sz w:val="32"/>
      <w:szCs w:val="32"/>
    </w:rPr>
  </w:style>
  <w:style w:type="character" w:customStyle="1" w:styleId="1562">
    <w:name w:val="标题 3 Char_file_463"/>
    <w:basedOn w:val="1556"/>
    <w:link w:val="4"/>
    <w:semiHidden/>
    <w:qFormat/>
    <w:uiPriority w:val="9"/>
    <w:rPr>
      <w:rFonts w:ascii="宋体" w:hAnsi="宋体" w:eastAsia="宋体" w:cs="宋体"/>
      <w:b/>
      <w:bCs/>
      <w:sz w:val="32"/>
      <w:szCs w:val="32"/>
    </w:rPr>
  </w:style>
  <w:style w:type="character" w:customStyle="1" w:styleId="1563">
    <w:name w:val="标题 4 Char_file_463"/>
    <w:basedOn w:val="1556"/>
    <w:link w:val="5"/>
    <w:semiHidden/>
    <w:qFormat/>
    <w:uiPriority w:val="9"/>
    <w:rPr>
      <w:rFonts w:asciiTheme="majorHAnsi" w:hAnsiTheme="majorHAnsi" w:eastAsiaTheme="majorEastAsia" w:cstheme="majorBidi"/>
      <w:b/>
      <w:bCs/>
      <w:sz w:val="28"/>
      <w:szCs w:val="28"/>
    </w:rPr>
  </w:style>
  <w:style w:type="character" w:customStyle="1" w:styleId="1564">
    <w:name w:val="标题 5 Char_file_463"/>
    <w:basedOn w:val="1556"/>
    <w:link w:val="6"/>
    <w:semiHidden/>
    <w:qFormat/>
    <w:uiPriority w:val="9"/>
    <w:rPr>
      <w:rFonts w:ascii="宋体" w:hAnsi="宋体" w:eastAsia="宋体" w:cs="宋体"/>
      <w:b/>
      <w:bCs/>
      <w:sz w:val="28"/>
      <w:szCs w:val="28"/>
    </w:rPr>
  </w:style>
  <w:style w:type="character" w:customStyle="1" w:styleId="1565">
    <w:name w:val="标题 6 Char_file_463"/>
    <w:basedOn w:val="1556"/>
    <w:link w:val="8"/>
    <w:semiHidden/>
    <w:uiPriority w:val="9"/>
    <w:rPr>
      <w:rFonts w:asciiTheme="majorHAnsi" w:hAnsiTheme="majorHAnsi" w:eastAsiaTheme="majorEastAsia" w:cstheme="majorBidi"/>
      <w:b/>
      <w:bCs/>
      <w:sz w:val="24"/>
      <w:szCs w:val="24"/>
    </w:rPr>
  </w:style>
  <w:style w:type="paragraph" w:customStyle="1" w:styleId="1566">
    <w:name w:val="cke_editable_file_463"/>
    <w:basedOn w:val="1549"/>
    <w:uiPriority w:val="0"/>
    <w:rPr>
      <w:rFonts w:ascii="仿宋_GB2312" w:eastAsia="仿宋_GB2312"/>
    </w:rPr>
  </w:style>
  <w:style w:type="paragraph" w:customStyle="1" w:styleId="1567">
    <w:name w:val="marker_file_463"/>
    <w:basedOn w:val="1549"/>
    <w:qFormat/>
    <w:uiPriority w:val="0"/>
    <w:pPr>
      <w:shd w:val="clear" w:color="auto" w:fill="FFFF00"/>
    </w:pPr>
  </w:style>
  <w:style w:type="paragraph" w:customStyle="1" w:styleId="1568">
    <w:name w:val="Normal (Web)_file_463"/>
    <w:basedOn w:val="1549"/>
    <w:semiHidden/>
    <w:unhideWhenUsed/>
    <w:uiPriority w:val="99"/>
  </w:style>
  <w:style w:type="paragraph" w:customStyle="1" w:styleId="1569">
    <w:name w:val="Normal_file_464"/>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570">
    <w:name w:val="heading 1_file_464"/>
    <w:basedOn w:val="1569"/>
    <w:qFormat/>
    <w:uiPriority w:val="9"/>
    <w:pPr>
      <w:outlineLvl w:val="0"/>
    </w:pPr>
    <w:rPr>
      <w:kern w:val="36"/>
      <w:sz w:val="48"/>
      <w:szCs w:val="48"/>
    </w:rPr>
  </w:style>
  <w:style w:type="paragraph" w:customStyle="1" w:styleId="1571">
    <w:name w:val="heading 2_file_464"/>
    <w:basedOn w:val="1569"/>
    <w:qFormat/>
    <w:uiPriority w:val="9"/>
    <w:pPr>
      <w:outlineLvl w:val="1"/>
    </w:pPr>
    <w:rPr>
      <w:sz w:val="36"/>
      <w:szCs w:val="36"/>
    </w:rPr>
  </w:style>
  <w:style w:type="paragraph" w:customStyle="1" w:styleId="1572">
    <w:name w:val="heading 3_file_464"/>
    <w:basedOn w:val="1569"/>
    <w:qFormat/>
    <w:uiPriority w:val="9"/>
    <w:pPr>
      <w:outlineLvl w:val="2"/>
    </w:pPr>
    <w:rPr>
      <w:sz w:val="27"/>
      <w:szCs w:val="27"/>
    </w:rPr>
  </w:style>
  <w:style w:type="paragraph" w:customStyle="1" w:styleId="1573">
    <w:name w:val="heading 4_file_464"/>
    <w:basedOn w:val="1569"/>
    <w:qFormat/>
    <w:uiPriority w:val="9"/>
    <w:pPr>
      <w:outlineLvl w:val="3"/>
    </w:pPr>
  </w:style>
  <w:style w:type="paragraph" w:customStyle="1" w:styleId="1574">
    <w:name w:val="heading 5_file_464"/>
    <w:basedOn w:val="1569"/>
    <w:qFormat/>
    <w:uiPriority w:val="9"/>
    <w:pPr>
      <w:outlineLvl w:val="4"/>
    </w:pPr>
    <w:rPr>
      <w:sz w:val="20"/>
      <w:szCs w:val="20"/>
    </w:rPr>
  </w:style>
  <w:style w:type="paragraph" w:customStyle="1" w:styleId="1575">
    <w:name w:val="heading 6_file_464"/>
    <w:basedOn w:val="1569"/>
    <w:qFormat/>
    <w:uiPriority w:val="9"/>
    <w:pPr>
      <w:outlineLvl w:val="5"/>
    </w:pPr>
    <w:rPr>
      <w:sz w:val="15"/>
      <w:szCs w:val="15"/>
    </w:rPr>
  </w:style>
  <w:style w:type="character" w:customStyle="1" w:styleId="1576">
    <w:name w:val="Default Paragraph Font_file_464"/>
    <w:semiHidden/>
    <w:unhideWhenUsed/>
    <w:qFormat/>
    <w:uiPriority w:val="1"/>
  </w:style>
  <w:style w:type="table" w:customStyle="1" w:styleId="1577">
    <w:name w:val="Normal Table_file_464"/>
    <w:semiHidden/>
    <w:unhideWhenUsed/>
    <w:qFormat/>
    <w:uiPriority w:val="99"/>
    <w:tblPr>
      <w:tblLayout w:type="fixed"/>
      <w:tblCellMar>
        <w:top w:w="0" w:type="dxa"/>
        <w:left w:w="108" w:type="dxa"/>
        <w:bottom w:w="0" w:type="dxa"/>
        <w:right w:w="108" w:type="dxa"/>
      </w:tblCellMar>
    </w:tblPr>
  </w:style>
  <w:style w:type="character" w:customStyle="1" w:styleId="1578">
    <w:name w:val="Hyperlink_file_464"/>
    <w:basedOn w:val="1576"/>
    <w:semiHidden/>
    <w:unhideWhenUsed/>
    <w:qFormat/>
    <w:uiPriority w:val="99"/>
    <w:rPr>
      <w:color w:val="0782C1"/>
      <w:u w:val="single"/>
    </w:rPr>
  </w:style>
  <w:style w:type="character" w:customStyle="1" w:styleId="1579">
    <w:name w:val="FollowedHyperlink_file_464"/>
    <w:basedOn w:val="1576"/>
    <w:semiHidden/>
    <w:unhideWhenUsed/>
    <w:qFormat/>
    <w:uiPriority w:val="99"/>
    <w:rPr>
      <w:color w:val="0782C1"/>
      <w:u w:val="single"/>
    </w:rPr>
  </w:style>
  <w:style w:type="character" w:customStyle="1" w:styleId="1580">
    <w:name w:val="标题 1 Char_file_464"/>
    <w:basedOn w:val="1576"/>
    <w:link w:val="3"/>
    <w:qFormat/>
    <w:uiPriority w:val="9"/>
    <w:rPr>
      <w:rFonts w:ascii="宋体" w:hAnsi="宋体" w:eastAsia="宋体" w:cs="宋体"/>
      <w:b/>
      <w:bCs/>
      <w:kern w:val="44"/>
      <w:sz w:val="44"/>
      <w:szCs w:val="44"/>
    </w:rPr>
  </w:style>
  <w:style w:type="character" w:customStyle="1" w:styleId="1581">
    <w:name w:val="标题 2 Char_file_464"/>
    <w:basedOn w:val="1576"/>
    <w:link w:val="2"/>
    <w:semiHidden/>
    <w:qFormat/>
    <w:uiPriority w:val="9"/>
    <w:rPr>
      <w:rFonts w:asciiTheme="majorHAnsi" w:hAnsiTheme="majorHAnsi" w:eastAsiaTheme="majorEastAsia" w:cstheme="majorBidi"/>
      <w:b/>
      <w:bCs/>
      <w:sz w:val="32"/>
      <w:szCs w:val="32"/>
    </w:rPr>
  </w:style>
  <w:style w:type="character" w:customStyle="1" w:styleId="1582">
    <w:name w:val="标题 3 Char_file_464"/>
    <w:basedOn w:val="1576"/>
    <w:link w:val="4"/>
    <w:semiHidden/>
    <w:qFormat/>
    <w:uiPriority w:val="9"/>
    <w:rPr>
      <w:rFonts w:ascii="宋体" w:hAnsi="宋体" w:eastAsia="宋体" w:cs="宋体"/>
      <w:b/>
      <w:bCs/>
      <w:sz w:val="32"/>
      <w:szCs w:val="32"/>
    </w:rPr>
  </w:style>
  <w:style w:type="character" w:customStyle="1" w:styleId="1583">
    <w:name w:val="标题 4 Char_file_464"/>
    <w:basedOn w:val="1576"/>
    <w:link w:val="5"/>
    <w:semiHidden/>
    <w:qFormat/>
    <w:uiPriority w:val="9"/>
    <w:rPr>
      <w:rFonts w:asciiTheme="majorHAnsi" w:hAnsiTheme="majorHAnsi" w:eastAsiaTheme="majorEastAsia" w:cstheme="majorBidi"/>
      <w:b/>
      <w:bCs/>
      <w:sz w:val="28"/>
      <w:szCs w:val="28"/>
    </w:rPr>
  </w:style>
  <w:style w:type="character" w:customStyle="1" w:styleId="1584">
    <w:name w:val="标题 5 Char_file_464"/>
    <w:basedOn w:val="1576"/>
    <w:link w:val="6"/>
    <w:semiHidden/>
    <w:qFormat/>
    <w:uiPriority w:val="9"/>
    <w:rPr>
      <w:rFonts w:ascii="宋体" w:hAnsi="宋体" w:eastAsia="宋体" w:cs="宋体"/>
      <w:b/>
      <w:bCs/>
      <w:sz w:val="28"/>
      <w:szCs w:val="28"/>
    </w:rPr>
  </w:style>
  <w:style w:type="character" w:customStyle="1" w:styleId="1585">
    <w:name w:val="标题 6 Char_file_464"/>
    <w:basedOn w:val="1576"/>
    <w:link w:val="8"/>
    <w:semiHidden/>
    <w:qFormat/>
    <w:uiPriority w:val="9"/>
    <w:rPr>
      <w:rFonts w:asciiTheme="majorHAnsi" w:hAnsiTheme="majorHAnsi" w:eastAsiaTheme="majorEastAsia" w:cstheme="majorBidi"/>
      <w:b/>
      <w:bCs/>
      <w:sz w:val="24"/>
      <w:szCs w:val="24"/>
    </w:rPr>
  </w:style>
  <w:style w:type="paragraph" w:customStyle="1" w:styleId="1586">
    <w:name w:val="cke_editable_file_464"/>
    <w:basedOn w:val="1569"/>
    <w:qFormat/>
    <w:uiPriority w:val="0"/>
    <w:rPr>
      <w:rFonts w:ascii="仿宋_GB2312" w:eastAsia="仿宋_GB2312"/>
    </w:rPr>
  </w:style>
  <w:style w:type="paragraph" w:customStyle="1" w:styleId="1587">
    <w:name w:val="marker_file_464"/>
    <w:basedOn w:val="1569"/>
    <w:uiPriority w:val="0"/>
    <w:pPr>
      <w:shd w:val="clear" w:color="auto" w:fill="FFFF00"/>
    </w:pPr>
  </w:style>
  <w:style w:type="paragraph" w:customStyle="1" w:styleId="1588">
    <w:name w:val="Normal (Web)_file_464"/>
    <w:basedOn w:val="1569"/>
    <w:semiHidden/>
    <w:unhideWhenUsed/>
    <w:qFormat/>
    <w:uiPriority w:val="99"/>
  </w:style>
  <w:style w:type="paragraph" w:customStyle="1" w:styleId="1589">
    <w:name w:val="Normal_file_465"/>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590">
    <w:name w:val="heading 1_file_465"/>
    <w:basedOn w:val="1589"/>
    <w:qFormat/>
    <w:uiPriority w:val="9"/>
    <w:pPr>
      <w:outlineLvl w:val="0"/>
    </w:pPr>
    <w:rPr>
      <w:kern w:val="36"/>
      <w:sz w:val="48"/>
      <w:szCs w:val="48"/>
    </w:rPr>
  </w:style>
  <w:style w:type="paragraph" w:customStyle="1" w:styleId="1591">
    <w:name w:val="heading 2_file_465"/>
    <w:basedOn w:val="1589"/>
    <w:qFormat/>
    <w:uiPriority w:val="9"/>
    <w:pPr>
      <w:outlineLvl w:val="1"/>
    </w:pPr>
    <w:rPr>
      <w:sz w:val="36"/>
      <w:szCs w:val="36"/>
    </w:rPr>
  </w:style>
  <w:style w:type="paragraph" w:customStyle="1" w:styleId="1592">
    <w:name w:val="heading 3_file_465"/>
    <w:basedOn w:val="1589"/>
    <w:qFormat/>
    <w:uiPriority w:val="9"/>
    <w:pPr>
      <w:outlineLvl w:val="2"/>
    </w:pPr>
    <w:rPr>
      <w:sz w:val="27"/>
      <w:szCs w:val="27"/>
    </w:rPr>
  </w:style>
  <w:style w:type="paragraph" w:customStyle="1" w:styleId="1593">
    <w:name w:val="heading 4_file_465"/>
    <w:basedOn w:val="1589"/>
    <w:qFormat/>
    <w:uiPriority w:val="9"/>
    <w:pPr>
      <w:outlineLvl w:val="3"/>
    </w:pPr>
  </w:style>
  <w:style w:type="paragraph" w:customStyle="1" w:styleId="1594">
    <w:name w:val="heading 5_file_465"/>
    <w:basedOn w:val="1589"/>
    <w:qFormat/>
    <w:uiPriority w:val="9"/>
    <w:pPr>
      <w:outlineLvl w:val="4"/>
    </w:pPr>
    <w:rPr>
      <w:sz w:val="20"/>
      <w:szCs w:val="20"/>
    </w:rPr>
  </w:style>
  <w:style w:type="paragraph" w:customStyle="1" w:styleId="1595">
    <w:name w:val="heading 6_file_465"/>
    <w:basedOn w:val="1589"/>
    <w:qFormat/>
    <w:uiPriority w:val="9"/>
    <w:pPr>
      <w:outlineLvl w:val="5"/>
    </w:pPr>
    <w:rPr>
      <w:sz w:val="15"/>
      <w:szCs w:val="15"/>
    </w:rPr>
  </w:style>
  <w:style w:type="character" w:customStyle="1" w:styleId="1596">
    <w:name w:val="Default Paragraph Font_file_465"/>
    <w:semiHidden/>
    <w:unhideWhenUsed/>
    <w:qFormat/>
    <w:uiPriority w:val="1"/>
  </w:style>
  <w:style w:type="table" w:customStyle="1" w:styleId="1597">
    <w:name w:val="Normal Table_file_465"/>
    <w:semiHidden/>
    <w:unhideWhenUsed/>
    <w:uiPriority w:val="99"/>
    <w:tblPr>
      <w:tblLayout w:type="fixed"/>
      <w:tblCellMar>
        <w:top w:w="0" w:type="dxa"/>
        <w:left w:w="108" w:type="dxa"/>
        <w:bottom w:w="0" w:type="dxa"/>
        <w:right w:w="108" w:type="dxa"/>
      </w:tblCellMar>
    </w:tblPr>
  </w:style>
  <w:style w:type="character" w:customStyle="1" w:styleId="1598">
    <w:name w:val="Hyperlink_file_465"/>
    <w:basedOn w:val="1596"/>
    <w:semiHidden/>
    <w:unhideWhenUsed/>
    <w:qFormat/>
    <w:uiPriority w:val="99"/>
    <w:rPr>
      <w:color w:val="0782C1"/>
      <w:u w:val="single"/>
    </w:rPr>
  </w:style>
  <w:style w:type="character" w:customStyle="1" w:styleId="1599">
    <w:name w:val="FollowedHyperlink_file_465"/>
    <w:basedOn w:val="1596"/>
    <w:semiHidden/>
    <w:unhideWhenUsed/>
    <w:uiPriority w:val="99"/>
    <w:rPr>
      <w:color w:val="0782C1"/>
      <w:u w:val="single"/>
    </w:rPr>
  </w:style>
  <w:style w:type="character" w:customStyle="1" w:styleId="1600">
    <w:name w:val="标题 1 Char_file_465"/>
    <w:basedOn w:val="1596"/>
    <w:link w:val="3"/>
    <w:uiPriority w:val="9"/>
    <w:rPr>
      <w:rFonts w:ascii="宋体" w:hAnsi="宋体" w:eastAsia="宋体" w:cs="宋体"/>
      <w:b/>
      <w:bCs/>
      <w:kern w:val="44"/>
      <w:sz w:val="44"/>
      <w:szCs w:val="44"/>
    </w:rPr>
  </w:style>
  <w:style w:type="character" w:customStyle="1" w:styleId="1601">
    <w:name w:val="标题 2 Char_file_465"/>
    <w:basedOn w:val="1596"/>
    <w:link w:val="2"/>
    <w:semiHidden/>
    <w:uiPriority w:val="9"/>
    <w:rPr>
      <w:rFonts w:asciiTheme="majorHAnsi" w:hAnsiTheme="majorHAnsi" w:eastAsiaTheme="majorEastAsia" w:cstheme="majorBidi"/>
      <w:b/>
      <w:bCs/>
      <w:sz w:val="32"/>
      <w:szCs w:val="32"/>
    </w:rPr>
  </w:style>
  <w:style w:type="character" w:customStyle="1" w:styleId="1602">
    <w:name w:val="标题 3 Char_file_465"/>
    <w:basedOn w:val="1596"/>
    <w:link w:val="4"/>
    <w:semiHidden/>
    <w:qFormat/>
    <w:uiPriority w:val="9"/>
    <w:rPr>
      <w:rFonts w:ascii="宋体" w:hAnsi="宋体" w:eastAsia="宋体" w:cs="宋体"/>
      <w:b/>
      <w:bCs/>
      <w:sz w:val="32"/>
      <w:szCs w:val="32"/>
    </w:rPr>
  </w:style>
  <w:style w:type="character" w:customStyle="1" w:styleId="1603">
    <w:name w:val="标题 4 Char_file_465"/>
    <w:basedOn w:val="1596"/>
    <w:link w:val="5"/>
    <w:semiHidden/>
    <w:qFormat/>
    <w:uiPriority w:val="9"/>
    <w:rPr>
      <w:rFonts w:asciiTheme="majorHAnsi" w:hAnsiTheme="majorHAnsi" w:eastAsiaTheme="majorEastAsia" w:cstheme="majorBidi"/>
      <w:b/>
      <w:bCs/>
      <w:sz w:val="28"/>
      <w:szCs w:val="28"/>
    </w:rPr>
  </w:style>
  <w:style w:type="character" w:customStyle="1" w:styleId="1604">
    <w:name w:val="标题 5 Char_file_465"/>
    <w:basedOn w:val="1596"/>
    <w:link w:val="6"/>
    <w:semiHidden/>
    <w:qFormat/>
    <w:uiPriority w:val="9"/>
    <w:rPr>
      <w:rFonts w:ascii="宋体" w:hAnsi="宋体" w:eastAsia="宋体" w:cs="宋体"/>
      <w:b/>
      <w:bCs/>
      <w:sz w:val="28"/>
      <w:szCs w:val="28"/>
    </w:rPr>
  </w:style>
  <w:style w:type="character" w:customStyle="1" w:styleId="1605">
    <w:name w:val="标题 6 Char_file_465"/>
    <w:basedOn w:val="1596"/>
    <w:link w:val="8"/>
    <w:semiHidden/>
    <w:qFormat/>
    <w:uiPriority w:val="9"/>
    <w:rPr>
      <w:rFonts w:asciiTheme="majorHAnsi" w:hAnsiTheme="majorHAnsi" w:eastAsiaTheme="majorEastAsia" w:cstheme="majorBidi"/>
      <w:b/>
      <w:bCs/>
      <w:sz w:val="24"/>
      <w:szCs w:val="24"/>
    </w:rPr>
  </w:style>
  <w:style w:type="paragraph" w:customStyle="1" w:styleId="1606">
    <w:name w:val="cke_editable_file_465"/>
    <w:basedOn w:val="1589"/>
    <w:qFormat/>
    <w:uiPriority w:val="0"/>
    <w:rPr>
      <w:rFonts w:ascii="仿宋_GB2312" w:eastAsia="仿宋_GB2312"/>
    </w:rPr>
  </w:style>
  <w:style w:type="paragraph" w:customStyle="1" w:styleId="1607">
    <w:name w:val="marker_file_465"/>
    <w:basedOn w:val="1589"/>
    <w:qFormat/>
    <w:uiPriority w:val="0"/>
    <w:pPr>
      <w:shd w:val="clear" w:color="auto" w:fill="FFFF00"/>
    </w:pPr>
  </w:style>
  <w:style w:type="paragraph" w:customStyle="1" w:styleId="1608">
    <w:name w:val="Normal (Web)_file_465"/>
    <w:basedOn w:val="1589"/>
    <w:semiHidden/>
    <w:unhideWhenUsed/>
    <w:qFormat/>
    <w:uiPriority w:val="99"/>
  </w:style>
  <w:style w:type="paragraph" w:customStyle="1" w:styleId="1609">
    <w:name w:val="Normal (Web)_file_2829"/>
    <w:basedOn w:val="1610"/>
    <w:unhideWhenUsed/>
    <w:qFormat/>
    <w:uiPriority w:val="99"/>
  </w:style>
  <w:style w:type="paragraph" w:customStyle="1" w:styleId="1610">
    <w:name w:val="Normal_file_2829"/>
    <w:qFormat/>
    <w:uiPriority w:val="0"/>
    <w:pPr>
      <w:spacing w:before="100" w:beforeAutospacing="1" w:after="100" w:afterAutospacing="1"/>
    </w:pPr>
    <w:rPr>
      <w:rFonts w:ascii="宋体" w:hAnsi="宋体" w:eastAsia="宋体" w:cs="宋体"/>
      <w:sz w:val="24"/>
      <w:szCs w:val="24"/>
      <w:lang w:val="en-US" w:eastAsia="zh-CN" w:bidi="ar-SA"/>
    </w:rPr>
  </w:style>
  <w:style w:type="character" w:customStyle="1" w:styleId="1611">
    <w:name w:val="Strong_file_2829"/>
    <w:basedOn w:val="1612"/>
    <w:qFormat/>
    <w:uiPriority w:val="22"/>
    <w:rPr>
      <w:b/>
      <w:bCs/>
    </w:rPr>
  </w:style>
  <w:style w:type="character" w:customStyle="1" w:styleId="1612">
    <w:name w:val="Default Paragraph Font_file_2829"/>
    <w:unhideWhenUsed/>
    <w:qFormat/>
    <w:uiPriority w:val="1"/>
  </w:style>
  <w:style w:type="paragraph" w:customStyle="1" w:styleId="1613">
    <w:name w:val="Normal (Web)_file_939"/>
    <w:basedOn w:val="1"/>
    <w:qFormat/>
    <w:uiPriority w:val="0"/>
    <w:pPr>
      <w:keepNext w:val="0"/>
      <w:keepLines w:val="0"/>
      <w:widowControl/>
      <w:suppressLineNumbers w:val="0"/>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1614">
    <w:name w:val="Normal (Web)_file_1399"/>
    <w:basedOn w:val="1"/>
    <w:hidden/>
    <w:qFormat/>
    <w:uiPriority w:val="0"/>
    <w:pPr>
      <w:keepNext w:val="0"/>
      <w:keepLines w:val="0"/>
      <w:widowControl/>
      <w:suppressLineNumbers w:val="0"/>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table" w:customStyle="1" w:styleId="1615">
    <w:name w:val="Normal Table_file_457_file_528_file_995_file_626"/>
    <w:semiHidden/>
    <w:qFormat/>
    <w:uiPriority w:val="0"/>
    <w:tblPr>
      <w:tblLayout w:type="fixed"/>
      <w:tblCellMar>
        <w:top w:w="0" w:type="dxa"/>
        <w:left w:w="108" w:type="dxa"/>
        <w:bottom w:w="0" w:type="dxa"/>
        <w:right w:w="108" w:type="dxa"/>
      </w:tblCellMar>
    </w:tblPr>
  </w:style>
  <w:style w:type="character" w:customStyle="1" w:styleId="1616">
    <w:name w:val="Emphasis_file_3270"/>
    <w:basedOn w:val="1617"/>
    <w:qFormat/>
    <w:uiPriority w:val="20"/>
    <w:rPr>
      <w:i/>
      <w:iCs/>
    </w:rPr>
  </w:style>
  <w:style w:type="character" w:customStyle="1" w:styleId="1617">
    <w:name w:val="Default Paragraph Font_file_3270"/>
    <w:semiHidden/>
    <w:unhideWhenUsed/>
    <w:qFormat/>
    <w:uiPriority w:val="1"/>
  </w:style>
  <w:style w:type="paragraph" w:customStyle="1" w:styleId="1618">
    <w:name w:val="Normal (Web)_file_933"/>
    <w:basedOn w:val="1"/>
    <w:qFormat/>
    <w:uiPriority w:val="0"/>
    <w:pPr>
      <w:keepNext w:val="0"/>
      <w:keepLines w:val="0"/>
      <w:widowControl/>
      <w:suppressLineNumbers w:val="0"/>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1619">
    <w:name w:val="Normal (Web)_file_1666"/>
    <w:basedOn w:val="1620"/>
    <w:semiHidden/>
    <w:unhideWhenUsed/>
    <w:qFormat/>
    <w:uiPriority w:val="99"/>
  </w:style>
  <w:style w:type="paragraph" w:customStyle="1" w:styleId="1620">
    <w:name w:val="Normal_file_1666"/>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621">
    <w:name w:val="Normal (Web)_file_3271"/>
    <w:basedOn w:val="1622"/>
    <w:semiHidden/>
    <w:unhideWhenUsed/>
    <w:qFormat/>
    <w:uiPriority w:val="99"/>
  </w:style>
  <w:style w:type="paragraph" w:customStyle="1" w:styleId="1622">
    <w:name w:val="Normal_file_3271"/>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623">
    <w:name w:val="Normal (Web)_file_3273"/>
    <w:basedOn w:val="1624"/>
    <w:semiHidden/>
    <w:unhideWhenUsed/>
    <w:qFormat/>
    <w:uiPriority w:val="99"/>
  </w:style>
  <w:style w:type="paragraph" w:customStyle="1" w:styleId="1624">
    <w:name w:val="Normal_file_3273"/>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625">
    <w:name w:val="Normal (Web)_file_344"/>
    <w:basedOn w:val="1626"/>
    <w:unhideWhenUsed/>
    <w:qFormat/>
    <w:uiPriority w:val="99"/>
  </w:style>
  <w:style w:type="paragraph" w:customStyle="1" w:styleId="1626">
    <w:name w:val="Normal_file_344"/>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627">
    <w:name w:val="Normal (Web)_file_192"/>
    <w:basedOn w:val="1628"/>
    <w:semiHidden/>
    <w:unhideWhenUsed/>
    <w:qFormat/>
    <w:uiPriority w:val="99"/>
  </w:style>
  <w:style w:type="paragraph" w:customStyle="1" w:styleId="1628">
    <w:name w:val="Normal_file_192"/>
    <w:qFormat/>
    <w:uiPriority w:val="0"/>
    <w:pPr>
      <w:spacing w:before="100" w:beforeAutospacing="1" w:after="100" w:afterAutospacing="1"/>
    </w:pPr>
    <w:rPr>
      <w:rFonts w:ascii="宋体" w:hAnsi="宋体" w:eastAsia="宋体" w:cs="宋体"/>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StyleName="APA" SelectedStyle="\APASixthEditionOfficeOnline.xsl"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E24D189-2A55-4EB3-A392-3A2735E7D267}">
  <ds:schemaRefs/>
</ds:datastoreItem>
</file>

<file path=docProps/app.xml><?xml version="1.0" encoding="utf-8"?>
<Properties xmlns="http://schemas.openxmlformats.org/officeDocument/2006/extended-properties" xmlns:vt="http://schemas.openxmlformats.org/officeDocument/2006/docPropsVTypes">
  <Template>Normal.dotm</Template>
  <Company>微软公司</Company>
  <Pages>129</Pages>
  <Words>10339</Words>
  <Characters>12304</Characters>
  <Lines>1626</Lines>
  <Paragraphs>1261</Paragraphs>
  <TotalTime>130</TotalTime>
  <ScaleCrop>false</ScaleCrop>
  <LinksUpToDate>false</LinksUpToDate>
  <CharactersWithSpaces>12413</CharactersWithSpaces>
  <Application>WPS Office_..._F1E327BC-269C-435d-A152-05C5408002CA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2026-03-16T01:23:00Z</dcterms:created>
  <dc:creator>集采中心260612</dc:creator>
  <cp:lastModifiedBy>WKS</cp:lastModifiedBy>
  <cp:lastPrinted>2018-12-04T07:27:00Z</cp:lastPrinted>
  <dcterms:modified xsi:type="dcterms:W3CDTF">2026-09-04T01:47:45Z</dcterms:modified>
  <dc:title>公招_货物模板_保证金_否_20260612</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vt:lpwstr>
  </property>
  <property fmtid="{D5CDD505-2E9C-101B-9397-08002B2CF9AE}" pid="3" name="ICV">
    <vt:lpwstr>B856F815E12D9DDAA256966AC352D9F5_43</vt:lpwstr>
  </property>
  <property fmtid="{D5CDD505-2E9C-101B-9397-08002B2CF9AE}" pid="4" name="KSOTemplateDocerSaveRecord">
    <vt:lpwstr>eyJoZGlkIjoiN2QzNTlhNzVkYmM4NGIxYzU1MDkwOWY0OTQyZjMyOWIiLCJ1c2VySWQiOiIzODgwMjgyNDgifQ==</vt:lpwstr>
  </property>
</Properties>
</file>