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F0FC8D">
      <w:pPr>
        <w:spacing w:line="720" w:lineRule="exact"/>
        <w:ind w:firstLine="1201"/>
        <w:jc w:val="center"/>
        <w:rPr>
          <w:rFonts w:hint="eastAsia" w:ascii="华文新魏" w:eastAsia="华文新魏"/>
          <w:b/>
          <w:bCs/>
          <w:color w:val="auto"/>
          <w:kern w:val="0"/>
          <w:sz w:val="60"/>
          <w:szCs w:val="60"/>
        </w:rPr>
      </w:pPr>
    </w:p>
    <w:p w14:paraId="33157681">
      <w:pPr>
        <w:spacing w:line="720" w:lineRule="exact"/>
        <w:ind w:firstLine="198" w:firstLineChars="33"/>
        <w:jc w:val="center"/>
        <w:rPr>
          <w:rFonts w:hint="eastAsia" w:ascii="文鼎中隶简" w:eastAsia="文鼎中隶简"/>
          <w:color w:val="auto"/>
          <w:kern w:val="0"/>
          <w:sz w:val="60"/>
          <w:szCs w:val="60"/>
          <w:lang w:eastAsia="zh-CN"/>
        </w:rPr>
      </w:pPr>
      <w:r>
        <w:rPr>
          <w:rFonts w:hint="eastAsia" w:ascii="华文新魏" w:eastAsia="华文新魏"/>
          <w:b/>
          <w:bCs/>
          <w:color w:val="auto"/>
          <w:kern w:val="0"/>
          <w:sz w:val="60"/>
          <w:szCs w:val="60"/>
          <w:lang w:eastAsia="zh-CN"/>
        </w:rPr>
        <w:t>广西中承建设工程咨询有限公司</w:t>
      </w:r>
    </w:p>
    <w:p w14:paraId="596FFF10">
      <w:pPr>
        <w:keepNext w:val="0"/>
        <w:keepLines w:val="0"/>
        <w:pageBreakBefore w:val="0"/>
        <w:widowControl w:val="0"/>
        <w:kinsoku/>
        <w:wordWrap/>
        <w:overflowPunct/>
        <w:topLinePunct w:val="0"/>
        <w:autoSpaceDE/>
        <w:autoSpaceDN/>
        <w:bidi w:val="0"/>
        <w:adjustRightInd/>
        <w:snapToGrid/>
        <w:spacing w:line="312" w:lineRule="auto"/>
        <w:ind w:firstLine="1040"/>
        <w:jc w:val="center"/>
        <w:textAlignment w:val="auto"/>
        <w:rPr>
          <w:rFonts w:ascii="文鼎中隶简" w:eastAsia="文鼎中隶简"/>
          <w:color w:val="auto"/>
          <w:kern w:val="0"/>
          <w:sz w:val="52"/>
        </w:rPr>
      </w:pPr>
      <w:r>
        <w:rPr>
          <w:rFonts w:ascii="文鼎中隶简" w:eastAsia="文鼎中隶简"/>
          <w:color w:val="auto"/>
          <w:kern w:val="0"/>
          <w:sz w:val="52"/>
        </w:rPr>
        <w:cr/>
      </w:r>
    </w:p>
    <w:p w14:paraId="606C2219">
      <w:pPr>
        <w:spacing w:line="1000" w:lineRule="exact"/>
        <w:ind w:firstLine="1440"/>
        <w:jc w:val="center"/>
        <w:rPr>
          <w:color w:val="auto"/>
          <w:kern w:val="0"/>
        </w:rPr>
      </w:pPr>
      <w:r>
        <w:rPr>
          <w:rFonts w:hint="eastAsia"/>
          <w:color w:val="auto"/>
          <w:kern w:val="0"/>
          <w:sz w:val="72"/>
        </w:rPr>
        <w:cr/>
      </w:r>
      <w:r>
        <w:rPr>
          <w:rFonts w:hint="eastAsia" w:ascii="楷体_GB2312" w:eastAsia="楷体_GB2312"/>
          <w:b/>
          <w:color w:val="auto"/>
          <w:kern w:val="0"/>
          <w:sz w:val="84"/>
          <w:szCs w:val="84"/>
        </w:rPr>
        <w:t>竞争性磋商文件</w:t>
      </w:r>
      <w:r>
        <w:rPr>
          <w:rFonts w:hint="eastAsia" w:ascii="楷体_GB2312" w:eastAsia="楷体_GB2312"/>
          <w:b/>
          <w:color w:val="auto"/>
          <w:kern w:val="0"/>
          <w:sz w:val="84"/>
          <w:szCs w:val="84"/>
        </w:rPr>
        <w:cr/>
      </w:r>
      <w:r>
        <w:rPr>
          <w:rFonts w:hint="eastAsia" w:ascii="楷体_GB2312" w:eastAsia="楷体_GB2312"/>
          <w:b/>
          <w:color w:val="auto"/>
          <w:kern w:val="0"/>
          <w:sz w:val="84"/>
          <w:szCs w:val="84"/>
        </w:rPr>
        <w:cr/>
      </w:r>
    </w:p>
    <w:p w14:paraId="2F651637">
      <w:pPr>
        <w:ind w:left="2871" w:leftChars="527" w:hanging="1606" w:hangingChars="500"/>
        <w:rPr>
          <w:rFonts w:ascii="宋体" w:hAnsi="宋体" w:cs="宋体"/>
          <w:b/>
          <w:bCs/>
          <w:color w:val="auto"/>
          <w:kern w:val="0"/>
          <w:sz w:val="32"/>
        </w:rPr>
      </w:pPr>
    </w:p>
    <w:p w14:paraId="5411FC7E">
      <w:pPr>
        <w:ind w:left="2873" w:leftChars="433" w:hanging="1834" w:hangingChars="571"/>
        <w:rPr>
          <w:rFonts w:hint="eastAsia" w:ascii="宋体" w:hAnsi="宋体" w:eastAsia="宋体" w:cs="宋体"/>
          <w:b/>
          <w:bCs/>
          <w:color w:val="auto"/>
          <w:kern w:val="0"/>
          <w:sz w:val="32"/>
          <w:lang w:eastAsia="zh-CN"/>
        </w:rPr>
      </w:pPr>
      <w:r>
        <w:rPr>
          <w:rFonts w:hint="eastAsia" w:ascii="宋体" w:hAnsi="宋体" w:cs="宋体"/>
          <w:b/>
          <w:bCs/>
          <w:color w:val="auto"/>
          <w:kern w:val="0"/>
          <w:sz w:val="32"/>
        </w:rPr>
        <w:t>项目名称：</w:t>
      </w:r>
      <w:r>
        <w:rPr>
          <w:rFonts w:hint="eastAsia" w:ascii="宋体" w:hAnsi="宋体" w:cs="宋体"/>
          <w:b/>
          <w:bCs/>
          <w:color w:val="auto"/>
          <w:kern w:val="0"/>
          <w:sz w:val="32"/>
          <w:lang w:eastAsia="zh-CN"/>
        </w:rPr>
        <w:t>无纸化会议系统采购</w:t>
      </w:r>
    </w:p>
    <w:p w14:paraId="511056AC">
      <w:pPr>
        <w:ind w:left="2873" w:leftChars="433" w:hanging="1834" w:hangingChars="571"/>
        <w:rPr>
          <w:rFonts w:hint="eastAsia" w:ascii="宋体" w:hAnsi="宋体" w:eastAsia="宋体" w:cs="宋体"/>
          <w:b/>
          <w:bCs/>
          <w:color w:val="auto"/>
          <w:kern w:val="0"/>
          <w:sz w:val="32"/>
          <w:lang w:eastAsia="zh-CN"/>
        </w:rPr>
      </w:pPr>
      <w:r>
        <w:rPr>
          <w:rFonts w:hint="eastAsia" w:ascii="宋体" w:hAnsi="宋体" w:cs="宋体"/>
          <w:b/>
          <w:bCs/>
          <w:color w:val="auto"/>
          <w:kern w:val="0"/>
          <w:sz w:val="32"/>
        </w:rPr>
        <w:t>项目编号：</w:t>
      </w:r>
      <w:r>
        <w:rPr>
          <w:rFonts w:hint="eastAsia" w:ascii="宋体" w:hAnsi="宋体" w:cs="宋体"/>
          <w:b/>
          <w:bCs/>
          <w:color w:val="auto"/>
          <w:kern w:val="0"/>
          <w:sz w:val="32"/>
          <w:lang w:eastAsia="zh-CN"/>
        </w:rPr>
        <w:t>GLZC2026-C3-990492-ZCJS</w:t>
      </w:r>
    </w:p>
    <w:p w14:paraId="7AD9E9B6">
      <w:pPr>
        <w:ind w:left="-2" w:leftChars="-1" w:firstLine="720" w:firstLineChars="300"/>
        <w:rPr>
          <w:rFonts w:ascii="宋体" w:hAnsi="宋体" w:cs="宋体"/>
          <w:color w:val="auto"/>
          <w:kern w:val="0"/>
        </w:rPr>
      </w:pPr>
    </w:p>
    <w:p w14:paraId="14E7D42B">
      <w:pPr>
        <w:ind w:firstLine="1446" w:firstLineChars="450"/>
        <w:jc w:val="center"/>
        <w:rPr>
          <w:rFonts w:ascii="宋体" w:hAnsi="宋体" w:cs="宋体"/>
          <w:b/>
          <w:bCs/>
          <w:color w:val="auto"/>
          <w:kern w:val="0"/>
          <w:sz w:val="32"/>
        </w:rPr>
      </w:pPr>
    </w:p>
    <w:p w14:paraId="1CC34293">
      <w:pPr>
        <w:ind w:firstLine="1446" w:firstLineChars="450"/>
        <w:jc w:val="center"/>
        <w:rPr>
          <w:rFonts w:ascii="宋体" w:hAnsi="宋体" w:cs="宋体"/>
          <w:b/>
          <w:bCs/>
          <w:color w:val="auto"/>
          <w:kern w:val="0"/>
          <w:sz w:val="32"/>
        </w:rPr>
      </w:pPr>
    </w:p>
    <w:p w14:paraId="09DDC9C9">
      <w:pPr>
        <w:ind w:firstLine="643"/>
        <w:jc w:val="center"/>
        <w:rPr>
          <w:rFonts w:hint="eastAsia" w:ascii="宋体" w:hAnsi="宋体" w:eastAsia="宋体" w:cs="宋体"/>
          <w:b/>
          <w:bCs/>
          <w:color w:val="auto"/>
          <w:kern w:val="0"/>
          <w:sz w:val="32"/>
          <w:lang w:eastAsia="zh-CN"/>
        </w:rPr>
      </w:pPr>
      <w:r>
        <w:rPr>
          <w:rFonts w:hint="eastAsia" w:ascii="宋体" w:hAnsi="宋体" w:cs="宋体"/>
          <w:b/>
          <w:bCs/>
          <w:color w:val="auto"/>
          <w:kern w:val="0"/>
          <w:sz w:val="32"/>
        </w:rPr>
        <w:t>采购代理机构：</w:t>
      </w:r>
      <w:r>
        <w:rPr>
          <w:rFonts w:hint="eastAsia" w:ascii="宋体" w:hAnsi="宋体" w:cs="宋体"/>
          <w:b/>
          <w:bCs/>
          <w:color w:val="auto"/>
          <w:kern w:val="0"/>
          <w:sz w:val="32"/>
          <w:lang w:eastAsia="zh-CN"/>
        </w:rPr>
        <w:t>广西中承建设工程咨询有限公司</w:t>
      </w:r>
    </w:p>
    <w:p w14:paraId="1C92E955">
      <w:pPr>
        <w:ind w:firstLine="0" w:firstLineChars="0"/>
        <w:jc w:val="center"/>
        <w:rPr>
          <w:rFonts w:ascii="宋体" w:hAnsi="宋体" w:cs="宋体"/>
          <w:b/>
          <w:bCs/>
          <w:color w:val="auto"/>
          <w:kern w:val="0"/>
          <w:sz w:val="32"/>
        </w:rPr>
      </w:pPr>
      <w:r>
        <w:rPr>
          <w:rFonts w:hint="eastAsia" w:ascii="宋体" w:hAnsi="宋体" w:cs="宋体"/>
          <w:b/>
          <w:bCs/>
          <w:color w:val="auto"/>
          <w:kern w:val="0"/>
          <w:sz w:val="32"/>
        </w:rPr>
        <w:t>2026年</w:t>
      </w:r>
      <w:r>
        <w:rPr>
          <w:rFonts w:hint="eastAsia" w:ascii="宋体" w:hAnsi="宋体" w:cs="宋体"/>
          <w:b/>
          <w:bCs/>
          <w:color w:val="auto"/>
          <w:kern w:val="0"/>
          <w:sz w:val="32"/>
          <w:lang w:val="en-US" w:eastAsia="zh-CN"/>
        </w:rPr>
        <w:t>11</w:t>
      </w:r>
      <w:r>
        <w:rPr>
          <w:rFonts w:hint="eastAsia" w:ascii="宋体" w:hAnsi="宋体" w:cs="宋体"/>
          <w:b/>
          <w:bCs/>
          <w:color w:val="auto"/>
          <w:kern w:val="0"/>
          <w:sz w:val="32"/>
        </w:rPr>
        <w:t>月</w:t>
      </w:r>
      <w:r>
        <w:rPr>
          <w:rFonts w:hint="eastAsia" w:ascii="宋体" w:hAnsi="宋体" w:cs="宋体"/>
          <w:b/>
          <w:bCs/>
          <w:color w:val="auto"/>
          <w:kern w:val="0"/>
          <w:sz w:val="32"/>
          <w:lang w:val="en-US" w:eastAsia="zh-CN"/>
        </w:rPr>
        <w:t>4</w:t>
      </w:r>
      <w:r>
        <w:rPr>
          <w:rFonts w:hint="eastAsia" w:ascii="宋体" w:hAnsi="宋体" w:cs="宋体"/>
          <w:b/>
          <w:bCs/>
          <w:color w:val="auto"/>
          <w:kern w:val="0"/>
          <w:sz w:val="32"/>
        </w:rPr>
        <w:t>日</w:t>
      </w:r>
    </w:p>
    <w:p w14:paraId="00B9E275">
      <w:pPr>
        <w:pStyle w:val="26"/>
        <w:spacing w:line="420" w:lineRule="exact"/>
        <w:rPr>
          <w:rFonts w:hAnsi="宋体" w:cs="宋体"/>
          <w:color w:val="auto"/>
          <w:kern w:val="0"/>
          <w:sz w:val="44"/>
        </w:rPr>
        <w:sectPr>
          <w:headerReference r:id="rId7" w:type="first"/>
          <w:footerReference r:id="rId10" w:type="first"/>
          <w:headerReference r:id="rId5" w:type="default"/>
          <w:footerReference r:id="rId8" w:type="default"/>
          <w:headerReference r:id="rId6" w:type="even"/>
          <w:footerReference r:id="rId9" w:type="even"/>
          <w:pgSz w:w="11906" w:h="16838"/>
          <w:pgMar w:top="1440" w:right="1304" w:bottom="1440" w:left="1304" w:header="720" w:footer="720" w:gutter="0"/>
          <w:pgNumType w:start="0"/>
          <w:cols w:space="720" w:num="1"/>
          <w:titlePg/>
          <w:docGrid w:linePitch="331" w:charSpace="0"/>
        </w:sectPr>
      </w:pPr>
    </w:p>
    <w:p w14:paraId="76314D83">
      <w:pPr>
        <w:pStyle w:val="26"/>
        <w:spacing w:line="420" w:lineRule="exact"/>
        <w:rPr>
          <w:rFonts w:hAnsi="宋体" w:cs="宋体"/>
          <w:color w:val="auto"/>
          <w:kern w:val="0"/>
          <w:sz w:val="44"/>
        </w:rPr>
      </w:pPr>
    </w:p>
    <w:p w14:paraId="5C777E78">
      <w:pPr>
        <w:pStyle w:val="26"/>
        <w:spacing w:line="420" w:lineRule="exact"/>
        <w:jc w:val="center"/>
        <w:rPr>
          <w:rFonts w:hAnsi="宋体" w:cs="宋体"/>
          <w:color w:val="auto"/>
          <w:kern w:val="0"/>
          <w:sz w:val="44"/>
        </w:rPr>
      </w:pPr>
    </w:p>
    <w:p w14:paraId="6F3BABEA">
      <w:pPr>
        <w:pStyle w:val="26"/>
        <w:spacing w:line="420" w:lineRule="exact"/>
        <w:jc w:val="center"/>
        <w:rPr>
          <w:rFonts w:hAnsi="宋体" w:cs="宋体"/>
          <w:color w:val="auto"/>
          <w:kern w:val="0"/>
          <w:sz w:val="44"/>
        </w:rPr>
      </w:pPr>
      <w:r>
        <w:rPr>
          <w:rFonts w:hint="eastAsia" w:hAnsi="宋体" w:cs="宋体"/>
          <w:color w:val="auto"/>
          <w:kern w:val="0"/>
          <w:sz w:val="44"/>
        </w:rPr>
        <w:t>目  录</w:t>
      </w:r>
    </w:p>
    <w:p w14:paraId="5F3F268B">
      <w:pPr>
        <w:pStyle w:val="26"/>
        <w:tabs>
          <w:tab w:val="left" w:pos="8860"/>
          <w:tab w:val="left" w:pos="9140"/>
        </w:tabs>
        <w:rPr>
          <w:rFonts w:hAnsi="宋体" w:cs="宋体"/>
          <w:color w:val="auto"/>
          <w:kern w:val="0"/>
          <w:sz w:val="32"/>
        </w:rPr>
      </w:pPr>
    </w:p>
    <w:p w14:paraId="370EE018">
      <w:pPr>
        <w:pStyle w:val="32"/>
        <w:tabs>
          <w:tab w:val="right" w:leader="dot" w:pos="9298"/>
        </w:tabs>
        <w:rPr>
          <w:b w:val="0"/>
          <w:bCs/>
        </w:rPr>
      </w:pPr>
      <w:r>
        <w:rPr>
          <w:rFonts w:hAnsi="宋体"/>
          <w:color w:val="auto"/>
          <w:kern w:val="0"/>
        </w:rPr>
        <w:fldChar w:fldCharType="begin"/>
      </w:r>
      <w:r>
        <w:rPr>
          <w:rFonts w:hAnsi="宋体"/>
          <w:color w:val="auto"/>
          <w:kern w:val="0"/>
        </w:rPr>
        <w:instrText xml:space="preserve"> </w:instrText>
      </w:r>
      <w:r>
        <w:rPr>
          <w:rFonts w:hint="eastAsia" w:hAnsi="宋体"/>
          <w:color w:val="auto"/>
          <w:kern w:val="0"/>
        </w:rPr>
        <w:instrText xml:space="preserve">TOC \o "1-3" \h \z \u</w:instrText>
      </w:r>
      <w:r>
        <w:rPr>
          <w:rFonts w:hAnsi="宋体"/>
          <w:color w:val="auto"/>
          <w:kern w:val="0"/>
        </w:rPr>
        <w:instrText xml:space="preserve"> </w:instrText>
      </w:r>
      <w:r>
        <w:rPr>
          <w:rFonts w:hAnsi="宋体"/>
          <w:color w:val="auto"/>
          <w:kern w:val="0"/>
        </w:rPr>
        <w:fldChar w:fldCharType="separate"/>
      </w:r>
      <w:r>
        <w:rPr>
          <w:rFonts w:hAnsi="宋体"/>
          <w:b w:val="0"/>
          <w:bCs/>
          <w:color w:val="auto"/>
          <w:kern w:val="0"/>
        </w:rPr>
        <w:fldChar w:fldCharType="begin"/>
      </w:r>
      <w:r>
        <w:rPr>
          <w:rFonts w:hAnsi="宋体"/>
          <w:b w:val="0"/>
          <w:bCs/>
          <w:kern w:val="0"/>
        </w:rPr>
        <w:instrText xml:space="preserve"> HYPERLINK \l _Toc24970 </w:instrText>
      </w:r>
      <w:r>
        <w:rPr>
          <w:rFonts w:hAnsi="宋体"/>
          <w:b w:val="0"/>
          <w:bCs/>
          <w:kern w:val="0"/>
        </w:rPr>
        <w:fldChar w:fldCharType="separate"/>
      </w:r>
      <w:r>
        <w:rPr>
          <w:rFonts w:hint="default" w:ascii="宋体" w:hAnsi="宋体" w:cs="宋体"/>
          <w:b w:val="0"/>
          <w:bCs/>
          <w:kern w:val="0"/>
          <w:szCs w:val="32"/>
        </w:rPr>
        <w:t xml:space="preserve">第一章 </w:t>
      </w:r>
      <w:r>
        <w:rPr>
          <w:rFonts w:hint="eastAsia" w:ascii="宋体" w:hAnsi="宋体" w:cs="宋体"/>
          <w:b w:val="0"/>
          <w:bCs/>
          <w:kern w:val="0"/>
          <w:szCs w:val="32"/>
          <w:lang w:val="en-US" w:eastAsia="zh-CN"/>
        </w:rPr>
        <w:t xml:space="preserve"> </w:t>
      </w:r>
      <w:r>
        <w:rPr>
          <w:rFonts w:hint="eastAsia" w:ascii="宋体" w:hAnsi="宋体" w:cs="宋体"/>
          <w:b w:val="0"/>
          <w:bCs/>
          <w:kern w:val="0"/>
          <w:szCs w:val="32"/>
        </w:rPr>
        <w:t>竞争性磋商公告</w:t>
      </w:r>
      <w:r>
        <w:rPr>
          <w:b w:val="0"/>
          <w:bCs/>
        </w:rPr>
        <w:tab/>
      </w:r>
      <w:r>
        <w:rPr>
          <w:b w:val="0"/>
          <w:bCs/>
        </w:rPr>
        <w:fldChar w:fldCharType="begin"/>
      </w:r>
      <w:r>
        <w:rPr>
          <w:b w:val="0"/>
          <w:bCs/>
        </w:rPr>
        <w:instrText xml:space="preserve"> PAGEREF _Toc24970 \h </w:instrText>
      </w:r>
      <w:r>
        <w:rPr>
          <w:b w:val="0"/>
          <w:bCs/>
        </w:rPr>
        <w:fldChar w:fldCharType="separate"/>
      </w:r>
      <w:r>
        <w:rPr>
          <w:b w:val="0"/>
          <w:bCs/>
        </w:rPr>
        <w:t>1</w:t>
      </w:r>
      <w:r>
        <w:rPr>
          <w:b w:val="0"/>
          <w:bCs/>
        </w:rPr>
        <w:fldChar w:fldCharType="end"/>
      </w:r>
      <w:r>
        <w:rPr>
          <w:rFonts w:hAnsi="宋体"/>
          <w:b w:val="0"/>
          <w:bCs/>
          <w:color w:val="auto"/>
          <w:kern w:val="0"/>
        </w:rPr>
        <w:fldChar w:fldCharType="end"/>
      </w:r>
    </w:p>
    <w:p w14:paraId="13A82C03">
      <w:pPr>
        <w:pStyle w:val="32"/>
        <w:tabs>
          <w:tab w:val="right" w:leader="dot" w:pos="9298"/>
        </w:tabs>
        <w:rPr>
          <w:b w:val="0"/>
          <w:bCs/>
        </w:rPr>
      </w:pPr>
      <w:r>
        <w:rPr>
          <w:rFonts w:hAnsi="宋体" w:cs="宋体"/>
          <w:b w:val="0"/>
          <w:bCs/>
          <w:color w:val="auto"/>
          <w:kern w:val="0"/>
        </w:rPr>
        <w:fldChar w:fldCharType="begin"/>
      </w:r>
      <w:r>
        <w:rPr>
          <w:rFonts w:hAnsi="宋体" w:cs="宋体"/>
          <w:b w:val="0"/>
          <w:bCs/>
          <w:kern w:val="0"/>
        </w:rPr>
        <w:instrText xml:space="preserve"> HYPERLINK \l _Toc27561 </w:instrText>
      </w:r>
      <w:r>
        <w:rPr>
          <w:rFonts w:hAnsi="宋体" w:cs="宋体"/>
          <w:b w:val="0"/>
          <w:bCs/>
          <w:kern w:val="0"/>
        </w:rPr>
        <w:fldChar w:fldCharType="separate"/>
      </w:r>
      <w:r>
        <w:rPr>
          <w:rFonts w:hint="default" w:ascii="宋体" w:hAnsi="宋体" w:cs="宋体"/>
          <w:b w:val="0"/>
          <w:bCs/>
          <w:kern w:val="0"/>
          <w:szCs w:val="32"/>
        </w:rPr>
        <w:t xml:space="preserve">第二章 </w:t>
      </w:r>
      <w:r>
        <w:rPr>
          <w:rFonts w:hint="eastAsia" w:ascii="宋体" w:hAnsi="宋体" w:cs="宋体"/>
          <w:b w:val="0"/>
          <w:bCs/>
          <w:kern w:val="0"/>
          <w:szCs w:val="32"/>
          <w:lang w:val="en-US" w:eastAsia="zh-CN"/>
        </w:rPr>
        <w:t xml:space="preserve"> </w:t>
      </w:r>
      <w:r>
        <w:rPr>
          <w:rFonts w:hint="eastAsia" w:ascii="宋体" w:hAnsi="宋体" w:cs="宋体"/>
          <w:b w:val="0"/>
          <w:bCs/>
          <w:kern w:val="0"/>
          <w:szCs w:val="32"/>
        </w:rPr>
        <w:t>供应商须知</w:t>
      </w:r>
      <w:r>
        <w:rPr>
          <w:b w:val="0"/>
          <w:bCs/>
        </w:rPr>
        <w:tab/>
      </w:r>
      <w:r>
        <w:rPr>
          <w:b w:val="0"/>
          <w:bCs/>
        </w:rPr>
        <w:fldChar w:fldCharType="begin"/>
      </w:r>
      <w:r>
        <w:rPr>
          <w:b w:val="0"/>
          <w:bCs/>
        </w:rPr>
        <w:instrText xml:space="preserve"> PAGEREF _Toc27561 \h </w:instrText>
      </w:r>
      <w:r>
        <w:rPr>
          <w:b w:val="0"/>
          <w:bCs/>
        </w:rPr>
        <w:fldChar w:fldCharType="separate"/>
      </w:r>
      <w:r>
        <w:rPr>
          <w:b w:val="0"/>
          <w:bCs/>
        </w:rPr>
        <w:t>4</w:t>
      </w:r>
      <w:r>
        <w:rPr>
          <w:b w:val="0"/>
          <w:bCs/>
        </w:rPr>
        <w:fldChar w:fldCharType="end"/>
      </w:r>
      <w:r>
        <w:rPr>
          <w:rFonts w:hAnsi="宋体" w:cs="宋体"/>
          <w:b w:val="0"/>
          <w:bCs/>
          <w:color w:val="auto"/>
          <w:kern w:val="0"/>
        </w:rPr>
        <w:fldChar w:fldCharType="end"/>
      </w:r>
    </w:p>
    <w:p w14:paraId="6E22D309">
      <w:pPr>
        <w:pStyle w:val="32"/>
        <w:tabs>
          <w:tab w:val="right" w:leader="dot" w:pos="9298"/>
        </w:tabs>
        <w:rPr>
          <w:b w:val="0"/>
          <w:bCs/>
        </w:rPr>
      </w:pPr>
      <w:r>
        <w:rPr>
          <w:rFonts w:hAnsi="宋体" w:cs="宋体"/>
          <w:b w:val="0"/>
          <w:bCs/>
          <w:color w:val="auto"/>
          <w:kern w:val="0"/>
        </w:rPr>
        <w:fldChar w:fldCharType="begin"/>
      </w:r>
      <w:r>
        <w:rPr>
          <w:rFonts w:hAnsi="宋体" w:cs="宋体"/>
          <w:b w:val="0"/>
          <w:bCs/>
          <w:kern w:val="0"/>
        </w:rPr>
        <w:instrText xml:space="preserve"> HYPERLINK \l _Toc1752 </w:instrText>
      </w:r>
      <w:r>
        <w:rPr>
          <w:rFonts w:hAnsi="宋体" w:cs="宋体"/>
          <w:b w:val="0"/>
          <w:bCs/>
          <w:kern w:val="0"/>
        </w:rPr>
        <w:fldChar w:fldCharType="separate"/>
      </w:r>
      <w:r>
        <w:rPr>
          <w:rFonts w:hint="eastAsia" w:ascii="宋体" w:hAnsi="宋体" w:cs="宋体"/>
          <w:b w:val="0"/>
          <w:bCs/>
          <w:kern w:val="0"/>
          <w:szCs w:val="32"/>
        </w:rPr>
        <w:t>第三章  采购需求</w:t>
      </w:r>
      <w:r>
        <w:rPr>
          <w:b w:val="0"/>
          <w:bCs/>
        </w:rPr>
        <w:tab/>
      </w:r>
      <w:r>
        <w:rPr>
          <w:b w:val="0"/>
          <w:bCs/>
        </w:rPr>
        <w:fldChar w:fldCharType="begin"/>
      </w:r>
      <w:r>
        <w:rPr>
          <w:b w:val="0"/>
          <w:bCs/>
        </w:rPr>
        <w:instrText xml:space="preserve"> PAGEREF _Toc1752 \h </w:instrText>
      </w:r>
      <w:r>
        <w:rPr>
          <w:b w:val="0"/>
          <w:bCs/>
        </w:rPr>
        <w:fldChar w:fldCharType="separate"/>
      </w:r>
      <w:r>
        <w:rPr>
          <w:b w:val="0"/>
          <w:bCs/>
        </w:rPr>
        <w:t>26</w:t>
      </w:r>
      <w:r>
        <w:rPr>
          <w:b w:val="0"/>
          <w:bCs/>
        </w:rPr>
        <w:fldChar w:fldCharType="end"/>
      </w:r>
      <w:r>
        <w:rPr>
          <w:rFonts w:hAnsi="宋体" w:cs="宋体"/>
          <w:b w:val="0"/>
          <w:bCs/>
          <w:color w:val="auto"/>
          <w:kern w:val="0"/>
        </w:rPr>
        <w:fldChar w:fldCharType="end"/>
      </w:r>
    </w:p>
    <w:p w14:paraId="539A2481">
      <w:pPr>
        <w:pStyle w:val="32"/>
        <w:tabs>
          <w:tab w:val="right" w:leader="dot" w:pos="9298"/>
        </w:tabs>
        <w:rPr>
          <w:b w:val="0"/>
          <w:bCs/>
        </w:rPr>
      </w:pPr>
      <w:r>
        <w:rPr>
          <w:rFonts w:hAnsi="宋体" w:cs="宋体"/>
          <w:b w:val="0"/>
          <w:bCs/>
          <w:color w:val="auto"/>
          <w:kern w:val="0"/>
        </w:rPr>
        <w:fldChar w:fldCharType="begin"/>
      </w:r>
      <w:r>
        <w:rPr>
          <w:rFonts w:hAnsi="宋体" w:cs="宋体"/>
          <w:b w:val="0"/>
          <w:bCs/>
          <w:kern w:val="0"/>
        </w:rPr>
        <w:instrText xml:space="preserve"> HYPERLINK \l _Toc1113 </w:instrText>
      </w:r>
      <w:r>
        <w:rPr>
          <w:rFonts w:hAnsi="宋体" w:cs="宋体"/>
          <w:b w:val="0"/>
          <w:bCs/>
          <w:kern w:val="0"/>
        </w:rPr>
        <w:fldChar w:fldCharType="separate"/>
      </w:r>
      <w:r>
        <w:rPr>
          <w:rFonts w:hint="eastAsia" w:ascii="宋体" w:hAnsi="宋体" w:cs="宋体"/>
          <w:b w:val="0"/>
          <w:bCs/>
          <w:kern w:val="0"/>
        </w:rPr>
        <w:t xml:space="preserve">第四章  </w:t>
      </w:r>
      <w:r>
        <w:rPr>
          <w:rFonts w:hint="eastAsia" w:ascii="宋体" w:hAnsi="宋体" w:cs="宋体"/>
          <w:b w:val="0"/>
          <w:bCs/>
          <w:kern w:val="0"/>
          <w:szCs w:val="32"/>
        </w:rPr>
        <w:t>评审办法</w:t>
      </w:r>
      <w:r>
        <w:rPr>
          <w:b w:val="0"/>
          <w:bCs/>
        </w:rPr>
        <w:tab/>
      </w:r>
      <w:r>
        <w:rPr>
          <w:b w:val="0"/>
          <w:bCs/>
        </w:rPr>
        <w:fldChar w:fldCharType="begin"/>
      </w:r>
      <w:r>
        <w:rPr>
          <w:b w:val="0"/>
          <w:bCs/>
        </w:rPr>
        <w:instrText xml:space="preserve"> PAGEREF _Toc1113 \h </w:instrText>
      </w:r>
      <w:r>
        <w:rPr>
          <w:b w:val="0"/>
          <w:bCs/>
        </w:rPr>
        <w:fldChar w:fldCharType="separate"/>
      </w:r>
      <w:r>
        <w:rPr>
          <w:b w:val="0"/>
          <w:bCs/>
        </w:rPr>
        <w:t>50</w:t>
      </w:r>
      <w:r>
        <w:rPr>
          <w:b w:val="0"/>
          <w:bCs/>
        </w:rPr>
        <w:fldChar w:fldCharType="end"/>
      </w:r>
      <w:r>
        <w:rPr>
          <w:rFonts w:hAnsi="宋体" w:cs="宋体"/>
          <w:b w:val="0"/>
          <w:bCs/>
          <w:color w:val="auto"/>
          <w:kern w:val="0"/>
        </w:rPr>
        <w:fldChar w:fldCharType="end"/>
      </w:r>
    </w:p>
    <w:p w14:paraId="1F172290">
      <w:pPr>
        <w:pStyle w:val="32"/>
        <w:tabs>
          <w:tab w:val="right" w:leader="dot" w:pos="9298"/>
        </w:tabs>
        <w:rPr>
          <w:b w:val="0"/>
          <w:bCs/>
        </w:rPr>
      </w:pPr>
      <w:r>
        <w:rPr>
          <w:rFonts w:hAnsi="宋体" w:cs="宋体"/>
          <w:b w:val="0"/>
          <w:bCs/>
          <w:color w:val="auto"/>
          <w:kern w:val="0"/>
        </w:rPr>
        <w:fldChar w:fldCharType="begin"/>
      </w:r>
      <w:r>
        <w:rPr>
          <w:rFonts w:hAnsi="宋体" w:cs="宋体"/>
          <w:b w:val="0"/>
          <w:bCs/>
          <w:kern w:val="0"/>
        </w:rPr>
        <w:instrText xml:space="preserve"> HYPERLINK \l _Toc27546 </w:instrText>
      </w:r>
      <w:r>
        <w:rPr>
          <w:rFonts w:hAnsi="宋体" w:cs="宋体"/>
          <w:b w:val="0"/>
          <w:bCs/>
          <w:kern w:val="0"/>
        </w:rPr>
        <w:fldChar w:fldCharType="separate"/>
      </w:r>
      <w:r>
        <w:rPr>
          <w:rFonts w:hint="eastAsia" w:ascii="宋体" w:hAnsi="宋体"/>
          <w:b w:val="0"/>
          <w:bCs/>
          <w:kern w:val="0"/>
          <w:szCs w:val="32"/>
        </w:rPr>
        <w:t>第五章  政府采购合同</w:t>
      </w:r>
      <w:r>
        <w:rPr>
          <w:b w:val="0"/>
          <w:bCs/>
        </w:rPr>
        <w:tab/>
      </w:r>
      <w:r>
        <w:rPr>
          <w:b w:val="0"/>
          <w:bCs/>
        </w:rPr>
        <w:fldChar w:fldCharType="begin"/>
      </w:r>
      <w:r>
        <w:rPr>
          <w:b w:val="0"/>
          <w:bCs/>
        </w:rPr>
        <w:instrText xml:space="preserve"> PAGEREF _Toc27546 \h </w:instrText>
      </w:r>
      <w:r>
        <w:rPr>
          <w:b w:val="0"/>
          <w:bCs/>
        </w:rPr>
        <w:fldChar w:fldCharType="separate"/>
      </w:r>
      <w:r>
        <w:rPr>
          <w:b w:val="0"/>
          <w:bCs/>
        </w:rPr>
        <w:t>53</w:t>
      </w:r>
      <w:r>
        <w:rPr>
          <w:b w:val="0"/>
          <w:bCs/>
        </w:rPr>
        <w:fldChar w:fldCharType="end"/>
      </w:r>
      <w:r>
        <w:rPr>
          <w:rFonts w:hAnsi="宋体" w:cs="宋体"/>
          <w:b w:val="0"/>
          <w:bCs/>
          <w:color w:val="auto"/>
          <w:kern w:val="0"/>
        </w:rPr>
        <w:fldChar w:fldCharType="end"/>
      </w:r>
    </w:p>
    <w:p w14:paraId="74C64CC6">
      <w:pPr>
        <w:pStyle w:val="32"/>
        <w:tabs>
          <w:tab w:val="right" w:leader="dot" w:pos="9298"/>
        </w:tabs>
      </w:pPr>
      <w:r>
        <w:rPr>
          <w:rFonts w:hAnsi="宋体" w:cs="宋体"/>
          <w:b w:val="0"/>
          <w:bCs/>
          <w:color w:val="auto"/>
          <w:kern w:val="0"/>
        </w:rPr>
        <w:fldChar w:fldCharType="begin"/>
      </w:r>
      <w:r>
        <w:rPr>
          <w:rFonts w:hAnsi="宋体" w:cs="宋体"/>
          <w:b w:val="0"/>
          <w:bCs/>
          <w:kern w:val="0"/>
        </w:rPr>
        <w:instrText xml:space="preserve"> HYPERLINK \l _Toc28601 </w:instrText>
      </w:r>
      <w:r>
        <w:rPr>
          <w:rFonts w:hAnsi="宋体" w:cs="宋体"/>
          <w:b w:val="0"/>
          <w:bCs/>
          <w:kern w:val="0"/>
        </w:rPr>
        <w:fldChar w:fldCharType="separate"/>
      </w:r>
      <w:r>
        <w:rPr>
          <w:rFonts w:hint="eastAsia" w:ascii="宋体" w:hAnsi="宋体" w:cs="宋体"/>
          <w:b w:val="0"/>
          <w:bCs/>
          <w:kern w:val="0"/>
          <w:szCs w:val="32"/>
        </w:rPr>
        <w:t xml:space="preserve">第六章 </w:t>
      </w:r>
      <w:r>
        <w:rPr>
          <w:rFonts w:hint="eastAsia" w:ascii="宋体" w:hAnsi="宋体" w:cs="宋体"/>
          <w:b w:val="0"/>
          <w:bCs/>
          <w:kern w:val="0"/>
          <w:szCs w:val="32"/>
          <w:lang w:val="en-US" w:eastAsia="zh-CN"/>
        </w:rPr>
        <w:t xml:space="preserve"> </w:t>
      </w:r>
      <w:r>
        <w:rPr>
          <w:rFonts w:hint="eastAsia" w:ascii="宋体" w:hAnsi="宋体" w:cs="宋体"/>
          <w:b w:val="0"/>
          <w:bCs/>
          <w:kern w:val="0"/>
          <w:szCs w:val="32"/>
        </w:rPr>
        <w:t>响应文件（格式）</w:t>
      </w:r>
      <w:r>
        <w:rPr>
          <w:b w:val="0"/>
          <w:bCs/>
        </w:rPr>
        <w:tab/>
      </w:r>
      <w:r>
        <w:rPr>
          <w:b w:val="0"/>
          <w:bCs/>
        </w:rPr>
        <w:fldChar w:fldCharType="begin"/>
      </w:r>
      <w:r>
        <w:rPr>
          <w:b w:val="0"/>
          <w:bCs/>
        </w:rPr>
        <w:instrText xml:space="preserve"> PAGEREF _Toc28601 \h </w:instrText>
      </w:r>
      <w:r>
        <w:rPr>
          <w:b w:val="0"/>
          <w:bCs/>
        </w:rPr>
        <w:fldChar w:fldCharType="separate"/>
      </w:r>
      <w:r>
        <w:rPr>
          <w:b w:val="0"/>
          <w:bCs/>
        </w:rPr>
        <w:t>57</w:t>
      </w:r>
      <w:r>
        <w:rPr>
          <w:b w:val="0"/>
          <w:bCs/>
        </w:rPr>
        <w:fldChar w:fldCharType="end"/>
      </w:r>
      <w:r>
        <w:rPr>
          <w:rFonts w:hAnsi="宋体" w:cs="宋体"/>
          <w:b w:val="0"/>
          <w:bCs/>
          <w:color w:val="auto"/>
          <w:kern w:val="0"/>
        </w:rPr>
        <w:fldChar w:fldCharType="end"/>
      </w:r>
    </w:p>
    <w:p w14:paraId="4190F421">
      <w:pPr>
        <w:pStyle w:val="26"/>
        <w:tabs>
          <w:tab w:val="left" w:pos="8860"/>
          <w:tab w:val="left" w:pos="9140"/>
        </w:tabs>
        <w:spacing w:line="520" w:lineRule="exact"/>
        <w:rPr>
          <w:rFonts w:hAnsi="宋体" w:cs="宋体"/>
          <w:color w:val="auto"/>
          <w:kern w:val="0"/>
          <w:sz w:val="32"/>
        </w:rPr>
      </w:pPr>
      <w:r>
        <w:rPr>
          <w:rFonts w:hAnsi="宋体" w:cs="宋体"/>
          <w:color w:val="auto"/>
          <w:kern w:val="0"/>
        </w:rPr>
        <w:fldChar w:fldCharType="end"/>
      </w:r>
    </w:p>
    <w:p w14:paraId="70F264F6">
      <w:pPr>
        <w:pStyle w:val="26"/>
        <w:tabs>
          <w:tab w:val="left" w:pos="8860"/>
          <w:tab w:val="left" w:pos="9140"/>
        </w:tabs>
        <w:spacing w:line="520" w:lineRule="exact"/>
        <w:ind w:firstLine="737"/>
        <w:rPr>
          <w:rFonts w:hAnsi="宋体" w:cs="宋体"/>
          <w:color w:val="auto"/>
          <w:kern w:val="0"/>
          <w:szCs w:val="21"/>
        </w:rPr>
      </w:pPr>
      <w:r>
        <w:rPr>
          <w:rFonts w:hint="eastAsia" w:hAnsi="宋体" w:cs="宋体"/>
          <w:color w:val="auto"/>
          <w:kern w:val="0"/>
          <w:szCs w:val="21"/>
        </w:rPr>
        <w:t xml:space="preserve"> </w:t>
      </w:r>
    </w:p>
    <w:p w14:paraId="1E181C71">
      <w:pPr>
        <w:ind w:firstLine="3120" w:firstLineChars="1300"/>
        <w:rPr>
          <w:color w:val="auto"/>
          <w:kern w:val="0"/>
          <w:szCs w:val="21"/>
        </w:rPr>
      </w:pPr>
    </w:p>
    <w:p w14:paraId="1E07E442">
      <w:pPr>
        <w:ind w:firstLine="3120" w:firstLineChars="1300"/>
        <w:rPr>
          <w:color w:val="auto"/>
          <w:kern w:val="0"/>
          <w:szCs w:val="21"/>
        </w:rPr>
      </w:pPr>
    </w:p>
    <w:p w14:paraId="2FCC7D36">
      <w:pPr>
        <w:ind w:firstLine="3120" w:firstLineChars="1300"/>
        <w:rPr>
          <w:color w:val="auto"/>
          <w:kern w:val="0"/>
          <w:szCs w:val="21"/>
        </w:rPr>
      </w:pPr>
    </w:p>
    <w:p w14:paraId="52EC5429">
      <w:pPr>
        <w:ind w:firstLine="3120" w:firstLineChars="1300"/>
        <w:rPr>
          <w:color w:val="auto"/>
          <w:kern w:val="0"/>
          <w:szCs w:val="21"/>
        </w:rPr>
      </w:pPr>
    </w:p>
    <w:p w14:paraId="4F65970A">
      <w:pPr>
        <w:ind w:firstLine="3120" w:firstLineChars="1300"/>
        <w:rPr>
          <w:color w:val="auto"/>
          <w:kern w:val="0"/>
          <w:szCs w:val="21"/>
        </w:rPr>
      </w:pPr>
    </w:p>
    <w:p w14:paraId="076034ED">
      <w:pPr>
        <w:ind w:firstLine="3120" w:firstLineChars="1300"/>
        <w:rPr>
          <w:color w:val="auto"/>
          <w:kern w:val="0"/>
          <w:szCs w:val="21"/>
        </w:rPr>
      </w:pPr>
    </w:p>
    <w:p w14:paraId="10DB16DB">
      <w:pPr>
        <w:ind w:firstLine="3120" w:firstLineChars="1300"/>
        <w:rPr>
          <w:color w:val="auto"/>
          <w:kern w:val="0"/>
          <w:szCs w:val="21"/>
        </w:rPr>
      </w:pPr>
    </w:p>
    <w:p w14:paraId="40089039">
      <w:pPr>
        <w:ind w:firstLine="3120" w:firstLineChars="1300"/>
        <w:rPr>
          <w:color w:val="auto"/>
          <w:kern w:val="0"/>
          <w:szCs w:val="21"/>
        </w:rPr>
      </w:pPr>
    </w:p>
    <w:p w14:paraId="2391AB2F">
      <w:pPr>
        <w:ind w:firstLine="3120" w:firstLineChars="1300"/>
        <w:rPr>
          <w:color w:val="auto"/>
          <w:kern w:val="0"/>
          <w:szCs w:val="21"/>
        </w:rPr>
      </w:pPr>
    </w:p>
    <w:p w14:paraId="2660E0B3">
      <w:pPr>
        <w:ind w:firstLine="3120" w:firstLineChars="1300"/>
        <w:rPr>
          <w:color w:val="auto"/>
          <w:kern w:val="0"/>
          <w:szCs w:val="21"/>
        </w:rPr>
      </w:pPr>
    </w:p>
    <w:p w14:paraId="6D98F676">
      <w:pPr>
        <w:ind w:firstLine="3120" w:firstLineChars="1300"/>
        <w:rPr>
          <w:color w:val="auto"/>
          <w:kern w:val="0"/>
          <w:szCs w:val="21"/>
        </w:rPr>
      </w:pPr>
    </w:p>
    <w:p w14:paraId="2033F8FE">
      <w:pPr>
        <w:ind w:firstLine="3120" w:firstLineChars="1300"/>
        <w:rPr>
          <w:color w:val="auto"/>
          <w:kern w:val="0"/>
          <w:szCs w:val="21"/>
        </w:rPr>
      </w:pPr>
    </w:p>
    <w:p w14:paraId="04E3DFF3">
      <w:pPr>
        <w:ind w:firstLine="3120" w:firstLineChars="1300"/>
        <w:rPr>
          <w:color w:val="auto"/>
          <w:kern w:val="0"/>
          <w:szCs w:val="21"/>
        </w:rPr>
      </w:pPr>
    </w:p>
    <w:p w14:paraId="35131F2E">
      <w:pPr>
        <w:ind w:firstLine="3120" w:firstLineChars="1300"/>
        <w:rPr>
          <w:color w:val="auto"/>
          <w:kern w:val="0"/>
          <w:szCs w:val="21"/>
        </w:rPr>
      </w:pPr>
    </w:p>
    <w:p w14:paraId="39A00080">
      <w:pPr>
        <w:pStyle w:val="18"/>
        <w:rPr>
          <w:color w:val="auto"/>
        </w:rPr>
      </w:pPr>
    </w:p>
    <w:p w14:paraId="4A4011B4">
      <w:pPr>
        <w:ind w:firstLine="3120" w:firstLineChars="1300"/>
        <w:rPr>
          <w:color w:val="auto"/>
          <w:kern w:val="0"/>
          <w:szCs w:val="21"/>
        </w:rPr>
      </w:pPr>
    </w:p>
    <w:p w14:paraId="426FE128">
      <w:pPr>
        <w:numPr>
          <w:ilvl w:val="0"/>
          <w:numId w:val="2"/>
        </w:numPr>
        <w:tabs>
          <w:tab w:val="left" w:pos="1080"/>
        </w:tabs>
        <w:spacing w:line="480" w:lineRule="exact"/>
        <w:ind w:left="1077" w:hanging="1077" w:firstLineChars="0"/>
        <w:jc w:val="center"/>
        <w:outlineLvl w:val="0"/>
        <w:rPr>
          <w:rFonts w:ascii="宋体" w:hAnsi="宋体" w:cs="宋体"/>
          <w:b/>
          <w:color w:val="auto"/>
          <w:kern w:val="0"/>
          <w:sz w:val="32"/>
          <w:szCs w:val="32"/>
        </w:rPr>
        <w:sectPr>
          <w:footerReference r:id="rId14" w:type="first"/>
          <w:headerReference r:id="rId11" w:type="default"/>
          <w:footerReference r:id="rId12" w:type="default"/>
          <w:footerReference r:id="rId13" w:type="even"/>
          <w:pgSz w:w="11906" w:h="16838"/>
          <w:pgMar w:top="1440" w:right="1304" w:bottom="1440" w:left="1304" w:header="720" w:footer="720" w:gutter="0"/>
          <w:cols w:space="720" w:num="1"/>
          <w:titlePg/>
          <w:docGrid w:linePitch="331" w:charSpace="0"/>
        </w:sectPr>
      </w:pPr>
      <w:bookmarkStart w:id="0" w:name="_Toc44405619"/>
      <w:bookmarkStart w:id="1" w:name="_Toc44229878"/>
    </w:p>
    <w:p w14:paraId="2C8E0884">
      <w:pPr>
        <w:numPr>
          <w:ilvl w:val="0"/>
          <w:numId w:val="2"/>
        </w:numPr>
        <w:tabs>
          <w:tab w:val="left" w:pos="1080"/>
        </w:tabs>
        <w:spacing w:line="480" w:lineRule="exact"/>
        <w:ind w:left="1077" w:hanging="1077" w:firstLineChars="0"/>
        <w:jc w:val="center"/>
        <w:outlineLvl w:val="0"/>
        <w:rPr>
          <w:rFonts w:ascii="宋体" w:hAnsi="宋体" w:cs="宋体"/>
          <w:b/>
          <w:color w:val="auto"/>
          <w:kern w:val="0"/>
          <w:sz w:val="32"/>
          <w:szCs w:val="32"/>
        </w:rPr>
      </w:pPr>
      <w:r>
        <w:rPr>
          <w:rFonts w:hint="eastAsia" w:ascii="宋体" w:hAnsi="宋体" w:cs="宋体"/>
          <w:b/>
          <w:color w:val="auto"/>
          <w:kern w:val="0"/>
          <w:sz w:val="32"/>
          <w:szCs w:val="32"/>
          <w:lang w:val="en-US" w:eastAsia="zh-CN"/>
        </w:rPr>
        <w:t xml:space="preserve">  </w:t>
      </w:r>
      <w:bookmarkStart w:id="2" w:name="_Toc24970"/>
      <w:r>
        <w:rPr>
          <w:rFonts w:hint="eastAsia" w:ascii="宋体" w:hAnsi="宋体" w:cs="宋体"/>
          <w:b/>
          <w:color w:val="auto"/>
          <w:kern w:val="0"/>
          <w:sz w:val="32"/>
          <w:szCs w:val="32"/>
        </w:rPr>
        <w:t>竞争性磋商公告</w:t>
      </w:r>
      <w:bookmarkEnd w:id="2"/>
    </w:p>
    <w:p w14:paraId="5FE986A5">
      <w:pPr>
        <w:spacing w:line="320" w:lineRule="exact"/>
        <w:ind w:firstLine="0" w:firstLineChars="0"/>
        <w:rPr>
          <w:rFonts w:ascii="宋体" w:hAnsi="宋体" w:cs="宋体"/>
          <w:color w:val="auto"/>
          <w:sz w:val="21"/>
          <w:szCs w:val="24"/>
        </w:rPr>
      </w:pPr>
    </w:p>
    <w:p w14:paraId="1CDF47DA">
      <w:pPr>
        <w:pBdr>
          <w:top w:val="single" w:color="auto" w:sz="4" w:space="1"/>
          <w:left w:val="single" w:color="auto" w:sz="4" w:space="4"/>
          <w:bottom w:val="single" w:color="auto" w:sz="4" w:space="1"/>
          <w:right w:val="single" w:color="auto" w:sz="4" w:space="4"/>
        </w:pBdr>
        <w:spacing w:line="320" w:lineRule="exact"/>
        <w:ind w:firstLine="420"/>
        <w:rPr>
          <w:rFonts w:ascii="宋体" w:hAnsi="宋体" w:cs="宋体"/>
          <w:color w:val="auto"/>
          <w:sz w:val="21"/>
          <w:szCs w:val="24"/>
        </w:rPr>
      </w:pPr>
      <w:bookmarkStart w:id="3" w:name="_Hlk37430271"/>
      <w:r>
        <w:rPr>
          <w:rFonts w:hint="eastAsia" w:ascii="宋体" w:hAnsi="宋体" w:cs="宋体"/>
          <w:color w:val="auto"/>
          <w:sz w:val="21"/>
          <w:szCs w:val="24"/>
        </w:rPr>
        <w:t>项目概况</w:t>
      </w:r>
    </w:p>
    <w:p w14:paraId="3CD43CDA">
      <w:pPr>
        <w:pBdr>
          <w:top w:val="single" w:color="auto" w:sz="4" w:space="1"/>
          <w:left w:val="single" w:color="auto" w:sz="4" w:space="4"/>
          <w:bottom w:val="single" w:color="auto" w:sz="4" w:space="1"/>
          <w:right w:val="single" w:color="auto" w:sz="4" w:space="4"/>
        </w:pBdr>
        <w:wordWrap w:val="0"/>
        <w:spacing w:line="320" w:lineRule="exact"/>
        <w:ind w:firstLine="420"/>
        <w:rPr>
          <w:rFonts w:ascii="宋体" w:hAnsi="宋体" w:cs="宋体"/>
          <w:color w:val="auto"/>
          <w:sz w:val="21"/>
          <w:szCs w:val="24"/>
        </w:rPr>
      </w:pPr>
      <w:r>
        <w:rPr>
          <w:rFonts w:hint="eastAsia" w:ascii="宋体" w:hAnsi="宋体" w:cs="宋体"/>
          <w:color w:val="auto"/>
          <w:sz w:val="21"/>
          <w:szCs w:val="24"/>
          <w:lang w:eastAsia="zh-CN"/>
        </w:rPr>
        <w:t>无纸化会议系统采购</w:t>
      </w:r>
      <w:r>
        <w:rPr>
          <w:rFonts w:hint="eastAsia" w:ascii="宋体" w:hAnsi="宋体" w:cs="宋体"/>
          <w:color w:val="auto"/>
          <w:sz w:val="21"/>
          <w:szCs w:val="24"/>
        </w:rPr>
        <w:t>的潜在供应商应在广西政府采购云平台（www.gcy.zfcg.gxzf.gov.cn）获取竞争性磋商文件，并于2026年</w:t>
      </w:r>
      <w:r>
        <w:rPr>
          <w:rFonts w:hint="eastAsia" w:ascii="宋体" w:hAnsi="宋体" w:cs="宋体"/>
          <w:color w:val="auto"/>
          <w:sz w:val="21"/>
          <w:szCs w:val="24"/>
          <w:lang w:val="en-US" w:eastAsia="zh-CN"/>
        </w:rPr>
        <w:t>11</w:t>
      </w:r>
      <w:r>
        <w:rPr>
          <w:rFonts w:hint="eastAsia" w:ascii="宋体" w:hAnsi="宋体" w:cs="宋体"/>
          <w:color w:val="auto"/>
          <w:sz w:val="21"/>
          <w:szCs w:val="24"/>
        </w:rPr>
        <w:t>月</w:t>
      </w:r>
      <w:r>
        <w:rPr>
          <w:rFonts w:hint="eastAsia" w:ascii="宋体" w:hAnsi="宋体" w:cs="宋体"/>
          <w:color w:val="auto"/>
          <w:sz w:val="21"/>
          <w:szCs w:val="24"/>
          <w:lang w:val="en-US" w:eastAsia="zh-CN"/>
        </w:rPr>
        <w:t>16</w:t>
      </w:r>
      <w:r>
        <w:rPr>
          <w:rFonts w:hint="eastAsia" w:ascii="宋体" w:hAnsi="宋体" w:cs="宋体"/>
          <w:color w:val="auto"/>
          <w:sz w:val="21"/>
          <w:szCs w:val="24"/>
        </w:rPr>
        <w:t>日上午9时30分（北京时间）前提交响应文件。</w:t>
      </w:r>
    </w:p>
    <w:bookmarkEnd w:id="3"/>
    <w:p w14:paraId="352F5C0D">
      <w:pPr>
        <w:spacing w:line="400" w:lineRule="exact"/>
        <w:ind w:firstLine="422"/>
        <w:rPr>
          <w:rFonts w:ascii="宋体" w:hAnsi="宋体" w:cs="宋体"/>
          <w:b/>
          <w:bCs/>
          <w:color w:val="auto"/>
          <w:sz w:val="21"/>
          <w:szCs w:val="21"/>
        </w:rPr>
      </w:pPr>
      <w:bookmarkStart w:id="4" w:name="_Toc28359012"/>
      <w:bookmarkStart w:id="5" w:name="_Toc82016585"/>
      <w:bookmarkStart w:id="6" w:name="_Toc35393629"/>
      <w:bookmarkStart w:id="7" w:name="_Toc35393798"/>
      <w:bookmarkStart w:id="8" w:name="_Toc28359089"/>
      <w:r>
        <w:rPr>
          <w:rFonts w:hint="eastAsia" w:ascii="宋体" w:hAnsi="宋体" w:cs="宋体"/>
          <w:b/>
          <w:bCs/>
          <w:color w:val="auto"/>
          <w:sz w:val="21"/>
          <w:szCs w:val="21"/>
        </w:rPr>
        <w:t>一、项目基本情况</w:t>
      </w:r>
      <w:bookmarkEnd w:id="4"/>
      <w:bookmarkEnd w:id="5"/>
      <w:bookmarkEnd w:id="6"/>
      <w:bookmarkEnd w:id="7"/>
      <w:bookmarkEnd w:id="8"/>
    </w:p>
    <w:p w14:paraId="74EB24ED">
      <w:pPr>
        <w:spacing w:line="400" w:lineRule="exact"/>
        <w:ind w:firstLine="420"/>
        <w:rPr>
          <w:rFonts w:ascii="宋体" w:hAnsi="宋体" w:cs="宋体"/>
          <w:color w:val="auto"/>
          <w:sz w:val="21"/>
          <w:szCs w:val="21"/>
        </w:rPr>
      </w:pPr>
      <w:r>
        <w:rPr>
          <w:rFonts w:hint="eastAsia" w:ascii="宋体" w:hAnsi="宋体" w:cs="宋体"/>
          <w:color w:val="auto"/>
          <w:sz w:val="21"/>
          <w:szCs w:val="21"/>
        </w:rPr>
        <w:t>项目编号：</w:t>
      </w:r>
      <w:r>
        <w:rPr>
          <w:rFonts w:hint="eastAsia" w:ascii="宋体" w:hAnsi="宋体" w:cs="宋体"/>
          <w:color w:val="auto"/>
          <w:sz w:val="21"/>
          <w:szCs w:val="21"/>
          <w:lang w:eastAsia="zh-CN"/>
        </w:rPr>
        <w:t>GLZC2026-C3-990492-ZCJS</w:t>
      </w:r>
    </w:p>
    <w:p w14:paraId="7BF49FDD">
      <w:pPr>
        <w:spacing w:line="400" w:lineRule="exact"/>
        <w:ind w:firstLine="420"/>
        <w:rPr>
          <w:rFonts w:hint="eastAsia" w:ascii="宋体" w:hAnsi="宋体" w:eastAsia="宋体" w:cs="宋体"/>
          <w:color w:val="auto"/>
          <w:sz w:val="21"/>
          <w:szCs w:val="21"/>
          <w:u w:val="single"/>
          <w:lang w:eastAsia="zh-CN"/>
        </w:rPr>
      </w:pPr>
      <w:r>
        <w:rPr>
          <w:rFonts w:hint="eastAsia" w:ascii="宋体" w:hAnsi="宋体" w:cs="宋体"/>
          <w:color w:val="auto"/>
          <w:sz w:val="21"/>
          <w:szCs w:val="21"/>
        </w:rPr>
        <w:t>项目名称：</w:t>
      </w:r>
      <w:r>
        <w:rPr>
          <w:rFonts w:hint="eastAsia" w:ascii="宋体" w:hAnsi="宋体" w:cs="宋体"/>
          <w:color w:val="auto"/>
          <w:sz w:val="21"/>
          <w:szCs w:val="24"/>
          <w:lang w:eastAsia="zh-CN"/>
        </w:rPr>
        <w:t>无纸化会议系统采购</w:t>
      </w:r>
    </w:p>
    <w:p w14:paraId="72A5E694">
      <w:pPr>
        <w:spacing w:line="400" w:lineRule="exact"/>
        <w:ind w:firstLine="420"/>
        <w:rPr>
          <w:rFonts w:ascii="宋体" w:hAnsi="宋体" w:cs="宋体"/>
          <w:color w:val="auto"/>
          <w:sz w:val="21"/>
          <w:szCs w:val="21"/>
        </w:rPr>
      </w:pPr>
      <w:r>
        <w:rPr>
          <w:rFonts w:hint="eastAsia" w:ascii="宋体" w:hAnsi="宋体" w:cs="宋体"/>
          <w:color w:val="auto"/>
          <w:sz w:val="21"/>
          <w:szCs w:val="21"/>
        </w:rPr>
        <w:t>采购方式：竞争性磋商</w:t>
      </w:r>
    </w:p>
    <w:p w14:paraId="618BC15C">
      <w:pPr>
        <w:spacing w:line="400" w:lineRule="exact"/>
        <w:ind w:firstLine="420"/>
        <w:rPr>
          <w:rFonts w:hint="eastAsia" w:ascii="宋体" w:hAnsi="宋体" w:eastAsia="宋体" w:cs="宋体"/>
          <w:color w:val="auto"/>
          <w:sz w:val="21"/>
          <w:szCs w:val="21"/>
          <w:lang w:eastAsia="zh-CN"/>
        </w:rPr>
      </w:pPr>
      <w:r>
        <w:rPr>
          <w:rFonts w:hint="eastAsia" w:ascii="宋体" w:hAnsi="宋体" w:cs="宋体"/>
          <w:color w:val="auto"/>
          <w:sz w:val="21"/>
          <w:szCs w:val="21"/>
        </w:rPr>
        <w:t>预算金额（元）：</w:t>
      </w:r>
      <w:r>
        <w:rPr>
          <w:rFonts w:hint="eastAsia" w:ascii="宋体" w:hAnsi="宋体" w:cs="宋体"/>
          <w:color w:val="auto"/>
          <w:sz w:val="21"/>
          <w:szCs w:val="21"/>
          <w:lang w:eastAsia="zh-CN"/>
        </w:rPr>
        <w:t>899898.00</w:t>
      </w:r>
    </w:p>
    <w:p w14:paraId="4985E187">
      <w:pPr>
        <w:spacing w:line="400" w:lineRule="exact"/>
        <w:ind w:firstLine="420"/>
        <w:rPr>
          <w:rFonts w:ascii="宋体" w:hAnsi="宋体" w:cs="宋体"/>
          <w:color w:val="auto"/>
          <w:sz w:val="21"/>
          <w:szCs w:val="21"/>
        </w:rPr>
      </w:pPr>
      <w:r>
        <w:rPr>
          <w:rFonts w:hint="eastAsia" w:ascii="宋体" w:hAnsi="宋体" w:cs="宋体"/>
          <w:color w:val="auto"/>
          <w:sz w:val="21"/>
          <w:szCs w:val="21"/>
        </w:rPr>
        <w:t>最高限价（元）：</w:t>
      </w:r>
      <w:r>
        <w:rPr>
          <w:rFonts w:hint="eastAsia" w:ascii="宋体" w:hAnsi="宋体" w:cs="宋体"/>
          <w:color w:val="auto"/>
          <w:sz w:val="21"/>
          <w:szCs w:val="21"/>
          <w:lang w:eastAsia="zh-CN"/>
        </w:rPr>
        <w:t>899898.00</w:t>
      </w:r>
    </w:p>
    <w:p w14:paraId="3029E298">
      <w:pPr>
        <w:adjustRightInd w:val="0"/>
        <w:snapToGrid w:val="0"/>
        <w:spacing w:line="340" w:lineRule="exact"/>
        <w:ind w:firstLine="420"/>
        <w:rPr>
          <w:color w:val="auto"/>
          <w:sz w:val="21"/>
          <w:szCs w:val="24"/>
        </w:rPr>
      </w:pPr>
      <w:r>
        <w:rPr>
          <w:rFonts w:hint="eastAsia"/>
          <w:color w:val="auto"/>
          <w:sz w:val="21"/>
          <w:szCs w:val="24"/>
        </w:rPr>
        <w:t>采购需求：</w:t>
      </w:r>
    </w:p>
    <w:p w14:paraId="51E69FEF">
      <w:pPr>
        <w:spacing w:line="400" w:lineRule="exact"/>
        <w:ind w:firstLine="420"/>
        <w:rPr>
          <w:rFonts w:ascii="宋体" w:hAnsi="宋体" w:cs="宋体"/>
          <w:color w:val="auto"/>
          <w:sz w:val="21"/>
          <w:szCs w:val="21"/>
        </w:rPr>
      </w:pPr>
      <w:r>
        <w:rPr>
          <w:rFonts w:hint="eastAsia" w:ascii="宋体" w:hAnsi="宋体" w:cs="宋体"/>
          <w:color w:val="auto"/>
          <w:sz w:val="21"/>
          <w:szCs w:val="21"/>
        </w:rPr>
        <w:t>（1）标的名称、数量：</w:t>
      </w:r>
      <w:r>
        <w:rPr>
          <w:rFonts w:hint="eastAsia" w:ascii="宋体" w:hAnsi="宋体" w:cs="宋体"/>
          <w:color w:val="auto"/>
          <w:sz w:val="21"/>
          <w:szCs w:val="24"/>
          <w:lang w:eastAsia="zh-CN"/>
        </w:rPr>
        <w:t>无纸化会议系统采购</w:t>
      </w:r>
      <w:r>
        <w:rPr>
          <w:rFonts w:hint="eastAsia" w:ascii="宋体" w:hAnsi="宋体" w:cs="宋体"/>
          <w:color w:val="auto"/>
          <w:sz w:val="21"/>
          <w:szCs w:val="21"/>
        </w:rPr>
        <w:t>1项；</w:t>
      </w:r>
    </w:p>
    <w:p w14:paraId="17926EF1">
      <w:pPr>
        <w:spacing w:line="400" w:lineRule="exact"/>
        <w:ind w:firstLine="420"/>
        <w:rPr>
          <w:rFonts w:ascii="宋体" w:hAnsi="宋体" w:cs="宋体"/>
          <w:color w:val="auto"/>
          <w:sz w:val="21"/>
          <w:szCs w:val="21"/>
        </w:rPr>
      </w:pPr>
      <w:r>
        <w:rPr>
          <w:rFonts w:hint="eastAsia" w:ascii="宋体" w:hAnsi="宋体" w:cs="宋体"/>
          <w:color w:val="auto"/>
          <w:sz w:val="21"/>
          <w:szCs w:val="21"/>
        </w:rPr>
        <w:t>（2）简要服务内容及要求或服务要求：数字会议发言系统</w:t>
      </w:r>
      <w:r>
        <w:rPr>
          <w:rFonts w:hint="eastAsia" w:ascii="宋体" w:hAnsi="宋体" w:cs="宋体"/>
          <w:color w:val="auto"/>
          <w:sz w:val="21"/>
          <w:szCs w:val="21"/>
          <w:lang w:eastAsia="zh-CN"/>
        </w:rPr>
        <w:t>、视频会议服务、智慧审委会系统</w:t>
      </w:r>
      <w:r>
        <w:rPr>
          <w:rFonts w:hint="eastAsia" w:ascii="宋体" w:hAnsi="宋体" w:cs="宋体"/>
          <w:color w:val="auto"/>
          <w:sz w:val="21"/>
          <w:szCs w:val="24"/>
        </w:rPr>
        <w:t>等</w:t>
      </w:r>
      <w:r>
        <w:rPr>
          <w:rFonts w:ascii="宋体" w:hAnsi="宋体" w:cs="宋体"/>
          <w:color w:val="auto"/>
          <w:sz w:val="21"/>
          <w:szCs w:val="21"/>
        </w:rPr>
        <w:t>。如需进一步了解详细内容，详见竞争性磋商文件。</w:t>
      </w:r>
    </w:p>
    <w:p w14:paraId="67B6C23B">
      <w:pPr>
        <w:adjustRightInd w:val="0"/>
        <w:snapToGrid w:val="0"/>
        <w:spacing w:line="340" w:lineRule="exact"/>
        <w:ind w:firstLine="420"/>
        <w:rPr>
          <w:rFonts w:ascii="宋体" w:hAnsi="宋体"/>
          <w:color w:val="auto"/>
          <w:sz w:val="21"/>
          <w:szCs w:val="24"/>
        </w:rPr>
      </w:pPr>
      <w:r>
        <w:rPr>
          <w:rFonts w:hint="eastAsia" w:ascii="宋体" w:hAnsi="宋体"/>
          <w:color w:val="auto"/>
          <w:sz w:val="21"/>
          <w:szCs w:val="24"/>
        </w:rPr>
        <w:t>合同履行期限（服务期限）：</w:t>
      </w:r>
      <w:r>
        <w:rPr>
          <w:rFonts w:hint="eastAsia" w:ascii="宋体" w:hAnsi="宋体"/>
          <w:color w:val="auto"/>
          <w:sz w:val="21"/>
          <w:szCs w:val="24"/>
          <w:lang w:eastAsia="zh-CN"/>
        </w:rPr>
        <w:t>自签订合同之日起30个日历日内全部安装调试合格完毕并验收合格交付使用</w:t>
      </w:r>
      <w:r>
        <w:rPr>
          <w:rFonts w:hint="eastAsia" w:ascii="宋体" w:hAnsi="宋体"/>
          <w:color w:val="auto"/>
          <w:sz w:val="21"/>
          <w:szCs w:val="24"/>
        </w:rPr>
        <w:t>。</w:t>
      </w:r>
    </w:p>
    <w:p w14:paraId="6946317D">
      <w:pPr>
        <w:spacing w:line="400" w:lineRule="exact"/>
        <w:ind w:firstLine="420"/>
        <w:rPr>
          <w:rFonts w:ascii="宋体" w:hAnsi="宋体" w:cs="宋体"/>
          <w:color w:val="auto"/>
          <w:sz w:val="21"/>
          <w:szCs w:val="24"/>
        </w:rPr>
      </w:pPr>
      <w:r>
        <w:rPr>
          <w:rFonts w:hint="eastAsia" w:ascii="宋体" w:hAnsi="宋体" w:cs="宋体"/>
          <w:color w:val="auto"/>
          <w:sz w:val="21"/>
          <w:szCs w:val="24"/>
        </w:rPr>
        <w:t>本项目不接受联合体参与磋商。</w:t>
      </w:r>
      <w:bookmarkStart w:id="9" w:name="_Toc28359013"/>
      <w:bookmarkStart w:id="10" w:name="_Toc28359090"/>
      <w:bookmarkStart w:id="11" w:name="_Toc35393799"/>
      <w:bookmarkStart w:id="12" w:name="_Toc35393630"/>
    </w:p>
    <w:p w14:paraId="44E5835E">
      <w:pPr>
        <w:spacing w:line="400" w:lineRule="exact"/>
        <w:ind w:firstLine="422"/>
        <w:rPr>
          <w:rFonts w:ascii="宋体" w:hAnsi="宋体" w:cs="宋体"/>
          <w:b/>
          <w:bCs/>
          <w:color w:val="auto"/>
          <w:sz w:val="21"/>
          <w:szCs w:val="21"/>
        </w:rPr>
      </w:pPr>
      <w:r>
        <w:rPr>
          <w:rFonts w:hint="eastAsia" w:ascii="宋体" w:hAnsi="宋体" w:cs="宋体"/>
          <w:b/>
          <w:bCs/>
          <w:color w:val="auto"/>
          <w:sz w:val="21"/>
          <w:szCs w:val="21"/>
        </w:rPr>
        <w:t>二、申请人的资格要求</w:t>
      </w:r>
      <w:bookmarkEnd w:id="9"/>
      <w:bookmarkEnd w:id="10"/>
      <w:bookmarkEnd w:id="11"/>
      <w:bookmarkEnd w:id="12"/>
    </w:p>
    <w:p w14:paraId="33ED89C3">
      <w:pPr>
        <w:spacing w:line="400" w:lineRule="exact"/>
        <w:ind w:firstLine="420"/>
        <w:rPr>
          <w:rFonts w:ascii="宋体" w:hAnsi="宋体" w:cs="宋体"/>
          <w:color w:val="auto"/>
          <w:sz w:val="21"/>
          <w:szCs w:val="21"/>
        </w:rPr>
      </w:pPr>
      <w:r>
        <w:rPr>
          <w:rFonts w:hint="eastAsia" w:ascii="宋体" w:hAnsi="宋体" w:cs="宋体"/>
          <w:color w:val="auto"/>
          <w:sz w:val="21"/>
          <w:szCs w:val="21"/>
        </w:rPr>
        <w:t>1.满足《中华人民共和国政府采购法》第二十二条规定。</w:t>
      </w:r>
    </w:p>
    <w:p w14:paraId="3ACAC4CC">
      <w:pPr>
        <w:spacing w:line="400" w:lineRule="exact"/>
        <w:ind w:firstLine="420"/>
        <w:rPr>
          <w:rFonts w:ascii="宋体" w:hAnsi="宋体" w:cs="宋体"/>
          <w:color w:val="auto"/>
          <w:sz w:val="21"/>
          <w:szCs w:val="21"/>
        </w:rPr>
      </w:pPr>
      <w:bookmarkStart w:id="13" w:name="_Toc28359091"/>
      <w:bookmarkStart w:id="14" w:name="_Toc28359014"/>
      <w:r>
        <w:rPr>
          <w:rFonts w:hint="eastAsia" w:ascii="宋体" w:hAnsi="宋体" w:cs="宋体"/>
          <w:color w:val="auto"/>
          <w:sz w:val="21"/>
          <w:szCs w:val="21"/>
        </w:rPr>
        <w:t>2.落实政府采购政策需满足的资格要求：无。</w:t>
      </w:r>
    </w:p>
    <w:p w14:paraId="0FECA07A">
      <w:pPr>
        <w:spacing w:line="400" w:lineRule="exact"/>
        <w:ind w:firstLine="420"/>
        <w:rPr>
          <w:rFonts w:ascii="宋体" w:hAnsi="宋体" w:cs="宋体"/>
          <w:color w:val="auto"/>
          <w:sz w:val="21"/>
          <w:szCs w:val="21"/>
        </w:rPr>
      </w:pPr>
      <w:r>
        <w:rPr>
          <w:rFonts w:hint="eastAsia" w:ascii="宋体" w:hAnsi="宋体" w:cs="宋体"/>
          <w:color w:val="auto"/>
          <w:sz w:val="21"/>
          <w:szCs w:val="21"/>
        </w:rPr>
        <w:t>3.本项目的特定资格要求：</w:t>
      </w:r>
      <w:r>
        <w:rPr>
          <w:rFonts w:hint="eastAsia" w:ascii="宋体" w:hAnsi="宋体" w:cs="宋体"/>
          <w:color w:val="auto"/>
          <w:sz w:val="21"/>
          <w:szCs w:val="21"/>
          <w:lang w:eastAsia="zh-CN"/>
        </w:rPr>
        <w:t>无</w:t>
      </w:r>
      <w:r>
        <w:rPr>
          <w:rFonts w:hint="eastAsia" w:ascii="宋体" w:hAnsi="宋体" w:cs="宋体"/>
          <w:color w:val="auto"/>
          <w:sz w:val="21"/>
          <w:szCs w:val="21"/>
        </w:rPr>
        <w:t>。</w:t>
      </w:r>
    </w:p>
    <w:p w14:paraId="03D51E0C">
      <w:pPr>
        <w:spacing w:line="400" w:lineRule="exact"/>
        <w:ind w:firstLine="422"/>
        <w:rPr>
          <w:rFonts w:ascii="宋体" w:hAnsi="宋体" w:cs="宋体"/>
          <w:b/>
          <w:bCs/>
          <w:color w:val="auto"/>
          <w:sz w:val="21"/>
          <w:szCs w:val="21"/>
        </w:rPr>
      </w:pPr>
      <w:bookmarkStart w:id="15" w:name="_Toc35393800"/>
      <w:bookmarkStart w:id="16" w:name="_Toc35393631"/>
      <w:r>
        <w:rPr>
          <w:rFonts w:hint="eastAsia" w:ascii="宋体" w:hAnsi="宋体" w:cs="宋体"/>
          <w:b/>
          <w:bCs/>
          <w:color w:val="auto"/>
          <w:sz w:val="21"/>
          <w:szCs w:val="21"/>
        </w:rPr>
        <w:t>三、获取采购文件</w:t>
      </w:r>
      <w:bookmarkEnd w:id="13"/>
      <w:bookmarkEnd w:id="14"/>
      <w:bookmarkEnd w:id="15"/>
      <w:bookmarkEnd w:id="16"/>
    </w:p>
    <w:p w14:paraId="21EE6EE7">
      <w:pPr>
        <w:spacing w:line="400" w:lineRule="exact"/>
        <w:ind w:firstLine="420"/>
        <w:rPr>
          <w:rFonts w:ascii="宋体" w:hAnsi="宋体" w:cs="宋体"/>
          <w:color w:val="auto"/>
          <w:sz w:val="21"/>
          <w:szCs w:val="21"/>
        </w:rPr>
      </w:pPr>
      <w:r>
        <w:rPr>
          <w:rFonts w:hint="eastAsia" w:ascii="宋体" w:hAnsi="宋体" w:cs="宋体"/>
          <w:color w:val="auto"/>
          <w:sz w:val="21"/>
          <w:szCs w:val="21"/>
        </w:rPr>
        <w:t>时间：</w:t>
      </w:r>
      <w:r>
        <w:rPr>
          <w:rFonts w:hint="eastAsia" w:ascii="宋体" w:hAnsi="宋体" w:cs="宋体"/>
          <w:color w:val="auto"/>
          <w:sz w:val="21"/>
          <w:szCs w:val="21"/>
          <w:lang w:val="en-US" w:eastAsia="zh-CN"/>
        </w:rPr>
        <w:t>/</w:t>
      </w:r>
      <w:r>
        <w:rPr>
          <w:rFonts w:hint="eastAsia" w:ascii="宋体" w:hAnsi="宋体" w:cs="宋体"/>
          <w:color w:val="auto"/>
          <w:sz w:val="21"/>
          <w:szCs w:val="21"/>
        </w:rPr>
        <w:t>至</w:t>
      </w:r>
      <w:r>
        <w:rPr>
          <w:rFonts w:hint="eastAsia" w:ascii="宋体" w:hAnsi="宋体" w:cs="宋体"/>
          <w:color w:val="auto"/>
          <w:sz w:val="21"/>
          <w:szCs w:val="21"/>
          <w:lang w:val="en-US" w:eastAsia="zh-CN"/>
        </w:rPr>
        <w:t>2026年11月16日</w:t>
      </w:r>
      <w:r>
        <w:rPr>
          <w:rFonts w:hint="eastAsia" w:ascii="宋体" w:hAnsi="宋体" w:cs="宋体"/>
          <w:color w:val="auto"/>
          <w:sz w:val="21"/>
          <w:szCs w:val="21"/>
        </w:rPr>
        <w:t>，每天上午</w:t>
      </w:r>
      <w:r>
        <w:rPr>
          <w:rFonts w:hint="eastAsia" w:ascii="宋体" w:hAnsi="宋体" w:cs="宋体"/>
          <w:color w:val="auto"/>
          <w:sz w:val="21"/>
          <w:szCs w:val="21"/>
          <w:u w:val="single"/>
        </w:rPr>
        <w:t>00:00</w:t>
      </w:r>
      <w:r>
        <w:rPr>
          <w:rFonts w:hint="eastAsia" w:ascii="宋体" w:hAnsi="宋体" w:cs="宋体"/>
          <w:color w:val="auto"/>
          <w:sz w:val="21"/>
          <w:szCs w:val="21"/>
        </w:rPr>
        <w:t>至</w:t>
      </w:r>
      <w:r>
        <w:rPr>
          <w:rFonts w:hint="eastAsia" w:ascii="宋体" w:hAnsi="宋体" w:cs="宋体"/>
          <w:color w:val="auto"/>
          <w:sz w:val="21"/>
          <w:szCs w:val="21"/>
          <w:u w:val="single"/>
        </w:rPr>
        <w:t>12:00</w:t>
      </w:r>
      <w:r>
        <w:rPr>
          <w:rFonts w:hint="eastAsia" w:ascii="宋体" w:hAnsi="宋体" w:cs="宋体"/>
          <w:color w:val="auto"/>
          <w:sz w:val="21"/>
          <w:szCs w:val="21"/>
        </w:rPr>
        <w:t>，下午</w:t>
      </w:r>
      <w:r>
        <w:rPr>
          <w:rFonts w:hint="eastAsia" w:ascii="宋体" w:hAnsi="宋体" w:cs="宋体"/>
          <w:color w:val="auto"/>
          <w:sz w:val="21"/>
          <w:szCs w:val="21"/>
          <w:u w:val="single"/>
        </w:rPr>
        <w:t>12:0</w:t>
      </w:r>
      <w:r>
        <w:rPr>
          <w:rFonts w:hint="eastAsia" w:ascii="宋体" w:hAnsi="宋体" w:cs="宋体"/>
          <w:color w:val="auto"/>
          <w:sz w:val="21"/>
          <w:szCs w:val="21"/>
          <w:u w:val="single"/>
          <w:lang w:val="en-US" w:eastAsia="zh-CN"/>
        </w:rPr>
        <w:t>0</w:t>
      </w:r>
      <w:r>
        <w:rPr>
          <w:rFonts w:hint="eastAsia" w:ascii="宋体" w:hAnsi="宋体" w:cs="宋体"/>
          <w:color w:val="auto"/>
          <w:sz w:val="21"/>
          <w:szCs w:val="21"/>
        </w:rPr>
        <w:t>至</w:t>
      </w:r>
      <w:r>
        <w:rPr>
          <w:rFonts w:hint="eastAsia" w:ascii="宋体" w:hAnsi="宋体" w:cs="宋体"/>
          <w:color w:val="auto"/>
          <w:sz w:val="21"/>
          <w:szCs w:val="21"/>
          <w:u w:val="single"/>
        </w:rPr>
        <w:t>23:59</w:t>
      </w:r>
      <w:r>
        <w:rPr>
          <w:rFonts w:hint="eastAsia" w:ascii="宋体" w:hAnsi="宋体" w:cs="宋体"/>
          <w:color w:val="auto"/>
          <w:sz w:val="21"/>
          <w:szCs w:val="21"/>
        </w:rPr>
        <w:t>（北京时间，法定节假日除外）</w:t>
      </w:r>
    </w:p>
    <w:p w14:paraId="532164C4">
      <w:pPr>
        <w:spacing w:line="400" w:lineRule="exact"/>
        <w:ind w:firstLine="420"/>
        <w:rPr>
          <w:rFonts w:ascii="宋体" w:hAnsi="宋体" w:cs="宋体"/>
          <w:color w:val="auto"/>
          <w:sz w:val="21"/>
          <w:szCs w:val="21"/>
        </w:rPr>
      </w:pPr>
      <w:r>
        <w:rPr>
          <w:rFonts w:hint="eastAsia" w:ascii="宋体" w:hAnsi="宋体" w:cs="宋体"/>
          <w:color w:val="auto"/>
          <w:sz w:val="21"/>
          <w:szCs w:val="21"/>
        </w:rPr>
        <w:t>地点：</w:t>
      </w:r>
      <w:r>
        <w:rPr>
          <w:rFonts w:hint="eastAsia" w:ascii="宋体" w:hAnsi="宋体" w:cs="宋体"/>
          <w:color w:val="auto"/>
          <w:sz w:val="21"/>
          <w:szCs w:val="24"/>
        </w:rPr>
        <w:t>广西政府采购云平台（www.gcy.zfcg.gxzf.gov.cn）。</w:t>
      </w:r>
    </w:p>
    <w:p w14:paraId="43238CAB">
      <w:pPr>
        <w:spacing w:line="400" w:lineRule="exact"/>
        <w:ind w:firstLine="420"/>
        <w:rPr>
          <w:rFonts w:ascii="宋体" w:hAnsi="宋体" w:cs="宋体"/>
          <w:color w:val="auto"/>
          <w:sz w:val="21"/>
          <w:szCs w:val="21"/>
        </w:rPr>
      </w:pPr>
      <w:r>
        <w:rPr>
          <w:rFonts w:hint="eastAsia" w:ascii="宋体" w:hAnsi="宋体" w:cs="宋体"/>
          <w:color w:val="auto"/>
          <w:sz w:val="21"/>
          <w:szCs w:val="21"/>
        </w:rPr>
        <w:t>方式：</w:t>
      </w:r>
      <w:r>
        <w:rPr>
          <w:rFonts w:hint="eastAsia" w:ascii="宋体" w:hAnsi="宋体" w:cs="宋体"/>
          <w:color w:val="auto"/>
          <w:kern w:val="0"/>
          <w:sz w:val="21"/>
          <w:szCs w:val="21"/>
        </w:rPr>
        <w:t>潜在供应商登录</w:t>
      </w:r>
      <w:r>
        <w:rPr>
          <w:rFonts w:hint="eastAsia" w:ascii="宋体" w:hAnsi="宋体" w:cs="宋体"/>
          <w:color w:val="auto"/>
          <w:sz w:val="21"/>
          <w:szCs w:val="24"/>
        </w:rPr>
        <w:t>广西政府采购云平台（www.gcy.zfcg.gxzf.gov.cn）免费</w:t>
      </w:r>
      <w:r>
        <w:rPr>
          <w:rFonts w:hint="eastAsia" w:ascii="宋体" w:hAnsi="宋体" w:cs="宋体"/>
          <w:color w:val="auto"/>
          <w:sz w:val="21"/>
          <w:szCs w:val="21"/>
        </w:rPr>
        <w:t>获取竞争性磋商文件电子版。</w:t>
      </w:r>
      <w:r>
        <w:rPr>
          <w:rFonts w:hint="eastAsia" w:ascii="宋体" w:hAnsi="宋体" w:cs="宋体"/>
          <w:b/>
          <w:bCs/>
          <w:color w:val="auto"/>
          <w:sz w:val="21"/>
          <w:szCs w:val="21"/>
        </w:rPr>
        <w:t>供应商应在广西政府采购云平台进行“申请获取采购文件”操作，否则，将导致无法在线编制响应文件并参与竞标，其不利后果由供应商自行承担。</w:t>
      </w:r>
    </w:p>
    <w:p w14:paraId="45D85151">
      <w:pPr>
        <w:spacing w:line="400" w:lineRule="exact"/>
        <w:ind w:firstLine="420"/>
        <w:rPr>
          <w:rFonts w:ascii="宋体" w:hAnsi="宋体" w:cs="宋体"/>
          <w:color w:val="auto"/>
          <w:sz w:val="21"/>
          <w:szCs w:val="21"/>
        </w:rPr>
      </w:pPr>
      <w:r>
        <w:rPr>
          <w:rFonts w:hint="eastAsia" w:ascii="宋体" w:hAnsi="宋体" w:cs="宋体"/>
          <w:color w:val="auto"/>
          <w:sz w:val="21"/>
          <w:szCs w:val="21"/>
        </w:rPr>
        <w:t>售价（元）：0。</w:t>
      </w:r>
      <w:bookmarkStart w:id="17" w:name="_Toc35393632"/>
      <w:bookmarkStart w:id="18" w:name="_Toc28359092"/>
      <w:bookmarkStart w:id="19" w:name="_Toc28359015"/>
      <w:bookmarkStart w:id="20" w:name="_Toc35393801"/>
    </w:p>
    <w:p w14:paraId="16B4580F">
      <w:pPr>
        <w:spacing w:line="400" w:lineRule="exact"/>
        <w:ind w:firstLine="422"/>
        <w:rPr>
          <w:rFonts w:ascii="宋体" w:hAnsi="宋体" w:cs="宋体"/>
          <w:color w:val="auto"/>
          <w:sz w:val="21"/>
          <w:szCs w:val="21"/>
        </w:rPr>
      </w:pPr>
      <w:r>
        <w:rPr>
          <w:rFonts w:hint="eastAsia" w:ascii="宋体" w:hAnsi="宋体" w:cs="宋体"/>
          <w:b/>
          <w:bCs/>
          <w:color w:val="auto"/>
          <w:sz w:val="21"/>
          <w:szCs w:val="21"/>
        </w:rPr>
        <w:t>四、响应文件提交</w:t>
      </w:r>
      <w:bookmarkEnd w:id="17"/>
      <w:bookmarkEnd w:id="18"/>
      <w:bookmarkEnd w:id="19"/>
      <w:bookmarkEnd w:id="20"/>
    </w:p>
    <w:p w14:paraId="1FA303CE">
      <w:pPr>
        <w:spacing w:line="400" w:lineRule="exact"/>
        <w:ind w:firstLine="420"/>
        <w:rPr>
          <w:rFonts w:ascii="宋体" w:hAnsi="宋体" w:cs="宋体"/>
          <w:bCs/>
          <w:color w:val="auto"/>
          <w:sz w:val="21"/>
          <w:szCs w:val="21"/>
        </w:rPr>
      </w:pPr>
      <w:r>
        <w:rPr>
          <w:rFonts w:hint="eastAsia" w:ascii="宋体" w:hAnsi="宋体" w:cs="宋体"/>
          <w:color w:val="auto"/>
          <w:sz w:val="21"/>
          <w:szCs w:val="21"/>
        </w:rPr>
        <w:t>截止时间：</w:t>
      </w:r>
      <w:r>
        <w:rPr>
          <w:rFonts w:hint="eastAsia" w:ascii="宋体" w:hAnsi="宋体" w:cs="宋体"/>
          <w:color w:val="auto"/>
          <w:sz w:val="21"/>
          <w:szCs w:val="21"/>
          <w:lang w:val="en-US" w:eastAsia="zh-CN"/>
        </w:rPr>
        <w:t>2026年11月16日</w:t>
      </w:r>
      <w:r>
        <w:rPr>
          <w:rFonts w:hint="eastAsia" w:ascii="宋体" w:hAnsi="宋体" w:cs="宋体"/>
          <w:color w:val="auto"/>
          <w:sz w:val="21"/>
          <w:szCs w:val="24"/>
          <w:u w:val="single"/>
        </w:rPr>
        <w:t>上午9时30分</w:t>
      </w:r>
      <w:r>
        <w:rPr>
          <w:rFonts w:hint="eastAsia" w:ascii="宋体" w:hAnsi="宋体" w:cs="宋体"/>
          <w:color w:val="auto"/>
          <w:sz w:val="21"/>
          <w:szCs w:val="24"/>
        </w:rPr>
        <w:t>（北京时</w:t>
      </w:r>
      <w:r>
        <w:rPr>
          <w:rFonts w:hint="eastAsia" w:ascii="宋体" w:hAnsi="宋体" w:cs="宋体"/>
          <w:bCs/>
          <w:color w:val="auto"/>
          <w:sz w:val="21"/>
          <w:szCs w:val="21"/>
        </w:rPr>
        <w:t>间）</w:t>
      </w:r>
    </w:p>
    <w:p w14:paraId="4BD5ACD5">
      <w:pPr>
        <w:spacing w:line="400" w:lineRule="exact"/>
        <w:ind w:firstLine="420"/>
        <w:rPr>
          <w:rFonts w:ascii="宋体" w:hAnsi="宋体" w:cs="宋体"/>
          <w:color w:val="auto"/>
          <w:sz w:val="21"/>
          <w:szCs w:val="21"/>
        </w:rPr>
      </w:pPr>
      <w:r>
        <w:rPr>
          <w:rFonts w:hint="eastAsia" w:ascii="宋体" w:hAnsi="宋体" w:cs="宋体"/>
          <w:color w:val="auto"/>
          <w:sz w:val="21"/>
          <w:szCs w:val="21"/>
        </w:rPr>
        <w:t>地点：</w:t>
      </w:r>
      <w:bookmarkStart w:id="21" w:name="_Toc28359093"/>
      <w:bookmarkStart w:id="22" w:name="_Toc35393802"/>
      <w:bookmarkStart w:id="23" w:name="_Toc35393633"/>
      <w:bookmarkStart w:id="24" w:name="_Toc28359016"/>
      <w:r>
        <w:rPr>
          <w:rFonts w:hint="eastAsia" w:ascii="宋体" w:hAnsi="宋体" w:cs="宋体"/>
          <w:color w:val="auto"/>
          <w:sz w:val="21"/>
          <w:szCs w:val="21"/>
        </w:rPr>
        <w:t>登录广西政府采购云平台在线提交。</w:t>
      </w:r>
    </w:p>
    <w:p w14:paraId="5F544DA8">
      <w:pPr>
        <w:spacing w:line="400" w:lineRule="exact"/>
        <w:ind w:firstLine="422"/>
        <w:rPr>
          <w:rFonts w:ascii="宋体" w:hAnsi="宋体" w:cs="宋体"/>
          <w:color w:val="auto"/>
          <w:sz w:val="21"/>
          <w:szCs w:val="21"/>
        </w:rPr>
      </w:pPr>
      <w:r>
        <w:rPr>
          <w:rFonts w:hint="eastAsia" w:ascii="宋体" w:hAnsi="宋体" w:cs="宋体"/>
          <w:b/>
          <w:bCs/>
          <w:color w:val="auto"/>
          <w:sz w:val="21"/>
          <w:szCs w:val="21"/>
        </w:rPr>
        <w:t>五、开启</w:t>
      </w:r>
      <w:bookmarkEnd w:id="21"/>
      <w:bookmarkEnd w:id="22"/>
      <w:bookmarkEnd w:id="23"/>
      <w:bookmarkEnd w:id="24"/>
    </w:p>
    <w:p w14:paraId="4033FD8C">
      <w:pPr>
        <w:spacing w:line="400" w:lineRule="exact"/>
        <w:ind w:firstLine="420"/>
        <w:rPr>
          <w:rFonts w:ascii="宋体" w:hAnsi="宋体" w:cs="宋体"/>
          <w:bCs/>
          <w:color w:val="auto"/>
          <w:sz w:val="21"/>
          <w:szCs w:val="21"/>
          <w:u w:val="single"/>
        </w:rPr>
      </w:pPr>
      <w:r>
        <w:rPr>
          <w:rFonts w:hint="eastAsia" w:ascii="宋体" w:hAnsi="宋体" w:cs="宋体"/>
          <w:color w:val="auto"/>
          <w:sz w:val="21"/>
          <w:szCs w:val="21"/>
        </w:rPr>
        <w:t>时间：</w:t>
      </w:r>
      <w:r>
        <w:rPr>
          <w:rFonts w:hint="eastAsia" w:ascii="宋体" w:hAnsi="宋体" w:cs="宋体"/>
          <w:color w:val="auto"/>
          <w:sz w:val="21"/>
          <w:szCs w:val="21"/>
          <w:lang w:val="en-US" w:eastAsia="zh-CN"/>
        </w:rPr>
        <w:t>2026年11月16日</w:t>
      </w:r>
      <w:r>
        <w:rPr>
          <w:rFonts w:hint="eastAsia" w:ascii="宋体" w:hAnsi="宋体" w:cs="宋体"/>
          <w:color w:val="auto"/>
          <w:sz w:val="21"/>
          <w:szCs w:val="24"/>
          <w:u w:val="single"/>
        </w:rPr>
        <w:t>上午9时30分</w:t>
      </w:r>
      <w:r>
        <w:rPr>
          <w:rFonts w:hint="eastAsia" w:ascii="宋体" w:hAnsi="宋体" w:cs="宋体"/>
          <w:bCs/>
          <w:color w:val="auto"/>
          <w:sz w:val="21"/>
          <w:szCs w:val="21"/>
        </w:rPr>
        <w:t>（北京时间）</w:t>
      </w:r>
    </w:p>
    <w:p w14:paraId="2592C3B2">
      <w:pPr>
        <w:spacing w:line="400" w:lineRule="exact"/>
        <w:ind w:left="240" w:leftChars="100" w:firstLine="210" w:firstLineChars="100"/>
        <w:rPr>
          <w:rFonts w:ascii="宋体" w:hAnsi="宋体" w:cs="宋体"/>
          <w:color w:val="auto"/>
          <w:sz w:val="21"/>
          <w:szCs w:val="21"/>
        </w:rPr>
      </w:pPr>
      <w:r>
        <w:rPr>
          <w:rFonts w:hint="eastAsia" w:ascii="宋体" w:hAnsi="宋体" w:cs="宋体"/>
          <w:color w:val="auto"/>
          <w:sz w:val="21"/>
          <w:szCs w:val="21"/>
        </w:rPr>
        <w:t>地点：</w:t>
      </w:r>
      <w:bookmarkStart w:id="25" w:name="_Toc28359017"/>
      <w:bookmarkStart w:id="26" w:name="_Toc35393634"/>
      <w:bookmarkStart w:id="27" w:name="_Toc28359094"/>
      <w:bookmarkStart w:id="28" w:name="_Toc35393803"/>
      <w:r>
        <w:rPr>
          <w:rFonts w:hint="eastAsia" w:ascii="宋体" w:hAnsi="宋体" w:cs="宋体"/>
          <w:color w:val="auto"/>
          <w:sz w:val="21"/>
          <w:szCs w:val="21"/>
        </w:rPr>
        <w:t>通过</w:t>
      </w:r>
      <w:r>
        <w:rPr>
          <w:rFonts w:hint="eastAsia" w:ascii="宋体" w:hAnsi="宋体" w:cs="宋体"/>
          <w:color w:val="auto"/>
          <w:sz w:val="21"/>
          <w:szCs w:val="24"/>
        </w:rPr>
        <w:t>广西政府采购云平台</w:t>
      </w:r>
      <w:r>
        <w:rPr>
          <w:rFonts w:hint="eastAsia" w:ascii="宋体" w:hAnsi="宋体" w:cs="宋体"/>
          <w:color w:val="auto"/>
          <w:sz w:val="21"/>
          <w:szCs w:val="21"/>
        </w:rPr>
        <w:t>在线解密开启。</w:t>
      </w:r>
    </w:p>
    <w:p w14:paraId="0A6A435B">
      <w:pPr>
        <w:spacing w:line="400" w:lineRule="exact"/>
        <w:ind w:left="240" w:leftChars="100" w:firstLine="211" w:firstLineChars="100"/>
        <w:rPr>
          <w:rFonts w:ascii="宋体" w:hAnsi="宋体" w:cs="宋体"/>
          <w:color w:val="auto"/>
          <w:sz w:val="21"/>
          <w:szCs w:val="21"/>
        </w:rPr>
      </w:pPr>
      <w:r>
        <w:rPr>
          <w:rFonts w:hint="eastAsia" w:ascii="宋体" w:hAnsi="宋体" w:cs="宋体"/>
          <w:b/>
          <w:bCs/>
          <w:color w:val="auto"/>
          <w:sz w:val="21"/>
          <w:szCs w:val="21"/>
        </w:rPr>
        <w:t>六、公告期限</w:t>
      </w:r>
      <w:bookmarkEnd w:id="25"/>
      <w:bookmarkEnd w:id="26"/>
      <w:bookmarkEnd w:id="27"/>
      <w:bookmarkEnd w:id="28"/>
    </w:p>
    <w:p w14:paraId="29A6BCAC">
      <w:pPr>
        <w:spacing w:line="400" w:lineRule="exact"/>
        <w:ind w:firstLine="420"/>
        <w:rPr>
          <w:rFonts w:ascii="宋体" w:hAnsi="宋体" w:cs="宋体"/>
          <w:color w:val="auto"/>
          <w:kern w:val="0"/>
          <w:sz w:val="21"/>
          <w:szCs w:val="21"/>
        </w:rPr>
      </w:pPr>
      <w:r>
        <w:rPr>
          <w:rFonts w:hint="eastAsia" w:ascii="宋体" w:hAnsi="宋体" w:cs="宋体"/>
          <w:color w:val="auto"/>
          <w:kern w:val="0"/>
          <w:sz w:val="21"/>
          <w:szCs w:val="21"/>
        </w:rPr>
        <w:t>自本公告发布之日起5个工作日。</w:t>
      </w:r>
      <w:bookmarkStart w:id="29" w:name="_Toc35393804"/>
      <w:bookmarkStart w:id="30" w:name="_Toc35393635"/>
    </w:p>
    <w:p w14:paraId="7CA0D850">
      <w:pPr>
        <w:numPr>
          <w:ilvl w:val="0"/>
          <w:numId w:val="3"/>
        </w:numPr>
        <w:spacing w:line="400" w:lineRule="exact"/>
        <w:ind w:firstLine="422" w:firstLineChars="0"/>
        <w:rPr>
          <w:rFonts w:ascii="宋体" w:hAnsi="宋体" w:cs="宋体"/>
          <w:b/>
          <w:bCs/>
          <w:color w:val="auto"/>
          <w:sz w:val="21"/>
          <w:szCs w:val="21"/>
        </w:rPr>
      </w:pPr>
      <w:r>
        <w:rPr>
          <w:rFonts w:hint="eastAsia" w:ascii="宋体" w:hAnsi="宋体" w:cs="宋体"/>
          <w:b/>
          <w:bCs/>
          <w:color w:val="auto"/>
          <w:sz w:val="21"/>
          <w:szCs w:val="21"/>
        </w:rPr>
        <w:t>其他补充事宜</w:t>
      </w:r>
      <w:bookmarkEnd w:id="29"/>
      <w:bookmarkEnd w:id="30"/>
    </w:p>
    <w:p w14:paraId="4197805B">
      <w:pPr>
        <w:spacing w:line="400" w:lineRule="exact"/>
        <w:ind w:firstLine="420"/>
        <w:rPr>
          <w:rFonts w:ascii="宋体" w:hAnsi="宋体" w:cs="宋体"/>
          <w:bCs/>
          <w:color w:val="auto"/>
          <w:sz w:val="21"/>
          <w:szCs w:val="21"/>
        </w:rPr>
      </w:pPr>
      <w:r>
        <w:rPr>
          <w:rFonts w:hint="eastAsia" w:ascii="宋体" w:hAnsi="宋体" w:cs="宋体"/>
          <w:bCs/>
          <w:color w:val="auto"/>
          <w:sz w:val="21"/>
          <w:szCs w:val="21"/>
        </w:rPr>
        <w:t>1.信息公告发布媒体：中国政府采购网（www.ccgp.gov.cn）、广西壮族自治区政府采购网（zfcg.gxzf.gov.cn）、桂林市政府采购网（zfcg.czj.guilin.gov.cn）。</w:t>
      </w:r>
    </w:p>
    <w:p w14:paraId="6C23F04F">
      <w:pPr>
        <w:spacing w:line="400" w:lineRule="exact"/>
        <w:ind w:left="480" w:leftChars="200" w:firstLine="0" w:firstLineChars="0"/>
        <w:rPr>
          <w:rFonts w:ascii="宋体" w:hAnsi="宋体" w:cs="宋体"/>
          <w:bCs/>
          <w:color w:val="auto"/>
          <w:sz w:val="21"/>
          <w:szCs w:val="21"/>
        </w:rPr>
      </w:pPr>
      <w:r>
        <w:rPr>
          <w:rFonts w:hint="eastAsia" w:ascii="宋体" w:hAnsi="宋体" w:cs="宋体"/>
          <w:bCs/>
          <w:color w:val="auto"/>
          <w:sz w:val="21"/>
          <w:szCs w:val="21"/>
        </w:rPr>
        <w:t>2.本项目需要落实的政府采购政策：</w:t>
      </w:r>
    </w:p>
    <w:p w14:paraId="39C6EAF4">
      <w:pPr>
        <w:spacing w:line="400" w:lineRule="exact"/>
        <w:ind w:left="480" w:leftChars="200" w:firstLine="0" w:firstLineChars="0"/>
        <w:rPr>
          <w:rFonts w:ascii="宋体" w:hAnsi="宋体" w:cs="宋体"/>
          <w:bCs/>
          <w:color w:val="auto"/>
          <w:sz w:val="21"/>
          <w:szCs w:val="21"/>
        </w:rPr>
      </w:pPr>
      <w:r>
        <w:rPr>
          <w:rFonts w:hint="eastAsia" w:ascii="宋体" w:hAnsi="宋体" w:cs="宋体"/>
          <w:bCs/>
          <w:color w:val="auto"/>
          <w:sz w:val="21"/>
          <w:szCs w:val="21"/>
        </w:rPr>
        <w:t>（1）政府采购促进中小企业发展（本项目非专门面向中小企业采购）</w:t>
      </w:r>
      <w:r>
        <w:rPr>
          <w:rFonts w:hint="eastAsia" w:ascii="宋体" w:hAnsi="宋体" w:cs="宋体"/>
          <w:color w:val="auto"/>
          <w:sz w:val="21"/>
          <w:szCs w:val="21"/>
        </w:rPr>
        <w:t>；</w:t>
      </w:r>
    </w:p>
    <w:p w14:paraId="1F306DFB">
      <w:pPr>
        <w:spacing w:line="400" w:lineRule="exact"/>
        <w:ind w:left="480" w:leftChars="200" w:firstLine="0" w:firstLineChars="0"/>
        <w:rPr>
          <w:rFonts w:ascii="宋体" w:hAnsi="宋体" w:cs="宋体"/>
          <w:bCs/>
          <w:color w:val="auto"/>
          <w:sz w:val="21"/>
          <w:szCs w:val="21"/>
        </w:rPr>
      </w:pPr>
      <w:r>
        <w:rPr>
          <w:rFonts w:hint="eastAsia" w:ascii="宋体" w:hAnsi="宋体" w:cs="宋体"/>
          <w:bCs/>
          <w:color w:val="auto"/>
          <w:sz w:val="21"/>
          <w:szCs w:val="21"/>
        </w:rPr>
        <w:t>（2）政府采购支持监狱企业发展；</w:t>
      </w:r>
    </w:p>
    <w:p w14:paraId="1FF7F9C5">
      <w:pPr>
        <w:spacing w:line="400" w:lineRule="exact"/>
        <w:ind w:left="480" w:leftChars="200" w:firstLine="0" w:firstLineChars="0"/>
        <w:rPr>
          <w:rFonts w:ascii="宋体" w:hAnsi="宋体" w:cs="宋体"/>
          <w:bCs/>
          <w:color w:val="auto"/>
          <w:sz w:val="21"/>
          <w:szCs w:val="21"/>
        </w:rPr>
      </w:pPr>
      <w:r>
        <w:rPr>
          <w:rFonts w:hint="eastAsia" w:ascii="宋体" w:hAnsi="宋体" w:cs="宋体"/>
          <w:bCs/>
          <w:color w:val="auto"/>
          <w:sz w:val="21"/>
          <w:szCs w:val="21"/>
        </w:rPr>
        <w:t>（3）政府采购促进残疾人就业政策；</w:t>
      </w:r>
    </w:p>
    <w:p w14:paraId="0735CE44">
      <w:pPr>
        <w:spacing w:line="400" w:lineRule="exact"/>
        <w:ind w:left="480" w:leftChars="200" w:firstLine="0" w:firstLineChars="0"/>
        <w:rPr>
          <w:rFonts w:ascii="宋体" w:hAnsi="宋体" w:cs="宋体"/>
          <w:bCs/>
          <w:color w:val="auto"/>
          <w:sz w:val="21"/>
          <w:szCs w:val="21"/>
        </w:rPr>
      </w:pPr>
      <w:r>
        <w:rPr>
          <w:rFonts w:hint="eastAsia" w:ascii="宋体" w:hAnsi="宋体" w:cs="宋体"/>
          <w:bCs/>
          <w:color w:val="auto"/>
          <w:sz w:val="21"/>
          <w:szCs w:val="21"/>
        </w:rPr>
        <w:t>（4）本项目为服务项目，不涉及强制采购节能产品；</w:t>
      </w:r>
    </w:p>
    <w:p w14:paraId="3636B60F">
      <w:pPr>
        <w:spacing w:line="400" w:lineRule="exact"/>
        <w:ind w:left="480" w:leftChars="200" w:firstLine="0" w:firstLineChars="0"/>
        <w:rPr>
          <w:rFonts w:ascii="宋体" w:hAnsi="宋体" w:cs="宋体"/>
          <w:bCs/>
          <w:color w:val="auto"/>
          <w:sz w:val="21"/>
          <w:szCs w:val="21"/>
        </w:rPr>
      </w:pPr>
      <w:r>
        <w:rPr>
          <w:rFonts w:hint="eastAsia" w:ascii="宋体" w:hAnsi="宋体" w:cs="宋体"/>
          <w:bCs/>
          <w:color w:val="auto"/>
          <w:sz w:val="21"/>
          <w:szCs w:val="21"/>
        </w:rPr>
        <w:t>（5）政府采购支持采用本国产品的政策；</w:t>
      </w:r>
    </w:p>
    <w:p w14:paraId="6BF32F7E">
      <w:pPr>
        <w:spacing w:line="400" w:lineRule="exact"/>
        <w:ind w:left="480" w:leftChars="200" w:firstLine="0" w:firstLineChars="0"/>
        <w:rPr>
          <w:rFonts w:ascii="宋体" w:hAnsi="宋体" w:cs="宋体"/>
          <w:bCs/>
          <w:color w:val="auto"/>
          <w:sz w:val="21"/>
          <w:szCs w:val="21"/>
        </w:rPr>
      </w:pPr>
      <w:r>
        <w:rPr>
          <w:rFonts w:hint="eastAsia" w:ascii="宋体" w:hAnsi="宋体" w:cs="宋体"/>
          <w:bCs/>
          <w:color w:val="auto"/>
          <w:sz w:val="21"/>
          <w:szCs w:val="21"/>
        </w:rPr>
        <w:t>（6）优先采购节能产品、环境标志产品。</w:t>
      </w:r>
    </w:p>
    <w:p w14:paraId="6B71F101">
      <w:pPr>
        <w:spacing w:line="400" w:lineRule="exact"/>
        <w:ind w:firstLine="420"/>
        <w:rPr>
          <w:rFonts w:ascii="宋体" w:hAnsi="宋体" w:cs="宋体"/>
          <w:color w:val="auto"/>
          <w:sz w:val="21"/>
          <w:szCs w:val="21"/>
        </w:rPr>
      </w:pPr>
      <w:bookmarkStart w:id="31" w:name="_Toc28359095"/>
      <w:bookmarkStart w:id="32" w:name="_Toc35393805"/>
      <w:bookmarkStart w:id="33" w:name="_Toc35393636"/>
      <w:bookmarkStart w:id="34" w:name="_Toc28359018"/>
      <w:r>
        <w:rPr>
          <w:rFonts w:hint="eastAsia" w:ascii="宋体" w:hAnsi="宋体" w:cs="宋体"/>
          <w:bCs/>
          <w:color w:val="auto"/>
          <w:sz w:val="21"/>
          <w:szCs w:val="21"/>
        </w:rPr>
        <w:t>3.</w:t>
      </w:r>
      <w:r>
        <w:rPr>
          <w:rFonts w:hint="eastAsia" w:ascii="宋体" w:hAnsi="宋体" w:cs="宋体"/>
          <w:color w:val="auto"/>
          <w:sz w:val="21"/>
          <w:szCs w:val="21"/>
        </w:rPr>
        <w:t>资格条件特别说明：</w:t>
      </w:r>
    </w:p>
    <w:p w14:paraId="0D379380">
      <w:pPr>
        <w:spacing w:line="400" w:lineRule="exact"/>
        <w:ind w:firstLine="420"/>
        <w:rPr>
          <w:rFonts w:ascii="宋体" w:hAnsi="宋体" w:cs="宋体"/>
          <w:color w:val="auto"/>
          <w:sz w:val="21"/>
          <w:szCs w:val="21"/>
        </w:rPr>
      </w:pPr>
      <w:r>
        <w:rPr>
          <w:rFonts w:hint="eastAsia" w:ascii="宋体" w:hAnsi="宋体" w:cs="宋体"/>
          <w:color w:val="auto"/>
          <w:sz w:val="21"/>
          <w:szCs w:val="21"/>
        </w:rPr>
        <w:t>（1）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14:paraId="28224AC7">
      <w:pPr>
        <w:spacing w:line="400" w:lineRule="exact"/>
        <w:ind w:firstLine="420"/>
        <w:rPr>
          <w:rFonts w:ascii="宋体" w:hAnsi="宋体" w:cs="宋体"/>
          <w:color w:val="auto"/>
          <w:sz w:val="21"/>
          <w:szCs w:val="24"/>
        </w:rPr>
      </w:pPr>
      <w:r>
        <w:rPr>
          <w:rFonts w:hint="eastAsia" w:ascii="宋体" w:hAnsi="宋体" w:cs="宋体"/>
          <w:color w:val="auto"/>
          <w:sz w:val="21"/>
          <w:szCs w:val="24"/>
        </w:rPr>
        <w:t>（2）对在“信用中国”网站（www.creditchina.gov.cn）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p w14:paraId="469B6D63">
      <w:pPr>
        <w:spacing w:line="400" w:lineRule="exact"/>
        <w:ind w:left="480" w:leftChars="200" w:firstLine="0" w:firstLineChars="0"/>
        <w:rPr>
          <w:rFonts w:ascii="宋体" w:hAnsi="宋体" w:cs="宋体"/>
          <w:bCs/>
          <w:color w:val="auto"/>
          <w:sz w:val="21"/>
          <w:szCs w:val="21"/>
        </w:rPr>
      </w:pPr>
      <w:r>
        <w:rPr>
          <w:rFonts w:hint="eastAsia" w:ascii="宋体" w:hAnsi="宋体" w:cs="宋体"/>
          <w:bCs/>
          <w:color w:val="auto"/>
          <w:sz w:val="21"/>
          <w:szCs w:val="21"/>
        </w:rPr>
        <w:t>4.</w:t>
      </w:r>
      <w:r>
        <w:rPr>
          <w:rFonts w:hint="eastAsia" w:ascii="宋体" w:hAnsi="宋体" w:cs="宋体"/>
          <w:color w:val="auto"/>
          <w:sz w:val="21"/>
          <w:szCs w:val="24"/>
        </w:rPr>
        <w:t>广西政府采购云平台</w:t>
      </w:r>
      <w:r>
        <w:rPr>
          <w:rFonts w:hint="eastAsia" w:ascii="宋体" w:hAnsi="宋体" w:cs="宋体"/>
          <w:bCs/>
          <w:color w:val="auto"/>
          <w:sz w:val="21"/>
          <w:szCs w:val="21"/>
        </w:rPr>
        <w:t>电子竞标相关事宜：</w:t>
      </w:r>
    </w:p>
    <w:p w14:paraId="53C0588A">
      <w:pPr>
        <w:adjustRightInd w:val="0"/>
        <w:snapToGrid w:val="0"/>
        <w:spacing w:line="400" w:lineRule="exact"/>
        <w:ind w:firstLine="420"/>
        <w:rPr>
          <w:rFonts w:ascii="宋体" w:hAnsi="宋体" w:cs="宋体"/>
          <w:bCs/>
          <w:color w:val="auto"/>
          <w:sz w:val="21"/>
          <w:szCs w:val="21"/>
        </w:rPr>
      </w:pPr>
      <w:r>
        <w:rPr>
          <w:rFonts w:hint="eastAsia" w:ascii="宋体" w:hAnsi="宋体" w:cs="宋体"/>
          <w:bCs/>
          <w:color w:val="auto"/>
          <w:sz w:val="21"/>
          <w:szCs w:val="21"/>
        </w:rPr>
        <w:t>（1）本项目实行全流程电子化采购，供应商通过</w:t>
      </w:r>
      <w:r>
        <w:rPr>
          <w:rFonts w:hint="eastAsia" w:ascii="宋体" w:hAnsi="宋体" w:cs="宋体"/>
          <w:color w:val="auto"/>
          <w:sz w:val="21"/>
          <w:szCs w:val="24"/>
        </w:rPr>
        <w:t>广西政府采购云平台</w:t>
      </w:r>
      <w:r>
        <w:rPr>
          <w:rFonts w:hint="eastAsia" w:ascii="宋体" w:hAnsi="宋体" w:cs="宋体"/>
          <w:bCs/>
          <w:color w:val="auto"/>
          <w:sz w:val="21"/>
          <w:szCs w:val="21"/>
        </w:rPr>
        <w:t>参与电子竞标，并应做好以下相关准备工作：①在</w:t>
      </w:r>
      <w:r>
        <w:rPr>
          <w:rFonts w:hint="eastAsia" w:ascii="宋体" w:hAnsi="宋体" w:cs="宋体"/>
          <w:color w:val="auto"/>
          <w:sz w:val="21"/>
          <w:szCs w:val="24"/>
        </w:rPr>
        <w:t>广西政府采购云平台</w:t>
      </w:r>
      <w:r>
        <w:rPr>
          <w:rFonts w:hint="eastAsia" w:ascii="宋体" w:hAnsi="宋体" w:cs="宋体"/>
          <w:bCs/>
          <w:color w:val="auto"/>
          <w:sz w:val="21"/>
          <w:szCs w:val="21"/>
        </w:rPr>
        <w:t>注册成为正式供应商（操作方法详见广西壮族自治区政府采购网—办事服务—办事指南）；②完成CA证书申领和绑定（费用由供应商自行承担，办理流程详见广西壮族自治区政府采购网—办事服务—下载专区，完成CA证书办理预计一周左右，建议供应商尽快办理），以便供应商采用CA证书对其响应文件进行电子签章或电子签名；③下载“广西壮族自治区全流程电子招投标项目管理系统－供应商客户端”（操作方法详见广西壮族自治区政府采购网—办事服务—下载专区，以下称“</w:t>
      </w:r>
      <w:r>
        <w:rPr>
          <w:rFonts w:hint="eastAsia" w:ascii="宋体" w:hAnsi="宋体" w:cs="宋体"/>
          <w:color w:val="auto"/>
          <w:sz w:val="21"/>
          <w:szCs w:val="24"/>
        </w:rPr>
        <w:t>广西政府采购云平台</w:t>
      </w:r>
      <w:r>
        <w:rPr>
          <w:rFonts w:hint="eastAsia" w:ascii="宋体" w:hAnsi="宋体" w:cs="宋体"/>
          <w:bCs/>
          <w:color w:val="auto"/>
          <w:sz w:val="21"/>
          <w:szCs w:val="21"/>
        </w:rPr>
        <w:t>电子投标客户端”）并安装成功。供应商应当在响应文件提交截止时间前在</w:t>
      </w:r>
      <w:r>
        <w:rPr>
          <w:rFonts w:hint="eastAsia" w:ascii="宋体" w:hAnsi="宋体" w:cs="宋体"/>
          <w:color w:val="auto"/>
          <w:sz w:val="21"/>
          <w:szCs w:val="24"/>
        </w:rPr>
        <w:t>广西政府采购云平台</w:t>
      </w:r>
      <w:r>
        <w:rPr>
          <w:rFonts w:hint="eastAsia" w:ascii="宋体" w:hAnsi="宋体" w:cs="宋体"/>
          <w:bCs/>
          <w:color w:val="auto"/>
          <w:sz w:val="21"/>
          <w:szCs w:val="21"/>
        </w:rPr>
        <w:t>完成身份认证，确保能够对相关数据电文进行加密和使用电子签章；④自备计算机和网络设备并确保能接入互联网（费用由供应商自行承担，设备应确保可进行视频通话和读取</w:t>
      </w:r>
      <w:r>
        <w:rPr>
          <w:rFonts w:hint="eastAsia" w:ascii="宋体" w:hAnsi="宋体" w:cs="宋体"/>
          <w:color w:val="auto"/>
          <w:sz w:val="21"/>
          <w:szCs w:val="24"/>
        </w:rPr>
        <w:t>广西政府采购云平台</w:t>
      </w:r>
      <w:r>
        <w:rPr>
          <w:rFonts w:hint="eastAsia" w:ascii="宋体" w:hAnsi="宋体" w:cs="宋体"/>
          <w:bCs/>
          <w:color w:val="auto"/>
          <w:sz w:val="21"/>
          <w:szCs w:val="21"/>
        </w:rPr>
        <w:t>CA证书）。因供应商未做好相关准备工作等自身原因导致无法参加本项目电子竞标或竞标失败的，造成的一切后果，由供应商自行承担。</w:t>
      </w:r>
    </w:p>
    <w:p w14:paraId="15117D5A">
      <w:pPr>
        <w:adjustRightInd w:val="0"/>
        <w:snapToGrid w:val="0"/>
        <w:spacing w:line="400" w:lineRule="exact"/>
        <w:ind w:firstLine="420"/>
        <w:rPr>
          <w:rFonts w:ascii="宋体" w:hAnsi="宋体" w:cs="宋体"/>
          <w:bCs/>
          <w:color w:val="auto"/>
          <w:sz w:val="21"/>
          <w:szCs w:val="21"/>
        </w:rPr>
      </w:pPr>
      <w:r>
        <w:rPr>
          <w:rFonts w:hint="eastAsia" w:ascii="宋体" w:hAnsi="宋体" w:cs="宋体"/>
          <w:bCs/>
          <w:color w:val="auto"/>
          <w:sz w:val="21"/>
          <w:szCs w:val="21"/>
        </w:rPr>
        <w:t>（2）电子竞标具体操作流程参考《政府采购项目电子交易管理操作指南－供应商》（详见桂林市政府采购网—采购资讯—重要通知）；如遇平台技术问题详询0771-3381253、95763。</w:t>
      </w:r>
    </w:p>
    <w:p w14:paraId="5B02A9A7">
      <w:pPr>
        <w:adjustRightInd w:val="0"/>
        <w:snapToGrid w:val="0"/>
        <w:spacing w:line="400" w:lineRule="exact"/>
        <w:ind w:firstLine="420"/>
        <w:rPr>
          <w:rFonts w:ascii="宋体" w:hAnsi="宋体" w:cs="宋体"/>
          <w:color w:val="auto"/>
          <w:sz w:val="21"/>
          <w:szCs w:val="21"/>
        </w:rPr>
      </w:pPr>
      <w:r>
        <w:rPr>
          <w:rFonts w:hint="eastAsia" w:ascii="宋体" w:hAnsi="宋体" w:cs="宋体"/>
          <w:bCs/>
          <w:color w:val="auto"/>
          <w:sz w:val="21"/>
          <w:szCs w:val="21"/>
        </w:rPr>
        <w:t>（3）</w:t>
      </w:r>
      <w:r>
        <w:rPr>
          <w:rFonts w:hint="eastAsia" w:ascii="宋体" w:hAnsi="宋体" w:cs="宋体"/>
          <w:color w:val="auto"/>
          <w:kern w:val="0"/>
          <w:sz w:val="21"/>
          <w:szCs w:val="21"/>
        </w:rPr>
        <w:t>电子响应文件的制作、加密、</w:t>
      </w:r>
      <w:r>
        <w:rPr>
          <w:rFonts w:hint="eastAsia" w:ascii="宋体" w:hAnsi="宋体" w:cs="宋体"/>
          <w:color w:val="auto"/>
          <w:sz w:val="21"/>
          <w:szCs w:val="21"/>
        </w:rPr>
        <w:t>提交、解密等相关事宜详见第二章 “供应商须知”。</w:t>
      </w:r>
    </w:p>
    <w:p w14:paraId="10336235">
      <w:pPr>
        <w:adjustRightInd w:val="0"/>
        <w:snapToGrid w:val="0"/>
        <w:spacing w:line="400" w:lineRule="exact"/>
        <w:ind w:firstLine="420"/>
        <w:rPr>
          <w:rFonts w:hint="eastAsia" w:ascii="宋体" w:hAnsi="宋体" w:eastAsia="宋体" w:cs="宋体"/>
          <w:color w:val="auto"/>
          <w:sz w:val="21"/>
          <w:szCs w:val="21"/>
          <w:lang w:eastAsia="zh-CN"/>
        </w:rPr>
      </w:pPr>
      <w:r>
        <w:rPr>
          <w:rFonts w:hint="eastAsia" w:ascii="宋体" w:hAnsi="宋体" w:cs="宋体"/>
          <w:color w:val="auto"/>
          <w:sz w:val="21"/>
          <w:szCs w:val="21"/>
        </w:rPr>
        <w:t>5.</w:t>
      </w:r>
      <w:r>
        <w:rPr>
          <w:rFonts w:hint="eastAsia" w:ascii="宋体" w:hAnsi="宋体" w:cs="宋体"/>
          <w:color w:val="auto"/>
          <w:kern w:val="0"/>
          <w:sz w:val="21"/>
          <w:szCs w:val="21"/>
        </w:rPr>
        <w:t>监督管理机构：</w:t>
      </w:r>
      <w:r>
        <w:rPr>
          <w:rFonts w:hint="eastAsia" w:ascii="宋体" w:hAnsi="宋体" w:cs="宋体"/>
          <w:color w:val="auto"/>
          <w:kern w:val="0"/>
          <w:sz w:val="21"/>
          <w:szCs w:val="21"/>
          <w:lang w:eastAsia="zh-CN"/>
        </w:rPr>
        <w:t>桂林市财政局</w:t>
      </w:r>
      <w:r>
        <w:rPr>
          <w:rFonts w:hint="eastAsia" w:ascii="宋体" w:hAnsi="宋体" w:cs="宋体"/>
          <w:color w:val="auto"/>
          <w:kern w:val="0"/>
          <w:sz w:val="21"/>
          <w:szCs w:val="21"/>
        </w:rPr>
        <w:t>；联系电话：</w:t>
      </w:r>
      <w:r>
        <w:rPr>
          <w:rFonts w:hint="eastAsia" w:ascii="宋体" w:hAnsi="宋体" w:cs="宋体"/>
          <w:color w:val="auto"/>
          <w:kern w:val="0"/>
          <w:sz w:val="21"/>
          <w:szCs w:val="21"/>
          <w:lang w:eastAsia="zh-CN"/>
        </w:rPr>
        <w:t>0773-2829504</w:t>
      </w:r>
    </w:p>
    <w:p w14:paraId="1E4B4C5E">
      <w:pPr>
        <w:spacing w:line="400" w:lineRule="exact"/>
        <w:ind w:firstLine="422"/>
        <w:rPr>
          <w:rFonts w:ascii="宋体" w:hAnsi="宋体" w:cs="宋体"/>
          <w:b/>
          <w:color w:val="auto"/>
          <w:sz w:val="21"/>
          <w:szCs w:val="21"/>
        </w:rPr>
      </w:pPr>
      <w:r>
        <w:rPr>
          <w:rFonts w:hint="eastAsia" w:ascii="宋体" w:hAnsi="宋体" w:cs="宋体"/>
          <w:b/>
          <w:color w:val="auto"/>
          <w:sz w:val="21"/>
          <w:szCs w:val="21"/>
        </w:rPr>
        <w:t>八、凡对本次采购提出询问，请按以下方式联系</w:t>
      </w:r>
      <w:bookmarkEnd w:id="31"/>
      <w:bookmarkEnd w:id="32"/>
      <w:bookmarkEnd w:id="33"/>
      <w:bookmarkEnd w:id="34"/>
    </w:p>
    <w:p w14:paraId="49BD8611">
      <w:pPr>
        <w:adjustRightInd w:val="0"/>
        <w:snapToGrid w:val="0"/>
        <w:spacing w:line="400" w:lineRule="exact"/>
        <w:ind w:firstLine="420"/>
        <w:rPr>
          <w:rFonts w:ascii="宋体" w:hAnsi="宋体" w:cs="宋体"/>
          <w:color w:val="auto"/>
          <w:kern w:val="0"/>
          <w:sz w:val="21"/>
          <w:szCs w:val="21"/>
        </w:rPr>
      </w:pPr>
      <w:r>
        <w:rPr>
          <w:rFonts w:hint="eastAsia" w:ascii="宋体" w:hAnsi="宋体" w:cs="宋体"/>
          <w:color w:val="auto"/>
          <w:kern w:val="0"/>
          <w:sz w:val="21"/>
          <w:szCs w:val="21"/>
        </w:rPr>
        <w:t>1.采购人信息</w:t>
      </w:r>
    </w:p>
    <w:p w14:paraId="06CD24CD">
      <w:pPr>
        <w:adjustRightInd w:val="0"/>
        <w:snapToGrid w:val="0"/>
        <w:spacing w:line="400" w:lineRule="exact"/>
        <w:ind w:firstLine="420"/>
        <w:rPr>
          <w:rFonts w:hint="eastAsia" w:ascii="宋体" w:hAnsi="宋体" w:eastAsia="宋体" w:cs="宋体"/>
          <w:color w:val="auto"/>
          <w:kern w:val="0"/>
          <w:sz w:val="21"/>
          <w:szCs w:val="21"/>
          <w:lang w:eastAsia="zh-CN"/>
        </w:rPr>
      </w:pPr>
      <w:r>
        <w:rPr>
          <w:rFonts w:hint="eastAsia" w:ascii="宋体" w:hAnsi="宋体" w:cs="宋体"/>
          <w:color w:val="auto"/>
          <w:kern w:val="0"/>
          <w:sz w:val="21"/>
          <w:szCs w:val="21"/>
        </w:rPr>
        <w:t>名称：</w:t>
      </w:r>
      <w:r>
        <w:rPr>
          <w:rFonts w:hint="eastAsia" w:ascii="宋体" w:hAnsi="宋体" w:cs="宋体"/>
          <w:color w:val="auto"/>
          <w:kern w:val="0"/>
          <w:sz w:val="21"/>
          <w:szCs w:val="21"/>
          <w:lang w:eastAsia="zh-CN"/>
        </w:rPr>
        <w:t>桂林市中级人民法院</w:t>
      </w:r>
    </w:p>
    <w:p w14:paraId="07099229">
      <w:pPr>
        <w:adjustRightInd w:val="0"/>
        <w:snapToGrid w:val="0"/>
        <w:spacing w:line="400" w:lineRule="exact"/>
        <w:ind w:firstLine="420"/>
        <w:rPr>
          <w:rFonts w:hint="eastAsia" w:ascii="宋体" w:hAnsi="宋体" w:eastAsia="宋体" w:cs="宋体"/>
          <w:color w:val="auto"/>
          <w:kern w:val="0"/>
          <w:sz w:val="21"/>
          <w:szCs w:val="21"/>
          <w:lang w:eastAsia="zh-CN"/>
        </w:rPr>
      </w:pPr>
      <w:r>
        <w:rPr>
          <w:rFonts w:hint="eastAsia" w:ascii="宋体" w:hAnsi="宋体" w:cs="宋体"/>
          <w:color w:val="auto"/>
          <w:kern w:val="0"/>
          <w:sz w:val="21"/>
          <w:szCs w:val="21"/>
        </w:rPr>
        <w:t>地址：</w:t>
      </w:r>
      <w:r>
        <w:rPr>
          <w:rFonts w:hint="eastAsia" w:ascii="宋体" w:hAnsi="宋体" w:cs="宋体"/>
          <w:color w:val="auto"/>
          <w:kern w:val="0"/>
          <w:sz w:val="21"/>
          <w:szCs w:val="21"/>
          <w:lang w:eastAsia="zh-CN"/>
        </w:rPr>
        <w:t>桂林市毅峰路19号</w:t>
      </w:r>
    </w:p>
    <w:p w14:paraId="1538DF87">
      <w:pPr>
        <w:adjustRightInd w:val="0"/>
        <w:snapToGrid w:val="0"/>
        <w:spacing w:line="400" w:lineRule="exact"/>
        <w:ind w:firstLine="420"/>
        <w:rPr>
          <w:rFonts w:ascii="宋体" w:hAnsi="宋体" w:cs="宋体"/>
          <w:color w:val="auto"/>
          <w:kern w:val="0"/>
          <w:sz w:val="21"/>
          <w:szCs w:val="21"/>
        </w:rPr>
      </w:pPr>
      <w:r>
        <w:rPr>
          <w:rFonts w:hint="eastAsia" w:ascii="宋体" w:hAnsi="宋体" w:cs="宋体"/>
          <w:color w:val="auto"/>
          <w:kern w:val="0"/>
          <w:sz w:val="21"/>
          <w:szCs w:val="21"/>
        </w:rPr>
        <w:t>联系方式：</w:t>
      </w:r>
      <w:r>
        <w:rPr>
          <w:rFonts w:hint="eastAsia" w:ascii="宋体" w:hAnsi="宋体" w:cs="宋体"/>
          <w:color w:val="auto"/>
          <w:kern w:val="0"/>
          <w:sz w:val="21"/>
          <w:szCs w:val="21"/>
          <w:lang w:val="en-US" w:eastAsia="zh-CN"/>
        </w:rPr>
        <w:t>闫乐意 0773-2842736</w:t>
      </w:r>
    </w:p>
    <w:p w14:paraId="41E3ED19">
      <w:pPr>
        <w:adjustRightInd w:val="0"/>
        <w:snapToGrid w:val="0"/>
        <w:spacing w:line="400" w:lineRule="exact"/>
        <w:ind w:firstLine="420"/>
        <w:rPr>
          <w:rFonts w:ascii="宋体" w:hAnsi="宋体" w:cs="宋体"/>
          <w:color w:val="auto"/>
          <w:kern w:val="0"/>
          <w:sz w:val="21"/>
          <w:szCs w:val="21"/>
        </w:rPr>
      </w:pPr>
      <w:r>
        <w:rPr>
          <w:rFonts w:hint="eastAsia" w:ascii="宋体" w:hAnsi="宋体" w:cs="宋体"/>
          <w:color w:val="auto"/>
          <w:kern w:val="0"/>
          <w:sz w:val="21"/>
          <w:szCs w:val="21"/>
        </w:rPr>
        <w:t>2.采购代理机构信息</w:t>
      </w:r>
    </w:p>
    <w:p w14:paraId="600BB49E">
      <w:pPr>
        <w:adjustRightInd w:val="0"/>
        <w:snapToGrid w:val="0"/>
        <w:spacing w:line="400" w:lineRule="exact"/>
        <w:ind w:firstLine="420"/>
        <w:rPr>
          <w:rFonts w:hint="eastAsia" w:ascii="宋体" w:hAnsi="宋体" w:eastAsia="宋体" w:cs="宋体"/>
          <w:color w:val="auto"/>
          <w:kern w:val="0"/>
          <w:sz w:val="21"/>
          <w:szCs w:val="21"/>
          <w:lang w:eastAsia="zh-CN"/>
        </w:rPr>
      </w:pPr>
      <w:r>
        <w:rPr>
          <w:rFonts w:hint="eastAsia" w:ascii="宋体" w:hAnsi="宋体" w:cs="宋体"/>
          <w:color w:val="auto"/>
          <w:kern w:val="0"/>
          <w:sz w:val="21"/>
          <w:szCs w:val="21"/>
        </w:rPr>
        <w:t>名称：</w:t>
      </w:r>
      <w:r>
        <w:rPr>
          <w:rFonts w:hint="eastAsia" w:ascii="宋体" w:hAnsi="宋体" w:cs="宋体"/>
          <w:color w:val="auto"/>
          <w:kern w:val="0"/>
          <w:sz w:val="21"/>
          <w:szCs w:val="21"/>
          <w:lang w:eastAsia="zh-CN"/>
        </w:rPr>
        <w:t>广西中承建设工程咨询有限公司</w:t>
      </w:r>
    </w:p>
    <w:p w14:paraId="3C1CF7C0">
      <w:pPr>
        <w:adjustRightInd w:val="0"/>
        <w:snapToGrid w:val="0"/>
        <w:spacing w:line="400" w:lineRule="exact"/>
        <w:ind w:firstLine="420"/>
        <w:rPr>
          <w:rFonts w:hint="eastAsia" w:ascii="宋体" w:hAnsi="宋体" w:eastAsia="宋体" w:cs="宋体"/>
          <w:color w:val="auto"/>
          <w:kern w:val="0"/>
          <w:sz w:val="21"/>
          <w:szCs w:val="21"/>
          <w:lang w:eastAsia="zh-CN"/>
        </w:rPr>
      </w:pPr>
      <w:r>
        <w:rPr>
          <w:rFonts w:hint="eastAsia" w:ascii="宋体" w:hAnsi="宋体" w:cs="宋体"/>
          <w:color w:val="auto"/>
          <w:kern w:val="0"/>
          <w:sz w:val="21"/>
          <w:szCs w:val="21"/>
        </w:rPr>
        <w:t>地址：</w:t>
      </w:r>
      <w:r>
        <w:rPr>
          <w:rFonts w:hint="eastAsia" w:ascii="宋体" w:hAnsi="宋体" w:cs="宋体"/>
          <w:color w:val="auto"/>
          <w:kern w:val="0"/>
          <w:sz w:val="21"/>
          <w:szCs w:val="21"/>
          <w:lang w:eastAsia="zh-CN"/>
        </w:rPr>
        <w:t>桂林市灵川县清泽小区第六幢(地号:137-1)二层</w:t>
      </w:r>
    </w:p>
    <w:p w14:paraId="3E595F3C">
      <w:pPr>
        <w:adjustRightInd w:val="0"/>
        <w:snapToGrid w:val="0"/>
        <w:spacing w:line="400" w:lineRule="exact"/>
        <w:ind w:firstLine="420"/>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rPr>
        <w:t>联系方式：</w:t>
      </w:r>
      <w:r>
        <w:rPr>
          <w:rFonts w:hint="eastAsia" w:ascii="宋体" w:hAnsi="宋体" w:cs="宋体"/>
          <w:color w:val="auto"/>
          <w:kern w:val="0"/>
          <w:sz w:val="21"/>
          <w:szCs w:val="21"/>
          <w:lang w:eastAsia="zh-CN"/>
        </w:rPr>
        <w:t>0773-2608995/13207837062</w:t>
      </w:r>
    </w:p>
    <w:p w14:paraId="05A75C83">
      <w:pPr>
        <w:adjustRightInd w:val="0"/>
        <w:snapToGrid w:val="0"/>
        <w:spacing w:line="400" w:lineRule="exact"/>
        <w:ind w:firstLine="420"/>
        <w:rPr>
          <w:rFonts w:ascii="宋体" w:hAnsi="宋体" w:cs="宋体"/>
          <w:color w:val="auto"/>
          <w:kern w:val="0"/>
          <w:sz w:val="21"/>
          <w:szCs w:val="21"/>
        </w:rPr>
      </w:pPr>
      <w:r>
        <w:rPr>
          <w:rFonts w:hint="eastAsia" w:ascii="宋体" w:hAnsi="宋体" w:cs="宋体"/>
          <w:color w:val="auto"/>
          <w:kern w:val="0"/>
          <w:sz w:val="21"/>
          <w:szCs w:val="21"/>
        </w:rPr>
        <w:t>3.项目联系方式</w:t>
      </w:r>
    </w:p>
    <w:p w14:paraId="0094CDA8">
      <w:pPr>
        <w:adjustRightInd w:val="0"/>
        <w:snapToGrid w:val="0"/>
        <w:spacing w:line="400" w:lineRule="exact"/>
        <w:ind w:firstLine="420"/>
        <w:rPr>
          <w:rFonts w:ascii="宋体" w:hAnsi="宋体" w:cs="宋体"/>
          <w:color w:val="auto"/>
          <w:kern w:val="0"/>
          <w:sz w:val="21"/>
          <w:szCs w:val="21"/>
        </w:rPr>
      </w:pPr>
      <w:r>
        <w:rPr>
          <w:rFonts w:hint="eastAsia" w:ascii="宋体" w:hAnsi="宋体" w:cs="宋体"/>
          <w:color w:val="auto"/>
          <w:kern w:val="0"/>
          <w:sz w:val="21"/>
          <w:szCs w:val="21"/>
        </w:rPr>
        <w:t>项目联系人：</w:t>
      </w:r>
      <w:r>
        <w:rPr>
          <w:rFonts w:hint="eastAsia" w:ascii="宋体" w:hAnsi="宋体" w:cs="宋体"/>
          <w:color w:val="auto"/>
          <w:kern w:val="0"/>
          <w:sz w:val="21"/>
          <w:szCs w:val="21"/>
          <w:lang w:val="en-US" w:eastAsia="zh-CN"/>
        </w:rPr>
        <w:t>彭开宁、周祖勇、廖丽萍、李丽芳、詹霏霏</w:t>
      </w:r>
      <w:r>
        <w:rPr>
          <w:rFonts w:hint="eastAsia" w:ascii="宋体" w:hAnsi="宋体" w:cs="宋体"/>
          <w:color w:val="auto"/>
          <w:kern w:val="0"/>
          <w:sz w:val="21"/>
          <w:szCs w:val="21"/>
        </w:rPr>
        <w:tab/>
      </w:r>
    </w:p>
    <w:p w14:paraId="67A2651E">
      <w:pPr>
        <w:adjustRightInd w:val="0"/>
        <w:snapToGrid w:val="0"/>
        <w:spacing w:line="400" w:lineRule="exact"/>
        <w:ind w:firstLine="420"/>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rPr>
        <w:t>联系方式：</w:t>
      </w:r>
      <w:r>
        <w:rPr>
          <w:rFonts w:hint="eastAsia" w:ascii="宋体" w:hAnsi="宋体" w:cs="宋体"/>
          <w:color w:val="auto"/>
          <w:kern w:val="0"/>
          <w:sz w:val="21"/>
          <w:szCs w:val="21"/>
          <w:lang w:eastAsia="zh-CN"/>
        </w:rPr>
        <w:t>0773-2608995/13207837062</w:t>
      </w:r>
    </w:p>
    <w:p w14:paraId="5C0E2DDA">
      <w:pPr>
        <w:spacing w:line="400" w:lineRule="exact"/>
        <w:ind w:firstLine="420"/>
        <w:rPr>
          <w:rFonts w:ascii="宋体" w:hAnsi="宋体" w:cs="宋体"/>
          <w:color w:val="auto"/>
          <w:sz w:val="21"/>
          <w:szCs w:val="24"/>
        </w:rPr>
      </w:pPr>
    </w:p>
    <w:p w14:paraId="2701F676">
      <w:pPr>
        <w:spacing w:line="400" w:lineRule="exact"/>
        <w:ind w:firstLine="420"/>
        <w:rPr>
          <w:rFonts w:ascii="宋体" w:hAnsi="宋体" w:cs="宋体"/>
          <w:color w:val="auto"/>
          <w:sz w:val="21"/>
          <w:szCs w:val="24"/>
        </w:rPr>
      </w:pPr>
      <w:r>
        <w:rPr>
          <w:rFonts w:hint="eastAsia" w:ascii="宋体" w:hAnsi="宋体" w:cs="宋体"/>
          <w:color w:val="auto"/>
          <w:sz w:val="21"/>
          <w:szCs w:val="24"/>
        </w:rPr>
        <w:t>　</w:t>
      </w:r>
    </w:p>
    <w:p w14:paraId="1158E6C9">
      <w:pPr>
        <w:spacing w:line="400" w:lineRule="exact"/>
        <w:ind w:firstLine="420"/>
        <w:rPr>
          <w:rFonts w:ascii="宋体" w:hAnsi="宋体" w:cs="宋体"/>
          <w:bCs/>
          <w:color w:val="auto"/>
          <w:sz w:val="21"/>
          <w:szCs w:val="21"/>
        </w:rPr>
      </w:pPr>
    </w:p>
    <w:p w14:paraId="1A9A5F4D">
      <w:pPr>
        <w:spacing w:line="400" w:lineRule="exact"/>
        <w:ind w:firstLine="0" w:firstLineChars="0"/>
        <w:rPr>
          <w:rFonts w:ascii="宋体" w:hAnsi="宋体" w:cs="宋体"/>
          <w:bCs/>
          <w:color w:val="auto"/>
          <w:sz w:val="21"/>
          <w:szCs w:val="21"/>
        </w:rPr>
      </w:pPr>
    </w:p>
    <w:p w14:paraId="2F46BBE1">
      <w:pPr>
        <w:spacing w:line="400" w:lineRule="exact"/>
        <w:ind w:firstLine="420"/>
        <w:rPr>
          <w:rFonts w:ascii="宋体" w:hAnsi="宋体" w:cs="宋体"/>
          <w:bCs/>
          <w:color w:val="auto"/>
          <w:sz w:val="21"/>
          <w:szCs w:val="21"/>
        </w:rPr>
      </w:pPr>
    </w:p>
    <w:p w14:paraId="47A27557">
      <w:pPr>
        <w:spacing w:line="400" w:lineRule="exact"/>
        <w:ind w:firstLine="420"/>
        <w:rPr>
          <w:rFonts w:ascii="宋体" w:hAnsi="宋体" w:cs="宋体"/>
          <w:bCs/>
          <w:color w:val="auto"/>
          <w:sz w:val="21"/>
          <w:szCs w:val="21"/>
        </w:rPr>
      </w:pPr>
    </w:p>
    <w:p w14:paraId="3E7C52D6">
      <w:pPr>
        <w:spacing w:line="400" w:lineRule="exact"/>
        <w:ind w:firstLine="480"/>
        <w:rPr>
          <w:rFonts w:ascii="宋体" w:hAnsi="宋体" w:cs="宋体"/>
          <w:bCs/>
          <w:color w:val="auto"/>
          <w:szCs w:val="21"/>
        </w:rPr>
      </w:pPr>
    </w:p>
    <w:p w14:paraId="4282B97A">
      <w:pPr>
        <w:spacing w:line="400" w:lineRule="exact"/>
        <w:ind w:firstLine="480"/>
        <w:rPr>
          <w:rFonts w:ascii="宋体" w:hAnsi="宋体" w:cs="宋体"/>
          <w:bCs/>
          <w:color w:val="auto"/>
          <w:szCs w:val="21"/>
        </w:rPr>
      </w:pPr>
    </w:p>
    <w:p w14:paraId="2C126014">
      <w:pPr>
        <w:spacing w:line="400" w:lineRule="exact"/>
        <w:ind w:firstLine="480"/>
        <w:rPr>
          <w:rFonts w:ascii="宋体" w:hAnsi="宋体" w:cs="宋体"/>
          <w:bCs/>
          <w:color w:val="auto"/>
          <w:szCs w:val="21"/>
        </w:rPr>
      </w:pPr>
    </w:p>
    <w:p w14:paraId="57FCA22D">
      <w:pPr>
        <w:spacing w:line="400" w:lineRule="exact"/>
        <w:ind w:firstLine="480"/>
        <w:rPr>
          <w:rFonts w:ascii="宋体" w:hAnsi="宋体" w:cs="宋体"/>
          <w:bCs/>
          <w:color w:val="auto"/>
          <w:szCs w:val="21"/>
        </w:rPr>
      </w:pPr>
    </w:p>
    <w:p w14:paraId="11E67A0F">
      <w:pPr>
        <w:spacing w:line="400" w:lineRule="exact"/>
        <w:ind w:firstLine="480"/>
        <w:rPr>
          <w:rFonts w:ascii="宋体" w:hAnsi="宋体" w:cs="宋体"/>
          <w:bCs/>
          <w:color w:val="auto"/>
          <w:szCs w:val="21"/>
        </w:rPr>
      </w:pPr>
    </w:p>
    <w:p w14:paraId="51E53F88">
      <w:pPr>
        <w:spacing w:line="400" w:lineRule="exact"/>
        <w:ind w:firstLine="480"/>
        <w:rPr>
          <w:rFonts w:ascii="宋体" w:hAnsi="宋体" w:cs="宋体"/>
          <w:bCs/>
          <w:color w:val="auto"/>
          <w:szCs w:val="21"/>
        </w:rPr>
      </w:pPr>
    </w:p>
    <w:p w14:paraId="62C31314">
      <w:pPr>
        <w:spacing w:line="400" w:lineRule="exact"/>
        <w:ind w:firstLine="480"/>
        <w:rPr>
          <w:rFonts w:ascii="宋体" w:hAnsi="宋体" w:cs="宋体"/>
          <w:bCs/>
          <w:color w:val="auto"/>
          <w:szCs w:val="21"/>
        </w:rPr>
      </w:pPr>
    </w:p>
    <w:p w14:paraId="70BFDBD3">
      <w:pPr>
        <w:spacing w:line="400" w:lineRule="exact"/>
        <w:ind w:firstLine="480"/>
        <w:rPr>
          <w:rFonts w:ascii="宋体" w:hAnsi="宋体" w:cs="宋体"/>
          <w:bCs/>
          <w:color w:val="auto"/>
          <w:szCs w:val="21"/>
        </w:rPr>
      </w:pPr>
    </w:p>
    <w:p w14:paraId="7FEFE61E">
      <w:pPr>
        <w:spacing w:line="400" w:lineRule="exact"/>
        <w:ind w:firstLine="480"/>
        <w:rPr>
          <w:rFonts w:ascii="宋体" w:hAnsi="宋体" w:cs="宋体"/>
          <w:bCs/>
          <w:color w:val="auto"/>
          <w:szCs w:val="21"/>
        </w:rPr>
      </w:pPr>
    </w:p>
    <w:p w14:paraId="5E72ADFB">
      <w:pPr>
        <w:spacing w:line="400" w:lineRule="exact"/>
        <w:ind w:firstLine="480"/>
        <w:rPr>
          <w:rFonts w:ascii="宋体" w:hAnsi="宋体" w:cs="宋体"/>
          <w:bCs/>
          <w:color w:val="auto"/>
          <w:szCs w:val="21"/>
        </w:rPr>
      </w:pPr>
    </w:p>
    <w:p w14:paraId="05DF5177">
      <w:pPr>
        <w:spacing w:line="400" w:lineRule="exact"/>
        <w:ind w:firstLine="480"/>
        <w:rPr>
          <w:rFonts w:ascii="宋体" w:hAnsi="宋体" w:cs="宋体"/>
          <w:bCs/>
          <w:color w:val="auto"/>
          <w:szCs w:val="21"/>
        </w:rPr>
      </w:pPr>
    </w:p>
    <w:p w14:paraId="0B612DA2">
      <w:pPr>
        <w:spacing w:line="400" w:lineRule="exact"/>
        <w:ind w:firstLine="480"/>
        <w:rPr>
          <w:rFonts w:ascii="宋体" w:hAnsi="宋体" w:cs="宋体"/>
          <w:bCs/>
          <w:color w:val="auto"/>
          <w:szCs w:val="21"/>
        </w:rPr>
      </w:pPr>
    </w:p>
    <w:p w14:paraId="2A205C9F">
      <w:pPr>
        <w:spacing w:line="400" w:lineRule="exact"/>
        <w:ind w:firstLine="480"/>
        <w:rPr>
          <w:rFonts w:ascii="宋体" w:hAnsi="宋体" w:cs="宋体"/>
          <w:bCs/>
          <w:color w:val="auto"/>
          <w:szCs w:val="21"/>
        </w:rPr>
      </w:pPr>
    </w:p>
    <w:p w14:paraId="368DFF27">
      <w:pPr>
        <w:spacing w:line="400" w:lineRule="exact"/>
        <w:ind w:firstLine="480"/>
        <w:rPr>
          <w:rFonts w:ascii="宋体" w:hAnsi="宋体" w:cs="宋体"/>
          <w:bCs/>
          <w:color w:val="auto"/>
          <w:szCs w:val="21"/>
        </w:rPr>
      </w:pPr>
    </w:p>
    <w:bookmarkEnd w:id="0"/>
    <w:bookmarkEnd w:id="1"/>
    <w:p w14:paraId="00824846">
      <w:pPr>
        <w:numPr>
          <w:ilvl w:val="0"/>
          <w:numId w:val="4"/>
        </w:numPr>
        <w:spacing w:line="360" w:lineRule="exact"/>
        <w:ind w:left="1077" w:hanging="1077" w:firstLineChars="0"/>
        <w:jc w:val="center"/>
        <w:outlineLvl w:val="0"/>
        <w:rPr>
          <w:rFonts w:ascii="宋体" w:hAnsi="宋体" w:cs="宋体"/>
          <w:b/>
          <w:color w:val="auto"/>
          <w:kern w:val="0"/>
          <w:sz w:val="32"/>
          <w:szCs w:val="32"/>
        </w:rPr>
      </w:pPr>
      <w:bookmarkStart w:id="60" w:name="_GoBack"/>
      <w:bookmarkEnd w:id="60"/>
      <w:r>
        <w:rPr>
          <w:rFonts w:hint="eastAsia" w:ascii="宋体" w:hAnsi="宋体" w:cs="宋体"/>
          <w:b/>
          <w:color w:val="auto"/>
          <w:kern w:val="0"/>
          <w:sz w:val="32"/>
          <w:szCs w:val="32"/>
          <w:lang w:val="en-US" w:eastAsia="zh-CN"/>
        </w:rPr>
        <w:t xml:space="preserve">  </w:t>
      </w:r>
      <w:bookmarkStart w:id="35" w:name="_Toc27561"/>
      <w:r>
        <w:rPr>
          <w:rFonts w:hint="eastAsia" w:ascii="宋体" w:hAnsi="宋体" w:cs="宋体"/>
          <w:b/>
          <w:color w:val="auto"/>
          <w:kern w:val="0"/>
          <w:sz w:val="32"/>
          <w:szCs w:val="32"/>
        </w:rPr>
        <w:t>供应商须知</w:t>
      </w:r>
      <w:bookmarkEnd w:id="35"/>
    </w:p>
    <w:p w14:paraId="211B5563">
      <w:pPr>
        <w:tabs>
          <w:tab w:val="left" w:pos="1065"/>
          <w:tab w:val="center" w:pos="4411"/>
        </w:tabs>
        <w:spacing w:line="360" w:lineRule="exact"/>
        <w:ind w:firstLine="0" w:firstLineChars="0"/>
        <w:jc w:val="center"/>
        <w:rPr>
          <w:rFonts w:ascii="宋体" w:hAnsi="宋体" w:cs="宋体"/>
          <w:b/>
          <w:color w:val="auto"/>
          <w:kern w:val="0"/>
        </w:rPr>
      </w:pPr>
      <w:r>
        <w:rPr>
          <w:rFonts w:hint="eastAsia" w:ascii="宋体" w:hAnsi="宋体" w:cs="宋体"/>
          <w:b/>
          <w:color w:val="auto"/>
          <w:kern w:val="0"/>
        </w:rPr>
        <w:t>供 应 商 须 知 前 附 表</w:t>
      </w:r>
    </w:p>
    <w:tbl>
      <w:tblPr>
        <w:tblStyle w:val="47"/>
        <w:tblW w:w="96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6"/>
        <w:gridCol w:w="816"/>
        <w:gridCol w:w="1446"/>
        <w:gridCol w:w="6588"/>
      </w:tblGrid>
      <w:tr w14:paraId="5E237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6" w:type="dxa"/>
            <w:vAlign w:val="center"/>
          </w:tcPr>
          <w:p w14:paraId="30A77409">
            <w:pPr>
              <w:spacing w:line="38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序号</w:t>
            </w:r>
          </w:p>
        </w:tc>
        <w:tc>
          <w:tcPr>
            <w:tcW w:w="816" w:type="dxa"/>
            <w:vAlign w:val="center"/>
          </w:tcPr>
          <w:p w14:paraId="231B3DAC">
            <w:pPr>
              <w:spacing w:line="38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条款号</w:t>
            </w:r>
          </w:p>
        </w:tc>
        <w:tc>
          <w:tcPr>
            <w:tcW w:w="1446" w:type="dxa"/>
            <w:vAlign w:val="center"/>
          </w:tcPr>
          <w:p w14:paraId="6719BABF">
            <w:pPr>
              <w:spacing w:line="38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条款名称</w:t>
            </w:r>
          </w:p>
        </w:tc>
        <w:tc>
          <w:tcPr>
            <w:tcW w:w="6588" w:type="dxa"/>
            <w:vAlign w:val="center"/>
          </w:tcPr>
          <w:p w14:paraId="611E2FFA">
            <w:pPr>
              <w:spacing w:line="38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内容、要求</w:t>
            </w:r>
          </w:p>
        </w:tc>
      </w:tr>
      <w:tr w14:paraId="11093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6" w:type="dxa"/>
            <w:vAlign w:val="center"/>
          </w:tcPr>
          <w:p w14:paraId="10E3A2DA">
            <w:pPr>
              <w:spacing w:line="38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1</w:t>
            </w:r>
          </w:p>
        </w:tc>
        <w:tc>
          <w:tcPr>
            <w:tcW w:w="816" w:type="dxa"/>
            <w:vAlign w:val="center"/>
          </w:tcPr>
          <w:p w14:paraId="07EB3A40">
            <w:pPr>
              <w:spacing w:line="38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1.1</w:t>
            </w:r>
          </w:p>
        </w:tc>
        <w:tc>
          <w:tcPr>
            <w:tcW w:w="1446" w:type="dxa"/>
            <w:vAlign w:val="center"/>
          </w:tcPr>
          <w:p w14:paraId="66264D70">
            <w:pPr>
              <w:spacing w:line="38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项目名称及项目编号</w:t>
            </w:r>
          </w:p>
        </w:tc>
        <w:tc>
          <w:tcPr>
            <w:tcW w:w="6588" w:type="dxa"/>
            <w:vAlign w:val="center"/>
          </w:tcPr>
          <w:p w14:paraId="6675B79F">
            <w:pPr>
              <w:spacing w:line="380" w:lineRule="exact"/>
              <w:ind w:firstLine="0" w:firstLineChars="0"/>
              <w:jc w:val="left"/>
              <w:rPr>
                <w:rFonts w:hint="eastAsia" w:ascii="宋体" w:hAnsi="宋体" w:eastAsia="宋体" w:cs="宋体"/>
                <w:color w:val="auto"/>
                <w:kern w:val="0"/>
                <w:sz w:val="21"/>
                <w:szCs w:val="21"/>
                <w:lang w:eastAsia="zh-CN"/>
              </w:rPr>
            </w:pPr>
            <w:r>
              <w:rPr>
                <w:rFonts w:hint="eastAsia" w:ascii="宋体" w:hAnsi="宋体" w:cs="宋体"/>
                <w:color w:val="auto"/>
                <w:kern w:val="0"/>
                <w:sz w:val="21"/>
                <w:szCs w:val="21"/>
              </w:rPr>
              <w:t>项目名称：</w:t>
            </w:r>
            <w:r>
              <w:rPr>
                <w:rFonts w:hint="eastAsia" w:ascii="宋体" w:hAnsi="宋体" w:cs="宋体"/>
                <w:color w:val="auto"/>
                <w:sz w:val="21"/>
                <w:szCs w:val="24"/>
                <w:lang w:eastAsia="zh-CN"/>
              </w:rPr>
              <w:t>无纸化会议系统采购</w:t>
            </w:r>
          </w:p>
          <w:p w14:paraId="51DC71DE">
            <w:pPr>
              <w:spacing w:line="380" w:lineRule="exact"/>
              <w:ind w:firstLine="0" w:firstLineChars="0"/>
              <w:jc w:val="left"/>
              <w:rPr>
                <w:rFonts w:hint="default" w:ascii="宋体" w:hAnsi="宋体" w:eastAsia="宋体" w:cs="宋体"/>
                <w:color w:val="auto"/>
                <w:kern w:val="0"/>
                <w:sz w:val="21"/>
                <w:szCs w:val="24"/>
                <w:lang w:val="en-US" w:eastAsia="zh-CN"/>
              </w:rPr>
            </w:pPr>
            <w:r>
              <w:rPr>
                <w:rFonts w:hint="eastAsia" w:ascii="宋体" w:hAnsi="宋体" w:cs="宋体"/>
                <w:color w:val="auto"/>
                <w:kern w:val="0"/>
                <w:sz w:val="21"/>
                <w:szCs w:val="21"/>
              </w:rPr>
              <w:t>项目编号：</w:t>
            </w:r>
            <w:r>
              <w:rPr>
                <w:rFonts w:hint="eastAsia" w:ascii="宋体" w:hAnsi="宋体" w:cs="宋体"/>
                <w:color w:val="auto"/>
                <w:kern w:val="0"/>
                <w:sz w:val="21"/>
                <w:szCs w:val="21"/>
                <w:lang w:eastAsia="zh-CN"/>
              </w:rPr>
              <w:t>GLZC2026-C3-990492-ZCJS</w:t>
            </w:r>
          </w:p>
        </w:tc>
      </w:tr>
      <w:tr w14:paraId="4AE09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6" w:type="dxa"/>
            <w:vAlign w:val="center"/>
          </w:tcPr>
          <w:p w14:paraId="29E7144A">
            <w:pPr>
              <w:spacing w:line="38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2</w:t>
            </w:r>
          </w:p>
        </w:tc>
        <w:tc>
          <w:tcPr>
            <w:tcW w:w="816" w:type="dxa"/>
            <w:vAlign w:val="center"/>
          </w:tcPr>
          <w:p w14:paraId="210216E7">
            <w:pPr>
              <w:spacing w:line="38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3</w:t>
            </w:r>
          </w:p>
        </w:tc>
        <w:tc>
          <w:tcPr>
            <w:tcW w:w="1446" w:type="dxa"/>
            <w:vAlign w:val="center"/>
          </w:tcPr>
          <w:p w14:paraId="68356259">
            <w:pPr>
              <w:spacing w:line="38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供应商资格</w:t>
            </w:r>
          </w:p>
        </w:tc>
        <w:tc>
          <w:tcPr>
            <w:tcW w:w="6588" w:type="dxa"/>
            <w:vAlign w:val="center"/>
          </w:tcPr>
          <w:p w14:paraId="630AE6A4">
            <w:pPr>
              <w:spacing w:line="380" w:lineRule="exact"/>
              <w:ind w:firstLine="0" w:firstLineChars="0"/>
              <w:rPr>
                <w:rFonts w:ascii="宋体" w:hAnsi="宋体" w:cs="宋体"/>
                <w:color w:val="auto"/>
                <w:sz w:val="21"/>
                <w:szCs w:val="21"/>
              </w:rPr>
            </w:pPr>
            <w:r>
              <w:rPr>
                <w:rFonts w:hint="eastAsia" w:ascii="宋体" w:hAnsi="宋体" w:cs="宋体"/>
                <w:color w:val="auto"/>
                <w:sz w:val="21"/>
                <w:szCs w:val="21"/>
              </w:rPr>
              <w:t>3.1满足《中华人民共和国政府采购法》第二十二条规定。</w:t>
            </w:r>
          </w:p>
          <w:p w14:paraId="343F1A83">
            <w:pPr>
              <w:spacing w:line="380" w:lineRule="exact"/>
              <w:ind w:firstLine="0" w:firstLineChars="0"/>
              <w:rPr>
                <w:rFonts w:ascii="宋体" w:hAnsi="宋体" w:cs="宋体"/>
                <w:color w:val="auto"/>
                <w:sz w:val="21"/>
                <w:szCs w:val="21"/>
              </w:rPr>
            </w:pPr>
            <w:r>
              <w:rPr>
                <w:rFonts w:hint="eastAsia" w:ascii="宋体" w:hAnsi="宋体" w:cs="宋体"/>
                <w:color w:val="auto"/>
                <w:sz w:val="21"/>
                <w:szCs w:val="21"/>
              </w:rPr>
              <w:t>3.2落实政府采购政策需满足的资格要求：无</w:t>
            </w:r>
            <w:r>
              <w:rPr>
                <w:rFonts w:hint="eastAsia" w:ascii="宋体" w:hAnsi="宋体" w:cs="宋体"/>
                <w:color w:val="auto"/>
                <w:kern w:val="0"/>
                <w:sz w:val="21"/>
                <w:szCs w:val="21"/>
              </w:rPr>
              <w:t>。</w:t>
            </w:r>
          </w:p>
          <w:p w14:paraId="73E8F3DF">
            <w:pPr>
              <w:spacing w:line="380" w:lineRule="exact"/>
              <w:ind w:firstLine="0" w:firstLineChars="0"/>
              <w:rPr>
                <w:rFonts w:ascii="宋体" w:hAnsi="宋体"/>
                <w:color w:val="auto"/>
                <w:spacing w:val="1"/>
                <w:kern w:val="0"/>
              </w:rPr>
            </w:pPr>
            <w:r>
              <w:rPr>
                <w:rFonts w:hint="eastAsia" w:ascii="宋体" w:hAnsi="宋体" w:cs="宋体"/>
                <w:color w:val="auto"/>
                <w:sz w:val="21"/>
                <w:szCs w:val="21"/>
              </w:rPr>
              <w:t>3.3本项目的特定资格要求：</w:t>
            </w:r>
            <w:r>
              <w:rPr>
                <w:rFonts w:hint="eastAsia" w:ascii="宋体" w:hAnsi="宋体" w:cs="宋体"/>
                <w:color w:val="auto"/>
                <w:sz w:val="21"/>
                <w:szCs w:val="21"/>
                <w:lang w:eastAsia="zh-CN"/>
              </w:rPr>
              <w:t>无</w:t>
            </w:r>
            <w:r>
              <w:rPr>
                <w:rFonts w:hint="eastAsia" w:ascii="宋体" w:hAnsi="宋体" w:cs="宋体"/>
                <w:color w:val="auto"/>
                <w:sz w:val="21"/>
                <w:szCs w:val="21"/>
              </w:rPr>
              <w:t>。</w:t>
            </w:r>
          </w:p>
        </w:tc>
      </w:tr>
      <w:tr w14:paraId="68501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6" w:type="dxa"/>
            <w:vAlign w:val="center"/>
          </w:tcPr>
          <w:p w14:paraId="25BAC0D7">
            <w:pPr>
              <w:spacing w:line="38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3</w:t>
            </w:r>
          </w:p>
        </w:tc>
        <w:tc>
          <w:tcPr>
            <w:tcW w:w="816" w:type="dxa"/>
            <w:vAlign w:val="center"/>
          </w:tcPr>
          <w:p w14:paraId="0884C031">
            <w:pPr>
              <w:spacing w:line="38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4</w:t>
            </w:r>
          </w:p>
        </w:tc>
        <w:tc>
          <w:tcPr>
            <w:tcW w:w="1446" w:type="dxa"/>
            <w:vAlign w:val="center"/>
          </w:tcPr>
          <w:p w14:paraId="67CDC13C">
            <w:pPr>
              <w:spacing w:line="380" w:lineRule="exact"/>
              <w:ind w:firstLine="0" w:firstLineChars="0"/>
              <w:jc w:val="center"/>
              <w:rPr>
                <w:rFonts w:ascii="宋体" w:hAnsi="宋体" w:cs="宋体"/>
                <w:b/>
                <w:color w:val="auto"/>
                <w:kern w:val="0"/>
                <w:sz w:val="21"/>
                <w:szCs w:val="21"/>
              </w:rPr>
            </w:pPr>
            <w:r>
              <w:rPr>
                <w:rFonts w:hint="eastAsia" w:ascii="宋体" w:hAnsi="宋体" w:cs="宋体"/>
                <w:color w:val="auto"/>
                <w:kern w:val="0"/>
                <w:sz w:val="21"/>
                <w:szCs w:val="21"/>
              </w:rPr>
              <w:t>参与电子竞标的准备工作</w:t>
            </w:r>
          </w:p>
        </w:tc>
        <w:tc>
          <w:tcPr>
            <w:tcW w:w="6588" w:type="dxa"/>
            <w:vAlign w:val="center"/>
          </w:tcPr>
          <w:p w14:paraId="5B7B05CB">
            <w:pPr>
              <w:spacing w:line="380" w:lineRule="exact"/>
              <w:ind w:firstLine="0" w:firstLineChars="0"/>
              <w:rPr>
                <w:rFonts w:ascii="宋体" w:hAnsi="宋体" w:cs="宋体"/>
                <w:bCs/>
                <w:color w:val="auto"/>
                <w:sz w:val="21"/>
                <w:szCs w:val="21"/>
              </w:rPr>
            </w:pPr>
            <w:r>
              <w:rPr>
                <w:rFonts w:hint="eastAsia" w:ascii="宋体" w:hAnsi="宋体" w:cs="宋体"/>
                <w:bCs/>
                <w:color w:val="auto"/>
                <w:sz w:val="21"/>
                <w:szCs w:val="21"/>
              </w:rPr>
              <w:t>4.1本项目实行全流程电子化采购，供应商通过</w:t>
            </w:r>
            <w:r>
              <w:rPr>
                <w:rFonts w:hint="eastAsia" w:ascii="宋体" w:hAnsi="宋体" w:cs="宋体"/>
                <w:color w:val="auto"/>
                <w:sz w:val="21"/>
                <w:szCs w:val="24"/>
              </w:rPr>
              <w:t>广西政府采购云平台</w:t>
            </w:r>
            <w:r>
              <w:rPr>
                <w:rFonts w:hint="eastAsia" w:ascii="宋体" w:hAnsi="宋体" w:cs="宋体"/>
                <w:bCs/>
                <w:color w:val="auto"/>
                <w:sz w:val="21"/>
                <w:szCs w:val="21"/>
              </w:rPr>
              <w:t>参与电子竞标，并应做好以下相关准备工作：①在</w:t>
            </w:r>
            <w:r>
              <w:rPr>
                <w:rFonts w:hint="eastAsia" w:ascii="宋体" w:hAnsi="宋体" w:cs="宋体"/>
                <w:color w:val="auto"/>
                <w:sz w:val="21"/>
                <w:szCs w:val="24"/>
              </w:rPr>
              <w:t>广西政府采购云平台</w:t>
            </w:r>
            <w:r>
              <w:rPr>
                <w:rFonts w:hint="eastAsia" w:ascii="宋体" w:hAnsi="宋体" w:cs="宋体"/>
                <w:bCs/>
                <w:color w:val="auto"/>
                <w:sz w:val="21"/>
                <w:szCs w:val="21"/>
              </w:rPr>
              <w:t>注册成为正式供应商（操作方法详见广西壮族自治区政府采购网—办事服务—办事指南）；②完成CA证书申领和绑定（费用由供应商自行承担，办理流程详见广西壮族自治区政府采购网—办事服务—下载专区，完成CA证书办理预计一周左右，建议供应商尽快办理），以便供应商采用CA证书对其响应文件进行电子签章或电子签名；③下载“广西壮族自治区全流程电子招投标项目管理系统－供应商客户端”（操作方法详见广西壮族自治区政府采购网—办事服务—下载专区，以下称“</w:t>
            </w:r>
            <w:r>
              <w:rPr>
                <w:rFonts w:hint="eastAsia" w:ascii="宋体" w:hAnsi="宋体" w:cs="宋体"/>
                <w:color w:val="auto"/>
                <w:sz w:val="21"/>
                <w:szCs w:val="24"/>
              </w:rPr>
              <w:t>广西政府采购云平台</w:t>
            </w:r>
            <w:r>
              <w:rPr>
                <w:rFonts w:hint="eastAsia" w:ascii="宋体" w:hAnsi="宋体" w:cs="宋体"/>
                <w:bCs/>
                <w:color w:val="auto"/>
                <w:sz w:val="21"/>
                <w:szCs w:val="21"/>
              </w:rPr>
              <w:t>电子投标客户端”）并安装成功。供应商应当在响应文件提交截止时间前在</w:t>
            </w:r>
            <w:r>
              <w:rPr>
                <w:rFonts w:hint="eastAsia" w:ascii="宋体" w:hAnsi="宋体" w:cs="宋体"/>
                <w:color w:val="auto"/>
                <w:sz w:val="21"/>
                <w:szCs w:val="24"/>
              </w:rPr>
              <w:t>广西政府采购云平台</w:t>
            </w:r>
            <w:r>
              <w:rPr>
                <w:rFonts w:hint="eastAsia" w:ascii="宋体" w:hAnsi="宋体" w:cs="宋体"/>
                <w:bCs/>
                <w:color w:val="auto"/>
                <w:sz w:val="21"/>
                <w:szCs w:val="21"/>
              </w:rPr>
              <w:t>完成身份认证，确保能够对相关数据电文进行加密和使用电子签章；④自备计算机和网络设备并确保能接入互联网（费用由供应商自行承担，设备应确保可进行视频通话和读取</w:t>
            </w:r>
            <w:r>
              <w:rPr>
                <w:rFonts w:hint="eastAsia" w:ascii="宋体" w:hAnsi="宋体" w:cs="宋体"/>
                <w:color w:val="auto"/>
                <w:sz w:val="21"/>
                <w:szCs w:val="24"/>
              </w:rPr>
              <w:t>广西政府采购云平台</w:t>
            </w:r>
            <w:r>
              <w:rPr>
                <w:rFonts w:hint="eastAsia" w:ascii="宋体" w:hAnsi="宋体" w:cs="宋体"/>
                <w:bCs/>
                <w:color w:val="auto"/>
                <w:sz w:val="21"/>
                <w:szCs w:val="21"/>
              </w:rPr>
              <w:t>CA证书）。因供应商未做好相关准备工作等自身原因导致无法参加本项目电子竞标或竞标失败的，造成的一切后果，由供应商自行承担。</w:t>
            </w:r>
          </w:p>
          <w:p w14:paraId="199A2546">
            <w:pPr>
              <w:spacing w:line="380" w:lineRule="exact"/>
              <w:ind w:firstLine="0" w:firstLineChars="0"/>
              <w:rPr>
                <w:rFonts w:ascii="宋体" w:hAnsi="宋体" w:cs="宋体"/>
                <w:bCs/>
                <w:color w:val="auto"/>
                <w:sz w:val="21"/>
                <w:szCs w:val="21"/>
              </w:rPr>
            </w:pPr>
            <w:r>
              <w:rPr>
                <w:rFonts w:hint="eastAsia" w:ascii="宋体" w:hAnsi="宋体" w:cs="宋体"/>
                <w:bCs/>
                <w:color w:val="auto"/>
                <w:sz w:val="21"/>
                <w:szCs w:val="21"/>
              </w:rPr>
              <w:t>4.2电子竞标具体操作流程参考《政府采购项目电子交易管理操作指南－供应商》（详见桂林市政府采购网—采购资讯—重要通知）；如遇平台技术问题详询0771-3381253、95763。</w:t>
            </w:r>
          </w:p>
          <w:p w14:paraId="4994B0D1">
            <w:pPr>
              <w:spacing w:line="380" w:lineRule="exact"/>
              <w:ind w:firstLine="0" w:firstLineChars="0"/>
              <w:rPr>
                <w:rFonts w:ascii="宋体" w:hAnsi="宋体" w:cs="宋体"/>
                <w:color w:val="auto"/>
                <w:kern w:val="0"/>
                <w:sz w:val="21"/>
                <w:szCs w:val="21"/>
              </w:rPr>
            </w:pPr>
            <w:r>
              <w:rPr>
                <w:rFonts w:hint="eastAsia" w:ascii="宋体" w:hAnsi="宋体" w:cs="宋体"/>
                <w:color w:val="auto"/>
                <w:kern w:val="0"/>
                <w:sz w:val="21"/>
                <w:szCs w:val="21"/>
              </w:rPr>
              <w:t xml:space="preserve">4.3不论磋商结果如何，供应商均应自行承担所有与磋商有关的全部费用。 </w:t>
            </w:r>
          </w:p>
        </w:tc>
      </w:tr>
      <w:tr w14:paraId="46A71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6" w:type="dxa"/>
            <w:vAlign w:val="center"/>
          </w:tcPr>
          <w:p w14:paraId="63E44445">
            <w:pPr>
              <w:spacing w:line="38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4</w:t>
            </w:r>
          </w:p>
        </w:tc>
        <w:tc>
          <w:tcPr>
            <w:tcW w:w="816" w:type="dxa"/>
            <w:vAlign w:val="center"/>
          </w:tcPr>
          <w:p w14:paraId="471BFD7B">
            <w:pPr>
              <w:spacing w:line="380" w:lineRule="exact"/>
              <w:ind w:firstLine="0" w:firstLineChars="0"/>
              <w:jc w:val="center"/>
              <w:rPr>
                <w:rFonts w:ascii="宋体" w:hAnsi="宋体" w:cs="宋体"/>
                <w:color w:val="auto"/>
                <w:kern w:val="0"/>
                <w:position w:val="-2"/>
                <w:sz w:val="21"/>
                <w:szCs w:val="21"/>
              </w:rPr>
            </w:pPr>
            <w:r>
              <w:rPr>
                <w:rFonts w:hint="eastAsia" w:ascii="宋体" w:hAnsi="宋体" w:cs="宋体"/>
                <w:color w:val="auto"/>
                <w:kern w:val="0"/>
                <w:position w:val="-2"/>
                <w:sz w:val="21"/>
                <w:szCs w:val="21"/>
              </w:rPr>
              <w:t>13</w:t>
            </w:r>
          </w:p>
        </w:tc>
        <w:tc>
          <w:tcPr>
            <w:tcW w:w="1446" w:type="dxa"/>
            <w:vAlign w:val="center"/>
          </w:tcPr>
          <w:p w14:paraId="17D83F89">
            <w:pPr>
              <w:spacing w:line="380" w:lineRule="exact"/>
              <w:ind w:firstLine="0" w:firstLineChars="0"/>
              <w:jc w:val="center"/>
              <w:rPr>
                <w:rFonts w:ascii="宋体" w:hAnsi="宋体" w:cs="宋体"/>
                <w:color w:val="auto"/>
                <w:kern w:val="0"/>
                <w:position w:val="-2"/>
                <w:sz w:val="21"/>
                <w:szCs w:val="21"/>
              </w:rPr>
            </w:pPr>
            <w:r>
              <w:rPr>
                <w:rFonts w:hint="eastAsia" w:ascii="宋体" w:hAnsi="宋体" w:cs="宋体"/>
                <w:color w:val="auto"/>
                <w:kern w:val="0"/>
                <w:sz w:val="21"/>
                <w:szCs w:val="21"/>
              </w:rPr>
              <w:t>磋商报价及采购预算金额</w:t>
            </w:r>
          </w:p>
        </w:tc>
        <w:tc>
          <w:tcPr>
            <w:tcW w:w="6588" w:type="dxa"/>
            <w:vAlign w:val="center"/>
          </w:tcPr>
          <w:p w14:paraId="5E0A3B2B">
            <w:pPr>
              <w:tabs>
                <w:tab w:val="left" w:pos="1305"/>
              </w:tabs>
              <w:spacing w:line="380" w:lineRule="exact"/>
              <w:ind w:firstLine="0" w:firstLineChars="0"/>
              <w:rPr>
                <w:rFonts w:ascii="宋体" w:hAnsi="宋体" w:cs="宋体"/>
                <w:color w:val="auto"/>
                <w:kern w:val="0"/>
                <w:sz w:val="21"/>
                <w:szCs w:val="21"/>
              </w:rPr>
            </w:pPr>
            <w:r>
              <w:rPr>
                <w:rFonts w:hint="eastAsia" w:ascii="宋体" w:hAnsi="宋体" w:cs="宋体"/>
                <w:color w:val="auto"/>
                <w:kern w:val="0"/>
                <w:sz w:val="21"/>
                <w:szCs w:val="21"/>
              </w:rPr>
              <w:t>13.1供应商必须就“采购需求”中的所有内容作完整唯一报价，响应文件只允许有一个报价方案，有选择的或有条件的报价将不予接受。</w:t>
            </w:r>
          </w:p>
          <w:p w14:paraId="498CB6A3">
            <w:pPr>
              <w:tabs>
                <w:tab w:val="left" w:pos="1305"/>
              </w:tabs>
              <w:spacing w:line="380" w:lineRule="exact"/>
              <w:ind w:firstLine="0" w:firstLineChars="0"/>
              <w:rPr>
                <w:rFonts w:ascii="宋体" w:hAnsi="宋体" w:cs="宋体"/>
                <w:color w:val="auto"/>
                <w:kern w:val="0"/>
                <w:sz w:val="21"/>
                <w:szCs w:val="21"/>
              </w:rPr>
            </w:pPr>
            <w:r>
              <w:rPr>
                <w:rFonts w:hint="eastAsia" w:ascii="宋体" w:hAnsi="宋体" w:cs="宋体"/>
                <w:color w:val="auto"/>
                <w:kern w:val="0"/>
                <w:sz w:val="21"/>
                <w:szCs w:val="21"/>
              </w:rPr>
              <w:t>13.2采购预算金额（人民币）：</w:t>
            </w:r>
            <w:r>
              <w:rPr>
                <w:rFonts w:hint="eastAsia" w:ascii="宋体" w:hAnsi="宋体" w:cs="宋体"/>
                <w:color w:val="auto"/>
                <w:kern w:val="0"/>
                <w:sz w:val="21"/>
                <w:szCs w:val="21"/>
                <w:lang w:val="en-US" w:eastAsia="zh-CN"/>
              </w:rPr>
              <w:t>捌拾玖万玖仟捌佰玖拾捌元整</w:t>
            </w:r>
            <w:r>
              <w:rPr>
                <w:rFonts w:hint="eastAsia" w:ascii="宋体" w:hAnsi="宋体" w:cs="宋体"/>
                <w:color w:val="auto"/>
                <w:kern w:val="0"/>
                <w:sz w:val="21"/>
                <w:szCs w:val="21"/>
              </w:rPr>
              <w:t>（¥</w:t>
            </w:r>
            <w:r>
              <w:rPr>
                <w:rFonts w:hint="eastAsia" w:ascii="宋体" w:hAnsi="宋体" w:cs="宋体"/>
                <w:color w:val="auto"/>
                <w:kern w:val="0"/>
                <w:sz w:val="21"/>
                <w:szCs w:val="21"/>
                <w:lang w:eastAsia="zh-CN"/>
              </w:rPr>
              <w:t>899898.00</w:t>
            </w:r>
            <w:r>
              <w:rPr>
                <w:rFonts w:hint="eastAsia" w:ascii="宋体" w:hAnsi="宋体" w:cs="宋体"/>
                <w:color w:val="auto"/>
                <w:kern w:val="0"/>
                <w:sz w:val="21"/>
                <w:szCs w:val="21"/>
              </w:rPr>
              <w:t>），供应商所竞报价超过采购预算金额的，响应文件作无效处理。</w:t>
            </w:r>
          </w:p>
          <w:p w14:paraId="36477923">
            <w:pPr>
              <w:tabs>
                <w:tab w:val="left" w:pos="1305"/>
              </w:tabs>
              <w:spacing w:line="380" w:lineRule="exact"/>
              <w:ind w:firstLine="0" w:firstLineChars="0"/>
              <w:rPr>
                <w:rFonts w:ascii="宋体" w:hAnsi="宋体" w:cs="宋体"/>
                <w:color w:val="auto"/>
                <w:sz w:val="21"/>
                <w:szCs w:val="21"/>
              </w:rPr>
            </w:pPr>
            <w:r>
              <w:rPr>
                <w:rFonts w:hint="eastAsia" w:ascii="宋体" w:hAnsi="宋体" w:cs="宋体"/>
                <w:color w:val="auto"/>
                <w:kern w:val="0"/>
                <w:sz w:val="21"/>
                <w:szCs w:val="21"/>
              </w:rPr>
              <w:t>13.3</w:t>
            </w:r>
            <w:r>
              <w:rPr>
                <w:rFonts w:hint="eastAsia" w:ascii="宋体" w:hAnsi="宋体" w:cs="宋体"/>
                <w:color w:val="auto"/>
                <w:sz w:val="21"/>
                <w:szCs w:val="21"/>
              </w:rPr>
              <w:t>磋商报价应包含完成本项目服务所需的人工、设备配置、利润和税金等所有费用，供应商应综合考虑在磋商报价中。</w:t>
            </w:r>
          </w:p>
          <w:p w14:paraId="6EFEF919">
            <w:pPr>
              <w:spacing w:line="380" w:lineRule="exact"/>
              <w:ind w:firstLine="0" w:firstLineChars="0"/>
              <w:rPr>
                <w:rFonts w:ascii="宋体" w:hAnsi="宋体" w:cs="宋体"/>
                <w:b/>
                <w:color w:val="auto"/>
                <w:kern w:val="0"/>
                <w:sz w:val="21"/>
                <w:szCs w:val="21"/>
              </w:rPr>
            </w:pPr>
            <w:r>
              <w:rPr>
                <w:rFonts w:hint="eastAsia" w:ascii="宋体" w:hAnsi="宋体" w:cs="宋体"/>
                <w:color w:val="auto"/>
                <w:kern w:val="0"/>
                <w:sz w:val="21"/>
                <w:szCs w:val="21"/>
              </w:rPr>
              <w:t>13.4</w:t>
            </w:r>
            <w:r>
              <w:rPr>
                <w:rFonts w:hint="eastAsia" w:ascii="宋体" w:hAnsi="宋体"/>
                <w:color w:val="auto"/>
                <w:kern w:val="0"/>
                <w:sz w:val="21"/>
                <w:szCs w:val="21"/>
              </w:rPr>
              <w:t>未书面退出磋商的供应商必须在规定时间内登录</w:t>
            </w:r>
            <w:r>
              <w:rPr>
                <w:rFonts w:hint="eastAsia" w:ascii="宋体" w:hAnsi="宋体" w:cs="宋体"/>
                <w:color w:val="auto"/>
                <w:sz w:val="21"/>
                <w:szCs w:val="24"/>
              </w:rPr>
              <w:t>广西政府采购云平台</w:t>
            </w:r>
            <w:r>
              <w:rPr>
                <w:rFonts w:hint="eastAsia" w:ascii="宋体" w:hAnsi="宋体"/>
                <w:color w:val="auto"/>
                <w:kern w:val="0"/>
                <w:sz w:val="21"/>
                <w:szCs w:val="21"/>
              </w:rPr>
              <w:t>在线提交最后报价，其最后报价不得超出采购预算；磋商过程中磋商文件未做实质性变动的，</w:t>
            </w:r>
            <w:r>
              <w:rPr>
                <w:rFonts w:hint="eastAsia" w:ascii="宋体" w:hAnsi="宋体"/>
                <w:b/>
                <w:color w:val="auto"/>
                <w:kern w:val="0"/>
                <w:sz w:val="21"/>
                <w:szCs w:val="21"/>
              </w:rPr>
              <w:t>最后报价不得超过首次报价</w:t>
            </w:r>
            <w:r>
              <w:rPr>
                <w:rFonts w:hint="eastAsia" w:ascii="宋体" w:hAnsi="宋体" w:cs="宋体"/>
                <w:b/>
                <w:color w:val="auto"/>
                <w:kern w:val="0"/>
                <w:sz w:val="21"/>
                <w:szCs w:val="21"/>
              </w:rPr>
              <w:t xml:space="preserve">。 </w:t>
            </w:r>
          </w:p>
        </w:tc>
      </w:tr>
      <w:tr w14:paraId="3604A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6" w:type="dxa"/>
            <w:vAlign w:val="center"/>
          </w:tcPr>
          <w:p w14:paraId="12F31B4B">
            <w:pPr>
              <w:spacing w:line="38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5</w:t>
            </w:r>
          </w:p>
        </w:tc>
        <w:tc>
          <w:tcPr>
            <w:tcW w:w="816" w:type="dxa"/>
            <w:vAlign w:val="center"/>
          </w:tcPr>
          <w:p w14:paraId="136AC7E4">
            <w:pPr>
              <w:spacing w:line="380" w:lineRule="exact"/>
              <w:ind w:firstLine="0" w:firstLineChars="0"/>
              <w:jc w:val="center"/>
              <w:rPr>
                <w:rFonts w:ascii="宋体" w:hAnsi="宋体" w:cs="宋体"/>
                <w:color w:val="auto"/>
                <w:kern w:val="0"/>
                <w:position w:val="-2"/>
                <w:sz w:val="21"/>
                <w:szCs w:val="21"/>
              </w:rPr>
            </w:pPr>
            <w:r>
              <w:rPr>
                <w:rFonts w:hint="eastAsia" w:ascii="宋体" w:hAnsi="宋体" w:cs="宋体"/>
                <w:color w:val="auto"/>
                <w:kern w:val="0"/>
                <w:position w:val="-2"/>
                <w:sz w:val="21"/>
                <w:szCs w:val="21"/>
              </w:rPr>
              <w:t>14</w:t>
            </w:r>
          </w:p>
        </w:tc>
        <w:tc>
          <w:tcPr>
            <w:tcW w:w="1446" w:type="dxa"/>
            <w:vAlign w:val="center"/>
          </w:tcPr>
          <w:p w14:paraId="02833FC9">
            <w:pPr>
              <w:spacing w:line="380" w:lineRule="exact"/>
              <w:ind w:firstLine="0" w:firstLineChars="0"/>
              <w:jc w:val="center"/>
              <w:rPr>
                <w:rFonts w:ascii="宋体" w:hAnsi="宋体" w:cs="宋体"/>
                <w:color w:val="auto"/>
                <w:kern w:val="0"/>
                <w:position w:val="-2"/>
                <w:sz w:val="21"/>
                <w:szCs w:val="21"/>
              </w:rPr>
            </w:pPr>
            <w:r>
              <w:rPr>
                <w:rFonts w:hint="eastAsia" w:ascii="宋体" w:hAnsi="宋体" w:cs="宋体"/>
                <w:color w:val="auto"/>
                <w:kern w:val="0"/>
                <w:sz w:val="21"/>
                <w:szCs w:val="21"/>
              </w:rPr>
              <w:t>响应文件有效期</w:t>
            </w:r>
          </w:p>
        </w:tc>
        <w:tc>
          <w:tcPr>
            <w:tcW w:w="6588" w:type="dxa"/>
            <w:vAlign w:val="center"/>
          </w:tcPr>
          <w:p w14:paraId="0032C037">
            <w:pPr>
              <w:tabs>
                <w:tab w:val="left" w:pos="1305"/>
              </w:tabs>
              <w:spacing w:line="380" w:lineRule="exact"/>
              <w:ind w:firstLine="0" w:firstLineChars="0"/>
              <w:rPr>
                <w:rFonts w:ascii="宋体" w:hAnsi="宋体" w:cs="宋体"/>
                <w:color w:val="auto"/>
                <w:kern w:val="0"/>
                <w:sz w:val="21"/>
                <w:szCs w:val="21"/>
              </w:rPr>
            </w:pPr>
            <w:r>
              <w:rPr>
                <w:rFonts w:hint="eastAsia" w:ascii="宋体" w:hAnsi="宋体" w:cs="宋体"/>
                <w:color w:val="auto"/>
                <w:kern w:val="0"/>
                <w:sz w:val="21"/>
                <w:szCs w:val="21"/>
              </w:rPr>
              <w:t xml:space="preserve">自响应文件提交截止时间之日起90天，有效期不足的响应文件将被拒绝。 </w:t>
            </w:r>
          </w:p>
        </w:tc>
      </w:tr>
      <w:tr w14:paraId="78A9C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6" w:type="dxa"/>
            <w:vAlign w:val="center"/>
          </w:tcPr>
          <w:p w14:paraId="6BBA0DF3">
            <w:pPr>
              <w:spacing w:line="38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6</w:t>
            </w:r>
          </w:p>
        </w:tc>
        <w:tc>
          <w:tcPr>
            <w:tcW w:w="816" w:type="dxa"/>
            <w:vAlign w:val="center"/>
          </w:tcPr>
          <w:p w14:paraId="5BB60DC0">
            <w:pPr>
              <w:spacing w:line="38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15</w:t>
            </w:r>
          </w:p>
        </w:tc>
        <w:tc>
          <w:tcPr>
            <w:tcW w:w="1446" w:type="dxa"/>
            <w:vAlign w:val="center"/>
          </w:tcPr>
          <w:p w14:paraId="723A5CEF">
            <w:pPr>
              <w:spacing w:line="380" w:lineRule="exact"/>
              <w:ind w:firstLine="0" w:firstLineChars="0"/>
              <w:jc w:val="center"/>
              <w:rPr>
                <w:rFonts w:ascii="宋体" w:hAnsi="宋体" w:cs="宋体"/>
                <w:bCs/>
                <w:color w:val="auto"/>
                <w:sz w:val="21"/>
                <w:szCs w:val="21"/>
              </w:rPr>
            </w:pPr>
            <w:r>
              <w:rPr>
                <w:rFonts w:hint="eastAsia" w:ascii="宋体" w:hAnsi="宋体" w:cs="宋体"/>
                <w:color w:val="auto"/>
                <w:kern w:val="0"/>
                <w:sz w:val="21"/>
                <w:szCs w:val="21"/>
              </w:rPr>
              <w:t>电子响应文件的制作、加密</w:t>
            </w:r>
          </w:p>
        </w:tc>
        <w:tc>
          <w:tcPr>
            <w:tcW w:w="6588" w:type="dxa"/>
            <w:vAlign w:val="center"/>
          </w:tcPr>
          <w:p w14:paraId="440C2307">
            <w:pPr>
              <w:spacing w:line="380" w:lineRule="exact"/>
              <w:ind w:firstLine="0" w:firstLineChars="0"/>
              <w:jc w:val="left"/>
              <w:rPr>
                <w:rFonts w:ascii="宋体" w:hAnsi="宋体" w:cs="宋体"/>
                <w:bCs/>
                <w:color w:val="auto"/>
                <w:sz w:val="21"/>
                <w:szCs w:val="21"/>
              </w:rPr>
            </w:pPr>
            <w:r>
              <w:rPr>
                <w:rFonts w:hint="eastAsia" w:ascii="宋体" w:hAnsi="宋体" w:cs="宋体"/>
                <w:color w:val="auto"/>
                <w:kern w:val="0"/>
                <w:sz w:val="21"/>
                <w:szCs w:val="21"/>
              </w:rPr>
              <w:t>15.1</w:t>
            </w:r>
            <w:r>
              <w:rPr>
                <w:rFonts w:hint="eastAsia" w:ascii="宋体" w:hAnsi="宋体" w:cs="宋体"/>
                <w:bCs/>
                <w:color w:val="auto"/>
                <w:sz w:val="21"/>
                <w:szCs w:val="21"/>
              </w:rPr>
              <w:t>供应商制作电子响应文件前，应登录</w:t>
            </w:r>
            <w:r>
              <w:rPr>
                <w:rFonts w:hint="eastAsia" w:ascii="宋体" w:hAnsi="宋体" w:cs="宋体"/>
                <w:color w:val="auto"/>
                <w:sz w:val="21"/>
                <w:szCs w:val="24"/>
              </w:rPr>
              <w:t>广西政府采购云平台</w:t>
            </w:r>
            <w:r>
              <w:rPr>
                <w:rFonts w:hint="eastAsia" w:ascii="宋体" w:hAnsi="宋体" w:cs="宋体"/>
                <w:bCs/>
                <w:color w:val="auto"/>
                <w:sz w:val="21"/>
                <w:szCs w:val="21"/>
              </w:rPr>
              <w:t>进行“申请获取采购文件”操作，否则，将导致无法在线编制响应文件并参与竞标，其不利后果由供应商自行承担。</w:t>
            </w:r>
          </w:p>
          <w:p w14:paraId="20A89418">
            <w:pPr>
              <w:spacing w:line="380" w:lineRule="exact"/>
              <w:ind w:firstLine="0" w:firstLineChars="0"/>
              <w:jc w:val="left"/>
              <w:rPr>
                <w:rFonts w:ascii="宋体" w:hAnsi="宋体" w:cs="宋体"/>
                <w:bCs/>
                <w:color w:val="auto"/>
                <w:sz w:val="21"/>
                <w:szCs w:val="21"/>
              </w:rPr>
            </w:pPr>
            <w:r>
              <w:rPr>
                <w:rFonts w:hint="eastAsia" w:ascii="宋体" w:hAnsi="宋体" w:cs="宋体"/>
                <w:bCs/>
                <w:color w:val="auto"/>
                <w:sz w:val="21"/>
                <w:szCs w:val="21"/>
              </w:rPr>
              <w:t>15.2供应商下载或获取竞争性磋商文件后，登录“</w:t>
            </w:r>
            <w:r>
              <w:rPr>
                <w:rFonts w:hint="eastAsia" w:ascii="宋体" w:hAnsi="宋体" w:cs="宋体"/>
                <w:color w:val="auto"/>
                <w:sz w:val="21"/>
                <w:szCs w:val="24"/>
              </w:rPr>
              <w:t>广西政府采购云平台</w:t>
            </w:r>
            <w:r>
              <w:rPr>
                <w:rFonts w:hint="eastAsia" w:ascii="宋体" w:hAnsi="宋体" w:cs="宋体"/>
                <w:bCs/>
                <w:color w:val="auto"/>
                <w:sz w:val="21"/>
                <w:szCs w:val="21"/>
              </w:rPr>
              <w:t>电子投标客户端”，按照本磋商文件</w:t>
            </w:r>
            <w:r>
              <w:rPr>
                <w:rFonts w:hint="eastAsia" w:ascii="宋体" w:hAnsi="宋体" w:cs="宋体"/>
                <w:color w:val="auto"/>
                <w:sz w:val="21"/>
                <w:szCs w:val="21"/>
              </w:rPr>
              <w:t>规定的响应文件格式、顺序</w:t>
            </w:r>
            <w:r>
              <w:rPr>
                <w:rFonts w:hint="eastAsia" w:ascii="宋体" w:hAnsi="宋体" w:cs="宋体"/>
                <w:bCs/>
                <w:color w:val="auto"/>
                <w:sz w:val="21"/>
                <w:szCs w:val="21"/>
              </w:rPr>
              <w:t>以及</w:t>
            </w:r>
            <w:r>
              <w:rPr>
                <w:rFonts w:hint="eastAsia" w:ascii="宋体" w:hAnsi="宋体" w:cs="宋体"/>
                <w:color w:val="auto"/>
                <w:sz w:val="21"/>
                <w:szCs w:val="24"/>
              </w:rPr>
              <w:t>广西政府采购云平台</w:t>
            </w:r>
            <w:r>
              <w:rPr>
                <w:rFonts w:hint="eastAsia" w:ascii="宋体" w:hAnsi="宋体" w:cs="宋体"/>
                <w:bCs/>
                <w:color w:val="auto"/>
                <w:sz w:val="21"/>
                <w:szCs w:val="21"/>
              </w:rPr>
              <w:t>的要求，通过“</w:t>
            </w:r>
            <w:r>
              <w:rPr>
                <w:rFonts w:hint="eastAsia" w:ascii="宋体" w:hAnsi="宋体" w:cs="宋体"/>
                <w:color w:val="auto"/>
                <w:sz w:val="21"/>
                <w:szCs w:val="24"/>
              </w:rPr>
              <w:t>广西政府采购云平台</w:t>
            </w:r>
            <w:r>
              <w:rPr>
                <w:rFonts w:hint="eastAsia" w:ascii="宋体" w:hAnsi="宋体" w:cs="宋体"/>
                <w:bCs/>
                <w:color w:val="auto"/>
                <w:sz w:val="21"/>
                <w:szCs w:val="21"/>
              </w:rPr>
              <w:t>电子投标客户端”编制电子响应文件。</w:t>
            </w:r>
          </w:p>
          <w:p w14:paraId="7E461A4E">
            <w:pPr>
              <w:spacing w:line="380" w:lineRule="exact"/>
              <w:ind w:firstLine="0" w:firstLineChars="0"/>
              <w:jc w:val="left"/>
              <w:rPr>
                <w:rFonts w:ascii="宋体" w:hAnsi="宋体" w:cs="宋体"/>
                <w:color w:val="auto"/>
                <w:sz w:val="21"/>
                <w:szCs w:val="21"/>
              </w:rPr>
            </w:pPr>
            <w:r>
              <w:rPr>
                <w:rFonts w:hint="eastAsia" w:ascii="宋体" w:hAnsi="宋体" w:cs="宋体"/>
                <w:color w:val="auto"/>
                <w:sz w:val="21"/>
                <w:szCs w:val="21"/>
              </w:rPr>
              <w:t>15.3</w:t>
            </w:r>
            <w:r>
              <w:rPr>
                <w:rFonts w:hint="eastAsia"/>
                <w:color w:val="auto"/>
                <w:sz w:val="21"/>
                <w:szCs w:val="24"/>
              </w:rPr>
              <w:t>供应商</w:t>
            </w:r>
            <w:r>
              <w:rPr>
                <w:color w:val="auto"/>
                <w:sz w:val="21"/>
                <w:szCs w:val="24"/>
              </w:rPr>
              <w:t>应按“</w:t>
            </w:r>
            <w:r>
              <w:rPr>
                <w:rFonts w:hint="eastAsia" w:ascii="宋体" w:hAnsi="宋体" w:cs="宋体"/>
                <w:color w:val="auto"/>
                <w:sz w:val="21"/>
                <w:szCs w:val="24"/>
              </w:rPr>
              <w:t>广西政府采购云平台</w:t>
            </w:r>
            <w:r>
              <w:rPr>
                <w:color w:val="auto"/>
                <w:sz w:val="21"/>
                <w:szCs w:val="24"/>
              </w:rPr>
              <w:t>电子投标客户端”载明的“标书关联”功能进行电子</w:t>
            </w:r>
            <w:r>
              <w:rPr>
                <w:rFonts w:hint="eastAsia"/>
                <w:color w:val="auto"/>
                <w:sz w:val="21"/>
                <w:szCs w:val="24"/>
              </w:rPr>
              <w:t>响应</w:t>
            </w:r>
            <w:r>
              <w:rPr>
                <w:color w:val="auto"/>
                <w:sz w:val="21"/>
                <w:szCs w:val="24"/>
              </w:rPr>
              <w:t>文件的关联定位，以便</w:t>
            </w:r>
            <w:r>
              <w:rPr>
                <w:rFonts w:hint="eastAsia"/>
                <w:color w:val="auto"/>
                <w:sz w:val="21"/>
                <w:szCs w:val="24"/>
              </w:rPr>
              <w:t>磋商小组</w:t>
            </w:r>
            <w:r>
              <w:rPr>
                <w:color w:val="auto"/>
                <w:sz w:val="21"/>
                <w:szCs w:val="24"/>
              </w:rPr>
              <w:t>在评审时点击相应评审项可直接定位到该评审内容；如</w:t>
            </w:r>
            <w:r>
              <w:rPr>
                <w:rFonts w:hint="eastAsia"/>
                <w:color w:val="auto"/>
                <w:sz w:val="21"/>
                <w:szCs w:val="24"/>
              </w:rPr>
              <w:t>供应商</w:t>
            </w:r>
            <w:r>
              <w:rPr>
                <w:color w:val="auto"/>
                <w:sz w:val="21"/>
                <w:szCs w:val="24"/>
              </w:rPr>
              <w:t>的电子</w:t>
            </w:r>
            <w:r>
              <w:rPr>
                <w:rFonts w:hint="eastAsia"/>
                <w:color w:val="auto"/>
                <w:sz w:val="21"/>
                <w:szCs w:val="24"/>
              </w:rPr>
              <w:t>响应</w:t>
            </w:r>
            <w:r>
              <w:rPr>
                <w:color w:val="auto"/>
                <w:sz w:val="21"/>
                <w:szCs w:val="24"/>
              </w:rPr>
              <w:t>文件未能关联定位相应内容，或者关联定位的内容与该评审项不符，导致</w:t>
            </w:r>
            <w:r>
              <w:rPr>
                <w:rFonts w:hint="eastAsia"/>
                <w:color w:val="auto"/>
                <w:sz w:val="21"/>
                <w:szCs w:val="24"/>
              </w:rPr>
              <w:t>磋商小组</w:t>
            </w:r>
            <w:r>
              <w:rPr>
                <w:color w:val="auto"/>
                <w:sz w:val="21"/>
                <w:szCs w:val="24"/>
              </w:rPr>
              <w:t>无法查询并做出对</w:t>
            </w:r>
            <w:r>
              <w:rPr>
                <w:rFonts w:hint="eastAsia"/>
                <w:color w:val="auto"/>
                <w:sz w:val="21"/>
                <w:szCs w:val="24"/>
              </w:rPr>
              <w:t>供应商</w:t>
            </w:r>
            <w:r>
              <w:rPr>
                <w:color w:val="auto"/>
                <w:sz w:val="21"/>
                <w:szCs w:val="24"/>
              </w:rPr>
              <w:t>不利的评审，相关后果由</w:t>
            </w:r>
            <w:r>
              <w:rPr>
                <w:rFonts w:hint="eastAsia"/>
                <w:color w:val="auto"/>
                <w:sz w:val="21"/>
                <w:szCs w:val="24"/>
              </w:rPr>
              <w:t>供应商</w:t>
            </w:r>
            <w:r>
              <w:rPr>
                <w:color w:val="auto"/>
                <w:sz w:val="21"/>
                <w:szCs w:val="24"/>
              </w:rPr>
              <w:t>自行承担。</w:t>
            </w:r>
          </w:p>
          <w:p w14:paraId="626C2E60">
            <w:pPr>
              <w:spacing w:line="380" w:lineRule="exact"/>
              <w:ind w:firstLine="0" w:firstLineChars="0"/>
              <w:jc w:val="left"/>
              <w:rPr>
                <w:rFonts w:ascii="宋体" w:hAnsi="宋体" w:cs="宋体"/>
                <w:color w:val="auto"/>
                <w:sz w:val="21"/>
                <w:szCs w:val="21"/>
              </w:rPr>
            </w:pPr>
            <w:r>
              <w:rPr>
                <w:rFonts w:hint="eastAsia" w:ascii="宋体" w:hAnsi="宋体" w:cs="宋体"/>
                <w:color w:val="auto"/>
                <w:sz w:val="21"/>
                <w:szCs w:val="21"/>
              </w:rPr>
              <w:t>15.4电子响应文件不得涂改，若有修改错漏处，须由法定代表人或授权委托代理人签字（或电子签名）。因响应文件字迹潦草、表达不清、内容不完整、编排混乱导致响应文件被误读、漏读，或者在竞争性磋商文件规定的部位查找不到相关内容的，其不利后果由供应商自行承担。</w:t>
            </w:r>
          </w:p>
          <w:p w14:paraId="6B3C0572">
            <w:pPr>
              <w:spacing w:line="380" w:lineRule="exact"/>
              <w:ind w:firstLine="0" w:firstLineChars="0"/>
              <w:jc w:val="left"/>
              <w:rPr>
                <w:rFonts w:ascii="宋体" w:hAnsi="宋体" w:cs="宋体"/>
                <w:color w:val="auto"/>
                <w:kern w:val="0"/>
                <w:sz w:val="21"/>
                <w:szCs w:val="21"/>
              </w:rPr>
            </w:pPr>
            <w:r>
              <w:rPr>
                <w:rFonts w:hint="eastAsia" w:ascii="宋体" w:hAnsi="宋体" w:cs="宋体"/>
                <w:color w:val="auto"/>
                <w:sz w:val="21"/>
                <w:szCs w:val="21"/>
              </w:rPr>
              <w:t>15.5供应商编制、生成电子响应文件后应当</w:t>
            </w:r>
            <w:r>
              <w:rPr>
                <w:rFonts w:hint="eastAsia" w:ascii="宋体" w:hAnsi="宋体" w:cs="宋体"/>
                <w:bCs/>
                <w:color w:val="auto"/>
                <w:sz w:val="21"/>
                <w:szCs w:val="21"/>
              </w:rPr>
              <w:t>加密响应文件。供应商未按规定编制并加密的响应文件，</w:t>
            </w:r>
            <w:r>
              <w:rPr>
                <w:rFonts w:hint="eastAsia" w:ascii="宋体" w:hAnsi="宋体" w:cs="宋体"/>
                <w:color w:val="auto"/>
                <w:sz w:val="21"/>
                <w:szCs w:val="24"/>
              </w:rPr>
              <w:t>广西政府采购云平台</w:t>
            </w:r>
            <w:r>
              <w:rPr>
                <w:rFonts w:hint="eastAsia" w:ascii="宋体" w:hAnsi="宋体" w:cs="宋体"/>
                <w:bCs/>
                <w:color w:val="auto"/>
                <w:sz w:val="21"/>
                <w:szCs w:val="21"/>
              </w:rPr>
              <w:t>将予以拒收。</w:t>
            </w:r>
          </w:p>
        </w:tc>
      </w:tr>
      <w:tr w14:paraId="11467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6" w:type="dxa"/>
            <w:vAlign w:val="center"/>
          </w:tcPr>
          <w:p w14:paraId="2463A23A">
            <w:pPr>
              <w:spacing w:line="38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7</w:t>
            </w:r>
          </w:p>
        </w:tc>
        <w:tc>
          <w:tcPr>
            <w:tcW w:w="816" w:type="dxa"/>
            <w:vAlign w:val="center"/>
          </w:tcPr>
          <w:p w14:paraId="1D5343F1">
            <w:pPr>
              <w:spacing w:line="38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15.6</w:t>
            </w:r>
          </w:p>
        </w:tc>
        <w:tc>
          <w:tcPr>
            <w:tcW w:w="1446" w:type="dxa"/>
            <w:vAlign w:val="center"/>
          </w:tcPr>
          <w:p w14:paraId="1E624939">
            <w:pPr>
              <w:spacing w:line="38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供应商公章及签字</w:t>
            </w:r>
          </w:p>
        </w:tc>
        <w:tc>
          <w:tcPr>
            <w:tcW w:w="6588" w:type="dxa"/>
            <w:vAlign w:val="center"/>
          </w:tcPr>
          <w:p w14:paraId="3B9FCCED">
            <w:pPr>
              <w:spacing w:line="380" w:lineRule="exact"/>
              <w:ind w:firstLine="0" w:firstLineChars="0"/>
              <w:jc w:val="left"/>
              <w:rPr>
                <w:rFonts w:ascii="宋体" w:hAnsi="宋体" w:cs="宋体"/>
                <w:color w:val="auto"/>
                <w:sz w:val="21"/>
                <w:szCs w:val="24"/>
              </w:rPr>
            </w:pPr>
            <w:r>
              <w:rPr>
                <w:rFonts w:hint="eastAsia" w:ascii="宋体" w:hAnsi="宋体" w:cs="宋体"/>
                <w:color w:val="auto"/>
                <w:sz w:val="21"/>
                <w:szCs w:val="24"/>
              </w:rPr>
              <w:t>15.6.1本竞争性磋商文件中描述供应商的“公章”是指根据我国对公章的管理规定，使用供应商法定主体行为名称制作的印章，除本竞争性磋商文件有特殊规定外，供应商的其他形式印章均不能代替公章。</w:t>
            </w:r>
          </w:p>
          <w:p w14:paraId="7C8562EE">
            <w:pPr>
              <w:spacing w:line="380" w:lineRule="exact"/>
              <w:ind w:firstLine="0" w:firstLineChars="0"/>
              <w:jc w:val="left"/>
              <w:rPr>
                <w:rFonts w:ascii="宋体" w:hAnsi="宋体" w:cs="宋体"/>
                <w:color w:val="auto"/>
                <w:sz w:val="21"/>
                <w:szCs w:val="24"/>
              </w:rPr>
            </w:pPr>
            <w:r>
              <w:rPr>
                <w:rFonts w:hint="eastAsia" w:ascii="宋体" w:hAnsi="宋体" w:cs="宋体"/>
                <w:color w:val="auto"/>
                <w:sz w:val="21"/>
                <w:szCs w:val="24"/>
              </w:rPr>
              <w:t>15.6.2本竞争性磋商文件中描述供应商的“签字”是指供应商的法定代表人或者委托代理人亲自在文件规定签字处亲笔写上个人的名字的行为，私章、签字章、印鉴、影印等其他形式均不能代替亲笔签字。</w:t>
            </w:r>
          </w:p>
          <w:p w14:paraId="24314590">
            <w:pPr>
              <w:spacing w:line="380" w:lineRule="exact"/>
              <w:ind w:firstLine="0" w:firstLineChars="0"/>
              <w:jc w:val="left"/>
              <w:rPr>
                <w:rFonts w:ascii="宋体" w:hAnsi="宋体" w:cs="宋体"/>
                <w:color w:val="auto"/>
                <w:sz w:val="21"/>
                <w:szCs w:val="24"/>
              </w:rPr>
            </w:pPr>
            <w:r>
              <w:rPr>
                <w:rFonts w:hint="eastAsia" w:ascii="宋体" w:hAnsi="宋体" w:cs="宋体"/>
                <w:color w:val="auto"/>
                <w:sz w:val="21"/>
                <w:szCs w:val="24"/>
              </w:rPr>
              <w:t>15.6.3本竞争性磋商文件所称的“电子签章”“电子签名”，是指经广西政府采购云平台认可的CA认证的电子签名数据为表现形式的印章，可用于签署电子响应文件，电子签章与实物印章、电子签名与手写签名具有同等法律效力，不因其采用电子化表现形式而否定其法律效力</w:t>
            </w:r>
            <w:r>
              <w:rPr>
                <w:rFonts w:hint="eastAsia" w:ascii="宋体" w:hAnsi="宋体" w:cs="宋体"/>
                <w:color w:val="auto"/>
                <w:sz w:val="21"/>
                <w:szCs w:val="21"/>
              </w:rPr>
              <w:t>。</w:t>
            </w:r>
          </w:p>
        </w:tc>
      </w:tr>
      <w:tr w14:paraId="2E6D2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6" w:type="dxa"/>
            <w:vAlign w:val="center"/>
          </w:tcPr>
          <w:p w14:paraId="585ACEE8">
            <w:pPr>
              <w:spacing w:line="36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8</w:t>
            </w:r>
          </w:p>
        </w:tc>
        <w:tc>
          <w:tcPr>
            <w:tcW w:w="816" w:type="dxa"/>
            <w:vAlign w:val="center"/>
          </w:tcPr>
          <w:p w14:paraId="2EC08F3F">
            <w:pPr>
              <w:spacing w:line="360" w:lineRule="exact"/>
              <w:ind w:firstLine="0" w:firstLineChars="0"/>
              <w:jc w:val="center"/>
              <w:rPr>
                <w:rFonts w:ascii="宋体" w:hAnsi="宋体" w:cs="宋体"/>
                <w:color w:val="auto"/>
                <w:sz w:val="21"/>
                <w:szCs w:val="21"/>
              </w:rPr>
            </w:pPr>
            <w:r>
              <w:rPr>
                <w:rFonts w:hint="eastAsia" w:ascii="宋体" w:hAnsi="宋体" w:cs="宋体"/>
                <w:color w:val="auto"/>
                <w:sz w:val="21"/>
                <w:szCs w:val="21"/>
              </w:rPr>
              <w:t>16</w:t>
            </w:r>
          </w:p>
        </w:tc>
        <w:tc>
          <w:tcPr>
            <w:tcW w:w="1446" w:type="dxa"/>
            <w:vAlign w:val="center"/>
          </w:tcPr>
          <w:p w14:paraId="2C442C1E">
            <w:pPr>
              <w:spacing w:line="360" w:lineRule="exact"/>
              <w:ind w:firstLine="0" w:firstLineChars="0"/>
              <w:jc w:val="center"/>
              <w:rPr>
                <w:rFonts w:ascii="宋体" w:hAnsi="宋体" w:cs="宋体"/>
                <w:color w:val="auto"/>
                <w:sz w:val="21"/>
                <w:szCs w:val="21"/>
              </w:rPr>
            </w:pPr>
            <w:r>
              <w:rPr>
                <w:rFonts w:hint="eastAsia" w:ascii="宋体" w:hAnsi="宋体" w:cs="宋体"/>
                <w:color w:val="auto"/>
                <w:sz w:val="21"/>
                <w:szCs w:val="21"/>
              </w:rPr>
              <w:t>首次响应文件的提交、撤回、修改</w:t>
            </w:r>
          </w:p>
        </w:tc>
        <w:tc>
          <w:tcPr>
            <w:tcW w:w="6588" w:type="dxa"/>
            <w:vAlign w:val="center"/>
          </w:tcPr>
          <w:p w14:paraId="4E5D58A2">
            <w:pPr>
              <w:spacing w:line="360" w:lineRule="exact"/>
              <w:ind w:firstLine="0" w:firstLineChars="0"/>
              <w:rPr>
                <w:rFonts w:ascii="宋体" w:hAnsi="宋体" w:cs="宋体"/>
                <w:bCs/>
                <w:color w:val="auto"/>
                <w:sz w:val="21"/>
                <w:szCs w:val="21"/>
              </w:rPr>
            </w:pPr>
            <w:r>
              <w:rPr>
                <w:rFonts w:hint="eastAsia" w:ascii="宋体" w:hAnsi="宋体" w:cs="宋体"/>
                <w:color w:val="auto"/>
                <w:sz w:val="21"/>
                <w:szCs w:val="21"/>
              </w:rPr>
              <w:t>16.1响应文件的提交截止时间：</w:t>
            </w:r>
            <w:r>
              <w:rPr>
                <w:rFonts w:hint="eastAsia" w:ascii="宋体" w:hAnsi="宋体" w:cs="宋体"/>
                <w:color w:val="auto"/>
                <w:sz w:val="21"/>
                <w:szCs w:val="21"/>
                <w:lang w:val="en-US" w:eastAsia="zh-CN"/>
              </w:rPr>
              <w:t>2026年11月16日</w:t>
            </w:r>
            <w:r>
              <w:rPr>
                <w:rFonts w:hint="eastAsia" w:ascii="宋体" w:hAnsi="宋体" w:cs="宋体"/>
                <w:color w:val="auto"/>
                <w:sz w:val="21"/>
                <w:szCs w:val="24"/>
                <w:u w:val="single"/>
              </w:rPr>
              <w:t>上午9时30分</w:t>
            </w:r>
            <w:r>
              <w:rPr>
                <w:rFonts w:hint="eastAsia" w:ascii="宋体" w:hAnsi="宋体" w:cs="宋体"/>
                <w:bCs/>
                <w:color w:val="auto"/>
                <w:sz w:val="21"/>
                <w:szCs w:val="21"/>
              </w:rPr>
              <w:t>（北京时间）</w:t>
            </w:r>
          </w:p>
          <w:p w14:paraId="6E1E219B">
            <w:pPr>
              <w:spacing w:line="360" w:lineRule="exact"/>
              <w:ind w:firstLine="0" w:firstLineChars="0"/>
              <w:rPr>
                <w:rFonts w:ascii="宋体" w:hAnsi="宋体" w:cs="宋体"/>
                <w:color w:val="auto"/>
                <w:sz w:val="21"/>
                <w:szCs w:val="21"/>
              </w:rPr>
            </w:pPr>
            <w:r>
              <w:rPr>
                <w:rFonts w:hint="eastAsia" w:ascii="宋体" w:hAnsi="宋体" w:cs="宋体"/>
                <w:color w:val="auto"/>
                <w:sz w:val="21"/>
                <w:szCs w:val="21"/>
              </w:rPr>
              <w:t>16.2地点：通过</w:t>
            </w:r>
            <w:r>
              <w:rPr>
                <w:rFonts w:hint="eastAsia" w:ascii="宋体" w:hAnsi="宋体" w:cs="宋体"/>
                <w:color w:val="auto"/>
                <w:sz w:val="21"/>
                <w:szCs w:val="24"/>
              </w:rPr>
              <w:t>广西政府采购云平台</w:t>
            </w:r>
            <w:r>
              <w:rPr>
                <w:rFonts w:hint="eastAsia" w:ascii="宋体" w:hAnsi="宋体" w:cs="宋体"/>
                <w:color w:val="auto"/>
                <w:sz w:val="21"/>
                <w:szCs w:val="21"/>
              </w:rPr>
              <w:t>在线提交。</w:t>
            </w:r>
          </w:p>
          <w:p w14:paraId="14FC2096">
            <w:pPr>
              <w:spacing w:line="360" w:lineRule="exact"/>
              <w:ind w:firstLine="0" w:firstLineChars="0"/>
              <w:rPr>
                <w:rFonts w:ascii="宋体" w:hAnsi="宋体" w:cs="宋体"/>
                <w:bCs/>
                <w:color w:val="auto"/>
                <w:sz w:val="21"/>
                <w:szCs w:val="21"/>
              </w:rPr>
            </w:pPr>
            <w:r>
              <w:rPr>
                <w:rFonts w:hint="eastAsia" w:ascii="宋体" w:hAnsi="宋体" w:cs="宋体"/>
                <w:bCs/>
                <w:color w:val="auto"/>
                <w:sz w:val="21"/>
                <w:szCs w:val="21"/>
              </w:rPr>
              <w:t>16.3供应商应当在响应文件提交截止时间前，将生成的电子响应文件上传提交至</w:t>
            </w:r>
            <w:r>
              <w:rPr>
                <w:rFonts w:hint="eastAsia" w:ascii="宋体" w:hAnsi="宋体" w:cs="宋体"/>
                <w:color w:val="auto"/>
                <w:sz w:val="21"/>
                <w:szCs w:val="24"/>
              </w:rPr>
              <w:t>广西政府采购云平台</w:t>
            </w:r>
            <w:r>
              <w:rPr>
                <w:rFonts w:hint="eastAsia" w:ascii="宋体" w:hAnsi="宋体" w:cs="宋体"/>
                <w:bCs/>
                <w:color w:val="auto"/>
                <w:sz w:val="21"/>
                <w:szCs w:val="21"/>
              </w:rPr>
              <w:t>。响应文件提交截止时间前可以补充、修改或撤回电子响应文件，补充、修改电子响应文件的，应当先行撤回原文件，补充、修改后重新传输提交。</w:t>
            </w:r>
            <w:r>
              <w:rPr>
                <w:rFonts w:hint="eastAsia" w:ascii="宋体" w:hAnsi="宋体" w:cs="宋体"/>
                <w:color w:val="auto"/>
                <w:kern w:val="0"/>
                <w:sz w:val="21"/>
                <w:szCs w:val="21"/>
              </w:rPr>
              <w:t>在响应文件提交截止时间后的响应文件有效期内，供应商不得撤回其响应文件。</w:t>
            </w:r>
            <w:r>
              <w:rPr>
                <w:rFonts w:hint="eastAsia" w:ascii="宋体" w:hAnsi="宋体" w:cs="宋体"/>
                <w:bCs/>
                <w:color w:val="auto"/>
                <w:sz w:val="21"/>
                <w:szCs w:val="21"/>
              </w:rPr>
              <w:t>响应文件提交截止时间前未成功将电子响应文件上传</w:t>
            </w:r>
            <w:r>
              <w:rPr>
                <w:rFonts w:hint="eastAsia" w:ascii="宋体" w:hAnsi="宋体" w:cs="宋体"/>
                <w:color w:val="auto"/>
                <w:sz w:val="21"/>
                <w:szCs w:val="24"/>
              </w:rPr>
              <w:t>广西政府采购云平台</w:t>
            </w:r>
            <w:r>
              <w:rPr>
                <w:rFonts w:hint="eastAsia" w:ascii="宋体" w:hAnsi="宋体" w:cs="宋体"/>
                <w:bCs/>
                <w:color w:val="auto"/>
                <w:sz w:val="21"/>
                <w:szCs w:val="21"/>
              </w:rPr>
              <w:t>的，视为未提交响应文件。</w:t>
            </w:r>
          </w:p>
          <w:p w14:paraId="277AD5EA">
            <w:pPr>
              <w:tabs>
                <w:tab w:val="left" w:pos="1305"/>
              </w:tabs>
              <w:spacing w:line="360" w:lineRule="exact"/>
              <w:ind w:firstLine="0" w:firstLineChars="0"/>
              <w:rPr>
                <w:rFonts w:ascii="宋体" w:hAnsi="宋体" w:cs="宋体"/>
                <w:color w:val="auto"/>
                <w:kern w:val="0"/>
                <w:sz w:val="21"/>
                <w:szCs w:val="21"/>
              </w:rPr>
            </w:pPr>
            <w:r>
              <w:rPr>
                <w:rFonts w:hint="eastAsia" w:ascii="宋体" w:hAnsi="宋体" w:cs="宋体"/>
                <w:color w:val="auto"/>
                <w:kern w:val="0"/>
                <w:sz w:val="21"/>
                <w:szCs w:val="21"/>
              </w:rPr>
              <w:t>16.4除竞争性磋商文件另有规定外，供应商所提交的响应文件不予退还。</w:t>
            </w:r>
          </w:p>
        </w:tc>
      </w:tr>
      <w:tr w14:paraId="669A3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6" w:type="dxa"/>
            <w:vAlign w:val="center"/>
          </w:tcPr>
          <w:p w14:paraId="2C803501">
            <w:pPr>
              <w:spacing w:line="36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9</w:t>
            </w:r>
          </w:p>
        </w:tc>
        <w:tc>
          <w:tcPr>
            <w:tcW w:w="816" w:type="dxa"/>
            <w:vAlign w:val="center"/>
          </w:tcPr>
          <w:p w14:paraId="4D7E36F0">
            <w:pPr>
              <w:spacing w:line="360" w:lineRule="exact"/>
              <w:ind w:firstLine="0" w:firstLineChars="0"/>
              <w:jc w:val="center"/>
              <w:rPr>
                <w:rFonts w:ascii="宋体" w:hAnsi="宋体" w:cs="宋体"/>
                <w:color w:val="auto"/>
                <w:sz w:val="21"/>
                <w:szCs w:val="21"/>
              </w:rPr>
            </w:pPr>
            <w:r>
              <w:rPr>
                <w:rFonts w:hint="eastAsia" w:ascii="宋体" w:hAnsi="宋体" w:cs="宋体"/>
                <w:color w:val="auto"/>
                <w:sz w:val="21"/>
                <w:szCs w:val="21"/>
              </w:rPr>
              <w:t>17</w:t>
            </w:r>
          </w:p>
        </w:tc>
        <w:tc>
          <w:tcPr>
            <w:tcW w:w="1446" w:type="dxa"/>
            <w:vAlign w:val="center"/>
          </w:tcPr>
          <w:p w14:paraId="7E0E6B47">
            <w:pPr>
              <w:spacing w:line="360" w:lineRule="exact"/>
              <w:ind w:firstLine="0" w:firstLineChars="0"/>
              <w:jc w:val="center"/>
              <w:rPr>
                <w:rFonts w:ascii="宋体" w:hAnsi="宋体" w:cs="宋体"/>
                <w:color w:val="auto"/>
                <w:sz w:val="21"/>
                <w:szCs w:val="21"/>
              </w:rPr>
            </w:pPr>
            <w:r>
              <w:rPr>
                <w:rFonts w:hint="eastAsia" w:ascii="宋体" w:hAnsi="宋体" w:cs="宋体"/>
                <w:color w:val="auto"/>
                <w:sz w:val="21"/>
                <w:szCs w:val="21"/>
              </w:rPr>
              <w:t>响应文件的解密</w:t>
            </w:r>
          </w:p>
        </w:tc>
        <w:tc>
          <w:tcPr>
            <w:tcW w:w="6588" w:type="dxa"/>
            <w:vAlign w:val="center"/>
          </w:tcPr>
          <w:p w14:paraId="0A3677AF">
            <w:pPr>
              <w:tabs>
                <w:tab w:val="left" w:pos="1305"/>
              </w:tabs>
              <w:spacing w:line="360" w:lineRule="exact"/>
              <w:ind w:firstLine="0" w:firstLineChars="0"/>
              <w:rPr>
                <w:rFonts w:ascii="宋体" w:hAnsi="宋体" w:cs="宋体"/>
                <w:color w:val="auto"/>
                <w:kern w:val="0"/>
                <w:sz w:val="21"/>
                <w:szCs w:val="21"/>
              </w:rPr>
            </w:pPr>
            <w:r>
              <w:rPr>
                <w:rFonts w:ascii="宋体" w:hAnsi="宋体" w:cs="宋体"/>
                <w:color w:val="auto"/>
                <w:kern w:val="0"/>
                <w:sz w:val="21"/>
                <w:szCs w:val="21"/>
              </w:rPr>
              <w:t>响应文件提交截止时间后，采购代理机构开启解密响应文件操作，</w:t>
            </w:r>
            <w:r>
              <w:rPr>
                <w:rFonts w:hint="eastAsia" w:ascii="宋体" w:hAnsi="宋体" w:cs="宋体"/>
                <w:color w:val="auto"/>
                <w:sz w:val="21"/>
                <w:szCs w:val="24"/>
              </w:rPr>
              <w:t>广西政府采购云平台</w:t>
            </w:r>
            <w:r>
              <w:rPr>
                <w:rFonts w:ascii="宋体" w:hAnsi="宋体" w:cs="宋体"/>
                <w:color w:val="auto"/>
                <w:kern w:val="0"/>
                <w:sz w:val="21"/>
                <w:szCs w:val="21"/>
              </w:rPr>
              <w:t>向各供应商发出电子加密响应文件解密通知，由供应商在系统发出解密通知后30分钟内自行使用加密的CA通过“项目采购</w:t>
            </w:r>
            <w:r>
              <w:rPr>
                <w:rFonts w:hint="eastAsia" w:ascii="宋体" w:hAnsi="宋体" w:cs="宋体"/>
                <w:bCs/>
                <w:color w:val="auto"/>
                <w:sz w:val="21"/>
                <w:szCs w:val="21"/>
              </w:rPr>
              <w:t>－</w:t>
            </w:r>
            <w:r>
              <w:rPr>
                <w:rFonts w:ascii="宋体" w:hAnsi="宋体" w:cs="宋体"/>
                <w:color w:val="auto"/>
                <w:kern w:val="0"/>
                <w:sz w:val="21"/>
                <w:szCs w:val="21"/>
              </w:rPr>
              <w:t>开标评标”功能对响应文件进行解密。若供应商在上述规定的时间内无法解密或解密失败的，可以在响应文件解密截止时间后30分钟内向采购代理机构现场提交电子备份响应文件【现场提交电子响应文件地址：桂林市公共资源交易中心</w:t>
            </w:r>
            <w:r>
              <w:rPr>
                <w:rFonts w:hint="eastAsia" w:ascii="宋体" w:hAnsi="宋体" w:cs="宋体"/>
                <w:color w:val="auto"/>
                <w:kern w:val="0"/>
                <w:sz w:val="21"/>
                <w:szCs w:val="21"/>
                <w:u w:val="single"/>
              </w:rPr>
              <w:t xml:space="preserve"> </w:t>
            </w:r>
            <w:r>
              <w:rPr>
                <w:rFonts w:hint="eastAsia" w:ascii="宋体" w:hAnsi="宋体" w:cs="宋体"/>
                <w:color w:val="auto"/>
                <w:kern w:val="0"/>
                <w:sz w:val="21"/>
                <w:szCs w:val="21"/>
                <w:u w:val="single"/>
                <w:lang w:val="en-US" w:eastAsia="zh-CN"/>
              </w:rPr>
              <w:t>9</w:t>
            </w:r>
            <w:r>
              <w:rPr>
                <w:rFonts w:hint="eastAsia" w:ascii="宋体" w:hAnsi="宋体" w:cs="宋体"/>
                <w:color w:val="auto"/>
                <w:kern w:val="0"/>
                <w:sz w:val="21"/>
                <w:szCs w:val="21"/>
                <w:u w:val="single"/>
              </w:rPr>
              <w:t xml:space="preserve"> </w:t>
            </w:r>
            <w:r>
              <w:rPr>
                <w:rFonts w:ascii="宋体" w:hAnsi="宋体" w:cs="宋体"/>
                <w:color w:val="auto"/>
                <w:kern w:val="0"/>
                <w:sz w:val="21"/>
                <w:szCs w:val="21"/>
              </w:rPr>
              <w:t>号开标室（广西桂林市临桂区西城中路69号创业大厦西辅楼4楼北区）】</w:t>
            </w:r>
            <w:r>
              <w:rPr>
                <w:rFonts w:hint="eastAsia" w:ascii="宋体" w:hAnsi="宋体" w:cs="宋体"/>
                <w:color w:val="auto"/>
                <w:kern w:val="0"/>
                <w:sz w:val="21"/>
                <w:szCs w:val="21"/>
              </w:rPr>
              <w:t>，</w:t>
            </w:r>
            <w:r>
              <w:rPr>
                <w:rFonts w:ascii="宋体" w:hAnsi="宋体" w:cs="宋体"/>
                <w:color w:val="auto"/>
                <w:kern w:val="0"/>
                <w:sz w:val="21"/>
                <w:szCs w:val="21"/>
              </w:rPr>
              <w:t>或以电子邮件的形式提交电子备份响应文件</w:t>
            </w:r>
            <w:r>
              <w:rPr>
                <w:rFonts w:hint="eastAsia" w:ascii="宋体" w:hAnsi="宋体" w:cs="宋体"/>
                <w:color w:val="auto"/>
                <w:sz w:val="21"/>
                <w:szCs w:val="21"/>
                <w:highlight w:val="none"/>
              </w:rPr>
              <w:t>（以通知时所告知的电子邮箱地址为准）</w:t>
            </w:r>
            <w:r>
              <w:rPr>
                <w:rFonts w:hint="eastAsia" w:ascii="宋体" w:hAnsi="宋体" w:cs="宋体"/>
                <w:color w:val="auto"/>
                <w:kern w:val="0"/>
                <w:sz w:val="21"/>
                <w:szCs w:val="21"/>
              </w:rPr>
              <w:t>；供应商未在上述规定的时间、地点（电子邮箱）提交的电子备份响应文件，采购代理机构不予接收或承认。</w:t>
            </w:r>
            <w:r>
              <w:rPr>
                <w:rFonts w:ascii="宋体" w:hAnsi="宋体" w:cs="宋体"/>
                <w:color w:val="auto"/>
                <w:kern w:val="0"/>
                <w:sz w:val="21"/>
                <w:szCs w:val="21"/>
              </w:rPr>
              <w:t>采购代理机构收到电子备份响应文件后按“政府采购云平台”操作规范上传至“政府采购云平台”，电子备份响应文件上传成功后，供应商原上传的“电子加密响应文件”自动失效。若供应商在规定时间内无法解密或解密失败且未在规定的时间内提供电子备份响应文件的（包含提供的电子备份响应文件无效或无法解密的情况），视为供应商放弃</w:t>
            </w:r>
            <w:r>
              <w:rPr>
                <w:rFonts w:hint="eastAsia" w:ascii="宋体" w:hAnsi="宋体" w:cs="宋体"/>
                <w:color w:val="auto"/>
                <w:kern w:val="0"/>
                <w:sz w:val="21"/>
                <w:szCs w:val="21"/>
              </w:rPr>
              <w:t>磋商。</w:t>
            </w:r>
          </w:p>
        </w:tc>
      </w:tr>
      <w:tr w14:paraId="1ED2A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6" w:type="dxa"/>
            <w:vAlign w:val="center"/>
          </w:tcPr>
          <w:p w14:paraId="45103499">
            <w:pPr>
              <w:spacing w:line="36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10</w:t>
            </w:r>
          </w:p>
        </w:tc>
        <w:tc>
          <w:tcPr>
            <w:tcW w:w="816" w:type="dxa"/>
            <w:vAlign w:val="center"/>
          </w:tcPr>
          <w:p w14:paraId="19BEB3F7">
            <w:pPr>
              <w:spacing w:line="360" w:lineRule="exact"/>
              <w:ind w:firstLine="105" w:firstLineChars="50"/>
              <w:jc w:val="center"/>
              <w:rPr>
                <w:rFonts w:ascii="宋体" w:hAnsi="宋体" w:cs="宋体"/>
                <w:color w:val="auto"/>
                <w:kern w:val="0"/>
                <w:position w:val="-2"/>
                <w:sz w:val="21"/>
                <w:szCs w:val="21"/>
              </w:rPr>
            </w:pPr>
            <w:r>
              <w:rPr>
                <w:rFonts w:hint="eastAsia" w:ascii="宋体" w:hAnsi="宋体" w:cs="宋体"/>
                <w:color w:val="auto"/>
                <w:kern w:val="0"/>
                <w:position w:val="-2"/>
                <w:sz w:val="21"/>
                <w:szCs w:val="21"/>
              </w:rPr>
              <w:t>18.1</w:t>
            </w:r>
          </w:p>
        </w:tc>
        <w:tc>
          <w:tcPr>
            <w:tcW w:w="1446" w:type="dxa"/>
            <w:vAlign w:val="center"/>
          </w:tcPr>
          <w:p w14:paraId="440AD12A">
            <w:pPr>
              <w:spacing w:line="360" w:lineRule="exact"/>
              <w:ind w:firstLine="0" w:firstLineChars="0"/>
              <w:jc w:val="center"/>
              <w:rPr>
                <w:rFonts w:ascii="宋体" w:hAnsi="宋体" w:cs="宋体"/>
                <w:color w:val="auto"/>
                <w:sz w:val="21"/>
                <w:szCs w:val="21"/>
              </w:rPr>
            </w:pPr>
            <w:r>
              <w:rPr>
                <w:rFonts w:hint="eastAsia" w:ascii="宋体" w:hAnsi="宋体" w:cs="宋体"/>
                <w:color w:val="auto"/>
                <w:sz w:val="21"/>
                <w:szCs w:val="21"/>
              </w:rPr>
              <w:t>磋商小组组成</w:t>
            </w:r>
          </w:p>
        </w:tc>
        <w:tc>
          <w:tcPr>
            <w:tcW w:w="6588" w:type="dxa"/>
            <w:vAlign w:val="center"/>
          </w:tcPr>
          <w:p w14:paraId="6E070834">
            <w:pPr>
              <w:pStyle w:val="16"/>
              <w:spacing w:line="360" w:lineRule="exact"/>
              <w:ind w:firstLine="0" w:firstLineChars="0"/>
              <w:rPr>
                <w:rFonts w:ascii="宋体" w:hAnsi="宋体" w:cs="宋体"/>
                <w:color w:val="auto"/>
                <w:kern w:val="0"/>
                <w:sz w:val="21"/>
                <w:szCs w:val="21"/>
              </w:rPr>
            </w:pPr>
            <w:r>
              <w:rPr>
                <w:rFonts w:hint="eastAsia" w:ascii="宋体" w:hAnsi="宋体" w:cs="宋体"/>
                <w:color w:val="auto"/>
                <w:kern w:val="0"/>
                <w:sz w:val="21"/>
                <w:szCs w:val="21"/>
              </w:rPr>
              <w:t>磋商小组由采购人代表和评审专家共3人以上（含3人）单数组成，其中评审专家人数不得少于磋商小组成员总数的2/3。</w:t>
            </w:r>
          </w:p>
        </w:tc>
      </w:tr>
      <w:tr w14:paraId="1DEDE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6" w:type="dxa"/>
            <w:vAlign w:val="center"/>
          </w:tcPr>
          <w:p w14:paraId="13169E17">
            <w:pPr>
              <w:spacing w:line="36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11</w:t>
            </w:r>
          </w:p>
        </w:tc>
        <w:tc>
          <w:tcPr>
            <w:tcW w:w="816" w:type="dxa"/>
            <w:vAlign w:val="center"/>
          </w:tcPr>
          <w:p w14:paraId="65BB8310">
            <w:pPr>
              <w:spacing w:line="36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18.2</w:t>
            </w:r>
          </w:p>
        </w:tc>
        <w:tc>
          <w:tcPr>
            <w:tcW w:w="1446" w:type="dxa"/>
            <w:vAlign w:val="center"/>
          </w:tcPr>
          <w:p w14:paraId="659FEB2E">
            <w:pPr>
              <w:spacing w:line="36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磋商时间、地点、人员</w:t>
            </w:r>
          </w:p>
        </w:tc>
        <w:tc>
          <w:tcPr>
            <w:tcW w:w="6588" w:type="dxa"/>
          </w:tcPr>
          <w:p w14:paraId="430E32E8">
            <w:pPr>
              <w:spacing w:line="360" w:lineRule="exact"/>
              <w:ind w:firstLine="0" w:firstLineChars="0"/>
              <w:rPr>
                <w:rFonts w:ascii="宋体" w:hAnsi="宋体" w:cs="宋体"/>
                <w:color w:val="auto"/>
                <w:kern w:val="0"/>
                <w:sz w:val="21"/>
                <w:szCs w:val="21"/>
              </w:rPr>
            </w:pPr>
            <w:r>
              <w:rPr>
                <w:rFonts w:hint="eastAsia" w:ascii="宋体" w:hAnsi="宋体" w:cs="宋体"/>
                <w:color w:val="auto"/>
                <w:kern w:val="0"/>
                <w:sz w:val="21"/>
                <w:szCs w:val="21"/>
              </w:rPr>
              <w:t>18.2.1 磋商时间：首次响应文件提交截止时间后。</w:t>
            </w:r>
          </w:p>
          <w:p w14:paraId="12C3B70A">
            <w:pPr>
              <w:spacing w:line="360" w:lineRule="exact"/>
              <w:ind w:firstLine="0" w:firstLineChars="0"/>
              <w:rPr>
                <w:rFonts w:ascii="宋体" w:hAnsi="宋体" w:cs="宋体"/>
                <w:bCs/>
                <w:color w:val="auto"/>
                <w:sz w:val="21"/>
                <w:szCs w:val="21"/>
              </w:rPr>
            </w:pPr>
            <w:r>
              <w:rPr>
                <w:rFonts w:hint="eastAsia" w:ascii="宋体" w:hAnsi="宋体" w:cs="宋体"/>
                <w:color w:val="auto"/>
                <w:kern w:val="0"/>
                <w:sz w:val="21"/>
                <w:szCs w:val="21"/>
              </w:rPr>
              <w:t>18.2.2 磋商地点：</w:t>
            </w:r>
            <w:r>
              <w:rPr>
                <w:rFonts w:hint="eastAsia" w:ascii="宋体" w:hAnsi="宋体" w:cs="宋体"/>
                <w:bCs/>
                <w:color w:val="auto"/>
                <w:sz w:val="21"/>
                <w:szCs w:val="21"/>
              </w:rPr>
              <w:t>供应商代表在响应文件提交当天实时登录</w:t>
            </w:r>
            <w:r>
              <w:rPr>
                <w:rFonts w:hint="eastAsia" w:ascii="宋体" w:hAnsi="宋体" w:cs="宋体"/>
                <w:color w:val="auto"/>
                <w:sz w:val="21"/>
                <w:szCs w:val="24"/>
              </w:rPr>
              <w:t>广西政府采购云平台</w:t>
            </w:r>
            <w:r>
              <w:rPr>
                <w:rFonts w:hint="eastAsia" w:ascii="宋体" w:hAnsi="宋体" w:cs="宋体"/>
                <w:bCs/>
                <w:color w:val="auto"/>
                <w:sz w:val="21"/>
                <w:szCs w:val="21"/>
              </w:rPr>
              <w:t>，按磋商小组要求在线等候参与磋商及提交最后报价。因供应商未保持实时在线，导致磋商小组无法及时与其取得联系，从而造成供应商未按规定参与磋商或报价的，其不利后果由供应商自行承担。</w:t>
            </w:r>
          </w:p>
          <w:p w14:paraId="7951BC6B">
            <w:pPr>
              <w:spacing w:line="360" w:lineRule="exact"/>
              <w:ind w:firstLine="0" w:firstLineChars="0"/>
              <w:rPr>
                <w:rFonts w:ascii="宋体" w:hAnsi="宋体" w:cs="宋体"/>
                <w:bCs/>
                <w:color w:val="auto"/>
                <w:sz w:val="21"/>
                <w:szCs w:val="21"/>
              </w:rPr>
            </w:pPr>
            <w:r>
              <w:rPr>
                <w:rFonts w:hint="eastAsia" w:ascii="宋体" w:hAnsi="宋体" w:cs="宋体"/>
                <w:bCs/>
                <w:color w:val="auto"/>
                <w:sz w:val="21"/>
                <w:szCs w:val="21"/>
              </w:rPr>
              <w:t>18.2.3磋商参加人员：供应商法定代表人或相应的委托代理</w:t>
            </w:r>
            <w:r>
              <w:rPr>
                <w:rFonts w:hint="eastAsia" w:ascii="宋体" w:hAnsi="宋体" w:cs="宋体"/>
                <w:bCs/>
                <w:color w:val="auto"/>
                <w:spacing w:val="-4"/>
                <w:sz w:val="21"/>
                <w:szCs w:val="21"/>
              </w:rPr>
              <w:t>人参加磋商。请供应商实时登录</w:t>
            </w:r>
            <w:r>
              <w:rPr>
                <w:rFonts w:hint="eastAsia" w:ascii="宋体" w:hAnsi="宋体" w:cs="宋体"/>
                <w:color w:val="auto"/>
                <w:sz w:val="21"/>
                <w:szCs w:val="24"/>
              </w:rPr>
              <w:t>广西政府采购云平台</w:t>
            </w:r>
            <w:r>
              <w:rPr>
                <w:rFonts w:hint="eastAsia" w:ascii="宋体" w:hAnsi="宋体" w:cs="宋体"/>
                <w:bCs/>
                <w:color w:val="auto"/>
                <w:sz w:val="21"/>
                <w:szCs w:val="21"/>
              </w:rPr>
              <w:t>等候在线磋商。</w:t>
            </w:r>
          </w:p>
          <w:p w14:paraId="4FB64124">
            <w:pPr>
              <w:spacing w:line="360" w:lineRule="exact"/>
              <w:ind w:firstLine="0" w:firstLineChars="0"/>
              <w:rPr>
                <w:rFonts w:ascii="宋体" w:hAnsi="宋体" w:cs="宋体"/>
                <w:color w:val="auto"/>
                <w:sz w:val="21"/>
                <w:szCs w:val="21"/>
              </w:rPr>
            </w:pPr>
            <w:r>
              <w:rPr>
                <w:rFonts w:hint="eastAsia" w:ascii="宋体" w:hAnsi="宋体" w:cs="宋体"/>
                <w:bCs/>
                <w:color w:val="auto"/>
                <w:sz w:val="21"/>
                <w:szCs w:val="21"/>
              </w:rPr>
              <w:t>18.2.4 首次响应文件提交截止时间后，登录</w:t>
            </w:r>
            <w:r>
              <w:rPr>
                <w:rFonts w:hint="eastAsia" w:ascii="宋体" w:hAnsi="宋体" w:cs="宋体"/>
                <w:color w:val="auto"/>
                <w:sz w:val="21"/>
                <w:szCs w:val="24"/>
              </w:rPr>
              <w:t>广西政府采购云平台</w:t>
            </w:r>
            <w:r>
              <w:rPr>
                <w:rFonts w:hint="eastAsia" w:ascii="宋体" w:hAnsi="宋体" w:cs="宋体"/>
                <w:bCs/>
                <w:color w:val="auto"/>
                <w:sz w:val="21"/>
                <w:szCs w:val="21"/>
              </w:rPr>
              <w:t>在线解密开启。</w:t>
            </w:r>
          </w:p>
        </w:tc>
      </w:tr>
      <w:tr w14:paraId="55766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786" w:type="dxa"/>
            <w:vAlign w:val="center"/>
          </w:tcPr>
          <w:p w14:paraId="4BD238BF">
            <w:pPr>
              <w:spacing w:line="360" w:lineRule="exact"/>
              <w:ind w:firstLine="0" w:firstLineChars="0"/>
              <w:jc w:val="center"/>
              <w:rPr>
                <w:rFonts w:ascii="宋体" w:hAnsi="宋体" w:cs="宋体"/>
                <w:color w:val="auto"/>
                <w:kern w:val="0"/>
                <w:position w:val="-2"/>
                <w:sz w:val="21"/>
                <w:szCs w:val="21"/>
              </w:rPr>
            </w:pPr>
            <w:r>
              <w:rPr>
                <w:rFonts w:hint="eastAsia" w:ascii="宋体" w:hAnsi="宋体" w:cs="宋体"/>
                <w:color w:val="auto"/>
                <w:kern w:val="0"/>
                <w:position w:val="-2"/>
                <w:sz w:val="21"/>
                <w:szCs w:val="21"/>
              </w:rPr>
              <w:t>12</w:t>
            </w:r>
          </w:p>
        </w:tc>
        <w:tc>
          <w:tcPr>
            <w:tcW w:w="816" w:type="dxa"/>
            <w:vAlign w:val="center"/>
          </w:tcPr>
          <w:p w14:paraId="5AD7D0ED">
            <w:pPr>
              <w:spacing w:line="36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19.2</w:t>
            </w:r>
          </w:p>
        </w:tc>
        <w:tc>
          <w:tcPr>
            <w:tcW w:w="1446" w:type="dxa"/>
            <w:vAlign w:val="center"/>
          </w:tcPr>
          <w:p w14:paraId="2476F043">
            <w:pPr>
              <w:spacing w:line="360" w:lineRule="exact"/>
              <w:ind w:left="34" w:leftChars="14"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评审办法</w:t>
            </w:r>
          </w:p>
        </w:tc>
        <w:tc>
          <w:tcPr>
            <w:tcW w:w="6588" w:type="dxa"/>
            <w:vAlign w:val="center"/>
          </w:tcPr>
          <w:p w14:paraId="01EBFDDB">
            <w:pPr>
              <w:spacing w:line="360" w:lineRule="exact"/>
              <w:ind w:firstLine="0" w:firstLineChars="0"/>
              <w:rPr>
                <w:rFonts w:ascii="宋体" w:hAnsi="宋体" w:cs="宋体"/>
                <w:color w:val="auto"/>
                <w:sz w:val="21"/>
                <w:szCs w:val="21"/>
              </w:rPr>
            </w:pPr>
            <w:r>
              <w:rPr>
                <w:rFonts w:hint="eastAsia" w:ascii="宋体" w:hAnsi="宋体" w:cs="宋体"/>
                <w:color w:val="auto"/>
                <w:sz w:val="21"/>
                <w:szCs w:val="21"/>
              </w:rPr>
              <w:t>综合评分法，具体详见第四章“评审办法”。</w:t>
            </w:r>
          </w:p>
        </w:tc>
      </w:tr>
      <w:tr w14:paraId="6B3C6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6" w:type="dxa"/>
            <w:vAlign w:val="center"/>
          </w:tcPr>
          <w:p w14:paraId="39711794">
            <w:pPr>
              <w:spacing w:line="36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13</w:t>
            </w:r>
          </w:p>
        </w:tc>
        <w:tc>
          <w:tcPr>
            <w:tcW w:w="816" w:type="dxa"/>
            <w:vAlign w:val="center"/>
          </w:tcPr>
          <w:p w14:paraId="42A24B14">
            <w:pPr>
              <w:spacing w:line="36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26</w:t>
            </w:r>
          </w:p>
        </w:tc>
        <w:tc>
          <w:tcPr>
            <w:tcW w:w="1446" w:type="dxa"/>
            <w:vAlign w:val="center"/>
          </w:tcPr>
          <w:p w14:paraId="67270E96">
            <w:pPr>
              <w:spacing w:line="36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信用查询</w:t>
            </w:r>
          </w:p>
        </w:tc>
        <w:tc>
          <w:tcPr>
            <w:tcW w:w="6588" w:type="dxa"/>
            <w:vAlign w:val="center"/>
          </w:tcPr>
          <w:p w14:paraId="606785E7">
            <w:pPr>
              <w:spacing w:line="360" w:lineRule="exact"/>
              <w:ind w:left="73" w:leftChars="20" w:hanging="25" w:hangingChars="12"/>
              <w:rPr>
                <w:rFonts w:ascii="宋体" w:hAnsi="宋体" w:cs="宋体"/>
                <w:color w:val="auto"/>
                <w:kern w:val="0"/>
                <w:sz w:val="21"/>
                <w:szCs w:val="21"/>
              </w:rPr>
            </w:pPr>
            <w:r>
              <w:rPr>
                <w:rFonts w:hint="eastAsia" w:ascii="宋体" w:hAnsi="宋体" w:cs="宋体"/>
                <w:color w:val="auto"/>
                <w:kern w:val="0"/>
                <w:sz w:val="21"/>
                <w:szCs w:val="21"/>
              </w:rPr>
              <w:t>根据《关于做好政府采购有关信用主体标识码登记及在政府采购活动中查询使用信用记录有关问题的通知》（桂财采〔2016〕37号），由采购代理机构对第一成交候选人进行信用查询：</w:t>
            </w:r>
          </w:p>
          <w:p w14:paraId="7E88E0F5">
            <w:pPr>
              <w:spacing w:line="360" w:lineRule="exact"/>
              <w:ind w:firstLine="0" w:firstLineChars="0"/>
              <w:rPr>
                <w:rFonts w:ascii="宋体" w:hAnsi="宋体" w:cs="宋体"/>
                <w:color w:val="auto"/>
                <w:kern w:val="0"/>
                <w:sz w:val="21"/>
                <w:szCs w:val="21"/>
              </w:rPr>
            </w:pPr>
            <w:r>
              <w:rPr>
                <w:rFonts w:hint="eastAsia" w:ascii="宋体" w:hAnsi="宋体" w:cs="宋体"/>
                <w:color w:val="auto"/>
                <w:kern w:val="0"/>
                <w:sz w:val="21"/>
                <w:szCs w:val="21"/>
              </w:rPr>
              <w:t>（1）查询渠道：“信用中国”网站（www.creditchina.gov.cn）、中国政府采购网（www.ccgp.gov.cn）等；</w:t>
            </w:r>
          </w:p>
          <w:p w14:paraId="642B0260">
            <w:pPr>
              <w:spacing w:line="360" w:lineRule="exact"/>
              <w:ind w:firstLine="0" w:firstLineChars="0"/>
              <w:rPr>
                <w:rFonts w:ascii="宋体" w:hAnsi="宋体" w:cs="宋体"/>
                <w:color w:val="auto"/>
                <w:kern w:val="0"/>
                <w:sz w:val="21"/>
                <w:szCs w:val="21"/>
              </w:rPr>
            </w:pPr>
            <w:r>
              <w:rPr>
                <w:rFonts w:hint="eastAsia" w:ascii="宋体" w:hAnsi="宋体" w:cs="宋体"/>
                <w:color w:val="auto"/>
                <w:kern w:val="0"/>
                <w:sz w:val="21"/>
                <w:szCs w:val="21"/>
              </w:rPr>
              <w:t>（2）查询截止时间：成交通知书发出前；</w:t>
            </w:r>
          </w:p>
          <w:p w14:paraId="610701F4">
            <w:pPr>
              <w:spacing w:line="360" w:lineRule="exact"/>
              <w:ind w:firstLine="0" w:firstLineChars="0"/>
              <w:rPr>
                <w:rFonts w:ascii="宋体" w:hAnsi="宋体" w:cs="宋体"/>
                <w:color w:val="auto"/>
                <w:kern w:val="0"/>
                <w:sz w:val="21"/>
                <w:szCs w:val="21"/>
              </w:rPr>
            </w:pPr>
            <w:r>
              <w:rPr>
                <w:rFonts w:hint="eastAsia" w:ascii="宋体" w:hAnsi="宋体" w:cs="宋体"/>
                <w:color w:val="auto"/>
                <w:kern w:val="0"/>
                <w:sz w:val="21"/>
                <w:szCs w:val="21"/>
              </w:rPr>
              <w:t>（3）信用信息查询记录和证据留存方式：在查询网站中直接打印查询记录，打印材料作为采购活动资料保存；</w:t>
            </w:r>
          </w:p>
          <w:p w14:paraId="64E2C8C0">
            <w:pPr>
              <w:spacing w:line="360" w:lineRule="exact"/>
              <w:ind w:firstLine="0" w:firstLineChars="0"/>
              <w:rPr>
                <w:rFonts w:ascii="宋体" w:hAnsi="宋体" w:cs="宋体"/>
                <w:color w:val="auto"/>
                <w:kern w:val="0"/>
                <w:sz w:val="21"/>
                <w:szCs w:val="21"/>
              </w:rPr>
            </w:pPr>
            <w:r>
              <w:rPr>
                <w:rFonts w:hint="eastAsia" w:ascii="宋体" w:hAnsi="宋体" w:cs="宋体"/>
                <w:color w:val="auto"/>
                <w:kern w:val="0"/>
                <w:sz w:val="21"/>
                <w:szCs w:val="21"/>
              </w:rPr>
              <w:t>（4）</w:t>
            </w:r>
            <w:r>
              <w:rPr>
                <w:rFonts w:hint="eastAsia" w:ascii="宋体" w:hAnsi="宋体" w:cs="宋体"/>
                <w:color w:val="auto"/>
                <w:sz w:val="21"/>
                <w:szCs w:val="21"/>
              </w:rPr>
              <w:t>信用信息使用规则：在“信用中国”网站（www.creditchina.gov.cn）、中国政府采购网（www.ccgp.gov.cn）等渠道被列入失信被执行人、重大税收违法失信主体、政府采购严重违法失信行为记录名单，以及其他不符合《中华人民共和国政府采购法》第二十二条规定条件的供应商，将取消其成交候选人资格。</w:t>
            </w:r>
          </w:p>
        </w:tc>
      </w:tr>
      <w:tr w14:paraId="0F912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6" w:type="dxa"/>
            <w:vAlign w:val="center"/>
          </w:tcPr>
          <w:p w14:paraId="079B0398">
            <w:pPr>
              <w:spacing w:line="36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14</w:t>
            </w:r>
          </w:p>
        </w:tc>
        <w:tc>
          <w:tcPr>
            <w:tcW w:w="816" w:type="dxa"/>
            <w:vAlign w:val="center"/>
          </w:tcPr>
          <w:p w14:paraId="60E58C99">
            <w:pPr>
              <w:spacing w:line="36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27</w:t>
            </w:r>
          </w:p>
        </w:tc>
        <w:tc>
          <w:tcPr>
            <w:tcW w:w="1446" w:type="dxa"/>
            <w:vAlign w:val="center"/>
          </w:tcPr>
          <w:p w14:paraId="614FB421">
            <w:pPr>
              <w:spacing w:line="36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成交公告</w:t>
            </w:r>
          </w:p>
          <w:p w14:paraId="49BE3B11">
            <w:pPr>
              <w:spacing w:line="36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及成交通知书</w:t>
            </w:r>
          </w:p>
        </w:tc>
        <w:tc>
          <w:tcPr>
            <w:tcW w:w="6588" w:type="dxa"/>
          </w:tcPr>
          <w:p w14:paraId="21ECD64A">
            <w:pPr>
              <w:spacing w:line="360" w:lineRule="exact"/>
              <w:ind w:firstLine="0" w:firstLineChars="0"/>
              <w:rPr>
                <w:rFonts w:ascii="宋体" w:hAnsi="宋体" w:cs="宋体"/>
                <w:color w:val="auto"/>
                <w:kern w:val="0"/>
                <w:sz w:val="21"/>
                <w:szCs w:val="21"/>
              </w:rPr>
            </w:pPr>
            <w:r>
              <w:rPr>
                <w:rFonts w:hint="eastAsia" w:ascii="宋体" w:hAnsi="宋体" w:cs="宋体"/>
                <w:color w:val="auto"/>
                <w:kern w:val="0"/>
                <w:sz w:val="21"/>
                <w:szCs w:val="21"/>
              </w:rPr>
              <w:t>27.1 采购代理机构于评审结束后两个工作日内将评审报告送交采购人，采购人应当自收到评审报告之日起五个工作日内在评审报告推荐的成交候选供应商中按顺序确定成交供应商，采购代理机构在成交供应商确定之日起两个工作日内发出成交通知书，并在指定媒体上公告成交信息。</w:t>
            </w:r>
          </w:p>
          <w:p w14:paraId="15E5A9EE">
            <w:pPr>
              <w:spacing w:line="360" w:lineRule="exact"/>
              <w:ind w:firstLine="0" w:firstLineChars="0"/>
              <w:rPr>
                <w:rFonts w:ascii="宋体" w:hAnsi="宋体" w:cs="宋体"/>
                <w:color w:val="auto"/>
                <w:kern w:val="0"/>
                <w:sz w:val="21"/>
                <w:szCs w:val="21"/>
              </w:rPr>
            </w:pPr>
            <w:r>
              <w:rPr>
                <w:rFonts w:hint="eastAsia" w:ascii="宋体" w:hAnsi="宋体" w:cs="宋体"/>
                <w:color w:val="auto"/>
                <w:kern w:val="0"/>
                <w:sz w:val="21"/>
                <w:szCs w:val="21"/>
              </w:rPr>
              <w:t>27.</w:t>
            </w:r>
            <w:r>
              <w:rPr>
                <w:rFonts w:hint="eastAsia" w:ascii="宋体" w:hAnsi="宋体" w:cs="宋体"/>
                <w:color w:val="auto"/>
                <w:kern w:val="0"/>
                <w:sz w:val="21"/>
                <w:szCs w:val="21"/>
                <w:lang w:val="en-US" w:eastAsia="zh-CN"/>
              </w:rPr>
              <w:t>2</w:t>
            </w:r>
            <w:r>
              <w:rPr>
                <w:rFonts w:hint="eastAsia" w:ascii="宋体" w:hAnsi="宋体" w:cs="宋体"/>
                <w:color w:val="auto"/>
                <w:kern w:val="0"/>
                <w:sz w:val="21"/>
                <w:szCs w:val="21"/>
              </w:rPr>
              <w:t>在发布成交公告的同时，采购代理机构向成交供应商发出成交通知书。成交供应商应自接到通知之日起七个工作日内，办理成交通知书领取手续。</w:t>
            </w:r>
          </w:p>
        </w:tc>
      </w:tr>
      <w:tr w14:paraId="10202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6" w:type="dxa"/>
            <w:vAlign w:val="center"/>
          </w:tcPr>
          <w:p w14:paraId="4D8E8B1E">
            <w:pPr>
              <w:spacing w:line="36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15</w:t>
            </w:r>
          </w:p>
        </w:tc>
        <w:tc>
          <w:tcPr>
            <w:tcW w:w="816" w:type="dxa"/>
            <w:vAlign w:val="center"/>
          </w:tcPr>
          <w:p w14:paraId="707BE3C3">
            <w:pPr>
              <w:spacing w:line="36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28.1</w:t>
            </w:r>
          </w:p>
        </w:tc>
        <w:tc>
          <w:tcPr>
            <w:tcW w:w="1446" w:type="dxa"/>
            <w:vAlign w:val="center"/>
          </w:tcPr>
          <w:p w14:paraId="5BDD9A89">
            <w:pPr>
              <w:spacing w:line="36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履约保证金</w:t>
            </w:r>
          </w:p>
        </w:tc>
        <w:tc>
          <w:tcPr>
            <w:tcW w:w="6588" w:type="dxa"/>
            <w:vAlign w:val="center"/>
          </w:tcPr>
          <w:p w14:paraId="5F7E6CC8">
            <w:pPr>
              <w:spacing w:line="360" w:lineRule="exact"/>
              <w:ind w:firstLine="0" w:firstLineChars="0"/>
              <w:rPr>
                <w:rFonts w:hint="eastAsia" w:ascii="宋体" w:hAnsi="宋体" w:eastAsia="宋体" w:cs="宋体"/>
                <w:b/>
                <w:color w:val="auto"/>
                <w:sz w:val="21"/>
                <w:szCs w:val="21"/>
                <w:lang w:eastAsia="zh-CN"/>
              </w:rPr>
            </w:pPr>
            <w:r>
              <w:rPr>
                <w:rFonts w:hint="eastAsia" w:ascii="宋体" w:hAnsi="宋体" w:cs="宋体"/>
                <w:color w:val="auto"/>
                <w:kern w:val="0"/>
                <w:sz w:val="21"/>
                <w:szCs w:val="21"/>
                <w:lang w:eastAsia="zh-CN"/>
              </w:rPr>
              <w:t>本项目不收取履约保证金。</w:t>
            </w:r>
          </w:p>
        </w:tc>
      </w:tr>
      <w:tr w14:paraId="6E630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6" w:type="dxa"/>
            <w:vAlign w:val="center"/>
          </w:tcPr>
          <w:p w14:paraId="3D8D599F">
            <w:pPr>
              <w:spacing w:line="36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16</w:t>
            </w:r>
          </w:p>
        </w:tc>
        <w:tc>
          <w:tcPr>
            <w:tcW w:w="816" w:type="dxa"/>
            <w:vAlign w:val="center"/>
          </w:tcPr>
          <w:p w14:paraId="72B401C6">
            <w:pPr>
              <w:spacing w:line="36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29.1</w:t>
            </w:r>
          </w:p>
        </w:tc>
        <w:tc>
          <w:tcPr>
            <w:tcW w:w="1446" w:type="dxa"/>
            <w:vAlign w:val="center"/>
          </w:tcPr>
          <w:p w14:paraId="7EB50109">
            <w:pPr>
              <w:spacing w:line="36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签订合同时间</w:t>
            </w:r>
          </w:p>
        </w:tc>
        <w:tc>
          <w:tcPr>
            <w:tcW w:w="6588" w:type="dxa"/>
            <w:vAlign w:val="center"/>
          </w:tcPr>
          <w:p w14:paraId="00F5BD12">
            <w:pPr>
              <w:spacing w:line="360" w:lineRule="exact"/>
              <w:ind w:firstLine="0" w:firstLineChars="0"/>
              <w:rPr>
                <w:rFonts w:ascii="宋体" w:hAnsi="宋体" w:cs="宋体"/>
                <w:color w:val="auto"/>
                <w:kern w:val="0"/>
                <w:sz w:val="21"/>
                <w:szCs w:val="21"/>
              </w:rPr>
            </w:pPr>
            <w:r>
              <w:rPr>
                <w:rFonts w:hint="eastAsia" w:ascii="宋体" w:hAnsi="宋体" w:cs="宋体"/>
                <w:color w:val="auto"/>
                <w:kern w:val="0"/>
                <w:sz w:val="21"/>
                <w:szCs w:val="21"/>
              </w:rPr>
              <w:t>成交通知书发出之日起8个工作日内。成交供应商领取成交通知书后，应按规定与采购人签订合同。</w:t>
            </w:r>
          </w:p>
        </w:tc>
      </w:tr>
      <w:tr w14:paraId="34677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6" w:type="dxa"/>
            <w:vAlign w:val="center"/>
          </w:tcPr>
          <w:p w14:paraId="67F66D20">
            <w:pPr>
              <w:spacing w:line="36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17</w:t>
            </w:r>
          </w:p>
        </w:tc>
        <w:tc>
          <w:tcPr>
            <w:tcW w:w="816" w:type="dxa"/>
            <w:vAlign w:val="center"/>
          </w:tcPr>
          <w:p w14:paraId="73C55B3C">
            <w:pPr>
              <w:spacing w:line="36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29.3</w:t>
            </w:r>
          </w:p>
        </w:tc>
        <w:tc>
          <w:tcPr>
            <w:tcW w:w="1446" w:type="dxa"/>
            <w:vAlign w:val="center"/>
          </w:tcPr>
          <w:p w14:paraId="7549FB3D">
            <w:pPr>
              <w:spacing w:line="36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合同公告</w:t>
            </w:r>
          </w:p>
        </w:tc>
        <w:tc>
          <w:tcPr>
            <w:tcW w:w="6588" w:type="dxa"/>
            <w:vAlign w:val="center"/>
          </w:tcPr>
          <w:p w14:paraId="32384979">
            <w:pPr>
              <w:spacing w:line="360" w:lineRule="exact"/>
              <w:ind w:firstLine="0" w:firstLineChars="0"/>
              <w:rPr>
                <w:rFonts w:ascii="宋体" w:hAnsi="宋体" w:cs="宋体"/>
                <w:color w:val="auto"/>
                <w:kern w:val="0"/>
                <w:sz w:val="21"/>
                <w:szCs w:val="21"/>
              </w:rPr>
            </w:pPr>
            <w:r>
              <w:rPr>
                <w:rFonts w:hint="eastAsia" w:ascii="宋体" w:hAnsi="宋体" w:cs="宋体"/>
                <w:color w:val="auto"/>
                <w:kern w:val="0"/>
                <w:sz w:val="21"/>
                <w:szCs w:val="21"/>
              </w:rPr>
              <w:t>政府采购合同双方自签订之日起2个工作日内在省级以上人民政府财政部门指定媒体上公告。</w:t>
            </w:r>
          </w:p>
        </w:tc>
      </w:tr>
      <w:tr w14:paraId="15CC2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6" w:type="dxa"/>
            <w:vAlign w:val="center"/>
          </w:tcPr>
          <w:p w14:paraId="00B0F033">
            <w:pPr>
              <w:spacing w:line="36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18</w:t>
            </w:r>
          </w:p>
        </w:tc>
        <w:tc>
          <w:tcPr>
            <w:tcW w:w="816" w:type="dxa"/>
            <w:vAlign w:val="center"/>
          </w:tcPr>
          <w:p w14:paraId="1EFB938B">
            <w:pPr>
              <w:spacing w:line="36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30.1</w:t>
            </w:r>
          </w:p>
        </w:tc>
        <w:tc>
          <w:tcPr>
            <w:tcW w:w="1446" w:type="dxa"/>
            <w:vAlign w:val="center"/>
          </w:tcPr>
          <w:p w14:paraId="34580C1F">
            <w:pPr>
              <w:spacing w:line="36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采购代理服务费</w:t>
            </w:r>
          </w:p>
        </w:tc>
        <w:tc>
          <w:tcPr>
            <w:tcW w:w="6588" w:type="dxa"/>
          </w:tcPr>
          <w:p w14:paraId="30D5D153">
            <w:pPr>
              <w:spacing w:line="360" w:lineRule="exact"/>
              <w:ind w:firstLine="0" w:firstLineChars="0"/>
              <w:rPr>
                <w:rFonts w:ascii="宋体" w:hAnsi="宋体" w:cs="宋体"/>
                <w:color w:val="auto"/>
                <w:kern w:val="0"/>
                <w:sz w:val="21"/>
                <w:szCs w:val="21"/>
              </w:rPr>
            </w:pPr>
            <w:r>
              <w:rPr>
                <w:rFonts w:hint="eastAsia" w:ascii="宋体" w:hAnsi="宋体" w:eastAsia="宋体" w:cs="宋体"/>
                <w:color w:val="auto"/>
                <w:kern w:val="0"/>
                <w:sz w:val="21"/>
                <w:szCs w:val="21"/>
                <w:highlight w:val="none"/>
              </w:rPr>
              <w:t>本项目招标代理服务收费标准参照中华人民共和国国家计划委员会计价格【2002】1980号文、国家发展改革委办公厅文件发改办价格[2003]857号文件规定的服务费标准中“</w:t>
            </w:r>
            <w:r>
              <w:rPr>
                <w:rFonts w:hint="eastAsia" w:ascii="宋体" w:hAnsi="宋体" w:eastAsia="宋体" w:cs="宋体"/>
                <w:color w:val="auto"/>
                <w:kern w:val="0"/>
                <w:sz w:val="21"/>
                <w:szCs w:val="21"/>
                <w:highlight w:val="none"/>
                <w:lang w:val="en-US" w:eastAsia="zh-CN"/>
              </w:rPr>
              <w:t>服务采购</w:t>
            </w:r>
            <w:r>
              <w:rPr>
                <w:rFonts w:hint="eastAsia" w:ascii="宋体" w:hAnsi="宋体" w:eastAsia="宋体" w:cs="宋体"/>
                <w:color w:val="auto"/>
                <w:kern w:val="0"/>
                <w:sz w:val="21"/>
                <w:szCs w:val="21"/>
                <w:highlight w:val="none"/>
              </w:rPr>
              <w:t>”收费标准计取</w:t>
            </w:r>
            <w:r>
              <w:rPr>
                <w:rFonts w:hint="eastAsia" w:ascii="宋体" w:hAnsi="宋体" w:cs="宋体"/>
                <w:color w:val="auto"/>
                <w:kern w:val="0"/>
                <w:sz w:val="21"/>
                <w:szCs w:val="21"/>
                <w:highlight w:val="none"/>
                <w:lang w:eastAsia="zh-CN"/>
              </w:rPr>
              <w:t>，由成交供应商在领取成交通知书前，向采购代理机构一次性支付。</w:t>
            </w:r>
          </w:p>
        </w:tc>
      </w:tr>
      <w:tr w14:paraId="4A056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6" w:type="dxa"/>
            <w:vAlign w:val="center"/>
          </w:tcPr>
          <w:p w14:paraId="5400CB8E">
            <w:pPr>
              <w:spacing w:line="36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19</w:t>
            </w:r>
          </w:p>
        </w:tc>
        <w:tc>
          <w:tcPr>
            <w:tcW w:w="816" w:type="dxa"/>
            <w:vAlign w:val="center"/>
          </w:tcPr>
          <w:p w14:paraId="3D8DF0A6">
            <w:pPr>
              <w:spacing w:line="36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33</w:t>
            </w:r>
          </w:p>
        </w:tc>
        <w:tc>
          <w:tcPr>
            <w:tcW w:w="1446" w:type="dxa"/>
            <w:vAlign w:val="center"/>
          </w:tcPr>
          <w:p w14:paraId="0955DB3D">
            <w:pPr>
              <w:spacing w:line="36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解释权</w:t>
            </w:r>
          </w:p>
        </w:tc>
        <w:tc>
          <w:tcPr>
            <w:tcW w:w="6588" w:type="dxa"/>
          </w:tcPr>
          <w:p w14:paraId="3DC858D9">
            <w:pPr>
              <w:spacing w:line="360" w:lineRule="exact"/>
              <w:ind w:firstLine="0" w:firstLineChars="0"/>
              <w:rPr>
                <w:rFonts w:ascii="宋体" w:hAnsi="宋体" w:cs="宋体"/>
                <w:color w:val="auto"/>
                <w:kern w:val="0"/>
                <w:sz w:val="21"/>
                <w:szCs w:val="21"/>
              </w:rPr>
            </w:pPr>
            <w:r>
              <w:rPr>
                <w:rFonts w:hint="eastAsia" w:ascii="宋体" w:hAnsi="宋体" w:cs="宋体"/>
                <w:color w:val="auto"/>
                <w:kern w:val="0"/>
                <w:sz w:val="21"/>
                <w:szCs w:val="21"/>
              </w:rPr>
              <w:t>本竞争性磋商文件是根据《中华人民共和国政府采购法》《中华人民共和国政府采购法实施条例》《政府采购竞争性磋商采购方式管理暂行办法》和政府采购管理有关规定编制，本竞争性磋商文件的解释权属于采购代理机构。</w:t>
            </w:r>
          </w:p>
        </w:tc>
      </w:tr>
      <w:tr w14:paraId="47914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6" w:type="dxa"/>
            <w:vAlign w:val="center"/>
          </w:tcPr>
          <w:p w14:paraId="4BF45DF9">
            <w:pPr>
              <w:spacing w:line="36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20</w:t>
            </w:r>
          </w:p>
        </w:tc>
        <w:tc>
          <w:tcPr>
            <w:tcW w:w="816" w:type="dxa"/>
            <w:vAlign w:val="center"/>
          </w:tcPr>
          <w:p w14:paraId="78C5EF79">
            <w:pPr>
              <w:spacing w:line="36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34</w:t>
            </w:r>
          </w:p>
        </w:tc>
        <w:tc>
          <w:tcPr>
            <w:tcW w:w="1446" w:type="dxa"/>
            <w:vAlign w:val="center"/>
          </w:tcPr>
          <w:p w14:paraId="5C80E2E0">
            <w:pPr>
              <w:spacing w:line="36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监督管理机构</w:t>
            </w:r>
          </w:p>
        </w:tc>
        <w:tc>
          <w:tcPr>
            <w:tcW w:w="6588" w:type="dxa"/>
            <w:vAlign w:val="center"/>
          </w:tcPr>
          <w:p w14:paraId="578C9732">
            <w:pPr>
              <w:spacing w:line="360" w:lineRule="exact"/>
              <w:ind w:firstLine="0" w:firstLineChars="0"/>
              <w:rPr>
                <w:rFonts w:hint="eastAsia" w:ascii="宋体" w:hAnsi="宋体" w:eastAsia="宋体" w:cs="宋体"/>
                <w:color w:val="auto"/>
                <w:kern w:val="0"/>
                <w:sz w:val="21"/>
                <w:szCs w:val="21"/>
                <w:lang w:eastAsia="zh-CN"/>
              </w:rPr>
            </w:pPr>
            <w:r>
              <w:rPr>
                <w:rFonts w:hint="eastAsia" w:ascii="宋体" w:hAnsi="宋体" w:cs="宋体"/>
                <w:color w:val="auto"/>
                <w:kern w:val="0"/>
                <w:sz w:val="21"/>
                <w:szCs w:val="21"/>
                <w:lang w:eastAsia="zh-CN"/>
              </w:rPr>
              <w:t>桂林市财政局</w:t>
            </w:r>
            <w:r>
              <w:rPr>
                <w:rFonts w:hint="eastAsia" w:ascii="宋体" w:hAnsi="宋体" w:cs="宋体"/>
                <w:color w:val="auto"/>
                <w:kern w:val="0"/>
                <w:sz w:val="21"/>
                <w:szCs w:val="21"/>
              </w:rPr>
              <w:t>；联系电话：</w:t>
            </w:r>
            <w:r>
              <w:rPr>
                <w:rFonts w:hint="eastAsia" w:ascii="宋体" w:hAnsi="宋体" w:cs="宋体"/>
                <w:color w:val="auto"/>
                <w:kern w:val="0"/>
                <w:sz w:val="21"/>
                <w:szCs w:val="21"/>
                <w:lang w:eastAsia="zh-CN"/>
              </w:rPr>
              <w:t>0773-2829504</w:t>
            </w:r>
          </w:p>
        </w:tc>
      </w:tr>
    </w:tbl>
    <w:p w14:paraId="19ACA547">
      <w:pPr>
        <w:spacing w:line="380" w:lineRule="exact"/>
        <w:ind w:firstLine="0" w:firstLineChars="0"/>
        <w:jc w:val="center"/>
        <w:rPr>
          <w:rFonts w:ascii="宋体" w:hAnsi="宋体" w:cs="宋体"/>
          <w:b/>
          <w:color w:val="auto"/>
          <w:kern w:val="0"/>
          <w:sz w:val="28"/>
          <w:szCs w:val="28"/>
        </w:rPr>
      </w:pPr>
      <w:r>
        <w:rPr>
          <w:rFonts w:hint="eastAsia" w:ascii="宋体" w:hAnsi="宋体" w:cs="宋体"/>
          <w:b/>
          <w:color w:val="auto"/>
          <w:kern w:val="0"/>
          <w:sz w:val="28"/>
          <w:szCs w:val="28"/>
        </w:rPr>
        <w:t>一、总则</w:t>
      </w:r>
    </w:p>
    <w:p w14:paraId="0F4D5B87">
      <w:pPr>
        <w:spacing w:line="380" w:lineRule="exact"/>
        <w:ind w:firstLine="413" w:firstLineChars="196"/>
        <w:rPr>
          <w:rFonts w:ascii="宋体" w:hAnsi="宋体" w:cs="宋体"/>
          <w:b/>
          <w:color w:val="auto"/>
          <w:kern w:val="0"/>
          <w:sz w:val="21"/>
          <w:szCs w:val="21"/>
        </w:rPr>
      </w:pPr>
      <w:r>
        <w:rPr>
          <w:rFonts w:hint="eastAsia" w:ascii="宋体" w:hAnsi="宋体" w:cs="宋体"/>
          <w:b/>
          <w:color w:val="auto"/>
          <w:kern w:val="0"/>
          <w:sz w:val="21"/>
          <w:szCs w:val="21"/>
        </w:rPr>
        <w:t>1.适用范围</w:t>
      </w:r>
    </w:p>
    <w:p w14:paraId="25BD0F81">
      <w:pPr>
        <w:spacing w:line="380" w:lineRule="exact"/>
        <w:ind w:firstLine="435" w:firstLineChars="0"/>
        <w:rPr>
          <w:rFonts w:ascii="宋体" w:hAnsi="宋体" w:cs="宋体"/>
          <w:color w:val="auto"/>
          <w:kern w:val="0"/>
          <w:sz w:val="21"/>
          <w:szCs w:val="21"/>
        </w:rPr>
      </w:pPr>
      <w:r>
        <w:rPr>
          <w:rFonts w:hint="eastAsia" w:ascii="宋体" w:hAnsi="宋体" w:cs="宋体"/>
          <w:color w:val="auto"/>
          <w:kern w:val="0"/>
          <w:sz w:val="21"/>
          <w:szCs w:val="21"/>
        </w:rPr>
        <w:t>1.1 项目名称及项目编号：</w:t>
      </w:r>
    </w:p>
    <w:p w14:paraId="610889F3">
      <w:pPr>
        <w:spacing w:line="380" w:lineRule="exact"/>
        <w:ind w:firstLine="435" w:firstLineChars="0"/>
        <w:rPr>
          <w:rFonts w:hint="eastAsia" w:ascii="宋体" w:hAnsi="宋体" w:eastAsia="宋体" w:cs="宋体"/>
          <w:color w:val="auto"/>
          <w:kern w:val="0"/>
          <w:sz w:val="21"/>
          <w:szCs w:val="21"/>
          <w:lang w:eastAsia="zh-CN"/>
        </w:rPr>
      </w:pPr>
      <w:r>
        <w:rPr>
          <w:rFonts w:hint="eastAsia" w:ascii="宋体" w:hAnsi="宋体" w:cs="宋体"/>
          <w:color w:val="auto"/>
          <w:kern w:val="0"/>
          <w:sz w:val="21"/>
          <w:szCs w:val="21"/>
        </w:rPr>
        <w:t>项目名称：</w:t>
      </w:r>
      <w:r>
        <w:rPr>
          <w:rFonts w:hint="eastAsia" w:ascii="宋体" w:hAnsi="宋体" w:cs="宋体"/>
          <w:color w:val="auto"/>
          <w:sz w:val="21"/>
          <w:szCs w:val="24"/>
          <w:lang w:eastAsia="zh-CN"/>
        </w:rPr>
        <w:t>无纸化会议系统采购</w:t>
      </w:r>
    </w:p>
    <w:p w14:paraId="1FA11110">
      <w:pPr>
        <w:spacing w:line="380" w:lineRule="exact"/>
        <w:ind w:firstLine="435" w:firstLineChars="0"/>
        <w:rPr>
          <w:rFonts w:hint="eastAsia" w:ascii="宋体" w:hAnsi="宋体" w:eastAsia="宋体" w:cs="宋体"/>
          <w:color w:val="auto"/>
          <w:sz w:val="21"/>
          <w:szCs w:val="21"/>
          <w:lang w:eastAsia="zh-CN"/>
        </w:rPr>
      </w:pPr>
      <w:r>
        <w:rPr>
          <w:rFonts w:hint="eastAsia" w:ascii="宋体" w:hAnsi="宋体" w:cs="宋体"/>
          <w:color w:val="auto"/>
          <w:kern w:val="0"/>
          <w:sz w:val="21"/>
          <w:szCs w:val="21"/>
        </w:rPr>
        <w:t>项目编号</w:t>
      </w:r>
      <w:r>
        <w:rPr>
          <w:rFonts w:hint="eastAsia" w:ascii="宋体" w:hAnsi="宋体" w:cs="宋体"/>
          <w:color w:val="auto"/>
          <w:sz w:val="21"/>
          <w:szCs w:val="24"/>
        </w:rPr>
        <w:t>：</w:t>
      </w:r>
      <w:r>
        <w:rPr>
          <w:rFonts w:hint="eastAsia" w:ascii="宋体" w:hAnsi="宋体" w:cs="宋体"/>
          <w:color w:val="auto"/>
          <w:sz w:val="21"/>
          <w:szCs w:val="21"/>
          <w:lang w:eastAsia="zh-CN"/>
        </w:rPr>
        <w:t>GLZC2026-C3-990492-ZCJS</w:t>
      </w:r>
    </w:p>
    <w:p w14:paraId="1B89B3D7">
      <w:pPr>
        <w:spacing w:line="380" w:lineRule="exact"/>
        <w:ind w:firstLine="435" w:firstLineChars="0"/>
        <w:rPr>
          <w:rFonts w:ascii="宋体" w:hAnsi="宋体" w:cs="宋体"/>
          <w:color w:val="auto"/>
          <w:kern w:val="0"/>
          <w:sz w:val="21"/>
          <w:szCs w:val="21"/>
        </w:rPr>
      </w:pPr>
      <w:r>
        <w:rPr>
          <w:rFonts w:hint="eastAsia" w:ascii="宋体" w:hAnsi="宋体" w:cs="宋体"/>
          <w:color w:val="auto"/>
          <w:kern w:val="0"/>
          <w:sz w:val="21"/>
          <w:szCs w:val="21"/>
        </w:rPr>
        <w:t>1.2 本竞争性磋商文件（以下简称磋商文件）适用于本磋商项目的磋商、评审、合同履约、验收、付款等行为（法律法规另有规定的，从其规定）。</w:t>
      </w:r>
    </w:p>
    <w:p w14:paraId="0CC50EAF">
      <w:pPr>
        <w:spacing w:line="380" w:lineRule="exact"/>
        <w:ind w:firstLine="435" w:firstLineChars="0"/>
        <w:rPr>
          <w:rFonts w:ascii="宋体" w:hAnsi="宋体" w:cs="宋体"/>
          <w:b/>
          <w:color w:val="auto"/>
          <w:kern w:val="0"/>
          <w:sz w:val="21"/>
          <w:szCs w:val="21"/>
        </w:rPr>
      </w:pPr>
      <w:r>
        <w:rPr>
          <w:rFonts w:hint="eastAsia" w:ascii="宋体" w:hAnsi="宋体" w:cs="宋体"/>
          <w:b/>
          <w:color w:val="auto"/>
          <w:kern w:val="0"/>
          <w:sz w:val="21"/>
          <w:szCs w:val="21"/>
        </w:rPr>
        <w:t>2.定义</w:t>
      </w:r>
    </w:p>
    <w:p w14:paraId="7ED10ACD">
      <w:pPr>
        <w:spacing w:line="380" w:lineRule="exact"/>
        <w:ind w:firstLine="435" w:firstLineChars="0"/>
        <w:rPr>
          <w:rFonts w:ascii="宋体" w:hAnsi="宋体" w:cs="宋体"/>
          <w:color w:val="auto"/>
          <w:kern w:val="0"/>
          <w:sz w:val="21"/>
          <w:szCs w:val="21"/>
        </w:rPr>
      </w:pPr>
      <w:r>
        <w:rPr>
          <w:rFonts w:hint="eastAsia" w:ascii="宋体" w:hAnsi="宋体" w:cs="宋体"/>
          <w:color w:val="auto"/>
          <w:kern w:val="0"/>
          <w:sz w:val="21"/>
          <w:szCs w:val="21"/>
        </w:rPr>
        <w:t>2.1“供应商”：是指符合本次采购项目的供应商资格并提交响应文件、参加磋商的供应商。如果该供应商在本次磋商中成交，即成为“成交供应商”。</w:t>
      </w:r>
    </w:p>
    <w:p w14:paraId="34985E03">
      <w:pPr>
        <w:spacing w:line="380" w:lineRule="exact"/>
        <w:ind w:firstLine="435" w:firstLineChars="0"/>
        <w:rPr>
          <w:rFonts w:ascii="宋体" w:hAnsi="宋体" w:cs="宋体"/>
          <w:color w:val="auto"/>
          <w:kern w:val="0"/>
          <w:sz w:val="21"/>
          <w:szCs w:val="21"/>
        </w:rPr>
      </w:pPr>
      <w:r>
        <w:rPr>
          <w:rFonts w:hint="eastAsia" w:ascii="宋体" w:hAnsi="宋体" w:cs="宋体"/>
          <w:color w:val="auto"/>
          <w:kern w:val="0"/>
          <w:sz w:val="21"/>
          <w:szCs w:val="21"/>
        </w:rPr>
        <w:t>2.2</w:t>
      </w:r>
      <w:r>
        <w:rPr>
          <w:rFonts w:hint="eastAsia" w:hAnsi="宋体"/>
          <w:color w:val="auto"/>
          <w:sz w:val="21"/>
        </w:rPr>
        <w:t>供应商为其他组织或者自然人时，本竞争性磋商文件规定的法定代表人指负责人或者自然人。本竞争性磋商文件所称负责人是指参加竞标的其他组织营业执照或者执业许可证等证照上的负责人，本竞争性磋商文件所称自然人指参与竞标的自然人本人，且应具备独立承担民事责任能力，自然人应当为年满18岁以上成年人（十六周岁以上的未成年人，以自己的劳动收入为主要生活来源的，视为完全民事行为能力人）。</w:t>
      </w:r>
    </w:p>
    <w:p w14:paraId="545B5ACD">
      <w:pPr>
        <w:spacing w:line="380" w:lineRule="exact"/>
        <w:ind w:firstLine="435" w:firstLineChars="0"/>
        <w:rPr>
          <w:rFonts w:ascii="宋体" w:hAnsi="宋体" w:cs="宋体"/>
          <w:color w:val="auto"/>
          <w:kern w:val="0"/>
          <w:sz w:val="21"/>
          <w:szCs w:val="21"/>
        </w:rPr>
      </w:pPr>
      <w:r>
        <w:rPr>
          <w:rFonts w:hint="eastAsia" w:ascii="宋体" w:hAnsi="宋体" w:cs="宋体"/>
          <w:color w:val="auto"/>
          <w:kern w:val="0"/>
          <w:sz w:val="21"/>
          <w:szCs w:val="21"/>
        </w:rPr>
        <w:t>2.3“</w:t>
      </w:r>
      <w:r>
        <w:rPr>
          <w:rFonts w:ascii="宋体" w:hAnsi="宋体" w:cs="宋体"/>
          <w:color w:val="auto"/>
          <w:kern w:val="0"/>
          <w:sz w:val="21"/>
          <w:szCs w:val="21"/>
        </w:rPr>
        <w:t>货物</w:t>
      </w:r>
      <w:r>
        <w:rPr>
          <w:rFonts w:hint="eastAsia" w:ascii="宋体" w:hAnsi="宋体" w:cs="宋体"/>
          <w:color w:val="auto"/>
          <w:kern w:val="0"/>
          <w:sz w:val="21"/>
          <w:szCs w:val="21"/>
        </w:rPr>
        <w:t>”：系</w:t>
      </w:r>
      <w:r>
        <w:rPr>
          <w:rFonts w:ascii="宋体" w:hAnsi="宋体" w:cs="宋体"/>
          <w:color w:val="auto"/>
          <w:kern w:val="0"/>
          <w:sz w:val="21"/>
          <w:szCs w:val="21"/>
        </w:rPr>
        <w:t>指各种形态和种类的物品，包括原材料、燃料、设备、产品等</w:t>
      </w:r>
      <w:r>
        <w:rPr>
          <w:rFonts w:hint="eastAsia" w:ascii="宋体" w:hAnsi="宋体" w:cs="宋体"/>
          <w:color w:val="auto"/>
          <w:kern w:val="0"/>
          <w:sz w:val="21"/>
          <w:szCs w:val="21"/>
        </w:rPr>
        <w:t>。</w:t>
      </w:r>
    </w:p>
    <w:p w14:paraId="4FB74FC6">
      <w:pPr>
        <w:spacing w:line="380" w:lineRule="exact"/>
        <w:ind w:firstLine="435" w:firstLineChars="0"/>
        <w:rPr>
          <w:rFonts w:ascii="宋体" w:hAnsi="宋体" w:cs="宋体"/>
          <w:color w:val="auto"/>
          <w:kern w:val="0"/>
          <w:sz w:val="21"/>
          <w:szCs w:val="21"/>
        </w:rPr>
      </w:pPr>
      <w:r>
        <w:rPr>
          <w:rFonts w:hint="eastAsia" w:ascii="宋体" w:hAnsi="宋体" w:cs="宋体"/>
          <w:color w:val="auto"/>
          <w:kern w:val="0"/>
          <w:sz w:val="21"/>
          <w:szCs w:val="21"/>
        </w:rPr>
        <w:t>2.4“服务”：系指按磋商文件规定，供应商须承担的</w:t>
      </w:r>
      <w:r>
        <w:rPr>
          <w:rFonts w:hint="eastAsia" w:ascii="宋体" w:hAnsi="宋体" w:cs="宋体"/>
          <w:color w:val="auto"/>
          <w:sz w:val="21"/>
          <w:szCs w:val="24"/>
          <w:lang w:eastAsia="zh-CN"/>
        </w:rPr>
        <w:t>桂林市中级人民法院2026年长征国家文化公园广西段宣传视频制作服务</w:t>
      </w:r>
      <w:r>
        <w:rPr>
          <w:rFonts w:hint="eastAsia" w:ascii="宋体" w:hAnsi="宋体" w:cs="宋体"/>
          <w:color w:val="auto"/>
          <w:sz w:val="21"/>
          <w:szCs w:val="21"/>
        </w:rPr>
        <w:t>，</w:t>
      </w:r>
      <w:r>
        <w:rPr>
          <w:rFonts w:hint="eastAsia" w:ascii="宋体" w:hAnsi="宋体" w:cs="宋体"/>
          <w:color w:val="auto"/>
          <w:kern w:val="0"/>
          <w:sz w:val="21"/>
          <w:szCs w:val="21"/>
        </w:rPr>
        <w:t>以及本项目采购标的涉及的相关义务。</w:t>
      </w:r>
    </w:p>
    <w:p w14:paraId="467C4EF3">
      <w:pPr>
        <w:spacing w:line="380" w:lineRule="exact"/>
        <w:ind w:firstLine="435" w:firstLineChars="0"/>
        <w:rPr>
          <w:rFonts w:ascii="宋体" w:hAnsi="宋体" w:cs="宋体"/>
          <w:color w:val="auto"/>
          <w:kern w:val="0"/>
          <w:sz w:val="21"/>
          <w:szCs w:val="21"/>
        </w:rPr>
      </w:pPr>
      <w:r>
        <w:rPr>
          <w:rFonts w:hint="eastAsia" w:ascii="宋体" w:hAnsi="宋体" w:cs="宋体"/>
          <w:color w:val="auto"/>
          <w:kern w:val="0"/>
          <w:sz w:val="21"/>
          <w:szCs w:val="21"/>
        </w:rPr>
        <w:t>2.5 “项目”：系指供应商按磋商文件规定向采购人提供的货物和服务。</w:t>
      </w:r>
    </w:p>
    <w:p w14:paraId="29ED88F6">
      <w:pPr>
        <w:spacing w:line="380" w:lineRule="exact"/>
        <w:ind w:firstLine="435" w:firstLineChars="0"/>
        <w:rPr>
          <w:rFonts w:ascii="宋体" w:hAnsi="宋体" w:cs="宋体"/>
          <w:color w:val="auto"/>
          <w:kern w:val="0"/>
          <w:sz w:val="21"/>
          <w:szCs w:val="21"/>
        </w:rPr>
      </w:pPr>
      <w:r>
        <w:rPr>
          <w:rFonts w:hint="eastAsia" w:ascii="宋体" w:hAnsi="宋体" w:cs="宋体"/>
          <w:color w:val="auto"/>
          <w:kern w:val="0"/>
          <w:sz w:val="21"/>
          <w:szCs w:val="21"/>
        </w:rPr>
        <w:t>2.6 “书面形式”：包括信函、传真、电报等。</w:t>
      </w:r>
    </w:p>
    <w:p w14:paraId="18AC0030">
      <w:pPr>
        <w:adjustRightInd w:val="0"/>
        <w:snapToGrid w:val="0"/>
        <w:spacing w:line="380" w:lineRule="exact"/>
        <w:ind w:firstLine="482"/>
        <w:jc w:val="left"/>
        <w:rPr>
          <w:rFonts w:ascii="宋体" w:hAnsi="宋体" w:cs="宋体"/>
          <w:b/>
          <w:color w:val="auto"/>
          <w:kern w:val="0"/>
          <w:szCs w:val="20"/>
        </w:rPr>
      </w:pPr>
      <w:r>
        <w:rPr>
          <w:rFonts w:hint="eastAsia" w:ascii="宋体" w:hAnsi="宋体" w:cs="宋体"/>
          <w:b/>
          <w:color w:val="auto"/>
          <w:kern w:val="0"/>
          <w:szCs w:val="20"/>
        </w:rPr>
        <w:t>2.7“响应文件”：本项目实行全流程电子化采购，供应商通过广西政府采购云平台参与电子竞标。响应文件特指供应商按本磋商文件规定提交的电子响应文件（包括因特殊情况无法解密或解密失败提交的电子备份响应文件）。</w:t>
      </w:r>
    </w:p>
    <w:p w14:paraId="43AEEFC1">
      <w:pPr>
        <w:spacing w:line="380" w:lineRule="exact"/>
        <w:ind w:firstLine="435" w:firstLineChars="0"/>
        <w:rPr>
          <w:rFonts w:ascii="宋体" w:hAnsi="宋体" w:cs="宋体"/>
          <w:b/>
          <w:color w:val="auto"/>
          <w:kern w:val="0"/>
          <w:sz w:val="21"/>
          <w:szCs w:val="21"/>
        </w:rPr>
      </w:pPr>
      <w:r>
        <w:rPr>
          <w:rFonts w:hint="eastAsia" w:ascii="宋体" w:hAnsi="宋体" w:cs="宋体"/>
          <w:b/>
          <w:color w:val="auto"/>
          <w:kern w:val="0"/>
          <w:sz w:val="21"/>
          <w:szCs w:val="21"/>
        </w:rPr>
        <w:t>3.供应商资格</w:t>
      </w:r>
    </w:p>
    <w:p w14:paraId="29308BB1">
      <w:pPr>
        <w:spacing w:line="380" w:lineRule="exact"/>
        <w:ind w:firstLine="420"/>
        <w:rPr>
          <w:rFonts w:ascii="宋体" w:hAnsi="宋体" w:cs="宋体"/>
          <w:color w:val="auto"/>
          <w:sz w:val="21"/>
          <w:szCs w:val="21"/>
        </w:rPr>
      </w:pPr>
      <w:r>
        <w:rPr>
          <w:rFonts w:hint="eastAsia" w:ascii="宋体" w:hAnsi="宋体" w:cs="宋体"/>
          <w:color w:val="auto"/>
          <w:sz w:val="21"/>
          <w:szCs w:val="21"/>
        </w:rPr>
        <w:t>3.1满足《中华人民共和国政府采购法》第二十二条规定。</w:t>
      </w:r>
    </w:p>
    <w:p w14:paraId="466BD134">
      <w:pPr>
        <w:spacing w:line="380" w:lineRule="exact"/>
        <w:ind w:firstLine="420"/>
        <w:rPr>
          <w:rFonts w:ascii="宋体" w:hAnsi="宋体" w:cs="宋体"/>
          <w:color w:val="auto"/>
          <w:sz w:val="21"/>
          <w:szCs w:val="21"/>
        </w:rPr>
      </w:pPr>
      <w:r>
        <w:rPr>
          <w:rFonts w:hint="eastAsia" w:ascii="宋体" w:hAnsi="宋体" w:cs="宋体"/>
          <w:color w:val="auto"/>
          <w:sz w:val="21"/>
          <w:szCs w:val="21"/>
        </w:rPr>
        <w:t>3.2落实政府采购政策需满足的资格要求：无</w:t>
      </w:r>
      <w:r>
        <w:rPr>
          <w:rFonts w:hint="eastAsia" w:ascii="宋体" w:hAnsi="宋体" w:cs="宋体"/>
          <w:color w:val="auto"/>
          <w:kern w:val="0"/>
          <w:sz w:val="21"/>
          <w:szCs w:val="21"/>
        </w:rPr>
        <w:t>。</w:t>
      </w:r>
    </w:p>
    <w:p w14:paraId="314591CE">
      <w:pPr>
        <w:spacing w:line="380" w:lineRule="exact"/>
        <w:ind w:firstLine="420"/>
        <w:rPr>
          <w:rFonts w:ascii="宋体" w:hAnsi="宋体"/>
          <w:color w:val="auto"/>
          <w:spacing w:val="1"/>
          <w:kern w:val="0"/>
        </w:rPr>
      </w:pPr>
      <w:r>
        <w:rPr>
          <w:rFonts w:hint="eastAsia" w:ascii="宋体" w:hAnsi="宋体" w:cs="宋体"/>
          <w:color w:val="auto"/>
          <w:sz w:val="21"/>
          <w:szCs w:val="21"/>
        </w:rPr>
        <w:t>3.3本项目的特定资格要求：</w:t>
      </w:r>
      <w:r>
        <w:rPr>
          <w:rFonts w:hint="eastAsia" w:ascii="宋体" w:hAnsi="宋体" w:cs="宋体"/>
          <w:color w:val="auto"/>
          <w:sz w:val="21"/>
          <w:szCs w:val="21"/>
          <w:lang w:eastAsia="zh-CN"/>
        </w:rPr>
        <w:t>无</w:t>
      </w:r>
      <w:r>
        <w:rPr>
          <w:rFonts w:hint="eastAsia" w:ascii="宋体" w:hAnsi="宋体" w:cs="宋体"/>
          <w:color w:val="auto"/>
          <w:sz w:val="21"/>
          <w:szCs w:val="21"/>
        </w:rPr>
        <w:t>。</w:t>
      </w:r>
    </w:p>
    <w:p w14:paraId="54F7647A">
      <w:pPr>
        <w:spacing w:line="380" w:lineRule="exact"/>
        <w:ind w:firstLine="435" w:firstLineChars="0"/>
        <w:rPr>
          <w:rFonts w:ascii="宋体" w:hAnsi="宋体" w:cs="宋体"/>
          <w:b/>
          <w:color w:val="auto"/>
          <w:kern w:val="0"/>
          <w:sz w:val="21"/>
          <w:szCs w:val="21"/>
        </w:rPr>
      </w:pPr>
      <w:r>
        <w:rPr>
          <w:rFonts w:hint="eastAsia" w:ascii="宋体" w:hAnsi="宋体" w:cs="宋体"/>
          <w:b/>
          <w:color w:val="auto"/>
          <w:kern w:val="0"/>
          <w:sz w:val="21"/>
          <w:szCs w:val="21"/>
        </w:rPr>
        <w:t>4.参与电子竞标的准备工作</w:t>
      </w:r>
    </w:p>
    <w:p w14:paraId="31D67197">
      <w:pPr>
        <w:tabs>
          <w:tab w:val="left" w:pos="1635"/>
        </w:tabs>
        <w:spacing w:line="380" w:lineRule="exact"/>
        <w:ind w:firstLine="435" w:firstLineChars="0"/>
        <w:rPr>
          <w:rFonts w:ascii="宋体" w:hAnsi="宋体" w:cs="宋体"/>
          <w:color w:val="auto"/>
          <w:kern w:val="0"/>
          <w:sz w:val="21"/>
          <w:szCs w:val="21"/>
        </w:rPr>
      </w:pPr>
      <w:r>
        <w:rPr>
          <w:rFonts w:hint="eastAsia" w:ascii="宋体" w:hAnsi="宋体" w:cs="宋体"/>
          <w:color w:val="auto"/>
          <w:kern w:val="0"/>
          <w:sz w:val="21"/>
          <w:szCs w:val="21"/>
        </w:rPr>
        <w:t>4.1本项目实行全流程电子化采购，供应商通过</w:t>
      </w:r>
      <w:r>
        <w:rPr>
          <w:rFonts w:hint="eastAsia" w:ascii="宋体" w:hAnsi="宋体" w:cs="宋体"/>
          <w:color w:val="auto"/>
          <w:sz w:val="21"/>
          <w:szCs w:val="24"/>
        </w:rPr>
        <w:t>广西政府采购云平台</w:t>
      </w:r>
      <w:r>
        <w:rPr>
          <w:rFonts w:hint="eastAsia" w:ascii="宋体" w:hAnsi="宋体" w:cs="宋体"/>
          <w:color w:val="auto"/>
          <w:kern w:val="0"/>
          <w:sz w:val="21"/>
          <w:szCs w:val="21"/>
        </w:rPr>
        <w:t>参与电子竞标，并应做好以下相关准备工作：①在</w:t>
      </w:r>
      <w:r>
        <w:rPr>
          <w:rFonts w:hint="eastAsia" w:ascii="宋体" w:hAnsi="宋体" w:cs="宋体"/>
          <w:color w:val="auto"/>
          <w:sz w:val="21"/>
          <w:szCs w:val="24"/>
        </w:rPr>
        <w:t>广西政府采购云平台</w:t>
      </w:r>
      <w:r>
        <w:rPr>
          <w:rFonts w:hint="eastAsia" w:ascii="宋体" w:hAnsi="宋体" w:cs="宋体"/>
          <w:color w:val="auto"/>
          <w:kern w:val="0"/>
          <w:sz w:val="21"/>
          <w:szCs w:val="21"/>
        </w:rPr>
        <w:t>注册成为正式供应商（操作方法详见广西壮族自治区政府采购网—办事服务—办事指南）；②完成CA证书申领和绑定（费用由供应商自行承担，办理流程详见广西壮族自治区政府采购网—办事服务—下载专区，完成CA证书办理预计一周左右，建议供应商尽快办理），</w:t>
      </w:r>
      <w:r>
        <w:rPr>
          <w:rFonts w:hint="eastAsia" w:ascii="宋体" w:hAnsi="宋体" w:cs="宋体"/>
          <w:bCs/>
          <w:color w:val="auto"/>
          <w:sz w:val="21"/>
          <w:szCs w:val="21"/>
        </w:rPr>
        <w:t>以便供应商采用CA证书对其响应文件进行电子签章或电子签名</w:t>
      </w:r>
      <w:r>
        <w:rPr>
          <w:rFonts w:hint="eastAsia" w:ascii="宋体" w:hAnsi="宋体" w:cs="宋体"/>
          <w:color w:val="auto"/>
          <w:kern w:val="0"/>
          <w:sz w:val="21"/>
          <w:szCs w:val="21"/>
        </w:rPr>
        <w:t>；③下载“广西壮族自治区全流程电子招投标项目管理系统－供应商客户端”（操作方法详见广西壮族自治区政府采购网—办事服务—下载专区，以下称“</w:t>
      </w:r>
      <w:r>
        <w:rPr>
          <w:rFonts w:hint="eastAsia" w:ascii="宋体" w:hAnsi="宋体" w:cs="宋体"/>
          <w:color w:val="auto"/>
          <w:sz w:val="21"/>
          <w:szCs w:val="24"/>
        </w:rPr>
        <w:t>广西政府采购云平台</w:t>
      </w:r>
      <w:r>
        <w:rPr>
          <w:rFonts w:hint="eastAsia" w:ascii="宋体" w:hAnsi="宋体" w:cs="宋体"/>
          <w:color w:val="auto"/>
          <w:kern w:val="0"/>
          <w:sz w:val="21"/>
          <w:szCs w:val="21"/>
        </w:rPr>
        <w:t>电子投标客户端”）并安装成功。供应商应当在响应文件提交截止时间前在</w:t>
      </w:r>
      <w:r>
        <w:rPr>
          <w:rFonts w:hint="eastAsia" w:ascii="宋体" w:hAnsi="宋体" w:cs="宋体"/>
          <w:color w:val="auto"/>
          <w:sz w:val="21"/>
          <w:szCs w:val="24"/>
        </w:rPr>
        <w:t>广西政府采购云平台</w:t>
      </w:r>
      <w:r>
        <w:rPr>
          <w:rFonts w:hint="eastAsia" w:ascii="宋体" w:hAnsi="宋体" w:cs="宋体"/>
          <w:color w:val="auto"/>
          <w:kern w:val="0"/>
          <w:sz w:val="21"/>
          <w:szCs w:val="21"/>
        </w:rPr>
        <w:t>完成身份认证，确保能够对相关数据电文进行加密和使用电子签章；④自备计算机和网络设备并确保能接入互联网（费用由供应商自行承担，设备应确保可进行视频通话和读取</w:t>
      </w:r>
      <w:r>
        <w:rPr>
          <w:rFonts w:hint="eastAsia" w:ascii="宋体" w:hAnsi="宋体" w:cs="宋体"/>
          <w:color w:val="auto"/>
          <w:sz w:val="21"/>
          <w:szCs w:val="24"/>
        </w:rPr>
        <w:t>广西政府采购云平台</w:t>
      </w:r>
      <w:r>
        <w:rPr>
          <w:rFonts w:hint="eastAsia" w:ascii="宋体" w:hAnsi="宋体" w:cs="宋体"/>
          <w:color w:val="auto"/>
          <w:kern w:val="0"/>
          <w:sz w:val="21"/>
          <w:szCs w:val="21"/>
        </w:rPr>
        <w:t>CA证书）。因供应商未做好相关准备工作等自身原因导致无法参加本项目电子竞标或竞标失败的，造成的一切后果，由供应商自行承担。</w:t>
      </w:r>
    </w:p>
    <w:p w14:paraId="0AD07C75">
      <w:pPr>
        <w:tabs>
          <w:tab w:val="left" w:pos="1635"/>
        </w:tabs>
        <w:spacing w:line="380" w:lineRule="exact"/>
        <w:ind w:firstLine="435" w:firstLineChars="0"/>
        <w:rPr>
          <w:rFonts w:ascii="宋体" w:hAnsi="宋体" w:cs="宋体"/>
          <w:color w:val="auto"/>
          <w:kern w:val="0"/>
          <w:sz w:val="21"/>
          <w:szCs w:val="21"/>
        </w:rPr>
      </w:pPr>
      <w:r>
        <w:rPr>
          <w:rFonts w:hint="eastAsia" w:ascii="宋体" w:hAnsi="宋体" w:cs="宋体"/>
          <w:color w:val="auto"/>
          <w:kern w:val="0"/>
          <w:sz w:val="21"/>
          <w:szCs w:val="21"/>
        </w:rPr>
        <w:t>4.2电子竞标具体操作流程参考《政府采购项目电子交易管理操作指南－供应商》（详见桂林市政府采购网—采购资讯—重要通知）；如遇平台技术问题详询</w:t>
      </w:r>
      <w:r>
        <w:rPr>
          <w:rFonts w:hint="eastAsia" w:ascii="宋体" w:hAnsi="宋体" w:cs="宋体"/>
          <w:bCs/>
          <w:color w:val="auto"/>
          <w:sz w:val="21"/>
          <w:szCs w:val="21"/>
        </w:rPr>
        <w:t>0771-3381253、</w:t>
      </w:r>
      <w:r>
        <w:rPr>
          <w:rFonts w:hint="eastAsia" w:ascii="宋体" w:hAnsi="宋体" w:cs="宋体"/>
          <w:color w:val="auto"/>
          <w:kern w:val="0"/>
          <w:sz w:val="21"/>
          <w:szCs w:val="21"/>
        </w:rPr>
        <w:t>95763。</w:t>
      </w:r>
    </w:p>
    <w:p w14:paraId="7B435CBB">
      <w:pPr>
        <w:tabs>
          <w:tab w:val="left" w:pos="1635"/>
        </w:tabs>
        <w:spacing w:line="380" w:lineRule="exact"/>
        <w:ind w:firstLine="435" w:firstLineChars="0"/>
        <w:rPr>
          <w:rFonts w:ascii="宋体" w:hAnsi="宋体" w:cs="宋体"/>
          <w:color w:val="auto"/>
          <w:kern w:val="0"/>
          <w:sz w:val="21"/>
          <w:szCs w:val="21"/>
        </w:rPr>
      </w:pPr>
      <w:r>
        <w:rPr>
          <w:rFonts w:hint="eastAsia" w:ascii="宋体" w:hAnsi="宋体" w:cs="宋体"/>
          <w:color w:val="auto"/>
          <w:kern w:val="0"/>
          <w:sz w:val="21"/>
          <w:szCs w:val="21"/>
        </w:rPr>
        <w:t>4.3不论磋商结果如何，供应商均应自行承担所有与磋商有关的全部费用。</w:t>
      </w:r>
    </w:p>
    <w:p w14:paraId="62497608">
      <w:pPr>
        <w:tabs>
          <w:tab w:val="left" w:pos="1635"/>
        </w:tabs>
        <w:spacing w:line="380" w:lineRule="exact"/>
        <w:ind w:firstLine="435" w:firstLineChars="0"/>
        <w:rPr>
          <w:rFonts w:ascii="宋体" w:hAnsi="宋体" w:cs="宋体"/>
          <w:b/>
          <w:color w:val="auto"/>
          <w:kern w:val="0"/>
          <w:sz w:val="21"/>
          <w:szCs w:val="21"/>
        </w:rPr>
      </w:pPr>
      <w:r>
        <w:rPr>
          <w:rFonts w:hint="eastAsia" w:ascii="宋体" w:hAnsi="宋体" w:cs="宋体"/>
          <w:b/>
          <w:color w:val="auto"/>
          <w:kern w:val="0"/>
          <w:sz w:val="21"/>
          <w:szCs w:val="21"/>
        </w:rPr>
        <w:t>5.联合体要求：</w:t>
      </w:r>
    </w:p>
    <w:p w14:paraId="3741F3BD">
      <w:pPr>
        <w:snapToGrid w:val="0"/>
        <w:spacing w:line="380" w:lineRule="exact"/>
        <w:ind w:firstLine="420"/>
        <w:jc w:val="left"/>
        <w:rPr>
          <w:rFonts w:ascii="宋体" w:hAnsi="宋体" w:cs="宋体"/>
          <w:b/>
          <w:color w:val="auto"/>
          <w:kern w:val="0"/>
          <w:sz w:val="21"/>
          <w:szCs w:val="21"/>
        </w:rPr>
      </w:pPr>
      <w:r>
        <w:rPr>
          <w:rFonts w:hint="eastAsia" w:ascii="宋体" w:hAnsi="宋体" w:cs="宋体"/>
          <w:color w:val="auto"/>
          <w:kern w:val="0"/>
          <w:sz w:val="21"/>
          <w:szCs w:val="21"/>
        </w:rPr>
        <w:t>本项目不接受联合体参与磋商。</w:t>
      </w:r>
    </w:p>
    <w:p w14:paraId="78306389">
      <w:pPr>
        <w:tabs>
          <w:tab w:val="left" w:pos="2190"/>
        </w:tabs>
        <w:spacing w:line="380" w:lineRule="exact"/>
        <w:ind w:firstLine="413" w:firstLineChars="196"/>
        <w:rPr>
          <w:rFonts w:ascii="宋体" w:hAnsi="宋体" w:cs="宋体"/>
          <w:b/>
          <w:color w:val="auto"/>
          <w:kern w:val="0"/>
          <w:sz w:val="21"/>
          <w:szCs w:val="21"/>
        </w:rPr>
      </w:pPr>
      <w:r>
        <w:rPr>
          <w:rFonts w:hint="eastAsia" w:ascii="宋体" w:hAnsi="宋体" w:cs="宋体"/>
          <w:b/>
          <w:color w:val="auto"/>
          <w:kern w:val="0"/>
          <w:sz w:val="21"/>
          <w:szCs w:val="21"/>
        </w:rPr>
        <w:t>6.质疑和投诉</w:t>
      </w:r>
      <w:r>
        <w:rPr>
          <w:rFonts w:hint="eastAsia" w:ascii="宋体" w:hAnsi="宋体" w:cs="宋体"/>
          <w:b/>
          <w:color w:val="auto"/>
          <w:kern w:val="0"/>
          <w:sz w:val="21"/>
          <w:szCs w:val="21"/>
        </w:rPr>
        <w:tab/>
      </w:r>
    </w:p>
    <w:p w14:paraId="736782B7">
      <w:pPr>
        <w:tabs>
          <w:tab w:val="left" w:pos="2190"/>
        </w:tabs>
        <w:spacing w:line="380" w:lineRule="exact"/>
        <w:ind w:firstLine="435" w:firstLineChars="0"/>
        <w:rPr>
          <w:rFonts w:ascii="宋体" w:hAnsi="宋体" w:cs="宋体"/>
          <w:color w:val="auto"/>
          <w:sz w:val="21"/>
          <w:szCs w:val="21"/>
        </w:rPr>
      </w:pPr>
      <w:r>
        <w:rPr>
          <w:rFonts w:hint="eastAsia" w:ascii="宋体" w:hAnsi="宋体" w:cs="宋体"/>
          <w:color w:val="auto"/>
          <w:sz w:val="21"/>
          <w:szCs w:val="21"/>
        </w:rPr>
        <w:t>6.1供应商认为磋商文件使自己的合法权益受到损害的，应当于本项目公告期限届满之日起七个工作日内，以书面形式向采购代理机构提出质疑；供应商认为采购过程或成交结果使自己的合法权益受到损害的，应当在各采购程序环节结束之日或成交公告期限届满之日起七个工作日内，以书面形式向采购代理机构提出质疑</w:t>
      </w:r>
      <w:r>
        <w:rPr>
          <w:rFonts w:hint="eastAsia" w:ascii="宋体" w:hAnsi="宋体" w:cs="宋体"/>
          <w:b/>
          <w:color w:val="auto"/>
          <w:sz w:val="21"/>
          <w:szCs w:val="21"/>
        </w:rPr>
        <w:t>（“质疑函”格式见附表1）</w:t>
      </w:r>
      <w:r>
        <w:rPr>
          <w:rFonts w:hint="eastAsia" w:ascii="宋体" w:hAnsi="宋体" w:cs="宋体"/>
          <w:color w:val="auto"/>
          <w:sz w:val="21"/>
          <w:szCs w:val="21"/>
        </w:rPr>
        <w:t>。否则，采购代理机构有权拒收。</w:t>
      </w:r>
    </w:p>
    <w:p w14:paraId="650EA1BC">
      <w:pPr>
        <w:tabs>
          <w:tab w:val="left" w:pos="2190"/>
        </w:tabs>
        <w:spacing w:line="380" w:lineRule="exact"/>
        <w:ind w:firstLine="435" w:firstLineChars="0"/>
        <w:rPr>
          <w:rFonts w:ascii="宋体" w:hAnsi="宋体" w:cs="宋体"/>
          <w:color w:val="auto"/>
          <w:sz w:val="21"/>
          <w:szCs w:val="21"/>
        </w:rPr>
      </w:pPr>
      <w:r>
        <w:rPr>
          <w:rFonts w:hint="eastAsia" w:ascii="宋体" w:hAnsi="宋体" w:cs="宋体"/>
          <w:color w:val="auto"/>
          <w:sz w:val="21"/>
          <w:szCs w:val="21"/>
        </w:rPr>
        <w:t>采购代理机构应认真做好质疑处理工作，对于质疑供应商在法定质疑期内提出的质疑函，应当在收到质疑函后7个工作日内作出答复，并以书面形式通知质疑供应商和其他有关供应商。</w:t>
      </w:r>
    </w:p>
    <w:p w14:paraId="7D5FA1DA">
      <w:pPr>
        <w:tabs>
          <w:tab w:val="left" w:pos="2190"/>
        </w:tabs>
        <w:spacing w:line="380" w:lineRule="exact"/>
        <w:ind w:firstLine="435" w:firstLineChars="0"/>
        <w:rPr>
          <w:rFonts w:ascii="宋体" w:hAnsi="宋体" w:cs="宋体"/>
          <w:color w:val="auto"/>
          <w:sz w:val="21"/>
          <w:szCs w:val="21"/>
        </w:rPr>
      </w:pPr>
      <w:r>
        <w:rPr>
          <w:rFonts w:hint="eastAsia" w:ascii="宋体" w:hAnsi="宋体" w:cs="宋体"/>
          <w:color w:val="auto"/>
          <w:sz w:val="21"/>
          <w:szCs w:val="21"/>
        </w:rPr>
        <w:t>供应商在法定质疑期内应一次性提出与项目相关的质疑，供应商在提出与项目相关的质疑前应当做好全面且详细的工作，代理机构不再受理供应商针对同一采购程序环节的再次质疑。</w:t>
      </w:r>
    </w:p>
    <w:p w14:paraId="58D1325D">
      <w:pPr>
        <w:tabs>
          <w:tab w:val="left" w:pos="2190"/>
        </w:tabs>
        <w:spacing w:line="380" w:lineRule="exact"/>
        <w:ind w:firstLine="435" w:firstLineChars="0"/>
        <w:rPr>
          <w:rFonts w:ascii="宋体" w:hAnsi="宋体" w:cs="宋体"/>
          <w:color w:val="auto"/>
          <w:sz w:val="21"/>
          <w:szCs w:val="21"/>
        </w:rPr>
      </w:pPr>
      <w:r>
        <w:rPr>
          <w:rFonts w:hint="eastAsia" w:ascii="宋体" w:hAnsi="宋体" w:cs="宋体"/>
          <w:color w:val="auto"/>
          <w:sz w:val="21"/>
          <w:szCs w:val="21"/>
        </w:rPr>
        <w:t>6.2 供应商对采购代理机构的质疑答复不满意或者采购代理机构未在规定的时间内作出答复的，可以在答复期满后十五个工作日内向兴安县政府采购监督管理机构投诉</w:t>
      </w:r>
      <w:r>
        <w:rPr>
          <w:rFonts w:hint="eastAsia" w:ascii="宋体" w:hAnsi="宋体" w:cs="宋体"/>
          <w:b/>
          <w:color w:val="auto"/>
          <w:sz w:val="21"/>
          <w:szCs w:val="21"/>
        </w:rPr>
        <w:t>（“投诉书”格式见附表2）</w:t>
      </w:r>
      <w:r>
        <w:rPr>
          <w:rFonts w:hint="eastAsia" w:ascii="宋体" w:hAnsi="宋体" w:cs="宋体"/>
          <w:color w:val="auto"/>
          <w:sz w:val="21"/>
          <w:szCs w:val="21"/>
        </w:rPr>
        <w:t>。</w:t>
      </w:r>
    </w:p>
    <w:p w14:paraId="6C85F186">
      <w:pPr>
        <w:tabs>
          <w:tab w:val="left" w:pos="2190"/>
        </w:tabs>
        <w:spacing w:line="380" w:lineRule="exact"/>
        <w:ind w:firstLine="435" w:firstLineChars="0"/>
        <w:rPr>
          <w:rFonts w:ascii="宋体" w:hAnsi="宋体" w:cs="宋体"/>
          <w:color w:val="auto"/>
          <w:kern w:val="0"/>
          <w:sz w:val="21"/>
          <w:szCs w:val="21"/>
        </w:rPr>
      </w:pPr>
      <w:r>
        <w:rPr>
          <w:rFonts w:hint="eastAsia" w:ascii="宋体" w:hAnsi="宋体" w:cs="宋体"/>
          <w:color w:val="auto"/>
          <w:sz w:val="21"/>
          <w:szCs w:val="21"/>
        </w:rPr>
        <w:t>6.3 质疑、投诉应当采用书面形式，质疑书、投诉书实行实名制，均应明确阐述磋商文件、磋商过程或成交结果中使自己合法权益受到损害的实质性内容，并提供必要的证明材料</w:t>
      </w:r>
      <w:r>
        <w:rPr>
          <w:rFonts w:hint="eastAsia" w:ascii="宋体" w:hAnsi="宋体" w:cs="宋体"/>
          <w:color w:val="auto"/>
          <w:kern w:val="0"/>
          <w:sz w:val="21"/>
          <w:szCs w:val="21"/>
        </w:rPr>
        <w:t>。</w:t>
      </w:r>
    </w:p>
    <w:p w14:paraId="698F966A">
      <w:pPr>
        <w:tabs>
          <w:tab w:val="left" w:pos="2190"/>
        </w:tabs>
        <w:spacing w:line="380" w:lineRule="exact"/>
        <w:ind w:firstLine="435" w:firstLineChars="0"/>
        <w:rPr>
          <w:rFonts w:ascii="宋体" w:hAnsi="宋体" w:cs="宋体"/>
          <w:color w:val="auto"/>
          <w:kern w:val="0"/>
          <w:sz w:val="21"/>
          <w:szCs w:val="21"/>
        </w:rPr>
      </w:pPr>
      <w:r>
        <w:rPr>
          <w:rFonts w:hint="eastAsia" w:ascii="宋体" w:hAnsi="宋体" w:cs="宋体"/>
          <w:color w:val="auto"/>
          <w:kern w:val="0"/>
          <w:sz w:val="21"/>
          <w:szCs w:val="21"/>
        </w:rPr>
        <w:t>供应商提出质疑应当提交质疑函和必要的证明材料，针对同一采购程序环节的质疑必须在法定质疑期内一次性提出。质疑函应当包括下列内容：</w:t>
      </w:r>
    </w:p>
    <w:p w14:paraId="448A60B6">
      <w:pPr>
        <w:tabs>
          <w:tab w:val="left" w:pos="2190"/>
        </w:tabs>
        <w:spacing w:line="380" w:lineRule="exact"/>
        <w:ind w:firstLine="435" w:firstLineChars="0"/>
        <w:rPr>
          <w:rFonts w:ascii="宋体" w:hAnsi="宋体" w:cs="宋体"/>
          <w:color w:val="auto"/>
          <w:kern w:val="0"/>
          <w:sz w:val="21"/>
          <w:szCs w:val="21"/>
        </w:rPr>
      </w:pPr>
      <w:r>
        <w:rPr>
          <w:rFonts w:hint="eastAsia" w:ascii="宋体" w:hAnsi="宋体" w:cs="宋体"/>
          <w:color w:val="auto"/>
          <w:kern w:val="0"/>
          <w:sz w:val="21"/>
          <w:szCs w:val="21"/>
        </w:rPr>
        <w:t>（1）供应商的姓名或者名称、地址、邮编、联系人及联系电话；</w:t>
      </w:r>
    </w:p>
    <w:p w14:paraId="0BACF7CB">
      <w:pPr>
        <w:tabs>
          <w:tab w:val="left" w:pos="2190"/>
        </w:tabs>
        <w:spacing w:line="380" w:lineRule="exact"/>
        <w:ind w:firstLine="435" w:firstLineChars="0"/>
        <w:rPr>
          <w:rFonts w:ascii="宋体" w:hAnsi="宋体" w:cs="宋体"/>
          <w:color w:val="auto"/>
          <w:kern w:val="0"/>
          <w:sz w:val="21"/>
          <w:szCs w:val="21"/>
        </w:rPr>
      </w:pPr>
      <w:r>
        <w:rPr>
          <w:rFonts w:hint="eastAsia" w:ascii="宋体" w:hAnsi="宋体" w:cs="宋体"/>
          <w:color w:val="auto"/>
          <w:kern w:val="0"/>
          <w:sz w:val="21"/>
          <w:szCs w:val="21"/>
        </w:rPr>
        <w:t>（2）质疑项目的名称、编号；</w:t>
      </w:r>
    </w:p>
    <w:p w14:paraId="05AAD9C7">
      <w:pPr>
        <w:tabs>
          <w:tab w:val="left" w:pos="2190"/>
        </w:tabs>
        <w:spacing w:line="380" w:lineRule="exact"/>
        <w:ind w:firstLine="435" w:firstLineChars="0"/>
        <w:rPr>
          <w:rFonts w:ascii="宋体" w:hAnsi="宋体" w:cs="宋体"/>
          <w:color w:val="auto"/>
          <w:kern w:val="0"/>
          <w:sz w:val="21"/>
          <w:szCs w:val="21"/>
        </w:rPr>
      </w:pPr>
      <w:r>
        <w:rPr>
          <w:rFonts w:hint="eastAsia" w:ascii="宋体" w:hAnsi="宋体" w:cs="宋体"/>
          <w:color w:val="auto"/>
          <w:kern w:val="0"/>
          <w:sz w:val="21"/>
          <w:szCs w:val="21"/>
        </w:rPr>
        <w:t>（3）具体、明确的质疑事项和与质疑事项相关的请求；</w:t>
      </w:r>
    </w:p>
    <w:p w14:paraId="06714F29">
      <w:pPr>
        <w:tabs>
          <w:tab w:val="left" w:pos="2190"/>
        </w:tabs>
        <w:spacing w:line="380" w:lineRule="exact"/>
        <w:ind w:firstLine="435" w:firstLineChars="0"/>
        <w:rPr>
          <w:rFonts w:ascii="宋体" w:hAnsi="宋体" w:cs="宋体"/>
          <w:color w:val="auto"/>
          <w:kern w:val="0"/>
          <w:sz w:val="21"/>
          <w:szCs w:val="21"/>
        </w:rPr>
      </w:pPr>
      <w:r>
        <w:rPr>
          <w:rFonts w:hint="eastAsia" w:ascii="宋体" w:hAnsi="宋体" w:cs="宋体"/>
          <w:color w:val="auto"/>
          <w:kern w:val="0"/>
          <w:sz w:val="21"/>
          <w:szCs w:val="21"/>
        </w:rPr>
        <w:t>（4）事实依据；</w:t>
      </w:r>
    </w:p>
    <w:p w14:paraId="43F67D49">
      <w:pPr>
        <w:tabs>
          <w:tab w:val="left" w:pos="2190"/>
        </w:tabs>
        <w:spacing w:line="380" w:lineRule="exact"/>
        <w:ind w:firstLine="435" w:firstLineChars="0"/>
        <w:rPr>
          <w:rFonts w:ascii="宋体" w:hAnsi="宋体" w:cs="宋体"/>
          <w:color w:val="auto"/>
          <w:kern w:val="0"/>
          <w:sz w:val="21"/>
          <w:szCs w:val="21"/>
        </w:rPr>
      </w:pPr>
      <w:r>
        <w:rPr>
          <w:rFonts w:hint="eastAsia" w:ascii="宋体" w:hAnsi="宋体" w:cs="宋体"/>
          <w:color w:val="auto"/>
          <w:kern w:val="0"/>
          <w:sz w:val="21"/>
          <w:szCs w:val="21"/>
        </w:rPr>
        <w:t>（5）必要的法律依据；</w:t>
      </w:r>
    </w:p>
    <w:p w14:paraId="6231257F">
      <w:pPr>
        <w:tabs>
          <w:tab w:val="left" w:pos="2190"/>
        </w:tabs>
        <w:spacing w:line="380" w:lineRule="exact"/>
        <w:ind w:firstLine="435" w:firstLineChars="0"/>
        <w:rPr>
          <w:rFonts w:ascii="宋体" w:hAnsi="宋体" w:cs="宋体"/>
          <w:color w:val="auto"/>
          <w:kern w:val="0"/>
          <w:sz w:val="21"/>
          <w:szCs w:val="21"/>
        </w:rPr>
      </w:pPr>
      <w:r>
        <w:rPr>
          <w:rFonts w:hint="eastAsia" w:ascii="宋体" w:hAnsi="宋体" w:cs="宋体"/>
          <w:color w:val="auto"/>
          <w:kern w:val="0"/>
          <w:sz w:val="21"/>
          <w:szCs w:val="21"/>
        </w:rPr>
        <w:t>（6）提出质疑的日期。</w:t>
      </w:r>
    </w:p>
    <w:p w14:paraId="12785A06">
      <w:pPr>
        <w:tabs>
          <w:tab w:val="left" w:pos="2190"/>
        </w:tabs>
        <w:spacing w:line="380" w:lineRule="exact"/>
        <w:ind w:firstLine="435" w:firstLineChars="0"/>
        <w:rPr>
          <w:rFonts w:ascii="宋体" w:hAnsi="宋体" w:cs="宋体"/>
          <w:color w:val="auto"/>
          <w:kern w:val="0"/>
          <w:sz w:val="21"/>
          <w:szCs w:val="21"/>
        </w:rPr>
      </w:pPr>
      <w:r>
        <w:rPr>
          <w:rFonts w:hint="eastAsia" w:ascii="宋体" w:hAnsi="宋体" w:cs="宋体"/>
          <w:color w:val="auto"/>
          <w:kern w:val="0"/>
          <w:sz w:val="21"/>
          <w:szCs w:val="21"/>
        </w:rPr>
        <w:t>供应商为自然人的，应当由本人签字；供应商为法人或者其他组织的，应当由法定代表人、主要负责人，或者其授权代表签字或者盖章，并加盖公章。</w:t>
      </w:r>
    </w:p>
    <w:p w14:paraId="2E224656">
      <w:pPr>
        <w:tabs>
          <w:tab w:val="left" w:pos="2190"/>
        </w:tabs>
        <w:spacing w:line="380" w:lineRule="exact"/>
        <w:ind w:firstLine="435" w:firstLineChars="0"/>
        <w:rPr>
          <w:rFonts w:ascii="宋体" w:hAnsi="宋体" w:cs="宋体"/>
          <w:color w:val="auto"/>
          <w:kern w:val="0"/>
          <w:sz w:val="21"/>
          <w:szCs w:val="21"/>
        </w:rPr>
      </w:pPr>
      <w:r>
        <w:rPr>
          <w:rFonts w:hint="eastAsia" w:ascii="宋体" w:hAnsi="宋体" w:cs="宋体"/>
          <w:color w:val="auto"/>
          <w:kern w:val="0"/>
          <w:sz w:val="21"/>
          <w:szCs w:val="21"/>
        </w:rPr>
        <w:t>接收质疑函方式：以书面形式</w:t>
      </w:r>
    </w:p>
    <w:p w14:paraId="73F126E2">
      <w:pPr>
        <w:tabs>
          <w:tab w:val="left" w:pos="2190"/>
        </w:tabs>
        <w:spacing w:line="380" w:lineRule="exact"/>
        <w:ind w:firstLine="435" w:firstLineChars="0"/>
        <w:rPr>
          <w:rFonts w:ascii="宋体" w:hAnsi="宋体" w:cs="宋体"/>
          <w:color w:val="auto"/>
          <w:kern w:val="0"/>
          <w:sz w:val="21"/>
          <w:szCs w:val="21"/>
        </w:rPr>
      </w:pPr>
      <w:r>
        <w:rPr>
          <w:rFonts w:hint="eastAsia" w:ascii="宋体" w:hAnsi="宋体" w:cs="宋体"/>
          <w:color w:val="auto"/>
          <w:kern w:val="0"/>
          <w:sz w:val="21"/>
          <w:szCs w:val="21"/>
        </w:rPr>
        <w:t>质疑联系部门及联系方式：</w:t>
      </w:r>
      <w:r>
        <w:rPr>
          <w:rFonts w:hint="eastAsia" w:ascii="宋体" w:hAnsi="宋体" w:cs="宋体"/>
          <w:color w:val="auto"/>
          <w:kern w:val="0"/>
          <w:sz w:val="21"/>
          <w:szCs w:val="21"/>
          <w:lang w:eastAsia="zh-CN"/>
        </w:rPr>
        <w:t>广西中承建设工程咨询有限公司</w:t>
      </w:r>
      <w:r>
        <w:rPr>
          <w:rFonts w:hint="eastAsia" w:ascii="宋体" w:hAnsi="宋体" w:cs="宋体"/>
          <w:color w:val="auto"/>
          <w:kern w:val="0"/>
          <w:sz w:val="21"/>
          <w:szCs w:val="21"/>
        </w:rPr>
        <w:t>桂林</w:t>
      </w:r>
      <w:r>
        <w:rPr>
          <w:rFonts w:hint="eastAsia" w:ascii="宋体" w:hAnsi="宋体" w:cs="宋体"/>
          <w:color w:val="auto"/>
          <w:kern w:val="0"/>
          <w:sz w:val="21"/>
          <w:szCs w:val="21"/>
          <w:lang w:val="en-US" w:eastAsia="zh-CN"/>
        </w:rPr>
        <w:t>市</w:t>
      </w:r>
      <w:r>
        <w:rPr>
          <w:rFonts w:hint="eastAsia" w:ascii="宋体" w:hAnsi="宋体" w:cs="宋体"/>
          <w:color w:val="auto"/>
          <w:kern w:val="0"/>
          <w:sz w:val="21"/>
          <w:szCs w:val="21"/>
        </w:rPr>
        <w:t>分公司，联系人：</w:t>
      </w:r>
      <w:r>
        <w:rPr>
          <w:rFonts w:hint="eastAsia" w:ascii="宋体" w:hAnsi="宋体" w:cs="宋体"/>
          <w:color w:val="auto"/>
          <w:kern w:val="0"/>
          <w:sz w:val="21"/>
          <w:szCs w:val="21"/>
          <w:lang w:eastAsia="zh-CN"/>
        </w:rPr>
        <w:t>彭开宁、周祖勇、廖丽萍、李丽芳、詹霏霏</w:t>
      </w:r>
      <w:r>
        <w:rPr>
          <w:rFonts w:hint="eastAsia" w:ascii="宋体" w:hAnsi="宋体" w:cs="宋体"/>
          <w:color w:val="auto"/>
          <w:kern w:val="0"/>
          <w:sz w:val="21"/>
          <w:szCs w:val="21"/>
        </w:rPr>
        <w:t>，联系电话：</w:t>
      </w:r>
      <w:r>
        <w:rPr>
          <w:rFonts w:hint="eastAsia" w:ascii="宋体" w:hAnsi="宋体" w:cs="宋体"/>
          <w:color w:val="auto"/>
          <w:kern w:val="0"/>
          <w:sz w:val="21"/>
          <w:szCs w:val="21"/>
          <w:lang w:eastAsia="zh-CN"/>
        </w:rPr>
        <w:t>0773-2608995/13207837062</w:t>
      </w:r>
      <w:r>
        <w:rPr>
          <w:rFonts w:hint="eastAsia" w:ascii="宋体" w:hAnsi="宋体" w:cs="宋体"/>
          <w:color w:val="auto"/>
          <w:kern w:val="0"/>
          <w:sz w:val="21"/>
          <w:szCs w:val="21"/>
        </w:rPr>
        <w:t>。通讯地址：</w:t>
      </w:r>
      <w:r>
        <w:rPr>
          <w:rFonts w:hint="eastAsia" w:ascii="宋体" w:hAnsi="宋体" w:cs="宋体"/>
          <w:color w:val="auto"/>
          <w:kern w:val="0"/>
          <w:sz w:val="21"/>
          <w:szCs w:val="21"/>
          <w:lang w:eastAsia="zh-CN"/>
        </w:rPr>
        <w:t>桂林市灵川县清泽小区第六幢(地号:137-1)二层</w:t>
      </w:r>
      <w:r>
        <w:rPr>
          <w:rFonts w:hint="eastAsia" w:ascii="宋体" w:hAnsi="宋体" w:cs="宋体"/>
          <w:color w:val="auto"/>
          <w:kern w:val="0"/>
          <w:sz w:val="21"/>
          <w:szCs w:val="21"/>
        </w:rPr>
        <w:t>。</w:t>
      </w:r>
    </w:p>
    <w:p w14:paraId="056D9D8C">
      <w:pPr>
        <w:tabs>
          <w:tab w:val="left" w:pos="2190"/>
        </w:tabs>
        <w:spacing w:line="380" w:lineRule="exact"/>
        <w:ind w:firstLine="435" w:firstLineChars="0"/>
        <w:rPr>
          <w:rFonts w:ascii="宋体" w:hAnsi="宋体" w:cs="宋体"/>
          <w:b/>
          <w:color w:val="auto"/>
          <w:kern w:val="0"/>
          <w:sz w:val="21"/>
          <w:szCs w:val="21"/>
        </w:rPr>
      </w:pPr>
      <w:r>
        <w:rPr>
          <w:rFonts w:hint="eastAsia" w:ascii="宋体" w:hAnsi="宋体" w:cs="宋体"/>
          <w:b/>
          <w:color w:val="auto"/>
          <w:kern w:val="0"/>
          <w:sz w:val="21"/>
          <w:szCs w:val="21"/>
        </w:rPr>
        <w:t>7.转包与分包</w:t>
      </w:r>
    </w:p>
    <w:p w14:paraId="5941B7A2">
      <w:pPr>
        <w:tabs>
          <w:tab w:val="left" w:pos="2190"/>
        </w:tabs>
        <w:spacing w:line="380" w:lineRule="exact"/>
        <w:ind w:firstLine="435" w:firstLineChars="0"/>
        <w:rPr>
          <w:rFonts w:ascii="宋体" w:hAnsi="宋体" w:cs="宋体"/>
          <w:color w:val="auto"/>
          <w:kern w:val="0"/>
          <w:sz w:val="21"/>
          <w:szCs w:val="21"/>
        </w:rPr>
      </w:pPr>
      <w:r>
        <w:rPr>
          <w:rFonts w:hint="eastAsia" w:ascii="宋体" w:hAnsi="宋体" w:cs="宋体"/>
          <w:color w:val="auto"/>
          <w:kern w:val="0"/>
          <w:sz w:val="21"/>
          <w:szCs w:val="21"/>
        </w:rPr>
        <w:t>本项目不允许转包</w:t>
      </w:r>
      <w:r>
        <w:rPr>
          <w:rFonts w:hint="eastAsia" w:ascii="宋体" w:hAnsi="宋体" w:cs="宋体"/>
          <w:color w:val="auto"/>
          <w:kern w:val="0"/>
          <w:sz w:val="21"/>
          <w:szCs w:val="21"/>
          <w:lang w:val="en-US" w:eastAsia="zh-CN"/>
        </w:rPr>
        <w:t>与分包</w:t>
      </w:r>
      <w:r>
        <w:rPr>
          <w:rFonts w:hint="eastAsia" w:ascii="宋体" w:hAnsi="宋体" w:cs="宋体"/>
          <w:color w:val="auto"/>
          <w:kern w:val="0"/>
          <w:sz w:val="21"/>
          <w:szCs w:val="21"/>
        </w:rPr>
        <w:t>。</w:t>
      </w:r>
    </w:p>
    <w:p w14:paraId="1F0BA4F6">
      <w:pPr>
        <w:tabs>
          <w:tab w:val="left" w:pos="1635"/>
        </w:tabs>
        <w:spacing w:line="380" w:lineRule="exact"/>
        <w:ind w:firstLine="435" w:firstLineChars="0"/>
        <w:rPr>
          <w:rFonts w:ascii="宋体" w:hAnsi="宋体" w:cs="宋体"/>
          <w:b/>
          <w:color w:val="auto"/>
          <w:kern w:val="0"/>
          <w:sz w:val="21"/>
          <w:szCs w:val="21"/>
        </w:rPr>
      </w:pPr>
      <w:r>
        <w:rPr>
          <w:rFonts w:hint="eastAsia" w:ascii="宋体" w:hAnsi="宋体" w:cs="宋体"/>
          <w:b/>
          <w:color w:val="auto"/>
          <w:kern w:val="0"/>
          <w:sz w:val="21"/>
          <w:szCs w:val="21"/>
        </w:rPr>
        <w:t>8. 特别说明</w:t>
      </w:r>
    </w:p>
    <w:p w14:paraId="1CC44118">
      <w:pPr>
        <w:tabs>
          <w:tab w:val="left" w:pos="1635"/>
        </w:tabs>
        <w:spacing w:line="380" w:lineRule="exact"/>
        <w:ind w:firstLine="435" w:firstLineChars="0"/>
        <w:rPr>
          <w:rFonts w:ascii="宋体" w:hAnsi="宋体" w:cs="宋体"/>
          <w:color w:val="auto"/>
          <w:kern w:val="0"/>
          <w:sz w:val="21"/>
          <w:szCs w:val="21"/>
        </w:rPr>
      </w:pPr>
      <w:r>
        <w:rPr>
          <w:rFonts w:hint="eastAsia" w:ascii="宋体" w:hAnsi="宋体" w:cs="宋体"/>
          <w:color w:val="auto"/>
          <w:kern w:val="0"/>
          <w:sz w:val="21"/>
          <w:szCs w:val="21"/>
        </w:rPr>
        <w:t>关联供应商不得参加同一合同项下政府采购活动，否则响应文件将被视为无效：</w:t>
      </w:r>
    </w:p>
    <w:p w14:paraId="3001F363">
      <w:pPr>
        <w:tabs>
          <w:tab w:val="left" w:pos="1635"/>
        </w:tabs>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rPr>
        <w:t>（1）单位负责人为同一人或者存在直接控股、管理关系的不同供应商，不得参加同一合同项下的政府采购活动。</w:t>
      </w:r>
    </w:p>
    <w:p w14:paraId="55E2E33F">
      <w:pPr>
        <w:tabs>
          <w:tab w:val="left" w:pos="1635"/>
        </w:tabs>
        <w:spacing w:line="380" w:lineRule="exact"/>
        <w:ind w:firstLine="435" w:firstLineChars="0"/>
        <w:rPr>
          <w:rFonts w:ascii="宋体" w:hAnsi="宋体" w:cs="宋体"/>
          <w:color w:val="auto"/>
          <w:kern w:val="0"/>
          <w:sz w:val="21"/>
          <w:szCs w:val="21"/>
        </w:rPr>
      </w:pPr>
      <w:r>
        <w:rPr>
          <w:rFonts w:hint="eastAsia" w:ascii="宋体" w:hAnsi="宋体" w:cs="宋体"/>
          <w:color w:val="auto"/>
          <w:kern w:val="0"/>
          <w:sz w:val="21"/>
          <w:szCs w:val="21"/>
        </w:rPr>
        <w:t>（2）为采购项目提供整体设计、规范编制或者项目管理、监理、检测等服务的供应商，不得再参加该采购项目的其他采购活动。</w:t>
      </w:r>
    </w:p>
    <w:p w14:paraId="7C34D042">
      <w:pPr>
        <w:tabs>
          <w:tab w:val="left" w:pos="2190"/>
        </w:tabs>
        <w:spacing w:line="380" w:lineRule="exact"/>
        <w:ind w:firstLine="435" w:firstLineChars="0"/>
        <w:jc w:val="center"/>
        <w:rPr>
          <w:rFonts w:ascii="宋体" w:hAnsi="宋体" w:cs="宋体"/>
          <w:b/>
          <w:color w:val="auto"/>
          <w:kern w:val="0"/>
          <w:sz w:val="28"/>
          <w:szCs w:val="28"/>
        </w:rPr>
      </w:pPr>
    </w:p>
    <w:p w14:paraId="11267528">
      <w:pPr>
        <w:tabs>
          <w:tab w:val="left" w:pos="2190"/>
        </w:tabs>
        <w:spacing w:line="380" w:lineRule="exact"/>
        <w:ind w:firstLine="435" w:firstLineChars="0"/>
        <w:jc w:val="center"/>
        <w:rPr>
          <w:rFonts w:ascii="宋体" w:hAnsi="宋体" w:cs="宋体"/>
          <w:b/>
          <w:color w:val="auto"/>
          <w:kern w:val="0"/>
          <w:sz w:val="28"/>
          <w:szCs w:val="28"/>
        </w:rPr>
      </w:pPr>
      <w:r>
        <w:rPr>
          <w:rFonts w:hint="eastAsia" w:ascii="宋体" w:hAnsi="宋体" w:cs="宋体"/>
          <w:b/>
          <w:color w:val="auto"/>
          <w:kern w:val="0"/>
          <w:sz w:val="28"/>
          <w:szCs w:val="28"/>
        </w:rPr>
        <w:t>二、磋商文件</w:t>
      </w:r>
    </w:p>
    <w:p w14:paraId="0B6938B4">
      <w:pPr>
        <w:tabs>
          <w:tab w:val="left" w:pos="2190"/>
        </w:tabs>
        <w:spacing w:line="380" w:lineRule="exact"/>
        <w:ind w:firstLine="437" w:firstLineChars="0"/>
        <w:rPr>
          <w:rFonts w:ascii="宋体" w:hAnsi="宋体" w:cs="宋体"/>
          <w:b/>
          <w:color w:val="auto"/>
          <w:kern w:val="0"/>
          <w:sz w:val="21"/>
          <w:szCs w:val="21"/>
        </w:rPr>
      </w:pPr>
      <w:r>
        <w:rPr>
          <w:rFonts w:hint="eastAsia" w:ascii="宋体" w:hAnsi="宋体" w:cs="宋体"/>
          <w:b/>
          <w:color w:val="auto"/>
          <w:kern w:val="0"/>
          <w:sz w:val="21"/>
          <w:szCs w:val="21"/>
        </w:rPr>
        <w:t>9.磋商文件的构成</w:t>
      </w:r>
    </w:p>
    <w:p w14:paraId="5EB11B91">
      <w:pPr>
        <w:tabs>
          <w:tab w:val="left" w:pos="2190"/>
        </w:tabs>
        <w:spacing w:line="380" w:lineRule="exact"/>
        <w:ind w:firstLine="437" w:firstLineChars="0"/>
        <w:rPr>
          <w:rFonts w:ascii="宋体" w:hAnsi="宋体" w:cs="宋体"/>
          <w:color w:val="auto"/>
          <w:kern w:val="0"/>
          <w:sz w:val="21"/>
          <w:szCs w:val="21"/>
        </w:rPr>
      </w:pPr>
      <w:r>
        <w:rPr>
          <w:rFonts w:hint="eastAsia" w:ascii="宋体" w:hAnsi="宋体" w:cs="宋体"/>
          <w:color w:val="auto"/>
          <w:kern w:val="0"/>
          <w:sz w:val="21"/>
          <w:szCs w:val="21"/>
        </w:rPr>
        <w:t>（1）竞争性磋商公告；</w:t>
      </w:r>
    </w:p>
    <w:p w14:paraId="4B7B8322">
      <w:pPr>
        <w:tabs>
          <w:tab w:val="left" w:pos="2190"/>
        </w:tabs>
        <w:spacing w:line="380" w:lineRule="exact"/>
        <w:ind w:firstLine="437" w:firstLineChars="0"/>
        <w:rPr>
          <w:rFonts w:ascii="宋体" w:hAnsi="宋体" w:cs="宋体"/>
          <w:color w:val="auto"/>
          <w:kern w:val="0"/>
          <w:sz w:val="21"/>
          <w:szCs w:val="21"/>
        </w:rPr>
      </w:pPr>
      <w:r>
        <w:rPr>
          <w:rFonts w:hint="eastAsia" w:ascii="宋体" w:hAnsi="宋体" w:cs="宋体"/>
          <w:color w:val="auto"/>
          <w:kern w:val="0"/>
          <w:sz w:val="21"/>
          <w:szCs w:val="21"/>
        </w:rPr>
        <w:t>（2）供应商须知；</w:t>
      </w:r>
    </w:p>
    <w:p w14:paraId="5C629A0C">
      <w:pPr>
        <w:tabs>
          <w:tab w:val="left" w:pos="2190"/>
        </w:tabs>
        <w:spacing w:line="380" w:lineRule="exact"/>
        <w:ind w:firstLine="437" w:firstLineChars="0"/>
        <w:rPr>
          <w:rFonts w:ascii="宋体" w:hAnsi="宋体" w:cs="宋体"/>
          <w:color w:val="auto"/>
          <w:kern w:val="0"/>
          <w:sz w:val="21"/>
          <w:szCs w:val="21"/>
        </w:rPr>
      </w:pPr>
      <w:r>
        <w:rPr>
          <w:rFonts w:hint="eastAsia" w:ascii="宋体" w:hAnsi="宋体" w:cs="宋体"/>
          <w:color w:val="auto"/>
          <w:kern w:val="0"/>
          <w:sz w:val="21"/>
          <w:szCs w:val="21"/>
        </w:rPr>
        <w:t>（3）采购需求；</w:t>
      </w:r>
    </w:p>
    <w:p w14:paraId="4DBCB160">
      <w:pPr>
        <w:tabs>
          <w:tab w:val="left" w:pos="2190"/>
        </w:tabs>
        <w:spacing w:line="380" w:lineRule="exact"/>
        <w:ind w:firstLine="437" w:firstLineChars="0"/>
        <w:rPr>
          <w:rFonts w:ascii="宋体" w:hAnsi="宋体" w:cs="宋体"/>
          <w:color w:val="auto"/>
          <w:kern w:val="0"/>
          <w:sz w:val="21"/>
          <w:szCs w:val="21"/>
        </w:rPr>
      </w:pPr>
      <w:r>
        <w:rPr>
          <w:rFonts w:hint="eastAsia" w:ascii="宋体" w:hAnsi="宋体" w:cs="宋体"/>
          <w:color w:val="auto"/>
          <w:kern w:val="0"/>
          <w:sz w:val="21"/>
          <w:szCs w:val="21"/>
        </w:rPr>
        <w:t>（4）评审办法；</w:t>
      </w:r>
    </w:p>
    <w:p w14:paraId="5AED82BF">
      <w:pPr>
        <w:tabs>
          <w:tab w:val="left" w:pos="2190"/>
        </w:tabs>
        <w:spacing w:line="380" w:lineRule="exact"/>
        <w:ind w:firstLine="437" w:firstLineChars="0"/>
        <w:rPr>
          <w:rFonts w:ascii="宋体" w:hAnsi="宋体" w:cs="宋体"/>
          <w:color w:val="auto"/>
          <w:kern w:val="0"/>
          <w:sz w:val="21"/>
          <w:szCs w:val="21"/>
        </w:rPr>
      </w:pPr>
      <w:r>
        <w:rPr>
          <w:rFonts w:hint="eastAsia" w:ascii="宋体" w:hAnsi="宋体" w:cs="宋体"/>
          <w:color w:val="auto"/>
          <w:kern w:val="0"/>
          <w:sz w:val="21"/>
          <w:szCs w:val="21"/>
        </w:rPr>
        <w:t>（5）政府采购合同；</w:t>
      </w:r>
    </w:p>
    <w:p w14:paraId="64BDAF2D">
      <w:pPr>
        <w:tabs>
          <w:tab w:val="left" w:pos="2190"/>
        </w:tabs>
        <w:spacing w:line="380" w:lineRule="exact"/>
        <w:ind w:firstLine="437" w:firstLineChars="0"/>
        <w:rPr>
          <w:rFonts w:ascii="宋体" w:hAnsi="宋体" w:cs="宋体"/>
          <w:color w:val="auto"/>
          <w:kern w:val="0"/>
          <w:sz w:val="21"/>
          <w:szCs w:val="21"/>
        </w:rPr>
      </w:pPr>
      <w:r>
        <w:rPr>
          <w:rFonts w:hint="eastAsia" w:ascii="宋体" w:hAnsi="宋体" w:cs="宋体"/>
          <w:color w:val="auto"/>
          <w:kern w:val="0"/>
          <w:sz w:val="21"/>
          <w:szCs w:val="21"/>
        </w:rPr>
        <w:t>（6）响应文件（格式）。</w:t>
      </w:r>
    </w:p>
    <w:p w14:paraId="5BF650B9">
      <w:pPr>
        <w:tabs>
          <w:tab w:val="left" w:pos="2190"/>
        </w:tabs>
        <w:spacing w:line="380" w:lineRule="exact"/>
        <w:ind w:firstLine="437" w:firstLineChars="0"/>
        <w:rPr>
          <w:rFonts w:ascii="宋体" w:hAnsi="宋体" w:cs="宋体"/>
          <w:b/>
          <w:color w:val="auto"/>
          <w:kern w:val="0"/>
          <w:sz w:val="21"/>
          <w:szCs w:val="21"/>
        </w:rPr>
      </w:pPr>
      <w:r>
        <w:rPr>
          <w:rFonts w:hint="eastAsia" w:ascii="宋体" w:hAnsi="宋体" w:cs="宋体"/>
          <w:b/>
          <w:color w:val="auto"/>
          <w:kern w:val="0"/>
          <w:sz w:val="21"/>
          <w:szCs w:val="21"/>
        </w:rPr>
        <w:t>10.磋商文件的澄清与修改</w:t>
      </w:r>
    </w:p>
    <w:p w14:paraId="1383C152">
      <w:pPr>
        <w:tabs>
          <w:tab w:val="left" w:pos="2190"/>
        </w:tabs>
        <w:spacing w:line="380" w:lineRule="exact"/>
        <w:ind w:firstLine="437" w:firstLineChars="0"/>
        <w:rPr>
          <w:rFonts w:ascii="宋体" w:hAnsi="宋体" w:cs="宋体"/>
          <w:color w:val="auto"/>
          <w:kern w:val="0"/>
          <w:sz w:val="21"/>
          <w:szCs w:val="21"/>
        </w:rPr>
      </w:pPr>
      <w:r>
        <w:rPr>
          <w:rFonts w:hint="eastAsia" w:ascii="宋体" w:hAnsi="宋体" w:cs="宋体"/>
          <w:color w:val="auto"/>
          <w:kern w:val="0"/>
          <w:sz w:val="21"/>
          <w:szCs w:val="21"/>
        </w:rPr>
        <w:t>10.1提交首次响应文件截止之日前，采购代理机构可以对已发出的磋商文件进行必要澄清或者修改，澄清或者修改的内容可能影响响应文件编制的，采购代理机构应当在提交首次响应文件提交截止时间三个工作日前在本项目竞争性磋商公告发布的同一媒体上发布更正公告，不足三个工作日的，应当顺延首次响应文件提交截止时间。</w:t>
      </w:r>
    </w:p>
    <w:p w14:paraId="409C20C9">
      <w:pPr>
        <w:tabs>
          <w:tab w:val="left" w:pos="2190"/>
        </w:tabs>
        <w:spacing w:line="380" w:lineRule="exact"/>
        <w:ind w:firstLine="437" w:firstLineChars="0"/>
        <w:rPr>
          <w:rFonts w:ascii="宋体" w:hAnsi="宋体" w:cs="宋体"/>
          <w:color w:val="auto"/>
          <w:kern w:val="0"/>
          <w:sz w:val="21"/>
          <w:szCs w:val="21"/>
        </w:rPr>
      </w:pPr>
      <w:r>
        <w:rPr>
          <w:rFonts w:hint="eastAsia" w:ascii="宋体" w:hAnsi="宋体" w:cs="宋体"/>
          <w:color w:val="auto"/>
          <w:kern w:val="0"/>
          <w:sz w:val="21"/>
          <w:szCs w:val="21"/>
        </w:rPr>
        <w:t>10.2供应商应实时关注本项目信息公告发布媒体相关网站了解澄清、修改等与项目有关的内容，如因供应商未及时登录本项目信息公告发布媒体相关网站了解澄清、修改等与项目有关的内容，从而导致响应文件无效的，由供应商自行承担责任。</w:t>
      </w:r>
    </w:p>
    <w:p w14:paraId="40A28920">
      <w:pPr>
        <w:tabs>
          <w:tab w:val="left" w:pos="2190"/>
        </w:tabs>
        <w:spacing w:line="380" w:lineRule="exact"/>
        <w:ind w:firstLine="437" w:firstLineChars="0"/>
        <w:rPr>
          <w:rFonts w:ascii="宋体" w:hAnsi="宋体" w:cs="宋体"/>
          <w:color w:val="auto"/>
          <w:kern w:val="0"/>
          <w:sz w:val="21"/>
          <w:szCs w:val="21"/>
        </w:rPr>
      </w:pPr>
      <w:r>
        <w:rPr>
          <w:rFonts w:hint="eastAsia" w:ascii="宋体" w:hAnsi="宋体" w:cs="宋体"/>
          <w:color w:val="auto"/>
          <w:kern w:val="0"/>
          <w:sz w:val="21"/>
          <w:szCs w:val="21"/>
        </w:rPr>
        <w:t>10.3澄清或者修改的内容为磋商文件的组成部分。当澄清或者修改通知就同一内容的表述不一致时，以最后发出的书面文件为准。</w:t>
      </w:r>
    </w:p>
    <w:p w14:paraId="36735CC1">
      <w:pPr>
        <w:tabs>
          <w:tab w:val="left" w:pos="2190"/>
        </w:tabs>
        <w:spacing w:line="380" w:lineRule="exact"/>
        <w:ind w:firstLine="437" w:firstLineChars="0"/>
        <w:rPr>
          <w:rFonts w:ascii="宋体" w:hAnsi="宋体" w:cs="宋体"/>
          <w:color w:val="auto"/>
          <w:kern w:val="0"/>
          <w:sz w:val="21"/>
          <w:szCs w:val="21"/>
        </w:rPr>
      </w:pPr>
      <w:r>
        <w:rPr>
          <w:rFonts w:hint="eastAsia" w:ascii="宋体" w:hAnsi="宋体" w:cs="宋体"/>
          <w:color w:val="auto"/>
          <w:kern w:val="0"/>
          <w:sz w:val="21"/>
          <w:szCs w:val="21"/>
        </w:rPr>
        <w:t>10.4 磋商文件的澄清或者修改都应该通过本项目采购代理机构以法定形式发布，采购人非通过本机构，不得擅自澄清、答复、修改或补充磋商文件。</w:t>
      </w:r>
    </w:p>
    <w:p w14:paraId="02BA2093">
      <w:pPr>
        <w:tabs>
          <w:tab w:val="left" w:pos="2190"/>
        </w:tabs>
        <w:spacing w:line="380" w:lineRule="exact"/>
        <w:ind w:firstLine="437" w:firstLineChars="0"/>
        <w:rPr>
          <w:rFonts w:ascii="宋体" w:hAnsi="宋体" w:cs="宋体"/>
          <w:color w:val="auto"/>
          <w:kern w:val="0"/>
          <w:sz w:val="21"/>
          <w:szCs w:val="21"/>
        </w:rPr>
      </w:pPr>
      <w:r>
        <w:rPr>
          <w:rFonts w:hint="eastAsia" w:ascii="宋体" w:hAnsi="宋体" w:cs="宋体"/>
          <w:color w:val="auto"/>
          <w:kern w:val="0"/>
          <w:sz w:val="21"/>
          <w:szCs w:val="21"/>
        </w:rPr>
        <w:t>10.5 采购代理机构可以视采购具体情况，延长响应文件提交截止时间和磋商时间，并在本项目竞争性磋商公告发布的同一媒体上发布变更公告。</w:t>
      </w:r>
    </w:p>
    <w:p w14:paraId="39804D51">
      <w:pPr>
        <w:tabs>
          <w:tab w:val="left" w:pos="2190"/>
        </w:tabs>
        <w:spacing w:line="380" w:lineRule="exact"/>
        <w:ind w:firstLine="435" w:firstLineChars="0"/>
        <w:jc w:val="center"/>
        <w:rPr>
          <w:rFonts w:ascii="宋体" w:hAnsi="宋体" w:cs="宋体"/>
          <w:b/>
          <w:color w:val="auto"/>
          <w:kern w:val="0"/>
          <w:sz w:val="28"/>
          <w:szCs w:val="28"/>
        </w:rPr>
      </w:pPr>
    </w:p>
    <w:p w14:paraId="0A22F2D3">
      <w:pPr>
        <w:tabs>
          <w:tab w:val="left" w:pos="2190"/>
        </w:tabs>
        <w:spacing w:line="380" w:lineRule="exact"/>
        <w:ind w:firstLine="435" w:firstLineChars="0"/>
        <w:jc w:val="center"/>
        <w:rPr>
          <w:rFonts w:ascii="宋体" w:hAnsi="宋体" w:cs="宋体"/>
          <w:b/>
          <w:color w:val="auto"/>
          <w:kern w:val="0"/>
          <w:sz w:val="28"/>
          <w:szCs w:val="28"/>
        </w:rPr>
      </w:pPr>
      <w:r>
        <w:rPr>
          <w:rFonts w:hint="eastAsia" w:ascii="宋体" w:hAnsi="宋体" w:cs="宋体"/>
          <w:b/>
          <w:color w:val="auto"/>
          <w:kern w:val="0"/>
          <w:sz w:val="28"/>
          <w:szCs w:val="28"/>
        </w:rPr>
        <w:t>三、响应文件的编制</w:t>
      </w:r>
    </w:p>
    <w:p w14:paraId="79CA3D53">
      <w:pPr>
        <w:tabs>
          <w:tab w:val="left" w:pos="2190"/>
        </w:tabs>
        <w:spacing w:line="380" w:lineRule="exact"/>
        <w:ind w:firstLine="435" w:firstLineChars="0"/>
        <w:rPr>
          <w:rFonts w:ascii="宋体" w:hAnsi="宋体" w:cs="宋体"/>
          <w:b/>
          <w:color w:val="auto"/>
          <w:kern w:val="0"/>
          <w:sz w:val="21"/>
          <w:szCs w:val="21"/>
        </w:rPr>
      </w:pPr>
      <w:r>
        <w:rPr>
          <w:rFonts w:hint="eastAsia" w:ascii="宋体" w:hAnsi="宋体" w:cs="宋体"/>
          <w:b/>
          <w:color w:val="auto"/>
          <w:kern w:val="0"/>
          <w:sz w:val="21"/>
          <w:szCs w:val="21"/>
        </w:rPr>
        <w:t>11.响应文件（以下简称响应文件）的组成及要求</w:t>
      </w:r>
    </w:p>
    <w:p w14:paraId="5E9F8D97">
      <w:pPr>
        <w:tabs>
          <w:tab w:val="left" w:pos="1305"/>
        </w:tabs>
        <w:spacing w:line="380" w:lineRule="exact"/>
        <w:ind w:firstLine="422"/>
        <w:rPr>
          <w:rFonts w:ascii="宋体" w:hAnsi="宋体" w:cs="宋体"/>
          <w:color w:val="auto"/>
          <w:kern w:val="0"/>
          <w:sz w:val="21"/>
          <w:szCs w:val="21"/>
        </w:rPr>
      </w:pPr>
      <w:r>
        <w:rPr>
          <w:rFonts w:hint="eastAsia" w:ascii="宋体" w:hAnsi="宋体" w:cs="宋体"/>
          <w:b/>
          <w:color w:val="auto"/>
          <w:kern w:val="0"/>
          <w:sz w:val="21"/>
          <w:szCs w:val="21"/>
        </w:rPr>
        <w:t>11.1响应文件组成【格式见第六章“响应文件（格式）”】</w:t>
      </w:r>
    </w:p>
    <w:p w14:paraId="2A07BE30">
      <w:pPr>
        <w:tabs>
          <w:tab w:val="left" w:pos="1305"/>
        </w:tabs>
        <w:spacing w:line="380" w:lineRule="exact"/>
        <w:ind w:firstLine="422"/>
        <w:rPr>
          <w:rFonts w:ascii="宋体" w:hAnsi="宋体" w:cs="宋体"/>
          <w:b/>
          <w:color w:val="auto"/>
          <w:kern w:val="0"/>
          <w:sz w:val="21"/>
          <w:szCs w:val="21"/>
        </w:rPr>
      </w:pPr>
      <w:r>
        <w:rPr>
          <w:rFonts w:hint="eastAsia" w:ascii="宋体" w:hAnsi="宋体" w:cs="宋体"/>
          <w:b/>
          <w:color w:val="auto"/>
          <w:kern w:val="0"/>
          <w:sz w:val="21"/>
          <w:szCs w:val="21"/>
        </w:rPr>
        <w:t>11.1.1资格性响应证明材料：</w:t>
      </w:r>
    </w:p>
    <w:p w14:paraId="0617F33C">
      <w:pPr>
        <w:tabs>
          <w:tab w:val="left" w:pos="1305"/>
        </w:tabs>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rPr>
        <w:t>（1）响应函</w:t>
      </w:r>
      <w:r>
        <w:rPr>
          <w:rFonts w:hint="eastAsia" w:ascii="宋体" w:hAnsi="宋体" w:cs="宋体"/>
          <w:b/>
          <w:color w:val="auto"/>
          <w:kern w:val="0"/>
          <w:sz w:val="21"/>
          <w:szCs w:val="21"/>
        </w:rPr>
        <w:t>（必须提供）；</w:t>
      </w:r>
    </w:p>
    <w:p w14:paraId="5FDAF653">
      <w:pPr>
        <w:tabs>
          <w:tab w:val="left" w:pos="1305"/>
        </w:tabs>
        <w:spacing w:line="380" w:lineRule="exact"/>
        <w:ind w:firstLine="420"/>
        <w:rPr>
          <w:rFonts w:ascii="宋体" w:hAnsi="宋体" w:cs="宋体"/>
          <w:color w:val="auto"/>
          <w:kern w:val="0"/>
          <w:sz w:val="21"/>
          <w:szCs w:val="21"/>
        </w:rPr>
      </w:pPr>
      <w:r>
        <w:rPr>
          <w:rFonts w:hint="eastAsia" w:ascii="宋体" w:hAnsi="宋体" w:cs="宋体"/>
          <w:color w:val="auto"/>
          <w:sz w:val="21"/>
          <w:szCs w:val="21"/>
        </w:rPr>
        <w:t>（2）供应商相应的法定代表人</w:t>
      </w:r>
      <w:r>
        <w:rPr>
          <w:rFonts w:hint="eastAsia" w:ascii="宋体" w:hAnsi="宋体" w:cs="宋体"/>
          <w:color w:val="auto"/>
          <w:sz w:val="21"/>
          <w:szCs w:val="21"/>
          <w:lang w:val="en-US" w:eastAsia="zh-CN"/>
        </w:rPr>
        <w:t>或负责人</w:t>
      </w:r>
      <w:r>
        <w:rPr>
          <w:rFonts w:hint="eastAsia" w:ascii="宋体" w:hAnsi="宋体" w:cs="宋体"/>
          <w:color w:val="auto"/>
          <w:sz w:val="21"/>
          <w:szCs w:val="21"/>
        </w:rPr>
        <w:t>身份证正反两面复印件</w:t>
      </w:r>
      <w:r>
        <w:rPr>
          <w:rFonts w:hint="eastAsia" w:ascii="宋体" w:hAnsi="宋体" w:cs="宋体"/>
          <w:b/>
          <w:color w:val="auto"/>
          <w:sz w:val="21"/>
          <w:szCs w:val="21"/>
        </w:rPr>
        <w:t>（必须提供）</w:t>
      </w:r>
      <w:r>
        <w:rPr>
          <w:rFonts w:hint="eastAsia" w:ascii="宋体" w:hAnsi="宋体" w:cs="宋体"/>
          <w:color w:val="auto"/>
          <w:sz w:val="21"/>
          <w:szCs w:val="21"/>
        </w:rPr>
        <w:t>；</w:t>
      </w:r>
    </w:p>
    <w:p w14:paraId="6E28AA76">
      <w:pPr>
        <w:tabs>
          <w:tab w:val="left" w:pos="1305"/>
        </w:tabs>
        <w:spacing w:line="380" w:lineRule="exact"/>
        <w:ind w:firstLine="420"/>
        <w:rPr>
          <w:rFonts w:ascii="宋体" w:hAnsi="宋体" w:cs="宋体"/>
          <w:color w:val="auto"/>
          <w:kern w:val="0"/>
          <w:sz w:val="21"/>
          <w:szCs w:val="21"/>
        </w:rPr>
      </w:pPr>
      <w:r>
        <w:rPr>
          <w:rFonts w:hint="eastAsia" w:ascii="宋体" w:hAnsi="宋体" w:cs="宋体"/>
          <w:color w:val="auto"/>
          <w:sz w:val="21"/>
          <w:szCs w:val="21"/>
        </w:rPr>
        <w:t>（3）供应商的授权委托书、委托代理人</w:t>
      </w:r>
      <w:r>
        <w:rPr>
          <w:rFonts w:hint="eastAsia" w:ascii="宋体" w:hAnsi="宋体" w:cs="宋体"/>
          <w:color w:val="auto"/>
          <w:sz w:val="21"/>
          <w:szCs w:val="24"/>
        </w:rPr>
        <w:t>身份证正反面</w:t>
      </w:r>
      <w:r>
        <w:rPr>
          <w:rFonts w:hint="eastAsia" w:ascii="宋体" w:hAnsi="宋体" w:cs="宋体"/>
          <w:color w:val="auto"/>
          <w:sz w:val="21"/>
          <w:szCs w:val="21"/>
        </w:rPr>
        <w:t>复印件</w:t>
      </w:r>
      <w:r>
        <w:rPr>
          <w:rFonts w:hint="eastAsia" w:ascii="宋体" w:hAnsi="宋体" w:cs="宋体"/>
          <w:b/>
          <w:color w:val="auto"/>
          <w:sz w:val="21"/>
          <w:szCs w:val="21"/>
        </w:rPr>
        <w:t>（委托代理时必须提供）</w:t>
      </w:r>
      <w:r>
        <w:rPr>
          <w:rFonts w:hint="eastAsia" w:ascii="宋体" w:hAnsi="宋体" w:cs="宋体"/>
          <w:color w:val="auto"/>
          <w:sz w:val="21"/>
          <w:szCs w:val="21"/>
        </w:rPr>
        <w:t>；</w:t>
      </w:r>
    </w:p>
    <w:p w14:paraId="292068AE">
      <w:pPr>
        <w:tabs>
          <w:tab w:val="left" w:pos="1305"/>
        </w:tabs>
        <w:spacing w:line="380" w:lineRule="exact"/>
        <w:ind w:firstLine="420"/>
        <w:rPr>
          <w:rFonts w:ascii="宋体" w:hAnsi="宋体" w:cs="宋体"/>
          <w:color w:val="auto"/>
          <w:sz w:val="21"/>
          <w:szCs w:val="21"/>
        </w:rPr>
      </w:pPr>
      <w:r>
        <w:rPr>
          <w:rFonts w:hint="eastAsia" w:ascii="宋体" w:hAnsi="宋体" w:cs="宋体"/>
          <w:color w:val="auto"/>
          <w:sz w:val="21"/>
          <w:szCs w:val="21"/>
        </w:rPr>
        <w:t>（4）供应商的法人或者其他组织营业执照等证明文件复印件</w:t>
      </w:r>
      <w:r>
        <w:rPr>
          <w:rFonts w:hint="eastAsia" w:ascii="宋体" w:hAnsi="宋体" w:cs="宋体"/>
          <w:b/>
          <w:color w:val="auto"/>
          <w:sz w:val="21"/>
          <w:szCs w:val="21"/>
        </w:rPr>
        <w:t>（必须提供，自然人除外）；</w:t>
      </w:r>
    </w:p>
    <w:p w14:paraId="5B5C9FC5">
      <w:pPr>
        <w:tabs>
          <w:tab w:val="left" w:pos="1305"/>
        </w:tabs>
        <w:spacing w:line="380" w:lineRule="exact"/>
        <w:ind w:firstLine="422"/>
        <w:rPr>
          <w:rFonts w:ascii="宋体" w:hAnsi="宋体"/>
          <w:color w:val="auto"/>
          <w:szCs w:val="21"/>
        </w:rPr>
      </w:pPr>
      <w:r>
        <w:rPr>
          <w:rFonts w:hint="eastAsia" w:ascii="宋体" w:hAnsi="宋体" w:cs="宋体"/>
          <w:b/>
          <w:color w:val="auto"/>
          <w:sz w:val="21"/>
          <w:szCs w:val="21"/>
        </w:rPr>
        <w:t>注：①法人包括企业法人、机关法人、事业单位法人和社会团体法人；其他组织主要包括合伙企业、非企业专业服务机构、个体工商户、农村承包经营户。②如供应商为企业（包括合伙企业），应提供市场监督管理部门或行政审批部门注册的有效“企业法人营业执照”或“营业执照”；供应商为事业单位，应提供有效的“事业单位法人证书”；供应商为非企业专业服务机构的，应提供执业许可证等证明文件；供应商为个体工商户，应提供有效的“个体工商户营业执照”。</w:t>
      </w:r>
    </w:p>
    <w:p w14:paraId="3F149741">
      <w:pPr>
        <w:spacing w:line="380" w:lineRule="exact"/>
        <w:ind w:firstLine="411" w:firstLineChars="196"/>
        <w:rPr>
          <w:rFonts w:hint="eastAsia" w:ascii="宋体" w:hAnsi="宋体" w:cs="宋体"/>
          <w:color w:val="auto"/>
          <w:kern w:val="0"/>
          <w:sz w:val="21"/>
          <w:szCs w:val="21"/>
        </w:rPr>
      </w:pPr>
      <w:r>
        <w:rPr>
          <w:rFonts w:hint="eastAsia" w:ascii="宋体" w:hAnsi="宋体" w:cs="宋体"/>
          <w:color w:val="auto"/>
          <w:kern w:val="0"/>
          <w:sz w:val="21"/>
          <w:szCs w:val="21"/>
        </w:rPr>
        <w:t>（</w:t>
      </w:r>
      <w:r>
        <w:rPr>
          <w:rFonts w:hint="eastAsia" w:ascii="宋体" w:hAnsi="宋体" w:cs="宋体"/>
          <w:color w:val="auto"/>
          <w:kern w:val="0"/>
          <w:sz w:val="21"/>
          <w:szCs w:val="21"/>
          <w:lang w:val="en-US" w:eastAsia="zh-CN"/>
        </w:rPr>
        <w:t>5</w:t>
      </w:r>
      <w:r>
        <w:rPr>
          <w:rFonts w:hint="eastAsia" w:ascii="宋体" w:hAnsi="宋体" w:cs="宋体"/>
          <w:color w:val="auto"/>
          <w:kern w:val="0"/>
          <w:sz w:val="21"/>
          <w:szCs w:val="21"/>
        </w:rPr>
        <w:t>）总公司授权分公司参与投标的授权书原件扫描件</w:t>
      </w:r>
      <w:r>
        <w:rPr>
          <w:rFonts w:hint="eastAsia" w:ascii="宋体" w:hAnsi="宋体" w:cs="宋体"/>
          <w:b/>
          <w:bCs/>
          <w:color w:val="auto"/>
          <w:kern w:val="0"/>
          <w:sz w:val="21"/>
          <w:szCs w:val="21"/>
        </w:rPr>
        <w:t>（分公司参与投标时必须提供）</w:t>
      </w:r>
      <w:r>
        <w:rPr>
          <w:rFonts w:hint="eastAsia" w:ascii="宋体" w:hAnsi="宋体" w:cs="宋体"/>
          <w:color w:val="auto"/>
          <w:kern w:val="0"/>
          <w:sz w:val="21"/>
          <w:szCs w:val="21"/>
        </w:rPr>
        <w:t>；</w:t>
      </w:r>
    </w:p>
    <w:p w14:paraId="02DED423">
      <w:pPr>
        <w:spacing w:line="380" w:lineRule="exact"/>
        <w:ind w:firstLine="411" w:firstLineChars="196"/>
        <w:rPr>
          <w:rFonts w:ascii="宋体" w:hAnsi="宋体" w:cs="宋体"/>
          <w:color w:val="auto"/>
          <w:kern w:val="0"/>
          <w:sz w:val="21"/>
          <w:szCs w:val="21"/>
        </w:rPr>
      </w:pPr>
      <w:r>
        <w:rPr>
          <w:rFonts w:hint="eastAsia" w:ascii="宋体" w:hAnsi="宋体" w:cs="宋体"/>
          <w:color w:val="auto"/>
          <w:kern w:val="0"/>
          <w:sz w:val="21"/>
          <w:szCs w:val="21"/>
        </w:rPr>
        <w:t>（</w:t>
      </w:r>
      <w:r>
        <w:rPr>
          <w:rFonts w:hint="eastAsia" w:ascii="宋体" w:hAnsi="宋体" w:cs="宋体"/>
          <w:color w:val="auto"/>
          <w:kern w:val="0"/>
          <w:sz w:val="21"/>
          <w:szCs w:val="21"/>
          <w:lang w:val="en-US" w:eastAsia="zh-CN"/>
        </w:rPr>
        <w:t>6</w:t>
      </w:r>
      <w:r>
        <w:rPr>
          <w:rFonts w:hint="eastAsia" w:ascii="宋体" w:hAnsi="宋体" w:cs="宋体"/>
          <w:color w:val="auto"/>
          <w:kern w:val="0"/>
          <w:sz w:val="21"/>
          <w:szCs w:val="21"/>
        </w:rPr>
        <w:t>）</w:t>
      </w:r>
      <w:r>
        <w:rPr>
          <w:rFonts w:hint="eastAsia" w:ascii="宋体" w:hAnsi="宋体" w:cs="宋体"/>
          <w:color w:val="auto"/>
          <w:kern w:val="0"/>
          <w:sz w:val="21"/>
          <w:szCs w:val="21"/>
          <w:lang w:eastAsia="zh-CN"/>
        </w:rPr>
        <w:t>供应商2024年度或2025年度内的财务状况报告（可以是供应商自行编制也可以是通过第三方审计公司编制，如为自行编制至少须提供现金流量表、负债表及利润表）或2026年以来银行出具的资信证明复印件</w:t>
      </w:r>
      <w:r>
        <w:rPr>
          <w:rFonts w:hint="eastAsia" w:ascii="宋体" w:hAnsi="宋体" w:cs="宋体"/>
          <w:b/>
          <w:color w:val="auto"/>
          <w:kern w:val="0"/>
          <w:sz w:val="21"/>
          <w:szCs w:val="21"/>
        </w:rPr>
        <w:t>（必须提供）；</w:t>
      </w:r>
    </w:p>
    <w:p w14:paraId="397CF345">
      <w:pPr>
        <w:spacing w:line="380" w:lineRule="exact"/>
        <w:ind w:firstLine="411" w:firstLineChars="196"/>
        <w:rPr>
          <w:rFonts w:ascii="宋体" w:hAnsi="宋体" w:cs="宋体"/>
          <w:color w:val="auto"/>
          <w:kern w:val="0"/>
          <w:sz w:val="21"/>
          <w:szCs w:val="21"/>
        </w:rPr>
      </w:pPr>
      <w:r>
        <w:rPr>
          <w:rFonts w:hint="eastAsia" w:ascii="宋体" w:hAnsi="宋体" w:cs="宋体"/>
          <w:color w:val="auto"/>
          <w:kern w:val="0"/>
          <w:sz w:val="21"/>
          <w:szCs w:val="21"/>
        </w:rPr>
        <w:t>（</w:t>
      </w:r>
      <w:r>
        <w:rPr>
          <w:rFonts w:hint="eastAsia" w:ascii="宋体" w:hAnsi="宋体" w:cs="宋体"/>
          <w:color w:val="auto"/>
          <w:kern w:val="0"/>
          <w:sz w:val="21"/>
          <w:szCs w:val="21"/>
          <w:lang w:val="en-US" w:eastAsia="zh-CN"/>
        </w:rPr>
        <w:t>7</w:t>
      </w:r>
      <w:r>
        <w:rPr>
          <w:rFonts w:hint="eastAsia" w:ascii="宋体" w:hAnsi="宋体" w:cs="宋体"/>
          <w:color w:val="auto"/>
          <w:kern w:val="0"/>
          <w:sz w:val="21"/>
          <w:szCs w:val="21"/>
        </w:rPr>
        <w:t>）供应商依法缴纳税收的相关材料</w:t>
      </w:r>
      <w:r>
        <w:rPr>
          <w:rFonts w:hint="eastAsia" w:ascii="宋体" w:hAnsi="宋体" w:cs="宋体"/>
          <w:b/>
          <w:bCs/>
          <w:color w:val="auto"/>
          <w:kern w:val="0"/>
          <w:sz w:val="21"/>
          <w:szCs w:val="21"/>
        </w:rPr>
        <w:t>（必须提供）</w:t>
      </w:r>
      <w:r>
        <w:rPr>
          <w:rFonts w:hint="eastAsia" w:ascii="宋体" w:hAnsi="宋体" w:cs="宋体"/>
          <w:color w:val="auto"/>
          <w:kern w:val="0"/>
          <w:sz w:val="21"/>
          <w:szCs w:val="21"/>
        </w:rPr>
        <w:t>；</w:t>
      </w:r>
    </w:p>
    <w:p w14:paraId="098D6C86">
      <w:pPr>
        <w:spacing w:line="380" w:lineRule="exact"/>
        <w:ind w:firstLine="411" w:firstLineChars="196"/>
        <w:rPr>
          <w:rFonts w:ascii="宋体" w:hAnsi="宋体" w:cs="宋体"/>
          <w:color w:val="auto"/>
          <w:kern w:val="0"/>
          <w:sz w:val="21"/>
          <w:szCs w:val="21"/>
        </w:rPr>
      </w:pPr>
      <w:r>
        <w:rPr>
          <w:rFonts w:hint="eastAsia" w:ascii="宋体" w:hAnsi="宋体" w:cs="宋体"/>
          <w:color w:val="auto"/>
          <w:kern w:val="0"/>
          <w:sz w:val="21"/>
          <w:szCs w:val="21"/>
        </w:rPr>
        <w:t>注：供应商必须提供</w:t>
      </w:r>
      <w:r>
        <w:rPr>
          <w:rFonts w:hint="eastAsia" w:ascii="宋体" w:hAnsi="宋体" w:cs="宋体"/>
          <w:color w:val="auto"/>
          <w:kern w:val="0"/>
          <w:sz w:val="21"/>
          <w:szCs w:val="21"/>
          <w:lang w:eastAsia="zh-CN"/>
        </w:rPr>
        <w:t>2026年1月以来任意1个月</w:t>
      </w:r>
      <w:r>
        <w:rPr>
          <w:rFonts w:hint="eastAsia" w:ascii="宋体" w:hAnsi="宋体" w:cs="宋体"/>
          <w:color w:val="auto"/>
          <w:kern w:val="0"/>
          <w:sz w:val="21"/>
          <w:szCs w:val="21"/>
        </w:rPr>
        <w:t>的依法缴纳税收的证明材料复印件；依法免税的供应商，必须提供符合免税条件的证明材料。从成立之日起到响应文件提交截止时间止不足要求月数的，则无需提交。</w:t>
      </w:r>
    </w:p>
    <w:p w14:paraId="1188FB9E">
      <w:pPr>
        <w:spacing w:line="380" w:lineRule="exact"/>
        <w:ind w:firstLine="411" w:firstLineChars="196"/>
        <w:rPr>
          <w:rFonts w:ascii="宋体" w:hAnsi="宋体" w:cs="宋体"/>
          <w:color w:val="auto"/>
          <w:kern w:val="0"/>
          <w:sz w:val="21"/>
          <w:szCs w:val="21"/>
        </w:rPr>
      </w:pPr>
      <w:r>
        <w:rPr>
          <w:rFonts w:hint="eastAsia" w:ascii="宋体" w:hAnsi="宋体" w:cs="宋体"/>
          <w:color w:val="auto"/>
          <w:kern w:val="0"/>
          <w:sz w:val="21"/>
          <w:szCs w:val="21"/>
        </w:rPr>
        <w:t>（</w:t>
      </w:r>
      <w:r>
        <w:rPr>
          <w:rFonts w:hint="eastAsia" w:ascii="宋体" w:hAnsi="宋体" w:cs="宋体"/>
          <w:color w:val="auto"/>
          <w:kern w:val="0"/>
          <w:sz w:val="21"/>
          <w:szCs w:val="21"/>
          <w:lang w:val="en-US" w:eastAsia="zh-CN"/>
        </w:rPr>
        <w:t>8</w:t>
      </w:r>
      <w:r>
        <w:rPr>
          <w:rFonts w:hint="eastAsia" w:ascii="宋体" w:hAnsi="宋体" w:cs="宋体"/>
          <w:color w:val="auto"/>
          <w:kern w:val="0"/>
          <w:sz w:val="21"/>
          <w:szCs w:val="21"/>
        </w:rPr>
        <w:t>）供应商依法缴纳社会保障资金的相关材料</w:t>
      </w:r>
      <w:r>
        <w:rPr>
          <w:rFonts w:hint="eastAsia" w:ascii="宋体" w:hAnsi="宋体" w:cs="宋体"/>
          <w:b/>
          <w:bCs/>
          <w:color w:val="auto"/>
          <w:kern w:val="0"/>
          <w:sz w:val="21"/>
          <w:szCs w:val="21"/>
        </w:rPr>
        <w:t>（必须提供）</w:t>
      </w:r>
      <w:r>
        <w:rPr>
          <w:rFonts w:hint="eastAsia" w:ascii="宋体" w:hAnsi="宋体" w:cs="宋体"/>
          <w:color w:val="auto"/>
          <w:kern w:val="0"/>
          <w:sz w:val="21"/>
          <w:szCs w:val="21"/>
        </w:rPr>
        <w:t>；　</w:t>
      </w:r>
    </w:p>
    <w:p w14:paraId="4F2992F2">
      <w:pPr>
        <w:spacing w:line="380" w:lineRule="exact"/>
        <w:ind w:firstLine="411" w:firstLineChars="196"/>
        <w:rPr>
          <w:rFonts w:ascii="宋体" w:hAnsi="宋体" w:cs="宋体"/>
          <w:color w:val="auto"/>
          <w:kern w:val="0"/>
          <w:sz w:val="21"/>
          <w:szCs w:val="21"/>
        </w:rPr>
      </w:pPr>
      <w:r>
        <w:rPr>
          <w:rFonts w:hint="eastAsia" w:ascii="宋体" w:hAnsi="宋体" w:cs="宋体"/>
          <w:color w:val="auto"/>
          <w:kern w:val="0"/>
          <w:sz w:val="21"/>
          <w:szCs w:val="21"/>
        </w:rPr>
        <w:t>注：供应商必须提供</w:t>
      </w:r>
      <w:r>
        <w:rPr>
          <w:rFonts w:hint="eastAsia" w:ascii="宋体" w:hAnsi="宋体" w:cs="宋体"/>
          <w:color w:val="auto"/>
          <w:kern w:val="0"/>
          <w:sz w:val="21"/>
          <w:szCs w:val="21"/>
          <w:lang w:eastAsia="zh-CN"/>
        </w:rPr>
        <w:t>2026年1月以来任意1个月</w:t>
      </w:r>
      <w:r>
        <w:rPr>
          <w:rFonts w:hint="eastAsia" w:ascii="宋体" w:hAnsi="宋体" w:cs="宋体"/>
          <w:color w:val="auto"/>
          <w:kern w:val="0"/>
          <w:sz w:val="21"/>
          <w:szCs w:val="21"/>
        </w:rPr>
        <w:t>的依法缴纳社会保障资金的缴费证明材料（如：专用收据、社会保险缴纳清单或者社保部门的证明）复印件；依法不需要缴纳社会保障资金的供应商，必须提供相应文件证明不需要缴纳社会保障资金。从成立之日起到响应文件提交截止时间止不足要求月数的，则无需提交。</w:t>
      </w:r>
    </w:p>
    <w:p w14:paraId="0E15D945">
      <w:pPr>
        <w:spacing w:line="380" w:lineRule="exact"/>
        <w:ind w:firstLine="411" w:firstLineChars="196"/>
        <w:rPr>
          <w:rFonts w:ascii="宋体" w:hAnsi="宋体" w:cs="宋体"/>
          <w:color w:val="auto"/>
          <w:kern w:val="0"/>
          <w:sz w:val="21"/>
          <w:szCs w:val="21"/>
        </w:rPr>
      </w:pPr>
      <w:r>
        <w:rPr>
          <w:rFonts w:hint="eastAsia" w:ascii="宋体" w:hAnsi="宋体" w:cs="宋体"/>
          <w:color w:val="auto"/>
          <w:kern w:val="0"/>
          <w:sz w:val="21"/>
          <w:szCs w:val="21"/>
        </w:rPr>
        <w:t>（</w:t>
      </w:r>
      <w:r>
        <w:rPr>
          <w:rFonts w:hint="eastAsia" w:ascii="宋体" w:hAnsi="宋体" w:cs="宋体"/>
          <w:color w:val="auto"/>
          <w:kern w:val="0"/>
          <w:sz w:val="21"/>
          <w:szCs w:val="21"/>
          <w:lang w:val="en-US" w:eastAsia="zh-CN"/>
        </w:rPr>
        <w:t>9</w:t>
      </w:r>
      <w:r>
        <w:rPr>
          <w:rFonts w:hint="eastAsia" w:ascii="宋体" w:hAnsi="宋体" w:cs="宋体"/>
          <w:color w:val="auto"/>
          <w:kern w:val="0"/>
          <w:sz w:val="21"/>
          <w:szCs w:val="21"/>
        </w:rPr>
        <w:t>）供应商参加政府采购活动前3年内在经营活动中没有重大违法记录及有关信用信息的书面声明或信用信息报告</w:t>
      </w:r>
      <w:r>
        <w:rPr>
          <w:rFonts w:hint="eastAsia" w:ascii="宋体" w:hAnsi="宋体" w:cs="宋体"/>
          <w:b/>
          <w:bCs/>
          <w:color w:val="auto"/>
          <w:kern w:val="0"/>
          <w:sz w:val="21"/>
          <w:szCs w:val="21"/>
        </w:rPr>
        <w:t>（必须提供）</w:t>
      </w:r>
      <w:r>
        <w:rPr>
          <w:rFonts w:hint="eastAsia" w:ascii="宋体" w:hAnsi="宋体" w:cs="宋体"/>
          <w:color w:val="auto"/>
          <w:kern w:val="0"/>
          <w:sz w:val="21"/>
          <w:szCs w:val="21"/>
        </w:rPr>
        <w:t>；</w:t>
      </w:r>
    </w:p>
    <w:p w14:paraId="773CE349">
      <w:pPr>
        <w:spacing w:line="380" w:lineRule="exact"/>
        <w:ind w:firstLine="411" w:firstLineChars="196"/>
        <w:rPr>
          <w:rFonts w:ascii="宋体" w:hAnsi="宋体" w:cs="宋体"/>
          <w:color w:val="auto"/>
          <w:kern w:val="0"/>
          <w:sz w:val="21"/>
          <w:szCs w:val="21"/>
        </w:rPr>
      </w:pPr>
      <w:r>
        <w:rPr>
          <w:rFonts w:hint="eastAsia" w:ascii="宋体" w:hAnsi="宋体" w:cs="宋体"/>
          <w:color w:val="auto"/>
          <w:kern w:val="0"/>
          <w:sz w:val="21"/>
          <w:szCs w:val="21"/>
        </w:rPr>
        <w:t>（</w:t>
      </w:r>
      <w:r>
        <w:rPr>
          <w:rFonts w:hint="eastAsia" w:ascii="宋体" w:hAnsi="宋体" w:cs="宋体"/>
          <w:color w:val="auto"/>
          <w:kern w:val="0"/>
          <w:sz w:val="21"/>
          <w:szCs w:val="21"/>
          <w:lang w:val="en-US" w:eastAsia="zh-CN"/>
        </w:rPr>
        <w:t>10</w:t>
      </w:r>
      <w:r>
        <w:rPr>
          <w:rFonts w:hint="eastAsia" w:ascii="宋体" w:hAnsi="宋体" w:cs="宋体"/>
          <w:color w:val="auto"/>
          <w:kern w:val="0"/>
          <w:sz w:val="21"/>
          <w:szCs w:val="21"/>
        </w:rPr>
        <w:t>）供应商参加本项目无围标串标行为的承诺函</w:t>
      </w:r>
      <w:r>
        <w:rPr>
          <w:rFonts w:hint="eastAsia" w:ascii="宋体" w:hAnsi="宋体" w:cs="宋体"/>
          <w:b/>
          <w:color w:val="auto"/>
          <w:kern w:val="0"/>
          <w:sz w:val="21"/>
          <w:szCs w:val="21"/>
        </w:rPr>
        <w:t>（必须提供）；</w:t>
      </w:r>
    </w:p>
    <w:p w14:paraId="75E862B3">
      <w:pPr>
        <w:tabs>
          <w:tab w:val="left" w:pos="1305"/>
        </w:tabs>
        <w:spacing w:line="380" w:lineRule="exact"/>
        <w:ind w:firstLine="422"/>
        <w:rPr>
          <w:rFonts w:ascii="宋体" w:hAnsi="宋体" w:cs="宋体"/>
          <w:b/>
          <w:color w:val="auto"/>
          <w:kern w:val="0"/>
          <w:sz w:val="21"/>
          <w:szCs w:val="21"/>
        </w:rPr>
      </w:pPr>
      <w:r>
        <w:rPr>
          <w:rFonts w:hint="eastAsia" w:ascii="宋体" w:hAnsi="宋体" w:cs="宋体"/>
          <w:b/>
          <w:color w:val="auto"/>
          <w:kern w:val="0"/>
          <w:sz w:val="21"/>
          <w:szCs w:val="21"/>
        </w:rPr>
        <w:t>11.1.2符合性响应证明材料：</w:t>
      </w:r>
    </w:p>
    <w:p w14:paraId="6F1F5E8B">
      <w:pPr>
        <w:tabs>
          <w:tab w:val="left" w:pos="1305"/>
        </w:tabs>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rPr>
        <w:t>（1）磋商报价表</w:t>
      </w:r>
      <w:r>
        <w:rPr>
          <w:rFonts w:hint="eastAsia" w:ascii="宋体" w:hAnsi="宋体" w:cs="宋体"/>
          <w:b/>
          <w:color w:val="auto"/>
          <w:kern w:val="0"/>
          <w:sz w:val="21"/>
          <w:szCs w:val="21"/>
        </w:rPr>
        <w:t>（必须提供）</w:t>
      </w:r>
      <w:r>
        <w:rPr>
          <w:rFonts w:hint="eastAsia" w:ascii="宋体" w:hAnsi="宋体" w:cs="宋体"/>
          <w:color w:val="auto"/>
          <w:kern w:val="0"/>
          <w:sz w:val="21"/>
          <w:szCs w:val="21"/>
        </w:rPr>
        <w:t>；</w:t>
      </w:r>
    </w:p>
    <w:p w14:paraId="217ADB88">
      <w:pPr>
        <w:adjustRightInd w:val="0"/>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rPr>
        <w:t>（2）</w:t>
      </w:r>
      <w:r>
        <w:rPr>
          <w:rFonts w:hint="eastAsia" w:ascii="宋体" w:hAnsi="宋体" w:cs="宋体"/>
          <w:color w:val="auto"/>
          <w:kern w:val="0"/>
          <w:sz w:val="21"/>
          <w:szCs w:val="21"/>
          <w:lang w:eastAsia="zh-CN"/>
        </w:rPr>
        <w:t>服务要求及技术需求、商务要求响应表</w:t>
      </w:r>
      <w:r>
        <w:rPr>
          <w:rFonts w:hint="eastAsia" w:ascii="宋体" w:hAnsi="宋体" w:cs="宋体"/>
          <w:b/>
          <w:color w:val="auto"/>
          <w:sz w:val="21"/>
          <w:szCs w:val="24"/>
        </w:rPr>
        <w:t>（必须提供）</w:t>
      </w:r>
      <w:r>
        <w:rPr>
          <w:rFonts w:hint="eastAsia" w:ascii="宋体" w:hAnsi="宋体" w:cs="宋体"/>
          <w:b/>
          <w:bCs/>
          <w:color w:val="auto"/>
          <w:kern w:val="0"/>
          <w:sz w:val="21"/>
          <w:szCs w:val="21"/>
        </w:rPr>
        <w:t>；</w:t>
      </w:r>
    </w:p>
    <w:p w14:paraId="0144AC94">
      <w:pPr>
        <w:tabs>
          <w:tab w:val="left" w:pos="1305"/>
        </w:tabs>
        <w:spacing w:line="380" w:lineRule="exact"/>
        <w:ind w:firstLine="420"/>
        <w:rPr>
          <w:rFonts w:ascii="宋体" w:hAnsi="宋体" w:cs="宋体"/>
          <w:bCs/>
          <w:color w:val="auto"/>
          <w:kern w:val="0"/>
          <w:sz w:val="21"/>
          <w:szCs w:val="21"/>
        </w:rPr>
      </w:pPr>
      <w:r>
        <w:rPr>
          <w:rFonts w:hint="eastAsia" w:ascii="宋体" w:hAnsi="宋体" w:cs="宋体"/>
          <w:color w:val="auto"/>
          <w:kern w:val="0"/>
          <w:sz w:val="21"/>
          <w:szCs w:val="21"/>
          <w:lang w:eastAsia="zh-CN"/>
        </w:rPr>
        <w:t>（</w:t>
      </w:r>
      <w:r>
        <w:rPr>
          <w:rFonts w:hint="eastAsia" w:ascii="宋体" w:hAnsi="宋体" w:cs="宋体"/>
          <w:color w:val="auto"/>
          <w:kern w:val="0"/>
          <w:sz w:val="21"/>
          <w:szCs w:val="21"/>
          <w:lang w:val="en-US" w:eastAsia="zh-CN"/>
        </w:rPr>
        <w:t>3</w:t>
      </w:r>
      <w:r>
        <w:rPr>
          <w:rFonts w:hint="eastAsia" w:ascii="宋体" w:hAnsi="宋体" w:cs="宋体"/>
          <w:color w:val="auto"/>
          <w:kern w:val="0"/>
          <w:sz w:val="21"/>
          <w:szCs w:val="21"/>
          <w:lang w:eastAsia="zh-CN"/>
        </w:rPr>
        <w:t>）</w:t>
      </w:r>
      <w:r>
        <w:rPr>
          <w:rFonts w:hint="eastAsia" w:ascii="宋体" w:hAnsi="宋体" w:cs="宋体"/>
          <w:bCs/>
          <w:color w:val="auto"/>
          <w:kern w:val="0"/>
          <w:sz w:val="21"/>
          <w:szCs w:val="21"/>
        </w:rPr>
        <w:t>“采购需求”须提供的有效证明文件</w:t>
      </w:r>
      <w:r>
        <w:rPr>
          <w:rFonts w:hint="eastAsia" w:ascii="宋体" w:hAnsi="宋体" w:cs="宋体"/>
          <w:b/>
          <w:color w:val="auto"/>
          <w:kern w:val="0"/>
          <w:sz w:val="21"/>
          <w:szCs w:val="21"/>
        </w:rPr>
        <w:t>（</w:t>
      </w:r>
      <w:r>
        <w:rPr>
          <w:rFonts w:hint="eastAsia" w:ascii="宋体" w:hAnsi="宋体" w:cs="宋体"/>
          <w:b/>
          <w:color w:val="auto"/>
          <w:kern w:val="0"/>
          <w:sz w:val="21"/>
          <w:szCs w:val="21"/>
          <w:lang w:val="en-US" w:eastAsia="zh-CN"/>
        </w:rPr>
        <w:t>如有，请</w:t>
      </w:r>
      <w:r>
        <w:rPr>
          <w:rFonts w:hint="eastAsia" w:ascii="宋体" w:hAnsi="宋体" w:cs="宋体"/>
          <w:b/>
          <w:color w:val="auto"/>
          <w:kern w:val="0"/>
          <w:sz w:val="21"/>
          <w:szCs w:val="21"/>
        </w:rPr>
        <w:t>提供）</w:t>
      </w:r>
      <w:r>
        <w:rPr>
          <w:rFonts w:hint="eastAsia" w:ascii="宋体" w:hAnsi="宋体" w:cs="宋体"/>
          <w:bCs/>
          <w:color w:val="auto"/>
          <w:kern w:val="0"/>
          <w:sz w:val="21"/>
          <w:szCs w:val="21"/>
        </w:rPr>
        <w:t>。</w:t>
      </w:r>
    </w:p>
    <w:p w14:paraId="429D57C6">
      <w:pPr>
        <w:tabs>
          <w:tab w:val="left" w:pos="1305"/>
        </w:tabs>
        <w:spacing w:line="380" w:lineRule="exact"/>
        <w:ind w:firstLine="422"/>
        <w:rPr>
          <w:rFonts w:ascii="宋体" w:hAnsi="宋体" w:cs="宋体"/>
          <w:b/>
          <w:color w:val="auto"/>
          <w:kern w:val="0"/>
          <w:sz w:val="21"/>
          <w:szCs w:val="21"/>
        </w:rPr>
      </w:pPr>
      <w:r>
        <w:rPr>
          <w:rFonts w:hint="eastAsia" w:ascii="宋体" w:hAnsi="宋体" w:cs="宋体"/>
          <w:b/>
          <w:color w:val="auto"/>
          <w:kern w:val="0"/>
          <w:sz w:val="21"/>
          <w:szCs w:val="21"/>
        </w:rPr>
        <w:t>11.1.3其他有效证明材料：</w:t>
      </w:r>
    </w:p>
    <w:p w14:paraId="3F5F6FA2">
      <w:pPr>
        <w:tabs>
          <w:tab w:val="left" w:pos="1305"/>
        </w:tabs>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rPr>
        <w:t>（1）</w:t>
      </w:r>
      <w:r>
        <w:rPr>
          <w:rFonts w:hint="eastAsia" w:ascii="宋体" w:hAnsi="宋体" w:cs="宋体"/>
          <w:color w:val="auto"/>
          <w:kern w:val="0"/>
          <w:sz w:val="21"/>
          <w:szCs w:val="21"/>
          <w:lang w:eastAsia="zh-CN"/>
        </w:rPr>
        <w:t>供应商的技术方案</w:t>
      </w:r>
      <w:r>
        <w:rPr>
          <w:rFonts w:hint="eastAsia" w:ascii="宋体" w:hAnsi="宋体" w:cs="宋体"/>
          <w:b/>
          <w:bCs/>
          <w:color w:val="auto"/>
          <w:kern w:val="0"/>
          <w:sz w:val="21"/>
          <w:szCs w:val="21"/>
        </w:rPr>
        <w:t>（如有，请提供）</w:t>
      </w:r>
      <w:r>
        <w:rPr>
          <w:rFonts w:hint="eastAsia" w:ascii="宋体" w:hAnsi="宋体" w:cs="宋体"/>
          <w:color w:val="auto"/>
          <w:kern w:val="0"/>
          <w:sz w:val="21"/>
          <w:szCs w:val="21"/>
        </w:rPr>
        <w:t>；</w:t>
      </w:r>
    </w:p>
    <w:p w14:paraId="2CA307A0">
      <w:pPr>
        <w:tabs>
          <w:tab w:val="left" w:pos="1305"/>
        </w:tabs>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rPr>
        <w:t>（2）</w:t>
      </w:r>
      <w:r>
        <w:rPr>
          <w:rFonts w:hint="eastAsia" w:ascii="宋体" w:hAnsi="宋体" w:cs="宋体"/>
          <w:color w:val="auto"/>
          <w:kern w:val="0"/>
          <w:sz w:val="21"/>
          <w:szCs w:val="21"/>
          <w:lang w:eastAsia="zh-CN"/>
        </w:rPr>
        <w:t>供应商的项目实施方案</w:t>
      </w:r>
      <w:r>
        <w:rPr>
          <w:rFonts w:hint="eastAsia" w:ascii="宋体" w:hAnsi="宋体" w:cs="宋体"/>
          <w:b/>
          <w:bCs/>
          <w:color w:val="auto"/>
          <w:kern w:val="0"/>
          <w:sz w:val="21"/>
          <w:szCs w:val="21"/>
        </w:rPr>
        <w:t>（如有，请提供）</w:t>
      </w:r>
      <w:r>
        <w:rPr>
          <w:rFonts w:hint="eastAsia" w:ascii="宋体" w:hAnsi="宋体" w:cs="宋体"/>
          <w:color w:val="auto"/>
          <w:kern w:val="0"/>
          <w:sz w:val="21"/>
          <w:szCs w:val="21"/>
        </w:rPr>
        <w:t>；</w:t>
      </w:r>
    </w:p>
    <w:p w14:paraId="0836D65E">
      <w:pPr>
        <w:spacing w:line="380" w:lineRule="exact"/>
        <w:ind w:firstLine="420"/>
        <w:rPr>
          <w:rFonts w:hint="eastAsia" w:ascii="宋体" w:hAnsi="宋体" w:cs="宋体"/>
          <w:color w:val="auto"/>
          <w:kern w:val="0"/>
          <w:sz w:val="21"/>
          <w:szCs w:val="21"/>
        </w:rPr>
      </w:pPr>
      <w:r>
        <w:rPr>
          <w:rFonts w:hint="eastAsia" w:ascii="宋体" w:hAnsi="宋体" w:cs="宋体"/>
          <w:color w:val="auto"/>
          <w:kern w:val="0"/>
          <w:sz w:val="21"/>
          <w:szCs w:val="21"/>
        </w:rPr>
        <w:t>（3）</w:t>
      </w:r>
      <w:r>
        <w:rPr>
          <w:rFonts w:hint="eastAsia" w:ascii="宋体" w:hAnsi="宋体" w:cs="宋体"/>
          <w:color w:val="auto"/>
          <w:kern w:val="0"/>
          <w:sz w:val="21"/>
          <w:szCs w:val="21"/>
          <w:lang w:eastAsia="zh-CN"/>
        </w:rPr>
        <w:t>供应商的售后服务方案</w:t>
      </w:r>
      <w:r>
        <w:rPr>
          <w:rFonts w:hint="eastAsia" w:ascii="宋体" w:hAnsi="宋体" w:cs="宋体"/>
          <w:b/>
          <w:bCs/>
          <w:color w:val="auto"/>
          <w:kern w:val="0"/>
          <w:sz w:val="21"/>
          <w:szCs w:val="21"/>
        </w:rPr>
        <w:t>（如有，请提供）</w:t>
      </w:r>
      <w:r>
        <w:rPr>
          <w:rFonts w:hint="eastAsia" w:ascii="宋体" w:hAnsi="宋体" w:cs="宋体"/>
          <w:color w:val="auto"/>
          <w:kern w:val="0"/>
          <w:sz w:val="21"/>
          <w:szCs w:val="21"/>
        </w:rPr>
        <w:t>；</w:t>
      </w:r>
    </w:p>
    <w:p w14:paraId="056851B5">
      <w:pPr>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lang w:eastAsia="zh-CN"/>
        </w:rPr>
        <w:t>（</w:t>
      </w:r>
      <w:r>
        <w:rPr>
          <w:rFonts w:hint="eastAsia" w:ascii="宋体" w:hAnsi="宋体" w:cs="宋体"/>
          <w:color w:val="auto"/>
          <w:kern w:val="0"/>
          <w:sz w:val="21"/>
          <w:szCs w:val="21"/>
          <w:lang w:val="en-US" w:eastAsia="zh-CN"/>
        </w:rPr>
        <w:t>4</w:t>
      </w:r>
      <w:r>
        <w:rPr>
          <w:rFonts w:hint="eastAsia" w:ascii="宋体" w:hAnsi="宋体" w:cs="宋体"/>
          <w:color w:val="auto"/>
          <w:kern w:val="0"/>
          <w:sz w:val="21"/>
          <w:szCs w:val="21"/>
          <w:lang w:eastAsia="zh-CN"/>
        </w:rPr>
        <w:t>）</w:t>
      </w:r>
      <w:r>
        <w:rPr>
          <w:rFonts w:hint="eastAsia" w:ascii="宋体" w:hAnsi="宋体" w:cs="宋体"/>
          <w:color w:val="auto"/>
          <w:kern w:val="0"/>
          <w:sz w:val="21"/>
          <w:szCs w:val="21"/>
        </w:rPr>
        <w:t>供应商属于中小企业的相关证明材料</w:t>
      </w:r>
      <w:r>
        <w:rPr>
          <w:rFonts w:hint="eastAsia" w:ascii="宋体" w:hAnsi="宋体" w:cs="宋体"/>
          <w:b/>
          <w:color w:val="auto"/>
          <w:kern w:val="0"/>
          <w:sz w:val="21"/>
          <w:szCs w:val="21"/>
        </w:rPr>
        <w:t>（</w:t>
      </w:r>
      <w:r>
        <w:rPr>
          <w:rFonts w:hint="eastAsia" w:ascii="宋体" w:hAnsi="宋体" w:cs="宋体"/>
          <w:b/>
          <w:bCs/>
          <w:color w:val="auto"/>
          <w:kern w:val="0"/>
          <w:sz w:val="21"/>
          <w:szCs w:val="21"/>
        </w:rPr>
        <w:t>如有，请提供</w:t>
      </w:r>
      <w:r>
        <w:rPr>
          <w:rFonts w:hint="eastAsia" w:ascii="宋体" w:hAnsi="宋体" w:cs="宋体"/>
          <w:b/>
          <w:color w:val="auto"/>
          <w:kern w:val="0"/>
          <w:sz w:val="21"/>
          <w:szCs w:val="21"/>
        </w:rPr>
        <w:t>）；</w:t>
      </w:r>
    </w:p>
    <w:p w14:paraId="0E13324C">
      <w:pPr>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lang w:val="en-US" w:eastAsia="zh-CN"/>
        </w:rPr>
        <w:t>①</w:t>
      </w:r>
      <w:r>
        <w:rPr>
          <w:rFonts w:hint="eastAsia" w:ascii="宋体" w:hAnsi="宋体" w:cs="宋体"/>
          <w:color w:val="auto"/>
          <w:kern w:val="0"/>
          <w:sz w:val="21"/>
          <w:szCs w:val="21"/>
        </w:rPr>
        <w:t>供应商如为符合政策要求的中小企业且承接本项目全部服务的，提供《中小企业声明函》（并对声明的真实性负责）。</w:t>
      </w:r>
    </w:p>
    <w:p w14:paraId="117D412A">
      <w:pPr>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rPr>
        <w:t>②供应商如属于监狱企业且承接本项目全部服务的，提供由省级以上监狱管理局、戒毒管理局（含新疆生产建设兵团）出具的属于监狱企业的证明文件。</w:t>
      </w:r>
    </w:p>
    <w:p w14:paraId="0D399A8A">
      <w:pPr>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rPr>
        <w:t>③供应商如属于符合条件的残疾人福利性单位且承接本项目全部服务的，提供《残疾人福利性单位声明函》（并对声明的真实性负责）。</w:t>
      </w:r>
    </w:p>
    <w:p w14:paraId="75EA4F09">
      <w:pPr>
        <w:tabs>
          <w:tab w:val="left" w:pos="1305"/>
        </w:tabs>
        <w:spacing w:line="380" w:lineRule="exact"/>
        <w:ind w:firstLine="420"/>
        <w:rPr>
          <w:rFonts w:ascii="宋体" w:hAnsi="宋体" w:cs="宋体"/>
          <w:color w:val="auto"/>
          <w:kern w:val="0"/>
          <w:sz w:val="21"/>
          <w:szCs w:val="21"/>
        </w:rPr>
      </w:pPr>
      <w:r>
        <w:rPr>
          <w:rFonts w:hint="eastAsia" w:ascii="宋体" w:hAnsi="宋体" w:cs="宋体"/>
          <w:bCs/>
          <w:color w:val="auto"/>
          <w:kern w:val="0"/>
          <w:sz w:val="21"/>
          <w:szCs w:val="21"/>
        </w:rPr>
        <w:t>（</w:t>
      </w:r>
      <w:r>
        <w:rPr>
          <w:rFonts w:hint="eastAsia" w:ascii="宋体" w:hAnsi="宋体" w:cs="宋体"/>
          <w:bCs/>
          <w:color w:val="auto"/>
          <w:kern w:val="0"/>
          <w:sz w:val="21"/>
          <w:szCs w:val="21"/>
          <w:lang w:val="en-US" w:eastAsia="zh-CN"/>
        </w:rPr>
        <w:t>5</w:t>
      </w:r>
      <w:r>
        <w:rPr>
          <w:rFonts w:hint="eastAsia" w:ascii="宋体" w:hAnsi="宋体" w:cs="宋体"/>
          <w:bCs/>
          <w:color w:val="auto"/>
          <w:kern w:val="0"/>
          <w:sz w:val="21"/>
          <w:szCs w:val="21"/>
        </w:rPr>
        <w:t>）供</w:t>
      </w:r>
      <w:r>
        <w:rPr>
          <w:rFonts w:hint="eastAsia" w:ascii="宋体" w:hAnsi="宋体" w:cs="宋体"/>
          <w:color w:val="auto"/>
          <w:kern w:val="0"/>
          <w:sz w:val="21"/>
          <w:szCs w:val="21"/>
        </w:rPr>
        <w:t>应商可结合本项目的评审办法视自身情况自行提交相关证明材料</w:t>
      </w:r>
      <w:r>
        <w:rPr>
          <w:rFonts w:hint="eastAsia" w:ascii="宋体" w:hAnsi="宋体" w:cs="宋体"/>
          <w:b/>
          <w:color w:val="auto"/>
          <w:kern w:val="0"/>
          <w:sz w:val="21"/>
          <w:szCs w:val="21"/>
        </w:rPr>
        <w:t>（如有，请提供）</w:t>
      </w:r>
      <w:r>
        <w:rPr>
          <w:rFonts w:hint="eastAsia" w:ascii="宋体" w:hAnsi="宋体" w:cs="宋体"/>
          <w:color w:val="auto"/>
          <w:kern w:val="0"/>
          <w:sz w:val="21"/>
          <w:szCs w:val="21"/>
        </w:rPr>
        <w:t>。</w:t>
      </w:r>
    </w:p>
    <w:p w14:paraId="38E7013C">
      <w:pPr>
        <w:spacing w:line="380" w:lineRule="exact"/>
        <w:ind w:firstLine="422"/>
        <w:rPr>
          <w:rFonts w:ascii="宋体" w:hAnsi="宋体"/>
          <w:b/>
          <w:color w:val="auto"/>
          <w:sz w:val="21"/>
          <w:szCs w:val="21"/>
        </w:rPr>
      </w:pPr>
      <w:r>
        <w:rPr>
          <w:rFonts w:hint="eastAsia" w:ascii="宋体" w:hAnsi="宋体"/>
          <w:b/>
          <w:color w:val="auto"/>
          <w:sz w:val="21"/>
          <w:szCs w:val="21"/>
        </w:rPr>
        <w:t>供应商提供的以上相关证明材料必须真实有效，属于“必须提供”的材料应加盖供应商电子签章，否则，响应文件按无效处理；其中“必须提供”的材料在“响应文件（格式）”中有要求法定代表人或相应的授权委托代理人在规定位置签字（或电子签名）的，必须按规定签字（或电子签名），否则，响应文件按无效处理。</w:t>
      </w:r>
    </w:p>
    <w:p w14:paraId="1127231B">
      <w:pPr>
        <w:spacing w:line="380" w:lineRule="exact"/>
        <w:ind w:firstLine="420"/>
        <w:rPr>
          <w:rFonts w:ascii="宋体" w:hAnsi="宋体" w:cs="宋体"/>
          <w:color w:val="auto"/>
          <w:kern w:val="0"/>
          <w:sz w:val="21"/>
          <w:szCs w:val="20"/>
        </w:rPr>
      </w:pPr>
      <w:r>
        <w:rPr>
          <w:rFonts w:hint="eastAsia" w:ascii="宋体" w:hAnsi="宋体" w:cs="宋体"/>
          <w:color w:val="auto"/>
          <w:kern w:val="0"/>
          <w:sz w:val="21"/>
          <w:szCs w:val="20"/>
        </w:rPr>
        <w:t>11.2供应商应按竞争性磋商文件第六章“响应文件（格式）”编制响应文件。</w:t>
      </w:r>
    </w:p>
    <w:p w14:paraId="257A8127">
      <w:pPr>
        <w:tabs>
          <w:tab w:val="left" w:pos="1305"/>
        </w:tabs>
        <w:spacing w:line="380" w:lineRule="exact"/>
        <w:ind w:firstLine="422"/>
        <w:rPr>
          <w:rFonts w:ascii="宋体" w:hAnsi="宋体" w:cs="宋体"/>
          <w:b/>
          <w:color w:val="auto"/>
          <w:kern w:val="0"/>
          <w:sz w:val="21"/>
          <w:szCs w:val="21"/>
        </w:rPr>
      </w:pPr>
      <w:r>
        <w:rPr>
          <w:rFonts w:hint="eastAsia" w:ascii="宋体" w:hAnsi="宋体" w:cs="宋体"/>
          <w:b/>
          <w:color w:val="auto"/>
          <w:kern w:val="0"/>
          <w:sz w:val="21"/>
          <w:szCs w:val="21"/>
        </w:rPr>
        <w:t>12.响应文件的语言及计量</w:t>
      </w:r>
    </w:p>
    <w:p w14:paraId="67B96D70">
      <w:pPr>
        <w:tabs>
          <w:tab w:val="left" w:pos="1305"/>
        </w:tabs>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rPr>
        <w:t>12.1 响应文件以及供应商与采购代理机构就有关响应事宜的所有来往函电，均必须以中文汉语书写。供应商提交的支持文件和印刷的文献可以使用别的语言，但其相应内容必须附有中文翻译文本，在解释响应文件时以中文翻译文本为主。</w:t>
      </w:r>
    </w:p>
    <w:p w14:paraId="4FA84B56">
      <w:pPr>
        <w:tabs>
          <w:tab w:val="left" w:pos="1305"/>
        </w:tabs>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rPr>
        <w:t>12.2 响应计量单位，磋商文件已有明确规定的，使用磋商文件规定的计量单位；磋商文件没有规定的，必须采用中华人民共和国法定计量单位（货币单位：人民币元），否则视同未响应。</w:t>
      </w:r>
    </w:p>
    <w:p w14:paraId="065F006E">
      <w:pPr>
        <w:tabs>
          <w:tab w:val="left" w:pos="1305"/>
        </w:tabs>
        <w:spacing w:line="380" w:lineRule="exact"/>
        <w:ind w:firstLine="422"/>
        <w:rPr>
          <w:rFonts w:ascii="宋体" w:hAnsi="宋体" w:cs="宋体"/>
          <w:b/>
          <w:color w:val="auto"/>
          <w:kern w:val="0"/>
          <w:sz w:val="21"/>
          <w:szCs w:val="21"/>
        </w:rPr>
      </w:pPr>
      <w:r>
        <w:rPr>
          <w:rFonts w:hint="eastAsia" w:ascii="宋体" w:hAnsi="宋体" w:cs="宋体"/>
          <w:b/>
          <w:color w:val="auto"/>
          <w:kern w:val="0"/>
          <w:sz w:val="21"/>
          <w:szCs w:val="21"/>
        </w:rPr>
        <w:t>13.磋商报价及采购预算金额</w:t>
      </w:r>
    </w:p>
    <w:p w14:paraId="05A03BCE">
      <w:pPr>
        <w:tabs>
          <w:tab w:val="left" w:pos="1305"/>
        </w:tabs>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rPr>
        <w:t>13.1供应商必须就“采购需求”中的所有内容作完整唯一报价，响应文件只允许有一个报价方案，有选择的或有条件的报价将不予接受。</w:t>
      </w:r>
    </w:p>
    <w:p w14:paraId="6F22F805">
      <w:pPr>
        <w:tabs>
          <w:tab w:val="left" w:pos="1305"/>
        </w:tabs>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rPr>
        <w:t>13.2采购预算金额（人民币）：</w:t>
      </w:r>
      <w:r>
        <w:rPr>
          <w:rFonts w:hint="eastAsia" w:ascii="宋体" w:hAnsi="宋体" w:cs="宋体"/>
          <w:color w:val="auto"/>
          <w:kern w:val="0"/>
          <w:sz w:val="21"/>
          <w:szCs w:val="21"/>
          <w:lang w:val="en-US" w:eastAsia="zh-CN"/>
        </w:rPr>
        <w:t>捌拾玖万玖仟捌佰玖拾捌元整</w:t>
      </w:r>
      <w:r>
        <w:rPr>
          <w:rFonts w:hint="eastAsia" w:ascii="宋体" w:hAnsi="宋体" w:cs="宋体"/>
          <w:color w:val="auto"/>
          <w:kern w:val="0"/>
          <w:sz w:val="21"/>
          <w:szCs w:val="21"/>
        </w:rPr>
        <w:t>（¥</w:t>
      </w:r>
      <w:r>
        <w:rPr>
          <w:rFonts w:hint="eastAsia" w:ascii="宋体" w:hAnsi="宋体" w:cs="宋体"/>
          <w:color w:val="auto"/>
          <w:kern w:val="0"/>
          <w:sz w:val="21"/>
          <w:szCs w:val="21"/>
          <w:lang w:eastAsia="zh-CN"/>
        </w:rPr>
        <w:t>899898.00</w:t>
      </w:r>
      <w:r>
        <w:rPr>
          <w:rFonts w:hint="eastAsia" w:ascii="宋体" w:hAnsi="宋体" w:cs="宋体"/>
          <w:color w:val="auto"/>
          <w:kern w:val="0"/>
          <w:sz w:val="21"/>
          <w:szCs w:val="21"/>
        </w:rPr>
        <w:t>），供应商所竞报价超过采购预算金额的，响应文件作无效处理。</w:t>
      </w:r>
    </w:p>
    <w:p w14:paraId="2B91BBC6">
      <w:pPr>
        <w:tabs>
          <w:tab w:val="left" w:pos="1305"/>
        </w:tabs>
        <w:spacing w:line="380" w:lineRule="exact"/>
        <w:ind w:firstLine="420"/>
        <w:rPr>
          <w:rFonts w:ascii="宋体" w:hAnsi="宋体" w:cs="宋体"/>
          <w:color w:val="auto"/>
          <w:sz w:val="21"/>
          <w:szCs w:val="21"/>
        </w:rPr>
      </w:pPr>
      <w:r>
        <w:rPr>
          <w:rFonts w:hint="eastAsia" w:ascii="宋体" w:hAnsi="宋体" w:cs="宋体"/>
          <w:color w:val="auto"/>
          <w:kern w:val="0"/>
          <w:sz w:val="21"/>
          <w:szCs w:val="21"/>
        </w:rPr>
        <w:t>13.3</w:t>
      </w:r>
      <w:r>
        <w:rPr>
          <w:rFonts w:hint="eastAsia" w:ascii="宋体" w:hAnsi="宋体" w:cs="宋体"/>
          <w:color w:val="auto"/>
          <w:sz w:val="21"/>
          <w:szCs w:val="21"/>
        </w:rPr>
        <w:t>磋商报价应包含完成本项目服务所需的人工、设备配置、利润和税金等所有费用，供应商应综合考虑在磋商报价中。</w:t>
      </w:r>
    </w:p>
    <w:p w14:paraId="10DD5A66">
      <w:pPr>
        <w:tabs>
          <w:tab w:val="left" w:pos="1305"/>
        </w:tabs>
        <w:spacing w:line="380" w:lineRule="exact"/>
        <w:ind w:firstLine="420"/>
        <w:rPr>
          <w:rFonts w:ascii="宋体" w:hAnsi="宋体" w:cs="宋体"/>
          <w:b/>
          <w:color w:val="auto"/>
          <w:kern w:val="0"/>
          <w:sz w:val="21"/>
          <w:szCs w:val="21"/>
        </w:rPr>
      </w:pPr>
      <w:r>
        <w:rPr>
          <w:rFonts w:hint="eastAsia" w:ascii="宋体" w:hAnsi="宋体" w:cs="宋体"/>
          <w:color w:val="auto"/>
          <w:kern w:val="0"/>
          <w:sz w:val="21"/>
          <w:szCs w:val="21"/>
        </w:rPr>
        <w:t>13.4</w:t>
      </w:r>
      <w:r>
        <w:rPr>
          <w:rFonts w:hint="eastAsia" w:ascii="宋体" w:hAnsi="宋体"/>
          <w:color w:val="auto"/>
          <w:kern w:val="0"/>
          <w:sz w:val="21"/>
          <w:szCs w:val="21"/>
        </w:rPr>
        <w:t>未书面退出磋商的供应商必须在规定时间内登录</w:t>
      </w:r>
      <w:r>
        <w:rPr>
          <w:rFonts w:hint="eastAsia" w:ascii="宋体" w:hAnsi="宋体" w:cs="宋体"/>
          <w:color w:val="auto"/>
          <w:sz w:val="21"/>
          <w:szCs w:val="24"/>
        </w:rPr>
        <w:t>广西政府采购云平台</w:t>
      </w:r>
      <w:r>
        <w:rPr>
          <w:rFonts w:hint="eastAsia" w:ascii="宋体" w:hAnsi="宋体"/>
          <w:color w:val="auto"/>
          <w:kern w:val="0"/>
          <w:sz w:val="21"/>
          <w:szCs w:val="21"/>
        </w:rPr>
        <w:t>在线提交最后报价，其最后报价不得超出采购预算；磋商过程中磋商文件未做实质性变动的，</w:t>
      </w:r>
      <w:r>
        <w:rPr>
          <w:rFonts w:hint="eastAsia" w:ascii="宋体" w:hAnsi="宋体"/>
          <w:b/>
          <w:color w:val="auto"/>
          <w:kern w:val="0"/>
          <w:sz w:val="21"/>
          <w:szCs w:val="21"/>
        </w:rPr>
        <w:t>最后报价不得超过首次报价</w:t>
      </w:r>
      <w:r>
        <w:rPr>
          <w:rFonts w:hint="eastAsia" w:ascii="宋体" w:hAnsi="宋体" w:cs="宋体"/>
          <w:b/>
          <w:color w:val="auto"/>
          <w:kern w:val="0"/>
          <w:sz w:val="21"/>
          <w:szCs w:val="21"/>
        </w:rPr>
        <w:t xml:space="preserve">。  </w:t>
      </w:r>
    </w:p>
    <w:p w14:paraId="16E1A8C4">
      <w:pPr>
        <w:tabs>
          <w:tab w:val="left" w:pos="1305"/>
        </w:tabs>
        <w:spacing w:line="380" w:lineRule="exact"/>
        <w:ind w:firstLine="422"/>
        <w:rPr>
          <w:rFonts w:ascii="宋体" w:hAnsi="宋体" w:cs="宋体"/>
          <w:b/>
          <w:color w:val="auto"/>
          <w:kern w:val="0"/>
          <w:sz w:val="21"/>
          <w:szCs w:val="21"/>
        </w:rPr>
      </w:pPr>
      <w:r>
        <w:rPr>
          <w:rFonts w:hint="eastAsia" w:ascii="宋体" w:hAnsi="宋体" w:cs="宋体"/>
          <w:b/>
          <w:color w:val="auto"/>
          <w:kern w:val="0"/>
          <w:sz w:val="21"/>
          <w:szCs w:val="21"/>
        </w:rPr>
        <w:t>14.响应文件有效期</w:t>
      </w:r>
    </w:p>
    <w:p w14:paraId="6A141309">
      <w:pPr>
        <w:tabs>
          <w:tab w:val="left" w:pos="1305"/>
        </w:tabs>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rPr>
        <w:t>响应文件有效期：自响应文件提交截止时间之日起90天，有效期不足的响应文件将被拒绝。</w:t>
      </w:r>
    </w:p>
    <w:p w14:paraId="1F2B2414">
      <w:pPr>
        <w:tabs>
          <w:tab w:val="left" w:pos="1305"/>
        </w:tabs>
        <w:spacing w:line="380" w:lineRule="exact"/>
        <w:ind w:firstLine="422"/>
        <w:rPr>
          <w:rFonts w:ascii="宋体" w:hAnsi="宋体" w:cs="宋体"/>
          <w:b/>
          <w:color w:val="auto"/>
          <w:kern w:val="0"/>
          <w:sz w:val="21"/>
          <w:szCs w:val="21"/>
        </w:rPr>
      </w:pPr>
      <w:r>
        <w:rPr>
          <w:rFonts w:hint="eastAsia" w:ascii="宋体" w:hAnsi="宋体" w:cs="宋体"/>
          <w:b/>
          <w:color w:val="auto"/>
          <w:kern w:val="0"/>
          <w:sz w:val="21"/>
          <w:szCs w:val="21"/>
        </w:rPr>
        <w:t>15.电子响应文件的制作、加密要求</w:t>
      </w:r>
    </w:p>
    <w:p w14:paraId="5513C4A4">
      <w:pPr>
        <w:snapToGrid w:val="0"/>
        <w:spacing w:line="380" w:lineRule="exact"/>
        <w:ind w:firstLine="420"/>
        <w:jc w:val="left"/>
        <w:rPr>
          <w:rFonts w:ascii="宋体" w:hAnsi="宋体" w:cs="宋体"/>
          <w:color w:val="auto"/>
          <w:sz w:val="21"/>
          <w:szCs w:val="24"/>
        </w:rPr>
      </w:pPr>
      <w:r>
        <w:rPr>
          <w:rFonts w:hint="eastAsia" w:ascii="宋体" w:hAnsi="宋体" w:cs="宋体"/>
          <w:color w:val="auto"/>
          <w:sz w:val="21"/>
          <w:szCs w:val="24"/>
        </w:rPr>
        <w:t>15.1</w:t>
      </w:r>
      <w:r>
        <w:rPr>
          <w:rFonts w:hint="eastAsia" w:ascii="宋体" w:hAnsi="宋体" w:cs="宋体"/>
          <w:bCs/>
          <w:color w:val="auto"/>
          <w:sz w:val="21"/>
          <w:szCs w:val="21"/>
        </w:rPr>
        <w:t>供应商制作电子响应文件前，应登录广西政府采购云平台进行“申请获取采购文件”操作，否则，将导致无法在线编制响应文件并参与竞标，其不利后果由供应商自行承担</w:t>
      </w:r>
      <w:r>
        <w:rPr>
          <w:rFonts w:hint="eastAsia" w:ascii="宋体" w:hAnsi="宋体" w:cs="宋体"/>
          <w:color w:val="auto"/>
          <w:sz w:val="21"/>
          <w:szCs w:val="24"/>
        </w:rPr>
        <w:t>。</w:t>
      </w:r>
    </w:p>
    <w:p w14:paraId="726BBC50">
      <w:pPr>
        <w:snapToGrid w:val="0"/>
        <w:spacing w:line="380" w:lineRule="exact"/>
        <w:ind w:firstLine="420"/>
        <w:jc w:val="left"/>
        <w:rPr>
          <w:rFonts w:ascii="宋体" w:hAnsi="宋体" w:cs="宋体"/>
          <w:color w:val="auto"/>
          <w:sz w:val="21"/>
          <w:szCs w:val="24"/>
        </w:rPr>
      </w:pPr>
      <w:r>
        <w:rPr>
          <w:rFonts w:hint="eastAsia" w:ascii="宋体" w:hAnsi="宋体" w:cs="宋体"/>
          <w:color w:val="auto"/>
          <w:sz w:val="21"/>
          <w:szCs w:val="24"/>
        </w:rPr>
        <w:t>15.2供应商下载或获取竞争性磋商文件后，登录“广西政府采购云平台电子投标客户端”，按照本磋商文件规定的响应文件格式、顺序以及广西政府采购云平台的要求，通过“广西政府采购云平台电子投标客户端”编制电子响应文件。</w:t>
      </w:r>
    </w:p>
    <w:p w14:paraId="2A24491E">
      <w:pPr>
        <w:snapToGrid w:val="0"/>
        <w:spacing w:line="380" w:lineRule="exact"/>
        <w:ind w:firstLine="420"/>
        <w:jc w:val="left"/>
        <w:rPr>
          <w:rFonts w:ascii="宋体" w:hAnsi="宋体" w:cs="宋体"/>
          <w:color w:val="auto"/>
          <w:sz w:val="21"/>
          <w:szCs w:val="24"/>
        </w:rPr>
      </w:pPr>
      <w:r>
        <w:rPr>
          <w:rFonts w:hint="eastAsia" w:ascii="宋体" w:hAnsi="宋体" w:cs="宋体"/>
          <w:color w:val="auto"/>
          <w:sz w:val="21"/>
          <w:szCs w:val="24"/>
        </w:rPr>
        <w:t>15.3</w:t>
      </w:r>
      <w:r>
        <w:rPr>
          <w:rFonts w:hint="eastAsia"/>
          <w:color w:val="auto"/>
          <w:sz w:val="21"/>
          <w:szCs w:val="24"/>
        </w:rPr>
        <w:t>供应商</w:t>
      </w:r>
      <w:r>
        <w:rPr>
          <w:color w:val="auto"/>
          <w:sz w:val="21"/>
          <w:szCs w:val="24"/>
        </w:rPr>
        <w:t>应按“</w:t>
      </w:r>
      <w:r>
        <w:rPr>
          <w:rFonts w:hint="eastAsia"/>
          <w:color w:val="auto"/>
          <w:sz w:val="21"/>
          <w:szCs w:val="24"/>
        </w:rPr>
        <w:t>广西政府采购云平台电子投标客户端</w:t>
      </w:r>
      <w:r>
        <w:rPr>
          <w:color w:val="auto"/>
          <w:sz w:val="21"/>
          <w:szCs w:val="24"/>
        </w:rPr>
        <w:t>”载明的“标书关联”功能进行电子</w:t>
      </w:r>
      <w:r>
        <w:rPr>
          <w:rFonts w:hint="eastAsia"/>
          <w:color w:val="auto"/>
          <w:sz w:val="21"/>
          <w:szCs w:val="24"/>
        </w:rPr>
        <w:t>响应</w:t>
      </w:r>
      <w:r>
        <w:rPr>
          <w:color w:val="auto"/>
          <w:sz w:val="21"/>
          <w:szCs w:val="24"/>
        </w:rPr>
        <w:t>文件的关联定位，以便</w:t>
      </w:r>
      <w:r>
        <w:rPr>
          <w:rFonts w:hint="eastAsia"/>
          <w:color w:val="auto"/>
          <w:sz w:val="21"/>
          <w:szCs w:val="24"/>
        </w:rPr>
        <w:t>磋商小组</w:t>
      </w:r>
      <w:r>
        <w:rPr>
          <w:color w:val="auto"/>
          <w:sz w:val="21"/>
          <w:szCs w:val="24"/>
        </w:rPr>
        <w:t>在评审时点击相应评审项可直接定位到该评审内容；如</w:t>
      </w:r>
      <w:r>
        <w:rPr>
          <w:rFonts w:hint="eastAsia"/>
          <w:color w:val="auto"/>
          <w:sz w:val="21"/>
          <w:szCs w:val="24"/>
        </w:rPr>
        <w:t>供应商</w:t>
      </w:r>
      <w:r>
        <w:rPr>
          <w:color w:val="auto"/>
          <w:sz w:val="21"/>
          <w:szCs w:val="24"/>
        </w:rPr>
        <w:t>的电子</w:t>
      </w:r>
      <w:r>
        <w:rPr>
          <w:rFonts w:hint="eastAsia"/>
          <w:color w:val="auto"/>
          <w:sz w:val="21"/>
          <w:szCs w:val="24"/>
        </w:rPr>
        <w:t>响应</w:t>
      </w:r>
      <w:r>
        <w:rPr>
          <w:color w:val="auto"/>
          <w:sz w:val="21"/>
          <w:szCs w:val="24"/>
        </w:rPr>
        <w:t>文件未能关联定位相应内容，或者关联定位的内容与该评审项不符，导致</w:t>
      </w:r>
      <w:r>
        <w:rPr>
          <w:rFonts w:hint="eastAsia"/>
          <w:color w:val="auto"/>
          <w:sz w:val="21"/>
          <w:szCs w:val="24"/>
        </w:rPr>
        <w:t>磋商小组</w:t>
      </w:r>
      <w:r>
        <w:rPr>
          <w:color w:val="auto"/>
          <w:sz w:val="21"/>
          <w:szCs w:val="24"/>
        </w:rPr>
        <w:t>无法查询并做出对</w:t>
      </w:r>
      <w:r>
        <w:rPr>
          <w:rFonts w:hint="eastAsia"/>
          <w:color w:val="auto"/>
          <w:sz w:val="21"/>
          <w:szCs w:val="24"/>
        </w:rPr>
        <w:t>供应商</w:t>
      </w:r>
      <w:r>
        <w:rPr>
          <w:color w:val="auto"/>
          <w:sz w:val="21"/>
          <w:szCs w:val="24"/>
        </w:rPr>
        <w:t>不利的评审，相关后果由</w:t>
      </w:r>
      <w:r>
        <w:rPr>
          <w:rFonts w:hint="eastAsia"/>
          <w:color w:val="auto"/>
          <w:sz w:val="21"/>
          <w:szCs w:val="24"/>
        </w:rPr>
        <w:t>供应商</w:t>
      </w:r>
      <w:r>
        <w:rPr>
          <w:color w:val="auto"/>
          <w:sz w:val="21"/>
          <w:szCs w:val="24"/>
        </w:rPr>
        <w:t>自行承担。</w:t>
      </w:r>
    </w:p>
    <w:p w14:paraId="4D15C7B5">
      <w:pPr>
        <w:snapToGrid w:val="0"/>
        <w:spacing w:line="380" w:lineRule="exact"/>
        <w:ind w:firstLine="420"/>
        <w:jc w:val="left"/>
        <w:rPr>
          <w:rFonts w:ascii="宋体" w:hAnsi="宋体" w:cs="宋体"/>
          <w:color w:val="auto"/>
          <w:sz w:val="21"/>
          <w:szCs w:val="24"/>
        </w:rPr>
      </w:pPr>
      <w:r>
        <w:rPr>
          <w:rFonts w:hint="eastAsia" w:ascii="宋体" w:hAnsi="宋体" w:cs="宋体"/>
          <w:color w:val="auto"/>
          <w:sz w:val="21"/>
          <w:szCs w:val="24"/>
        </w:rPr>
        <w:t>15.4</w:t>
      </w:r>
      <w:r>
        <w:rPr>
          <w:rFonts w:hint="eastAsia" w:ascii="宋体" w:hAnsi="宋体" w:cs="宋体"/>
          <w:color w:val="auto"/>
          <w:sz w:val="21"/>
          <w:szCs w:val="21"/>
        </w:rPr>
        <w:t>电子响应文件不得涂改，若有修改错漏处，须由法定代表人或授权委托代理人签字（或电子签名）。因响应文件字迹潦草、表达不清、内容不完整、编排混乱导致响应文件被误读、漏读，或者在竞争性磋商文件规定的部位查找不到相关内容的，其不利后果由供应商自行承担</w:t>
      </w:r>
      <w:r>
        <w:rPr>
          <w:rFonts w:hint="eastAsia" w:ascii="宋体" w:hAnsi="宋体" w:cs="宋体"/>
          <w:color w:val="auto"/>
          <w:sz w:val="21"/>
          <w:szCs w:val="24"/>
        </w:rPr>
        <w:t>。</w:t>
      </w:r>
    </w:p>
    <w:p w14:paraId="579B535A">
      <w:pPr>
        <w:snapToGrid w:val="0"/>
        <w:spacing w:line="380" w:lineRule="exact"/>
        <w:ind w:firstLine="420"/>
        <w:jc w:val="left"/>
        <w:rPr>
          <w:rFonts w:ascii="宋体" w:hAnsi="宋体" w:cs="宋体"/>
          <w:color w:val="auto"/>
          <w:sz w:val="21"/>
          <w:szCs w:val="24"/>
        </w:rPr>
      </w:pPr>
      <w:r>
        <w:rPr>
          <w:rFonts w:hint="eastAsia" w:ascii="宋体" w:hAnsi="宋体" w:cs="宋体"/>
          <w:color w:val="auto"/>
          <w:sz w:val="21"/>
          <w:szCs w:val="24"/>
        </w:rPr>
        <w:t>15.5供应商编制、生成电子响应文件后应当加密响应文件。供应商未按规定编制并加密的响应文件，广西政府采购云平台将予以拒收。</w:t>
      </w:r>
    </w:p>
    <w:p w14:paraId="7CD99369">
      <w:pPr>
        <w:snapToGrid w:val="0"/>
        <w:spacing w:line="380" w:lineRule="exact"/>
        <w:ind w:firstLine="420"/>
        <w:jc w:val="left"/>
        <w:rPr>
          <w:rFonts w:ascii="宋体" w:hAnsi="宋体" w:cs="宋体"/>
          <w:b/>
          <w:color w:val="auto"/>
          <w:kern w:val="0"/>
          <w:sz w:val="21"/>
          <w:szCs w:val="21"/>
        </w:rPr>
      </w:pPr>
      <w:r>
        <w:rPr>
          <w:rFonts w:hint="eastAsia" w:ascii="宋体" w:hAnsi="宋体" w:cs="宋体"/>
          <w:color w:val="auto"/>
          <w:kern w:val="0"/>
          <w:sz w:val="21"/>
          <w:szCs w:val="21"/>
        </w:rPr>
        <w:t>15.6</w:t>
      </w:r>
      <w:r>
        <w:rPr>
          <w:rFonts w:hint="eastAsia" w:ascii="宋体" w:hAnsi="宋体" w:cs="宋体"/>
          <w:b/>
          <w:color w:val="auto"/>
          <w:kern w:val="0"/>
          <w:sz w:val="21"/>
          <w:szCs w:val="21"/>
        </w:rPr>
        <w:t>供应商公章及签字</w:t>
      </w:r>
    </w:p>
    <w:p w14:paraId="41F91CAE">
      <w:pPr>
        <w:snapToGrid w:val="0"/>
        <w:spacing w:line="380" w:lineRule="exact"/>
        <w:ind w:firstLine="420"/>
        <w:jc w:val="left"/>
        <w:rPr>
          <w:rFonts w:ascii="宋体" w:hAnsi="宋体" w:cs="宋体"/>
          <w:color w:val="auto"/>
          <w:sz w:val="21"/>
          <w:szCs w:val="24"/>
        </w:rPr>
      </w:pPr>
      <w:r>
        <w:rPr>
          <w:rFonts w:hint="eastAsia" w:ascii="宋体" w:hAnsi="宋体" w:cs="宋体"/>
          <w:color w:val="auto"/>
          <w:sz w:val="21"/>
          <w:szCs w:val="24"/>
        </w:rPr>
        <w:t>15.6.1本竞争性磋商文件中描述供应商的“公章”是指根据我国对公章的管理规定，使用供应商法定主体行为名称制作的印章，除本竞争性磋商文件有特殊规定外，供应商的其他形式印章均不能代替公章。</w:t>
      </w:r>
    </w:p>
    <w:p w14:paraId="0CCE0AAB">
      <w:pPr>
        <w:snapToGrid w:val="0"/>
        <w:spacing w:line="380" w:lineRule="exact"/>
        <w:ind w:firstLine="420"/>
        <w:jc w:val="left"/>
        <w:rPr>
          <w:rFonts w:ascii="宋体" w:hAnsi="宋体" w:cs="宋体"/>
          <w:color w:val="auto"/>
          <w:sz w:val="21"/>
          <w:szCs w:val="24"/>
        </w:rPr>
      </w:pPr>
      <w:r>
        <w:rPr>
          <w:rFonts w:hint="eastAsia" w:ascii="宋体" w:hAnsi="宋体" w:cs="宋体"/>
          <w:color w:val="auto"/>
          <w:sz w:val="21"/>
          <w:szCs w:val="24"/>
        </w:rPr>
        <w:t>15.6.2本竞争性磋商文件中描述供应商的“签字”是指供应商的法定代表人或者委托代理人亲自在文件规定签字处亲笔写上个人的名字的行为，私章、签字章、印鉴、影印等其他形式均不能代替亲笔签字。</w:t>
      </w:r>
    </w:p>
    <w:p w14:paraId="577BF239">
      <w:pPr>
        <w:snapToGrid w:val="0"/>
        <w:spacing w:line="380" w:lineRule="exact"/>
        <w:ind w:firstLine="420"/>
        <w:jc w:val="left"/>
        <w:rPr>
          <w:rFonts w:ascii="宋体" w:hAnsi="宋体" w:cs="宋体"/>
          <w:color w:val="auto"/>
          <w:sz w:val="21"/>
          <w:szCs w:val="24"/>
        </w:rPr>
      </w:pPr>
      <w:r>
        <w:rPr>
          <w:rFonts w:hint="eastAsia" w:ascii="宋体" w:hAnsi="宋体" w:cs="宋体"/>
          <w:color w:val="auto"/>
          <w:sz w:val="21"/>
          <w:szCs w:val="24"/>
        </w:rPr>
        <w:t>15.6.3本竞争性磋商文件所称的“电子签章”“电子签名”，是指经广西政府采购云平台认可的CA认证的电子签名数据为表现形式的印章，可用于签署电子响应文件，电子签章与实物印章、电子签名与手写签名具有同等法律效力，不因其采用电子化表现形式而否定其法律效力。</w:t>
      </w:r>
    </w:p>
    <w:p w14:paraId="49086613">
      <w:pPr>
        <w:tabs>
          <w:tab w:val="left" w:pos="1305"/>
        </w:tabs>
        <w:spacing w:line="380" w:lineRule="exact"/>
        <w:ind w:firstLine="422"/>
        <w:rPr>
          <w:rFonts w:ascii="宋体" w:hAnsi="宋体" w:cs="宋体"/>
          <w:b/>
          <w:color w:val="auto"/>
          <w:kern w:val="0"/>
          <w:sz w:val="21"/>
          <w:szCs w:val="21"/>
        </w:rPr>
      </w:pPr>
      <w:r>
        <w:rPr>
          <w:rFonts w:hint="eastAsia" w:ascii="宋体" w:hAnsi="宋体" w:cs="宋体"/>
          <w:b/>
          <w:color w:val="auto"/>
          <w:kern w:val="0"/>
          <w:sz w:val="21"/>
          <w:szCs w:val="21"/>
        </w:rPr>
        <w:t>16.首次响应文件的提交、撤回、修改</w:t>
      </w:r>
    </w:p>
    <w:p w14:paraId="6240B9EC">
      <w:pPr>
        <w:spacing w:line="380" w:lineRule="exact"/>
        <w:ind w:firstLine="420"/>
        <w:rPr>
          <w:rFonts w:ascii="宋体" w:hAnsi="宋体" w:cs="宋体"/>
          <w:bCs/>
          <w:color w:val="auto"/>
          <w:sz w:val="21"/>
          <w:szCs w:val="21"/>
        </w:rPr>
      </w:pPr>
      <w:r>
        <w:rPr>
          <w:rFonts w:hint="eastAsia" w:ascii="宋体" w:hAnsi="宋体" w:cs="宋体"/>
          <w:color w:val="auto"/>
          <w:sz w:val="21"/>
          <w:szCs w:val="21"/>
        </w:rPr>
        <w:t>16.1响应文件的提交截止时间：</w:t>
      </w:r>
      <w:r>
        <w:rPr>
          <w:rFonts w:hint="eastAsia" w:ascii="宋体" w:hAnsi="宋体" w:cs="宋体"/>
          <w:color w:val="auto"/>
          <w:sz w:val="21"/>
          <w:szCs w:val="21"/>
          <w:lang w:val="en-US" w:eastAsia="zh-CN"/>
        </w:rPr>
        <w:t>2026年11月16日</w:t>
      </w:r>
      <w:r>
        <w:rPr>
          <w:rFonts w:hint="eastAsia" w:ascii="宋体" w:hAnsi="宋体" w:cs="宋体"/>
          <w:color w:val="auto"/>
          <w:sz w:val="21"/>
          <w:szCs w:val="24"/>
          <w:u w:val="single"/>
        </w:rPr>
        <w:t>上午9时30分</w:t>
      </w:r>
      <w:r>
        <w:rPr>
          <w:rFonts w:hint="eastAsia" w:ascii="宋体" w:hAnsi="宋体" w:cs="宋体"/>
          <w:bCs/>
          <w:color w:val="auto"/>
          <w:sz w:val="21"/>
          <w:szCs w:val="21"/>
        </w:rPr>
        <w:t>（北京时间）</w:t>
      </w:r>
    </w:p>
    <w:p w14:paraId="68297676">
      <w:pPr>
        <w:spacing w:line="380" w:lineRule="exact"/>
        <w:ind w:firstLine="420"/>
        <w:rPr>
          <w:rFonts w:ascii="宋体" w:hAnsi="宋体" w:cs="宋体"/>
          <w:color w:val="auto"/>
          <w:sz w:val="21"/>
          <w:szCs w:val="21"/>
        </w:rPr>
      </w:pPr>
      <w:r>
        <w:rPr>
          <w:rFonts w:hint="eastAsia" w:ascii="宋体" w:hAnsi="宋体" w:cs="宋体"/>
          <w:color w:val="auto"/>
          <w:sz w:val="21"/>
          <w:szCs w:val="21"/>
        </w:rPr>
        <w:t>16.2地点：通过</w:t>
      </w:r>
      <w:r>
        <w:rPr>
          <w:rFonts w:hint="eastAsia" w:ascii="宋体" w:hAnsi="宋体" w:cs="宋体"/>
          <w:color w:val="auto"/>
          <w:sz w:val="21"/>
          <w:szCs w:val="24"/>
        </w:rPr>
        <w:t>广西政府采购云平台</w:t>
      </w:r>
      <w:r>
        <w:rPr>
          <w:rFonts w:hint="eastAsia" w:ascii="宋体" w:hAnsi="宋体" w:cs="宋体"/>
          <w:color w:val="auto"/>
          <w:sz w:val="21"/>
          <w:szCs w:val="21"/>
        </w:rPr>
        <w:t>在线提交。</w:t>
      </w:r>
    </w:p>
    <w:p w14:paraId="19B28401">
      <w:pPr>
        <w:adjustRightInd w:val="0"/>
        <w:snapToGrid w:val="0"/>
        <w:spacing w:line="380" w:lineRule="exact"/>
        <w:ind w:firstLine="420"/>
        <w:rPr>
          <w:rFonts w:ascii="宋体" w:hAnsi="宋体" w:cs="宋体"/>
          <w:bCs/>
          <w:color w:val="auto"/>
          <w:sz w:val="21"/>
          <w:szCs w:val="21"/>
        </w:rPr>
      </w:pPr>
      <w:r>
        <w:rPr>
          <w:rFonts w:hint="eastAsia" w:ascii="宋体" w:hAnsi="宋体" w:cs="宋体"/>
          <w:bCs/>
          <w:color w:val="auto"/>
          <w:sz w:val="21"/>
          <w:szCs w:val="21"/>
        </w:rPr>
        <w:t>16.3供应商应当在响应文件提交截止时间前，将生成的电子响应文件上传提交至</w:t>
      </w:r>
      <w:r>
        <w:rPr>
          <w:rFonts w:hint="eastAsia" w:ascii="宋体" w:hAnsi="宋体" w:cs="宋体"/>
          <w:color w:val="auto"/>
          <w:sz w:val="21"/>
          <w:szCs w:val="24"/>
        </w:rPr>
        <w:t>广西政府采购云平台</w:t>
      </w:r>
      <w:r>
        <w:rPr>
          <w:rFonts w:hint="eastAsia" w:ascii="宋体" w:hAnsi="宋体" w:cs="宋体"/>
          <w:bCs/>
          <w:color w:val="auto"/>
          <w:sz w:val="21"/>
          <w:szCs w:val="21"/>
        </w:rPr>
        <w:t>。响应文件提交截止时间前可以补充、修改或撤回电子响应文件，补充、修改电子响应文件的，应当先行撤回原文件，补充、修改后重新传输提交。</w:t>
      </w:r>
      <w:r>
        <w:rPr>
          <w:rFonts w:hint="eastAsia" w:ascii="宋体" w:hAnsi="宋体" w:cs="宋体"/>
          <w:color w:val="auto"/>
          <w:kern w:val="0"/>
          <w:sz w:val="21"/>
          <w:szCs w:val="21"/>
        </w:rPr>
        <w:t>在响应文件提交截止时间后的响应文件有效期内，供应商不得撤回其响应文件。</w:t>
      </w:r>
      <w:r>
        <w:rPr>
          <w:rFonts w:hint="eastAsia" w:ascii="宋体" w:hAnsi="宋体" w:cs="宋体"/>
          <w:bCs/>
          <w:color w:val="auto"/>
          <w:sz w:val="21"/>
          <w:szCs w:val="21"/>
        </w:rPr>
        <w:t>响应文件提交截止时间前未成功将电子响应文件上传</w:t>
      </w:r>
      <w:r>
        <w:rPr>
          <w:rFonts w:hint="eastAsia" w:ascii="宋体" w:hAnsi="宋体" w:cs="宋体"/>
          <w:color w:val="auto"/>
          <w:sz w:val="21"/>
          <w:szCs w:val="24"/>
        </w:rPr>
        <w:t>广西政府采购云平台</w:t>
      </w:r>
      <w:r>
        <w:rPr>
          <w:rFonts w:hint="eastAsia" w:ascii="宋体" w:hAnsi="宋体" w:cs="宋体"/>
          <w:bCs/>
          <w:color w:val="auto"/>
          <w:sz w:val="21"/>
          <w:szCs w:val="21"/>
        </w:rPr>
        <w:t>的，视为未提交响应文件。</w:t>
      </w:r>
    </w:p>
    <w:p w14:paraId="707EECDB">
      <w:pPr>
        <w:tabs>
          <w:tab w:val="left" w:pos="1305"/>
        </w:tabs>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rPr>
        <w:t>16.4除竞争性磋商文件另有规定外，供应商所提交的响应文件不予退还。</w:t>
      </w:r>
    </w:p>
    <w:p w14:paraId="50518D3C">
      <w:pPr>
        <w:tabs>
          <w:tab w:val="left" w:pos="1305"/>
        </w:tabs>
        <w:spacing w:line="380" w:lineRule="exact"/>
        <w:ind w:firstLine="422"/>
        <w:rPr>
          <w:rFonts w:ascii="宋体" w:hAnsi="宋体" w:cs="宋体"/>
          <w:color w:val="auto"/>
          <w:sz w:val="18"/>
          <w:szCs w:val="18"/>
        </w:rPr>
      </w:pPr>
      <w:r>
        <w:rPr>
          <w:rFonts w:hint="eastAsia" w:ascii="宋体" w:hAnsi="宋体" w:cs="宋体"/>
          <w:b/>
          <w:color w:val="auto"/>
          <w:kern w:val="0"/>
          <w:sz w:val="21"/>
          <w:szCs w:val="21"/>
        </w:rPr>
        <w:t>17.响应文件的解密</w:t>
      </w:r>
    </w:p>
    <w:p w14:paraId="63A4246A">
      <w:pPr>
        <w:tabs>
          <w:tab w:val="left" w:pos="1305"/>
        </w:tabs>
        <w:spacing w:line="380" w:lineRule="exact"/>
        <w:ind w:firstLine="420"/>
        <w:rPr>
          <w:rFonts w:ascii="宋体" w:hAnsi="宋体" w:cs="宋体"/>
          <w:color w:val="auto"/>
          <w:kern w:val="0"/>
          <w:sz w:val="21"/>
          <w:szCs w:val="21"/>
        </w:rPr>
      </w:pPr>
      <w:r>
        <w:rPr>
          <w:rFonts w:ascii="宋体" w:hAnsi="宋体" w:cs="宋体"/>
          <w:color w:val="auto"/>
          <w:kern w:val="0"/>
          <w:sz w:val="21"/>
          <w:szCs w:val="21"/>
        </w:rPr>
        <w:t>响应文件提交截止时间后，采购代理机构开启解密响应文件操作，</w:t>
      </w:r>
      <w:r>
        <w:rPr>
          <w:rFonts w:hint="eastAsia" w:ascii="宋体" w:hAnsi="宋体" w:cs="宋体"/>
          <w:color w:val="auto"/>
          <w:sz w:val="21"/>
          <w:szCs w:val="24"/>
        </w:rPr>
        <w:t>广西政府采购云平台</w:t>
      </w:r>
      <w:r>
        <w:rPr>
          <w:rFonts w:ascii="宋体" w:hAnsi="宋体" w:cs="宋体"/>
          <w:color w:val="auto"/>
          <w:kern w:val="0"/>
          <w:sz w:val="21"/>
          <w:szCs w:val="21"/>
        </w:rPr>
        <w:t>向各供应商发出电子加密响应文件解密通知，由供应商在系统发出解密通知后30分钟内自行使用加密的CA通过“项目采购</w:t>
      </w:r>
      <w:r>
        <w:rPr>
          <w:rFonts w:hint="eastAsia" w:ascii="宋体" w:hAnsi="宋体" w:cs="宋体"/>
          <w:color w:val="auto"/>
          <w:kern w:val="0"/>
          <w:sz w:val="21"/>
          <w:szCs w:val="21"/>
        </w:rPr>
        <w:t>－</w:t>
      </w:r>
      <w:r>
        <w:rPr>
          <w:rFonts w:ascii="宋体" w:hAnsi="宋体" w:cs="宋体"/>
          <w:color w:val="auto"/>
          <w:kern w:val="0"/>
          <w:sz w:val="21"/>
          <w:szCs w:val="21"/>
        </w:rPr>
        <w:t>开标评标”功能对响应文件进行解密。若供应商在上述规定的时间内无法解密或解密失败的，可以在响应文件解密截止时间后30分钟内向采购代理机构现场提交电子备份响应文件【现场提交电子响应文件地址：桂林市公共资源交易中心</w:t>
      </w:r>
      <w:r>
        <w:rPr>
          <w:rFonts w:hint="eastAsia" w:ascii="宋体" w:hAnsi="宋体" w:cs="宋体"/>
          <w:color w:val="auto"/>
          <w:kern w:val="0"/>
          <w:sz w:val="21"/>
          <w:szCs w:val="21"/>
          <w:u w:val="single"/>
        </w:rPr>
        <w:t xml:space="preserve"> </w:t>
      </w:r>
      <w:r>
        <w:rPr>
          <w:rFonts w:hint="eastAsia" w:ascii="宋体" w:hAnsi="宋体" w:cs="宋体"/>
          <w:color w:val="auto"/>
          <w:kern w:val="0"/>
          <w:sz w:val="21"/>
          <w:szCs w:val="21"/>
          <w:u w:val="single"/>
          <w:lang w:val="en-US" w:eastAsia="zh-CN"/>
        </w:rPr>
        <w:t>9</w:t>
      </w:r>
      <w:r>
        <w:rPr>
          <w:rFonts w:hint="eastAsia" w:ascii="宋体" w:hAnsi="宋体" w:cs="宋体"/>
          <w:color w:val="auto"/>
          <w:kern w:val="0"/>
          <w:sz w:val="21"/>
          <w:szCs w:val="21"/>
          <w:u w:val="single"/>
        </w:rPr>
        <w:t xml:space="preserve"> </w:t>
      </w:r>
      <w:r>
        <w:rPr>
          <w:rFonts w:ascii="宋体" w:hAnsi="宋体" w:cs="宋体"/>
          <w:color w:val="auto"/>
          <w:kern w:val="0"/>
          <w:sz w:val="21"/>
          <w:szCs w:val="21"/>
        </w:rPr>
        <w:t>号开标室（广西桂林市临桂区西城中路69号创业大厦西辅楼4楼北区）】</w:t>
      </w:r>
      <w:r>
        <w:rPr>
          <w:rFonts w:hint="eastAsia" w:ascii="宋体" w:hAnsi="宋体" w:cs="宋体"/>
          <w:color w:val="auto"/>
          <w:kern w:val="0"/>
          <w:sz w:val="21"/>
          <w:szCs w:val="21"/>
        </w:rPr>
        <w:t>，</w:t>
      </w:r>
      <w:r>
        <w:rPr>
          <w:rFonts w:ascii="宋体" w:hAnsi="宋体" w:cs="宋体"/>
          <w:color w:val="auto"/>
          <w:kern w:val="0"/>
          <w:sz w:val="21"/>
          <w:szCs w:val="21"/>
        </w:rPr>
        <w:t>或以电子邮件的形式提交电子备份响应文件</w:t>
      </w:r>
      <w:r>
        <w:rPr>
          <w:rFonts w:hint="eastAsia" w:ascii="宋体" w:hAnsi="宋体" w:cs="宋体"/>
          <w:color w:val="auto"/>
          <w:kern w:val="0"/>
          <w:sz w:val="21"/>
          <w:szCs w:val="21"/>
        </w:rPr>
        <w:t>（以通知时所告知的电子邮箱地址为准）；供应商未在上述规定的时间、地点（电子邮箱）提交的电子备份响应文件，采购代理机构不予接收或承认。</w:t>
      </w:r>
      <w:r>
        <w:rPr>
          <w:rFonts w:ascii="宋体" w:hAnsi="宋体" w:cs="宋体"/>
          <w:color w:val="auto"/>
          <w:kern w:val="0"/>
          <w:sz w:val="21"/>
          <w:szCs w:val="21"/>
        </w:rPr>
        <w:t>采购代理机构收到电子备份响应文件后按“政府采购云平台”操作规范上传至“政府采购云平台”，电子备份响应文件上传成功后，供应商原上传的“电子加密响应文件”自动失效。若供应商在规定时间内无法解密或解密失败且未在规定的时间内提供电子备份响应文件的（包含提供的电子备份响应文件无效或无法解密的情况），视为供应商放弃</w:t>
      </w:r>
      <w:r>
        <w:rPr>
          <w:rFonts w:hint="eastAsia" w:ascii="宋体" w:hAnsi="宋体" w:cs="宋体"/>
          <w:color w:val="auto"/>
          <w:kern w:val="0"/>
          <w:sz w:val="21"/>
          <w:szCs w:val="21"/>
        </w:rPr>
        <w:t>磋商。</w:t>
      </w:r>
    </w:p>
    <w:p w14:paraId="2B15ECBF">
      <w:pPr>
        <w:tabs>
          <w:tab w:val="left" w:pos="1305"/>
        </w:tabs>
        <w:spacing w:line="380" w:lineRule="exact"/>
        <w:ind w:firstLine="420"/>
        <w:rPr>
          <w:rFonts w:ascii="宋体" w:hAnsi="宋体" w:cs="宋体"/>
          <w:color w:val="auto"/>
          <w:kern w:val="0"/>
          <w:sz w:val="21"/>
          <w:szCs w:val="21"/>
        </w:rPr>
      </w:pPr>
    </w:p>
    <w:p w14:paraId="032826FE">
      <w:pPr>
        <w:tabs>
          <w:tab w:val="left" w:pos="1305"/>
        </w:tabs>
        <w:spacing w:line="380" w:lineRule="exact"/>
        <w:ind w:firstLine="562"/>
        <w:jc w:val="center"/>
        <w:rPr>
          <w:rFonts w:ascii="宋体" w:hAnsi="宋体" w:cs="宋体"/>
          <w:b/>
          <w:color w:val="auto"/>
          <w:kern w:val="0"/>
          <w:sz w:val="28"/>
          <w:szCs w:val="28"/>
        </w:rPr>
      </w:pPr>
      <w:r>
        <w:rPr>
          <w:rFonts w:hint="eastAsia" w:ascii="宋体" w:hAnsi="宋体" w:cs="宋体"/>
          <w:b/>
          <w:color w:val="auto"/>
          <w:kern w:val="0"/>
          <w:sz w:val="28"/>
          <w:szCs w:val="28"/>
        </w:rPr>
        <w:t>四、竞争性磋商（简称磋商）与评审</w:t>
      </w:r>
    </w:p>
    <w:p w14:paraId="366C9C51">
      <w:pPr>
        <w:tabs>
          <w:tab w:val="center" w:pos="4411"/>
          <w:tab w:val="left" w:pos="5475"/>
        </w:tabs>
        <w:spacing w:line="380" w:lineRule="exact"/>
        <w:ind w:firstLine="422"/>
        <w:jc w:val="left"/>
        <w:rPr>
          <w:rFonts w:ascii="宋体" w:hAnsi="宋体" w:cs="宋体"/>
          <w:b/>
          <w:color w:val="auto"/>
          <w:kern w:val="0"/>
          <w:sz w:val="21"/>
          <w:szCs w:val="21"/>
        </w:rPr>
      </w:pPr>
      <w:r>
        <w:rPr>
          <w:rFonts w:hint="eastAsia" w:ascii="宋体" w:hAnsi="宋体" w:cs="宋体"/>
          <w:b/>
          <w:color w:val="auto"/>
          <w:kern w:val="0"/>
          <w:sz w:val="21"/>
          <w:szCs w:val="21"/>
        </w:rPr>
        <w:t>18.磋商小组组成及磋商时间、地点、人员</w:t>
      </w:r>
    </w:p>
    <w:p w14:paraId="7FB59230">
      <w:pPr>
        <w:spacing w:line="380" w:lineRule="exact"/>
        <w:ind w:firstLine="435" w:firstLineChars="0"/>
        <w:rPr>
          <w:rFonts w:ascii="宋体" w:hAnsi="宋体" w:cs="宋体"/>
          <w:b/>
          <w:color w:val="auto"/>
          <w:kern w:val="0"/>
          <w:sz w:val="21"/>
          <w:szCs w:val="21"/>
        </w:rPr>
      </w:pPr>
      <w:r>
        <w:rPr>
          <w:rFonts w:hint="eastAsia" w:ascii="宋体" w:hAnsi="宋体" w:cs="宋体"/>
          <w:b/>
          <w:color w:val="auto"/>
          <w:kern w:val="0"/>
          <w:sz w:val="21"/>
          <w:szCs w:val="21"/>
        </w:rPr>
        <w:t>18.1 磋商小组组成：</w:t>
      </w:r>
    </w:p>
    <w:p w14:paraId="73B62635">
      <w:pPr>
        <w:tabs>
          <w:tab w:val="left" w:pos="1140"/>
        </w:tabs>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rPr>
        <w:t>磋商小组由采购人代表和评审专家共3人以上（含3人）单数组成，其中评审专家人数不得少于磋商小组成员总数的2/3。</w:t>
      </w:r>
    </w:p>
    <w:p w14:paraId="2DE4B950">
      <w:pPr>
        <w:tabs>
          <w:tab w:val="left" w:pos="1305"/>
        </w:tabs>
        <w:spacing w:line="380" w:lineRule="exact"/>
        <w:ind w:firstLine="422"/>
        <w:rPr>
          <w:rFonts w:ascii="宋体" w:hAnsi="宋体" w:cs="宋体"/>
          <w:b/>
          <w:color w:val="auto"/>
          <w:kern w:val="0"/>
          <w:sz w:val="21"/>
          <w:szCs w:val="21"/>
        </w:rPr>
      </w:pPr>
      <w:r>
        <w:rPr>
          <w:rFonts w:hint="eastAsia" w:ascii="宋体" w:hAnsi="宋体" w:cs="宋体"/>
          <w:b/>
          <w:color w:val="auto"/>
          <w:kern w:val="0"/>
          <w:sz w:val="21"/>
          <w:szCs w:val="21"/>
        </w:rPr>
        <w:t>18.2 磋商时间、地点、人员：</w:t>
      </w:r>
    </w:p>
    <w:p w14:paraId="3AA607DB">
      <w:pPr>
        <w:spacing w:line="380" w:lineRule="exact"/>
        <w:ind w:left="360" w:leftChars="150" w:firstLine="105" w:firstLineChars="50"/>
        <w:rPr>
          <w:rFonts w:ascii="宋体" w:hAnsi="宋体" w:cs="宋体"/>
          <w:color w:val="auto"/>
          <w:kern w:val="0"/>
          <w:sz w:val="21"/>
          <w:szCs w:val="21"/>
        </w:rPr>
      </w:pPr>
      <w:r>
        <w:rPr>
          <w:rFonts w:hint="eastAsia" w:ascii="宋体" w:hAnsi="宋体" w:cs="宋体"/>
          <w:color w:val="auto"/>
          <w:kern w:val="0"/>
          <w:sz w:val="21"/>
          <w:szCs w:val="21"/>
        </w:rPr>
        <w:t>18.2.1 磋商时间：首次响应文件提交截止时间后。</w:t>
      </w:r>
    </w:p>
    <w:p w14:paraId="0E883594">
      <w:pPr>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rPr>
        <w:t>18.2.2 磋商地点：</w:t>
      </w:r>
      <w:r>
        <w:rPr>
          <w:rFonts w:hint="eastAsia" w:ascii="宋体" w:hAnsi="宋体" w:cs="宋体"/>
          <w:bCs/>
          <w:color w:val="auto"/>
          <w:sz w:val="21"/>
          <w:szCs w:val="21"/>
        </w:rPr>
        <w:t>供应商代表在响应文件提交当天实时登录</w:t>
      </w:r>
      <w:r>
        <w:rPr>
          <w:rFonts w:hint="eastAsia" w:ascii="宋体" w:hAnsi="宋体" w:cs="宋体"/>
          <w:color w:val="auto"/>
          <w:sz w:val="21"/>
          <w:szCs w:val="24"/>
        </w:rPr>
        <w:t>广西政府采购云平台</w:t>
      </w:r>
      <w:r>
        <w:rPr>
          <w:rFonts w:hint="eastAsia" w:ascii="宋体" w:hAnsi="宋体" w:cs="宋体"/>
          <w:bCs/>
          <w:color w:val="auto"/>
          <w:sz w:val="21"/>
          <w:szCs w:val="21"/>
        </w:rPr>
        <w:t>，按磋商小组要求在线等候参与磋商及提交最后报价。因供应商未保持实时在线，导致磋商小组无法及时与其取得联系，从而造成供应商未按规定参与磋商或报价的，其不利后果由供应商自行承担。</w:t>
      </w:r>
    </w:p>
    <w:p w14:paraId="1A7C1A27">
      <w:pPr>
        <w:tabs>
          <w:tab w:val="left" w:pos="1140"/>
        </w:tabs>
        <w:spacing w:line="380" w:lineRule="exact"/>
        <w:ind w:firstLine="478" w:firstLineChars="228"/>
        <w:rPr>
          <w:rFonts w:ascii="宋体" w:hAnsi="宋体" w:cs="宋体"/>
          <w:color w:val="auto"/>
          <w:sz w:val="21"/>
          <w:szCs w:val="21"/>
        </w:rPr>
      </w:pPr>
      <w:r>
        <w:rPr>
          <w:rFonts w:hint="eastAsia" w:ascii="宋体" w:hAnsi="宋体" w:cs="宋体"/>
          <w:color w:val="auto"/>
          <w:kern w:val="0"/>
          <w:sz w:val="21"/>
          <w:szCs w:val="21"/>
        </w:rPr>
        <w:t>18.2.3 磋商参加人员：</w:t>
      </w:r>
      <w:r>
        <w:rPr>
          <w:rFonts w:hint="eastAsia" w:ascii="宋体" w:hAnsi="宋体" w:cs="宋体"/>
          <w:color w:val="auto"/>
          <w:sz w:val="21"/>
          <w:szCs w:val="21"/>
        </w:rPr>
        <w:t>供应商法定代表人或相应的委托代理人参加磋商。请供应商</w:t>
      </w:r>
      <w:r>
        <w:rPr>
          <w:rFonts w:hint="eastAsia" w:ascii="宋体" w:hAnsi="宋体" w:cs="宋体"/>
          <w:bCs/>
          <w:color w:val="auto"/>
          <w:sz w:val="21"/>
          <w:szCs w:val="21"/>
        </w:rPr>
        <w:t>实时登录</w:t>
      </w:r>
      <w:r>
        <w:rPr>
          <w:rFonts w:hint="eastAsia" w:ascii="宋体" w:hAnsi="宋体" w:cs="宋体"/>
          <w:color w:val="auto"/>
          <w:sz w:val="21"/>
          <w:szCs w:val="24"/>
        </w:rPr>
        <w:t>广西政府采购云平台</w:t>
      </w:r>
      <w:r>
        <w:rPr>
          <w:rFonts w:hint="eastAsia" w:ascii="宋体" w:hAnsi="宋体" w:cs="宋体"/>
          <w:color w:val="auto"/>
          <w:sz w:val="21"/>
          <w:szCs w:val="21"/>
        </w:rPr>
        <w:t>等候在线磋商。</w:t>
      </w:r>
    </w:p>
    <w:p w14:paraId="2604042A">
      <w:pPr>
        <w:spacing w:line="380" w:lineRule="exact"/>
        <w:ind w:firstLine="420"/>
        <w:rPr>
          <w:rFonts w:ascii="宋体" w:hAnsi="宋体" w:cs="宋体"/>
          <w:color w:val="auto"/>
          <w:sz w:val="21"/>
          <w:szCs w:val="21"/>
        </w:rPr>
      </w:pPr>
      <w:r>
        <w:rPr>
          <w:rFonts w:hint="eastAsia" w:ascii="宋体" w:hAnsi="宋体" w:cs="宋体"/>
          <w:color w:val="auto"/>
          <w:sz w:val="21"/>
          <w:szCs w:val="21"/>
        </w:rPr>
        <w:t>18.2.4 首次响应文件提交截止时间后，登录</w:t>
      </w:r>
      <w:r>
        <w:rPr>
          <w:rFonts w:hint="eastAsia" w:ascii="宋体" w:hAnsi="宋体" w:cs="宋体"/>
          <w:bCs/>
          <w:color w:val="auto"/>
          <w:sz w:val="21"/>
          <w:szCs w:val="21"/>
        </w:rPr>
        <w:t>广西政府采购云平台</w:t>
      </w:r>
      <w:r>
        <w:rPr>
          <w:rFonts w:hint="eastAsia" w:ascii="宋体" w:hAnsi="宋体" w:cs="宋体"/>
          <w:color w:val="auto"/>
          <w:sz w:val="21"/>
          <w:szCs w:val="21"/>
        </w:rPr>
        <w:t>在线解密开启。</w:t>
      </w:r>
    </w:p>
    <w:p w14:paraId="0320895E">
      <w:pPr>
        <w:tabs>
          <w:tab w:val="left" w:pos="1140"/>
        </w:tabs>
        <w:spacing w:line="380" w:lineRule="exact"/>
        <w:ind w:left="472" w:leftChars="172" w:hanging="59" w:hangingChars="28"/>
        <w:rPr>
          <w:rFonts w:ascii="宋体" w:hAnsi="宋体" w:cs="宋体"/>
          <w:b/>
          <w:color w:val="auto"/>
          <w:kern w:val="0"/>
          <w:sz w:val="21"/>
          <w:szCs w:val="21"/>
        </w:rPr>
      </w:pPr>
      <w:r>
        <w:rPr>
          <w:rFonts w:hint="eastAsia" w:ascii="宋体" w:hAnsi="宋体" w:cs="宋体"/>
          <w:b/>
          <w:color w:val="auto"/>
          <w:kern w:val="0"/>
          <w:sz w:val="21"/>
          <w:szCs w:val="21"/>
        </w:rPr>
        <w:t>19.评审原则和评审办法</w:t>
      </w:r>
    </w:p>
    <w:p w14:paraId="124280EA">
      <w:pPr>
        <w:tabs>
          <w:tab w:val="left" w:pos="1140"/>
        </w:tabs>
        <w:spacing w:line="380" w:lineRule="exact"/>
        <w:ind w:firstLine="359" w:firstLineChars="171"/>
        <w:rPr>
          <w:rFonts w:ascii="宋体" w:hAnsi="宋体" w:cs="宋体"/>
          <w:color w:val="auto"/>
          <w:kern w:val="0"/>
          <w:sz w:val="21"/>
          <w:szCs w:val="21"/>
        </w:rPr>
      </w:pPr>
      <w:r>
        <w:rPr>
          <w:rFonts w:hint="eastAsia" w:ascii="宋体" w:hAnsi="宋体" w:cs="宋体"/>
          <w:color w:val="auto"/>
          <w:kern w:val="0"/>
          <w:sz w:val="21"/>
          <w:szCs w:val="20"/>
        </w:rPr>
        <w:t xml:space="preserve">19.1 </w:t>
      </w:r>
      <w:r>
        <w:rPr>
          <w:rFonts w:hint="eastAsia" w:ascii="宋体" w:hAnsi="宋体" w:cs="宋体"/>
          <w:color w:val="auto"/>
          <w:kern w:val="0"/>
          <w:sz w:val="21"/>
          <w:szCs w:val="21"/>
        </w:rPr>
        <w:t>磋商小组必须坚持公平、公正、科学和择优的原则。</w:t>
      </w:r>
    </w:p>
    <w:p w14:paraId="1C585978">
      <w:pPr>
        <w:spacing w:line="380" w:lineRule="exact"/>
        <w:ind w:firstLine="315" w:firstLineChars="150"/>
        <w:rPr>
          <w:rFonts w:ascii="宋体" w:hAnsi="宋体" w:cs="宋体"/>
          <w:color w:val="auto"/>
          <w:sz w:val="21"/>
          <w:szCs w:val="21"/>
        </w:rPr>
      </w:pPr>
      <w:r>
        <w:rPr>
          <w:rFonts w:hint="eastAsia" w:ascii="宋体" w:hAnsi="宋体" w:cs="宋体"/>
          <w:color w:val="auto"/>
          <w:sz w:val="21"/>
          <w:szCs w:val="21"/>
        </w:rPr>
        <w:t>19.2综合评分法，具体详见“第四章 评审办法”。</w:t>
      </w:r>
    </w:p>
    <w:p w14:paraId="046D0D84">
      <w:pPr>
        <w:spacing w:line="380" w:lineRule="exact"/>
        <w:ind w:firstLine="359" w:firstLineChars="171"/>
        <w:rPr>
          <w:rFonts w:ascii="宋体" w:hAnsi="宋体" w:cs="宋体"/>
          <w:color w:val="auto"/>
          <w:kern w:val="0"/>
          <w:sz w:val="21"/>
          <w:szCs w:val="21"/>
        </w:rPr>
      </w:pPr>
      <w:r>
        <w:rPr>
          <w:rFonts w:hint="eastAsia" w:ascii="宋体" w:hAnsi="宋体" w:cs="宋体"/>
          <w:color w:val="auto"/>
          <w:kern w:val="0"/>
          <w:sz w:val="21"/>
          <w:szCs w:val="21"/>
        </w:rPr>
        <w:t>19.3 磋商小组应按磋商文件进行评审，不得擅自更改评审办法。</w:t>
      </w:r>
    </w:p>
    <w:p w14:paraId="66AC27EA">
      <w:pPr>
        <w:spacing w:line="380" w:lineRule="exact"/>
        <w:ind w:firstLine="359" w:firstLineChars="171"/>
        <w:rPr>
          <w:rFonts w:ascii="宋体" w:hAnsi="宋体" w:cs="宋体"/>
          <w:color w:val="auto"/>
          <w:kern w:val="0"/>
          <w:sz w:val="21"/>
          <w:szCs w:val="21"/>
        </w:rPr>
      </w:pPr>
      <w:r>
        <w:rPr>
          <w:rFonts w:hint="eastAsia" w:ascii="宋体" w:hAnsi="宋体" w:cs="宋体"/>
          <w:color w:val="auto"/>
          <w:kern w:val="0"/>
          <w:sz w:val="21"/>
          <w:szCs w:val="21"/>
        </w:rPr>
        <w:t>19.4 在评审过程中，磋商小组任何人不得对某个供应商发表任何倾向性意见，不得向其他磋商小组成员明示或者暗示自己的评审意见。</w:t>
      </w:r>
    </w:p>
    <w:p w14:paraId="7584273A">
      <w:pPr>
        <w:tabs>
          <w:tab w:val="left" w:pos="1140"/>
        </w:tabs>
        <w:spacing w:line="380" w:lineRule="exact"/>
        <w:ind w:firstLine="359" w:firstLineChars="171"/>
        <w:rPr>
          <w:rFonts w:ascii="宋体" w:hAnsi="宋体" w:cs="宋体"/>
          <w:color w:val="auto"/>
          <w:kern w:val="0"/>
          <w:sz w:val="21"/>
          <w:szCs w:val="21"/>
        </w:rPr>
      </w:pPr>
      <w:r>
        <w:rPr>
          <w:rFonts w:hint="eastAsia" w:ascii="宋体" w:hAnsi="宋体" w:cs="宋体"/>
          <w:color w:val="auto"/>
          <w:kern w:val="0"/>
          <w:sz w:val="21"/>
          <w:szCs w:val="21"/>
        </w:rPr>
        <w:t>19.5磋商小组成员对需要共同认定的事项存在争议的，按照少数服从多数的原则作出结论。持不同意见的磋商小组成员应当在评审报告上签署不同意见并说明理由，否则视为同意。</w:t>
      </w:r>
    </w:p>
    <w:p w14:paraId="69E1D980">
      <w:pPr>
        <w:tabs>
          <w:tab w:val="left" w:pos="1140"/>
        </w:tabs>
        <w:spacing w:line="380" w:lineRule="exact"/>
        <w:ind w:left="472" w:leftChars="172" w:hanging="59" w:hangingChars="28"/>
        <w:rPr>
          <w:rFonts w:ascii="宋体" w:hAnsi="宋体" w:cs="宋体"/>
          <w:b/>
          <w:color w:val="auto"/>
          <w:kern w:val="0"/>
          <w:sz w:val="21"/>
          <w:szCs w:val="21"/>
        </w:rPr>
      </w:pPr>
      <w:r>
        <w:rPr>
          <w:rFonts w:hint="eastAsia" w:ascii="宋体" w:hAnsi="宋体" w:cs="宋体"/>
          <w:b/>
          <w:color w:val="auto"/>
          <w:kern w:val="0"/>
          <w:sz w:val="21"/>
          <w:szCs w:val="21"/>
        </w:rPr>
        <w:t>20.评审程序及磋商要求</w:t>
      </w:r>
    </w:p>
    <w:p w14:paraId="1861E00A">
      <w:pPr>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rPr>
        <w:t>20.1磋商小组成员的通讯工具或相关电子设备交由桂林市公共资源交易中心统一保管后到达评标室，采购代理机构核实磋商小组成员身份，告知回避要求，宣布评审工作纪律和程序，推选磋商小组组长。</w:t>
      </w:r>
    </w:p>
    <w:p w14:paraId="7DDC9F9E">
      <w:pPr>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rPr>
        <w:t>20.2 磋商小组应当审查供应商的响应文件并作出评价；要求供应商解释或者澄清其响应文件；编写评审报告；告知采购人、采购代理机构在评审过程中发现的供应商的违法违规行为。</w:t>
      </w:r>
    </w:p>
    <w:p w14:paraId="13E47540">
      <w:pPr>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rPr>
        <w:t>20.3 磋商小组依据法律法规和竞争性磋商文件的规定，</w:t>
      </w:r>
      <w:r>
        <w:rPr>
          <w:rFonts w:hint="eastAsia" w:ascii="宋体" w:hAnsi="宋体" w:cs="宋体"/>
          <w:color w:val="auto"/>
          <w:kern w:val="0"/>
          <w:sz w:val="21"/>
          <w:szCs w:val="20"/>
        </w:rPr>
        <w:t>首先对响应文件进行资格性审查，</w:t>
      </w:r>
      <w:r>
        <w:rPr>
          <w:rFonts w:hint="eastAsia" w:ascii="宋体" w:hAnsi="宋体" w:cs="宋体"/>
          <w:color w:val="auto"/>
          <w:kern w:val="0"/>
          <w:sz w:val="21"/>
          <w:szCs w:val="21"/>
        </w:rPr>
        <w:t>以确定供应商是否具备本项目供应商资格；再对通过资格性审查的供应商响应文件的有效性、完整性和对磋商文件的响应程度进行符合性审查，以确定是否对磋商文件的实质性要求做出响应。</w:t>
      </w:r>
    </w:p>
    <w:p w14:paraId="3E72CDAD">
      <w:pPr>
        <w:spacing w:line="380" w:lineRule="exact"/>
        <w:ind w:firstLine="422"/>
        <w:rPr>
          <w:rFonts w:ascii="宋体" w:hAnsi="宋体" w:cs="宋体"/>
          <w:b/>
          <w:color w:val="auto"/>
          <w:kern w:val="0"/>
          <w:sz w:val="21"/>
          <w:szCs w:val="21"/>
        </w:rPr>
      </w:pPr>
      <w:r>
        <w:rPr>
          <w:rFonts w:hint="eastAsia" w:ascii="宋体" w:hAnsi="宋体" w:cs="宋体"/>
          <w:b/>
          <w:color w:val="auto"/>
          <w:kern w:val="0"/>
          <w:sz w:val="21"/>
          <w:szCs w:val="21"/>
        </w:rPr>
        <w:t>20.4磋商小组在对供应商进行资格审查时，将对供应商企业股东及出资等信息进行查询。根据《中华人民共和国政府采购法实施条例》第十八条第一款规定，审查中如发现供应商存在单位负责人为同一人或者存在直接控股、管理关系的不同供应商参加同一合同项下的政府采购活动的，按响应文件无效处理。</w:t>
      </w:r>
    </w:p>
    <w:p w14:paraId="55492CE1">
      <w:pPr>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rPr>
        <w:t>20.4.1查询渠道：《国家企业信用信息公示系统》（网址：</w:t>
      </w:r>
      <w:r>
        <w:rPr>
          <w:color w:val="auto"/>
        </w:rPr>
        <w:fldChar w:fldCharType="begin"/>
      </w:r>
      <w:r>
        <w:rPr>
          <w:color w:val="auto"/>
        </w:rPr>
        <w:instrText xml:space="preserve"> HYPERLINK "http://www.gsxt.gov.cn/index.html" </w:instrText>
      </w:r>
      <w:r>
        <w:rPr>
          <w:color w:val="auto"/>
        </w:rPr>
        <w:fldChar w:fldCharType="separate"/>
      </w:r>
      <w:r>
        <w:rPr>
          <w:rFonts w:hint="eastAsia" w:ascii="宋体" w:hAnsi="Courier New"/>
          <w:color w:val="auto"/>
          <w:sz w:val="21"/>
          <w:szCs w:val="21"/>
        </w:rPr>
        <w:t>www.gsxt.gov.cn/index.html</w:t>
      </w:r>
      <w:r>
        <w:rPr>
          <w:rFonts w:hint="eastAsia" w:ascii="宋体" w:hAnsi="Courier New"/>
          <w:color w:val="auto"/>
          <w:sz w:val="21"/>
          <w:szCs w:val="21"/>
        </w:rPr>
        <w:fldChar w:fldCharType="end"/>
      </w:r>
      <w:r>
        <w:rPr>
          <w:rFonts w:hint="eastAsia" w:ascii="宋体" w:hAnsi="宋体" w:cs="宋体"/>
          <w:color w:val="auto"/>
          <w:kern w:val="0"/>
          <w:sz w:val="21"/>
          <w:szCs w:val="21"/>
        </w:rPr>
        <w:t>）</w:t>
      </w:r>
    </w:p>
    <w:p w14:paraId="734B9511">
      <w:pPr>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rPr>
        <w:t>20.4.2审查流程：</w:t>
      </w:r>
    </w:p>
    <w:p w14:paraId="35A2AB81">
      <w:pPr>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rPr>
        <w:t>（1）进入《国家企业信用信息公示系统》（网址：www.gsxt.gov.cn/index.html），输入企业名称，进入企业信息主页面；</w:t>
      </w:r>
    </w:p>
    <w:p w14:paraId="3C9A574B">
      <w:pPr>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rPr>
        <w:t>（2）查看主页“股东及出资信息”栏，或年报中的“股东及出资信息”栏信息；</w:t>
      </w:r>
    </w:p>
    <w:p w14:paraId="0813B383">
      <w:pPr>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rPr>
        <w:t>（3）将各供应商的股东及出资信息进行比对，得出审查结论；</w:t>
      </w:r>
    </w:p>
    <w:p w14:paraId="76DA6534">
      <w:pPr>
        <w:snapToGrid w:val="0"/>
        <w:spacing w:line="380" w:lineRule="exact"/>
        <w:ind w:firstLine="420"/>
        <w:rPr>
          <w:rFonts w:ascii="宋体" w:hAnsi="宋体" w:cs="宋体"/>
          <w:color w:val="auto"/>
          <w:kern w:val="0"/>
          <w:sz w:val="21"/>
          <w:szCs w:val="24"/>
        </w:rPr>
      </w:pPr>
      <w:r>
        <w:rPr>
          <w:rFonts w:hint="eastAsia" w:ascii="宋体" w:hAnsi="宋体" w:cs="宋体"/>
          <w:color w:val="auto"/>
          <w:kern w:val="0"/>
          <w:sz w:val="21"/>
          <w:szCs w:val="24"/>
        </w:rPr>
        <w:t>（4）将相关资料作为评审资料打印存档。</w:t>
      </w:r>
    </w:p>
    <w:p w14:paraId="33697A12">
      <w:pPr>
        <w:spacing w:line="380" w:lineRule="exact"/>
        <w:ind w:firstLine="422"/>
        <w:rPr>
          <w:rFonts w:ascii="宋体" w:hAnsi="宋体" w:cs="宋体"/>
          <w:b/>
          <w:color w:val="auto"/>
          <w:kern w:val="0"/>
          <w:sz w:val="21"/>
          <w:szCs w:val="21"/>
        </w:rPr>
      </w:pPr>
      <w:r>
        <w:rPr>
          <w:rFonts w:hint="eastAsia" w:ascii="宋体" w:hAnsi="宋体" w:cs="宋体"/>
          <w:b/>
          <w:color w:val="auto"/>
          <w:kern w:val="0"/>
          <w:sz w:val="21"/>
          <w:szCs w:val="21"/>
        </w:rPr>
        <w:t>注：以上审查过程中，如出现查询企业网页主页面无法显示股东及出资信息的或仅以主页面信息内容无法认定供应商之间存在单位负责人为同一人或者存在直接控股、管理关系的，当时审查程序可继续进行，待评审结束后将对以上供应商做进一步核实确认，如确认供应商之间存在上述关联供应商情形的，关联供应商均按响应文件无效处理。</w:t>
      </w:r>
    </w:p>
    <w:p w14:paraId="707CD9E1">
      <w:pPr>
        <w:spacing w:line="380" w:lineRule="exact"/>
        <w:ind w:firstLine="420"/>
        <w:rPr>
          <w:rFonts w:ascii="宋体" w:hAnsi="宋体" w:cs="宋体"/>
          <w:color w:val="auto"/>
          <w:sz w:val="21"/>
          <w:szCs w:val="21"/>
        </w:rPr>
      </w:pPr>
      <w:r>
        <w:rPr>
          <w:rFonts w:hint="eastAsia" w:ascii="宋体" w:hAnsi="宋体" w:cs="宋体"/>
          <w:color w:val="auto"/>
          <w:kern w:val="0"/>
          <w:sz w:val="21"/>
          <w:szCs w:val="21"/>
        </w:rPr>
        <w:t>20.5磋商小组在对响应文件的有效性、完整性和响应程度进行审查时，可以要求供应商对</w:t>
      </w:r>
      <w:r>
        <w:rPr>
          <w:rFonts w:hint="eastAsia" w:ascii="宋体" w:hAnsi="宋体" w:cs="宋体"/>
          <w:color w:val="auto"/>
          <w:sz w:val="21"/>
          <w:szCs w:val="21"/>
        </w:rPr>
        <w:t>响应文件中含义不明确、同类问题表述不一致或者有明显文字和计算错误的内容等作出必要的澄清、说明或者更正。供应商的澄清、说明或者更正不得超出响应文件的范围或者改变响应文件的实质性内容。供应商的澄清、说明或者补正应当通过广西政府采购云平台采用在线书面形式，澄清、说明或者补正应当加盖供应商电子签章，或者由法定代表人或其授权委托代理人签字（或者电子签名）。</w:t>
      </w:r>
    </w:p>
    <w:p w14:paraId="00BF88AD">
      <w:pPr>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rPr>
        <w:t>根据磋商文件规定的程序、评定成交的标准等事项与实质性响应竞争性磋商文件要求的供应商进行磋商。未实质性响应磋商文件的响应文件按无效处理，磋商小组应当告知有关供应商。</w:t>
      </w:r>
    </w:p>
    <w:p w14:paraId="4EEAF2BE">
      <w:pPr>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rPr>
        <w:t>磋商小组所有成员应当按已确定的磋商顺序集中与单一供应商分别进行磋商，并给予所有实质性响应竞争性磋商文件要求的供应商平等的磋商机会。</w:t>
      </w:r>
    </w:p>
    <w:p w14:paraId="266F4F13">
      <w:pPr>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rPr>
        <w:t>磋商中，磋商小组不得透露与磋商有关的其他供应商的技术资料、价格和其他信息。</w:t>
      </w:r>
    </w:p>
    <w:p w14:paraId="173947FF">
      <w:pPr>
        <w:widowControl/>
        <w:tabs>
          <w:tab w:val="left" w:pos="540"/>
        </w:tabs>
        <w:spacing w:line="380" w:lineRule="exact"/>
        <w:ind w:firstLine="420"/>
        <w:jc w:val="left"/>
        <w:rPr>
          <w:rFonts w:ascii="宋体" w:hAnsi="宋体" w:cs="宋体"/>
          <w:color w:val="auto"/>
          <w:kern w:val="0"/>
          <w:sz w:val="21"/>
          <w:szCs w:val="21"/>
        </w:rPr>
      </w:pPr>
      <w:r>
        <w:rPr>
          <w:rFonts w:hint="eastAsia" w:ascii="宋体" w:hAnsi="宋体" w:cs="宋体"/>
          <w:color w:val="auto"/>
          <w:kern w:val="0"/>
          <w:sz w:val="21"/>
          <w:szCs w:val="21"/>
        </w:rPr>
        <w:t>采购代理机构（磋商小组）对磋商过程和磋商内容进行记录，磋商双方在记录上签字确认</w:t>
      </w:r>
      <w:r>
        <w:rPr>
          <w:rFonts w:hint="eastAsia" w:ascii="宋体" w:hAnsi="宋体" w:cs="宋体"/>
          <w:color w:val="auto"/>
          <w:sz w:val="21"/>
          <w:szCs w:val="21"/>
        </w:rPr>
        <w:t>（或电子签章、电子签名）</w:t>
      </w:r>
      <w:r>
        <w:rPr>
          <w:rFonts w:hint="eastAsia" w:ascii="宋体" w:hAnsi="宋体" w:cs="宋体"/>
          <w:color w:val="auto"/>
          <w:kern w:val="0"/>
          <w:sz w:val="21"/>
          <w:szCs w:val="21"/>
        </w:rPr>
        <w:t>。</w:t>
      </w:r>
    </w:p>
    <w:p w14:paraId="0B8BCF0B">
      <w:pPr>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rPr>
        <w:t>20.6在磋商过程中，磋商小组可以根据磋商文件和磋商情况实质性变动采购需求中的技术、服务要求以及合同草案条款，但不得变动磋商文件中的其他内容。实质性变动的内容，须经采购人代表确认。</w:t>
      </w:r>
    </w:p>
    <w:p w14:paraId="0D927E77">
      <w:pPr>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rPr>
        <w:t>对磋商文件作出的实质性变动是磋商文件的有效组成部分，磋商小组应当及时通过广西政府采购云平台以书面形式同时通知所有参加磋商的供应商。</w:t>
      </w:r>
    </w:p>
    <w:p w14:paraId="480A47D0">
      <w:pPr>
        <w:spacing w:line="380" w:lineRule="exact"/>
        <w:ind w:firstLine="420"/>
        <w:rPr>
          <w:rFonts w:ascii="宋体" w:hAnsi="宋体" w:cs="宋体"/>
          <w:color w:val="auto"/>
          <w:sz w:val="21"/>
          <w:szCs w:val="21"/>
        </w:rPr>
      </w:pPr>
      <w:r>
        <w:rPr>
          <w:rFonts w:hint="eastAsia" w:ascii="宋体" w:hAnsi="宋体" w:cs="宋体"/>
          <w:color w:val="auto"/>
          <w:sz w:val="21"/>
          <w:szCs w:val="21"/>
        </w:rPr>
        <w:t>供应商必须按照磋商文件的变动情况和磋商小组的要求重新提交响应文件，并由其法定代表人或相应的授权委托代表签字（或电子签名）或者加盖供应商电子签章。逾时不交的，视同放弃磋商。</w:t>
      </w:r>
    </w:p>
    <w:p w14:paraId="4D71D353">
      <w:pPr>
        <w:widowControl/>
        <w:spacing w:line="380" w:lineRule="exact"/>
        <w:ind w:firstLine="420"/>
        <w:jc w:val="left"/>
        <w:rPr>
          <w:rFonts w:ascii="宋体" w:hAnsi="宋体" w:cs="宋体"/>
          <w:color w:val="auto"/>
          <w:kern w:val="0"/>
          <w:sz w:val="21"/>
          <w:szCs w:val="21"/>
        </w:rPr>
      </w:pPr>
      <w:r>
        <w:rPr>
          <w:rFonts w:hint="eastAsia" w:ascii="宋体" w:hAnsi="宋体" w:cs="宋体"/>
          <w:color w:val="auto"/>
          <w:kern w:val="0"/>
          <w:sz w:val="21"/>
          <w:szCs w:val="21"/>
        </w:rPr>
        <w:t>20.7最后报价</w:t>
      </w:r>
    </w:p>
    <w:p w14:paraId="22C4EC0C">
      <w:pPr>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rPr>
        <w:t>20.7.1磋商文件能够详细列明采购标的的技术、服务要求的，磋商结束后，磋商小组应当要求所有继续参加磋商的供应商在规定时间内通过广西政府采购云平台在线提交最后报价，提交最后报价的供应商不得少于3家；磋商文件不能详细列明采购标的的技术、服务要求的，需由供应商提供最终设计方案或解决方案的，磋商结束后，磋商小组应当按照少数服从多数的原则投票推荐3家以上（含3家）</w:t>
      </w:r>
      <w:r>
        <w:rPr>
          <w:rFonts w:hint="eastAsia" w:ascii="宋体" w:hAnsi="宋体" w:cs="宋体"/>
          <w:color w:val="auto"/>
          <w:kern w:val="0"/>
          <w:sz w:val="21"/>
          <w:szCs w:val="21"/>
          <w:lang w:eastAsia="zh-CN"/>
        </w:rPr>
        <w:t>供应商的技术方案</w:t>
      </w:r>
      <w:r>
        <w:rPr>
          <w:rFonts w:hint="eastAsia" w:ascii="宋体" w:hAnsi="宋体" w:cs="宋体"/>
          <w:color w:val="auto"/>
          <w:kern w:val="0"/>
          <w:sz w:val="21"/>
          <w:szCs w:val="21"/>
        </w:rPr>
        <w:t>或者解决方案，并要求其在规定时间内通过广西政府采购云平台在线提交最后报价。</w:t>
      </w:r>
    </w:p>
    <w:p w14:paraId="77A05A7A">
      <w:pPr>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rPr>
        <w:t>20.7.2根据财库〔2015〕124号《财政部关于政府采购竞争性磋商采购方式有关问题的通知》的规定，如采购项目为政府购买服务项目（含政府和社会资本合作项目），在采购过程中符合要求的供应商（社会资本）只有2家的，竞争性磋商采购活动可以继续进行，并要求其在规定时间内通过广西政府采购云平台在线提交最后报价；采购过程中符合要求的供应商（社会资本）只有1家的，采购人或者采购代理机构应当终止竞争性磋商采购活动，发布项目终止公告并说明原因，重新开展采购活动。</w:t>
      </w:r>
    </w:p>
    <w:p w14:paraId="5DBBFD85">
      <w:pPr>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rPr>
        <w:t>20.7.3最后报价是供应商响应文件的有效组成部分。</w:t>
      </w:r>
    </w:p>
    <w:p w14:paraId="0FF9B342">
      <w:pPr>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rPr>
        <w:t>20.8已提交响应文件的供应商，在提交最后报价之前，可以根据磋商情况书面退出磋商。</w:t>
      </w:r>
    </w:p>
    <w:p w14:paraId="795E9994">
      <w:pPr>
        <w:widowControl/>
        <w:tabs>
          <w:tab w:val="left" w:pos="540"/>
        </w:tabs>
        <w:spacing w:line="380" w:lineRule="exact"/>
        <w:ind w:firstLine="420"/>
        <w:jc w:val="left"/>
        <w:rPr>
          <w:rFonts w:ascii="宋体" w:hAnsi="宋体" w:cs="宋体"/>
          <w:color w:val="auto"/>
          <w:kern w:val="0"/>
          <w:sz w:val="21"/>
          <w:szCs w:val="21"/>
        </w:rPr>
      </w:pPr>
      <w:r>
        <w:rPr>
          <w:rFonts w:hint="eastAsia" w:ascii="宋体" w:hAnsi="宋体" w:cs="宋体"/>
          <w:color w:val="auto"/>
          <w:kern w:val="0"/>
          <w:sz w:val="21"/>
          <w:szCs w:val="21"/>
        </w:rPr>
        <w:t>未书面退出磋商的供应商必须在规定时间内通过广西政府采购云平台在线提交最后报价；磋商过程中磋商文件未做实质性变动的，</w:t>
      </w:r>
      <w:r>
        <w:rPr>
          <w:rFonts w:hint="eastAsia" w:ascii="宋体" w:hAnsi="宋体"/>
          <w:color w:val="auto"/>
          <w:sz w:val="21"/>
          <w:szCs w:val="21"/>
        </w:rPr>
        <w:t>最后报价不得超过首次报价</w:t>
      </w:r>
      <w:r>
        <w:rPr>
          <w:rFonts w:hint="eastAsia" w:ascii="宋体" w:hAnsi="宋体" w:cs="宋体"/>
          <w:color w:val="auto"/>
          <w:kern w:val="0"/>
          <w:sz w:val="21"/>
          <w:szCs w:val="21"/>
        </w:rPr>
        <w:t>。</w:t>
      </w:r>
    </w:p>
    <w:p w14:paraId="3D36C238">
      <w:pPr>
        <w:widowControl/>
        <w:tabs>
          <w:tab w:val="left" w:pos="540"/>
        </w:tabs>
        <w:spacing w:line="380" w:lineRule="exact"/>
        <w:ind w:firstLine="420"/>
        <w:jc w:val="left"/>
        <w:rPr>
          <w:rFonts w:ascii="宋体" w:hAnsi="宋体" w:cs="宋体"/>
          <w:color w:val="auto"/>
          <w:kern w:val="0"/>
          <w:sz w:val="21"/>
          <w:szCs w:val="21"/>
        </w:rPr>
      </w:pPr>
      <w:r>
        <w:rPr>
          <w:rFonts w:hint="eastAsia" w:ascii="宋体" w:hAnsi="宋体" w:cs="宋体"/>
          <w:color w:val="auto"/>
          <w:kern w:val="0"/>
          <w:sz w:val="21"/>
          <w:szCs w:val="21"/>
        </w:rPr>
        <w:t>20.9综合比较与评价：</w:t>
      </w:r>
    </w:p>
    <w:p w14:paraId="78C5B721">
      <w:pPr>
        <w:tabs>
          <w:tab w:val="left" w:pos="1140"/>
        </w:tabs>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rPr>
        <w:t>20.9.1 磋商小组按竞争性磋商文件中规定的评审办法，对资格性审查和符合性审查合格的响应文件进行商务和技术评估，综合比较与评价。</w:t>
      </w:r>
    </w:p>
    <w:p w14:paraId="540F768E">
      <w:pPr>
        <w:tabs>
          <w:tab w:val="left" w:pos="1140"/>
        </w:tabs>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rPr>
        <w:t>20.9.2磋商小组成员应当独立对每个供应商的响应文件进行评价，最终汇总每个供应商的得分。各供应商的得分为所有磋商小组的有效评分的算术平均数。</w:t>
      </w:r>
    </w:p>
    <w:p w14:paraId="7044124E">
      <w:pPr>
        <w:tabs>
          <w:tab w:val="left" w:pos="1140"/>
        </w:tabs>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rPr>
        <w:t>20.9.3采购代理机构对评审数据进行校对、核对，对畸高、畸低的重大差异评分提示磋商小组复核或书面说明理由。</w:t>
      </w:r>
    </w:p>
    <w:p w14:paraId="7E7F29AD">
      <w:pPr>
        <w:snapToGrid w:val="0"/>
        <w:ind w:firstLine="424" w:firstLineChars="202"/>
        <w:jc w:val="left"/>
        <w:rPr>
          <w:rFonts w:asciiTheme="majorEastAsia" w:hAnsiTheme="majorEastAsia" w:eastAsiaTheme="majorEastAsia" w:cstheme="majorEastAsia"/>
          <w:color w:val="auto"/>
          <w:spacing w:val="-6"/>
          <w:sz w:val="21"/>
          <w:szCs w:val="21"/>
        </w:rPr>
      </w:pPr>
      <w:bookmarkStart w:id="36" w:name="OLE_LINK2"/>
      <w:bookmarkStart w:id="37" w:name="OLE_LINK1"/>
      <w:r>
        <w:rPr>
          <w:rFonts w:hint="eastAsia" w:asciiTheme="majorEastAsia" w:hAnsiTheme="majorEastAsia" w:eastAsiaTheme="majorEastAsia" w:cstheme="majorEastAsia"/>
          <w:color w:val="auto"/>
          <w:sz w:val="21"/>
          <w:szCs w:val="21"/>
        </w:rPr>
        <w:t>20.10异常低价响应审查</w:t>
      </w:r>
    </w:p>
    <w:p w14:paraId="6F6ECF0D">
      <w:pPr>
        <w:snapToGrid w:val="0"/>
        <w:ind w:firstLine="420"/>
        <w:rPr>
          <w:rFonts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sz w:val="21"/>
          <w:szCs w:val="21"/>
        </w:rPr>
        <w:t>（1）磋商小组在评审中发现下列情形之一的，应当启动异常低价响应审查程序：</w:t>
      </w:r>
    </w:p>
    <w:p w14:paraId="090A13A5">
      <w:pPr>
        <w:snapToGrid w:val="0"/>
        <w:ind w:firstLine="420"/>
        <w:rPr>
          <w:rFonts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sz w:val="21"/>
          <w:szCs w:val="21"/>
        </w:rPr>
        <w:t>①响应报价低于全部通过符合性审查供应商响应报价平均值</w:t>
      </w:r>
      <w:r>
        <w:rPr>
          <w:rFonts w:hint="eastAsia" w:asciiTheme="majorEastAsia" w:hAnsiTheme="majorEastAsia" w:eastAsiaTheme="majorEastAsia" w:cstheme="majorEastAsia"/>
          <w:color w:val="auto"/>
          <w:sz w:val="21"/>
          <w:szCs w:val="21"/>
          <w:u w:val="single"/>
        </w:rPr>
        <w:t xml:space="preserve"> 65% </w:t>
      </w:r>
      <w:r>
        <w:rPr>
          <w:rFonts w:hint="eastAsia" w:asciiTheme="majorEastAsia" w:hAnsiTheme="majorEastAsia" w:eastAsiaTheme="majorEastAsia" w:cstheme="majorEastAsia"/>
          <w:color w:val="auto"/>
          <w:sz w:val="21"/>
          <w:szCs w:val="21"/>
        </w:rPr>
        <w:t>的，即响应报价＜全部通过符合性审查供应商响应报价平均值×</w:t>
      </w:r>
      <w:r>
        <w:rPr>
          <w:rFonts w:hint="eastAsia" w:asciiTheme="majorEastAsia" w:hAnsiTheme="majorEastAsia" w:eastAsiaTheme="majorEastAsia" w:cstheme="majorEastAsia"/>
          <w:color w:val="auto"/>
          <w:sz w:val="21"/>
          <w:szCs w:val="21"/>
          <w:u w:val="single"/>
        </w:rPr>
        <w:t xml:space="preserve"> 65%  </w:t>
      </w:r>
      <w:r>
        <w:rPr>
          <w:rFonts w:hint="eastAsia" w:asciiTheme="majorEastAsia" w:hAnsiTheme="majorEastAsia" w:eastAsiaTheme="majorEastAsia" w:cstheme="majorEastAsia"/>
          <w:color w:val="auto"/>
          <w:sz w:val="21"/>
          <w:szCs w:val="21"/>
        </w:rPr>
        <w:t>；</w:t>
      </w:r>
    </w:p>
    <w:p w14:paraId="1FE74165">
      <w:pPr>
        <w:snapToGrid w:val="0"/>
        <w:ind w:firstLine="420"/>
        <w:rPr>
          <w:rFonts w:hint="eastAsia"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sz w:val="21"/>
          <w:szCs w:val="21"/>
        </w:rPr>
        <w:t>②响应报价低于通过符合性审查的次低报价供应商响应报价</w:t>
      </w:r>
      <w:r>
        <w:rPr>
          <w:rFonts w:hint="eastAsia" w:asciiTheme="majorEastAsia" w:hAnsiTheme="majorEastAsia" w:eastAsiaTheme="majorEastAsia" w:cstheme="majorEastAsia"/>
          <w:color w:val="auto"/>
          <w:sz w:val="21"/>
          <w:szCs w:val="21"/>
          <w:u w:val="single"/>
        </w:rPr>
        <w:t xml:space="preserve"> 65% </w:t>
      </w:r>
      <w:r>
        <w:rPr>
          <w:rFonts w:hint="eastAsia" w:asciiTheme="majorEastAsia" w:hAnsiTheme="majorEastAsia" w:eastAsiaTheme="majorEastAsia" w:cstheme="majorEastAsia"/>
          <w:color w:val="auto"/>
          <w:sz w:val="21"/>
          <w:szCs w:val="21"/>
        </w:rPr>
        <w:t>的，即响应报价＜通过符合性审查的次低报价供应商响应报价×</w:t>
      </w:r>
      <w:r>
        <w:rPr>
          <w:rFonts w:hint="eastAsia" w:asciiTheme="majorEastAsia" w:hAnsiTheme="majorEastAsia" w:eastAsiaTheme="majorEastAsia" w:cstheme="majorEastAsia"/>
          <w:color w:val="auto"/>
          <w:sz w:val="21"/>
          <w:szCs w:val="21"/>
          <w:u w:val="single"/>
        </w:rPr>
        <w:t xml:space="preserve">  65%  </w:t>
      </w:r>
      <w:r>
        <w:rPr>
          <w:rFonts w:hint="eastAsia" w:asciiTheme="majorEastAsia" w:hAnsiTheme="majorEastAsia" w:eastAsiaTheme="majorEastAsia" w:cstheme="majorEastAsia"/>
          <w:color w:val="auto"/>
          <w:sz w:val="21"/>
          <w:szCs w:val="21"/>
        </w:rPr>
        <w:t>；</w:t>
      </w:r>
    </w:p>
    <w:p w14:paraId="62A06666">
      <w:pPr>
        <w:snapToGrid w:val="0"/>
        <w:ind w:firstLine="420"/>
        <w:rPr>
          <w:rFonts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sz w:val="21"/>
          <w:szCs w:val="21"/>
        </w:rPr>
        <w:t>③响应报价低于采购项目最高限价</w:t>
      </w:r>
      <w:r>
        <w:rPr>
          <w:rFonts w:hint="eastAsia" w:asciiTheme="majorEastAsia" w:hAnsiTheme="majorEastAsia" w:eastAsiaTheme="majorEastAsia" w:cstheme="majorEastAsia"/>
          <w:color w:val="auto"/>
          <w:sz w:val="21"/>
          <w:szCs w:val="21"/>
          <w:u w:val="single"/>
        </w:rPr>
        <w:t xml:space="preserve"> 65%  </w:t>
      </w:r>
      <w:r>
        <w:rPr>
          <w:rFonts w:hint="eastAsia" w:asciiTheme="majorEastAsia" w:hAnsiTheme="majorEastAsia" w:eastAsiaTheme="majorEastAsia" w:cstheme="majorEastAsia"/>
          <w:color w:val="auto"/>
          <w:sz w:val="21"/>
          <w:szCs w:val="21"/>
        </w:rPr>
        <w:t>的，即响应报价＜采购项目最高限价×</w:t>
      </w:r>
      <w:r>
        <w:rPr>
          <w:rFonts w:hint="eastAsia" w:asciiTheme="majorEastAsia" w:hAnsiTheme="majorEastAsia" w:eastAsiaTheme="majorEastAsia" w:cstheme="majorEastAsia"/>
          <w:color w:val="auto"/>
          <w:sz w:val="21"/>
          <w:szCs w:val="21"/>
          <w:u w:val="single"/>
        </w:rPr>
        <w:t xml:space="preserve"> 65%  </w:t>
      </w:r>
      <w:r>
        <w:rPr>
          <w:rFonts w:hint="eastAsia" w:asciiTheme="majorEastAsia" w:hAnsiTheme="majorEastAsia" w:eastAsiaTheme="majorEastAsia" w:cstheme="majorEastAsia"/>
          <w:color w:val="auto"/>
          <w:sz w:val="21"/>
          <w:szCs w:val="21"/>
        </w:rPr>
        <w:t>；</w:t>
      </w:r>
    </w:p>
    <w:p w14:paraId="3E853F81">
      <w:pPr>
        <w:snapToGrid w:val="0"/>
        <w:ind w:firstLine="420"/>
        <w:rPr>
          <w:rFonts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sz w:val="21"/>
          <w:szCs w:val="21"/>
        </w:rPr>
        <w:t>④磋商小组基于专业判断，认为供应商报价过低，有可能影响产品质量或者不能诚信履约的其他情形。</w:t>
      </w:r>
    </w:p>
    <w:p w14:paraId="18E219A6">
      <w:pPr>
        <w:snapToGrid w:val="0"/>
        <w:ind w:firstLine="420"/>
        <w:rPr>
          <w:rFonts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sz w:val="21"/>
          <w:szCs w:val="21"/>
        </w:rPr>
        <w:t>（2）磋商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p>
    <w:p w14:paraId="34FEAA5B">
      <w:pPr>
        <w:snapToGrid w:val="0"/>
        <w:ind w:firstLine="420"/>
        <w:rPr>
          <w:rFonts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sz w:val="21"/>
          <w:szCs w:val="21"/>
        </w:rPr>
        <w:t>磋商小组依据专业经验，参考同类项目中标（成交）价格、类似产品市场价格水平、行业人工费用标准、国家有关部门指导行业协会发布的行业平均成本等情况，对报价合理性进行判断。</w:t>
      </w:r>
      <w:r>
        <w:rPr>
          <w:rFonts w:hint="eastAsia" w:asciiTheme="majorEastAsia" w:hAnsiTheme="majorEastAsia" w:eastAsiaTheme="majorEastAsia" w:cstheme="majorEastAsia"/>
          <w:b/>
          <w:color w:val="auto"/>
          <w:sz w:val="21"/>
          <w:szCs w:val="21"/>
        </w:rPr>
        <w:t>相关供应商不能提供书面说明、证明材料，或者提供的书面说明、证明材料不能证明其报价合理性的，磋商小组应当将其作为无效响应处理。</w:t>
      </w:r>
    </w:p>
    <w:p w14:paraId="28DA2F9D">
      <w:pPr>
        <w:snapToGrid w:val="0"/>
        <w:ind w:firstLine="420"/>
        <w:rPr>
          <w:rFonts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sz w:val="21"/>
          <w:szCs w:val="21"/>
        </w:rPr>
        <w:t>采购人、采购代理机构应当为磋商小组在评审现场及时获取同类项目中标（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w:t>
      </w:r>
    </w:p>
    <w:p w14:paraId="5561699C">
      <w:pPr>
        <w:ind w:firstLine="420"/>
        <w:rPr>
          <w:rFonts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sz w:val="21"/>
          <w:szCs w:val="21"/>
        </w:rPr>
        <w:t>异常低价响应审查的启动原因、审查意见和审查结果应当在评审报告中记录，并随供应商提供的相关书面说明及证明材料，以及磋商小组有关互联网浏览、查询历史一并归档。</w:t>
      </w:r>
    </w:p>
    <w:bookmarkEnd w:id="36"/>
    <w:bookmarkEnd w:id="37"/>
    <w:p w14:paraId="151D5BC4">
      <w:pPr>
        <w:tabs>
          <w:tab w:val="left" w:pos="1140"/>
        </w:tabs>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rPr>
        <w:t>20.11 在评审过程中出现法律法规和磋商文件均没有明确规定的情形时，由磋商小组现场协商解决，协商不一致的，由全体磋商小组投票表决，以得票率二分之一以上专家的意见为准。</w:t>
      </w:r>
    </w:p>
    <w:p w14:paraId="22563CBB">
      <w:pPr>
        <w:tabs>
          <w:tab w:val="left" w:pos="1140"/>
        </w:tabs>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rPr>
        <w:t>20.12采购代理机构发现磋商小组有明显的违规倾向或歧视现象，或不按评审办法进行，或其他不正常行为的，应当及时制止。如制止无效，应及时向</w:t>
      </w:r>
      <w:r>
        <w:rPr>
          <w:rFonts w:hint="eastAsia" w:ascii="宋体" w:hAnsi="宋体" w:cs="宋体"/>
          <w:color w:val="auto"/>
          <w:sz w:val="21"/>
          <w:szCs w:val="21"/>
        </w:rPr>
        <w:t>兴安县政府</w:t>
      </w:r>
      <w:r>
        <w:rPr>
          <w:rFonts w:hint="eastAsia" w:ascii="宋体" w:hAnsi="宋体" w:cs="宋体"/>
          <w:color w:val="auto"/>
          <w:kern w:val="0"/>
          <w:sz w:val="21"/>
          <w:szCs w:val="21"/>
        </w:rPr>
        <w:t>采购监督管理机构报告。</w:t>
      </w:r>
    </w:p>
    <w:p w14:paraId="61649332">
      <w:pPr>
        <w:spacing w:line="380" w:lineRule="exact"/>
        <w:ind w:firstLine="422"/>
        <w:rPr>
          <w:rFonts w:ascii="宋体" w:hAnsi="宋体" w:cs="宋体"/>
          <w:b/>
          <w:bCs/>
          <w:color w:val="auto"/>
          <w:kern w:val="0"/>
          <w:sz w:val="21"/>
          <w:szCs w:val="21"/>
        </w:rPr>
      </w:pPr>
      <w:r>
        <w:rPr>
          <w:rFonts w:hint="eastAsia" w:ascii="宋体" w:hAnsi="宋体" w:cs="宋体"/>
          <w:b/>
          <w:bCs/>
          <w:color w:val="auto"/>
          <w:kern w:val="0"/>
          <w:sz w:val="21"/>
          <w:szCs w:val="21"/>
        </w:rPr>
        <w:t>21.</w:t>
      </w:r>
      <w:r>
        <w:rPr>
          <w:rFonts w:hint="eastAsia" w:ascii="宋体" w:hAnsi="宋体" w:cs="宋体"/>
          <w:b/>
          <w:color w:val="auto"/>
          <w:kern w:val="0"/>
          <w:sz w:val="21"/>
          <w:szCs w:val="20"/>
        </w:rPr>
        <w:t>推荐及确定成交候选供应商原则</w:t>
      </w:r>
    </w:p>
    <w:p w14:paraId="6A6FC705">
      <w:pPr>
        <w:tabs>
          <w:tab w:val="left" w:pos="1140"/>
        </w:tabs>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rPr>
        <w:t>（1）磋商小组应当根据综合得分情况，按照综合得分由高到低顺序推荐成交候选供应商，并编写评审报告。磋商小组根据综合得分由高到低排列次序，若得分相同时，以最后报价由低到高顺序排列；若仍相同的，依次按项目实施方案分、服务承诺方案分、履约能力分由高到低顺序排列并推荐成交候选供应商。</w:t>
      </w:r>
    </w:p>
    <w:p w14:paraId="5D32ED32">
      <w:pPr>
        <w:tabs>
          <w:tab w:val="left" w:pos="1140"/>
        </w:tabs>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rPr>
        <w:t>（2）</w:t>
      </w:r>
      <w:r>
        <w:rPr>
          <w:rFonts w:ascii="宋体" w:hAnsi="宋体" w:cs="宋体"/>
          <w:color w:val="auto"/>
          <w:kern w:val="0"/>
          <w:sz w:val="21"/>
          <w:szCs w:val="21"/>
        </w:rPr>
        <w:t>采购代理机构在评审结束后2个工作日内将评审报告送采购人确认。采购人应当在收到评审报告后5个工作日内，从评审报告提出的成交候选供应商中，按照排序由高到低的原则确定成交供应商。</w:t>
      </w:r>
      <w:r>
        <w:rPr>
          <w:rFonts w:hint="eastAsia" w:ascii="宋体" w:hAnsi="宋体" w:cs="宋体"/>
          <w:color w:val="auto"/>
          <w:kern w:val="0"/>
          <w:sz w:val="21"/>
          <w:szCs w:val="21"/>
        </w:rPr>
        <w:t>本项目确定一名成交供应商。</w:t>
      </w:r>
    </w:p>
    <w:p w14:paraId="05C283F7">
      <w:pPr>
        <w:tabs>
          <w:tab w:val="left" w:pos="1140"/>
        </w:tabs>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rPr>
        <w:t>（3）排名第一的成交候选供应商放弃成交、因不可抗力提出不能履行合同，或者磋商文件规定应当提交履约保证金而在规定的期限内未能提交的，或因失信行为被取消成交候选人资格的，采购人可以确定排名第二的成交候选供应商为成交供应商。排名第二的成交候选供应商因前述规定的同样原因不能签订合同的，采购人可以确定排名第三的成交候选人为成交供应商。以此类推。</w:t>
      </w:r>
    </w:p>
    <w:p w14:paraId="124D4452">
      <w:pPr>
        <w:widowControl/>
        <w:shd w:val="clear" w:color="auto" w:fill="FFFFFF"/>
        <w:spacing w:line="380" w:lineRule="exact"/>
        <w:ind w:firstLine="480" w:firstLineChars="0"/>
        <w:jc w:val="left"/>
        <w:rPr>
          <w:rFonts w:ascii="宋体" w:hAnsi="宋体" w:cs="宋体"/>
          <w:b/>
          <w:color w:val="auto"/>
          <w:kern w:val="0"/>
          <w:sz w:val="21"/>
          <w:szCs w:val="21"/>
        </w:rPr>
      </w:pPr>
      <w:r>
        <w:rPr>
          <w:rFonts w:hint="eastAsia" w:ascii="宋体" w:hAnsi="宋体" w:cs="宋体"/>
          <w:b/>
          <w:bCs/>
          <w:color w:val="auto"/>
          <w:kern w:val="0"/>
          <w:sz w:val="21"/>
          <w:szCs w:val="21"/>
        </w:rPr>
        <w:t>22.</w:t>
      </w:r>
      <w:r>
        <w:rPr>
          <w:rFonts w:hint="eastAsia" w:ascii="宋体" w:hAnsi="宋体" w:cs="宋体"/>
          <w:b/>
          <w:color w:val="auto"/>
          <w:kern w:val="0"/>
          <w:sz w:val="21"/>
          <w:szCs w:val="21"/>
        </w:rPr>
        <w:t>属于下列情况之一者，响应文件无效：</w:t>
      </w:r>
    </w:p>
    <w:p w14:paraId="3942A9FF">
      <w:pPr>
        <w:snapToGrid w:val="0"/>
        <w:spacing w:line="380" w:lineRule="exact"/>
        <w:ind w:firstLine="411" w:firstLineChars="196"/>
        <w:outlineLvl w:val="9"/>
        <w:rPr>
          <w:rFonts w:ascii="宋体" w:hAnsi="宋体" w:cs="宋体"/>
          <w:color w:val="auto"/>
          <w:kern w:val="0"/>
          <w:sz w:val="21"/>
          <w:szCs w:val="21"/>
        </w:rPr>
      </w:pPr>
      <w:r>
        <w:rPr>
          <w:rFonts w:hint="eastAsia" w:ascii="宋体" w:hAnsi="宋体" w:cs="宋体"/>
          <w:color w:val="auto"/>
          <w:kern w:val="0"/>
          <w:sz w:val="21"/>
          <w:szCs w:val="21"/>
        </w:rPr>
        <w:t>（1）未按磋商文件规定完整提交响应文件或未按规定要求签字、签章的，或未提供授权委托书（委托代理的）；</w:t>
      </w:r>
    </w:p>
    <w:p w14:paraId="4D807BEB">
      <w:pPr>
        <w:snapToGrid w:val="0"/>
        <w:spacing w:line="380" w:lineRule="exact"/>
        <w:ind w:firstLine="420"/>
        <w:outlineLvl w:val="9"/>
        <w:rPr>
          <w:rFonts w:ascii="宋体" w:hAnsi="宋体" w:cs="宋体"/>
          <w:color w:val="auto"/>
          <w:kern w:val="0"/>
          <w:sz w:val="21"/>
          <w:szCs w:val="21"/>
        </w:rPr>
      </w:pPr>
      <w:r>
        <w:rPr>
          <w:rFonts w:hint="eastAsia" w:ascii="宋体" w:hAnsi="宋体" w:cs="宋体"/>
          <w:color w:val="auto"/>
          <w:kern w:val="0"/>
          <w:sz w:val="21"/>
          <w:szCs w:val="21"/>
        </w:rPr>
        <w:t>（2）超越了行政审批的经营范围的；</w:t>
      </w:r>
    </w:p>
    <w:p w14:paraId="551ECFDF">
      <w:pPr>
        <w:snapToGrid w:val="0"/>
        <w:spacing w:line="380" w:lineRule="exact"/>
        <w:ind w:firstLine="411" w:firstLineChars="196"/>
        <w:outlineLvl w:val="9"/>
        <w:rPr>
          <w:rFonts w:ascii="宋体" w:hAnsi="宋体" w:cs="宋体"/>
          <w:color w:val="auto"/>
          <w:kern w:val="0"/>
          <w:sz w:val="21"/>
          <w:szCs w:val="21"/>
        </w:rPr>
      </w:pPr>
      <w:r>
        <w:rPr>
          <w:rFonts w:hint="eastAsia" w:ascii="宋体" w:hAnsi="宋体" w:cs="宋体"/>
          <w:color w:val="auto"/>
          <w:kern w:val="0"/>
          <w:sz w:val="21"/>
          <w:szCs w:val="21"/>
        </w:rPr>
        <w:t>（3）不具备磋商文件规定的资格要求的</w:t>
      </w:r>
      <w:r>
        <w:rPr>
          <w:rFonts w:hint="eastAsia" w:ascii="宋体" w:hAnsi="宋体" w:cs="宋体"/>
          <w:color w:val="auto"/>
          <w:kern w:val="0"/>
          <w:sz w:val="21"/>
          <w:szCs w:val="24"/>
        </w:rPr>
        <w:t>；</w:t>
      </w:r>
    </w:p>
    <w:p w14:paraId="1A196E43">
      <w:pPr>
        <w:snapToGrid w:val="0"/>
        <w:spacing w:line="380" w:lineRule="exact"/>
        <w:ind w:firstLine="411" w:firstLineChars="196"/>
        <w:outlineLvl w:val="9"/>
        <w:rPr>
          <w:rFonts w:ascii="宋体" w:hAnsi="宋体" w:cs="宋体"/>
          <w:color w:val="auto"/>
          <w:kern w:val="0"/>
          <w:sz w:val="21"/>
          <w:szCs w:val="21"/>
        </w:rPr>
      </w:pPr>
      <w:r>
        <w:rPr>
          <w:rFonts w:hint="eastAsia" w:ascii="宋体" w:hAnsi="宋体" w:cs="宋体"/>
          <w:color w:val="auto"/>
          <w:kern w:val="0"/>
          <w:sz w:val="21"/>
          <w:szCs w:val="21"/>
        </w:rPr>
        <w:t>（4）响应文件未按磋商文件的内容和要求编制，或提供虚假材料的；</w:t>
      </w:r>
    </w:p>
    <w:p w14:paraId="5CA7C86B">
      <w:pPr>
        <w:snapToGrid w:val="0"/>
        <w:spacing w:line="380" w:lineRule="exact"/>
        <w:ind w:firstLine="411" w:firstLineChars="196"/>
        <w:outlineLvl w:val="9"/>
        <w:rPr>
          <w:rFonts w:ascii="宋体" w:hAnsi="宋体" w:cs="宋体"/>
          <w:color w:val="auto"/>
          <w:kern w:val="0"/>
          <w:sz w:val="21"/>
          <w:szCs w:val="21"/>
        </w:rPr>
      </w:pPr>
      <w:r>
        <w:rPr>
          <w:rFonts w:hint="eastAsia" w:ascii="宋体" w:hAnsi="宋体" w:cs="宋体"/>
          <w:color w:val="auto"/>
          <w:kern w:val="0"/>
          <w:sz w:val="21"/>
          <w:szCs w:val="21"/>
        </w:rPr>
        <w:t>（5）响应文件有效期、服务年限、服务承诺不能满足磋商文件要求的；</w:t>
      </w:r>
    </w:p>
    <w:p w14:paraId="2BC0A709">
      <w:pPr>
        <w:snapToGrid w:val="0"/>
        <w:spacing w:line="380" w:lineRule="exact"/>
        <w:ind w:firstLine="411" w:firstLineChars="196"/>
        <w:outlineLvl w:val="9"/>
        <w:rPr>
          <w:rFonts w:ascii="宋体" w:hAnsi="宋体" w:cs="宋体"/>
          <w:color w:val="auto"/>
          <w:kern w:val="0"/>
          <w:sz w:val="21"/>
          <w:szCs w:val="21"/>
        </w:rPr>
      </w:pPr>
      <w:r>
        <w:rPr>
          <w:rFonts w:hint="eastAsia" w:ascii="宋体" w:hAnsi="宋体" w:cs="宋体"/>
          <w:color w:val="auto"/>
          <w:kern w:val="0"/>
          <w:sz w:val="21"/>
          <w:szCs w:val="21"/>
        </w:rPr>
        <w:t>（6）</w:t>
      </w:r>
      <w:r>
        <w:rPr>
          <w:rFonts w:hint="eastAsia" w:ascii="宋体" w:hAnsi="宋体" w:cs="宋体"/>
          <w:color w:val="auto"/>
          <w:kern w:val="0"/>
          <w:sz w:val="21"/>
          <w:szCs w:val="24"/>
        </w:rPr>
        <w:t>供应商</w:t>
      </w:r>
      <w:r>
        <w:rPr>
          <w:rFonts w:hint="eastAsia" w:ascii="宋体" w:hAnsi="宋体" w:cs="宋体"/>
          <w:color w:val="auto"/>
          <w:kern w:val="0"/>
          <w:sz w:val="21"/>
          <w:szCs w:val="21"/>
        </w:rPr>
        <w:t>未就“采购需求”中的所有服务内容作完整唯一报价的</w:t>
      </w:r>
      <w:r>
        <w:rPr>
          <w:rFonts w:hint="eastAsia" w:ascii="宋体" w:hAnsi="宋体" w:cs="宋体"/>
          <w:color w:val="auto"/>
          <w:kern w:val="0"/>
          <w:sz w:val="21"/>
          <w:szCs w:val="24"/>
        </w:rPr>
        <w:t>；</w:t>
      </w:r>
    </w:p>
    <w:p w14:paraId="18D4C8E8">
      <w:pPr>
        <w:snapToGrid w:val="0"/>
        <w:spacing w:line="380" w:lineRule="exact"/>
        <w:ind w:firstLine="411" w:firstLineChars="196"/>
        <w:outlineLvl w:val="9"/>
        <w:rPr>
          <w:rFonts w:ascii="宋体" w:hAnsi="宋体" w:cs="宋体"/>
          <w:color w:val="auto"/>
          <w:kern w:val="0"/>
          <w:sz w:val="21"/>
          <w:szCs w:val="24"/>
        </w:rPr>
      </w:pPr>
      <w:r>
        <w:rPr>
          <w:rFonts w:hint="eastAsia" w:ascii="宋体" w:hAnsi="宋体" w:cs="宋体"/>
          <w:color w:val="auto"/>
          <w:kern w:val="0"/>
          <w:sz w:val="21"/>
          <w:szCs w:val="24"/>
        </w:rPr>
        <w:t>（7）</w:t>
      </w:r>
      <w:r>
        <w:rPr>
          <w:rFonts w:hint="eastAsia" w:ascii="宋体" w:hAnsi="宋体" w:cs="宋体"/>
          <w:color w:val="auto"/>
          <w:kern w:val="0"/>
          <w:sz w:val="21"/>
          <w:szCs w:val="21"/>
        </w:rPr>
        <w:t>未在磋商小组规定的时间内重新提交响应文件的；</w:t>
      </w:r>
    </w:p>
    <w:p w14:paraId="362C2E72">
      <w:pPr>
        <w:snapToGrid w:val="0"/>
        <w:spacing w:line="380" w:lineRule="exact"/>
        <w:ind w:firstLine="411" w:firstLineChars="196"/>
        <w:outlineLvl w:val="9"/>
        <w:rPr>
          <w:rFonts w:ascii="宋体" w:hAnsi="宋体" w:cs="宋体"/>
          <w:color w:val="auto"/>
          <w:kern w:val="0"/>
          <w:sz w:val="21"/>
          <w:szCs w:val="21"/>
        </w:rPr>
      </w:pPr>
      <w:r>
        <w:rPr>
          <w:rFonts w:hint="eastAsia" w:ascii="宋体" w:hAnsi="宋体" w:cs="宋体"/>
          <w:color w:val="auto"/>
          <w:kern w:val="0"/>
          <w:sz w:val="21"/>
          <w:szCs w:val="21"/>
        </w:rPr>
        <w:t>（8）未满足磋商文件实质性要求的；或者响应文件有采购人不能接受的附加条件的；</w:t>
      </w:r>
    </w:p>
    <w:p w14:paraId="57FE8DCD">
      <w:pPr>
        <w:snapToGrid w:val="0"/>
        <w:spacing w:line="380" w:lineRule="exact"/>
        <w:ind w:firstLine="411" w:firstLineChars="196"/>
        <w:outlineLvl w:val="9"/>
        <w:rPr>
          <w:rFonts w:ascii="宋体" w:hAnsi="宋体" w:cs="宋体"/>
          <w:color w:val="auto"/>
          <w:kern w:val="0"/>
          <w:sz w:val="21"/>
          <w:szCs w:val="21"/>
        </w:rPr>
      </w:pPr>
      <w:r>
        <w:rPr>
          <w:rFonts w:hint="eastAsia" w:ascii="宋体" w:hAnsi="宋体" w:cs="宋体"/>
          <w:color w:val="auto"/>
          <w:kern w:val="0"/>
          <w:sz w:val="21"/>
          <w:szCs w:val="21"/>
        </w:rPr>
        <w:t>（9）供应商为联合体参与磋商的；</w:t>
      </w:r>
    </w:p>
    <w:p w14:paraId="5B92C8C3">
      <w:pPr>
        <w:spacing w:line="380" w:lineRule="exact"/>
        <w:ind w:firstLine="420"/>
        <w:outlineLvl w:val="9"/>
        <w:rPr>
          <w:rFonts w:ascii="宋体" w:hAnsi="宋体" w:cs="宋体"/>
          <w:color w:val="auto"/>
          <w:kern w:val="0"/>
          <w:sz w:val="21"/>
          <w:szCs w:val="21"/>
        </w:rPr>
      </w:pPr>
      <w:r>
        <w:rPr>
          <w:rFonts w:hint="eastAsia" w:ascii="宋体" w:hAnsi="宋体" w:cs="宋体"/>
          <w:color w:val="auto"/>
          <w:kern w:val="0"/>
          <w:sz w:val="21"/>
          <w:szCs w:val="20"/>
        </w:rPr>
        <w:t>（10）</w:t>
      </w:r>
      <w:r>
        <w:rPr>
          <w:rFonts w:hint="eastAsia" w:ascii="宋体" w:hAnsi="宋体" w:cs="宋体"/>
          <w:color w:val="auto"/>
          <w:kern w:val="0"/>
          <w:sz w:val="21"/>
          <w:szCs w:val="21"/>
        </w:rPr>
        <w:t>不符合法律法规和磋商文件规定的其他实质性要求和条件的。</w:t>
      </w:r>
    </w:p>
    <w:p w14:paraId="292CD222">
      <w:pPr>
        <w:snapToGrid w:val="0"/>
        <w:spacing w:line="380" w:lineRule="exact"/>
        <w:ind w:left="406" w:leftChars="169" w:firstLine="103" w:firstLineChars="49"/>
        <w:outlineLvl w:val="9"/>
        <w:rPr>
          <w:rFonts w:ascii="宋体" w:hAnsi="宋体" w:cs="宋体"/>
          <w:b/>
          <w:color w:val="auto"/>
          <w:kern w:val="0"/>
          <w:sz w:val="21"/>
          <w:szCs w:val="21"/>
        </w:rPr>
      </w:pPr>
      <w:r>
        <w:rPr>
          <w:rFonts w:hint="eastAsia" w:ascii="宋体" w:hAnsi="宋体" w:cs="宋体"/>
          <w:b/>
          <w:color w:val="auto"/>
          <w:kern w:val="0"/>
          <w:sz w:val="21"/>
          <w:szCs w:val="21"/>
        </w:rPr>
        <w:t>供应商有下列情形之一的，视为串通参与磋商，响应文件将被视为无效：</w:t>
      </w:r>
    </w:p>
    <w:p w14:paraId="37862E68">
      <w:pPr>
        <w:snapToGrid w:val="0"/>
        <w:spacing w:line="380" w:lineRule="exact"/>
        <w:ind w:left="406" w:leftChars="169" w:firstLine="102" w:firstLineChars="49"/>
        <w:outlineLvl w:val="9"/>
        <w:rPr>
          <w:rFonts w:ascii="宋体" w:hAnsi="宋体" w:cs="宋体"/>
          <w:color w:val="auto"/>
          <w:kern w:val="0"/>
          <w:sz w:val="21"/>
          <w:szCs w:val="24"/>
        </w:rPr>
      </w:pPr>
      <w:r>
        <w:rPr>
          <w:rFonts w:hint="eastAsia" w:ascii="宋体" w:hAnsi="宋体" w:cs="宋体"/>
          <w:color w:val="auto"/>
          <w:kern w:val="0"/>
          <w:sz w:val="21"/>
          <w:szCs w:val="24"/>
        </w:rPr>
        <w:t>（1）不同供应商的响应文件由同一单位或者个人编制的；</w:t>
      </w:r>
    </w:p>
    <w:p w14:paraId="31AF0D45">
      <w:pPr>
        <w:snapToGrid w:val="0"/>
        <w:spacing w:line="380" w:lineRule="exact"/>
        <w:ind w:left="406" w:leftChars="169" w:firstLine="102" w:firstLineChars="49"/>
        <w:outlineLvl w:val="9"/>
        <w:rPr>
          <w:rFonts w:ascii="宋体" w:hAnsi="宋体" w:cs="宋体"/>
          <w:color w:val="auto"/>
          <w:kern w:val="0"/>
          <w:sz w:val="21"/>
          <w:szCs w:val="24"/>
        </w:rPr>
      </w:pPr>
      <w:r>
        <w:rPr>
          <w:rFonts w:hint="eastAsia" w:ascii="宋体" w:hAnsi="宋体" w:cs="宋体"/>
          <w:color w:val="auto"/>
          <w:kern w:val="0"/>
          <w:sz w:val="21"/>
          <w:szCs w:val="24"/>
        </w:rPr>
        <w:t>（2）不同供应商委托同一单位或者个人办理磋商事宜的；</w:t>
      </w:r>
    </w:p>
    <w:p w14:paraId="239CE077">
      <w:pPr>
        <w:snapToGrid w:val="0"/>
        <w:spacing w:line="380" w:lineRule="exact"/>
        <w:ind w:left="406" w:leftChars="169" w:firstLine="102" w:firstLineChars="49"/>
        <w:outlineLvl w:val="9"/>
        <w:rPr>
          <w:rFonts w:ascii="宋体" w:hAnsi="宋体" w:cs="宋体"/>
          <w:color w:val="auto"/>
          <w:kern w:val="0"/>
          <w:sz w:val="21"/>
          <w:szCs w:val="24"/>
        </w:rPr>
      </w:pPr>
      <w:r>
        <w:rPr>
          <w:rFonts w:hint="eastAsia" w:ascii="宋体" w:hAnsi="宋体" w:cs="宋体"/>
          <w:color w:val="auto"/>
          <w:kern w:val="0"/>
          <w:sz w:val="21"/>
          <w:szCs w:val="24"/>
        </w:rPr>
        <w:t>（3）不同的供应商的响应文件载明的项目管理员为同一个人的；</w:t>
      </w:r>
    </w:p>
    <w:p w14:paraId="545C0B3F">
      <w:pPr>
        <w:snapToGrid w:val="0"/>
        <w:spacing w:line="380" w:lineRule="exact"/>
        <w:ind w:left="406" w:leftChars="169" w:firstLine="102" w:firstLineChars="49"/>
        <w:outlineLvl w:val="9"/>
        <w:rPr>
          <w:rFonts w:ascii="宋体" w:hAnsi="宋体" w:cs="宋体"/>
          <w:color w:val="auto"/>
          <w:kern w:val="0"/>
          <w:sz w:val="21"/>
          <w:szCs w:val="24"/>
        </w:rPr>
      </w:pPr>
      <w:r>
        <w:rPr>
          <w:rFonts w:hint="eastAsia" w:ascii="宋体" w:hAnsi="宋体" w:cs="宋体"/>
          <w:color w:val="auto"/>
          <w:kern w:val="0"/>
          <w:sz w:val="21"/>
          <w:szCs w:val="24"/>
        </w:rPr>
        <w:t xml:space="preserve">（4）不同供应商的响应文件异常一致或最后报价呈规律性差异的； </w:t>
      </w:r>
    </w:p>
    <w:p w14:paraId="6A285DCE">
      <w:pPr>
        <w:snapToGrid w:val="0"/>
        <w:spacing w:line="380" w:lineRule="exact"/>
        <w:ind w:left="406" w:leftChars="169" w:firstLine="102" w:firstLineChars="49"/>
        <w:outlineLvl w:val="9"/>
        <w:rPr>
          <w:rFonts w:ascii="宋体" w:hAnsi="宋体" w:cs="宋体"/>
          <w:color w:val="auto"/>
          <w:kern w:val="0"/>
          <w:sz w:val="21"/>
          <w:szCs w:val="24"/>
        </w:rPr>
      </w:pPr>
      <w:r>
        <w:rPr>
          <w:rFonts w:hint="eastAsia" w:ascii="宋体" w:hAnsi="宋体" w:cs="宋体"/>
          <w:color w:val="auto"/>
          <w:kern w:val="0"/>
          <w:sz w:val="21"/>
          <w:szCs w:val="24"/>
        </w:rPr>
        <w:t>（5）不同供应商的响应文件相互混装的；</w:t>
      </w:r>
    </w:p>
    <w:p w14:paraId="29A39396">
      <w:pPr>
        <w:snapToGrid w:val="0"/>
        <w:spacing w:line="380" w:lineRule="exact"/>
        <w:ind w:left="406" w:leftChars="169" w:firstLine="102" w:firstLineChars="49"/>
        <w:outlineLvl w:val="9"/>
        <w:rPr>
          <w:rFonts w:ascii="宋体" w:hAnsi="宋体" w:cs="宋体"/>
          <w:b/>
          <w:color w:val="auto"/>
          <w:kern w:val="0"/>
          <w:szCs w:val="24"/>
        </w:rPr>
      </w:pPr>
      <w:r>
        <w:rPr>
          <w:rFonts w:hint="eastAsia" w:ascii="宋体" w:hAnsi="宋体" w:cs="宋体"/>
          <w:color w:val="auto"/>
          <w:kern w:val="0"/>
          <w:sz w:val="21"/>
          <w:szCs w:val="24"/>
        </w:rPr>
        <w:t>（6）磋商文件未做实质性变动，供应商最后报价高于首次报价的</w:t>
      </w:r>
      <w:r>
        <w:rPr>
          <w:rFonts w:hint="eastAsia" w:ascii="宋体" w:hAnsi="宋体" w:cs="宋体"/>
          <w:b/>
          <w:color w:val="auto"/>
          <w:kern w:val="0"/>
          <w:szCs w:val="24"/>
        </w:rPr>
        <w:t>。</w:t>
      </w:r>
    </w:p>
    <w:p w14:paraId="03619C9D">
      <w:pPr>
        <w:snapToGrid w:val="0"/>
        <w:spacing w:line="380" w:lineRule="exact"/>
        <w:ind w:firstLine="413" w:firstLineChars="196"/>
        <w:outlineLvl w:val="9"/>
        <w:rPr>
          <w:rFonts w:ascii="宋体" w:hAnsi="宋体" w:cs="宋体"/>
          <w:b/>
          <w:color w:val="auto"/>
          <w:kern w:val="0"/>
          <w:sz w:val="21"/>
          <w:szCs w:val="21"/>
        </w:rPr>
      </w:pPr>
      <w:r>
        <w:rPr>
          <w:rFonts w:hint="eastAsia" w:ascii="宋体" w:hAnsi="宋体" w:cs="宋体"/>
          <w:b/>
          <w:color w:val="auto"/>
          <w:kern w:val="0"/>
          <w:sz w:val="21"/>
          <w:szCs w:val="21"/>
        </w:rPr>
        <w:t>23.出现下列情形之一的，采购人或者采购代理机构应当终止竞争性磋商采购活动，发布项目终止公告并说明原因，重新开展采购活动：</w:t>
      </w:r>
    </w:p>
    <w:p w14:paraId="52C1F293">
      <w:pPr>
        <w:snapToGrid w:val="0"/>
        <w:spacing w:line="380" w:lineRule="exact"/>
        <w:ind w:firstLine="411" w:firstLineChars="196"/>
        <w:outlineLvl w:val="9"/>
        <w:rPr>
          <w:rFonts w:ascii="宋体" w:hAnsi="宋体" w:cs="宋体"/>
          <w:color w:val="auto"/>
          <w:kern w:val="0"/>
          <w:sz w:val="21"/>
          <w:szCs w:val="21"/>
        </w:rPr>
      </w:pPr>
      <w:r>
        <w:rPr>
          <w:rFonts w:hint="eastAsia" w:ascii="宋体" w:hAnsi="宋体" w:cs="宋体"/>
          <w:color w:val="auto"/>
          <w:kern w:val="0"/>
          <w:sz w:val="21"/>
          <w:szCs w:val="21"/>
        </w:rPr>
        <w:t>（1）因情况变化，不再符合规定的竞争性磋商采购方式适用情形的；</w:t>
      </w:r>
    </w:p>
    <w:p w14:paraId="5C46D920">
      <w:pPr>
        <w:snapToGrid w:val="0"/>
        <w:spacing w:line="380" w:lineRule="exact"/>
        <w:ind w:firstLine="411" w:firstLineChars="196"/>
        <w:outlineLvl w:val="9"/>
        <w:rPr>
          <w:rFonts w:ascii="宋体" w:hAnsi="宋体" w:cs="宋体"/>
          <w:color w:val="auto"/>
          <w:kern w:val="0"/>
          <w:sz w:val="21"/>
          <w:szCs w:val="21"/>
        </w:rPr>
      </w:pPr>
      <w:r>
        <w:rPr>
          <w:rFonts w:hint="eastAsia" w:ascii="宋体" w:hAnsi="宋体" w:cs="宋体"/>
          <w:color w:val="auto"/>
          <w:kern w:val="0"/>
          <w:sz w:val="21"/>
          <w:szCs w:val="21"/>
        </w:rPr>
        <w:t>（2）出现影响采购公正的违法、违规行为的；</w:t>
      </w:r>
    </w:p>
    <w:p w14:paraId="250484F5">
      <w:pPr>
        <w:widowControl/>
        <w:spacing w:line="380" w:lineRule="exact"/>
        <w:ind w:firstLine="422" w:firstLineChars="201"/>
        <w:jc w:val="left"/>
        <w:outlineLvl w:val="9"/>
        <w:rPr>
          <w:rFonts w:ascii="宋体" w:hAnsi="宋体" w:cs="宋体"/>
          <w:color w:val="auto"/>
          <w:kern w:val="0"/>
          <w:sz w:val="21"/>
          <w:szCs w:val="21"/>
        </w:rPr>
      </w:pPr>
      <w:r>
        <w:rPr>
          <w:rFonts w:hint="eastAsia" w:ascii="宋体" w:hAnsi="宋体" w:cs="宋体"/>
          <w:color w:val="auto"/>
          <w:kern w:val="0"/>
          <w:sz w:val="21"/>
          <w:szCs w:val="21"/>
        </w:rPr>
        <w:t>（3）除本须知第20.7.2条及法律法规规定的情形外，在采购过程中符合要求的供应商或者报价未超过采购预算的供应商不足3家的。</w:t>
      </w:r>
    </w:p>
    <w:p w14:paraId="396D66CC">
      <w:pPr>
        <w:snapToGrid w:val="0"/>
        <w:spacing w:line="380" w:lineRule="exact"/>
        <w:ind w:firstLine="411" w:firstLineChars="196"/>
        <w:outlineLvl w:val="9"/>
        <w:rPr>
          <w:rFonts w:ascii="宋体" w:hAnsi="宋体" w:cs="宋体"/>
          <w:color w:val="auto"/>
          <w:kern w:val="0"/>
          <w:sz w:val="21"/>
          <w:szCs w:val="21"/>
        </w:rPr>
      </w:pPr>
      <w:r>
        <w:rPr>
          <w:rFonts w:hint="eastAsia" w:ascii="宋体" w:hAnsi="宋体" w:cs="宋体"/>
          <w:color w:val="auto"/>
          <w:kern w:val="0"/>
          <w:sz w:val="21"/>
          <w:szCs w:val="21"/>
        </w:rPr>
        <w:t>24.在采购活动中因重大变故，采购任务取消的，采购人或者采购代理机构应当终止采购活动，通知所有参加采购活动的供应商，并将项目实施情况和采购任务取消原因报送本级财政部门。</w:t>
      </w:r>
    </w:p>
    <w:p w14:paraId="350D7800">
      <w:pPr>
        <w:snapToGrid w:val="0"/>
        <w:spacing w:line="380" w:lineRule="exact"/>
        <w:ind w:firstLine="422"/>
        <w:outlineLvl w:val="9"/>
        <w:rPr>
          <w:rFonts w:ascii="宋体" w:hAnsi="宋体" w:cs="宋体"/>
          <w:b/>
          <w:color w:val="auto"/>
          <w:kern w:val="0"/>
          <w:sz w:val="21"/>
          <w:szCs w:val="24"/>
        </w:rPr>
      </w:pPr>
      <w:r>
        <w:rPr>
          <w:rFonts w:hint="eastAsia" w:ascii="宋体" w:hAnsi="宋体" w:cs="宋体"/>
          <w:b/>
          <w:color w:val="auto"/>
          <w:kern w:val="0"/>
          <w:sz w:val="21"/>
          <w:szCs w:val="24"/>
        </w:rPr>
        <w:t>25.磋商过程的监控</w:t>
      </w:r>
    </w:p>
    <w:p w14:paraId="60C1744F">
      <w:pPr>
        <w:spacing w:line="380" w:lineRule="exact"/>
        <w:ind w:firstLine="411" w:firstLineChars="196"/>
        <w:outlineLvl w:val="9"/>
        <w:rPr>
          <w:rFonts w:ascii="宋体" w:hAnsi="宋体" w:cs="宋体"/>
          <w:color w:val="auto"/>
          <w:kern w:val="0"/>
          <w:sz w:val="21"/>
          <w:szCs w:val="20"/>
        </w:rPr>
      </w:pPr>
      <w:r>
        <w:rPr>
          <w:rFonts w:hint="eastAsia" w:ascii="宋体" w:hAnsi="宋体" w:cs="宋体"/>
          <w:color w:val="auto"/>
          <w:kern w:val="0"/>
          <w:sz w:val="21"/>
          <w:szCs w:val="20"/>
        </w:rPr>
        <w:t>本项目磋商过程实行全程录音、录像监控，供应商在磋商过程中所进行的试图影响磋商结果的不公正活动，可能导致其</w:t>
      </w:r>
      <w:r>
        <w:rPr>
          <w:rFonts w:hint="eastAsia" w:ascii="宋体" w:hAnsi="宋体" w:cs="宋体"/>
          <w:color w:val="auto"/>
          <w:kern w:val="0"/>
          <w:sz w:val="21"/>
          <w:szCs w:val="21"/>
        </w:rPr>
        <w:t>响应</w:t>
      </w:r>
      <w:r>
        <w:rPr>
          <w:rFonts w:hint="eastAsia" w:ascii="宋体" w:hAnsi="宋体" w:cs="宋体"/>
          <w:color w:val="auto"/>
          <w:kern w:val="0"/>
          <w:sz w:val="21"/>
          <w:szCs w:val="20"/>
        </w:rPr>
        <w:t>被拒绝。</w:t>
      </w:r>
    </w:p>
    <w:p w14:paraId="7897F282">
      <w:pPr>
        <w:snapToGrid w:val="0"/>
        <w:spacing w:line="380" w:lineRule="exact"/>
        <w:ind w:firstLine="422"/>
        <w:outlineLvl w:val="9"/>
        <w:rPr>
          <w:rFonts w:ascii="宋体" w:hAnsi="宋体" w:cs="宋体"/>
          <w:b/>
          <w:color w:val="auto"/>
          <w:kern w:val="0"/>
          <w:sz w:val="21"/>
          <w:szCs w:val="24"/>
        </w:rPr>
      </w:pPr>
      <w:r>
        <w:rPr>
          <w:rFonts w:hint="eastAsia" w:ascii="宋体" w:hAnsi="宋体" w:cs="宋体"/>
          <w:b/>
          <w:color w:val="auto"/>
          <w:kern w:val="0"/>
          <w:sz w:val="21"/>
          <w:szCs w:val="24"/>
        </w:rPr>
        <w:t xml:space="preserve">26. 信用查询 </w:t>
      </w:r>
    </w:p>
    <w:p w14:paraId="783F5012">
      <w:pPr>
        <w:snapToGrid w:val="0"/>
        <w:spacing w:line="380" w:lineRule="exact"/>
        <w:ind w:firstLine="411" w:firstLineChars="196"/>
        <w:outlineLvl w:val="9"/>
        <w:rPr>
          <w:rFonts w:ascii="宋体" w:hAnsi="宋体" w:cs="宋体"/>
          <w:color w:val="auto"/>
          <w:kern w:val="0"/>
          <w:sz w:val="21"/>
          <w:szCs w:val="21"/>
        </w:rPr>
      </w:pPr>
      <w:r>
        <w:rPr>
          <w:rFonts w:hint="eastAsia" w:ascii="宋体" w:hAnsi="宋体" w:cs="宋体"/>
          <w:color w:val="auto"/>
          <w:kern w:val="0"/>
          <w:sz w:val="21"/>
          <w:szCs w:val="21"/>
        </w:rPr>
        <w:t>根据《关于做好政府采购有关信用主体标识码登记及在政府采购活动中查询使用信用记录有关问题的通知》（桂财采〔2016〕37号），由采购代理机构对第一成交候选人进行信用查询：</w:t>
      </w:r>
    </w:p>
    <w:p w14:paraId="2FEFC3A4">
      <w:pPr>
        <w:snapToGrid w:val="0"/>
        <w:spacing w:line="380" w:lineRule="exact"/>
        <w:ind w:firstLine="411" w:firstLineChars="196"/>
        <w:outlineLvl w:val="9"/>
        <w:rPr>
          <w:rFonts w:ascii="宋体" w:hAnsi="宋体" w:cs="宋体"/>
          <w:color w:val="auto"/>
          <w:kern w:val="0"/>
          <w:sz w:val="21"/>
          <w:szCs w:val="21"/>
        </w:rPr>
      </w:pPr>
      <w:r>
        <w:rPr>
          <w:rFonts w:hint="eastAsia" w:ascii="宋体" w:hAnsi="宋体" w:cs="宋体"/>
          <w:color w:val="auto"/>
          <w:kern w:val="0"/>
          <w:sz w:val="21"/>
          <w:szCs w:val="21"/>
        </w:rPr>
        <w:t>⑴查询渠道：“信用中国”网站（www.creditchina.gov.cn）、中国政府采购网（www.ccgp.gov.cn）等；</w:t>
      </w:r>
    </w:p>
    <w:p w14:paraId="1C314339">
      <w:pPr>
        <w:snapToGrid w:val="0"/>
        <w:spacing w:line="380" w:lineRule="exact"/>
        <w:ind w:firstLine="411" w:firstLineChars="196"/>
        <w:outlineLvl w:val="9"/>
        <w:rPr>
          <w:rFonts w:ascii="宋体" w:hAnsi="宋体" w:cs="宋体"/>
          <w:color w:val="auto"/>
          <w:kern w:val="0"/>
          <w:sz w:val="21"/>
          <w:szCs w:val="21"/>
        </w:rPr>
      </w:pPr>
      <w:r>
        <w:rPr>
          <w:rFonts w:hint="eastAsia" w:ascii="宋体" w:hAnsi="宋体" w:cs="宋体"/>
          <w:color w:val="auto"/>
          <w:kern w:val="0"/>
          <w:sz w:val="21"/>
          <w:szCs w:val="21"/>
        </w:rPr>
        <w:t>⑵查询截止时间：成交通知书发出前；</w:t>
      </w:r>
    </w:p>
    <w:p w14:paraId="28EC909D">
      <w:pPr>
        <w:snapToGrid w:val="0"/>
        <w:spacing w:line="380" w:lineRule="exact"/>
        <w:ind w:firstLine="411" w:firstLineChars="196"/>
        <w:outlineLvl w:val="9"/>
        <w:rPr>
          <w:rFonts w:ascii="宋体" w:hAnsi="宋体" w:cs="宋体"/>
          <w:color w:val="auto"/>
          <w:kern w:val="0"/>
          <w:sz w:val="21"/>
          <w:szCs w:val="21"/>
        </w:rPr>
      </w:pPr>
      <w:r>
        <w:rPr>
          <w:rFonts w:hint="eastAsia" w:ascii="宋体" w:hAnsi="宋体" w:cs="宋体"/>
          <w:color w:val="auto"/>
          <w:kern w:val="0"/>
          <w:sz w:val="21"/>
          <w:szCs w:val="21"/>
        </w:rPr>
        <w:t>⑶信用信息查询记录和证据留存方式：在查询网站中直接打印查询记录，打印材料作为采购活动资料保存；</w:t>
      </w:r>
    </w:p>
    <w:p w14:paraId="1674A5A3">
      <w:pPr>
        <w:snapToGrid w:val="0"/>
        <w:spacing w:line="380" w:lineRule="exact"/>
        <w:ind w:firstLine="411" w:firstLineChars="196"/>
        <w:outlineLvl w:val="9"/>
        <w:rPr>
          <w:rFonts w:ascii="宋体" w:hAnsi="宋体" w:cs="宋体"/>
          <w:color w:val="auto"/>
          <w:kern w:val="0"/>
          <w:sz w:val="21"/>
          <w:szCs w:val="21"/>
        </w:rPr>
      </w:pPr>
      <w:r>
        <w:rPr>
          <w:rFonts w:hint="eastAsia" w:ascii="宋体" w:hAnsi="宋体" w:cs="宋体"/>
          <w:color w:val="auto"/>
          <w:kern w:val="0"/>
          <w:sz w:val="21"/>
          <w:szCs w:val="21"/>
        </w:rPr>
        <w:t xml:space="preserve">⑷信用信息使用规则：对在“信用中国”网站（www.creditchina.gov.cn）、中国政府采购网（www.ccgp.gov.cn）等渠道列入失信被执行人、重大税收违法失信主体、政府采购严重违法失信行为记录名单及其他不符合《中华人民共和国政府采购法》第二十二条规定条件的供应商，取消其成交候选人资格。    </w:t>
      </w:r>
    </w:p>
    <w:p w14:paraId="14032673">
      <w:pPr>
        <w:spacing w:line="380" w:lineRule="exact"/>
        <w:ind w:firstLine="413" w:firstLineChars="196"/>
        <w:outlineLvl w:val="9"/>
        <w:rPr>
          <w:rFonts w:ascii="宋体" w:hAnsi="宋体" w:cs="宋体"/>
          <w:b/>
          <w:color w:val="auto"/>
          <w:kern w:val="0"/>
          <w:sz w:val="21"/>
          <w:szCs w:val="20"/>
        </w:rPr>
      </w:pPr>
      <w:r>
        <w:rPr>
          <w:rFonts w:hint="eastAsia" w:ascii="宋体" w:hAnsi="宋体" w:cs="宋体"/>
          <w:b/>
          <w:color w:val="auto"/>
          <w:kern w:val="0"/>
          <w:sz w:val="21"/>
          <w:szCs w:val="20"/>
        </w:rPr>
        <w:t>27</w:t>
      </w:r>
      <w:r>
        <w:rPr>
          <w:rFonts w:hint="eastAsia" w:ascii="宋体" w:hAnsi="宋体" w:cs="宋体"/>
          <w:b/>
          <w:color w:val="auto"/>
          <w:kern w:val="0"/>
          <w:sz w:val="21"/>
          <w:szCs w:val="21"/>
        </w:rPr>
        <w:t>.</w:t>
      </w:r>
      <w:r>
        <w:rPr>
          <w:rFonts w:hint="eastAsia" w:ascii="宋体" w:hAnsi="宋体" w:cs="宋体"/>
          <w:b/>
          <w:color w:val="auto"/>
          <w:kern w:val="0"/>
          <w:sz w:val="21"/>
          <w:szCs w:val="24"/>
        </w:rPr>
        <w:t>成交公告及成交通知书</w:t>
      </w:r>
    </w:p>
    <w:p w14:paraId="57E6C126">
      <w:pPr>
        <w:snapToGrid w:val="0"/>
        <w:spacing w:line="380" w:lineRule="exact"/>
        <w:ind w:firstLine="411" w:firstLineChars="196"/>
        <w:outlineLvl w:val="9"/>
        <w:rPr>
          <w:rFonts w:ascii="宋体" w:hAnsi="宋体" w:cs="宋体"/>
          <w:color w:val="auto"/>
          <w:kern w:val="0"/>
          <w:sz w:val="21"/>
          <w:szCs w:val="21"/>
        </w:rPr>
      </w:pPr>
      <w:r>
        <w:rPr>
          <w:rFonts w:hint="eastAsia" w:ascii="宋体" w:hAnsi="宋体" w:cs="宋体"/>
          <w:color w:val="auto"/>
          <w:kern w:val="0"/>
          <w:sz w:val="21"/>
          <w:szCs w:val="21"/>
        </w:rPr>
        <w:t>27.1 采购代理机构于评审结束后两个工作日内将评审报告送交采购人，采购人应当自收到评审报告之日起五个工作日内在评审报告推荐的成交候选供应商中按顺序确定成交供应商，采购代理机构在成交供应商确定之日起两个工作日内发出成交通知书，并在指定媒体上公告成交信息。</w:t>
      </w:r>
    </w:p>
    <w:p w14:paraId="4A8CB18F">
      <w:pPr>
        <w:snapToGrid w:val="0"/>
        <w:spacing w:line="380" w:lineRule="exact"/>
        <w:ind w:firstLine="411" w:firstLineChars="196"/>
        <w:outlineLvl w:val="9"/>
        <w:rPr>
          <w:rFonts w:ascii="宋体" w:hAnsi="宋体" w:cs="宋体"/>
          <w:color w:val="auto"/>
          <w:kern w:val="0"/>
          <w:sz w:val="21"/>
          <w:szCs w:val="21"/>
        </w:rPr>
      </w:pPr>
      <w:r>
        <w:rPr>
          <w:rFonts w:hint="eastAsia" w:ascii="宋体" w:hAnsi="宋体" w:cs="宋体"/>
          <w:color w:val="auto"/>
          <w:kern w:val="0"/>
          <w:sz w:val="21"/>
          <w:szCs w:val="21"/>
        </w:rPr>
        <w:t>27.2中小企业在政府采购活动过程中，请根据自己的真实情况出具《中小企业声明函》。采购人或采购代理机构在公告成交结果时，同时公告其《中小企业声明函》，接受社会监督。</w:t>
      </w:r>
    </w:p>
    <w:p w14:paraId="1284A43A">
      <w:pPr>
        <w:snapToGrid w:val="0"/>
        <w:spacing w:line="380" w:lineRule="exact"/>
        <w:ind w:firstLine="411" w:firstLineChars="196"/>
        <w:outlineLvl w:val="9"/>
        <w:rPr>
          <w:rFonts w:ascii="宋体" w:hAnsi="宋体" w:cs="宋体"/>
          <w:color w:val="auto"/>
          <w:kern w:val="0"/>
          <w:sz w:val="21"/>
          <w:szCs w:val="21"/>
        </w:rPr>
      </w:pPr>
      <w:r>
        <w:rPr>
          <w:rFonts w:hint="eastAsia" w:ascii="宋体" w:hAnsi="宋体" w:cs="宋体"/>
          <w:color w:val="auto"/>
          <w:kern w:val="0"/>
          <w:sz w:val="21"/>
          <w:szCs w:val="21"/>
        </w:rPr>
        <w:t>27.3在发布成交公告的同时，采购代理机构向成交供应商发出成交通知书。成交供应商应自接到通知之日起七个工作日内，办理成交通知书领取手续。</w:t>
      </w:r>
    </w:p>
    <w:p w14:paraId="059D006B">
      <w:pPr>
        <w:snapToGrid w:val="0"/>
        <w:spacing w:line="380" w:lineRule="exact"/>
        <w:ind w:firstLine="411" w:firstLineChars="196"/>
        <w:outlineLvl w:val="9"/>
        <w:rPr>
          <w:rFonts w:ascii="宋体" w:hAnsi="宋体" w:cs="宋体"/>
          <w:color w:val="auto"/>
          <w:kern w:val="0"/>
          <w:sz w:val="21"/>
          <w:szCs w:val="21"/>
        </w:rPr>
      </w:pPr>
      <w:r>
        <w:rPr>
          <w:rFonts w:hint="eastAsia" w:ascii="宋体" w:hAnsi="宋体" w:cs="宋体"/>
          <w:color w:val="auto"/>
          <w:kern w:val="0"/>
          <w:sz w:val="21"/>
          <w:szCs w:val="21"/>
        </w:rPr>
        <w:t>27.4采购代理机构无义务向未成交的供应商解释未成交原因和退还响应文件。</w:t>
      </w:r>
    </w:p>
    <w:p w14:paraId="7325B6F3">
      <w:pPr>
        <w:spacing w:line="360" w:lineRule="exact"/>
        <w:ind w:left="3" w:firstLine="0" w:firstLineChars="0"/>
        <w:jc w:val="center"/>
        <w:outlineLvl w:val="9"/>
        <w:rPr>
          <w:rFonts w:ascii="宋体" w:hAnsi="宋体" w:cs="宋体"/>
          <w:b/>
          <w:color w:val="auto"/>
          <w:kern w:val="0"/>
          <w:sz w:val="28"/>
          <w:szCs w:val="28"/>
        </w:rPr>
      </w:pPr>
    </w:p>
    <w:p w14:paraId="08E87D52">
      <w:pPr>
        <w:spacing w:line="380" w:lineRule="exact"/>
        <w:ind w:left="3" w:firstLine="0" w:firstLineChars="0"/>
        <w:jc w:val="center"/>
        <w:outlineLvl w:val="9"/>
        <w:rPr>
          <w:rFonts w:ascii="宋体" w:hAnsi="宋体" w:cs="宋体"/>
          <w:b/>
          <w:color w:val="auto"/>
          <w:kern w:val="0"/>
          <w:sz w:val="28"/>
          <w:szCs w:val="28"/>
        </w:rPr>
      </w:pPr>
      <w:r>
        <w:rPr>
          <w:rFonts w:hint="eastAsia" w:ascii="宋体" w:hAnsi="宋体" w:cs="宋体"/>
          <w:b/>
          <w:color w:val="auto"/>
          <w:kern w:val="0"/>
          <w:sz w:val="28"/>
          <w:szCs w:val="28"/>
        </w:rPr>
        <w:t>五、签订合同</w:t>
      </w:r>
    </w:p>
    <w:p w14:paraId="5A1C5BC6">
      <w:pPr>
        <w:spacing w:line="380" w:lineRule="exact"/>
        <w:ind w:firstLine="413" w:firstLineChars="196"/>
        <w:outlineLvl w:val="9"/>
        <w:rPr>
          <w:rFonts w:ascii="宋体" w:hAnsi="宋体" w:cs="宋体"/>
          <w:b/>
          <w:color w:val="auto"/>
          <w:kern w:val="0"/>
          <w:sz w:val="21"/>
          <w:szCs w:val="24"/>
        </w:rPr>
      </w:pPr>
      <w:r>
        <w:rPr>
          <w:rFonts w:hint="eastAsia" w:ascii="宋体" w:hAnsi="宋体" w:cs="宋体"/>
          <w:b/>
          <w:color w:val="auto"/>
          <w:kern w:val="0"/>
          <w:sz w:val="21"/>
          <w:szCs w:val="24"/>
        </w:rPr>
        <w:t>28</w:t>
      </w:r>
      <w:r>
        <w:rPr>
          <w:rFonts w:hint="eastAsia" w:ascii="宋体" w:hAnsi="宋体" w:cs="宋体"/>
          <w:b/>
          <w:color w:val="auto"/>
          <w:kern w:val="0"/>
          <w:sz w:val="21"/>
          <w:szCs w:val="21"/>
        </w:rPr>
        <w:t>.</w:t>
      </w:r>
      <w:r>
        <w:rPr>
          <w:rFonts w:hint="eastAsia" w:ascii="宋体" w:hAnsi="宋体" w:cs="宋体"/>
          <w:b/>
          <w:color w:val="auto"/>
          <w:kern w:val="0"/>
          <w:sz w:val="21"/>
          <w:szCs w:val="24"/>
        </w:rPr>
        <w:t>履约保证金</w:t>
      </w:r>
    </w:p>
    <w:p w14:paraId="74F07E8A">
      <w:pPr>
        <w:snapToGrid w:val="0"/>
        <w:spacing w:line="380" w:lineRule="exact"/>
        <w:ind w:firstLine="411" w:firstLineChars="196"/>
        <w:outlineLvl w:val="9"/>
        <w:rPr>
          <w:rFonts w:ascii="宋体" w:hAnsi="宋体" w:cs="宋体"/>
          <w:color w:val="auto"/>
          <w:kern w:val="0"/>
          <w:sz w:val="21"/>
          <w:szCs w:val="21"/>
        </w:rPr>
      </w:pPr>
      <w:r>
        <w:rPr>
          <w:rFonts w:hint="eastAsia" w:ascii="宋体" w:hAnsi="宋体" w:cs="宋体"/>
          <w:color w:val="auto"/>
          <w:kern w:val="0"/>
          <w:sz w:val="21"/>
          <w:szCs w:val="21"/>
          <w:lang w:eastAsia="zh-CN"/>
        </w:rPr>
        <w:t>本项目不收取履约保证金</w:t>
      </w:r>
      <w:r>
        <w:rPr>
          <w:rFonts w:hint="eastAsia" w:ascii="宋体" w:hAnsi="宋体" w:cs="宋体"/>
          <w:color w:val="auto"/>
          <w:kern w:val="0"/>
          <w:sz w:val="21"/>
          <w:szCs w:val="21"/>
        </w:rPr>
        <w:t>。</w:t>
      </w:r>
    </w:p>
    <w:p w14:paraId="4933608E">
      <w:pPr>
        <w:snapToGrid w:val="0"/>
        <w:spacing w:line="380" w:lineRule="exact"/>
        <w:ind w:firstLine="411" w:firstLineChars="196"/>
        <w:outlineLvl w:val="9"/>
        <w:rPr>
          <w:rFonts w:ascii="宋体" w:hAnsi="宋体" w:cs="宋体"/>
          <w:color w:val="auto"/>
          <w:kern w:val="0"/>
          <w:sz w:val="21"/>
          <w:szCs w:val="21"/>
        </w:rPr>
      </w:pPr>
      <w:r>
        <w:rPr>
          <w:rFonts w:hint="eastAsia" w:ascii="宋体" w:hAnsi="宋体" w:cs="宋体"/>
          <w:color w:val="auto"/>
          <w:kern w:val="0"/>
          <w:sz w:val="21"/>
          <w:szCs w:val="21"/>
        </w:rPr>
        <w:t>29.签订合同</w:t>
      </w:r>
    </w:p>
    <w:p w14:paraId="530BFB21">
      <w:pPr>
        <w:snapToGrid w:val="0"/>
        <w:spacing w:line="380" w:lineRule="exact"/>
        <w:ind w:firstLine="411" w:firstLineChars="196"/>
        <w:outlineLvl w:val="9"/>
        <w:rPr>
          <w:rFonts w:ascii="宋体" w:hAnsi="宋体" w:cs="宋体"/>
          <w:color w:val="auto"/>
          <w:kern w:val="0"/>
          <w:sz w:val="21"/>
          <w:szCs w:val="21"/>
        </w:rPr>
      </w:pPr>
      <w:r>
        <w:rPr>
          <w:rFonts w:hint="eastAsia" w:ascii="宋体" w:hAnsi="宋体" w:cs="宋体"/>
          <w:color w:val="auto"/>
          <w:kern w:val="0"/>
          <w:sz w:val="21"/>
          <w:szCs w:val="24"/>
        </w:rPr>
        <w:t xml:space="preserve">29.1 </w:t>
      </w:r>
      <w:r>
        <w:rPr>
          <w:rFonts w:hint="eastAsia" w:ascii="宋体" w:hAnsi="宋体" w:cs="宋体"/>
          <w:color w:val="auto"/>
          <w:kern w:val="0"/>
          <w:sz w:val="21"/>
          <w:szCs w:val="21"/>
        </w:rPr>
        <w:t>签订合同时间：成交通知书发出之日起8个工作日内。成交供应商领取成交通知书后，应按规定与采购人签订合同。</w:t>
      </w:r>
    </w:p>
    <w:p w14:paraId="0DAE0F23">
      <w:pPr>
        <w:snapToGrid w:val="0"/>
        <w:spacing w:line="380" w:lineRule="exact"/>
        <w:ind w:firstLine="411" w:firstLineChars="196"/>
        <w:outlineLvl w:val="9"/>
        <w:rPr>
          <w:rFonts w:ascii="宋体" w:hAnsi="宋体" w:cs="宋体"/>
          <w:color w:val="auto"/>
          <w:kern w:val="0"/>
          <w:sz w:val="21"/>
          <w:szCs w:val="21"/>
        </w:rPr>
      </w:pPr>
      <w:r>
        <w:rPr>
          <w:rFonts w:hint="eastAsia" w:ascii="宋体" w:hAnsi="宋体" w:cs="宋体"/>
          <w:color w:val="auto"/>
          <w:kern w:val="0"/>
          <w:sz w:val="21"/>
          <w:szCs w:val="21"/>
        </w:rPr>
        <w:t>29.2 如成交供应商有下列情形之一，情节严重的，由财政部门将其列入不良行为记录名单，在一至三年内禁止参加政府采购活动，并予以通报。采购代理机构可从磋商小组推荐的成交候选供应商中按顺序重新确定成交供应商或重新组织采购。拒绝签订政府采购合同的成交供应商不得参加对该项目重新开展的采购活动。</w:t>
      </w:r>
    </w:p>
    <w:p w14:paraId="698765A3">
      <w:pPr>
        <w:snapToGrid w:val="0"/>
        <w:spacing w:line="380" w:lineRule="exact"/>
        <w:ind w:firstLine="411" w:firstLineChars="196"/>
        <w:outlineLvl w:val="9"/>
        <w:rPr>
          <w:rFonts w:ascii="宋体" w:hAnsi="宋体" w:cs="宋体"/>
          <w:color w:val="auto"/>
          <w:kern w:val="0"/>
          <w:sz w:val="21"/>
          <w:szCs w:val="21"/>
        </w:rPr>
      </w:pPr>
      <w:r>
        <w:rPr>
          <w:rFonts w:hint="eastAsia" w:ascii="宋体" w:hAnsi="宋体" w:cs="宋体"/>
          <w:color w:val="auto"/>
          <w:kern w:val="0"/>
          <w:sz w:val="21"/>
          <w:szCs w:val="21"/>
        </w:rPr>
        <w:t>（1）成交后不与采购人签订合同的（不可抗力除外）；</w:t>
      </w:r>
    </w:p>
    <w:p w14:paraId="0A5319B3">
      <w:pPr>
        <w:snapToGrid w:val="0"/>
        <w:spacing w:line="380" w:lineRule="exact"/>
        <w:ind w:firstLine="411" w:firstLineChars="196"/>
        <w:outlineLvl w:val="9"/>
        <w:rPr>
          <w:rFonts w:ascii="宋体" w:hAnsi="宋体" w:cs="宋体"/>
          <w:color w:val="auto"/>
          <w:kern w:val="0"/>
          <w:sz w:val="21"/>
          <w:szCs w:val="21"/>
        </w:rPr>
      </w:pPr>
      <w:r>
        <w:rPr>
          <w:rFonts w:hint="eastAsia" w:ascii="宋体" w:hAnsi="宋体" w:cs="宋体"/>
          <w:color w:val="auto"/>
          <w:kern w:val="0"/>
          <w:sz w:val="21"/>
          <w:szCs w:val="21"/>
        </w:rPr>
        <w:t>（2）将成交项目转让给他人，或者在响应文件中未说明，且未经采购人同意，将成交项目分包给他人的；</w:t>
      </w:r>
    </w:p>
    <w:p w14:paraId="310DA8B1">
      <w:pPr>
        <w:snapToGrid w:val="0"/>
        <w:spacing w:line="380" w:lineRule="exact"/>
        <w:ind w:firstLine="411" w:firstLineChars="196"/>
        <w:outlineLvl w:val="9"/>
        <w:rPr>
          <w:rFonts w:ascii="宋体" w:hAnsi="宋体" w:cs="宋体"/>
          <w:color w:val="auto"/>
          <w:kern w:val="0"/>
          <w:sz w:val="21"/>
          <w:szCs w:val="21"/>
        </w:rPr>
      </w:pPr>
      <w:r>
        <w:rPr>
          <w:rFonts w:hint="eastAsia" w:ascii="宋体" w:hAnsi="宋体" w:cs="宋体"/>
          <w:color w:val="auto"/>
          <w:kern w:val="0"/>
          <w:sz w:val="21"/>
          <w:szCs w:val="21"/>
        </w:rPr>
        <w:t>（3）拒绝履行合同义务的。</w:t>
      </w:r>
    </w:p>
    <w:p w14:paraId="740D5EC5">
      <w:pPr>
        <w:snapToGrid w:val="0"/>
        <w:spacing w:line="380" w:lineRule="exact"/>
        <w:ind w:firstLine="411" w:firstLineChars="196"/>
        <w:outlineLvl w:val="9"/>
        <w:rPr>
          <w:rFonts w:ascii="宋体" w:hAnsi="宋体" w:cs="宋体"/>
          <w:color w:val="auto"/>
          <w:kern w:val="0"/>
          <w:sz w:val="21"/>
          <w:szCs w:val="21"/>
        </w:rPr>
      </w:pPr>
      <w:r>
        <w:rPr>
          <w:rFonts w:hint="eastAsia" w:ascii="宋体" w:hAnsi="宋体" w:cs="宋体"/>
          <w:color w:val="auto"/>
          <w:kern w:val="0"/>
          <w:sz w:val="21"/>
          <w:szCs w:val="21"/>
        </w:rPr>
        <w:t>29.3 合同公告：政府采购合同双方自签订之日起2个工作日内在省级以上人民政府财政部门指定媒体上公告。</w:t>
      </w:r>
    </w:p>
    <w:p w14:paraId="3FF9AEEB">
      <w:pPr>
        <w:spacing w:line="240" w:lineRule="auto"/>
        <w:ind w:left="2940" w:firstLine="0" w:firstLineChars="0"/>
        <w:outlineLvl w:val="9"/>
        <w:rPr>
          <w:color w:val="auto"/>
          <w:sz w:val="21"/>
          <w:szCs w:val="24"/>
        </w:rPr>
      </w:pPr>
    </w:p>
    <w:p w14:paraId="68B830E1">
      <w:pPr>
        <w:spacing w:line="240" w:lineRule="auto"/>
        <w:ind w:left="2940" w:firstLine="0" w:firstLineChars="0"/>
        <w:outlineLvl w:val="9"/>
        <w:rPr>
          <w:color w:val="auto"/>
          <w:sz w:val="21"/>
          <w:szCs w:val="24"/>
        </w:rPr>
      </w:pPr>
    </w:p>
    <w:p w14:paraId="7D381AD3">
      <w:pPr>
        <w:spacing w:line="380" w:lineRule="exact"/>
        <w:ind w:left="3" w:firstLine="0" w:firstLineChars="0"/>
        <w:jc w:val="center"/>
        <w:outlineLvl w:val="9"/>
        <w:rPr>
          <w:rFonts w:ascii="宋体" w:hAnsi="宋体" w:cs="宋体"/>
          <w:b/>
          <w:color w:val="auto"/>
          <w:kern w:val="0"/>
          <w:sz w:val="28"/>
          <w:szCs w:val="28"/>
        </w:rPr>
      </w:pPr>
      <w:r>
        <w:rPr>
          <w:rFonts w:hint="eastAsia" w:ascii="宋体" w:hAnsi="宋体" w:cs="宋体"/>
          <w:b/>
          <w:color w:val="auto"/>
          <w:kern w:val="0"/>
          <w:sz w:val="28"/>
          <w:szCs w:val="28"/>
        </w:rPr>
        <w:t>六、其他事项</w:t>
      </w:r>
    </w:p>
    <w:p w14:paraId="6C6A10DA">
      <w:pPr>
        <w:spacing w:line="380" w:lineRule="exact"/>
        <w:ind w:firstLine="413" w:firstLineChars="196"/>
        <w:outlineLvl w:val="9"/>
        <w:rPr>
          <w:rFonts w:ascii="宋体" w:hAnsi="宋体" w:cs="宋体"/>
          <w:b/>
          <w:color w:val="auto"/>
          <w:kern w:val="0"/>
          <w:sz w:val="21"/>
          <w:szCs w:val="24"/>
        </w:rPr>
      </w:pPr>
      <w:r>
        <w:rPr>
          <w:rFonts w:hint="eastAsia" w:ascii="宋体" w:hAnsi="宋体" w:cs="宋体"/>
          <w:b/>
          <w:color w:val="auto"/>
          <w:kern w:val="0"/>
          <w:sz w:val="21"/>
          <w:szCs w:val="24"/>
        </w:rPr>
        <w:t>30</w:t>
      </w:r>
      <w:r>
        <w:rPr>
          <w:rFonts w:hint="eastAsia" w:ascii="宋体" w:hAnsi="宋体" w:cs="宋体"/>
          <w:b/>
          <w:color w:val="auto"/>
          <w:kern w:val="0"/>
          <w:sz w:val="21"/>
          <w:szCs w:val="21"/>
        </w:rPr>
        <w:t>.采购</w:t>
      </w:r>
      <w:r>
        <w:rPr>
          <w:rFonts w:hint="eastAsia" w:ascii="宋体" w:hAnsi="宋体" w:cs="宋体"/>
          <w:b/>
          <w:color w:val="auto"/>
          <w:kern w:val="0"/>
          <w:sz w:val="21"/>
          <w:szCs w:val="24"/>
        </w:rPr>
        <w:t>代理服务费</w:t>
      </w:r>
    </w:p>
    <w:p w14:paraId="3C15734E">
      <w:pPr>
        <w:snapToGrid w:val="0"/>
        <w:spacing w:line="380" w:lineRule="exact"/>
        <w:ind w:firstLine="411" w:firstLineChars="196"/>
        <w:outlineLvl w:val="9"/>
        <w:rPr>
          <w:rFonts w:ascii="宋体" w:hAnsi="宋体" w:cs="宋体"/>
          <w:color w:val="auto"/>
          <w:kern w:val="0"/>
          <w:sz w:val="21"/>
          <w:szCs w:val="21"/>
        </w:rPr>
      </w:pPr>
      <w:r>
        <w:rPr>
          <w:rFonts w:hint="eastAsia" w:ascii="宋体" w:hAnsi="宋体" w:cs="宋体"/>
          <w:color w:val="auto"/>
          <w:kern w:val="0"/>
          <w:sz w:val="21"/>
          <w:szCs w:val="21"/>
        </w:rPr>
        <w:t>30.1</w:t>
      </w:r>
      <w:r>
        <w:rPr>
          <w:rFonts w:hint="eastAsia" w:ascii="宋体" w:hAnsi="宋体" w:eastAsia="宋体" w:cs="宋体"/>
          <w:color w:val="auto"/>
          <w:kern w:val="0"/>
          <w:sz w:val="21"/>
          <w:szCs w:val="21"/>
          <w:highlight w:val="none"/>
        </w:rPr>
        <w:t>本项目招标代理服务收费标准参照中华人民共和国国家计划委员会计价格【2002】1980号文、国家发展改革委办公厅文件发改办价格[2003]857号文件规定的服务费标准中“</w:t>
      </w:r>
      <w:r>
        <w:rPr>
          <w:rFonts w:hint="eastAsia" w:ascii="宋体" w:hAnsi="宋体" w:eastAsia="宋体" w:cs="宋体"/>
          <w:color w:val="auto"/>
          <w:kern w:val="0"/>
          <w:sz w:val="21"/>
          <w:szCs w:val="21"/>
          <w:highlight w:val="none"/>
          <w:lang w:val="en-US" w:eastAsia="zh-CN"/>
        </w:rPr>
        <w:t>服务采购</w:t>
      </w:r>
      <w:r>
        <w:rPr>
          <w:rFonts w:hint="eastAsia" w:ascii="宋体" w:hAnsi="宋体" w:eastAsia="宋体" w:cs="宋体"/>
          <w:color w:val="auto"/>
          <w:kern w:val="0"/>
          <w:sz w:val="21"/>
          <w:szCs w:val="21"/>
          <w:highlight w:val="none"/>
        </w:rPr>
        <w:t>”收费标准计取</w:t>
      </w:r>
      <w:r>
        <w:rPr>
          <w:rFonts w:hint="eastAsia" w:ascii="宋体" w:hAnsi="宋体" w:cs="宋体"/>
          <w:color w:val="auto"/>
          <w:kern w:val="0"/>
          <w:sz w:val="21"/>
          <w:szCs w:val="21"/>
          <w:highlight w:val="none"/>
          <w:lang w:eastAsia="zh-CN"/>
        </w:rPr>
        <w:t>，由成交供应商在领取成交通知书前，向采购代理机构一次性支付。</w:t>
      </w:r>
    </w:p>
    <w:p w14:paraId="1DF557C5">
      <w:pPr>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rPr>
        <w:t>30.2采购代理服务收费标准：</w:t>
      </w:r>
    </w:p>
    <w:tbl>
      <w:tblPr>
        <w:tblStyle w:val="47"/>
        <w:tblW w:w="9093"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08"/>
        <w:gridCol w:w="1858"/>
        <w:gridCol w:w="2012"/>
        <w:gridCol w:w="2315"/>
      </w:tblGrid>
      <w:tr w14:paraId="1C002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2908" w:type="dxa"/>
          </w:tcPr>
          <w:p w14:paraId="6834F1A3">
            <w:pPr>
              <w:spacing w:line="340" w:lineRule="exact"/>
              <w:ind w:left="25" w:firstLine="0" w:firstLineChars="0"/>
              <w:rPr>
                <w:rFonts w:ascii="宋体" w:hAnsi="宋体" w:cs="宋体"/>
                <w:color w:val="auto"/>
                <w:kern w:val="0"/>
                <w:sz w:val="21"/>
                <w:szCs w:val="20"/>
              </w:rPr>
            </w:pPr>
            <w:r>
              <w:rPr>
                <w:rFonts w:hint="eastAsia" w:ascii="宋体" w:hAnsi="宋体" w:cs="宋体"/>
                <w:color w:val="auto"/>
                <w:kern w:val="0"/>
                <w:sz w:val="21"/>
                <w:szCs w:val="20"/>
              </w:rPr>
              <mc:AlternateContent>
                <mc:Choice Requires="wps">
                  <w:drawing>
                    <wp:anchor distT="0" distB="0" distL="114300" distR="114300" simplePos="0" relativeHeight="251664384" behindDoc="0" locked="0" layoutInCell="1" allowOverlap="1">
                      <wp:simplePos x="0" y="0"/>
                      <wp:positionH relativeFrom="column">
                        <wp:posOffset>296545</wp:posOffset>
                      </wp:positionH>
                      <wp:positionV relativeFrom="paragraph">
                        <wp:posOffset>10795</wp:posOffset>
                      </wp:positionV>
                      <wp:extent cx="1463675" cy="653415"/>
                      <wp:effectExtent l="1905" t="4445" r="20320" b="8890"/>
                      <wp:wrapNone/>
                      <wp:docPr id="1" name="直线 105"/>
                      <wp:cNvGraphicFramePr/>
                      <a:graphic xmlns:a="http://schemas.openxmlformats.org/drawingml/2006/main">
                        <a:graphicData uri="http://schemas.microsoft.com/office/word/2010/wordprocessingShape">
                          <wps:wsp>
                            <wps:cNvCnPr/>
                            <wps:spPr>
                              <a:xfrm>
                                <a:off x="0" y="0"/>
                                <a:ext cx="1463675" cy="653415"/>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直线 105" o:spid="_x0000_s1026" o:spt="20" style="position:absolute;left:0pt;margin-left:23.35pt;margin-top:0.85pt;height:51.45pt;width:115.25pt;z-index:251664384;mso-width-relative:page;mso-height-relative:page;" filled="f" stroked="t" coordsize="21600,21600" o:gfxdata="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FIB&#10;UzTWAAAACAEAAA8AAAAAAAAAAQAgAAAAIgAAAGRycy9kb3ducmV2LnhtbFBLAQIUABQAAAAIAIdO&#10;4kB5+KxK7AEAAOQDAAAOAAAAAAAAAAEAIAAAACUBAABkcnMvZTJvRG9jLnhtbFBLBQYAAAAABgAG&#10;AFkBAACDBQAAAAA=&#10;">
                      <v:fill on="f" focussize="0,0"/>
                      <v:stroke color="#000000" joinstyle="round"/>
                      <v:imagedata o:title=""/>
                      <o:lock v:ext="edit" aspectratio="f"/>
                    </v:line>
                  </w:pict>
                </mc:Fallback>
              </mc:AlternateContent>
            </w:r>
            <w:r>
              <w:rPr>
                <w:rFonts w:hint="eastAsia" w:ascii="宋体" w:hAnsi="宋体" w:cs="宋体"/>
                <w:color w:val="auto"/>
                <w:kern w:val="0"/>
                <w:sz w:val="21"/>
                <w:szCs w:val="20"/>
              </w:rPr>
              <w:t>费率           服务类型</w:t>
            </w:r>
          </w:p>
          <w:p w14:paraId="5226E895">
            <w:pPr>
              <w:spacing w:line="340" w:lineRule="exact"/>
              <w:ind w:left="25" w:firstLine="0" w:firstLineChars="0"/>
              <w:rPr>
                <w:rFonts w:ascii="宋体" w:hAnsi="宋体" w:cs="宋体"/>
                <w:color w:val="auto"/>
                <w:kern w:val="0"/>
                <w:sz w:val="21"/>
                <w:szCs w:val="20"/>
              </w:rPr>
            </w:pPr>
            <w:r>
              <w:rPr>
                <w:rFonts w:hint="eastAsia" w:ascii="宋体" w:hAnsi="宋体" w:cs="宋体"/>
                <w:color w:val="auto"/>
                <w:kern w:val="0"/>
                <w:sz w:val="21"/>
                <w:szCs w:val="20"/>
              </w:rPr>
              <mc:AlternateContent>
                <mc:Choice Requires="wps">
                  <w:drawing>
                    <wp:anchor distT="0" distB="0" distL="114300" distR="114300" simplePos="0" relativeHeight="251667456" behindDoc="0" locked="0" layoutInCell="1" allowOverlap="1">
                      <wp:simplePos x="0" y="0"/>
                      <wp:positionH relativeFrom="column">
                        <wp:posOffset>-68580</wp:posOffset>
                      </wp:positionH>
                      <wp:positionV relativeFrom="paragraph">
                        <wp:posOffset>39370</wp:posOffset>
                      </wp:positionV>
                      <wp:extent cx="1828800" cy="396240"/>
                      <wp:effectExtent l="1270" t="4445" r="17780" b="18415"/>
                      <wp:wrapNone/>
                      <wp:docPr id="2" name="直线 106"/>
                      <wp:cNvGraphicFramePr/>
                      <a:graphic xmlns:a="http://schemas.openxmlformats.org/drawingml/2006/main">
                        <a:graphicData uri="http://schemas.microsoft.com/office/word/2010/wordprocessingShape">
                          <wps:wsp>
                            <wps:cNvCnPr/>
                            <wps:spPr>
                              <a:xfrm>
                                <a:off x="0" y="0"/>
                                <a:ext cx="1828800" cy="39624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直线 106" o:spid="_x0000_s1026" o:spt="20" style="position:absolute;left:0pt;margin-left:-5.4pt;margin-top:3.1pt;height:31.2pt;width:144pt;z-index:251667456;mso-width-relative:page;mso-height-relative:page;" filled="f" stroked="t" coordsize="21600,21600" o:gfxdata="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EAO&#10;r0TWAAAACAEAAA8AAAAAAAAAAQAgAAAAIgAAAGRycy9kb3ducmV2LnhtbFBLAQIUABQAAAAIAIdO&#10;4kCBStpN7AEAAOQDAAAOAAAAAAAAAAEAIAAAACUBAABkcnMvZTJvRG9jLnhtbFBLBQYAAAAABgAG&#10;AFkBAACDBQAAAAA=&#10;">
                      <v:fill on="f" focussize="0,0"/>
                      <v:stroke color="#000000" joinstyle="round"/>
                      <v:imagedata o:title=""/>
                      <o:lock v:ext="edit" aspectratio="f"/>
                    </v:line>
                  </w:pict>
                </mc:Fallback>
              </mc:AlternateContent>
            </w:r>
          </w:p>
          <w:p w14:paraId="39B58B53">
            <w:pPr>
              <w:spacing w:line="340" w:lineRule="exact"/>
              <w:ind w:left="25" w:firstLine="0" w:firstLineChars="0"/>
              <w:rPr>
                <w:rFonts w:ascii="宋体" w:hAnsi="宋体" w:cs="宋体"/>
                <w:color w:val="auto"/>
                <w:kern w:val="0"/>
                <w:sz w:val="21"/>
                <w:szCs w:val="20"/>
              </w:rPr>
            </w:pPr>
            <w:r>
              <w:rPr>
                <w:rFonts w:hint="eastAsia" w:ascii="宋体" w:hAnsi="宋体" w:cs="宋体"/>
                <w:color w:val="auto"/>
                <w:kern w:val="0"/>
                <w:sz w:val="21"/>
                <w:szCs w:val="20"/>
              </w:rPr>
              <w:t>成交金额</w:t>
            </w:r>
          </w:p>
        </w:tc>
        <w:tc>
          <w:tcPr>
            <w:tcW w:w="1858" w:type="dxa"/>
            <w:vAlign w:val="center"/>
          </w:tcPr>
          <w:p w14:paraId="04AEB7E9">
            <w:pPr>
              <w:spacing w:line="340" w:lineRule="exact"/>
              <w:ind w:left="25" w:firstLine="0" w:firstLineChars="0"/>
              <w:jc w:val="center"/>
              <w:rPr>
                <w:rFonts w:ascii="宋体" w:hAnsi="宋体" w:cs="宋体"/>
                <w:color w:val="auto"/>
                <w:kern w:val="0"/>
                <w:sz w:val="21"/>
                <w:szCs w:val="20"/>
              </w:rPr>
            </w:pPr>
            <w:r>
              <w:rPr>
                <w:rFonts w:hint="eastAsia" w:ascii="宋体" w:hAnsi="宋体" w:cs="宋体"/>
                <w:color w:val="auto"/>
                <w:kern w:val="0"/>
                <w:sz w:val="21"/>
                <w:szCs w:val="20"/>
              </w:rPr>
              <w:t>货物采购</w:t>
            </w:r>
          </w:p>
        </w:tc>
        <w:tc>
          <w:tcPr>
            <w:tcW w:w="2012" w:type="dxa"/>
            <w:vAlign w:val="center"/>
          </w:tcPr>
          <w:p w14:paraId="3DD2276F">
            <w:pPr>
              <w:spacing w:line="340" w:lineRule="exact"/>
              <w:ind w:left="25" w:firstLine="0" w:firstLineChars="0"/>
              <w:jc w:val="center"/>
              <w:rPr>
                <w:rFonts w:ascii="宋体" w:hAnsi="宋体" w:cs="宋体"/>
                <w:color w:val="auto"/>
                <w:kern w:val="0"/>
                <w:sz w:val="21"/>
                <w:szCs w:val="20"/>
              </w:rPr>
            </w:pPr>
            <w:r>
              <w:rPr>
                <w:rFonts w:hint="eastAsia" w:ascii="宋体" w:hAnsi="宋体" w:cs="宋体"/>
                <w:color w:val="auto"/>
                <w:kern w:val="0"/>
                <w:sz w:val="21"/>
                <w:szCs w:val="20"/>
              </w:rPr>
              <w:t>服务采购</w:t>
            </w:r>
          </w:p>
        </w:tc>
        <w:tc>
          <w:tcPr>
            <w:tcW w:w="2315" w:type="dxa"/>
            <w:vAlign w:val="center"/>
          </w:tcPr>
          <w:p w14:paraId="423F933C">
            <w:pPr>
              <w:spacing w:line="340" w:lineRule="exact"/>
              <w:ind w:left="25" w:firstLine="0" w:firstLineChars="0"/>
              <w:jc w:val="center"/>
              <w:rPr>
                <w:rFonts w:ascii="宋体" w:hAnsi="宋体" w:cs="宋体"/>
                <w:color w:val="auto"/>
                <w:kern w:val="0"/>
                <w:sz w:val="21"/>
                <w:szCs w:val="20"/>
              </w:rPr>
            </w:pPr>
            <w:r>
              <w:rPr>
                <w:rFonts w:hint="eastAsia" w:ascii="宋体" w:hAnsi="宋体" w:cs="宋体"/>
                <w:color w:val="auto"/>
                <w:kern w:val="0"/>
                <w:sz w:val="21"/>
                <w:szCs w:val="20"/>
              </w:rPr>
              <w:t>工程采购</w:t>
            </w:r>
          </w:p>
        </w:tc>
      </w:tr>
      <w:tr w14:paraId="491ED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2908" w:type="dxa"/>
          </w:tcPr>
          <w:p w14:paraId="4D64C7EF">
            <w:pPr>
              <w:spacing w:line="340" w:lineRule="exact"/>
              <w:ind w:left="25" w:firstLine="0" w:firstLineChars="0"/>
              <w:rPr>
                <w:rFonts w:ascii="宋体" w:hAnsi="宋体" w:cs="宋体"/>
                <w:color w:val="auto"/>
                <w:kern w:val="0"/>
                <w:sz w:val="21"/>
                <w:szCs w:val="20"/>
              </w:rPr>
            </w:pPr>
            <w:r>
              <w:rPr>
                <w:rFonts w:hint="eastAsia" w:ascii="宋体" w:hAnsi="宋体" w:cs="宋体"/>
                <w:color w:val="auto"/>
                <w:kern w:val="0"/>
                <w:sz w:val="21"/>
                <w:szCs w:val="20"/>
              </w:rPr>
              <w:t>100万元以下</w:t>
            </w:r>
          </w:p>
        </w:tc>
        <w:tc>
          <w:tcPr>
            <w:tcW w:w="1858" w:type="dxa"/>
          </w:tcPr>
          <w:p w14:paraId="2E56F97C">
            <w:pPr>
              <w:spacing w:line="340" w:lineRule="exact"/>
              <w:ind w:left="25" w:firstLine="0" w:firstLineChars="0"/>
              <w:jc w:val="center"/>
              <w:rPr>
                <w:rFonts w:ascii="宋体" w:hAnsi="宋体" w:cs="宋体"/>
                <w:color w:val="auto"/>
                <w:kern w:val="0"/>
                <w:sz w:val="21"/>
                <w:szCs w:val="24"/>
              </w:rPr>
            </w:pPr>
            <w:r>
              <w:rPr>
                <w:rFonts w:hint="eastAsia" w:ascii="宋体" w:hAnsi="宋体" w:cs="宋体"/>
                <w:color w:val="auto"/>
                <w:kern w:val="0"/>
                <w:sz w:val="21"/>
                <w:szCs w:val="24"/>
              </w:rPr>
              <w:t>1.5%</w:t>
            </w:r>
          </w:p>
        </w:tc>
        <w:tc>
          <w:tcPr>
            <w:tcW w:w="2012" w:type="dxa"/>
          </w:tcPr>
          <w:p w14:paraId="59ADE5D5">
            <w:pPr>
              <w:spacing w:line="340" w:lineRule="exact"/>
              <w:ind w:left="25" w:firstLine="0" w:firstLineChars="0"/>
              <w:jc w:val="center"/>
              <w:rPr>
                <w:rFonts w:ascii="宋体" w:hAnsi="宋体" w:cs="宋体"/>
                <w:color w:val="auto"/>
                <w:kern w:val="0"/>
                <w:sz w:val="21"/>
                <w:szCs w:val="24"/>
              </w:rPr>
            </w:pPr>
            <w:r>
              <w:rPr>
                <w:rFonts w:hint="eastAsia" w:ascii="宋体" w:hAnsi="宋体" w:cs="宋体"/>
                <w:color w:val="auto"/>
                <w:kern w:val="0"/>
                <w:sz w:val="21"/>
                <w:szCs w:val="24"/>
              </w:rPr>
              <w:t>1.5%</w:t>
            </w:r>
          </w:p>
        </w:tc>
        <w:tc>
          <w:tcPr>
            <w:tcW w:w="2315" w:type="dxa"/>
          </w:tcPr>
          <w:p w14:paraId="7F5709C5">
            <w:pPr>
              <w:spacing w:line="340" w:lineRule="exact"/>
              <w:ind w:left="25" w:firstLine="0" w:firstLineChars="0"/>
              <w:jc w:val="center"/>
              <w:rPr>
                <w:rFonts w:ascii="宋体" w:hAnsi="宋体" w:cs="宋体"/>
                <w:color w:val="auto"/>
                <w:kern w:val="0"/>
                <w:sz w:val="21"/>
                <w:szCs w:val="24"/>
              </w:rPr>
            </w:pPr>
            <w:r>
              <w:rPr>
                <w:rFonts w:hint="eastAsia" w:ascii="宋体" w:hAnsi="宋体" w:cs="宋体"/>
                <w:color w:val="auto"/>
                <w:kern w:val="0"/>
                <w:sz w:val="21"/>
                <w:szCs w:val="24"/>
              </w:rPr>
              <w:t>1.0%</w:t>
            </w:r>
          </w:p>
        </w:tc>
      </w:tr>
      <w:tr w14:paraId="513F5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2908" w:type="dxa"/>
          </w:tcPr>
          <w:p w14:paraId="3E752C62">
            <w:pPr>
              <w:spacing w:line="340" w:lineRule="exact"/>
              <w:ind w:left="25" w:firstLine="0" w:firstLineChars="0"/>
              <w:rPr>
                <w:rFonts w:ascii="宋体" w:hAnsi="宋体" w:cs="宋体"/>
                <w:color w:val="auto"/>
                <w:kern w:val="0"/>
                <w:sz w:val="21"/>
                <w:szCs w:val="20"/>
              </w:rPr>
            </w:pPr>
            <w:r>
              <w:rPr>
                <w:rFonts w:hint="eastAsia" w:ascii="宋体" w:hAnsi="宋体" w:cs="宋体"/>
                <w:color w:val="auto"/>
                <w:kern w:val="0"/>
                <w:sz w:val="21"/>
                <w:szCs w:val="20"/>
              </w:rPr>
              <w:t>100万～500万元</w:t>
            </w:r>
          </w:p>
        </w:tc>
        <w:tc>
          <w:tcPr>
            <w:tcW w:w="1858" w:type="dxa"/>
          </w:tcPr>
          <w:p w14:paraId="30346F7D">
            <w:pPr>
              <w:spacing w:line="340" w:lineRule="exact"/>
              <w:ind w:left="25" w:firstLine="0" w:firstLineChars="0"/>
              <w:jc w:val="center"/>
              <w:rPr>
                <w:rFonts w:ascii="宋体" w:hAnsi="宋体" w:cs="宋体"/>
                <w:color w:val="auto"/>
                <w:kern w:val="0"/>
                <w:sz w:val="21"/>
                <w:szCs w:val="24"/>
              </w:rPr>
            </w:pPr>
            <w:r>
              <w:rPr>
                <w:rFonts w:hint="eastAsia" w:ascii="宋体" w:hAnsi="宋体" w:cs="宋体"/>
                <w:color w:val="auto"/>
                <w:kern w:val="0"/>
                <w:sz w:val="21"/>
                <w:szCs w:val="24"/>
              </w:rPr>
              <w:t>1.1%</w:t>
            </w:r>
          </w:p>
        </w:tc>
        <w:tc>
          <w:tcPr>
            <w:tcW w:w="2012" w:type="dxa"/>
          </w:tcPr>
          <w:p w14:paraId="66A5D79D">
            <w:pPr>
              <w:spacing w:line="340" w:lineRule="exact"/>
              <w:ind w:left="25" w:firstLine="0" w:firstLineChars="0"/>
              <w:jc w:val="center"/>
              <w:rPr>
                <w:rFonts w:ascii="宋体" w:hAnsi="宋体" w:cs="宋体"/>
                <w:color w:val="auto"/>
                <w:kern w:val="0"/>
                <w:sz w:val="21"/>
                <w:szCs w:val="24"/>
              </w:rPr>
            </w:pPr>
            <w:r>
              <w:rPr>
                <w:rFonts w:hint="eastAsia" w:ascii="宋体" w:hAnsi="宋体" w:cs="宋体"/>
                <w:color w:val="auto"/>
                <w:kern w:val="0"/>
                <w:sz w:val="21"/>
                <w:szCs w:val="24"/>
              </w:rPr>
              <w:t>0.8%</w:t>
            </w:r>
          </w:p>
        </w:tc>
        <w:tc>
          <w:tcPr>
            <w:tcW w:w="2315" w:type="dxa"/>
          </w:tcPr>
          <w:p w14:paraId="034D8DA3">
            <w:pPr>
              <w:spacing w:line="340" w:lineRule="exact"/>
              <w:ind w:left="25" w:firstLine="0" w:firstLineChars="0"/>
              <w:jc w:val="center"/>
              <w:rPr>
                <w:rFonts w:ascii="宋体" w:hAnsi="宋体" w:cs="宋体"/>
                <w:color w:val="auto"/>
                <w:kern w:val="0"/>
                <w:sz w:val="21"/>
                <w:szCs w:val="24"/>
              </w:rPr>
            </w:pPr>
            <w:r>
              <w:rPr>
                <w:rFonts w:hint="eastAsia" w:ascii="宋体" w:hAnsi="宋体" w:cs="宋体"/>
                <w:color w:val="auto"/>
                <w:kern w:val="0"/>
                <w:sz w:val="21"/>
                <w:szCs w:val="24"/>
              </w:rPr>
              <w:t>0.7%</w:t>
            </w:r>
          </w:p>
        </w:tc>
      </w:tr>
      <w:tr w14:paraId="35243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 w:hRule="atLeast"/>
        </w:trPr>
        <w:tc>
          <w:tcPr>
            <w:tcW w:w="2908" w:type="dxa"/>
          </w:tcPr>
          <w:p w14:paraId="056F37D8">
            <w:pPr>
              <w:spacing w:line="340" w:lineRule="exact"/>
              <w:ind w:left="25" w:firstLine="0" w:firstLineChars="0"/>
              <w:rPr>
                <w:rFonts w:ascii="宋体" w:hAnsi="宋体" w:cs="宋体"/>
                <w:color w:val="auto"/>
                <w:kern w:val="0"/>
                <w:sz w:val="21"/>
                <w:szCs w:val="20"/>
              </w:rPr>
            </w:pPr>
            <w:r>
              <w:rPr>
                <w:rFonts w:hint="eastAsia" w:ascii="宋体" w:hAnsi="宋体" w:cs="宋体"/>
                <w:color w:val="auto"/>
                <w:kern w:val="0"/>
                <w:sz w:val="21"/>
                <w:szCs w:val="20"/>
              </w:rPr>
              <w:t>500万～1000万元</w:t>
            </w:r>
          </w:p>
        </w:tc>
        <w:tc>
          <w:tcPr>
            <w:tcW w:w="1858" w:type="dxa"/>
          </w:tcPr>
          <w:p w14:paraId="16BDFE09">
            <w:pPr>
              <w:spacing w:line="340" w:lineRule="exact"/>
              <w:ind w:left="25" w:firstLine="0" w:firstLineChars="0"/>
              <w:jc w:val="center"/>
              <w:rPr>
                <w:rFonts w:ascii="宋体" w:hAnsi="宋体" w:cs="宋体"/>
                <w:color w:val="auto"/>
                <w:kern w:val="0"/>
                <w:sz w:val="21"/>
                <w:szCs w:val="20"/>
              </w:rPr>
            </w:pPr>
            <w:r>
              <w:rPr>
                <w:rFonts w:hint="eastAsia" w:ascii="宋体" w:hAnsi="宋体" w:cs="宋体"/>
                <w:color w:val="auto"/>
                <w:kern w:val="0"/>
                <w:sz w:val="21"/>
                <w:szCs w:val="20"/>
              </w:rPr>
              <w:t>0.8%</w:t>
            </w:r>
          </w:p>
        </w:tc>
        <w:tc>
          <w:tcPr>
            <w:tcW w:w="2012" w:type="dxa"/>
          </w:tcPr>
          <w:p w14:paraId="11C76B53">
            <w:pPr>
              <w:spacing w:line="340" w:lineRule="exact"/>
              <w:ind w:left="25" w:firstLine="0" w:firstLineChars="0"/>
              <w:jc w:val="center"/>
              <w:rPr>
                <w:rFonts w:ascii="宋体" w:hAnsi="宋体" w:cs="宋体"/>
                <w:color w:val="auto"/>
                <w:kern w:val="0"/>
                <w:sz w:val="21"/>
                <w:szCs w:val="20"/>
              </w:rPr>
            </w:pPr>
            <w:r>
              <w:rPr>
                <w:rFonts w:hint="eastAsia" w:ascii="宋体" w:hAnsi="宋体" w:cs="宋体"/>
                <w:color w:val="auto"/>
                <w:kern w:val="0"/>
                <w:sz w:val="21"/>
                <w:szCs w:val="20"/>
              </w:rPr>
              <w:t>0.45%</w:t>
            </w:r>
          </w:p>
        </w:tc>
        <w:tc>
          <w:tcPr>
            <w:tcW w:w="2315" w:type="dxa"/>
          </w:tcPr>
          <w:p w14:paraId="2A6D10A4">
            <w:pPr>
              <w:spacing w:line="340" w:lineRule="exact"/>
              <w:ind w:left="25" w:firstLine="0" w:firstLineChars="0"/>
              <w:jc w:val="center"/>
              <w:rPr>
                <w:rFonts w:ascii="宋体" w:hAnsi="宋体" w:cs="宋体"/>
                <w:color w:val="auto"/>
                <w:kern w:val="0"/>
                <w:sz w:val="21"/>
                <w:szCs w:val="20"/>
              </w:rPr>
            </w:pPr>
            <w:r>
              <w:rPr>
                <w:rFonts w:hint="eastAsia" w:ascii="宋体" w:hAnsi="宋体" w:cs="宋体"/>
                <w:color w:val="auto"/>
                <w:kern w:val="0"/>
                <w:sz w:val="21"/>
                <w:szCs w:val="20"/>
              </w:rPr>
              <w:t>0.55%</w:t>
            </w:r>
          </w:p>
        </w:tc>
      </w:tr>
      <w:tr w14:paraId="746E3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 w:hRule="atLeast"/>
        </w:trPr>
        <w:tc>
          <w:tcPr>
            <w:tcW w:w="2908" w:type="dxa"/>
          </w:tcPr>
          <w:p w14:paraId="48EAD3D6">
            <w:pPr>
              <w:spacing w:line="340" w:lineRule="exact"/>
              <w:ind w:left="25" w:firstLine="0" w:firstLineChars="0"/>
              <w:rPr>
                <w:rFonts w:ascii="宋体" w:hAnsi="宋体" w:cs="宋体"/>
                <w:color w:val="auto"/>
                <w:kern w:val="0"/>
                <w:sz w:val="21"/>
                <w:szCs w:val="20"/>
              </w:rPr>
            </w:pPr>
            <w:r>
              <w:rPr>
                <w:rFonts w:hint="eastAsia" w:ascii="宋体" w:hAnsi="宋体" w:cs="宋体"/>
                <w:color w:val="auto"/>
                <w:kern w:val="0"/>
                <w:sz w:val="21"/>
                <w:szCs w:val="20"/>
              </w:rPr>
              <w:t>1000万～5000万元</w:t>
            </w:r>
          </w:p>
        </w:tc>
        <w:tc>
          <w:tcPr>
            <w:tcW w:w="1858" w:type="dxa"/>
          </w:tcPr>
          <w:p w14:paraId="73CDA6A9">
            <w:pPr>
              <w:spacing w:line="340" w:lineRule="exact"/>
              <w:ind w:left="25" w:firstLine="0" w:firstLineChars="0"/>
              <w:jc w:val="center"/>
              <w:rPr>
                <w:rFonts w:ascii="宋体" w:hAnsi="宋体" w:cs="宋体"/>
                <w:color w:val="auto"/>
                <w:kern w:val="0"/>
                <w:sz w:val="21"/>
                <w:szCs w:val="20"/>
              </w:rPr>
            </w:pPr>
            <w:r>
              <w:rPr>
                <w:rFonts w:hint="eastAsia" w:ascii="宋体" w:hAnsi="宋体" w:cs="宋体"/>
                <w:color w:val="auto"/>
                <w:kern w:val="0"/>
                <w:sz w:val="21"/>
                <w:szCs w:val="20"/>
              </w:rPr>
              <w:t>0.5%</w:t>
            </w:r>
          </w:p>
        </w:tc>
        <w:tc>
          <w:tcPr>
            <w:tcW w:w="2012" w:type="dxa"/>
          </w:tcPr>
          <w:p w14:paraId="337F8D24">
            <w:pPr>
              <w:spacing w:line="340" w:lineRule="exact"/>
              <w:ind w:left="25" w:firstLine="0" w:firstLineChars="0"/>
              <w:jc w:val="center"/>
              <w:rPr>
                <w:rFonts w:ascii="宋体" w:hAnsi="宋体" w:cs="宋体"/>
                <w:color w:val="auto"/>
                <w:kern w:val="0"/>
                <w:sz w:val="21"/>
                <w:szCs w:val="20"/>
              </w:rPr>
            </w:pPr>
            <w:r>
              <w:rPr>
                <w:rFonts w:hint="eastAsia" w:ascii="宋体" w:hAnsi="宋体" w:cs="宋体"/>
                <w:color w:val="auto"/>
                <w:kern w:val="0"/>
                <w:sz w:val="21"/>
                <w:szCs w:val="20"/>
              </w:rPr>
              <w:t>0.25%</w:t>
            </w:r>
          </w:p>
        </w:tc>
        <w:tc>
          <w:tcPr>
            <w:tcW w:w="2315" w:type="dxa"/>
          </w:tcPr>
          <w:p w14:paraId="3F567FB6">
            <w:pPr>
              <w:spacing w:line="340" w:lineRule="exact"/>
              <w:ind w:left="25" w:firstLine="0" w:firstLineChars="0"/>
              <w:jc w:val="center"/>
              <w:rPr>
                <w:rFonts w:ascii="宋体" w:hAnsi="宋体" w:cs="宋体"/>
                <w:color w:val="auto"/>
                <w:kern w:val="0"/>
                <w:sz w:val="21"/>
                <w:szCs w:val="20"/>
              </w:rPr>
            </w:pPr>
            <w:r>
              <w:rPr>
                <w:rFonts w:hint="eastAsia" w:ascii="宋体" w:hAnsi="宋体" w:cs="宋体"/>
                <w:color w:val="auto"/>
                <w:kern w:val="0"/>
                <w:sz w:val="21"/>
                <w:szCs w:val="20"/>
              </w:rPr>
              <w:t>0.35%</w:t>
            </w:r>
          </w:p>
        </w:tc>
      </w:tr>
      <w:tr w14:paraId="31850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 w:hRule="atLeast"/>
        </w:trPr>
        <w:tc>
          <w:tcPr>
            <w:tcW w:w="2908" w:type="dxa"/>
          </w:tcPr>
          <w:p w14:paraId="43313804">
            <w:pPr>
              <w:spacing w:line="340" w:lineRule="exact"/>
              <w:ind w:left="25" w:firstLine="0" w:firstLineChars="0"/>
              <w:rPr>
                <w:rFonts w:ascii="宋体" w:hAnsi="宋体" w:cs="宋体"/>
                <w:color w:val="auto"/>
                <w:kern w:val="0"/>
                <w:sz w:val="21"/>
                <w:szCs w:val="20"/>
              </w:rPr>
            </w:pPr>
            <w:r>
              <w:rPr>
                <w:rFonts w:hint="eastAsia" w:ascii="宋体" w:hAnsi="宋体" w:cs="宋体"/>
                <w:color w:val="auto"/>
                <w:kern w:val="0"/>
                <w:sz w:val="21"/>
                <w:szCs w:val="20"/>
              </w:rPr>
              <w:t>5000万元～1亿元</w:t>
            </w:r>
          </w:p>
        </w:tc>
        <w:tc>
          <w:tcPr>
            <w:tcW w:w="1858" w:type="dxa"/>
          </w:tcPr>
          <w:p w14:paraId="523EC05A">
            <w:pPr>
              <w:spacing w:line="340" w:lineRule="exact"/>
              <w:ind w:left="25" w:firstLine="0" w:firstLineChars="0"/>
              <w:jc w:val="center"/>
              <w:rPr>
                <w:rFonts w:ascii="宋体" w:hAnsi="宋体" w:cs="宋体"/>
                <w:color w:val="auto"/>
                <w:kern w:val="0"/>
                <w:sz w:val="21"/>
                <w:szCs w:val="20"/>
              </w:rPr>
            </w:pPr>
            <w:r>
              <w:rPr>
                <w:rFonts w:hint="eastAsia" w:ascii="宋体" w:hAnsi="宋体" w:cs="宋体"/>
                <w:color w:val="auto"/>
                <w:kern w:val="0"/>
                <w:sz w:val="21"/>
                <w:szCs w:val="20"/>
              </w:rPr>
              <w:t>0.25%</w:t>
            </w:r>
          </w:p>
        </w:tc>
        <w:tc>
          <w:tcPr>
            <w:tcW w:w="2012" w:type="dxa"/>
          </w:tcPr>
          <w:p w14:paraId="4C6620CD">
            <w:pPr>
              <w:spacing w:line="340" w:lineRule="exact"/>
              <w:ind w:left="25" w:firstLine="0" w:firstLineChars="0"/>
              <w:jc w:val="center"/>
              <w:rPr>
                <w:rFonts w:ascii="宋体" w:hAnsi="宋体" w:cs="宋体"/>
                <w:color w:val="auto"/>
                <w:kern w:val="0"/>
                <w:sz w:val="21"/>
                <w:szCs w:val="20"/>
              </w:rPr>
            </w:pPr>
            <w:r>
              <w:rPr>
                <w:rFonts w:hint="eastAsia" w:ascii="宋体" w:hAnsi="宋体" w:cs="宋体"/>
                <w:color w:val="auto"/>
                <w:kern w:val="0"/>
                <w:sz w:val="21"/>
                <w:szCs w:val="20"/>
              </w:rPr>
              <w:t>0.1%</w:t>
            </w:r>
          </w:p>
        </w:tc>
        <w:tc>
          <w:tcPr>
            <w:tcW w:w="2315" w:type="dxa"/>
          </w:tcPr>
          <w:p w14:paraId="050525BA">
            <w:pPr>
              <w:spacing w:line="340" w:lineRule="exact"/>
              <w:ind w:left="25" w:firstLine="0" w:firstLineChars="0"/>
              <w:jc w:val="center"/>
              <w:rPr>
                <w:rFonts w:ascii="宋体" w:hAnsi="宋体" w:cs="宋体"/>
                <w:color w:val="auto"/>
                <w:kern w:val="0"/>
                <w:sz w:val="21"/>
                <w:szCs w:val="20"/>
              </w:rPr>
            </w:pPr>
            <w:r>
              <w:rPr>
                <w:rFonts w:hint="eastAsia" w:ascii="宋体" w:hAnsi="宋体" w:cs="宋体"/>
                <w:color w:val="auto"/>
                <w:kern w:val="0"/>
                <w:sz w:val="21"/>
                <w:szCs w:val="20"/>
              </w:rPr>
              <w:t>0.2%</w:t>
            </w:r>
          </w:p>
        </w:tc>
      </w:tr>
    </w:tbl>
    <w:p w14:paraId="5888A00E">
      <w:pPr>
        <w:wordWrap w:val="0"/>
        <w:spacing w:line="380" w:lineRule="exact"/>
        <w:ind w:left="25" w:firstLine="0" w:firstLineChars="0"/>
        <w:rPr>
          <w:rFonts w:ascii="宋体" w:hAnsi="宋体" w:cs="宋体"/>
          <w:color w:val="auto"/>
          <w:kern w:val="0"/>
          <w:sz w:val="21"/>
          <w:szCs w:val="20"/>
        </w:rPr>
      </w:pPr>
      <w:r>
        <w:rPr>
          <w:rFonts w:hint="eastAsia" w:ascii="宋体" w:hAnsi="宋体" w:cs="宋体"/>
          <w:color w:val="auto"/>
          <w:kern w:val="0"/>
          <w:sz w:val="21"/>
          <w:szCs w:val="20"/>
        </w:rPr>
        <w:t>注：采购代理服务收费按差额定率累进法计算。</w:t>
      </w:r>
    </w:p>
    <w:p w14:paraId="0C71151A">
      <w:pPr>
        <w:wordWrap w:val="0"/>
        <w:spacing w:line="380" w:lineRule="exact"/>
        <w:ind w:firstLine="422"/>
        <w:rPr>
          <w:rFonts w:ascii="宋体" w:hAnsi="宋体" w:cs="宋体"/>
          <w:b/>
          <w:color w:val="auto"/>
          <w:kern w:val="0"/>
          <w:sz w:val="21"/>
          <w:szCs w:val="24"/>
        </w:rPr>
      </w:pPr>
      <w:r>
        <w:rPr>
          <w:rFonts w:hint="eastAsia" w:ascii="宋体" w:hAnsi="宋体" w:cs="宋体"/>
          <w:b/>
          <w:color w:val="auto"/>
          <w:kern w:val="0"/>
          <w:sz w:val="21"/>
          <w:szCs w:val="24"/>
        </w:rPr>
        <w:t>31.采购代理机构银行账户（用于缴纳采购代理服务费）：</w:t>
      </w:r>
    </w:p>
    <w:p w14:paraId="241FA1B6">
      <w:pPr>
        <w:wordWrap w:val="0"/>
        <w:spacing w:line="380" w:lineRule="exact"/>
        <w:ind w:firstLine="422"/>
        <w:rPr>
          <w:rFonts w:hint="default" w:ascii="宋体" w:hAnsi="宋体" w:eastAsia="宋体" w:cs="宋体"/>
          <w:color w:val="auto"/>
          <w:kern w:val="0"/>
          <w:sz w:val="21"/>
          <w:szCs w:val="21"/>
        </w:rPr>
      </w:pPr>
      <w:r>
        <w:rPr>
          <w:rFonts w:hint="default" w:ascii="宋体" w:hAnsi="宋体" w:eastAsia="宋体" w:cs="宋体"/>
          <w:color w:val="auto"/>
          <w:kern w:val="0"/>
          <w:sz w:val="21"/>
          <w:szCs w:val="21"/>
        </w:rPr>
        <w:t>公司名称：广西中承建设工程咨询有限公司第一分公司</w:t>
      </w:r>
    </w:p>
    <w:p w14:paraId="79918042">
      <w:pPr>
        <w:wordWrap w:val="0"/>
        <w:spacing w:line="380" w:lineRule="exact"/>
        <w:ind w:firstLine="422"/>
        <w:rPr>
          <w:rFonts w:hint="default" w:ascii="宋体" w:hAnsi="宋体" w:eastAsia="宋体" w:cs="宋体"/>
          <w:color w:val="auto"/>
          <w:kern w:val="0"/>
          <w:sz w:val="21"/>
          <w:szCs w:val="21"/>
        </w:rPr>
      </w:pPr>
      <w:r>
        <w:rPr>
          <w:rFonts w:hint="default" w:ascii="宋体" w:hAnsi="宋体" w:eastAsia="宋体" w:cs="宋体"/>
          <w:color w:val="auto"/>
          <w:kern w:val="0"/>
          <w:sz w:val="21"/>
          <w:szCs w:val="21"/>
        </w:rPr>
        <w:t>开户银行：中国建设银行股份有限公司桂林西山支行</w:t>
      </w:r>
    </w:p>
    <w:p w14:paraId="23020E36">
      <w:pPr>
        <w:wordWrap w:val="0"/>
        <w:spacing w:line="380" w:lineRule="exact"/>
        <w:ind w:firstLine="422"/>
        <w:rPr>
          <w:rFonts w:hint="default" w:ascii="Arial" w:hAnsi="Arial" w:cs="Arial"/>
          <w:b/>
          <w:bCs/>
          <w:kern w:val="0"/>
          <w:szCs w:val="20"/>
        </w:rPr>
      </w:pPr>
      <w:r>
        <w:rPr>
          <w:rFonts w:hint="default" w:ascii="宋体" w:hAnsi="宋体" w:eastAsia="宋体" w:cs="宋体"/>
          <w:color w:val="auto"/>
          <w:kern w:val="0"/>
          <w:sz w:val="21"/>
          <w:szCs w:val="21"/>
        </w:rPr>
        <w:t>银行账号：45050163510700000194</w:t>
      </w:r>
    </w:p>
    <w:p w14:paraId="516B8BAB">
      <w:pPr>
        <w:wordWrap w:val="0"/>
        <w:spacing w:line="380" w:lineRule="exact"/>
        <w:ind w:left="480" w:leftChars="200" w:firstLine="0" w:firstLineChars="0"/>
        <w:rPr>
          <w:rFonts w:ascii="宋体" w:hAnsi="宋体" w:cs="宋体"/>
          <w:color w:val="auto"/>
          <w:sz w:val="21"/>
          <w:szCs w:val="21"/>
        </w:rPr>
      </w:pPr>
    </w:p>
    <w:p w14:paraId="139A82E4">
      <w:pPr>
        <w:wordWrap w:val="0"/>
        <w:spacing w:line="380" w:lineRule="exact"/>
        <w:ind w:firstLine="422"/>
        <w:rPr>
          <w:rFonts w:ascii="宋体" w:hAnsi="宋体" w:cs="宋体"/>
          <w:b/>
          <w:color w:val="auto"/>
          <w:kern w:val="0"/>
          <w:sz w:val="21"/>
          <w:szCs w:val="24"/>
        </w:rPr>
      </w:pPr>
      <w:r>
        <w:rPr>
          <w:rFonts w:hint="eastAsia" w:ascii="宋体" w:hAnsi="宋体" w:cs="宋体"/>
          <w:b/>
          <w:color w:val="auto"/>
          <w:kern w:val="0"/>
          <w:sz w:val="21"/>
          <w:szCs w:val="24"/>
        </w:rPr>
        <w:t>32.广西线上“政采贷”政策详见附表4.</w:t>
      </w:r>
    </w:p>
    <w:p w14:paraId="299C1AB4">
      <w:pPr>
        <w:wordWrap w:val="0"/>
        <w:spacing w:line="380" w:lineRule="exact"/>
        <w:ind w:firstLine="422"/>
        <w:rPr>
          <w:rFonts w:ascii="宋体" w:hAnsi="宋体" w:cs="宋体"/>
          <w:color w:val="auto"/>
          <w:kern w:val="0"/>
          <w:sz w:val="21"/>
          <w:szCs w:val="21"/>
        </w:rPr>
      </w:pPr>
      <w:r>
        <w:rPr>
          <w:rFonts w:hint="eastAsia" w:ascii="宋体" w:hAnsi="宋体" w:cs="宋体"/>
          <w:b/>
          <w:color w:val="auto"/>
          <w:kern w:val="0"/>
          <w:sz w:val="21"/>
          <w:szCs w:val="24"/>
        </w:rPr>
        <w:t>33.解释权：</w:t>
      </w:r>
      <w:r>
        <w:rPr>
          <w:rFonts w:hint="eastAsia" w:ascii="宋体" w:hAnsi="宋体" w:cs="宋体"/>
          <w:color w:val="auto"/>
          <w:kern w:val="0"/>
          <w:sz w:val="21"/>
          <w:szCs w:val="21"/>
        </w:rPr>
        <w:t>本竞争性磋商文件是根据《中华人民共和国政府采购法》《中华人民共和国政府采购法实施条例》《政府采购竞争性磋商采购方式管理暂行办法》和政府采购管理有关规定编制，本竞争性磋商文件的解释权属于采购代理机构。</w:t>
      </w:r>
    </w:p>
    <w:p w14:paraId="327BA3D7">
      <w:pPr>
        <w:wordWrap w:val="0"/>
        <w:spacing w:line="380" w:lineRule="exact"/>
        <w:ind w:firstLine="422"/>
        <w:rPr>
          <w:rFonts w:hint="eastAsia" w:ascii="宋体" w:hAnsi="宋体" w:eastAsia="宋体" w:cs="宋体"/>
          <w:color w:val="auto"/>
          <w:kern w:val="0"/>
          <w:sz w:val="21"/>
          <w:szCs w:val="21"/>
          <w:lang w:eastAsia="zh-CN"/>
        </w:rPr>
      </w:pPr>
      <w:r>
        <w:rPr>
          <w:rFonts w:hint="eastAsia" w:ascii="宋体" w:hAnsi="宋体" w:cs="宋体"/>
          <w:b/>
          <w:color w:val="auto"/>
          <w:kern w:val="0"/>
          <w:sz w:val="21"/>
          <w:szCs w:val="24"/>
        </w:rPr>
        <w:t>34.监督管理机构</w:t>
      </w:r>
      <w:r>
        <w:rPr>
          <w:rFonts w:hint="eastAsia" w:ascii="宋体" w:hAnsi="宋体" w:cs="宋体"/>
          <w:color w:val="auto"/>
          <w:kern w:val="0"/>
          <w:sz w:val="21"/>
          <w:szCs w:val="21"/>
        </w:rPr>
        <w:t>：</w:t>
      </w:r>
      <w:r>
        <w:rPr>
          <w:rFonts w:hint="eastAsia" w:ascii="宋体" w:hAnsi="宋体" w:cs="宋体"/>
          <w:color w:val="auto"/>
          <w:kern w:val="0"/>
          <w:sz w:val="21"/>
          <w:szCs w:val="21"/>
          <w:lang w:eastAsia="zh-CN"/>
        </w:rPr>
        <w:t>桂林市财政局</w:t>
      </w:r>
      <w:r>
        <w:rPr>
          <w:rFonts w:hint="eastAsia" w:ascii="宋体" w:hAnsi="宋体" w:cs="宋体"/>
          <w:color w:val="auto"/>
          <w:kern w:val="0"/>
          <w:sz w:val="21"/>
          <w:szCs w:val="21"/>
        </w:rPr>
        <w:t>；联系电话：</w:t>
      </w:r>
      <w:r>
        <w:rPr>
          <w:rFonts w:hint="eastAsia" w:ascii="宋体" w:hAnsi="宋体" w:cs="宋体"/>
          <w:color w:val="auto"/>
          <w:kern w:val="0"/>
          <w:sz w:val="21"/>
          <w:szCs w:val="21"/>
          <w:lang w:eastAsia="zh-CN"/>
        </w:rPr>
        <w:t>0773-2829504</w:t>
      </w:r>
    </w:p>
    <w:p w14:paraId="4C49341D">
      <w:pPr>
        <w:snapToGrid w:val="0"/>
        <w:spacing w:line="240" w:lineRule="auto"/>
        <w:ind w:firstLine="0" w:firstLineChars="0"/>
        <w:rPr>
          <w:rFonts w:ascii="宋体" w:hAnsi="宋体" w:cs="宋体"/>
          <w:b/>
          <w:color w:val="auto"/>
          <w:szCs w:val="24"/>
        </w:rPr>
      </w:pPr>
    </w:p>
    <w:p w14:paraId="5A3B44A5">
      <w:pPr>
        <w:rPr>
          <w:rFonts w:hint="eastAsia" w:ascii="宋体" w:hAnsi="宋体" w:cs="宋体"/>
          <w:b/>
          <w:color w:val="auto"/>
          <w:szCs w:val="24"/>
        </w:rPr>
      </w:pPr>
      <w:r>
        <w:rPr>
          <w:rFonts w:hint="eastAsia" w:ascii="宋体" w:hAnsi="宋体" w:cs="宋体"/>
          <w:b/>
          <w:color w:val="auto"/>
          <w:szCs w:val="24"/>
        </w:rPr>
        <w:br w:type="page"/>
      </w:r>
    </w:p>
    <w:p w14:paraId="4DC5B10F">
      <w:pPr>
        <w:snapToGrid w:val="0"/>
        <w:spacing w:line="240" w:lineRule="auto"/>
        <w:ind w:firstLine="0" w:firstLineChars="0"/>
        <w:rPr>
          <w:rFonts w:ascii="宋体" w:hAnsi="宋体" w:cs="宋体"/>
          <w:b/>
          <w:color w:val="auto"/>
          <w:szCs w:val="24"/>
        </w:rPr>
      </w:pPr>
      <w:r>
        <w:rPr>
          <w:rFonts w:hint="eastAsia" w:ascii="宋体" w:hAnsi="宋体" w:cs="宋体"/>
          <w:b/>
          <w:color w:val="auto"/>
          <w:szCs w:val="24"/>
        </w:rPr>
        <w:t>附表1：</w:t>
      </w:r>
    </w:p>
    <w:p w14:paraId="34266B76">
      <w:pPr>
        <w:spacing w:line="460" w:lineRule="exact"/>
        <w:ind w:firstLine="0" w:firstLineChars="0"/>
        <w:jc w:val="center"/>
        <w:rPr>
          <w:rFonts w:ascii="宋体" w:hAnsi="宋体" w:cs="宋体"/>
          <w:color w:val="auto"/>
          <w:sz w:val="44"/>
          <w:szCs w:val="24"/>
        </w:rPr>
      </w:pPr>
      <w:r>
        <w:rPr>
          <w:rFonts w:hint="eastAsia" w:ascii="宋体" w:hAnsi="宋体" w:cs="宋体"/>
          <w:color w:val="auto"/>
          <w:sz w:val="44"/>
          <w:szCs w:val="24"/>
        </w:rPr>
        <w:t>质疑函（格式）</w:t>
      </w:r>
    </w:p>
    <w:p w14:paraId="40F54DA2">
      <w:pPr>
        <w:snapToGrid w:val="0"/>
        <w:spacing w:line="360" w:lineRule="exact"/>
        <w:ind w:firstLine="422"/>
        <w:rPr>
          <w:rFonts w:ascii="宋体" w:hAnsi="宋体" w:cs="宋体"/>
          <w:b/>
          <w:bCs/>
          <w:color w:val="auto"/>
          <w:sz w:val="21"/>
          <w:szCs w:val="20"/>
        </w:rPr>
      </w:pPr>
      <w:r>
        <w:rPr>
          <w:rFonts w:hint="eastAsia" w:ascii="宋体" w:hAnsi="宋体" w:cs="宋体"/>
          <w:b/>
          <w:bCs/>
          <w:color w:val="auto"/>
          <w:sz w:val="21"/>
          <w:szCs w:val="20"/>
        </w:rPr>
        <w:t>一、质疑供应商基本信息：</w:t>
      </w:r>
    </w:p>
    <w:p w14:paraId="1DB0096F">
      <w:pPr>
        <w:snapToGrid w:val="0"/>
        <w:spacing w:line="360" w:lineRule="exact"/>
        <w:ind w:firstLine="420"/>
        <w:rPr>
          <w:rFonts w:ascii="宋体" w:hAnsi="宋体" w:cs="宋体"/>
          <w:bCs/>
          <w:color w:val="auto"/>
          <w:sz w:val="21"/>
          <w:szCs w:val="20"/>
          <w:u w:val="single"/>
        </w:rPr>
      </w:pPr>
      <w:r>
        <w:rPr>
          <w:rFonts w:hint="eastAsia" w:ascii="宋体" w:hAnsi="宋体" w:cs="宋体"/>
          <w:bCs/>
          <w:color w:val="auto"/>
          <w:sz w:val="21"/>
          <w:szCs w:val="20"/>
        </w:rPr>
        <w:t>质疑供应商：</w:t>
      </w:r>
      <w:r>
        <w:rPr>
          <w:rFonts w:hint="eastAsia" w:ascii="宋体" w:hAnsi="宋体" w:cs="宋体"/>
          <w:bCs/>
          <w:color w:val="auto"/>
          <w:sz w:val="21"/>
          <w:szCs w:val="20"/>
          <w:u w:val="single"/>
        </w:rPr>
        <w:t xml:space="preserve">                                       </w:t>
      </w:r>
      <w:r>
        <w:rPr>
          <w:rFonts w:hint="eastAsia" w:ascii="宋体" w:hAnsi="宋体" w:cs="宋体"/>
          <w:bCs/>
          <w:color w:val="auto"/>
          <w:sz w:val="21"/>
          <w:szCs w:val="20"/>
        </w:rPr>
        <w:t xml:space="preserve">                 </w:t>
      </w:r>
    </w:p>
    <w:p w14:paraId="0566A90A">
      <w:pPr>
        <w:snapToGrid w:val="0"/>
        <w:spacing w:line="360" w:lineRule="exact"/>
        <w:ind w:firstLine="420"/>
        <w:rPr>
          <w:rFonts w:ascii="宋体" w:hAnsi="宋体" w:cs="宋体"/>
          <w:bCs/>
          <w:color w:val="auto"/>
          <w:sz w:val="21"/>
          <w:szCs w:val="20"/>
        </w:rPr>
      </w:pPr>
      <w:r>
        <w:rPr>
          <w:rFonts w:hint="eastAsia" w:ascii="宋体" w:hAnsi="宋体" w:cs="宋体"/>
          <w:bCs/>
          <w:color w:val="auto"/>
          <w:sz w:val="21"/>
          <w:szCs w:val="20"/>
        </w:rPr>
        <w:t>地址：</w:t>
      </w:r>
      <w:r>
        <w:rPr>
          <w:rFonts w:hint="eastAsia" w:ascii="宋体" w:hAnsi="宋体" w:cs="宋体"/>
          <w:bCs/>
          <w:color w:val="auto"/>
          <w:sz w:val="21"/>
          <w:szCs w:val="20"/>
          <w:u w:val="single"/>
        </w:rPr>
        <w:t xml:space="preserve">                                          </w:t>
      </w:r>
      <w:r>
        <w:rPr>
          <w:rFonts w:hint="eastAsia" w:ascii="宋体" w:hAnsi="宋体" w:cs="宋体"/>
          <w:bCs/>
          <w:color w:val="auto"/>
          <w:sz w:val="21"/>
          <w:szCs w:val="20"/>
        </w:rPr>
        <w:t>邮编：</w:t>
      </w:r>
      <w:r>
        <w:rPr>
          <w:rFonts w:hint="eastAsia" w:ascii="宋体" w:hAnsi="宋体" w:cs="宋体"/>
          <w:bCs/>
          <w:color w:val="auto"/>
          <w:sz w:val="21"/>
          <w:szCs w:val="20"/>
          <w:u w:val="single"/>
        </w:rPr>
        <w:t xml:space="preserve">                  </w:t>
      </w:r>
      <w:r>
        <w:rPr>
          <w:rFonts w:hint="eastAsia" w:ascii="宋体" w:hAnsi="宋体" w:cs="宋体"/>
          <w:bCs/>
          <w:color w:val="auto"/>
          <w:sz w:val="21"/>
          <w:szCs w:val="20"/>
        </w:rPr>
        <w:t xml:space="preserve">                 </w:t>
      </w:r>
    </w:p>
    <w:p w14:paraId="4E6FA392">
      <w:pPr>
        <w:snapToGrid w:val="0"/>
        <w:spacing w:line="360" w:lineRule="exact"/>
        <w:ind w:firstLine="420"/>
        <w:rPr>
          <w:rFonts w:ascii="宋体" w:hAnsi="宋体" w:cs="宋体"/>
          <w:bCs/>
          <w:color w:val="auto"/>
          <w:sz w:val="21"/>
          <w:szCs w:val="20"/>
        </w:rPr>
      </w:pPr>
      <w:r>
        <w:rPr>
          <w:rFonts w:hint="eastAsia" w:ascii="宋体" w:hAnsi="宋体" w:cs="宋体"/>
          <w:bCs/>
          <w:color w:val="auto"/>
          <w:sz w:val="21"/>
          <w:szCs w:val="20"/>
        </w:rPr>
        <w:t>联系人：</w:t>
      </w:r>
      <w:r>
        <w:rPr>
          <w:rFonts w:hint="eastAsia" w:ascii="宋体" w:hAnsi="宋体" w:cs="宋体"/>
          <w:bCs/>
          <w:color w:val="auto"/>
          <w:sz w:val="21"/>
          <w:szCs w:val="20"/>
          <w:u w:val="single"/>
        </w:rPr>
        <w:t xml:space="preserve">                     </w:t>
      </w:r>
      <w:r>
        <w:rPr>
          <w:rFonts w:hint="eastAsia" w:ascii="宋体" w:hAnsi="宋体" w:cs="宋体"/>
          <w:bCs/>
          <w:color w:val="auto"/>
          <w:sz w:val="21"/>
          <w:szCs w:val="20"/>
        </w:rPr>
        <w:t>联系电话：</w:t>
      </w:r>
      <w:r>
        <w:rPr>
          <w:rFonts w:hint="eastAsia" w:ascii="宋体" w:hAnsi="宋体" w:cs="宋体"/>
          <w:bCs/>
          <w:color w:val="auto"/>
          <w:sz w:val="21"/>
          <w:szCs w:val="20"/>
          <w:u w:val="single"/>
        </w:rPr>
        <w:t xml:space="preserve">                 </w:t>
      </w:r>
    </w:p>
    <w:p w14:paraId="2BE3080F">
      <w:pPr>
        <w:snapToGrid w:val="0"/>
        <w:spacing w:line="360" w:lineRule="exact"/>
        <w:ind w:firstLine="420"/>
        <w:rPr>
          <w:rFonts w:ascii="宋体" w:hAnsi="宋体" w:cs="宋体"/>
          <w:bCs/>
          <w:color w:val="auto"/>
          <w:sz w:val="21"/>
          <w:szCs w:val="20"/>
        </w:rPr>
      </w:pPr>
      <w:r>
        <w:rPr>
          <w:rFonts w:hint="eastAsia" w:ascii="宋体" w:hAnsi="宋体" w:cs="宋体"/>
          <w:bCs/>
          <w:color w:val="auto"/>
          <w:sz w:val="21"/>
          <w:szCs w:val="20"/>
        </w:rPr>
        <w:t>授权代表：</w:t>
      </w:r>
      <w:r>
        <w:rPr>
          <w:rFonts w:hint="eastAsia" w:ascii="宋体" w:hAnsi="宋体" w:cs="宋体"/>
          <w:bCs/>
          <w:color w:val="auto"/>
          <w:sz w:val="21"/>
          <w:szCs w:val="20"/>
          <w:u w:val="single"/>
        </w:rPr>
        <w:t xml:space="preserve">                      </w:t>
      </w:r>
    </w:p>
    <w:p w14:paraId="3FB8F021">
      <w:pPr>
        <w:snapToGrid w:val="0"/>
        <w:spacing w:line="360" w:lineRule="exact"/>
        <w:ind w:firstLine="420"/>
        <w:rPr>
          <w:rFonts w:ascii="宋体" w:hAnsi="宋体" w:cs="宋体"/>
          <w:bCs/>
          <w:color w:val="auto"/>
          <w:sz w:val="21"/>
          <w:szCs w:val="20"/>
          <w:u w:val="single"/>
        </w:rPr>
      </w:pPr>
      <w:r>
        <w:rPr>
          <w:rFonts w:hint="eastAsia" w:ascii="宋体" w:hAnsi="宋体" w:cs="宋体"/>
          <w:bCs/>
          <w:color w:val="auto"/>
          <w:sz w:val="21"/>
          <w:szCs w:val="20"/>
        </w:rPr>
        <w:t>联系电话：</w:t>
      </w:r>
      <w:r>
        <w:rPr>
          <w:rFonts w:hint="eastAsia" w:ascii="宋体" w:hAnsi="宋体" w:cs="宋体"/>
          <w:bCs/>
          <w:color w:val="auto"/>
          <w:sz w:val="21"/>
          <w:szCs w:val="20"/>
          <w:u w:val="single"/>
        </w:rPr>
        <w:t xml:space="preserve">                      </w:t>
      </w:r>
    </w:p>
    <w:p w14:paraId="34E1032C">
      <w:pPr>
        <w:snapToGrid w:val="0"/>
        <w:spacing w:line="360" w:lineRule="exact"/>
        <w:ind w:firstLine="420"/>
        <w:rPr>
          <w:rFonts w:ascii="宋体" w:hAnsi="宋体" w:cs="宋体"/>
          <w:bCs/>
          <w:color w:val="auto"/>
          <w:sz w:val="21"/>
          <w:szCs w:val="20"/>
        </w:rPr>
      </w:pPr>
      <w:r>
        <w:rPr>
          <w:rFonts w:hint="eastAsia" w:ascii="宋体" w:hAnsi="宋体" w:cs="宋体"/>
          <w:bCs/>
          <w:color w:val="auto"/>
          <w:sz w:val="21"/>
          <w:szCs w:val="20"/>
        </w:rPr>
        <w:t>地址：</w:t>
      </w:r>
      <w:r>
        <w:rPr>
          <w:rFonts w:hint="eastAsia" w:ascii="宋体" w:hAnsi="宋体" w:cs="宋体"/>
          <w:bCs/>
          <w:color w:val="auto"/>
          <w:sz w:val="21"/>
          <w:szCs w:val="20"/>
          <w:u w:val="single"/>
        </w:rPr>
        <w:t xml:space="preserve">                 </w:t>
      </w:r>
      <w:r>
        <w:rPr>
          <w:rFonts w:hint="eastAsia" w:ascii="宋体" w:hAnsi="宋体" w:cs="宋体"/>
          <w:bCs/>
          <w:color w:val="auto"/>
          <w:sz w:val="21"/>
          <w:szCs w:val="20"/>
        </w:rPr>
        <w:t>邮编：</w:t>
      </w:r>
      <w:r>
        <w:rPr>
          <w:rFonts w:hint="eastAsia" w:ascii="宋体" w:hAnsi="宋体" w:cs="宋体"/>
          <w:bCs/>
          <w:color w:val="auto"/>
          <w:sz w:val="21"/>
          <w:szCs w:val="20"/>
          <w:u w:val="single"/>
        </w:rPr>
        <w:t xml:space="preserve">                  </w:t>
      </w:r>
      <w:r>
        <w:rPr>
          <w:rFonts w:hint="eastAsia" w:ascii="宋体" w:hAnsi="宋体" w:cs="宋体"/>
          <w:bCs/>
          <w:color w:val="auto"/>
          <w:sz w:val="21"/>
          <w:szCs w:val="20"/>
        </w:rPr>
        <w:t xml:space="preserve">     </w:t>
      </w:r>
    </w:p>
    <w:p w14:paraId="37437904">
      <w:pPr>
        <w:snapToGrid w:val="0"/>
        <w:spacing w:line="360" w:lineRule="exact"/>
        <w:ind w:firstLine="422"/>
        <w:rPr>
          <w:rFonts w:ascii="宋体" w:hAnsi="宋体" w:cs="宋体"/>
          <w:b/>
          <w:bCs/>
          <w:color w:val="auto"/>
          <w:sz w:val="21"/>
          <w:szCs w:val="20"/>
        </w:rPr>
      </w:pPr>
      <w:r>
        <w:rPr>
          <w:rFonts w:hint="eastAsia" w:ascii="宋体" w:hAnsi="宋体" w:cs="宋体"/>
          <w:b/>
          <w:bCs/>
          <w:color w:val="auto"/>
          <w:sz w:val="21"/>
          <w:szCs w:val="20"/>
        </w:rPr>
        <w:t>二、质疑项目基本情况：</w:t>
      </w:r>
    </w:p>
    <w:p w14:paraId="3286539D">
      <w:pPr>
        <w:spacing w:line="360" w:lineRule="exact"/>
        <w:ind w:left="29" w:leftChars="12" w:firstLine="413" w:firstLineChars="197"/>
        <w:rPr>
          <w:rFonts w:ascii="宋体" w:hAnsi="宋体" w:cs="宋体"/>
          <w:color w:val="auto"/>
          <w:sz w:val="21"/>
          <w:szCs w:val="21"/>
        </w:rPr>
      </w:pPr>
      <w:r>
        <w:rPr>
          <w:rFonts w:hint="eastAsia" w:ascii="宋体" w:hAnsi="宋体" w:cs="宋体"/>
          <w:bCs/>
          <w:color w:val="auto"/>
          <w:sz w:val="21"/>
          <w:szCs w:val="20"/>
        </w:rPr>
        <w:t>质疑</w:t>
      </w:r>
      <w:r>
        <w:rPr>
          <w:rFonts w:hint="eastAsia" w:ascii="宋体" w:hAnsi="宋体" w:cs="宋体"/>
          <w:color w:val="auto"/>
          <w:sz w:val="21"/>
          <w:szCs w:val="21"/>
        </w:rPr>
        <w:t>项目的名称：</w:t>
      </w:r>
      <w:r>
        <w:rPr>
          <w:rFonts w:hint="eastAsia" w:ascii="宋体" w:hAnsi="宋体" w:cs="宋体"/>
          <w:bCs/>
          <w:color w:val="auto"/>
          <w:sz w:val="21"/>
          <w:szCs w:val="20"/>
          <w:u w:val="single"/>
        </w:rPr>
        <w:t xml:space="preserve">                                     </w:t>
      </w:r>
    </w:p>
    <w:p w14:paraId="66427A9C">
      <w:pPr>
        <w:spacing w:line="360" w:lineRule="exact"/>
        <w:ind w:left="29" w:leftChars="12" w:firstLine="413" w:firstLineChars="197"/>
        <w:rPr>
          <w:rFonts w:ascii="宋体" w:hAnsi="宋体" w:cs="宋体"/>
          <w:color w:val="auto"/>
          <w:sz w:val="21"/>
          <w:szCs w:val="21"/>
        </w:rPr>
      </w:pPr>
      <w:r>
        <w:rPr>
          <w:rFonts w:hint="eastAsia" w:ascii="宋体" w:hAnsi="宋体" w:cs="宋体"/>
          <w:bCs/>
          <w:color w:val="auto"/>
          <w:sz w:val="21"/>
          <w:szCs w:val="20"/>
        </w:rPr>
        <w:t>质疑</w:t>
      </w:r>
      <w:r>
        <w:rPr>
          <w:rFonts w:hint="eastAsia" w:ascii="宋体" w:hAnsi="宋体" w:cs="宋体"/>
          <w:color w:val="auto"/>
          <w:sz w:val="21"/>
          <w:szCs w:val="21"/>
        </w:rPr>
        <w:t>项目的编号：</w:t>
      </w:r>
      <w:r>
        <w:rPr>
          <w:rFonts w:hint="eastAsia" w:ascii="宋体" w:hAnsi="宋体" w:cs="宋体"/>
          <w:bCs/>
          <w:color w:val="auto"/>
          <w:sz w:val="21"/>
          <w:szCs w:val="20"/>
          <w:u w:val="single"/>
        </w:rPr>
        <w:t xml:space="preserve">                                     </w:t>
      </w:r>
      <w:r>
        <w:rPr>
          <w:rFonts w:hint="eastAsia" w:ascii="宋体" w:hAnsi="宋体" w:cs="宋体"/>
          <w:color w:val="auto"/>
          <w:sz w:val="21"/>
          <w:szCs w:val="21"/>
        </w:rPr>
        <w:t xml:space="preserve"> </w:t>
      </w:r>
    </w:p>
    <w:p w14:paraId="1F66A4F1">
      <w:pPr>
        <w:spacing w:line="360" w:lineRule="exact"/>
        <w:ind w:left="29" w:leftChars="12" w:firstLine="413" w:firstLineChars="197"/>
        <w:rPr>
          <w:rFonts w:ascii="宋体" w:hAnsi="宋体" w:cs="宋体"/>
          <w:color w:val="auto"/>
          <w:sz w:val="21"/>
          <w:szCs w:val="21"/>
        </w:rPr>
      </w:pPr>
      <w:r>
        <w:rPr>
          <w:rFonts w:hint="eastAsia" w:ascii="宋体" w:hAnsi="宋体" w:cs="宋体"/>
          <w:color w:val="auto"/>
          <w:sz w:val="21"/>
          <w:szCs w:val="21"/>
        </w:rPr>
        <w:t>采购人名称：</w:t>
      </w:r>
      <w:r>
        <w:rPr>
          <w:rFonts w:hint="eastAsia" w:ascii="宋体" w:hAnsi="宋体" w:cs="宋体"/>
          <w:bCs/>
          <w:color w:val="auto"/>
          <w:sz w:val="21"/>
          <w:szCs w:val="20"/>
          <w:u w:val="single"/>
        </w:rPr>
        <w:t xml:space="preserve">                                         </w:t>
      </w:r>
    </w:p>
    <w:p w14:paraId="3FD2651A">
      <w:pPr>
        <w:spacing w:line="360" w:lineRule="exact"/>
        <w:ind w:left="29" w:leftChars="12" w:firstLine="413" w:firstLineChars="197"/>
        <w:rPr>
          <w:rFonts w:ascii="宋体" w:hAnsi="宋体" w:cs="宋体"/>
          <w:color w:val="auto"/>
          <w:sz w:val="21"/>
          <w:szCs w:val="21"/>
        </w:rPr>
      </w:pPr>
      <w:r>
        <w:rPr>
          <w:rFonts w:hint="eastAsia" w:ascii="宋体" w:hAnsi="宋体" w:cs="宋体"/>
          <w:color w:val="auto"/>
          <w:sz w:val="21"/>
          <w:szCs w:val="21"/>
        </w:rPr>
        <w:t>质疑事项：</w:t>
      </w:r>
    </w:p>
    <w:p w14:paraId="057D6F17">
      <w:pPr>
        <w:spacing w:line="360" w:lineRule="exact"/>
        <w:ind w:left="29" w:leftChars="12" w:firstLine="441" w:firstLineChars="147"/>
        <w:rPr>
          <w:rFonts w:ascii="宋体" w:hAnsi="宋体" w:cs="宋体"/>
          <w:color w:val="auto"/>
          <w:sz w:val="21"/>
          <w:szCs w:val="21"/>
        </w:rPr>
      </w:pPr>
      <w:r>
        <w:rPr>
          <w:rFonts w:hint="eastAsia" w:ascii="宋体" w:hAnsi="宋体" w:cs="宋体"/>
          <w:color w:val="auto"/>
          <w:sz w:val="30"/>
          <w:szCs w:val="30"/>
        </w:rPr>
        <w:t>□</w:t>
      </w:r>
      <w:r>
        <w:rPr>
          <w:rFonts w:hint="eastAsia" w:ascii="宋体" w:hAnsi="宋体" w:cs="宋体"/>
          <w:color w:val="auto"/>
          <w:sz w:val="21"/>
          <w:szCs w:val="21"/>
        </w:rPr>
        <w:t>磋商文件   磋商文件获取日期：</w:t>
      </w:r>
      <w:r>
        <w:rPr>
          <w:rFonts w:hint="eastAsia" w:ascii="宋体" w:hAnsi="宋体" w:cs="宋体"/>
          <w:bCs/>
          <w:color w:val="auto"/>
          <w:sz w:val="21"/>
          <w:szCs w:val="20"/>
          <w:u w:val="single"/>
        </w:rPr>
        <w:t xml:space="preserve">                                   </w:t>
      </w:r>
    </w:p>
    <w:p w14:paraId="381B7443">
      <w:pPr>
        <w:spacing w:line="360" w:lineRule="exact"/>
        <w:ind w:left="29" w:leftChars="12" w:firstLine="441" w:firstLineChars="147"/>
        <w:rPr>
          <w:rFonts w:ascii="宋体" w:hAnsi="宋体" w:cs="宋体"/>
          <w:color w:val="auto"/>
          <w:sz w:val="21"/>
          <w:szCs w:val="21"/>
        </w:rPr>
      </w:pPr>
      <w:r>
        <w:rPr>
          <w:rFonts w:hint="eastAsia" w:ascii="宋体" w:hAnsi="宋体" w:cs="宋体"/>
          <w:color w:val="auto"/>
          <w:sz w:val="30"/>
          <w:szCs w:val="30"/>
        </w:rPr>
        <w:t>□</w:t>
      </w:r>
      <w:r>
        <w:rPr>
          <w:rFonts w:hint="eastAsia" w:ascii="宋体" w:hAnsi="宋体" w:cs="宋体"/>
          <w:color w:val="auto"/>
          <w:sz w:val="21"/>
          <w:szCs w:val="21"/>
        </w:rPr>
        <w:t xml:space="preserve">采购过程   </w:t>
      </w:r>
    </w:p>
    <w:p w14:paraId="1047FCF1">
      <w:pPr>
        <w:spacing w:line="360" w:lineRule="exact"/>
        <w:ind w:left="29" w:leftChars="12" w:firstLine="441" w:firstLineChars="147"/>
        <w:rPr>
          <w:rFonts w:ascii="宋体" w:hAnsi="宋体" w:cs="宋体"/>
          <w:bCs/>
          <w:color w:val="auto"/>
          <w:sz w:val="21"/>
          <w:szCs w:val="20"/>
          <w:u w:val="single"/>
        </w:rPr>
      </w:pPr>
      <w:r>
        <w:rPr>
          <w:rFonts w:hint="eastAsia" w:ascii="宋体" w:hAnsi="宋体" w:cs="宋体"/>
          <w:color w:val="auto"/>
          <w:sz w:val="30"/>
          <w:szCs w:val="30"/>
        </w:rPr>
        <w:t>□</w:t>
      </w:r>
      <w:r>
        <w:rPr>
          <w:rFonts w:hint="eastAsia" w:ascii="宋体" w:hAnsi="宋体" w:cs="宋体"/>
          <w:color w:val="auto"/>
          <w:sz w:val="21"/>
          <w:szCs w:val="21"/>
        </w:rPr>
        <w:t xml:space="preserve">成交结果   </w:t>
      </w:r>
    </w:p>
    <w:p w14:paraId="34BF71C8">
      <w:pPr>
        <w:spacing w:line="360" w:lineRule="exact"/>
        <w:ind w:left="29" w:leftChars="12" w:firstLine="413" w:firstLineChars="196"/>
        <w:rPr>
          <w:rFonts w:ascii="宋体" w:hAnsi="宋体" w:cs="宋体"/>
          <w:b/>
          <w:color w:val="auto"/>
          <w:sz w:val="21"/>
          <w:szCs w:val="21"/>
        </w:rPr>
      </w:pPr>
      <w:r>
        <w:rPr>
          <w:rFonts w:hint="eastAsia" w:ascii="宋体" w:hAnsi="宋体" w:cs="宋体"/>
          <w:b/>
          <w:color w:val="auto"/>
          <w:sz w:val="21"/>
          <w:szCs w:val="21"/>
        </w:rPr>
        <w:t>三、质疑事项具体内容</w:t>
      </w:r>
    </w:p>
    <w:p w14:paraId="2F7CE365">
      <w:pPr>
        <w:spacing w:line="360" w:lineRule="exact"/>
        <w:ind w:left="29" w:leftChars="12" w:firstLine="413" w:firstLineChars="197"/>
        <w:rPr>
          <w:rFonts w:ascii="宋体" w:hAnsi="宋体" w:cs="宋体"/>
          <w:color w:val="auto"/>
          <w:sz w:val="21"/>
          <w:szCs w:val="21"/>
        </w:rPr>
      </w:pPr>
      <w:r>
        <w:rPr>
          <w:rFonts w:hint="eastAsia" w:ascii="宋体" w:hAnsi="宋体" w:cs="宋体"/>
          <w:color w:val="auto"/>
          <w:sz w:val="21"/>
          <w:szCs w:val="21"/>
        </w:rPr>
        <w:t>质疑事项1：</w:t>
      </w:r>
      <w:r>
        <w:rPr>
          <w:rFonts w:hint="eastAsia" w:ascii="宋体" w:hAnsi="宋体" w:cs="宋体"/>
          <w:bCs/>
          <w:color w:val="auto"/>
          <w:sz w:val="21"/>
          <w:szCs w:val="20"/>
          <w:u w:val="single"/>
        </w:rPr>
        <w:t xml:space="preserve">                                                                    </w:t>
      </w:r>
    </w:p>
    <w:p w14:paraId="652C5615">
      <w:pPr>
        <w:spacing w:line="360" w:lineRule="exact"/>
        <w:ind w:left="29" w:leftChars="12" w:firstLine="413" w:firstLineChars="197"/>
        <w:rPr>
          <w:rFonts w:ascii="宋体" w:hAnsi="宋体" w:cs="宋体"/>
          <w:color w:val="auto"/>
          <w:sz w:val="21"/>
          <w:szCs w:val="21"/>
        </w:rPr>
      </w:pPr>
      <w:r>
        <w:rPr>
          <w:rFonts w:hint="eastAsia" w:ascii="宋体" w:hAnsi="宋体" w:cs="宋体"/>
          <w:color w:val="auto"/>
          <w:sz w:val="21"/>
          <w:szCs w:val="21"/>
        </w:rPr>
        <w:t>事实依据：</w:t>
      </w:r>
      <w:r>
        <w:rPr>
          <w:rFonts w:hint="eastAsia" w:ascii="宋体" w:hAnsi="宋体" w:cs="宋体"/>
          <w:bCs/>
          <w:color w:val="auto"/>
          <w:sz w:val="21"/>
          <w:szCs w:val="20"/>
          <w:u w:val="single"/>
        </w:rPr>
        <w:t xml:space="preserve">                                                                      </w:t>
      </w:r>
    </w:p>
    <w:p w14:paraId="70EF4CE7">
      <w:pPr>
        <w:spacing w:line="360" w:lineRule="exact"/>
        <w:ind w:left="29" w:leftChars="12" w:firstLine="413" w:firstLineChars="197"/>
        <w:rPr>
          <w:rFonts w:ascii="宋体" w:hAnsi="宋体" w:cs="宋体"/>
          <w:color w:val="auto"/>
          <w:sz w:val="21"/>
          <w:szCs w:val="21"/>
        </w:rPr>
      </w:pPr>
      <w:r>
        <w:rPr>
          <w:rFonts w:hint="eastAsia" w:ascii="宋体" w:hAnsi="宋体" w:cs="宋体"/>
          <w:color w:val="auto"/>
          <w:sz w:val="21"/>
          <w:szCs w:val="21"/>
        </w:rPr>
        <w:t>法律依据：</w:t>
      </w:r>
      <w:r>
        <w:rPr>
          <w:rFonts w:hint="eastAsia" w:ascii="宋体" w:hAnsi="宋体" w:cs="宋体"/>
          <w:color w:val="auto"/>
          <w:sz w:val="21"/>
          <w:szCs w:val="21"/>
          <w:u w:val="single"/>
        </w:rPr>
        <w:t xml:space="preserve">                                                        </w:t>
      </w:r>
      <w:r>
        <w:rPr>
          <w:rFonts w:hint="eastAsia" w:ascii="宋体" w:hAnsi="宋体" w:cs="宋体"/>
          <w:bCs/>
          <w:color w:val="auto"/>
          <w:sz w:val="21"/>
          <w:szCs w:val="20"/>
          <w:u w:val="single"/>
        </w:rPr>
        <w:t xml:space="preserve">               </w:t>
      </w:r>
    </w:p>
    <w:p w14:paraId="27661BA0">
      <w:pPr>
        <w:spacing w:line="360" w:lineRule="exact"/>
        <w:ind w:left="29" w:leftChars="12" w:firstLine="413" w:firstLineChars="197"/>
        <w:rPr>
          <w:rFonts w:ascii="宋体" w:hAnsi="宋体" w:cs="宋体"/>
          <w:color w:val="auto"/>
          <w:sz w:val="21"/>
          <w:szCs w:val="21"/>
        </w:rPr>
      </w:pPr>
      <w:r>
        <w:rPr>
          <w:rFonts w:hint="eastAsia" w:ascii="宋体" w:hAnsi="宋体" w:cs="宋体"/>
          <w:color w:val="auto"/>
          <w:sz w:val="21"/>
          <w:szCs w:val="21"/>
        </w:rPr>
        <w:t>质疑事项2</w:t>
      </w:r>
    </w:p>
    <w:p w14:paraId="133E9D92">
      <w:pPr>
        <w:spacing w:line="360" w:lineRule="exact"/>
        <w:ind w:left="29" w:leftChars="12" w:firstLine="413" w:firstLineChars="197"/>
        <w:rPr>
          <w:rFonts w:ascii="宋体" w:hAnsi="宋体" w:cs="宋体"/>
          <w:color w:val="auto"/>
          <w:sz w:val="21"/>
          <w:szCs w:val="21"/>
        </w:rPr>
      </w:pPr>
      <w:r>
        <w:rPr>
          <w:rFonts w:hint="eastAsia" w:ascii="宋体" w:hAnsi="宋体" w:cs="宋体"/>
          <w:color w:val="auto"/>
          <w:sz w:val="21"/>
          <w:szCs w:val="21"/>
        </w:rPr>
        <w:t>……</w:t>
      </w:r>
    </w:p>
    <w:p w14:paraId="642FB8B6">
      <w:pPr>
        <w:spacing w:line="360" w:lineRule="exact"/>
        <w:ind w:left="29" w:leftChars="12" w:firstLine="413" w:firstLineChars="197"/>
        <w:rPr>
          <w:rFonts w:ascii="宋体" w:hAnsi="宋体" w:cs="宋体"/>
          <w:color w:val="auto"/>
          <w:sz w:val="21"/>
          <w:szCs w:val="21"/>
        </w:rPr>
      </w:pPr>
      <w:r>
        <w:rPr>
          <w:rFonts w:hint="eastAsia" w:ascii="宋体" w:hAnsi="宋体" w:cs="宋体"/>
          <w:color w:val="auto"/>
          <w:sz w:val="21"/>
          <w:szCs w:val="21"/>
        </w:rPr>
        <w:t>四、与质疑事项相关的质疑请求：</w:t>
      </w:r>
    </w:p>
    <w:p w14:paraId="15CE13AF">
      <w:pPr>
        <w:spacing w:line="360" w:lineRule="exact"/>
        <w:ind w:left="29" w:leftChars="12" w:firstLine="413" w:firstLineChars="197"/>
        <w:rPr>
          <w:rFonts w:ascii="宋体" w:hAnsi="宋体" w:cs="宋体"/>
          <w:color w:val="auto"/>
          <w:sz w:val="21"/>
          <w:szCs w:val="21"/>
        </w:rPr>
      </w:pPr>
      <w:r>
        <w:rPr>
          <w:rFonts w:hint="eastAsia" w:ascii="宋体" w:hAnsi="宋体" w:cs="宋体"/>
          <w:color w:val="auto"/>
          <w:sz w:val="21"/>
          <w:szCs w:val="21"/>
        </w:rPr>
        <w:t>请求：</w:t>
      </w:r>
      <w:r>
        <w:rPr>
          <w:rFonts w:hint="eastAsia" w:ascii="宋体" w:hAnsi="宋体" w:cs="宋体"/>
          <w:bCs/>
          <w:color w:val="auto"/>
          <w:sz w:val="21"/>
          <w:szCs w:val="20"/>
          <w:u w:val="single"/>
        </w:rPr>
        <w:t xml:space="preserve">                                                                </w:t>
      </w:r>
    </w:p>
    <w:p w14:paraId="1DD5D3D4">
      <w:pPr>
        <w:spacing w:line="360" w:lineRule="exact"/>
        <w:ind w:left="29" w:leftChars="12" w:firstLine="308" w:firstLineChars="147"/>
        <w:rPr>
          <w:rFonts w:ascii="宋体" w:hAnsi="宋体" w:cs="宋体"/>
          <w:color w:val="auto"/>
          <w:sz w:val="21"/>
          <w:szCs w:val="21"/>
        </w:rPr>
      </w:pPr>
    </w:p>
    <w:p w14:paraId="2F2C28C9">
      <w:pPr>
        <w:spacing w:line="360" w:lineRule="exact"/>
        <w:ind w:left="29" w:leftChars="12" w:firstLine="413" w:firstLineChars="197"/>
        <w:rPr>
          <w:rFonts w:ascii="宋体" w:hAnsi="宋体" w:cs="宋体"/>
          <w:color w:val="auto"/>
          <w:sz w:val="21"/>
          <w:szCs w:val="21"/>
        </w:rPr>
      </w:pPr>
      <w:r>
        <w:rPr>
          <w:rFonts w:hint="eastAsia" w:ascii="宋体" w:hAnsi="宋体" w:cs="宋体"/>
          <w:color w:val="auto"/>
          <w:sz w:val="21"/>
          <w:szCs w:val="21"/>
        </w:rPr>
        <w:t>签字（签章）：                                       公章：</w:t>
      </w:r>
    </w:p>
    <w:p w14:paraId="4C256669">
      <w:pPr>
        <w:spacing w:line="360" w:lineRule="exact"/>
        <w:ind w:left="29" w:leftChars="12" w:firstLine="308" w:firstLineChars="147"/>
        <w:rPr>
          <w:rFonts w:ascii="宋体" w:hAnsi="宋体" w:cs="宋体"/>
          <w:color w:val="auto"/>
          <w:sz w:val="21"/>
          <w:szCs w:val="21"/>
        </w:rPr>
      </w:pPr>
    </w:p>
    <w:p w14:paraId="51D6973F">
      <w:pPr>
        <w:spacing w:line="360" w:lineRule="exact"/>
        <w:ind w:left="29" w:leftChars="12" w:firstLine="413" w:firstLineChars="197"/>
        <w:rPr>
          <w:rFonts w:ascii="宋体" w:hAnsi="宋体" w:cs="宋体"/>
          <w:color w:val="auto"/>
          <w:sz w:val="21"/>
          <w:szCs w:val="21"/>
        </w:rPr>
      </w:pPr>
      <w:r>
        <w:rPr>
          <w:rFonts w:hint="eastAsia" w:ascii="宋体" w:hAnsi="宋体" w:cs="宋体"/>
          <w:color w:val="auto"/>
          <w:sz w:val="21"/>
          <w:szCs w:val="21"/>
        </w:rPr>
        <w:t>日期：</w:t>
      </w:r>
    </w:p>
    <w:p w14:paraId="30752235">
      <w:pPr>
        <w:snapToGrid w:val="0"/>
        <w:spacing w:line="340" w:lineRule="exact"/>
        <w:ind w:firstLine="0" w:firstLineChars="0"/>
        <w:rPr>
          <w:rFonts w:ascii="宋体" w:hAnsi="宋体" w:cs="宋体"/>
          <w:b/>
          <w:color w:val="auto"/>
          <w:sz w:val="21"/>
          <w:szCs w:val="21"/>
        </w:rPr>
      </w:pPr>
      <w:r>
        <w:rPr>
          <w:rFonts w:hint="eastAsia" w:ascii="宋体" w:hAnsi="宋体" w:cs="宋体"/>
          <w:b/>
          <w:color w:val="auto"/>
          <w:sz w:val="21"/>
          <w:szCs w:val="21"/>
        </w:rPr>
        <w:t>说明：</w:t>
      </w:r>
    </w:p>
    <w:p w14:paraId="18AE0853">
      <w:pPr>
        <w:snapToGrid w:val="0"/>
        <w:spacing w:line="340" w:lineRule="exact"/>
        <w:ind w:firstLine="0" w:firstLineChars="0"/>
        <w:rPr>
          <w:rFonts w:ascii="宋体" w:hAnsi="宋体" w:cs="宋体"/>
          <w:b/>
          <w:color w:val="auto"/>
          <w:sz w:val="21"/>
          <w:szCs w:val="21"/>
        </w:rPr>
      </w:pPr>
      <w:r>
        <w:rPr>
          <w:rFonts w:hint="eastAsia" w:ascii="宋体" w:hAnsi="宋体" w:cs="宋体"/>
          <w:b/>
          <w:color w:val="auto"/>
          <w:sz w:val="21"/>
          <w:szCs w:val="21"/>
        </w:rPr>
        <w:t>1.供应商提出质疑时，应提交质疑函和必要的证明材料。</w:t>
      </w:r>
    </w:p>
    <w:p w14:paraId="67820D0D">
      <w:pPr>
        <w:snapToGrid w:val="0"/>
        <w:spacing w:line="340" w:lineRule="exact"/>
        <w:ind w:firstLine="0" w:firstLineChars="0"/>
        <w:rPr>
          <w:rFonts w:ascii="宋体" w:hAnsi="宋体" w:cs="宋体"/>
          <w:b/>
          <w:color w:val="auto"/>
          <w:sz w:val="21"/>
          <w:szCs w:val="21"/>
        </w:rPr>
      </w:pPr>
      <w:r>
        <w:rPr>
          <w:rFonts w:hint="eastAsia" w:ascii="宋体" w:hAnsi="宋体" w:cs="宋体"/>
          <w:b/>
          <w:color w:val="auto"/>
          <w:sz w:val="21"/>
          <w:szCs w:val="21"/>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033B8EB5">
      <w:pPr>
        <w:snapToGrid w:val="0"/>
        <w:spacing w:line="340" w:lineRule="exact"/>
        <w:ind w:firstLine="0" w:firstLineChars="0"/>
        <w:rPr>
          <w:rFonts w:ascii="宋体" w:hAnsi="宋体" w:cs="宋体"/>
          <w:b/>
          <w:color w:val="auto"/>
          <w:sz w:val="21"/>
          <w:szCs w:val="21"/>
        </w:rPr>
      </w:pPr>
      <w:r>
        <w:rPr>
          <w:rFonts w:hint="eastAsia" w:ascii="宋体" w:hAnsi="宋体" w:cs="宋体"/>
          <w:b/>
          <w:color w:val="auto"/>
          <w:sz w:val="21"/>
          <w:szCs w:val="21"/>
        </w:rPr>
        <w:t>3.质疑函的质疑事项应具体、明确，并有必要的事实依据和法律依据。</w:t>
      </w:r>
    </w:p>
    <w:p w14:paraId="1EDE6735">
      <w:pPr>
        <w:snapToGrid w:val="0"/>
        <w:spacing w:line="340" w:lineRule="exact"/>
        <w:ind w:firstLine="0" w:firstLineChars="0"/>
        <w:rPr>
          <w:rFonts w:ascii="宋体" w:hAnsi="宋体" w:cs="宋体"/>
          <w:b/>
          <w:color w:val="auto"/>
          <w:sz w:val="21"/>
          <w:szCs w:val="21"/>
        </w:rPr>
      </w:pPr>
      <w:r>
        <w:rPr>
          <w:rFonts w:hint="eastAsia" w:ascii="宋体" w:hAnsi="宋体" w:cs="宋体"/>
          <w:b/>
          <w:color w:val="auto"/>
          <w:sz w:val="21"/>
          <w:szCs w:val="21"/>
        </w:rPr>
        <w:t>4.质疑函的质疑请求应与质疑事项相关。</w:t>
      </w:r>
    </w:p>
    <w:p w14:paraId="552A3199">
      <w:pPr>
        <w:snapToGrid w:val="0"/>
        <w:spacing w:line="340" w:lineRule="exact"/>
        <w:ind w:firstLine="0" w:firstLineChars="0"/>
        <w:rPr>
          <w:rFonts w:ascii="宋体" w:hAnsi="宋体" w:cs="宋体"/>
          <w:b/>
          <w:color w:val="auto"/>
          <w:sz w:val="21"/>
          <w:szCs w:val="21"/>
        </w:rPr>
      </w:pPr>
      <w:r>
        <w:rPr>
          <w:rFonts w:hint="eastAsia" w:ascii="宋体" w:hAnsi="宋体" w:cs="宋体"/>
          <w:b/>
          <w:color w:val="auto"/>
          <w:sz w:val="21"/>
          <w:szCs w:val="21"/>
        </w:rPr>
        <w:t>5.质疑供应商为自然人的，质疑函应由本人签字；质疑供应商为法人或者其他组织的，质疑函应由法定代表人、主要负责人，或者其授权代表签字或者盖章，并加盖公章。</w:t>
      </w:r>
    </w:p>
    <w:p w14:paraId="4EBDA727">
      <w:pPr>
        <w:snapToGrid w:val="0"/>
        <w:spacing w:line="340" w:lineRule="exact"/>
        <w:ind w:firstLine="0" w:firstLineChars="0"/>
        <w:rPr>
          <w:rFonts w:ascii="宋体" w:hAnsi="宋体" w:cs="宋体"/>
          <w:b/>
          <w:color w:val="auto"/>
          <w:szCs w:val="24"/>
        </w:rPr>
      </w:pPr>
    </w:p>
    <w:p w14:paraId="5CC26493">
      <w:pPr>
        <w:snapToGrid w:val="0"/>
        <w:spacing w:line="340" w:lineRule="exact"/>
        <w:ind w:firstLine="0" w:firstLineChars="0"/>
        <w:rPr>
          <w:rFonts w:ascii="宋体" w:hAnsi="宋体" w:cs="宋体"/>
          <w:b/>
          <w:color w:val="auto"/>
          <w:szCs w:val="24"/>
        </w:rPr>
      </w:pPr>
      <w:r>
        <w:rPr>
          <w:rFonts w:hint="eastAsia" w:ascii="宋体" w:hAnsi="宋体" w:cs="宋体"/>
          <w:b/>
          <w:color w:val="auto"/>
          <w:szCs w:val="24"/>
        </w:rPr>
        <w:t>附表2：</w:t>
      </w:r>
    </w:p>
    <w:p w14:paraId="28993A57">
      <w:pPr>
        <w:spacing w:line="460" w:lineRule="exact"/>
        <w:ind w:firstLine="0" w:firstLineChars="0"/>
        <w:jc w:val="center"/>
        <w:rPr>
          <w:rFonts w:ascii="宋体" w:hAnsi="宋体" w:cs="宋体"/>
          <w:color w:val="auto"/>
          <w:sz w:val="44"/>
          <w:szCs w:val="24"/>
        </w:rPr>
      </w:pPr>
      <w:r>
        <w:rPr>
          <w:rFonts w:hint="eastAsia" w:ascii="宋体" w:hAnsi="宋体" w:cs="宋体"/>
          <w:color w:val="auto"/>
          <w:sz w:val="44"/>
          <w:szCs w:val="24"/>
        </w:rPr>
        <w:t>投诉书（格式）</w:t>
      </w:r>
    </w:p>
    <w:p w14:paraId="195FD467">
      <w:pPr>
        <w:snapToGrid w:val="0"/>
        <w:spacing w:line="400" w:lineRule="exact"/>
        <w:ind w:firstLine="422"/>
        <w:rPr>
          <w:rFonts w:ascii="宋体" w:hAnsi="宋体" w:cs="宋体"/>
          <w:b/>
          <w:bCs/>
          <w:color w:val="auto"/>
          <w:sz w:val="21"/>
          <w:szCs w:val="20"/>
        </w:rPr>
      </w:pPr>
      <w:r>
        <w:rPr>
          <w:rFonts w:hint="eastAsia" w:ascii="宋体" w:hAnsi="宋体" w:cs="宋体"/>
          <w:b/>
          <w:bCs/>
          <w:color w:val="auto"/>
          <w:sz w:val="21"/>
          <w:szCs w:val="20"/>
        </w:rPr>
        <w:t>一、投诉相关主体基本情况：</w:t>
      </w:r>
    </w:p>
    <w:p w14:paraId="0C64411F">
      <w:pPr>
        <w:snapToGrid w:val="0"/>
        <w:spacing w:line="400" w:lineRule="exact"/>
        <w:ind w:firstLine="420"/>
        <w:rPr>
          <w:rFonts w:ascii="宋体" w:hAnsi="宋体" w:cs="宋体"/>
          <w:bCs/>
          <w:color w:val="auto"/>
          <w:sz w:val="21"/>
          <w:szCs w:val="20"/>
          <w:u w:val="single"/>
        </w:rPr>
      </w:pPr>
      <w:r>
        <w:rPr>
          <w:rFonts w:hint="eastAsia" w:ascii="宋体" w:hAnsi="宋体" w:cs="宋体"/>
          <w:bCs/>
          <w:color w:val="auto"/>
          <w:sz w:val="21"/>
          <w:szCs w:val="20"/>
        </w:rPr>
        <w:t>供应商：</w:t>
      </w:r>
      <w:r>
        <w:rPr>
          <w:rFonts w:hint="eastAsia" w:ascii="宋体" w:hAnsi="宋体" w:cs="宋体"/>
          <w:bCs/>
          <w:color w:val="auto"/>
          <w:sz w:val="21"/>
          <w:szCs w:val="20"/>
          <w:u w:val="single"/>
        </w:rPr>
        <w:t xml:space="preserve">                                                                        </w:t>
      </w:r>
      <w:r>
        <w:rPr>
          <w:rFonts w:hint="eastAsia" w:ascii="宋体" w:hAnsi="宋体" w:cs="宋体"/>
          <w:bCs/>
          <w:color w:val="auto"/>
          <w:sz w:val="21"/>
          <w:szCs w:val="20"/>
        </w:rPr>
        <w:t xml:space="preserve">                 </w:t>
      </w:r>
    </w:p>
    <w:p w14:paraId="7D230399">
      <w:pPr>
        <w:snapToGrid w:val="0"/>
        <w:spacing w:line="400" w:lineRule="exact"/>
        <w:ind w:firstLine="420"/>
        <w:rPr>
          <w:rFonts w:ascii="宋体" w:hAnsi="宋体" w:cs="宋体"/>
          <w:bCs/>
          <w:color w:val="auto"/>
          <w:sz w:val="21"/>
          <w:szCs w:val="20"/>
        </w:rPr>
      </w:pPr>
      <w:r>
        <w:rPr>
          <w:rFonts w:hint="eastAsia" w:ascii="宋体" w:hAnsi="宋体" w:cs="宋体"/>
          <w:bCs/>
          <w:color w:val="auto"/>
          <w:sz w:val="21"/>
          <w:szCs w:val="20"/>
        </w:rPr>
        <w:t>地址：</w:t>
      </w:r>
      <w:r>
        <w:rPr>
          <w:rFonts w:hint="eastAsia" w:ascii="宋体" w:hAnsi="宋体" w:cs="宋体"/>
          <w:bCs/>
          <w:color w:val="auto"/>
          <w:sz w:val="21"/>
          <w:szCs w:val="20"/>
          <w:u w:val="single"/>
        </w:rPr>
        <w:t xml:space="preserve">                                          </w:t>
      </w:r>
      <w:r>
        <w:rPr>
          <w:rFonts w:hint="eastAsia" w:ascii="宋体" w:hAnsi="宋体" w:cs="宋体"/>
          <w:bCs/>
          <w:color w:val="auto"/>
          <w:sz w:val="21"/>
          <w:szCs w:val="20"/>
        </w:rPr>
        <w:t>邮编：</w:t>
      </w:r>
      <w:r>
        <w:rPr>
          <w:rFonts w:hint="eastAsia" w:ascii="宋体" w:hAnsi="宋体" w:cs="宋体"/>
          <w:bCs/>
          <w:color w:val="auto"/>
          <w:sz w:val="21"/>
          <w:szCs w:val="20"/>
          <w:u w:val="single"/>
        </w:rPr>
        <w:t xml:space="preserve">                          </w:t>
      </w:r>
      <w:r>
        <w:rPr>
          <w:rFonts w:hint="eastAsia" w:ascii="宋体" w:hAnsi="宋体" w:cs="宋体"/>
          <w:bCs/>
          <w:color w:val="auto"/>
          <w:sz w:val="21"/>
          <w:szCs w:val="20"/>
        </w:rPr>
        <w:t xml:space="preserve">                 </w:t>
      </w:r>
    </w:p>
    <w:p w14:paraId="434DED68">
      <w:pPr>
        <w:snapToGrid w:val="0"/>
        <w:spacing w:line="400" w:lineRule="exact"/>
        <w:ind w:firstLine="420"/>
        <w:rPr>
          <w:rFonts w:ascii="宋体" w:hAnsi="宋体" w:cs="宋体"/>
          <w:bCs/>
          <w:color w:val="auto"/>
          <w:sz w:val="21"/>
          <w:szCs w:val="20"/>
          <w:u w:val="single"/>
        </w:rPr>
      </w:pPr>
      <w:r>
        <w:rPr>
          <w:rFonts w:hint="eastAsia" w:ascii="宋体" w:hAnsi="宋体" w:cs="宋体"/>
          <w:bCs/>
          <w:color w:val="auto"/>
          <w:sz w:val="21"/>
          <w:szCs w:val="20"/>
        </w:rPr>
        <w:t>法定代表人/主要负责人：</w:t>
      </w:r>
      <w:r>
        <w:rPr>
          <w:rFonts w:hint="eastAsia" w:ascii="宋体" w:hAnsi="宋体" w:cs="宋体"/>
          <w:bCs/>
          <w:color w:val="auto"/>
          <w:sz w:val="21"/>
          <w:szCs w:val="20"/>
          <w:u w:val="single"/>
        </w:rPr>
        <w:t xml:space="preserve">                                                         </w:t>
      </w:r>
    </w:p>
    <w:p w14:paraId="1F998D1E">
      <w:pPr>
        <w:snapToGrid w:val="0"/>
        <w:spacing w:line="400" w:lineRule="exact"/>
        <w:ind w:firstLine="420"/>
        <w:rPr>
          <w:rFonts w:ascii="宋体" w:hAnsi="宋体" w:cs="宋体"/>
          <w:bCs/>
          <w:color w:val="auto"/>
          <w:sz w:val="21"/>
          <w:szCs w:val="20"/>
        </w:rPr>
      </w:pPr>
      <w:r>
        <w:rPr>
          <w:rFonts w:hint="eastAsia" w:ascii="宋体" w:hAnsi="宋体" w:cs="宋体"/>
          <w:bCs/>
          <w:color w:val="auto"/>
          <w:sz w:val="21"/>
          <w:szCs w:val="20"/>
        </w:rPr>
        <w:t>联系电话：</w:t>
      </w:r>
      <w:r>
        <w:rPr>
          <w:rFonts w:hint="eastAsia" w:ascii="宋体" w:hAnsi="宋体" w:cs="宋体"/>
          <w:bCs/>
          <w:color w:val="auto"/>
          <w:sz w:val="21"/>
          <w:szCs w:val="20"/>
          <w:u w:val="single"/>
        </w:rPr>
        <w:t xml:space="preserve">                                         </w:t>
      </w:r>
    </w:p>
    <w:p w14:paraId="60C785AC">
      <w:pPr>
        <w:snapToGrid w:val="0"/>
        <w:spacing w:line="400" w:lineRule="exact"/>
        <w:ind w:firstLine="420"/>
        <w:rPr>
          <w:rFonts w:ascii="宋体" w:hAnsi="宋体" w:cs="宋体"/>
          <w:bCs/>
          <w:color w:val="auto"/>
          <w:sz w:val="21"/>
          <w:szCs w:val="20"/>
          <w:u w:val="single"/>
        </w:rPr>
      </w:pPr>
      <w:r>
        <w:rPr>
          <w:rFonts w:hint="eastAsia" w:ascii="宋体" w:hAnsi="宋体" w:cs="宋体"/>
          <w:bCs/>
          <w:color w:val="auto"/>
          <w:sz w:val="21"/>
          <w:szCs w:val="20"/>
        </w:rPr>
        <w:t>授权代表：</w:t>
      </w:r>
      <w:r>
        <w:rPr>
          <w:rFonts w:hint="eastAsia" w:ascii="宋体" w:hAnsi="宋体" w:cs="宋体"/>
          <w:bCs/>
          <w:color w:val="auto"/>
          <w:sz w:val="21"/>
          <w:szCs w:val="20"/>
          <w:u w:val="single"/>
        </w:rPr>
        <w:t xml:space="preserve">                                         </w:t>
      </w:r>
      <w:r>
        <w:rPr>
          <w:rFonts w:hint="eastAsia" w:ascii="宋体" w:hAnsi="宋体" w:cs="宋体"/>
          <w:bCs/>
          <w:color w:val="auto"/>
          <w:sz w:val="21"/>
          <w:szCs w:val="20"/>
        </w:rPr>
        <w:t>联系电话：</w:t>
      </w:r>
      <w:r>
        <w:rPr>
          <w:rFonts w:hint="eastAsia" w:ascii="宋体" w:hAnsi="宋体" w:cs="宋体"/>
          <w:bCs/>
          <w:color w:val="auto"/>
          <w:sz w:val="21"/>
          <w:szCs w:val="20"/>
          <w:u w:val="single"/>
        </w:rPr>
        <w:t xml:space="preserve">                   </w:t>
      </w:r>
    </w:p>
    <w:p w14:paraId="61600627">
      <w:pPr>
        <w:snapToGrid w:val="0"/>
        <w:spacing w:line="400" w:lineRule="exact"/>
        <w:ind w:firstLine="420"/>
        <w:rPr>
          <w:rFonts w:ascii="宋体" w:hAnsi="宋体" w:cs="宋体"/>
          <w:bCs/>
          <w:color w:val="auto"/>
          <w:sz w:val="21"/>
          <w:szCs w:val="20"/>
        </w:rPr>
      </w:pPr>
      <w:r>
        <w:rPr>
          <w:rFonts w:hint="eastAsia" w:ascii="宋体" w:hAnsi="宋体" w:cs="宋体"/>
          <w:bCs/>
          <w:color w:val="auto"/>
          <w:sz w:val="21"/>
          <w:szCs w:val="20"/>
        </w:rPr>
        <w:t>地址：</w:t>
      </w:r>
      <w:r>
        <w:rPr>
          <w:rFonts w:hint="eastAsia" w:ascii="宋体" w:hAnsi="宋体" w:cs="宋体"/>
          <w:bCs/>
          <w:color w:val="auto"/>
          <w:sz w:val="21"/>
          <w:szCs w:val="20"/>
          <w:u w:val="single"/>
        </w:rPr>
        <w:t xml:space="preserve">                                                            </w:t>
      </w:r>
      <w:r>
        <w:rPr>
          <w:rFonts w:hint="eastAsia" w:ascii="宋体" w:hAnsi="宋体" w:cs="宋体"/>
          <w:bCs/>
          <w:color w:val="auto"/>
          <w:sz w:val="21"/>
          <w:szCs w:val="20"/>
        </w:rPr>
        <w:t>邮编：</w:t>
      </w:r>
      <w:r>
        <w:rPr>
          <w:rFonts w:hint="eastAsia" w:ascii="宋体" w:hAnsi="宋体" w:cs="宋体"/>
          <w:bCs/>
          <w:color w:val="auto"/>
          <w:sz w:val="21"/>
          <w:szCs w:val="20"/>
          <w:u w:val="single"/>
        </w:rPr>
        <w:t xml:space="preserve">         </w:t>
      </w:r>
      <w:r>
        <w:rPr>
          <w:rFonts w:hint="eastAsia" w:ascii="宋体" w:hAnsi="宋体" w:cs="宋体"/>
          <w:bCs/>
          <w:color w:val="auto"/>
          <w:sz w:val="21"/>
          <w:szCs w:val="20"/>
        </w:rPr>
        <w:t xml:space="preserve">   </w:t>
      </w:r>
    </w:p>
    <w:p w14:paraId="3BD8EADF">
      <w:pPr>
        <w:snapToGrid w:val="0"/>
        <w:spacing w:line="400" w:lineRule="exact"/>
        <w:ind w:firstLine="420"/>
        <w:rPr>
          <w:rFonts w:ascii="宋体" w:hAnsi="宋体" w:cs="宋体"/>
          <w:bCs/>
          <w:color w:val="auto"/>
          <w:sz w:val="21"/>
          <w:szCs w:val="20"/>
        </w:rPr>
      </w:pPr>
      <w:r>
        <w:rPr>
          <w:rFonts w:hint="eastAsia" w:ascii="宋体" w:hAnsi="宋体" w:cs="宋体"/>
          <w:bCs/>
          <w:color w:val="auto"/>
          <w:sz w:val="21"/>
          <w:szCs w:val="20"/>
        </w:rPr>
        <w:t>被投诉人1：</w:t>
      </w:r>
    </w:p>
    <w:p w14:paraId="0BB74BA6">
      <w:pPr>
        <w:snapToGrid w:val="0"/>
        <w:spacing w:line="400" w:lineRule="exact"/>
        <w:ind w:firstLine="420"/>
        <w:rPr>
          <w:rFonts w:ascii="宋体" w:hAnsi="宋体" w:cs="宋体"/>
          <w:bCs/>
          <w:color w:val="auto"/>
          <w:sz w:val="21"/>
          <w:szCs w:val="20"/>
        </w:rPr>
      </w:pPr>
      <w:r>
        <w:rPr>
          <w:rFonts w:hint="eastAsia" w:ascii="宋体" w:hAnsi="宋体" w:cs="宋体"/>
          <w:bCs/>
          <w:color w:val="auto"/>
          <w:sz w:val="21"/>
          <w:szCs w:val="20"/>
        </w:rPr>
        <w:t>地址：</w:t>
      </w:r>
      <w:r>
        <w:rPr>
          <w:rFonts w:hint="eastAsia" w:ascii="宋体" w:hAnsi="宋体" w:cs="宋体"/>
          <w:bCs/>
          <w:color w:val="auto"/>
          <w:sz w:val="21"/>
          <w:szCs w:val="20"/>
          <w:u w:val="single"/>
        </w:rPr>
        <w:t xml:space="preserve">                                                            </w:t>
      </w:r>
      <w:r>
        <w:rPr>
          <w:rFonts w:hint="eastAsia" w:ascii="宋体" w:hAnsi="宋体" w:cs="宋体"/>
          <w:bCs/>
          <w:color w:val="auto"/>
          <w:sz w:val="21"/>
          <w:szCs w:val="20"/>
        </w:rPr>
        <w:t>邮编：</w:t>
      </w:r>
      <w:r>
        <w:rPr>
          <w:rFonts w:hint="eastAsia" w:ascii="宋体" w:hAnsi="宋体" w:cs="宋体"/>
          <w:bCs/>
          <w:color w:val="auto"/>
          <w:sz w:val="21"/>
          <w:szCs w:val="20"/>
          <w:u w:val="single"/>
        </w:rPr>
        <w:t xml:space="preserve">         </w:t>
      </w:r>
      <w:r>
        <w:rPr>
          <w:rFonts w:hint="eastAsia" w:ascii="宋体" w:hAnsi="宋体" w:cs="宋体"/>
          <w:bCs/>
          <w:color w:val="auto"/>
          <w:sz w:val="21"/>
          <w:szCs w:val="20"/>
        </w:rPr>
        <w:t xml:space="preserve">  </w:t>
      </w:r>
    </w:p>
    <w:p w14:paraId="11DDE298">
      <w:pPr>
        <w:snapToGrid w:val="0"/>
        <w:spacing w:line="400" w:lineRule="exact"/>
        <w:ind w:firstLine="420"/>
        <w:rPr>
          <w:rFonts w:ascii="宋体" w:hAnsi="宋体" w:cs="宋体"/>
          <w:bCs/>
          <w:color w:val="auto"/>
          <w:sz w:val="21"/>
          <w:szCs w:val="20"/>
          <w:u w:val="single"/>
        </w:rPr>
      </w:pPr>
      <w:r>
        <w:rPr>
          <w:rFonts w:hint="eastAsia" w:ascii="宋体" w:hAnsi="宋体" w:cs="宋体"/>
          <w:bCs/>
          <w:color w:val="auto"/>
          <w:sz w:val="21"/>
          <w:szCs w:val="20"/>
        </w:rPr>
        <w:t>联系人：</w:t>
      </w:r>
      <w:r>
        <w:rPr>
          <w:rFonts w:hint="eastAsia" w:ascii="宋体" w:hAnsi="宋体" w:cs="宋体"/>
          <w:bCs/>
          <w:color w:val="auto"/>
          <w:sz w:val="21"/>
          <w:szCs w:val="20"/>
          <w:u w:val="single"/>
        </w:rPr>
        <w:t xml:space="preserve">                                                </w:t>
      </w:r>
      <w:r>
        <w:rPr>
          <w:rFonts w:hint="eastAsia" w:ascii="宋体" w:hAnsi="宋体" w:cs="宋体"/>
          <w:bCs/>
          <w:color w:val="auto"/>
          <w:sz w:val="21"/>
          <w:szCs w:val="20"/>
        </w:rPr>
        <w:t>联系电话：</w:t>
      </w:r>
      <w:r>
        <w:rPr>
          <w:rFonts w:hint="eastAsia" w:ascii="宋体" w:hAnsi="宋体" w:cs="宋体"/>
          <w:bCs/>
          <w:color w:val="auto"/>
          <w:sz w:val="21"/>
          <w:szCs w:val="20"/>
          <w:u w:val="single"/>
        </w:rPr>
        <w:t xml:space="preserve">                </w:t>
      </w:r>
    </w:p>
    <w:p w14:paraId="084A990B">
      <w:pPr>
        <w:snapToGrid w:val="0"/>
        <w:spacing w:line="400" w:lineRule="exact"/>
        <w:ind w:firstLine="420"/>
        <w:rPr>
          <w:rFonts w:ascii="宋体" w:hAnsi="宋体" w:cs="宋体"/>
          <w:bCs/>
          <w:color w:val="auto"/>
          <w:sz w:val="21"/>
          <w:szCs w:val="20"/>
        </w:rPr>
      </w:pPr>
      <w:r>
        <w:rPr>
          <w:rFonts w:hint="eastAsia" w:ascii="宋体" w:hAnsi="宋体" w:cs="宋体"/>
          <w:bCs/>
          <w:color w:val="auto"/>
          <w:sz w:val="21"/>
          <w:szCs w:val="20"/>
        </w:rPr>
        <w:t>被投诉人2：</w:t>
      </w:r>
    </w:p>
    <w:p w14:paraId="30DDFAD6">
      <w:pPr>
        <w:snapToGrid w:val="0"/>
        <w:spacing w:line="400" w:lineRule="exact"/>
        <w:ind w:firstLine="420"/>
        <w:rPr>
          <w:rFonts w:ascii="宋体" w:hAnsi="宋体" w:cs="宋体"/>
          <w:bCs/>
          <w:color w:val="auto"/>
          <w:sz w:val="21"/>
          <w:szCs w:val="20"/>
        </w:rPr>
      </w:pPr>
      <w:r>
        <w:rPr>
          <w:rFonts w:hint="eastAsia" w:ascii="宋体" w:hAnsi="宋体" w:cs="宋体"/>
          <w:bCs/>
          <w:color w:val="auto"/>
          <w:sz w:val="21"/>
          <w:szCs w:val="20"/>
        </w:rPr>
        <w:t>……</w:t>
      </w:r>
    </w:p>
    <w:p w14:paraId="4EECB44A">
      <w:pPr>
        <w:snapToGrid w:val="0"/>
        <w:spacing w:line="400" w:lineRule="exact"/>
        <w:ind w:firstLine="420"/>
        <w:rPr>
          <w:rFonts w:ascii="宋体" w:hAnsi="宋体" w:cs="宋体"/>
          <w:bCs/>
          <w:color w:val="auto"/>
          <w:sz w:val="21"/>
          <w:szCs w:val="20"/>
          <w:u w:val="single"/>
        </w:rPr>
      </w:pPr>
      <w:r>
        <w:rPr>
          <w:rFonts w:hint="eastAsia" w:ascii="宋体" w:hAnsi="宋体" w:cs="宋体"/>
          <w:bCs/>
          <w:color w:val="auto"/>
          <w:sz w:val="21"/>
          <w:szCs w:val="20"/>
        </w:rPr>
        <w:t>相关供应商：</w:t>
      </w:r>
      <w:r>
        <w:rPr>
          <w:rFonts w:hint="eastAsia" w:ascii="宋体" w:hAnsi="宋体" w:cs="宋体"/>
          <w:bCs/>
          <w:color w:val="auto"/>
          <w:sz w:val="21"/>
          <w:szCs w:val="20"/>
          <w:u w:val="single"/>
        </w:rPr>
        <w:t xml:space="preserve">                                                                       </w:t>
      </w:r>
    </w:p>
    <w:p w14:paraId="69CD5ED6">
      <w:pPr>
        <w:snapToGrid w:val="0"/>
        <w:spacing w:line="400" w:lineRule="exact"/>
        <w:ind w:firstLine="420"/>
        <w:rPr>
          <w:rFonts w:ascii="宋体" w:hAnsi="宋体" w:cs="宋体"/>
          <w:bCs/>
          <w:color w:val="auto"/>
          <w:sz w:val="21"/>
          <w:szCs w:val="20"/>
          <w:u w:val="single"/>
        </w:rPr>
      </w:pPr>
      <w:r>
        <w:rPr>
          <w:rFonts w:hint="eastAsia" w:ascii="宋体" w:hAnsi="宋体" w:cs="宋体"/>
          <w:bCs/>
          <w:color w:val="auto"/>
          <w:sz w:val="21"/>
          <w:szCs w:val="20"/>
        </w:rPr>
        <w:t>地址：</w:t>
      </w:r>
      <w:r>
        <w:rPr>
          <w:rFonts w:hint="eastAsia" w:ascii="宋体" w:hAnsi="宋体" w:cs="宋体"/>
          <w:bCs/>
          <w:color w:val="auto"/>
          <w:sz w:val="21"/>
          <w:szCs w:val="20"/>
          <w:u w:val="single"/>
        </w:rPr>
        <w:t xml:space="preserve">                                              </w:t>
      </w:r>
      <w:r>
        <w:rPr>
          <w:rFonts w:hint="eastAsia" w:ascii="宋体" w:hAnsi="宋体" w:cs="宋体"/>
          <w:bCs/>
          <w:color w:val="auto"/>
          <w:sz w:val="21"/>
          <w:szCs w:val="20"/>
        </w:rPr>
        <w:t>邮编：</w:t>
      </w:r>
      <w:r>
        <w:rPr>
          <w:rFonts w:hint="eastAsia" w:ascii="宋体" w:hAnsi="宋体" w:cs="宋体"/>
          <w:bCs/>
          <w:color w:val="auto"/>
          <w:sz w:val="21"/>
          <w:szCs w:val="20"/>
          <w:u w:val="single"/>
        </w:rPr>
        <w:t xml:space="preserve">                         </w:t>
      </w:r>
    </w:p>
    <w:p w14:paraId="06BC1D6C">
      <w:pPr>
        <w:snapToGrid w:val="0"/>
        <w:spacing w:line="400" w:lineRule="exact"/>
        <w:ind w:firstLine="420"/>
        <w:rPr>
          <w:rFonts w:ascii="宋体" w:hAnsi="宋体" w:cs="宋体"/>
          <w:bCs/>
          <w:color w:val="auto"/>
          <w:sz w:val="21"/>
          <w:szCs w:val="20"/>
        </w:rPr>
      </w:pPr>
      <w:r>
        <w:rPr>
          <w:rFonts w:hint="eastAsia" w:ascii="宋体" w:hAnsi="宋体" w:cs="宋体"/>
          <w:bCs/>
          <w:color w:val="auto"/>
          <w:sz w:val="21"/>
          <w:szCs w:val="20"/>
        </w:rPr>
        <w:t>联系人：</w:t>
      </w:r>
      <w:r>
        <w:rPr>
          <w:rFonts w:hint="eastAsia" w:ascii="宋体" w:hAnsi="宋体" w:cs="宋体"/>
          <w:bCs/>
          <w:color w:val="auto"/>
          <w:sz w:val="21"/>
          <w:szCs w:val="20"/>
          <w:u w:val="single"/>
        </w:rPr>
        <w:t xml:space="preserve">                                            </w:t>
      </w:r>
      <w:r>
        <w:rPr>
          <w:rFonts w:hint="eastAsia" w:ascii="宋体" w:hAnsi="宋体" w:cs="宋体"/>
          <w:bCs/>
          <w:color w:val="auto"/>
          <w:sz w:val="21"/>
          <w:szCs w:val="20"/>
        </w:rPr>
        <w:t>联系电话：</w:t>
      </w:r>
      <w:r>
        <w:rPr>
          <w:rFonts w:hint="eastAsia" w:ascii="宋体" w:hAnsi="宋体" w:cs="宋体"/>
          <w:bCs/>
          <w:color w:val="auto"/>
          <w:sz w:val="21"/>
          <w:szCs w:val="20"/>
          <w:u w:val="single"/>
        </w:rPr>
        <w:t xml:space="preserve">                     </w:t>
      </w:r>
      <w:r>
        <w:rPr>
          <w:rFonts w:hint="eastAsia" w:ascii="宋体" w:hAnsi="宋体" w:cs="宋体"/>
          <w:bCs/>
          <w:color w:val="auto"/>
          <w:sz w:val="21"/>
          <w:szCs w:val="20"/>
        </w:rPr>
        <w:t xml:space="preserve">                </w:t>
      </w:r>
    </w:p>
    <w:p w14:paraId="79C17E5D">
      <w:pPr>
        <w:snapToGrid w:val="0"/>
        <w:spacing w:line="400" w:lineRule="exact"/>
        <w:ind w:firstLine="422"/>
        <w:rPr>
          <w:rFonts w:ascii="宋体" w:hAnsi="宋体" w:cs="宋体"/>
          <w:b/>
          <w:bCs/>
          <w:color w:val="auto"/>
          <w:sz w:val="21"/>
          <w:szCs w:val="20"/>
        </w:rPr>
      </w:pPr>
      <w:r>
        <w:rPr>
          <w:rFonts w:hint="eastAsia" w:ascii="宋体" w:hAnsi="宋体" w:cs="宋体"/>
          <w:b/>
          <w:bCs/>
          <w:color w:val="auto"/>
          <w:sz w:val="21"/>
          <w:szCs w:val="20"/>
        </w:rPr>
        <w:t>二、投诉项目基本情况：</w:t>
      </w:r>
    </w:p>
    <w:p w14:paraId="0F19B697">
      <w:pPr>
        <w:spacing w:line="400" w:lineRule="exact"/>
        <w:ind w:left="29" w:leftChars="12" w:firstLine="413" w:firstLineChars="197"/>
        <w:rPr>
          <w:rFonts w:ascii="宋体" w:hAnsi="宋体" w:cs="宋体"/>
          <w:color w:val="auto"/>
          <w:sz w:val="21"/>
          <w:szCs w:val="21"/>
        </w:rPr>
      </w:pPr>
      <w:r>
        <w:rPr>
          <w:rFonts w:hint="eastAsia" w:ascii="宋体" w:hAnsi="宋体" w:cs="宋体"/>
          <w:bCs/>
          <w:color w:val="auto"/>
          <w:sz w:val="21"/>
          <w:szCs w:val="20"/>
        </w:rPr>
        <w:t>采购</w:t>
      </w:r>
      <w:r>
        <w:rPr>
          <w:rFonts w:hint="eastAsia" w:ascii="宋体" w:hAnsi="宋体" w:cs="宋体"/>
          <w:color w:val="auto"/>
          <w:sz w:val="21"/>
          <w:szCs w:val="21"/>
        </w:rPr>
        <w:t>项目的名称：</w:t>
      </w:r>
      <w:r>
        <w:rPr>
          <w:rFonts w:hint="eastAsia" w:ascii="宋体" w:hAnsi="宋体" w:cs="宋体"/>
          <w:bCs/>
          <w:color w:val="auto"/>
          <w:sz w:val="21"/>
          <w:szCs w:val="20"/>
          <w:u w:val="single"/>
        </w:rPr>
        <w:t xml:space="preserve">                                                                   </w:t>
      </w:r>
    </w:p>
    <w:p w14:paraId="687E7B9F">
      <w:pPr>
        <w:spacing w:line="400" w:lineRule="exact"/>
        <w:ind w:left="29" w:leftChars="12" w:firstLine="413" w:firstLineChars="197"/>
        <w:rPr>
          <w:rFonts w:ascii="宋体" w:hAnsi="宋体" w:cs="宋体"/>
          <w:color w:val="auto"/>
          <w:sz w:val="21"/>
          <w:szCs w:val="21"/>
        </w:rPr>
      </w:pPr>
      <w:r>
        <w:rPr>
          <w:rFonts w:hint="eastAsia" w:ascii="宋体" w:hAnsi="宋体" w:cs="宋体"/>
          <w:bCs/>
          <w:color w:val="auto"/>
          <w:sz w:val="21"/>
          <w:szCs w:val="20"/>
        </w:rPr>
        <w:t>采购</w:t>
      </w:r>
      <w:r>
        <w:rPr>
          <w:rFonts w:hint="eastAsia" w:ascii="宋体" w:hAnsi="宋体" w:cs="宋体"/>
          <w:color w:val="auto"/>
          <w:sz w:val="21"/>
          <w:szCs w:val="21"/>
        </w:rPr>
        <w:t>项目的编号：</w:t>
      </w:r>
      <w:r>
        <w:rPr>
          <w:rFonts w:hint="eastAsia" w:ascii="宋体" w:hAnsi="宋体" w:cs="宋体"/>
          <w:bCs/>
          <w:color w:val="auto"/>
          <w:sz w:val="21"/>
          <w:szCs w:val="20"/>
          <w:u w:val="single"/>
        </w:rPr>
        <w:t xml:space="preserve">                                        </w:t>
      </w:r>
    </w:p>
    <w:p w14:paraId="57596883">
      <w:pPr>
        <w:spacing w:line="400" w:lineRule="exact"/>
        <w:ind w:left="29" w:leftChars="12" w:firstLine="413" w:firstLineChars="197"/>
        <w:rPr>
          <w:rFonts w:ascii="宋体" w:hAnsi="宋体" w:cs="宋体"/>
          <w:bCs/>
          <w:color w:val="auto"/>
          <w:sz w:val="21"/>
          <w:szCs w:val="20"/>
          <w:u w:val="single"/>
        </w:rPr>
      </w:pPr>
      <w:r>
        <w:rPr>
          <w:rFonts w:hint="eastAsia" w:ascii="宋体" w:hAnsi="宋体" w:cs="宋体"/>
          <w:color w:val="auto"/>
          <w:sz w:val="21"/>
          <w:szCs w:val="21"/>
        </w:rPr>
        <w:t>采购人名称：</w:t>
      </w:r>
      <w:r>
        <w:rPr>
          <w:rFonts w:hint="eastAsia" w:ascii="宋体" w:hAnsi="宋体" w:cs="宋体"/>
          <w:bCs/>
          <w:color w:val="auto"/>
          <w:sz w:val="21"/>
          <w:szCs w:val="20"/>
          <w:u w:val="single"/>
        </w:rPr>
        <w:t xml:space="preserve">                                                                        </w:t>
      </w:r>
    </w:p>
    <w:p w14:paraId="1C0B5D0F">
      <w:pPr>
        <w:spacing w:line="400" w:lineRule="exact"/>
        <w:ind w:left="29" w:leftChars="12" w:firstLine="413" w:firstLineChars="197"/>
        <w:rPr>
          <w:rFonts w:ascii="宋体" w:hAnsi="宋体" w:cs="宋体"/>
          <w:bCs/>
          <w:color w:val="auto"/>
          <w:sz w:val="21"/>
          <w:szCs w:val="20"/>
          <w:u w:val="single"/>
        </w:rPr>
      </w:pPr>
      <w:r>
        <w:rPr>
          <w:rFonts w:hint="eastAsia" w:ascii="宋体" w:hAnsi="宋体" w:cs="宋体"/>
          <w:color w:val="auto"/>
          <w:sz w:val="21"/>
          <w:szCs w:val="21"/>
        </w:rPr>
        <w:t>代理机构名称：</w:t>
      </w:r>
      <w:r>
        <w:rPr>
          <w:rFonts w:hint="eastAsia" w:ascii="宋体" w:hAnsi="宋体" w:cs="宋体"/>
          <w:bCs/>
          <w:color w:val="auto"/>
          <w:sz w:val="21"/>
          <w:szCs w:val="20"/>
          <w:u w:val="single"/>
        </w:rPr>
        <w:t xml:space="preserve">                                                                      </w:t>
      </w:r>
    </w:p>
    <w:p w14:paraId="7AFDB866">
      <w:pPr>
        <w:spacing w:line="400" w:lineRule="exact"/>
        <w:ind w:left="29" w:leftChars="12" w:firstLine="413" w:firstLineChars="197"/>
        <w:rPr>
          <w:rFonts w:ascii="宋体" w:hAnsi="宋体" w:cs="宋体"/>
          <w:bCs/>
          <w:color w:val="auto"/>
          <w:sz w:val="21"/>
          <w:szCs w:val="20"/>
          <w:u w:val="single"/>
        </w:rPr>
      </w:pPr>
      <w:r>
        <w:rPr>
          <w:rFonts w:hint="eastAsia" w:ascii="宋体" w:hAnsi="宋体" w:cs="宋体"/>
          <w:bCs/>
          <w:color w:val="auto"/>
          <w:sz w:val="21"/>
          <w:szCs w:val="20"/>
        </w:rPr>
        <w:t>采购文件公告：</w:t>
      </w:r>
      <w:r>
        <w:rPr>
          <w:rFonts w:hint="eastAsia" w:ascii="宋体" w:hAnsi="宋体" w:cs="宋体"/>
          <w:bCs/>
          <w:color w:val="auto"/>
          <w:sz w:val="21"/>
          <w:szCs w:val="20"/>
          <w:u w:val="single"/>
        </w:rPr>
        <w:t>是/否</w:t>
      </w:r>
      <w:r>
        <w:rPr>
          <w:rFonts w:hint="eastAsia" w:ascii="宋体" w:hAnsi="宋体" w:cs="宋体"/>
          <w:bCs/>
          <w:color w:val="auto"/>
          <w:sz w:val="21"/>
          <w:szCs w:val="20"/>
        </w:rPr>
        <w:t>公告期限：</w:t>
      </w:r>
      <w:r>
        <w:rPr>
          <w:rFonts w:hint="eastAsia" w:ascii="宋体" w:hAnsi="宋体" w:cs="宋体"/>
          <w:bCs/>
          <w:color w:val="auto"/>
          <w:sz w:val="21"/>
          <w:szCs w:val="20"/>
          <w:u w:val="single"/>
        </w:rPr>
        <w:t xml:space="preserve">                                                       </w:t>
      </w:r>
    </w:p>
    <w:p w14:paraId="72982AD8">
      <w:pPr>
        <w:spacing w:line="400" w:lineRule="exact"/>
        <w:ind w:left="29" w:leftChars="12" w:firstLine="413" w:firstLineChars="197"/>
        <w:rPr>
          <w:rFonts w:ascii="宋体" w:hAnsi="宋体" w:cs="宋体"/>
          <w:b/>
          <w:color w:val="auto"/>
          <w:sz w:val="21"/>
          <w:szCs w:val="21"/>
        </w:rPr>
      </w:pPr>
      <w:r>
        <w:rPr>
          <w:rFonts w:hint="eastAsia" w:ascii="宋体" w:hAnsi="宋体" w:cs="宋体"/>
          <w:bCs/>
          <w:color w:val="auto"/>
          <w:sz w:val="21"/>
          <w:szCs w:val="20"/>
        </w:rPr>
        <w:t>采购结果公告：</w:t>
      </w:r>
      <w:r>
        <w:rPr>
          <w:rFonts w:hint="eastAsia" w:ascii="宋体" w:hAnsi="宋体" w:cs="宋体"/>
          <w:bCs/>
          <w:color w:val="auto"/>
          <w:sz w:val="21"/>
          <w:szCs w:val="20"/>
          <w:u w:val="single"/>
        </w:rPr>
        <w:t>是/否</w:t>
      </w:r>
      <w:r>
        <w:rPr>
          <w:rFonts w:hint="eastAsia" w:ascii="宋体" w:hAnsi="宋体" w:cs="宋体"/>
          <w:bCs/>
          <w:color w:val="auto"/>
          <w:sz w:val="21"/>
          <w:szCs w:val="20"/>
        </w:rPr>
        <w:t>公告期限：</w:t>
      </w:r>
      <w:r>
        <w:rPr>
          <w:rFonts w:hint="eastAsia" w:ascii="宋体" w:hAnsi="宋体" w:cs="宋体"/>
          <w:bCs/>
          <w:color w:val="auto"/>
          <w:sz w:val="21"/>
          <w:szCs w:val="20"/>
          <w:u w:val="single"/>
        </w:rPr>
        <w:t xml:space="preserve">                                                       </w:t>
      </w:r>
    </w:p>
    <w:p w14:paraId="52B0A22B">
      <w:pPr>
        <w:spacing w:line="400" w:lineRule="exact"/>
        <w:ind w:left="29" w:leftChars="12" w:firstLine="413" w:firstLineChars="196"/>
        <w:rPr>
          <w:rFonts w:ascii="宋体" w:hAnsi="宋体" w:cs="宋体"/>
          <w:b/>
          <w:color w:val="auto"/>
          <w:sz w:val="21"/>
          <w:szCs w:val="21"/>
        </w:rPr>
      </w:pPr>
      <w:r>
        <w:rPr>
          <w:rFonts w:hint="eastAsia" w:ascii="宋体" w:hAnsi="宋体" w:cs="宋体"/>
          <w:b/>
          <w:color w:val="auto"/>
          <w:sz w:val="21"/>
          <w:szCs w:val="21"/>
        </w:rPr>
        <w:t>三、质疑基本情况</w:t>
      </w:r>
    </w:p>
    <w:p w14:paraId="5D4A35A5">
      <w:pPr>
        <w:spacing w:line="400" w:lineRule="exact"/>
        <w:ind w:left="29" w:leftChars="12" w:firstLine="833" w:firstLineChars="397"/>
        <w:rPr>
          <w:rFonts w:ascii="宋体" w:hAnsi="宋体" w:cs="宋体"/>
          <w:color w:val="auto"/>
          <w:sz w:val="21"/>
          <w:szCs w:val="21"/>
        </w:rPr>
      </w:pPr>
      <w:r>
        <w:rPr>
          <w:rFonts w:hint="eastAsia" w:ascii="宋体" w:hAnsi="宋体" w:cs="宋体"/>
          <w:color w:val="auto"/>
          <w:sz w:val="21"/>
          <w:szCs w:val="21"/>
        </w:rPr>
        <w:t>投诉人于</w:t>
      </w:r>
      <w:r>
        <w:rPr>
          <w:rFonts w:hint="eastAsia" w:ascii="宋体" w:hAnsi="宋体" w:cs="宋体"/>
          <w:color w:val="auto"/>
          <w:sz w:val="21"/>
          <w:szCs w:val="21"/>
          <w:u w:val="single"/>
        </w:rPr>
        <w:t xml:space="preserve">      </w:t>
      </w:r>
      <w:r>
        <w:rPr>
          <w:rFonts w:hint="eastAsia" w:ascii="宋体" w:hAnsi="宋体" w:cs="宋体"/>
          <w:color w:val="auto"/>
          <w:sz w:val="21"/>
          <w:szCs w:val="21"/>
        </w:rPr>
        <w:t>年</w:t>
      </w:r>
      <w:r>
        <w:rPr>
          <w:rFonts w:hint="eastAsia" w:ascii="宋体" w:hAnsi="宋体" w:cs="宋体"/>
          <w:color w:val="auto"/>
          <w:sz w:val="21"/>
          <w:szCs w:val="21"/>
          <w:u w:val="single"/>
        </w:rPr>
        <w:t xml:space="preserve">   </w:t>
      </w:r>
      <w:r>
        <w:rPr>
          <w:rFonts w:hint="eastAsia" w:ascii="宋体" w:hAnsi="宋体" w:cs="宋体"/>
          <w:color w:val="auto"/>
          <w:sz w:val="21"/>
          <w:szCs w:val="21"/>
        </w:rPr>
        <w:t>月</w:t>
      </w:r>
      <w:r>
        <w:rPr>
          <w:rFonts w:hint="eastAsia" w:ascii="宋体" w:hAnsi="宋体" w:cs="宋体"/>
          <w:color w:val="auto"/>
          <w:sz w:val="21"/>
          <w:szCs w:val="21"/>
          <w:u w:val="single"/>
        </w:rPr>
        <w:t xml:space="preserve">   </w:t>
      </w:r>
      <w:r>
        <w:rPr>
          <w:rFonts w:hint="eastAsia" w:ascii="宋体" w:hAnsi="宋体" w:cs="宋体"/>
          <w:color w:val="auto"/>
          <w:sz w:val="21"/>
          <w:szCs w:val="21"/>
        </w:rPr>
        <w:t>日，向</w:t>
      </w:r>
      <w:r>
        <w:rPr>
          <w:rFonts w:hint="eastAsia" w:ascii="宋体" w:hAnsi="宋体" w:cs="宋体"/>
          <w:color w:val="auto"/>
          <w:sz w:val="21"/>
          <w:szCs w:val="21"/>
          <w:u w:val="single"/>
        </w:rPr>
        <w:t xml:space="preserve">                                </w:t>
      </w:r>
      <w:r>
        <w:rPr>
          <w:rFonts w:hint="eastAsia" w:ascii="宋体" w:hAnsi="宋体" w:cs="宋体"/>
          <w:color w:val="auto"/>
          <w:sz w:val="21"/>
          <w:szCs w:val="21"/>
        </w:rPr>
        <w:t>提出质疑，质疑事项为：</w:t>
      </w:r>
    </w:p>
    <w:p w14:paraId="02F8D59C">
      <w:pPr>
        <w:spacing w:line="400" w:lineRule="exact"/>
        <w:ind w:firstLine="0" w:firstLineChars="0"/>
        <w:rPr>
          <w:rFonts w:ascii="宋体" w:hAnsi="宋体" w:cs="宋体"/>
          <w:bCs/>
          <w:color w:val="auto"/>
          <w:sz w:val="21"/>
          <w:szCs w:val="20"/>
          <w:u w:val="single"/>
        </w:rPr>
      </w:pPr>
      <w:r>
        <w:rPr>
          <w:rFonts w:hint="eastAsia" w:ascii="宋体" w:hAnsi="宋体" w:cs="宋体"/>
          <w:color w:val="auto"/>
          <w:sz w:val="21"/>
          <w:szCs w:val="21"/>
        </w:rPr>
        <w:t xml:space="preserve">    </w:t>
      </w:r>
      <w:r>
        <w:rPr>
          <w:rFonts w:hint="eastAsia" w:ascii="宋体" w:hAnsi="宋体" w:cs="宋体"/>
          <w:bCs/>
          <w:color w:val="auto"/>
          <w:sz w:val="21"/>
          <w:szCs w:val="20"/>
          <w:u w:val="single"/>
        </w:rPr>
        <w:t xml:space="preserve">                                                                                      </w:t>
      </w:r>
    </w:p>
    <w:p w14:paraId="1F276CE8">
      <w:pPr>
        <w:spacing w:line="400" w:lineRule="exact"/>
        <w:ind w:firstLine="0" w:firstLineChars="0"/>
        <w:rPr>
          <w:rFonts w:ascii="宋体" w:hAnsi="宋体" w:cs="宋体"/>
          <w:bCs/>
          <w:color w:val="auto"/>
          <w:sz w:val="21"/>
          <w:szCs w:val="20"/>
          <w:u w:val="single"/>
        </w:rPr>
      </w:pPr>
      <w:r>
        <w:rPr>
          <w:rFonts w:hint="eastAsia" w:ascii="宋体" w:hAnsi="宋体" w:cs="宋体"/>
          <w:bCs/>
          <w:color w:val="auto"/>
          <w:sz w:val="21"/>
          <w:szCs w:val="20"/>
        </w:rPr>
        <w:t xml:space="preserve">    </w:t>
      </w:r>
      <w:r>
        <w:rPr>
          <w:rFonts w:hint="eastAsia" w:ascii="宋体" w:hAnsi="宋体" w:cs="宋体"/>
          <w:bCs/>
          <w:color w:val="auto"/>
          <w:sz w:val="21"/>
          <w:szCs w:val="20"/>
          <w:u w:val="single"/>
        </w:rPr>
        <w:t xml:space="preserve">                                                                                      </w:t>
      </w:r>
    </w:p>
    <w:p w14:paraId="4689D2B4">
      <w:pPr>
        <w:spacing w:line="400" w:lineRule="exact"/>
        <w:ind w:firstLine="0" w:firstLineChars="0"/>
        <w:rPr>
          <w:rFonts w:ascii="宋体" w:hAnsi="宋体" w:cs="宋体"/>
          <w:color w:val="auto"/>
          <w:sz w:val="21"/>
          <w:szCs w:val="21"/>
        </w:rPr>
      </w:pPr>
      <w:r>
        <w:rPr>
          <w:rFonts w:hint="eastAsia" w:ascii="宋体" w:hAnsi="宋体" w:cs="宋体"/>
          <w:bCs/>
          <w:color w:val="auto"/>
          <w:sz w:val="21"/>
          <w:szCs w:val="20"/>
        </w:rPr>
        <w:t xml:space="preserve">        </w:t>
      </w:r>
      <w:r>
        <w:rPr>
          <w:rFonts w:hint="eastAsia" w:ascii="宋体" w:hAnsi="宋体" w:cs="宋体"/>
          <w:bCs/>
          <w:color w:val="auto"/>
          <w:sz w:val="21"/>
          <w:szCs w:val="20"/>
          <w:u w:val="single"/>
        </w:rPr>
        <w:t>采购人/代理机构</w:t>
      </w:r>
      <w:r>
        <w:rPr>
          <w:rFonts w:hint="eastAsia" w:ascii="宋体" w:hAnsi="宋体" w:cs="宋体"/>
          <w:bCs/>
          <w:color w:val="auto"/>
          <w:sz w:val="21"/>
          <w:szCs w:val="20"/>
        </w:rPr>
        <w:t>于</w:t>
      </w:r>
      <w:r>
        <w:rPr>
          <w:rFonts w:hint="eastAsia" w:ascii="宋体" w:hAnsi="宋体" w:cs="宋体"/>
          <w:color w:val="auto"/>
          <w:sz w:val="21"/>
          <w:szCs w:val="21"/>
          <w:u w:val="single"/>
        </w:rPr>
        <w:t xml:space="preserve">      </w:t>
      </w:r>
      <w:r>
        <w:rPr>
          <w:rFonts w:hint="eastAsia" w:ascii="宋体" w:hAnsi="宋体" w:cs="宋体"/>
          <w:color w:val="auto"/>
          <w:sz w:val="21"/>
          <w:szCs w:val="21"/>
        </w:rPr>
        <w:t>年</w:t>
      </w:r>
      <w:r>
        <w:rPr>
          <w:rFonts w:hint="eastAsia" w:ascii="宋体" w:hAnsi="宋体" w:cs="宋体"/>
          <w:color w:val="auto"/>
          <w:sz w:val="21"/>
          <w:szCs w:val="21"/>
          <w:u w:val="single"/>
        </w:rPr>
        <w:t xml:space="preserve">   </w:t>
      </w:r>
      <w:r>
        <w:rPr>
          <w:rFonts w:hint="eastAsia" w:ascii="宋体" w:hAnsi="宋体" w:cs="宋体"/>
          <w:color w:val="auto"/>
          <w:sz w:val="21"/>
          <w:szCs w:val="21"/>
        </w:rPr>
        <w:t>月</w:t>
      </w:r>
      <w:r>
        <w:rPr>
          <w:rFonts w:hint="eastAsia" w:ascii="宋体" w:hAnsi="宋体" w:cs="宋体"/>
          <w:color w:val="auto"/>
          <w:sz w:val="21"/>
          <w:szCs w:val="21"/>
          <w:u w:val="single"/>
        </w:rPr>
        <w:t xml:space="preserve">   </w:t>
      </w:r>
      <w:r>
        <w:rPr>
          <w:rFonts w:hint="eastAsia" w:ascii="宋体" w:hAnsi="宋体" w:cs="宋体"/>
          <w:color w:val="auto"/>
          <w:sz w:val="21"/>
          <w:szCs w:val="21"/>
        </w:rPr>
        <w:t>日，</w:t>
      </w:r>
      <w:r>
        <w:rPr>
          <w:rFonts w:hint="eastAsia" w:ascii="宋体" w:hAnsi="宋体" w:cs="宋体"/>
          <w:bCs/>
          <w:color w:val="auto"/>
          <w:sz w:val="21"/>
          <w:szCs w:val="20"/>
        </w:rPr>
        <w:t xml:space="preserve">就质疑事项作出了答复/没有在法定期限内作出答复。                                                                                             </w:t>
      </w:r>
    </w:p>
    <w:p w14:paraId="30652CBE">
      <w:pPr>
        <w:spacing w:line="400" w:lineRule="exact"/>
        <w:ind w:left="29" w:leftChars="12" w:firstLine="413" w:firstLineChars="196"/>
        <w:rPr>
          <w:rFonts w:ascii="宋体" w:hAnsi="宋体" w:cs="宋体"/>
          <w:b/>
          <w:color w:val="auto"/>
          <w:sz w:val="21"/>
          <w:szCs w:val="21"/>
        </w:rPr>
      </w:pPr>
      <w:r>
        <w:rPr>
          <w:rFonts w:hint="eastAsia" w:ascii="宋体" w:hAnsi="宋体" w:cs="宋体"/>
          <w:b/>
          <w:color w:val="auto"/>
          <w:sz w:val="21"/>
          <w:szCs w:val="21"/>
        </w:rPr>
        <w:t>四、投诉事项具体内容</w:t>
      </w:r>
    </w:p>
    <w:p w14:paraId="34723756">
      <w:pPr>
        <w:spacing w:line="400" w:lineRule="exact"/>
        <w:ind w:left="29" w:leftChars="12" w:firstLine="413" w:firstLineChars="197"/>
        <w:rPr>
          <w:rFonts w:ascii="宋体" w:hAnsi="宋体" w:cs="宋体"/>
          <w:bCs/>
          <w:color w:val="auto"/>
          <w:sz w:val="21"/>
          <w:szCs w:val="20"/>
          <w:u w:val="single"/>
        </w:rPr>
      </w:pPr>
      <w:r>
        <w:rPr>
          <w:rFonts w:hint="eastAsia" w:ascii="宋体" w:hAnsi="宋体" w:cs="宋体"/>
          <w:color w:val="auto"/>
          <w:sz w:val="21"/>
          <w:szCs w:val="21"/>
        </w:rPr>
        <w:t>投诉事项1：</w:t>
      </w:r>
      <w:r>
        <w:rPr>
          <w:rFonts w:hint="eastAsia" w:ascii="宋体" w:hAnsi="宋体" w:cs="宋体"/>
          <w:bCs/>
          <w:color w:val="auto"/>
          <w:sz w:val="21"/>
          <w:szCs w:val="20"/>
          <w:u w:val="single"/>
        </w:rPr>
        <w:t xml:space="preserve">                                                                           </w:t>
      </w:r>
    </w:p>
    <w:p w14:paraId="1CC1AE91">
      <w:pPr>
        <w:spacing w:line="400" w:lineRule="exact"/>
        <w:ind w:firstLine="420"/>
        <w:rPr>
          <w:rFonts w:ascii="宋体" w:hAnsi="宋体" w:cs="宋体"/>
          <w:bCs/>
          <w:color w:val="auto"/>
          <w:sz w:val="21"/>
          <w:szCs w:val="20"/>
          <w:u w:val="single"/>
        </w:rPr>
      </w:pPr>
      <w:r>
        <w:rPr>
          <w:rFonts w:hint="eastAsia" w:ascii="宋体" w:hAnsi="宋体" w:cs="宋体"/>
          <w:bCs/>
          <w:color w:val="auto"/>
          <w:sz w:val="21"/>
          <w:szCs w:val="20"/>
        </w:rPr>
        <w:t>事实依据：</w:t>
      </w:r>
      <w:r>
        <w:rPr>
          <w:rFonts w:hint="eastAsia" w:ascii="宋体" w:hAnsi="宋体" w:cs="宋体"/>
          <w:color w:val="auto"/>
          <w:sz w:val="21"/>
          <w:szCs w:val="21"/>
        </w:rPr>
        <w:t xml:space="preserve"> </w:t>
      </w:r>
      <w:r>
        <w:rPr>
          <w:rFonts w:hint="eastAsia" w:ascii="宋体" w:hAnsi="宋体" w:cs="宋体"/>
          <w:bCs/>
          <w:color w:val="auto"/>
          <w:sz w:val="21"/>
          <w:szCs w:val="20"/>
          <w:u w:val="single"/>
        </w:rPr>
        <w:t xml:space="preserve">                                                                                      </w:t>
      </w:r>
    </w:p>
    <w:p w14:paraId="4D52BFBA">
      <w:pPr>
        <w:spacing w:line="400" w:lineRule="exact"/>
        <w:ind w:left="29" w:leftChars="12" w:firstLine="413" w:firstLineChars="197"/>
        <w:rPr>
          <w:rFonts w:ascii="宋体" w:hAnsi="宋体" w:cs="宋体"/>
          <w:color w:val="auto"/>
          <w:sz w:val="21"/>
          <w:szCs w:val="21"/>
        </w:rPr>
      </w:pPr>
      <w:r>
        <w:rPr>
          <w:rFonts w:hint="eastAsia" w:ascii="宋体" w:hAnsi="宋体" w:cs="宋体"/>
          <w:bCs/>
          <w:color w:val="auto"/>
          <w:sz w:val="21"/>
          <w:szCs w:val="20"/>
          <w:u w:val="single"/>
        </w:rPr>
        <w:t xml:space="preserve">                                                                                        </w:t>
      </w:r>
    </w:p>
    <w:p w14:paraId="7A920E3F">
      <w:pPr>
        <w:spacing w:line="400" w:lineRule="exact"/>
        <w:ind w:firstLine="420"/>
        <w:rPr>
          <w:rFonts w:ascii="宋体" w:hAnsi="宋体" w:cs="宋体"/>
          <w:bCs/>
          <w:color w:val="auto"/>
          <w:sz w:val="21"/>
          <w:szCs w:val="20"/>
          <w:u w:val="single"/>
        </w:rPr>
      </w:pPr>
      <w:r>
        <w:rPr>
          <w:rFonts w:hint="eastAsia" w:ascii="宋体" w:hAnsi="宋体" w:cs="宋体"/>
          <w:bCs/>
          <w:color w:val="auto"/>
          <w:sz w:val="21"/>
          <w:szCs w:val="20"/>
        </w:rPr>
        <w:t>法律依据：</w:t>
      </w:r>
      <w:r>
        <w:rPr>
          <w:rFonts w:hint="eastAsia" w:ascii="宋体" w:hAnsi="宋体" w:cs="宋体"/>
          <w:color w:val="auto"/>
          <w:sz w:val="21"/>
          <w:szCs w:val="21"/>
        </w:rPr>
        <w:t xml:space="preserve"> </w:t>
      </w:r>
      <w:r>
        <w:rPr>
          <w:rFonts w:hint="eastAsia" w:ascii="宋体" w:hAnsi="宋体" w:cs="宋体"/>
          <w:bCs/>
          <w:color w:val="auto"/>
          <w:sz w:val="21"/>
          <w:szCs w:val="20"/>
          <w:u w:val="single"/>
        </w:rPr>
        <w:t xml:space="preserve">                                                                                      </w:t>
      </w:r>
    </w:p>
    <w:p w14:paraId="50397242">
      <w:pPr>
        <w:spacing w:line="400" w:lineRule="exact"/>
        <w:ind w:left="29" w:leftChars="12" w:firstLine="308" w:firstLineChars="147"/>
        <w:rPr>
          <w:rFonts w:ascii="宋体" w:hAnsi="宋体" w:cs="宋体"/>
          <w:bCs/>
          <w:color w:val="auto"/>
          <w:sz w:val="21"/>
          <w:szCs w:val="20"/>
          <w:u w:val="single"/>
        </w:rPr>
      </w:pPr>
      <w:r>
        <w:rPr>
          <w:rFonts w:hint="eastAsia" w:ascii="宋体" w:hAnsi="宋体" w:cs="宋体"/>
          <w:bCs/>
          <w:color w:val="auto"/>
          <w:sz w:val="21"/>
          <w:szCs w:val="20"/>
        </w:rPr>
        <w:t xml:space="preserve"> </w:t>
      </w:r>
      <w:r>
        <w:rPr>
          <w:rFonts w:hint="eastAsia" w:ascii="宋体" w:hAnsi="宋体" w:cs="宋体"/>
          <w:bCs/>
          <w:color w:val="auto"/>
          <w:sz w:val="21"/>
          <w:szCs w:val="20"/>
          <w:u w:val="single"/>
        </w:rPr>
        <w:t xml:space="preserve">                                                                                        </w:t>
      </w:r>
    </w:p>
    <w:p w14:paraId="46E1330E">
      <w:pPr>
        <w:spacing w:line="400" w:lineRule="exact"/>
        <w:ind w:left="29" w:leftChars="12" w:firstLine="413" w:firstLineChars="197"/>
        <w:rPr>
          <w:rFonts w:ascii="宋体" w:hAnsi="宋体" w:cs="宋体"/>
          <w:bCs/>
          <w:color w:val="auto"/>
          <w:sz w:val="21"/>
          <w:szCs w:val="20"/>
        </w:rPr>
      </w:pPr>
      <w:r>
        <w:rPr>
          <w:rFonts w:hint="eastAsia" w:ascii="宋体" w:hAnsi="宋体" w:cs="宋体"/>
          <w:color w:val="auto"/>
          <w:sz w:val="21"/>
          <w:szCs w:val="21"/>
        </w:rPr>
        <w:t xml:space="preserve">投诉事项2  </w:t>
      </w:r>
      <w:r>
        <w:rPr>
          <w:rFonts w:hint="eastAsia" w:ascii="宋体" w:hAnsi="宋体" w:cs="宋体"/>
          <w:bCs/>
          <w:color w:val="auto"/>
          <w:sz w:val="21"/>
          <w:szCs w:val="20"/>
        </w:rPr>
        <w:t xml:space="preserve">   </w:t>
      </w:r>
    </w:p>
    <w:p w14:paraId="48707B33">
      <w:pPr>
        <w:spacing w:line="400" w:lineRule="exact"/>
        <w:ind w:left="29" w:leftChars="12" w:firstLine="413" w:firstLineChars="197"/>
        <w:rPr>
          <w:rFonts w:ascii="宋体" w:hAnsi="宋体" w:cs="宋体"/>
          <w:bCs/>
          <w:color w:val="auto"/>
          <w:sz w:val="21"/>
          <w:szCs w:val="20"/>
        </w:rPr>
      </w:pPr>
      <w:r>
        <w:rPr>
          <w:rFonts w:hint="eastAsia" w:ascii="宋体" w:hAnsi="宋体" w:cs="宋体"/>
          <w:bCs/>
          <w:color w:val="auto"/>
          <w:sz w:val="21"/>
          <w:szCs w:val="20"/>
        </w:rPr>
        <w:t>……</w:t>
      </w:r>
    </w:p>
    <w:p w14:paraId="1E332893">
      <w:pPr>
        <w:spacing w:line="400" w:lineRule="exact"/>
        <w:ind w:left="29" w:leftChars="12" w:firstLine="413" w:firstLineChars="196"/>
        <w:rPr>
          <w:rFonts w:ascii="宋体" w:hAnsi="宋体" w:cs="宋体"/>
          <w:b/>
          <w:color w:val="auto"/>
          <w:sz w:val="21"/>
          <w:szCs w:val="21"/>
        </w:rPr>
      </w:pPr>
      <w:r>
        <w:rPr>
          <w:rFonts w:hint="eastAsia" w:ascii="宋体" w:hAnsi="宋体" w:cs="宋体"/>
          <w:b/>
          <w:color w:val="auto"/>
          <w:sz w:val="21"/>
          <w:szCs w:val="21"/>
        </w:rPr>
        <w:t>五、与投诉事项相关的投诉请求：</w:t>
      </w:r>
    </w:p>
    <w:p w14:paraId="2BA84919">
      <w:pPr>
        <w:spacing w:line="400" w:lineRule="exact"/>
        <w:ind w:left="29" w:leftChars="12" w:firstLine="413" w:firstLineChars="197"/>
        <w:rPr>
          <w:rFonts w:ascii="宋体" w:hAnsi="宋体" w:cs="宋体"/>
          <w:color w:val="auto"/>
          <w:sz w:val="21"/>
          <w:szCs w:val="21"/>
        </w:rPr>
      </w:pPr>
      <w:r>
        <w:rPr>
          <w:rFonts w:hint="eastAsia" w:ascii="宋体" w:hAnsi="宋体" w:cs="宋体"/>
          <w:color w:val="auto"/>
          <w:sz w:val="21"/>
          <w:szCs w:val="21"/>
        </w:rPr>
        <w:t>请求：</w:t>
      </w:r>
      <w:r>
        <w:rPr>
          <w:rFonts w:hint="eastAsia" w:ascii="宋体" w:hAnsi="宋体" w:cs="宋体"/>
          <w:bCs/>
          <w:color w:val="auto"/>
          <w:sz w:val="21"/>
          <w:szCs w:val="20"/>
          <w:u w:val="single"/>
        </w:rPr>
        <w:t xml:space="preserve">                                                                                 </w:t>
      </w:r>
    </w:p>
    <w:p w14:paraId="720918AC">
      <w:pPr>
        <w:spacing w:line="400" w:lineRule="exact"/>
        <w:ind w:left="29" w:leftChars="12" w:firstLine="308" w:firstLineChars="147"/>
        <w:rPr>
          <w:rFonts w:ascii="宋体" w:hAnsi="宋体" w:cs="宋体"/>
          <w:color w:val="auto"/>
          <w:sz w:val="21"/>
          <w:szCs w:val="21"/>
        </w:rPr>
      </w:pPr>
    </w:p>
    <w:p w14:paraId="62048175">
      <w:pPr>
        <w:spacing w:line="400" w:lineRule="exact"/>
        <w:ind w:left="29" w:leftChars="12" w:firstLine="413" w:firstLineChars="197"/>
        <w:rPr>
          <w:rFonts w:ascii="宋体" w:hAnsi="宋体" w:cs="宋体"/>
          <w:color w:val="auto"/>
          <w:sz w:val="21"/>
          <w:szCs w:val="21"/>
        </w:rPr>
      </w:pPr>
      <w:r>
        <w:rPr>
          <w:rFonts w:hint="eastAsia" w:ascii="宋体" w:hAnsi="宋体" w:cs="宋体"/>
          <w:color w:val="auto"/>
          <w:sz w:val="21"/>
          <w:szCs w:val="21"/>
        </w:rPr>
        <w:t>签字（签章）：                                       公章：</w:t>
      </w:r>
    </w:p>
    <w:p w14:paraId="61E752D3">
      <w:pPr>
        <w:spacing w:line="400" w:lineRule="exact"/>
        <w:ind w:left="29" w:leftChars="12" w:firstLine="308" w:firstLineChars="147"/>
        <w:rPr>
          <w:rFonts w:ascii="宋体" w:hAnsi="宋体" w:cs="宋体"/>
          <w:color w:val="auto"/>
          <w:sz w:val="21"/>
          <w:szCs w:val="21"/>
        </w:rPr>
      </w:pPr>
    </w:p>
    <w:p w14:paraId="02614305">
      <w:pPr>
        <w:spacing w:line="400" w:lineRule="exact"/>
        <w:ind w:left="29" w:leftChars="12" w:firstLine="413" w:firstLineChars="197"/>
        <w:rPr>
          <w:rFonts w:ascii="宋体" w:hAnsi="宋体" w:cs="宋体"/>
          <w:color w:val="auto"/>
          <w:sz w:val="21"/>
          <w:szCs w:val="21"/>
        </w:rPr>
      </w:pPr>
      <w:r>
        <w:rPr>
          <w:rFonts w:hint="eastAsia" w:ascii="宋体" w:hAnsi="宋体" w:cs="宋体"/>
          <w:color w:val="auto"/>
          <w:sz w:val="21"/>
          <w:szCs w:val="21"/>
        </w:rPr>
        <w:t>日期：</w:t>
      </w:r>
    </w:p>
    <w:p w14:paraId="6854CC8A">
      <w:pPr>
        <w:spacing w:line="360" w:lineRule="exact"/>
        <w:ind w:left="29" w:leftChars="12" w:firstLine="413" w:firstLineChars="197"/>
        <w:rPr>
          <w:rFonts w:ascii="宋体" w:hAnsi="宋体" w:cs="宋体"/>
          <w:color w:val="auto"/>
          <w:sz w:val="21"/>
          <w:szCs w:val="21"/>
        </w:rPr>
      </w:pPr>
      <w:r>
        <w:rPr>
          <w:rFonts w:hint="eastAsia" w:ascii="宋体" w:hAnsi="宋体" w:cs="宋体"/>
          <w:bCs/>
          <w:color w:val="auto"/>
          <w:sz w:val="21"/>
          <w:szCs w:val="20"/>
        </w:rPr>
        <w:t xml:space="preserve">                                                                                 </w:t>
      </w:r>
    </w:p>
    <w:p w14:paraId="1837AD0B">
      <w:pPr>
        <w:snapToGrid w:val="0"/>
        <w:spacing w:line="340" w:lineRule="exact"/>
        <w:ind w:firstLine="0" w:firstLineChars="0"/>
        <w:rPr>
          <w:rFonts w:ascii="宋体" w:hAnsi="宋体" w:cs="宋体"/>
          <w:b/>
          <w:color w:val="auto"/>
          <w:sz w:val="21"/>
          <w:szCs w:val="21"/>
        </w:rPr>
      </w:pPr>
    </w:p>
    <w:p w14:paraId="2AF6407C">
      <w:pPr>
        <w:spacing w:line="340" w:lineRule="exact"/>
        <w:ind w:left="29" w:leftChars="12" w:firstLine="310" w:firstLineChars="147"/>
        <w:rPr>
          <w:rFonts w:ascii="宋体" w:hAnsi="宋体" w:cs="宋体"/>
          <w:b/>
          <w:color w:val="auto"/>
          <w:sz w:val="21"/>
          <w:szCs w:val="21"/>
        </w:rPr>
      </w:pPr>
      <w:r>
        <w:rPr>
          <w:rFonts w:hint="eastAsia" w:ascii="宋体" w:hAnsi="宋体" w:cs="宋体"/>
          <w:b/>
          <w:color w:val="auto"/>
          <w:sz w:val="21"/>
          <w:szCs w:val="21"/>
        </w:rPr>
        <w:t>说明：</w:t>
      </w:r>
    </w:p>
    <w:p w14:paraId="4414A572">
      <w:pPr>
        <w:spacing w:line="340" w:lineRule="exact"/>
        <w:ind w:left="29" w:leftChars="12" w:firstLine="310" w:firstLineChars="147"/>
        <w:rPr>
          <w:rFonts w:ascii="宋体" w:hAnsi="宋体" w:cs="宋体"/>
          <w:b/>
          <w:color w:val="auto"/>
          <w:sz w:val="21"/>
          <w:szCs w:val="21"/>
        </w:rPr>
      </w:pPr>
      <w:r>
        <w:rPr>
          <w:rFonts w:hint="eastAsia" w:ascii="宋体" w:hAnsi="宋体" w:cs="宋体"/>
          <w:b/>
          <w:color w:val="auto"/>
          <w:sz w:val="21"/>
          <w:szCs w:val="21"/>
        </w:rPr>
        <w:t>1.投诉人提起投诉时，应当提交投诉书和必要的证明材料，并按照被投诉人和与投诉事项有关的供应商数量提供投诉书副本。</w:t>
      </w:r>
    </w:p>
    <w:p w14:paraId="671BDC6E">
      <w:pPr>
        <w:spacing w:line="340" w:lineRule="exact"/>
        <w:ind w:left="29" w:leftChars="12" w:firstLine="310" w:firstLineChars="147"/>
        <w:rPr>
          <w:rFonts w:ascii="宋体" w:hAnsi="宋体"/>
          <w:b/>
          <w:color w:val="auto"/>
          <w:sz w:val="21"/>
          <w:szCs w:val="20"/>
        </w:rPr>
      </w:pPr>
      <w:r>
        <w:rPr>
          <w:rFonts w:hint="eastAsia" w:ascii="宋体" w:hAnsi="宋体" w:cs="宋体"/>
          <w:b/>
          <w:color w:val="auto"/>
          <w:sz w:val="21"/>
          <w:szCs w:val="21"/>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32E455E2">
      <w:pPr>
        <w:spacing w:line="340" w:lineRule="exact"/>
        <w:ind w:left="29" w:leftChars="12" w:firstLine="310" w:firstLineChars="147"/>
        <w:rPr>
          <w:rFonts w:ascii="宋体" w:hAnsi="宋体" w:cs="宋体"/>
          <w:b/>
          <w:color w:val="auto"/>
          <w:sz w:val="21"/>
          <w:szCs w:val="21"/>
        </w:rPr>
      </w:pPr>
      <w:r>
        <w:rPr>
          <w:rFonts w:hint="eastAsia" w:ascii="宋体" w:hAnsi="宋体" w:cs="宋体"/>
          <w:b/>
          <w:color w:val="auto"/>
          <w:sz w:val="21"/>
          <w:szCs w:val="21"/>
        </w:rPr>
        <w:t>3.投诉书应简要列明质疑事项，质疑函、质疑答复等作为附件材料提供。</w:t>
      </w:r>
    </w:p>
    <w:p w14:paraId="7CBF847B">
      <w:pPr>
        <w:spacing w:line="340" w:lineRule="exact"/>
        <w:ind w:left="29" w:leftChars="12" w:firstLine="310" w:firstLineChars="147"/>
        <w:rPr>
          <w:rFonts w:ascii="宋体" w:hAnsi="宋体" w:cs="宋体"/>
          <w:b/>
          <w:color w:val="auto"/>
          <w:sz w:val="21"/>
          <w:szCs w:val="21"/>
        </w:rPr>
      </w:pPr>
      <w:r>
        <w:rPr>
          <w:rFonts w:hint="eastAsia" w:ascii="宋体" w:hAnsi="宋体" w:cs="宋体"/>
          <w:b/>
          <w:color w:val="auto"/>
          <w:sz w:val="21"/>
          <w:szCs w:val="21"/>
        </w:rPr>
        <w:t>4.投诉书的投诉事项应具体、明确，并有必要的事实依据和法律依据。</w:t>
      </w:r>
    </w:p>
    <w:p w14:paraId="5A4A6A87">
      <w:pPr>
        <w:spacing w:line="340" w:lineRule="exact"/>
        <w:ind w:left="29" w:leftChars="12" w:firstLine="310" w:firstLineChars="147"/>
        <w:rPr>
          <w:rFonts w:ascii="宋体" w:hAnsi="宋体" w:cs="宋体"/>
          <w:b/>
          <w:color w:val="auto"/>
          <w:sz w:val="21"/>
          <w:szCs w:val="21"/>
        </w:rPr>
      </w:pPr>
      <w:r>
        <w:rPr>
          <w:rFonts w:hint="eastAsia" w:ascii="宋体" w:hAnsi="宋体" w:cs="宋体"/>
          <w:b/>
          <w:color w:val="auto"/>
          <w:sz w:val="21"/>
          <w:szCs w:val="21"/>
        </w:rPr>
        <w:t>5.投诉书的投诉请求应与投诉事项相关。</w:t>
      </w:r>
    </w:p>
    <w:p w14:paraId="73E5A304">
      <w:pPr>
        <w:spacing w:line="340" w:lineRule="exact"/>
        <w:ind w:left="29" w:leftChars="12" w:firstLine="310" w:firstLineChars="147"/>
        <w:rPr>
          <w:rFonts w:ascii="宋体" w:hAnsi="宋体" w:cs="宋体"/>
          <w:b/>
          <w:color w:val="auto"/>
          <w:sz w:val="21"/>
          <w:szCs w:val="21"/>
        </w:rPr>
      </w:pPr>
      <w:r>
        <w:rPr>
          <w:rFonts w:hint="eastAsia" w:ascii="宋体" w:hAnsi="宋体" w:cs="宋体"/>
          <w:b/>
          <w:color w:val="auto"/>
          <w:sz w:val="21"/>
          <w:szCs w:val="21"/>
        </w:rPr>
        <w:t>6.投诉人为自然人的，投诉书应由本人签字；投诉人为法人或者其他组织的，投诉书应由法定代表人、主要负责人，或者其授权代表签字或者盖章，并加盖公章。</w:t>
      </w:r>
    </w:p>
    <w:p w14:paraId="4BABD8D2">
      <w:pPr>
        <w:spacing w:line="340" w:lineRule="exact"/>
        <w:ind w:left="29" w:leftChars="12" w:firstLine="310" w:firstLineChars="147"/>
        <w:rPr>
          <w:rFonts w:ascii="宋体" w:hAnsi="宋体" w:cs="宋体"/>
          <w:b/>
          <w:color w:val="auto"/>
          <w:kern w:val="0"/>
          <w:sz w:val="21"/>
          <w:szCs w:val="21"/>
        </w:rPr>
      </w:pPr>
    </w:p>
    <w:p w14:paraId="1AA9E09C">
      <w:pPr>
        <w:spacing w:line="340" w:lineRule="exact"/>
        <w:ind w:left="29" w:leftChars="12" w:firstLine="310" w:firstLineChars="147"/>
        <w:rPr>
          <w:rFonts w:ascii="宋体" w:hAnsi="宋体"/>
          <w:b/>
          <w:color w:val="auto"/>
          <w:kern w:val="0"/>
          <w:sz w:val="21"/>
          <w:szCs w:val="21"/>
        </w:rPr>
      </w:pPr>
    </w:p>
    <w:p w14:paraId="021A7EDE">
      <w:pPr>
        <w:tabs>
          <w:tab w:val="center" w:pos="4410"/>
          <w:tab w:val="left" w:pos="6735"/>
        </w:tabs>
        <w:spacing w:line="480" w:lineRule="auto"/>
        <w:ind w:firstLine="0" w:firstLineChars="0"/>
        <w:jc w:val="center"/>
        <w:rPr>
          <w:rFonts w:ascii="宋体" w:hAnsi="宋体"/>
          <w:b/>
          <w:color w:val="auto"/>
          <w:kern w:val="0"/>
          <w:sz w:val="32"/>
          <w:szCs w:val="32"/>
        </w:rPr>
      </w:pPr>
    </w:p>
    <w:p w14:paraId="4D81B4FC">
      <w:pPr>
        <w:tabs>
          <w:tab w:val="center" w:pos="4410"/>
          <w:tab w:val="left" w:pos="6735"/>
        </w:tabs>
        <w:spacing w:line="480" w:lineRule="auto"/>
        <w:ind w:firstLine="0" w:firstLineChars="0"/>
        <w:jc w:val="center"/>
        <w:rPr>
          <w:rFonts w:ascii="宋体" w:hAnsi="宋体"/>
          <w:b/>
          <w:color w:val="auto"/>
          <w:kern w:val="0"/>
          <w:sz w:val="32"/>
          <w:szCs w:val="32"/>
        </w:rPr>
      </w:pPr>
    </w:p>
    <w:p w14:paraId="0408F315">
      <w:pPr>
        <w:tabs>
          <w:tab w:val="center" w:pos="4410"/>
          <w:tab w:val="left" w:pos="6735"/>
        </w:tabs>
        <w:spacing w:line="480" w:lineRule="auto"/>
        <w:ind w:firstLine="0" w:firstLineChars="0"/>
        <w:jc w:val="center"/>
        <w:rPr>
          <w:rFonts w:ascii="宋体" w:hAnsi="宋体"/>
          <w:b/>
          <w:color w:val="auto"/>
          <w:kern w:val="0"/>
          <w:sz w:val="32"/>
          <w:szCs w:val="32"/>
        </w:rPr>
      </w:pPr>
    </w:p>
    <w:p w14:paraId="66621457">
      <w:pPr>
        <w:tabs>
          <w:tab w:val="center" w:pos="4410"/>
          <w:tab w:val="left" w:pos="6735"/>
        </w:tabs>
        <w:spacing w:line="480" w:lineRule="auto"/>
        <w:ind w:firstLine="0" w:firstLineChars="0"/>
        <w:jc w:val="center"/>
        <w:rPr>
          <w:rFonts w:ascii="宋体" w:hAnsi="宋体"/>
          <w:b/>
          <w:color w:val="auto"/>
          <w:kern w:val="0"/>
          <w:sz w:val="32"/>
          <w:szCs w:val="32"/>
        </w:rPr>
      </w:pPr>
    </w:p>
    <w:p w14:paraId="5BB331C9">
      <w:pPr>
        <w:pStyle w:val="18"/>
        <w:rPr>
          <w:color w:val="auto"/>
        </w:rPr>
      </w:pPr>
    </w:p>
    <w:p w14:paraId="0489C03E">
      <w:pPr>
        <w:spacing w:line="240" w:lineRule="auto"/>
        <w:ind w:firstLine="0" w:firstLineChars="0"/>
        <w:rPr>
          <w:color w:val="auto"/>
          <w:sz w:val="21"/>
          <w:szCs w:val="24"/>
        </w:rPr>
      </w:pPr>
    </w:p>
    <w:p w14:paraId="33A0C44B">
      <w:pPr>
        <w:snapToGrid w:val="0"/>
        <w:spacing w:line="340" w:lineRule="exact"/>
        <w:ind w:firstLine="0" w:firstLineChars="0"/>
        <w:rPr>
          <w:rFonts w:ascii="宋体" w:hAnsi="宋体" w:cs="宋体"/>
          <w:b/>
          <w:color w:val="auto"/>
          <w:szCs w:val="24"/>
        </w:rPr>
      </w:pPr>
    </w:p>
    <w:p w14:paraId="39974CCF">
      <w:pPr>
        <w:snapToGrid w:val="0"/>
        <w:spacing w:line="340" w:lineRule="exact"/>
        <w:ind w:firstLine="0" w:firstLineChars="0"/>
        <w:rPr>
          <w:rFonts w:ascii="宋体" w:hAnsi="宋体" w:cs="宋体"/>
          <w:b/>
          <w:color w:val="auto"/>
          <w:szCs w:val="24"/>
        </w:rPr>
      </w:pPr>
      <w:r>
        <w:rPr>
          <w:rFonts w:hint="eastAsia" w:ascii="宋体" w:hAnsi="宋体" w:cs="宋体"/>
          <w:b/>
          <w:color w:val="auto"/>
          <w:szCs w:val="24"/>
        </w:rPr>
        <w:t>附表3：</w:t>
      </w:r>
    </w:p>
    <w:p w14:paraId="7C6A79B0">
      <w:pPr>
        <w:spacing w:line="460" w:lineRule="exact"/>
        <w:ind w:firstLine="0" w:firstLineChars="0"/>
        <w:jc w:val="center"/>
        <w:rPr>
          <w:rFonts w:ascii="宋体" w:hAnsi="宋体" w:cs="宋体"/>
          <w:color w:val="auto"/>
          <w:sz w:val="44"/>
          <w:szCs w:val="24"/>
        </w:rPr>
      </w:pPr>
    </w:p>
    <w:p w14:paraId="1BCB42A3">
      <w:pPr>
        <w:spacing w:line="460" w:lineRule="exact"/>
        <w:ind w:firstLine="0" w:firstLineChars="0"/>
        <w:jc w:val="center"/>
        <w:rPr>
          <w:rFonts w:ascii="宋体" w:hAnsi="宋体" w:cs="宋体"/>
          <w:color w:val="auto"/>
          <w:sz w:val="44"/>
          <w:szCs w:val="24"/>
        </w:rPr>
      </w:pPr>
      <w:r>
        <w:rPr>
          <w:rFonts w:hint="eastAsia" w:ascii="宋体" w:hAnsi="宋体" w:cs="宋体"/>
          <w:color w:val="auto"/>
          <w:sz w:val="44"/>
          <w:szCs w:val="24"/>
        </w:rPr>
        <w:t>政府采购项目合同验收书（格式）</w:t>
      </w:r>
    </w:p>
    <w:p w14:paraId="5FC817B1">
      <w:pPr>
        <w:widowControl/>
        <w:spacing w:line="600" w:lineRule="atLeast"/>
        <w:ind w:firstLine="0" w:firstLineChars="0"/>
        <w:jc w:val="center"/>
        <w:rPr>
          <w:rFonts w:ascii="Arial Unicode MS" w:hAnsi="仿宋" w:eastAsia="Arial Unicode MS"/>
          <w:color w:val="auto"/>
          <w:kern w:val="0"/>
          <w:sz w:val="36"/>
          <w:szCs w:val="36"/>
        </w:rPr>
      </w:pPr>
    </w:p>
    <w:p w14:paraId="1A41CF26">
      <w:pPr>
        <w:widowControl/>
        <w:spacing w:line="460" w:lineRule="exact"/>
        <w:ind w:firstLine="482" w:firstLineChars="0"/>
        <w:jc w:val="left"/>
        <w:rPr>
          <w:rFonts w:ascii="宋体" w:hAnsi="宋体"/>
          <w:color w:val="auto"/>
          <w:kern w:val="0"/>
          <w:sz w:val="30"/>
          <w:szCs w:val="30"/>
        </w:rPr>
      </w:pPr>
      <w:r>
        <w:rPr>
          <w:rFonts w:hint="eastAsia" w:ascii="宋体" w:hAnsi="宋体" w:cs="仿宋"/>
          <w:color w:val="auto"/>
          <w:kern w:val="0"/>
          <w:szCs w:val="24"/>
        </w:rPr>
        <w:t>根据政府采购项目（</w:t>
      </w:r>
      <w:r>
        <w:rPr>
          <w:rFonts w:hint="eastAsia" w:ascii="宋体" w:hAnsi="宋体" w:cs="仿宋"/>
          <w:color w:val="auto"/>
          <w:kern w:val="0"/>
          <w:szCs w:val="24"/>
          <w:u w:val="single"/>
        </w:rPr>
        <w:t>采购合同编号：</w:t>
      </w:r>
      <w:r>
        <w:rPr>
          <w:rFonts w:ascii="宋体" w:hAnsi="宋体"/>
          <w:color w:val="auto"/>
          <w:kern w:val="0"/>
          <w:szCs w:val="24"/>
          <w:u w:val="single"/>
        </w:rPr>
        <w:softHyphen/>
      </w:r>
      <w:r>
        <w:rPr>
          <w:rFonts w:ascii="宋体" w:hAnsi="宋体"/>
          <w:color w:val="auto"/>
          <w:kern w:val="0"/>
          <w:szCs w:val="24"/>
          <w:u w:val="single"/>
        </w:rPr>
        <w:t>   </w:t>
      </w:r>
      <w:r>
        <w:rPr>
          <w:rFonts w:hint="eastAsia" w:ascii="宋体" w:hAnsi="宋体" w:cs="仿宋"/>
          <w:color w:val="auto"/>
          <w:kern w:val="0"/>
          <w:szCs w:val="24"/>
        </w:rPr>
        <w:t>）的约定，采购人对（</w:t>
      </w:r>
      <w:r>
        <w:rPr>
          <w:rFonts w:ascii="宋体" w:hAnsi="宋体"/>
          <w:color w:val="auto"/>
          <w:kern w:val="0"/>
          <w:szCs w:val="24"/>
          <w:u w:val="single"/>
        </w:rPr>
        <w:t> </w:t>
      </w:r>
      <w:r>
        <w:rPr>
          <w:rFonts w:hint="eastAsia" w:ascii="宋体" w:hAnsi="宋体" w:cs="仿宋"/>
          <w:color w:val="auto"/>
          <w:kern w:val="0"/>
          <w:szCs w:val="24"/>
          <w:u w:val="single"/>
        </w:rPr>
        <w:t>项目名称</w:t>
      </w:r>
      <w:r>
        <w:rPr>
          <w:rFonts w:ascii="宋体" w:hAnsi="宋体"/>
          <w:color w:val="auto"/>
          <w:kern w:val="0"/>
          <w:szCs w:val="24"/>
          <w:u w:val="single"/>
        </w:rPr>
        <w:t>   </w:t>
      </w:r>
      <w:r>
        <w:rPr>
          <w:rFonts w:hint="eastAsia" w:ascii="宋体" w:hAnsi="宋体" w:cs="仿宋"/>
          <w:color w:val="auto"/>
          <w:kern w:val="0"/>
          <w:szCs w:val="24"/>
        </w:rPr>
        <w:t>）政府采购项目成交供应商（</w:t>
      </w:r>
      <w:r>
        <w:rPr>
          <w:rFonts w:ascii="宋体" w:hAnsi="宋体"/>
          <w:color w:val="auto"/>
          <w:kern w:val="0"/>
          <w:szCs w:val="24"/>
          <w:u w:val="single"/>
        </w:rPr>
        <w:t>      </w:t>
      </w:r>
      <w:r>
        <w:rPr>
          <w:rFonts w:hint="eastAsia" w:ascii="宋体" w:hAnsi="宋体" w:cs="仿宋"/>
          <w:color w:val="auto"/>
          <w:kern w:val="0"/>
          <w:szCs w:val="24"/>
          <w:u w:val="single"/>
        </w:rPr>
        <w:t>公司名称</w:t>
      </w:r>
      <w:r>
        <w:rPr>
          <w:rFonts w:ascii="宋体" w:hAnsi="宋体"/>
          <w:color w:val="auto"/>
          <w:kern w:val="0"/>
          <w:szCs w:val="24"/>
          <w:u w:val="single"/>
        </w:rPr>
        <w:t>         </w:t>
      </w:r>
      <w:r>
        <w:rPr>
          <w:rFonts w:hint="eastAsia" w:ascii="宋体" w:hAnsi="宋体" w:cs="仿宋"/>
          <w:color w:val="auto"/>
          <w:kern w:val="0"/>
          <w:szCs w:val="24"/>
        </w:rPr>
        <w:t>）提供的服务进行了验收，验收情况如下：</w:t>
      </w:r>
    </w:p>
    <w:tbl>
      <w:tblPr>
        <w:tblStyle w:val="47"/>
        <w:tblW w:w="96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527"/>
        <w:gridCol w:w="2294"/>
        <w:gridCol w:w="946"/>
        <w:gridCol w:w="2495"/>
        <w:gridCol w:w="205"/>
        <w:gridCol w:w="793"/>
        <w:gridCol w:w="1367"/>
      </w:tblGrid>
      <w:tr w14:paraId="12EDA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3821" w:type="dxa"/>
            <w:gridSpan w:val="2"/>
            <w:vAlign w:val="center"/>
          </w:tcPr>
          <w:p w14:paraId="69B4A338">
            <w:pPr>
              <w:widowControl/>
              <w:spacing w:line="320" w:lineRule="atLeast"/>
              <w:ind w:firstLine="5" w:firstLineChars="0"/>
              <w:jc w:val="center"/>
              <w:rPr>
                <w:rFonts w:ascii="宋体"/>
                <w:color w:val="auto"/>
                <w:kern w:val="0"/>
                <w:sz w:val="21"/>
                <w:szCs w:val="24"/>
              </w:rPr>
            </w:pPr>
            <w:r>
              <w:rPr>
                <w:rFonts w:hint="eastAsia" w:ascii="宋体" w:hAnsi="宋体" w:cs="宋体"/>
                <w:color w:val="auto"/>
                <w:kern w:val="0"/>
                <w:sz w:val="21"/>
                <w:szCs w:val="24"/>
              </w:rPr>
              <w:t>验收方式：</w:t>
            </w:r>
          </w:p>
        </w:tc>
        <w:tc>
          <w:tcPr>
            <w:tcW w:w="5806" w:type="dxa"/>
            <w:gridSpan w:val="5"/>
            <w:vAlign w:val="center"/>
          </w:tcPr>
          <w:p w14:paraId="51E680F2">
            <w:pPr>
              <w:widowControl/>
              <w:spacing w:line="320" w:lineRule="atLeast"/>
              <w:ind w:firstLine="480" w:firstLineChars="0"/>
              <w:jc w:val="center"/>
              <w:rPr>
                <w:rFonts w:ascii="宋体"/>
                <w:color w:val="auto"/>
                <w:kern w:val="0"/>
                <w:sz w:val="21"/>
                <w:szCs w:val="24"/>
              </w:rPr>
            </w:pPr>
            <w:r>
              <w:rPr>
                <w:rFonts w:hint="eastAsia" w:ascii="宋体" w:cs="宋体"/>
                <w:color w:val="auto"/>
                <w:kern w:val="0"/>
                <w:sz w:val="21"/>
                <w:szCs w:val="24"/>
              </w:rPr>
              <w:t>□</w:t>
            </w:r>
            <w:r>
              <w:rPr>
                <w:rFonts w:hint="eastAsia" w:ascii="宋体" w:hAnsi="宋体" w:cs="宋体"/>
                <w:color w:val="auto"/>
                <w:kern w:val="0"/>
                <w:sz w:val="21"/>
                <w:szCs w:val="24"/>
              </w:rPr>
              <w:t>自行验收</w:t>
            </w:r>
            <w:r>
              <w:rPr>
                <w:rFonts w:ascii="宋体"/>
                <w:color w:val="auto"/>
                <w:kern w:val="0"/>
                <w:sz w:val="21"/>
                <w:szCs w:val="24"/>
              </w:rPr>
              <w:t>        </w:t>
            </w:r>
            <w:r>
              <w:rPr>
                <w:rFonts w:hint="eastAsia" w:ascii="宋体" w:cs="宋体"/>
                <w:color w:val="auto"/>
                <w:kern w:val="0"/>
                <w:sz w:val="21"/>
                <w:szCs w:val="24"/>
              </w:rPr>
              <w:t>□</w:t>
            </w:r>
            <w:r>
              <w:rPr>
                <w:rFonts w:hint="eastAsia" w:ascii="宋体" w:hAnsi="宋体" w:cs="宋体"/>
                <w:color w:val="auto"/>
                <w:kern w:val="0"/>
                <w:sz w:val="21"/>
                <w:szCs w:val="24"/>
              </w:rPr>
              <w:t>委托验收</w:t>
            </w:r>
          </w:p>
        </w:tc>
      </w:tr>
      <w:tr w14:paraId="57213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2" w:hRule="atLeast"/>
          <w:jc w:val="center"/>
        </w:trPr>
        <w:tc>
          <w:tcPr>
            <w:tcW w:w="1527" w:type="dxa"/>
            <w:vAlign w:val="center"/>
          </w:tcPr>
          <w:p w14:paraId="428A329C">
            <w:pPr>
              <w:widowControl/>
              <w:spacing w:line="320" w:lineRule="atLeast"/>
              <w:ind w:firstLine="2" w:firstLineChars="0"/>
              <w:jc w:val="center"/>
              <w:rPr>
                <w:rFonts w:ascii="宋体"/>
                <w:color w:val="auto"/>
                <w:kern w:val="0"/>
                <w:sz w:val="21"/>
                <w:szCs w:val="24"/>
              </w:rPr>
            </w:pPr>
            <w:r>
              <w:rPr>
                <w:rFonts w:hint="eastAsia" w:ascii="宋体" w:hAnsi="宋体" w:cs="宋体"/>
                <w:color w:val="auto"/>
                <w:kern w:val="0"/>
                <w:sz w:val="21"/>
                <w:szCs w:val="24"/>
              </w:rPr>
              <w:t>序号</w:t>
            </w:r>
          </w:p>
        </w:tc>
        <w:tc>
          <w:tcPr>
            <w:tcW w:w="2294" w:type="dxa"/>
            <w:vAlign w:val="center"/>
          </w:tcPr>
          <w:p w14:paraId="4AC46D5A">
            <w:pPr>
              <w:widowControl/>
              <w:spacing w:line="320" w:lineRule="atLeast"/>
              <w:ind w:firstLine="2" w:firstLineChars="0"/>
              <w:jc w:val="center"/>
              <w:rPr>
                <w:rFonts w:ascii="宋体"/>
                <w:color w:val="auto"/>
                <w:kern w:val="0"/>
                <w:sz w:val="21"/>
                <w:szCs w:val="24"/>
              </w:rPr>
            </w:pPr>
            <w:r>
              <w:rPr>
                <w:rFonts w:hint="eastAsia" w:ascii="宋体" w:hAnsi="宋体" w:cs="宋体"/>
                <w:color w:val="auto"/>
                <w:kern w:val="0"/>
                <w:sz w:val="21"/>
                <w:szCs w:val="24"/>
              </w:rPr>
              <w:t>名</w:t>
            </w:r>
            <w:r>
              <w:rPr>
                <w:rFonts w:ascii="宋体"/>
                <w:color w:val="auto"/>
                <w:kern w:val="0"/>
                <w:sz w:val="21"/>
                <w:szCs w:val="24"/>
              </w:rPr>
              <w:t> </w:t>
            </w:r>
            <w:r>
              <w:rPr>
                <w:rFonts w:hint="eastAsia" w:ascii="宋体" w:hAnsi="宋体" w:cs="宋体"/>
                <w:color w:val="auto"/>
                <w:kern w:val="0"/>
                <w:sz w:val="21"/>
                <w:szCs w:val="24"/>
              </w:rPr>
              <w:t>称</w:t>
            </w:r>
          </w:p>
        </w:tc>
        <w:tc>
          <w:tcPr>
            <w:tcW w:w="3441" w:type="dxa"/>
            <w:gridSpan w:val="2"/>
            <w:vAlign w:val="center"/>
          </w:tcPr>
          <w:p w14:paraId="6CA3F800">
            <w:pPr>
              <w:widowControl/>
              <w:spacing w:line="320" w:lineRule="atLeast"/>
              <w:ind w:firstLine="2" w:firstLineChars="0"/>
              <w:jc w:val="center"/>
              <w:rPr>
                <w:rFonts w:ascii="宋体"/>
                <w:color w:val="auto"/>
                <w:kern w:val="0"/>
                <w:sz w:val="21"/>
                <w:szCs w:val="24"/>
              </w:rPr>
            </w:pPr>
            <w:r>
              <w:rPr>
                <w:rFonts w:hint="eastAsia" w:ascii="宋体" w:hAnsi="宋体" w:cs="宋体"/>
                <w:color w:val="auto"/>
                <w:kern w:val="0"/>
                <w:sz w:val="21"/>
                <w:szCs w:val="24"/>
              </w:rPr>
              <w:t>服务内容、标准</w:t>
            </w:r>
          </w:p>
        </w:tc>
        <w:tc>
          <w:tcPr>
            <w:tcW w:w="998" w:type="dxa"/>
            <w:gridSpan w:val="2"/>
            <w:vAlign w:val="center"/>
          </w:tcPr>
          <w:p w14:paraId="696DFDD3">
            <w:pPr>
              <w:widowControl/>
              <w:spacing w:line="320" w:lineRule="atLeast"/>
              <w:ind w:firstLine="0" w:firstLineChars="0"/>
              <w:jc w:val="center"/>
              <w:rPr>
                <w:rFonts w:ascii="宋体"/>
                <w:color w:val="auto"/>
                <w:kern w:val="0"/>
                <w:sz w:val="21"/>
                <w:szCs w:val="24"/>
              </w:rPr>
            </w:pPr>
            <w:r>
              <w:rPr>
                <w:rFonts w:hint="eastAsia" w:ascii="宋体" w:hAnsi="宋体" w:cs="宋体"/>
                <w:color w:val="auto"/>
                <w:kern w:val="0"/>
                <w:sz w:val="21"/>
                <w:szCs w:val="24"/>
              </w:rPr>
              <w:t>数量</w:t>
            </w:r>
          </w:p>
        </w:tc>
        <w:tc>
          <w:tcPr>
            <w:tcW w:w="1367" w:type="dxa"/>
            <w:vAlign w:val="center"/>
          </w:tcPr>
          <w:p w14:paraId="3BAF8229">
            <w:pPr>
              <w:widowControl/>
              <w:spacing w:line="320" w:lineRule="atLeast"/>
              <w:ind w:firstLine="2" w:firstLineChars="0"/>
              <w:jc w:val="center"/>
              <w:rPr>
                <w:rFonts w:ascii="宋体"/>
                <w:color w:val="auto"/>
                <w:kern w:val="0"/>
                <w:sz w:val="21"/>
                <w:szCs w:val="24"/>
              </w:rPr>
            </w:pPr>
            <w:r>
              <w:rPr>
                <w:rFonts w:hint="eastAsia" w:ascii="宋体" w:hAnsi="宋体" w:cs="宋体"/>
                <w:color w:val="auto"/>
                <w:kern w:val="0"/>
                <w:sz w:val="21"/>
                <w:szCs w:val="24"/>
              </w:rPr>
              <w:t>金</w:t>
            </w:r>
            <w:r>
              <w:rPr>
                <w:rFonts w:ascii="宋体"/>
                <w:color w:val="auto"/>
                <w:kern w:val="0"/>
                <w:sz w:val="21"/>
                <w:szCs w:val="24"/>
              </w:rPr>
              <w:t> </w:t>
            </w:r>
            <w:r>
              <w:rPr>
                <w:rFonts w:hint="eastAsia" w:ascii="宋体" w:hAnsi="宋体" w:cs="宋体"/>
                <w:color w:val="auto"/>
                <w:kern w:val="0"/>
                <w:sz w:val="21"/>
                <w:szCs w:val="24"/>
              </w:rPr>
              <w:t>额</w:t>
            </w:r>
          </w:p>
        </w:tc>
      </w:tr>
      <w:tr w14:paraId="22215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1527" w:type="dxa"/>
            <w:vAlign w:val="center"/>
          </w:tcPr>
          <w:p w14:paraId="30707722">
            <w:pPr>
              <w:widowControl/>
              <w:spacing w:line="320" w:lineRule="atLeast"/>
              <w:ind w:firstLine="5" w:firstLineChars="0"/>
              <w:jc w:val="left"/>
              <w:rPr>
                <w:rFonts w:ascii="宋体"/>
                <w:color w:val="auto"/>
                <w:kern w:val="0"/>
                <w:sz w:val="21"/>
                <w:szCs w:val="24"/>
              </w:rPr>
            </w:pPr>
            <w:r>
              <w:rPr>
                <w:rFonts w:ascii="宋体"/>
                <w:color w:val="auto"/>
                <w:kern w:val="0"/>
                <w:sz w:val="21"/>
                <w:szCs w:val="24"/>
              </w:rPr>
              <w:t> </w:t>
            </w:r>
          </w:p>
        </w:tc>
        <w:tc>
          <w:tcPr>
            <w:tcW w:w="2294" w:type="dxa"/>
            <w:vAlign w:val="center"/>
          </w:tcPr>
          <w:p w14:paraId="65972B77">
            <w:pPr>
              <w:widowControl/>
              <w:spacing w:line="320" w:lineRule="atLeast"/>
              <w:ind w:firstLine="480" w:firstLineChars="0"/>
              <w:jc w:val="left"/>
              <w:rPr>
                <w:rFonts w:ascii="宋体"/>
                <w:color w:val="auto"/>
                <w:kern w:val="0"/>
                <w:sz w:val="21"/>
                <w:szCs w:val="24"/>
              </w:rPr>
            </w:pPr>
            <w:r>
              <w:rPr>
                <w:rFonts w:ascii="宋体"/>
                <w:color w:val="auto"/>
                <w:kern w:val="0"/>
                <w:sz w:val="21"/>
                <w:szCs w:val="24"/>
              </w:rPr>
              <w:t> </w:t>
            </w:r>
          </w:p>
        </w:tc>
        <w:tc>
          <w:tcPr>
            <w:tcW w:w="3441" w:type="dxa"/>
            <w:gridSpan w:val="2"/>
            <w:vAlign w:val="center"/>
          </w:tcPr>
          <w:p w14:paraId="736B6572">
            <w:pPr>
              <w:widowControl/>
              <w:spacing w:line="320" w:lineRule="atLeast"/>
              <w:ind w:firstLine="480" w:firstLineChars="0"/>
              <w:jc w:val="left"/>
              <w:rPr>
                <w:rFonts w:ascii="宋体"/>
                <w:color w:val="auto"/>
                <w:kern w:val="0"/>
                <w:sz w:val="21"/>
                <w:szCs w:val="24"/>
              </w:rPr>
            </w:pPr>
            <w:r>
              <w:rPr>
                <w:rFonts w:ascii="宋体"/>
                <w:color w:val="auto"/>
                <w:kern w:val="0"/>
                <w:sz w:val="21"/>
                <w:szCs w:val="24"/>
              </w:rPr>
              <w:t> </w:t>
            </w:r>
          </w:p>
        </w:tc>
        <w:tc>
          <w:tcPr>
            <w:tcW w:w="998" w:type="dxa"/>
            <w:gridSpan w:val="2"/>
            <w:vAlign w:val="center"/>
          </w:tcPr>
          <w:p w14:paraId="7A1FB1DC">
            <w:pPr>
              <w:widowControl/>
              <w:spacing w:line="320" w:lineRule="atLeast"/>
              <w:ind w:firstLine="480" w:firstLineChars="0"/>
              <w:jc w:val="left"/>
              <w:rPr>
                <w:rFonts w:ascii="宋体"/>
                <w:color w:val="auto"/>
                <w:kern w:val="0"/>
                <w:sz w:val="21"/>
                <w:szCs w:val="24"/>
              </w:rPr>
            </w:pPr>
            <w:r>
              <w:rPr>
                <w:rFonts w:ascii="宋体"/>
                <w:color w:val="auto"/>
                <w:kern w:val="0"/>
                <w:sz w:val="21"/>
                <w:szCs w:val="24"/>
              </w:rPr>
              <w:t> </w:t>
            </w:r>
          </w:p>
        </w:tc>
        <w:tc>
          <w:tcPr>
            <w:tcW w:w="1367" w:type="dxa"/>
            <w:vAlign w:val="center"/>
          </w:tcPr>
          <w:p w14:paraId="2CF7310B">
            <w:pPr>
              <w:widowControl/>
              <w:spacing w:line="320" w:lineRule="atLeast"/>
              <w:ind w:firstLine="480" w:firstLineChars="0"/>
              <w:jc w:val="left"/>
              <w:rPr>
                <w:rFonts w:ascii="宋体"/>
                <w:color w:val="auto"/>
                <w:kern w:val="0"/>
                <w:sz w:val="21"/>
                <w:szCs w:val="24"/>
              </w:rPr>
            </w:pPr>
            <w:r>
              <w:rPr>
                <w:rFonts w:ascii="宋体"/>
                <w:color w:val="auto"/>
                <w:kern w:val="0"/>
                <w:sz w:val="21"/>
                <w:szCs w:val="24"/>
              </w:rPr>
              <w:t> </w:t>
            </w:r>
          </w:p>
        </w:tc>
      </w:tr>
      <w:tr w14:paraId="7285C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1527" w:type="dxa"/>
            <w:vAlign w:val="center"/>
          </w:tcPr>
          <w:p w14:paraId="732E782B">
            <w:pPr>
              <w:widowControl/>
              <w:spacing w:line="320" w:lineRule="atLeast"/>
              <w:ind w:firstLine="480" w:firstLineChars="0"/>
              <w:jc w:val="left"/>
              <w:rPr>
                <w:rFonts w:ascii="宋体"/>
                <w:color w:val="auto"/>
                <w:kern w:val="0"/>
                <w:sz w:val="21"/>
                <w:szCs w:val="24"/>
              </w:rPr>
            </w:pPr>
            <w:r>
              <w:rPr>
                <w:rFonts w:ascii="宋体"/>
                <w:color w:val="auto"/>
                <w:kern w:val="0"/>
                <w:sz w:val="21"/>
                <w:szCs w:val="24"/>
              </w:rPr>
              <w:t> </w:t>
            </w:r>
          </w:p>
        </w:tc>
        <w:tc>
          <w:tcPr>
            <w:tcW w:w="2294" w:type="dxa"/>
            <w:vAlign w:val="center"/>
          </w:tcPr>
          <w:p w14:paraId="58C508C6">
            <w:pPr>
              <w:widowControl/>
              <w:spacing w:line="320" w:lineRule="atLeast"/>
              <w:ind w:firstLine="480" w:firstLineChars="0"/>
              <w:jc w:val="left"/>
              <w:rPr>
                <w:rFonts w:ascii="宋体"/>
                <w:color w:val="auto"/>
                <w:kern w:val="0"/>
                <w:sz w:val="21"/>
                <w:szCs w:val="24"/>
              </w:rPr>
            </w:pPr>
            <w:r>
              <w:rPr>
                <w:rFonts w:ascii="宋体"/>
                <w:color w:val="auto"/>
                <w:kern w:val="0"/>
                <w:sz w:val="21"/>
                <w:szCs w:val="24"/>
              </w:rPr>
              <w:t> </w:t>
            </w:r>
          </w:p>
        </w:tc>
        <w:tc>
          <w:tcPr>
            <w:tcW w:w="3441" w:type="dxa"/>
            <w:gridSpan w:val="2"/>
            <w:vAlign w:val="center"/>
          </w:tcPr>
          <w:p w14:paraId="19EE7736">
            <w:pPr>
              <w:widowControl/>
              <w:spacing w:line="320" w:lineRule="atLeast"/>
              <w:ind w:firstLine="480" w:firstLineChars="0"/>
              <w:jc w:val="left"/>
              <w:rPr>
                <w:rFonts w:ascii="宋体"/>
                <w:color w:val="auto"/>
                <w:kern w:val="0"/>
                <w:sz w:val="21"/>
                <w:szCs w:val="24"/>
              </w:rPr>
            </w:pPr>
            <w:r>
              <w:rPr>
                <w:rFonts w:ascii="宋体"/>
                <w:color w:val="auto"/>
                <w:kern w:val="0"/>
                <w:sz w:val="21"/>
                <w:szCs w:val="24"/>
              </w:rPr>
              <w:t> </w:t>
            </w:r>
          </w:p>
        </w:tc>
        <w:tc>
          <w:tcPr>
            <w:tcW w:w="998" w:type="dxa"/>
            <w:gridSpan w:val="2"/>
            <w:vAlign w:val="center"/>
          </w:tcPr>
          <w:p w14:paraId="6C601FF1">
            <w:pPr>
              <w:widowControl/>
              <w:spacing w:line="320" w:lineRule="atLeast"/>
              <w:ind w:firstLine="480" w:firstLineChars="0"/>
              <w:jc w:val="left"/>
              <w:rPr>
                <w:rFonts w:ascii="宋体"/>
                <w:color w:val="auto"/>
                <w:kern w:val="0"/>
                <w:sz w:val="21"/>
                <w:szCs w:val="24"/>
              </w:rPr>
            </w:pPr>
            <w:r>
              <w:rPr>
                <w:rFonts w:ascii="宋体"/>
                <w:color w:val="auto"/>
                <w:kern w:val="0"/>
                <w:sz w:val="21"/>
                <w:szCs w:val="24"/>
              </w:rPr>
              <w:t> </w:t>
            </w:r>
          </w:p>
        </w:tc>
        <w:tc>
          <w:tcPr>
            <w:tcW w:w="1367" w:type="dxa"/>
            <w:vAlign w:val="center"/>
          </w:tcPr>
          <w:p w14:paraId="3EB64BC6">
            <w:pPr>
              <w:widowControl/>
              <w:spacing w:line="320" w:lineRule="atLeast"/>
              <w:ind w:firstLine="480" w:firstLineChars="0"/>
              <w:jc w:val="left"/>
              <w:rPr>
                <w:rFonts w:ascii="宋体"/>
                <w:color w:val="auto"/>
                <w:kern w:val="0"/>
                <w:sz w:val="21"/>
                <w:szCs w:val="24"/>
              </w:rPr>
            </w:pPr>
            <w:r>
              <w:rPr>
                <w:rFonts w:ascii="宋体"/>
                <w:color w:val="auto"/>
                <w:kern w:val="0"/>
                <w:sz w:val="21"/>
                <w:szCs w:val="24"/>
              </w:rPr>
              <w:t> </w:t>
            </w:r>
          </w:p>
        </w:tc>
      </w:tr>
      <w:tr w14:paraId="7F72F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1527" w:type="dxa"/>
            <w:vAlign w:val="center"/>
          </w:tcPr>
          <w:p w14:paraId="10730FE6">
            <w:pPr>
              <w:widowControl/>
              <w:spacing w:line="320" w:lineRule="atLeast"/>
              <w:ind w:firstLine="480" w:firstLineChars="0"/>
              <w:jc w:val="left"/>
              <w:rPr>
                <w:rFonts w:ascii="宋体"/>
                <w:color w:val="auto"/>
                <w:kern w:val="0"/>
                <w:sz w:val="21"/>
                <w:szCs w:val="24"/>
              </w:rPr>
            </w:pPr>
            <w:r>
              <w:rPr>
                <w:rFonts w:ascii="宋体"/>
                <w:color w:val="auto"/>
                <w:kern w:val="0"/>
                <w:sz w:val="21"/>
                <w:szCs w:val="24"/>
              </w:rPr>
              <w:t> </w:t>
            </w:r>
          </w:p>
        </w:tc>
        <w:tc>
          <w:tcPr>
            <w:tcW w:w="2294" w:type="dxa"/>
            <w:vAlign w:val="center"/>
          </w:tcPr>
          <w:p w14:paraId="293598A3">
            <w:pPr>
              <w:widowControl/>
              <w:spacing w:line="320" w:lineRule="atLeast"/>
              <w:ind w:firstLine="480" w:firstLineChars="0"/>
              <w:jc w:val="left"/>
              <w:rPr>
                <w:rFonts w:ascii="宋体"/>
                <w:color w:val="auto"/>
                <w:kern w:val="0"/>
                <w:sz w:val="21"/>
                <w:szCs w:val="24"/>
              </w:rPr>
            </w:pPr>
            <w:r>
              <w:rPr>
                <w:rFonts w:ascii="宋体"/>
                <w:color w:val="auto"/>
                <w:kern w:val="0"/>
                <w:sz w:val="21"/>
                <w:szCs w:val="24"/>
              </w:rPr>
              <w:t> </w:t>
            </w:r>
          </w:p>
        </w:tc>
        <w:tc>
          <w:tcPr>
            <w:tcW w:w="3441" w:type="dxa"/>
            <w:gridSpan w:val="2"/>
            <w:vAlign w:val="center"/>
          </w:tcPr>
          <w:p w14:paraId="082D73E5">
            <w:pPr>
              <w:widowControl/>
              <w:spacing w:line="320" w:lineRule="atLeast"/>
              <w:ind w:firstLine="480" w:firstLineChars="0"/>
              <w:jc w:val="left"/>
              <w:rPr>
                <w:rFonts w:ascii="宋体"/>
                <w:color w:val="auto"/>
                <w:kern w:val="0"/>
                <w:sz w:val="21"/>
                <w:szCs w:val="24"/>
              </w:rPr>
            </w:pPr>
            <w:r>
              <w:rPr>
                <w:rFonts w:ascii="宋体"/>
                <w:color w:val="auto"/>
                <w:kern w:val="0"/>
                <w:sz w:val="21"/>
                <w:szCs w:val="24"/>
              </w:rPr>
              <w:t> </w:t>
            </w:r>
          </w:p>
        </w:tc>
        <w:tc>
          <w:tcPr>
            <w:tcW w:w="998" w:type="dxa"/>
            <w:gridSpan w:val="2"/>
            <w:vAlign w:val="center"/>
          </w:tcPr>
          <w:p w14:paraId="52C3C107">
            <w:pPr>
              <w:widowControl/>
              <w:spacing w:line="320" w:lineRule="atLeast"/>
              <w:ind w:firstLine="480" w:firstLineChars="0"/>
              <w:jc w:val="left"/>
              <w:rPr>
                <w:rFonts w:ascii="宋体"/>
                <w:color w:val="auto"/>
                <w:kern w:val="0"/>
                <w:sz w:val="21"/>
                <w:szCs w:val="24"/>
              </w:rPr>
            </w:pPr>
            <w:r>
              <w:rPr>
                <w:rFonts w:ascii="宋体"/>
                <w:color w:val="auto"/>
                <w:kern w:val="0"/>
                <w:sz w:val="21"/>
                <w:szCs w:val="24"/>
              </w:rPr>
              <w:t> </w:t>
            </w:r>
          </w:p>
        </w:tc>
        <w:tc>
          <w:tcPr>
            <w:tcW w:w="1367" w:type="dxa"/>
            <w:vAlign w:val="center"/>
          </w:tcPr>
          <w:p w14:paraId="3AD10328">
            <w:pPr>
              <w:widowControl/>
              <w:spacing w:line="320" w:lineRule="atLeast"/>
              <w:ind w:firstLine="480" w:firstLineChars="0"/>
              <w:jc w:val="left"/>
              <w:rPr>
                <w:rFonts w:ascii="宋体"/>
                <w:color w:val="auto"/>
                <w:kern w:val="0"/>
                <w:sz w:val="21"/>
                <w:szCs w:val="24"/>
              </w:rPr>
            </w:pPr>
            <w:r>
              <w:rPr>
                <w:rFonts w:ascii="宋体"/>
                <w:color w:val="auto"/>
                <w:kern w:val="0"/>
                <w:sz w:val="21"/>
                <w:szCs w:val="24"/>
              </w:rPr>
              <w:t> </w:t>
            </w:r>
          </w:p>
        </w:tc>
      </w:tr>
      <w:tr w14:paraId="0150F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7262" w:type="dxa"/>
            <w:gridSpan w:val="4"/>
            <w:vAlign w:val="center"/>
          </w:tcPr>
          <w:p w14:paraId="78BA5125">
            <w:pPr>
              <w:widowControl/>
              <w:spacing w:line="320" w:lineRule="atLeast"/>
              <w:ind w:firstLine="5" w:firstLineChars="0"/>
              <w:jc w:val="center"/>
              <w:rPr>
                <w:rFonts w:ascii="宋体"/>
                <w:color w:val="auto"/>
                <w:kern w:val="0"/>
                <w:sz w:val="21"/>
                <w:szCs w:val="24"/>
              </w:rPr>
            </w:pPr>
            <w:r>
              <w:rPr>
                <w:rFonts w:hint="eastAsia" w:ascii="宋体" w:hAnsi="宋体" w:cs="宋体"/>
                <w:color w:val="auto"/>
                <w:kern w:val="0"/>
                <w:sz w:val="21"/>
                <w:szCs w:val="24"/>
              </w:rPr>
              <w:t>合</w:t>
            </w:r>
            <w:r>
              <w:rPr>
                <w:rFonts w:ascii="宋体"/>
                <w:color w:val="auto"/>
                <w:kern w:val="0"/>
                <w:sz w:val="21"/>
                <w:szCs w:val="24"/>
              </w:rPr>
              <w:t>       </w:t>
            </w:r>
            <w:r>
              <w:rPr>
                <w:rFonts w:hint="eastAsia" w:ascii="宋体" w:hAnsi="宋体" w:cs="宋体"/>
                <w:color w:val="auto"/>
                <w:kern w:val="0"/>
                <w:sz w:val="21"/>
                <w:szCs w:val="24"/>
              </w:rPr>
              <w:t>计</w:t>
            </w:r>
          </w:p>
        </w:tc>
        <w:tc>
          <w:tcPr>
            <w:tcW w:w="998" w:type="dxa"/>
            <w:gridSpan w:val="2"/>
            <w:vAlign w:val="center"/>
          </w:tcPr>
          <w:p w14:paraId="1EC7EC0F">
            <w:pPr>
              <w:widowControl/>
              <w:spacing w:line="320" w:lineRule="atLeast"/>
              <w:ind w:firstLine="480" w:firstLineChars="0"/>
              <w:jc w:val="left"/>
              <w:rPr>
                <w:rFonts w:ascii="宋体"/>
                <w:color w:val="auto"/>
                <w:kern w:val="0"/>
                <w:sz w:val="21"/>
                <w:szCs w:val="24"/>
              </w:rPr>
            </w:pPr>
            <w:r>
              <w:rPr>
                <w:rFonts w:ascii="宋体"/>
                <w:color w:val="auto"/>
                <w:kern w:val="0"/>
                <w:sz w:val="21"/>
                <w:szCs w:val="24"/>
              </w:rPr>
              <w:t> </w:t>
            </w:r>
          </w:p>
        </w:tc>
        <w:tc>
          <w:tcPr>
            <w:tcW w:w="1367" w:type="dxa"/>
            <w:vAlign w:val="center"/>
          </w:tcPr>
          <w:p w14:paraId="76B7B969">
            <w:pPr>
              <w:widowControl/>
              <w:spacing w:line="320" w:lineRule="atLeast"/>
              <w:ind w:firstLine="480" w:firstLineChars="0"/>
              <w:jc w:val="left"/>
              <w:rPr>
                <w:rFonts w:ascii="宋体"/>
                <w:color w:val="auto"/>
                <w:kern w:val="0"/>
                <w:sz w:val="21"/>
                <w:szCs w:val="24"/>
              </w:rPr>
            </w:pPr>
            <w:r>
              <w:rPr>
                <w:rFonts w:ascii="宋体"/>
                <w:color w:val="auto"/>
                <w:kern w:val="0"/>
                <w:sz w:val="21"/>
                <w:szCs w:val="24"/>
              </w:rPr>
              <w:t> </w:t>
            </w:r>
          </w:p>
        </w:tc>
      </w:tr>
      <w:tr w14:paraId="3F856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9627" w:type="dxa"/>
            <w:gridSpan w:val="7"/>
            <w:vAlign w:val="center"/>
          </w:tcPr>
          <w:p w14:paraId="1A86C6CD">
            <w:pPr>
              <w:widowControl/>
              <w:spacing w:line="320" w:lineRule="atLeast"/>
              <w:ind w:firstLine="2" w:firstLineChars="0"/>
              <w:jc w:val="left"/>
              <w:rPr>
                <w:rFonts w:ascii="宋体"/>
                <w:color w:val="auto"/>
                <w:kern w:val="0"/>
                <w:sz w:val="21"/>
                <w:szCs w:val="24"/>
              </w:rPr>
            </w:pPr>
            <w:r>
              <w:rPr>
                <w:rFonts w:hint="eastAsia" w:ascii="宋体" w:hAnsi="宋体" w:cs="宋体"/>
                <w:color w:val="auto"/>
                <w:kern w:val="0"/>
                <w:sz w:val="21"/>
                <w:szCs w:val="24"/>
              </w:rPr>
              <w:t>合计大写金额：</w:t>
            </w:r>
            <w:r>
              <w:rPr>
                <w:rFonts w:ascii="宋体"/>
                <w:color w:val="auto"/>
                <w:kern w:val="0"/>
                <w:sz w:val="21"/>
                <w:szCs w:val="24"/>
              </w:rPr>
              <w:t>  </w:t>
            </w:r>
            <w:r>
              <w:rPr>
                <w:rFonts w:hint="eastAsia" w:ascii="宋体" w:hAnsi="宋体" w:cs="宋体"/>
                <w:color w:val="auto"/>
                <w:kern w:val="0"/>
                <w:sz w:val="21"/>
                <w:szCs w:val="24"/>
              </w:rPr>
              <w:t>仟</w:t>
            </w:r>
            <w:r>
              <w:rPr>
                <w:rFonts w:ascii="宋体"/>
                <w:color w:val="auto"/>
                <w:kern w:val="0"/>
                <w:sz w:val="21"/>
                <w:szCs w:val="24"/>
              </w:rPr>
              <w:t>   </w:t>
            </w:r>
            <w:r>
              <w:rPr>
                <w:rFonts w:hint="eastAsia" w:ascii="宋体" w:hAnsi="宋体" w:cs="宋体"/>
                <w:color w:val="auto"/>
                <w:kern w:val="0"/>
                <w:sz w:val="21"/>
                <w:szCs w:val="24"/>
              </w:rPr>
              <w:t>佰</w:t>
            </w:r>
            <w:r>
              <w:rPr>
                <w:rFonts w:ascii="宋体"/>
                <w:color w:val="auto"/>
                <w:kern w:val="0"/>
                <w:sz w:val="21"/>
                <w:szCs w:val="24"/>
              </w:rPr>
              <w:t>   </w:t>
            </w:r>
            <w:r>
              <w:rPr>
                <w:rFonts w:hint="eastAsia" w:ascii="宋体" w:hAnsi="宋体" w:cs="宋体"/>
                <w:color w:val="auto"/>
                <w:kern w:val="0"/>
                <w:sz w:val="21"/>
                <w:szCs w:val="24"/>
              </w:rPr>
              <w:t>拾</w:t>
            </w:r>
            <w:r>
              <w:rPr>
                <w:rFonts w:ascii="宋体"/>
                <w:color w:val="auto"/>
                <w:kern w:val="0"/>
                <w:sz w:val="21"/>
                <w:szCs w:val="24"/>
              </w:rPr>
              <w:t>   </w:t>
            </w:r>
            <w:r>
              <w:rPr>
                <w:rFonts w:hint="eastAsia" w:ascii="宋体" w:hAnsi="宋体" w:cs="宋体"/>
                <w:color w:val="auto"/>
                <w:kern w:val="0"/>
                <w:sz w:val="21"/>
                <w:szCs w:val="24"/>
              </w:rPr>
              <w:t>万</w:t>
            </w:r>
            <w:r>
              <w:rPr>
                <w:rFonts w:ascii="宋体"/>
                <w:color w:val="auto"/>
                <w:kern w:val="0"/>
                <w:sz w:val="21"/>
                <w:szCs w:val="24"/>
              </w:rPr>
              <w:t>   </w:t>
            </w:r>
            <w:r>
              <w:rPr>
                <w:rFonts w:hint="eastAsia" w:ascii="宋体" w:hAnsi="宋体" w:cs="宋体"/>
                <w:color w:val="auto"/>
                <w:kern w:val="0"/>
                <w:sz w:val="21"/>
                <w:szCs w:val="24"/>
              </w:rPr>
              <w:t>仟</w:t>
            </w:r>
            <w:r>
              <w:rPr>
                <w:rFonts w:ascii="宋体"/>
                <w:color w:val="auto"/>
                <w:kern w:val="0"/>
                <w:sz w:val="21"/>
                <w:szCs w:val="24"/>
              </w:rPr>
              <w:t>   </w:t>
            </w:r>
            <w:r>
              <w:rPr>
                <w:rFonts w:hint="eastAsia" w:ascii="宋体" w:hAnsi="宋体" w:cs="宋体"/>
                <w:color w:val="auto"/>
                <w:kern w:val="0"/>
                <w:sz w:val="21"/>
                <w:szCs w:val="24"/>
              </w:rPr>
              <w:t>佰</w:t>
            </w:r>
            <w:r>
              <w:rPr>
                <w:rFonts w:ascii="宋体"/>
                <w:color w:val="auto"/>
                <w:kern w:val="0"/>
                <w:sz w:val="21"/>
                <w:szCs w:val="24"/>
              </w:rPr>
              <w:t>   </w:t>
            </w:r>
            <w:r>
              <w:rPr>
                <w:rFonts w:hint="eastAsia" w:ascii="宋体" w:hAnsi="宋体" w:cs="宋体"/>
                <w:color w:val="auto"/>
                <w:kern w:val="0"/>
                <w:sz w:val="21"/>
                <w:szCs w:val="24"/>
              </w:rPr>
              <w:t>拾</w:t>
            </w:r>
            <w:r>
              <w:rPr>
                <w:rFonts w:ascii="宋体"/>
                <w:color w:val="auto"/>
                <w:kern w:val="0"/>
                <w:sz w:val="21"/>
                <w:szCs w:val="24"/>
              </w:rPr>
              <w:t>   </w:t>
            </w:r>
            <w:r>
              <w:rPr>
                <w:rFonts w:hint="eastAsia" w:ascii="宋体" w:hAnsi="宋体" w:cs="宋体"/>
                <w:color w:val="auto"/>
                <w:kern w:val="0"/>
                <w:sz w:val="21"/>
                <w:szCs w:val="24"/>
              </w:rPr>
              <w:t>元</w:t>
            </w:r>
          </w:p>
        </w:tc>
      </w:tr>
      <w:tr w14:paraId="1A9B3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1527" w:type="dxa"/>
            <w:vAlign w:val="center"/>
          </w:tcPr>
          <w:p w14:paraId="7C4E2020">
            <w:pPr>
              <w:widowControl/>
              <w:spacing w:line="320" w:lineRule="atLeast"/>
              <w:ind w:firstLine="2" w:firstLineChars="0"/>
              <w:jc w:val="left"/>
              <w:rPr>
                <w:rFonts w:ascii="宋体"/>
                <w:color w:val="auto"/>
                <w:kern w:val="0"/>
                <w:sz w:val="21"/>
                <w:szCs w:val="24"/>
              </w:rPr>
            </w:pPr>
            <w:r>
              <w:rPr>
                <w:rFonts w:hint="eastAsia" w:ascii="宋体" w:hAnsi="宋体" w:cs="宋体"/>
                <w:color w:val="auto"/>
                <w:kern w:val="0"/>
                <w:sz w:val="21"/>
                <w:szCs w:val="24"/>
              </w:rPr>
              <w:t>服务期限</w:t>
            </w:r>
          </w:p>
        </w:tc>
        <w:tc>
          <w:tcPr>
            <w:tcW w:w="3240" w:type="dxa"/>
            <w:gridSpan w:val="2"/>
            <w:vAlign w:val="center"/>
          </w:tcPr>
          <w:p w14:paraId="5C3365E8">
            <w:pPr>
              <w:widowControl/>
              <w:spacing w:line="320" w:lineRule="atLeast"/>
              <w:ind w:firstLine="480" w:firstLineChars="0"/>
              <w:jc w:val="left"/>
              <w:rPr>
                <w:rFonts w:ascii="宋体"/>
                <w:color w:val="auto"/>
                <w:kern w:val="0"/>
                <w:sz w:val="21"/>
                <w:szCs w:val="24"/>
              </w:rPr>
            </w:pPr>
            <w:r>
              <w:rPr>
                <w:rFonts w:ascii="宋体"/>
                <w:color w:val="auto"/>
                <w:kern w:val="0"/>
                <w:sz w:val="21"/>
                <w:szCs w:val="24"/>
              </w:rPr>
              <w:t> </w:t>
            </w:r>
          </w:p>
        </w:tc>
        <w:tc>
          <w:tcPr>
            <w:tcW w:w="2700" w:type="dxa"/>
            <w:gridSpan w:val="2"/>
            <w:vAlign w:val="center"/>
          </w:tcPr>
          <w:p w14:paraId="3AD95FE8">
            <w:pPr>
              <w:widowControl/>
              <w:spacing w:line="320" w:lineRule="atLeast"/>
              <w:ind w:firstLine="46" w:firstLineChars="0"/>
              <w:jc w:val="center"/>
              <w:rPr>
                <w:rFonts w:ascii="宋体"/>
                <w:color w:val="auto"/>
                <w:kern w:val="0"/>
                <w:sz w:val="21"/>
                <w:szCs w:val="24"/>
              </w:rPr>
            </w:pPr>
            <w:r>
              <w:rPr>
                <w:rFonts w:hint="eastAsia" w:ascii="宋体" w:hAnsi="宋体" w:cs="宋体"/>
                <w:color w:val="auto"/>
                <w:kern w:val="0"/>
                <w:sz w:val="21"/>
                <w:szCs w:val="24"/>
              </w:rPr>
              <w:t>验收日期</w:t>
            </w:r>
          </w:p>
        </w:tc>
        <w:tc>
          <w:tcPr>
            <w:tcW w:w="2160" w:type="dxa"/>
            <w:gridSpan w:val="2"/>
            <w:vAlign w:val="center"/>
          </w:tcPr>
          <w:p w14:paraId="40410CF7">
            <w:pPr>
              <w:widowControl/>
              <w:spacing w:line="320" w:lineRule="atLeast"/>
              <w:ind w:firstLine="480" w:firstLineChars="0"/>
              <w:jc w:val="left"/>
              <w:rPr>
                <w:rFonts w:ascii="宋体"/>
                <w:color w:val="auto"/>
                <w:kern w:val="0"/>
                <w:sz w:val="21"/>
                <w:szCs w:val="24"/>
              </w:rPr>
            </w:pPr>
            <w:r>
              <w:rPr>
                <w:rFonts w:ascii="宋体"/>
                <w:color w:val="auto"/>
                <w:kern w:val="0"/>
                <w:sz w:val="21"/>
                <w:szCs w:val="24"/>
              </w:rPr>
              <w:t> </w:t>
            </w:r>
          </w:p>
        </w:tc>
      </w:tr>
      <w:tr w14:paraId="71658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4" w:hRule="atLeast"/>
          <w:jc w:val="center"/>
        </w:trPr>
        <w:tc>
          <w:tcPr>
            <w:tcW w:w="1527" w:type="dxa"/>
            <w:vAlign w:val="center"/>
          </w:tcPr>
          <w:p w14:paraId="4F8F2CA0">
            <w:pPr>
              <w:widowControl/>
              <w:spacing w:line="320" w:lineRule="atLeast"/>
              <w:ind w:firstLine="480" w:firstLineChars="0"/>
              <w:jc w:val="left"/>
              <w:rPr>
                <w:rFonts w:ascii="宋体"/>
                <w:color w:val="auto"/>
                <w:kern w:val="0"/>
                <w:sz w:val="21"/>
                <w:szCs w:val="24"/>
              </w:rPr>
            </w:pPr>
            <w:r>
              <w:rPr>
                <w:rFonts w:ascii="宋体"/>
                <w:color w:val="auto"/>
                <w:kern w:val="0"/>
                <w:sz w:val="21"/>
                <w:szCs w:val="24"/>
              </w:rPr>
              <w:t> </w:t>
            </w:r>
          </w:p>
        </w:tc>
        <w:tc>
          <w:tcPr>
            <w:tcW w:w="3240" w:type="dxa"/>
            <w:gridSpan w:val="2"/>
            <w:vAlign w:val="center"/>
          </w:tcPr>
          <w:p w14:paraId="42AFD2A9">
            <w:pPr>
              <w:widowControl/>
              <w:spacing w:line="320" w:lineRule="atLeast"/>
              <w:ind w:firstLine="480" w:firstLineChars="0"/>
              <w:jc w:val="left"/>
              <w:rPr>
                <w:rFonts w:ascii="宋体"/>
                <w:color w:val="auto"/>
                <w:kern w:val="0"/>
                <w:sz w:val="21"/>
                <w:szCs w:val="24"/>
              </w:rPr>
            </w:pPr>
            <w:r>
              <w:rPr>
                <w:rFonts w:ascii="宋体"/>
                <w:color w:val="auto"/>
                <w:kern w:val="0"/>
                <w:sz w:val="21"/>
                <w:szCs w:val="24"/>
              </w:rPr>
              <w:t> </w:t>
            </w:r>
          </w:p>
        </w:tc>
        <w:tc>
          <w:tcPr>
            <w:tcW w:w="2700" w:type="dxa"/>
            <w:gridSpan w:val="2"/>
            <w:vAlign w:val="center"/>
          </w:tcPr>
          <w:p w14:paraId="6E3183BE">
            <w:pPr>
              <w:widowControl/>
              <w:spacing w:line="320" w:lineRule="atLeast"/>
              <w:ind w:firstLine="480" w:firstLineChars="0"/>
              <w:jc w:val="left"/>
              <w:rPr>
                <w:rFonts w:ascii="宋体"/>
                <w:color w:val="auto"/>
                <w:kern w:val="0"/>
                <w:sz w:val="21"/>
                <w:szCs w:val="24"/>
              </w:rPr>
            </w:pPr>
            <w:r>
              <w:rPr>
                <w:rFonts w:ascii="宋体"/>
                <w:color w:val="auto"/>
                <w:kern w:val="0"/>
                <w:sz w:val="21"/>
                <w:szCs w:val="24"/>
              </w:rPr>
              <w:t> </w:t>
            </w:r>
          </w:p>
        </w:tc>
        <w:tc>
          <w:tcPr>
            <w:tcW w:w="2160" w:type="dxa"/>
            <w:gridSpan w:val="2"/>
            <w:vAlign w:val="center"/>
          </w:tcPr>
          <w:p w14:paraId="7C9814DE">
            <w:pPr>
              <w:widowControl/>
              <w:spacing w:line="320" w:lineRule="atLeast"/>
              <w:ind w:firstLine="480" w:firstLineChars="0"/>
              <w:jc w:val="left"/>
              <w:rPr>
                <w:rFonts w:ascii="宋体"/>
                <w:color w:val="auto"/>
                <w:kern w:val="0"/>
                <w:sz w:val="21"/>
                <w:szCs w:val="24"/>
              </w:rPr>
            </w:pPr>
            <w:r>
              <w:rPr>
                <w:rFonts w:ascii="宋体"/>
                <w:color w:val="auto"/>
                <w:kern w:val="0"/>
                <w:sz w:val="21"/>
                <w:szCs w:val="24"/>
              </w:rPr>
              <w:t> </w:t>
            </w:r>
          </w:p>
        </w:tc>
      </w:tr>
      <w:tr w14:paraId="27CAA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3" w:hRule="atLeast"/>
          <w:jc w:val="center"/>
        </w:trPr>
        <w:tc>
          <w:tcPr>
            <w:tcW w:w="1527" w:type="dxa"/>
            <w:tcMar>
              <w:top w:w="0" w:type="dxa"/>
              <w:left w:w="108" w:type="dxa"/>
              <w:bottom w:w="0" w:type="dxa"/>
              <w:right w:w="108" w:type="dxa"/>
            </w:tcMar>
            <w:vAlign w:val="center"/>
          </w:tcPr>
          <w:p w14:paraId="5F8AA194">
            <w:pPr>
              <w:widowControl/>
              <w:spacing w:line="320" w:lineRule="atLeast"/>
              <w:ind w:firstLine="0" w:firstLineChars="0"/>
              <w:jc w:val="left"/>
              <w:rPr>
                <w:rFonts w:ascii="宋体"/>
                <w:color w:val="auto"/>
                <w:kern w:val="0"/>
                <w:sz w:val="21"/>
                <w:szCs w:val="24"/>
              </w:rPr>
            </w:pPr>
            <w:r>
              <w:rPr>
                <w:rFonts w:hint="eastAsia" w:ascii="宋体" w:hAnsi="宋体" w:cs="宋体"/>
                <w:color w:val="auto"/>
                <w:kern w:val="0"/>
                <w:sz w:val="21"/>
                <w:szCs w:val="24"/>
              </w:rPr>
              <w:t>验收具体内容</w:t>
            </w:r>
          </w:p>
        </w:tc>
        <w:tc>
          <w:tcPr>
            <w:tcW w:w="8100" w:type="dxa"/>
            <w:gridSpan w:val="6"/>
            <w:tcMar>
              <w:top w:w="0" w:type="dxa"/>
              <w:left w:w="108" w:type="dxa"/>
              <w:bottom w:w="0" w:type="dxa"/>
              <w:right w:w="108" w:type="dxa"/>
            </w:tcMar>
            <w:vAlign w:val="center"/>
          </w:tcPr>
          <w:p w14:paraId="64659324">
            <w:pPr>
              <w:widowControl/>
              <w:spacing w:line="320" w:lineRule="atLeast"/>
              <w:ind w:firstLine="0" w:firstLineChars="0"/>
              <w:jc w:val="left"/>
              <w:rPr>
                <w:rFonts w:ascii="宋体" w:hAnsi="宋体" w:cs="宋体"/>
                <w:color w:val="auto"/>
                <w:kern w:val="0"/>
                <w:sz w:val="21"/>
                <w:szCs w:val="24"/>
              </w:rPr>
            </w:pPr>
            <w:r>
              <w:rPr>
                <w:rFonts w:hint="eastAsia" w:ascii="宋体" w:hAnsi="宋体" w:cs="宋体"/>
                <w:color w:val="auto"/>
                <w:kern w:val="0"/>
                <w:sz w:val="21"/>
                <w:szCs w:val="24"/>
              </w:rPr>
              <w:t>（按</w:t>
            </w:r>
            <w:r>
              <w:rPr>
                <w:rFonts w:hint="eastAsia" w:ascii="宋体" w:hAnsi="宋体"/>
                <w:color w:val="auto"/>
                <w:sz w:val="21"/>
                <w:szCs w:val="21"/>
              </w:rPr>
              <w:t>采购文件、成交供应商响应文件承诺、合同条款、国家</w:t>
            </w:r>
            <w:r>
              <w:rPr>
                <w:rFonts w:hint="eastAsia" w:ascii="宋体" w:hAnsi="宋体" w:cs="宋体"/>
                <w:color w:val="auto"/>
                <w:sz w:val="21"/>
                <w:szCs w:val="21"/>
              </w:rPr>
              <w:t>相关标准规范以及行政主管部门政策文件</w:t>
            </w:r>
            <w:r>
              <w:rPr>
                <w:rFonts w:hint="eastAsia" w:ascii="宋体" w:hAnsi="宋体"/>
                <w:color w:val="auto"/>
                <w:sz w:val="21"/>
                <w:szCs w:val="21"/>
              </w:rPr>
              <w:t>进行验收。</w:t>
            </w:r>
            <w:r>
              <w:rPr>
                <w:rFonts w:hint="eastAsia" w:ascii="宋体" w:hAnsi="宋体" w:cs="宋体"/>
                <w:color w:val="auto"/>
                <w:kern w:val="0"/>
                <w:sz w:val="21"/>
                <w:szCs w:val="24"/>
              </w:rPr>
              <w:t>见附件）</w:t>
            </w:r>
          </w:p>
        </w:tc>
      </w:tr>
      <w:tr w14:paraId="36924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1" w:hRule="atLeast"/>
          <w:jc w:val="center"/>
        </w:trPr>
        <w:tc>
          <w:tcPr>
            <w:tcW w:w="1527" w:type="dxa"/>
            <w:vMerge w:val="restart"/>
            <w:tcMar>
              <w:top w:w="0" w:type="dxa"/>
              <w:left w:w="108" w:type="dxa"/>
              <w:bottom w:w="0" w:type="dxa"/>
              <w:right w:w="108" w:type="dxa"/>
            </w:tcMar>
            <w:vAlign w:val="center"/>
          </w:tcPr>
          <w:p w14:paraId="2471585D">
            <w:pPr>
              <w:widowControl/>
              <w:spacing w:line="320" w:lineRule="atLeast"/>
              <w:ind w:firstLine="0" w:firstLineChars="0"/>
              <w:jc w:val="left"/>
              <w:rPr>
                <w:rFonts w:ascii="宋体"/>
                <w:color w:val="auto"/>
                <w:kern w:val="0"/>
                <w:sz w:val="21"/>
                <w:szCs w:val="24"/>
              </w:rPr>
            </w:pPr>
            <w:r>
              <w:rPr>
                <w:rFonts w:hint="eastAsia" w:ascii="宋体" w:hAnsi="宋体" w:cs="宋体"/>
                <w:color w:val="auto"/>
                <w:kern w:val="0"/>
                <w:sz w:val="21"/>
                <w:szCs w:val="24"/>
              </w:rPr>
              <w:t>验收小组意见</w:t>
            </w:r>
          </w:p>
        </w:tc>
        <w:tc>
          <w:tcPr>
            <w:tcW w:w="8100" w:type="dxa"/>
            <w:gridSpan w:val="6"/>
            <w:vAlign w:val="center"/>
          </w:tcPr>
          <w:p w14:paraId="2B57B1F7">
            <w:pPr>
              <w:widowControl/>
              <w:spacing w:line="320" w:lineRule="atLeast"/>
              <w:ind w:firstLine="0" w:firstLineChars="0"/>
              <w:jc w:val="left"/>
              <w:rPr>
                <w:rFonts w:ascii="宋体"/>
                <w:color w:val="auto"/>
                <w:kern w:val="0"/>
                <w:sz w:val="21"/>
                <w:szCs w:val="24"/>
              </w:rPr>
            </w:pPr>
            <w:r>
              <w:rPr>
                <w:rFonts w:ascii="宋体"/>
                <w:color w:val="auto"/>
                <w:kern w:val="0"/>
                <w:sz w:val="21"/>
                <w:szCs w:val="24"/>
              </w:rPr>
              <w:t> </w:t>
            </w:r>
            <w:r>
              <w:rPr>
                <w:rFonts w:hint="eastAsia" w:ascii="宋体" w:hAnsi="宋体" w:cs="宋体"/>
                <w:color w:val="auto"/>
                <w:kern w:val="0"/>
                <w:sz w:val="21"/>
                <w:szCs w:val="24"/>
              </w:rPr>
              <w:t>验收结论性意见：</w:t>
            </w:r>
          </w:p>
          <w:p w14:paraId="5E5323D3">
            <w:pPr>
              <w:widowControl/>
              <w:spacing w:line="320" w:lineRule="atLeast"/>
              <w:ind w:firstLine="0" w:firstLineChars="0"/>
              <w:jc w:val="left"/>
              <w:rPr>
                <w:rFonts w:ascii="宋体"/>
                <w:color w:val="auto"/>
                <w:kern w:val="0"/>
                <w:sz w:val="21"/>
                <w:szCs w:val="24"/>
              </w:rPr>
            </w:pPr>
            <w:r>
              <w:rPr>
                <w:rFonts w:ascii="宋体"/>
                <w:color w:val="auto"/>
                <w:kern w:val="0"/>
                <w:sz w:val="21"/>
                <w:szCs w:val="24"/>
              </w:rPr>
              <w:t> </w:t>
            </w:r>
          </w:p>
        </w:tc>
      </w:tr>
      <w:tr w14:paraId="50E61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7" w:hRule="atLeast"/>
          <w:jc w:val="center"/>
        </w:trPr>
        <w:tc>
          <w:tcPr>
            <w:tcW w:w="1527" w:type="dxa"/>
            <w:vMerge w:val="continue"/>
            <w:vAlign w:val="center"/>
          </w:tcPr>
          <w:p w14:paraId="23BB8959">
            <w:pPr>
              <w:widowControl/>
              <w:spacing w:line="240" w:lineRule="auto"/>
              <w:ind w:firstLine="0" w:firstLineChars="0"/>
              <w:jc w:val="left"/>
              <w:rPr>
                <w:rFonts w:ascii="宋体"/>
                <w:color w:val="auto"/>
                <w:kern w:val="0"/>
                <w:sz w:val="21"/>
                <w:szCs w:val="24"/>
              </w:rPr>
            </w:pPr>
          </w:p>
        </w:tc>
        <w:tc>
          <w:tcPr>
            <w:tcW w:w="8100" w:type="dxa"/>
            <w:gridSpan w:val="6"/>
            <w:vAlign w:val="center"/>
          </w:tcPr>
          <w:p w14:paraId="6C90EE33">
            <w:pPr>
              <w:widowControl/>
              <w:spacing w:line="320" w:lineRule="atLeast"/>
              <w:ind w:firstLine="96" w:firstLineChars="0"/>
              <w:jc w:val="left"/>
              <w:rPr>
                <w:rFonts w:ascii="宋体"/>
                <w:color w:val="auto"/>
                <w:kern w:val="0"/>
                <w:sz w:val="21"/>
                <w:szCs w:val="24"/>
              </w:rPr>
            </w:pPr>
            <w:r>
              <w:rPr>
                <w:rFonts w:hint="eastAsia" w:ascii="宋体" w:hAnsi="宋体" w:cs="宋体"/>
                <w:color w:val="auto"/>
                <w:kern w:val="0"/>
                <w:sz w:val="21"/>
                <w:szCs w:val="24"/>
              </w:rPr>
              <w:t>有异议的意见和说明理由：</w:t>
            </w:r>
          </w:p>
          <w:p w14:paraId="0F0F16B0">
            <w:pPr>
              <w:widowControl/>
              <w:spacing w:line="320" w:lineRule="atLeast"/>
              <w:ind w:firstLine="0" w:firstLineChars="0"/>
              <w:jc w:val="left"/>
              <w:rPr>
                <w:rFonts w:ascii="宋体"/>
                <w:color w:val="auto"/>
                <w:kern w:val="0"/>
                <w:sz w:val="21"/>
                <w:szCs w:val="24"/>
              </w:rPr>
            </w:pPr>
            <w:r>
              <w:rPr>
                <w:rFonts w:ascii="宋体"/>
                <w:color w:val="auto"/>
                <w:kern w:val="0"/>
                <w:sz w:val="21"/>
                <w:szCs w:val="24"/>
              </w:rPr>
              <w:t>        </w:t>
            </w:r>
            <w:r>
              <w:rPr>
                <w:rFonts w:ascii="宋体" w:hAnsi="宋体" w:cs="宋体"/>
                <w:color w:val="auto"/>
                <w:kern w:val="0"/>
                <w:sz w:val="21"/>
                <w:szCs w:val="24"/>
              </w:rPr>
              <w:t xml:space="preserve">                              </w:t>
            </w:r>
            <w:r>
              <w:rPr>
                <w:rFonts w:hint="eastAsia" w:ascii="宋体" w:hAnsi="宋体" w:cs="宋体"/>
                <w:color w:val="auto"/>
                <w:kern w:val="0"/>
                <w:sz w:val="21"/>
                <w:szCs w:val="24"/>
              </w:rPr>
              <w:t>签字：</w:t>
            </w:r>
          </w:p>
        </w:tc>
      </w:tr>
      <w:tr w14:paraId="76A95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7" w:hRule="atLeast"/>
          <w:jc w:val="center"/>
        </w:trPr>
        <w:tc>
          <w:tcPr>
            <w:tcW w:w="9627" w:type="dxa"/>
            <w:gridSpan w:val="7"/>
            <w:tcMar>
              <w:top w:w="0" w:type="dxa"/>
              <w:left w:w="108" w:type="dxa"/>
              <w:bottom w:w="0" w:type="dxa"/>
              <w:right w:w="108" w:type="dxa"/>
            </w:tcMar>
            <w:vAlign w:val="center"/>
          </w:tcPr>
          <w:p w14:paraId="251A227A">
            <w:pPr>
              <w:widowControl/>
              <w:spacing w:line="320" w:lineRule="atLeast"/>
              <w:ind w:firstLine="0" w:firstLineChars="0"/>
              <w:jc w:val="left"/>
              <w:rPr>
                <w:rFonts w:ascii="宋体"/>
                <w:color w:val="auto"/>
                <w:kern w:val="0"/>
                <w:sz w:val="21"/>
                <w:szCs w:val="24"/>
              </w:rPr>
            </w:pPr>
            <w:r>
              <w:rPr>
                <w:rFonts w:hint="eastAsia" w:ascii="宋体" w:hAnsi="宋体" w:cs="宋体"/>
                <w:color w:val="auto"/>
                <w:kern w:val="0"/>
                <w:sz w:val="21"/>
                <w:szCs w:val="24"/>
              </w:rPr>
              <w:t>验收小组成员签字：</w:t>
            </w:r>
          </w:p>
        </w:tc>
      </w:tr>
      <w:tr w14:paraId="23370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6" w:hRule="atLeast"/>
          <w:jc w:val="center"/>
        </w:trPr>
        <w:tc>
          <w:tcPr>
            <w:tcW w:w="9627" w:type="dxa"/>
            <w:gridSpan w:val="7"/>
            <w:tcMar>
              <w:top w:w="0" w:type="dxa"/>
              <w:left w:w="108" w:type="dxa"/>
              <w:bottom w:w="0" w:type="dxa"/>
              <w:right w:w="108" w:type="dxa"/>
            </w:tcMar>
            <w:vAlign w:val="center"/>
          </w:tcPr>
          <w:p w14:paraId="59A940A4">
            <w:pPr>
              <w:widowControl/>
              <w:spacing w:line="320" w:lineRule="atLeast"/>
              <w:ind w:firstLine="0" w:firstLineChars="0"/>
              <w:jc w:val="left"/>
              <w:rPr>
                <w:rFonts w:ascii="宋体"/>
                <w:color w:val="auto"/>
                <w:kern w:val="0"/>
                <w:sz w:val="21"/>
                <w:szCs w:val="24"/>
              </w:rPr>
            </w:pPr>
            <w:r>
              <w:rPr>
                <w:rFonts w:hint="eastAsia" w:ascii="宋体" w:hAnsi="宋体" w:cs="宋体"/>
                <w:color w:val="auto"/>
                <w:kern w:val="0"/>
                <w:sz w:val="21"/>
                <w:szCs w:val="24"/>
              </w:rPr>
              <w:t>监督人员或其他相关人员签字：</w:t>
            </w:r>
          </w:p>
          <w:p w14:paraId="4D21C2B2">
            <w:pPr>
              <w:widowControl/>
              <w:spacing w:line="320" w:lineRule="atLeast"/>
              <w:ind w:firstLine="74" w:firstLineChars="0"/>
              <w:jc w:val="left"/>
              <w:rPr>
                <w:rFonts w:ascii="宋体"/>
                <w:color w:val="auto"/>
                <w:kern w:val="0"/>
                <w:sz w:val="21"/>
                <w:szCs w:val="24"/>
              </w:rPr>
            </w:pPr>
            <w:r>
              <w:rPr>
                <w:rFonts w:hint="eastAsia" w:ascii="宋体" w:hAnsi="宋体" w:cs="宋体"/>
                <w:color w:val="auto"/>
                <w:kern w:val="0"/>
                <w:sz w:val="21"/>
                <w:szCs w:val="24"/>
              </w:rPr>
              <w:t>或受邀机构的意见（盖章）：</w:t>
            </w:r>
          </w:p>
        </w:tc>
      </w:tr>
      <w:tr w14:paraId="78A01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8" w:hRule="atLeast"/>
          <w:jc w:val="center"/>
        </w:trPr>
        <w:tc>
          <w:tcPr>
            <w:tcW w:w="4767" w:type="dxa"/>
            <w:gridSpan w:val="3"/>
            <w:tcMar>
              <w:top w:w="0" w:type="dxa"/>
              <w:left w:w="108" w:type="dxa"/>
              <w:bottom w:w="0" w:type="dxa"/>
              <w:right w:w="108" w:type="dxa"/>
            </w:tcMar>
            <w:vAlign w:val="center"/>
          </w:tcPr>
          <w:p w14:paraId="12402DD6">
            <w:pPr>
              <w:widowControl/>
              <w:spacing w:line="320" w:lineRule="atLeast"/>
              <w:ind w:firstLine="74" w:firstLineChars="0"/>
              <w:jc w:val="left"/>
              <w:rPr>
                <w:rFonts w:ascii="宋体"/>
                <w:color w:val="auto"/>
                <w:kern w:val="0"/>
                <w:sz w:val="21"/>
                <w:szCs w:val="24"/>
              </w:rPr>
            </w:pPr>
            <w:r>
              <w:rPr>
                <w:rFonts w:hint="eastAsia" w:ascii="宋体" w:hAnsi="宋体" w:cs="宋体"/>
                <w:color w:val="auto"/>
                <w:kern w:val="0"/>
                <w:sz w:val="21"/>
                <w:szCs w:val="24"/>
              </w:rPr>
              <w:t>中标或者成交供应商负责人签字或盖章：</w:t>
            </w:r>
          </w:p>
          <w:p w14:paraId="432B3047">
            <w:pPr>
              <w:widowControl/>
              <w:spacing w:line="320" w:lineRule="atLeast"/>
              <w:ind w:firstLine="0" w:firstLineChars="0"/>
              <w:jc w:val="left"/>
              <w:rPr>
                <w:rFonts w:ascii="宋体"/>
                <w:color w:val="auto"/>
                <w:kern w:val="0"/>
                <w:sz w:val="21"/>
                <w:szCs w:val="24"/>
              </w:rPr>
            </w:pPr>
            <w:r>
              <w:rPr>
                <w:rFonts w:hint="eastAsia" w:ascii="宋体" w:hAnsi="宋体" w:cs="宋体"/>
                <w:color w:val="auto"/>
                <w:kern w:val="0"/>
                <w:sz w:val="21"/>
                <w:szCs w:val="24"/>
              </w:rPr>
              <w:t>联系电话：</w:t>
            </w:r>
            <w:r>
              <w:rPr>
                <w:rFonts w:ascii="宋体"/>
                <w:color w:val="auto"/>
                <w:kern w:val="0"/>
                <w:sz w:val="21"/>
                <w:szCs w:val="24"/>
              </w:rPr>
              <w:t>        </w:t>
            </w:r>
            <w:r>
              <w:rPr>
                <w:rFonts w:hint="eastAsia" w:ascii="宋体" w:hAnsi="宋体" w:cs="宋体"/>
                <w:color w:val="auto"/>
                <w:kern w:val="0"/>
                <w:sz w:val="21"/>
                <w:szCs w:val="24"/>
              </w:rPr>
              <w:t>年</w:t>
            </w:r>
            <w:r>
              <w:rPr>
                <w:rFonts w:ascii="宋体"/>
                <w:color w:val="auto"/>
                <w:kern w:val="0"/>
                <w:sz w:val="21"/>
                <w:szCs w:val="24"/>
              </w:rPr>
              <w:t> </w:t>
            </w:r>
            <w:r>
              <w:rPr>
                <w:rFonts w:hint="eastAsia" w:ascii="宋体"/>
                <w:color w:val="auto"/>
                <w:kern w:val="0"/>
                <w:sz w:val="21"/>
                <w:szCs w:val="24"/>
              </w:rPr>
              <w:t xml:space="preserve">  </w:t>
            </w:r>
            <w:r>
              <w:rPr>
                <w:rFonts w:hint="eastAsia" w:ascii="宋体" w:hAnsi="宋体" w:cs="宋体"/>
                <w:color w:val="auto"/>
                <w:kern w:val="0"/>
                <w:sz w:val="21"/>
                <w:szCs w:val="24"/>
              </w:rPr>
              <w:t xml:space="preserve">月  </w:t>
            </w:r>
            <w:r>
              <w:rPr>
                <w:rFonts w:ascii="宋体"/>
                <w:color w:val="auto"/>
                <w:kern w:val="0"/>
                <w:sz w:val="21"/>
                <w:szCs w:val="24"/>
              </w:rPr>
              <w:t> </w:t>
            </w:r>
            <w:r>
              <w:rPr>
                <w:rFonts w:hint="eastAsia" w:ascii="宋体" w:hAnsi="宋体" w:cs="宋体"/>
                <w:color w:val="auto"/>
                <w:kern w:val="0"/>
                <w:sz w:val="21"/>
                <w:szCs w:val="24"/>
              </w:rPr>
              <w:t>日</w:t>
            </w:r>
          </w:p>
        </w:tc>
        <w:tc>
          <w:tcPr>
            <w:tcW w:w="4860" w:type="dxa"/>
            <w:gridSpan w:val="4"/>
            <w:vAlign w:val="center"/>
          </w:tcPr>
          <w:p w14:paraId="6AE7DCD9">
            <w:pPr>
              <w:widowControl/>
              <w:spacing w:line="320" w:lineRule="atLeast"/>
              <w:ind w:firstLine="0" w:firstLineChars="0"/>
              <w:jc w:val="left"/>
              <w:rPr>
                <w:rFonts w:ascii="宋体"/>
                <w:color w:val="auto"/>
                <w:kern w:val="0"/>
                <w:sz w:val="21"/>
                <w:szCs w:val="24"/>
              </w:rPr>
            </w:pPr>
            <w:r>
              <w:rPr>
                <w:rFonts w:ascii="宋体"/>
                <w:color w:val="auto"/>
                <w:kern w:val="0"/>
                <w:sz w:val="21"/>
                <w:szCs w:val="24"/>
              </w:rPr>
              <w:t> </w:t>
            </w:r>
            <w:r>
              <w:rPr>
                <w:rFonts w:hint="eastAsia" w:ascii="宋体" w:hAnsi="宋体" w:cs="宋体"/>
                <w:color w:val="auto"/>
                <w:kern w:val="0"/>
                <w:sz w:val="21"/>
                <w:szCs w:val="24"/>
              </w:rPr>
              <w:t>采购人或受托机构的意见（盖章）：</w:t>
            </w:r>
          </w:p>
          <w:p w14:paraId="5C104E7E">
            <w:pPr>
              <w:widowControl/>
              <w:spacing w:line="320" w:lineRule="atLeast"/>
              <w:ind w:firstLine="0" w:firstLineChars="0"/>
              <w:jc w:val="left"/>
              <w:rPr>
                <w:rFonts w:ascii="宋体"/>
                <w:color w:val="auto"/>
                <w:kern w:val="0"/>
                <w:sz w:val="21"/>
                <w:szCs w:val="24"/>
              </w:rPr>
            </w:pPr>
            <w:r>
              <w:rPr>
                <w:rFonts w:hint="eastAsia" w:ascii="宋体" w:hAnsi="宋体" w:cs="宋体"/>
                <w:color w:val="auto"/>
                <w:kern w:val="0"/>
                <w:sz w:val="21"/>
                <w:szCs w:val="24"/>
              </w:rPr>
              <w:t>联系电话：</w:t>
            </w:r>
            <w:r>
              <w:rPr>
                <w:rFonts w:ascii="宋体"/>
                <w:color w:val="auto"/>
                <w:kern w:val="0"/>
                <w:sz w:val="21"/>
                <w:szCs w:val="24"/>
              </w:rPr>
              <w:t>                 </w:t>
            </w:r>
            <w:r>
              <w:rPr>
                <w:rFonts w:hint="eastAsia" w:ascii="宋体" w:hAnsi="宋体" w:cs="宋体"/>
                <w:color w:val="auto"/>
                <w:kern w:val="0"/>
                <w:sz w:val="21"/>
                <w:szCs w:val="24"/>
              </w:rPr>
              <w:t>年</w:t>
            </w:r>
            <w:r>
              <w:rPr>
                <w:rFonts w:ascii="宋体"/>
                <w:color w:val="auto"/>
                <w:kern w:val="0"/>
                <w:sz w:val="21"/>
                <w:szCs w:val="24"/>
              </w:rPr>
              <w:t>   </w:t>
            </w:r>
            <w:r>
              <w:rPr>
                <w:rFonts w:hint="eastAsia" w:ascii="宋体" w:hAnsi="宋体" w:cs="宋体"/>
                <w:color w:val="auto"/>
                <w:kern w:val="0"/>
                <w:sz w:val="21"/>
                <w:szCs w:val="24"/>
              </w:rPr>
              <w:t>月</w:t>
            </w:r>
            <w:r>
              <w:rPr>
                <w:rFonts w:ascii="宋体"/>
                <w:color w:val="auto"/>
                <w:kern w:val="0"/>
                <w:sz w:val="21"/>
                <w:szCs w:val="24"/>
              </w:rPr>
              <w:t>   </w:t>
            </w:r>
            <w:r>
              <w:rPr>
                <w:rFonts w:hint="eastAsia" w:ascii="宋体" w:hAnsi="宋体" w:cs="宋体"/>
                <w:color w:val="auto"/>
                <w:kern w:val="0"/>
                <w:sz w:val="21"/>
                <w:szCs w:val="24"/>
              </w:rPr>
              <w:t>日</w:t>
            </w:r>
          </w:p>
        </w:tc>
      </w:tr>
    </w:tbl>
    <w:p w14:paraId="30210216">
      <w:pPr>
        <w:snapToGrid w:val="0"/>
        <w:spacing w:line="340" w:lineRule="exact"/>
        <w:ind w:firstLine="0" w:firstLineChars="0"/>
        <w:rPr>
          <w:rFonts w:ascii="宋体" w:hAnsi="宋体" w:cs="宋体"/>
          <w:b/>
          <w:color w:val="auto"/>
          <w:szCs w:val="24"/>
        </w:rPr>
      </w:pPr>
    </w:p>
    <w:p w14:paraId="7D59DF3A">
      <w:pPr>
        <w:snapToGrid w:val="0"/>
        <w:spacing w:line="340" w:lineRule="exact"/>
        <w:ind w:firstLine="0" w:firstLineChars="0"/>
        <w:rPr>
          <w:rFonts w:ascii="宋体" w:hAnsi="宋体" w:cs="宋体"/>
          <w:b/>
          <w:color w:val="auto"/>
          <w:szCs w:val="24"/>
        </w:rPr>
      </w:pPr>
    </w:p>
    <w:p w14:paraId="7BD5C115">
      <w:pPr>
        <w:snapToGrid w:val="0"/>
        <w:spacing w:line="340" w:lineRule="exact"/>
        <w:ind w:firstLine="0" w:firstLineChars="0"/>
        <w:rPr>
          <w:rFonts w:ascii="宋体" w:hAnsi="宋体" w:cs="宋体"/>
          <w:b/>
          <w:color w:val="auto"/>
          <w:szCs w:val="24"/>
        </w:rPr>
      </w:pPr>
    </w:p>
    <w:p w14:paraId="525D3D23">
      <w:pPr>
        <w:snapToGrid w:val="0"/>
        <w:spacing w:line="340" w:lineRule="exact"/>
        <w:ind w:firstLine="0" w:firstLineChars="0"/>
        <w:rPr>
          <w:rFonts w:ascii="宋体" w:hAnsi="宋体" w:cs="宋体"/>
          <w:b/>
          <w:color w:val="auto"/>
          <w:szCs w:val="24"/>
        </w:rPr>
      </w:pPr>
      <w:r>
        <w:rPr>
          <w:rFonts w:hint="eastAsia" w:ascii="宋体" w:hAnsi="宋体" w:cs="宋体"/>
          <w:b/>
          <w:color w:val="auto"/>
          <w:szCs w:val="24"/>
        </w:rPr>
        <w:t>附表4：</w:t>
      </w:r>
    </w:p>
    <w:p w14:paraId="5DFF40F4">
      <w:pPr>
        <w:spacing w:line="360" w:lineRule="exact"/>
        <w:ind w:firstLine="643"/>
        <w:jc w:val="center"/>
        <w:rPr>
          <w:rFonts w:ascii="宋体" w:hAnsi="宋体"/>
          <w:b/>
          <w:color w:val="auto"/>
          <w:sz w:val="32"/>
          <w:szCs w:val="32"/>
        </w:rPr>
      </w:pPr>
    </w:p>
    <w:p w14:paraId="246BB74B">
      <w:pPr>
        <w:spacing w:line="360" w:lineRule="exact"/>
        <w:ind w:firstLine="480"/>
        <w:jc w:val="center"/>
        <w:rPr>
          <w:rFonts w:ascii="宋体" w:hAnsi="宋体"/>
          <w:b/>
          <w:color w:val="auto"/>
          <w:sz w:val="32"/>
          <w:szCs w:val="32"/>
        </w:rPr>
      </w:pPr>
      <w:r>
        <w:rPr>
          <w:color w:val="auto"/>
        </w:rPr>
        <w:drawing>
          <wp:anchor distT="0" distB="0" distL="114300" distR="114300" simplePos="0" relativeHeight="251660288" behindDoc="0" locked="0" layoutInCell="1" allowOverlap="1">
            <wp:simplePos x="0" y="0"/>
            <wp:positionH relativeFrom="column">
              <wp:posOffset>252730</wp:posOffset>
            </wp:positionH>
            <wp:positionV relativeFrom="paragraph">
              <wp:posOffset>1905</wp:posOffset>
            </wp:positionV>
            <wp:extent cx="5904230" cy="6205855"/>
            <wp:effectExtent l="0" t="0" r="1270" b="4445"/>
            <wp:wrapSquare wrapText="bothSides"/>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25"/>
                    <a:stretch>
                      <a:fillRect/>
                    </a:stretch>
                  </pic:blipFill>
                  <pic:spPr>
                    <a:xfrm>
                      <a:off x="0" y="0"/>
                      <a:ext cx="5904230" cy="6205855"/>
                    </a:xfrm>
                    <a:prstGeom prst="rect">
                      <a:avLst/>
                    </a:prstGeom>
                    <a:noFill/>
                    <a:ln>
                      <a:noFill/>
                    </a:ln>
                  </pic:spPr>
                </pic:pic>
              </a:graphicData>
            </a:graphic>
          </wp:anchor>
        </w:drawing>
      </w:r>
    </w:p>
    <w:p w14:paraId="53638C3D">
      <w:pPr>
        <w:spacing w:line="360" w:lineRule="exact"/>
        <w:ind w:firstLine="643"/>
        <w:jc w:val="center"/>
        <w:rPr>
          <w:rFonts w:ascii="宋体" w:hAnsi="宋体"/>
          <w:b/>
          <w:color w:val="auto"/>
          <w:sz w:val="32"/>
          <w:szCs w:val="32"/>
        </w:rPr>
      </w:pPr>
    </w:p>
    <w:p w14:paraId="2D07F1C1">
      <w:pPr>
        <w:spacing w:line="360" w:lineRule="exact"/>
        <w:ind w:firstLine="643"/>
        <w:jc w:val="center"/>
        <w:rPr>
          <w:rFonts w:ascii="宋体" w:hAnsi="宋体"/>
          <w:b/>
          <w:color w:val="auto"/>
          <w:sz w:val="32"/>
          <w:szCs w:val="32"/>
        </w:rPr>
      </w:pPr>
    </w:p>
    <w:p w14:paraId="24D23AAD">
      <w:pPr>
        <w:spacing w:line="360" w:lineRule="exact"/>
        <w:ind w:firstLine="643"/>
        <w:jc w:val="center"/>
        <w:rPr>
          <w:rFonts w:ascii="宋体" w:hAnsi="宋体"/>
          <w:b/>
          <w:color w:val="auto"/>
          <w:sz w:val="32"/>
          <w:szCs w:val="32"/>
        </w:rPr>
      </w:pPr>
    </w:p>
    <w:p w14:paraId="3021D637">
      <w:pPr>
        <w:spacing w:line="360" w:lineRule="exact"/>
        <w:ind w:firstLine="643"/>
        <w:jc w:val="center"/>
        <w:rPr>
          <w:rFonts w:ascii="宋体" w:hAnsi="宋体"/>
          <w:b/>
          <w:color w:val="auto"/>
          <w:sz w:val="32"/>
          <w:szCs w:val="32"/>
        </w:rPr>
      </w:pPr>
    </w:p>
    <w:p w14:paraId="1D23CDE1">
      <w:pPr>
        <w:spacing w:line="360" w:lineRule="exact"/>
        <w:ind w:firstLine="643"/>
        <w:jc w:val="center"/>
        <w:rPr>
          <w:rFonts w:ascii="宋体" w:hAnsi="宋体"/>
          <w:b/>
          <w:color w:val="auto"/>
          <w:sz w:val="32"/>
          <w:szCs w:val="32"/>
        </w:rPr>
      </w:pPr>
    </w:p>
    <w:p w14:paraId="019DF8AC">
      <w:pPr>
        <w:spacing w:line="360" w:lineRule="exact"/>
        <w:ind w:firstLine="643"/>
        <w:jc w:val="center"/>
        <w:rPr>
          <w:rFonts w:ascii="宋体" w:hAnsi="宋体"/>
          <w:b/>
          <w:color w:val="auto"/>
          <w:sz w:val="32"/>
          <w:szCs w:val="32"/>
        </w:rPr>
      </w:pPr>
    </w:p>
    <w:p w14:paraId="2459A059">
      <w:pPr>
        <w:spacing w:line="360" w:lineRule="exact"/>
        <w:ind w:firstLine="643"/>
        <w:jc w:val="center"/>
        <w:rPr>
          <w:rFonts w:ascii="宋体" w:hAnsi="宋体"/>
          <w:b/>
          <w:color w:val="auto"/>
          <w:sz w:val="32"/>
          <w:szCs w:val="32"/>
        </w:rPr>
      </w:pPr>
    </w:p>
    <w:p w14:paraId="1D694336">
      <w:pPr>
        <w:spacing w:line="360" w:lineRule="exact"/>
        <w:ind w:firstLine="643"/>
        <w:jc w:val="center"/>
        <w:rPr>
          <w:rFonts w:ascii="宋体" w:hAnsi="宋体"/>
          <w:b/>
          <w:color w:val="auto"/>
          <w:sz w:val="32"/>
          <w:szCs w:val="32"/>
        </w:rPr>
      </w:pPr>
    </w:p>
    <w:p w14:paraId="6A443B87">
      <w:pPr>
        <w:tabs>
          <w:tab w:val="center" w:pos="4410"/>
          <w:tab w:val="left" w:pos="6735"/>
        </w:tabs>
        <w:spacing w:line="480" w:lineRule="auto"/>
        <w:ind w:firstLine="643"/>
        <w:jc w:val="center"/>
        <w:outlineLvl w:val="0"/>
        <w:rPr>
          <w:rFonts w:ascii="宋体" w:hAnsi="宋体" w:cs="宋体"/>
          <w:b/>
          <w:color w:val="auto"/>
          <w:kern w:val="0"/>
          <w:sz w:val="32"/>
          <w:szCs w:val="32"/>
        </w:rPr>
      </w:pPr>
      <w:bookmarkStart w:id="38" w:name="_Toc1752"/>
      <w:r>
        <w:rPr>
          <w:rFonts w:hint="eastAsia" w:ascii="宋体" w:hAnsi="宋体" w:cs="宋体"/>
          <w:b/>
          <w:color w:val="auto"/>
          <w:kern w:val="0"/>
          <w:sz w:val="32"/>
          <w:szCs w:val="32"/>
        </w:rPr>
        <w:t>第三章  采购需求</w:t>
      </w:r>
      <w:bookmarkEnd w:id="38"/>
    </w:p>
    <w:p w14:paraId="56ACA87C">
      <w:pPr>
        <w:adjustRightInd w:val="0"/>
        <w:snapToGrid w:val="0"/>
        <w:spacing w:line="380" w:lineRule="exact"/>
        <w:ind w:firstLine="198" w:firstLineChars="82"/>
        <w:rPr>
          <w:rFonts w:ascii="宋体" w:hAnsi="宋体"/>
          <w:b/>
          <w:bCs/>
          <w:color w:val="auto"/>
          <w:kern w:val="44"/>
          <w:szCs w:val="24"/>
          <w:lang w:val="zh-CN"/>
        </w:rPr>
      </w:pPr>
      <w:r>
        <w:rPr>
          <w:rFonts w:hint="eastAsia" w:ascii="宋体" w:hAnsi="宋体"/>
          <w:b/>
          <w:bCs/>
          <w:color w:val="auto"/>
          <w:kern w:val="44"/>
          <w:szCs w:val="24"/>
          <w:lang w:val="zh-CN"/>
        </w:rPr>
        <w:t>Ⅰ、说明</w:t>
      </w:r>
    </w:p>
    <w:p w14:paraId="38C87790">
      <w:pPr>
        <w:adjustRightInd w:val="0"/>
        <w:snapToGrid w:val="0"/>
        <w:spacing w:line="380" w:lineRule="exact"/>
        <w:ind w:firstLine="413" w:firstLineChars="196"/>
        <w:rPr>
          <w:rFonts w:ascii="宋体" w:hAnsi="宋体" w:cs="宋体"/>
          <w:b/>
          <w:bCs/>
          <w:color w:val="auto"/>
          <w:kern w:val="0"/>
          <w:szCs w:val="24"/>
        </w:rPr>
      </w:pPr>
      <w:r>
        <w:rPr>
          <w:rFonts w:hint="eastAsia" w:ascii="宋体" w:hAnsi="宋体" w:cs="宋体"/>
          <w:b/>
          <w:bCs/>
          <w:color w:val="auto"/>
          <w:kern w:val="0"/>
          <w:sz w:val="21"/>
          <w:szCs w:val="21"/>
        </w:rPr>
        <w:t>一、本项目所要执行的政府采购政策</w:t>
      </w:r>
      <w:r>
        <w:rPr>
          <w:rFonts w:hint="eastAsia" w:ascii="宋体" w:hAnsi="宋体" w:cs="宋体"/>
          <w:b/>
          <w:bCs/>
          <w:color w:val="auto"/>
          <w:kern w:val="0"/>
          <w:szCs w:val="24"/>
        </w:rPr>
        <w:t>：</w:t>
      </w:r>
    </w:p>
    <w:p w14:paraId="7D9F92F8">
      <w:pPr>
        <w:adjustRightInd w:val="0"/>
        <w:snapToGrid w:val="0"/>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rPr>
        <w:t>1.本磋商文件所称中小企业必须符合《政府采购促进中小企业发展管理办法》（财库〔2020〕46号）的规定。</w:t>
      </w:r>
    </w:p>
    <w:p w14:paraId="6DD6351E">
      <w:pPr>
        <w:adjustRightInd w:val="0"/>
        <w:snapToGrid w:val="0"/>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rPr>
        <w:t>2.根据财政部、司法部关于政府采购支持监狱企业发展有关问题的通知（财库[2014]68号），监狱企业视同小型、微型企业，享受预留份额、评审中价格扣除等政府采购政策。监狱企业属于小型、微型企业的，不重复享受政策。</w:t>
      </w:r>
    </w:p>
    <w:p w14:paraId="4DC0B802">
      <w:pPr>
        <w:adjustRightInd w:val="0"/>
        <w:snapToGrid w:val="0"/>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rPr>
        <w:t>3.按照《关于促进残疾人就业政府采购政策的通知》（财库〔2017〕141号）的规定，残疾人福利性单位视同小型、微型企业，享受预留份额、评审中价格扣除等促进中小企业发展的政府采购政策。残疾人福利性单位属于小型、微型企业的，不重复享受政策。</w:t>
      </w:r>
    </w:p>
    <w:p w14:paraId="75600528">
      <w:pPr>
        <w:adjustRightInd w:val="0"/>
        <w:snapToGrid w:val="0"/>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rPr>
        <w:t>4.优先采购节能产品、环境标志产品。</w:t>
      </w:r>
    </w:p>
    <w:p w14:paraId="7FB2C6F7">
      <w:pPr>
        <w:adjustRightInd w:val="0"/>
        <w:snapToGrid w:val="0"/>
        <w:spacing w:line="380" w:lineRule="exact"/>
        <w:ind w:firstLine="420"/>
        <w:rPr>
          <w:rFonts w:ascii="宋体" w:hAnsi="宋体" w:cs="宋体"/>
          <w:color w:val="auto"/>
          <w:kern w:val="0"/>
          <w:sz w:val="21"/>
          <w:szCs w:val="21"/>
        </w:rPr>
      </w:pPr>
      <w:r>
        <w:rPr>
          <w:rFonts w:hint="eastAsia" w:ascii="宋体" w:hAnsi="宋体" w:cs="宋体"/>
          <w:color w:val="auto"/>
          <w:kern w:val="0"/>
          <w:sz w:val="21"/>
          <w:szCs w:val="21"/>
        </w:rPr>
        <w:t>5.强制采购节能产品。</w:t>
      </w:r>
    </w:p>
    <w:p w14:paraId="0887E041">
      <w:pPr>
        <w:spacing w:line="380" w:lineRule="exact"/>
        <w:ind w:firstLine="420"/>
        <w:rPr>
          <w:rFonts w:ascii="宋体" w:hAnsi="宋体" w:cs="宋体"/>
          <w:color w:val="auto"/>
          <w:szCs w:val="21"/>
        </w:rPr>
      </w:pPr>
      <w:r>
        <w:rPr>
          <w:rFonts w:hint="eastAsia" w:ascii="宋体" w:hAnsi="宋体" w:cs="宋体"/>
          <w:color w:val="auto"/>
          <w:kern w:val="0"/>
          <w:sz w:val="21"/>
          <w:szCs w:val="21"/>
        </w:rPr>
        <w:t>6.政府采购支持采用本国产品的政策。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5FB2CE17">
      <w:pPr>
        <w:spacing w:line="380" w:lineRule="exact"/>
        <w:ind w:firstLine="315" w:firstLineChars="150"/>
        <w:rPr>
          <w:rFonts w:ascii="宋体" w:hAnsi="宋体" w:cs="宋体"/>
          <w:color w:val="auto"/>
          <w:kern w:val="0"/>
          <w:sz w:val="21"/>
          <w:szCs w:val="21"/>
        </w:rPr>
      </w:pPr>
      <w:r>
        <w:rPr>
          <w:rFonts w:hint="eastAsia" w:ascii="宋体" w:hAnsi="宋体" w:cs="宋体"/>
          <w:color w:val="auto"/>
          <w:kern w:val="0"/>
          <w:sz w:val="21"/>
          <w:szCs w:val="21"/>
        </w:rPr>
        <w:t>二、供应商所提供的标的涉及的知识产权和相关技术资料必须是合法取得的，不会侵犯任何第三方的专利权、商标权、工业设计权或其他权利，不会因为采购人的使用服务成果遭受第三方侵权指控，包括被责令致歉、停止使用、追偿或要求赔偿损失等。否则，供应商负责解决由此引起的一切纠纷，采购人有权追究供应商的法律责任，其不利后果由供应商全部承担。</w:t>
      </w:r>
    </w:p>
    <w:p w14:paraId="69993633">
      <w:pPr>
        <w:spacing w:line="380" w:lineRule="exact"/>
        <w:ind w:firstLine="316" w:firstLineChars="150"/>
        <w:rPr>
          <w:rFonts w:ascii="宋体" w:hAnsi="宋体" w:cs="宋体"/>
          <w:b/>
          <w:color w:val="auto"/>
          <w:kern w:val="0"/>
          <w:sz w:val="21"/>
          <w:szCs w:val="21"/>
        </w:rPr>
      </w:pPr>
      <w:r>
        <w:rPr>
          <w:rFonts w:hint="eastAsia" w:ascii="宋体" w:hAnsi="宋体" w:cs="宋体"/>
          <w:b/>
          <w:color w:val="auto"/>
          <w:kern w:val="0"/>
          <w:sz w:val="21"/>
          <w:szCs w:val="21"/>
        </w:rPr>
        <w:t>三、本项目政府采购预算金额为：人民币</w:t>
      </w:r>
      <w:r>
        <w:rPr>
          <w:rFonts w:hint="eastAsia" w:ascii="宋体" w:hAnsi="宋体" w:cs="宋体"/>
          <w:b/>
          <w:color w:val="auto"/>
          <w:kern w:val="0"/>
          <w:sz w:val="21"/>
          <w:szCs w:val="21"/>
          <w:lang w:eastAsia="zh-CN"/>
        </w:rPr>
        <w:t>捌拾玖万玖仟捌佰玖拾捌元整</w:t>
      </w:r>
      <w:r>
        <w:rPr>
          <w:rFonts w:hint="eastAsia" w:ascii="宋体" w:hAnsi="宋体" w:cs="宋体"/>
          <w:b/>
          <w:color w:val="auto"/>
          <w:kern w:val="0"/>
          <w:sz w:val="21"/>
          <w:szCs w:val="21"/>
        </w:rPr>
        <w:t>（¥</w:t>
      </w:r>
      <w:r>
        <w:rPr>
          <w:rFonts w:hint="eastAsia" w:ascii="宋体" w:hAnsi="宋体" w:cs="宋体"/>
          <w:b/>
          <w:color w:val="auto"/>
          <w:kern w:val="0"/>
          <w:sz w:val="21"/>
          <w:szCs w:val="21"/>
          <w:lang w:eastAsia="zh-CN"/>
        </w:rPr>
        <w:t>899898.00</w:t>
      </w:r>
      <w:r>
        <w:rPr>
          <w:rFonts w:hint="eastAsia" w:ascii="宋体" w:hAnsi="宋体" w:cs="宋体"/>
          <w:b/>
          <w:color w:val="auto"/>
          <w:kern w:val="0"/>
          <w:sz w:val="21"/>
          <w:szCs w:val="21"/>
        </w:rPr>
        <w:t>），供应商所竞报价超过采购预算金额的，响应文件作无效处理。</w:t>
      </w:r>
    </w:p>
    <w:p w14:paraId="09B29E67">
      <w:pPr>
        <w:spacing w:line="380" w:lineRule="exact"/>
        <w:ind w:firstLine="316" w:firstLineChars="150"/>
        <w:rPr>
          <w:rFonts w:hint="eastAsia" w:ascii="宋体" w:hAnsi="宋体" w:eastAsia="宋体" w:cs="宋体"/>
          <w:b/>
          <w:color w:val="auto"/>
          <w:kern w:val="0"/>
          <w:sz w:val="21"/>
          <w:szCs w:val="21"/>
          <w:lang w:val="en-US" w:eastAsia="zh-CN"/>
        </w:rPr>
      </w:pPr>
      <w:r>
        <w:rPr>
          <w:rFonts w:hint="eastAsia" w:ascii="宋体" w:hAnsi="宋体" w:cs="宋体"/>
          <w:b/>
          <w:color w:val="auto"/>
          <w:kern w:val="0"/>
          <w:sz w:val="21"/>
          <w:szCs w:val="21"/>
          <w:lang w:val="en-US" w:eastAsia="zh-CN"/>
        </w:rPr>
        <w:t>四、“采购需求”中的 “★”为实质性要求，竞标时必须满足，若有任意一项负偏离作无效响应处理。</w:t>
      </w:r>
    </w:p>
    <w:p w14:paraId="4E0DC0F0">
      <w:pPr>
        <w:spacing w:line="380" w:lineRule="exact"/>
        <w:ind w:firstLine="316" w:firstLineChars="150"/>
        <w:rPr>
          <w:rFonts w:ascii="宋体" w:hAnsi="宋体"/>
          <w:b/>
          <w:color w:val="auto"/>
          <w:sz w:val="21"/>
          <w:szCs w:val="21"/>
        </w:rPr>
      </w:pPr>
      <w:r>
        <w:rPr>
          <w:rFonts w:hint="eastAsia" w:ascii="宋体" w:hAnsi="宋体" w:cs="宋体"/>
          <w:b/>
          <w:color w:val="auto"/>
          <w:kern w:val="0"/>
          <w:sz w:val="21"/>
          <w:szCs w:val="21"/>
          <w:lang w:val="en-US" w:eastAsia="zh-CN"/>
        </w:rPr>
        <w:t>五</w:t>
      </w:r>
      <w:r>
        <w:rPr>
          <w:rFonts w:hint="eastAsia" w:ascii="宋体" w:hAnsi="宋体" w:cs="宋体"/>
          <w:b/>
          <w:color w:val="auto"/>
          <w:kern w:val="0"/>
          <w:sz w:val="21"/>
          <w:szCs w:val="21"/>
        </w:rPr>
        <w:t>、</w:t>
      </w:r>
      <w:r>
        <w:rPr>
          <w:rFonts w:hint="eastAsia" w:ascii="宋体" w:hAnsi="宋体"/>
          <w:b/>
          <w:color w:val="auto"/>
          <w:sz w:val="21"/>
          <w:szCs w:val="21"/>
        </w:rPr>
        <w:t>本项目采购标的所属行业为：</w:t>
      </w:r>
      <w:r>
        <w:rPr>
          <w:rFonts w:hint="eastAsia" w:ascii="宋体" w:hAnsi="宋体"/>
          <w:b/>
          <w:color w:val="auto"/>
          <w:sz w:val="21"/>
          <w:szCs w:val="21"/>
          <w:lang w:eastAsia="zh-CN"/>
        </w:rPr>
        <w:t>软件和信息技术服务业</w:t>
      </w:r>
      <w:r>
        <w:rPr>
          <w:rFonts w:hint="eastAsia" w:ascii="宋体" w:hAnsi="宋体"/>
          <w:b/>
          <w:color w:val="auto"/>
          <w:sz w:val="21"/>
          <w:szCs w:val="21"/>
        </w:rPr>
        <w:t>。</w:t>
      </w:r>
    </w:p>
    <w:p w14:paraId="00AF9CB8">
      <w:pPr>
        <w:adjustRightInd w:val="0"/>
        <w:snapToGrid w:val="0"/>
        <w:spacing w:line="380" w:lineRule="exact"/>
        <w:ind w:firstLine="198" w:firstLineChars="82"/>
        <w:rPr>
          <w:rFonts w:ascii="宋体" w:hAnsi="宋体"/>
          <w:b/>
          <w:bCs/>
          <w:color w:val="auto"/>
          <w:kern w:val="44"/>
          <w:szCs w:val="24"/>
          <w:lang w:val="zh-CN"/>
        </w:rPr>
      </w:pPr>
    </w:p>
    <w:p w14:paraId="6C1BF70A">
      <w:pPr>
        <w:spacing w:line="380" w:lineRule="exact"/>
        <w:ind w:firstLine="361" w:firstLineChars="150"/>
        <w:rPr>
          <w:rFonts w:hint="eastAsia" w:ascii="宋体" w:hAnsi="宋体"/>
          <w:b/>
          <w:bCs/>
          <w:color w:val="auto"/>
          <w:szCs w:val="24"/>
        </w:rPr>
      </w:pPr>
      <w:r>
        <w:rPr>
          <w:rFonts w:hint="eastAsia" w:ascii="宋体" w:hAnsi="宋体"/>
          <w:b/>
          <w:bCs/>
          <w:color w:val="auto"/>
          <w:szCs w:val="24"/>
        </w:rPr>
        <w:t>Ⅱ、采购需求</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7"/>
        <w:gridCol w:w="1134"/>
        <w:gridCol w:w="4961"/>
        <w:gridCol w:w="936"/>
        <w:gridCol w:w="936"/>
      </w:tblGrid>
      <w:tr w14:paraId="5B39E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4" w:type="dxa"/>
            <w:gridSpan w:val="5"/>
            <w:tcBorders>
              <w:tl2br w:val="nil"/>
              <w:tr2bl w:val="nil"/>
            </w:tcBorders>
            <w:shd w:val="clear" w:color="auto" w:fill="FFFFFF" w:themeFill="background1"/>
            <w:vAlign w:val="center"/>
          </w:tcPr>
          <w:p w14:paraId="54083DDB">
            <w:pPr>
              <w:ind w:left="0" w:leftChars="0" w:firstLine="0" w:firstLineChars="0"/>
              <w:jc w:val="both"/>
              <w:rPr>
                <w:rFonts w:hint="default" w:eastAsia="宋体"/>
                <w:sz w:val="21"/>
                <w:szCs w:val="18"/>
                <w:lang w:val="en-US" w:eastAsia="zh-CN"/>
              </w:rPr>
            </w:pPr>
            <w:r>
              <w:rPr>
                <w:rFonts w:hint="eastAsia"/>
                <w:b/>
                <w:bCs/>
                <w:sz w:val="21"/>
                <w:szCs w:val="18"/>
                <w:lang w:val="en-US" w:eastAsia="zh-CN"/>
              </w:rPr>
              <w:t>一、服务要求及技术需求</w:t>
            </w:r>
          </w:p>
        </w:tc>
      </w:tr>
      <w:tr w14:paraId="23C2D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7" w:type="dxa"/>
            <w:tcBorders>
              <w:tl2br w:val="nil"/>
              <w:tr2bl w:val="nil"/>
            </w:tcBorders>
            <w:shd w:val="clear" w:color="auto" w:fill="FFFFFF" w:themeFill="background1"/>
            <w:vAlign w:val="center"/>
          </w:tcPr>
          <w:p w14:paraId="201410B0">
            <w:pPr>
              <w:ind w:left="0" w:leftChars="0" w:firstLine="0" w:firstLineChars="0"/>
              <w:jc w:val="center"/>
              <w:rPr>
                <w:rFonts w:hint="eastAsia"/>
                <w:b/>
                <w:bCs/>
                <w:sz w:val="21"/>
                <w:szCs w:val="18"/>
              </w:rPr>
            </w:pPr>
            <w:r>
              <w:rPr>
                <w:rFonts w:hint="eastAsia"/>
                <w:b/>
                <w:bCs/>
                <w:sz w:val="21"/>
                <w:szCs w:val="18"/>
              </w:rPr>
              <w:t>序号</w:t>
            </w:r>
          </w:p>
        </w:tc>
        <w:tc>
          <w:tcPr>
            <w:tcW w:w="1134" w:type="dxa"/>
            <w:tcBorders>
              <w:tl2br w:val="nil"/>
              <w:tr2bl w:val="nil"/>
            </w:tcBorders>
            <w:shd w:val="clear" w:color="auto" w:fill="FFFFFF" w:themeFill="background1"/>
            <w:vAlign w:val="center"/>
          </w:tcPr>
          <w:p w14:paraId="769A7E3F">
            <w:pPr>
              <w:ind w:left="0" w:leftChars="0" w:firstLine="0" w:firstLineChars="0"/>
              <w:jc w:val="center"/>
              <w:rPr>
                <w:rFonts w:hint="eastAsia"/>
                <w:b/>
                <w:bCs/>
                <w:sz w:val="21"/>
                <w:szCs w:val="18"/>
              </w:rPr>
            </w:pPr>
            <w:r>
              <w:rPr>
                <w:rFonts w:hint="eastAsia"/>
                <w:b/>
                <w:bCs/>
                <w:sz w:val="21"/>
                <w:szCs w:val="18"/>
              </w:rPr>
              <w:t>标的名称</w:t>
            </w:r>
          </w:p>
        </w:tc>
        <w:tc>
          <w:tcPr>
            <w:tcW w:w="4961" w:type="dxa"/>
            <w:tcBorders>
              <w:tl2br w:val="nil"/>
              <w:tr2bl w:val="nil"/>
            </w:tcBorders>
            <w:shd w:val="clear" w:color="auto" w:fill="FFFFFF" w:themeFill="background1"/>
            <w:vAlign w:val="center"/>
          </w:tcPr>
          <w:p w14:paraId="11F0F597">
            <w:pPr>
              <w:ind w:firstLine="420" w:firstLineChars="200"/>
              <w:jc w:val="center"/>
              <w:rPr>
                <w:rFonts w:hint="eastAsia"/>
                <w:sz w:val="21"/>
                <w:szCs w:val="18"/>
              </w:rPr>
            </w:pPr>
            <w:r>
              <w:rPr>
                <w:rFonts w:hint="eastAsia"/>
                <w:sz w:val="21"/>
                <w:szCs w:val="18"/>
              </w:rPr>
              <w:t>项目要求及技术需求</w:t>
            </w:r>
          </w:p>
        </w:tc>
        <w:tc>
          <w:tcPr>
            <w:tcW w:w="936" w:type="dxa"/>
            <w:tcBorders>
              <w:tl2br w:val="nil"/>
              <w:tr2bl w:val="nil"/>
            </w:tcBorders>
            <w:shd w:val="clear" w:color="auto" w:fill="FFFFFF" w:themeFill="background1"/>
            <w:vAlign w:val="center"/>
          </w:tcPr>
          <w:p w14:paraId="0F1B82A1">
            <w:pPr>
              <w:ind w:left="0" w:leftChars="0" w:firstLine="0" w:firstLineChars="0"/>
              <w:jc w:val="center"/>
              <w:rPr>
                <w:rFonts w:hint="eastAsia"/>
                <w:sz w:val="21"/>
                <w:szCs w:val="18"/>
              </w:rPr>
            </w:pPr>
            <w:r>
              <w:rPr>
                <w:rFonts w:hint="eastAsia"/>
                <w:sz w:val="21"/>
                <w:szCs w:val="18"/>
              </w:rPr>
              <w:t>数量</w:t>
            </w:r>
          </w:p>
        </w:tc>
        <w:tc>
          <w:tcPr>
            <w:tcW w:w="936" w:type="dxa"/>
            <w:tcBorders>
              <w:tl2br w:val="nil"/>
              <w:tr2bl w:val="nil"/>
            </w:tcBorders>
            <w:shd w:val="clear" w:color="auto" w:fill="FFFFFF" w:themeFill="background1"/>
            <w:vAlign w:val="center"/>
          </w:tcPr>
          <w:p w14:paraId="685C0A74">
            <w:pPr>
              <w:ind w:left="0" w:leftChars="0" w:firstLine="0" w:firstLineChars="0"/>
              <w:jc w:val="center"/>
              <w:rPr>
                <w:rFonts w:hint="eastAsia"/>
                <w:sz w:val="21"/>
                <w:szCs w:val="18"/>
              </w:rPr>
            </w:pPr>
            <w:r>
              <w:rPr>
                <w:rFonts w:hint="eastAsia"/>
                <w:sz w:val="21"/>
                <w:szCs w:val="18"/>
              </w:rPr>
              <w:t>单位</w:t>
            </w:r>
          </w:p>
        </w:tc>
      </w:tr>
      <w:tr w14:paraId="6E23C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7" w:type="dxa"/>
            <w:vAlign w:val="center"/>
          </w:tcPr>
          <w:p w14:paraId="575EFEA7">
            <w:pPr>
              <w:ind w:left="0" w:leftChars="0" w:firstLine="0" w:firstLineChars="0"/>
              <w:jc w:val="center"/>
              <w:rPr>
                <w:sz w:val="21"/>
                <w:szCs w:val="18"/>
              </w:rPr>
            </w:pPr>
            <w:r>
              <w:rPr>
                <w:rFonts w:hint="eastAsia"/>
                <w:sz w:val="21"/>
                <w:szCs w:val="18"/>
              </w:rPr>
              <w:t>1</w:t>
            </w:r>
          </w:p>
        </w:tc>
        <w:tc>
          <w:tcPr>
            <w:tcW w:w="1134" w:type="dxa"/>
            <w:tcBorders>
              <w:top w:val="single" w:color="000000" w:sz="4" w:space="0"/>
              <w:left w:val="single" w:color="000000" w:sz="4" w:space="0"/>
              <w:bottom w:val="single" w:color="000000" w:sz="4" w:space="0"/>
              <w:right w:val="single" w:color="000000" w:sz="4" w:space="0"/>
            </w:tcBorders>
            <w:vAlign w:val="center"/>
          </w:tcPr>
          <w:p w14:paraId="725C33D7">
            <w:pPr>
              <w:ind w:left="0" w:leftChars="0" w:firstLine="0" w:firstLineChars="0"/>
              <w:jc w:val="left"/>
              <w:rPr>
                <w:sz w:val="21"/>
                <w:szCs w:val="18"/>
              </w:rPr>
            </w:pPr>
            <w:r>
              <w:rPr>
                <w:rFonts w:hint="eastAsia"/>
                <w:b/>
                <w:bCs/>
                <w:sz w:val="21"/>
                <w:szCs w:val="18"/>
              </w:rPr>
              <w:t>数字会议发言系统</w:t>
            </w:r>
          </w:p>
        </w:tc>
        <w:tc>
          <w:tcPr>
            <w:tcW w:w="4961" w:type="dxa"/>
            <w:tcBorders>
              <w:top w:val="single" w:color="000000" w:sz="4" w:space="0"/>
              <w:left w:val="single" w:color="000000" w:sz="4" w:space="0"/>
              <w:bottom w:val="single" w:color="000000" w:sz="4" w:space="0"/>
              <w:right w:val="single" w:color="000000" w:sz="4" w:space="0"/>
            </w:tcBorders>
            <w:vAlign w:val="center"/>
          </w:tcPr>
          <w:p w14:paraId="0AB09BF4">
            <w:pPr>
              <w:ind w:left="0" w:leftChars="0" w:firstLine="0" w:firstLineChars="0"/>
              <w:rPr>
                <w:rFonts w:hint="eastAsia" w:ascii="宋体" w:hAnsi="宋体"/>
                <w:b/>
                <w:bCs/>
                <w:sz w:val="21"/>
                <w:szCs w:val="20"/>
              </w:rPr>
            </w:pPr>
            <w:r>
              <w:rPr>
                <w:rFonts w:hint="eastAsia" w:ascii="宋体" w:hAnsi="宋体"/>
                <w:b/>
                <w:bCs/>
                <w:sz w:val="21"/>
                <w:szCs w:val="20"/>
              </w:rPr>
              <w:t>一、会议显示系统（18项）</w:t>
            </w:r>
          </w:p>
          <w:p w14:paraId="47A7E982">
            <w:pPr>
              <w:ind w:left="0" w:leftChars="0" w:firstLine="0" w:firstLineChars="0"/>
              <w:rPr>
                <w:rFonts w:hint="eastAsia" w:ascii="宋体" w:hAnsi="宋体"/>
                <w:b/>
                <w:bCs/>
                <w:sz w:val="21"/>
                <w:szCs w:val="20"/>
              </w:rPr>
            </w:pPr>
            <w:r>
              <w:rPr>
                <w:rFonts w:hint="eastAsia" w:ascii="宋体" w:hAnsi="宋体"/>
                <w:b/>
                <w:bCs/>
                <w:sz w:val="21"/>
                <w:szCs w:val="20"/>
              </w:rPr>
              <w:t>为参会人员提供会议显示系统，系统要求：</w:t>
            </w:r>
          </w:p>
          <w:p w14:paraId="50A3853F">
            <w:pPr>
              <w:ind w:left="0" w:leftChars="0" w:firstLine="0" w:firstLineChars="0"/>
              <w:rPr>
                <w:rFonts w:hint="eastAsia" w:ascii="宋体" w:hAnsi="宋体"/>
                <w:sz w:val="21"/>
                <w:szCs w:val="20"/>
              </w:rPr>
            </w:pPr>
            <w:r>
              <w:rPr>
                <w:rFonts w:ascii="宋体" w:hAnsi="宋体"/>
                <w:sz w:val="21"/>
                <w:szCs w:val="20"/>
              </w:rPr>
              <w:t>1</w:t>
            </w:r>
            <w:r>
              <w:rPr>
                <w:rFonts w:hint="eastAsia" w:ascii="宋体" w:hAnsi="宋体"/>
                <w:sz w:val="21"/>
                <w:szCs w:val="20"/>
              </w:rPr>
              <w:t>.</w:t>
            </w:r>
            <w:r>
              <w:rPr>
                <w:rFonts w:ascii="宋体" w:hAnsi="宋体"/>
                <w:sz w:val="21"/>
                <w:szCs w:val="20"/>
              </w:rPr>
              <w:t>屏幕尺寸：</w:t>
            </w:r>
            <w:r>
              <w:rPr>
                <w:rFonts w:hint="eastAsia" w:ascii="宋体" w:hAnsi="宋体"/>
                <w:sz w:val="21"/>
                <w:szCs w:val="20"/>
              </w:rPr>
              <w:t>31.5</w:t>
            </w:r>
            <w:r>
              <w:rPr>
                <w:rFonts w:ascii="宋体" w:hAnsi="宋体"/>
                <w:sz w:val="21"/>
                <w:szCs w:val="20"/>
              </w:rPr>
              <w:t>英寸宽屏（对角线），可视尺寸对角线≥8</w:t>
            </w:r>
            <w:r>
              <w:rPr>
                <w:rFonts w:hint="eastAsia" w:ascii="宋体" w:hAnsi="宋体"/>
                <w:sz w:val="21"/>
                <w:szCs w:val="20"/>
              </w:rPr>
              <w:t>0.0</w:t>
            </w:r>
            <w:r>
              <w:rPr>
                <w:rFonts w:ascii="宋体" w:hAnsi="宋体"/>
                <w:sz w:val="21"/>
                <w:szCs w:val="20"/>
              </w:rPr>
              <w:t>cm；</w:t>
            </w:r>
          </w:p>
          <w:p w14:paraId="2C3B94E9">
            <w:pPr>
              <w:ind w:left="0" w:leftChars="0" w:firstLine="0" w:firstLineChars="0"/>
              <w:rPr>
                <w:rFonts w:hint="eastAsia" w:ascii="宋体" w:hAnsi="宋体"/>
                <w:sz w:val="21"/>
                <w:szCs w:val="20"/>
              </w:rPr>
            </w:pPr>
            <w:r>
              <w:rPr>
                <w:rFonts w:hint="eastAsia" w:ascii="宋体" w:hAnsi="宋体"/>
                <w:sz w:val="21"/>
                <w:szCs w:val="20"/>
              </w:rPr>
              <w:t>2.屏幕形态：</w:t>
            </w:r>
            <w:r>
              <w:rPr>
                <w:rFonts w:ascii="宋体" w:hAnsi="宋体"/>
                <w:sz w:val="21"/>
                <w:szCs w:val="20"/>
              </w:rPr>
              <w:t>直面屏（平面屏）；</w:t>
            </w:r>
          </w:p>
          <w:p w14:paraId="04CC6C04">
            <w:pPr>
              <w:ind w:left="0" w:leftChars="0" w:firstLine="0" w:firstLineChars="0"/>
              <w:rPr>
                <w:rFonts w:hint="eastAsia" w:ascii="宋体" w:hAnsi="宋体"/>
                <w:sz w:val="21"/>
                <w:szCs w:val="20"/>
              </w:rPr>
            </w:pPr>
            <w:r>
              <w:rPr>
                <w:rFonts w:hint="eastAsia" w:ascii="宋体" w:hAnsi="宋体"/>
                <w:sz w:val="21"/>
                <w:szCs w:val="20"/>
              </w:rPr>
              <w:t>3.</w:t>
            </w:r>
            <w:r>
              <w:rPr>
                <w:rFonts w:ascii="宋体" w:hAnsi="宋体"/>
                <w:sz w:val="21"/>
                <w:szCs w:val="20"/>
              </w:rPr>
              <w:t>屏幕宽高比：</w:t>
            </w:r>
            <w:r>
              <w:rPr>
                <w:rFonts w:hint="eastAsia" w:ascii="宋体" w:hAnsi="宋体"/>
                <w:sz w:val="21"/>
                <w:szCs w:val="20"/>
              </w:rPr>
              <w:t>16</w:t>
            </w:r>
            <w:r>
              <w:rPr>
                <w:rFonts w:ascii="宋体" w:hAnsi="宋体"/>
                <w:sz w:val="21"/>
                <w:szCs w:val="20"/>
              </w:rPr>
              <w:t>:9；</w:t>
            </w:r>
          </w:p>
          <w:p w14:paraId="31587FDD">
            <w:pPr>
              <w:ind w:left="0" w:leftChars="0" w:firstLine="0" w:firstLineChars="0"/>
              <w:rPr>
                <w:rFonts w:hint="eastAsia" w:ascii="宋体" w:hAnsi="宋体"/>
                <w:sz w:val="21"/>
                <w:szCs w:val="20"/>
              </w:rPr>
            </w:pPr>
            <w:r>
              <w:rPr>
                <w:rFonts w:hint="eastAsia" w:ascii="宋体" w:hAnsi="宋体"/>
                <w:sz w:val="21"/>
                <w:szCs w:val="20"/>
              </w:rPr>
              <w:t>4.</w:t>
            </w:r>
            <w:r>
              <w:rPr>
                <w:rFonts w:ascii="宋体" w:hAnsi="宋体"/>
                <w:sz w:val="21"/>
                <w:szCs w:val="20"/>
              </w:rPr>
              <w:t>面板类型：VA技术；</w:t>
            </w:r>
          </w:p>
          <w:p w14:paraId="6CF9EFB6">
            <w:pPr>
              <w:ind w:left="0" w:leftChars="0" w:firstLine="0" w:firstLineChars="0"/>
              <w:rPr>
                <w:rFonts w:hint="eastAsia" w:ascii="宋体" w:hAnsi="宋体"/>
                <w:sz w:val="21"/>
                <w:szCs w:val="20"/>
              </w:rPr>
            </w:pPr>
            <w:r>
              <w:rPr>
                <w:rFonts w:hint="eastAsia" w:ascii="宋体" w:hAnsi="宋体"/>
                <w:sz w:val="21"/>
                <w:szCs w:val="20"/>
              </w:rPr>
              <w:t>5.</w:t>
            </w:r>
            <w:r>
              <w:rPr>
                <w:rFonts w:ascii="宋体" w:hAnsi="宋体"/>
                <w:sz w:val="21"/>
                <w:szCs w:val="20"/>
              </w:rPr>
              <w:t>亮度（典型值）：≥300cd/m²；</w:t>
            </w:r>
          </w:p>
          <w:p w14:paraId="4B6E0F5B">
            <w:pPr>
              <w:ind w:left="0" w:leftChars="0" w:firstLine="0" w:firstLineChars="0"/>
              <w:rPr>
                <w:rFonts w:hint="eastAsia" w:ascii="宋体" w:hAnsi="宋体"/>
                <w:sz w:val="21"/>
                <w:szCs w:val="20"/>
              </w:rPr>
            </w:pPr>
            <w:r>
              <w:rPr>
                <w:rFonts w:hint="eastAsia" w:ascii="宋体" w:hAnsi="宋体"/>
                <w:sz w:val="21"/>
                <w:szCs w:val="20"/>
              </w:rPr>
              <w:t>6.静态</w:t>
            </w:r>
            <w:r>
              <w:rPr>
                <w:rFonts w:ascii="宋体" w:hAnsi="宋体"/>
                <w:sz w:val="21"/>
                <w:szCs w:val="20"/>
              </w:rPr>
              <w:t>对比度：典型值≥</w:t>
            </w:r>
            <w:r>
              <w:rPr>
                <w:rFonts w:hint="eastAsia" w:ascii="宋体" w:hAnsi="宋体"/>
                <w:sz w:val="21"/>
                <w:szCs w:val="20"/>
              </w:rPr>
              <w:t>35</w:t>
            </w:r>
            <w:r>
              <w:rPr>
                <w:rFonts w:ascii="宋体" w:hAnsi="宋体"/>
                <w:sz w:val="21"/>
                <w:szCs w:val="20"/>
              </w:rPr>
              <w:t>00:1；</w:t>
            </w:r>
          </w:p>
          <w:p w14:paraId="0B96B48B">
            <w:pPr>
              <w:ind w:left="0" w:leftChars="0" w:firstLine="0" w:firstLineChars="0"/>
              <w:rPr>
                <w:rFonts w:hint="eastAsia" w:ascii="宋体" w:hAnsi="宋体"/>
                <w:sz w:val="21"/>
                <w:szCs w:val="20"/>
              </w:rPr>
            </w:pPr>
            <w:r>
              <w:rPr>
                <w:rFonts w:hint="eastAsia" w:ascii="宋体" w:hAnsi="宋体"/>
                <w:sz w:val="21"/>
                <w:szCs w:val="20"/>
              </w:rPr>
              <w:t>7.</w:t>
            </w:r>
            <w:r>
              <w:rPr>
                <w:rFonts w:ascii="宋体" w:hAnsi="宋体"/>
                <w:sz w:val="21"/>
                <w:szCs w:val="20"/>
              </w:rPr>
              <w:t>响应时间：≤4ms（GtG）；</w:t>
            </w:r>
          </w:p>
          <w:p w14:paraId="2F98F304">
            <w:pPr>
              <w:ind w:left="0" w:leftChars="0" w:firstLine="0" w:firstLineChars="0"/>
              <w:rPr>
                <w:rFonts w:hint="eastAsia" w:ascii="宋体" w:hAnsi="宋体"/>
                <w:sz w:val="21"/>
                <w:szCs w:val="20"/>
              </w:rPr>
            </w:pPr>
            <w:r>
              <w:rPr>
                <w:rFonts w:hint="eastAsia" w:ascii="宋体" w:hAnsi="宋体"/>
                <w:sz w:val="21"/>
                <w:szCs w:val="20"/>
              </w:rPr>
              <w:t>8.</w:t>
            </w:r>
            <w:r>
              <w:rPr>
                <w:rFonts w:ascii="宋体" w:hAnsi="宋体"/>
                <w:sz w:val="21"/>
                <w:szCs w:val="20"/>
              </w:rPr>
              <w:t>可视角度：水平/垂直≥178°/178°（CR&gt;10）；</w:t>
            </w:r>
          </w:p>
          <w:p w14:paraId="04BE8A1B">
            <w:pPr>
              <w:ind w:left="0" w:leftChars="0" w:firstLine="0" w:firstLineChars="0"/>
              <w:rPr>
                <w:rFonts w:hint="eastAsia" w:ascii="宋体" w:hAnsi="宋体"/>
                <w:sz w:val="21"/>
                <w:szCs w:val="20"/>
              </w:rPr>
            </w:pPr>
            <w:r>
              <w:rPr>
                <w:rFonts w:hint="eastAsia" w:ascii="宋体" w:hAnsi="宋体"/>
                <w:sz w:val="21"/>
                <w:szCs w:val="20"/>
              </w:rPr>
              <w:t>9.</w:t>
            </w:r>
            <w:r>
              <w:rPr>
                <w:rFonts w:ascii="宋体" w:hAnsi="宋体"/>
                <w:sz w:val="21"/>
                <w:szCs w:val="20"/>
              </w:rPr>
              <w:t>最大分辨率：</w:t>
            </w:r>
            <w:r>
              <w:rPr>
                <w:rFonts w:hint="eastAsia" w:ascii="宋体" w:hAnsi="宋体"/>
                <w:sz w:val="21"/>
                <w:szCs w:val="20"/>
              </w:rPr>
              <w:t>38</w:t>
            </w:r>
            <w:r>
              <w:rPr>
                <w:rFonts w:ascii="宋体" w:hAnsi="宋体"/>
                <w:sz w:val="21"/>
                <w:szCs w:val="20"/>
              </w:rPr>
              <w:t>40×</w:t>
            </w:r>
            <w:r>
              <w:rPr>
                <w:rFonts w:hint="eastAsia" w:ascii="宋体" w:hAnsi="宋体"/>
                <w:sz w:val="21"/>
                <w:szCs w:val="20"/>
              </w:rPr>
              <w:t>216</w:t>
            </w:r>
            <w:r>
              <w:rPr>
                <w:rFonts w:ascii="宋体" w:hAnsi="宋体"/>
                <w:sz w:val="21"/>
                <w:szCs w:val="20"/>
              </w:rPr>
              <w:t>0@</w:t>
            </w:r>
            <w:r>
              <w:rPr>
                <w:rFonts w:hint="eastAsia" w:ascii="宋体" w:hAnsi="宋体"/>
                <w:sz w:val="21"/>
                <w:szCs w:val="20"/>
              </w:rPr>
              <w:t>6</w:t>
            </w:r>
            <w:r>
              <w:rPr>
                <w:rFonts w:ascii="宋体" w:hAnsi="宋体"/>
                <w:sz w:val="21"/>
                <w:szCs w:val="20"/>
              </w:rPr>
              <w:t>0Hz；</w:t>
            </w:r>
          </w:p>
          <w:p w14:paraId="6D03D7BA">
            <w:pPr>
              <w:ind w:left="0" w:leftChars="0" w:firstLine="0" w:firstLineChars="0"/>
              <w:rPr>
                <w:rFonts w:hint="eastAsia" w:ascii="宋体" w:hAnsi="宋体"/>
                <w:sz w:val="21"/>
                <w:szCs w:val="20"/>
              </w:rPr>
            </w:pPr>
            <w:r>
              <w:rPr>
                <w:rFonts w:hint="eastAsia" w:ascii="宋体" w:hAnsi="宋体"/>
                <w:sz w:val="21"/>
                <w:szCs w:val="20"/>
              </w:rPr>
              <w:t>10.</w:t>
            </w:r>
            <w:r>
              <w:rPr>
                <w:rFonts w:ascii="宋体" w:hAnsi="宋体"/>
                <w:sz w:val="21"/>
                <w:szCs w:val="20"/>
              </w:rPr>
              <w:t>色彩精准度：sRGB模式下平均ΔE&lt;2；</w:t>
            </w:r>
          </w:p>
          <w:p w14:paraId="5F8EDEAD">
            <w:pPr>
              <w:ind w:left="0" w:leftChars="0" w:firstLine="0" w:firstLineChars="0"/>
              <w:rPr>
                <w:rFonts w:hint="eastAsia" w:ascii="宋体" w:hAnsi="宋体"/>
                <w:sz w:val="21"/>
                <w:szCs w:val="20"/>
              </w:rPr>
            </w:pPr>
            <w:r>
              <w:rPr>
                <w:rFonts w:hint="eastAsia" w:ascii="宋体" w:hAnsi="宋体"/>
                <w:sz w:val="21"/>
                <w:szCs w:val="20"/>
              </w:rPr>
              <w:t>11.</w:t>
            </w:r>
            <w:r>
              <w:rPr>
                <w:rFonts w:ascii="宋体" w:hAnsi="宋体"/>
                <w:sz w:val="21"/>
                <w:szCs w:val="20"/>
              </w:rPr>
              <w:t>接口：≥HDMI 2.0×2、DisplayPort1.4×</w:t>
            </w:r>
            <w:r>
              <w:rPr>
                <w:rFonts w:hint="eastAsia" w:ascii="宋体" w:hAnsi="宋体"/>
                <w:sz w:val="21"/>
                <w:szCs w:val="20"/>
              </w:rPr>
              <w:t>1</w:t>
            </w:r>
            <w:r>
              <w:rPr>
                <w:rFonts w:ascii="宋体" w:hAnsi="宋体"/>
                <w:sz w:val="21"/>
                <w:szCs w:val="20"/>
              </w:rPr>
              <w:t>、音频输出×</w:t>
            </w:r>
            <w:r>
              <w:rPr>
                <w:rFonts w:hint="eastAsia" w:ascii="宋体" w:hAnsi="宋体"/>
                <w:sz w:val="21"/>
                <w:szCs w:val="20"/>
              </w:rPr>
              <w:t>1</w:t>
            </w:r>
            <w:r>
              <w:rPr>
                <w:rFonts w:ascii="宋体" w:hAnsi="宋体"/>
                <w:sz w:val="21"/>
                <w:szCs w:val="20"/>
              </w:rPr>
              <w:t>；</w:t>
            </w:r>
          </w:p>
          <w:p w14:paraId="070184E4">
            <w:pPr>
              <w:ind w:left="0" w:leftChars="0" w:firstLine="0" w:firstLineChars="0"/>
              <w:rPr>
                <w:rFonts w:hint="eastAsia" w:ascii="宋体" w:hAnsi="宋体"/>
                <w:sz w:val="21"/>
                <w:szCs w:val="20"/>
              </w:rPr>
            </w:pPr>
            <w:r>
              <w:rPr>
                <w:rFonts w:hint="eastAsia" w:ascii="宋体" w:hAnsi="宋体"/>
                <w:sz w:val="21"/>
                <w:szCs w:val="20"/>
              </w:rPr>
              <w:t>12.</w:t>
            </w:r>
            <w:r>
              <w:rPr>
                <w:rFonts w:ascii="宋体" w:hAnsi="宋体"/>
                <w:sz w:val="21"/>
                <w:szCs w:val="20"/>
              </w:rPr>
              <w:t>即插即用：支持VESA DDC2B/CI；</w:t>
            </w:r>
          </w:p>
          <w:p w14:paraId="078BF5E2">
            <w:pPr>
              <w:ind w:left="0" w:leftChars="0" w:firstLine="0" w:firstLineChars="0"/>
              <w:jc w:val="left"/>
              <w:rPr>
                <w:color w:val="000000"/>
                <w:sz w:val="21"/>
                <w:szCs w:val="18"/>
              </w:rPr>
            </w:pPr>
            <w:r>
              <w:rPr>
                <w:rFonts w:hint="eastAsia" w:ascii="宋体" w:hAnsi="宋体"/>
                <w:sz w:val="21"/>
                <w:szCs w:val="20"/>
              </w:rPr>
              <w:t>13.</w:t>
            </w:r>
            <w:r>
              <w:rPr>
                <w:rFonts w:ascii="宋体" w:hAnsi="宋体"/>
                <w:sz w:val="21"/>
                <w:szCs w:val="20"/>
              </w:rPr>
              <w:t>支持VESA 100mm×100mm</w:t>
            </w:r>
            <w:r>
              <w:rPr>
                <w:rFonts w:hint="eastAsia" w:ascii="宋体" w:hAnsi="宋体"/>
                <w:sz w:val="21"/>
                <w:szCs w:val="20"/>
              </w:rPr>
              <w:t>。</w:t>
            </w:r>
          </w:p>
          <w:p w14:paraId="266C0849">
            <w:pPr>
              <w:ind w:left="0" w:leftChars="0" w:firstLine="0" w:firstLineChars="0"/>
              <w:jc w:val="left"/>
              <w:rPr>
                <w:color w:val="000000"/>
                <w:sz w:val="21"/>
                <w:szCs w:val="18"/>
              </w:rPr>
            </w:pPr>
            <w:r>
              <w:rPr>
                <w:rFonts w:hint="eastAsia"/>
                <w:color w:val="000000"/>
                <w:sz w:val="21"/>
                <w:szCs w:val="18"/>
              </w:rPr>
              <w:t>14.支架：承重≥8KG，可以升降，调节前后俯仰角度。</w:t>
            </w:r>
          </w:p>
          <w:p w14:paraId="353CD6EE">
            <w:pPr>
              <w:ind w:left="0" w:leftChars="0" w:firstLine="0" w:firstLineChars="0"/>
              <w:jc w:val="left"/>
              <w:rPr>
                <w:b/>
                <w:bCs/>
                <w:color w:val="000000"/>
                <w:sz w:val="21"/>
                <w:szCs w:val="18"/>
              </w:rPr>
            </w:pPr>
            <w:r>
              <w:rPr>
                <w:rFonts w:hint="eastAsia"/>
                <w:b/>
                <w:bCs/>
                <w:color w:val="000000"/>
                <w:sz w:val="21"/>
                <w:szCs w:val="18"/>
              </w:rPr>
              <w:t>二、会议扩声系统（1项）</w:t>
            </w:r>
          </w:p>
          <w:p w14:paraId="239F7CE3">
            <w:pPr>
              <w:ind w:left="0" w:leftChars="0" w:firstLine="0" w:firstLineChars="0"/>
              <w:jc w:val="left"/>
              <w:rPr>
                <w:b/>
                <w:bCs/>
                <w:color w:val="000000"/>
                <w:sz w:val="21"/>
                <w:szCs w:val="18"/>
              </w:rPr>
            </w:pPr>
            <w:r>
              <w:rPr>
                <w:rFonts w:hint="eastAsia"/>
                <w:b/>
                <w:bCs/>
                <w:color w:val="000000"/>
                <w:sz w:val="21"/>
                <w:szCs w:val="18"/>
              </w:rPr>
              <w:t>为约49㎡会议室提供扩声系统，系统要求：</w:t>
            </w:r>
          </w:p>
          <w:p w14:paraId="3B81C980">
            <w:pPr>
              <w:ind w:left="0" w:leftChars="0" w:firstLine="0" w:firstLineChars="0"/>
              <w:jc w:val="left"/>
              <w:rPr>
                <w:b/>
                <w:bCs/>
                <w:color w:val="000000"/>
                <w:sz w:val="21"/>
                <w:szCs w:val="18"/>
              </w:rPr>
            </w:pPr>
            <w:r>
              <w:rPr>
                <w:rFonts w:hint="eastAsia"/>
                <w:b/>
                <w:bCs/>
                <w:color w:val="000000"/>
                <w:sz w:val="21"/>
                <w:szCs w:val="18"/>
              </w:rPr>
              <w:t>（一）专业音箱系统（2项）</w:t>
            </w:r>
          </w:p>
          <w:p w14:paraId="09EA8F03">
            <w:pPr>
              <w:ind w:left="0" w:leftChars="0" w:firstLine="0" w:firstLineChars="0"/>
              <w:jc w:val="left"/>
              <w:rPr>
                <w:b/>
                <w:bCs/>
                <w:color w:val="000000"/>
                <w:sz w:val="21"/>
                <w:szCs w:val="18"/>
              </w:rPr>
            </w:pPr>
            <w:r>
              <w:rPr>
                <w:rFonts w:hint="eastAsia"/>
                <w:b/>
                <w:bCs/>
                <w:color w:val="000000"/>
                <w:sz w:val="21"/>
                <w:szCs w:val="18"/>
              </w:rPr>
              <w:t>提供专业音响扩声系统，系统要求：</w:t>
            </w:r>
          </w:p>
          <w:p w14:paraId="7D1C0518">
            <w:pPr>
              <w:ind w:left="0" w:leftChars="0" w:firstLine="0" w:firstLineChars="0"/>
              <w:jc w:val="left"/>
              <w:rPr>
                <w:color w:val="000000"/>
                <w:sz w:val="21"/>
                <w:szCs w:val="18"/>
              </w:rPr>
            </w:pPr>
            <w:r>
              <w:rPr>
                <w:rFonts w:hint="eastAsia"/>
                <w:color w:val="000000"/>
                <w:sz w:val="21"/>
                <w:szCs w:val="18"/>
              </w:rPr>
              <w:t>1.采用≥1只6.5"铁氧体低音单，≥1只1"钕磁高音单元组成。</w:t>
            </w:r>
          </w:p>
          <w:p w14:paraId="36FC6281">
            <w:pPr>
              <w:ind w:left="0" w:leftChars="0" w:firstLine="0" w:firstLineChars="0"/>
              <w:jc w:val="left"/>
              <w:rPr>
                <w:color w:val="000000"/>
                <w:sz w:val="21"/>
                <w:szCs w:val="18"/>
              </w:rPr>
            </w:pPr>
            <w:r>
              <w:rPr>
                <w:rFonts w:hint="eastAsia"/>
                <w:color w:val="000000"/>
                <w:sz w:val="21"/>
                <w:szCs w:val="18"/>
              </w:rPr>
              <w:t>2.二分频设计，高品质滤波元器件调试，高音通透明亮，中频圆润清晰，低频丰满低沉富有弹性。</w:t>
            </w:r>
          </w:p>
          <w:p w14:paraId="0B5BC137">
            <w:pPr>
              <w:ind w:left="0" w:leftChars="0" w:firstLine="0" w:firstLineChars="0"/>
              <w:jc w:val="left"/>
              <w:rPr>
                <w:color w:val="000000"/>
                <w:sz w:val="21"/>
                <w:szCs w:val="18"/>
              </w:rPr>
            </w:pPr>
            <w:r>
              <w:rPr>
                <w:rFonts w:hint="eastAsia"/>
                <w:color w:val="000000"/>
                <w:sz w:val="21"/>
                <w:szCs w:val="18"/>
              </w:rPr>
              <w:t>3.一体冲压成坚硬厚实的刚性保护网罩，并覆盖了高透声率声学网布，保护喇叭增加使用寿命。</w:t>
            </w:r>
          </w:p>
          <w:p w14:paraId="5A0FFFFE">
            <w:pPr>
              <w:ind w:left="0" w:leftChars="0" w:firstLine="0" w:firstLineChars="0"/>
              <w:jc w:val="left"/>
              <w:rPr>
                <w:color w:val="000000"/>
                <w:sz w:val="21"/>
                <w:szCs w:val="18"/>
              </w:rPr>
            </w:pPr>
            <w:r>
              <w:rPr>
                <w:rFonts w:hint="eastAsia"/>
                <w:color w:val="000000"/>
                <w:sz w:val="21"/>
                <w:szCs w:val="18"/>
              </w:rPr>
              <w:t>4.标称阻抗≤8Ω</w:t>
            </w:r>
          </w:p>
          <w:p w14:paraId="32DCA923">
            <w:pPr>
              <w:ind w:left="0" w:leftChars="0" w:firstLine="0" w:firstLineChars="0"/>
              <w:jc w:val="left"/>
              <w:rPr>
                <w:color w:val="000000"/>
                <w:sz w:val="21"/>
                <w:szCs w:val="18"/>
              </w:rPr>
            </w:pPr>
            <w:r>
              <w:rPr>
                <w:rFonts w:hint="eastAsia"/>
                <w:color w:val="000000"/>
                <w:sz w:val="21"/>
                <w:szCs w:val="18"/>
              </w:rPr>
              <w:t>5.额定功率≥120W</w:t>
            </w:r>
          </w:p>
          <w:p w14:paraId="565172D7">
            <w:pPr>
              <w:ind w:left="0" w:leftChars="0" w:firstLine="0" w:firstLineChars="0"/>
              <w:jc w:val="left"/>
              <w:rPr>
                <w:color w:val="000000"/>
                <w:sz w:val="21"/>
                <w:szCs w:val="18"/>
              </w:rPr>
            </w:pPr>
            <w:r>
              <w:rPr>
                <w:rFonts w:hint="eastAsia"/>
                <w:color w:val="000000"/>
                <w:sz w:val="21"/>
                <w:szCs w:val="18"/>
              </w:rPr>
              <w:t>6.水平覆盖角≥90°，垂直覆盖角≥90°</w:t>
            </w:r>
          </w:p>
          <w:p w14:paraId="7C44D260">
            <w:pPr>
              <w:ind w:left="0" w:leftChars="0" w:firstLine="0" w:firstLineChars="0"/>
              <w:jc w:val="left"/>
              <w:rPr>
                <w:color w:val="000000"/>
                <w:sz w:val="21"/>
                <w:szCs w:val="18"/>
              </w:rPr>
            </w:pPr>
            <w:r>
              <w:rPr>
                <w:rFonts w:hint="eastAsia"/>
                <w:color w:val="000000"/>
                <w:sz w:val="21"/>
                <w:szCs w:val="18"/>
              </w:rPr>
              <w:t>7.频率范围(-10dB)等同或优于80Hz-20kHz</w:t>
            </w:r>
          </w:p>
          <w:p w14:paraId="4EC2E9AD">
            <w:pPr>
              <w:ind w:left="0" w:leftChars="0" w:firstLine="0" w:firstLineChars="0"/>
              <w:jc w:val="left"/>
              <w:rPr>
                <w:b/>
                <w:bCs/>
                <w:color w:val="000000"/>
                <w:sz w:val="21"/>
                <w:szCs w:val="18"/>
              </w:rPr>
            </w:pPr>
            <w:r>
              <w:rPr>
                <w:rFonts w:hint="eastAsia"/>
                <w:b/>
                <w:bCs/>
                <w:color w:val="000000"/>
                <w:sz w:val="21"/>
                <w:szCs w:val="18"/>
              </w:rPr>
              <w:t>（二）专业喇叭系统（2项）</w:t>
            </w:r>
          </w:p>
          <w:p w14:paraId="4703F8A7">
            <w:pPr>
              <w:ind w:left="0" w:leftChars="0" w:firstLine="0" w:firstLineChars="0"/>
              <w:jc w:val="left"/>
              <w:rPr>
                <w:b/>
                <w:bCs/>
                <w:color w:val="000000"/>
                <w:sz w:val="21"/>
                <w:szCs w:val="18"/>
              </w:rPr>
            </w:pPr>
            <w:r>
              <w:rPr>
                <w:rFonts w:hint="eastAsia"/>
                <w:b/>
                <w:bCs/>
                <w:color w:val="000000"/>
                <w:sz w:val="21"/>
                <w:szCs w:val="18"/>
              </w:rPr>
              <w:t>提供专业喇叭扩声系统，系统要求：</w:t>
            </w:r>
          </w:p>
          <w:p w14:paraId="60CBD02F">
            <w:pPr>
              <w:ind w:left="0" w:leftChars="0" w:firstLine="0" w:firstLineChars="0"/>
              <w:jc w:val="left"/>
              <w:rPr>
                <w:color w:val="000000"/>
                <w:sz w:val="21"/>
                <w:szCs w:val="18"/>
              </w:rPr>
            </w:pPr>
            <w:r>
              <w:rPr>
                <w:rFonts w:hint="eastAsia"/>
                <w:color w:val="000000"/>
                <w:sz w:val="21"/>
                <w:szCs w:val="18"/>
              </w:rPr>
              <w:t>1.同轴二分频设计，高低音采用倾斜角度设计，内置可调指向高音。</w:t>
            </w:r>
          </w:p>
          <w:p w14:paraId="05FE8ADF">
            <w:pPr>
              <w:ind w:left="0" w:leftChars="0" w:firstLine="0" w:firstLineChars="0"/>
              <w:jc w:val="left"/>
              <w:rPr>
                <w:color w:val="000000"/>
                <w:sz w:val="21"/>
                <w:szCs w:val="18"/>
              </w:rPr>
            </w:pPr>
            <w:r>
              <w:rPr>
                <w:rFonts w:hint="eastAsia"/>
                <w:color w:val="000000"/>
                <w:sz w:val="21"/>
                <w:szCs w:val="18"/>
              </w:rPr>
              <w:t>2.额定功率：≥100W</w:t>
            </w:r>
          </w:p>
          <w:p w14:paraId="112240CA">
            <w:pPr>
              <w:ind w:left="0" w:leftChars="0" w:firstLine="0" w:firstLineChars="0"/>
              <w:jc w:val="left"/>
              <w:rPr>
                <w:color w:val="000000"/>
                <w:sz w:val="21"/>
                <w:szCs w:val="18"/>
              </w:rPr>
            </w:pPr>
            <w:r>
              <w:rPr>
                <w:rFonts w:hint="eastAsia"/>
                <w:color w:val="000000"/>
                <w:sz w:val="21"/>
                <w:szCs w:val="18"/>
              </w:rPr>
              <w:t>3.最大功率：≥200W</w:t>
            </w:r>
          </w:p>
          <w:p w14:paraId="6A1C4C90">
            <w:pPr>
              <w:ind w:left="0" w:leftChars="0" w:firstLine="0" w:firstLineChars="0"/>
              <w:jc w:val="left"/>
              <w:rPr>
                <w:color w:val="000000"/>
                <w:sz w:val="21"/>
                <w:szCs w:val="18"/>
              </w:rPr>
            </w:pPr>
            <w:r>
              <w:rPr>
                <w:rFonts w:hint="eastAsia"/>
                <w:color w:val="000000"/>
                <w:sz w:val="21"/>
                <w:szCs w:val="18"/>
              </w:rPr>
              <w:t>4.标称阻抗：8Ω</w:t>
            </w:r>
          </w:p>
          <w:p w14:paraId="5AB21F94">
            <w:pPr>
              <w:ind w:left="0" w:leftChars="0" w:firstLine="0" w:firstLineChars="0"/>
              <w:jc w:val="left"/>
              <w:rPr>
                <w:color w:val="000000"/>
                <w:sz w:val="21"/>
                <w:szCs w:val="18"/>
              </w:rPr>
            </w:pPr>
            <w:r>
              <w:rPr>
                <w:rFonts w:hint="eastAsia"/>
                <w:color w:val="000000"/>
                <w:sz w:val="21"/>
                <w:szCs w:val="18"/>
              </w:rPr>
              <w:t>5.频率范围(-10dB)等同或优于55Hz-20kHz</w:t>
            </w:r>
          </w:p>
          <w:p w14:paraId="7E7266D9">
            <w:pPr>
              <w:ind w:left="0" w:leftChars="0" w:firstLine="0" w:firstLineChars="0"/>
              <w:jc w:val="left"/>
              <w:rPr>
                <w:color w:val="000000"/>
                <w:sz w:val="21"/>
                <w:szCs w:val="18"/>
              </w:rPr>
            </w:pPr>
            <w:r>
              <w:rPr>
                <w:rFonts w:hint="eastAsia"/>
                <w:color w:val="000000"/>
                <w:sz w:val="21"/>
                <w:szCs w:val="18"/>
              </w:rPr>
              <w:t>6.最大声压级：≥116dB±3dB</w:t>
            </w:r>
          </w:p>
          <w:p w14:paraId="05E09D3A">
            <w:pPr>
              <w:ind w:left="0" w:leftChars="0" w:firstLine="0" w:firstLineChars="0"/>
              <w:jc w:val="left"/>
              <w:rPr>
                <w:color w:val="000000"/>
                <w:sz w:val="21"/>
                <w:szCs w:val="18"/>
              </w:rPr>
            </w:pPr>
            <w:r>
              <w:rPr>
                <w:rFonts w:hint="eastAsia"/>
                <w:color w:val="000000"/>
                <w:sz w:val="21"/>
                <w:szCs w:val="18"/>
              </w:rPr>
              <w:t>7.覆盖角（-6dB）等同或优于0-120°</w:t>
            </w:r>
          </w:p>
          <w:p w14:paraId="691E7345">
            <w:pPr>
              <w:ind w:left="0" w:leftChars="0" w:firstLine="0" w:firstLineChars="0"/>
              <w:jc w:val="left"/>
              <w:rPr>
                <w:color w:val="000000"/>
                <w:sz w:val="21"/>
                <w:szCs w:val="18"/>
              </w:rPr>
            </w:pPr>
            <w:r>
              <w:rPr>
                <w:rFonts w:hint="eastAsia"/>
                <w:color w:val="000000"/>
                <w:sz w:val="21"/>
                <w:szCs w:val="18"/>
              </w:rPr>
              <w:t>8.扬声器：≥8"低频×1，≥1"高音×1</w:t>
            </w:r>
          </w:p>
          <w:p w14:paraId="738B48B3">
            <w:pPr>
              <w:ind w:left="0" w:leftChars="0" w:firstLine="0" w:firstLineChars="0"/>
              <w:jc w:val="left"/>
              <w:rPr>
                <w:b/>
                <w:bCs/>
                <w:color w:val="000000"/>
                <w:sz w:val="21"/>
                <w:szCs w:val="18"/>
              </w:rPr>
            </w:pPr>
            <w:r>
              <w:rPr>
                <w:rFonts w:hint="eastAsia"/>
                <w:b/>
                <w:bCs/>
                <w:sz w:val="21"/>
                <w:szCs w:val="18"/>
              </w:rPr>
              <w:t>（三）</w:t>
            </w:r>
            <w:r>
              <w:rPr>
                <w:rFonts w:hint="eastAsia"/>
                <w:b/>
                <w:bCs/>
                <w:color w:val="000000"/>
                <w:sz w:val="21"/>
                <w:szCs w:val="18"/>
              </w:rPr>
              <w:t>专业功放系统（2项）</w:t>
            </w:r>
          </w:p>
          <w:p w14:paraId="397C0F2C">
            <w:pPr>
              <w:ind w:left="0" w:leftChars="0" w:firstLine="0" w:firstLineChars="0"/>
              <w:jc w:val="left"/>
              <w:rPr>
                <w:b/>
                <w:bCs/>
                <w:color w:val="000000"/>
                <w:sz w:val="21"/>
                <w:szCs w:val="18"/>
              </w:rPr>
            </w:pPr>
            <w:r>
              <w:rPr>
                <w:rFonts w:hint="eastAsia"/>
                <w:b/>
                <w:bCs/>
                <w:color w:val="000000"/>
                <w:sz w:val="21"/>
                <w:szCs w:val="18"/>
              </w:rPr>
              <w:t>提供专业功放系统，系统要求：</w:t>
            </w:r>
          </w:p>
          <w:p w14:paraId="19D74CDE">
            <w:pPr>
              <w:ind w:left="0" w:leftChars="0" w:firstLine="0" w:firstLineChars="0"/>
              <w:jc w:val="left"/>
              <w:rPr>
                <w:color w:val="000000"/>
                <w:sz w:val="21"/>
                <w:szCs w:val="18"/>
              </w:rPr>
            </w:pPr>
            <w:r>
              <w:rPr>
                <w:rFonts w:hint="eastAsia"/>
                <w:color w:val="000000"/>
                <w:sz w:val="21"/>
                <w:szCs w:val="18"/>
              </w:rPr>
              <w:t>1.标准≤1U机箱设计，采用D类数字功放设计方案。</w:t>
            </w:r>
          </w:p>
          <w:p w14:paraId="73ACAAD3">
            <w:pPr>
              <w:ind w:left="0" w:leftChars="0" w:firstLine="0" w:firstLineChars="0"/>
              <w:jc w:val="left"/>
              <w:rPr>
                <w:color w:val="000000"/>
                <w:sz w:val="21"/>
                <w:szCs w:val="18"/>
              </w:rPr>
            </w:pPr>
            <w:r>
              <w:rPr>
                <w:rFonts w:hint="eastAsia"/>
                <w:color w:val="000000"/>
                <w:sz w:val="21"/>
                <w:szCs w:val="18"/>
              </w:rPr>
              <w:t>2.内置智能削峰限幅器，过流压限控制功率器，让扬声器系统在安全范围内工作。</w:t>
            </w:r>
          </w:p>
          <w:p w14:paraId="42225A1C">
            <w:pPr>
              <w:ind w:left="0" w:leftChars="0" w:firstLine="0" w:firstLineChars="0"/>
              <w:jc w:val="left"/>
              <w:rPr>
                <w:color w:val="000000"/>
                <w:sz w:val="21"/>
                <w:szCs w:val="18"/>
              </w:rPr>
            </w:pPr>
            <w:r>
              <w:rPr>
                <w:rFonts w:hint="eastAsia"/>
                <w:color w:val="000000"/>
                <w:sz w:val="21"/>
                <w:szCs w:val="18"/>
              </w:rPr>
              <w:t>3.内置保护电路模块，具有过压保护、欠压保护、过流保护、直流保护、输出短路保护、温控风扇功能。</w:t>
            </w:r>
          </w:p>
          <w:p w14:paraId="3AE7CEF2">
            <w:pPr>
              <w:ind w:left="0" w:leftChars="0" w:firstLine="0" w:firstLineChars="0"/>
              <w:jc w:val="left"/>
              <w:rPr>
                <w:color w:val="000000"/>
                <w:sz w:val="21"/>
                <w:szCs w:val="18"/>
              </w:rPr>
            </w:pPr>
            <w:r>
              <w:rPr>
                <w:rFonts w:hint="eastAsia"/>
                <w:color w:val="000000"/>
                <w:sz w:val="21"/>
                <w:szCs w:val="18"/>
              </w:rPr>
              <w:t>4.具有≥2个LINE平衡XLR输入通道，≥2个LINE平衡XLR级联输出通道，≥2个四芯SPEAKON音响插座输出通道。</w:t>
            </w:r>
          </w:p>
          <w:p w14:paraId="69FAED88">
            <w:pPr>
              <w:ind w:left="0" w:leftChars="0" w:firstLine="0" w:firstLineChars="0"/>
              <w:jc w:val="left"/>
              <w:rPr>
                <w:color w:val="000000"/>
                <w:sz w:val="21"/>
                <w:szCs w:val="18"/>
              </w:rPr>
            </w:pPr>
            <w:r>
              <w:rPr>
                <w:rFonts w:hint="eastAsia"/>
                <w:color w:val="000000"/>
                <w:sz w:val="21"/>
                <w:szCs w:val="18"/>
              </w:rPr>
              <w:t>5.具有MONO/STEREO/BRIDGE三种模式，可选择切换。</w:t>
            </w:r>
          </w:p>
          <w:p w14:paraId="5A776F85">
            <w:pPr>
              <w:ind w:left="0" w:leftChars="0" w:firstLine="0" w:firstLineChars="0"/>
              <w:jc w:val="left"/>
              <w:rPr>
                <w:color w:val="000000"/>
                <w:sz w:val="21"/>
                <w:szCs w:val="18"/>
              </w:rPr>
            </w:pPr>
            <w:r>
              <w:rPr>
                <w:rFonts w:hint="eastAsia"/>
                <w:color w:val="000000"/>
                <w:sz w:val="21"/>
                <w:szCs w:val="18"/>
              </w:rPr>
              <w:t>6.输出功率：立体声8Ω ≥200W×2；立体声4Ω≥400W×2；桥接16Ω≥400W；桥接8Ω≥750W。</w:t>
            </w:r>
          </w:p>
          <w:p w14:paraId="257FC253">
            <w:pPr>
              <w:ind w:left="0" w:leftChars="0" w:firstLine="0" w:firstLineChars="0"/>
              <w:jc w:val="left"/>
              <w:rPr>
                <w:color w:val="000000"/>
                <w:sz w:val="21"/>
                <w:szCs w:val="18"/>
              </w:rPr>
            </w:pPr>
            <w:r>
              <w:rPr>
                <w:rFonts w:hint="eastAsia"/>
                <w:color w:val="000000"/>
                <w:sz w:val="21"/>
                <w:szCs w:val="18"/>
              </w:rPr>
              <w:t>7.信噪比（A计权）:≥105dB；具有输入灵敏度1V和2V切换功能。</w:t>
            </w:r>
          </w:p>
          <w:p w14:paraId="72FDF380">
            <w:pPr>
              <w:ind w:left="0" w:leftChars="0" w:firstLine="0" w:firstLineChars="0"/>
              <w:jc w:val="left"/>
              <w:rPr>
                <w:b/>
                <w:bCs/>
                <w:color w:val="000000"/>
                <w:sz w:val="21"/>
                <w:szCs w:val="18"/>
              </w:rPr>
            </w:pPr>
            <w:r>
              <w:rPr>
                <w:rFonts w:hint="eastAsia"/>
                <w:b/>
                <w:bCs/>
                <w:sz w:val="21"/>
                <w:szCs w:val="18"/>
              </w:rPr>
              <w:t>（四）</w:t>
            </w:r>
            <w:bookmarkStart w:id="39" w:name="OLE_LINK3"/>
            <w:r>
              <w:rPr>
                <w:rFonts w:hint="eastAsia"/>
                <w:b/>
                <w:bCs/>
                <w:color w:val="000000"/>
                <w:sz w:val="21"/>
                <w:szCs w:val="18"/>
              </w:rPr>
              <w:t>专业话筒及天线</w:t>
            </w:r>
            <w:bookmarkEnd w:id="39"/>
            <w:r>
              <w:rPr>
                <w:rFonts w:hint="eastAsia"/>
                <w:b/>
                <w:bCs/>
                <w:color w:val="000000"/>
                <w:sz w:val="21"/>
                <w:szCs w:val="18"/>
              </w:rPr>
              <w:t>系统（1项）</w:t>
            </w:r>
          </w:p>
          <w:p w14:paraId="147BB8DA">
            <w:pPr>
              <w:ind w:left="0" w:leftChars="0" w:firstLine="0" w:firstLineChars="0"/>
              <w:jc w:val="left"/>
              <w:rPr>
                <w:b/>
                <w:bCs/>
                <w:color w:val="000000"/>
                <w:sz w:val="21"/>
                <w:szCs w:val="18"/>
              </w:rPr>
            </w:pPr>
            <w:r>
              <w:rPr>
                <w:rFonts w:hint="eastAsia"/>
                <w:b/>
                <w:bCs/>
                <w:color w:val="000000"/>
                <w:sz w:val="21"/>
                <w:szCs w:val="18"/>
              </w:rPr>
              <w:t>提供专业话筒及天线系统，系统要求：</w:t>
            </w:r>
          </w:p>
          <w:p w14:paraId="143B3F3A">
            <w:pPr>
              <w:ind w:left="0" w:leftChars="0" w:firstLine="0" w:firstLineChars="0"/>
              <w:jc w:val="left"/>
              <w:rPr>
                <w:color w:val="000000"/>
                <w:sz w:val="21"/>
                <w:szCs w:val="18"/>
              </w:rPr>
            </w:pPr>
            <w:r>
              <w:rPr>
                <w:rFonts w:hint="eastAsia"/>
                <w:color w:val="000000"/>
                <w:sz w:val="21"/>
                <w:szCs w:val="18"/>
              </w:rPr>
              <w:t>1.基于数字U段的传输技术，pi/4-DQPSK调制方式，采用国产主控芯片，传输距离≥80米，接收机具有≥2路平衡输出、≥1路非平衡混音输出；具有混响、均衡、智能静音、音频加密、功率调节功能。</w:t>
            </w:r>
          </w:p>
          <w:p w14:paraId="3FF56166">
            <w:pPr>
              <w:ind w:left="0" w:leftChars="0" w:firstLine="0" w:firstLineChars="0"/>
              <w:jc w:val="left"/>
              <w:rPr>
                <w:color w:val="000000"/>
                <w:sz w:val="21"/>
                <w:szCs w:val="18"/>
              </w:rPr>
            </w:pPr>
            <w:r>
              <w:rPr>
                <w:rFonts w:hint="eastAsia"/>
                <w:color w:val="000000"/>
                <w:sz w:val="21"/>
                <w:szCs w:val="18"/>
              </w:rPr>
              <w:t>2.具有≥1台接收主机、≥2只手持发射机；频率范围等同或优于470MHz-510MHz、540MHz-590MHz、640MHz-690MHz、807MHz-830MHz四个频段使用。</w:t>
            </w:r>
          </w:p>
          <w:p w14:paraId="43A64AEA">
            <w:pPr>
              <w:ind w:left="0" w:leftChars="0" w:firstLine="0" w:firstLineChars="0"/>
              <w:jc w:val="left"/>
              <w:rPr>
                <w:color w:val="000000"/>
                <w:sz w:val="21"/>
                <w:szCs w:val="18"/>
              </w:rPr>
            </w:pPr>
            <w:r>
              <w:rPr>
                <w:rFonts w:hint="eastAsia"/>
                <w:color w:val="000000"/>
                <w:sz w:val="21"/>
                <w:szCs w:val="18"/>
              </w:rPr>
              <w:t>3.接收机前面板具有≥2个显示屏、≥2个编码旋钮、≥2个频率扫描实体按键、≥2个红外对频实体按键、≥1个电源开关按键、≥1个二合一指示灯（红外发射管+对频指示灯）；后面板具有≥1个LINE-OUT接口、≥2个XLR-OUT接口、≥2个BNC接口、≥1个DC接口。发射机具有≥1个OLED 显示屏、≥1个开关机/静音按键、≥2个工作状态指示灯。</w:t>
            </w:r>
          </w:p>
          <w:p w14:paraId="5D94CA13">
            <w:pPr>
              <w:ind w:left="0" w:leftChars="0" w:firstLine="0" w:firstLineChars="0"/>
              <w:jc w:val="left"/>
              <w:rPr>
                <w:color w:val="000000"/>
                <w:sz w:val="21"/>
                <w:szCs w:val="18"/>
              </w:rPr>
            </w:pPr>
            <w:r>
              <w:rPr>
                <w:rFonts w:hint="eastAsia"/>
                <w:color w:val="000000"/>
                <w:sz w:val="21"/>
                <w:szCs w:val="18"/>
              </w:rPr>
              <w:t>4.具有自动静音功能，麦克风跌落、抛掷时，毫秒级自动静音，避免冲击声；实时监测设备姿态，静置≥5秒静音，≥8分钟关机，无需手动干预。</w:t>
            </w:r>
          </w:p>
          <w:p w14:paraId="3019174A">
            <w:pPr>
              <w:ind w:left="0" w:leftChars="0" w:firstLine="0" w:firstLineChars="0"/>
              <w:jc w:val="left"/>
              <w:rPr>
                <w:color w:val="000000"/>
                <w:sz w:val="21"/>
                <w:szCs w:val="18"/>
              </w:rPr>
            </w:pPr>
            <w:r>
              <w:rPr>
                <w:rFonts w:hint="eastAsia"/>
                <w:color w:val="000000"/>
                <w:sz w:val="21"/>
                <w:szCs w:val="18"/>
              </w:rPr>
              <w:t>5.具有多档位混响调节功能，混响效果≥15625个，效果占比、回响延时、混响幅度调节，三种音效各具有≥25档调节方式。</w:t>
            </w:r>
          </w:p>
          <w:p w14:paraId="4D9F4A4C">
            <w:pPr>
              <w:ind w:left="0" w:leftChars="0" w:firstLine="0" w:firstLineChars="0"/>
              <w:jc w:val="left"/>
              <w:rPr>
                <w:color w:val="000000"/>
                <w:sz w:val="21"/>
                <w:szCs w:val="18"/>
              </w:rPr>
            </w:pPr>
            <w:r>
              <w:rPr>
                <w:rFonts w:hint="eastAsia"/>
                <w:color w:val="000000"/>
                <w:sz w:val="21"/>
                <w:szCs w:val="18"/>
              </w:rPr>
              <w:t>6.具有多频段均衡调节功能，均衡调节≥2197种，麦克风均衡器调节功能，具有高、中、低音三种调节档位，每种效果支持≥13档调节。</w:t>
            </w:r>
          </w:p>
          <w:p w14:paraId="72F22C55">
            <w:pPr>
              <w:ind w:left="0" w:leftChars="0" w:firstLine="0" w:firstLineChars="0"/>
              <w:jc w:val="left"/>
              <w:rPr>
                <w:color w:val="000000"/>
                <w:sz w:val="21"/>
                <w:szCs w:val="18"/>
              </w:rPr>
            </w:pPr>
            <w:r>
              <w:rPr>
                <w:rFonts w:hint="eastAsia"/>
                <w:color w:val="000000"/>
                <w:sz w:val="21"/>
                <w:szCs w:val="18"/>
              </w:rPr>
              <w:t>7.具有长时间续航，发射机使用时长≥10小时。</w:t>
            </w:r>
          </w:p>
          <w:p w14:paraId="4F9BBA34">
            <w:pPr>
              <w:ind w:left="0" w:leftChars="0" w:firstLine="0" w:firstLineChars="0"/>
              <w:jc w:val="left"/>
              <w:rPr>
                <w:color w:val="000000"/>
                <w:sz w:val="21"/>
                <w:szCs w:val="18"/>
              </w:rPr>
            </w:pPr>
            <w:r>
              <w:rPr>
                <w:rFonts w:hint="eastAsia"/>
                <w:color w:val="000000"/>
                <w:sz w:val="21"/>
                <w:szCs w:val="18"/>
              </w:rPr>
              <w:t>8.具有ID码防串扰功能，采用32位唯一ID码，用于接收和发射配对，收发ID码必须相同才能对码，能够有效防止相同频率的信号相互串台。</w:t>
            </w:r>
          </w:p>
          <w:p w14:paraId="32BC7BBC">
            <w:pPr>
              <w:ind w:left="0" w:leftChars="0" w:firstLine="0" w:firstLineChars="0"/>
              <w:jc w:val="left"/>
              <w:rPr>
                <w:color w:val="000000"/>
                <w:sz w:val="21"/>
                <w:szCs w:val="18"/>
              </w:rPr>
            </w:pPr>
            <w:r>
              <w:rPr>
                <w:rFonts w:hint="eastAsia"/>
                <w:color w:val="000000"/>
                <w:sz w:val="21"/>
                <w:szCs w:val="18"/>
              </w:rPr>
              <w:t>9.接收机具有≥2个LCD显示屏；发射机具有OLED显示屏，能够显示频率信息、音频加密状态、功率挡位、静音状态、电量格数信息。</w:t>
            </w:r>
          </w:p>
          <w:p w14:paraId="1FA74D56">
            <w:pPr>
              <w:ind w:left="0" w:leftChars="0" w:firstLine="0" w:firstLineChars="0"/>
              <w:jc w:val="left"/>
              <w:rPr>
                <w:b/>
                <w:bCs/>
                <w:color w:val="000000"/>
                <w:sz w:val="21"/>
                <w:szCs w:val="18"/>
              </w:rPr>
            </w:pPr>
            <w:r>
              <w:rPr>
                <w:rFonts w:hint="eastAsia"/>
                <w:b/>
                <w:bCs/>
                <w:sz w:val="21"/>
                <w:szCs w:val="18"/>
              </w:rPr>
              <w:t>（五）</w:t>
            </w:r>
            <w:r>
              <w:rPr>
                <w:rFonts w:hint="eastAsia"/>
                <w:b/>
                <w:bCs/>
                <w:color w:val="000000"/>
                <w:sz w:val="21"/>
                <w:szCs w:val="18"/>
              </w:rPr>
              <w:t>专业调音系统（1项）</w:t>
            </w:r>
          </w:p>
          <w:p w14:paraId="2ED14641">
            <w:pPr>
              <w:ind w:left="0" w:leftChars="0" w:firstLine="0" w:firstLineChars="0"/>
              <w:jc w:val="left"/>
              <w:rPr>
                <w:b/>
                <w:bCs/>
                <w:color w:val="000000"/>
                <w:sz w:val="21"/>
                <w:szCs w:val="18"/>
              </w:rPr>
            </w:pPr>
            <w:r>
              <w:rPr>
                <w:rFonts w:hint="eastAsia"/>
                <w:b/>
                <w:bCs/>
                <w:color w:val="000000"/>
                <w:sz w:val="21"/>
                <w:szCs w:val="18"/>
              </w:rPr>
              <w:t>提供专业调音系统，系统要求：</w:t>
            </w:r>
          </w:p>
          <w:p w14:paraId="73AF2008">
            <w:pPr>
              <w:ind w:left="0" w:leftChars="0" w:firstLine="0" w:firstLineChars="0"/>
              <w:jc w:val="left"/>
              <w:rPr>
                <w:color w:val="000000"/>
                <w:sz w:val="21"/>
                <w:szCs w:val="18"/>
              </w:rPr>
            </w:pPr>
            <w:r>
              <w:rPr>
                <w:rFonts w:hint="eastAsia"/>
                <w:color w:val="000000"/>
                <w:sz w:val="21"/>
                <w:szCs w:val="18"/>
              </w:rPr>
              <w:t>1.支持≥10路MIC输入兼容8路线路输入接口，支持≥2组立体声输入接口，≥4路RCA输入，话筒接口幻象电源：+48V。</w:t>
            </w:r>
          </w:p>
          <w:p w14:paraId="206CD1B0">
            <w:pPr>
              <w:ind w:left="0" w:leftChars="0" w:firstLine="0" w:firstLineChars="0"/>
              <w:jc w:val="left"/>
              <w:rPr>
                <w:color w:val="000000"/>
                <w:sz w:val="21"/>
                <w:szCs w:val="18"/>
              </w:rPr>
            </w:pPr>
            <w:r>
              <w:rPr>
                <w:rFonts w:hint="eastAsia"/>
                <w:color w:val="000000"/>
                <w:sz w:val="21"/>
                <w:szCs w:val="18"/>
              </w:rPr>
              <w:t>2.具有≥2组立体声输出、≥4路编组输出、≥4路辅助输出、≥1个耳机监听输出、≥1个接口双路效果输出、≥1组控制室输出、≥1组主混音断点插入、≥8个断点插入。</w:t>
            </w:r>
          </w:p>
          <w:p w14:paraId="09B50D4E">
            <w:pPr>
              <w:ind w:left="0" w:leftChars="0" w:firstLine="0" w:firstLineChars="0"/>
              <w:jc w:val="left"/>
              <w:rPr>
                <w:color w:val="000000"/>
                <w:sz w:val="21"/>
                <w:szCs w:val="18"/>
              </w:rPr>
            </w:pPr>
            <w:r>
              <w:rPr>
                <w:rFonts w:hint="eastAsia"/>
                <w:color w:val="000000"/>
                <w:sz w:val="21"/>
                <w:szCs w:val="18"/>
              </w:rPr>
              <w:t>3.内置≥24位DSP效果器，提供≥100种预设效果。</w:t>
            </w:r>
          </w:p>
          <w:p w14:paraId="01CC1DF1">
            <w:pPr>
              <w:ind w:left="0" w:leftChars="0" w:firstLine="0" w:firstLineChars="0"/>
              <w:jc w:val="left"/>
              <w:rPr>
                <w:color w:val="000000"/>
                <w:sz w:val="21"/>
                <w:szCs w:val="18"/>
              </w:rPr>
            </w:pPr>
            <w:r>
              <w:rPr>
                <w:rFonts w:hint="eastAsia"/>
                <w:color w:val="000000"/>
                <w:sz w:val="21"/>
                <w:szCs w:val="18"/>
              </w:rPr>
              <w:t>4.具备≥15个60mm行程的高精密碳膜推子。</w:t>
            </w:r>
          </w:p>
          <w:p w14:paraId="16169C07">
            <w:pPr>
              <w:ind w:left="0" w:leftChars="0" w:firstLine="0" w:firstLineChars="0"/>
              <w:jc w:val="left"/>
              <w:rPr>
                <w:color w:val="000000"/>
                <w:sz w:val="21"/>
                <w:szCs w:val="18"/>
              </w:rPr>
            </w:pPr>
            <w:r>
              <w:rPr>
                <w:rFonts w:hint="eastAsia"/>
                <w:color w:val="000000"/>
                <w:sz w:val="21"/>
                <w:szCs w:val="18"/>
              </w:rPr>
              <w:t>5.内置USB声卡模块，支持连接电脑进行音乐播放和声音录音；内置MP3播放器，支持≥1个USB接口接U盘播放音乐。</w:t>
            </w:r>
          </w:p>
          <w:p w14:paraId="1C2DB7E5">
            <w:pPr>
              <w:ind w:left="0" w:leftChars="0" w:firstLine="0" w:firstLineChars="0"/>
              <w:jc w:val="left"/>
              <w:rPr>
                <w:b/>
                <w:bCs/>
                <w:color w:val="000000"/>
                <w:sz w:val="21"/>
                <w:szCs w:val="18"/>
              </w:rPr>
            </w:pPr>
            <w:r>
              <w:rPr>
                <w:rFonts w:hint="eastAsia"/>
                <w:b/>
                <w:bCs/>
                <w:color w:val="000000"/>
                <w:sz w:val="21"/>
                <w:szCs w:val="18"/>
              </w:rPr>
              <w:t>（六）</w:t>
            </w:r>
            <w:r>
              <w:rPr>
                <w:b/>
                <w:bCs/>
                <w:color w:val="000000"/>
                <w:sz w:val="21"/>
                <w:szCs w:val="18"/>
              </w:rPr>
              <w:t>AI音频处理</w:t>
            </w:r>
            <w:r>
              <w:rPr>
                <w:rFonts w:hint="eastAsia"/>
                <w:b/>
                <w:bCs/>
                <w:color w:val="000000"/>
                <w:sz w:val="21"/>
                <w:szCs w:val="18"/>
              </w:rPr>
              <w:t>系统（1项）</w:t>
            </w:r>
          </w:p>
          <w:p w14:paraId="7966A9B6">
            <w:pPr>
              <w:ind w:left="0" w:leftChars="0" w:firstLine="0" w:firstLineChars="0"/>
              <w:jc w:val="left"/>
              <w:rPr>
                <w:b/>
                <w:bCs/>
                <w:color w:val="000000"/>
                <w:sz w:val="21"/>
                <w:szCs w:val="18"/>
              </w:rPr>
            </w:pPr>
            <w:r>
              <w:rPr>
                <w:rFonts w:hint="eastAsia"/>
                <w:b/>
                <w:bCs/>
                <w:color w:val="000000"/>
                <w:sz w:val="21"/>
                <w:szCs w:val="18"/>
              </w:rPr>
              <w:t>提供</w:t>
            </w:r>
            <w:r>
              <w:rPr>
                <w:b/>
                <w:bCs/>
                <w:color w:val="000000"/>
                <w:sz w:val="21"/>
                <w:szCs w:val="18"/>
              </w:rPr>
              <w:t>AI音频处理</w:t>
            </w:r>
            <w:r>
              <w:rPr>
                <w:rFonts w:hint="eastAsia"/>
                <w:b/>
                <w:bCs/>
                <w:color w:val="000000"/>
                <w:sz w:val="21"/>
                <w:szCs w:val="18"/>
              </w:rPr>
              <w:t>系统，系统要求：</w:t>
            </w:r>
          </w:p>
          <w:p w14:paraId="20F486DD">
            <w:pPr>
              <w:ind w:left="0" w:leftChars="0" w:firstLine="0" w:firstLineChars="0"/>
              <w:jc w:val="left"/>
              <w:rPr>
                <w:color w:val="000000"/>
                <w:sz w:val="21"/>
                <w:szCs w:val="18"/>
              </w:rPr>
            </w:pPr>
            <w:r>
              <w:rPr>
                <w:rFonts w:hint="eastAsia"/>
                <w:color w:val="000000"/>
                <w:sz w:val="21"/>
                <w:szCs w:val="18"/>
              </w:rPr>
              <w:t>1.处理器≥4核，主频≥2.0GHz。</w:t>
            </w:r>
          </w:p>
          <w:p w14:paraId="5FE68860">
            <w:pPr>
              <w:ind w:left="0" w:leftChars="0" w:firstLine="0" w:firstLineChars="0"/>
              <w:jc w:val="left"/>
              <w:rPr>
                <w:color w:val="000000"/>
                <w:sz w:val="21"/>
                <w:szCs w:val="18"/>
              </w:rPr>
            </w:pPr>
            <w:r>
              <w:rPr>
                <w:rFonts w:hint="eastAsia"/>
                <w:color w:val="000000"/>
                <w:sz w:val="21"/>
                <w:szCs w:val="18"/>
              </w:rPr>
              <w:t>2.后面板具有≥4路线路音频凤凰端子平衡输入接口（具有48V幻象供电）、≥4路线路音频凤凰端子平衡输出接口、≥1个拨码开关、≥1个RJ45接口、≥1个RS232接口、≥1个RS485接口、≥8个可编程GPIO控制接口、≥1个接地柱；前面板具有显示屏、≥1个编码旋钮、≥1个USB存储设备接口。</w:t>
            </w:r>
          </w:p>
          <w:p w14:paraId="2A0ABEA4">
            <w:pPr>
              <w:ind w:left="0" w:leftChars="0" w:firstLine="0" w:firstLineChars="0"/>
              <w:jc w:val="left"/>
              <w:rPr>
                <w:color w:val="000000"/>
                <w:sz w:val="21"/>
                <w:szCs w:val="18"/>
              </w:rPr>
            </w:pPr>
            <w:r>
              <w:rPr>
                <w:rFonts w:hint="eastAsia"/>
                <w:color w:val="000000"/>
                <w:sz w:val="21"/>
                <w:szCs w:val="18"/>
              </w:rPr>
              <w:t>▲3.输入通道支持前级放大、信号发生器、扩展器、压缩器、均衡器（≥12段参量均衡、可选10/15/31段图示均衡器可调，图示均衡器可用于单独调节带宽）、闪避器、AGC自动增益、AM自动混音功能（门限式、增益共享式）、AFC自适应反馈消除、AEC回声消除、ANC噪声消除、音频矩阵；输出通道支持均衡器（≥16段参量均衡、可选10/15/31段图示均衡器可调，图示均衡器可用于单独调节带宽）、延时器、分频器、高低通滤波器、限幅器；基于啸叫检测门限更新法，具有移频+陷波组合反馈抑制，可以使用≥24个可编程陷波点，可自由分配动态/静态点，自动/手动切换。</w:t>
            </w:r>
            <w:r>
              <w:rPr>
                <w:b/>
                <w:bCs/>
                <w:color w:val="000000"/>
                <w:sz w:val="21"/>
                <w:szCs w:val="18"/>
              </w:rPr>
              <w:t>（提供</w:t>
            </w:r>
            <w:r>
              <w:rPr>
                <w:rFonts w:hint="eastAsia"/>
                <w:b/>
                <w:bCs/>
                <w:color w:val="000000"/>
                <w:sz w:val="21"/>
                <w:szCs w:val="18"/>
                <w:lang w:val="en-US" w:eastAsia="zh-CN"/>
              </w:rPr>
              <w:t>包括但不限于</w:t>
            </w:r>
            <w:r>
              <w:rPr>
                <w:b/>
                <w:bCs/>
                <w:color w:val="000000"/>
                <w:sz w:val="21"/>
                <w:szCs w:val="18"/>
              </w:rPr>
              <w:t>彩页或功能截图并加盖</w:t>
            </w:r>
            <w:r>
              <w:rPr>
                <w:rFonts w:hint="eastAsia"/>
                <w:b/>
                <w:bCs/>
                <w:color w:val="000000"/>
                <w:sz w:val="21"/>
                <w:szCs w:val="18"/>
                <w:lang w:eastAsia="zh-CN"/>
              </w:rPr>
              <w:t>供应商</w:t>
            </w:r>
            <w:r>
              <w:rPr>
                <w:b/>
                <w:bCs/>
                <w:color w:val="000000"/>
                <w:sz w:val="21"/>
                <w:szCs w:val="18"/>
              </w:rPr>
              <w:t>公章作为证明材料，如不提供或提供的证明与要求不符，不准确，不清晰，均视为不满足）</w:t>
            </w:r>
          </w:p>
          <w:p w14:paraId="79406567">
            <w:pPr>
              <w:ind w:left="0" w:leftChars="0" w:firstLine="0" w:firstLineChars="0"/>
              <w:jc w:val="left"/>
              <w:rPr>
                <w:color w:val="000000"/>
                <w:sz w:val="21"/>
                <w:szCs w:val="18"/>
              </w:rPr>
            </w:pPr>
            <w:r>
              <w:rPr>
                <w:rFonts w:hint="eastAsia"/>
                <w:color w:val="000000"/>
                <w:sz w:val="21"/>
                <w:szCs w:val="18"/>
              </w:rPr>
              <w:t>4.具有矩阵增益调节功能，每个输入通道参与混音的增益可调，增益调节范围等同或优于-72dB到12dB。</w:t>
            </w:r>
          </w:p>
          <w:p w14:paraId="367F19BA">
            <w:pPr>
              <w:ind w:left="0" w:leftChars="0" w:firstLine="0" w:firstLineChars="0"/>
              <w:jc w:val="left"/>
              <w:rPr>
                <w:color w:val="000000"/>
                <w:sz w:val="21"/>
                <w:szCs w:val="18"/>
              </w:rPr>
            </w:pPr>
            <w:r>
              <w:rPr>
                <w:rFonts w:hint="eastAsia"/>
                <w:color w:val="000000"/>
                <w:sz w:val="21"/>
                <w:szCs w:val="18"/>
              </w:rPr>
              <w:t>5.音频处理器具有跨平台软件，可运行于windows操作系统或国产操作系统或macOS系统或Ubuntu桌面版操作系统。</w:t>
            </w:r>
          </w:p>
          <w:p w14:paraId="450AD168">
            <w:pPr>
              <w:ind w:left="0" w:leftChars="0" w:firstLine="0" w:firstLineChars="0"/>
              <w:jc w:val="left"/>
              <w:rPr>
                <w:color w:val="000000"/>
                <w:sz w:val="21"/>
                <w:szCs w:val="18"/>
              </w:rPr>
            </w:pPr>
            <w:r>
              <w:rPr>
                <w:rFonts w:hint="eastAsia"/>
                <w:color w:val="000000"/>
                <w:sz w:val="21"/>
                <w:szCs w:val="18"/>
              </w:rPr>
              <w:t>6.产品具有PC客户端、手机移动端、安卓平板端、IOS手机移动端、IOS平板端不同控制方式，可以同时登入APP软件、PC客户端同时连接设备，并实现多端数据的同步。</w:t>
            </w:r>
          </w:p>
          <w:p w14:paraId="4B105EA5">
            <w:pPr>
              <w:ind w:left="0" w:leftChars="0" w:firstLine="0" w:firstLineChars="0"/>
              <w:jc w:val="left"/>
              <w:rPr>
                <w:color w:val="000000"/>
                <w:sz w:val="21"/>
                <w:szCs w:val="18"/>
              </w:rPr>
            </w:pPr>
            <w:r>
              <w:rPr>
                <w:rFonts w:hint="eastAsia"/>
                <w:color w:val="000000"/>
                <w:sz w:val="21"/>
                <w:szCs w:val="18"/>
              </w:rPr>
              <w:t>7.设备具有编码旋钮和IPS屏幕，可用于控制和配置设备静音，增益，场景；IPS屏幕能够显示IP地址，输入和输出通道的实时电平。</w:t>
            </w:r>
          </w:p>
          <w:p w14:paraId="4E0BADF1">
            <w:pPr>
              <w:ind w:left="0" w:leftChars="0" w:firstLine="0" w:firstLineChars="0"/>
              <w:jc w:val="left"/>
              <w:rPr>
                <w:color w:val="000000"/>
                <w:sz w:val="21"/>
                <w:szCs w:val="18"/>
              </w:rPr>
            </w:pPr>
            <w:r>
              <w:rPr>
                <w:rFonts w:hint="eastAsia"/>
                <w:color w:val="000000"/>
                <w:sz w:val="21"/>
                <w:szCs w:val="18"/>
              </w:rPr>
              <w:t>8.具有设备定位功能，客户端一键定位局域网内同类设备，被定位的设备会显示定位信息。</w:t>
            </w:r>
          </w:p>
          <w:p w14:paraId="311CD3C3">
            <w:pPr>
              <w:ind w:left="0" w:leftChars="0" w:firstLine="0" w:firstLineChars="0"/>
              <w:jc w:val="left"/>
              <w:rPr>
                <w:color w:val="000000"/>
                <w:sz w:val="21"/>
                <w:szCs w:val="18"/>
              </w:rPr>
            </w:pPr>
            <w:r>
              <w:rPr>
                <w:rFonts w:hint="eastAsia"/>
                <w:color w:val="000000"/>
                <w:sz w:val="21"/>
                <w:szCs w:val="18"/>
              </w:rPr>
              <w:t>9.设备具有统一集中控制功能，支持≥65535台设备通过软件集中控制。</w:t>
            </w:r>
          </w:p>
          <w:p w14:paraId="39F4B82E">
            <w:pPr>
              <w:ind w:left="0" w:leftChars="0" w:firstLine="0" w:firstLineChars="0"/>
              <w:jc w:val="left"/>
              <w:rPr>
                <w:color w:val="000000"/>
                <w:sz w:val="21"/>
                <w:szCs w:val="18"/>
              </w:rPr>
            </w:pPr>
            <w:r>
              <w:rPr>
                <w:rFonts w:hint="eastAsia"/>
                <w:color w:val="000000"/>
                <w:sz w:val="21"/>
                <w:szCs w:val="18"/>
              </w:rPr>
              <w:t>▲10.音频处理器软件可融入会议音频综合管理平台实现音频设备统一管理，平台可扫描数字会议主机、音频处理器、混音器、抑制器、功放类产品在线情况，同款产品多台在线设备也可扫描，并显示设备硬件名称、硬件IP地址、在线、离线状态信息；具备一键上传配置信息至云端或保存本地进行备份和一键还原配置信息功能。</w:t>
            </w:r>
            <w:r>
              <w:rPr>
                <w:b/>
                <w:bCs/>
                <w:color w:val="000000"/>
                <w:sz w:val="21"/>
                <w:szCs w:val="18"/>
              </w:rPr>
              <w:t>（提供</w:t>
            </w:r>
            <w:r>
              <w:rPr>
                <w:rFonts w:hint="eastAsia"/>
                <w:b/>
                <w:bCs/>
                <w:color w:val="000000"/>
                <w:sz w:val="21"/>
                <w:szCs w:val="18"/>
                <w:lang w:val="en-US" w:eastAsia="zh-CN"/>
              </w:rPr>
              <w:t>包括但不限于</w:t>
            </w:r>
            <w:r>
              <w:rPr>
                <w:b/>
                <w:bCs/>
                <w:color w:val="000000"/>
                <w:sz w:val="21"/>
                <w:szCs w:val="18"/>
              </w:rPr>
              <w:t>彩页或功能截图并加盖</w:t>
            </w:r>
            <w:r>
              <w:rPr>
                <w:rFonts w:hint="eastAsia"/>
                <w:b/>
                <w:bCs/>
                <w:color w:val="000000"/>
                <w:sz w:val="21"/>
                <w:szCs w:val="18"/>
                <w:lang w:eastAsia="zh-CN"/>
              </w:rPr>
              <w:t>供应商</w:t>
            </w:r>
            <w:r>
              <w:rPr>
                <w:b/>
                <w:bCs/>
                <w:color w:val="000000"/>
                <w:sz w:val="21"/>
                <w:szCs w:val="18"/>
              </w:rPr>
              <w:t>公章作为证明材料，如不提供或提供的证明与要求不符，不准确，不清晰，均视为不满足）</w:t>
            </w:r>
          </w:p>
          <w:p w14:paraId="7C4A9C77">
            <w:pPr>
              <w:ind w:left="0" w:leftChars="0" w:firstLine="0" w:firstLineChars="0"/>
              <w:jc w:val="left"/>
              <w:rPr>
                <w:color w:val="000000"/>
                <w:sz w:val="21"/>
                <w:szCs w:val="18"/>
              </w:rPr>
            </w:pPr>
            <w:r>
              <w:rPr>
                <w:rFonts w:hint="eastAsia"/>
                <w:color w:val="000000"/>
                <w:sz w:val="21"/>
                <w:szCs w:val="18"/>
              </w:rPr>
              <w:t>11.支持双机热备份；当主机出现故障时，备用主机自动承担服务，切换时间≤2s。</w:t>
            </w:r>
          </w:p>
          <w:p w14:paraId="556186AD">
            <w:pPr>
              <w:ind w:left="0" w:leftChars="0" w:firstLine="0" w:firstLineChars="0"/>
              <w:jc w:val="left"/>
              <w:rPr>
                <w:color w:val="000000"/>
                <w:sz w:val="21"/>
                <w:szCs w:val="18"/>
              </w:rPr>
            </w:pPr>
            <w:r>
              <w:rPr>
                <w:rFonts w:hint="eastAsia"/>
                <w:color w:val="000000"/>
                <w:sz w:val="21"/>
                <w:szCs w:val="18"/>
              </w:rPr>
              <w:t>12.采用AI人工智能宽度学习算法进行噪声抑制，根据不同使用场景提供≥三个AI语音降噪档位可调整，有效降低甚至消除语言扩声系统中非人声类噪音信号，如拍掌、敲击桌子等非稳态噪声以及空调声、风扇声等稳态噪声，确保语音清晰度和可懂度（降噪能力≥40dB）。</w:t>
            </w:r>
          </w:p>
          <w:p w14:paraId="69CBA735">
            <w:pPr>
              <w:ind w:left="0" w:leftChars="0" w:firstLine="0" w:firstLineChars="0"/>
              <w:jc w:val="left"/>
              <w:rPr>
                <w:b/>
                <w:bCs/>
                <w:color w:val="000000"/>
                <w:sz w:val="21"/>
                <w:szCs w:val="18"/>
              </w:rPr>
            </w:pPr>
            <w:r>
              <w:rPr>
                <w:rFonts w:hint="eastAsia"/>
                <w:b/>
                <w:bCs/>
                <w:color w:val="000000"/>
                <w:sz w:val="21"/>
                <w:szCs w:val="18"/>
              </w:rPr>
              <w:t>三、数字会讨发言系统（1项）</w:t>
            </w:r>
          </w:p>
          <w:p w14:paraId="44A32BBC">
            <w:pPr>
              <w:ind w:left="0" w:leftChars="0" w:firstLine="0" w:firstLineChars="0"/>
              <w:jc w:val="left"/>
              <w:rPr>
                <w:b/>
                <w:bCs/>
                <w:color w:val="000000"/>
                <w:sz w:val="21"/>
                <w:szCs w:val="18"/>
              </w:rPr>
            </w:pPr>
            <w:r>
              <w:rPr>
                <w:rFonts w:hint="eastAsia"/>
                <w:b/>
                <w:bCs/>
                <w:sz w:val="21"/>
                <w:szCs w:val="18"/>
              </w:rPr>
              <w:t>（一）AI会议控制</w:t>
            </w:r>
            <w:r>
              <w:rPr>
                <w:rFonts w:hint="eastAsia"/>
                <w:b/>
                <w:bCs/>
                <w:color w:val="000000"/>
                <w:sz w:val="21"/>
                <w:szCs w:val="18"/>
              </w:rPr>
              <w:t>系统（1项）</w:t>
            </w:r>
          </w:p>
          <w:p w14:paraId="088622F0">
            <w:pPr>
              <w:ind w:left="0" w:leftChars="0" w:firstLine="0" w:firstLineChars="0"/>
              <w:jc w:val="left"/>
              <w:rPr>
                <w:b/>
                <w:bCs/>
                <w:sz w:val="21"/>
                <w:szCs w:val="18"/>
              </w:rPr>
            </w:pPr>
            <w:r>
              <w:rPr>
                <w:rFonts w:hint="eastAsia"/>
                <w:b/>
                <w:bCs/>
                <w:color w:val="000000"/>
                <w:sz w:val="21"/>
                <w:szCs w:val="18"/>
              </w:rPr>
              <w:t>提供</w:t>
            </w:r>
            <w:r>
              <w:rPr>
                <w:b/>
                <w:bCs/>
                <w:color w:val="000000"/>
                <w:sz w:val="21"/>
                <w:szCs w:val="18"/>
              </w:rPr>
              <w:t>AI</w:t>
            </w:r>
            <w:r>
              <w:rPr>
                <w:rFonts w:hint="eastAsia"/>
                <w:b/>
                <w:bCs/>
                <w:sz w:val="21"/>
                <w:szCs w:val="18"/>
              </w:rPr>
              <w:t>会议控制</w:t>
            </w:r>
            <w:r>
              <w:rPr>
                <w:rFonts w:hint="eastAsia"/>
                <w:b/>
                <w:bCs/>
                <w:color w:val="000000"/>
                <w:sz w:val="21"/>
                <w:szCs w:val="18"/>
              </w:rPr>
              <w:t>系统，系统要求：</w:t>
            </w:r>
          </w:p>
          <w:p w14:paraId="6C2C6EAB">
            <w:pPr>
              <w:ind w:left="0" w:leftChars="0" w:firstLine="0" w:firstLineChars="0"/>
              <w:jc w:val="left"/>
              <w:rPr>
                <w:color w:val="000000"/>
                <w:sz w:val="21"/>
                <w:szCs w:val="18"/>
              </w:rPr>
            </w:pPr>
            <w:r>
              <w:rPr>
                <w:rFonts w:hint="eastAsia"/>
                <w:color w:val="000000"/>
                <w:sz w:val="21"/>
                <w:szCs w:val="18"/>
              </w:rPr>
              <w:t>1.</w:t>
            </w:r>
            <w:r>
              <w:rPr>
                <w:rFonts w:hint="eastAsia"/>
                <w:sz w:val="21"/>
                <w:szCs w:val="20"/>
              </w:rPr>
              <w:t xml:space="preserve"> </w:t>
            </w:r>
            <w:r>
              <w:rPr>
                <w:color w:val="000000"/>
                <w:sz w:val="21"/>
                <w:szCs w:val="18"/>
              </w:rPr>
              <w:t>AI会议控制</w:t>
            </w:r>
            <w:r>
              <w:rPr>
                <w:rFonts w:hint="eastAsia"/>
                <w:color w:val="000000"/>
                <w:sz w:val="21"/>
                <w:szCs w:val="18"/>
              </w:rPr>
              <w:t>主机支持管理有线会议单元和无线会议单元，对会议单元进行控制，有线单元≥30台，无线单元≥30台。系统具有会议议程（签到、投票、选举、满意度）。接收会议服务信息，可同时对接入的会议单元参与会议议程及发言控制功能。</w:t>
            </w:r>
          </w:p>
          <w:p w14:paraId="7F9E85B0">
            <w:pPr>
              <w:ind w:left="0" w:leftChars="0" w:firstLine="0" w:firstLineChars="0"/>
              <w:jc w:val="left"/>
              <w:rPr>
                <w:color w:val="000000"/>
                <w:sz w:val="21"/>
                <w:szCs w:val="18"/>
              </w:rPr>
            </w:pPr>
            <w:r>
              <w:rPr>
                <w:rFonts w:hint="eastAsia"/>
                <w:color w:val="000000"/>
                <w:sz w:val="21"/>
                <w:szCs w:val="18"/>
              </w:rPr>
              <w:t>▲2.集成专业DSP处理功能，具有智能混音、音频矩阵调节、自动增益、反馈抑制（陷波器）、≥31段输出图示均衡（≥8段输出参量均衡）、≥10段输入图示均衡（≥5段输入参量均衡）、闪避器、分频器、音量调节、反相功能。</w:t>
            </w:r>
            <w:r>
              <w:rPr>
                <w:rFonts w:hint="eastAsia"/>
                <w:b/>
                <w:bCs/>
                <w:color w:val="000000"/>
                <w:sz w:val="21"/>
                <w:szCs w:val="18"/>
              </w:rPr>
              <w:t>（提供国家认可的检测机构出具的具有该功能的检测/测试报告复印件并加盖</w:t>
            </w:r>
            <w:r>
              <w:rPr>
                <w:rFonts w:hint="eastAsia"/>
                <w:b/>
                <w:bCs/>
                <w:color w:val="000000"/>
                <w:sz w:val="21"/>
                <w:szCs w:val="18"/>
                <w:lang w:eastAsia="zh-CN"/>
              </w:rPr>
              <w:t>供应商</w:t>
            </w:r>
            <w:r>
              <w:rPr>
                <w:rFonts w:hint="eastAsia"/>
                <w:b/>
                <w:bCs/>
                <w:color w:val="000000"/>
                <w:sz w:val="21"/>
                <w:szCs w:val="18"/>
              </w:rPr>
              <w:t>公章作为证明材料，如不提供或提供的证明与要求不符，不准确，不清晰，均视为不满足）</w:t>
            </w:r>
          </w:p>
          <w:p w14:paraId="7F7B9C9B">
            <w:pPr>
              <w:ind w:left="0" w:leftChars="0" w:firstLine="0" w:firstLineChars="0"/>
              <w:jc w:val="left"/>
              <w:rPr>
                <w:color w:val="000000"/>
                <w:sz w:val="21"/>
                <w:szCs w:val="18"/>
              </w:rPr>
            </w:pPr>
            <w:r>
              <w:rPr>
                <w:rFonts w:hint="eastAsia"/>
                <w:color w:val="000000"/>
                <w:sz w:val="21"/>
                <w:szCs w:val="18"/>
              </w:rPr>
              <w:t>3.设备具有会议发言录音功能；搭配会议话筒可以录制话筒混音输出音频；支持通过主机U盘录音，可录制和播放会议记录。</w:t>
            </w:r>
          </w:p>
          <w:p w14:paraId="4433E743">
            <w:pPr>
              <w:ind w:left="0" w:leftChars="0" w:firstLine="0" w:firstLineChars="0"/>
              <w:jc w:val="left"/>
              <w:rPr>
                <w:color w:val="000000"/>
                <w:sz w:val="21"/>
                <w:szCs w:val="18"/>
              </w:rPr>
            </w:pPr>
            <w:r>
              <w:rPr>
                <w:rFonts w:hint="eastAsia"/>
                <w:color w:val="000000"/>
                <w:sz w:val="21"/>
                <w:szCs w:val="18"/>
              </w:rPr>
              <w:t>▲4.系统支持≥24只话筒同时发言，其中支持≥16只有线单元和≥8只无线单元同时发言；有线单元发言人数范围可设置为1至16之间的任意数量，无线单元发言人数范围可设置为1至8之间的任意数量。</w:t>
            </w:r>
            <w:r>
              <w:rPr>
                <w:rFonts w:hint="eastAsia"/>
                <w:b/>
                <w:bCs/>
                <w:color w:val="000000"/>
                <w:sz w:val="21"/>
                <w:szCs w:val="18"/>
              </w:rPr>
              <w:t>（提供国家认可的检测机构出具的具有该功能的检测/测试报告复印件并加盖</w:t>
            </w:r>
            <w:r>
              <w:rPr>
                <w:rFonts w:hint="eastAsia"/>
                <w:b/>
                <w:bCs/>
                <w:color w:val="000000"/>
                <w:sz w:val="21"/>
                <w:szCs w:val="18"/>
                <w:lang w:eastAsia="zh-CN"/>
              </w:rPr>
              <w:t>供应商</w:t>
            </w:r>
            <w:r>
              <w:rPr>
                <w:rFonts w:hint="eastAsia"/>
                <w:b/>
                <w:bCs/>
                <w:color w:val="000000"/>
                <w:sz w:val="21"/>
                <w:szCs w:val="18"/>
              </w:rPr>
              <w:t>公章作为证明材料，如不提供或提供的证明与要求不符，不准确，不清晰，均视为不满足）</w:t>
            </w:r>
          </w:p>
          <w:p w14:paraId="163BC00C">
            <w:pPr>
              <w:ind w:left="0" w:leftChars="0" w:firstLine="0" w:firstLineChars="0"/>
              <w:jc w:val="left"/>
              <w:rPr>
                <w:color w:val="000000"/>
                <w:sz w:val="21"/>
                <w:szCs w:val="18"/>
              </w:rPr>
            </w:pPr>
            <w:r>
              <w:rPr>
                <w:rFonts w:hint="eastAsia"/>
                <w:color w:val="000000"/>
                <w:sz w:val="21"/>
                <w:szCs w:val="18"/>
              </w:rPr>
              <w:t>▲5.具有≥3种备份机制；支持主机双机热备功能，可设置一台设备为主机，另一台设置为从机，当主机出现故障时，可自动切换至从机运行，实现双备份功能；支持环形双链路功能，确保在其中的一条网线断开或者单元出问题时，会议能继续正常进行，支持T型链路备份功能，链路中即使多台会议单元出现故障，其他会议单元不受影响，保障会议正常进行。</w:t>
            </w:r>
            <w:r>
              <w:rPr>
                <w:rFonts w:hint="eastAsia"/>
                <w:b/>
                <w:bCs/>
                <w:color w:val="000000"/>
                <w:sz w:val="21"/>
                <w:szCs w:val="18"/>
              </w:rPr>
              <w:t>（提供国家认可的检测机构出具的具有该功能的检测/测试报告复印件并加盖</w:t>
            </w:r>
            <w:r>
              <w:rPr>
                <w:rFonts w:hint="eastAsia"/>
                <w:b/>
                <w:bCs/>
                <w:color w:val="000000"/>
                <w:sz w:val="21"/>
                <w:szCs w:val="18"/>
                <w:lang w:eastAsia="zh-CN"/>
              </w:rPr>
              <w:t>供应商</w:t>
            </w:r>
            <w:r>
              <w:rPr>
                <w:rFonts w:hint="eastAsia"/>
                <w:b/>
                <w:bCs/>
                <w:color w:val="000000"/>
                <w:sz w:val="21"/>
                <w:szCs w:val="18"/>
              </w:rPr>
              <w:t>公章作为证明材料，如不提供或提供的证明与要求不符，不准确，不清晰，均视为不满足）</w:t>
            </w:r>
          </w:p>
          <w:p w14:paraId="0D434383">
            <w:pPr>
              <w:ind w:left="0" w:leftChars="0" w:firstLine="0" w:firstLineChars="0"/>
              <w:jc w:val="left"/>
              <w:rPr>
                <w:color w:val="000000"/>
                <w:sz w:val="21"/>
                <w:szCs w:val="18"/>
              </w:rPr>
            </w:pPr>
            <w:r>
              <w:rPr>
                <w:rFonts w:hint="eastAsia"/>
                <w:color w:val="000000"/>
                <w:sz w:val="21"/>
                <w:szCs w:val="18"/>
              </w:rPr>
              <w:t>6.具有消防报警联动触发功能，通过接口触发后提供火灾报警信息。</w:t>
            </w:r>
          </w:p>
          <w:p w14:paraId="6881A013">
            <w:pPr>
              <w:ind w:left="0" w:leftChars="0" w:firstLine="0" w:firstLineChars="0"/>
              <w:jc w:val="left"/>
              <w:rPr>
                <w:color w:val="000000"/>
                <w:sz w:val="21"/>
                <w:szCs w:val="18"/>
              </w:rPr>
            </w:pPr>
            <w:r>
              <w:rPr>
                <w:rFonts w:hint="eastAsia"/>
                <w:color w:val="000000"/>
                <w:sz w:val="21"/>
                <w:szCs w:val="18"/>
              </w:rPr>
              <w:t>7.具有摄像跟踪功能，支持连接5台摄像机实现摄像跟踪，符合支持PELCO-D、VISCA控制协议。</w:t>
            </w:r>
          </w:p>
          <w:p w14:paraId="4FE6EE8A">
            <w:pPr>
              <w:ind w:left="0" w:leftChars="0" w:firstLine="0" w:firstLineChars="0"/>
              <w:jc w:val="left"/>
              <w:rPr>
                <w:color w:val="000000"/>
                <w:sz w:val="21"/>
                <w:szCs w:val="18"/>
              </w:rPr>
            </w:pPr>
            <w:r>
              <w:rPr>
                <w:rFonts w:hint="eastAsia"/>
                <w:color w:val="000000"/>
                <w:sz w:val="21"/>
                <w:szCs w:val="18"/>
              </w:rPr>
              <w:t>8.支持AP信道扫描，监测现场的无线信道使用情况，支持信道自动或手动配置，支持AP名称在线显示列表，方便查阅。</w:t>
            </w:r>
          </w:p>
          <w:p w14:paraId="695A04B7">
            <w:pPr>
              <w:ind w:left="0" w:leftChars="0" w:firstLine="0" w:firstLineChars="0"/>
              <w:jc w:val="left"/>
              <w:rPr>
                <w:color w:val="000000"/>
                <w:sz w:val="21"/>
                <w:szCs w:val="18"/>
              </w:rPr>
            </w:pPr>
            <w:r>
              <w:rPr>
                <w:rFonts w:hint="eastAsia"/>
                <w:color w:val="000000"/>
                <w:sz w:val="21"/>
                <w:szCs w:val="18"/>
              </w:rPr>
              <w:t>9.具备注册天数显示功能，可以显示注册后使用的剩余天数；支持主机输入注册码进行主机注册和PC端注册两种方式。</w:t>
            </w:r>
          </w:p>
          <w:p w14:paraId="3D73BF7D">
            <w:pPr>
              <w:ind w:left="0" w:leftChars="0" w:firstLine="0" w:firstLineChars="0"/>
              <w:jc w:val="left"/>
              <w:rPr>
                <w:color w:val="000000"/>
                <w:sz w:val="21"/>
                <w:szCs w:val="18"/>
              </w:rPr>
            </w:pPr>
            <w:r>
              <w:rPr>
                <w:rFonts w:hint="eastAsia"/>
                <w:color w:val="000000"/>
                <w:sz w:val="21"/>
                <w:szCs w:val="18"/>
              </w:rPr>
              <w:t>10.设备支持调节音频矩阵功能，播放现场发言音频。</w:t>
            </w:r>
          </w:p>
          <w:p w14:paraId="40278D31">
            <w:pPr>
              <w:jc w:val="left"/>
              <w:rPr>
                <w:color w:val="000000"/>
                <w:sz w:val="21"/>
                <w:szCs w:val="18"/>
              </w:rPr>
            </w:pPr>
            <w:r>
              <w:rPr>
                <w:rFonts w:hint="eastAsia"/>
                <w:color w:val="000000"/>
                <w:sz w:val="21"/>
                <w:szCs w:val="18"/>
              </w:rPr>
              <w:t>11.设备可以通过客户端软件设置话筒模式、主机音量控制、短消息广播；可控制话筒开关。</w:t>
            </w:r>
          </w:p>
          <w:p w14:paraId="4A394BC5">
            <w:pPr>
              <w:ind w:left="0" w:leftChars="0" w:firstLine="0" w:firstLineChars="0"/>
              <w:jc w:val="left"/>
              <w:rPr>
                <w:b/>
                <w:bCs/>
                <w:color w:val="000000"/>
                <w:sz w:val="21"/>
                <w:szCs w:val="18"/>
              </w:rPr>
            </w:pPr>
            <w:r>
              <w:rPr>
                <w:rFonts w:hint="eastAsia"/>
                <w:b/>
                <w:bCs/>
                <w:color w:val="000000"/>
                <w:sz w:val="21"/>
                <w:szCs w:val="18"/>
              </w:rPr>
              <w:t>（二）全数字会议系统综合控制系统</w:t>
            </w:r>
          </w:p>
          <w:p w14:paraId="3922FC9E">
            <w:pPr>
              <w:ind w:left="0" w:leftChars="0" w:firstLine="0" w:firstLineChars="0"/>
              <w:jc w:val="left"/>
              <w:rPr>
                <w:b/>
                <w:bCs/>
                <w:color w:val="000000"/>
                <w:sz w:val="21"/>
                <w:szCs w:val="18"/>
              </w:rPr>
            </w:pPr>
            <w:r>
              <w:rPr>
                <w:rFonts w:hint="eastAsia"/>
                <w:b/>
                <w:bCs/>
                <w:color w:val="000000"/>
                <w:sz w:val="21"/>
                <w:szCs w:val="18"/>
              </w:rPr>
              <w:t>提供全数字会议系统综合控制系统，系统要求：</w:t>
            </w:r>
          </w:p>
          <w:p w14:paraId="5D8EABDD">
            <w:pPr>
              <w:ind w:left="0" w:leftChars="0" w:firstLine="0" w:firstLineChars="0"/>
              <w:jc w:val="left"/>
              <w:rPr>
                <w:color w:val="000000"/>
                <w:sz w:val="21"/>
                <w:szCs w:val="18"/>
              </w:rPr>
            </w:pPr>
            <w:r>
              <w:rPr>
                <w:rFonts w:hint="eastAsia"/>
                <w:color w:val="000000"/>
                <w:sz w:val="21"/>
                <w:szCs w:val="18"/>
              </w:rPr>
              <w:t>1.客户端软件可运行于windows操作系统或国产操作系统或macOS系统或Ubuntu桌面版操作系统；支持跨平台使用。</w:t>
            </w:r>
          </w:p>
          <w:p w14:paraId="45643565">
            <w:pPr>
              <w:ind w:left="0" w:leftChars="0" w:firstLine="0" w:firstLineChars="0"/>
              <w:jc w:val="left"/>
              <w:rPr>
                <w:color w:val="000000"/>
                <w:sz w:val="21"/>
                <w:szCs w:val="18"/>
              </w:rPr>
            </w:pPr>
            <w:r>
              <w:rPr>
                <w:rFonts w:hint="eastAsia"/>
                <w:color w:val="000000"/>
                <w:sz w:val="21"/>
                <w:szCs w:val="18"/>
              </w:rPr>
              <w:t>2.支持创建（及编辑、删除、查看）会议签到信息，能使用≥2种签到投屏方案，可直接预览投屏效果；支持签到倒计时功能，可设置并在大屏显示倒计时时间；支持开始、结束签到，并可协助签到和补充签到。可查看当前签到情况，签到过程结果实时投屏。</w:t>
            </w:r>
          </w:p>
          <w:p w14:paraId="3061440D">
            <w:pPr>
              <w:ind w:left="0" w:leftChars="0" w:firstLine="0" w:firstLineChars="0"/>
              <w:jc w:val="left"/>
              <w:rPr>
                <w:color w:val="000000"/>
                <w:sz w:val="21"/>
                <w:szCs w:val="18"/>
              </w:rPr>
            </w:pPr>
            <w:r>
              <w:rPr>
                <w:rFonts w:hint="eastAsia"/>
                <w:color w:val="000000"/>
                <w:sz w:val="21"/>
                <w:szCs w:val="18"/>
              </w:rPr>
              <w:t>3.支持会议服务呼叫，会中及时接收会议服务信息并进行处理；可选茶水、笔、纸等。</w:t>
            </w:r>
          </w:p>
          <w:p w14:paraId="1E7C70D4">
            <w:pPr>
              <w:ind w:left="0" w:leftChars="0" w:firstLine="0" w:firstLineChars="0"/>
              <w:jc w:val="left"/>
              <w:rPr>
                <w:color w:val="000000"/>
                <w:sz w:val="21"/>
                <w:szCs w:val="18"/>
              </w:rPr>
            </w:pPr>
            <w:bookmarkStart w:id="40" w:name="OLE_LINK6"/>
            <w:r>
              <w:rPr>
                <w:rFonts w:hint="eastAsia"/>
                <w:color w:val="000000"/>
                <w:sz w:val="21"/>
                <w:szCs w:val="18"/>
              </w:rPr>
              <w:t>▲</w:t>
            </w:r>
            <w:bookmarkEnd w:id="40"/>
            <w:r>
              <w:rPr>
                <w:rFonts w:hint="eastAsia"/>
                <w:color w:val="000000"/>
                <w:sz w:val="21"/>
                <w:szCs w:val="18"/>
              </w:rPr>
              <w:t>4.会议中支持集中控制管理终端，控制有线单元发言最大数量、无线单元发言最大数量、话筒模式、全局音量控制、发言总控制、广播信息，以及对无线单元关机控制。支持显示发言人功能并在大屏显示发言人信息。</w:t>
            </w:r>
            <w:r>
              <w:rPr>
                <w:rFonts w:hint="eastAsia"/>
                <w:b/>
                <w:bCs/>
                <w:color w:val="000000"/>
                <w:sz w:val="21"/>
                <w:szCs w:val="18"/>
              </w:rPr>
              <w:t>（提供国家认可的检测机构出具的具有该功能的检测/测试报告复印件并加盖</w:t>
            </w:r>
            <w:r>
              <w:rPr>
                <w:rFonts w:hint="eastAsia"/>
                <w:b/>
                <w:bCs/>
                <w:color w:val="000000"/>
                <w:sz w:val="21"/>
                <w:szCs w:val="18"/>
                <w:lang w:eastAsia="zh-CN"/>
              </w:rPr>
              <w:t>供应商</w:t>
            </w:r>
            <w:r>
              <w:rPr>
                <w:rFonts w:hint="eastAsia"/>
                <w:b/>
                <w:bCs/>
                <w:color w:val="000000"/>
                <w:sz w:val="21"/>
                <w:szCs w:val="18"/>
              </w:rPr>
              <w:t>公章作为证明材料，如不提供或提供的证明与要求不符，不准确，不清晰，均视为不满足）</w:t>
            </w:r>
          </w:p>
          <w:p w14:paraId="27014125">
            <w:pPr>
              <w:ind w:left="0" w:leftChars="0" w:firstLine="0" w:firstLineChars="0"/>
              <w:jc w:val="left"/>
              <w:rPr>
                <w:color w:val="000000"/>
                <w:sz w:val="21"/>
                <w:szCs w:val="18"/>
              </w:rPr>
            </w:pPr>
            <w:r>
              <w:rPr>
                <w:rFonts w:hint="eastAsia"/>
                <w:color w:val="000000"/>
                <w:sz w:val="21"/>
                <w:szCs w:val="18"/>
              </w:rPr>
              <w:t>▲5.支持电子铭牌下发功能，可以自定义单元话筒的铭牌内容；支持电子铭牌背屏编辑功能，编辑背屏包括背景色、文字样式、显示内容、对齐方式样式。</w:t>
            </w:r>
            <w:r>
              <w:rPr>
                <w:rFonts w:hint="eastAsia"/>
                <w:b/>
                <w:bCs/>
                <w:color w:val="000000"/>
                <w:sz w:val="21"/>
                <w:szCs w:val="18"/>
              </w:rPr>
              <w:t>（提供国家认可的检测机构出具的具有该功能的检测/测试报告复印件并加盖</w:t>
            </w:r>
            <w:r>
              <w:rPr>
                <w:rFonts w:hint="eastAsia"/>
                <w:b/>
                <w:bCs/>
                <w:color w:val="000000"/>
                <w:sz w:val="21"/>
                <w:szCs w:val="18"/>
                <w:lang w:eastAsia="zh-CN"/>
              </w:rPr>
              <w:t>供应商</w:t>
            </w:r>
            <w:r>
              <w:rPr>
                <w:rFonts w:hint="eastAsia"/>
                <w:b/>
                <w:bCs/>
                <w:color w:val="000000"/>
                <w:sz w:val="21"/>
                <w:szCs w:val="18"/>
              </w:rPr>
              <w:t>公章作为证明材料，如不提供或提供的证明与要求不符，不准确，不清晰，均视为不满足）</w:t>
            </w:r>
          </w:p>
          <w:p w14:paraId="762CF0E5">
            <w:pPr>
              <w:ind w:left="0" w:leftChars="0" w:firstLine="0" w:firstLineChars="0"/>
              <w:jc w:val="left"/>
              <w:rPr>
                <w:color w:val="000000"/>
                <w:sz w:val="21"/>
                <w:szCs w:val="18"/>
              </w:rPr>
            </w:pPr>
            <w:r>
              <w:rPr>
                <w:rFonts w:hint="eastAsia"/>
                <w:color w:val="000000"/>
                <w:sz w:val="21"/>
                <w:szCs w:val="18"/>
              </w:rPr>
              <w:t>6.支持会后会议统计信息查看、会后会议议程查看、会后会议服务查看；支持会议克隆功能；支持会后数据导出、投票结果打印功能。</w:t>
            </w:r>
          </w:p>
          <w:p w14:paraId="352273D5">
            <w:pPr>
              <w:ind w:left="0" w:leftChars="0" w:firstLine="0" w:firstLineChars="0"/>
              <w:jc w:val="left"/>
              <w:rPr>
                <w:color w:val="000000"/>
                <w:sz w:val="21"/>
                <w:szCs w:val="18"/>
              </w:rPr>
            </w:pPr>
            <w:r>
              <w:rPr>
                <w:rFonts w:hint="eastAsia"/>
                <w:color w:val="000000"/>
                <w:sz w:val="21"/>
                <w:szCs w:val="18"/>
              </w:rPr>
              <w:t>7.支持用户管理功能，可新增、编辑、删除用户管理员信息，并提供系统管理员和普通管理员两种权限，不同权限下部分功能会受到限制。</w:t>
            </w:r>
          </w:p>
          <w:p w14:paraId="05C288ED">
            <w:pPr>
              <w:ind w:left="0" w:leftChars="0" w:firstLine="0" w:firstLineChars="0"/>
              <w:jc w:val="left"/>
              <w:rPr>
                <w:color w:val="000000"/>
                <w:sz w:val="21"/>
                <w:szCs w:val="18"/>
              </w:rPr>
            </w:pPr>
            <w:r>
              <w:rPr>
                <w:rFonts w:hint="eastAsia"/>
                <w:color w:val="000000"/>
                <w:sz w:val="21"/>
                <w:szCs w:val="18"/>
              </w:rPr>
              <w:t>8.支持摄像头配置与调用功能，可设置视频通道选择、协议类型切换、波特率切换等功能配置，可控制摄像头八方位的转向、聚焦变焦、光圈控制等功能，可以将摄像头位置与话筒位置绑定，通过调用话筒位置可快速调整摄像头位置。</w:t>
            </w:r>
          </w:p>
          <w:p w14:paraId="130B97B6">
            <w:pPr>
              <w:ind w:left="0" w:leftChars="0" w:firstLine="0" w:firstLineChars="0"/>
              <w:jc w:val="left"/>
              <w:rPr>
                <w:color w:val="000000"/>
                <w:sz w:val="21"/>
                <w:szCs w:val="18"/>
              </w:rPr>
            </w:pPr>
            <w:r>
              <w:rPr>
                <w:rFonts w:hint="eastAsia"/>
                <w:color w:val="000000"/>
                <w:sz w:val="21"/>
                <w:szCs w:val="18"/>
              </w:rPr>
              <w:t>▲9.支持音频通道输入配置，可调节输入音频的音量、反相、静音功能参数，可切换不同通道。支持闪避器功能，在音频处理器中可调节闪避器的阈值、深度、启动时间等功能参数；支持音频通道输出配置，可调节输出音频的音量、反相、静音功能参数，可切换不同通道。</w:t>
            </w:r>
            <w:r>
              <w:rPr>
                <w:b/>
                <w:bCs/>
                <w:color w:val="000000"/>
                <w:sz w:val="21"/>
                <w:szCs w:val="18"/>
              </w:rPr>
              <w:t>（提供</w:t>
            </w:r>
            <w:r>
              <w:rPr>
                <w:rFonts w:hint="eastAsia"/>
                <w:b/>
                <w:bCs/>
                <w:color w:val="000000"/>
                <w:sz w:val="21"/>
                <w:szCs w:val="18"/>
                <w:lang w:val="en-US" w:eastAsia="zh-CN"/>
              </w:rPr>
              <w:t>包括但不限于</w:t>
            </w:r>
            <w:r>
              <w:rPr>
                <w:b/>
                <w:bCs/>
                <w:color w:val="000000"/>
                <w:sz w:val="21"/>
                <w:szCs w:val="18"/>
              </w:rPr>
              <w:t>产品彩页或功能截图并加盖</w:t>
            </w:r>
            <w:r>
              <w:rPr>
                <w:rFonts w:hint="eastAsia"/>
                <w:b/>
                <w:bCs/>
                <w:color w:val="000000"/>
                <w:sz w:val="21"/>
                <w:szCs w:val="18"/>
                <w:lang w:eastAsia="zh-CN"/>
              </w:rPr>
              <w:t>供应商</w:t>
            </w:r>
            <w:r>
              <w:rPr>
                <w:b/>
                <w:bCs/>
                <w:color w:val="000000"/>
                <w:sz w:val="21"/>
                <w:szCs w:val="18"/>
              </w:rPr>
              <w:t>公章作为证明材料，如不提供或提供的证明与要求不符，不准确，不清晰，均视为不满足）</w:t>
            </w:r>
          </w:p>
          <w:p w14:paraId="3EC7C9A7">
            <w:pPr>
              <w:ind w:left="0" w:leftChars="0" w:firstLine="0" w:firstLineChars="0"/>
              <w:jc w:val="left"/>
              <w:rPr>
                <w:color w:val="000000"/>
                <w:sz w:val="21"/>
                <w:szCs w:val="18"/>
              </w:rPr>
            </w:pPr>
            <w:r>
              <w:rPr>
                <w:rFonts w:hint="eastAsia"/>
                <w:color w:val="000000"/>
                <w:sz w:val="21"/>
                <w:szCs w:val="18"/>
              </w:rPr>
              <w:t>10.支持陷波器功能，可调节固定点与动态点范围控制啸叫；支持均衡器功能，通过图示或参量均衡器对输出音频进行调节；支持分频器功能，在音频处理器中可调节高通、低通控制音频范围。</w:t>
            </w:r>
          </w:p>
          <w:p w14:paraId="118FEFC6">
            <w:pPr>
              <w:ind w:left="0" w:leftChars="0" w:firstLine="0" w:firstLineChars="0"/>
              <w:jc w:val="left"/>
              <w:rPr>
                <w:color w:val="000000"/>
                <w:sz w:val="21"/>
                <w:szCs w:val="18"/>
              </w:rPr>
            </w:pPr>
            <w:r>
              <w:rPr>
                <w:rFonts w:hint="eastAsia"/>
                <w:color w:val="000000"/>
                <w:sz w:val="21"/>
                <w:szCs w:val="18"/>
              </w:rPr>
              <w:t>11.支持会议室管理功能，可在会议室场景中拖入新增单元话筒、话筒扫描功能、添加背景图案、移动单元话筒、对齐选择话筒、批量新增自定义话筒、操作撤销、会议室场景缩放等操作；编辑话筒类型与ID功能；支持编辑话筒类型与ID功能；支持会议室话筒信息显示和调节，包括话筒类型、单元编号电量、信号强度等信息显示，自动增益、输入均衡器调节。</w:t>
            </w:r>
          </w:p>
          <w:p w14:paraId="59EE4C2E">
            <w:pPr>
              <w:ind w:left="0" w:leftChars="0" w:firstLine="0" w:firstLineChars="0"/>
              <w:jc w:val="left"/>
              <w:rPr>
                <w:color w:val="000000"/>
                <w:sz w:val="21"/>
                <w:szCs w:val="18"/>
              </w:rPr>
            </w:pPr>
            <w:r>
              <w:rPr>
                <w:rFonts w:hint="eastAsia"/>
                <w:color w:val="000000"/>
                <w:sz w:val="21"/>
                <w:szCs w:val="18"/>
              </w:rPr>
              <w:t>12.支持话筒自动混音功能，包括自动混音、混音分组1，混音自组2，增益共享自动混音和门限自动混音模式切换；支持混音话筒的混音开关、单元静音、音量增益、门限灵敏度调节；支持矩阵调节功能。</w:t>
            </w:r>
          </w:p>
          <w:p w14:paraId="09793D63">
            <w:pPr>
              <w:ind w:left="0" w:leftChars="0" w:firstLine="0" w:firstLineChars="0"/>
              <w:jc w:val="left"/>
              <w:rPr>
                <w:color w:val="000000"/>
                <w:sz w:val="21"/>
                <w:szCs w:val="18"/>
              </w:rPr>
            </w:pPr>
            <w:r>
              <w:rPr>
                <w:rFonts w:hint="eastAsia"/>
                <w:color w:val="000000"/>
                <w:sz w:val="21"/>
                <w:szCs w:val="18"/>
              </w:rPr>
              <w:t>13.具有多语言界面，支持中、英、俄、法文切换功能。</w:t>
            </w:r>
          </w:p>
          <w:p w14:paraId="1932556E">
            <w:pPr>
              <w:ind w:left="0" w:leftChars="0" w:firstLine="0" w:firstLineChars="0"/>
              <w:jc w:val="left"/>
              <w:rPr>
                <w:b/>
                <w:bCs/>
                <w:color w:val="000000"/>
                <w:sz w:val="21"/>
                <w:szCs w:val="18"/>
              </w:rPr>
            </w:pPr>
            <w:r>
              <w:rPr>
                <w:rFonts w:hint="eastAsia"/>
                <w:b/>
                <w:bCs/>
                <w:color w:val="000000"/>
                <w:sz w:val="21"/>
                <w:szCs w:val="18"/>
              </w:rPr>
              <w:t>（三）主会议发言系统（1项）</w:t>
            </w:r>
          </w:p>
          <w:p w14:paraId="02270647">
            <w:pPr>
              <w:ind w:left="0" w:leftChars="0" w:firstLine="0" w:firstLineChars="0"/>
              <w:jc w:val="left"/>
              <w:rPr>
                <w:b/>
                <w:bCs/>
                <w:color w:val="000000"/>
                <w:sz w:val="21"/>
                <w:szCs w:val="18"/>
              </w:rPr>
            </w:pPr>
            <w:r>
              <w:rPr>
                <w:rFonts w:hint="eastAsia"/>
                <w:b/>
                <w:bCs/>
                <w:color w:val="000000"/>
                <w:sz w:val="21"/>
                <w:szCs w:val="18"/>
              </w:rPr>
              <w:t>提供主会议发言系统，系统要求：</w:t>
            </w:r>
          </w:p>
          <w:p w14:paraId="46EB7B45">
            <w:pPr>
              <w:ind w:left="0" w:leftChars="0" w:firstLine="0" w:firstLineChars="0"/>
              <w:jc w:val="left"/>
              <w:rPr>
                <w:color w:val="000000"/>
                <w:sz w:val="21"/>
                <w:szCs w:val="18"/>
              </w:rPr>
            </w:pPr>
            <w:r>
              <w:rPr>
                <w:rFonts w:hint="eastAsia"/>
                <w:color w:val="000000"/>
                <w:sz w:val="21"/>
                <w:szCs w:val="18"/>
              </w:rPr>
              <w:t>1.采用电容触摸按键。咪杆高度（或长度）≤240mm。</w:t>
            </w:r>
          </w:p>
          <w:p w14:paraId="52E4DCFB">
            <w:pPr>
              <w:ind w:left="0" w:leftChars="0" w:firstLine="0" w:firstLineChars="0"/>
              <w:jc w:val="left"/>
              <w:rPr>
                <w:color w:val="000000"/>
                <w:sz w:val="21"/>
                <w:szCs w:val="18"/>
              </w:rPr>
            </w:pPr>
            <w:r>
              <w:rPr>
                <w:rFonts w:hint="eastAsia"/>
                <w:color w:val="000000"/>
                <w:sz w:val="21"/>
                <w:szCs w:val="18"/>
              </w:rPr>
              <w:t>2.单元采用非压缩音频传输技术，≥48K采样率，等同或优于80Hz-16KHz带宽音质。</w:t>
            </w:r>
          </w:p>
          <w:p w14:paraId="30FE7DFF">
            <w:pPr>
              <w:ind w:left="0" w:leftChars="0" w:firstLine="0" w:firstLineChars="0"/>
              <w:jc w:val="left"/>
              <w:rPr>
                <w:color w:val="000000"/>
                <w:sz w:val="21"/>
                <w:szCs w:val="18"/>
              </w:rPr>
            </w:pPr>
            <w:r>
              <w:rPr>
                <w:rFonts w:hint="eastAsia"/>
                <w:color w:val="000000"/>
                <w:sz w:val="21"/>
                <w:szCs w:val="18"/>
              </w:rPr>
              <w:t>3.单元采用100M网络传输，网络连接采用网线手拉手。</w:t>
            </w:r>
          </w:p>
          <w:p w14:paraId="2E34804C">
            <w:pPr>
              <w:ind w:left="0" w:leftChars="0" w:firstLine="0" w:firstLineChars="0"/>
              <w:jc w:val="left"/>
              <w:rPr>
                <w:color w:val="000000"/>
                <w:sz w:val="21"/>
                <w:szCs w:val="18"/>
              </w:rPr>
            </w:pPr>
            <w:r>
              <w:rPr>
                <w:rFonts w:hint="eastAsia"/>
                <w:color w:val="000000"/>
                <w:sz w:val="21"/>
                <w:szCs w:val="18"/>
              </w:rPr>
              <w:t>4.单元通信采用标准TCP/IP协议，且每个单元可支持ping包功能。</w:t>
            </w:r>
          </w:p>
          <w:p w14:paraId="2F2AA33A">
            <w:pPr>
              <w:ind w:left="0" w:leftChars="0" w:firstLine="0" w:firstLineChars="0"/>
              <w:jc w:val="left"/>
              <w:rPr>
                <w:color w:val="000000"/>
                <w:sz w:val="21"/>
                <w:szCs w:val="18"/>
              </w:rPr>
            </w:pPr>
            <w:r>
              <w:rPr>
                <w:rFonts w:hint="eastAsia"/>
                <w:color w:val="000000"/>
                <w:sz w:val="21"/>
                <w:szCs w:val="18"/>
              </w:rPr>
              <w:t>5.采用全彩触屏，可以发送会议服务、开关麦、切换语言等功能。</w:t>
            </w:r>
          </w:p>
          <w:p w14:paraId="11C4A3B7">
            <w:pPr>
              <w:ind w:left="0" w:leftChars="0" w:firstLine="0" w:firstLineChars="0"/>
              <w:jc w:val="left"/>
              <w:rPr>
                <w:color w:val="000000"/>
                <w:sz w:val="21"/>
                <w:szCs w:val="18"/>
              </w:rPr>
            </w:pPr>
            <w:r>
              <w:rPr>
                <w:rFonts w:hint="eastAsia"/>
                <w:color w:val="000000"/>
                <w:sz w:val="21"/>
                <w:szCs w:val="18"/>
              </w:rPr>
              <w:t>6.同声传译支持≥63+1通道，单元具有双通道收听功能，可同时收听不同译员通道。</w:t>
            </w:r>
          </w:p>
          <w:p w14:paraId="3FC96D6F">
            <w:pPr>
              <w:ind w:left="0" w:leftChars="0" w:firstLine="0" w:firstLineChars="0"/>
              <w:jc w:val="left"/>
              <w:rPr>
                <w:color w:val="000000"/>
                <w:sz w:val="21"/>
                <w:szCs w:val="18"/>
              </w:rPr>
            </w:pPr>
            <w:r>
              <w:rPr>
                <w:rFonts w:hint="eastAsia"/>
                <w:color w:val="000000"/>
                <w:sz w:val="21"/>
                <w:szCs w:val="18"/>
              </w:rPr>
              <w:t>7.单元支持 PC 软件话筒控制，支持声控功能。</w:t>
            </w:r>
          </w:p>
          <w:p w14:paraId="2D781FE1">
            <w:pPr>
              <w:ind w:left="0" w:leftChars="0" w:firstLine="0" w:firstLineChars="0"/>
              <w:jc w:val="left"/>
              <w:rPr>
                <w:color w:val="000000"/>
                <w:sz w:val="21"/>
                <w:szCs w:val="18"/>
              </w:rPr>
            </w:pPr>
            <w:r>
              <w:rPr>
                <w:rFonts w:hint="eastAsia"/>
                <w:color w:val="000000"/>
                <w:sz w:val="21"/>
                <w:szCs w:val="18"/>
              </w:rPr>
              <w:t>8.主席单元具备关闭代表单元发言的优先权限。</w:t>
            </w:r>
          </w:p>
          <w:p w14:paraId="746BCB6F">
            <w:pPr>
              <w:ind w:left="0" w:leftChars="0" w:firstLine="0" w:firstLineChars="0"/>
              <w:jc w:val="left"/>
              <w:rPr>
                <w:color w:val="000000"/>
                <w:sz w:val="21"/>
                <w:szCs w:val="18"/>
              </w:rPr>
            </w:pPr>
            <w:r>
              <w:rPr>
                <w:rFonts w:hint="eastAsia"/>
                <w:color w:val="000000"/>
                <w:sz w:val="21"/>
                <w:szCs w:val="18"/>
              </w:rPr>
              <w:t>9.每个单元支持web管理服务，支持≥四种语言切换、调节话筒ID号、话筒灵敏度、话筒EQ参数。</w:t>
            </w:r>
          </w:p>
          <w:p w14:paraId="66685337">
            <w:pPr>
              <w:ind w:left="0" w:leftChars="0" w:firstLine="0" w:firstLineChars="0"/>
              <w:jc w:val="left"/>
              <w:rPr>
                <w:color w:val="000000"/>
                <w:sz w:val="21"/>
                <w:szCs w:val="18"/>
              </w:rPr>
            </w:pPr>
            <w:r>
              <w:rPr>
                <w:rFonts w:hint="eastAsia"/>
                <w:color w:val="000000"/>
                <w:sz w:val="21"/>
                <w:szCs w:val="18"/>
              </w:rPr>
              <w:t>10.单元具有发言计时和定时发言功能，代表机具有申请发言功能。</w:t>
            </w:r>
          </w:p>
          <w:p w14:paraId="4B4D426A">
            <w:pPr>
              <w:ind w:left="0" w:leftChars="0" w:firstLine="0" w:firstLineChars="0"/>
              <w:jc w:val="left"/>
              <w:rPr>
                <w:color w:val="000000"/>
                <w:sz w:val="21"/>
                <w:szCs w:val="18"/>
              </w:rPr>
            </w:pPr>
            <w:r>
              <w:rPr>
                <w:rFonts w:hint="eastAsia"/>
                <w:color w:val="000000"/>
                <w:sz w:val="21"/>
                <w:szCs w:val="18"/>
              </w:rPr>
              <w:t>11.单元内部具有反馈抑制功能，具有声控功能，声控灵敏度可调。</w:t>
            </w:r>
          </w:p>
          <w:p w14:paraId="6DF9C9C0">
            <w:pPr>
              <w:ind w:left="0" w:leftChars="0" w:firstLine="0" w:firstLineChars="0"/>
              <w:jc w:val="left"/>
              <w:rPr>
                <w:color w:val="000000"/>
                <w:sz w:val="21"/>
                <w:szCs w:val="18"/>
              </w:rPr>
            </w:pPr>
            <w:r>
              <w:rPr>
                <w:rFonts w:hint="eastAsia"/>
                <w:color w:val="000000"/>
                <w:sz w:val="21"/>
                <w:szCs w:val="18"/>
              </w:rPr>
              <w:t>12.单元具有≥5 段 EQ 调节功能。</w:t>
            </w:r>
          </w:p>
          <w:p w14:paraId="22BDC483">
            <w:pPr>
              <w:ind w:left="0" w:leftChars="0" w:firstLine="0" w:firstLineChars="0"/>
              <w:jc w:val="left"/>
              <w:rPr>
                <w:color w:val="000000"/>
                <w:sz w:val="21"/>
                <w:szCs w:val="18"/>
              </w:rPr>
            </w:pPr>
            <w:r>
              <w:rPr>
                <w:rFonts w:hint="eastAsia"/>
                <w:color w:val="000000"/>
                <w:sz w:val="21"/>
                <w:szCs w:val="18"/>
              </w:rPr>
              <w:t>13.单元支持签到功能，也可以通过PC软件禁止单元签到、控制单元签到功能。</w:t>
            </w:r>
          </w:p>
          <w:p w14:paraId="65288F82">
            <w:pPr>
              <w:ind w:left="0" w:leftChars="0" w:firstLine="0" w:firstLineChars="0"/>
              <w:jc w:val="left"/>
              <w:rPr>
                <w:color w:val="000000"/>
                <w:sz w:val="21"/>
                <w:szCs w:val="18"/>
              </w:rPr>
            </w:pPr>
            <w:r>
              <w:rPr>
                <w:rFonts w:hint="eastAsia"/>
                <w:color w:val="000000"/>
                <w:sz w:val="21"/>
                <w:szCs w:val="18"/>
              </w:rPr>
              <w:t>14.单元支持表决功能，有多种表决模式选择，且选项内容可自定义下发到单元显示。</w:t>
            </w:r>
          </w:p>
          <w:p w14:paraId="601657B9">
            <w:pPr>
              <w:ind w:left="0" w:leftChars="0" w:firstLine="0" w:firstLineChars="0"/>
              <w:jc w:val="left"/>
              <w:rPr>
                <w:color w:val="000000"/>
                <w:sz w:val="21"/>
                <w:szCs w:val="18"/>
              </w:rPr>
            </w:pPr>
            <w:r>
              <w:rPr>
                <w:rFonts w:hint="eastAsia"/>
                <w:color w:val="000000"/>
                <w:sz w:val="21"/>
                <w:szCs w:val="18"/>
              </w:rPr>
              <w:t>15.单元支持web页面固件升级功能。</w:t>
            </w:r>
          </w:p>
          <w:p w14:paraId="54304AD1">
            <w:pPr>
              <w:ind w:left="0" w:leftChars="0" w:firstLine="0" w:firstLineChars="0"/>
              <w:jc w:val="left"/>
              <w:rPr>
                <w:color w:val="000000"/>
                <w:sz w:val="21"/>
                <w:szCs w:val="18"/>
              </w:rPr>
            </w:pPr>
            <w:r>
              <w:rPr>
                <w:rFonts w:hint="eastAsia"/>
                <w:color w:val="000000"/>
                <w:sz w:val="21"/>
                <w:szCs w:val="18"/>
              </w:rPr>
              <w:t>16.单元支持IP地址嗅探功能，通过PC工具可以查找到未知单元的ID号、IP地址、MAC地址参数。</w:t>
            </w:r>
          </w:p>
          <w:p w14:paraId="27A0D739">
            <w:pPr>
              <w:ind w:left="0" w:leftChars="0" w:firstLine="0" w:firstLineChars="0"/>
              <w:jc w:val="left"/>
              <w:rPr>
                <w:color w:val="000000"/>
                <w:sz w:val="21"/>
                <w:szCs w:val="18"/>
              </w:rPr>
            </w:pPr>
            <w:r>
              <w:rPr>
                <w:rFonts w:hint="eastAsia"/>
                <w:color w:val="000000"/>
                <w:sz w:val="21"/>
                <w:szCs w:val="18"/>
              </w:rPr>
              <w:t>17.单元在PC软件的主机配置页面，可设置是否显示时钟，选择否时，时钟将隐藏。</w:t>
            </w:r>
          </w:p>
          <w:p w14:paraId="7E1BADE7">
            <w:pPr>
              <w:ind w:left="0" w:leftChars="0" w:firstLine="0" w:firstLineChars="0"/>
              <w:jc w:val="left"/>
              <w:rPr>
                <w:b/>
                <w:bCs/>
                <w:color w:val="000000"/>
                <w:sz w:val="21"/>
                <w:szCs w:val="18"/>
              </w:rPr>
            </w:pPr>
            <w:r>
              <w:rPr>
                <w:rFonts w:hint="eastAsia"/>
                <w:b/>
                <w:bCs/>
                <w:color w:val="000000"/>
                <w:sz w:val="21"/>
                <w:szCs w:val="18"/>
              </w:rPr>
              <w:t>（四）附属会议发言系统（17项）</w:t>
            </w:r>
          </w:p>
          <w:p w14:paraId="28B7F0B8">
            <w:pPr>
              <w:ind w:left="0" w:leftChars="0" w:firstLine="0" w:firstLineChars="0"/>
              <w:jc w:val="left"/>
              <w:rPr>
                <w:b/>
                <w:bCs/>
                <w:color w:val="000000"/>
                <w:sz w:val="21"/>
                <w:szCs w:val="18"/>
              </w:rPr>
            </w:pPr>
            <w:r>
              <w:rPr>
                <w:rFonts w:hint="eastAsia"/>
                <w:b/>
                <w:bCs/>
                <w:color w:val="000000"/>
                <w:sz w:val="21"/>
                <w:szCs w:val="18"/>
              </w:rPr>
              <w:t>提供附属会议发言系统，系统要求：</w:t>
            </w:r>
          </w:p>
          <w:p w14:paraId="5C18769C">
            <w:pPr>
              <w:ind w:left="0" w:leftChars="0" w:firstLine="0" w:firstLineChars="0"/>
              <w:jc w:val="left"/>
              <w:rPr>
                <w:color w:val="000000"/>
                <w:sz w:val="21"/>
                <w:szCs w:val="18"/>
              </w:rPr>
            </w:pPr>
            <w:r>
              <w:rPr>
                <w:rFonts w:hint="eastAsia"/>
                <w:color w:val="000000"/>
                <w:sz w:val="21"/>
                <w:szCs w:val="18"/>
              </w:rPr>
              <w:t>1.支持会议服务功能，话筒单元可向会议主机发送茶水、纸笔、人工服务需求；支持（圆盘）时钟界面显示功能，可显示时间；支持通过全数字会议系统综合控制软件配置显示或隐藏；同声传译支持≥63+1通道，单元具有双通道收听功能，可同时收听不同译员通道。</w:t>
            </w:r>
          </w:p>
          <w:p w14:paraId="318B312A">
            <w:pPr>
              <w:ind w:left="0" w:leftChars="0" w:firstLine="0" w:firstLineChars="0"/>
              <w:jc w:val="left"/>
              <w:rPr>
                <w:color w:val="000000"/>
                <w:sz w:val="21"/>
                <w:szCs w:val="18"/>
              </w:rPr>
            </w:pPr>
            <w:r>
              <w:rPr>
                <w:rFonts w:hint="eastAsia"/>
                <w:color w:val="000000"/>
                <w:sz w:val="21"/>
                <w:szCs w:val="18"/>
              </w:rPr>
              <w:t>2.单元采用非压缩音频传输技术，≥48K采样率，等同或优于80Hz-16KHz带宽音质。</w:t>
            </w:r>
          </w:p>
          <w:p w14:paraId="43E9E0B7">
            <w:pPr>
              <w:ind w:left="0" w:leftChars="0" w:firstLine="0" w:firstLineChars="0"/>
              <w:jc w:val="left"/>
              <w:rPr>
                <w:color w:val="000000"/>
                <w:sz w:val="21"/>
                <w:szCs w:val="18"/>
              </w:rPr>
            </w:pPr>
            <w:r>
              <w:rPr>
                <w:rFonts w:hint="eastAsia"/>
                <w:color w:val="000000"/>
                <w:sz w:val="21"/>
                <w:szCs w:val="18"/>
              </w:rPr>
              <w:t>3.单元采用≥100M网络传输，网络连接采用网线手拉手。</w:t>
            </w:r>
          </w:p>
          <w:p w14:paraId="7E5E98C1">
            <w:pPr>
              <w:ind w:left="0" w:leftChars="0" w:firstLine="0" w:firstLineChars="0"/>
              <w:jc w:val="left"/>
              <w:rPr>
                <w:color w:val="000000"/>
                <w:sz w:val="21"/>
                <w:szCs w:val="18"/>
              </w:rPr>
            </w:pPr>
            <w:r>
              <w:rPr>
                <w:rFonts w:hint="eastAsia"/>
                <w:color w:val="000000"/>
                <w:sz w:val="21"/>
                <w:szCs w:val="18"/>
              </w:rPr>
              <w:t>4.单元通信采用标准TCP/IP协议，且每个单元可支持ping包功能。</w:t>
            </w:r>
          </w:p>
          <w:p w14:paraId="0E1720DF">
            <w:pPr>
              <w:ind w:left="0" w:leftChars="0" w:firstLine="0" w:firstLineChars="0"/>
              <w:jc w:val="left"/>
              <w:rPr>
                <w:color w:val="000000"/>
                <w:sz w:val="21"/>
                <w:szCs w:val="18"/>
              </w:rPr>
            </w:pPr>
            <w:r>
              <w:rPr>
                <w:rFonts w:hint="eastAsia"/>
                <w:color w:val="000000"/>
                <w:sz w:val="21"/>
                <w:szCs w:val="18"/>
              </w:rPr>
              <w:t>5.采用全彩触屏，可以发送会议服务、开关麦、切换语言功能。</w:t>
            </w:r>
          </w:p>
          <w:p w14:paraId="2854CF20">
            <w:pPr>
              <w:ind w:left="0" w:leftChars="0" w:firstLine="0" w:firstLineChars="0"/>
              <w:jc w:val="left"/>
              <w:rPr>
                <w:color w:val="000000"/>
                <w:sz w:val="21"/>
                <w:szCs w:val="18"/>
              </w:rPr>
            </w:pPr>
            <w:r>
              <w:rPr>
                <w:rFonts w:hint="eastAsia"/>
                <w:color w:val="000000"/>
                <w:sz w:val="21"/>
                <w:szCs w:val="18"/>
              </w:rPr>
              <w:t>6.同声传译支持≥63+1通道，单元具有双通道收听功能，可同时收听不同译员通道。</w:t>
            </w:r>
          </w:p>
          <w:p w14:paraId="589AB65F">
            <w:pPr>
              <w:ind w:left="0" w:leftChars="0" w:firstLine="0" w:firstLineChars="0"/>
              <w:jc w:val="left"/>
              <w:rPr>
                <w:color w:val="000000"/>
                <w:sz w:val="21"/>
                <w:szCs w:val="18"/>
              </w:rPr>
            </w:pPr>
            <w:r>
              <w:rPr>
                <w:rFonts w:hint="eastAsia"/>
                <w:color w:val="000000"/>
                <w:sz w:val="21"/>
                <w:szCs w:val="18"/>
              </w:rPr>
              <w:t>7.单元支持 PC 软件话筒控制，支持声控功能。</w:t>
            </w:r>
          </w:p>
          <w:p w14:paraId="425339BF">
            <w:pPr>
              <w:ind w:left="0" w:leftChars="0" w:firstLine="0" w:firstLineChars="0"/>
              <w:jc w:val="left"/>
              <w:rPr>
                <w:color w:val="000000"/>
                <w:sz w:val="21"/>
                <w:szCs w:val="18"/>
              </w:rPr>
            </w:pPr>
            <w:r>
              <w:rPr>
                <w:rFonts w:hint="eastAsia"/>
                <w:color w:val="000000"/>
                <w:sz w:val="21"/>
                <w:szCs w:val="18"/>
              </w:rPr>
              <w:t>8.每个话筒具有独立的web控制页面，支持调节话筒ID号、话筒灵敏度、≥5段EQ调节功能；支持通过web页面进行固件升级。</w:t>
            </w:r>
          </w:p>
          <w:p w14:paraId="0DDB290F">
            <w:pPr>
              <w:ind w:left="0" w:leftChars="0" w:firstLine="0" w:firstLineChars="0"/>
              <w:jc w:val="left"/>
              <w:rPr>
                <w:color w:val="000000"/>
                <w:sz w:val="21"/>
                <w:szCs w:val="18"/>
              </w:rPr>
            </w:pPr>
            <w:r>
              <w:rPr>
                <w:rFonts w:hint="eastAsia"/>
                <w:color w:val="000000"/>
                <w:sz w:val="21"/>
                <w:szCs w:val="18"/>
              </w:rPr>
              <w:t>9.单元具有发言计时和定时发言功能，代表机具有申请发言功能。</w:t>
            </w:r>
          </w:p>
          <w:p w14:paraId="2BC2E1AB">
            <w:pPr>
              <w:ind w:left="0" w:leftChars="0" w:firstLine="0" w:firstLineChars="0"/>
              <w:jc w:val="left"/>
              <w:rPr>
                <w:color w:val="000000"/>
                <w:sz w:val="21"/>
                <w:szCs w:val="18"/>
              </w:rPr>
            </w:pPr>
            <w:r>
              <w:rPr>
                <w:rFonts w:hint="eastAsia"/>
                <w:color w:val="000000"/>
                <w:sz w:val="21"/>
                <w:szCs w:val="18"/>
              </w:rPr>
              <w:t>10.单元内部具有反馈抑制功能，具有声控功能，声控灵敏度可调。</w:t>
            </w:r>
          </w:p>
          <w:p w14:paraId="6E581FF4">
            <w:pPr>
              <w:ind w:left="0" w:leftChars="0" w:firstLine="0" w:firstLineChars="0"/>
              <w:jc w:val="left"/>
              <w:rPr>
                <w:color w:val="000000"/>
                <w:sz w:val="21"/>
                <w:szCs w:val="18"/>
              </w:rPr>
            </w:pPr>
            <w:r>
              <w:rPr>
                <w:rFonts w:hint="eastAsia"/>
                <w:color w:val="000000"/>
                <w:sz w:val="21"/>
                <w:szCs w:val="18"/>
              </w:rPr>
              <w:t>11.单元在PC软件的主机配置页面，可设置是否显示时钟，选择否时，时钟将隐藏。</w:t>
            </w:r>
          </w:p>
          <w:p w14:paraId="5E876BCC">
            <w:pPr>
              <w:ind w:left="0" w:leftChars="0" w:firstLine="0" w:firstLineChars="0"/>
              <w:jc w:val="left"/>
              <w:rPr>
                <w:color w:val="000000"/>
                <w:sz w:val="21"/>
                <w:szCs w:val="18"/>
              </w:rPr>
            </w:pPr>
            <w:r>
              <w:rPr>
                <w:rFonts w:hint="eastAsia"/>
                <w:color w:val="000000"/>
                <w:sz w:val="21"/>
                <w:szCs w:val="18"/>
              </w:rPr>
              <w:t>12.单元支持IP地址嗅探功能，通过PC工具可以查找到未知单元的ID号、IP地址、MAC地址参数。</w:t>
            </w:r>
          </w:p>
          <w:p w14:paraId="73701AD8">
            <w:pPr>
              <w:ind w:left="0" w:leftChars="0" w:firstLine="0" w:firstLineChars="0"/>
              <w:jc w:val="left"/>
              <w:rPr>
                <w:b/>
                <w:bCs/>
                <w:color w:val="000000"/>
                <w:sz w:val="21"/>
                <w:szCs w:val="18"/>
              </w:rPr>
            </w:pPr>
            <w:r>
              <w:rPr>
                <w:rFonts w:hint="eastAsia"/>
                <w:b/>
                <w:bCs/>
                <w:color w:val="000000"/>
                <w:sz w:val="21"/>
                <w:szCs w:val="18"/>
              </w:rPr>
              <w:t>（五）拼接控制系统（1项）</w:t>
            </w:r>
          </w:p>
          <w:p w14:paraId="2F2FFF86">
            <w:pPr>
              <w:ind w:left="0" w:leftChars="0" w:firstLine="0" w:firstLineChars="0"/>
              <w:jc w:val="left"/>
              <w:rPr>
                <w:color w:val="000000"/>
                <w:sz w:val="21"/>
                <w:szCs w:val="18"/>
              </w:rPr>
            </w:pPr>
            <w:r>
              <w:rPr>
                <w:rFonts w:hint="eastAsia"/>
                <w:b/>
                <w:bCs/>
                <w:color w:val="000000"/>
                <w:sz w:val="21"/>
                <w:szCs w:val="18"/>
              </w:rPr>
              <w:t>提供拼接控制系统，系统要求：</w:t>
            </w:r>
          </w:p>
          <w:p w14:paraId="7152850D">
            <w:pPr>
              <w:ind w:left="0" w:leftChars="0" w:firstLine="0" w:firstLineChars="0"/>
              <w:jc w:val="left"/>
              <w:rPr>
                <w:color w:val="000000"/>
                <w:sz w:val="21"/>
                <w:szCs w:val="18"/>
              </w:rPr>
            </w:pPr>
            <w:r>
              <w:rPr>
                <w:rFonts w:hint="eastAsia"/>
                <w:color w:val="000000"/>
                <w:sz w:val="21"/>
                <w:szCs w:val="18"/>
              </w:rPr>
              <w:t>1.拼接控制主机具备≥6个输入卡槽，≥3个输出卡槽，搭配相应板卡分辨率支持≥4096×2160@60fps；同时具备≥1个预览卡槽和≥1个回显卡槽，回显卡支持通过HDMI视频接口输出监控，分辨率支持≥1920×1080@60fps；</w:t>
            </w:r>
          </w:p>
          <w:p w14:paraId="05C72FC6">
            <w:pPr>
              <w:ind w:left="0" w:leftChars="0" w:firstLine="0" w:firstLineChars="0"/>
              <w:jc w:val="left"/>
              <w:rPr>
                <w:color w:val="000000"/>
                <w:sz w:val="21"/>
                <w:szCs w:val="18"/>
              </w:rPr>
            </w:pPr>
            <w:r>
              <w:rPr>
                <w:rFonts w:hint="eastAsia"/>
                <w:color w:val="000000"/>
                <w:sz w:val="21"/>
                <w:szCs w:val="18"/>
              </w:rPr>
              <w:t>2.具有≥1个多功能卡槽，可接入中控卡/服务器卡/无纸化服务器卡/视频录制卡/数字会议卡；</w:t>
            </w:r>
          </w:p>
          <w:p w14:paraId="45806FB5">
            <w:pPr>
              <w:ind w:left="0" w:leftChars="0" w:firstLine="0" w:firstLineChars="0"/>
              <w:jc w:val="left"/>
              <w:rPr>
                <w:color w:val="000000"/>
                <w:sz w:val="21"/>
                <w:szCs w:val="18"/>
              </w:rPr>
            </w:pPr>
            <w:r>
              <w:rPr>
                <w:rFonts w:hint="eastAsia"/>
                <w:color w:val="000000"/>
                <w:sz w:val="21"/>
                <w:szCs w:val="18"/>
              </w:rPr>
              <w:t>3.具有≥2个控制卡槽、≥2个电源卡槽，支持双控制卡备份功能，切换过程画面无黑屏，音频无卡顿，以及支持双电源备份功能；</w:t>
            </w:r>
          </w:p>
          <w:p w14:paraId="6B4A561B">
            <w:pPr>
              <w:ind w:left="0" w:leftChars="0" w:firstLine="0" w:firstLineChars="0"/>
              <w:jc w:val="left"/>
              <w:rPr>
                <w:color w:val="000000"/>
                <w:sz w:val="21"/>
                <w:szCs w:val="18"/>
              </w:rPr>
            </w:pPr>
            <w:r>
              <w:rPr>
                <w:rFonts w:hint="eastAsia"/>
                <w:color w:val="000000"/>
                <w:sz w:val="21"/>
                <w:szCs w:val="18"/>
              </w:rPr>
              <w:t>4.内置≥7英寸触摸屏，可通过触摸屏进行监测状态查看、参数设置、预案调用操作，并且触摸屏支持在线升级；</w:t>
            </w:r>
          </w:p>
          <w:p w14:paraId="1DD64478">
            <w:pPr>
              <w:ind w:left="0" w:leftChars="0" w:firstLine="0" w:firstLineChars="0"/>
              <w:jc w:val="left"/>
              <w:rPr>
                <w:color w:val="000000"/>
                <w:sz w:val="21"/>
                <w:szCs w:val="18"/>
              </w:rPr>
            </w:pPr>
            <w:r>
              <w:rPr>
                <w:rFonts w:hint="eastAsia"/>
                <w:color w:val="000000"/>
                <w:sz w:val="21"/>
                <w:szCs w:val="18"/>
              </w:rPr>
              <w:t>5.支持全链路RGB4:4:4 传输，支持10bit HDR图像显示；</w:t>
            </w:r>
          </w:p>
          <w:p w14:paraId="400D7068">
            <w:pPr>
              <w:ind w:left="0" w:leftChars="0" w:firstLine="0" w:firstLineChars="0"/>
              <w:jc w:val="left"/>
              <w:rPr>
                <w:color w:val="000000"/>
                <w:sz w:val="21"/>
                <w:szCs w:val="18"/>
              </w:rPr>
            </w:pPr>
            <w:r>
              <w:rPr>
                <w:rFonts w:hint="eastAsia"/>
                <w:color w:val="000000"/>
                <w:sz w:val="21"/>
                <w:szCs w:val="18"/>
              </w:rPr>
              <w:t>6.系统采用B/S和C/S管理控制架构，支持通过web浏览器访问系统后台对系统进行管理及状态实时监测；并支持通过web端以及搭配iPad平板软件、安卓平板软件、Windows电脑客户端软件对系统进行可视化管理、信号切换、画面叠加、画中画、画面拼接、画面漫游、画面放大/缩小、画面移动/关闭操作，支持对显示控制区域实时监控；支持多用户多平台同步操作，支持不同平台操作界面实时同步；客户端自带指引操作视频；</w:t>
            </w:r>
          </w:p>
          <w:p w14:paraId="5E9E2430">
            <w:pPr>
              <w:ind w:left="0" w:leftChars="0" w:firstLine="0" w:firstLineChars="0"/>
              <w:jc w:val="left"/>
              <w:rPr>
                <w:color w:val="000000"/>
                <w:sz w:val="21"/>
                <w:szCs w:val="18"/>
              </w:rPr>
            </w:pPr>
            <w:r>
              <w:rPr>
                <w:rFonts w:hint="eastAsia"/>
                <w:color w:val="000000"/>
                <w:sz w:val="21"/>
                <w:szCs w:val="18"/>
              </w:rPr>
              <w:t>7.基于FPGA的纯硬件架构设计，内部视频数据传输采用高速数据并行处理总线交换技术，每路高清信号≥6.5Gbps串行带宽，单张输入板卡≥58.5Gbps带宽，单张输出板卡≥110.5Gbps带宽，背板总带宽≥741Gbps；</w:t>
            </w:r>
          </w:p>
          <w:p w14:paraId="73DF408B">
            <w:pPr>
              <w:ind w:left="0" w:leftChars="0" w:firstLine="0" w:firstLineChars="0"/>
              <w:jc w:val="left"/>
              <w:rPr>
                <w:color w:val="000000"/>
                <w:sz w:val="21"/>
                <w:szCs w:val="18"/>
              </w:rPr>
            </w:pPr>
            <w:r>
              <w:rPr>
                <w:rFonts w:hint="eastAsia"/>
                <w:color w:val="000000"/>
                <w:sz w:val="21"/>
                <w:szCs w:val="18"/>
              </w:rPr>
              <w:t>8.具备风扇转速调整功能，以及具备输入和输出端口备份功能，任何链路的任何环节出现故障时，系统会自动切换到备用链路；</w:t>
            </w:r>
          </w:p>
          <w:p w14:paraId="56BBFF0B">
            <w:pPr>
              <w:ind w:left="0" w:leftChars="0" w:firstLine="0" w:firstLineChars="0"/>
              <w:jc w:val="left"/>
              <w:rPr>
                <w:color w:val="000000"/>
                <w:sz w:val="21"/>
                <w:szCs w:val="18"/>
              </w:rPr>
            </w:pPr>
            <w:r>
              <w:rPr>
                <w:rFonts w:hint="eastAsia"/>
                <w:color w:val="000000"/>
                <w:sz w:val="21"/>
                <w:szCs w:val="18"/>
              </w:rPr>
              <w:t>9.具备信号裁剪功能，可对输入信号源进行去黑边、裁切功能，可以输入像素点进行精确裁剪，也可通过鼠标拖拽方式进行可视化裁剪；</w:t>
            </w:r>
          </w:p>
          <w:p w14:paraId="05342E3A">
            <w:pPr>
              <w:ind w:left="0" w:leftChars="0" w:firstLine="0" w:firstLineChars="0"/>
              <w:jc w:val="left"/>
              <w:rPr>
                <w:color w:val="000000"/>
                <w:sz w:val="21"/>
                <w:szCs w:val="18"/>
              </w:rPr>
            </w:pPr>
            <w:r>
              <w:rPr>
                <w:rFonts w:hint="eastAsia"/>
                <w:color w:val="000000"/>
                <w:sz w:val="21"/>
                <w:szCs w:val="18"/>
              </w:rPr>
              <w:t>10.具备台标设置功能，可设置文字台标或图片台标，可通过拖拽的方式改变台标位置；具备底图设置功能，可上传≥8K分辨率的图片作为大屏底图显示；具备字幕显示功能，用户可自定义字幕内容，字幕可设置静态或动态显示，可调整滚动速度、滚动模式，以及可调整字幕的大小、位置、背景颜色、字体颜色、字体、对齐方式；</w:t>
            </w:r>
          </w:p>
          <w:p w14:paraId="3DDE29C2">
            <w:pPr>
              <w:ind w:left="0" w:leftChars="0" w:firstLine="0" w:firstLineChars="0"/>
              <w:jc w:val="left"/>
              <w:rPr>
                <w:color w:val="000000"/>
                <w:sz w:val="21"/>
                <w:szCs w:val="18"/>
              </w:rPr>
            </w:pPr>
            <w:r>
              <w:rPr>
                <w:rFonts w:hint="eastAsia"/>
                <w:color w:val="000000"/>
                <w:sz w:val="21"/>
                <w:szCs w:val="18"/>
              </w:rPr>
              <w:t>11.搭配IP输入卡，采用加权轮询负载均衡算法，无需额外配置流媒体服务器，支持无限制添加接入ONVIF协议、GB/T 28181-2022标准的监控信号，进行统一管理、统一调度，并支持可视化预览，可解码≥4096×2160@30fps的IP码流；</w:t>
            </w:r>
          </w:p>
          <w:p w14:paraId="0EF4C448">
            <w:pPr>
              <w:ind w:left="0" w:leftChars="0" w:firstLine="0" w:firstLineChars="0"/>
              <w:jc w:val="left"/>
              <w:rPr>
                <w:color w:val="000000"/>
                <w:sz w:val="21"/>
                <w:szCs w:val="18"/>
              </w:rPr>
            </w:pPr>
            <w:r>
              <w:rPr>
                <w:rFonts w:hint="eastAsia"/>
                <w:color w:val="000000"/>
                <w:sz w:val="21"/>
                <w:szCs w:val="18"/>
              </w:rPr>
              <w:t>12.具备图像画质增强功能，可独立调节每个输出接口的亮度、对比度、饱和度、gamma以及色调，并且具有≥3种色温可选；</w:t>
            </w:r>
          </w:p>
          <w:p w14:paraId="5F1AB899">
            <w:pPr>
              <w:ind w:left="0" w:leftChars="0" w:firstLine="0" w:firstLineChars="0"/>
              <w:jc w:val="left"/>
              <w:rPr>
                <w:color w:val="000000"/>
                <w:sz w:val="21"/>
                <w:szCs w:val="18"/>
              </w:rPr>
            </w:pPr>
            <w:r>
              <w:rPr>
                <w:rFonts w:hint="eastAsia"/>
                <w:color w:val="000000"/>
                <w:sz w:val="21"/>
                <w:szCs w:val="18"/>
              </w:rPr>
              <w:t>13.采用深度神经网络（DNN）和长短期记忆网络（LSTM）算法，可自定义≥30条语音指令，搭配客户端软件可实现语音控制开启/关闭音频、开启/关闭字幕、场景轮询、切换场景预案、清屏、锁屏、解除锁屏功能；</w:t>
            </w:r>
          </w:p>
          <w:p w14:paraId="1F28B980">
            <w:pPr>
              <w:ind w:left="0" w:leftChars="0" w:firstLine="0" w:firstLineChars="0"/>
              <w:jc w:val="left"/>
              <w:rPr>
                <w:color w:val="000000"/>
                <w:sz w:val="21"/>
                <w:szCs w:val="18"/>
              </w:rPr>
            </w:pPr>
            <w:r>
              <w:rPr>
                <w:rFonts w:hint="eastAsia"/>
                <w:color w:val="000000"/>
                <w:sz w:val="21"/>
                <w:szCs w:val="18"/>
              </w:rPr>
              <w:t>14.具备监测主机温度、电源在线状态功能，具备智能识别板卡接口组合，板卡和接口状态监测，信号丢失预警，同时具备可视化图形管控，具有接入板卡数量统计以及接入通道数量统计功能；</w:t>
            </w:r>
          </w:p>
          <w:p w14:paraId="786116E6">
            <w:pPr>
              <w:ind w:left="0" w:leftChars="0" w:firstLine="0" w:firstLineChars="0"/>
              <w:jc w:val="left"/>
              <w:rPr>
                <w:color w:val="000000"/>
                <w:sz w:val="21"/>
                <w:szCs w:val="18"/>
              </w:rPr>
            </w:pPr>
            <w:r>
              <w:rPr>
                <w:rFonts w:hint="eastAsia"/>
                <w:color w:val="000000"/>
                <w:sz w:val="21"/>
                <w:szCs w:val="18"/>
              </w:rPr>
              <w:t>15.具有RS-232、RS-485、网口接口，支持通过RS-232、RS-485和TCP/IP协议对接中控系统，实现可视化界面管控，用户可通过控制端实时预览、放大、缩小、拖动并切换拼接矩阵视频信号，可对输入信号源进行置底、置顶以及一键清屏操作，支持设置触碰和投放触发切换方式；</w:t>
            </w:r>
          </w:p>
          <w:p w14:paraId="3FB8669F">
            <w:pPr>
              <w:ind w:left="0" w:leftChars="0" w:firstLine="0" w:firstLineChars="0"/>
              <w:jc w:val="left"/>
              <w:rPr>
                <w:color w:val="000000"/>
                <w:sz w:val="21"/>
                <w:szCs w:val="18"/>
              </w:rPr>
            </w:pPr>
            <w:r>
              <w:rPr>
                <w:rFonts w:hint="eastAsia"/>
                <w:color w:val="000000"/>
                <w:sz w:val="21"/>
                <w:szCs w:val="18"/>
              </w:rPr>
              <w:t>16.具有BNC 接头的 Genlock同步接口，可以采用该接口接收的信号作为设备的同步信号；</w:t>
            </w:r>
          </w:p>
          <w:p w14:paraId="2045BF59">
            <w:pPr>
              <w:ind w:left="0" w:leftChars="0" w:firstLine="0" w:firstLineChars="0"/>
              <w:jc w:val="left"/>
              <w:rPr>
                <w:color w:val="000000"/>
                <w:sz w:val="21"/>
                <w:szCs w:val="18"/>
              </w:rPr>
            </w:pPr>
            <w:r>
              <w:rPr>
                <w:rFonts w:hint="eastAsia"/>
                <w:color w:val="000000"/>
                <w:sz w:val="21"/>
                <w:szCs w:val="18"/>
              </w:rPr>
              <w:t>17.主机支持接入无纸化服务器卡，支持SM2和SM4国产加密算法对数据进行加密，支持普通和保密会议模式（包括自定义防截屏、文件水印和阅后即焚机制），会议主持可通过信号管理将任意参会人分成多组进行屏幕广播和文档分享，分组同屏广播可支持≥8个分组；板卡具备≥1路HDMI输出接口，≥1路DB9接口，≥1路RJ45接口，≥4路USB3.0接口通信；</w:t>
            </w:r>
          </w:p>
          <w:p w14:paraId="2ECA8E27">
            <w:pPr>
              <w:ind w:left="0" w:leftChars="0" w:firstLine="0" w:firstLineChars="0"/>
              <w:jc w:val="left"/>
              <w:rPr>
                <w:color w:val="000000"/>
                <w:sz w:val="21"/>
                <w:szCs w:val="18"/>
              </w:rPr>
            </w:pPr>
            <w:r>
              <w:rPr>
                <w:rFonts w:hint="eastAsia"/>
                <w:color w:val="000000"/>
                <w:sz w:val="21"/>
                <w:szCs w:val="18"/>
              </w:rPr>
              <w:t>18.主机支持接入数字会议卡，板卡具有音频时钟同步传输技术，端到端音频传输≤5ms，可扩展带载≥4096台有线会议话筒和≥300台无线会议话筒；板卡具备≥2路RS-232接口、≥1路RS-485接口、≥4路RJ45；音频输入接口有≥1路凤凰端子；音频输出接口有≥1路凤凰端子；</w:t>
            </w:r>
          </w:p>
          <w:p w14:paraId="2BBC3953">
            <w:pPr>
              <w:ind w:left="0" w:leftChars="0" w:firstLine="0" w:firstLineChars="0"/>
              <w:jc w:val="left"/>
              <w:rPr>
                <w:color w:val="000000"/>
                <w:sz w:val="21"/>
                <w:szCs w:val="18"/>
              </w:rPr>
            </w:pPr>
            <w:r>
              <w:rPr>
                <w:rFonts w:hint="eastAsia"/>
                <w:color w:val="000000"/>
                <w:sz w:val="21"/>
                <w:szCs w:val="18"/>
              </w:rPr>
              <w:t>19.主机支持接入中控卡，采用零代码及低的代码逻辑系统架构，支持扫二维码控制，中控板卡在连接互联网的情况下会在云平台自动生成二维码，通过微信或者浏览器扫一扫二维码，即可进入控制界面，实现对中控板卡控制；支持密码权限设置；板卡具备≥3路RS-485/RS-422、≥3路RS-232、≥2路IR_OUT、≥2路IO、≥2路继电器；</w:t>
            </w:r>
          </w:p>
          <w:p w14:paraId="7F680F49">
            <w:pPr>
              <w:ind w:left="0" w:leftChars="0" w:firstLine="0" w:firstLineChars="0"/>
              <w:jc w:val="left"/>
              <w:rPr>
                <w:color w:val="000000"/>
                <w:sz w:val="21"/>
                <w:szCs w:val="18"/>
              </w:rPr>
            </w:pPr>
            <w:r>
              <w:rPr>
                <w:rFonts w:hint="eastAsia"/>
                <w:color w:val="000000"/>
                <w:sz w:val="21"/>
                <w:szCs w:val="18"/>
              </w:rPr>
              <w:t>20.主机支持接入视频录制卡，采用H.264/H.265视频编解码技术，码率可调，支持视频编码256kbps～12Mbps，分辨率≥4K，板卡内置≥2TB的存储空间，支持旧文件自动删除，进行循环录制；板卡具备≥2路HDMI输入接口，≥2路3.5mm音频输入接口，≥1路USB3.0接口；</w:t>
            </w:r>
          </w:p>
          <w:p w14:paraId="2D4871B2">
            <w:pPr>
              <w:ind w:left="0" w:leftChars="0" w:firstLine="0" w:firstLineChars="0"/>
              <w:jc w:val="left"/>
              <w:rPr>
                <w:color w:val="000000"/>
                <w:sz w:val="21"/>
                <w:szCs w:val="18"/>
              </w:rPr>
            </w:pPr>
            <w:r>
              <w:rPr>
                <w:rFonts w:hint="eastAsia"/>
                <w:color w:val="000000"/>
                <w:sz w:val="21"/>
                <w:szCs w:val="18"/>
              </w:rPr>
              <w:t>21.</w:t>
            </w:r>
            <w:r>
              <w:rPr>
                <w:rFonts w:hint="eastAsia"/>
                <w:sz w:val="21"/>
                <w:szCs w:val="18"/>
              </w:rPr>
              <w:t>配置4块高清</w:t>
            </w:r>
            <w:r>
              <w:rPr>
                <w:rFonts w:hint="eastAsia"/>
                <w:color w:val="000000"/>
                <w:sz w:val="21"/>
                <w:szCs w:val="18"/>
              </w:rPr>
              <w:t>输入卡、2块高清输出卡。</w:t>
            </w:r>
          </w:p>
          <w:p w14:paraId="0B057B9E">
            <w:pPr>
              <w:ind w:left="0" w:leftChars="0" w:firstLine="0" w:firstLineChars="0"/>
              <w:jc w:val="left"/>
              <w:rPr>
                <w:b/>
                <w:bCs/>
                <w:color w:val="000000"/>
                <w:sz w:val="21"/>
                <w:szCs w:val="18"/>
              </w:rPr>
            </w:pPr>
            <w:r>
              <w:rPr>
                <w:rFonts w:hint="eastAsia"/>
                <w:b/>
                <w:bCs/>
                <w:color w:val="000000"/>
                <w:sz w:val="21"/>
                <w:szCs w:val="18"/>
              </w:rPr>
              <w:t>（六）</w:t>
            </w:r>
            <w:bookmarkStart w:id="41" w:name="OLE_LINK4"/>
            <w:r>
              <w:rPr>
                <w:rFonts w:hint="eastAsia"/>
                <w:b/>
                <w:bCs/>
                <w:color w:val="000000"/>
                <w:sz w:val="21"/>
                <w:szCs w:val="18"/>
              </w:rPr>
              <w:t>电子铭牌显示</w:t>
            </w:r>
            <w:bookmarkEnd w:id="41"/>
            <w:r>
              <w:rPr>
                <w:rFonts w:hint="eastAsia"/>
                <w:b/>
                <w:bCs/>
                <w:color w:val="000000"/>
                <w:sz w:val="21"/>
                <w:szCs w:val="18"/>
              </w:rPr>
              <w:t>系统（1项）</w:t>
            </w:r>
          </w:p>
          <w:p w14:paraId="778792FC">
            <w:pPr>
              <w:ind w:left="0" w:leftChars="0" w:firstLine="0" w:firstLineChars="0"/>
              <w:jc w:val="left"/>
              <w:rPr>
                <w:b/>
                <w:bCs/>
                <w:color w:val="000000"/>
                <w:sz w:val="21"/>
                <w:szCs w:val="18"/>
              </w:rPr>
            </w:pPr>
            <w:r>
              <w:rPr>
                <w:rFonts w:hint="eastAsia"/>
                <w:b/>
                <w:bCs/>
                <w:color w:val="000000"/>
                <w:sz w:val="21"/>
                <w:szCs w:val="18"/>
              </w:rPr>
              <w:t>提供电子铭牌显示系统，系统要求：</w:t>
            </w:r>
          </w:p>
          <w:p w14:paraId="14B78FA7">
            <w:pPr>
              <w:ind w:left="0" w:leftChars="0" w:firstLine="0" w:firstLineChars="0"/>
              <w:jc w:val="left"/>
              <w:rPr>
                <w:color w:val="000000"/>
                <w:sz w:val="21"/>
                <w:szCs w:val="18"/>
              </w:rPr>
            </w:pPr>
            <w:r>
              <w:rPr>
                <w:rFonts w:hint="eastAsia"/>
                <w:color w:val="000000"/>
                <w:sz w:val="21"/>
                <w:szCs w:val="18"/>
              </w:rPr>
              <w:t>1.</w:t>
            </w:r>
            <w:r>
              <w:rPr>
                <w:rFonts w:hint="eastAsia"/>
                <w:sz w:val="21"/>
                <w:szCs w:val="20"/>
              </w:rPr>
              <w:t xml:space="preserve"> </w:t>
            </w:r>
            <w:r>
              <w:rPr>
                <w:color w:val="000000"/>
                <w:sz w:val="21"/>
                <w:szCs w:val="18"/>
              </w:rPr>
              <w:t>墨水屏</w:t>
            </w:r>
            <w:r>
              <w:rPr>
                <w:rFonts w:hint="eastAsia"/>
                <w:color w:val="000000"/>
                <w:sz w:val="21"/>
                <w:szCs w:val="18"/>
              </w:rPr>
              <w:t>电子桌牌采用双屏设计，显示屏尺寸≥7.3英寸，分辨率≥800×480，支持显示的色彩≥6种；支持通过手机蓝牙投图和NFC投图方式。</w:t>
            </w:r>
          </w:p>
          <w:p w14:paraId="57DB5DDD">
            <w:pPr>
              <w:ind w:left="0" w:leftChars="0" w:firstLine="0" w:firstLineChars="0"/>
              <w:jc w:val="left"/>
              <w:rPr>
                <w:color w:val="000000"/>
                <w:sz w:val="21"/>
                <w:szCs w:val="18"/>
              </w:rPr>
            </w:pPr>
            <w:r>
              <w:rPr>
                <w:rFonts w:hint="eastAsia"/>
                <w:color w:val="000000"/>
                <w:sz w:val="21"/>
                <w:szCs w:val="18"/>
              </w:rPr>
              <w:t>2.采用低功耗设计，画面静止状态无刷新频率，拍录视频、摄像时不会出现闪屏现象。</w:t>
            </w:r>
          </w:p>
          <w:p w14:paraId="78FA46AF">
            <w:pPr>
              <w:ind w:left="0" w:leftChars="0" w:firstLine="0" w:firstLineChars="0"/>
              <w:jc w:val="left"/>
              <w:rPr>
                <w:b/>
                <w:bCs/>
                <w:color w:val="000000"/>
                <w:sz w:val="21"/>
                <w:szCs w:val="18"/>
              </w:rPr>
            </w:pPr>
            <w:r>
              <w:rPr>
                <w:rFonts w:hint="eastAsia"/>
                <w:b/>
                <w:bCs/>
                <w:color w:val="000000"/>
                <w:sz w:val="21"/>
                <w:szCs w:val="18"/>
              </w:rPr>
              <w:t>（七）数据交换系统（1项）</w:t>
            </w:r>
          </w:p>
          <w:p w14:paraId="4CF339F3">
            <w:pPr>
              <w:ind w:left="0" w:leftChars="0" w:firstLine="0" w:firstLineChars="0"/>
              <w:jc w:val="left"/>
              <w:rPr>
                <w:b/>
                <w:bCs/>
                <w:color w:val="000000"/>
                <w:sz w:val="21"/>
                <w:szCs w:val="18"/>
              </w:rPr>
            </w:pPr>
            <w:r>
              <w:rPr>
                <w:rFonts w:hint="eastAsia"/>
                <w:b/>
                <w:bCs/>
                <w:color w:val="000000"/>
                <w:sz w:val="21"/>
                <w:szCs w:val="18"/>
              </w:rPr>
              <w:t>提供数据交换系统，系统要求：</w:t>
            </w:r>
          </w:p>
          <w:p w14:paraId="4F3C9109">
            <w:pPr>
              <w:ind w:left="0" w:leftChars="0" w:firstLine="0" w:firstLineChars="0"/>
              <w:jc w:val="left"/>
              <w:rPr>
                <w:color w:val="000000"/>
                <w:sz w:val="21"/>
                <w:szCs w:val="18"/>
              </w:rPr>
            </w:pPr>
            <w:r>
              <w:rPr>
                <w:rFonts w:hint="eastAsia"/>
                <w:color w:val="000000"/>
                <w:sz w:val="21"/>
                <w:szCs w:val="18"/>
              </w:rPr>
              <w:t>1.接口：24×10/100/1000BASE-T 电口；4×千兆SFP光口</w:t>
            </w:r>
          </w:p>
          <w:p w14:paraId="6194DD56">
            <w:pPr>
              <w:ind w:left="0" w:leftChars="0" w:firstLine="0" w:firstLineChars="0"/>
              <w:jc w:val="left"/>
              <w:rPr>
                <w:color w:val="000000"/>
                <w:sz w:val="21"/>
                <w:szCs w:val="18"/>
              </w:rPr>
            </w:pPr>
            <w:r>
              <w:rPr>
                <w:rFonts w:hint="eastAsia"/>
                <w:color w:val="000000"/>
                <w:sz w:val="21"/>
                <w:szCs w:val="18"/>
              </w:rPr>
              <w:t xml:space="preserve">2.交换容量 </w:t>
            </w:r>
            <w:r>
              <w:rPr>
                <w:color w:val="000000"/>
                <w:sz w:val="21"/>
                <w:szCs w:val="18"/>
              </w:rPr>
              <w:t>336Gbps/3.36Tbps</w:t>
            </w:r>
          </w:p>
          <w:p w14:paraId="26FC08A1">
            <w:pPr>
              <w:ind w:left="0" w:leftChars="0" w:firstLine="0" w:firstLineChars="0"/>
              <w:jc w:val="left"/>
              <w:rPr>
                <w:color w:val="000000"/>
                <w:sz w:val="21"/>
                <w:szCs w:val="18"/>
              </w:rPr>
            </w:pPr>
            <w:r>
              <w:rPr>
                <w:rFonts w:hint="eastAsia"/>
                <w:color w:val="000000"/>
                <w:sz w:val="21"/>
                <w:szCs w:val="18"/>
              </w:rPr>
              <w:t>3.包转发率 126Mpps</w:t>
            </w:r>
          </w:p>
          <w:p w14:paraId="3DDFD36D">
            <w:pPr>
              <w:ind w:left="0" w:leftChars="0" w:firstLine="0" w:firstLineChars="0"/>
              <w:jc w:val="left"/>
              <w:rPr>
                <w:sz w:val="21"/>
                <w:szCs w:val="18"/>
              </w:rPr>
            </w:pPr>
            <w:r>
              <w:rPr>
                <w:rFonts w:hint="eastAsia"/>
                <w:color w:val="000000"/>
                <w:sz w:val="21"/>
                <w:szCs w:val="18"/>
              </w:rPr>
              <w:t>4.配2个千兆SFP光模块</w:t>
            </w:r>
          </w:p>
          <w:p w14:paraId="185E51E1">
            <w:pPr>
              <w:ind w:left="0" w:leftChars="0" w:firstLine="0" w:firstLineChars="0"/>
              <w:jc w:val="left"/>
              <w:rPr>
                <w:b/>
                <w:bCs/>
                <w:color w:val="000000"/>
                <w:sz w:val="21"/>
                <w:szCs w:val="18"/>
              </w:rPr>
            </w:pPr>
            <w:r>
              <w:rPr>
                <w:rFonts w:hint="eastAsia"/>
                <w:b/>
                <w:bCs/>
                <w:color w:val="000000"/>
                <w:sz w:val="21"/>
                <w:szCs w:val="18"/>
              </w:rPr>
              <w:t>（八）其他要求（1项）</w:t>
            </w:r>
          </w:p>
          <w:p w14:paraId="563DC3E1">
            <w:pPr>
              <w:ind w:left="0" w:leftChars="0" w:firstLine="0" w:firstLineChars="0"/>
              <w:jc w:val="left"/>
              <w:rPr>
                <w:sz w:val="21"/>
                <w:szCs w:val="18"/>
              </w:rPr>
            </w:pPr>
            <w:r>
              <w:rPr>
                <w:rFonts w:hint="eastAsia"/>
                <w:sz w:val="21"/>
                <w:szCs w:val="18"/>
              </w:rPr>
              <w:t>其他要求包含机柜系统、集成服务等。</w:t>
            </w:r>
          </w:p>
        </w:tc>
        <w:tc>
          <w:tcPr>
            <w:tcW w:w="936" w:type="dxa"/>
            <w:tcBorders>
              <w:top w:val="single" w:color="000000" w:sz="4" w:space="0"/>
              <w:left w:val="single" w:color="000000" w:sz="4" w:space="0"/>
              <w:bottom w:val="single" w:color="000000" w:sz="4" w:space="0"/>
              <w:right w:val="single" w:color="000000" w:sz="4" w:space="0"/>
            </w:tcBorders>
            <w:vAlign w:val="center"/>
          </w:tcPr>
          <w:p w14:paraId="1A90637C">
            <w:pPr>
              <w:ind w:left="0" w:leftChars="0" w:firstLine="0" w:firstLineChars="0"/>
              <w:jc w:val="center"/>
              <w:rPr>
                <w:sz w:val="21"/>
                <w:szCs w:val="18"/>
              </w:rPr>
            </w:pPr>
            <w:r>
              <w:rPr>
                <w:rFonts w:hint="eastAsia"/>
                <w:sz w:val="21"/>
                <w:szCs w:val="18"/>
              </w:rPr>
              <w:t>1</w:t>
            </w:r>
          </w:p>
        </w:tc>
        <w:tc>
          <w:tcPr>
            <w:tcW w:w="936" w:type="dxa"/>
            <w:tcBorders>
              <w:top w:val="single" w:color="000000" w:sz="4" w:space="0"/>
              <w:left w:val="single" w:color="000000" w:sz="4" w:space="0"/>
              <w:bottom w:val="single" w:color="000000" w:sz="4" w:space="0"/>
              <w:right w:val="single" w:color="000000" w:sz="4" w:space="0"/>
            </w:tcBorders>
            <w:vAlign w:val="center"/>
          </w:tcPr>
          <w:p w14:paraId="3045503C">
            <w:pPr>
              <w:ind w:left="0" w:leftChars="0" w:firstLine="0" w:firstLineChars="0"/>
              <w:jc w:val="center"/>
              <w:rPr>
                <w:sz w:val="21"/>
                <w:szCs w:val="18"/>
              </w:rPr>
            </w:pPr>
            <w:r>
              <w:rPr>
                <w:rFonts w:hint="eastAsia"/>
                <w:sz w:val="21"/>
                <w:szCs w:val="18"/>
              </w:rPr>
              <w:t>项</w:t>
            </w:r>
          </w:p>
        </w:tc>
      </w:tr>
      <w:tr w14:paraId="586BB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7" w:type="dxa"/>
            <w:vAlign w:val="center"/>
          </w:tcPr>
          <w:p w14:paraId="7F4AB7B9">
            <w:pPr>
              <w:ind w:left="0" w:leftChars="0" w:firstLine="0" w:firstLineChars="0"/>
              <w:jc w:val="center"/>
              <w:rPr>
                <w:sz w:val="21"/>
                <w:szCs w:val="18"/>
              </w:rPr>
            </w:pPr>
            <w:r>
              <w:rPr>
                <w:rFonts w:hint="eastAsia"/>
                <w:sz w:val="21"/>
                <w:szCs w:val="18"/>
              </w:rPr>
              <w:t>2</w:t>
            </w:r>
          </w:p>
        </w:tc>
        <w:tc>
          <w:tcPr>
            <w:tcW w:w="1134" w:type="dxa"/>
            <w:tcBorders>
              <w:top w:val="single" w:color="000000" w:sz="4" w:space="0"/>
              <w:left w:val="single" w:color="000000" w:sz="4" w:space="0"/>
              <w:bottom w:val="single" w:color="000000" w:sz="4" w:space="0"/>
              <w:right w:val="single" w:color="000000" w:sz="4" w:space="0"/>
            </w:tcBorders>
            <w:vAlign w:val="center"/>
          </w:tcPr>
          <w:p w14:paraId="7077341B">
            <w:pPr>
              <w:ind w:left="0" w:leftChars="0" w:firstLine="0" w:firstLineChars="0"/>
              <w:jc w:val="center"/>
              <w:rPr>
                <w:sz w:val="21"/>
                <w:szCs w:val="18"/>
              </w:rPr>
            </w:pPr>
            <w:r>
              <w:rPr>
                <w:rFonts w:hint="eastAsia"/>
                <w:b/>
                <w:bCs/>
                <w:sz w:val="21"/>
                <w:szCs w:val="18"/>
              </w:rPr>
              <w:t>视频会议服务</w:t>
            </w:r>
          </w:p>
        </w:tc>
        <w:tc>
          <w:tcPr>
            <w:tcW w:w="4961" w:type="dxa"/>
            <w:vAlign w:val="center"/>
          </w:tcPr>
          <w:p w14:paraId="57F038B6">
            <w:pPr>
              <w:ind w:left="0" w:leftChars="0" w:firstLine="0" w:firstLineChars="0"/>
              <w:jc w:val="left"/>
              <w:rPr>
                <w:b/>
                <w:bCs/>
                <w:color w:val="000000"/>
                <w:sz w:val="21"/>
                <w:szCs w:val="18"/>
              </w:rPr>
            </w:pPr>
            <w:r>
              <w:rPr>
                <w:rFonts w:hint="eastAsia"/>
                <w:b/>
                <w:bCs/>
                <w:color w:val="000000"/>
                <w:sz w:val="21"/>
                <w:szCs w:val="18"/>
              </w:rPr>
              <w:t>一、视频会议</w:t>
            </w:r>
            <w:r>
              <w:rPr>
                <w:b/>
                <w:bCs/>
                <w:color w:val="000000"/>
                <w:sz w:val="21"/>
                <w:szCs w:val="18"/>
              </w:rPr>
              <w:t>控制、协议协商</w:t>
            </w:r>
            <w:r>
              <w:rPr>
                <w:rFonts w:hint="eastAsia"/>
                <w:b/>
                <w:bCs/>
                <w:color w:val="000000"/>
                <w:sz w:val="21"/>
                <w:szCs w:val="18"/>
              </w:rPr>
              <w:t>、</w:t>
            </w:r>
            <w:r>
              <w:rPr>
                <w:b/>
                <w:bCs/>
                <w:color w:val="000000"/>
                <w:sz w:val="21"/>
                <w:szCs w:val="18"/>
              </w:rPr>
              <w:t>资源管理</w:t>
            </w:r>
            <w:r>
              <w:rPr>
                <w:rFonts w:hint="eastAsia"/>
                <w:b/>
                <w:bCs/>
                <w:color w:val="000000"/>
                <w:sz w:val="21"/>
                <w:szCs w:val="18"/>
              </w:rPr>
              <w:t>、</w:t>
            </w:r>
            <w:r>
              <w:rPr>
                <w:b/>
                <w:bCs/>
                <w:color w:val="000000"/>
                <w:sz w:val="21"/>
                <w:szCs w:val="18"/>
              </w:rPr>
              <w:t>音视频流</w:t>
            </w:r>
            <w:r>
              <w:rPr>
                <w:rFonts w:hint="eastAsia"/>
                <w:b/>
                <w:bCs/>
                <w:color w:val="000000"/>
                <w:sz w:val="21"/>
                <w:szCs w:val="18"/>
              </w:rPr>
              <w:t>处理系统（1项）</w:t>
            </w:r>
          </w:p>
          <w:p w14:paraId="5B0AE3B0">
            <w:pPr>
              <w:ind w:left="0" w:leftChars="0" w:firstLine="0" w:firstLineChars="0"/>
              <w:jc w:val="left"/>
              <w:rPr>
                <w:b/>
                <w:bCs/>
                <w:sz w:val="21"/>
                <w:szCs w:val="18"/>
              </w:rPr>
            </w:pPr>
            <w:r>
              <w:rPr>
                <w:rFonts w:hint="eastAsia"/>
                <w:b/>
                <w:bCs/>
                <w:color w:val="000000"/>
                <w:sz w:val="21"/>
                <w:szCs w:val="18"/>
              </w:rPr>
              <w:t>提供视频会议</w:t>
            </w:r>
            <w:r>
              <w:rPr>
                <w:b/>
                <w:bCs/>
                <w:color w:val="000000"/>
                <w:sz w:val="21"/>
                <w:szCs w:val="18"/>
              </w:rPr>
              <w:t>控制、协议协商</w:t>
            </w:r>
            <w:r>
              <w:rPr>
                <w:rFonts w:hint="eastAsia"/>
                <w:b/>
                <w:bCs/>
                <w:color w:val="000000"/>
                <w:sz w:val="21"/>
                <w:szCs w:val="18"/>
              </w:rPr>
              <w:t>、</w:t>
            </w:r>
            <w:r>
              <w:rPr>
                <w:b/>
                <w:bCs/>
                <w:color w:val="000000"/>
                <w:sz w:val="21"/>
                <w:szCs w:val="18"/>
              </w:rPr>
              <w:t>资源管理</w:t>
            </w:r>
            <w:r>
              <w:rPr>
                <w:rFonts w:hint="eastAsia"/>
                <w:b/>
                <w:bCs/>
                <w:color w:val="000000"/>
                <w:sz w:val="21"/>
                <w:szCs w:val="18"/>
              </w:rPr>
              <w:t>、</w:t>
            </w:r>
            <w:r>
              <w:rPr>
                <w:b/>
                <w:bCs/>
                <w:color w:val="000000"/>
                <w:sz w:val="21"/>
                <w:szCs w:val="18"/>
              </w:rPr>
              <w:t>音视频流</w:t>
            </w:r>
            <w:r>
              <w:rPr>
                <w:rFonts w:hint="eastAsia"/>
                <w:b/>
                <w:bCs/>
                <w:color w:val="000000"/>
                <w:sz w:val="21"/>
                <w:szCs w:val="18"/>
              </w:rPr>
              <w:t>处理系统，系统要求：</w:t>
            </w:r>
          </w:p>
          <w:p w14:paraId="4A46C28C">
            <w:pPr>
              <w:ind w:left="0" w:leftChars="0" w:firstLine="0" w:firstLineChars="0"/>
              <w:jc w:val="left"/>
              <w:rPr>
                <w:sz w:val="21"/>
                <w:szCs w:val="18"/>
              </w:rPr>
            </w:pPr>
            <w:r>
              <w:rPr>
                <w:rFonts w:hint="eastAsia"/>
                <w:sz w:val="21"/>
                <w:szCs w:val="18"/>
              </w:rPr>
              <w:t>1</w:t>
            </w:r>
            <w:r>
              <w:rPr>
                <w:rFonts w:hint="eastAsia"/>
                <w:sz w:val="21"/>
                <w:szCs w:val="18"/>
                <w:lang w:eastAsia="zh-CN"/>
              </w:rPr>
              <w:t>.</w:t>
            </w:r>
            <w:r>
              <w:rPr>
                <w:rFonts w:hint="eastAsia"/>
                <w:sz w:val="21"/>
                <w:szCs w:val="18"/>
              </w:rPr>
              <w:t>视频会议MCU采用嵌入式一体化设计，标配双电源冗余备份，保证设备7*24小时长时间连续运行。</w:t>
            </w:r>
          </w:p>
          <w:p w14:paraId="17A24F9A">
            <w:pPr>
              <w:ind w:left="0" w:leftChars="0" w:firstLine="0" w:firstLineChars="0"/>
              <w:jc w:val="left"/>
              <w:rPr>
                <w:sz w:val="21"/>
                <w:szCs w:val="18"/>
              </w:rPr>
            </w:pPr>
            <w:r>
              <w:rPr>
                <w:rFonts w:hint="eastAsia"/>
                <w:sz w:val="21"/>
                <w:szCs w:val="18"/>
              </w:rPr>
              <w:t>2</w:t>
            </w:r>
            <w:r>
              <w:rPr>
                <w:rFonts w:hint="eastAsia"/>
                <w:sz w:val="21"/>
                <w:szCs w:val="18"/>
                <w:lang w:eastAsia="zh-CN"/>
              </w:rPr>
              <w:t>.</w:t>
            </w:r>
            <w:r>
              <w:rPr>
                <w:rFonts w:hint="eastAsia"/>
                <w:sz w:val="21"/>
                <w:szCs w:val="18"/>
              </w:rPr>
              <w:t>采用国产自主嵌入式操作系统、国产化数据库。</w:t>
            </w:r>
          </w:p>
          <w:p w14:paraId="48D47926">
            <w:pPr>
              <w:ind w:left="0" w:leftChars="0" w:firstLine="0" w:firstLineChars="0"/>
              <w:jc w:val="left"/>
              <w:rPr>
                <w:sz w:val="21"/>
                <w:szCs w:val="18"/>
              </w:rPr>
            </w:pPr>
            <w:r>
              <w:rPr>
                <w:rFonts w:hint="eastAsia"/>
                <w:sz w:val="21"/>
                <w:szCs w:val="18"/>
              </w:rPr>
              <w:t>3</w:t>
            </w:r>
            <w:r>
              <w:rPr>
                <w:rFonts w:hint="eastAsia"/>
                <w:sz w:val="21"/>
                <w:szCs w:val="18"/>
                <w:lang w:eastAsia="zh-CN"/>
              </w:rPr>
              <w:t>.</w:t>
            </w:r>
            <w:r>
              <w:rPr>
                <w:rFonts w:hint="eastAsia"/>
                <w:sz w:val="21"/>
                <w:szCs w:val="18"/>
              </w:rPr>
              <w:t>设备核心芯片采用国产化元器件，至少包括CPU，媒体编解码芯片，DDR内存及内存芯片，SSD存储，可编程逻辑器件，温度传感器，时钟芯片，驱动芯片，电源芯片，国密安全芯片等。</w:t>
            </w:r>
          </w:p>
          <w:p w14:paraId="1A38751B">
            <w:pPr>
              <w:ind w:left="0" w:leftChars="0" w:firstLine="0" w:firstLineChars="0"/>
              <w:jc w:val="left"/>
              <w:rPr>
                <w:sz w:val="21"/>
                <w:szCs w:val="18"/>
              </w:rPr>
            </w:pPr>
            <w:r>
              <w:rPr>
                <w:rFonts w:hint="eastAsia"/>
                <w:sz w:val="21"/>
                <w:szCs w:val="18"/>
              </w:rPr>
              <w:t>4</w:t>
            </w:r>
            <w:r>
              <w:rPr>
                <w:rFonts w:hint="eastAsia"/>
                <w:sz w:val="21"/>
                <w:szCs w:val="18"/>
                <w:lang w:eastAsia="zh-CN"/>
              </w:rPr>
              <w:t>.</w:t>
            </w:r>
            <w:r>
              <w:rPr>
                <w:rFonts w:hint="eastAsia"/>
                <w:sz w:val="21"/>
                <w:szCs w:val="18"/>
              </w:rPr>
              <w:t>支持ITU-T H.323和IETF SIP、RTC通信标准。</w:t>
            </w:r>
          </w:p>
          <w:p w14:paraId="02F15F89">
            <w:pPr>
              <w:ind w:left="0" w:leftChars="0" w:firstLine="0" w:firstLineChars="0"/>
              <w:jc w:val="left"/>
              <w:rPr>
                <w:sz w:val="21"/>
                <w:szCs w:val="18"/>
              </w:rPr>
            </w:pPr>
            <w:r>
              <w:rPr>
                <w:rFonts w:hint="eastAsia"/>
                <w:sz w:val="21"/>
                <w:szCs w:val="18"/>
              </w:rPr>
              <w:t>5</w:t>
            </w:r>
            <w:r>
              <w:rPr>
                <w:rFonts w:hint="eastAsia"/>
                <w:sz w:val="21"/>
                <w:szCs w:val="18"/>
                <w:lang w:eastAsia="zh-CN"/>
              </w:rPr>
              <w:t>.</w:t>
            </w:r>
            <w:r>
              <w:rPr>
                <w:rFonts w:hint="eastAsia"/>
                <w:sz w:val="21"/>
                <w:szCs w:val="18"/>
              </w:rPr>
              <w:t>支持H.264 BP、H.264 HP、H.265视频编解码协议。</w:t>
            </w:r>
          </w:p>
          <w:p w14:paraId="00EAAC44">
            <w:pPr>
              <w:ind w:left="0" w:leftChars="0" w:firstLine="0" w:firstLineChars="0"/>
              <w:jc w:val="left"/>
              <w:rPr>
                <w:sz w:val="21"/>
                <w:szCs w:val="18"/>
              </w:rPr>
            </w:pPr>
            <w:r>
              <w:rPr>
                <w:rFonts w:hint="eastAsia"/>
                <w:sz w:val="21"/>
                <w:szCs w:val="18"/>
              </w:rPr>
              <w:t>6</w:t>
            </w:r>
            <w:r>
              <w:rPr>
                <w:rFonts w:hint="eastAsia"/>
                <w:sz w:val="21"/>
                <w:szCs w:val="18"/>
                <w:lang w:eastAsia="zh-CN"/>
              </w:rPr>
              <w:t>.</w:t>
            </w:r>
            <w:r>
              <w:rPr>
                <w:rFonts w:hint="eastAsia"/>
                <w:sz w:val="21"/>
                <w:szCs w:val="18"/>
              </w:rPr>
              <w:t>支持G.711、G.722、G.728、G.722.1AnnexC、G.719、MPEG4-AAC LC/LD、Opus等音频协议，可达到20KHz以上的宽频效果。</w:t>
            </w:r>
          </w:p>
          <w:p w14:paraId="45DF6799">
            <w:pPr>
              <w:ind w:left="0" w:leftChars="0" w:firstLine="0" w:firstLineChars="0"/>
              <w:jc w:val="left"/>
              <w:rPr>
                <w:sz w:val="21"/>
                <w:szCs w:val="18"/>
              </w:rPr>
            </w:pPr>
            <w:r>
              <w:rPr>
                <w:rFonts w:hint="eastAsia"/>
                <w:sz w:val="21"/>
                <w:szCs w:val="18"/>
              </w:rPr>
              <w:t>7</w:t>
            </w:r>
            <w:r>
              <w:rPr>
                <w:rFonts w:hint="eastAsia"/>
                <w:sz w:val="21"/>
                <w:szCs w:val="18"/>
                <w:lang w:eastAsia="zh-CN"/>
              </w:rPr>
              <w:t>.</w:t>
            </w:r>
            <w:r>
              <w:rPr>
                <w:rFonts w:hint="eastAsia"/>
                <w:sz w:val="21"/>
                <w:szCs w:val="18"/>
              </w:rPr>
              <w:t>支持H.239、BFCP双流协议标准。</w:t>
            </w:r>
          </w:p>
          <w:p w14:paraId="26964094">
            <w:pPr>
              <w:ind w:left="0" w:leftChars="0" w:firstLine="0" w:firstLineChars="0"/>
              <w:jc w:val="left"/>
              <w:rPr>
                <w:sz w:val="21"/>
                <w:szCs w:val="18"/>
              </w:rPr>
            </w:pPr>
            <w:r>
              <w:rPr>
                <w:rFonts w:hint="eastAsia"/>
                <w:sz w:val="21"/>
                <w:szCs w:val="18"/>
                <w:lang w:val="en-US" w:eastAsia="zh-CN"/>
              </w:rPr>
              <w:t>8</w:t>
            </w:r>
            <w:r>
              <w:rPr>
                <w:rFonts w:hint="eastAsia"/>
                <w:sz w:val="21"/>
                <w:szCs w:val="18"/>
                <w:lang w:eastAsia="zh-CN"/>
              </w:rPr>
              <w:t>.</w:t>
            </w:r>
            <w:r>
              <w:rPr>
                <w:rFonts w:hint="eastAsia"/>
                <w:sz w:val="21"/>
                <w:szCs w:val="18"/>
              </w:rPr>
              <w:t>支持4K30、1080p60、1080p30、720p60、720p30高清图像格式，并向下兼容4CIF、CIF标清图像格式。</w:t>
            </w:r>
          </w:p>
          <w:p w14:paraId="6D3838FE">
            <w:pPr>
              <w:ind w:left="0" w:leftChars="0" w:firstLine="0" w:firstLineChars="0"/>
              <w:jc w:val="left"/>
              <w:rPr>
                <w:sz w:val="21"/>
                <w:szCs w:val="18"/>
              </w:rPr>
            </w:pPr>
            <w:r>
              <w:rPr>
                <w:rFonts w:hint="eastAsia"/>
                <w:sz w:val="21"/>
                <w:szCs w:val="18"/>
                <w:lang w:val="en-US" w:eastAsia="zh-CN"/>
              </w:rPr>
              <w:t>9</w:t>
            </w:r>
            <w:r>
              <w:rPr>
                <w:rFonts w:hint="eastAsia"/>
                <w:sz w:val="21"/>
                <w:szCs w:val="18"/>
                <w:lang w:eastAsia="zh-CN"/>
              </w:rPr>
              <w:t>.</w:t>
            </w:r>
            <w:r>
              <w:rPr>
                <w:rFonts w:hint="eastAsia"/>
                <w:sz w:val="21"/>
                <w:szCs w:val="18"/>
              </w:rPr>
              <w:t>支持双流功能，在保证主视频4K30fps前提下，辅视频也可以支持到4K30。</w:t>
            </w:r>
          </w:p>
          <w:p w14:paraId="20EF5034">
            <w:pPr>
              <w:ind w:left="0" w:leftChars="0" w:firstLine="0" w:firstLineChars="0"/>
              <w:jc w:val="left"/>
              <w:rPr>
                <w:sz w:val="21"/>
                <w:szCs w:val="18"/>
              </w:rPr>
            </w:pPr>
            <w:r>
              <w:rPr>
                <w:rFonts w:hint="eastAsia"/>
                <w:sz w:val="21"/>
                <w:szCs w:val="18"/>
                <w:lang w:val="en-US" w:eastAsia="zh-CN"/>
              </w:rPr>
              <w:t>10</w:t>
            </w:r>
            <w:r>
              <w:rPr>
                <w:rFonts w:hint="eastAsia"/>
                <w:sz w:val="21"/>
                <w:szCs w:val="18"/>
                <w:lang w:eastAsia="zh-CN"/>
              </w:rPr>
              <w:t>.</w:t>
            </w:r>
            <w:r>
              <w:rPr>
                <w:rFonts w:hint="eastAsia"/>
                <w:sz w:val="21"/>
                <w:szCs w:val="18"/>
              </w:rPr>
              <w:t>支持多组4K 30fps高清会议，其中至少包含1组4K 30fps的25分屏画面会议。</w:t>
            </w:r>
          </w:p>
          <w:p w14:paraId="17E48BF9">
            <w:pPr>
              <w:ind w:left="0" w:leftChars="0" w:firstLine="0" w:firstLineChars="0"/>
              <w:jc w:val="left"/>
              <w:rPr>
                <w:sz w:val="21"/>
                <w:szCs w:val="18"/>
              </w:rPr>
            </w:pPr>
            <w:r>
              <w:rPr>
                <w:rFonts w:hint="eastAsia"/>
                <w:sz w:val="21"/>
                <w:szCs w:val="18"/>
              </w:rPr>
              <w:t>1</w:t>
            </w:r>
            <w:r>
              <w:rPr>
                <w:rFonts w:hint="eastAsia"/>
                <w:sz w:val="21"/>
                <w:szCs w:val="18"/>
                <w:lang w:val="en-US" w:eastAsia="zh-CN"/>
              </w:rPr>
              <w:t>1</w:t>
            </w:r>
            <w:r>
              <w:rPr>
                <w:rFonts w:hint="eastAsia"/>
                <w:sz w:val="21"/>
                <w:szCs w:val="18"/>
                <w:lang w:eastAsia="zh-CN"/>
              </w:rPr>
              <w:t>.</w:t>
            </w:r>
            <w:r>
              <w:rPr>
                <w:rFonts w:hint="eastAsia"/>
                <w:sz w:val="21"/>
                <w:szCs w:val="18"/>
              </w:rPr>
              <w:t>支持多路智能混音特性，支持多种音频格式的终端加入同一会议，支持所有与会终端全部混音。</w:t>
            </w:r>
          </w:p>
          <w:p w14:paraId="35DA81F6">
            <w:pPr>
              <w:ind w:left="0" w:leftChars="0" w:firstLine="0" w:firstLineChars="0"/>
              <w:jc w:val="left"/>
              <w:rPr>
                <w:sz w:val="21"/>
                <w:szCs w:val="18"/>
              </w:rPr>
            </w:pPr>
            <w:r>
              <w:rPr>
                <w:rFonts w:hint="eastAsia"/>
                <w:sz w:val="21"/>
                <w:szCs w:val="18"/>
              </w:rPr>
              <w:t>1</w:t>
            </w:r>
            <w:r>
              <w:rPr>
                <w:rFonts w:hint="eastAsia"/>
                <w:sz w:val="21"/>
                <w:szCs w:val="18"/>
                <w:lang w:val="en-US" w:eastAsia="zh-CN"/>
              </w:rPr>
              <w:t>2</w:t>
            </w:r>
            <w:r>
              <w:rPr>
                <w:rFonts w:hint="eastAsia"/>
                <w:sz w:val="21"/>
                <w:szCs w:val="18"/>
                <w:lang w:eastAsia="zh-CN"/>
              </w:rPr>
              <w:t>.</w:t>
            </w:r>
            <w:r>
              <w:rPr>
                <w:rFonts w:hint="eastAsia"/>
                <w:sz w:val="21"/>
                <w:szCs w:val="18"/>
              </w:rPr>
              <w:t>支持内置统一管理功能，采用B/S架构，通过WEB方式即可完成系统的配置和会议操作。</w:t>
            </w:r>
          </w:p>
          <w:p w14:paraId="1AB87E2E">
            <w:pPr>
              <w:ind w:left="0" w:leftChars="0" w:firstLine="0" w:firstLineChars="0"/>
              <w:jc w:val="left"/>
              <w:rPr>
                <w:sz w:val="21"/>
                <w:szCs w:val="18"/>
              </w:rPr>
            </w:pPr>
            <w:r>
              <w:rPr>
                <w:rFonts w:hint="eastAsia"/>
                <w:sz w:val="21"/>
                <w:szCs w:val="18"/>
              </w:rPr>
              <w:t>▲1</w:t>
            </w:r>
            <w:r>
              <w:rPr>
                <w:rFonts w:hint="eastAsia"/>
                <w:sz w:val="21"/>
                <w:szCs w:val="18"/>
                <w:lang w:val="en-US" w:eastAsia="zh-CN"/>
              </w:rPr>
              <w:t>3</w:t>
            </w:r>
            <w:r>
              <w:rPr>
                <w:rFonts w:hint="eastAsia"/>
                <w:sz w:val="21"/>
                <w:szCs w:val="18"/>
                <w:lang w:eastAsia="zh-CN"/>
              </w:rPr>
              <w:t>.</w:t>
            </w:r>
            <w:r>
              <w:rPr>
                <w:rFonts w:hint="eastAsia"/>
                <w:sz w:val="21"/>
                <w:szCs w:val="18"/>
              </w:rPr>
              <w:t>支持XMPP协议，支持即时通信功能。即时通信客户端支持查看组织架构、文字聊天、分组讨论、虚拟会议室参加视频会议、自主召开多方视频会议、文档共享等功能</w:t>
            </w:r>
            <w:r>
              <w:rPr>
                <w:b/>
                <w:bCs/>
                <w:color w:val="000000"/>
                <w:sz w:val="21"/>
                <w:szCs w:val="18"/>
              </w:rPr>
              <w:t>（提供国家认可的检测机构出具的具有该功能的检测/测试报告复印件并加盖</w:t>
            </w:r>
            <w:r>
              <w:rPr>
                <w:rFonts w:hint="eastAsia"/>
                <w:b/>
                <w:bCs/>
                <w:color w:val="000000"/>
                <w:sz w:val="21"/>
                <w:szCs w:val="18"/>
                <w:lang w:eastAsia="zh-CN"/>
              </w:rPr>
              <w:t>供应商</w:t>
            </w:r>
            <w:r>
              <w:rPr>
                <w:b/>
                <w:bCs/>
                <w:color w:val="000000"/>
                <w:sz w:val="21"/>
                <w:szCs w:val="18"/>
              </w:rPr>
              <w:t>公章作为证明材料，如不提供或提供的证明与要求不符，不准确，不清晰，均视为不满足）</w:t>
            </w:r>
            <w:r>
              <w:rPr>
                <w:rFonts w:hint="eastAsia"/>
                <w:sz w:val="21"/>
                <w:szCs w:val="18"/>
              </w:rPr>
              <w:t>。</w:t>
            </w:r>
          </w:p>
          <w:p w14:paraId="32CD6CF3">
            <w:pPr>
              <w:ind w:left="0" w:leftChars="0" w:firstLine="0" w:firstLineChars="0"/>
              <w:jc w:val="left"/>
              <w:rPr>
                <w:sz w:val="21"/>
                <w:szCs w:val="18"/>
              </w:rPr>
            </w:pPr>
            <w:r>
              <w:rPr>
                <w:rFonts w:hint="eastAsia"/>
                <w:sz w:val="21"/>
                <w:szCs w:val="18"/>
              </w:rPr>
              <w:t>1</w:t>
            </w:r>
            <w:r>
              <w:rPr>
                <w:rFonts w:hint="eastAsia"/>
                <w:sz w:val="21"/>
                <w:szCs w:val="18"/>
                <w:lang w:val="en-US" w:eastAsia="zh-CN"/>
              </w:rPr>
              <w:t>4</w:t>
            </w:r>
            <w:r>
              <w:rPr>
                <w:rFonts w:hint="eastAsia"/>
                <w:sz w:val="21"/>
                <w:szCs w:val="18"/>
                <w:lang w:eastAsia="zh-CN"/>
              </w:rPr>
              <w:t>.</w:t>
            </w:r>
            <w:r>
              <w:rPr>
                <w:rFonts w:hint="eastAsia"/>
                <w:sz w:val="21"/>
                <w:szCs w:val="18"/>
              </w:rPr>
              <w:t>支持云虚拟会议室功能，终端注册入网后，可实时获取当前已创建的虚拟会议室列表，可以直接选择需要参加的虚拟会议室加入。</w:t>
            </w:r>
          </w:p>
          <w:p w14:paraId="0DD96FA3">
            <w:pPr>
              <w:ind w:left="0" w:leftChars="0" w:firstLine="0" w:firstLineChars="0"/>
              <w:jc w:val="left"/>
              <w:rPr>
                <w:sz w:val="21"/>
                <w:szCs w:val="18"/>
              </w:rPr>
            </w:pPr>
            <w:r>
              <w:rPr>
                <w:rFonts w:hint="eastAsia"/>
                <w:sz w:val="21"/>
                <w:szCs w:val="18"/>
              </w:rPr>
              <w:t>1</w:t>
            </w:r>
            <w:r>
              <w:rPr>
                <w:rFonts w:hint="eastAsia"/>
                <w:sz w:val="21"/>
                <w:szCs w:val="18"/>
                <w:lang w:val="en-US" w:eastAsia="zh-CN"/>
              </w:rPr>
              <w:t>5</w:t>
            </w:r>
            <w:r>
              <w:rPr>
                <w:rFonts w:hint="eastAsia"/>
                <w:sz w:val="21"/>
                <w:szCs w:val="18"/>
                <w:lang w:eastAsia="zh-CN"/>
              </w:rPr>
              <w:t>.</w:t>
            </w:r>
            <w:r>
              <w:rPr>
                <w:rFonts w:hint="eastAsia"/>
                <w:sz w:val="21"/>
                <w:szCs w:val="18"/>
              </w:rPr>
              <w:t>支持对正在召开的会议进行操控，包括切换发言人、设置多画面合成、双流、会议点名、会议轮询、一键静音、一键哑音等会议功能。</w:t>
            </w:r>
          </w:p>
          <w:p w14:paraId="699C6D05">
            <w:pPr>
              <w:ind w:left="0" w:leftChars="0" w:firstLine="0" w:firstLineChars="0"/>
              <w:jc w:val="left"/>
              <w:rPr>
                <w:sz w:val="21"/>
                <w:szCs w:val="18"/>
              </w:rPr>
            </w:pPr>
            <w:r>
              <w:rPr>
                <w:rFonts w:hint="eastAsia"/>
                <w:sz w:val="21"/>
                <w:szCs w:val="18"/>
              </w:rPr>
              <w:t>▲1</w:t>
            </w:r>
            <w:r>
              <w:rPr>
                <w:rFonts w:hint="eastAsia"/>
                <w:sz w:val="21"/>
                <w:szCs w:val="18"/>
                <w:lang w:val="en-US" w:eastAsia="zh-CN"/>
              </w:rPr>
              <w:t>6</w:t>
            </w:r>
            <w:r>
              <w:rPr>
                <w:rFonts w:hint="eastAsia"/>
                <w:sz w:val="21"/>
                <w:szCs w:val="18"/>
                <w:lang w:eastAsia="zh-CN"/>
              </w:rPr>
              <w:t>.</w:t>
            </w:r>
            <w:r>
              <w:rPr>
                <w:rFonts w:hint="eastAsia"/>
                <w:sz w:val="21"/>
                <w:szCs w:val="18"/>
              </w:rPr>
              <w:t>支持对会议进行实时的监控预览，包括会议中的所有终端、广播的多画面等。除了预览图像，还可以聆听声音。支持不少于4个独立的预监窗口</w:t>
            </w:r>
            <w:r>
              <w:rPr>
                <w:b/>
                <w:bCs/>
                <w:color w:val="000000"/>
                <w:sz w:val="21"/>
                <w:szCs w:val="18"/>
              </w:rPr>
              <w:t>（提供国家认可的检测机构出具的具有该功能的检测/测试报告复印件并加盖</w:t>
            </w:r>
            <w:r>
              <w:rPr>
                <w:rFonts w:hint="eastAsia"/>
                <w:b/>
                <w:bCs/>
                <w:color w:val="000000"/>
                <w:sz w:val="21"/>
                <w:szCs w:val="18"/>
                <w:lang w:eastAsia="zh-CN"/>
              </w:rPr>
              <w:t>供应商</w:t>
            </w:r>
            <w:r>
              <w:rPr>
                <w:b/>
                <w:bCs/>
                <w:color w:val="000000"/>
                <w:sz w:val="21"/>
                <w:szCs w:val="18"/>
              </w:rPr>
              <w:t>公章作为证明材料，如不提供或提供的证明与要求不符，不准确，不清晰，均视为不满足）</w:t>
            </w:r>
            <w:r>
              <w:rPr>
                <w:rFonts w:hint="eastAsia"/>
                <w:sz w:val="21"/>
                <w:szCs w:val="18"/>
              </w:rPr>
              <w:t>。</w:t>
            </w:r>
          </w:p>
          <w:p w14:paraId="310F4A7C">
            <w:pPr>
              <w:ind w:left="0" w:leftChars="0" w:firstLine="0" w:firstLineChars="0"/>
              <w:jc w:val="left"/>
              <w:rPr>
                <w:sz w:val="21"/>
                <w:szCs w:val="18"/>
              </w:rPr>
            </w:pPr>
            <w:r>
              <w:rPr>
                <w:rFonts w:hint="eastAsia"/>
                <w:sz w:val="21"/>
                <w:szCs w:val="18"/>
              </w:rPr>
              <w:t>1</w:t>
            </w:r>
            <w:r>
              <w:rPr>
                <w:rFonts w:hint="eastAsia"/>
                <w:sz w:val="21"/>
                <w:szCs w:val="18"/>
                <w:lang w:val="en-US" w:eastAsia="zh-CN"/>
              </w:rPr>
              <w:t>7</w:t>
            </w:r>
            <w:r>
              <w:rPr>
                <w:rFonts w:hint="eastAsia"/>
                <w:sz w:val="21"/>
                <w:szCs w:val="18"/>
                <w:lang w:eastAsia="zh-CN"/>
              </w:rPr>
              <w:t>.</w:t>
            </w:r>
            <w:r>
              <w:rPr>
                <w:rFonts w:hint="eastAsia"/>
                <w:sz w:val="21"/>
                <w:szCs w:val="18"/>
              </w:rPr>
              <w:t>支持多级主从级联功能，级联后主会议可以对从会议进行控制，单独结束主会议或从会议，也可以结束整个级联会议。</w:t>
            </w:r>
          </w:p>
          <w:p w14:paraId="32A93F94">
            <w:pPr>
              <w:ind w:left="0" w:leftChars="0" w:firstLine="0" w:firstLineChars="0"/>
              <w:jc w:val="left"/>
              <w:rPr>
                <w:sz w:val="21"/>
                <w:szCs w:val="18"/>
              </w:rPr>
            </w:pPr>
            <w:r>
              <w:rPr>
                <w:rFonts w:hint="eastAsia"/>
                <w:sz w:val="21"/>
                <w:szCs w:val="18"/>
              </w:rPr>
              <w:t>1</w:t>
            </w:r>
            <w:r>
              <w:rPr>
                <w:rFonts w:hint="eastAsia"/>
                <w:sz w:val="21"/>
                <w:szCs w:val="18"/>
                <w:lang w:val="en-US" w:eastAsia="zh-CN"/>
              </w:rPr>
              <w:t>8</w:t>
            </w:r>
            <w:r>
              <w:rPr>
                <w:rFonts w:hint="eastAsia"/>
                <w:sz w:val="21"/>
                <w:szCs w:val="18"/>
                <w:lang w:eastAsia="zh-CN"/>
              </w:rPr>
              <w:t>.</w:t>
            </w:r>
            <w:r>
              <w:rPr>
                <w:rFonts w:hint="eastAsia"/>
                <w:sz w:val="21"/>
                <w:szCs w:val="18"/>
              </w:rPr>
              <w:t>支持MCU主从级联下的多路回传功能，即从会议可以同时传输多个会场图像到主会议，如输出到电视墙显示、参与画面合成。</w:t>
            </w:r>
          </w:p>
          <w:p w14:paraId="21F8E403">
            <w:pPr>
              <w:ind w:left="0" w:leftChars="0" w:firstLine="0" w:firstLineChars="0"/>
              <w:jc w:val="left"/>
              <w:rPr>
                <w:sz w:val="21"/>
                <w:szCs w:val="18"/>
              </w:rPr>
            </w:pPr>
            <w:r>
              <w:rPr>
                <w:rFonts w:hint="eastAsia"/>
                <w:sz w:val="21"/>
                <w:szCs w:val="18"/>
                <w:lang w:val="en-US" w:eastAsia="zh-CN"/>
              </w:rPr>
              <w:t>19</w:t>
            </w:r>
            <w:r>
              <w:rPr>
                <w:rFonts w:hint="eastAsia"/>
                <w:sz w:val="21"/>
                <w:szCs w:val="18"/>
                <w:lang w:eastAsia="zh-CN"/>
              </w:rPr>
              <w:t>.</w:t>
            </w:r>
            <w:r>
              <w:rPr>
                <w:rFonts w:hint="eastAsia"/>
                <w:sz w:val="21"/>
                <w:szCs w:val="18"/>
              </w:rPr>
              <w:t>支持在创建会议和会议过程中上传会议文件，与会成员从服务器下载到本地PC机进行查看。</w:t>
            </w:r>
          </w:p>
          <w:p w14:paraId="6450195C">
            <w:pPr>
              <w:ind w:left="0" w:leftChars="0" w:firstLine="0" w:firstLineChars="0"/>
              <w:jc w:val="left"/>
              <w:rPr>
                <w:sz w:val="21"/>
                <w:szCs w:val="18"/>
              </w:rPr>
            </w:pPr>
            <w:r>
              <w:rPr>
                <w:rFonts w:hint="eastAsia"/>
                <w:sz w:val="21"/>
                <w:szCs w:val="18"/>
              </w:rPr>
              <w:t>2</w:t>
            </w:r>
            <w:r>
              <w:rPr>
                <w:rFonts w:hint="eastAsia"/>
                <w:sz w:val="21"/>
                <w:szCs w:val="18"/>
                <w:lang w:val="en-US" w:eastAsia="zh-CN"/>
              </w:rPr>
              <w:t>0</w:t>
            </w:r>
            <w:r>
              <w:rPr>
                <w:rFonts w:hint="eastAsia"/>
                <w:sz w:val="21"/>
                <w:szCs w:val="18"/>
                <w:lang w:eastAsia="zh-CN"/>
              </w:rPr>
              <w:t>.</w:t>
            </w:r>
            <w:r>
              <w:rPr>
                <w:rFonts w:hint="eastAsia"/>
                <w:sz w:val="21"/>
                <w:szCs w:val="18"/>
              </w:rPr>
              <w:t>支持对会议安全性进行设置：会议密码、会议可见性、会议免打扰、视频水印、会议加密（不加密、AES加密、国密加密）。</w:t>
            </w:r>
          </w:p>
          <w:p w14:paraId="6FE9C931">
            <w:pPr>
              <w:ind w:left="0" w:leftChars="0" w:firstLine="0" w:firstLineChars="0"/>
              <w:jc w:val="left"/>
              <w:rPr>
                <w:sz w:val="21"/>
                <w:szCs w:val="18"/>
              </w:rPr>
            </w:pPr>
            <w:r>
              <w:rPr>
                <w:rFonts w:hint="eastAsia"/>
                <w:sz w:val="21"/>
                <w:szCs w:val="18"/>
              </w:rPr>
              <w:t>2</w:t>
            </w:r>
            <w:r>
              <w:rPr>
                <w:rFonts w:hint="eastAsia"/>
                <w:sz w:val="21"/>
                <w:szCs w:val="18"/>
                <w:lang w:val="en-US" w:eastAsia="zh-CN"/>
              </w:rPr>
              <w:t>1</w:t>
            </w:r>
            <w:r>
              <w:rPr>
                <w:rFonts w:hint="eastAsia"/>
                <w:sz w:val="21"/>
                <w:szCs w:val="18"/>
                <w:lang w:eastAsia="zh-CN"/>
              </w:rPr>
              <w:t>.</w:t>
            </w:r>
            <w:r>
              <w:rPr>
                <w:rFonts w:hint="eastAsia"/>
                <w:sz w:val="21"/>
                <w:szCs w:val="18"/>
              </w:rPr>
              <w:t>支持设置主流和辅流的视频水印，且支持视频隐形水印。</w:t>
            </w:r>
          </w:p>
          <w:p w14:paraId="76D856C8">
            <w:pPr>
              <w:ind w:left="0" w:leftChars="0" w:firstLine="0" w:firstLineChars="0"/>
              <w:jc w:val="left"/>
              <w:rPr>
                <w:sz w:val="21"/>
                <w:szCs w:val="18"/>
              </w:rPr>
            </w:pPr>
            <w:r>
              <w:rPr>
                <w:rFonts w:hint="eastAsia"/>
                <w:sz w:val="21"/>
                <w:szCs w:val="18"/>
              </w:rPr>
              <w:t>2</w:t>
            </w:r>
            <w:r>
              <w:rPr>
                <w:rFonts w:hint="eastAsia"/>
                <w:sz w:val="21"/>
                <w:szCs w:val="18"/>
                <w:lang w:val="en-US" w:eastAsia="zh-CN"/>
              </w:rPr>
              <w:t>2</w:t>
            </w:r>
            <w:r>
              <w:rPr>
                <w:rFonts w:hint="eastAsia"/>
                <w:sz w:val="21"/>
                <w:szCs w:val="18"/>
                <w:lang w:eastAsia="zh-CN"/>
              </w:rPr>
              <w:t>.</w:t>
            </w:r>
            <w:r>
              <w:rPr>
                <w:rFonts w:hint="eastAsia"/>
                <w:sz w:val="21"/>
                <w:szCs w:val="18"/>
              </w:rPr>
              <w:t>支持HTTPS、H.235、AES、TLS、SRTP等多种安全标准。</w:t>
            </w:r>
          </w:p>
          <w:p w14:paraId="64862BC4">
            <w:pPr>
              <w:ind w:left="0" w:leftChars="0" w:firstLine="0" w:firstLineChars="0"/>
              <w:jc w:val="left"/>
              <w:rPr>
                <w:sz w:val="21"/>
                <w:szCs w:val="18"/>
              </w:rPr>
            </w:pPr>
            <w:r>
              <w:rPr>
                <w:rFonts w:hint="eastAsia"/>
                <w:sz w:val="21"/>
                <w:szCs w:val="18"/>
              </w:rPr>
              <w:t>2</w:t>
            </w:r>
            <w:r>
              <w:rPr>
                <w:rFonts w:hint="eastAsia"/>
                <w:sz w:val="21"/>
                <w:szCs w:val="18"/>
                <w:lang w:val="en-US" w:eastAsia="zh-CN"/>
              </w:rPr>
              <w:t>3</w:t>
            </w:r>
            <w:r>
              <w:rPr>
                <w:rFonts w:hint="eastAsia"/>
                <w:sz w:val="21"/>
                <w:szCs w:val="18"/>
                <w:lang w:eastAsia="zh-CN"/>
              </w:rPr>
              <w:t>.</w:t>
            </w:r>
            <w:r>
              <w:rPr>
                <w:rFonts w:hint="eastAsia"/>
                <w:sz w:val="21"/>
                <w:szCs w:val="18"/>
              </w:rPr>
              <w:t>系统具备国家密码局认定的国产密码算法。</w:t>
            </w:r>
          </w:p>
          <w:p w14:paraId="0A49FAD0">
            <w:pPr>
              <w:ind w:left="0" w:leftChars="0" w:firstLine="0" w:firstLineChars="0"/>
              <w:jc w:val="left"/>
              <w:rPr>
                <w:sz w:val="21"/>
                <w:szCs w:val="18"/>
              </w:rPr>
            </w:pPr>
            <w:r>
              <w:rPr>
                <w:rFonts w:hint="eastAsia"/>
                <w:sz w:val="21"/>
                <w:szCs w:val="18"/>
              </w:rPr>
              <w:t>2</w:t>
            </w:r>
            <w:r>
              <w:rPr>
                <w:rFonts w:hint="eastAsia"/>
                <w:sz w:val="21"/>
                <w:szCs w:val="18"/>
                <w:lang w:val="en-US" w:eastAsia="zh-CN"/>
              </w:rPr>
              <w:t>4</w:t>
            </w:r>
            <w:r>
              <w:rPr>
                <w:rFonts w:hint="eastAsia"/>
                <w:sz w:val="21"/>
                <w:szCs w:val="18"/>
                <w:lang w:eastAsia="zh-CN"/>
              </w:rPr>
              <w:t>.</w:t>
            </w:r>
            <w:r>
              <w:rPr>
                <w:rFonts w:hint="eastAsia"/>
                <w:sz w:val="21"/>
                <w:szCs w:val="18"/>
              </w:rPr>
              <w:t>具备不少于2个千兆以太网口，支持网口热备份。</w:t>
            </w:r>
          </w:p>
          <w:p w14:paraId="5327B3A9">
            <w:pPr>
              <w:ind w:left="0" w:leftChars="0" w:firstLine="0" w:firstLineChars="0"/>
              <w:jc w:val="left"/>
              <w:rPr>
                <w:sz w:val="21"/>
                <w:szCs w:val="18"/>
              </w:rPr>
            </w:pPr>
            <w:r>
              <w:rPr>
                <w:rFonts w:hint="eastAsia"/>
                <w:sz w:val="21"/>
                <w:szCs w:val="18"/>
              </w:rPr>
              <w:t>2</w:t>
            </w:r>
            <w:r>
              <w:rPr>
                <w:rFonts w:hint="eastAsia"/>
                <w:sz w:val="21"/>
                <w:szCs w:val="18"/>
                <w:lang w:val="en-US" w:eastAsia="zh-CN"/>
              </w:rPr>
              <w:t>5</w:t>
            </w:r>
            <w:r>
              <w:rPr>
                <w:rFonts w:hint="eastAsia"/>
                <w:sz w:val="21"/>
                <w:szCs w:val="18"/>
                <w:lang w:eastAsia="zh-CN"/>
              </w:rPr>
              <w:t>.</w:t>
            </w:r>
            <w:r>
              <w:rPr>
                <w:rFonts w:hint="eastAsia"/>
                <w:sz w:val="21"/>
                <w:szCs w:val="18"/>
              </w:rPr>
              <w:t>支持H.460技术，可实现防火墙穿越部署。</w:t>
            </w:r>
          </w:p>
          <w:p w14:paraId="49DCE5B3">
            <w:pPr>
              <w:ind w:left="0" w:leftChars="0" w:firstLine="0" w:firstLineChars="0"/>
              <w:jc w:val="left"/>
              <w:rPr>
                <w:sz w:val="21"/>
                <w:szCs w:val="18"/>
              </w:rPr>
            </w:pPr>
            <w:r>
              <w:rPr>
                <w:rFonts w:hint="eastAsia"/>
                <w:sz w:val="21"/>
                <w:szCs w:val="18"/>
              </w:rPr>
              <w:t>2</w:t>
            </w:r>
            <w:r>
              <w:rPr>
                <w:rFonts w:hint="eastAsia"/>
                <w:sz w:val="21"/>
                <w:szCs w:val="18"/>
                <w:lang w:val="en-US" w:eastAsia="zh-CN"/>
              </w:rPr>
              <w:t>6</w:t>
            </w:r>
            <w:r>
              <w:rPr>
                <w:rFonts w:hint="eastAsia"/>
                <w:sz w:val="21"/>
                <w:szCs w:val="18"/>
                <w:lang w:eastAsia="zh-CN"/>
              </w:rPr>
              <w:t>.</w:t>
            </w:r>
            <w:r>
              <w:rPr>
                <w:rFonts w:hint="eastAsia"/>
                <w:sz w:val="21"/>
                <w:szCs w:val="18"/>
              </w:rPr>
              <w:t>具备较强的网络抗丢包能力，在IP网络达到50%丢包率情况下，声音清晰连续，图像无卡顿、无马赛克，清晰流畅；80%的丢包率情况下音频基本清晰，不影响会议正常进行。</w:t>
            </w:r>
          </w:p>
          <w:p w14:paraId="3A64D22E">
            <w:pPr>
              <w:ind w:left="0" w:leftChars="0" w:firstLine="0" w:firstLineChars="0"/>
              <w:jc w:val="left"/>
              <w:rPr>
                <w:b/>
                <w:bCs/>
                <w:sz w:val="21"/>
                <w:szCs w:val="18"/>
              </w:rPr>
            </w:pPr>
            <w:r>
              <w:rPr>
                <w:rFonts w:hint="eastAsia"/>
                <w:b/>
                <w:bCs/>
                <w:color w:val="000000"/>
                <w:sz w:val="21"/>
                <w:szCs w:val="18"/>
              </w:rPr>
              <w:t>二、</w:t>
            </w:r>
            <w:r>
              <w:rPr>
                <w:b/>
                <w:bCs/>
                <w:color w:val="000000"/>
                <w:sz w:val="21"/>
                <w:szCs w:val="18"/>
              </w:rPr>
              <w:t>接入端口授权</w:t>
            </w:r>
            <w:r>
              <w:rPr>
                <w:rFonts w:hint="eastAsia"/>
                <w:b/>
                <w:bCs/>
                <w:color w:val="000000"/>
                <w:sz w:val="21"/>
                <w:szCs w:val="18"/>
              </w:rPr>
              <w:t>（1项）</w:t>
            </w:r>
          </w:p>
          <w:p w14:paraId="571394E9">
            <w:pPr>
              <w:ind w:left="0" w:leftChars="0" w:firstLine="0" w:firstLineChars="0"/>
              <w:jc w:val="left"/>
              <w:rPr>
                <w:sz w:val="21"/>
                <w:szCs w:val="18"/>
              </w:rPr>
            </w:pPr>
            <w:r>
              <w:rPr>
                <w:rFonts w:hint="eastAsia"/>
                <w:sz w:val="21"/>
                <w:szCs w:val="18"/>
              </w:rPr>
              <w:t>提供24路</w:t>
            </w:r>
            <w:r>
              <w:rPr>
                <w:sz w:val="21"/>
                <w:szCs w:val="18"/>
              </w:rPr>
              <w:t>接入端口授权</w:t>
            </w:r>
            <w:r>
              <w:rPr>
                <w:rFonts w:hint="eastAsia"/>
                <w:sz w:val="21"/>
                <w:szCs w:val="18"/>
              </w:rPr>
              <w:t>。</w:t>
            </w:r>
          </w:p>
          <w:p w14:paraId="616A6E76">
            <w:pPr>
              <w:ind w:left="0" w:leftChars="0" w:firstLine="0" w:firstLineChars="0"/>
              <w:jc w:val="left"/>
              <w:rPr>
                <w:b/>
                <w:bCs/>
                <w:color w:val="000000"/>
                <w:sz w:val="21"/>
                <w:szCs w:val="18"/>
              </w:rPr>
            </w:pPr>
            <w:r>
              <w:rPr>
                <w:rFonts w:hint="eastAsia"/>
                <w:b/>
                <w:bCs/>
                <w:color w:val="000000"/>
                <w:sz w:val="21"/>
                <w:szCs w:val="18"/>
              </w:rPr>
              <w:t>三、</w:t>
            </w:r>
            <w:r>
              <w:rPr>
                <w:b/>
                <w:bCs/>
                <w:color w:val="000000"/>
                <w:sz w:val="21"/>
                <w:szCs w:val="18"/>
              </w:rPr>
              <w:t>4K超清视频会议</w:t>
            </w:r>
            <w:r>
              <w:rPr>
                <w:rFonts w:hint="eastAsia"/>
                <w:b/>
                <w:bCs/>
                <w:color w:val="000000"/>
                <w:sz w:val="21"/>
                <w:szCs w:val="18"/>
              </w:rPr>
              <w:t>系统（1项）</w:t>
            </w:r>
          </w:p>
          <w:p w14:paraId="1D920D86">
            <w:pPr>
              <w:ind w:left="0" w:leftChars="0" w:firstLine="0" w:firstLineChars="0"/>
              <w:jc w:val="left"/>
              <w:rPr>
                <w:b/>
                <w:bCs/>
                <w:sz w:val="21"/>
                <w:szCs w:val="18"/>
              </w:rPr>
            </w:pPr>
            <w:r>
              <w:rPr>
                <w:rFonts w:hint="eastAsia"/>
                <w:b/>
                <w:bCs/>
                <w:color w:val="000000"/>
                <w:sz w:val="21"/>
                <w:szCs w:val="18"/>
              </w:rPr>
              <w:t>提供</w:t>
            </w:r>
            <w:r>
              <w:rPr>
                <w:b/>
                <w:bCs/>
                <w:color w:val="000000"/>
                <w:sz w:val="21"/>
                <w:szCs w:val="18"/>
              </w:rPr>
              <w:t>4K超清视频会议</w:t>
            </w:r>
            <w:r>
              <w:rPr>
                <w:rFonts w:hint="eastAsia"/>
                <w:b/>
                <w:bCs/>
                <w:color w:val="000000"/>
                <w:sz w:val="21"/>
                <w:szCs w:val="18"/>
              </w:rPr>
              <w:t>系统，系统要求：</w:t>
            </w:r>
          </w:p>
          <w:p w14:paraId="1E31D288">
            <w:pPr>
              <w:ind w:left="0" w:leftChars="0" w:firstLine="0" w:firstLineChars="0"/>
              <w:jc w:val="left"/>
              <w:rPr>
                <w:sz w:val="21"/>
                <w:szCs w:val="18"/>
              </w:rPr>
            </w:pPr>
            <w:r>
              <w:rPr>
                <w:rFonts w:hint="eastAsia"/>
                <w:sz w:val="21"/>
                <w:szCs w:val="18"/>
              </w:rPr>
              <w:t>1</w:t>
            </w:r>
            <w:r>
              <w:rPr>
                <w:rFonts w:hint="eastAsia"/>
                <w:sz w:val="21"/>
                <w:szCs w:val="18"/>
                <w:lang w:eastAsia="zh-CN"/>
              </w:rPr>
              <w:t>.</w:t>
            </w:r>
            <w:r>
              <w:rPr>
                <w:rFonts w:hint="eastAsia"/>
                <w:sz w:val="21"/>
                <w:szCs w:val="18"/>
              </w:rPr>
              <w:t>采用硬件分体式结构，非PC架构、非工控机架构。</w:t>
            </w:r>
          </w:p>
          <w:p w14:paraId="7866694B">
            <w:pPr>
              <w:ind w:left="0" w:leftChars="0" w:firstLine="0" w:firstLineChars="0"/>
              <w:jc w:val="left"/>
              <w:rPr>
                <w:sz w:val="21"/>
                <w:szCs w:val="18"/>
              </w:rPr>
            </w:pPr>
            <w:r>
              <w:rPr>
                <w:rFonts w:hint="eastAsia"/>
                <w:sz w:val="21"/>
                <w:szCs w:val="18"/>
              </w:rPr>
              <w:t>★2</w:t>
            </w:r>
            <w:r>
              <w:rPr>
                <w:rFonts w:hint="eastAsia"/>
                <w:sz w:val="21"/>
                <w:szCs w:val="18"/>
                <w:lang w:eastAsia="zh-CN"/>
              </w:rPr>
              <w:t>.</w:t>
            </w:r>
            <w:r>
              <w:rPr>
                <w:rFonts w:hint="eastAsia"/>
                <w:sz w:val="21"/>
                <w:szCs w:val="18"/>
              </w:rPr>
              <w:t>终端采用国产嵌入式操作系统。</w:t>
            </w:r>
          </w:p>
          <w:p w14:paraId="0BE263CD">
            <w:pPr>
              <w:ind w:left="0" w:leftChars="0" w:firstLine="0" w:firstLineChars="0"/>
              <w:jc w:val="left"/>
              <w:rPr>
                <w:sz w:val="21"/>
                <w:szCs w:val="18"/>
              </w:rPr>
            </w:pPr>
            <w:r>
              <w:rPr>
                <w:rFonts w:hint="eastAsia"/>
                <w:sz w:val="21"/>
                <w:szCs w:val="18"/>
              </w:rPr>
              <w:t>▲3</w:t>
            </w:r>
            <w:r>
              <w:rPr>
                <w:rFonts w:hint="eastAsia"/>
                <w:sz w:val="21"/>
                <w:szCs w:val="18"/>
                <w:lang w:eastAsia="zh-CN"/>
              </w:rPr>
              <w:t>.</w:t>
            </w:r>
            <w:r>
              <w:rPr>
                <w:rFonts w:hint="eastAsia"/>
                <w:sz w:val="21"/>
                <w:szCs w:val="18"/>
              </w:rPr>
              <w:t>终端核心芯片采用国产化元器件，至少包括音视频编解码单元、CPU处理单元、视频输入输出芯片、音频输入输出芯片、可编程逻辑芯片、电源芯片、时钟芯片、专用安全芯片、内存存储芯片、闪存存储芯片等均采用国产化器件</w:t>
            </w:r>
            <w:r>
              <w:rPr>
                <w:b/>
                <w:bCs/>
                <w:color w:val="000000"/>
                <w:sz w:val="21"/>
                <w:szCs w:val="18"/>
              </w:rPr>
              <w:t>（提供国家认可的检测机构出具的具有该功能的检测/测试报告复印件并加盖</w:t>
            </w:r>
            <w:r>
              <w:rPr>
                <w:rFonts w:hint="eastAsia"/>
                <w:b/>
                <w:bCs/>
                <w:color w:val="000000"/>
                <w:sz w:val="21"/>
                <w:szCs w:val="18"/>
                <w:lang w:eastAsia="zh-CN"/>
              </w:rPr>
              <w:t>供应商</w:t>
            </w:r>
            <w:r>
              <w:rPr>
                <w:b/>
                <w:bCs/>
                <w:color w:val="000000"/>
                <w:sz w:val="21"/>
                <w:szCs w:val="18"/>
              </w:rPr>
              <w:t>公章作为证明材料，如不提供或提供的证明与要求不符，不准确，不清晰，均视为不满足）</w:t>
            </w:r>
            <w:r>
              <w:rPr>
                <w:rFonts w:hint="eastAsia"/>
                <w:sz w:val="21"/>
                <w:szCs w:val="18"/>
              </w:rPr>
              <w:t>。</w:t>
            </w:r>
          </w:p>
          <w:p w14:paraId="071B6533">
            <w:pPr>
              <w:ind w:left="0" w:leftChars="0" w:firstLine="0" w:firstLineChars="0"/>
              <w:jc w:val="left"/>
              <w:rPr>
                <w:sz w:val="21"/>
                <w:szCs w:val="18"/>
              </w:rPr>
            </w:pPr>
            <w:r>
              <w:rPr>
                <w:rFonts w:hint="eastAsia"/>
                <w:sz w:val="21"/>
                <w:szCs w:val="18"/>
              </w:rPr>
              <w:t>4</w:t>
            </w:r>
            <w:r>
              <w:rPr>
                <w:rFonts w:hint="eastAsia"/>
                <w:sz w:val="21"/>
                <w:szCs w:val="18"/>
                <w:lang w:eastAsia="zh-CN"/>
              </w:rPr>
              <w:t>.</w:t>
            </w:r>
            <w:r>
              <w:rPr>
                <w:rFonts w:hint="eastAsia"/>
                <w:sz w:val="21"/>
                <w:szCs w:val="18"/>
              </w:rPr>
              <w:t>支持ITU-T H.320、H.323和IETF SIP、RTC通信标准，会议速率支持128Kbps－8Mbps。</w:t>
            </w:r>
          </w:p>
          <w:p w14:paraId="41061212">
            <w:pPr>
              <w:ind w:left="0" w:leftChars="0" w:firstLine="0" w:firstLineChars="0"/>
              <w:jc w:val="left"/>
              <w:rPr>
                <w:sz w:val="21"/>
                <w:szCs w:val="18"/>
              </w:rPr>
            </w:pPr>
            <w:r>
              <w:rPr>
                <w:rFonts w:hint="eastAsia"/>
                <w:sz w:val="21"/>
                <w:szCs w:val="18"/>
              </w:rPr>
              <w:t>5</w:t>
            </w:r>
            <w:r>
              <w:rPr>
                <w:rFonts w:hint="eastAsia"/>
                <w:sz w:val="21"/>
                <w:szCs w:val="18"/>
                <w:lang w:eastAsia="zh-CN"/>
              </w:rPr>
              <w:t>.</w:t>
            </w:r>
            <w:r>
              <w:rPr>
                <w:rFonts w:hint="eastAsia"/>
                <w:sz w:val="21"/>
                <w:szCs w:val="18"/>
              </w:rPr>
              <w:t>支持H.264 BP、H.264 HP、H.265视频编解码协议。</w:t>
            </w:r>
          </w:p>
          <w:p w14:paraId="20F00D64">
            <w:pPr>
              <w:ind w:left="0" w:leftChars="0" w:firstLine="0" w:firstLineChars="0"/>
              <w:jc w:val="left"/>
              <w:rPr>
                <w:sz w:val="21"/>
                <w:szCs w:val="18"/>
              </w:rPr>
            </w:pPr>
            <w:r>
              <w:rPr>
                <w:rFonts w:hint="eastAsia"/>
                <w:sz w:val="21"/>
                <w:szCs w:val="18"/>
              </w:rPr>
              <w:t>6</w:t>
            </w:r>
            <w:r>
              <w:rPr>
                <w:rFonts w:hint="eastAsia"/>
                <w:sz w:val="21"/>
                <w:szCs w:val="18"/>
                <w:lang w:eastAsia="zh-CN"/>
              </w:rPr>
              <w:t>.</w:t>
            </w:r>
            <w:r>
              <w:rPr>
                <w:rFonts w:hint="eastAsia"/>
                <w:sz w:val="21"/>
                <w:szCs w:val="18"/>
              </w:rPr>
              <w:t>支持G.711A-law、G.711µ-law、G.722、G.729、G.719、G.728、G.722.1C 、MPEG-4 AAC-LD、MPEG-4 AAC-LC、Opus等音频协议，可达到20KHz以上的宽频效果。</w:t>
            </w:r>
          </w:p>
          <w:p w14:paraId="343E686E">
            <w:pPr>
              <w:ind w:left="0" w:leftChars="0" w:firstLine="0" w:firstLineChars="0"/>
              <w:jc w:val="left"/>
              <w:rPr>
                <w:sz w:val="21"/>
                <w:szCs w:val="18"/>
              </w:rPr>
            </w:pPr>
            <w:r>
              <w:rPr>
                <w:rFonts w:hint="eastAsia"/>
                <w:sz w:val="21"/>
                <w:szCs w:val="18"/>
              </w:rPr>
              <w:t>7</w:t>
            </w:r>
            <w:r>
              <w:rPr>
                <w:rFonts w:hint="eastAsia"/>
                <w:sz w:val="21"/>
                <w:szCs w:val="18"/>
                <w:lang w:eastAsia="zh-CN"/>
              </w:rPr>
              <w:t>.</w:t>
            </w:r>
            <w:r>
              <w:rPr>
                <w:rFonts w:hint="eastAsia"/>
                <w:sz w:val="21"/>
                <w:szCs w:val="18"/>
              </w:rPr>
              <w:t>支持H.239、BFCP双流协议标准。</w:t>
            </w:r>
          </w:p>
          <w:p w14:paraId="59391927">
            <w:pPr>
              <w:ind w:left="0" w:leftChars="0" w:firstLine="0" w:firstLineChars="0"/>
              <w:jc w:val="left"/>
              <w:rPr>
                <w:sz w:val="21"/>
                <w:szCs w:val="18"/>
              </w:rPr>
            </w:pPr>
            <w:r>
              <w:rPr>
                <w:rFonts w:hint="eastAsia"/>
                <w:sz w:val="21"/>
                <w:szCs w:val="18"/>
              </w:rPr>
              <w:t>8</w:t>
            </w:r>
            <w:r>
              <w:rPr>
                <w:rFonts w:hint="eastAsia"/>
                <w:sz w:val="21"/>
                <w:szCs w:val="18"/>
                <w:lang w:eastAsia="zh-CN"/>
              </w:rPr>
              <w:t>.</w:t>
            </w:r>
            <w:r>
              <w:rPr>
                <w:rFonts w:hint="eastAsia"/>
                <w:sz w:val="21"/>
                <w:szCs w:val="18"/>
              </w:rPr>
              <w:t>支持4K30、1080p60、1080p30、720p60、720p30高清分辨率，并向下兼容4CIF、CIF标清分辨率。</w:t>
            </w:r>
          </w:p>
          <w:p w14:paraId="7E86DB29">
            <w:pPr>
              <w:ind w:left="0" w:leftChars="0" w:firstLine="0" w:firstLineChars="0"/>
              <w:jc w:val="left"/>
              <w:rPr>
                <w:sz w:val="21"/>
                <w:szCs w:val="18"/>
              </w:rPr>
            </w:pPr>
            <w:r>
              <w:rPr>
                <w:rFonts w:hint="eastAsia"/>
                <w:sz w:val="21"/>
                <w:szCs w:val="18"/>
              </w:rPr>
              <w:t>9</w:t>
            </w:r>
            <w:r>
              <w:rPr>
                <w:rFonts w:hint="eastAsia"/>
                <w:sz w:val="21"/>
                <w:szCs w:val="18"/>
                <w:lang w:eastAsia="zh-CN"/>
              </w:rPr>
              <w:t>.</w:t>
            </w:r>
            <w:r>
              <w:rPr>
                <w:rFonts w:hint="eastAsia"/>
                <w:sz w:val="21"/>
                <w:szCs w:val="18"/>
              </w:rPr>
              <w:t>支持512Kbps呼叫带宽情况下可实现1080p60图像传输；支持384Kbps呼叫带宽情况下可实现1080p30fps图像传输。</w:t>
            </w:r>
          </w:p>
          <w:p w14:paraId="1692A69D">
            <w:pPr>
              <w:ind w:left="0" w:leftChars="0" w:firstLine="0" w:firstLineChars="0"/>
              <w:jc w:val="left"/>
              <w:rPr>
                <w:sz w:val="21"/>
                <w:szCs w:val="18"/>
              </w:rPr>
            </w:pPr>
            <w:r>
              <w:rPr>
                <w:rFonts w:hint="eastAsia"/>
                <w:sz w:val="21"/>
                <w:szCs w:val="18"/>
              </w:rPr>
              <w:t>▲10</w:t>
            </w:r>
            <w:r>
              <w:rPr>
                <w:rFonts w:hint="eastAsia"/>
                <w:sz w:val="21"/>
                <w:szCs w:val="18"/>
                <w:lang w:eastAsia="zh-CN"/>
              </w:rPr>
              <w:t>.</w:t>
            </w:r>
            <w:r>
              <w:rPr>
                <w:rFonts w:hint="eastAsia"/>
                <w:sz w:val="21"/>
                <w:szCs w:val="18"/>
              </w:rPr>
              <w:t>支持≥3路高清视频输入接口（至少含2个HDMI输入口）、≥2路高清视频输出接口</w:t>
            </w:r>
            <w:r>
              <w:rPr>
                <w:b/>
                <w:bCs/>
                <w:color w:val="000000"/>
                <w:sz w:val="21"/>
                <w:szCs w:val="18"/>
              </w:rPr>
              <w:t>（提供国家认可的检测机构出具的具有该功能的检测/测试报告复印件并加盖</w:t>
            </w:r>
            <w:r>
              <w:rPr>
                <w:rFonts w:hint="eastAsia"/>
                <w:b/>
                <w:bCs/>
                <w:color w:val="000000"/>
                <w:sz w:val="21"/>
                <w:szCs w:val="18"/>
                <w:lang w:eastAsia="zh-CN"/>
              </w:rPr>
              <w:t>供应商</w:t>
            </w:r>
            <w:r>
              <w:rPr>
                <w:b/>
                <w:bCs/>
                <w:color w:val="000000"/>
                <w:sz w:val="21"/>
                <w:szCs w:val="18"/>
              </w:rPr>
              <w:t>公章作为证明材料，如不提供或提供的证明与要求不符，不准确，不清晰，均视为不满足）</w:t>
            </w:r>
            <w:r>
              <w:rPr>
                <w:rFonts w:hint="eastAsia"/>
                <w:sz w:val="21"/>
                <w:szCs w:val="18"/>
              </w:rPr>
              <w:t>。</w:t>
            </w:r>
          </w:p>
          <w:p w14:paraId="130E8C1C">
            <w:pPr>
              <w:ind w:left="0" w:leftChars="0" w:firstLine="0" w:firstLineChars="0"/>
              <w:jc w:val="left"/>
              <w:rPr>
                <w:sz w:val="21"/>
                <w:szCs w:val="18"/>
              </w:rPr>
            </w:pPr>
            <w:r>
              <w:rPr>
                <w:rFonts w:hint="eastAsia"/>
                <w:sz w:val="21"/>
                <w:szCs w:val="18"/>
              </w:rPr>
              <w:t>11</w:t>
            </w:r>
            <w:r>
              <w:rPr>
                <w:rFonts w:hint="eastAsia"/>
                <w:sz w:val="21"/>
                <w:szCs w:val="18"/>
                <w:lang w:eastAsia="zh-CN"/>
              </w:rPr>
              <w:t>.</w:t>
            </w:r>
            <w:r>
              <w:rPr>
                <w:rFonts w:hint="eastAsia"/>
                <w:sz w:val="21"/>
                <w:szCs w:val="18"/>
              </w:rPr>
              <w:t>支持≥6路音频输入接口，≥3路独立的音频输出接口</w:t>
            </w:r>
          </w:p>
          <w:p w14:paraId="3021D50E">
            <w:pPr>
              <w:ind w:left="0" w:leftChars="0" w:firstLine="0" w:firstLineChars="0"/>
              <w:jc w:val="left"/>
              <w:rPr>
                <w:sz w:val="21"/>
                <w:szCs w:val="18"/>
              </w:rPr>
            </w:pPr>
            <w:r>
              <w:rPr>
                <w:rFonts w:hint="eastAsia"/>
                <w:sz w:val="21"/>
                <w:szCs w:val="18"/>
              </w:rPr>
              <w:t>12</w:t>
            </w:r>
            <w:r>
              <w:rPr>
                <w:rFonts w:hint="eastAsia"/>
                <w:sz w:val="21"/>
                <w:szCs w:val="18"/>
                <w:lang w:eastAsia="zh-CN"/>
              </w:rPr>
              <w:t>.</w:t>
            </w:r>
            <w:r>
              <w:rPr>
                <w:rFonts w:hint="eastAsia"/>
                <w:sz w:val="21"/>
                <w:szCs w:val="18"/>
              </w:rPr>
              <w:t>支持2个10/100/1000M以太网接口，支持网口热备份。</w:t>
            </w:r>
          </w:p>
          <w:p w14:paraId="1CF74D7C">
            <w:pPr>
              <w:ind w:left="0" w:leftChars="0" w:firstLine="0" w:firstLineChars="0"/>
              <w:jc w:val="left"/>
              <w:rPr>
                <w:sz w:val="21"/>
                <w:szCs w:val="18"/>
              </w:rPr>
            </w:pPr>
            <w:r>
              <w:rPr>
                <w:rFonts w:hint="eastAsia"/>
                <w:sz w:val="21"/>
                <w:szCs w:val="18"/>
              </w:rPr>
              <w:t>▲13</w:t>
            </w:r>
            <w:r>
              <w:rPr>
                <w:rFonts w:hint="eastAsia"/>
                <w:sz w:val="21"/>
                <w:szCs w:val="18"/>
                <w:lang w:eastAsia="zh-CN"/>
              </w:rPr>
              <w:t>.</w:t>
            </w:r>
            <w:r>
              <w:rPr>
                <w:rFonts w:hint="eastAsia"/>
                <w:sz w:val="21"/>
                <w:szCs w:val="18"/>
              </w:rPr>
              <w:t>支持内置视频矩阵功能，可在终端控制系统上灵活配置任意视频输入和输出接口之间的对应关系</w:t>
            </w:r>
            <w:r>
              <w:rPr>
                <w:b/>
                <w:bCs/>
                <w:color w:val="000000"/>
                <w:sz w:val="21"/>
                <w:szCs w:val="18"/>
              </w:rPr>
              <w:t>（提供国家认可的检测机构出具的具有该功能的检测/测试报告复印件并加盖</w:t>
            </w:r>
            <w:r>
              <w:rPr>
                <w:rFonts w:hint="eastAsia"/>
                <w:b/>
                <w:bCs/>
                <w:color w:val="000000"/>
                <w:sz w:val="21"/>
                <w:szCs w:val="18"/>
                <w:lang w:eastAsia="zh-CN"/>
              </w:rPr>
              <w:t>供应商</w:t>
            </w:r>
            <w:r>
              <w:rPr>
                <w:b/>
                <w:bCs/>
                <w:color w:val="000000"/>
                <w:sz w:val="21"/>
                <w:szCs w:val="18"/>
              </w:rPr>
              <w:t>公章作为证明材料，如不提供或提供的证明与要求不符，不准确，不清晰，均视为不满足）</w:t>
            </w:r>
            <w:r>
              <w:rPr>
                <w:rFonts w:hint="eastAsia"/>
                <w:sz w:val="21"/>
                <w:szCs w:val="18"/>
              </w:rPr>
              <w:t>。</w:t>
            </w:r>
          </w:p>
          <w:p w14:paraId="566447E4">
            <w:pPr>
              <w:ind w:left="0" w:leftChars="0" w:firstLine="0" w:firstLineChars="0"/>
              <w:jc w:val="left"/>
              <w:rPr>
                <w:sz w:val="21"/>
                <w:szCs w:val="18"/>
              </w:rPr>
            </w:pPr>
            <w:r>
              <w:rPr>
                <w:rFonts w:hint="eastAsia"/>
                <w:sz w:val="21"/>
                <w:szCs w:val="18"/>
              </w:rPr>
              <w:t>14</w:t>
            </w:r>
            <w:r>
              <w:rPr>
                <w:rFonts w:hint="eastAsia"/>
                <w:sz w:val="21"/>
                <w:szCs w:val="18"/>
                <w:lang w:eastAsia="zh-CN"/>
              </w:rPr>
              <w:t>.</w:t>
            </w:r>
            <w:r>
              <w:rPr>
                <w:rFonts w:hint="eastAsia"/>
                <w:sz w:val="21"/>
                <w:szCs w:val="18"/>
              </w:rPr>
              <w:t>终端控制台支持本地录像，支持直接录制在电脑本机，录制图像格式为MP4，无需转码。</w:t>
            </w:r>
          </w:p>
          <w:p w14:paraId="6026D85B">
            <w:pPr>
              <w:ind w:left="0" w:leftChars="0" w:firstLine="0" w:firstLineChars="0"/>
              <w:jc w:val="left"/>
              <w:rPr>
                <w:sz w:val="21"/>
                <w:szCs w:val="18"/>
              </w:rPr>
            </w:pPr>
            <w:r>
              <w:rPr>
                <w:rFonts w:hint="eastAsia"/>
                <w:sz w:val="21"/>
                <w:szCs w:val="18"/>
              </w:rPr>
              <w:t>15</w:t>
            </w:r>
            <w:r>
              <w:rPr>
                <w:rFonts w:hint="eastAsia"/>
                <w:sz w:val="21"/>
                <w:szCs w:val="18"/>
                <w:lang w:eastAsia="zh-CN"/>
              </w:rPr>
              <w:t>.</w:t>
            </w:r>
            <w:r>
              <w:rPr>
                <w:rFonts w:hint="eastAsia"/>
                <w:sz w:val="21"/>
                <w:szCs w:val="18"/>
              </w:rPr>
              <w:t>支持在终端控制软件上对本地和远端会场图像进行实时图像+声音的监控及预览，实时图像帧率可达到30fps。</w:t>
            </w:r>
          </w:p>
          <w:p w14:paraId="4D4715CA">
            <w:pPr>
              <w:ind w:left="0" w:leftChars="0" w:firstLine="0" w:firstLineChars="0"/>
              <w:jc w:val="left"/>
              <w:rPr>
                <w:sz w:val="21"/>
                <w:szCs w:val="18"/>
              </w:rPr>
            </w:pPr>
            <w:r>
              <w:rPr>
                <w:rFonts w:hint="eastAsia"/>
                <w:sz w:val="21"/>
                <w:szCs w:val="18"/>
              </w:rPr>
              <w:t>16</w:t>
            </w:r>
            <w:r>
              <w:rPr>
                <w:rFonts w:hint="eastAsia"/>
                <w:sz w:val="21"/>
                <w:szCs w:val="18"/>
                <w:lang w:eastAsia="zh-CN"/>
              </w:rPr>
              <w:t>.</w:t>
            </w:r>
            <w:r>
              <w:rPr>
                <w:rFonts w:hint="eastAsia"/>
                <w:sz w:val="21"/>
                <w:szCs w:val="18"/>
              </w:rPr>
              <w:t>支持发言人追踪，通过声源和图像定位技术，智能切换单个发言人特写或同时显示多个发言人。</w:t>
            </w:r>
          </w:p>
          <w:p w14:paraId="3B1BD474">
            <w:pPr>
              <w:ind w:left="0" w:leftChars="0" w:firstLine="0" w:firstLineChars="0"/>
              <w:jc w:val="left"/>
              <w:rPr>
                <w:sz w:val="21"/>
                <w:szCs w:val="18"/>
              </w:rPr>
            </w:pPr>
            <w:r>
              <w:rPr>
                <w:rFonts w:hint="eastAsia"/>
                <w:sz w:val="21"/>
                <w:szCs w:val="18"/>
              </w:rPr>
              <w:t>17</w:t>
            </w:r>
            <w:r>
              <w:rPr>
                <w:rFonts w:hint="eastAsia"/>
                <w:sz w:val="21"/>
                <w:szCs w:val="18"/>
                <w:lang w:eastAsia="zh-CN"/>
              </w:rPr>
              <w:t>.</w:t>
            </w:r>
            <w:r>
              <w:rPr>
                <w:rFonts w:hint="eastAsia"/>
                <w:sz w:val="21"/>
                <w:szCs w:val="18"/>
              </w:rPr>
              <w:t>支持演讲者追踪，手动指定某区域，智能跟踪指定区域内的发言人，并居中显示。</w:t>
            </w:r>
          </w:p>
          <w:p w14:paraId="35B23976">
            <w:pPr>
              <w:ind w:left="0" w:leftChars="0" w:firstLine="0" w:firstLineChars="0"/>
              <w:jc w:val="left"/>
              <w:rPr>
                <w:sz w:val="21"/>
                <w:szCs w:val="18"/>
              </w:rPr>
            </w:pPr>
            <w:r>
              <w:rPr>
                <w:rFonts w:hint="eastAsia"/>
                <w:sz w:val="21"/>
                <w:szCs w:val="18"/>
              </w:rPr>
              <w:t>18</w:t>
            </w:r>
            <w:r>
              <w:rPr>
                <w:rFonts w:hint="eastAsia"/>
                <w:sz w:val="21"/>
                <w:szCs w:val="18"/>
                <w:lang w:eastAsia="zh-CN"/>
              </w:rPr>
              <w:t>.</w:t>
            </w:r>
            <w:r>
              <w:rPr>
                <w:rFonts w:hint="eastAsia"/>
                <w:sz w:val="21"/>
                <w:szCs w:val="18"/>
              </w:rPr>
              <w:t>支持美颜功能，支持通过人脸检测对与会方人员进行面部美白、磨皮，优化显示效果。</w:t>
            </w:r>
          </w:p>
          <w:p w14:paraId="11533D1C">
            <w:pPr>
              <w:ind w:left="0" w:leftChars="0" w:firstLine="0" w:firstLineChars="0"/>
              <w:jc w:val="left"/>
              <w:rPr>
                <w:sz w:val="21"/>
                <w:szCs w:val="18"/>
              </w:rPr>
            </w:pPr>
            <w:r>
              <w:rPr>
                <w:rFonts w:hint="eastAsia"/>
                <w:sz w:val="21"/>
                <w:szCs w:val="18"/>
              </w:rPr>
              <w:t>▲19</w:t>
            </w:r>
            <w:r>
              <w:rPr>
                <w:rFonts w:hint="eastAsia"/>
                <w:sz w:val="21"/>
                <w:szCs w:val="18"/>
                <w:lang w:eastAsia="zh-CN"/>
              </w:rPr>
              <w:t>.</w:t>
            </w:r>
            <w:r>
              <w:rPr>
                <w:rFonts w:hint="eastAsia"/>
                <w:sz w:val="21"/>
                <w:szCs w:val="18"/>
              </w:rPr>
              <w:t>支持背景替换，通过人像检测技术，可将与会方与背景分离，可以虚化模糊背景或替换已有的背景</w:t>
            </w:r>
            <w:r>
              <w:rPr>
                <w:b/>
                <w:bCs/>
                <w:color w:val="000000"/>
                <w:sz w:val="21"/>
                <w:szCs w:val="18"/>
              </w:rPr>
              <w:t>（提供国家认可的检测机构出具的具有该功能的检测/测试报告复印件并加盖</w:t>
            </w:r>
            <w:r>
              <w:rPr>
                <w:rFonts w:hint="eastAsia"/>
                <w:b/>
                <w:bCs/>
                <w:color w:val="000000"/>
                <w:sz w:val="21"/>
                <w:szCs w:val="18"/>
                <w:lang w:eastAsia="zh-CN"/>
              </w:rPr>
              <w:t>供应商</w:t>
            </w:r>
            <w:r>
              <w:rPr>
                <w:b/>
                <w:bCs/>
                <w:color w:val="000000"/>
                <w:sz w:val="21"/>
                <w:szCs w:val="18"/>
              </w:rPr>
              <w:t>公章作为证明材料，如不提供或提供的证明与要求不符，不准确，不清晰，均视为不满足）</w:t>
            </w:r>
            <w:r>
              <w:rPr>
                <w:rFonts w:hint="eastAsia"/>
                <w:sz w:val="21"/>
                <w:szCs w:val="18"/>
              </w:rPr>
              <w:t>。</w:t>
            </w:r>
          </w:p>
          <w:p w14:paraId="415C1B76">
            <w:pPr>
              <w:ind w:left="0" w:leftChars="0" w:firstLine="0" w:firstLineChars="0"/>
              <w:jc w:val="left"/>
              <w:rPr>
                <w:sz w:val="21"/>
                <w:szCs w:val="18"/>
              </w:rPr>
            </w:pPr>
            <w:r>
              <w:rPr>
                <w:rFonts w:hint="eastAsia"/>
                <w:sz w:val="21"/>
                <w:szCs w:val="18"/>
              </w:rPr>
              <w:t>▲20</w:t>
            </w:r>
            <w:r>
              <w:rPr>
                <w:rFonts w:hint="eastAsia"/>
                <w:sz w:val="21"/>
                <w:szCs w:val="18"/>
                <w:lang w:eastAsia="zh-CN"/>
              </w:rPr>
              <w:t>.</w:t>
            </w:r>
            <w:r>
              <w:rPr>
                <w:rFonts w:hint="eastAsia"/>
                <w:sz w:val="21"/>
                <w:szCs w:val="18"/>
              </w:rPr>
              <w:t>支持多人特写功能，支持把会议室中的与会方的人像裁剪出来拼接成一个多宫格画面，作为一路图像显示</w:t>
            </w:r>
            <w:r>
              <w:rPr>
                <w:b/>
                <w:bCs/>
                <w:color w:val="000000"/>
                <w:sz w:val="21"/>
                <w:szCs w:val="18"/>
              </w:rPr>
              <w:t>（提供国家认可的检测机构出具的具有该功能的检测/测试报告复印件并加盖</w:t>
            </w:r>
            <w:r>
              <w:rPr>
                <w:rFonts w:hint="eastAsia"/>
                <w:b/>
                <w:bCs/>
                <w:color w:val="000000"/>
                <w:sz w:val="21"/>
                <w:szCs w:val="18"/>
                <w:lang w:eastAsia="zh-CN"/>
              </w:rPr>
              <w:t>供应商</w:t>
            </w:r>
            <w:r>
              <w:rPr>
                <w:b/>
                <w:bCs/>
                <w:color w:val="000000"/>
                <w:sz w:val="21"/>
                <w:szCs w:val="18"/>
              </w:rPr>
              <w:t>公章作为证明材料，如不提供或提供的证明与要求不符，不准确，不清晰，均视为不满足）</w:t>
            </w:r>
            <w:r>
              <w:rPr>
                <w:rFonts w:hint="eastAsia"/>
                <w:sz w:val="21"/>
                <w:szCs w:val="18"/>
              </w:rPr>
              <w:t>。</w:t>
            </w:r>
          </w:p>
          <w:p w14:paraId="059651DE">
            <w:pPr>
              <w:ind w:left="0" w:leftChars="0" w:firstLine="0" w:firstLineChars="0"/>
              <w:jc w:val="left"/>
              <w:rPr>
                <w:sz w:val="21"/>
                <w:szCs w:val="18"/>
              </w:rPr>
            </w:pPr>
            <w:r>
              <w:rPr>
                <w:rFonts w:hint="eastAsia"/>
                <w:sz w:val="21"/>
                <w:szCs w:val="18"/>
              </w:rPr>
              <w:t>▲21</w:t>
            </w:r>
            <w:r>
              <w:rPr>
                <w:rFonts w:hint="eastAsia"/>
                <w:sz w:val="21"/>
                <w:szCs w:val="18"/>
                <w:lang w:eastAsia="zh-CN"/>
              </w:rPr>
              <w:t>.</w:t>
            </w:r>
            <w:r>
              <w:rPr>
                <w:rFonts w:hint="eastAsia"/>
                <w:sz w:val="21"/>
                <w:szCs w:val="18"/>
              </w:rPr>
              <w:t>支持共享叠加人像功能。基于人像检测技术技术，可将与会方与背景分离，实现与会方图像叠加到共享图像上合成显示</w:t>
            </w:r>
            <w:r>
              <w:rPr>
                <w:b/>
                <w:bCs/>
                <w:color w:val="000000"/>
                <w:sz w:val="21"/>
                <w:szCs w:val="18"/>
              </w:rPr>
              <w:t>（提供国家认可的检测机构出具的具有该功能的检测/测试报告复印件并加盖</w:t>
            </w:r>
            <w:r>
              <w:rPr>
                <w:rFonts w:hint="eastAsia"/>
                <w:b/>
                <w:bCs/>
                <w:color w:val="000000"/>
                <w:sz w:val="21"/>
                <w:szCs w:val="18"/>
                <w:lang w:eastAsia="zh-CN"/>
              </w:rPr>
              <w:t>供应商</w:t>
            </w:r>
            <w:r>
              <w:rPr>
                <w:b/>
                <w:bCs/>
                <w:color w:val="000000"/>
                <w:sz w:val="21"/>
                <w:szCs w:val="18"/>
              </w:rPr>
              <w:t>公章作为证明材料，如不提供或提供的证明与要求不符，不准确，不清晰，均视为不满足）</w:t>
            </w:r>
            <w:r>
              <w:rPr>
                <w:rFonts w:hint="eastAsia"/>
                <w:sz w:val="21"/>
                <w:szCs w:val="18"/>
              </w:rPr>
              <w:t>。</w:t>
            </w:r>
          </w:p>
          <w:p w14:paraId="72CF5683">
            <w:pPr>
              <w:ind w:left="0" w:leftChars="0" w:firstLine="0" w:firstLineChars="0"/>
              <w:jc w:val="left"/>
              <w:rPr>
                <w:sz w:val="21"/>
                <w:szCs w:val="18"/>
              </w:rPr>
            </w:pPr>
            <w:r>
              <w:rPr>
                <w:rFonts w:hint="eastAsia"/>
                <w:sz w:val="21"/>
                <w:szCs w:val="18"/>
              </w:rPr>
              <w:t>▲22</w:t>
            </w:r>
            <w:r>
              <w:rPr>
                <w:rFonts w:hint="eastAsia"/>
                <w:sz w:val="21"/>
                <w:szCs w:val="18"/>
                <w:lang w:eastAsia="zh-CN"/>
              </w:rPr>
              <w:t>.</w:t>
            </w:r>
            <w:r>
              <w:rPr>
                <w:rFonts w:hint="eastAsia"/>
                <w:sz w:val="21"/>
                <w:szCs w:val="18"/>
              </w:rPr>
              <w:t>支持智能视频编码（ROI），可对感兴趣的与会方增强编码，其他区域弱化编码，节省带宽的同时提高与会方图像的显示效果</w:t>
            </w:r>
            <w:r>
              <w:rPr>
                <w:b/>
                <w:bCs/>
                <w:color w:val="000000"/>
                <w:sz w:val="21"/>
                <w:szCs w:val="18"/>
              </w:rPr>
              <w:t>（提供国家认可的检测机构出具的具有该功能的检测/测试报告复印件并加盖</w:t>
            </w:r>
            <w:r>
              <w:rPr>
                <w:rFonts w:hint="eastAsia"/>
                <w:b/>
                <w:bCs/>
                <w:color w:val="000000"/>
                <w:sz w:val="21"/>
                <w:szCs w:val="18"/>
                <w:lang w:eastAsia="zh-CN"/>
              </w:rPr>
              <w:t>供应商</w:t>
            </w:r>
            <w:r>
              <w:rPr>
                <w:b/>
                <w:bCs/>
                <w:color w:val="000000"/>
                <w:sz w:val="21"/>
                <w:szCs w:val="18"/>
              </w:rPr>
              <w:t>公章作为证明材料，如不提供或提供的证明与要求不符，不准确，不清晰，均视为不满足）</w:t>
            </w:r>
            <w:r>
              <w:rPr>
                <w:rFonts w:hint="eastAsia"/>
                <w:sz w:val="21"/>
                <w:szCs w:val="18"/>
              </w:rPr>
              <w:t>。</w:t>
            </w:r>
          </w:p>
          <w:p w14:paraId="1736C785">
            <w:pPr>
              <w:ind w:left="0" w:leftChars="0" w:firstLine="0" w:firstLineChars="0"/>
              <w:jc w:val="left"/>
              <w:rPr>
                <w:sz w:val="21"/>
                <w:szCs w:val="18"/>
              </w:rPr>
            </w:pPr>
            <w:r>
              <w:rPr>
                <w:rFonts w:hint="eastAsia"/>
                <w:sz w:val="21"/>
                <w:szCs w:val="18"/>
              </w:rPr>
              <w:t>23</w:t>
            </w:r>
            <w:r>
              <w:rPr>
                <w:rFonts w:hint="eastAsia"/>
                <w:sz w:val="21"/>
                <w:szCs w:val="18"/>
                <w:lang w:eastAsia="zh-CN"/>
              </w:rPr>
              <w:t>.</w:t>
            </w:r>
            <w:r>
              <w:rPr>
                <w:rFonts w:hint="eastAsia"/>
                <w:sz w:val="21"/>
                <w:szCs w:val="18"/>
              </w:rPr>
              <w:t>支持云虚拟会议室功能，终端注册入网后，可实时获取当前已创建的虚拟会议室列表及状态（预约或会议中），可以直接选择需要参加的虚拟会议室加入。</w:t>
            </w:r>
          </w:p>
          <w:p w14:paraId="2B90EA65">
            <w:pPr>
              <w:ind w:left="0" w:leftChars="0" w:firstLine="0" w:firstLineChars="0"/>
              <w:jc w:val="left"/>
              <w:rPr>
                <w:sz w:val="21"/>
                <w:szCs w:val="18"/>
              </w:rPr>
            </w:pPr>
            <w:r>
              <w:rPr>
                <w:rFonts w:hint="eastAsia"/>
                <w:sz w:val="21"/>
                <w:szCs w:val="18"/>
              </w:rPr>
              <w:t>24</w:t>
            </w:r>
            <w:r>
              <w:rPr>
                <w:rFonts w:hint="eastAsia"/>
                <w:sz w:val="21"/>
                <w:szCs w:val="18"/>
                <w:lang w:eastAsia="zh-CN"/>
              </w:rPr>
              <w:t>.</w:t>
            </w:r>
            <w:r>
              <w:rPr>
                <w:rFonts w:hint="eastAsia"/>
                <w:sz w:val="21"/>
                <w:szCs w:val="18"/>
              </w:rPr>
              <w:t>支持不低于120个摄像机预置位存储和调用，支持摄像机预置位快照及预览功能，可直观地显示预置位场景。</w:t>
            </w:r>
          </w:p>
          <w:p w14:paraId="717CFD8E">
            <w:pPr>
              <w:ind w:left="0" w:leftChars="0" w:firstLine="0" w:firstLineChars="0"/>
              <w:jc w:val="left"/>
              <w:rPr>
                <w:sz w:val="21"/>
                <w:szCs w:val="18"/>
              </w:rPr>
            </w:pPr>
            <w:r>
              <w:rPr>
                <w:rFonts w:hint="eastAsia"/>
                <w:sz w:val="21"/>
                <w:szCs w:val="18"/>
              </w:rPr>
              <w:t>25</w:t>
            </w:r>
            <w:r>
              <w:rPr>
                <w:rFonts w:hint="eastAsia"/>
                <w:sz w:val="21"/>
                <w:szCs w:val="18"/>
                <w:lang w:eastAsia="zh-CN"/>
              </w:rPr>
              <w:t>.</w:t>
            </w:r>
            <w:r>
              <w:rPr>
                <w:rFonts w:hint="eastAsia"/>
                <w:sz w:val="21"/>
                <w:szCs w:val="18"/>
              </w:rPr>
              <w:t>终端具有字幕叠加功能，支持在本地图像不同位置叠加台标、短消息。</w:t>
            </w:r>
          </w:p>
          <w:p w14:paraId="63181AC2">
            <w:pPr>
              <w:ind w:left="0" w:leftChars="0" w:firstLine="0" w:firstLineChars="0"/>
              <w:jc w:val="left"/>
              <w:rPr>
                <w:sz w:val="21"/>
                <w:szCs w:val="18"/>
              </w:rPr>
            </w:pPr>
            <w:r>
              <w:rPr>
                <w:rFonts w:hint="eastAsia"/>
                <w:sz w:val="21"/>
                <w:szCs w:val="18"/>
              </w:rPr>
              <w:t>26</w:t>
            </w:r>
            <w:r>
              <w:rPr>
                <w:rFonts w:hint="eastAsia"/>
                <w:sz w:val="21"/>
                <w:szCs w:val="18"/>
                <w:lang w:eastAsia="zh-CN"/>
              </w:rPr>
              <w:t>.</w:t>
            </w:r>
            <w:r>
              <w:rPr>
                <w:rFonts w:hint="eastAsia"/>
                <w:sz w:val="21"/>
                <w:szCs w:val="18"/>
              </w:rPr>
              <w:t>终端支持设置横幅，支持文字或图片横幅，支持设置横幅位置，支持配置横幅时进行可视化预览，支持设置滚动速度和滚动方式。</w:t>
            </w:r>
          </w:p>
          <w:p w14:paraId="2EC76D27">
            <w:pPr>
              <w:ind w:left="0" w:leftChars="0" w:firstLine="0" w:firstLineChars="0"/>
              <w:jc w:val="left"/>
              <w:rPr>
                <w:sz w:val="21"/>
                <w:szCs w:val="18"/>
              </w:rPr>
            </w:pPr>
            <w:r>
              <w:rPr>
                <w:rFonts w:hint="eastAsia"/>
                <w:sz w:val="21"/>
                <w:szCs w:val="18"/>
              </w:rPr>
              <w:t>27</w:t>
            </w:r>
            <w:r>
              <w:rPr>
                <w:rFonts w:hint="eastAsia"/>
                <w:sz w:val="21"/>
                <w:szCs w:val="18"/>
                <w:lang w:eastAsia="zh-CN"/>
              </w:rPr>
              <w:t>.</w:t>
            </w:r>
            <w:r>
              <w:rPr>
                <w:rFonts w:hint="eastAsia"/>
                <w:sz w:val="21"/>
                <w:szCs w:val="18"/>
              </w:rPr>
              <w:t>支持OLED屏显示设备运行状态，显示状态：启动、升级、休眠、网络异常、错误码、温度异常、外设连接异常、风扇异常、IP地址以及号码。</w:t>
            </w:r>
          </w:p>
          <w:p w14:paraId="33B3417E">
            <w:pPr>
              <w:ind w:left="0" w:leftChars="0" w:firstLine="0" w:firstLineChars="0"/>
              <w:jc w:val="left"/>
              <w:rPr>
                <w:sz w:val="21"/>
                <w:szCs w:val="18"/>
              </w:rPr>
            </w:pPr>
            <w:r>
              <w:rPr>
                <w:rFonts w:hint="eastAsia"/>
                <w:sz w:val="21"/>
                <w:szCs w:val="18"/>
              </w:rPr>
              <w:t>28</w:t>
            </w:r>
            <w:r>
              <w:rPr>
                <w:rFonts w:hint="eastAsia"/>
                <w:sz w:val="21"/>
                <w:szCs w:val="18"/>
                <w:lang w:eastAsia="zh-CN"/>
              </w:rPr>
              <w:t>.</w:t>
            </w:r>
            <w:r>
              <w:rPr>
                <w:rFonts w:hint="eastAsia"/>
                <w:sz w:val="21"/>
                <w:szCs w:val="18"/>
              </w:rPr>
              <w:t>终端具备信息窗功能，支持首页显示信息窗，实现多幅画面进行循环播放，画面内容可自定义。</w:t>
            </w:r>
          </w:p>
          <w:p w14:paraId="7EE44DD2">
            <w:pPr>
              <w:ind w:left="0" w:leftChars="0" w:firstLine="0" w:firstLineChars="0"/>
              <w:jc w:val="left"/>
              <w:rPr>
                <w:sz w:val="21"/>
                <w:szCs w:val="18"/>
              </w:rPr>
            </w:pPr>
            <w:r>
              <w:rPr>
                <w:rFonts w:hint="eastAsia"/>
                <w:sz w:val="21"/>
                <w:szCs w:val="18"/>
              </w:rPr>
              <w:t>29</w:t>
            </w:r>
            <w:r>
              <w:rPr>
                <w:rFonts w:hint="eastAsia"/>
                <w:sz w:val="21"/>
                <w:szCs w:val="18"/>
                <w:lang w:eastAsia="zh-CN"/>
              </w:rPr>
              <w:t>.</w:t>
            </w:r>
            <w:r>
              <w:rPr>
                <w:rFonts w:hint="eastAsia"/>
                <w:sz w:val="21"/>
                <w:szCs w:val="18"/>
              </w:rPr>
              <w:t>终端支持叠加视频水印，可实现主流、辅流叠加水印，实现会议数据内容的盗摄溯源。</w:t>
            </w:r>
          </w:p>
          <w:p w14:paraId="178A6355">
            <w:pPr>
              <w:ind w:left="0" w:leftChars="0" w:firstLine="0" w:firstLineChars="0"/>
              <w:jc w:val="left"/>
              <w:rPr>
                <w:sz w:val="21"/>
                <w:szCs w:val="18"/>
              </w:rPr>
            </w:pPr>
            <w:r>
              <w:rPr>
                <w:rFonts w:hint="eastAsia"/>
                <w:sz w:val="21"/>
                <w:szCs w:val="18"/>
              </w:rPr>
              <w:t>30</w:t>
            </w:r>
            <w:r>
              <w:rPr>
                <w:rFonts w:hint="eastAsia"/>
                <w:sz w:val="21"/>
                <w:szCs w:val="18"/>
                <w:lang w:eastAsia="zh-CN"/>
              </w:rPr>
              <w:t>.</w:t>
            </w:r>
            <w:r>
              <w:rPr>
                <w:rFonts w:hint="eastAsia"/>
                <w:sz w:val="21"/>
                <w:szCs w:val="18"/>
              </w:rPr>
              <w:t>支持H.235协议的音视频加密，支持AES256加密算法</w:t>
            </w:r>
          </w:p>
          <w:p w14:paraId="3311790A">
            <w:pPr>
              <w:ind w:left="0" w:leftChars="0" w:firstLine="0" w:firstLineChars="0"/>
              <w:jc w:val="left"/>
              <w:rPr>
                <w:sz w:val="21"/>
                <w:szCs w:val="18"/>
              </w:rPr>
            </w:pPr>
            <w:r>
              <w:rPr>
                <w:rFonts w:hint="eastAsia"/>
                <w:sz w:val="21"/>
                <w:szCs w:val="18"/>
              </w:rPr>
              <w:t>31</w:t>
            </w:r>
            <w:r>
              <w:rPr>
                <w:rFonts w:hint="eastAsia"/>
                <w:sz w:val="21"/>
                <w:szCs w:val="18"/>
                <w:lang w:eastAsia="zh-CN"/>
              </w:rPr>
              <w:t>.</w:t>
            </w:r>
            <w:r>
              <w:rPr>
                <w:rFonts w:hint="eastAsia"/>
                <w:sz w:val="21"/>
                <w:szCs w:val="18"/>
              </w:rPr>
              <w:t>终端支持国家密码局认定的国产密码算法，保证信息安全自主可控。支持SM1、SM2、SM3、SM4等国密加密算法。</w:t>
            </w:r>
          </w:p>
          <w:p w14:paraId="405D4136">
            <w:pPr>
              <w:ind w:left="0" w:leftChars="0" w:firstLine="0" w:firstLineChars="0"/>
              <w:jc w:val="left"/>
              <w:rPr>
                <w:sz w:val="21"/>
                <w:szCs w:val="18"/>
              </w:rPr>
            </w:pPr>
            <w:r>
              <w:rPr>
                <w:rFonts w:hint="eastAsia"/>
                <w:sz w:val="21"/>
                <w:szCs w:val="18"/>
              </w:rPr>
              <w:t>32</w:t>
            </w:r>
            <w:r>
              <w:rPr>
                <w:rFonts w:hint="eastAsia"/>
                <w:sz w:val="21"/>
                <w:szCs w:val="18"/>
                <w:lang w:eastAsia="zh-CN"/>
              </w:rPr>
              <w:t>.</w:t>
            </w:r>
            <w:r>
              <w:rPr>
                <w:rFonts w:hint="eastAsia"/>
                <w:sz w:val="21"/>
                <w:szCs w:val="18"/>
              </w:rPr>
              <w:t>终端内置安全芯片，生产预置的设备证书及对应的私钥都存储在安全芯片内；支持一机一证，终端生产时向内置安全芯片烧写唯一的证书。</w:t>
            </w:r>
          </w:p>
          <w:p w14:paraId="549B8085">
            <w:pPr>
              <w:ind w:left="0" w:leftChars="0" w:firstLine="0" w:firstLineChars="0"/>
              <w:jc w:val="left"/>
              <w:rPr>
                <w:sz w:val="21"/>
                <w:szCs w:val="18"/>
              </w:rPr>
            </w:pPr>
            <w:r>
              <w:rPr>
                <w:rFonts w:hint="eastAsia"/>
                <w:sz w:val="21"/>
                <w:szCs w:val="18"/>
              </w:rPr>
              <w:t>33</w:t>
            </w:r>
            <w:r>
              <w:rPr>
                <w:rFonts w:hint="eastAsia"/>
                <w:sz w:val="21"/>
                <w:szCs w:val="18"/>
                <w:lang w:eastAsia="zh-CN"/>
              </w:rPr>
              <w:t>.</w:t>
            </w:r>
            <w:r>
              <w:rPr>
                <w:rFonts w:hint="eastAsia"/>
                <w:sz w:val="21"/>
                <w:szCs w:val="18"/>
              </w:rPr>
              <w:t>支持国密SSL控制信令加密，国密SSL协议实现满足《GB/T 38636-2020信息安全技术层密码协议(TLCP)》</w:t>
            </w:r>
          </w:p>
          <w:p w14:paraId="6C9E483A">
            <w:pPr>
              <w:ind w:left="0" w:leftChars="0" w:firstLine="0" w:firstLineChars="0"/>
              <w:jc w:val="left"/>
              <w:rPr>
                <w:sz w:val="21"/>
                <w:szCs w:val="18"/>
              </w:rPr>
            </w:pPr>
            <w:r>
              <w:rPr>
                <w:rFonts w:hint="eastAsia"/>
                <w:sz w:val="21"/>
                <w:szCs w:val="18"/>
              </w:rPr>
              <w:t>34</w:t>
            </w:r>
            <w:r>
              <w:rPr>
                <w:rFonts w:hint="eastAsia"/>
                <w:sz w:val="21"/>
                <w:szCs w:val="18"/>
                <w:lang w:eastAsia="zh-CN"/>
              </w:rPr>
              <w:t>.</w:t>
            </w:r>
            <w:r>
              <w:rPr>
                <w:rFonts w:hint="eastAsia"/>
                <w:sz w:val="21"/>
                <w:szCs w:val="18"/>
              </w:rPr>
              <w:t>支持SRTP码流加密，SRTP协议符合RFC3711规范，密钥协商遵循RFC4568规范。</w:t>
            </w:r>
          </w:p>
          <w:p w14:paraId="0F45D814">
            <w:pPr>
              <w:ind w:left="0" w:leftChars="0" w:firstLine="0" w:firstLineChars="0"/>
              <w:jc w:val="left"/>
              <w:rPr>
                <w:sz w:val="21"/>
                <w:szCs w:val="18"/>
              </w:rPr>
            </w:pPr>
            <w:r>
              <w:rPr>
                <w:rFonts w:hint="eastAsia"/>
                <w:sz w:val="21"/>
                <w:szCs w:val="18"/>
              </w:rPr>
              <w:t>35</w:t>
            </w:r>
            <w:r>
              <w:rPr>
                <w:rFonts w:hint="eastAsia"/>
                <w:sz w:val="21"/>
                <w:szCs w:val="18"/>
                <w:lang w:eastAsia="zh-CN"/>
              </w:rPr>
              <w:t>.</w:t>
            </w:r>
            <w:r>
              <w:rPr>
                <w:rFonts w:hint="eastAsia"/>
                <w:sz w:val="21"/>
                <w:szCs w:val="18"/>
              </w:rPr>
              <w:t>支持防火墙和NAT穿越。</w:t>
            </w:r>
          </w:p>
          <w:p w14:paraId="52B8DD42">
            <w:pPr>
              <w:ind w:left="0" w:leftChars="0" w:firstLine="0" w:firstLineChars="0"/>
              <w:jc w:val="left"/>
              <w:rPr>
                <w:sz w:val="21"/>
                <w:szCs w:val="18"/>
              </w:rPr>
            </w:pPr>
            <w:r>
              <w:rPr>
                <w:rFonts w:hint="eastAsia"/>
                <w:sz w:val="21"/>
                <w:szCs w:val="18"/>
              </w:rPr>
              <w:t>36</w:t>
            </w:r>
            <w:r>
              <w:rPr>
                <w:rFonts w:hint="eastAsia"/>
                <w:sz w:val="21"/>
                <w:szCs w:val="18"/>
                <w:lang w:eastAsia="zh-CN"/>
              </w:rPr>
              <w:t>.</w:t>
            </w:r>
            <w:r>
              <w:rPr>
                <w:rFonts w:hint="eastAsia"/>
                <w:sz w:val="21"/>
                <w:szCs w:val="18"/>
              </w:rPr>
              <w:t>具备较强的网络抗丢包能力，在IP网络达到55%丢包率情况下语音清晰连续、视频清晰流畅、无马赛克；80%的丢包率情况下声音清晰流畅、可准确理解。</w:t>
            </w:r>
          </w:p>
          <w:p w14:paraId="695421E1">
            <w:pPr>
              <w:ind w:left="0" w:leftChars="0" w:firstLine="0" w:firstLineChars="0"/>
              <w:jc w:val="left"/>
              <w:rPr>
                <w:b/>
                <w:bCs/>
                <w:color w:val="000000"/>
                <w:sz w:val="21"/>
                <w:szCs w:val="18"/>
              </w:rPr>
            </w:pPr>
            <w:r>
              <w:rPr>
                <w:rFonts w:hint="eastAsia"/>
                <w:b/>
                <w:bCs/>
                <w:color w:val="000000"/>
                <w:sz w:val="21"/>
                <w:szCs w:val="18"/>
              </w:rPr>
              <w:t>四、</w:t>
            </w:r>
            <w:r>
              <w:rPr>
                <w:b/>
                <w:bCs/>
                <w:color w:val="000000"/>
                <w:sz w:val="21"/>
                <w:szCs w:val="18"/>
              </w:rPr>
              <w:t>4K超高清摄像</w:t>
            </w:r>
            <w:r>
              <w:rPr>
                <w:rFonts w:hint="eastAsia"/>
                <w:b/>
                <w:bCs/>
                <w:color w:val="000000"/>
                <w:sz w:val="21"/>
                <w:szCs w:val="18"/>
              </w:rPr>
              <w:t>系统（1项）</w:t>
            </w:r>
          </w:p>
          <w:p w14:paraId="63ED5CC1">
            <w:pPr>
              <w:ind w:left="0" w:leftChars="0" w:firstLine="0" w:firstLineChars="0"/>
              <w:jc w:val="left"/>
              <w:rPr>
                <w:sz w:val="21"/>
                <w:szCs w:val="18"/>
              </w:rPr>
            </w:pPr>
            <w:r>
              <w:rPr>
                <w:rFonts w:hint="eastAsia"/>
                <w:b/>
                <w:bCs/>
                <w:color w:val="000000"/>
                <w:sz w:val="21"/>
                <w:szCs w:val="18"/>
              </w:rPr>
              <w:t>提供</w:t>
            </w:r>
            <w:r>
              <w:rPr>
                <w:b/>
                <w:bCs/>
                <w:color w:val="000000"/>
                <w:sz w:val="21"/>
                <w:szCs w:val="18"/>
              </w:rPr>
              <w:t>4K超高清摄像</w:t>
            </w:r>
            <w:r>
              <w:rPr>
                <w:rFonts w:hint="eastAsia"/>
                <w:b/>
                <w:bCs/>
                <w:color w:val="000000"/>
                <w:sz w:val="21"/>
                <w:szCs w:val="18"/>
              </w:rPr>
              <w:t>系统，系统要求：</w:t>
            </w:r>
          </w:p>
          <w:p w14:paraId="317DC5EA">
            <w:pPr>
              <w:ind w:left="0" w:leftChars="0" w:firstLine="0" w:firstLineChars="0"/>
              <w:jc w:val="left"/>
              <w:rPr>
                <w:sz w:val="21"/>
                <w:szCs w:val="18"/>
              </w:rPr>
            </w:pPr>
            <w:r>
              <w:rPr>
                <w:rFonts w:hint="eastAsia"/>
                <w:sz w:val="21"/>
                <w:szCs w:val="18"/>
              </w:rPr>
              <w:t>1</w:t>
            </w:r>
            <w:r>
              <w:rPr>
                <w:rFonts w:hint="eastAsia"/>
                <w:sz w:val="21"/>
                <w:szCs w:val="18"/>
                <w:lang w:eastAsia="zh-CN"/>
              </w:rPr>
              <w:t>.</w:t>
            </w:r>
            <w:r>
              <w:rPr>
                <w:rFonts w:hint="eastAsia"/>
                <w:sz w:val="21"/>
                <w:szCs w:val="18"/>
              </w:rPr>
              <w:t>图像传感器采用不小于1/2.8"CMOS图像传感器，支持4K（3840×2160p）30Hz、4K（3840×2160p）25Hz、1080i/60Hz、1080i/50Hz、1080p60、1080p50、1080p30、1080p25、720p60、720p50等高清信号输出。</w:t>
            </w:r>
          </w:p>
          <w:p w14:paraId="411E6B5D">
            <w:pPr>
              <w:ind w:left="0" w:leftChars="0" w:firstLine="0" w:firstLineChars="0"/>
              <w:jc w:val="left"/>
              <w:rPr>
                <w:sz w:val="21"/>
                <w:szCs w:val="18"/>
              </w:rPr>
            </w:pPr>
            <w:r>
              <w:rPr>
                <w:rFonts w:hint="eastAsia"/>
                <w:sz w:val="21"/>
                <w:szCs w:val="18"/>
              </w:rPr>
              <w:t>2</w:t>
            </w:r>
            <w:r>
              <w:rPr>
                <w:rFonts w:hint="eastAsia"/>
                <w:sz w:val="21"/>
                <w:szCs w:val="18"/>
                <w:lang w:eastAsia="zh-CN"/>
              </w:rPr>
              <w:t>.</w:t>
            </w:r>
            <w:r>
              <w:rPr>
                <w:rFonts w:hint="eastAsia"/>
                <w:sz w:val="21"/>
                <w:szCs w:val="18"/>
              </w:rPr>
              <w:t>支持不小于12倍光学变倍，支持不小于16倍数字变焦。</w:t>
            </w:r>
          </w:p>
          <w:p w14:paraId="4709A1F5">
            <w:pPr>
              <w:ind w:left="0" w:leftChars="0" w:firstLine="0" w:firstLineChars="0"/>
              <w:jc w:val="left"/>
              <w:rPr>
                <w:sz w:val="21"/>
                <w:szCs w:val="18"/>
              </w:rPr>
            </w:pPr>
            <w:r>
              <w:rPr>
                <w:rFonts w:hint="eastAsia"/>
                <w:sz w:val="21"/>
                <w:szCs w:val="18"/>
              </w:rPr>
              <w:t>3</w:t>
            </w:r>
            <w:r>
              <w:rPr>
                <w:rFonts w:hint="eastAsia"/>
                <w:sz w:val="21"/>
                <w:szCs w:val="18"/>
                <w:lang w:eastAsia="zh-CN"/>
              </w:rPr>
              <w:t>.</w:t>
            </w:r>
            <w:r>
              <w:rPr>
                <w:rFonts w:hint="eastAsia"/>
                <w:sz w:val="21"/>
                <w:szCs w:val="18"/>
              </w:rPr>
              <w:t>支持广角镜头，水平视角不小于80°。</w:t>
            </w:r>
          </w:p>
          <w:p w14:paraId="5796FF4E">
            <w:pPr>
              <w:ind w:left="0" w:leftChars="0" w:firstLine="0" w:firstLineChars="0"/>
              <w:jc w:val="left"/>
              <w:rPr>
                <w:sz w:val="21"/>
                <w:szCs w:val="18"/>
              </w:rPr>
            </w:pPr>
            <w:r>
              <w:rPr>
                <w:rFonts w:hint="eastAsia"/>
                <w:sz w:val="21"/>
                <w:szCs w:val="18"/>
              </w:rPr>
              <w:t>4</w:t>
            </w:r>
            <w:r>
              <w:rPr>
                <w:rFonts w:hint="eastAsia"/>
                <w:sz w:val="21"/>
                <w:szCs w:val="18"/>
                <w:lang w:eastAsia="zh-CN"/>
              </w:rPr>
              <w:t>.</w:t>
            </w:r>
            <w:r>
              <w:rPr>
                <w:rFonts w:hint="eastAsia"/>
                <w:sz w:val="21"/>
                <w:szCs w:val="18"/>
              </w:rPr>
              <w:t>视频输出接口具备HDMI、USB接口。</w:t>
            </w:r>
          </w:p>
          <w:p w14:paraId="56CD423B">
            <w:pPr>
              <w:ind w:left="0" w:leftChars="0" w:firstLine="0" w:firstLineChars="0"/>
              <w:jc w:val="left"/>
              <w:rPr>
                <w:sz w:val="21"/>
                <w:szCs w:val="18"/>
              </w:rPr>
            </w:pPr>
            <w:r>
              <w:rPr>
                <w:rFonts w:hint="eastAsia"/>
                <w:sz w:val="21"/>
                <w:szCs w:val="18"/>
              </w:rPr>
              <w:t>5</w:t>
            </w:r>
            <w:r>
              <w:rPr>
                <w:rFonts w:hint="eastAsia"/>
                <w:sz w:val="21"/>
                <w:szCs w:val="18"/>
                <w:lang w:eastAsia="zh-CN"/>
              </w:rPr>
              <w:t>.</w:t>
            </w:r>
            <w:r>
              <w:rPr>
                <w:rFonts w:hint="eastAsia"/>
                <w:sz w:val="21"/>
                <w:szCs w:val="18"/>
              </w:rPr>
              <w:t>支持RS422控制接口，支持标准VISCA和PELCO协议，支持摄像机通过控制口实现菊花链控制。</w:t>
            </w:r>
          </w:p>
          <w:p w14:paraId="1B72A4AE">
            <w:pPr>
              <w:ind w:left="0" w:leftChars="0" w:firstLine="0" w:firstLineChars="0"/>
              <w:jc w:val="left"/>
              <w:rPr>
                <w:sz w:val="21"/>
                <w:szCs w:val="18"/>
              </w:rPr>
            </w:pPr>
            <w:r>
              <w:rPr>
                <w:rFonts w:hint="eastAsia"/>
                <w:sz w:val="21"/>
                <w:szCs w:val="18"/>
              </w:rPr>
              <w:t>6</w:t>
            </w:r>
            <w:r>
              <w:rPr>
                <w:rFonts w:hint="eastAsia"/>
                <w:sz w:val="21"/>
                <w:szCs w:val="18"/>
                <w:lang w:eastAsia="zh-CN"/>
              </w:rPr>
              <w:t>.</w:t>
            </w:r>
            <w:r>
              <w:rPr>
                <w:rFonts w:hint="eastAsia"/>
                <w:sz w:val="21"/>
                <w:szCs w:val="18"/>
              </w:rPr>
              <w:t>支持网口 VISCA控制。</w:t>
            </w:r>
          </w:p>
          <w:p w14:paraId="1824797C">
            <w:pPr>
              <w:ind w:left="0" w:leftChars="0" w:firstLine="0" w:firstLineChars="0"/>
              <w:jc w:val="left"/>
              <w:rPr>
                <w:sz w:val="21"/>
                <w:szCs w:val="18"/>
              </w:rPr>
            </w:pPr>
            <w:r>
              <w:rPr>
                <w:rFonts w:hint="eastAsia"/>
                <w:sz w:val="21"/>
                <w:szCs w:val="18"/>
              </w:rPr>
              <w:t>7</w:t>
            </w:r>
            <w:r>
              <w:rPr>
                <w:rFonts w:hint="eastAsia"/>
                <w:sz w:val="21"/>
                <w:szCs w:val="18"/>
                <w:lang w:eastAsia="zh-CN"/>
              </w:rPr>
              <w:t>.</w:t>
            </w:r>
            <w:r>
              <w:rPr>
                <w:rFonts w:hint="eastAsia"/>
                <w:sz w:val="21"/>
                <w:szCs w:val="18"/>
              </w:rPr>
              <w:t>支持中英文OSD菜单，可在OSD中对摄像机进行设置。</w:t>
            </w:r>
          </w:p>
          <w:p w14:paraId="4A554E75">
            <w:pPr>
              <w:ind w:left="0" w:leftChars="0" w:firstLine="0" w:firstLineChars="0"/>
              <w:jc w:val="left"/>
              <w:rPr>
                <w:sz w:val="21"/>
                <w:szCs w:val="18"/>
              </w:rPr>
            </w:pPr>
            <w:r>
              <w:rPr>
                <w:rFonts w:hint="eastAsia"/>
                <w:sz w:val="21"/>
                <w:szCs w:val="18"/>
              </w:rPr>
              <w:t>8</w:t>
            </w:r>
            <w:r>
              <w:rPr>
                <w:rFonts w:hint="eastAsia"/>
                <w:sz w:val="21"/>
                <w:szCs w:val="18"/>
                <w:lang w:eastAsia="zh-CN"/>
              </w:rPr>
              <w:t>.</w:t>
            </w:r>
            <w:r>
              <w:rPr>
                <w:rFonts w:hint="eastAsia"/>
                <w:sz w:val="21"/>
                <w:szCs w:val="18"/>
              </w:rPr>
              <w:t>水平转动范围：≥ ±170°，垂直转动范围：≥ -30°～30°。</w:t>
            </w:r>
          </w:p>
          <w:p w14:paraId="45AFB220">
            <w:pPr>
              <w:ind w:left="0" w:leftChars="0" w:firstLine="0" w:firstLineChars="0"/>
              <w:jc w:val="left"/>
              <w:rPr>
                <w:sz w:val="21"/>
                <w:szCs w:val="18"/>
              </w:rPr>
            </w:pPr>
            <w:r>
              <w:rPr>
                <w:rFonts w:hint="eastAsia"/>
                <w:sz w:val="21"/>
                <w:szCs w:val="18"/>
              </w:rPr>
              <w:t>9</w:t>
            </w:r>
            <w:r>
              <w:rPr>
                <w:rFonts w:hint="eastAsia"/>
                <w:sz w:val="21"/>
                <w:szCs w:val="18"/>
                <w:lang w:eastAsia="zh-CN"/>
              </w:rPr>
              <w:t>.</w:t>
            </w:r>
            <w:r>
              <w:rPr>
                <w:rFonts w:hint="eastAsia"/>
                <w:sz w:val="21"/>
                <w:szCs w:val="18"/>
              </w:rPr>
              <w:t>支持自带显示屏，可方便显示视频输出分辨率。</w:t>
            </w:r>
          </w:p>
          <w:p w14:paraId="00514461">
            <w:pPr>
              <w:ind w:left="0" w:leftChars="0" w:firstLine="0" w:firstLineChars="0"/>
              <w:jc w:val="left"/>
              <w:rPr>
                <w:sz w:val="21"/>
                <w:szCs w:val="18"/>
              </w:rPr>
            </w:pPr>
            <w:r>
              <w:rPr>
                <w:rFonts w:hint="eastAsia"/>
                <w:sz w:val="21"/>
                <w:szCs w:val="18"/>
              </w:rPr>
              <w:t>10</w:t>
            </w:r>
            <w:r>
              <w:rPr>
                <w:rFonts w:hint="eastAsia"/>
                <w:sz w:val="21"/>
                <w:szCs w:val="18"/>
                <w:lang w:eastAsia="zh-CN"/>
              </w:rPr>
              <w:t>.</w:t>
            </w:r>
            <w:r>
              <w:rPr>
                <w:rFonts w:hint="eastAsia"/>
                <w:sz w:val="21"/>
                <w:szCs w:val="18"/>
              </w:rPr>
              <w:t>支持保存不少于255个预置位。</w:t>
            </w:r>
          </w:p>
          <w:p w14:paraId="48B8ED0B">
            <w:pPr>
              <w:ind w:left="0" w:leftChars="0" w:firstLine="0" w:firstLineChars="0"/>
              <w:jc w:val="left"/>
              <w:rPr>
                <w:sz w:val="21"/>
                <w:szCs w:val="18"/>
              </w:rPr>
            </w:pPr>
            <w:r>
              <w:rPr>
                <w:rFonts w:hint="eastAsia"/>
                <w:sz w:val="21"/>
                <w:szCs w:val="18"/>
              </w:rPr>
              <w:t>11</w:t>
            </w:r>
            <w:r>
              <w:rPr>
                <w:rFonts w:hint="eastAsia"/>
                <w:sz w:val="21"/>
                <w:szCs w:val="18"/>
                <w:lang w:eastAsia="zh-CN"/>
              </w:rPr>
              <w:t>.</w:t>
            </w:r>
            <w:r>
              <w:rPr>
                <w:rFonts w:hint="eastAsia"/>
                <w:sz w:val="21"/>
                <w:szCs w:val="18"/>
              </w:rPr>
              <w:t>支持图像防抖功能，可实现图像防抖。</w:t>
            </w:r>
          </w:p>
          <w:p w14:paraId="796A947D">
            <w:pPr>
              <w:ind w:left="0" w:leftChars="0" w:firstLine="0" w:firstLineChars="0"/>
              <w:jc w:val="left"/>
              <w:rPr>
                <w:sz w:val="21"/>
                <w:szCs w:val="18"/>
              </w:rPr>
            </w:pPr>
            <w:r>
              <w:rPr>
                <w:rFonts w:hint="eastAsia"/>
                <w:sz w:val="21"/>
                <w:szCs w:val="18"/>
              </w:rPr>
              <w:t>12</w:t>
            </w:r>
            <w:r>
              <w:rPr>
                <w:rFonts w:hint="eastAsia"/>
                <w:sz w:val="21"/>
                <w:szCs w:val="18"/>
                <w:lang w:eastAsia="zh-CN"/>
              </w:rPr>
              <w:t>.</w:t>
            </w:r>
            <w:r>
              <w:rPr>
                <w:rFonts w:hint="eastAsia"/>
                <w:sz w:val="21"/>
                <w:szCs w:val="18"/>
              </w:rPr>
              <w:t>支持HDR高动态功能，支持图像抗闪烁功能。</w:t>
            </w:r>
          </w:p>
          <w:p w14:paraId="2816F269">
            <w:pPr>
              <w:ind w:left="0" w:leftChars="0" w:firstLine="0" w:firstLineChars="0"/>
              <w:jc w:val="left"/>
              <w:rPr>
                <w:sz w:val="21"/>
                <w:szCs w:val="18"/>
              </w:rPr>
            </w:pPr>
            <w:r>
              <w:rPr>
                <w:rFonts w:hint="eastAsia"/>
                <w:sz w:val="21"/>
                <w:szCs w:val="18"/>
              </w:rPr>
              <w:t>13</w:t>
            </w:r>
            <w:r>
              <w:rPr>
                <w:rFonts w:hint="eastAsia"/>
                <w:sz w:val="21"/>
                <w:szCs w:val="18"/>
                <w:lang w:eastAsia="zh-CN"/>
              </w:rPr>
              <w:t>.</w:t>
            </w:r>
            <w:r>
              <w:rPr>
                <w:rFonts w:hint="eastAsia"/>
                <w:sz w:val="21"/>
                <w:szCs w:val="18"/>
              </w:rPr>
              <w:t>支持终端遥控器通过摄像机反向控制会议终端。</w:t>
            </w:r>
          </w:p>
        </w:tc>
        <w:tc>
          <w:tcPr>
            <w:tcW w:w="936" w:type="dxa"/>
            <w:tcBorders>
              <w:top w:val="single" w:color="000000" w:sz="4" w:space="0"/>
              <w:left w:val="single" w:color="000000" w:sz="4" w:space="0"/>
              <w:bottom w:val="single" w:color="000000" w:sz="4" w:space="0"/>
              <w:right w:val="single" w:color="000000" w:sz="4" w:space="0"/>
            </w:tcBorders>
            <w:vAlign w:val="center"/>
          </w:tcPr>
          <w:p w14:paraId="135E70B4">
            <w:pPr>
              <w:ind w:left="0" w:leftChars="0" w:firstLine="0" w:firstLineChars="0"/>
              <w:jc w:val="center"/>
              <w:rPr>
                <w:sz w:val="21"/>
                <w:szCs w:val="18"/>
              </w:rPr>
            </w:pPr>
            <w:r>
              <w:rPr>
                <w:rFonts w:hint="eastAsia"/>
                <w:color w:val="000000"/>
                <w:sz w:val="21"/>
                <w:szCs w:val="18"/>
              </w:rPr>
              <w:t>1</w:t>
            </w:r>
          </w:p>
        </w:tc>
        <w:tc>
          <w:tcPr>
            <w:tcW w:w="936" w:type="dxa"/>
            <w:tcBorders>
              <w:top w:val="single" w:color="000000" w:sz="4" w:space="0"/>
              <w:left w:val="single" w:color="000000" w:sz="4" w:space="0"/>
              <w:bottom w:val="single" w:color="000000" w:sz="4" w:space="0"/>
              <w:right w:val="single" w:color="000000" w:sz="4" w:space="0"/>
            </w:tcBorders>
            <w:vAlign w:val="center"/>
          </w:tcPr>
          <w:p w14:paraId="2916529A">
            <w:pPr>
              <w:ind w:left="0" w:leftChars="0" w:firstLine="0" w:firstLineChars="0"/>
              <w:jc w:val="center"/>
              <w:rPr>
                <w:sz w:val="21"/>
                <w:szCs w:val="18"/>
              </w:rPr>
            </w:pPr>
            <w:r>
              <w:rPr>
                <w:rFonts w:hint="eastAsia"/>
                <w:sz w:val="21"/>
                <w:szCs w:val="18"/>
              </w:rPr>
              <w:t>项</w:t>
            </w:r>
          </w:p>
        </w:tc>
      </w:tr>
      <w:tr w14:paraId="3BD5A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7" w:type="dxa"/>
            <w:vAlign w:val="center"/>
          </w:tcPr>
          <w:p w14:paraId="32C27EA5">
            <w:pPr>
              <w:ind w:left="0" w:leftChars="0" w:firstLine="0" w:firstLineChars="0"/>
              <w:jc w:val="both"/>
              <w:rPr>
                <w:sz w:val="21"/>
                <w:szCs w:val="18"/>
              </w:rPr>
            </w:pPr>
            <w:r>
              <w:rPr>
                <w:rFonts w:hint="eastAsia"/>
                <w:sz w:val="21"/>
                <w:szCs w:val="18"/>
              </w:rPr>
              <w:t>3</w:t>
            </w:r>
          </w:p>
        </w:tc>
        <w:tc>
          <w:tcPr>
            <w:tcW w:w="1134" w:type="dxa"/>
            <w:tcBorders>
              <w:top w:val="single" w:color="000000" w:sz="4" w:space="0"/>
              <w:left w:val="single" w:color="000000" w:sz="4" w:space="0"/>
              <w:bottom w:val="single" w:color="000000" w:sz="4" w:space="0"/>
              <w:right w:val="single" w:color="000000" w:sz="4" w:space="0"/>
            </w:tcBorders>
            <w:vAlign w:val="center"/>
          </w:tcPr>
          <w:p w14:paraId="6A81579B">
            <w:pPr>
              <w:ind w:left="0" w:leftChars="0" w:firstLine="0" w:firstLineChars="0"/>
              <w:jc w:val="left"/>
              <w:rPr>
                <w:sz w:val="21"/>
                <w:szCs w:val="18"/>
              </w:rPr>
            </w:pPr>
            <w:bookmarkStart w:id="42" w:name="OLE_LINK23"/>
            <w:r>
              <w:rPr>
                <w:sz w:val="21"/>
                <w:szCs w:val="18"/>
              </w:rPr>
              <w:t>智慧审委会系统</w:t>
            </w:r>
            <w:bookmarkEnd w:id="42"/>
          </w:p>
        </w:tc>
        <w:tc>
          <w:tcPr>
            <w:tcW w:w="4961" w:type="dxa"/>
            <w:vAlign w:val="center"/>
          </w:tcPr>
          <w:p w14:paraId="084F71CE">
            <w:pPr>
              <w:ind w:left="0" w:leftChars="0" w:firstLine="0" w:firstLineChars="0"/>
              <w:jc w:val="left"/>
              <w:rPr>
                <w:sz w:val="21"/>
                <w:szCs w:val="18"/>
              </w:rPr>
            </w:pPr>
            <w:r>
              <w:rPr>
                <w:rFonts w:hint="eastAsia"/>
                <w:b/>
                <w:bCs/>
                <w:color w:val="000000"/>
                <w:sz w:val="21"/>
                <w:szCs w:val="18"/>
              </w:rPr>
              <w:t>提供</w:t>
            </w:r>
            <w:r>
              <w:rPr>
                <w:b/>
                <w:bCs/>
                <w:color w:val="000000"/>
                <w:sz w:val="21"/>
                <w:szCs w:val="18"/>
              </w:rPr>
              <w:t>智慧审委会系统</w:t>
            </w:r>
            <w:r>
              <w:rPr>
                <w:rFonts w:hint="eastAsia"/>
                <w:b/>
                <w:bCs/>
                <w:color w:val="000000"/>
                <w:sz w:val="21"/>
                <w:szCs w:val="18"/>
              </w:rPr>
              <w:t>，系统要求：</w:t>
            </w:r>
          </w:p>
          <w:p w14:paraId="0AE701E8">
            <w:pPr>
              <w:ind w:left="0" w:leftChars="0" w:firstLine="0" w:firstLineChars="0"/>
              <w:jc w:val="left"/>
              <w:rPr>
                <w:sz w:val="21"/>
                <w:szCs w:val="18"/>
              </w:rPr>
            </w:pPr>
            <w:r>
              <w:rPr>
                <w:rFonts w:hint="eastAsia"/>
                <w:sz w:val="21"/>
                <w:szCs w:val="18"/>
              </w:rPr>
              <w:t>★1</w:t>
            </w:r>
            <w:r>
              <w:rPr>
                <w:rFonts w:hint="eastAsia"/>
                <w:sz w:val="21"/>
                <w:szCs w:val="18"/>
                <w:lang w:eastAsia="zh-CN"/>
              </w:rPr>
              <w:t>.</w:t>
            </w:r>
            <w:r>
              <w:rPr>
                <w:rFonts w:hint="eastAsia"/>
                <w:sz w:val="21"/>
                <w:szCs w:val="18"/>
              </w:rPr>
              <w:t>支持BS和CS两种模式：支持BS登录、会后信息调阅、查看历史会议、会议纪要、归档材料信息，均能通过浏览器访问且页面正常显示，且在未安装任何专用客户端时功能全部可用；会中客户端、大屏端支持“智慧审委会客户端”；</w:t>
            </w:r>
          </w:p>
          <w:p w14:paraId="5B40E8E9">
            <w:pPr>
              <w:ind w:left="0" w:leftChars="0" w:firstLine="0" w:firstLineChars="0"/>
              <w:jc w:val="left"/>
              <w:rPr>
                <w:sz w:val="21"/>
                <w:szCs w:val="18"/>
              </w:rPr>
            </w:pPr>
            <w:r>
              <w:rPr>
                <w:rFonts w:hint="eastAsia"/>
                <w:sz w:val="21"/>
                <w:szCs w:val="18"/>
              </w:rPr>
              <w:t>★2</w:t>
            </w:r>
            <w:r>
              <w:rPr>
                <w:rFonts w:hint="eastAsia"/>
                <w:sz w:val="21"/>
                <w:szCs w:val="18"/>
                <w:lang w:eastAsia="zh-CN"/>
              </w:rPr>
              <w:t>.</w:t>
            </w:r>
            <w:r>
              <w:rPr>
                <w:rFonts w:hint="eastAsia"/>
                <w:sz w:val="21"/>
                <w:szCs w:val="18"/>
              </w:rPr>
              <w:t>支持对接全国法院办公办案平台，显示组织机构信息、案件信息，查看案件空间、电子卷宗，笔录自动入卷等相关功能；全国法院办案办公平台首页显示审委会待办事项，可一键跳转处理相关内容；</w:t>
            </w:r>
          </w:p>
          <w:p w14:paraId="6434255C">
            <w:pPr>
              <w:ind w:left="0" w:leftChars="0" w:firstLine="0" w:firstLineChars="0"/>
              <w:jc w:val="left"/>
              <w:rPr>
                <w:sz w:val="21"/>
                <w:szCs w:val="18"/>
              </w:rPr>
            </w:pPr>
            <w:r>
              <w:rPr>
                <w:rFonts w:hint="eastAsia"/>
                <w:sz w:val="21"/>
                <w:szCs w:val="18"/>
              </w:rPr>
              <w:t>3</w:t>
            </w:r>
            <w:r>
              <w:rPr>
                <w:rFonts w:hint="eastAsia"/>
                <w:sz w:val="21"/>
                <w:szCs w:val="18"/>
                <w:lang w:eastAsia="zh-CN"/>
              </w:rPr>
              <w:t>.</w:t>
            </w:r>
            <w:r>
              <w:rPr>
                <w:rFonts w:hint="eastAsia"/>
                <w:sz w:val="21"/>
                <w:szCs w:val="18"/>
              </w:rPr>
              <w:t>支持国产CPU和操作系统、数据库，支持360 安全浏览器；</w:t>
            </w:r>
          </w:p>
          <w:p w14:paraId="3F8A17C8">
            <w:pPr>
              <w:ind w:left="0" w:leftChars="0" w:firstLine="0" w:firstLineChars="0"/>
              <w:jc w:val="left"/>
              <w:rPr>
                <w:sz w:val="21"/>
                <w:szCs w:val="18"/>
              </w:rPr>
            </w:pPr>
            <w:r>
              <w:rPr>
                <w:rFonts w:hint="eastAsia"/>
                <w:sz w:val="21"/>
                <w:szCs w:val="18"/>
              </w:rPr>
              <w:t>▲4</w:t>
            </w:r>
            <w:r>
              <w:rPr>
                <w:rFonts w:hint="eastAsia"/>
                <w:sz w:val="21"/>
                <w:szCs w:val="18"/>
                <w:lang w:eastAsia="zh-CN"/>
              </w:rPr>
              <w:t>.</w:t>
            </w:r>
            <w:r>
              <w:rPr>
                <w:rFonts w:hint="eastAsia"/>
                <w:sz w:val="21"/>
                <w:szCs w:val="18"/>
              </w:rPr>
              <w:t>支持首页查看审委会信息：秘书角色页面左侧显示日历日程，显示本月内进行中、待开始、已结束的会议；页面右侧上方显示今日会议与近期会议；页面右侧下方显示待办事项；页面左侧下方显示待排期议题与待归档议题的快捷入口。非秘书角色页面左侧显示日历日程，显示本月内进行中、待开始、已结束的会议；页面右侧显示待办事项；页面左下角显示今日会议；</w:t>
            </w:r>
            <w:r>
              <w:rPr>
                <w:b/>
                <w:bCs/>
                <w:color w:val="000000"/>
                <w:sz w:val="21"/>
                <w:szCs w:val="18"/>
              </w:rPr>
              <w:t>（提供国家认可的检测机构出具的具有该功能的检测/测试报告复印件并加盖</w:t>
            </w:r>
            <w:r>
              <w:rPr>
                <w:rFonts w:hint="eastAsia"/>
                <w:b/>
                <w:bCs/>
                <w:color w:val="000000"/>
                <w:sz w:val="21"/>
                <w:szCs w:val="18"/>
                <w:lang w:eastAsia="zh-CN"/>
              </w:rPr>
              <w:t>供应商</w:t>
            </w:r>
            <w:r>
              <w:rPr>
                <w:b/>
                <w:bCs/>
                <w:color w:val="000000"/>
                <w:sz w:val="21"/>
                <w:szCs w:val="18"/>
              </w:rPr>
              <w:t>公章作为证明材料，如不提供或提供的证明与要求不符，不准确，不清晰，均视为不满足）</w:t>
            </w:r>
          </w:p>
          <w:p w14:paraId="2FBF39EF">
            <w:pPr>
              <w:ind w:left="0" w:leftChars="0" w:firstLine="0" w:firstLineChars="0"/>
              <w:jc w:val="left"/>
              <w:rPr>
                <w:sz w:val="21"/>
                <w:szCs w:val="18"/>
              </w:rPr>
            </w:pPr>
            <w:r>
              <w:rPr>
                <w:rFonts w:hint="eastAsia"/>
                <w:sz w:val="21"/>
                <w:szCs w:val="18"/>
              </w:rPr>
              <w:t>5</w:t>
            </w:r>
            <w:r>
              <w:rPr>
                <w:rFonts w:hint="eastAsia"/>
                <w:sz w:val="21"/>
                <w:szCs w:val="18"/>
                <w:lang w:eastAsia="zh-CN"/>
              </w:rPr>
              <w:t>.</w:t>
            </w:r>
            <w:r>
              <w:rPr>
                <w:rFonts w:hint="eastAsia"/>
                <w:sz w:val="21"/>
                <w:szCs w:val="18"/>
              </w:rPr>
              <w:t>支持对接硬件实现录音录像。实现秘书在开始/结束议题时自动开启/结束录像，支持点播回放录像；</w:t>
            </w:r>
          </w:p>
          <w:p w14:paraId="561E5D57">
            <w:pPr>
              <w:ind w:left="0" w:leftChars="0" w:firstLine="0" w:firstLineChars="0"/>
              <w:jc w:val="left"/>
              <w:rPr>
                <w:sz w:val="21"/>
                <w:szCs w:val="18"/>
              </w:rPr>
            </w:pPr>
            <w:r>
              <w:rPr>
                <w:rFonts w:hint="eastAsia"/>
                <w:sz w:val="21"/>
                <w:szCs w:val="18"/>
              </w:rPr>
              <w:t>6</w:t>
            </w:r>
            <w:r>
              <w:rPr>
                <w:rFonts w:hint="eastAsia"/>
                <w:sz w:val="21"/>
                <w:szCs w:val="18"/>
                <w:lang w:eastAsia="zh-CN"/>
              </w:rPr>
              <w:t>.</w:t>
            </w:r>
            <w:r>
              <w:rPr>
                <w:rFonts w:hint="eastAsia"/>
                <w:sz w:val="21"/>
                <w:szCs w:val="18"/>
              </w:rPr>
              <w:t>笔录制作：支持根据预置笔录模版在线生成，可自动带入会议基本信息；支持笔录多人协同编辑，提高笔录制作效率；</w:t>
            </w:r>
          </w:p>
          <w:p w14:paraId="2A6233A3">
            <w:pPr>
              <w:ind w:left="0" w:leftChars="0" w:firstLine="0" w:firstLineChars="0"/>
              <w:jc w:val="left"/>
              <w:rPr>
                <w:sz w:val="21"/>
                <w:szCs w:val="18"/>
              </w:rPr>
            </w:pPr>
            <w:r>
              <w:rPr>
                <w:rFonts w:hint="eastAsia"/>
                <w:sz w:val="21"/>
                <w:szCs w:val="18"/>
              </w:rPr>
              <w:t>▲7</w:t>
            </w:r>
            <w:r>
              <w:rPr>
                <w:rFonts w:hint="eastAsia"/>
                <w:sz w:val="21"/>
                <w:szCs w:val="18"/>
                <w:lang w:eastAsia="zh-CN"/>
              </w:rPr>
              <w:t>.</w:t>
            </w:r>
            <w:r>
              <w:rPr>
                <w:rFonts w:hint="eastAsia"/>
                <w:sz w:val="21"/>
                <w:szCs w:val="18"/>
              </w:rPr>
              <w:t>支持多维度统计分析：支持“会议数量及分布情况”统计；左上方显示“会议数量及分布情况”，右上角显示年份和季度。支持“议题数量情况”统计；左上方显示“议题数量情况”，右上角显示年份和季度。支持“讨论议题情况”；支持“按上会事由统计”；支持“按案件类别统计”；支持“按法院统计”；支持“部门议题情况”；支持“委员履职情况”；支持“列席人员列席情况”；</w:t>
            </w:r>
            <w:r>
              <w:rPr>
                <w:sz w:val="21"/>
                <w:szCs w:val="18"/>
              </w:rPr>
              <w:t xml:space="preserve"> </w:t>
            </w:r>
            <w:r>
              <w:rPr>
                <w:b/>
                <w:bCs/>
                <w:color w:val="000000"/>
                <w:sz w:val="21"/>
                <w:szCs w:val="18"/>
              </w:rPr>
              <w:t>（提供国家认可的检测机构出具的具有该功能的检测/测试报告复印件并加盖</w:t>
            </w:r>
            <w:r>
              <w:rPr>
                <w:rFonts w:hint="eastAsia"/>
                <w:b/>
                <w:bCs/>
                <w:color w:val="000000"/>
                <w:sz w:val="21"/>
                <w:szCs w:val="18"/>
                <w:lang w:eastAsia="zh-CN"/>
              </w:rPr>
              <w:t>供应商</w:t>
            </w:r>
            <w:r>
              <w:rPr>
                <w:b/>
                <w:bCs/>
                <w:color w:val="000000"/>
                <w:sz w:val="21"/>
                <w:szCs w:val="18"/>
              </w:rPr>
              <w:t>公章作为证明材料，如不提供或提供的证明与要求不符，不准确，不清晰，均视为不满足）</w:t>
            </w:r>
          </w:p>
          <w:p w14:paraId="1463BA0D">
            <w:pPr>
              <w:ind w:left="0" w:leftChars="0" w:firstLine="0" w:firstLineChars="0"/>
              <w:jc w:val="left"/>
              <w:rPr>
                <w:sz w:val="21"/>
                <w:szCs w:val="18"/>
              </w:rPr>
            </w:pPr>
            <w:r>
              <w:rPr>
                <w:rFonts w:hint="eastAsia"/>
                <w:sz w:val="21"/>
                <w:szCs w:val="18"/>
              </w:rPr>
              <w:t>8</w:t>
            </w:r>
            <w:r>
              <w:rPr>
                <w:rFonts w:hint="eastAsia"/>
                <w:sz w:val="21"/>
                <w:szCs w:val="18"/>
                <w:lang w:eastAsia="zh-CN"/>
              </w:rPr>
              <w:t>.</w:t>
            </w:r>
            <w:r>
              <w:rPr>
                <w:rFonts w:hint="eastAsia"/>
                <w:sz w:val="21"/>
                <w:szCs w:val="18"/>
              </w:rPr>
              <w:t>汇报材料：支持对汇报材料进行放大、缩小、搜索、翻页、开启护眼等操作，支持汇报材料中任意两页进行材料内容对比；支持对汇报材料进行手写圈画批注，每个委员批注轨迹可实时展示和保存，支持输入批注内容及点击批注内容快速定位批注位置；</w:t>
            </w:r>
          </w:p>
          <w:p w14:paraId="7F0AC313">
            <w:pPr>
              <w:ind w:left="0" w:leftChars="0" w:firstLine="0" w:firstLineChars="0"/>
              <w:jc w:val="left"/>
              <w:rPr>
                <w:sz w:val="21"/>
                <w:szCs w:val="18"/>
              </w:rPr>
            </w:pPr>
            <w:r>
              <w:rPr>
                <w:rFonts w:hint="eastAsia"/>
                <w:sz w:val="21"/>
                <w:szCs w:val="18"/>
              </w:rPr>
              <w:t>▲9</w:t>
            </w:r>
            <w:r>
              <w:rPr>
                <w:rFonts w:hint="eastAsia"/>
                <w:sz w:val="21"/>
                <w:szCs w:val="18"/>
                <w:lang w:eastAsia="zh-CN"/>
              </w:rPr>
              <w:t>.</w:t>
            </w:r>
            <w:r>
              <w:rPr>
                <w:rFonts w:hint="eastAsia"/>
                <w:sz w:val="21"/>
                <w:szCs w:val="18"/>
              </w:rPr>
              <w:t>投屏展示：参会人员投屏时，大屏自动切换为投屏人桌面。</w:t>
            </w:r>
            <w:r>
              <w:rPr>
                <w:b/>
                <w:bCs/>
                <w:color w:val="000000"/>
                <w:sz w:val="21"/>
                <w:szCs w:val="18"/>
              </w:rPr>
              <w:t>（提供国家认可的检测机构出具的具有该功能的检测/测试报告复印件并加盖</w:t>
            </w:r>
            <w:r>
              <w:rPr>
                <w:rFonts w:hint="eastAsia"/>
                <w:b/>
                <w:bCs/>
                <w:color w:val="000000"/>
                <w:sz w:val="21"/>
                <w:szCs w:val="18"/>
                <w:lang w:eastAsia="zh-CN"/>
              </w:rPr>
              <w:t>供应商</w:t>
            </w:r>
            <w:r>
              <w:rPr>
                <w:b/>
                <w:bCs/>
                <w:color w:val="000000"/>
                <w:sz w:val="21"/>
                <w:szCs w:val="18"/>
              </w:rPr>
              <w:t>公章作为证明材料，如不提供或提供的证明与要求不符，不准确，不清晰，均视为不满足）</w:t>
            </w:r>
          </w:p>
        </w:tc>
        <w:tc>
          <w:tcPr>
            <w:tcW w:w="936" w:type="dxa"/>
            <w:tcBorders>
              <w:top w:val="single" w:color="000000" w:sz="4" w:space="0"/>
              <w:left w:val="single" w:color="000000" w:sz="4" w:space="0"/>
              <w:bottom w:val="single" w:color="000000" w:sz="4" w:space="0"/>
              <w:right w:val="single" w:color="000000" w:sz="4" w:space="0"/>
            </w:tcBorders>
            <w:vAlign w:val="center"/>
          </w:tcPr>
          <w:p w14:paraId="5AEAB413">
            <w:pPr>
              <w:ind w:left="0" w:leftChars="0" w:firstLine="0" w:firstLineChars="0"/>
              <w:jc w:val="both"/>
              <w:rPr>
                <w:sz w:val="21"/>
                <w:szCs w:val="18"/>
              </w:rPr>
            </w:pPr>
            <w:r>
              <w:rPr>
                <w:rFonts w:hint="eastAsia"/>
                <w:color w:val="000000"/>
                <w:sz w:val="21"/>
                <w:szCs w:val="18"/>
              </w:rPr>
              <w:t>1</w:t>
            </w:r>
          </w:p>
        </w:tc>
        <w:tc>
          <w:tcPr>
            <w:tcW w:w="936" w:type="dxa"/>
            <w:tcBorders>
              <w:top w:val="single" w:color="000000" w:sz="4" w:space="0"/>
              <w:left w:val="single" w:color="000000" w:sz="4" w:space="0"/>
              <w:bottom w:val="single" w:color="000000" w:sz="4" w:space="0"/>
              <w:right w:val="single" w:color="000000" w:sz="4" w:space="0"/>
            </w:tcBorders>
            <w:vAlign w:val="center"/>
          </w:tcPr>
          <w:p w14:paraId="790B269F">
            <w:pPr>
              <w:ind w:left="0" w:leftChars="0" w:firstLine="0" w:firstLineChars="0"/>
              <w:jc w:val="both"/>
              <w:rPr>
                <w:sz w:val="21"/>
                <w:szCs w:val="18"/>
              </w:rPr>
            </w:pPr>
            <w:r>
              <w:rPr>
                <w:rFonts w:hint="eastAsia"/>
                <w:color w:val="000000"/>
                <w:sz w:val="21"/>
                <w:szCs w:val="18"/>
              </w:rPr>
              <w:t>项</w:t>
            </w:r>
          </w:p>
        </w:tc>
      </w:tr>
      <w:tr w14:paraId="6218F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4" w:type="dxa"/>
            <w:gridSpan w:val="5"/>
            <w:tcBorders>
              <w:right w:val="single" w:color="000000" w:sz="4" w:space="0"/>
            </w:tcBorders>
            <w:vAlign w:val="center"/>
          </w:tcPr>
          <w:p w14:paraId="4D6EEB6D">
            <w:pPr>
              <w:ind w:left="0" w:leftChars="0" w:firstLine="0" w:firstLineChars="0"/>
              <w:jc w:val="both"/>
              <w:rPr>
                <w:rFonts w:hint="default" w:eastAsia="宋体"/>
                <w:color w:val="000000"/>
                <w:sz w:val="21"/>
                <w:szCs w:val="18"/>
                <w:lang w:val="en-US" w:eastAsia="zh-CN"/>
              </w:rPr>
            </w:pPr>
            <w:r>
              <w:rPr>
                <w:rFonts w:hint="eastAsia"/>
                <w:b/>
                <w:bCs/>
                <w:color w:val="000000"/>
                <w:sz w:val="21"/>
                <w:szCs w:val="18"/>
                <w:lang w:val="en-US" w:eastAsia="zh-CN"/>
              </w:rPr>
              <w:t>二、</w:t>
            </w:r>
            <w:r>
              <w:rPr>
                <w:rFonts w:hint="eastAsia" w:ascii="宋体" w:hAnsi="宋体" w:cs="宋体"/>
                <w:b/>
                <w:bCs/>
                <w:kern w:val="0"/>
                <w:szCs w:val="21"/>
                <w:lang w:bidi="ar"/>
              </w:rPr>
              <w:t>★</w:t>
            </w:r>
            <w:r>
              <w:rPr>
                <w:rFonts w:hint="eastAsia"/>
                <w:b/>
                <w:bCs/>
                <w:color w:val="000000"/>
                <w:sz w:val="21"/>
                <w:szCs w:val="18"/>
                <w:lang w:val="en-US" w:eastAsia="zh-CN"/>
              </w:rPr>
              <w:t>商务要求</w:t>
            </w:r>
          </w:p>
        </w:tc>
      </w:tr>
      <w:tr w14:paraId="77DC2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1" w:type="dxa"/>
            <w:gridSpan w:val="2"/>
            <w:tcBorders>
              <w:right w:val="single" w:color="000000" w:sz="4" w:space="0"/>
            </w:tcBorders>
            <w:vAlign w:val="center"/>
          </w:tcPr>
          <w:p w14:paraId="0ABE246B">
            <w:pPr>
              <w:ind w:left="0" w:leftChars="0" w:firstLine="0" w:firstLineChars="0"/>
              <w:jc w:val="left"/>
              <w:rPr>
                <w:sz w:val="21"/>
                <w:szCs w:val="18"/>
              </w:rPr>
            </w:pPr>
            <w:r>
              <w:rPr>
                <w:rFonts w:hint="eastAsia"/>
                <w:sz w:val="21"/>
                <w:szCs w:val="18"/>
              </w:rPr>
              <w:t>售后服务要求</w:t>
            </w:r>
          </w:p>
        </w:tc>
        <w:tc>
          <w:tcPr>
            <w:tcW w:w="6833" w:type="dxa"/>
            <w:gridSpan w:val="3"/>
            <w:tcBorders>
              <w:right w:val="single" w:color="000000" w:sz="4" w:space="0"/>
            </w:tcBorders>
            <w:shd w:val="clear" w:color="auto" w:fill="FFFFFF" w:themeFill="background1"/>
            <w:vAlign w:val="center"/>
          </w:tcPr>
          <w:p w14:paraId="2E756909">
            <w:pPr>
              <w:spacing w:line="380" w:lineRule="exact"/>
              <w:ind w:left="0" w:leftChars="0" w:firstLine="0" w:firstLineChars="0"/>
              <w:jc w:val="both"/>
              <w:rPr>
                <w:rFonts w:hint="eastAsia" w:ascii="宋体" w:hAnsi="宋体" w:cs="宋体"/>
                <w:sz w:val="21"/>
                <w:szCs w:val="21"/>
              </w:rPr>
            </w:pPr>
            <w:r>
              <w:rPr>
                <w:rFonts w:hint="eastAsia" w:ascii="宋体" w:hAnsi="宋体" w:cs="宋体"/>
                <w:sz w:val="21"/>
                <w:szCs w:val="21"/>
              </w:rPr>
              <w:t>一、质保期：免费保修期：按国家有关产品“三包”规定执行“三包”，整体免费质保期不少于1年（“技术规格需求”中特别规定的，按规定执行）。</w:t>
            </w:r>
          </w:p>
          <w:p w14:paraId="1BAC03B0">
            <w:pPr>
              <w:spacing w:line="380" w:lineRule="exact"/>
              <w:ind w:left="0" w:leftChars="0" w:firstLine="0" w:firstLineChars="0"/>
              <w:jc w:val="both"/>
              <w:rPr>
                <w:rFonts w:hint="eastAsia" w:ascii="宋体" w:hAnsi="宋体" w:cs="宋体"/>
                <w:sz w:val="21"/>
                <w:szCs w:val="21"/>
              </w:rPr>
            </w:pPr>
            <w:r>
              <w:rPr>
                <w:rFonts w:hint="eastAsia" w:ascii="宋体" w:hAnsi="宋体" w:cs="宋体"/>
                <w:sz w:val="21"/>
                <w:szCs w:val="21"/>
              </w:rPr>
              <w:t>二、售后服务的内容和措施：</w:t>
            </w:r>
          </w:p>
          <w:p w14:paraId="57D4575D">
            <w:pPr>
              <w:spacing w:line="380" w:lineRule="exact"/>
              <w:ind w:left="0" w:leftChars="0" w:firstLine="0" w:firstLineChars="0"/>
              <w:jc w:val="both"/>
              <w:rPr>
                <w:rFonts w:hint="eastAsia" w:ascii="宋体" w:hAnsi="宋体" w:cs="宋体"/>
                <w:sz w:val="21"/>
                <w:szCs w:val="21"/>
              </w:rPr>
            </w:pPr>
            <w:r>
              <w:rPr>
                <w:rFonts w:hint="eastAsia" w:ascii="宋体" w:hAnsi="宋体" w:cs="宋体"/>
                <w:sz w:val="21"/>
                <w:szCs w:val="21"/>
              </w:rPr>
              <w:t>1.质保期内免费提供上门维修、配件更换或软件升级（免费质保期内更新到厂家最新版本）等服务；提供终身维修维护服务（只收配件费）。</w:t>
            </w:r>
          </w:p>
          <w:p w14:paraId="36ED79B3">
            <w:pPr>
              <w:spacing w:line="380" w:lineRule="exact"/>
              <w:ind w:left="0" w:leftChars="0" w:firstLine="0" w:firstLineChars="0"/>
              <w:jc w:val="both"/>
              <w:rPr>
                <w:rFonts w:hint="eastAsia" w:ascii="宋体" w:hAnsi="宋体" w:cs="宋体"/>
                <w:sz w:val="21"/>
                <w:szCs w:val="21"/>
              </w:rPr>
            </w:pPr>
            <w:r>
              <w:rPr>
                <w:rFonts w:hint="eastAsia" w:ascii="宋体" w:hAnsi="宋体" w:cs="宋体"/>
                <w:sz w:val="21"/>
                <w:szCs w:val="21"/>
              </w:rPr>
              <w:t>2.质保期内，成交供应商须提供免费的技术支持，负责免费培训采购人技术人员，培训时间不得影响采购人正常的业务开展工作，培训效果要达到采购人使用人员能够熟练掌握设备操作流程、常用功能、运维技巧等，培训地点由采购人指定。</w:t>
            </w:r>
          </w:p>
          <w:p w14:paraId="60AF1CA4">
            <w:pPr>
              <w:spacing w:line="380" w:lineRule="exact"/>
              <w:ind w:left="0" w:leftChars="0" w:firstLine="0" w:firstLineChars="0"/>
              <w:jc w:val="both"/>
              <w:rPr>
                <w:rFonts w:hint="eastAsia" w:ascii="宋体" w:hAnsi="宋体" w:cs="宋体"/>
                <w:sz w:val="21"/>
                <w:szCs w:val="21"/>
              </w:rPr>
            </w:pPr>
            <w:r>
              <w:rPr>
                <w:rFonts w:hint="eastAsia" w:ascii="宋体" w:hAnsi="宋体" w:cs="宋体"/>
                <w:sz w:val="21"/>
                <w:szCs w:val="21"/>
              </w:rPr>
              <w:t>3.质保期内，对于非采购人人为原因损坏（不包括不可抗力造成的损坏）需要维修或更换部件的，不收取任何额外费用（包括差旅费、邮寄费、安装调试费等），对于由于采购人人为损坏、不可抗力原因（如雷击、洪涝等自然灾害）造成的损坏以及免费保修期结束后的维修，只能按维修成本收取配件费用。</w:t>
            </w:r>
          </w:p>
          <w:p w14:paraId="59D09BA8">
            <w:pPr>
              <w:spacing w:line="380" w:lineRule="exact"/>
              <w:ind w:left="0" w:leftChars="0" w:firstLine="0" w:firstLineChars="0"/>
              <w:jc w:val="both"/>
              <w:rPr>
                <w:rFonts w:hint="eastAsia" w:ascii="宋体" w:hAnsi="宋体" w:eastAsia="宋体" w:cs="宋体"/>
                <w:kern w:val="2"/>
                <w:sz w:val="21"/>
                <w:szCs w:val="21"/>
                <w:lang w:val="en-US" w:eastAsia="zh-CN" w:bidi="ar"/>
              </w:rPr>
            </w:pPr>
            <w:r>
              <w:rPr>
                <w:rFonts w:hint="eastAsia" w:ascii="宋体" w:hAnsi="宋体" w:cs="宋体"/>
                <w:sz w:val="21"/>
                <w:szCs w:val="21"/>
              </w:rPr>
              <w:t>4.接到故障通知，成交供应商的技术工程师须6小时内到达现场处理，如现场不能解决问题，48小时内无法修复须立即提供不低于投标服务配置的备用服务设备供采购人正常使用。提供终身免费技术支持服务。</w:t>
            </w:r>
          </w:p>
        </w:tc>
      </w:tr>
      <w:tr w14:paraId="6E3B8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1" w:type="dxa"/>
            <w:gridSpan w:val="2"/>
            <w:tcBorders>
              <w:right w:val="single" w:color="000000" w:sz="4" w:space="0"/>
            </w:tcBorders>
            <w:vAlign w:val="center"/>
          </w:tcPr>
          <w:p w14:paraId="5CB40FCE">
            <w:pPr>
              <w:spacing w:line="380" w:lineRule="exact"/>
              <w:ind w:left="0" w:leftChars="0" w:firstLine="0" w:firstLineChars="0"/>
              <w:jc w:val="both"/>
              <w:rPr>
                <w:rFonts w:hint="eastAsia" w:ascii="宋体" w:hAnsi="宋体" w:eastAsia="宋体" w:cs="宋体"/>
                <w:sz w:val="21"/>
                <w:szCs w:val="21"/>
              </w:rPr>
            </w:pPr>
            <w:r>
              <w:rPr>
                <w:rFonts w:hint="eastAsia" w:ascii="宋体" w:hAnsi="宋体" w:eastAsia="宋体" w:cs="宋体"/>
                <w:sz w:val="21"/>
                <w:szCs w:val="21"/>
              </w:rPr>
              <w:t>交付使用期及地点</w:t>
            </w:r>
          </w:p>
        </w:tc>
        <w:tc>
          <w:tcPr>
            <w:tcW w:w="6833" w:type="dxa"/>
            <w:gridSpan w:val="3"/>
            <w:tcBorders>
              <w:right w:val="single" w:color="000000" w:sz="4" w:space="0"/>
            </w:tcBorders>
            <w:vAlign w:val="center"/>
          </w:tcPr>
          <w:p w14:paraId="1AE0FA97">
            <w:pPr>
              <w:spacing w:line="380" w:lineRule="exact"/>
              <w:ind w:left="0" w:leftChars="0" w:firstLine="0" w:firstLineChars="0"/>
              <w:jc w:val="both"/>
              <w:rPr>
                <w:rFonts w:hint="eastAsia" w:ascii="宋体" w:hAnsi="宋体" w:eastAsia="宋体" w:cs="宋体"/>
                <w:sz w:val="21"/>
                <w:szCs w:val="21"/>
              </w:rPr>
            </w:pPr>
            <w:r>
              <w:rPr>
                <w:rFonts w:hint="eastAsia" w:ascii="宋体" w:hAnsi="宋体" w:eastAsia="宋体" w:cs="宋体"/>
                <w:sz w:val="21"/>
                <w:szCs w:val="21"/>
              </w:rPr>
              <w:t>1.交付使用期：自签订合同之日起30个日历日内全部安装调试合格完毕并验收合格交付使用。</w:t>
            </w:r>
          </w:p>
          <w:p w14:paraId="1575C84B">
            <w:pPr>
              <w:spacing w:line="380" w:lineRule="exact"/>
              <w:ind w:left="0" w:leftChars="0" w:firstLine="0" w:firstLineChars="0"/>
              <w:jc w:val="both"/>
              <w:rPr>
                <w:rFonts w:hint="eastAsia" w:ascii="宋体" w:hAnsi="宋体" w:eastAsia="宋体" w:cs="宋体"/>
                <w:sz w:val="21"/>
                <w:szCs w:val="21"/>
              </w:rPr>
            </w:pPr>
            <w:r>
              <w:rPr>
                <w:rFonts w:hint="eastAsia" w:ascii="宋体" w:hAnsi="宋体" w:eastAsia="宋体" w:cs="宋体"/>
                <w:sz w:val="21"/>
                <w:szCs w:val="21"/>
              </w:rPr>
              <w:t>2.交货地点：广西桂林市采购人指定地点。</w:t>
            </w:r>
          </w:p>
        </w:tc>
      </w:tr>
      <w:tr w14:paraId="246C8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1" w:type="dxa"/>
            <w:gridSpan w:val="2"/>
            <w:tcBorders>
              <w:right w:val="single" w:color="000000" w:sz="4" w:space="0"/>
            </w:tcBorders>
            <w:vAlign w:val="center"/>
          </w:tcPr>
          <w:p w14:paraId="39B2D023">
            <w:pPr>
              <w:spacing w:line="380" w:lineRule="exact"/>
              <w:ind w:left="0" w:leftChars="0" w:firstLine="0" w:firstLineChars="0"/>
              <w:jc w:val="both"/>
              <w:rPr>
                <w:rFonts w:hint="eastAsia" w:ascii="宋体" w:hAnsi="宋体" w:eastAsia="宋体" w:cs="宋体"/>
                <w:sz w:val="21"/>
                <w:szCs w:val="21"/>
              </w:rPr>
            </w:pPr>
            <w:r>
              <w:rPr>
                <w:rFonts w:hint="eastAsia" w:ascii="宋体" w:hAnsi="宋体" w:eastAsia="宋体" w:cs="宋体"/>
                <w:sz w:val="21"/>
                <w:szCs w:val="21"/>
              </w:rPr>
              <w:t>付款方式</w:t>
            </w:r>
          </w:p>
        </w:tc>
        <w:tc>
          <w:tcPr>
            <w:tcW w:w="6833" w:type="dxa"/>
            <w:gridSpan w:val="3"/>
            <w:tcBorders>
              <w:right w:val="single" w:color="000000" w:sz="4" w:space="0"/>
            </w:tcBorders>
            <w:vAlign w:val="center"/>
          </w:tcPr>
          <w:p w14:paraId="33B63617">
            <w:pPr>
              <w:spacing w:line="380" w:lineRule="exact"/>
              <w:ind w:left="0" w:leftChars="0" w:firstLine="0" w:firstLineChars="0"/>
              <w:jc w:val="both"/>
              <w:rPr>
                <w:rFonts w:hint="eastAsia" w:ascii="宋体" w:hAnsi="宋体" w:eastAsia="宋体" w:cs="宋体"/>
                <w:sz w:val="21"/>
                <w:szCs w:val="21"/>
              </w:rPr>
            </w:pPr>
            <w:r>
              <w:rPr>
                <w:rFonts w:hint="eastAsia" w:ascii="宋体" w:hAnsi="宋体" w:eastAsia="宋体" w:cs="宋体"/>
                <w:sz w:val="21"/>
                <w:szCs w:val="21"/>
              </w:rPr>
              <w:t>1.签订合同之日起10个工作日内，由中标人开出合同总金额的30%的发票及请款材料，采购人自收到齐全的付款材料之日起15个工作日内预付给中标人合同总金额的30%；</w:t>
            </w:r>
          </w:p>
          <w:p w14:paraId="5DC7B6CA">
            <w:pPr>
              <w:spacing w:line="380" w:lineRule="exact"/>
              <w:ind w:left="0" w:leftChars="0" w:firstLine="0" w:firstLineChars="0"/>
              <w:jc w:val="both"/>
              <w:rPr>
                <w:rFonts w:hint="eastAsia" w:ascii="宋体" w:hAnsi="宋体" w:eastAsia="宋体" w:cs="宋体"/>
                <w:sz w:val="21"/>
                <w:szCs w:val="21"/>
              </w:rPr>
            </w:pPr>
            <w:r>
              <w:rPr>
                <w:rFonts w:hint="eastAsia" w:ascii="宋体" w:hAnsi="宋体" w:eastAsia="宋体" w:cs="宋体"/>
                <w:sz w:val="21"/>
                <w:szCs w:val="21"/>
              </w:rPr>
              <w:t>2.中标人将所有服务支撑设备及配套设施安装调试完毕，服务正常运转，且为采购人培训结束，采购人无疑问后，经采购人最终验收合格，由中标人开出合同总金额的70%的发票及请款材料，采购人自收到齐全的请款材料之日起15个工作日内支付给中标人合同总金额剩余的70%。</w:t>
            </w:r>
          </w:p>
        </w:tc>
      </w:tr>
      <w:tr w14:paraId="1E88C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1" w:type="dxa"/>
            <w:gridSpan w:val="2"/>
            <w:tcBorders>
              <w:right w:val="single" w:color="000000" w:sz="4" w:space="0"/>
            </w:tcBorders>
            <w:vAlign w:val="center"/>
          </w:tcPr>
          <w:p w14:paraId="75E760E7">
            <w:pPr>
              <w:spacing w:line="380" w:lineRule="exact"/>
              <w:ind w:left="0" w:leftChars="0" w:firstLine="0" w:firstLineChars="0"/>
              <w:jc w:val="both"/>
              <w:rPr>
                <w:rFonts w:hint="eastAsia" w:ascii="宋体" w:hAnsi="宋体" w:eastAsia="宋体" w:cs="宋体"/>
                <w:sz w:val="21"/>
                <w:szCs w:val="21"/>
              </w:rPr>
            </w:pPr>
            <w:r>
              <w:rPr>
                <w:rFonts w:hint="eastAsia" w:ascii="宋体" w:hAnsi="宋体" w:eastAsia="宋体" w:cs="宋体"/>
                <w:sz w:val="21"/>
                <w:szCs w:val="21"/>
              </w:rPr>
              <w:t>验收方式</w:t>
            </w:r>
          </w:p>
        </w:tc>
        <w:tc>
          <w:tcPr>
            <w:tcW w:w="6833" w:type="dxa"/>
            <w:gridSpan w:val="3"/>
            <w:tcBorders>
              <w:right w:val="single" w:color="000000" w:sz="4" w:space="0"/>
            </w:tcBorders>
            <w:vAlign w:val="center"/>
          </w:tcPr>
          <w:p w14:paraId="77F340BA">
            <w:pPr>
              <w:spacing w:line="380" w:lineRule="exact"/>
              <w:ind w:left="0" w:leftChars="0" w:firstLine="0" w:firstLineChars="0"/>
              <w:jc w:val="both"/>
              <w:rPr>
                <w:rFonts w:hint="eastAsia" w:ascii="宋体" w:hAnsi="宋体" w:eastAsia="宋体" w:cs="宋体"/>
                <w:sz w:val="21"/>
                <w:szCs w:val="21"/>
              </w:rPr>
            </w:pPr>
            <w:r>
              <w:rPr>
                <w:rFonts w:hint="eastAsia" w:ascii="宋体" w:hAnsi="宋体" w:eastAsia="宋体" w:cs="宋体"/>
                <w:sz w:val="21"/>
                <w:szCs w:val="21"/>
              </w:rPr>
              <w:t>验收要求：</w:t>
            </w:r>
          </w:p>
          <w:p w14:paraId="1E021BD2">
            <w:pPr>
              <w:spacing w:line="380" w:lineRule="exact"/>
              <w:ind w:left="0" w:leftChars="0" w:firstLine="0" w:firstLineChars="0"/>
              <w:jc w:val="both"/>
              <w:rPr>
                <w:rFonts w:hint="eastAsia" w:ascii="宋体" w:hAnsi="宋体" w:eastAsia="宋体" w:cs="宋体"/>
                <w:sz w:val="21"/>
                <w:szCs w:val="21"/>
              </w:rPr>
            </w:pPr>
            <w:r>
              <w:rPr>
                <w:rFonts w:hint="eastAsia" w:ascii="宋体" w:hAnsi="宋体" w:eastAsia="宋体" w:cs="宋体"/>
                <w:sz w:val="21"/>
                <w:szCs w:val="21"/>
              </w:rPr>
              <w:t>1.由采购人及成交供应商双方验收，本项目所有产品系统均严格按签订的政府采购合同、成交供应商响应和承诺的技术参数及性能和国家有关标准进行验收，验收不合格的，采购人有权要求成交供应商限期整改、更换、退货，并按合同约定追究违约责任；情节严重的，采购人可解除合同，并按相关法律法规进行处罚。。</w:t>
            </w:r>
          </w:p>
          <w:p w14:paraId="1823E221">
            <w:pPr>
              <w:spacing w:line="380" w:lineRule="exact"/>
              <w:ind w:left="0" w:leftChars="0" w:firstLine="0" w:firstLineChars="0"/>
              <w:jc w:val="both"/>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eastAsia="zh-CN"/>
              </w:rPr>
              <w:t>供应商</w:t>
            </w:r>
            <w:r>
              <w:rPr>
                <w:rFonts w:hint="eastAsia" w:ascii="宋体" w:hAnsi="宋体" w:eastAsia="宋体" w:cs="宋体"/>
                <w:sz w:val="21"/>
                <w:szCs w:val="21"/>
              </w:rPr>
              <w:t>根据招标文件中要求提供的相关证明材料，如检验（检测）报告、官网截图、产品彩页、功能截图等与产品质量或项目履约相关的，采购人有权在中标方供货时要求中标人提供相应原件核查，若中标人不能提供或提供的证明材料复印件与原件不符的，采购人有权不予以验收，并保留追究其法律责任的权利。一旦查出有虚假材料谋取成交行为的，将按相关法律法规报同级财政监管部门，并按相关规定予以处罚。</w:t>
            </w:r>
          </w:p>
          <w:p w14:paraId="6E1E0E3D">
            <w:pPr>
              <w:spacing w:line="380" w:lineRule="exact"/>
              <w:ind w:left="0" w:leftChars="0" w:firstLine="0" w:firstLineChars="0"/>
              <w:jc w:val="both"/>
              <w:rPr>
                <w:rFonts w:hint="eastAsia" w:ascii="宋体" w:hAnsi="宋体" w:eastAsia="宋体" w:cs="宋体"/>
                <w:sz w:val="21"/>
                <w:szCs w:val="21"/>
              </w:rPr>
            </w:pPr>
            <w:r>
              <w:rPr>
                <w:rFonts w:hint="eastAsia" w:ascii="宋体" w:hAnsi="宋体" w:eastAsia="宋体" w:cs="宋体"/>
                <w:sz w:val="21"/>
                <w:szCs w:val="21"/>
              </w:rPr>
              <w:t>3.验收时，须提交以下文件（包括但不限于）：设备及材料移交清单、厂家提供的全套技术资料；以上文档材料验收时均需提供电子版文件（电子版文件格式须按采购人要求提供），如采购人要求还须一并提供相应纸质版文件，未按要求提供文件、材料或递交的文件、材料不全的或不符要求的，均不予验收；</w:t>
            </w:r>
          </w:p>
          <w:p w14:paraId="19940BF5">
            <w:pPr>
              <w:spacing w:line="380" w:lineRule="exact"/>
              <w:ind w:left="0" w:leftChars="0" w:firstLine="0" w:firstLineChars="0"/>
              <w:jc w:val="both"/>
              <w:rPr>
                <w:rFonts w:hint="eastAsia" w:ascii="宋体" w:hAnsi="宋体" w:eastAsia="宋体" w:cs="宋体"/>
                <w:sz w:val="21"/>
                <w:szCs w:val="21"/>
              </w:rPr>
            </w:pPr>
            <w:r>
              <w:rPr>
                <w:rFonts w:hint="eastAsia" w:ascii="宋体" w:hAnsi="宋体" w:eastAsia="宋体" w:cs="宋体"/>
                <w:sz w:val="21"/>
                <w:szCs w:val="21"/>
              </w:rPr>
              <w:t>4.采购人有权要求中标人供货时对本项目“采购需求”标注“★”所有要求逐条检验测试，若有任意一项负偏离的按虚假应标处理，不予验收；测试所需的设备、配件、材料和费用由中标人自行全额承担，并追究其法律责任，中标人须负责赔偿采购人损失。</w:t>
            </w:r>
          </w:p>
          <w:p w14:paraId="2A826C45">
            <w:pPr>
              <w:spacing w:line="380" w:lineRule="exact"/>
              <w:ind w:left="0" w:leftChars="0" w:firstLine="0" w:firstLineChars="0"/>
              <w:jc w:val="both"/>
              <w:rPr>
                <w:rFonts w:hint="eastAsia" w:ascii="宋体" w:hAnsi="宋体" w:eastAsia="宋体" w:cs="宋体"/>
                <w:sz w:val="21"/>
                <w:szCs w:val="21"/>
              </w:rPr>
            </w:pPr>
            <w:r>
              <w:rPr>
                <w:rFonts w:hint="eastAsia" w:ascii="宋体" w:hAnsi="宋体" w:eastAsia="宋体" w:cs="宋体"/>
                <w:sz w:val="21"/>
                <w:szCs w:val="21"/>
              </w:rPr>
              <w:t>5.中标人对本项目的安装调试时间不得超过本项目规定的交付使用期，未按要求如期交付安装调试完毕的，视为违约，中标人每天按合同金额的0.5%赔偿采购人损失，超过7个日历日采购人有权解除合同，并追究成交供应商合同违约责任。</w:t>
            </w:r>
          </w:p>
        </w:tc>
      </w:tr>
      <w:tr w14:paraId="19B66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1" w:type="dxa"/>
            <w:gridSpan w:val="2"/>
            <w:tcBorders>
              <w:right w:val="single" w:color="000000" w:sz="4" w:space="0"/>
            </w:tcBorders>
            <w:vAlign w:val="center"/>
          </w:tcPr>
          <w:p w14:paraId="6259AD4A">
            <w:pPr>
              <w:spacing w:line="380" w:lineRule="exact"/>
              <w:ind w:left="0" w:leftChars="0" w:firstLine="0" w:firstLineChars="0"/>
              <w:jc w:val="both"/>
              <w:rPr>
                <w:rFonts w:hint="eastAsia" w:ascii="宋体" w:hAnsi="宋体" w:eastAsia="宋体" w:cs="宋体"/>
                <w:sz w:val="21"/>
                <w:szCs w:val="21"/>
              </w:rPr>
            </w:pPr>
            <w:r>
              <w:rPr>
                <w:rFonts w:hint="eastAsia" w:ascii="宋体" w:hAnsi="宋体" w:eastAsia="宋体" w:cs="宋体"/>
                <w:sz w:val="21"/>
                <w:szCs w:val="21"/>
              </w:rPr>
              <w:t>其他要求</w:t>
            </w:r>
          </w:p>
        </w:tc>
        <w:tc>
          <w:tcPr>
            <w:tcW w:w="6833" w:type="dxa"/>
            <w:gridSpan w:val="3"/>
            <w:tcBorders>
              <w:right w:val="single" w:color="000000" w:sz="4" w:space="0"/>
            </w:tcBorders>
            <w:vAlign w:val="center"/>
          </w:tcPr>
          <w:p w14:paraId="4E4AC6C2">
            <w:pPr>
              <w:spacing w:line="380" w:lineRule="exact"/>
              <w:ind w:left="0" w:leftChars="0" w:firstLine="0" w:firstLineChars="0"/>
              <w:jc w:val="both"/>
              <w:rPr>
                <w:rFonts w:hint="eastAsia" w:ascii="宋体" w:hAnsi="宋体" w:eastAsia="宋体" w:cs="宋体"/>
                <w:sz w:val="21"/>
                <w:szCs w:val="21"/>
              </w:rPr>
            </w:pPr>
            <w:r>
              <w:rPr>
                <w:rFonts w:hint="eastAsia" w:ascii="宋体" w:hAnsi="宋体" w:eastAsia="宋体" w:cs="宋体"/>
                <w:sz w:val="21"/>
                <w:szCs w:val="21"/>
              </w:rPr>
              <w:t>1.本项目服务中，成交供应商在本项目投入的相关设备运送抵达指定现场后，成交供应商必须提供加盖单位公章的设备清单（包括货物名称、品牌、规格型号、数量等内容），采购人或采购人委托的第三方机构等多方组成验收小组，将同时对成交供应商承诺配备的所有货物进行检验和核实。</w:t>
            </w:r>
          </w:p>
          <w:p w14:paraId="4ED74B80">
            <w:pPr>
              <w:spacing w:line="380" w:lineRule="exact"/>
              <w:ind w:left="0" w:leftChars="0" w:firstLine="0" w:firstLineChars="0"/>
              <w:jc w:val="both"/>
              <w:rPr>
                <w:rFonts w:hint="eastAsia" w:ascii="宋体" w:hAnsi="宋体" w:eastAsia="宋体" w:cs="宋体"/>
                <w:sz w:val="21"/>
                <w:szCs w:val="21"/>
              </w:rPr>
            </w:pPr>
            <w:r>
              <w:rPr>
                <w:rFonts w:hint="eastAsia" w:ascii="宋体" w:hAnsi="宋体" w:eastAsia="宋体" w:cs="宋体"/>
                <w:sz w:val="21"/>
                <w:szCs w:val="21"/>
              </w:rPr>
              <w:t>2.服务期满后，本项目所有相关硬件设备及软件使用权均归属采购人。</w:t>
            </w:r>
          </w:p>
          <w:p w14:paraId="19096639">
            <w:pPr>
              <w:spacing w:line="380" w:lineRule="exact"/>
              <w:ind w:left="0" w:leftChars="0" w:firstLine="0" w:firstLineChars="0"/>
              <w:jc w:val="both"/>
              <w:rPr>
                <w:rFonts w:hint="eastAsia" w:ascii="宋体" w:hAnsi="宋体" w:eastAsia="宋体" w:cs="宋体"/>
                <w:sz w:val="21"/>
                <w:szCs w:val="21"/>
              </w:rPr>
            </w:pPr>
            <w:r>
              <w:rPr>
                <w:rFonts w:hint="eastAsia" w:ascii="宋体" w:hAnsi="宋体" w:eastAsia="宋体" w:cs="宋体"/>
                <w:sz w:val="21"/>
                <w:szCs w:val="21"/>
              </w:rPr>
              <w:t>3.本项目执行中相关的一切税费、保险均由供应商自行负担。</w:t>
            </w:r>
          </w:p>
          <w:p w14:paraId="5D337E75">
            <w:pPr>
              <w:spacing w:line="380" w:lineRule="exact"/>
              <w:ind w:left="0" w:leftChars="0" w:firstLine="0" w:firstLineChars="0"/>
              <w:jc w:val="both"/>
              <w:rPr>
                <w:rFonts w:hint="eastAsia" w:ascii="宋体" w:hAnsi="宋体" w:eastAsia="宋体" w:cs="宋体"/>
                <w:sz w:val="21"/>
                <w:szCs w:val="21"/>
              </w:rPr>
            </w:pPr>
            <w:r>
              <w:rPr>
                <w:rFonts w:hint="eastAsia" w:ascii="宋体" w:hAnsi="宋体" w:eastAsia="宋体" w:cs="宋体"/>
                <w:sz w:val="21"/>
                <w:szCs w:val="21"/>
              </w:rPr>
              <w:t>4.本项目采购预算金额：人民币捌拾玖万玖仟捌佰玖拾捌元整（¥899898.00元）。</w:t>
            </w:r>
            <w:r>
              <w:rPr>
                <w:rFonts w:hint="eastAsia" w:ascii="宋体" w:hAnsi="宋体" w:eastAsia="宋体" w:cs="宋体"/>
                <w:sz w:val="21"/>
                <w:szCs w:val="21"/>
                <w:lang w:val="en-US" w:eastAsia="zh-CN"/>
              </w:rPr>
              <w:t>响应</w:t>
            </w:r>
            <w:r>
              <w:rPr>
                <w:rFonts w:hint="eastAsia" w:ascii="宋体" w:hAnsi="宋体" w:eastAsia="宋体" w:cs="宋体"/>
                <w:sz w:val="21"/>
                <w:szCs w:val="21"/>
              </w:rPr>
              <w:t>报价超过采购预算金额的，</w:t>
            </w:r>
            <w:r>
              <w:rPr>
                <w:rFonts w:hint="eastAsia" w:ascii="宋体" w:hAnsi="宋体" w:eastAsia="宋体" w:cs="宋体"/>
                <w:sz w:val="21"/>
                <w:szCs w:val="21"/>
                <w:lang w:val="en-US" w:eastAsia="zh-CN"/>
              </w:rPr>
              <w:t>响应</w:t>
            </w:r>
            <w:r>
              <w:rPr>
                <w:rFonts w:hint="eastAsia" w:ascii="宋体" w:hAnsi="宋体" w:eastAsia="宋体" w:cs="宋体"/>
                <w:sz w:val="21"/>
                <w:szCs w:val="21"/>
              </w:rPr>
              <w:t>文件按无效处理。</w:t>
            </w:r>
          </w:p>
          <w:p w14:paraId="17790A68">
            <w:pPr>
              <w:spacing w:line="380" w:lineRule="exact"/>
              <w:ind w:left="0" w:leftChars="0" w:firstLine="0" w:firstLineChars="0"/>
              <w:jc w:val="both"/>
              <w:rPr>
                <w:rFonts w:hint="eastAsia" w:ascii="宋体" w:hAnsi="宋体" w:eastAsia="宋体" w:cs="宋体"/>
                <w:sz w:val="21"/>
                <w:szCs w:val="21"/>
              </w:rPr>
            </w:pPr>
            <w:r>
              <w:rPr>
                <w:rFonts w:hint="eastAsia" w:ascii="宋体" w:hAnsi="宋体" w:eastAsia="宋体" w:cs="宋体"/>
                <w:sz w:val="21"/>
                <w:szCs w:val="21"/>
              </w:rPr>
              <w:t>5.本项目所属行业为软件和信息技术服务业。</w:t>
            </w:r>
          </w:p>
        </w:tc>
      </w:tr>
    </w:tbl>
    <w:p w14:paraId="4DBC10E1">
      <w:pPr>
        <w:spacing w:line="340" w:lineRule="exact"/>
        <w:ind w:left="0" w:leftChars="0" w:firstLine="0" w:firstLineChars="0"/>
        <w:jc w:val="left"/>
        <w:rPr>
          <w:rFonts w:ascii="宋体" w:hAnsi="宋体" w:cs="宋体"/>
          <w:color w:val="auto"/>
          <w:sz w:val="21"/>
          <w:szCs w:val="21"/>
        </w:rPr>
      </w:pPr>
    </w:p>
    <w:p w14:paraId="1D4EFB41">
      <w:pPr>
        <w:autoSpaceDE w:val="0"/>
        <w:autoSpaceDN w:val="0"/>
        <w:adjustRightInd w:val="0"/>
        <w:spacing w:line="240" w:lineRule="auto"/>
        <w:ind w:left="0" w:leftChars="0" w:firstLine="0" w:firstLineChars="0"/>
        <w:rPr>
          <w:rFonts w:ascii="宋体" w:hAnsi="宋体"/>
          <w:b/>
          <w:bCs/>
          <w:color w:val="auto"/>
          <w:sz w:val="21"/>
          <w:szCs w:val="21"/>
        </w:rPr>
      </w:pPr>
    </w:p>
    <w:p w14:paraId="7A09BC7C">
      <w:pPr>
        <w:spacing w:line="240" w:lineRule="auto"/>
        <w:ind w:firstLine="0" w:firstLineChars="0"/>
        <w:rPr>
          <w:rFonts w:ascii="Calibri" w:hAnsi="Calibri"/>
          <w:color w:val="auto"/>
          <w:sz w:val="21"/>
        </w:rPr>
      </w:pPr>
    </w:p>
    <w:p w14:paraId="7A64473D">
      <w:pPr>
        <w:pStyle w:val="46"/>
        <w:ind w:left="480"/>
        <w:rPr>
          <w:color w:val="auto"/>
        </w:rPr>
        <w:sectPr>
          <w:footerReference r:id="rId16" w:type="first"/>
          <w:footerReference r:id="rId15" w:type="default"/>
          <w:pgSz w:w="11906" w:h="16838"/>
          <w:pgMar w:top="1440" w:right="1304" w:bottom="1440" w:left="1304" w:header="720" w:footer="720" w:gutter="0"/>
          <w:pgNumType w:fmt="decimal" w:start="1"/>
          <w:cols w:space="720" w:num="1"/>
          <w:titlePg/>
          <w:docGrid w:linePitch="331" w:charSpace="0"/>
        </w:sectPr>
      </w:pPr>
    </w:p>
    <w:p w14:paraId="740DF248">
      <w:pPr>
        <w:adjustRightInd w:val="0"/>
        <w:snapToGrid w:val="0"/>
        <w:spacing w:line="400" w:lineRule="exact"/>
        <w:ind w:firstLine="3241" w:firstLineChars="1009"/>
        <w:outlineLvl w:val="0"/>
        <w:rPr>
          <w:rFonts w:ascii="宋体" w:hAnsi="宋体" w:cs="宋体"/>
          <w:b/>
          <w:color w:val="auto"/>
          <w:kern w:val="0"/>
          <w:sz w:val="32"/>
          <w:szCs w:val="32"/>
        </w:rPr>
      </w:pPr>
      <w:bookmarkStart w:id="43" w:name="_Toc1113"/>
      <w:r>
        <w:rPr>
          <w:rFonts w:hint="eastAsia" w:ascii="宋体" w:hAnsi="宋体" w:cs="宋体"/>
          <w:b/>
          <w:color w:val="auto"/>
          <w:kern w:val="0"/>
          <w:sz w:val="32"/>
        </w:rPr>
        <w:t xml:space="preserve">第四章  </w:t>
      </w:r>
      <w:r>
        <w:rPr>
          <w:rFonts w:hint="eastAsia" w:ascii="宋体" w:hAnsi="宋体" w:cs="宋体"/>
          <w:b/>
          <w:color w:val="auto"/>
          <w:kern w:val="0"/>
          <w:sz w:val="32"/>
          <w:szCs w:val="32"/>
        </w:rPr>
        <w:t>评审办法</w:t>
      </w:r>
      <w:bookmarkEnd w:id="43"/>
    </w:p>
    <w:p w14:paraId="5614AF90">
      <w:pPr>
        <w:spacing w:line="360" w:lineRule="exact"/>
        <w:ind w:firstLine="413" w:firstLineChars="196"/>
        <w:rPr>
          <w:rFonts w:ascii="宋体" w:hAnsi="宋体" w:cs="宋体"/>
          <w:b/>
          <w:bCs/>
          <w:color w:val="auto"/>
          <w:kern w:val="0"/>
          <w:sz w:val="21"/>
          <w:szCs w:val="20"/>
        </w:rPr>
      </w:pPr>
      <w:r>
        <w:rPr>
          <w:rFonts w:hint="eastAsia" w:ascii="宋体" w:hAnsi="宋体" w:cs="宋体"/>
          <w:b/>
          <w:bCs/>
          <w:color w:val="auto"/>
          <w:kern w:val="0"/>
          <w:sz w:val="21"/>
          <w:szCs w:val="20"/>
        </w:rPr>
        <w:t>一、评审依据及方式</w:t>
      </w:r>
    </w:p>
    <w:p w14:paraId="72A00771">
      <w:pPr>
        <w:adjustRightInd w:val="0"/>
        <w:snapToGrid w:val="0"/>
        <w:spacing w:line="360" w:lineRule="exact"/>
        <w:ind w:firstLine="420"/>
        <w:rPr>
          <w:rFonts w:ascii="宋体" w:hAnsi="宋体" w:cs="宋体"/>
          <w:color w:val="auto"/>
          <w:kern w:val="0"/>
          <w:sz w:val="21"/>
          <w:szCs w:val="20"/>
        </w:rPr>
      </w:pPr>
      <w:r>
        <w:rPr>
          <w:rFonts w:hint="eastAsia" w:ascii="宋体" w:hAnsi="宋体" w:cs="宋体"/>
          <w:color w:val="auto"/>
          <w:kern w:val="0"/>
          <w:sz w:val="21"/>
          <w:szCs w:val="20"/>
        </w:rPr>
        <w:t>1.评审依据：磋商小组以竞争性磋商文件和响应文件为评审依据，对供应商的报价、项目实施方案、服务承诺方案、履约能力等方面内容按百分制打分。</w:t>
      </w:r>
    </w:p>
    <w:p w14:paraId="004A7BFB">
      <w:pPr>
        <w:adjustRightInd w:val="0"/>
        <w:snapToGrid w:val="0"/>
        <w:spacing w:line="360" w:lineRule="exact"/>
        <w:ind w:firstLine="420"/>
        <w:rPr>
          <w:rFonts w:ascii="宋体" w:hAnsi="宋体" w:cs="宋体"/>
          <w:color w:val="auto"/>
          <w:kern w:val="0"/>
          <w:sz w:val="21"/>
          <w:szCs w:val="20"/>
        </w:rPr>
      </w:pPr>
      <w:r>
        <w:rPr>
          <w:rFonts w:hint="eastAsia" w:ascii="宋体" w:hAnsi="宋体" w:cs="宋体"/>
          <w:color w:val="auto"/>
          <w:kern w:val="0"/>
          <w:sz w:val="21"/>
          <w:szCs w:val="20"/>
        </w:rPr>
        <w:t>2.评审方式：以封闭方式进行评审。</w:t>
      </w:r>
    </w:p>
    <w:p w14:paraId="4482FE76">
      <w:pPr>
        <w:adjustRightInd w:val="0"/>
        <w:snapToGrid w:val="0"/>
        <w:spacing w:line="360" w:lineRule="exact"/>
        <w:ind w:left="240" w:leftChars="100" w:firstLine="210" w:firstLineChars="100"/>
        <w:rPr>
          <w:rFonts w:ascii="宋体" w:hAnsi="宋体" w:cs="宋体"/>
          <w:color w:val="auto"/>
          <w:kern w:val="0"/>
          <w:sz w:val="21"/>
          <w:szCs w:val="20"/>
        </w:rPr>
      </w:pPr>
      <w:r>
        <w:rPr>
          <w:rFonts w:hint="eastAsia" w:ascii="宋体" w:hAnsi="宋体" w:cs="宋体"/>
          <w:color w:val="auto"/>
          <w:kern w:val="0"/>
          <w:sz w:val="21"/>
          <w:szCs w:val="20"/>
        </w:rPr>
        <w:t>3.根据财库〔2012〕69号文规定，采购人和采购代理机构，磋商小组成员要严格遵守政府采购相关法律制度，依法履行各自职责，公正、客观、审慎地组织和参与评审工作。</w:t>
      </w:r>
    </w:p>
    <w:p w14:paraId="7068CA22">
      <w:pPr>
        <w:adjustRightInd w:val="0"/>
        <w:snapToGrid w:val="0"/>
        <w:spacing w:line="360" w:lineRule="exact"/>
        <w:ind w:firstLine="422"/>
        <w:rPr>
          <w:rFonts w:ascii="宋体" w:hAnsi="宋体" w:cs="宋体"/>
          <w:b/>
          <w:bCs/>
          <w:color w:val="auto"/>
          <w:kern w:val="0"/>
          <w:sz w:val="21"/>
          <w:szCs w:val="20"/>
        </w:rPr>
      </w:pPr>
    </w:p>
    <w:p w14:paraId="7F1F7DB3">
      <w:pPr>
        <w:adjustRightInd w:val="0"/>
        <w:snapToGrid w:val="0"/>
        <w:spacing w:line="360" w:lineRule="exact"/>
        <w:ind w:firstLine="422"/>
        <w:rPr>
          <w:rFonts w:ascii="宋体" w:hAnsi="宋体" w:cs="宋体"/>
          <w:b/>
          <w:bCs/>
          <w:color w:val="auto"/>
          <w:kern w:val="0"/>
          <w:sz w:val="21"/>
          <w:szCs w:val="20"/>
        </w:rPr>
      </w:pPr>
      <w:r>
        <w:rPr>
          <w:rFonts w:hint="eastAsia" w:ascii="宋体" w:hAnsi="宋体" w:cs="宋体"/>
          <w:b/>
          <w:bCs/>
          <w:color w:val="auto"/>
          <w:kern w:val="0"/>
          <w:sz w:val="21"/>
          <w:szCs w:val="20"/>
        </w:rPr>
        <w:t>二、评审办法</w:t>
      </w:r>
    </w:p>
    <w:p w14:paraId="762625E6">
      <w:pPr>
        <w:adjustRightInd w:val="0"/>
        <w:snapToGrid w:val="0"/>
        <w:spacing w:line="360" w:lineRule="exact"/>
        <w:ind w:firstLine="420"/>
        <w:rPr>
          <w:rFonts w:ascii="宋体" w:hAnsi="宋体" w:cs="宋体"/>
          <w:bCs/>
          <w:color w:val="auto"/>
          <w:kern w:val="0"/>
          <w:sz w:val="21"/>
          <w:szCs w:val="20"/>
        </w:rPr>
      </w:pPr>
      <w:r>
        <w:rPr>
          <w:rFonts w:hint="eastAsia" w:ascii="宋体" w:hAnsi="宋体" w:cs="宋体"/>
          <w:bCs/>
          <w:color w:val="auto"/>
          <w:kern w:val="0"/>
          <w:sz w:val="21"/>
          <w:szCs w:val="20"/>
        </w:rPr>
        <w:t>（一）对进入详评的，采用综合评分法。</w:t>
      </w:r>
    </w:p>
    <w:p w14:paraId="3088DBB9">
      <w:pPr>
        <w:adjustRightInd w:val="0"/>
        <w:snapToGrid w:val="0"/>
        <w:spacing w:line="360" w:lineRule="exact"/>
        <w:ind w:firstLine="420"/>
        <w:rPr>
          <w:rFonts w:ascii="宋体" w:hAnsi="宋体" w:cs="宋体"/>
          <w:bCs/>
          <w:color w:val="auto"/>
          <w:kern w:val="0"/>
          <w:sz w:val="21"/>
          <w:szCs w:val="20"/>
        </w:rPr>
      </w:pPr>
      <w:r>
        <w:rPr>
          <w:rFonts w:hint="eastAsia" w:ascii="宋体" w:hAnsi="宋体" w:cs="宋体"/>
          <w:bCs/>
          <w:color w:val="auto"/>
          <w:kern w:val="0"/>
          <w:sz w:val="21"/>
          <w:szCs w:val="20"/>
        </w:rPr>
        <w:t>（二）计分办法（按四舍五入取至小数点后两位）</w:t>
      </w:r>
    </w:p>
    <w:p w14:paraId="0D6202BB">
      <w:pPr>
        <w:spacing w:line="360" w:lineRule="exact"/>
        <w:ind w:firstLine="422"/>
        <w:rPr>
          <w:rFonts w:ascii="宋体" w:hAnsi="宋体"/>
          <w:b/>
          <w:bCs/>
          <w:color w:val="auto"/>
          <w:sz w:val="21"/>
          <w:szCs w:val="21"/>
        </w:rPr>
      </w:pPr>
      <w:r>
        <w:rPr>
          <w:rFonts w:hint="eastAsia" w:ascii="宋体" w:hAnsi="宋体"/>
          <w:b/>
          <w:color w:val="auto"/>
          <w:sz w:val="21"/>
          <w:szCs w:val="21"/>
        </w:rPr>
        <w:t>1.</w:t>
      </w:r>
      <w:r>
        <w:rPr>
          <w:rFonts w:hint="eastAsia" w:ascii="宋体" w:hAnsi="宋体"/>
          <w:b/>
          <w:bCs/>
          <w:color w:val="auto"/>
          <w:sz w:val="21"/>
          <w:szCs w:val="21"/>
        </w:rPr>
        <w:t>价格分………………………………………………………………………………………</w:t>
      </w:r>
      <w:r>
        <w:rPr>
          <w:rFonts w:hint="eastAsia" w:asciiTheme="majorEastAsia" w:hAnsiTheme="majorEastAsia" w:eastAsiaTheme="majorEastAsia" w:cstheme="majorEastAsia"/>
          <w:b/>
          <w:bCs/>
          <w:color w:val="auto"/>
          <w:sz w:val="21"/>
          <w:szCs w:val="21"/>
        </w:rPr>
        <w:t>…</w:t>
      </w:r>
      <w:r>
        <w:rPr>
          <w:rFonts w:hint="eastAsia" w:ascii="宋体" w:hAnsi="宋体"/>
          <w:b/>
          <w:bCs/>
          <w:color w:val="auto"/>
          <w:sz w:val="21"/>
          <w:szCs w:val="21"/>
        </w:rPr>
        <w:t>…</w:t>
      </w:r>
      <w:r>
        <w:rPr>
          <w:rFonts w:hint="eastAsia" w:ascii="宋体" w:hAnsi="宋体"/>
          <w:b/>
          <w:bCs/>
          <w:color w:val="auto"/>
          <w:sz w:val="21"/>
          <w:szCs w:val="21"/>
          <w:lang w:val="en-US" w:eastAsia="zh-CN"/>
        </w:rPr>
        <w:t>1</w:t>
      </w:r>
      <w:r>
        <w:rPr>
          <w:rFonts w:hint="eastAsia" w:ascii="宋体" w:hAnsi="宋体"/>
          <w:b/>
          <w:bCs/>
          <w:color w:val="auto"/>
          <w:sz w:val="21"/>
          <w:szCs w:val="21"/>
        </w:rPr>
        <w:t>0分</w:t>
      </w:r>
    </w:p>
    <w:p w14:paraId="040F6E18">
      <w:pPr>
        <w:tabs>
          <w:tab w:val="left" w:pos="4214"/>
        </w:tabs>
        <w:spacing w:line="360" w:lineRule="exact"/>
        <w:ind w:firstLine="420"/>
        <w:rPr>
          <w:rFonts w:ascii="宋体" w:hAnsi="宋体"/>
          <w:color w:val="auto"/>
          <w:sz w:val="21"/>
          <w:szCs w:val="21"/>
        </w:rPr>
      </w:pPr>
      <w:r>
        <w:rPr>
          <w:rFonts w:hint="eastAsia" w:ascii="宋体" w:hAnsi="宋体"/>
          <w:color w:val="auto"/>
          <w:sz w:val="21"/>
          <w:szCs w:val="21"/>
        </w:rPr>
        <w:t>（1）评标报价为供应商的最后报价进行政策性扣除后的价格，评标报价只作为评标时使用。最终成交供应商的成交金额等于最后报价。</w:t>
      </w:r>
    </w:p>
    <w:p w14:paraId="5EFF3DFF">
      <w:pPr>
        <w:tabs>
          <w:tab w:val="left" w:pos="4214"/>
        </w:tabs>
        <w:spacing w:line="360" w:lineRule="exact"/>
        <w:ind w:firstLine="420"/>
        <w:rPr>
          <w:rFonts w:ascii="宋体" w:hAnsi="宋体"/>
          <w:color w:val="auto"/>
          <w:sz w:val="21"/>
          <w:szCs w:val="21"/>
        </w:rPr>
      </w:pPr>
      <w:r>
        <w:rPr>
          <w:rFonts w:hint="eastAsia" w:ascii="宋体" w:hAnsi="宋体"/>
          <w:color w:val="auto"/>
          <w:sz w:val="21"/>
          <w:szCs w:val="21"/>
        </w:rPr>
        <w:t>（2）政策性扣除计算方法。</w:t>
      </w:r>
    </w:p>
    <w:p w14:paraId="00FA5115">
      <w:pPr>
        <w:tabs>
          <w:tab w:val="left" w:pos="4214"/>
        </w:tabs>
        <w:spacing w:line="360" w:lineRule="exact"/>
        <w:ind w:firstLine="420"/>
        <w:rPr>
          <w:rFonts w:ascii="宋体" w:hAnsi="宋体"/>
          <w:color w:val="auto"/>
          <w:sz w:val="21"/>
          <w:szCs w:val="21"/>
        </w:rPr>
      </w:pPr>
      <w:bookmarkStart w:id="44" w:name="_Hlk65858438"/>
      <w:r>
        <w:rPr>
          <w:rFonts w:hint="eastAsia" w:ascii="宋体" w:hAnsi="宋体"/>
          <w:color w:val="auto"/>
          <w:sz w:val="21"/>
          <w:szCs w:val="21"/>
        </w:rPr>
        <w:t>根据《政府采购促进中小企业发展管理办法》（财库〔2020〕46号）及《广西壮族自治区财政厅关于持续优化政府采购营商环境推动高质量发展的通知》（桂财采〔2024〕55号）的规定，供应商在其响应文件中提供《中小企业声明函》，且其提供的全部服务由符合政策要求的小微企业提供的，其最后报价给予</w:t>
      </w:r>
      <w:r>
        <w:rPr>
          <w:rFonts w:hint="eastAsia" w:ascii="宋体" w:hAnsi="宋体"/>
          <w:color w:val="auto"/>
          <w:sz w:val="21"/>
          <w:szCs w:val="21"/>
          <w:lang w:val="en-US" w:eastAsia="zh-CN"/>
        </w:rPr>
        <w:t>2</w:t>
      </w:r>
      <w:r>
        <w:rPr>
          <w:rFonts w:hint="eastAsia" w:ascii="宋体" w:hAnsi="宋体"/>
          <w:color w:val="auto"/>
          <w:sz w:val="21"/>
          <w:szCs w:val="21"/>
        </w:rPr>
        <w:t>0%的扣除，扣除后的价格为评标报价，即评标报价=最后报价×（1-</w:t>
      </w:r>
      <w:r>
        <w:rPr>
          <w:rFonts w:hint="eastAsia" w:ascii="宋体" w:hAnsi="宋体"/>
          <w:color w:val="auto"/>
          <w:sz w:val="21"/>
          <w:szCs w:val="21"/>
          <w:lang w:val="en-US" w:eastAsia="zh-CN"/>
        </w:rPr>
        <w:t>2</w:t>
      </w:r>
      <w:r>
        <w:rPr>
          <w:rFonts w:hint="eastAsia" w:ascii="宋体" w:hAnsi="宋体"/>
          <w:color w:val="auto"/>
          <w:sz w:val="21"/>
          <w:szCs w:val="21"/>
        </w:rPr>
        <w:t>0%）。除上述情况外，评标报价=最后报价。</w:t>
      </w:r>
      <w:bookmarkEnd w:id="44"/>
    </w:p>
    <w:p w14:paraId="1E054642">
      <w:pPr>
        <w:tabs>
          <w:tab w:val="left" w:pos="4214"/>
        </w:tabs>
        <w:spacing w:line="360" w:lineRule="exact"/>
        <w:ind w:firstLine="420"/>
        <w:rPr>
          <w:rFonts w:ascii="宋体" w:hAnsi="宋体"/>
          <w:color w:val="auto"/>
          <w:sz w:val="21"/>
          <w:szCs w:val="21"/>
        </w:rPr>
      </w:pPr>
      <w:r>
        <w:rPr>
          <w:rFonts w:hint="eastAsia" w:ascii="宋体" w:hAnsi="宋体"/>
          <w:color w:val="auto"/>
          <w:sz w:val="21"/>
          <w:szCs w:val="21"/>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4B650B39">
      <w:pPr>
        <w:tabs>
          <w:tab w:val="left" w:pos="4214"/>
        </w:tabs>
        <w:spacing w:line="360" w:lineRule="exact"/>
        <w:ind w:firstLine="420"/>
        <w:rPr>
          <w:rFonts w:ascii="宋体" w:hAnsi="宋体"/>
          <w:color w:val="auto"/>
          <w:sz w:val="21"/>
          <w:szCs w:val="21"/>
        </w:rPr>
      </w:pPr>
      <w:r>
        <w:rPr>
          <w:rFonts w:hint="eastAsia" w:ascii="宋体" w:hAnsi="宋体"/>
          <w:color w:val="auto"/>
          <w:sz w:val="21"/>
          <w:szCs w:val="21"/>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7E6C665A">
      <w:pPr>
        <w:tabs>
          <w:tab w:val="left" w:pos="4214"/>
        </w:tabs>
        <w:spacing w:line="360" w:lineRule="exact"/>
        <w:ind w:firstLine="420"/>
        <w:rPr>
          <w:rFonts w:ascii="宋体" w:hAnsi="宋体"/>
          <w:color w:val="auto"/>
          <w:sz w:val="21"/>
          <w:szCs w:val="21"/>
        </w:rPr>
      </w:pPr>
      <w:r>
        <w:rPr>
          <w:rFonts w:hint="eastAsia" w:ascii="宋体" w:hAnsi="宋体"/>
          <w:color w:val="auto"/>
          <w:sz w:val="21"/>
          <w:szCs w:val="21"/>
        </w:rPr>
        <w:t>（7）以进入比较与评价环节的最低的评审价为基准价，基准价得分为</w:t>
      </w:r>
      <w:r>
        <w:rPr>
          <w:rFonts w:hint="eastAsia" w:ascii="宋体" w:hAnsi="宋体"/>
          <w:color w:val="auto"/>
          <w:sz w:val="21"/>
          <w:szCs w:val="21"/>
          <w:lang w:val="en-US" w:eastAsia="zh-CN"/>
        </w:rPr>
        <w:t>1</w:t>
      </w:r>
      <w:r>
        <w:rPr>
          <w:rFonts w:hint="eastAsia" w:ascii="宋体" w:hAnsi="宋体"/>
          <w:color w:val="auto"/>
          <w:sz w:val="21"/>
          <w:szCs w:val="21"/>
        </w:rPr>
        <w:t>0分。</w:t>
      </w:r>
    </w:p>
    <w:p w14:paraId="1F9F8EB9">
      <w:pPr>
        <w:tabs>
          <w:tab w:val="left" w:pos="4214"/>
        </w:tabs>
        <w:spacing w:line="360" w:lineRule="exact"/>
        <w:ind w:firstLine="420"/>
        <w:rPr>
          <w:rFonts w:ascii="宋体" w:hAnsi="宋体"/>
          <w:color w:val="auto"/>
          <w:sz w:val="21"/>
          <w:szCs w:val="21"/>
        </w:rPr>
      </w:pPr>
      <w:r>
        <w:rPr>
          <w:rFonts w:hint="eastAsia" w:ascii="宋体" w:hAnsi="宋体"/>
          <w:color w:val="auto"/>
          <w:sz w:val="21"/>
          <w:szCs w:val="21"/>
        </w:rPr>
        <w:t>（8）价格分计算公式：</w:t>
      </w:r>
    </w:p>
    <w:p w14:paraId="473304C8">
      <w:pPr>
        <w:tabs>
          <w:tab w:val="left" w:pos="4214"/>
        </w:tabs>
        <w:spacing w:line="360" w:lineRule="exact"/>
        <w:ind w:firstLine="420"/>
        <w:rPr>
          <w:rFonts w:ascii="宋体" w:hAnsi="宋体"/>
          <w:color w:val="auto"/>
          <w:sz w:val="21"/>
          <w:szCs w:val="21"/>
        </w:rPr>
      </w:pPr>
      <w:r>
        <w:rPr>
          <w:rFonts w:hint="eastAsia" w:ascii="宋体" w:hAnsi="宋体"/>
          <w:color w:val="auto"/>
          <w:sz w:val="21"/>
          <w:szCs w:val="21"/>
        </w:rPr>
        <w:t>报价得分=（基准价/评审报价）×</w:t>
      </w:r>
      <w:r>
        <w:rPr>
          <w:rFonts w:hint="eastAsia" w:ascii="宋体" w:hAnsi="宋体"/>
          <w:color w:val="auto"/>
          <w:sz w:val="21"/>
          <w:szCs w:val="21"/>
          <w:lang w:val="en-US" w:eastAsia="zh-CN"/>
        </w:rPr>
        <w:t>1</w:t>
      </w:r>
      <w:r>
        <w:rPr>
          <w:rFonts w:hint="eastAsia" w:ascii="宋体" w:hAnsi="宋体"/>
          <w:color w:val="auto"/>
          <w:sz w:val="21"/>
          <w:szCs w:val="21"/>
        </w:rPr>
        <w:t>0分</w:t>
      </w:r>
    </w:p>
    <w:p w14:paraId="55B6F094">
      <w:pPr>
        <w:tabs>
          <w:tab w:val="left" w:pos="4214"/>
        </w:tabs>
        <w:spacing w:line="360" w:lineRule="exact"/>
        <w:ind w:firstLine="422"/>
        <w:rPr>
          <w:rFonts w:hint="eastAsia" w:ascii="宋体" w:hAnsi="宋体"/>
          <w:color w:val="auto"/>
          <w:sz w:val="21"/>
          <w:szCs w:val="21"/>
        </w:rPr>
      </w:pPr>
      <w:r>
        <w:rPr>
          <w:rFonts w:hint="eastAsia" w:ascii="宋体" w:hAnsi="宋体"/>
          <w:b/>
          <w:color w:val="auto"/>
          <w:sz w:val="21"/>
          <w:szCs w:val="21"/>
        </w:rPr>
        <w:t>2.</w:t>
      </w:r>
      <w:r>
        <w:rPr>
          <w:rFonts w:hint="eastAsia" w:ascii="宋体" w:hAnsi="宋体" w:eastAsia="宋体"/>
          <w:b/>
          <w:bCs/>
          <w:color w:val="auto"/>
          <w:sz w:val="21"/>
          <w:szCs w:val="21"/>
        </w:rPr>
        <w:t>技术性能分</w:t>
      </w:r>
      <w:r>
        <w:rPr>
          <w:rFonts w:hint="eastAsia" w:ascii="宋体" w:hAnsi="宋体"/>
          <w:b/>
          <w:color w:val="auto"/>
          <w:sz w:val="21"/>
          <w:szCs w:val="21"/>
        </w:rPr>
        <w:t>……………………………………</w:t>
      </w:r>
      <w:r>
        <w:rPr>
          <w:rFonts w:hint="eastAsia" w:ascii="宋体" w:hAnsi="宋体"/>
          <w:b/>
          <w:bCs/>
          <w:color w:val="auto"/>
          <w:sz w:val="21"/>
          <w:szCs w:val="21"/>
        </w:rPr>
        <w:t>……</w:t>
      </w:r>
      <w:r>
        <w:rPr>
          <w:rFonts w:hint="eastAsia" w:ascii="宋体" w:hAnsi="宋体"/>
          <w:b/>
          <w:color w:val="auto"/>
          <w:sz w:val="21"/>
          <w:szCs w:val="21"/>
        </w:rPr>
        <w:t>……………………</w:t>
      </w:r>
      <w:r>
        <w:rPr>
          <w:rFonts w:hint="eastAsia" w:ascii="宋体" w:hAnsi="宋体"/>
          <w:b/>
          <w:bCs/>
          <w:color w:val="auto"/>
          <w:sz w:val="21"/>
          <w:szCs w:val="21"/>
        </w:rPr>
        <w:t>……</w:t>
      </w:r>
      <w:r>
        <w:rPr>
          <w:rFonts w:hint="eastAsia" w:ascii="宋体" w:hAnsi="宋体"/>
          <w:b/>
          <w:color w:val="auto"/>
          <w:sz w:val="21"/>
          <w:szCs w:val="21"/>
        </w:rPr>
        <w:t>…………………</w:t>
      </w:r>
      <w:r>
        <w:rPr>
          <w:rFonts w:hint="eastAsia" w:ascii="宋体" w:hAnsi="宋体"/>
          <w:b/>
          <w:color w:val="auto"/>
          <w:sz w:val="21"/>
          <w:szCs w:val="21"/>
          <w:lang w:val="en-US" w:eastAsia="zh-CN"/>
        </w:rPr>
        <w:t>40</w:t>
      </w:r>
      <w:r>
        <w:rPr>
          <w:rFonts w:hint="eastAsia" w:ascii="宋体" w:hAnsi="宋体"/>
          <w:b/>
          <w:color w:val="auto"/>
          <w:sz w:val="21"/>
          <w:szCs w:val="21"/>
        </w:rPr>
        <w:t>分</w:t>
      </w:r>
    </w:p>
    <w:p w14:paraId="6BF9D6C1">
      <w:pPr>
        <w:tabs>
          <w:tab w:val="left" w:pos="4214"/>
        </w:tabs>
        <w:spacing w:line="360" w:lineRule="exact"/>
        <w:ind w:firstLine="420"/>
        <w:rPr>
          <w:rFonts w:hint="eastAsia"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sz w:val="21"/>
          <w:szCs w:val="21"/>
        </w:rPr>
        <w:t>评标委员会对通过资格性和符合性审查进入详评的各</w:t>
      </w:r>
      <w:r>
        <w:rPr>
          <w:rFonts w:hint="eastAsia" w:asciiTheme="majorEastAsia" w:hAnsiTheme="majorEastAsia" w:eastAsiaTheme="majorEastAsia" w:cstheme="majorEastAsia"/>
          <w:color w:val="auto"/>
          <w:sz w:val="21"/>
          <w:szCs w:val="21"/>
          <w:lang w:val="en-US" w:eastAsia="zh-CN"/>
        </w:rPr>
        <w:t>供应商响应</w:t>
      </w:r>
      <w:r>
        <w:rPr>
          <w:rFonts w:hint="eastAsia" w:asciiTheme="majorEastAsia" w:hAnsiTheme="majorEastAsia" w:eastAsiaTheme="majorEastAsia" w:cstheme="majorEastAsia"/>
          <w:color w:val="auto"/>
          <w:sz w:val="21"/>
          <w:szCs w:val="21"/>
        </w:rPr>
        <w:t>文件“采购需求”中的</w:t>
      </w:r>
      <w:bookmarkStart w:id="45" w:name="OLE_LINK25"/>
      <w:r>
        <w:rPr>
          <w:rFonts w:hint="eastAsia" w:asciiTheme="majorEastAsia" w:hAnsiTheme="majorEastAsia" w:eastAsiaTheme="majorEastAsia" w:cstheme="majorEastAsia"/>
          <w:color w:val="auto"/>
          <w:sz w:val="21"/>
          <w:szCs w:val="21"/>
        </w:rPr>
        <w:t>“</w:t>
      </w:r>
      <w:r>
        <w:rPr>
          <w:rFonts w:hint="eastAsia" w:asciiTheme="majorEastAsia" w:hAnsiTheme="majorEastAsia" w:eastAsiaTheme="majorEastAsia" w:cstheme="majorEastAsia"/>
          <w:color w:val="auto"/>
          <w:sz w:val="21"/>
          <w:szCs w:val="21"/>
          <w:lang w:val="en-US" w:eastAsia="zh-CN"/>
        </w:rPr>
        <w:t>服务</w:t>
      </w:r>
      <w:r>
        <w:rPr>
          <w:rFonts w:hint="eastAsia" w:asciiTheme="majorEastAsia" w:hAnsiTheme="majorEastAsia" w:eastAsiaTheme="majorEastAsia" w:cstheme="majorEastAsia"/>
          <w:color w:val="auto"/>
          <w:sz w:val="21"/>
          <w:szCs w:val="21"/>
        </w:rPr>
        <w:t>要求</w:t>
      </w:r>
      <w:r>
        <w:rPr>
          <w:rFonts w:hint="eastAsia" w:asciiTheme="majorEastAsia" w:hAnsiTheme="majorEastAsia" w:eastAsiaTheme="majorEastAsia" w:cstheme="majorEastAsia"/>
          <w:color w:val="auto"/>
          <w:sz w:val="21"/>
          <w:szCs w:val="21"/>
          <w:lang w:val="en-US" w:eastAsia="zh-CN"/>
        </w:rPr>
        <w:t>及技术需求</w:t>
      </w:r>
      <w:r>
        <w:rPr>
          <w:rFonts w:hint="eastAsia" w:asciiTheme="majorEastAsia" w:hAnsiTheme="majorEastAsia" w:eastAsiaTheme="majorEastAsia" w:cstheme="majorEastAsia"/>
          <w:color w:val="auto"/>
          <w:sz w:val="21"/>
          <w:szCs w:val="21"/>
        </w:rPr>
        <w:t>”</w:t>
      </w:r>
      <w:bookmarkEnd w:id="45"/>
      <w:r>
        <w:rPr>
          <w:rFonts w:hint="eastAsia" w:asciiTheme="majorEastAsia" w:hAnsiTheme="majorEastAsia" w:eastAsiaTheme="majorEastAsia" w:cstheme="majorEastAsia"/>
          <w:color w:val="auto"/>
          <w:sz w:val="21"/>
          <w:szCs w:val="21"/>
        </w:rPr>
        <w:t>响应情况进行独立评审，并按如下计分方式确定得分：</w:t>
      </w:r>
    </w:p>
    <w:p w14:paraId="6AB08EF7">
      <w:pPr>
        <w:tabs>
          <w:tab w:val="left" w:pos="4214"/>
        </w:tabs>
        <w:spacing w:line="360" w:lineRule="exact"/>
        <w:ind w:firstLine="420"/>
        <w:rPr>
          <w:rFonts w:hint="eastAsia"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sz w:val="21"/>
          <w:szCs w:val="21"/>
        </w:rPr>
        <w:t>1）“</w:t>
      </w:r>
      <w:r>
        <w:rPr>
          <w:rFonts w:hint="eastAsia" w:asciiTheme="majorEastAsia" w:hAnsiTheme="majorEastAsia" w:eastAsiaTheme="majorEastAsia" w:cstheme="majorEastAsia"/>
          <w:color w:val="auto"/>
          <w:sz w:val="21"/>
          <w:szCs w:val="21"/>
          <w:lang w:val="en-US" w:eastAsia="zh-CN"/>
        </w:rPr>
        <w:t>服务</w:t>
      </w:r>
      <w:r>
        <w:rPr>
          <w:rFonts w:hint="eastAsia" w:asciiTheme="majorEastAsia" w:hAnsiTheme="majorEastAsia" w:eastAsiaTheme="majorEastAsia" w:cstheme="majorEastAsia"/>
          <w:color w:val="auto"/>
          <w:sz w:val="21"/>
          <w:szCs w:val="21"/>
        </w:rPr>
        <w:t>要求</w:t>
      </w:r>
      <w:r>
        <w:rPr>
          <w:rFonts w:hint="eastAsia" w:asciiTheme="majorEastAsia" w:hAnsiTheme="majorEastAsia" w:eastAsiaTheme="majorEastAsia" w:cstheme="majorEastAsia"/>
          <w:color w:val="auto"/>
          <w:sz w:val="21"/>
          <w:szCs w:val="21"/>
          <w:lang w:val="en-US" w:eastAsia="zh-CN"/>
        </w:rPr>
        <w:t>及技术需求</w:t>
      </w:r>
      <w:r>
        <w:rPr>
          <w:rFonts w:hint="eastAsia" w:asciiTheme="majorEastAsia" w:hAnsiTheme="majorEastAsia" w:eastAsiaTheme="majorEastAsia" w:cstheme="majorEastAsia"/>
          <w:color w:val="auto"/>
          <w:sz w:val="21"/>
          <w:szCs w:val="21"/>
        </w:rPr>
        <w:t>”</w:t>
      </w:r>
      <w:r>
        <w:rPr>
          <w:rFonts w:hint="eastAsia" w:asciiTheme="majorEastAsia" w:hAnsiTheme="majorEastAsia" w:eastAsiaTheme="majorEastAsia" w:cstheme="majorEastAsia"/>
          <w:color w:val="auto"/>
          <w:sz w:val="21"/>
          <w:szCs w:val="21"/>
          <w:lang w:val="en-US" w:eastAsia="zh-CN"/>
        </w:rPr>
        <w:t>所有参数响应无偏离的</w:t>
      </w:r>
      <w:r>
        <w:rPr>
          <w:rFonts w:hint="eastAsia" w:asciiTheme="majorEastAsia" w:hAnsiTheme="majorEastAsia" w:eastAsiaTheme="majorEastAsia" w:cstheme="majorEastAsia"/>
          <w:color w:val="auto"/>
          <w:sz w:val="21"/>
          <w:szCs w:val="21"/>
        </w:rPr>
        <w:t>，得基本分40分。</w:t>
      </w:r>
    </w:p>
    <w:p w14:paraId="12698674">
      <w:pPr>
        <w:tabs>
          <w:tab w:val="left" w:pos="4214"/>
        </w:tabs>
        <w:spacing w:line="360" w:lineRule="exact"/>
        <w:ind w:firstLine="420"/>
        <w:rPr>
          <w:rFonts w:hint="eastAsia"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sz w:val="21"/>
          <w:szCs w:val="21"/>
        </w:rPr>
        <w:t>2）负偏离扣分：带“</w:t>
      </w:r>
      <w:bookmarkStart w:id="46" w:name="OLE_LINK11"/>
      <w:r>
        <w:rPr>
          <w:rFonts w:hint="eastAsia" w:asciiTheme="majorEastAsia" w:hAnsiTheme="majorEastAsia" w:eastAsiaTheme="majorEastAsia" w:cstheme="majorEastAsia"/>
          <w:color w:val="auto"/>
          <w:sz w:val="21"/>
          <w:szCs w:val="21"/>
        </w:rPr>
        <w:t>▲</w:t>
      </w:r>
      <w:bookmarkEnd w:id="46"/>
      <w:r>
        <w:rPr>
          <w:rFonts w:hint="eastAsia" w:asciiTheme="majorEastAsia" w:hAnsiTheme="majorEastAsia" w:eastAsiaTheme="majorEastAsia" w:cstheme="majorEastAsia"/>
          <w:color w:val="auto"/>
          <w:sz w:val="21"/>
          <w:szCs w:val="21"/>
        </w:rPr>
        <w:t>”号的参数为重要技术指标及要求，按“</w:t>
      </w:r>
      <w:r>
        <w:rPr>
          <w:rFonts w:hint="eastAsia" w:asciiTheme="majorEastAsia" w:hAnsiTheme="majorEastAsia" w:eastAsiaTheme="majorEastAsia" w:cstheme="majorEastAsia"/>
          <w:color w:val="auto"/>
          <w:sz w:val="21"/>
          <w:szCs w:val="21"/>
          <w:lang w:val="en-US" w:eastAsia="zh-CN"/>
        </w:rPr>
        <w:t>服务</w:t>
      </w:r>
      <w:r>
        <w:rPr>
          <w:rFonts w:hint="eastAsia" w:asciiTheme="majorEastAsia" w:hAnsiTheme="majorEastAsia" w:eastAsiaTheme="majorEastAsia" w:cstheme="majorEastAsia"/>
          <w:color w:val="auto"/>
          <w:sz w:val="21"/>
          <w:szCs w:val="21"/>
        </w:rPr>
        <w:t>要求</w:t>
      </w:r>
      <w:r>
        <w:rPr>
          <w:rFonts w:hint="eastAsia" w:asciiTheme="majorEastAsia" w:hAnsiTheme="majorEastAsia" w:eastAsiaTheme="majorEastAsia" w:cstheme="majorEastAsia"/>
          <w:color w:val="auto"/>
          <w:sz w:val="21"/>
          <w:szCs w:val="21"/>
          <w:lang w:val="en-US" w:eastAsia="zh-CN"/>
        </w:rPr>
        <w:t>及技术需求</w:t>
      </w:r>
      <w:r>
        <w:rPr>
          <w:rFonts w:hint="eastAsia" w:asciiTheme="majorEastAsia" w:hAnsiTheme="majorEastAsia" w:eastAsiaTheme="majorEastAsia" w:cstheme="majorEastAsia"/>
          <w:color w:val="auto"/>
          <w:sz w:val="21"/>
          <w:szCs w:val="21"/>
        </w:rPr>
        <w:t>”提供所投服务产品响应(满足）该项参数、功能要求的证明材料，不满足要求的每项扣2分，扣完为止。</w:t>
      </w:r>
    </w:p>
    <w:p w14:paraId="4A57EBDA">
      <w:pPr>
        <w:tabs>
          <w:tab w:val="left" w:pos="4214"/>
        </w:tabs>
        <w:spacing w:line="360" w:lineRule="exact"/>
        <w:ind w:firstLine="420"/>
        <w:rPr>
          <w:rFonts w:hint="eastAsia"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sz w:val="21"/>
          <w:szCs w:val="21"/>
        </w:rPr>
        <w:t>注：（1）供应商所提供的服务产品彩页或者功能截图或者检验（检测）报告扫描件（复印件）应与相应的原件一致，如有发现弄虚作假，采购人有权报监督管理部门处理，所造成的一切后果由供应商自行承担。（2）如因供应商提供的证明材料模糊或其他因素导致评标委员会不予认可的由供应商自行承担责任。</w:t>
      </w:r>
    </w:p>
    <w:p w14:paraId="3AD5F529">
      <w:pPr>
        <w:pStyle w:val="26"/>
        <w:spacing w:line="380" w:lineRule="exact"/>
        <w:ind w:firstLine="361" w:firstLineChars="171"/>
        <w:rPr>
          <w:rFonts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b/>
          <w:bCs/>
          <w:color w:val="auto"/>
          <w:sz w:val="21"/>
          <w:szCs w:val="21"/>
        </w:rPr>
        <w:t>3.</w:t>
      </w:r>
      <w:r>
        <w:rPr>
          <w:rFonts w:hint="eastAsia" w:asciiTheme="majorEastAsia" w:hAnsiTheme="majorEastAsia" w:eastAsiaTheme="majorEastAsia" w:cstheme="majorEastAsia"/>
          <w:b/>
          <w:bCs/>
          <w:color w:val="auto"/>
          <w:sz w:val="21"/>
          <w:szCs w:val="21"/>
          <w:lang w:val="en-US" w:eastAsia="zh-CN"/>
        </w:rPr>
        <w:t>服务</w:t>
      </w:r>
      <w:r>
        <w:rPr>
          <w:rFonts w:hint="eastAsia" w:asciiTheme="majorEastAsia" w:hAnsiTheme="majorEastAsia" w:eastAsiaTheme="majorEastAsia" w:cstheme="majorEastAsia"/>
          <w:b/>
          <w:bCs/>
          <w:color w:val="auto"/>
          <w:sz w:val="21"/>
          <w:szCs w:val="21"/>
        </w:rPr>
        <w:t>方案</w:t>
      </w:r>
      <w:r>
        <w:rPr>
          <w:rFonts w:hint="eastAsia" w:asciiTheme="majorEastAsia" w:hAnsiTheme="majorEastAsia" w:eastAsiaTheme="majorEastAsia" w:cstheme="majorEastAsia"/>
          <w:b/>
          <w:color w:val="auto"/>
          <w:spacing w:val="-4"/>
          <w:sz w:val="21"/>
          <w:szCs w:val="21"/>
        </w:rPr>
        <w:t>分</w:t>
      </w:r>
      <w:r>
        <w:rPr>
          <w:rFonts w:hint="eastAsia" w:asciiTheme="majorEastAsia" w:hAnsiTheme="majorEastAsia" w:eastAsiaTheme="majorEastAsia" w:cstheme="majorEastAsia"/>
          <w:b/>
          <w:bCs/>
          <w:color w:val="auto"/>
          <w:sz w:val="21"/>
          <w:szCs w:val="21"/>
        </w:rPr>
        <w:t>…</w:t>
      </w:r>
      <w:bookmarkStart w:id="47" w:name="OLE_LINK27"/>
      <w:r>
        <w:rPr>
          <w:rFonts w:hint="eastAsia" w:asciiTheme="majorEastAsia" w:hAnsiTheme="majorEastAsia" w:eastAsiaTheme="majorEastAsia" w:cstheme="majorEastAsia"/>
          <w:b/>
          <w:bCs/>
          <w:color w:val="auto"/>
          <w:sz w:val="21"/>
          <w:szCs w:val="21"/>
        </w:rPr>
        <w:t>…………………………</w:t>
      </w:r>
      <w:bookmarkEnd w:id="47"/>
      <w:r>
        <w:rPr>
          <w:rFonts w:hint="eastAsia" w:asciiTheme="majorEastAsia" w:hAnsiTheme="majorEastAsia" w:eastAsiaTheme="majorEastAsia" w:cstheme="majorEastAsia"/>
          <w:b/>
          <w:bCs/>
          <w:color w:val="auto"/>
          <w:sz w:val="21"/>
          <w:szCs w:val="21"/>
        </w:rPr>
        <w:t>……</w:t>
      </w:r>
      <w:r>
        <w:rPr>
          <w:rFonts w:hint="eastAsia" w:ascii="宋体" w:hAnsi="宋体"/>
          <w:b/>
          <w:bCs/>
          <w:color w:val="auto"/>
          <w:sz w:val="21"/>
          <w:szCs w:val="21"/>
        </w:rPr>
        <w:t>…………………………</w:t>
      </w:r>
      <w:r>
        <w:rPr>
          <w:rFonts w:hint="eastAsia" w:asciiTheme="majorEastAsia" w:hAnsiTheme="majorEastAsia" w:eastAsiaTheme="majorEastAsia" w:cstheme="majorEastAsia"/>
          <w:b/>
          <w:bCs/>
          <w:color w:val="auto"/>
          <w:sz w:val="21"/>
          <w:szCs w:val="21"/>
        </w:rPr>
        <w:t>……………………………</w:t>
      </w:r>
      <w:r>
        <w:rPr>
          <w:rFonts w:hint="eastAsia" w:asciiTheme="majorEastAsia" w:hAnsiTheme="majorEastAsia" w:eastAsiaTheme="majorEastAsia" w:cstheme="majorEastAsia"/>
          <w:b/>
          <w:bCs/>
          <w:color w:val="auto"/>
          <w:sz w:val="21"/>
          <w:szCs w:val="21"/>
          <w:lang w:val="en-US" w:eastAsia="zh-CN"/>
        </w:rPr>
        <w:t>42</w:t>
      </w:r>
      <w:r>
        <w:rPr>
          <w:rFonts w:hint="eastAsia" w:asciiTheme="majorEastAsia" w:hAnsiTheme="majorEastAsia" w:eastAsiaTheme="majorEastAsia" w:cstheme="majorEastAsia"/>
          <w:b/>
          <w:bCs/>
          <w:color w:val="auto"/>
          <w:sz w:val="21"/>
          <w:szCs w:val="21"/>
        </w:rPr>
        <w:t>分</w:t>
      </w:r>
    </w:p>
    <w:p w14:paraId="4256E719">
      <w:pPr>
        <w:pStyle w:val="232"/>
        <w:spacing w:line="400" w:lineRule="exact"/>
        <w:ind w:firstLine="422"/>
        <w:rPr>
          <w:rFonts w:hint="eastAsia" w:hAnsi="宋体" w:cs="宋体"/>
          <w:b/>
          <w:bCs/>
          <w:sz w:val="21"/>
          <w:szCs w:val="21"/>
          <w:lang w:val="zh-CN"/>
        </w:rPr>
      </w:pPr>
      <w:r>
        <w:rPr>
          <w:rFonts w:hint="eastAsia" w:hAnsi="宋体" w:cs="宋体"/>
          <w:b/>
          <w:bCs/>
          <w:sz w:val="21"/>
          <w:szCs w:val="21"/>
          <w:lang w:val="zh-CN"/>
        </w:rPr>
        <w:t>（1）</w:t>
      </w:r>
      <w:r>
        <w:rPr>
          <w:rFonts w:hint="eastAsia" w:hAnsi="宋体" w:cs="宋体"/>
          <w:b/>
          <w:bCs/>
          <w:sz w:val="21"/>
          <w:szCs w:val="21"/>
        </w:rPr>
        <w:t>技术方案分</w:t>
      </w:r>
      <w:r>
        <w:rPr>
          <w:rFonts w:hint="eastAsia" w:hAnsi="宋体" w:cs="宋体"/>
          <w:b/>
          <w:bCs/>
          <w:sz w:val="21"/>
          <w:szCs w:val="21"/>
          <w:lang w:val="zh-CN"/>
        </w:rPr>
        <w:t>（满分</w:t>
      </w:r>
      <w:r>
        <w:rPr>
          <w:rFonts w:hint="eastAsia" w:hAnsi="宋体" w:cs="宋体"/>
          <w:b/>
          <w:bCs/>
          <w:sz w:val="21"/>
          <w:szCs w:val="21"/>
        </w:rPr>
        <w:t>15</w:t>
      </w:r>
      <w:r>
        <w:rPr>
          <w:rFonts w:hint="eastAsia" w:hAnsi="宋体" w:cs="宋体"/>
          <w:b/>
          <w:bCs/>
          <w:sz w:val="21"/>
          <w:szCs w:val="21"/>
          <w:lang w:val="zh-CN"/>
        </w:rPr>
        <w:t>分）</w:t>
      </w:r>
    </w:p>
    <w:p w14:paraId="221F21C4">
      <w:pPr>
        <w:spacing w:line="420" w:lineRule="exact"/>
        <w:ind w:firstLine="420" w:firstLineChars="200"/>
        <w:jc w:val="left"/>
        <w:rPr>
          <w:rFonts w:hint="eastAsia" w:ascii="宋体" w:hAnsi="宋体" w:cs="宋体"/>
          <w:sz w:val="21"/>
          <w:szCs w:val="21"/>
        </w:rPr>
      </w:pPr>
      <w:r>
        <w:rPr>
          <w:rFonts w:ascii="宋体" w:hAnsi="宋体" w:cs="宋体"/>
          <w:sz w:val="21"/>
          <w:szCs w:val="21"/>
        </w:rPr>
        <w:t>评审规则：评委依据</w:t>
      </w:r>
      <w:r>
        <w:rPr>
          <w:rFonts w:hint="eastAsia" w:ascii="宋体" w:hAnsi="宋体" w:cs="宋体"/>
          <w:sz w:val="21"/>
          <w:szCs w:val="21"/>
        </w:rPr>
        <w:t>磋商</w:t>
      </w:r>
      <w:r>
        <w:rPr>
          <w:rFonts w:ascii="宋体" w:hAnsi="宋体" w:cs="宋体"/>
          <w:sz w:val="21"/>
          <w:szCs w:val="21"/>
        </w:rPr>
        <w:t>文件要求，结合</w:t>
      </w:r>
      <w:r>
        <w:rPr>
          <w:rFonts w:hint="eastAsia" w:ascii="宋体" w:hAnsi="宋体" w:cs="宋体"/>
          <w:sz w:val="21"/>
          <w:szCs w:val="21"/>
        </w:rPr>
        <w:t>供应商</w:t>
      </w:r>
      <w:r>
        <w:rPr>
          <w:rFonts w:ascii="宋体" w:hAnsi="宋体" w:cs="宋体"/>
          <w:sz w:val="21"/>
          <w:szCs w:val="21"/>
        </w:rPr>
        <w:t>提交的</w:t>
      </w:r>
      <w:r>
        <w:rPr>
          <w:rFonts w:hint="eastAsia" w:ascii="宋体" w:hAnsi="宋体" w:cs="宋体"/>
          <w:sz w:val="21"/>
          <w:szCs w:val="21"/>
        </w:rPr>
        <w:t>技术</w:t>
      </w:r>
      <w:r>
        <w:rPr>
          <w:rFonts w:ascii="宋体" w:hAnsi="宋体" w:cs="宋体"/>
          <w:sz w:val="21"/>
          <w:szCs w:val="21"/>
        </w:rPr>
        <w:t>方案（</w:t>
      </w:r>
      <w:r>
        <w:rPr>
          <w:rFonts w:hint="eastAsia" w:ascii="宋体" w:hAnsi="宋体" w:cs="宋体"/>
          <w:sz w:val="21"/>
          <w:szCs w:val="21"/>
        </w:rPr>
        <w:t>包</w:t>
      </w:r>
      <w:r>
        <w:rPr>
          <w:rFonts w:ascii="宋体" w:hAnsi="宋体" w:cs="宋体"/>
          <w:sz w:val="21"/>
          <w:szCs w:val="21"/>
        </w:rPr>
        <w:t>含但不限于项目</w:t>
      </w:r>
      <w:r>
        <w:rPr>
          <w:rFonts w:hint="eastAsia" w:ascii="宋体" w:hAnsi="宋体" w:cs="宋体"/>
          <w:sz w:val="21"/>
          <w:szCs w:val="21"/>
        </w:rPr>
        <w:t>需求分析</w:t>
      </w:r>
      <w:r>
        <w:rPr>
          <w:rFonts w:ascii="宋体" w:hAnsi="宋体" w:cs="宋体"/>
          <w:sz w:val="21"/>
          <w:szCs w:val="21"/>
        </w:rPr>
        <w:t>、</w:t>
      </w:r>
      <w:r>
        <w:rPr>
          <w:rFonts w:hint="eastAsia" w:ascii="宋体" w:hAnsi="宋体" w:cs="宋体"/>
          <w:sz w:val="21"/>
          <w:szCs w:val="21"/>
        </w:rPr>
        <w:t>重点难点分析、</w:t>
      </w:r>
      <w:r>
        <w:rPr>
          <w:rFonts w:ascii="宋体" w:hAnsi="宋体" w:cs="宋体"/>
          <w:sz w:val="21"/>
          <w:szCs w:val="21"/>
        </w:rPr>
        <w:t>数字会议发言系统设计、</w:t>
      </w:r>
      <w:r>
        <w:rPr>
          <w:rFonts w:hint="eastAsia" w:ascii="宋体" w:hAnsi="宋体" w:cs="宋体"/>
          <w:sz w:val="21"/>
          <w:szCs w:val="21"/>
        </w:rPr>
        <w:t>视频会议系统</w:t>
      </w:r>
      <w:r>
        <w:rPr>
          <w:rFonts w:ascii="宋体" w:hAnsi="宋体" w:cs="宋体"/>
          <w:sz w:val="21"/>
          <w:szCs w:val="21"/>
        </w:rPr>
        <w:t>设计、</w:t>
      </w:r>
      <w:r>
        <w:rPr>
          <w:sz w:val="21"/>
          <w:szCs w:val="21"/>
        </w:rPr>
        <w:t>智慧审委会系统</w:t>
      </w:r>
      <w:r>
        <w:rPr>
          <w:rFonts w:ascii="宋体" w:hAnsi="宋体" w:cs="宋体"/>
          <w:sz w:val="21"/>
          <w:szCs w:val="21"/>
        </w:rPr>
        <w:t>设计</w:t>
      </w:r>
      <w:r>
        <w:rPr>
          <w:rFonts w:hint="eastAsia" w:ascii="宋体" w:hAnsi="宋体" w:cs="宋体"/>
          <w:sz w:val="21"/>
          <w:szCs w:val="21"/>
        </w:rPr>
        <w:t>方案</w:t>
      </w:r>
      <w:r>
        <w:rPr>
          <w:rFonts w:ascii="宋体" w:hAnsi="宋体" w:cs="宋体"/>
          <w:sz w:val="21"/>
          <w:szCs w:val="21"/>
        </w:rPr>
        <w:t>等）</w:t>
      </w:r>
      <w:r>
        <w:rPr>
          <w:rFonts w:hint="eastAsia"/>
          <w:sz w:val="21"/>
          <w:szCs w:val="21"/>
        </w:rPr>
        <w:t>进行独立评审，并按如下计分方式独立打分</w:t>
      </w:r>
      <w:r>
        <w:rPr>
          <w:rFonts w:hint="eastAsia" w:ascii="宋体" w:hAnsi="宋体" w:cs="宋体"/>
          <w:sz w:val="21"/>
          <w:szCs w:val="21"/>
        </w:rPr>
        <w:t>：</w:t>
      </w:r>
    </w:p>
    <w:p w14:paraId="56CA4212">
      <w:pPr>
        <w:spacing w:line="420" w:lineRule="exact"/>
        <w:ind w:firstLine="422" w:firstLineChars="200"/>
        <w:jc w:val="left"/>
        <w:rPr>
          <w:rFonts w:hint="eastAsia" w:ascii="宋体" w:hAnsi="宋体" w:cs="宋体"/>
          <w:sz w:val="21"/>
          <w:szCs w:val="21"/>
        </w:rPr>
      </w:pPr>
      <w:r>
        <w:rPr>
          <w:rFonts w:hint="eastAsia" w:ascii="宋体" w:hAnsi="宋体" w:cs="宋体"/>
          <w:b/>
          <w:bCs/>
          <w:sz w:val="21"/>
          <w:szCs w:val="21"/>
        </w:rPr>
        <w:t>一档（0分）：</w:t>
      </w:r>
      <w:r>
        <w:rPr>
          <w:rFonts w:hint="eastAsia" w:ascii="宋体" w:hAnsi="宋体" w:cs="宋体"/>
          <w:sz w:val="21"/>
          <w:szCs w:val="21"/>
        </w:rPr>
        <w:t>未提供技术方案的或提供的技术方案不满足二档要求的。</w:t>
      </w:r>
    </w:p>
    <w:p w14:paraId="28558E19">
      <w:pPr>
        <w:spacing w:line="420" w:lineRule="exact"/>
        <w:ind w:firstLine="422" w:firstLineChars="200"/>
        <w:jc w:val="left"/>
        <w:rPr>
          <w:rFonts w:hint="eastAsia" w:ascii="宋体" w:hAnsi="宋体" w:cs="宋体"/>
          <w:sz w:val="21"/>
          <w:szCs w:val="21"/>
        </w:rPr>
      </w:pPr>
      <w:r>
        <w:rPr>
          <w:rFonts w:hint="eastAsia" w:ascii="宋体" w:hAnsi="宋体" w:cs="宋体"/>
          <w:b/>
          <w:bCs/>
          <w:sz w:val="21"/>
          <w:szCs w:val="21"/>
        </w:rPr>
        <w:t>二档（5分）：</w:t>
      </w:r>
      <w:r>
        <w:rPr>
          <w:rFonts w:hint="eastAsia" w:ascii="宋体" w:hAnsi="宋体" w:cs="宋体"/>
          <w:sz w:val="21"/>
          <w:szCs w:val="21"/>
        </w:rPr>
        <w:t>技术</w:t>
      </w:r>
      <w:r>
        <w:rPr>
          <w:rFonts w:ascii="宋体" w:hAnsi="宋体" w:cs="宋体"/>
          <w:sz w:val="21"/>
          <w:szCs w:val="21"/>
        </w:rPr>
        <w:t>方案完整覆盖上述 5 项内容</w:t>
      </w:r>
      <w:r>
        <w:rPr>
          <w:rFonts w:hint="eastAsia" w:ascii="宋体" w:hAnsi="宋体" w:cs="宋体"/>
          <w:sz w:val="21"/>
          <w:szCs w:val="21"/>
        </w:rPr>
        <w:t>，</w:t>
      </w:r>
      <w:r>
        <w:rPr>
          <w:rFonts w:ascii="宋体" w:hAnsi="宋体" w:cs="宋体"/>
          <w:sz w:val="21"/>
          <w:szCs w:val="21"/>
        </w:rPr>
        <w:t>对项目现状及需求分析较为完整，</w:t>
      </w:r>
      <w:r>
        <w:rPr>
          <w:rFonts w:hint="eastAsia"/>
          <w:sz w:val="21"/>
          <w:szCs w:val="21"/>
        </w:rPr>
        <w:t>提供系统建设清单，</w:t>
      </w:r>
      <w:r>
        <w:rPr>
          <w:rFonts w:ascii="宋体" w:hAnsi="宋体" w:cs="宋体"/>
          <w:sz w:val="21"/>
          <w:szCs w:val="21"/>
        </w:rPr>
        <w:t>系统设计无明显技术错误，方案逻辑通顺，整体满足采购文件基本要求</w:t>
      </w:r>
      <w:r>
        <w:rPr>
          <w:rFonts w:hint="eastAsia" w:ascii="宋体" w:hAnsi="宋体" w:cs="宋体"/>
          <w:sz w:val="21"/>
          <w:szCs w:val="21"/>
        </w:rPr>
        <w:t>。</w:t>
      </w:r>
    </w:p>
    <w:p w14:paraId="6A4B2CB3">
      <w:pPr>
        <w:spacing w:line="420" w:lineRule="exact"/>
        <w:ind w:firstLine="422" w:firstLineChars="200"/>
        <w:jc w:val="left"/>
        <w:rPr>
          <w:rFonts w:hint="eastAsia" w:ascii="宋体" w:hAnsi="宋体" w:cs="宋体"/>
          <w:sz w:val="21"/>
          <w:szCs w:val="21"/>
        </w:rPr>
      </w:pPr>
      <w:r>
        <w:rPr>
          <w:rFonts w:hint="eastAsia" w:ascii="宋体" w:hAnsi="宋体" w:cs="宋体"/>
          <w:b/>
          <w:bCs/>
          <w:sz w:val="21"/>
          <w:szCs w:val="21"/>
        </w:rPr>
        <w:t>三档（10分）：</w:t>
      </w:r>
      <w:r>
        <w:rPr>
          <w:rFonts w:hint="eastAsia" w:ascii="宋体" w:hAnsi="宋体" w:cs="宋体"/>
          <w:sz w:val="21"/>
          <w:szCs w:val="21"/>
        </w:rPr>
        <w:t>在</w:t>
      </w:r>
      <w:r>
        <w:rPr>
          <w:rFonts w:ascii="宋体" w:hAnsi="宋体" w:cs="宋体"/>
          <w:sz w:val="21"/>
          <w:szCs w:val="21"/>
        </w:rPr>
        <w:t>二档</w:t>
      </w:r>
      <w:r>
        <w:rPr>
          <w:rFonts w:hint="eastAsia" w:ascii="宋体" w:hAnsi="宋体" w:cs="宋体"/>
          <w:sz w:val="21"/>
          <w:szCs w:val="21"/>
        </w:rPr>
        <w:t>基础上</w:t>
      </w:r>
      <w:r>
        <w:rPr>
          <w:rFonts w:ascii="宋体" w:hAnsi="宋体" w:cs="宋体"/>
          <w:sz w:val="21"/>
          <w:szCs w:val="21"/>
        </w:rPr>
        <w:t>，对项目需求理解准确，现状与需求分析完整详实，</w:t>
      </w:r>
      <w:r>
        <w:rPr>
          <w:rFonts w:hint="eastAsia"/>
          <w:sz w:val="21"/>
          <w:szCs w:val="21"/>
        </w:rPr>
        <w:t>提供完整的技术方案，提供详尽的系统建设清单，列举关键性技术问题及解决措施</w:t>
      </w:r>
      <w:r>
        <w:rPr>
          <w:rFonts w:hint="eastAsia" w:ascii="宋体" w:hAnsi="宋体" w:cs="宋体"/>
          <w:sz w:val="21"/>
          <w:szCs w:val="21"/>
        </w:rPr>
        <w:t>，</w:t>
      </w:r>
      <w:r>
        <w:rPr>
          <w:rFonts w:ascii="宋体" w:hAnsi="宋体" w:cs="宋体"/>
          <w:sz w:val="21"/>
          <w:szCs w:val="21"/>
        </w:rPr>
        <w:t>系统设计方案较为详细，整体思路清晰</w:t>
      </w:r>
      <w:r>
        <w:rPr>
          <w:rFonts w:hint="eastAsia" w:ascii="宋体" w:hAnsi="宋体" w:cs="宋体"/>
          <w:sz w:val="21"/>
          <w:szCs w:val="21"/>
        </w:rPr>
        <w:t>。</w:t>
      </w:r>
    </w:p>
    <w:p w14:paraId="5D3D03BF">
      <w:pPr>
        <w:spacing w:line="420" w:lineRule="exact"/>
        <w:ind w:firstLine="422" w:firstLineChars="200"/>
        <w:jc w:val="left"/>
        <w:rPr>
          <w:sz w:val="21"/>
          <w:szCs w:val="21"/>
        </w:rPr>
      </w:pPr>
      <w:r>
        <w:rPr>
          <w:rFonts w:hint="eastAsia" w:ascii="宋体" w:hAnsi="宋体" w:cs="宋体"/>
          <w:b/>
          <w:bCs/>
          <w:sz w:val="21"/>
          <w:szCs w:val="21"/>
        </w:rPr>
        <w:t>四档（15分）：</w:t>
      </w:r>
      <w:r>
        <w:rPr>
          <w:rFonts w:hint="eastAsia" w:ascii="宋体" w:hAnsi="宋体" w:cs="宋体"/>
          <w:sz w:val="21"/>
          <w:szCs w:val="21"/>
        </w:rPr>
        <w:t>在三</w:t>
      </w:r>
      <w:r>
        <w:rPr>
          <w:rFonts w:ascii="宋体" w:hAnsi="宋体" w:cs="宋体"/>
          <w:sz w:val="21"/>
          <w:szCs w:val="21"/>
        </w:rPr>
        <w:t>档</w:t>
      </w:r>
      <w:r>
        <w:rPr>
          <w:rFonts w:hint="eastAsia" w:ascii="宋体" w:hAnsi="宋体" w:cs="宋体"/>
          <w:sz w:val="21"/>
          <w:szCs w:val="21"/>
        </w:rPr>
        <w:t>基础上</w:t>
      </w:r>
      <w:r>
        <w:rPr>
          <w:rFonts w:ascii="宋体" w:hAnsi="宋体" w:cs="宋体"/>
          <w:sz w:val="21"/>
          <w:szCs w:val="21"/>
        </w:rPr>
        <w:t>，对项目需求理解透彻、认知充分，现状与需求分析详实深入；</w:t>
      </w:r>
      <w:r>
        <w:rPr>
          <w:rFonts w:hint="eastAsia"/>
          <w:sz w:val="21"/>
          <w:szCs w:val="21"/>
        </w:rPr>
        <w:t>技术方案全面专业，清晰阐述各系统建设的重点难点问题及系统化解决措施</w:t>
      </w:r>
      <w:r>
        <w:rPr>
          <w:rFonts w:ascii="宋体" w:hAnsi="宋体" w:cs="宋体"/>
          <w:sz w:val="21"/>
          <w:szCs w:val="21"/>
        </w:rPr>
        <w:t>，</w:t>
      </w:r>
      <w:r>
        <w:rPr>
          <w:rFonts w:hint="eastAsia" w:ascii="宋体" w:hAnsi="宋体" w:cs="宋体"/>
          <w:sz w:val="21"/>
          <w:szCs w:val="21"/>
        </w:rPr>
        <w:t>技术</w:t>
      </w:r>
      <w:r>
        <w:rPr>
          <w:rFonts w:ascii="宋体" w:hAnsi="宋体" w:cs="宋体"/>
          <w:sz w:val="21"/>
          <w:szCs w:val="21"/>
        </w:rPr>
        <w:t>方案内容全面、</w:t>
      </w:r>
      <w:r>
        <w:rPr>
          <w:rFonts w:hint="eastAsia" w:ascii="宋体" w:hAnsi="宋体" w:cs="宋体"/>
          <w:sz w:val="21"/>
          <w:szCs w:val="21"/>
        </w:rPr>
        <w:t>专业</w:t>
      </w:r>
      <w:r>
        <w:rPr>
          <w:rFonts w:ascii="宋体" w:hAnsi="宋体" w:cs="宋体"/>
          <w:sz w:val="21"/>
          <w:szCs w:val="21"/>
        </w:rPr>
        <w:t>，完全契合采购需求</w:t>
      </w:r>
      <w:r>
        <w:rPr>
          <w:rFonts w:hint="eastAsia" w:ascii="宋体" w:hAnsi="宋体" w:cs="宋体"/>
          <w:sz w:val="21"/>
          <w:szCs w:val="21"/>
        </w:rPr>
        <w:t>，</w:t>
      </w:r>
      <w:r>
        <w:rPr>
          <w:rFonts w:hint="eastAsia"/>
          <w:sz w:val="21"/>
          <w:szCs w:val="21"/>
        </w:rPr>
        <w:t>可保障系统建设高质量完成</w:t>
      </w:r>
      <w:r>
        <w:rPr>
          <w:rFonts w:ascii="宋体" w:hAnsi="宋体" w:cs="宋体"/>
          <w:sz w:val="21"/>
          <w:szCs w:val="21"/>
        </w:rPr>
        <w:t>。</w:t>
      </w:r>
    </w:p>
    <w:p w14:paraId="6CFB809F">
      <w:pPr>
        <w:pStyle w:val="232"/>
        <w:spacing w:line="400" w:lineRule="exact"/>
        <w:ind w:firstLine="422"/>
        <w:rPr>
          <w:rFonts w:hint="eastAsia" w:hAnsi="宋体" w:cs="宋体"/>
          <w:b/>
          <w:bCs/>
          <w:sz w:val="21"/>
          <w:szCs w:val="21"/>
          <w:lang w:val="zh-CN"/>
        </w:rPr>
      </w:pPr>
      <w:bookmarkStart w:id="48" w:name="OLE_LINK19"/>
      <w:bookmarkStart w:id="49" w:name="_Toc5460"/>
      <w:r>
        <w:rPr>
          <w:rFonts w:hint="eastAsia" w:hAnsi="宋体" w:cs="宋体"/>
          <w:b/>
          <w:bCs/>
          <w:sz w:val="21"/>
          <w:szCs w:val="21"/>
          <w:lang w:val="zh-CN"/>
        </w:rPr>
        <w:t>（2）</w:t>
      </w:r>
      <w:r>
        <w:rPr>
          <w:rFonts w:hint="eastAsia" w:hAnsi="宋体" w:cs="宋体"/>
          <w:b/>
          <w:bCs/>
          <w:sz w:val="21"/>
          <w:szCs w:val="21"/>
        </w:rPr>
        <w:t>项目实施方案分</w:t>
      </w:r>
      <w:r>
        <w:rPr>
          <w:rFonts w:hint="eastAsia" w:hAnsi="宋体" w:cs="宋体"/>
          <w:b/>
          <w:bCs/>
          <w:sz w:val="21"/>
          <w:szCs w:val="21"/>
          <w:lang w:val="zh-CN"/>
        </w:rPr>
        <w:t>（满分</w:t>
      </w:r>
      <w:r>
        <w:rPr>
          <w:rFonts w:hint="eastAsia" w:hAnsi="宋体" w:cs="宋体"/>
          <w:b/>
          <w:bCs/>
          <w:sz w:val="21"/>
          <w:szCs w:val="21"/>
        </w:rPr>
        <w:t>15</w:t>
      </w:r>
      <w:r>
        <w:rPr>
          <w:rFonts w:hint="eastAsia" w:hAnsi="宋体" w:cs="宋体"/>
          <w:b/>
          <w:bCs/>
          <w:sz w:val="21"/>
          <w:szCs w:val="21"/>
          <w:lang w:val="zh-CN"/>
        </w:rPr>
        <w:t>分）</w:t>
      </w:r>
      <w:bookmarkEnd w:id="48"/>
    </w:p>
    <w:p w14:paraId="078247C1">
      <w:pPr>
        <w:spacing w:line="420" w:lineRule="exact"/>
        <w:ind w:firstLine="420" w:firstLineChars="200"/>
        <w:jc w:val="left"/>
        <w:rPr>
          <w:rFonts w:hint="eastAsia" w:ascii="宋体" w:hAnsi="宋体" w:cs="宋体"/>
          <w:sz w:val="21"/>
          <w:szCs w:val="21"/>
        </w:rPr>
      </w:pPr>
      <w:r>
        <w:rPr>
          <w:rFonts w:ascii="宋体" w:hAnsi="宋体" w:cs="宋体"/>
          <w:sz w:val="21"/>
          <w:szCs w:val="21"/>
        </w:rPr>
        <w:t>评审规则：评委依据</w:t>
      </w:r>
      <w:r>
        <w:rPr>
          <w:rFonts w:hint="eastAsia" w:ascii="宋体" w:hAnsi="宋体" w:cs="宋体"/>
          <w:sz w:val="21"/>
          <w:szCs w:val="21"/>
        </w:rPr>
        <w:t>磋商</w:t>
      </w:r>
      <w:r>
        <w:rPr>
          <w:rFonts w:ascii="宋体" w:hAnsi="宋体" w:cs="宋体"/>
          <w:sz w:val="21"/>
          <w:szCs w:val="21"/>
        </w:rPr>
        <w:t>文件要求，结合</w:t>
      </w:r>
      <w:r>
        <w:rPr>
          <w:rFonts w:hint="eastAsia" w:ascii="宋体" w:hAnsi="宋体" w:cs="宋体"/>
          <w:sz w:val="21"/>
          <w:szCs w:val="21"/>
        </w:rPr>
        <w:t>供应商</w:t>
      </w:r>
      <w:r>
        <w:rPr>
          <w:rFonts w:ascii="宋体" w:hAnsi="宋体" w:cs="宋体"/>
          <w:sz w:val="21"/>
          <w:szCs w:val="21"/>
        </w:rPr>
        <w:t>提交的项目实施方案（</w:t>
      </w:r>
      <w:r>
        <w:rPr>
          <w:rFonts w:hint="eastAsia" w:ascii="宋体" w:hAnsi="宋体" w:cs="宋体"/>
          <w:sz w:val="21"/>
          <w:szCs w:val="21"/>
        </w:rPr>
        <w:t>包</w:t>
      </w:r>
      <w:r>
        <w:rPr>
          <w:rFonts w:ascii="宋体" w:hAnsi="宋体" w:cs="宋体"/>
          <w:sz w:val="21"/>
          <w:szCs w:val="21"/>
        </w:rPr>
        <w:t>含但不限于项目前期准备、实施进度计划及保障措施、人员配置安排、</w:t>
      </w:r>
      <w:r>
        <w:rPr>
          <w:rFonts w:hint="eastAsia" w:ascii="宋体" w:hAnsi="宋体" w:cs="宋体"/>
          <w:sz w:val="21"/>
          <w:szCs w:val="21"/>
        </w:rPr>
        <w:t>安装调试方案</w:t>
      </w:r>
      <w:r>
        <w:rPr>
          <w:rFonts w:ascii="宋体" w:hAnsi="宋体" w:cs="宋体"/>
          <w:sz w:val="21"/>
          <w:szCs w:val="21"/>
        </w:rPr>
        <w:t>、管理措施等），从方案详尽性、科学性、合理性、针对性开展综合评定，独立打分</w:t>
      </w:r>
      <w:r>
        <w:rPr>
          <w:rFonts w:hint="eastAsia" w:ascii="宋体" w:hAnsi="宋体" w:cs="宋体"/>
          <w:sz w:val="21"/>
          <w:szCs w:val="21"/>
        </w:rPr>
        <w:t>：</w:t>
      </w:r>
    </w:p>
    <w:p w14:paraId="2C07717C">
      <w:pPr>
        <w:pStyle w:val="39"/>
        <w:widowControl/>
        <w:spacing w:line="360" w:lineRule="auto"/>
        <w:ind w:left="0" w:leftChars="0" w:firstLine="422" w:firstLineChars="200"/>
        <w:rPr>
          <w:rFonts w:hint="eastAsia" w:ascii="宋体" w:hAnsi="宋体" w:cs="宋体"/>
          <w:sz w:val="21"/>
          <w:szCs w:val="21"/>
        </w:rPr>
      </w:pPr>
      <w:r>
        <w:rPr>
          <w:rFonts w:hint="eastAsia" w:ascii="宋体" w:hAnsi="宋体" w:cs="宋体"/>
          <w:b/>
          <w:bCs/>
          <w:sz w:val="21"/>
          <w:szCs w:val="21"/>
        </w:rPr>
        <w:t>一档（0分）：</w:t>
      </w:r>
      <w:r>
        <w:rPr>
          <w:rFonts w:hint="eastAsia" w:ascii="宋体" w:hAnsi="宋体" w:cs="宋体"/>
          <w:sz w:val="21"/>
          <w:szCs w:val="21"/>
        </w:rPr>
        <w:t>未提供实施方案的或提供的实施方案不满足二档要求的。</w:t>
      </w:r>
    </w:p>
    <w:p w14:paraId="60E29230">
      <w:pPr>
        <w:pStyle w:val="39"/>
        <w:widowControl/>
        <w:spacing w:line="360" w:lineRule="auto"/>
        <w:ind w:left="0" w:leftChars="0" w:firstLine="422" w:firstLineChars="200"/>
        <w:rPr>
          <w:rFonts w:hint="eastAsia" w:ascii="宋体" w:hAnsi="宋体" w:cs="宋体"/>
          <w:sz w:val="21"/>
          <w:szCs w:val="21"/>
        </w:rPr>
      </w:pPr>
      <w:r>
        <w:rPr>
          <w:rFonts w:hint="eastAsia" w:ascii="宋体" w:hAnsi="宋体" w:cs="宋体"/>
          <w:b/>
          <w:bCs/>
          <w:sz w:val="21"/>
          <w:szCs w:val="21"/>
        </w:rPr>
        <w:t>二档（5分）：</w:t>
      </w:r>
      <w:r>
        <w:rPr>
          <w:rFonts w:ascii="宋体" w:hAnsi="宋体" w:cs="宋体"/>
          <w:sz w:val="21"/>
          <w:szCs w:val="21"/>
        </w:rPr>
        <w:t>实施方案完整覆盖上述 5 项内容，但内容简略粗浅，贴合本项目实际需求不足；或存在套用其他项目方案情形，项目名称、采购人信息、采购内容等关键信息存在明显错误</w:t>
      </w:r>
      <w:r>
        <w:rPr>
          <w:rFonts w:hint="eastAsia" w:ascii="宋体" w:hAnsi="宋体" w:cs="宋体"/>
          <w:sz w:val="21"/>
          <w:szCs w:val="21"/>
        </w:rPr>
        <w:t>。</w:t>
      </w:r>
    </w:p>
    <w:p w14:paraId="6F0F2F33">
      <w:pPr>
        <w:pStyle w:val="39"/>
        <w:widowControl/>
        <w:spacing w:line="360" w:lineRule="auto"/>
        <w:ind w:left="0" w:leftChars="0" w:firstLine="422" w:firstLineChars="200"/>
        <w:rPr>
          <w:rFonts w:hint="eastAsia" w:ascii="宋体" w:hAnsi="宋体" w:cs="宋体"/>
          <w:sz w:val="21"/>
          <w:szCs w:val="21"/>
        </w:rPr>
      </w:pPr>
      <w:bookmarkStart w:id="50" w:name="OLE_LINK12"/>
      <w:r>
        <w:rPr>
          <w:rFonts w:hint="eastAsia" w:ascii="宋体" w:hAnsi="宋体" w:cs="宋体"/>
          <w:b/>
          <w:bCs/>
          <w:sz w:val="21"/>
          <w:szCs w:val="21"/>
        </w:rPr>
        <w:t>三档（10分）：</w:t>
      </w:r>
      <w:r>
        <w:rPr>
          <w:rFonts w:ascii="宋体" w:hAnsi="宋体" w:cs="宋体"/>
          <w:sz w:val="21"/>
          <w:szCs w:val="21"/>
        </w:rPr>
        <w:t>实施方案完整覆盖上述 5 项内容，能够匹配本项目实际需求；项目名称、采购人信息、采购内容等关键信息无明显错误，实施流程、安装工序基本合理可行。</w:t>
      </w:r>
    </w:p>
    <w:bookmarkEnd w:id="50"/>
    <w:p w14:paraId="1970F91C">
      <w:pPr>
        <w:pStyle w:val="39"/>
        <w:widowControl/>
        <w:spacing w:line="360" w:lineRule="auto"/>
        <w:ind w:left="0" w:leftChars="0" w:firstLine="422" w:firstLineChars="200"/>
        <w:rPr>
          <w:rFonts w:hint="eastAsia" w:ascii="宋体" w:hAnsi="宋体" w:cs="宋体"/>
          <w:sz w:val="21"/>
          <w:szCs w:val="21"/>
        </w:rPr>
      </w:pPr>
      <w:r>
        <w:rPr>
          <w:rFonts w:hint="eastAsia" w:ascii="宋体" w:hAnsi="宋体" w:cs="宋体"/>
          <w:b/>
          <w:bCs/>
          <w:sz w:val="21"/>
          <w:szCs w:val="21"/>
        </w:rPr>
        <w:t>四档（15分）：</w:t>
      </w:r>
      <w:r>
        <w:rPr>
          <w:rFonts w:ascii="宋体" w:hAnsi="宋体" w:cs="宋体"/>
          <w:sz w:val="21"/>
          <w:szCs w:val="21"/>
        </w:rPr>
        <w:t>满足</w:t>
      </w:r>
      <w:r>
        <w:rPr>
          <w:rFonts w:hint="eastAsia" w:ascii="宋体" w:hAnsi="宋体" w:cs="宋体"/>
          <w:sz w:val="21"/>
          <w:szCs w:val="21"/>
        </w:rPr>
        <w:t>三</w:t>
      </w:r>
      <w:r>
        <w:rPr>
          <w:rFonts w:ascii="宋体" w:hAnsi="宋体" w:cs="宋体"/>
          <w:sz w:val="21"/>
          <w:szCs w:val="21"/>
        </w:rPr>
        <w:t>档全部要求；实施方案包含项目实施进度横道图</w:t>
      </w:r>
      <w:r>
        <w:rPr>
          <w:rFonts w:hint="eastAsia" w:ascii="宋体" w:hAnsi="宋体" w:cs="宋体"/>
          <w:sz w:val="21"/>
          <w:szCs w:val="21"/>
        </w:rPr>
        <w:t>或</w:t>
      </w:r>
      <w:r>
        <w:rPr>
          <w:rFonts w:ascii="宋体" w:hAnsi="宋体" w:cs="宋体"/>
          <w:sz w:val="21"/>
          <w:szCs w:val="21"/>
        </w:rPr>
        <w:t>网络图、项目管理组织机构框架图，管理措施落地可行；能够结合本项目特点开展实施重难点分析并配套专项保障措施；方案内容详实，实施步骤清晰，重难点识别精准，处置措施科学有效、技术合规，进度管控保障有力，项目针对性强。</w:t>
      </w:r>
    </w:p>
    <w:bookmarkEnd w:id="49"/>
    <w:p w14:paraId="4A4A0B6D">
      <w:pPr>
        <w:pStyle w:val="232"/>
        <w:spacing w:line="400" w:lineRule="exact"/>
        <w:ind w:firstLine="422" w:firstLineChars="200"/>
        <w:rPr>
          <w:rFonts w:hint="eastAsia" w:hAnsi="宋体" w:cs="宋体"/>
          <w:b/>
          <w:bCs/>
          <w:sz w:val="21"/>
          <w:szCs w:val="21"/>
        </w:rPr>
      </w:pPr>
      <w:r>
        <w:rPr>
          <w:rFonts w:hAnsi="宋体" w:cs="宋体"/>
          <w:b/>
          <w:bCs/>
          <w:sz w:val="21"/>
          <w:szCs w:val="21"/>
        </w:rPr>
        <w:t>（</w:t>
      </w:r>
      <w:r>
        <w:rPr>
          <w:rFonts w:hint="eastAsia" w:hAnsi="宋体" w:cs="宋体"/>
          <w:b/>
          <w:bCs/>
          <w:sz w:val="21"/>
          <w:szCs w:val="21"/>
        </w:rPr>
        <w:t>3</w:t>
      </w:r>
      <w:r>
        <w:rPr>
          <w:rFonts w:hAnsi="宋体" w:cs="宋体"/>
          <w:b/>
          <w:bCs/>
          <w:sz w:val="21"/>
          <w:szCs w:val="21"/>
        </w:rPr>
        <w:t>）</w:t>
      </w:r>
      <w:r>
        <w:rPr>
          <w:rFonts w:hint="eastAsia" w:hAnsi="宋体" w:cs="宋体"/>
          <w:b/>
          <w:bCs/>
          <w:sz w:val="21"/>
          <w:szCs w:val="21"/>
        </w:rPr>
        <w:t>售后服务方案</w:t>
      </w:r>
      <w:r>
        <w:rPr>
          <w:rFonts w:hAnsi="宋体" w:cs="宋体"/>
          <w:b/>
          <w:bCs/>
          <w:sz w:val="21"/>
          <w:szCs w:val="21"/>
        </w:rPr>
        <w:t>分（满分12分）</w:t>
      </w:r>
    </w:p>
    <w:p w14:paraId="15A52ED0">
      <w:pPr>
        <w:pStyle w:val="232"/>
        <w:spacing w:line="400" w:lineRule="exact"/>
        <w:ind w:firstLine="422"/>
        <w:rPr>
          <w:rFonts w:hint="eastAsia" w:hAnsi="宋体" w:cs="宋体"/>
          <w:bCs/>
          <w:sz w:val="21"/>
          <w:szCs w:val="21"/>
        </w:rPr>
      </w:pPr>
      <w:r>
        <w:rPr>
          <w:rFonts w:hAnsi="宋体" w:cs="宋体"/>
          <w:bCs/>
          <w:sz w:val="21"/>
          <w:szCs w:val="21"/>
        </w:rPr>
        <w:t>评审规则：由评委依据</w:t>
      </w:r>
      <w:r>
        <w:rPr>
          <w:rFonts w:hint="eastAsia" w:hAnsi="宋体" w:cs="宋体"/>
          <w:bCs/>
          <w:sz w:val="21"/>
          <w:szCs w:val="21"/>
        </w:rPr>
        <w:t>磋商</w:t>
      </w:r>
      <w:r>
        <w:rPr>
          <w:rFonts w:hAnsi="宋体" w:cs="宋体"/>
          <w:bCs/>
          <w:sz w:val="21"/>
          <w:szCs w:val="21"/>
        </w:rPr>
        <w:t>文件要求，结合</w:t>
      </w:r>
      <w:r>
        <w:rPr>
          <w:rFonts w:hint="eastAsia" w:hAnsi="宋体" w:cs="宋体"/>
          <w:bCs/>
          <w:sz w:val="21"/>
          <w:szCs w:val="21"/>
          <w:lang w:eastAsia="zh-CN"/>
        </w:rPr>
        <w:t>供应商</w:t>
      </w:r>
      <w:r>
        <w:rPr>
          <w:rFonts w:hAnsi="宋体" w:cs="宋体"/>
          <w:bCs/>
          <w:sz w:val="21"/>
          <w:szCs w:val="21"/>
        </w:rPr>
        <w:t>售后服务</w:t>
      </w:r>
      <w:r>
        <w:rPr>
          <w:rFonts w:hint="eastAsia" w:hAnsi="宋体" w:cs="宋体"/>
          <w:bCs/>
          <w:sz w:val="21"/>
          <w:szCs w:val="21"/>
        </w:rPr>
        <w:t>方案</w:t>
      </w:r>
      <w:r>
        <w:rPr>
          <w:rFonts w:hAnsi="宋体" w:cs="宋体"/>
          <w:bCs/>
          <w:sz w:val="21"/>
          <w:szCs w:val="21"/>
        </w:rPr>
        <w:t>（包含但不限于</w:t>
      </w:r>
      <w:r>
        <w:rPr>
          <w:rFonts w:hint="eastAsia" w:hAnsi="宋体" w:cs="宋体"/>
          <w:bCs/>
          <w:sz w:val="21"/>
          <w:szCs w:val="21"/>
        </w:rPr>
        <w:t>质保期</w:t>
      </w:r>
      <w:r>
        <w:rPr>
          <w:rFonts w:hAnsi="宋体" w:cs="宋体"/>
          <w:bCs/>
          <w:sz w:val="21"/>
          <w:szCs w:val="21"/>
        </w:rPr>
        <w:t>、定期回访及检修保养、故障电话响应时间、到达故障现场时间、故障处置时限、故障修复后回访、重大故障备用替代方案、应急保障方案等），从</w:t>
      </w:r>
      <w:r>
        <w:rPr>
          <w:rFonts w:hint="eastAsia" w:hAnsi="宋体" w:cs="宋体"/>
          <w:bCs/>
          <w:sz w:val="21"/>
          <w:szCs w:val="21"/>
        </w:rPr>
        <w:t>方案</w:t>
      </w:r>
      <w:r>
        <w:rPr>
          <w:rFonts w:hAnsi="宋体" w:cs="宋体"/>
          <w:bCs/>
          <w:sz w:val="21"/>
          <w:szCs w:val="21"/>
        </w:rPr>
        <w:t>内容的详尽性、针对性综合评定，独立打分</w:t>
      </w:r>
      <w:r>
        <w:rPr>
          <w:rFonts w:hint="eastAsia" w:hAnsi="宋体" w:cs="宋体"/>
          <w:bCs/>
          <w:sz w:val="21"/>
          <w:szCs w:val="21"/>
        </w:rPr>
        <w:t>：</w:t>
      </w:r>
    </w:p>
    <w:p w14:paraId="7D01AFB6">
      <w:pPr>
        <w:pStyle w:val="39"/>
        <w:widowControl/>
        <w:spacing w:line="360" w:lineRule="auto"/>
        <w:ind w:left="0" w:leftChars="0" w:firstLine="422" w:firstLineChars="200"/>
        <w:rPr>
          <w:rFonts w:hint="eastAsia" w:ascii="宋体" w:hAnsi="宋体" w:cs="宋体"/>
          <w:sz w:val="21"/>
          <w:szCs w:val="21"/>
        </w:rPr>
      </w:pPr>
      <w:r>
        <w:rPr>
          <w:rFonts w:hint="eastAsia" w:ascii="宋体" w:hAnsi="宋体" w:cs="宋体"/>
          <w:b/>
          <w:bCs/>
          <w:sz w:val="21"/>
          <w:szCs w:val="21"/>
        </w:rPr>
        <w:t>一档（0分）：</w:t>
      </w:r>
      <w:r>
        <w:rPr>
          <w:rFonts w:ascii="宋体" w:hAnsi="宋体" w:cs="宋体"/>
          <w:sz w:val="21"/>
          <w:szCs w:val="21"/>
        </w:rPr>
        <w:t>未提供</w:t>
      </w:r>
      <w:r>
        <w:rPr>
          <w:rFonts w:hint="eastAsia" w:ascii="宋体" w:hAnsi="宋体" w:cs="宋体"/>
          <w:sz w:val="21"/>
          <w:szCs w:val="21"/>
        </w:rPr>
        <w:t>售后</w:t>
      </w:r>
      <w:r>
        <w:rPr>
          <w:rFonts w:ascii="宋体" w:hAnsi="宋体" w:cs="宋体"/>
          <w:sz w:val="21"/>
          <w:szCs w:val="21"/>
        </w:rPr>
        <w:t>服务方案的或提供的售后服务方案不满足二档要求的。</w:t>
      </w:r>
    </w:p>
    <w:p w14:paraId="44BEC444">
      <w:pPr>
        <w:pStyle w:val="39"/>
        <w:widowControl/>
        <w:spacing w:line="360" w:lineRule="auto"/>
        <w:ind w:left="0" w:leftChars="0" w:firstLine="422" w:firstLineChars="200"/>
        <w:rPr>
          <w:rFonts w:hint="eastAsia" w:ascii="宋体" w:hAnsi="宋体" w:cs="宋体"/>
          <w:sz w:val="21"/>
          <w:szCs w:val="21"/>
        </w:rPr>
      </w:pPr>
      <w:r>
        <w:rPr>
          <w:rFonts w:hint="eastAsia" w:ascii="宋体" w:hAnsi="宋体" w:cs="宋体"/>
          <w:b/>
          <w:bCs/>
          <w:sz w:val="21"/>
          <w:szCs w:val="21"/>
        </w:rPr>
        <w:t>二档（4分）：</w:t>
      </w:r>
      <w:r>
        <w:rPr>
          <w:rFonts w:ascii="宋体" w:hAnsi="宋体" w:cs="宋体"/>
          <w:sz w:val="21"/>
          <w:szCs w:val="21"/>
        </w:rPr>
        <w:t>售后服务</w:t>
      </w:r>
      <w:r>
        <w:rPr>
          <w:rFonts w:hint="eastAsia" w:ascii="宋体" w:hAnsi="宋体" w:cs="宋体"/>
          <w:sz w:val="21"/>
          <w:szCs w:val="21"/>
        </w:rPr>
        <w:t>方案</w:t>
      </w:r>
      <w:r>
        <w:rPr>
          <w:rFonts w:ascii="宋体" w:hAnsi="宋体" w:cs="宋体"/>
          <w:sz w:val="21"/>
          <w:szCs w:val="21"/>
        </w:rPr>
        <w:t>完整覆盖上述 8 项内容，但未达到招标文件最低采购要求；或存在套用其他项目服务</w:t>
      </w:r>
      <w:r>
        <w:rPr>
          <w:rFonts w:hint="eastAsia" w:ascii="宋体" w:hAnsi="宋体" w:cs="宋体"/>
          <w:sz w:val="21"/>
          <w:szCs w:val="21"/>
        </w:rPr>
        <w:t>方案</w:t>
      </w:r>
      <w:r>
        <w:rPr>
          <w:rFonts w:ascii="宋体" w:hAnsi="宋体" w:cs="宋体"/>
          <w:sz w:val="21"/>
          <w:szCs w:val="21"/>
        </w:rPr>
        <w:t>，项目名称、采购人信息、采购内容等关键信息存在明显错误</w:t>
      </w:r>
      <w:r>
        <w:rPr>
          <w:rFonts w:hint="eastAsia" w:ascii="宋体" w:hAnsi="宋体" w:cs="宋体"/>
          <w:sz w:val="21"/>
          <w:szCs w:val="21"/>
        </w:rPr>
        <w:t>。</w:t>
      </w:r>
    </w:p>
    <w:p w14:paraId="46619BF2">
      <w:pPr>
        <w:pStyle w:val="39"/>
        <w:widowControl/>
        <w:spacing w:line="360" w:lineRule="auto"/>
        <w:ind w:left="0" w:leftChars="0" w:firstLine="422" w:firstLineChars="200"/>
        <w:rPr>
          <w:rFonts w:hint="eastAsia" w:ascii="宋体" w:hAnsi="宋体" w:cs="宋体"/>
          <w:sz w:val="21"/>
          <w:szCs w:val="21"/>
        </w:rPr>
      </w:pPr>
      <w:r>
        <w:rPr>
          <w:rFonts w:hint="eastAsia" w:ascii="宋体" w:hAnsi="宋体" w:cs="宋体"/>
          <w:b/>
          <w:bCs/>
          <w:sz w:val="21"/>
          <w:szCs w:val="21"/>
        </w:rPr>
        <w:t>三档（8分）：</w:t>
      </w:r>
      <w:r>
        <w:rPr>
          <w:rFonts w:ascii="宋体" w:hAnsi="宋体" w:cs="宋体"/>
          <w:sz w:val="21"/>
          <w:szCs w:val="21"/>
        </w:rPr>
        <w:t>售后服务承诺完整覆盖上述 8 项内容，满足招标文件最低采购要求；项目名称、采购人信息、采购内容等关键信息无明显错误；明确售后服务及应急保障的实施方式；远程处置无法排除故障时，</w:t>
      </w:r>
      <w:bookmarkStart w:id="51" w:name="OLE_LINK17"/>
      <w:r>
        <w:rPr>
          <w:rFonts w:hint="eastAsia" w:ascii="宋体" w:hAnsi="宋体" w:cs="宋体"/>
          <w:sz w:val="21"/>
          <w:szCs w:val="21"/>
        </w:rPr>
        <w:t>承诺</w:t>
      </w:r>
      <w:bookmarkEnd w:id="51"/>
      <w:r>
        <w:rPr>
          <w:rFonts w:hint="eastAsia" w:ascii="宋体" w:hAnsi="宋体" w:cs="宋体"/>
          <w:sz w:val="21"/>
          <w:szCs w:val="21"/>
        </w:rPr>
        <w:t>4</w:t>
      </w:r>
      <w:r>
        <w:rPr>
          <w:rFonts w:ascii="宋体" w:hAnsi="宋体" w:cs="宋体"/>
          <w:sz w:val="21"/>
          <w:szCs w:val="21"/>
        </w:rPr>
        <w:t>小时内抵达故障现场</w:t>
      </w:r>
      <w:r>
        <w:rPr>
          <w:rFonts w:hint="eastAsia" w:ascii="宋体" w:hAnsi="宋体" w:cs="宋体"/>
          <w:sz w:val="21"/>
          <w:szCs w:val="21"/>
        </w:rPr>
        <w:t>，</w:t>
      </w:r>
      <w:r>
        <w:rPr>
          <w:rFonts w:hint="eastAsia" w:hAnsi="宋体" w:cs="宋体"/>
          <w:sz w:val="21"/>
          <w:szCs w:val="21"/>
        </w:rPr>
        <w:t>承诺24小时内解决故障问题</w:t>
      </w:r>
      <w:r>
        <w:rPr>
          <w:rFonts w:hint="eastAsia" w:ascii="宋体" w:hAnsi="宋体" w:cs="宋体"/>
          <w:sz w:val="21"/>
          <w:szCs w:val="21"/>
        </w:rPr>
        <w:t>。</w:t>
      </w:r>
    </w:p>
    <w:p w14:paraId="15F21959">
      <w:pPr>
        <w:tabs>
          <w:tab w:val="left" w:pos="4214"/>
        </w:tabs>
        <w:spacing w:line="360" w:lineRule="exact"/>
        <w:ind w:firstLine="422"/>
        <w:rPr>
          <w:rFonts w:asciiTheme="majorEastAsia" w:hAnsiTheme="majorEastAsia" w:eastAsiaTheme="majorEastAsia" w:cstheme="majorEastAsia"/>
          <w:b/>
          <w:bCs/>
          <w:color w:val="auto"/>
          <w:sz w:val="21"/>
          <w:szCs w:val="21"/>
        </w:rPr>
      </w:pPr>
      <w:r>
        <w:rPr>
          <w:rFonts w:hint="eastAsia" w:ascii="宋体" w:hAnsi="宋体" w:cs="宋体"/>
          <w:b/>
          <w:bCs/>
          <w:sz w:val="21"/>
          <w:szCs w:val="21"/>
        </w:rPr>
        <w:t>四档（12分）：</w:t>
      </w:r>
      <w:r>
        <w:rPr>
          <w:rFonts w:ascii="宋体" w:hAnsi="宋体" w:cs="宋体"/>
          <w:sz w:val="21"/>
          <w:szCs w:val="21"/>
        </w:rPr>
        <w:t>满足</w:t>
      </w:r>
      <w:r>
        <w:rPr>
          <w:rFonts w:hint="eastAsia" w:ascii="宋体" w:hAnsi="宋体" w:cs="宋体"/>
          <w:sz w:val="21"/>
          <w:szCs w:val="21"/>
          <w:lang w:val="en-US" w:eastAsia="zh-CN"/>
        </w:rPr>
        <w:t>三</w:t>
      </w:r>
      <w:r>
        <w:rPr>
          <w:rFonts w:ascii="宋体" w:hAnsi="宋体" w:cs="宋体"/>
          <w:sz w:val="21"/>
          <w:szCs w:val="21"/>
        </w:rPr>
        <w:t>档全部要求；售后服务</w:t>
      </w:r>
      <w:r>
        <w:rPr>
          <w:rFonts w:hint="eastAsia" w:ascii="宋体" w:hAnsi="宋体" w:cs="宋体"/>
          <w:sz w:val="21"/>
          <w:szCs w:val="21"/>
        </w:rPr>
        <w:t>方案</w:t>
      </w:r>
      <w:r>
        <w:rPr>
          <w:rFonts w:ascii="宋体" w:hAnsi="宋体" w:cs="宋体"/>
          <w:sz w:val="21"/>
          <w:szCs w:val="21"/>
        </w:rPr>
        <w:t>贴合本项目实际情况；远程处置无法排除故障时，</w:t>
      </w:r>
      <w:r>
        <w:rPr>
          <w:rFonts w:hint="eastAsia" w:ascii="宋体" w:hAnsi="宋体" w:cs="宋体"/>
          <w:sz w:val="21"/>
          <w:szCs w:val="21"/>
        </w:rPr>
        <w:t>承诺3</w:t>
      </w:r>
      <w:r>
        <w:rPr>
          <w:rFonts w:ascii="宋体" w:hAnsi="宋体" w:cs="宋体"/>
          <w:sz w:val="21"/>
          <w:szCs w:val="21"/>
        </w:rPr>
        <w:t>小时内抵达故障现场</w:t>
      </w:r>
      <w:r>
        <w:rPr>
          <w:rFonts w:hint="eastAsia" w:ascii="宋体" w:hAnsi="宋体" w:cs="宋体"/>
          <w:sz w:val="21"/>
          <w:szCs w:val="21"/>
        </w:rPr>
        <w:t>，</w:t>
      </w:r>
      <w:bookmarkStart w:id="52" w:name="OLE_LINK18"/>
      <w:r>
        <w:rPr>
          <w:rFonts w:hint="eastAsia" w:hAnsi="宋体" w:cs="宋体"/>
          <w:sz w:val="21"/>
          <w:szCs w:val="21"/>
        </w:rPr>
        <w:t>承诺12小时内解决故障问题</w:t>
      </w:r>
      <w:bookmarkEnd w:id="52"/>
      <w:r>
        <w:rPr>
          <w:rFonts w:ascii="宋体" w:hAnsi="宋体" w:cs="宋体"/>
          <w:sz w:val="21"/>
          <w:szCs w:val="21"/>
        </w:rPr>
        <w:t>。</w:t>
      </w:r>
    </w:p>
    <w:p w14:paraId="7C80A504">
      <w:pPr>
        <w:tabs>
          <w:tab w:val="left" w:pos="4214"/>
        </w:tabs>
        <w:spacing w:line="360" w:lineRule="exact"/>
        <w:ind w:firstLine="420"/>
        <w:rPr>
          <w:rFonts w:hint="default" w:asciiTheme="majorEastAsia" w:hAnsiTheme="majorEastAsia" w:eastAsiaTheme="majorEastAsia" w:cstheme="majorEastAsia"/>
          <w:b/>
          <w:bCs/>
          <w:color w:val="auto"/>
          <w:sz w:val="21"/>
          <w:szCs w:val="21"/>
          <w:lang w:val="en-US" w:eastAsia="zh-CN"/>
        </w:rPr>
      </w:pPr>
      <w:r>
        <w:rPr>
          <w:rFonts w:hint="eastAsia" w:asciiTheme="majorEastAsia" w:hAnsiTheme="majorEastAsia" w:eastAsiaTheme="majorEastAsia" w:cstheme="majorEastAsia"/>
          <w:b/>
          <w:bCs/>
          <w:color w:val="auto"/>
          <w:sz w:val="21"/>
          <w:szCs w:val="21"/>
        </w:rPr>
        <w:t>4.履约能力分………………………</w:t>
      </w:r>
      <w:r>
        <w:rPr>
          <w:rFonts w:hint="eastAsia" w:ascii="宋体" w:hAnsi="宋体"/>
          <w:b/>
          <w:bCs/>
          <w:color w:val="auto"/>
          <w:sz w:val="21"/>
          <w:szCs w:val="21"/>
        </w:rPr>
        <w:t>…………………………</w:t>
      </w:r>
      <w:r>
        <w:rPr>
          <w:rFonts w:hint="eastAsia" w:asciiTheme="majorEastAsia" w:hAnsiTheme="majorEastAsia" w:eastAsiaTheme="majorEastAsia" w:cstheme="majorEastAsia"/>
          <w:b/>
          <w:bCs/>
          <w:color w:val="auto"/>
          <w:sz w:val="21"/>
          <w:szCs w:val="21"/>
        </w:rPr>
        <w:t>……………………………………</w:t>
      </w:r>
      <w:r>
        <w:rPr>
          <w:rFonts w:hint="eastAsia" w:asciiTheme="majorEastAsia" w:hAnsiTheme="majorEastAsia" w:eastAsiaTheme="majorEastAsia" w:cstheme="majorEastAsia"/>
          <w:b/>
          <w:bCs/>
          <w:color w:val="auto"/>
          <w:sz w:val="21"/>
          <w:szCs w:val="21"/>
          <w:lang w:val="en-US" w:eastAsia="zh-CN"/>
        </w:rPr>
        <w:t>8</w:t>
      </w:r>
      <w:r>
        <w:rPr>
          <w:rFonts w:hint="eastAsia" w:asciiTheme="majorEastAsia" w:hAnsiTheme="majorEastAsia" w:eastAsiaTheme="majorEastAsia" w:cstheme="majorEastAsia"/>
          <w:b/>
          <w:bCs/>
          <w:color w:val="auto"/>
          <w:sz w:val="21"/>
          <w:szCs w:val="21"/>
        </w:rPr>
        <w:t>分</w:t>
      </w:r>
    </w:p>
    <w:p w14:paraId="28B044B1">
      <w:pPr>
        <w:pStyle w:val="233"/>
        <w:spacing w:line="360" w:lineRule="auto"/>
        <w:ind w:firstLine="420"/>
        <w:rPr>
          <w:rFonts w:hint="eastAsia" w:ascii="宋体" w:hAnsi="宋体" w:cs="宋体"/>
          <w:bCs/>
          <w:sz w:val="21"/>
          <w:szCs w:val="21"/>
        </w:rPr>
      </w:pPr>
      <w:r>
        <w:rPr>
          <w:rFonts w:hint="eastAsia" w:ascii="宋体" w:hAnsi="宋体" w:cs="宋体"/>
          <w:sz w:val="21"/>
          <w:szCs w:val="21"/>
        </w:rPr>
        <w:t>（1）</w:t>
      </w:r>
      <w:r>
        <w:rPr>
          <w:rFonts w:hint="eastAsia" w:ascii="宋体" w:hAnsi="宋体" w:cs="宋体"/>
          <w:sz w:val="21"/>
          <w:szCs w:val="21"/>
          <w:lang w:eastAsia="zh-CN"/>
        </w:rPr>
        <w:t>供应商</w:t>
      </w:r>
      <w:r>
        <w:rPr>
          <w:rFonts w:hint="eastAsia" w:ascii="宋体" w:hAnsi="宋体" w:cs="宋体"/>
          <w:sz w:val="21"/>
          <w:szCs w:val="21"/>
        </w:rPr>
        <w:t>或其上级公司（直接管理关系或法人关系）</w:t>
      </w:r>
      <w:r>
        <w:rPr>
          <w:rFonts w:hint="eastAsia" w:ascii="宋体" w:hAnsi="宋体" w:cs="宋体"/>
          <w:bCs/>
          <w:sz w:val="21"/>
          <w:szCs w:val="21"/>
        </w:rPr>
        <w:t>通过ISO9001质量管理体系认证、ISO14001</w:t>
      </w:r>
      <w:r>
        <w:rPr>
          <w:sz w:val="21"/>
          <w:szCs w:val="21"/>
        </w:rPr>
        <w:t>环境管理体系认证</w:t>
      </w:r>
      <w:r>
        <w:rPr>
          <w:rFonts w:hint="eastAsia" w:ascii="宋体" w:hAnsi="宋体" w:cs="宋体"/>
          <w:bCs/>
          <w:sz w:val="21"/>
          <w:szCs w:val="21"/>
        </w:rPr>
        <w:t>、ISO/IEC20000信息技术服务管理体系认证、ISO/IEC27001</w:t>
      </w:r>
      <w:bookmarkStart w:id="53" w:name="OLE_LINK24"/>
      <w:r>
        <w:rPr>
          <w:rFonts w:hint="eastAsia" w:ascii="宋体" w:hAnsi="宋体" w:cs="宋体"/>
          <w:bCs/>
          <w:sz w:val="21"/>
          <w:szCs w:val="21"/>
        </w:rPr>
        <w:t>信息安全管理体系</w:t>
      </w:r>
      <w:bookmarkEnd w:id="53"/>
      <w:r>
        <w:rPr>
          <w:rFonts w:hint="eastAsia" w:ascii="宋体" w:hAnsi="宋体" w:cs="宋体"/>
          <w:bCs/>
          <w:sz w:val="21"/>
          <w:szCs w:val="21"/>
        </w:rPr>
        <w:t>认证且有效的（</w:t>
      </w:r>
      <w:r>
        <w:rPr>
          <w:rFonts w:hint="eastAsia" w:ascii="宋体" w:hAnsi="宋体" w:cs="宋体"/>
          <w:sz w:val="21"/>
          <w:szCs w:val="21"/>
        </w:rPr>
        <w:t>供应商</w:t>
      </w:r>
      <w:r>
        <w:rPr>
          <w:rFonts w:hint="eastAsia" w:ascii="宋体" w:hAnsi="宋体" w:cs="宋体"/>
          <w:bCs/>
          <w:sz w:val="21"/>
          <w:szCs w:val="21"/>
        </w:rPr>
        <w:t>于投标文件中提供相关有效证书复印件，并加盖供应商C</w:t>
      </w:r>
      <w:r>
        <w:rPr>
          <w:rFonts w:ascii="宋体" w:hAnsi="宋体" w:cs="宋体"/>
          <w:bCs/>
          <w:sz w:val="21"/>
          <w:szCs w:val="21"/>
        </w:rPr>
        <w:t>A</w:t>
      </w:r>
      <w:r>
        <w:rPr>
          <w:rFonts w:hint="eastAsia" w:ascii="宋体" w:hAnsi="宋体" w:cs="宋体"/>
          <w:bCs/>
          <w:sz w:val="21"/>
          <w:szCs w:val="21"/>
        </w:rPr>
        <w:t>签章，否则不予认可），每提供1个得1分，满分4分。</w:t>
      </w:r>
    </w:p>
    <w:p w14:paraId="02C75814">
      <w:pPr>
        <w:numPr>
          <w:ilvl w:val="0"/>
          <w:numId w:val="0"/>
        </w:numPr>
        <w:tabs>
          <w:tab w:val="left" w:pos="4214"/>
        </w:tabs>
        <w:spacing w:line="360" w:lineRule="exact"/>
        <w:ind w:firstLine="420" w:firstLineChars="200"/>
        <w:rPr>
          <w:rFonts w:asciiTheme="majorEastAsia" w:hAnsiTheme="majorEastAsia" w:eastAsiaTheme="majorEastAsia" w:cstheme="majorEastAsia"/>
          <w:color w:val="auto"/>
          <w:sz w:val="21"/>
          <w:szCs w:val="21"/>
        </w:rPr>
      </w:pPr>
      <w:r>
        <w:rPr>
          <w:rFonts w:hint="eastAsia" w:ascii="宋体" w:hAnsi="宋体" w:cs="宋体"/>
          <w:sz w:val="21"/>
          <w:szCs w:val="21"/>
        </w:rPr>
        <w:t>（2）</w:t>
      </w:r>
      <w:r>
        <w:rPr>
          <w:rFonts w:hint="eastAsia" w:ascii="宋体" w:hAnsi="宋体" w:cs="宋体"/>
          <w:sz w:val="21"/>
          <w:szCs w:val="21"/>
          <w:lang w:eastAsia="zh-CN"/>
        </w:rPr>
        <w:t>供应商</w:t>
      </w:r>
      <w:r>
        <w:rPr>
          <w:rFonts w:hint="eastAsia" w:ascii="宋体" w:hAnsi="宋体" w:cs="宋体"/>
          <w:sz w:val="21"/>
          <w:szCs w:val="21"/>
        </w:rPr>
        <w:t>（或所属上级公司）自2022年以来具有同类项目业绩[</w:t>
      </w:r>
      <w:r>
        <w:rPr>
          <w:rFonts w:hint="eastAsia" w:ascii="宋体" w:hAnsi="宋体" w:cs="宋体"/>
          <w:sz w:val="21"/>
          <w:szCs w:val="21"/>
          <w:lang w:eastAsia="zh-CN"/>
        </w:rPr>
        <w:t>供应商</w:t>
      </w:r>
      <w:r>
        <w:rPr>
          <w:rFonts w:hint="eastAsia" w:ascii="宋体" w:hAnsi="宋体" w:cs="宋体"/>
          <w:sz w:val="21"/>
          <w:szCs w:val="21"/>
        </w:rPr>
        <w:t>于</w:t>
      </w:r>
      <w:r>
        <w:rPr>
          <w:rFonts w:hint="eastAsia" w:ascii="宋体" w:hAnsi="宋体" w:cs="宋体"/>
          <w:sz w:val="21"/>
          <w:szCs w:val="21"/>
          <w:lang w:val="en-US" w:eastAsia="zh-CN"/>
        </w:rPr>
        <w:t>响应</w:t>
      </w:r>
      <w:r>
        <w:rPr>
          <w:rFonts w:hint="eastAsia" w:ascii="宋体" w:hAnsi="宋体" w:cs="宋体"/>
          <w:sz w:val="21"/>
          <w:szCs w:val="21"/>
        </w:rPr>
        <w:t>文件中提供中标（成交）通知书或签订的项目合同复印件并加盖</w:t>
      </w:r>
      <w:r>
        <w:rPr>
          <w:rFonts w:hint="eastAsia" w:ascii="宋体" w:hAnsi="宋体" w:cs="宋体"/>
          <w:sz w:val="21"/>
          <w:szCs w:val="21"/>
          <w:lang w:eastAsia="zh-CN"/>
        </w:rPr>
        <w:t>供应商</w:t>
      </w:r>
      <w:r>
        <w:rPr>
          <w:rFonts w:hint="eastAsia" w:ascii="宋体" w:hAnsi="宋体" w:cs="宋体"/>
          <w:sz w:val="21"/>
          <w:szCs w:val="21"/>
        </w:rPr>
        <w:t>电子签章，要求能清晰反映项目的名称、种类，否则将不予评审，</w:t>
      </w:r>
      <w:r>
        <w:rPr>
          <w:rFonts w:hint="eastAsia" w:ascii="宋体" w:hAnsi="宋体" w:cs="宋体"/>
          <w:bCs/>
          <w:sz w:val="21"/>
          <w:szCs w:val="21"/>
        </w:rPr>
        <w:t>同一个编号的项目有两个或两个以上的分标中标的只算一次</w:t>
      </w:r>
      <w:r>
        <w:rPr>
          <w:rFonts w:hint="eastAsia" w:ascii="宋体" w:hAnsi="宋体" w:cs="宋体"/>
          <w:sz w:val="21"/>
          <w:szCs w:val="21"/>
        </w:rPr>
        <w:t>]。每提供1项得2分，最多得4分。</w:t>
      </w:r>
    </w:p>
    <w:p w14:paraId="71C08091">
      <w:pPr>
        <w:tabs>
          <w:tab w:val="left" w:pos="4214"/>
        </w:tabs>
        <w:spacing w:line="360" w:lineRule="exact"/>
        <w:ind w:firstLine="422"/>
        <w:rPr>
          <w:rFonts w:ascii="宋体" w:hAnsi="宋体" w:cs="宋体"/>
          <w:b/>
          <w:color w:val="auto"/>
          <w:sz w:val="21"/>
          <w:szCs w:val="21"/>
        </w:rPr>
      </w:pPr>
      <w:r>
        <w:rPr>
          <w:rFonts w:hint="eastAsia" w:ascii="宋体" w:hAnsi="宋体"/>
          <w:b/>
          <w:bCs/>
          <w:color w:val="auto"/>
          <w:sz w:val="21"/>
          <w:szCs w:val="21"/>
          <w:lang w:val="en-US" w:eastAsia="zh-CN"/>
        </w:rPr>
        <w:t>5</w:t>
      </w:r>
      <w:r>
        <w:rPr>
          <w:rFonts w:hint="eastAsia" w:ascii="宋体" w:hAnsi="宋体"/>
          <w:b/>
          <w:bCs/>
          <w:color w:val="auto"/>
          <w:sz w:val="21"/>
          <w:szCs w:val="21"/>
        </w:rPr>
        <w:t>.综合得分为以上各项评审因素得分合计。</w:t>
      </w:r>
    </w:p>
    <w:p w14:paraId="01112A06">
      <w:pPr>
        <w:spacing w:line="360" w:lineRule="exact"/>
        <w:ind w:firstLine="527" w:firstLineChars="250"/>
        <w:jc w:val="left"/>
        <w:rPr>
          <w:rFonts w:ascii="宋体" w:hAnsi="宋体" w:cs="宋体"/>
          <w:b/>
          <w:color w:val="auto"/>
          <w:sz w:val="21"/>
          <w:szCs w:val="21"/>
        </w:rPr>
      </w:pPr>
      <w:r>
        <w:rPr>
          <w:rFonts w:hint="eastAsia" w:ascii="宋体" w:hAnsi="宋体" w:cs="宋体"/>
          <w:b/>
          <w:color w:val="auto"/>
          <w:sz w:val="21"/>
          <w:szCs w:val="21"/>
        </w:rPr>
        <w:t>三、推荐及确定成交候选供应商原则</w:t>
      </w:r>
    </w:p>
    <w:p w14:paraId="0A85D8A9">
      <w:pPr>
        <w:tabs>
          <w:tab w:val="left" w:pos="1140"/>
        </w:tabs>
        <w:spacing w:line="360" w:lineRule="exact"/>
        <w:ind w:firstLine="420"/>
        <w:rPr>
          <w:rFonts w:ascii="宋体" w:hAnsi="宋体" w:cs="宋体"/>
          <w:color w:val="auto"/>
          <w:kern w:val="0"/>
          <w:sz w:val="21"/>
          <w:szCs w:val="21"/>
        </w:rPr>
      </w:pPr>
      <w:r>
        <w:rPr>
          <w:rFonts w:hint="eastAsia" w:ascii="宋体" w:hAnsi="宋体" w:cs="宋体"/>
          <w:color w:val="auto"/>
          <w:kern w:val="0"/>
          <w:sz w:val="21"/>
          <w:szCs w:val="21"/>
        </w:rPr>
        <w:t>（1）磋商小组应当根据综合得分情况，按照综合得分由高到低顺序推荐成交候选供应商，并编写评审报告。磋商小组根据综合得分由高到低排列次序，若得分相同时，以最后报价由低到高顺序排列；若仍相同的，依次按</w:t>
      </w:r>
      <w:r>
        <w:rPr>
          <w:rFonts w:hint="eastAsia" w:ascii="宋体" w:hAnsi="宋体" w:cs="宋体"/>
          <w:color w:val="auto"/>
          <w:kern w:val="0"/>
          <w:sz w:val="21"/>
          <w:szCs w:val="21"/>
          <w:lang w:val="en-US" w:eastAsia="zh-CN"/>
        </w:rPr>
        <w:t>服务</w:t>
      </w:r>
      <w:r>
        <w:rPr>
          <w:rFonts w:hint="eastAsia" w:ascii="宋体" w:hAnsi="宋体" w:cs="宋体"/>
          <w:color w:val="auto"/>
          <w:kern w:val="0"/>
          <w:sz w:val="21"/>
          <w:szCs w:val="21"/>
        </w:rPr>
        <w:t>方案分</w:t>
      </w:r>
      <w:r>
        <w:rPr>
          <w:rFonts w:hint="eastAsia" w:ascii="宋体" w:hAnsi="宋体" w:cs="宋体"/>
          <w:color w:val="auto"/>
          <w:kern w:val="0"/>
          <w:sz w:val="21"/>
          <w:szCs w:val="21"/>
          <w:lang w:eastAsia="zh-CN"/>
        </w:rPr>
        <w:t>、</w:t>
      </w:r>
      <w:r>
        <w:rPr>
          <w:rFonts w:hint="eastAsia" w:ascii="宋体" w:hAnsi="宋体" w:cs="宋体"/>
          <w:color w:val="auto"/>
          <w:kern w:val="0"/>
          <w:sz w:val="21"/>
          <w:szCs w:val="21"/>
          <w:lang w:val="en-US" w:eastAsia="zh-CN"/>
        </w:rPr>
        <w:t>履约能力</w:t>
      </w:r>
      <w:r>
        <w:rPr>
          <w:rFonts w:hint="eastAsia" w:ascii="宋体" w:hAnsi="宋体" w:cs="宋体"/>
          <w:color w:val="auto"/>
          <w:kern w:val="0"/>
          <w:sz w:val="21"/>
          <w:szCs w:val="20"/>
          <w:lang w:eastAsia="zh-CN"/>
        </w:rPr>
        <w:t>分</w:t>
      </w:r>
      <w:r>
        <w:rPr>
          <w:rFonts w:hint="eastAsia" w:ascii="宋体" w:hAnsi="宋体" w:cs="宋体"/>
          <w:color w:val="auto"/>
          <w:kern w:val="0"/>
          <w:sz w:val="21"/>
          <w:szCs w:val="21"/>
        </w:rPr>
        <w:t>由高到低顺序排列并推荐成交候选供应商。</w:t>
      </w:r>
    </w:p>
    <w:p w14:paraId="4BD592E0">
      <w:pPr>
        <w:tabs>
          <w:tab w:val="left" w:pos="1140"/>
        </w:tabs>
        <w:spacing w:line="360" w:lineRule="exact"/>
        <w:ind w:firstLine="420"/>
        <w:rPr>
          <w:rFonts w:ascii="宋体" w:hAnsi="宋体" w:cs="宋体"/>
          <w:color w:val="auto"/>
          <w:kern w:val="0"/>
          <w:sz w:val="21"/>
          <w:szCs w:val="21"/>
        </w:rPr>
      </w:pPr>
      <w:r>
        <w:rPr>
          <w:rFonts w:hint="eastAsia" w:ascii="宋体" w:hAnsi="宋体" w:cs="宋体"/>
          <w:color w:val="auto"/>
          <w:kern w:val="0"/>
          <w:sz w:val="21"/>
          <w:szCs w:val="21"/>
        </w:rPr>
        <w:t>（2）</w:t>
      </w:r>
      <w:r>
        <w:rPr>
          <w:rFonts w:ascii="宋体" w:hAnsi="宋体" w:cs="宋体"/>
          <w:color w:val="auto"/>
          <w:kern w:val="0"/>
          <w:sz w:val="21"/>
          <w:szCs w:val="21"/>
        </w:rPr>
        <w:t>采购代理机构在评审结束后2个工作日内将评审报告送采购人确认。采购人应当在收到评审报告后5个工作日内，从评审报告提出的成交候选供应商中，按照排序由高到低的原则确定成交供应商。</w:t>
      </w:r>
      <w:r>
        <w:rPr>
          <w:rFonts w:hint="eastAsia" w:ascii="宋体" w:hAnsi="宋体" w:cs="宋体"/>
          <w:color w:val="auto"/>
          <w:kern w:val="0"/>
          <w:sz w:val="21"/>
          <w:szCs w:val="21"/>
        </w:rPr>
        <w:t>本项目确定一名成交供应商。</w:t>
      </w:r>
    </w:p>
    <w:p w14:paraId="0EFB6675">
      <w:pPr>
        <w:tabs>
          <w:tab w:val="left" w:pos="1140"/>
        </w:tabs>
        <w:spacing w:line="360" w:lineRule="exact"/>
        <w:ind w:firstLine="420"/>
        <w:rPr>
          <w:rFonts w:hint="eastAsia" w:ascii="宋体" w:hAnsi="宋体"/>
          <w:b/>
          <w:color w:val="auto"/>
          <w:kern w:val="0"/>
          <w:sz w:val="32"/>
          <w:szCs w:val="32"/>
        </w:rPr>
      </w:pPr>
      <w:r>
        <w:rPr>
          <w:rFonts w:hint="eastAsia" w:ascii="宋体" w:hAnsi="宋体" w:cs="宋体"/>
          <w:color w:val="auto"/>
          <w:kern w:val="0"/>
          <w:sz w:val="21"/>
          <w:szCs w:val="21"/>
        </w:rPr>
        <w:t>（3）排名第一的成交候选供应商放弃成交、因不可抗力提出不能履行合同，或者磋商文件规定应当提交履约保证金而在规定的期限内未能提交的，或因失信行为被取消成交候选人资格的，采购人可以确定排名第二的成交候选供应商为成交供应商。排名第二的成交候选供应商因前述规定的同样原因不能签订合同的，采购人可以确定排名第三的成交候选人为成交供应商。以此类推。</w:t>
      </w:r>
      <w:r>
        <w:rPr>
          <w:rFonts w:hint="eastAsia" w:ascii="宋体" w:hAnsi="宋体"/>
          <w:b/>
          <w:color w:val="auto"/>
          <w:kern w:val="0"/>
          <w:sz w:val="32"/>
          <w:szCs w:val="32"/>
        </w:rPr>
        <w:br w:type="page"/>
      </w:r>
    </w:p>
    <w:p w14:paraId="73E28F28">
      <w:pPr>
        <w:spacing w:line="240" w:lineRule="auto"/>
        <w:ind w:firstLine="0" w:firstLineChars="0"/>
        <w:jc w:val="center"/>
        <w:outlineLvl w:val="0"/>
        <w:rPr>
          <w:rFonts w:ascii="宋体" w:hAnsi="宋体"/>
          <w:b/>
          <w:color w:val="auto"/>
          <w:kern w:val="0"/>
          <w:sz w:val="32"/>
          <w:szCs w:val="32"/>
        </w:rPr>
      </w:pPr>
      <w:bookmarkStart w:id="54" w:name="_Toc27546"/>
      <w:r>
        <w:rPr>
          <w:rFonts w:hint="eastAsia" w:ascii="宋体" w:hAnsi="宋体"/>
          <w:b/>
          <w:color w:val="auto"/>
          <w:kern w:val="0"/>
          <w:sz w:val="32"/>
          <w:szCs w:val="32"/>
        </w:rPr>
        <w:t>第五章  政府采购合同</w:t>
      </w:r>
      <w:bookmarkEnd w:id="54"/>
    </w:p>
    <w:p w14:paraId="559AFA46">
      <w:pPr>
        <w:spacing w:line="340" w:lineRule="exact"/>
        <w:ind w:firstLine="0" w:firstLineChars="0"/>
        <w:rPr>
          <w:rFonts w:ascii="宋体" w:hAnsi="宋体"/>
          <w:color w:val="auto"/>
          <w:kern w:val="0"/>
          <w:sz w:val="21"/>
          <w:szCs w:val="24"/>
        </w:rPr>
      </w:pPr>
    </w:p>
    <w:p w14:paraId="35803C4D">
      <w:pPr>
        <w:spacing w:line="400" w:lineRule="exact"/>
        <w:ind w:firstLine="0" w:firstLineChars="0"/>
        <w:jc w:val="center"/>
        <w:rPr>
          <w:rFonts w:ascii="宋体" w:hAnsi="宋体"/>
          <w:b/>
          <w:color w:val="auto"/>
          <w:sz w:val="32"/>
          <w:szCs w:val="32"/>
        </w:rPr>
      </w:pPr>
    </w:p>
    <w:p w14:paraId="13962CE4">
      <w:pPr>
        <w:spacing w:line="400" w:lineRule="exact"/>
        <w:ind w:firstLine="0" w:firstLineChars="0"/>
        <w:jc w:val="center"/>
        <w:rPr>
          <w:rFonts w:ascii="宋体" w:hAnsi="宋体"/>
          <w:b/>
          <w:color w:val="auto"/>
          <w:sz w:val="32"/>
          <w:szCs w:val="32"/>
        </w:rPr>
      </w:pPr>
    </w:p>
    <w:p w14:paraId="0344F548">
      <w:pPr>
        <w:ind w:firstLine="0" w:firstLineChars="0"/>
        <w:jc w:val="left"/>
        <w:rPr>
          <w:rFonts w:ascii="宋体" w:hAnsi="宋体"/>
          <w:b/>
          <w:bCs/>
          <w:color w:val="auto"/>
          <w:sz w:val="32"/>
          <w:szCs w:val="32"/>
        </w:rPr>
      </w:pPr>
    </w:p>
    <w:p w14:paraId="07828574">
      <w:pPr>
        <w:ind w:firstLine="0" w:firstLineChars="0"/>
        <w:jc w:val="center"/>
        <w:rPr>
          <w:rFonts w:ascii="宋体" w:hAnsi="宋体"/>
          <w:bCs/>
          <w:color w:val="auto"/>
          <w:sz w:val="36"/>
          <w:szCs w:val="36"/>
        </w:rPr>
      </w:pPr>
      <w:r>
        <w:rPr>
          <w:rFonts w:hint="eastAsia" w:ascii="宋体" w:hAnsi="宋体"/>
          <w:bCs/>
          <w:color w:val="auto"/>
          <w:sz w:val="32"/>
          <w:szCs w:val="32"/>
        </w:rPr>
        <w:t>合同编号：</w:t>
      </w:r>
    </w:p>
    <w:p w14:paraId="354672C2">
      <w:pPr>
        <w:spacing w:line="240" w:lineRule="auto"/>
        <w:ind w:left="-2" w:leftChars="-1" w:right="144" w:rightChars="60" w:firstLine="946" w:firstLineChars="263"/>
        <w:rPr>
          <w:rFonts w:ascii="华文新魏" w:eastAsia="华文新魏"/>
          <w:bCs/>
          <w:color w:val="auto"/>
          <w:spacing w:val="90"/>
          <w:sz w:val="18"/>
          <w:szCs w:val="24"/>
        </w:rPr>
      </w:pPr>
    </w:p>
    <w:p w14:paraId="6AAD4F1C">
      <w:pPr>
        <w:spacing w:line="240" w:lineRule="auto"/>
        <w:ind w:right="144" w:rightChars="60" w:firstLine="0" w:firstLineChars="0"/>
        <w:rPr>
          <w:rFonts w:ascii="华文新魏" w:eastAsia="华文新魏"/>
          <w:bCs/>
          <w:color w:val="auto"/>
          <w:spacing w:val="90"/>
          <w:sz w:val="18"/>
          <w:szCs w:val="24"/>
        </w:rPr>
      </w:pPr>
    </w:p>
    <w:p w14:paraId="15C0E38B">
      <w:pPr>
        <w:spacing w:line="240" w:lineRule="auto"/>
        <w:ind w:left="-2" w:leftChars="-1" w:right="144" w:rightChars="60" w:firstLine="946" w:firstLineChars="263"/>
        <w:rPr>
          <w:rFonts w:ascii="华文新魏" w:eastAsia="华文新魏"/>
          <w:bCs/>
          <w:color w:val="auto"/>
          <w:spacing w:val="90"/>
          <w:sz w:val="18"/>
          <w:szCs w:val="24"/>
        </w:rPr>
      </w:pPr>
    </w:p>
    <w:p w14:paraId="23E5F8C1">
      <w:pPr>
        <w:spacing w:line="240" w:lineRule="auto"/>
        <w:ind w:left="-2" w:leftChars="-1" w:right="144" w:rightChars="60" w:firstLine="946" w:firstLineChars="263"/>
        <w:rPr>
          <w:rFonts w:ascii="华文新魏" w:eastAsia="华文新魏"/>
          <w:bCs/>
          <w:color w:val="auto"/>
          <w:spacing w:val="90"/>
          <w:sz w:val="18"/>
          <w:szCs w:val="24"/>
        </w:rPr>
      </w:pPr>
    </w:p>
    <w:p w14:paraId="4884D2DD">
      <w:pPr>
        <w:spacing w:line="240" w:lineRule="auto"/>
        <w:ind w:left="-2" w:leftChars="-1" w:right="144" w:rightChars="60" w:firstLine="946" w:firstLineChars="263"/>
        <w:rPr>
          <w:rFonts w:ascii="华文新魏" w:eastAsia="华文新魏"/>
          <w:bCs/>
          <w:color w:val="auto"/>
          <w:spacing w:val="90"/>
          <w:sz w:val="18"/>
          <w:szCs w:val="24"/>
        </w:rPr>
      </w:pPr>
    </w:p>
    <w:p w14:paraId="2A9A3E74">
      <w:pPr>
        <w:spacing w:line="240" w:lineRule="auto"/>
        <w:ind w:right="144" w:rightChars="60" w:firstLine="0" w:firstLineChars="0"/>
        <w:jc w:val="center"/>
        <w:rPr>
          <w:rFonts w:ascii="华文新魏" w:eastAsia="华文新魏"/>
          <w:bCs/>
          <w:color w:val="auto"/>
          <w:spacing w:val="90"/>
          <w:sz w:val="84"/>
          <w:szCs w:val="84"/>
        </w:rPr>
      </w:pPr>
      <w:r>
        <w:rPr>
          <w:rFonts w:hint="eastAsia" w:ascii="华文新魏" w:eastAsia="华文新魏"/>
          <w:bCs/>
          <w:color w:val="auto"/>
          <w:spacing w:val="90"/>
          <w:sz w:val="84"/>
          <w:szCs w:val="84"/>
        </w:rPr>
        <w:t>政府采购合同</w:t>
      </w:r>
    </w:p>
    <w:p w14:paraId="7A5ABDA1">
      <w:pPr>
        <w:tabs>
          <w:tab w:val="left" w:pos="5040"/>
        </w:tabs>
        <w:spacing w:line="340" w:lineRule="exact"/>
        <w:ind w:firstLine="0" w:firstLineChars="0"/>
        <w:jc w:val="center"/>
        <w:rPr>
          <w:rFonts w:hAnsi="宋体"/>
          <w:color w:val="auto"/>
          <w:sz w:val="32"/>
          <w:szCs w:val="32"/>
        </w:rPr>
      </w:pPr>
    </w:p>
    <w:p w14:paraId="0629D35C">
      <w:pPr>
        <w:tabs>
          <w:tab w:val="left" w:pos="5040"/>
        </w:tabs>
        <w:spacing w:line="340" w:lineRule="exact"/>
        <w:ind w:firstLine="0" w:firstLineChars="0"/>
        <w:jc w:val="center"/>
        <w:rPr>
          <w:rFonts w:hAnsi="宋体"/>
          <w:color w:val="auto"/>
          <w:sz w:val="32"/>
          <w:szCs w:val="32"/>
        </w:rPr>
      </w:pPr>
    </w:p>
    <w:p w14:paraId="0D9E2C4B">
      <w:pPr>
        <w:tabs>
          <w:tab w:val="left" w:pos="5040"/>
        </w:tabs>
        <w:spacing w:line="340" w:lineRule="exact"/>
        <w:ind w:firstLine="0" w:firstLineChars="0"/>
        <w:jc w:val="center"/>
        <w:rPr>
          <w:rFonts w:hAnsi="宋体"/>
          <w:color w:val="auto"/>
          <w:sz w:val="32"/>
          <w:szCs w:val="32"/>
        </w:rPr>
      </w:pPr>
    </w:p>
    <w:p w14:paraId="0815F1BF">
      <w:pPr>
        <w:tabs>
          <w:tab w:val="left" w:pos="5040"/>
        </w:tabs>
        <w:spacing w:line="340" w:lineRule="exact"/>
        <w:ind w:firstLine="0" w:firstLineChars="0"/>
        <w:rPr>
          <w:rFonts w:hAnsi="宋体"/>
          <w:color w:val="auto"/>
          <w:sz w:val="32"/>
          <w:szCs w:val="32"/>
        </w:rPr>
      </w:pPr>
    </w:p>
    <w:p w14:paraId="4CE7DE37">
      <w:pPr>
        <w:tabs>
          <w:tab w:val="left" w:pos="5040"/>
        </w:tabs>
        <w:spacing w:line="340" w:lineRule="exact"/>
        <w:ind w:firstLine="0" w:firstLineChars="0"/>
        <w:jc w:val="center"/>
        <w:rPr>
          <w:rFonts w:hAnsi="宋体"/>
          <w:color w:val="auto"/>
          <w:sz w:val="32"/>
          <w:szCs w:val="32"/>
        </w:rPr>
      </w:pPr>
    </w:p>
    <w:p w14:paraId="7644B5CD">
      <w:pPr>
        <w:ind w:firstLine="1680" w:firstLineChars="600"/>
        <w:rPr>
          <w:rFonts w:hint="eastAsia" w:ascii="宋体" w:hAnsi="宋体" w:eastAsia="宋体"/>
          <w:bCs/>
          <w:color w:val="auto"/>
          <w:sz w:val="28"/>
          <w:szCs w:val="24"/>
          <w:u w:val="single"/>
          <w:lang w:eastAsia="zh-CN"/>
        </w:rPr>
      </w:pPr>
      <w:r>
        <w:rPr>
          <w:rFonts w:hint="eastAsia" w:ascii="宋体" w:hAnsi="宋体"/>
          <w:bCs/>
          <w:color w:val="auto"/>
          <w:sz w:val="28"/>
          <w:szCs w:val="24"/>
        </w:rPr>
        <w:t>项目名称：</w:t>
      </w:r>
      <w:r>
        <w:rPr>
          <w:rFonts w:hint="eastAsia" w:ascii="宋体" w:hAnsi="宋体"/>
          <w:bCs/>
          <w:color w:val="auto"/>
          <w:sz w:val="28"/>
          <w:szCs w:val="24"/>
          <w:u w:val="single"/>
          <w:lang w:eastAsia="zh-CN"/>
        </w:rPr>
        <w:t>无纸化会议系统采购</w:t>
      </w:r>
    </w:p>
    <w:p w14:paraId="44FF60CC">
      <w:pPr>
        <w:ind w:firstLine="0" w:firstLineChars="0"/>
        <w:jc w:val="center"/>
        <w:rPr>
          <w:rFonts w:ascii="宋体" w:hAnsi="宋体"/>
          <w:bCs/>
          <w:color w:val="auto"/>
          <w:sz w:val="28"/>
          <w:szCs w:val="24"/>
        </w:rPr>
      </w:pPr>
    </w:p>
    <w:p w14:paraId="14315E89">
      <w:pPr>
        <w:ind w:firstLine="1680" w:firstLineChars="600"/>
        <w:rPr>
          <w:rFonts w:ascii="宋体" w:hAnsi="宋体"/>
          <w:bCs/>
          <w:color w:val="auto"/>
          <w:sz w:val="28"/>
          <w:szCs w:val="24"/>
          <w:u w:val="single"/>
        </w:rPr>
      </w:pPr>
      <w:r>
        <w:rPr>
          <w:rFonts w:hint="eastAsia" w:ascii="宋体" w:hAnsi="宋体"/>
          <w:bCs/>
          <w:color w:val="auto"/>
          <w:sz w:val="28"/>
          <w:szCs w:val="24"/>
        </w:rPr>
        <w:t>项目编号：</w:t>
      </w:r>
      <w:r>
        <w:rPr>
          <w:rFonts w:hint="eastAsia" w:ascii="宋体" w:hAnsi="宋体"/>
          <w:bCs/>
          <w:color w:val="auto"/>
          <w:sz w:val="28"/>
          <w:szCs w:val="24"/>
          <w:u w:val="single"/>
        </w:rPr>
        <w:t xml:space="preserve">                                  </w:t>
      </w:r>
    </w:p>
    <w:p w14:paraId="45045AE0">
      <w:pPr>
        <w:ind w:firstLine="0" w:firstLineChars="0"/>
        <w:rPr>
          <w:rFonts w:ascii="宋体" w:hAnsi="宋体"/>
          <w:bCs/>
          <w:color w:val="auto"/>
          <w:sz w:val="28"/>
          <w:szCs w:val="24"/>
        </w:rPr>
      </w:pPr>
    </w:p>
    <w:p w14:paraId="531F2A8D">
      <w:pPr>
        <w:ind w:firstLine="555" w:firstLineChars="0"/>
        <w:rPr>
          <w:rFonts w:ascii="宋体" w:hAnsi="宋体"/>
          <w:bCs/>
          <w:color w:val="auto"/>
          <w:sz w:val="28"/>
          <w:szCs w:val="24"/>
        </w:rPr>
      </w:pPr>
    </w:p>
    <w:p w14:paraId="6DB041A1">
      <w:pPr>
        <w:ind w:firstLine="2240" w:firstLineChars="800"/>
        <w:rPr>
          <w:rFonts w:ascii="宋体" w:hAnsi="宋体"/>
          <w:bCs/>
          <w:color w:val="auto"/>
          <w:sz w:val="28"/>
          <w:szCs w:val="24"/>
        </w:rPr>
      </w:pPr>
      <w:r>
        <w:rPr>
          <w:rFonts w:hint="eastAsia" w:ascii="宋体" w:hAnsi="宋体"/>
          <w:bCs/>
          <w:color w:val="auto"/>
          <w:sz w:val="28"/>
          <w:szCs w:val="24"/>
        </w:rPr>
        <w:t>签订合同时间：2026年   月    日</w:t>
      </w:r>
    </w:p>
    <w:p w14:paraId="1DD2B899">
      <w:pPr>
        <w:tabs>
          <w:tab w:val="left" w:pos="5040"/>
        </w:tabs>
        <w:spacing w:line="340" w:lineRule="exact"/>
        <w:ind w:firstLine="0" w:firstLineChars="0"/>
        <w:jc w:val="center"/>
        <w:rPr>
          <w:rFonts w:hAnsi="宋体"/>
          <w:color w:val="auto"/>
          <w:sz w:val="32"/>
          <w:szCs w:val="32"/>
        </w:rPr>
      </w:pPr>
    </w:p>
    <w:p w14:paraId="380089D8">
      <w:pPr>
        <w:tabs>
          <w:tab w:val="left" w:pos="5040"/>
        </w:tabs>
        <w:spacing w:line="340" w:lineRule="exact"/>
        <w:ind w:firstLine="0" w:firstLineChars="0"/>
        <w:jc w:val="center"/>
        <w:rPr>
          <w:rFonts w:hAnsi="宋体"/>
          <w:color w:val="auto"/>
          <w:sz w:val="32"/>
          <w:szCs w:val="32"/>
        </w:rPr>
      </w:pPr>
    </w:p>
    <w:p w14:paraId="07B4E928">
      <w:pPr>
        <w:tabs>
          <w:tab w:val="left" w:pos="5040"/>
        </w:tabs>
        <w:spacing w:line="340" w:lineRule="exact"/>
        <w:ind w:firstLine="0" w:firstLineChars="0"/>
        <w:jc w:val="center"/>
        <w:rPr>
          <w:rFonts w:hAnsi="宋体"/>
          <w:color w:val="auto"/>
          <w:sz w:val="32"/>
          <w:szCs w:val="32"/>
        </w:rPr>
      </w:pPr>
    </w:p>
    <w:p w14:paraId="42615429">
      <w:pPr>
        <w:tabs>
          <w:tab w:val="left" w:pos="5040"/>
        </w:tabs>
        <w:spacing w:line="340" w:lineRule="exact"/>
        <w:ind w:firstLine="0" w:firstLineChars="0"/>
        <w:jc w:val="center"/>
        <w:rPr>
          <w:rFonts w:hAnsi="宋体"/>
          <w:color w:val="auto"/>
          <w:sz w:val="32"/>
          <w:szCs w:val="32"/>
        </w:rPr>
      </w:pPr>
    </w:p>
    <w:p w14:paraId="2AE67E50">
      <w:pPr>
        <w:tabs>
          <w:tab w:val="left" w:pos="5040"/>
        </w:tabs>
        <w:spacing w:line="340" w:lineRule="exact"/>
        <w:ind w:firstLine="0" w:firstLineChars="0"/>
        <w:jc w:val="center"/>
        <w:rPr>
          <w:rFonts w:hAnsi="宋体"/>
          <w:color w:val="auto"/>
          <w:sz w:val="32"/>
          <w:szCs w:val="32"/>
        </w:rPr>
      </w:pPr>
    </w:p>
    <w:p w14:paraId="67889F99">
      <w:pPr>
        <w:tabs>
          <w:tab w:val="left" w:pos="5040"/>
        </w:tabs>
        <w:spacing w:line="340" w:lineRule="exact"/>
        <w:ind w:firstLine="0" w:firstLineChars="0"/>
        <w:jc w:val="center"/>
        <w:rPr>
          <w:rFonts w:hAnsi="宋体"/>
          <w:color w:val="auto"/>
          <w:sz w:val="32"/>
          <w:szCs w:val="32"/>
        </w:rPr>
      </w:pPr>
    </w:p>
    <w:p w14:paraId="7F5F96EE">
      <w:pPr>
        <w:tabs>
          <w:tab w:val="left" w:pos="5040"/>
        </w:tabs>
        <w:spacing w:line="340" w:lineRule="exact"/>
        <w:ind w:firstLine="0" w:firstLineChars="0"/>
        <w:jc w:val="center"/>
        <w:rPr>
          <w:rFonts w:hAnsi="宋体"/>
          <w:color w:val="auto"/>
          <w:sz w:val="32"/>
          <w:szCs w:val="32"/>
        </w:rPr>
      </w:pPr>
    </w:p>
    <w:p w14:paraId="44FE8171">
      <w:pPr>
        <w:spacing w:line="400" w:lineRule="exact"/>
        <w:ind w:firstLine="0" w:firstLineChars="0"/>
        <w:jc w:val="center"/>
        <w:rPr>
          <w:rFonts w:ascii="宋体" w:hAnsi="宋体"/>
          <w:b/>
          <w:color w:val="auto"/>
          <w:sz w:val="30"/>
          <w:szCs w:val="30"/>
        </w:rPr>
      </w:pPr>
    </w:p>
    <w:p w14:paraId="12164B82">
      <w:pPr>
        <w:rPr>
          <w:rFonts w:hint="eastAsia" w:ascii="宋体" w:hAnsi="宋体"/>
          <w:b/>
          <w:color w:val="auto"/>
          <w:sz w:val="30"/>
          <w:szCs w:val="30"/>
        </w:rPr>
      </w:pPr>
      <w:r>
        <w:rPr>
          <w:rFonts w:hint="eastAsia" w:ascii="宋体" w:hAnsi="宋体"/>
          <w:b/>
          <w:color w:val="auto"/>
          <w:sz w:val="30"/>
          <w:szCs w:val="30"/>
        </w:rPr>
        <w:br w:type="page"/>
      </w:r>
    </w:p>
    <w:p w14:paraId="72B8AD61">
      <w:pPr>
        <w:spacing w:line="400" w:lineRule="exact"/>
        <w:ind w:firstLine="0" w:firstLineChars="0"/>
        <w:jc w:val="center"/>
        <w:rPr>
          <w:rFonts w:ascii="宋体" w:hAnsi="宋体"/>
          <w:color w:val="auto"/>
          <w:sz w:val="30"/>
          <w:szCs w:val="30"/>
        </w:rPr>
      </w:pPr>
      <w:r>
        <w:rPr>
          <w:rFonts w:hint="eastAsia" w:ascii="宋体" w:hAnsi="宋体"/>
          <w:b/>
          <w:color w:val="auto"/>
          <w:sz w:val="30"/>
          <w:szCs w:val="30"/>
        </w:rPr>
        <w:t>政府采购合同（合同主要条款及格式）</w:t>
      </w:r>
    </w:p>
    <w:p w14:paraId="31E06092">
      <w:pPr>
        <w:spacing w:line="340" w:lineRule="exact"/>
        <w:ind w:firstLine="0" w:firstLineChars="0"/>
        <w:rPr>
          <w:rFonts w:ascii="宋体" w:hAnsi="宋体"/>
          <w:color w:val="auto"/>
          <w:kern w:val="0"/>
          <w:sz w:val="21"/>
          <w:szCs w:val="24"/>
        </w:rPr>
      </w:pPr>
    </w:p>
    <w:p w14:paraId="07E57E1C">
      <w:pPr>
        <w:spacing w:line="400" w:lineRule="exact"/>
        <w:ind w:firstLine="0" w:firstLineChars="0"/>
        <w:rPr>
          <w:rFonts w:hint="eastAsia" w:ascii="宋体" w:hAnsi="宋体" w:eastAsia="宋体"/>
          <w:color w:val="auto"/>
          <w:sz w:val="21"/>
          <w:szCs w:val="24"/>
          <w:lang w:eastAsia="zh-CN"/>
        </w:rPr>
      </w:pPr>
      <w:r>
        <w:rPr>
          <w:rFonts w:hint="eastAsia" w:ascii="宋体" w:hAnsi="宋体"/>
          <w:color w:val="auto"/>
          <w:sz w:val="21"/>
          <w:szCs w:val="24"/>
        </w:rPr>
        <w:t>项目名称：</w:t>
      </w:r>
      <w:r>
        <w:rPr>
          <w:rFonts w:hint="eastAsia" w:ascii="宋体" w:hAnsi="宋体"/>
          <w:color w:val="auto"/>
          <w:sz w:val="21"/>
          <w:szCs w:val="24"/>
          <w:lang w:eastAsia="zh-CN"/>
        </w:rPr>
        <w:t>无纸化会议系统采购</w:t>
      </w:r>
    </w:p>
    <w:p w14:paraId="0A23AD13">
      <w:pPr>
        <w:spacing w:line="400" w:lineRule="exact"/>
        <w:ind w:firstLine="0" w:firstLineChars="0"/>
        <w:rPr>
          <w:rFonts w:ascii="宋体" w:hAnsi="宋体"/>
          <w:color w:val="auto"/>
          <w:sz w:val="21"/>
          <w:szCs w:val="24"/>
        </w:rPr>
      </w:pPr>
      <w:r>
        <w:rPr>
          <w:rFonts w:hint="eastAsia" w:ascii="宋体" w:hAnsi="宋体"/>
          <w:color w:val="auto"/>
          <w:sz w:val="21"/>
          <w:szCs w:val="24"/>
        </w:rPr>
        <w:t>项目编号：</w:t>
      </w:r>
      <w:r>
        <w:rPr>
          <w:rFonts w:hint="eastAsia" w:ascii="宋体" w:hAnsi="宋体"/>
          <w:color w:val="auto"/>
          <w:sz w:val="21"/>
          <w:szCs w:val="24"/>
          <w:lang w:eastAsia="zh-CN"/>
        </w:rPr>
        <w:t>GLZC2026-C3-990492-ZCJS</w:t>
      </w:r>
    </w:p>
    <w:p w14:paraId="15B36E86">
      <w:pPr>
        <w:spacing w:line="400" w:lineRule="exact"/>
        <w:ind w:firstLine="0" w:firstLineChars="0"/>
        <w:rPr>
          <w:rFonts w:ascii="宋体" w:hAnsi="宋体"/>
          <w:color w:val="auto"/>
          <w:sz w:val="21"/>
          <w:szCs w:val="24"/>
        </w:rPr>
      </w:pPr>
    </w:p>
    <w:p w14:paraId="1FA3BC22">
      <w:pPr>
        <w:spacing w:line="400" w:lineRule="exact"/>
        <w:ind w:firstLine="0" w:firstLineChars="0"/>
        <w:rPr>
          <w:rFonts w:ascii="宋体" w:hAnsi="宋体"/>
          <w:color w:val="auto"/>
          <w:sz w:val="21"/>
          <w:szCs w:val="24"/>
        </w:rPr>
      </w:pPr>
      <w:r>
        <w:rPr>
          <w:rFonts w:hint="eastAsia" w:ascii="宋体" w:hAnsi="宋体"/>
          <w:color w:val="auto"/>
          <w:sz w:val="21"/>
          <w:szCs w:val="24"/>
        </w:rPr>
        <w:t>甲方：</w:t>
      </w:r>
      <w:r>
        <w:rPr>
          <w:rFonts w:hint="eastAsia" w:ascii="宋体" w:hAnsi="宋体"/>
          <w:color w:val="auto"/>
          <w:sz w:val="21"/>
          <w:szCs w:val="24"/>
          <w:u w:val="single"/>
          <w:lang w:eastAsia="zh-CN"/>
        </w:rPr>
        <w:t>桂林市中级人民法院</w:t>
      </w:r>
      <w:r>
        <w:rPr>
          <w:rFonts w:hint="eastAsia" w:ascii="宋体" w:hAnsi="宋体"/>
          <w:color w:val="auto"/>
          <w:sz w:val="21"/>
          <w:szCs w:val="24"/>
        </w:rPr>
        <w:t>（采购人，以下简称甲方）</w:t>
      </w:r>
    </w:p>
    <w:p w14:paraId="677539B1">
      <w:pPr>
        <w:spacing w:line="400" w:lineRule="exact"/>
        <w:ind w:firstLine="0" w:firstLineChars="0"/>
        <w:rPr>
          <w:rFonts w:ascii="宋体" w:hAnsi="宋体"/>
          <w:color w:val="auto"/>
          <w:sz w:val="21"/>
          <w:szCs w:val="24"/>
        </w:rPr>
      </w:pPr>
      <w:r>
        <w:rPr>
          <w:rFonts w:hint="eastAsia" w:ascii="宋体" w:hAnsi="宋体"/>
          <w:color w:val="auto"/>
          <w:sz w:val="21"/>
          <w:szCs w:val="24"/>
        </w:rPr>
        <w:t>乙方：</w:t>
      </w:r>
      <w:r>
        <w:rPr>
          <w:rFonts w:hint="eastAsia" w:ascii="宋体" w:hAnsi="宋体"/>
          <w:color w:val="auto"/>
          <w:sz w:val="21"/>
          <w:szCs w:val="24"/>
          <w:u w:val="single"/>
        </w:rPr>
        <w:t xml:space="preserve">                         </w:t>
      </w:r>
      <w:r>
        <w:rPr>
          <w:rFonts w:hint="eastAsia" w:ascii="宋体" w:hAnsi="宋体"/>
          <w:color w:val="auto"/>
          <w:sz w:val="21"/>
          <w:szCs w:val="24"/>
        </w:rPr>
        <w:t>（成交供应商，以下简称乙方）</w:t>
      </w:r>
    </w:p>
    <w:p w14:paraId="1733373C">
      <w:pPr>
        <w:spacing w:line="340" w:lineRule="exact"/>
        <w:ind w:firstLine="420"/>
        <w:rPr>
          <w:rFonts w:ascii="宋体" w:hAnsi="宋体"/>
          <w:color w:val="auto"/>
          <w:kern w:val="0"/>
          <w:sz w:val="21"/>
          <w:szCs w:val="24"/>
        </w:rPr>
      </w:pPr>
    </w:p>
    <w:p w14:paraId="22DABCE9">
      <w:pPr>
        <w:spacing w:line="400" w:lineRule="exact"/>
        <w:ind w:firstLine="420"/>
        <w:rPr>
          <w:rFonts w:ascii="宋体" w:hAnsi="宋体"/>
          <w:color w:val="auto"/>
          <w:sz w:val="21"/>
          <w:szCs w:val="21"/>
        </w:rPr>
      </w:pPr>
      <w:r>
        <w:rPr>
          <w:rFonts w:hint="eastAsia" w:ascii="宋体" w:hAnsi="宋体"/>
          <w:color w:val="auto"/>
          <w:sz w:val="21"/>
          <w:szCs w:val="21"/>
        </w:rPr>
        <w:t>根据《中华人民共和国政府采购法》《中华人民共和国政府采购法实施条例》《中华人民共和国民法典》等法律法规规定，按照竞争性磋商文件（以下简称磋商文件）、响应文件规定条款和成交供应商的承诺、甲乙双方签订本采购合同。</w:t>
      </w:r>
    </w:p>
    <w:p w14:paraId="3C8DEE64">
      <w:pPr>
        <w:spacing w:line="340" w:lineRule="exact"/>
        <w:ind w:firstLine="422"/>
        <w:rPr>
          <w:rFonts w:ascii="宋体" w:hAnsi="宋体"/>
          <w:b/>
          <w:color w:val="auto"/>
          <w:sz w:val="21"/>
          <w:szCs w:val="21"/>
        </w:rPr>
      </w:pPr>
      <w:r>
        <w:rPr>
          <w:rFonts w:hint="eastAsia" w:ascii="宋体" w:hAnsi="宋体"/>
          <w:b/>
          <w:color w:val="auto"/>
          <w:sz w:val="21"/>
          <w:szCs w:val="21"/>
        </w:rPr>
        <w:t>第一条 合同文件</w:t>
      </w:r>
    </w:p>
    <w:p w14:paraId="2BFF5190">
      <w:pPr>
        <w:spacing w:line="340" w:lineRule="exact"/>
        <w:ind w:firstLine="420"/>
        <w:rPr>
          <w:rFonts w:ascii="宋体" w:hAnsi="宋体"/>
          <w:color w:val="auto"/>
          <w:sz w:val="21"/>
          <w:szCs w:val="21"/>
        </w:rPr>
      </w:pPr>
      <w:r>
        <w:rPr>
          <w:rFonts w:hint="eastAsia" w:ascii="宋体" w:hAnsi="宋体"/>
          <w:color w:val="auto"/>
          <w:sz w:val="21"/>
          <w:szCs w:val="21"/>
        </w:rPr>
        <w:t>本合同所附下列文件是构成本合同不可分割的部分：</w:t>
      </w:r>
    </w:p>
    <w:p w14:paraId="7CE8D5FA">
      <w:pPr>
        <w:spacing w:line="340" w:lineRule="exact"/>
        <w:ind w:firstLine="420"/>
        <w:rPr>
          <w:rFonts w:ascii="宋体" w:hAnsi="宋体"/>
          <w:color w:val="auto"/>
          <w:sz w:val="21"/>
          <w:szCs w:val="21"/>
        </w:rPr>
      </w:pPr>
      <w:r>
        <w:rPr>
          <w:rFonts w:hint="eastAsia" w:ascii="宋体" w:hAnsi="宋体"/>
          <w:color w:val="auto"/>
          <w:sz w:val="21"/>
          <w:szCs w:val="21"/>
        </w:rPr>
        <w:t>1.竞争性磋商文件</w:t>
      </w:r>
    </w:p>
    <w:p w14:paraId="5E92DF1D">
      <w:pPr>
        <w:spacing w:line="340" w:lineRule="exact"/>
        <w:ind w:firstLine="420"/>
        <w:rPr>
          <w:rFonts w:ascii="宋体" w:hAnsi="宋体"/>
          <w:color w:val="auto"/>
          <w:sz w:val="21"/>
          <w:szCs w:val="21"/>
        </w:rPr>
      </w:pPr>
      <w:r>
        <w:rPr>
          <w:rFonts w:hint="eastAsia" w:ascii="宋体" w:hAnsi="宋体"/>
          <w:color w:val="auto"/>
          <w:sz w:val="21"/>
          <w:szCs w:val="21"/>
        </w:rPr>
        <w:t>2.服务要求</w:t>
      </w:r>
      <w:r>
        <w:rPr>
          <w:rFonts w:hint="eastAsia" w:ascii="宋体" w:hAnsi="宋体"/>
          <w:color w:val="auto"/>
          <w:sz w:val="21"/>
          <w:szCs w:val="21"/>
          <w:lang w:val="en-US" w:eastAsia="zh-CN"/>
        </w:rPr>
        <w:t>及技术需求</w:t>
      </w:r>
      <w:r>
        <w:rPr>
          <w:rFonts w:hint="eastAsia" w:ascii="宋体" w:hAnsi="宋体"/>
          <w:color w:val="auto"/>
          <w:sz w:val="21"/>
          <w:szCs w:val="21"/>
          <w:lang w:eastAsia="zh-CN"/>
        </w:rPr>
        <w:t>、</w:t>
      </w:r>
      <w:r>
        <w:rPr>
          <w:rFonts w:hint="eastAsia" w:ascii="宋体" w:hAnsi="宋体"/>
          <w:color w:val="auto"/>
          <w:sz w:val="21"/>
          <w:szCs w:val="21"/>
        </w:rPr>
        <w:t>商务要求响应表；</w:t>
      </w:r>
    </w:p>
    <w:p w14:paraId="43863D3E">
      <w:pPr>
        <w:spacing w:line="340" w:lineRule="exact"/>
        <w:ind w:firstLine="420"/>
        <w:rPr>
          <w:rFonts w:ascii="宋体" w:hAnsi="宋体"/>
          <w:color w:val="auto"/>
          <w:sz w:val="21"/>
          <w:szCs w:val="21"/>
        </w:rPr>
      </w:pPr>
      <w:r>
        <w:rPr>
          <w:rFonts w:hint="eastAsia" w:ascii="宋体" w:hAnsi="宋体"/>
          <w:color w:val="auto"/>
          <w:sz w:val="21"/>
          <w:szCs w:val="21"/>
          <w:lang w:val="en-US" w:eastAsia="zh-CN"/>
        </w:rPr>
        <w:t>3</w:t>
      </w:r>
      <w:r>
        <w:rPr>
          <w:rFonts w:hint="eastAsia" w:ascii="宋体" w:hAnsi="宋体"/>
          <w:color w:val="auto"/>
          <w:sz w:val="21"/>
          <w:szCs w:val="21"/>
        </w:rPr>
        <w:t>.磋商中的磋商记录；</w:t>
      </w:r>
    </w:p>
    <w:p w14:paraId="59EC2BC4">
      <w:pPr>
        <w:spacing w:line="340" w:lineRule="exact"/>
        <w:ind w:firstLine="420"/>
        <w:rPr>
          <w:rFonts w:ascii="宋体" w:hAnsi="宋体"/>
          <w:color w:val="auto"/>
          <w:sz w:val="21"/>
          <w:szCs w:val="21"/>
        </w:rPr>
      </w:pPr>
      <w:r>
        <w:rPr>
          <w:rFonts w:hint="eastAsia" w:ascii="宋体" w:hAnsi="宋体"/>
          <w:color w:val="auto"/>
          <w:sz w:val="21"/>
          <w:szCs w:val="21"/>
          <w:lang w:val="en-US" w:eastAsia="zh-CN"/>
        </w:rPr>
        <w:t>4</w:t>
      </w:r>
      <w:r>
        <w:rPr>
          <w:rFonts w:hint="eastAsia" w:ascii="宋体" w:hAnsi="宋体"/>
          <w:color w:val="auto"/>
          <w:sz w:val="21"/>
          <w:szCs w:val="21"/>
        </w:rPr>
        <w:t>.成交通知书；</w:t>
      </w:r>
    </w:p>
    <w:p w14:paraId="5457D7D1">
      <w:pPr>
        <w:spacing w:line="440" w:lineRule="exact"/>
        <w:ind w:firstLine="422"/>
        <w:rPr>
          <w:b/>
          <w:color w:val="auto"/>
          <w:sz w:val="21"/>
          <w:szCs w:val="21"/>
        </w:rPr>
      </w:pPr>
      <w:r>
        <w:rPr>
          <w:rFonts w:hint="eastAsia" w:ascii="宋体" w:hAnsi="宋体"/>
          <w:b/>
          <w:color w:val="auto"/>
          <w:sz w:val="21"/>
          <w:szCs w:val="21"/>
        </w:rPr>
        <w:t>第二条  合同标的及</w:t>
      </w:r>
      <w:r>
        <w:rPr>
          <w:rFonts w:hint="eastAsia"/>
          <w:b/>
          <w:color w:val="auto"/>
          <w:sz w:val="21"/>
          <w:szCs w:val="21"/>
        </w:rPr>
        <w:t>合同金额</w:t>
      </w:r>
    </w:p>
    <w:p w14:paraId="48FF500E">
      <w:pPr>
        <w:spacing w:line="340" w:lineRule="exact"/>
        <w:ind w:firstLine="420"/>
        <w:rPr>
          <w:rFonts w:ascii="宋体" w:hAnsi="宋体"/>
          <w:color w:val="auto"/>
          <w:sz w:val="21"/>
          <w:szCs w:val="21"/>
        </w:rPr>
      </w:pPr>
      <w:r>
        <w:rPr>
          <w:rFonts w:hint="eastAsia" w:ascii="宋体" w:hAnsi="宋体"/>
          <w:color w:val="auto"/>
          <w:sz w:val="21"/>
          <w:szCs w:val="21"/>
        </w:rPr>
        <w:t>1.合同标的</w:t>
      </w:r>
    </w:p>
    <w:tbl>
      <w:tblPr>
        <w:tblStyle w:val="47"/>
        <w:tblW w:w="9717" w:type="dxa"/>
        <w:tblInd w:w="-2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47"/>
        <w:gridCol w:w="2108"/>
        <w:gridCol w:w="970"/>
        <w:gridCol w:w="971"/>
        <w:gridCol w:w="1385"/>
        <w:gridCol w:w="2036"/>
      </w:tblGrid>
      <w:tr w14:paraId="3AC27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5" w:hRule="atLeast"/>
        </w:trPr>
        <w:tc>
          <w:tcPr>
            <w:tcW w:w="2247" w:type="dxa"/>
            <w:tcBorders>
              <w:top w:val="single" w:color="auto" w:sz="4" w:space="0"/>
              <w:left w:val="single" w:color="auto" w:sz="4" w:space="0"/>
              <w:bottom w:val="single" w:color="auto" w:sz="4" w:space="0"/>
              <w:right w:val="single" w:color="auto" w:sz="4" w:space="0"/>
            </w:tcBorders>
            <w:vAlign w:val="center"/>
          </w:tcPr>
          <w:p w14:paraId="05AF0ED8">
            <w:pPr>
              <w:snapToGrid w:val="0"/>
              <w:spacing w:line="440" w:lineRule="exact"/>
              <w:ind w:firstLine="0" w:firstLineChars="0"/>
              <w:jc w:val="center"/>
              <w:rPr>
                <w:rFonts w:ascii="宋体" w:hAnsi="宋体"/>
                <w:color w:val="auto"/>
                <w:sz w:val="21"/>
                <w:szCs w:val="21"/>
              </w:rPr>
            </w:pPr>
            <w:r>
              <w:rPr>
                <w:rFonts w:hint="eastAsia" w:ascii="宋体" w:hAnsi="宋体"/>
                <w:color w:val="auto"/>
                <w:sz w:val="21"/>
                <w:szCs w:val="21"/>
              </w:rPr>
              <w:t>服务名称</w:t>
            </w:r>
          </w:p>
        </w:tc>
        <w:tc>
          <w:tcPr>
            <w:tcW w:w="2108" w:type="dxa"/>
            <w:tcBorders>
              <w:top w:val="single" w:color="auto" w:sz="4" w:space="0"/>
              <w:left w:val="single" w:color="auto" w:sz="4" w:space="0"/>
              <w:bottom w:val="single" w:color="auto" w:sz="4" w:space="0"/>
              <w:right w:val="single" w:color="auto" w:sz="4" w:space="0"/>
            </w:tcBorders>
            <w:vAlign w:val="center"/>
          </w:tcPr>
          <w:p w14:paraId="27D91B35">
            <w:pPr>
              <w:snapToGrid w:val="0"/>
              <w:spacing w:line="440" w:lineRule="exact"/>
              <w:ind w:firstLine="0" w:firstLineChars="0"/>
              <w:jc w:val="center"/>
              <w:rPr>
                <w:rFonts w:ascii="宋体" w:hAnsi="宋体"/>
                <w:color w:val="auto"/>
                <w:sz w:val="21"/>
                <w:szCs w:val="30"/>
              </w:rPr>
            </w:pPr>
            <w:r>
              <w:rPr>
                <w:rFonts w:hint="eastAsia" w:ascii="宋体" w:hAnsi="宋体"/>
                <w:color w:val="auto"/>
                <w:sz w:val="21"/>
                <w:szCs w:val="21"/>
              </w:rPr>
              <w:t>服务内容</w:t>
            </w:r>
          </w:p>
        </w:tc>
        <w:tc>
          <w:tcPr>
            <w:tcW w:w="970" w:type="dxa"/>
            <w:tcBorders>
              <w:top w:val="single" w:color="auto" w:sz="4" w:space="0"/>
              <w:left w:val="single" w:color="auto" w:sz="4" w:space="0"/>
              <w:bottom w:val="single" w:color="auto" w:sz="4" w:space="0"/>
              <w:right w:val="single" w:color="auto" w:sz="4" w:space="0"/>
            </w:tcBorders>
            <w:vAlign w:val="center"/>
          </w:tcPr>
          <w:p w14:paraId="4EF59692">
            <w:pPr>
              <w:snapToGrid w:val="0"/>
              <w:spacing w:line="440" w:lineRule="exact"/>
              <w:ind w:firstLine="0" w:firstLineChars="0"/>
              <w:jc w:val="center"/>
              <w:rPr>
                <w:rFonts w:ascii="宋体" w:hAnsi="宋体"/>
                <w:color w:val="auto"/>
                <w:sz w:val="21"/>
                <w:szCs w:val="21"/>
              </w:rPr>
            </w:pPr>
            <w:r>
              <w:rPr>
                <w:rFonts w:hint="eastAsia" w:ascii="宋体" w:hAnsi="宋体"/>
                <w:color w:val="auto"/>
                <w:sz w:val="21"/>
                <w:szCs w:val="21"/>
              </w:rPr>
              <w:t>数量</w:t>
            </w:r>
          </w:p>
          <w:p w14:paraId="3E9E4278">
            <w:pPr>
              <w:snapToGrid w:val="0"/>
              <w:spacing w:line="440" w:lineRule="exact"/>
              <w:ind w:firstLine="0" w:firstLineChars="0"/>
              <w:jc w:val="center"/>
              <w:rPr>
                <w:rFonts w:ascii="宋体" w:hAnsi="宋体"/>
                <w:color w:val="auto"/>
                <w:sz w:val="21"/>
                <w:szCs w:val="21"/>
              </w:rPr>
            </w:pPr>
            <w:r>
              <w:rPr>
                <w:rFonts w:hint="eastAsia" w:ascii="宋体" w:hAnsi="宋体"/>
                <w:color w:val="auto"/>
                <w:sz w:val="21"/>
                <w:szCs w:val="21"/>
              </w:rPr>
              <w:t>①</w:t>
            </w:r>
          </w:p>
        </w:tc>
        <w:tc>
          <w:tcPr>
            <w:tcW w:w="971" w:type="dxa"/>
            <w:tcBorders>
              <w:top w:val="single" w:color="auto" w:sz="4" w:space="0"/>
              <w:left w:val="single" w:color="auto" w:sz="4" w:space="0"/>
              <w:bottom w:val="single" w:color="auto" w:sz="4" w:space="0"/>
              <w:right w:val="single" w:color="auto" w:sz="4" w:space="0"/>
            </w:tcBorders>
            <w:vAlign w:val="center"/>
          </w:tcPr>
          <w:p w14:paraId="5868D0DB">
            <w:pPr>
              <w:snapToGrid w:val="0"/>
              <w:spacing w:line="440" w:lineRule="exact"/>
              <w:ind w:firstLine="0" w:firstLineChars="0"/>
              <w:jc w:val="center"/>
              <w:rPr>
                <w:rFonts w:ascii="宋体" w:hAnsi="宋体"/>
                <w:color w:val="auto"/>
                <w:sz w:val="21"/>
                <w:szCs w:val="21"/>
              </w:rPr>
            </w:pPr>
            <w:r>
              <w:rPr>
                <w:rFonts w:hint="eastAsia" w:ascii="宋体" w:hAnsi="宋体"/>
                <w:color w:val="auto"/>
                <w:sz w:val="21"/>
                <w:szCs w:val="21"/>
              </w:rPr>
              <w:t>单位</w:t>
            </w:r>
          </w:p>
        </w:tc>
        <w:tc>
          <w:tcPr>
            <w:tcW w:w="1385" w:type="dxa"/>
            <w:tcBorders>
              <w:top w:val="single" w:color="auto" w:sz="4" w:space="0"/>
              <w:left w:val="single" w:color="auto" w:sz="4" w:space="0"/>
              <w:bottom w:val="single" w:color="auto" w:sz="4" w:space="0"/>
              <w:right w:val="single" w:color="auto" w:sz="4" w:space="0"/>
            </w:tcBorders>
            <w:vAlign w:val="center"/>
          </w:tcPr>
          <w:p w14:paraId="4821448A">
            <w:pPr>
              <w:snapToGrid w:val="0"/>
              <w:spacing w:line="440" w:lineRule="exact"/>
              <w:ind w:firstLine="0" w:firstLineChars="0"/>
              <w:jc w:val="center"/>
              <w:rPr>
                <w:rFonts w:ascii="宋体" w:hAnsi="宋体"/>
                <w:color w:val="auto"/>
                <w:sz w:val="21"/>
                <w:szCs w:val="21"/>
              </w:rPr>
            </w:pPr>
            <w:r>
              <w:rPr>
                <w:rFonts w:hint="eastAsia" w:ascii="宋体" w:hAnsi="宋体"/>
                <w:color w:val="auto"/>
                <w:sz w:val="21"/>
                <w:szCs w:val="21"/>
              </w:rPr>
              <w:t>单价（元）</w:t>
            </w:r>
          </w:p>
          <w:p w14:paraId="3F4F39F3">
            <w:pPr>
              <w:snapToGrid w:val="0"/>
              <w:spacing w:line="440" w:lineRule="exact"/>
              <w:ind w:firstLine="0" w:firstLineChars="0"/>
              <w:jc w:val="center"/>
              <w:rPr>
                <w:rFonts w:ascii="宋体" w:hAnsi="宋体"/>
                <w:color w:val="auto"/>
                <w:sz w:val="21"/>
                <w:szCs w:val="21"/>
              </w:rPr>
            </w:pPr>
            <w:r>
              <w:rPr>
                <w:rFonts w:hint="eastAsia" w:ascii="宋体" w:hAnsi="宋体"/>
                <w:color w:val="auto"/>
                <w:sz w:val="21"/>
                <w:szCs w:val="21"/>
              </w:rPr>
              <w:t>②</w:t>
            </w:r>
          </w:p>
        </w:tc>
        <w:tc>
          <w:tcPr>
            <w:tcW w:w="2036" w:type="dxa"/>
            <w:tcBorders>
              <w:top w:val="single" w:color="auto" w:sz="4" w:space="0"/>
              <w:left w:val="single" w:color="auto" w:sz="4" w:space="0"/>
              <w:bottom w:val="single" w:color="auto" w:sz="4" w:space="0"/>
              <w:right w:val="single" w:color="auto" w:sz="4" w:space="0"/>
            </w:tcBorders>
            <w:vAlign w:val="center"/>
          </w:tcPr>
          <w:p w14:paraId="5D6EF49F">
            <w:pPr>
              <w:snapToGrid w:val="0"/>
              <w:spacing w:line="440" w:lineRule="exact"/>
              <w:ind w:firstLine="0" w:firstLineChars="0"/>
              <w:jc w:val="center"/>
              <w:rPr>
                <w:rFonts w:ascii="宋体" w:hAnsi="宋体"/>
                <w:color w:val="auto"/>
                <w:sz w:val="21"/>
                <w:szCs w:val="21"/>
              </w:rPr>
            </w:pPr>
            <w:r>
              <w:rPr>
                <w:rFonts w:hint="eastAsia" w:ascii="宋体" w:hAnsi="宋体"/>
                <w:b/>
                <w:color w:val="auto"/>
                <w:sz w:val="21"/>
                <w:szCs w:val="21"/>
              </w:rPr>
              <w:t>单项合计金额</w:t>
            </w:r>
            <w:r>
              <w:rPr>
                <w:rFonts w:hint="eastAsia" w:ascii="宋体" w:hAnsi="宋体"/>
                <w:color w:val="auto"/>
                <w:sz w:val="21"/>
                <w:szCs w:val="21"/>
              </w:rPr>
              <w:t>（元）</w:t>
            </w:r>
          </w:p>
          <w:p w14:paraId="04AB4D55">
            <w:pPr>
              <w:snapToGrid w:val="0"/>
              <w:spacing w:line="440" w:lineRule="exact"/>
              <w:ind w:firstLine="0" w:firstLineChars="0"/>
              <w:jc w:val="center"/>
              <w:rPr>
                <w:rFonts w:ascii="宋体" w:hAnsi="宋体"/>
                <w:color w:val="auto"/>
                <w:sz w:val="21"/>
                <w:szCs w:val="21"/>
              </w:rPr>
            </w:pPr>
            <w:r>
              <w:rPr>
                <w:rFonts w:hint="eastAsia" w:ascii="宋体" w:hAnsi="宋体"/>
                <w:color w:val="auto"/>
                <w:sz w:val="21"/>
                <w:szCs w:val="21"/>
              </w:rPr>
              <w:t>③=①×②</w:t>
            </w:r>
          </w:p>
        </w:tc>
      </w:tr>
      <w:tr w14:paraId="40F1B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5" w:hRule="atLeast"/>
        </w:trPr>
        <w:tc>
          <w:tcPr>
            <w:tcW w:w="2247" w:type="dxa"/>
            <w:tcBorders>
              <w:top w:val="single" w:color="auto" w:sz="4" w:space="0"/>
              <w:left w:val="single" w:color="auto" w:sz="4" w:space="0"/>
              <w:bottom w:val="single" w:color="auto" w:sz="4" w:space="0"/>
              <w:right w:val="single" w:color="auto" w:sz="4" w:space="0"/>
            </w:tcBorders>
            <w:vAlign w:val="center"/>
          </w:tcPr>
          <w:p w14:paraId="51CEBD05">
            <w:pPr>
              <w:snapToGrid w:val="0"/>
              <w:spacing w:line="440" w:lineRule="exact"/>
              <w:ind w:firstLine="0" w:firstLineChars="0"/>
              <w:jc w:val="center"/>
              <w:rPr>
                <w:rFonts w:ascii="宋体" w:hAnsi="宋体"/>
                <w:color w:val="auto"/>
                <w:sz w:val="21"/>
                <w:szCs w:val="21"/>
              </w:rPr>
            </w:pPr>
            <w:r>
              <w:rPr>
                <w:rFonts w:hint="eastAsia" w:ascii="宋体" w:hAnsi="宋体"/>
                <w:color w:val="auto"/>
                <w:sz w:val="21"/>
                <w:szCs w:val="24"/>
                <w:lang w:eastAsia="zh-CN"/>
              </w:rPr>
              <w:t>无纸化会议系统采购</w:t>
            </w:r>
          </w:p>
        </w:tc>
        <w:tc>
          <w:tcPr>
            <w:tcW w:w="2108" w:type="dxa"/>
            <w:tcBorders>
              <w:top w:val="single" w:color="auto" w:sz="4" w:space="0"/>
              <w:left w:val="single" w:color="auto" w:sz="4" w:space="0"/>
              <w:bottom w:val="single" w:color="auto" w:sz="4" w:space="0"/>
              <w:right w:val="single" w:color="auto" w:sz="4" w:space="0"/>
            </w:tcBorders>
            <w:vAlign w:val="center"/>
          </w:tcPr>
          <w:p w14:paraId="0336480E">
            <w:pPr>
              <w:snapToGrid w:val="0"/>
              <w:spacing w:line="440" w:lineRule="exact"/>
              <w:ind w:firstLine="0" w:firstLineChars="0"/>
              <w:jc w:val="center"/>
              <w:rPr>
                <w:rFonts w:ascii="宋体" w:hAnsi="宋体"/>
                <w:color w:val="auto"/>
                <w:sz w:val="21"/>
                <w:szCs w:val="21"/>
              </w:rPr>
            </w:pPr>
          </w:p>
        </w:tc>
        <w:tc>
          <w:tcPr>
            <w:tcW w:w="970" w:type="dxa"/>
            <w:tcBorders>
              <w:top w:val="single" w:color="auto" w:sz="4" w:space="0"/>
              <w:left w:val="single" w:color="auto" w:sz="4" w:space="0"/>
              <w:bottom w:val="single" w:color="auto" w:sz="4" w:space="0"/>
              <w:right w:val="single" w:color="auto" w:sz="4" w:space="0"/>
            </w:tcBorders>
            <w:vAlign w:val="center"/>
          </w:tcPr>
          <w:p w14:paraId="5476EF64">
            <w:pPr>
              <w:snapToGrid w:val="0"/>
              <w:spacing w:line="440" w:lineRule="exact"/>
              <w:ind w:firstLine="0" w:firstLineChars="0"/>
              <w:jc w:val="center"/>
              <w:rPr>
                <w:rFonts w:ascii="宋体" w:hAnsi="宋体"/>
                <w:color w:val="auto"/>
                <w:sz w:val="21"/>
                <w:szCs w:val="21"/>
              </w:rPr>
            </w:pPr>
            <w:r>
              <w:rPr>
                <w:rFonts w:hint="eastAsia" w:ascii="宋体" w:hAnsi="宋体"/>
                <w:color w:val="auto"/>
                <w:sz w:val="21"/>
                <w:szCs w:val="21"/>
              </w:rPr>
              <w:t>1</w:t>
            </w:r>
          </w:p>
        </w:tc>
        <w:tc>
          <w:tcPr>
            <w:tcW w:w="971" w:type="dxa"/>
            <w:tcBorders>
              <w:top w:val="single" w:color="auto" w:sz="4" w:space="0"/>
              <w:left w:val="single" w:color="auto" w:sz="4" w:space="0"/>
              <w:bottom w:val="single" w:color="auto" w:sz="4" w:space="0"/>
              <w:right w:val="single" w:color="auto" w:sz="4" w:space="0"/>
            </w:tcBorders>
            <w:vAlign w:val="center"/>
          </w:tcPr>
          <w:p w14:paraId="71CAB2E8">
            <w:pPr>
              <w:snapToGrid w:val="0"/>
              <w:spacing w:line="440" w:lineRule="exact"/>
              <w:ind w:firstLine="0" w:firstLineChars="0"/>
              <w:jc w:val="center"/>
              <w:rPr>
                <w:rFonts w:ascii="宋体" w:hAnsi="宋体"/>
                <w:color w:val="auto"/>
                <w:sz w:val="21"/>
                <w:szCs w:val="21"/>
              </w:rPr>
            </w:pPr>
            <w:r>
              <w:rPr>
                <w:rFonts w:hint="eastAsia" w:ascii="宋体" w:hAnsi="宋体"/>
                <w:color w:val="auto"/>
                <w:sz w:val="21"/>
                <w:szCs w:val="21"/>
              </w:rPr>
              <w:t>项</w:t>
            </w:r>
          </w:p>
        </w:tc>
        <w:tc>
          <w:tcPr>
            <w:tcW w:w="1385" w:type="dxa"/>
            <w:tcBorders>
              <w:top w:val="single" w:color="auto" w:sz="4" w:space="0"/>
              <w:left w:val="single" w:color="auto" w:sz="4" w:space="0"/>
              <w:bottom w:val="single" w:color="auto" w:sz="4" w:space="0"/>
              <w:right w:val="single" w:color="auto" w:sz="4" w:space="0"/>
            </w:tcBorders>
            <w:vAlign w:val="center"/>
          </w:tcPr>
          <w:p w14:paraId="083E6E7D">
            <w:pPr>
              <w:snapToGrid w:val="0"/>
              <w:spacing w:line="440" w:lineRule="exact"/>
              <w:ind w:firstLine="0" w:firstLineChars="0"/>
              <w:jc w:val="center"/>
              <w:rPr>
                <w:rFonts w:ascii="宋体" w:hAnsi="宋体"/>
                <w:color w:val="auto"/>
                <w:sz w:val="21"/>
                <w:szCs w:val="21"/>
              </w:rPr>
            </w:pPr>
          </w:p>
        </w:tc>
        <w:tc>
          <w:tcPr>
            <w:tcW w:w="2036" w:type="dxa"/>
            <w:tcBorders>
              <w:top w:val="single" w:color="auto" w:sz="4" w:space="0"/>
              <w:left w:val="single" w:color="auto" w:sz="4" w:space="0"/>
              <w:bottom w:val="single" w:color="auto" w:sz="4" w:space="0"/>
              <w:right w:val="single" w:color="auto" w:sz="4" w:space="0"/>
            </w:tcBorders>
            <w:vAlign w:val="center"/>
          </w:tcPr>
          <w:p w14:paraId="5E215CCB">
            <w:pPr>
              <w:snapToGrid w:val="0"/>
              <w:spacing w:line="440" w:lineRule="exact"/>
              <w:ind w:firstLine="0" w:firstLineChars="0"/>
              <w:jc w:val="center"/>
              <w:rPr>
                <w:rFonts w:ascii="宋体" w:hAnsi="宋体"/>
                <w:color w:val="auto"/>
                <w:sz w:val="21"/>
                <w:szCs w:val="21"/>
              </w:rPr>
            </w:pPr>
          </w:p>
        </w:tc>
      </w:tr>
      <w:tr w14:paraId="73342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atLeast"/>
        </w:trPr>
        <w:tc>
          <w:tcPr>
            <w:tcW w:w="7681" w:type="dxa"/>
            <w:gridSpan w:val="5"/>
            <w:tcBorders>
              <w:top w:val="single" w:color="auto" w:sz="4" w:space="0"/>
              <w:left w:val="single" w:color="auto" w:sz="4" w:space="0"/>
              <w:bottom w:val="single" w:color="auto" w:sz="4" w:space="0"/>
              <w:right w:val="single" w:color="auto" w:sz="4" w:space="0"/>
            </w:tcBorders>
            <w:vAlign w:val="center"/>
          </w:tcPr>
          <w:p w14:paraId="1430ADEA">
            <w:pPr>
              <w:snapToGrid w:val="0"/>
              <w:spacing w:line="440" w:lineRule="exact"/>
              <w:ind w:firstLine="0" w:firstLineChars="0"/>
              <w:jc w:val="center"/>
              <w:rPr>
                <w:rFonts w:ascii="宋体" w:hAnsi="宋体"/>
                <w:color w:val="auto"/>
                <w:sz w:val="21"/>
                <w:szCs w:val="21"/>
              </w:rPr>
            </w:pPr>
            <w:r>
              <w:rPr>
                <w:rFonts w:hint="eastAsia" w:ascii="宋体" w:hAnsi="宋体"/>
                <w:color w:val="auto"/>
                <w:sz w:val="21"/>
                <w:szCs w:val="21"/>
              </w:rPr>
              <w:t>合计</w:t>
            </w:r>
          </w:p>
        </w:tc>
        <w:tc>
          <w:tcPr>
            <w:tcW w:w="2036" w:type="dxa"/>
            <w:tcBorders>
              <w:top w:val="single" w:color="auto" w:sz="4" w:space="0"/>
              <w:left w:val="single" w:color="auto" w:sz="4" w:space="0"/>
              <w:bottom w:val="single" w:color="auto" w:sz="4" w:space="0"/>
              <w:right w:val="single" w:color="auto" w:sz="4" w:space="0"/>
            </w:tcBorders>
            <w:vAlign w:val="center"/>
          </w:tcPr>
          <w:p w14:paraId="2A8CB623">
            <w:pPr>
              <w:snapToGrid w:val="0"/>
              <w:spacing w:line="440" w:lineRule="exact"/>
              <w:ind w:firstLine="0" w:firstLineChars="0"/>
              <w:jc w:val="center"/>
              <w:rPr>
                <w:rFonts w:ascii="宋体" w:hAnsi="宋体"/>
                <w:color w:val="auto"/>
                <w:sz w:val="21"/>
                <w:szCs w:val="21"/>
              </w:rPr>
            </w:pPr>
          </w:p>
        </w:tc>
      </w:tr>
    </w:tbl>
    <w:p w14:paraId="3282D543">
      <w:pPr>
        <w:spacing w:line="360" w:lineRule="exact"/>
        <w:ind w:firstLine="411" w:firstLineChars="196"/>
        <w:rPr>
          <w:color w:val="auto"/>
          <w:sz w:val="21"/>
          <w:szCs w:val="21"/>
        </w:rPr>
      </w:pPr>
      <w:r>
        <w:rPr>
          <w:rFonts w:hint="eastAsia"/>
          <w:color w:val="auto"/>
          <w:sz w:val="21"/>
          <w:szCs w:val="21"/>
        </w:rPr>
        <w:t>根据《成交通知书》的成交内容，合同的总金额为：（大写）</w:t>
      </w:r>
      <w:r>
        <w:rPr>
          <w:rFonts w:hint="eastAsia"/>
          <w:color w:val="auto"/>
          <w:sz w:val="21"/>
          <w:szCs w:val="21"/>
          <w:u w:val="single"/>
        </w:rPr>
        <w:t>人民币          （¥              ）</w:t>
      </w:r>
      <w:r>
        <w:rPr>
          <w:rFonts w:hint="eastAsia"/>
          <w:color w:val="auto"/>
          <w:sz w:val="21"/>
          <w:szCs w:val="21"/>
        </w:rPr>
        <w:t>。</w:t>
      </w:r>
    </w:p>
    <w:p w14:paraId="603C41E1">
      <w:pPr>
        <w:spacing w:line="360" w:lineRule="exact"/>
        <w:ind w:firstLine="411" w:firstLineChars="196"/>
        <w:rPr>
          <w:rFonts w:ascii="宋体" w:hAnsi="宋体"/>
          <w:b/>
          <w:color w:val="auto"/>
          <w:sz w:val="21"/>
          <w:szCs w:val="21"/>
        </w:rPr>
      </w:pPr>
      <w:r>
        <w:rPr>
          <w:rFonts w:hint="eastAsia" w:ascii="宋体" w:hAnsi="宋体"/>
          <w:color w:val="auto"/>
          <w:sz w:val="21"/>
          <w:szCs w:val="21"/>
        </w:rPr>
        <w:t>2.合同总金额</w:t>
      </w:r>
      <w:r>
        <w:rPr>
          <w:rFonts w:hint="eastAsia" w:ascii="宋体" w:hAnsi="宋体" w:cs="宋体"/>
          <w:color w:val="auto"/>
          <w:sz w:val="21"/>
          <w:szCs w:val="21"/>
        </w:rPr>
        <w:t>应包含完成本项目服务所需的人工、设备配置、利润和税金等所有费用，供应商应综合考虑在磋商报价中。</w:t>
      </w:r>
    </w:p>
    <w:p w14:paraId="02B84D14">
      <w:pPr>
        <w:spacing w:line="360" w:lineRule="exact"/>
        <w:ind w:firstLine="413" w:firstLineChars="196"/>
        <w:rPr>
          <w:rFonts w:ascii="宋体" w:hAnsi="宋体"/>
          <w:b/>
          <w:color w:val="auto"/>
          <w:sz w:val="21"/>
          <w:szCs w:val="21"/>
        </w:rPr>
      </w:pPr>
      <w:r>
        <w:rPr>
          <w:rFonts w:hint="eastAsia" w:ascii="宋体" w:hAnsi="宋体"/>
          <w:b/>
          <w:color w:val="auto"/>
          <w:sz w:val="21"/>
          <w:szCs w:val="21"/>
        </w:rPr>
        <w:t>第三条  质量保证</w:t>
      </w:r>
    </w:p>
    <w:p w14:paraId="7371A0CD">
      <w:pPr>
        <w:spacing w:line="360" w:lineRule="exact"/>
        <w:ind w:firstLine="411" w:firstLineChars="196"/>
        <w:rPr>
          <w:rFonts w:ascii="宋体" w:hAnsi="宋体" w:cs="宋体"/>
          <w:color w:val="auto"/>
          <w:sz w:val="21"/>
          <w:szCs w:val="21"/>
        </w:rPr>
      </w:pPr>
      <w:r>
        <w:rPr>
          <w:rFonts w:hint="eastAsia" w:ascii="宋体" w:hAnsi="宋体" w:cs="宋体"/>
          <w:color w:val="auto"/>
          <w:sz w:val="21"/>
          <w:szCs w:val="21"/>
        </w:rPr>
        <w:t>乙方所提供的服务及服务内容必须与响应文件承诺相一致，有国家强制性标准的，还必须符合国家强制性标准的规定，没有国家强制性标准但有其他强制性标准的，必须符合其他强制性标准的规定。</w:t>
      </w:r>
    </w:p>
    <w:p w14:paraId="6932BC94">
      <w:pPr>
        <w:spacing w:line="340" w:lineRule="exact"/>
        <w:ind w:firstLine="413" w:firstLineChars="196"/>
        <w:rPr>
          <w:rFonts w:ascii="宋体" w:hAnsi="宋体" w:cs="宋体"/>
          <w:b/>
          <w:color w:val="auto"/>
          <w:sz w:val="21"/>
          <w:szCs w:val="21"/>
        </w:rPr>
      </w:pPr>
      <w:r>
        <w:rPr>
          <w:rFonts w:hint="eastAsia" w:ascii="宋体" w:hAnsi="宋体" w:cs="宋体"/>
          <w:b/>
          <w:color w:val="auto"/>
          <w:sz w:val="21"/>
          <w:szCs w:val="21"/>
        </w:rPr>
        <w:t>第四条  权力保证</w:t>
      </w:r>
    </w:p>
    <w:p w14:paraId="5A795E18">
      <w:pPr>
        <w:spacing w:line="360" w:lineRule="exact"/>
        <w:ind w:firstLine="411" w:firstLineChars="196"/>
        <w:rPr>
          <w:rFonts w:ascii="宋体" w:hAnsi="宋体" w:cs="宋体"/>
          <w:color w:val="auto"/>
          <w:sz w:val="21"/>
          <w:szCs w:val="21"/>
        </w:rPr>
      </w:pPr>
      <w:r>
        <w:rPr>
          <w:rFonts w:hint="eastAsia" w:ascii="宋体" w:hAnsi="宋体" w:cs="宋体"/>
          <w:color w:val="auto"/>
          <w:sz w:val="21"/>
          <w:szCs w:val="21"/>
        </w:rPr>
        <w:t>1.乙方应保证所提供服务在使用时不会侵犯任何第三方的专利权、商标权、著作权等知识产权及其他合法权利，且所有权、处分权等没有受到任何限制。</w:t>
      </w:r>
    </w:p>
    <w:p w14:paraId="7D1BA0DF">
      <w:pPr>
        <w:spacing w:line="360" w:lineRule="exact"/>
        <w:ind w:firstLine="411" w:firstLineChars="196"/>
        <w:rPr>
          <w:rFonts w:ascii="宋体" w:hAnsi="宋体" w:cs="宋体"/>
          <w:color w:val="auto"/>
          <w:sz w:val="21"/>
          <w:szCs w:val="21"/>
        </w:rPr>
      </w:pPr>
      <w:r>
        <w:rPr>
          <w:rFonts w:hint="eastAsia" w:ascii="宋体" w:hAnsi="宋体" w:cs="宋体"/>
          <w:color w:val="auto"/>
          <w:sz w:val="21"/>
          <w:szCs w:val="21"/>
        </w:rPr>
        <w:t>2.没有甲方事先书面同意，乙方不得将由甲方提供的有关合同或者任何合同条文、规格、计划、图纸、样品或者资料提供给与履行本合同无关的任何其他人。即使向履行本合同有关的人员提供，也应注意保密并限于履行合同的必需范围。乙方的保密义务持续有效，不因为本合同履行终止、解除或者无效而解除。</w:t>
      </w:r>
    </w:p>
    <w:p w14:paraId="27F78945">
      <w:pPr>
        <w:spacing w:line="360" w:lineRule="exact"/>
        <w:ind w:firstLine="413" w:firstLineChars="196"/>
        <w:rPr>
          <w:rFonts w:asciiTheme="majorEastAsia" w:hAnsiTheme="majorEastAsia" w:eastAsiaTheme="majorEastAsia" w:cstheme="majorEastAsia"/>
          <w:b/>
          <w:color w:val="auto"/>
          <w:sz w:val="21"/>
          <w:szCs w:val="21"/>
        </w:rPr>
      </w:pPr>
      <w:r>
        <w:rPr>
          <w:rFonts w:hint="eastAsia" w:asciiTheme="majorEastAsia" w:hAnsiTheme="majorEastAsia" w:eastAsiaTheme="majorEastAsia" w:cstheme="majorEastAsia"/>
          <w:b/>
          <w:color w:val="auto"/>
          <w:sz w:val="21"/>
          <w:szCs w:val="21"/>
        </w:rPr>
        <w:t>第五条  服务内容及要求</w:t>
      </w:r>
    </w:p>
    <w:p w14:paraId="5E59D217">
      <w:pPr>
        <w:spacing w:line="360" w:lineRule="exact"/>
        <w:ind w:firstLine="411" w:firstLineChars="196"/>
        <w:rPr>
          <w:rFonts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sz w:val="21"/>
          <w:szCs w:val="21"/>
        </w:rPr>
        <w:t>具体详见本文件“采购需求”。乙方必须按照磋商文件“采购需求”中的所有要求向甲方提供服务。</w:t>
      </w:r>
    </w:p>
    <w:p w14:paraId="36DD94C6">
      <w:pPr>
        <w:spacing w:line="400" w:lineRule="exact"/>
        <w:ind w:firstLine="422"/>
        <w:rPr>
          <w:rFonts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b/>
          <w:color w:val="auto"/>
          <w:sz w:val="21"/>
          <w:szCs w:val="21"/>
        </w:rPr>
        <w:t>第六条　交付和验收</w:t>
      </w:r>
    </w:p>
    <w:p w14:paraId="6DA1304A">
      <w:pPr>
        <w:spacing w:line="400" w:lineRule="exact"/>
        <w:ind w:firstLine="420"/>
        <w:rPr>
          <w:rFonts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sz w:val="21"/>
          <w:szCs w:val="21"/>
        </w:rPr>
        <w:t>1.</w:t>
      </w:r>
      <w:r>
        <w:rPr>
          <w:rFonts w:hint="eastAsia" w:asciiTheme="majorEastAsia" w:hAnsiTheme="majorEastAsia" w:eastAsiaTheme="majorEastAsia" w:cstheme="majorEastAsia"/>
          <w:b/>
          <w:color w:val="auto"/>
          <w:sz w:val="21"/>
          <w:szCs w:val="21"/>
        </w:rPr>
        <w:t>服务期限</w:t>
      </w:r>
      <w:r>
        <w:rPr>
          <w:rFonts w:hint="eastAsia" w:asciiTheme="majorEastAsia" w:hAnsiTheme="majorEastAsia" w:eastAsiaTheme="majorEastAsia" w:cstheme="majorEastAsia"/>
          <w:color w:val="auto"/>
          <w:sz w:val="21"/>
          <w:szCs w:val="21"/>
        </w:rPr>
        <w:t>：</w:t>
      </w:r>
      <w:r>
        <w:rPr>
          <w:rFonts w:hint="eastAsia" w:asciiTheme="majorEastAsia" w:hAnsiTheme="majorEastAsia" w:eastAsiaTheme="majorEastAsia" w:cstheme="majorEastAsia"/>
          <w:color w:val="auto"/>
          <w:sz w:val="21"/>
          <w:szCs w:val="21"/>
          <w:u w:val="single"/>
        </w:rPr>
        <w:t xml:space="preserve">                        </w:t>
      </w:r>
      <w:r>
        <w:rPr>
          <w:rFonts w:hint="eastAsia" w:asciiTheme="majorEastAsia" w:hAnsiTheme="majorEastAsia" w:eastAsiaTheme="majorEastAsia" w:cstheme="majorEastAsia"/>
          <w:color w:val="auto"/>
          <w:sz w:val="21"/>
          <w:szCs w:val="21"/>
        </w:rPr>
        <w:t>，</w:t>
      </w:r>
      <w:r>
        <w:rPr>
          <w:rFonts w:hint="eastAsia" w:asciiTheme="majorEastAsia" w:hAnsiTheme="majorEastAsia" w:eastAsiaTheme="majorEastAsia" w:cstheme="majorEastAsia"/>
          <w:b/>
          <w:color w:val="auto"/>
          <w:sz w:val="21"/>
          <w:szCs w:val="21"/>
        </w:rPr>
        <w:t>服务地点</w:t>
      </w:r>
      <w:r>
        <w:rPr>
          <w:rFonts w:hint="eastAsia" w:asciiTheme="majorEastAsia" w:hAnsiTheme="majorEastAsia" w:eastAsiaTheme="majorEastAsia" w:cstheme="majorEastAsia"/>
          <w:color w:val="auto"/>
          <w:sz w:val="21"/>
          <w:szCs w:val="21"/>
        </w:rPr>
        <w:t>：</w:t>
      </w:r>
      <w:r>
        <w:rPr>
          <w:rFonts w:hint="eastAsia" w:asciiTheme="majorEastAsia" w:hAnsiTheme="majorEastAsia" w:eastAsiaTheme="majorEastAsia" w:cstheme="majorEastAsia"/>
          <w:color w:val="auto"/>
          <w:sz w:val="21"/>
          <w:szCs w:val="21"/>
          <w:u w:val="single"/>
        </w:rPr>
        <w:t xml:space="preserve">                     </w:t>
      </w:r>
      <w:r>
        <w:rPr>
          <w:rFonts w:hint="eastAsia" w:asciiTheme="majorEastAsia" w:hAnsiTheme="majorEastAsia" w:eastAsiaTheme="majorEastAsia" w:cstheme="majorEastAsia"/>
          <w:color w:val="auto"/>
          <w:sz w:val="21"/>
          <w:szCs w:val="21"/>
        </w:rPr>
        <w:t>。</w:t>
      </w:r>
    </w:p>
    <w:p w14:paraId="5BC68835">
      <w:pPr>
        <w:snapToGrid w:val="0"/>
        <w:spacing w:line="400" w:lineRule="exact"/>
        <w:ind w:firstLine="420"/>
        <w:rPr>
          <w:rFonts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sz w:val="21"/>
          <w:szCs w:val="21"/>
        </w:rPr>
        <w:t>2.乙方应按响应文件的承诺向甲方提供相应的服务，并提供所服务内容的相关技术资料。</w:t>
      </w:r>
    </w:p>
    <w:p w14:paraId="6A6446DF">
      <w:pPr>
        <w:spacing w:line="400" w:lineRule="exact"/>
        <w:ind w:firstLine="420"/>
        <w:rPr>
          <w:rFonts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sz w:val="21"/>
          <w:szCs w:val="21"/>
        </w:rPr>
        <w:t>3.乙方提供不符合响应文件和本合同规定的服务成果，甲方有权拒绝接受。</w:t>
      </w:r>
    </w:p>
    <w:p w14:paraId="23FFCF40">
      <w:pPr>
        <w:spacing w:line="400" w:lineRule="exact"/>
        <w:ind w:firstLine="420"/>
        <w:rPr>
          <w:rFonts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sz w:val="21"/>
          <w:szCs w:val="21"/>
        </w:rPr>
        <w:t>4.验收标准：甲方按照磋商文件、响应文件及国家行业规范的技术、服务、安全标准对乙方履约情况进行考核验收。</w:t>
      </w:r>
    </w:p>
    <w:p w14:paraId="27BE95DB">
      <w:pPr>
        <w:spacing w:line="400" w:lineRule="exact"/>
        <w:ind w:firstLine="420"/>
        <w:rPr>
          <w:rFonts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sz w:val="21"/>
          <w:szCs w:val="21"/>
        </w:rPr>
        <w:t>5.乙方完成服务后应及时书面通知甲方进行验收，甲方应在收到通知后七个工作日内进行验收，逾期不开始验收的，乙方可视同验收合格。验收合格后由甲乙双方签署验收单并加盖甲方公章，甲乙双方各执一份。</w:t>
      </w:r>
    </w:p>
    <w:p w14:paraId="5587B099">
      <w:pPr>
        <w:spacing w:line="400" w:lineRule="exact"/>
        <w:ind w:firstLine="420"/>
        <w:rPr>
          <w:rFonts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sz w:val="21"/>
          <w:szCs w:val="21"/>
        </w:rPr>
        <w:t>6.甲方在初步验收或者最终验收过程中如发现乙方提供的服务成果不满足响应文件及本合同规定的，可暂缓向乙方付款，直到乙方及时完善并提交相应的服务成果且经甲方验收合格后，方可办理付款。</w:t>
      </w:r>
    </w:p>
    <w:p w14:paraId="518EC6B5">
      <w:pPr>
        <w:spacing w:line="400" w:lineRule="exact"/>
        <w:ind w:firstLine="420"/>
        <w:rPr>
          <w:rFonts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sz w:val="21"/>
          <w:szCs w:val="21"/>
        </w:rPr>
        <w:t>7.甲方验收时以书面形式提出异议的，乙方应自收到甲方书面异议后五个工作日内及时予以解决，否则甲方有权不出具服务验收合格单。</w:t>
      </w:r>
    </w:p>
    <w:p w14:paraId="6D69E185">
      <w:pPr>
        <w:spacing w:line="400" w:lineRule="exact"/>
        <w:ind w:firstLine="420"/>
        <w:rPr>
          <w:rFonts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sz w:val="21"/>
          <w:szCs w:val="21"/>
        </w:rPr>
        <w:t>8.符合国家标准、行业标准、地方标准或者其他标准、规范。</w:t>
      </w:r>
    </w:p>
    <w:p w14:paraId="11FDAE5E">
      <w:pPr>
        <w:snapToGrid w:val="0"/>
        <w:spacing w:line="400" w:lineRule="exact"/>
        <w:ind w:firstLine="422"/>
        <w:rPr>
          <w:rFonts w:asciiTheme="majorEastAsia" w:hAnsiTheme="majorEastAsia" w:eastAsiaTheme="majorEastAsia" w:cstheme="majorEastAsia"/>
          <w:color w:val="auto"/>
          <w:sz w:val="21"/>
          <w:szCs w:val="21"/>
          <w:u w:val="single"/>
        </w:rPr>
      </w:pPr>
      <w:r>
        <w:rPr>
          <w:rFonts w:hint="eastAsia" w:asciiTheme="majorEastAsia" w:hAnsiTheme="majorEastAsia" w:eastAsiaTheme="majorEastAsia" w:cstheme="majorEastAsia"/>
          <w:b/>
          <w:color w:val="auto"/>
          <w:sz w:val="21"/>
          <w:szCs w:val="21"/>
        </w:rPr>
        <w:t>第七条　付款方式</w:t>
      </w:r>
    </w:p>
    <w:p w14:paraId="2D530104">
      <w:pPr>
        <w:spacing w:line="340" w:lineRule="exact"/>
        <w:ind w:firstLine="420"/>
        <w:jc w:val="left"/>
        <w:rPr>
          <w:rFonts w:ascii="宋体" w:hAnsi="宋体" w:cs="宋体"/>
          <w:color w:val="auto"/>
          <w:sz w:val="21"/>
          <w:szCs w:val="21"/>
        </w:rPr>
      </w:pPr>
      <w:r>
        <w:rPr>
          <w:rFonts w:hint="eastAsia" w:ascii="宋体" w:hAnsi="宋体" w:cs="宋体"/>
          <w:color w:val="auto"/>
          <w:sz w:val="21"/>
          <w:szCs w:val="21"/>
        </w:rPr>
        <w:t>全部服务内容完成结束并经采购人最终验收合格后，供应商提交完整请款资料及等额合法有效的增值税专用发票，采购人在收到发票后5个工作日内支付合同总价款。</w:t>
      </w:r>
    </w:p>
    <w:p w14:paraId="645ACECB">
      <w:pPr>
        <w:snapToGrid w:val="0"/>
        <w:spacing w:line="400" w:lineRule="exact"/>
        <w:ind w:firstLine="422"/>
        <w:rPr>
          <w:rFonts w:asciiTheme="majorEastAsia" w:hAnsiTheme="majorEastAsia" w:eastAsiaTheme="majorEastAsia" w:cstheme="majorEastAsia"/>
          <w:b/>
          <w:color w:val="auto"/>
          <w:sz w:val="21"/>
          <w:szCs w:val="21"/>
        </w:rPr>
      </w:pPr>
      <w:r>
        <w:rPr>
          <w:rFonts w:hint="eastAsia" w:asciiTheme="majorEastAsia" w:hAnsiTheme="majorEastAsia" w:eastAsiaTheme="majorEastAsia" w:cstheme="majorEastAsia"/>
          <w:b/>
          <w:color w:val="auto"/>
          <w:sz w:val="21"/>
          <w:szCs w:val="21"/>
        </w:rPr>
        <w:t>第八条　履约保证金</w:t>
      </w:r>
    </w:p>
    <w:p w14:paraId="0ABC2182">
      <w:pPr>
        <w:autoSpaceDE w:val="0"/>
        <w:autoSpaceDN w:val="0"/>
        <w:snapToGrid w:val="0"/>
        <w:spacing w:line="400" w:lineRule="exact"/>
        <w:ind w:firstLine="420"/>
        <w:textAlignment w:val="bottom"/>
        <w:rPr>
          <w:rFonts w:asciiTheme="majorEastAsia" w:hAnsiTheme="majorEastAsia" w:eastAsiaTheme="majorEastAsia" w:cstheme="majorEastAsia"/>
          <w:color w:val="auto"/>
          <w:sz w:val="21"/>
          <w:szCs w:val="21"/>
        </w:rPr>
      </w:pPr>
      <w:r>
        <w:rPr>
          <w:rFonts w:hint="eastAsia" w:ascii="宋体" w:hAnsi="宋体" w:cs="宋体"/>
          <w:color w:val="auto"/>
          <w:kern w:val="0"/>
          <w:sz w:val="21"/>
          <w:szCs w:val="21"/>
          <w:lang w:val="en-US" w:eastAsia="zh-CN"/>
        </w:rPr>
        <w:t>本项目不收取履约保证金</w:t>
      </w:r>
      <w:r>
        <w:rPr>
          <w:rFonts w:hint="eastAsia" w:ascii="宋体" w:hAnsi="宋体" w:cs="宋体"/>
          <w:color w:val="auto"/>
          <w:kern w:val="0"/>
          <w:sz w:val="21"/>
          <w:szCs w:val="21"/>
        </w:rPr>
        <w:t>。</w:t>
      </w:r>
    </w:p>
    <w:p w14:paraId="6E5E30F2">
      <w:pPr>
        <w:spacing w:line="400" w:lineRule="exact"/>
        <w:ind w:firstLine="422"/>
        <w:rPr>
          <w:rFonts w:asciiTheme="majorEastAsia" w:hAnsiTheme="majorEastAsia" w:eastAsiaTheme="majorEastAsia" w:cstheme="majorEastAsia"/>
          <w:b/>
          <w:color w:val="auto"/>
          <w:sz w:val="21"/>
          <w:szCs w:val="21"/>
        </w:rPr>
      </w:pPr>
      <w:r>
        <w:rPr>
          <w:rFonts w:hint="eastAsia" w:asciiTheme="majorEastAsia" w:hAnsiTheme="majorEastAsia" w:eastAsiaTheme="majorEastAsia" w:cstheme="majorEastAsia"/>
          <w:b/>
          <w:color w:val="auto"/>
          <w:sz w:val="21"/>
          <w:szCs w:val="21"/>
        </w:rPr>
        <w:t>第九条  税费</w:t>
      </w:r>
    </w:p>
    <w:p w14:paraId="2E88A103">
      <w:pPr>
        <w:spacing w:line="400" w:lineRule="exact"/>
        <w:ind w:firstLine="420"/>
        <w:rPr>
          <w:rFonts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sz w:val="21"/>
          <w:szCs w:val="21"/>
        </w:rPr>
        <w:t>本合同执行中相关的一切税费均由乙方负担，合同另有约定的除外。</w:t>
      </w:r>
    </w:p>
    <w:p w14:paraId="4A95B58C">
      <w:pPr>
        <w:spacing w:line="400" w:lineRule="exact"/>
        <w:ind w:firstLine="422"/>
        <w:rPr>
          <w:rFonts w:asciiTheme="majorEastAsia" w:hAnsiTheme="majorEastAsia" w:eastAsiaTheme="majorEastAsia" w:cstheme="majorEastAsia"/>
          <w:b/>
          <w:color w:val="auto"/>
          <w:sz w:val="21"/>
          <w:szCs w:val="21"/>
        </w:rPr>
      </w:pPr>
      <w:r>
        <w:rPr>
          <w:rFonts w:hint="eastAsia" w:asciiTheme="majorEastAsia" w:hAnsiTheme="majorEastAsia" w:eastAsiaTheme="majorEastAsia" w:cstheme="majorEastAsia"/>
          <w:b/>
          <w:color w:val="auto"/>
          <w:sz w:val="21"/>
          <w:szCs w:val="21"/>
        </w:rPr>
        <w:t>第十条　违约责任</w:t>
      </w:r>
    </w:p>
    <w:p w14:paraId="6C62A44F">
      <w:pPr>
        <w:snapToGrid w:val="0"/>
        <w:spacing w:line="400" w:lineRule="exact"/>
        <w:ind w:firstLine="420"/>
        <w:rPr>
          <w:rFonts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sz w:val="21"/>
          <w:szCs w:val="21"/>
        </w:rPr>
        <w:t xml:space="preserve">1.除不可抗力原因外，乙方没有按照合同规定的时间提供服务的，甲方可要求乙方支付违约金。每推迟一天按当月合同金额的3‰支付违约金，该违约金累计不超过当月合同金额的10%。                                  </w:t>
      </w:r>
    </w:p>
    <w:p w14:paraId="1F464C7C">
      <w:pPr>
        <w:snapToGrid w:val="0"/>
        <w:spacing w:line="400" w:lineRule="exact"/>
        <w:ind w:firstLine="420"/>
        <w:rPr>
          <w:rFonts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sz w:val="21"/>
          <w:szCs w:val="21"/>
        </w:rPr>
        <w:t>2.乙方提供的服务如侵犯了第三方合法权益而引发的任何纠纷或者诉讼，均由乙方负责交涉并承担全部责任。</w:t>
      </w:r>
    </w:p>
    <w:p w14:paraId="66F0E62B">
      <w:pPr>
        <w:snapToGrid w:val="0"/>
        <w:spacing w:line="400" w:lineRule="exact"/>
        <w:ind w:firstLine="420"/>
        <w:rPr>
          <w:rFonts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sz w:val="21"/>
          <w:szCs w:val="21"/>
        </w:rPr>
        <w:t>3.甲方延期付款的，每天向乙方偿付延期款额3‰违约金，但违约金累计不得超过延期款额5%。</w:t>
      </w:r>
    </w:p>
    <w:p w14:paraId="42BAF782">
      <w:pPr>
        <w:snapToGrid w:val="0"/>
        <w:spacing w:line="400" w:lineRule="exact"/>
        <w:ind w:firstLine="420"/>
        <w:rPr>
          <w:rFonts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sz w:val="21"/>
          <w:szCs w:val="21"/>
        </w:rPr>
        <w:t>4.乙方存在其它违约行为，乙方应向甲方支付合同金额的 5%违约金并赔偿甲方经济损失，包括但不限于维权费用。</w:t>
      </w:r>
    </w:p>
    <w:p w14:paraId="19B601AF">
      <w:pPr>
        <w:snapToGrid w:val="0"/>
        <w:spacing w:line="400" w:lineRule="exact"/>
        <w:ind w:firstLine="420"/>
        <w:rPr>
          <w:rFonts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sz w:val="21"/>
          <w:szCs w:val="21"/>
        </w:rPr>
        <w:t>5.因乙方的行为造成违约或乙方无法按照合同约定提供相应服务，甲方有权解除合同或者继续履行合同，乙方还应承担甲方为维护权利而支付的律师费、诉讼费、保全费、保险费、鉴定费等费用。</w:t>
      </w:r>
    </w:p>
    <w:p w14:paraId="766B46AD">
      <w:pPr>
        <w:spacing w:line="400" w:lineRule="exact"/>
        <w:ind w:firstLine="422"/>
        <w:rPr>
          <w:rFonts w:asciiTheme="majorEastAsia" w:hAnsiTheme="majorEastAsia" w:eastAsiaTheme="majorEastAsia" w:cstheme="majorEastAsia"/>
          <w:b/>
          <w:color w:val="auto"/>
          <w:sz w:val="21"/>
          <w:szCs w:val="21"/>
        </w:rPr>
      </w:pPr>
      <w:r>
        <w:rPr>
          <w:rFonts w:hint="eastAsia" w:asciiTheme="majorEastAsia" w:hAnsiTheme="majorEastAsia" w:eastAsiaTheme="majorEastAsia" w:cstheme="majorEastAsia"/>
          <w:b/>
          <w:color w:val="auto"/>
          <w:sz w:val="21"/>
          <w:szCs w:val="21"/>
        </w:rPr>
        <w:t>第十一条</w:t>
      </w:r>
      <w:r>
        <w:rPr>
          <w:rFonts w:hint="eastAsia" w:asciiTheme="majorEastAsia" w:hAnsiTheme="majorEastAsia" w:eastAsiaTheme="majorEastAsia" w:cstheme="majorEastAsia"/>
          <w:b/>
          <w:color w:val="auto"/>
          <w:sz w:val="21"/>
          <w:szCs w:val="21"/>
          <w:lang w:val="en-US" w:eastAsia="zh-CN"/>
        </w:rPr>
        <w:t xml:space="preserve">  </w:t>
      </w:r>
      <w:r>
        <w:rPr>
          <w:rFonts w:hint="eastAsia" w:asciiTheme="majorEastAsia" w:hAnsiTheme="majorEastAsia" w:eastAsiaTheme="majorEastAsia" w:cstheme="majorEastAsia"/>
          <w:b/>
          <w:color w:val="auto"/>
          <w:sz w:val="21"/>
          <w:szCs w:val="21"/>
        </w:rPr>
        <w:t>不可抗力事件处理</w:t>
      </w:r>
    </w:p>
    <w:p w14:paraId="0C834C38">
      <w:pPr>
        <w:spacing w:line="400" w:lineRule="exact"/>
        <w:ind w:firstLine="420"/>
        <w:rPr>
          <w:rFonts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sz w:val="21"/>
          <w:szCs w:val="21"/>
        </w:rPr>
        <w:t>1.在合同有效期内，任何一方因不可抗力事件导致不能履行合同，则合同履行期可延长，其延长期与不可抗力影响期相同。</w:t>
      </w:r>
    </w:p>
    <w:p w14:paraId="240FAD14">
      <w:pPr>
        <w:spacing w:line="400" w:lineRule="exact"/>
        <w:ind w:firstLine="420"/>
        <w:rPr>
          <w:rFonts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sz w:val="21"/>
          <w:szCs w:val="21"/>
        </w:rPr>
        <w:t>2.不可抗力事件发生后，应立即通知对方，并寄送有关权威机构出具的证明。</w:t>
      </w:r>
    </w:p>
    <w:p w14:paraId="086F9C9B">
      <w:pPr>
        <w:spacing w:line="400" w:lineRule="exact"/>
        <w:ind w:firstLine="420"/>
        <w:rPr>
          <w:rFonts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sz w:val="21"/>
          <w:szCs w:val="21"/>
        </w:rPr>
        <w:t>3.不可抗力事件延续一百二十天以上，双方应通过友好协商，确定是否继续履行合同。</w:t>
      </w:r>
    </w:p>
    <w:p w14:paraId="3CD78C99">
      <w:pPr>
        <w:spacing w:line="400" w:lineRule="exact"/>
        <w:ind w:firstLine="422"/>
        <w:rPr>
          <w:rFonts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b/>
          <w:color w:val="auto"/>
          <w:sz w:val="21"/>
          <w:szCs w:val="21"/>
        </w:rPr>
        <w:t>第十</w:t>
      </w:r>
      <w:r>
        <w:rPr>
          <w:rFonts w:hint="eastAsia" w:asciiTheme="majorEastAsia" w:hAnsiTheme="majorEastAsia" w:eastAsiaTheme="majorEastAsia" w:cstheme="majorEastAsia"/>
          <w:b/>
          <w:color w:val="auto"/>
          <w:sz w:val="21"/>
          <w:szCs w:val="21"/>
          <w:lang w:val="en-US" w:eastAsia="zh-CN"/>
        </w:rPr>
        <w:t>二</w:t>
      </w:r>
      <w:r>
        <w:rPr>
          <w:rFonts w:hint="eastAsia" w:asciiTheme="majorEastAsia" w:hAnsiTheme="majorEastAsia" w:eastAsiaTheme="majorEastAsia" w:cstheme="majorEastAsia"/>
          <w:b/>
          <w:color w:val="auto"/>
          <w:sz w:val="21"/>
          <w:szCs w:val="21"/>
        </w:rPr>
        <w:t>条  合同争议解决</w:t>
      </w:r>
    </w:p>
    <w:p w14:paraId="34399C74">
      <w:pPr>
        <w:snapToGrid w:val="0"/>
        <w:spacing w:line="400" w:lineRule="exact"/>
        <w:ind w:firstLine="420"/>
        <w:rPr>
          <w:rFonts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sz w:val="21"/>
          <w:szCs w:val="21"/>
        </w:rPr>
        <w:t>1.因服务质量问题发生争议的，应邀请国家认可的质量检测机构进行鉴定。服务符合标准的，鉴定费由甲方承担；服务不符合标准的，鉴定费由乙方承担。</w:t>
      </w:r>
    </w:p>
    <w:p w14:paraId="2133E3F0">
      <w:pPr>
        <w:snapToGrid w:val="0"/>
        <w:spacing w:line="400" w:lineRule="exact"/>
        <w:ind w:firstLine="420"/>
        <w:rPr>
          <w:rFonts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sz w:val="21"/>
          <w:szCs w:val="21"/>
        </w:rPr>
        <w:t>2.因履行本合同引起的或者与本合同有关的争议，甲乙双方应首先通过友好协商解决，如果协商不能解决，可向甲方所在地有管辖权的人民法院提起诉讼。</w:t>
      </w:r>
    </w:p>
    <w:p w14:paraId="5EBC20D6">
      <w:pPr>
        <w:snapToGrid w:val="0"/>
        <w:spacing w:line="400" w:lineRule="exact"/>
        <w:ind w:firstLine="420"/>
        <w:rPr>
          <w:rFonts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sz w:val="21"/>
          <w:szCs w:val="21"/>
        </w:rPr>
        <w:t>3.诉讼期间，本合同继续履行。</w:t>
      </w:r>
    </w:p>
    <w:p w14:paraId="7244A9D9">
      <w:pPr>
        <w:spacing w:line="400" w:lineRule="exact"/>
        <w:ind w:firstLine="422"/>
        <w:rPr>
          <w:rFonts w:asciiTheme="majorEastAsia" w:hAnsiTheme="majorEastAsia" w:eastAsiaTheme="majorEastAsia" w:cstheme="majorEastAsia"/>
          <w:b/>
          <w:color w:val="auto"/>
          <w:sz w:val="21"/>
          <w:szCs w:val="21"/>
        </w:rPr>
      </w:pPr>
      <w:r>
        <w:rPr>
          <w:rFonts w:hint="eastAsia" w:asciiTheme="majorEastAsia" w:hAnsiTheme="majorEastAsia" w:eastAsiaTheme="majorEastAsia" w:cstheme="majorEastAsia"/>
          <w:b/>
          <w:color w:val="auto"/>
          <w:sz w:val="21"/>
          <w:szCs w:val="21"/>
        </w:rPr>
        <w:t>第十</w:t>
      </w:r>
      <w:r>
        <w:rPr>
          <w:rFonts w:hint="eastAsia" w:asciiTheme="majorEastAsia" w:hAnsiTheme="majorEastAsia" w:eastAsiaTheme="majorEastAsia" w:cstheme="majorEastAsia"/>
          <w:b/>
          <w:color w:val="auto"/>
          <w:sz w:val="21"/>
          <w:szCs w:val="21"/>
          <w:lang w:val="en-US" w:eastAsia="zh-CN"/>
        </w:rPr>
        <w:t>三</w:t>
      </w:r>
      <w:r>
        <w:rPr>
          <w:rFonts w:hint="eastAsia" w:asciiTheme="majorEastAsia" w:hAnsiTheme="majorEastAsia" w:eastAsiaTheme="majorEastAsia" w:cstheme="majorEastAsia"/>
          <w:b/>
          <w:color w:val="auto"/>
          <w:sz w:val="21"/>
          <w:szCs w:val="21"/>
        </w:rPr>
        <w:t>条  合同生效及其它</w:t>
      </w:r>
    </w:p>
    <w:p w14:paraId="4F34F08D">
      <w:pPr>
        <w:spacing w:line="400" w:lineRule="exact"/>
        <w:ind w:firstLine="420"/>
        <w:rPr>
          <w:rFonts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sz w:val="21"/>
          <w:szCs w:val="21"/>
        </w:rPr>
        <w:t>1.合同经双方法定代表人或者授权代表签字并加盖单位公章后生效。</w:t>
      </w:r>
    </w:p>
    <w:p w14:paraId="3CFD41D7">
      <w:pPr>
        <w:spacing w:line="400" w:lineRule="exact"/>
        <w:ind w:firstLine="420"/>
        <w:rPr>
          <w:rFonts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sz w:val="21"/>
          <w:szCs w:val="21"/>
        </w:rPr>
        <w:t>2.合同执行中涉及采购资金和采购内容修改或者补充的，须经财政部门审批，并签书面补充协议报财政部门备案，方可作为主合同不可分割的一部分。</w:t>
      </w:r>
    </w:p>
    <w:p w14:paraId="5AD3AF2B">
      <w:pPr>
        <w:spacing w:line="400" w:lineRule="exact"/>
        <w:ind w:firstLine="420"/>
        <w:rPr>
          <w:rFonts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sz w:val="21"/>
          <w:szCs w:val="21"/>
        </w:rPr>
        <w:t>3.本合同未尽事宜，遵照《中华人民共和国民法典》有关条文执行。</w:t>
      </w:r>
    </w:p>
    <w:p w14:paraId="05F3EB34">
      <w:pPr>
        <w:spacing w:line="400" w:lineRule="exact"/>
        <w:ind w:firstLine="422"/>
        <w:rPr>
          <w:rFonts w:asciiTheme="majorEastAsia" w:hAnsiTheme="majorEastAsia" w:eastAsiaTheme="majorEastAsia" w:cstheme="majorEastAsia"/>
          <w:b/>
          <w:color w:val="auto"/>
          <w:sz w:val="21"/>
          <w:szCs w:val="21"/>
        </w:rPr>
      </w:pPr>
      <w:r>
        <w:rPr>
          <w:rFonts w:hint="eastAsia" w:asciiTheme="majorEastAsia" w:hAnsiTheme="majorEastAsia" w:eastAsiaTheme="majorEastAsia" w:cstheme="majorEastAsia"/>
          <w:b/>
          <w:color w:val="auto"/>
          <w:sz w:val="21"/>
          <w:szCs w:val="21"/>
        </w:rPr>
        <w:t>第十</w:t>
      </w:r>
      <w:r>
        <w:rPr>
          <w:rFonts w:hint="eastAsia" w:asciiTheme="majorEastAsia" w:hAnsiTheme="majorEastAsia" w:eastAsiaTheme="majorEastAsia" w:cstheme="majorEastAsia"/>
          <w:b/>
          <w:color w:val="auto"/>
          <w:sz w:val="21"/>
          <w:szCs w:val="21"/>
          <w:lang w:val="en-US" w:eastAsia="zh-CN"/>
        </w:rPr>
        <w:t>四</w:t>
      </w:r>
      <w:r>
        <w:rPr>
          <w:rFonts w:hint="eastAsia" w:asciiTheme="majorEastAsia" w:hAnsiTheme="majorEastAsia" w:eastAsiaTheme="majorEastAsia" w:cstheme="majorEastAsia"/>
          <w:b/>
          <w:color w:val="auto"/>
          <w:sz w:val="21"/>
          <w:szCs w:val="21"/>
        </w:rPr>
        <w:t>条　合同的变更、终止与转让</w:t>
      </w:r>
    </w:p>
    <w:p w14:paraId="7992D08D">
      <w:pPr>
        <w:spacing w:line="400" w:lineRule="exact"/>
        <w:ind w:firstLine="420"/>
        <w:rPr>
          <w:rFonts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sz w:val="21"/>
          <w:szCs w:val="21"/>
        </w:rPr>
        <w:t>1.除《中华人民共和国政府采购法》第五十条规定的情形外，本合同一经签订，甲乙双方不得擅自变更、中止或者终止。</w:t>
      </w:r>
    </w:p>
    <w:p w14:paraId="1057A6F0">
      <w:pPr>
        <w:spacing w:line="400" w:lineRule="exact"/>
        <w:ind w:firstLine="420"/>
        <w:rPr>
          <w:rFonts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sz w:val="21"/>
          <w:szCs w:val="21"/>
        </w:rPr>
        <w:t>2.乙方不得擅自转让其应履行的合同义务。</w:t>
      </w:r>
    </w:p>
    <w:p w14:paraId="0DAC0674">
      <w:pPr>
        <w:spacing w:line="400" w:lineRule="exact"/>
        <w:ind w:firstLine="422"/>
        <w:rPr>
          <w:rFonts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b/>
          <w:color w:val="auto"/>
          <w:sz w:val="21"/>
          <w:szCs w:val="21"/>
        </w:rPr>
        <w:t>第十</w:t>
      </w:r>
      <w:r>
        <w:rPr>
          <w:rFonts w:hint="eastAsia" w:asciiTheme="majorEastAsia" w:hAnsiTheme="majorEastAsia" w:eastAsiaTheme="majorEastAsia" w:cstheme="majorEastAsia"/>
          <w:b/>
          <w:color w:val="auto"/>
          <w:sz w:val="21"/>
          <w:szCs w:val="21"/>
          <w:lang w:val="en-US" w:eastAsia="zh-CN"/>
        </w:rPr>
        <w:t>五</w:t>
      </w:r>
      <w:r>
        <w:rPr>
          <w:rFonts w:hint="eastAsia" w:asciiTheme="majorEastAsia" w:hAnsiTheme="majorEastAsia" w:eastAsiaTheme="majorEastAsia" w:cstheme="majorEastAsia"/>
          <w:b/>
          <w:color w:val="auto"/>
          <w:sz w:val="21"/>
          <w:szCs w:val="21"/>
        </w:rPr>
        <w:t>条　</w:t>
      </w:r>
      <w:r>
        <w:rPr>
          <w:rFonts w:hint="eastAsia" w:asciiTheme="majorEastAsia" w:hAnsiTheme="majorEastAsia" w:eastAsiaTheme="majorEastAsia" w:cstheme="majorEastAsia"/>
          <w:color w:val="auto"/>
          <w:sz w:val="21"/>
          <w:szCs w:val="21"/>
        </w:rPr>
        <w:t>本合同自签订之日起2个工作日内，甲方应当将采购合同在广西壮族自治区财政厅指定的媒体上公告。</w:t>
      </w:r>
    </w:p>
    <w:p w14:paraId="1B804BA3">
      <w:pPr>
        <w:spacing w:line="360" w:lineRule="exact"/>
        <w:ind w:firstLine="420"/>
        <w:rPr>
          <w:rFonts w:asciiTheme="majorEastAsia" w:hAnsiTheme="majorEastAsia" w:eastAsiaTheme="majorEastAsia" w:cstheme="majorEastAsia"/>
          <w:color w:val="auto"/>
          <w:sz w:val="21"/>
          <w:szCs w:val="21"/>
        </w:rPr>
      </w:pPr>
    </w:p>
    <w:p w14:paraId="23E2683C">
      <w:pPr>
        <w:spacing w:line="360" w:lineRule="exact"/>
        <w:ind w:firstLine="420"/>
        <w:rPr>
          <w:rFonts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sz w:val="21"/>
          <w:szCs w:val="21"/>
        </w:rPr>
        <w:t>本合同甲乙双方签字盖章后生效，一式五份，具有同等法律效力，甲、乙双方各二份、采购代理机构一份。</w:t>
      </w:r>
    </w:p>
    <w:p w14:paraId="3FC58C3B">
      <w:pPr>
        <w:tabs>
          <w:tab w:val="left" w:pos="4320"/>
          <w:tab w:val="left" w:pos="4500"/>
        </w:tabs>
        <w:spacing w:line="360" w:lineRule="exact"/>
        <w:ind w:firstLine="0" w:firstLineChars="0"/>
        <w:rPr>
          <w:rFonts w:ascii="宋体" w:hAnsi="宋体"/>
          <w:color w:val="auto"/>
          <w:sz w:val="21"/>
          <w:szCs w:val="21"/>
        </w:rPr>
      </w:pPr>
    </w:p>
    <w:p w14:paraId="6EF99C94">
      <w:pPr>
        <w:tabs>
          <w:tab w:val="left" w:pos="4320"/>
          <w:tab w:val="left" w:pos="4500"/>
        </w:tabs>
        <w:spacing w:line="360" w:lineRule="exact"/>
        <w:ind w:firstLine="0" w:firstLineChars="0"/>
        <w:rPr>
          <w:rFonts w:hint="eastAsia" w:ascii="宋体" w:hAnsi="宋体"/>
          <w:color w:val="auto"/>
          <w:sz w:val="21"/>
          <w:szCs w:val="21"/>
        </w:rPr>
      </w:pPr>
    </w:p>
    <w:p w14:paraId="18A18363">
      <w:pPr>
        <w:tabs>
          <w:tab w:val="left" w:pos="4320"/>
          <w:tab w:val="left" w:pos="4500"/>
        </w:tabs>
        <w:spacing w:line="360" w:lineRule="exact"/>
        <w:ind w:firstLine="0" w:firstLineChars="0"/>
        <w:rPr>
          <w:rFonts w:ascii="宋体" w:hAnsi="宋体"/>
          <w:color w:val="auto"/>
          <w:sz w:val="21"/>
          <w:szCs w:val="21"/>
          <w:u w:val="single"/>
        </w:rPr>
      </w:pPr>
      <w:r>
        <w:rPr>
          <w:rFonts w:hint="eastAsia" w:ascii="宋体" w:hAnsi="宋体"/>
          <w:color w:val="auto"/>
          <w:sz w:val="21"/>
          <w:szCs w:val="21"/>
        </w:rPr>
        <w:t>甲方（公章）：</w:t>
      </w:r>
      <w:r>
        <w:rPr>
          <w:rFonts w:hint="eastAsia" w:ascii="宋体" w:hAnsi="宋体"/>
          <w:color w:val="auto"/>
          <w:sz w:val="21"/>
          <w:szCs w:val="21"/>
          <w:u w:val="single"/>
        </w:rPr>
        <w:t xml:space="preserve">                         </w:t>
      </w:r>
      <w:r>
        <w:rPr>
          <w:rFonts w:hint="eastAsia" w:ascii="宋体" w:hAnsi="宋体"/>
          <w:color w:val="auto"/>
          <w:sz w:val="21"/>
          <w:szCs w:val="21"/>
        </w:rPr>
        <w:t xml:space="preserve">    </w:t>
      </w:r>
      <w:r>
        <w:rPr>
          <w:rFonts w:hint="eastAsia" w:ascii="宋体" w:hAnsi="宋体"/>
          <w:color w:val="auto"/>
          <w:sz w:val="21"/>
          <w:szCs w:val="21"/>
          <w:lang w:val="en-US" w:eastAsia="zh-CN"/>
        </w:rPr>
        <w:t xml:space="preserve"> </w:t>
      </w:r>
      <w:r>
        <w:rPr>
          <w:rFonts w:hint="eastAsia" w:ascii="宋体" w:hAnsi="宋体"/>
          <w:color w:val="auto"/>
          <w:sz w:val="21"/>
          <w:szCs w:val="21"/>
        </w:rPr>
        <w:t>乙方（公章）：</w:t>
      </w:r>
      <w:r>
        <w:rPr>
          <w:rFonts w:hint="eastAsia" w:ascii="宋体" w:hAnsi="宋体"/>
          <w:color w:val="auto"/>
          <w:sz w:val="21"/>
          <w:szCs w:val="21"/>
          <w:u w:val="single"/>
        </w:rPr>
        <w:t xml:space="preserve">                 </w:t>
      </w:r>
      <w:r>
        <w:rPr>
          <w:rFonts w:hint="eastAsia" w:ascii="宋体" w:hAnsi="宋体"/>
          <w:color w:val="auto"/>
          <w:sz w:val="21"/>
          <w:szCs w:val="21"/>
          <w:u w:val="single"/>
          <w:lang w:val="en-US" w:eastAsia="zh-CN"/>
        </w:rPr>
        <w:t xml:space="preserve">     </w:t>
      </w:r>
      <w:r>
        <w:rPr>
          <w:rFonts w:hint="eastAsia" w:ascii="宋体" w:hAnsi="宋体"/>
          <w:color w:val="auto"/>
          <w:sz w:val="21"/>
          <w:szCs w:val="21"/>
          <w:u w:val="single"/>
        </w:rPr>
        <w:t xml:space="preserve">         </w:t>
      </w:r>
    </w:p>
    <w:p w14:paraId="073A192D">
      <w:pPr>
        <w:spacing w:line="360" w:lineRule="exact"/>
        <w:ind w:left="4620" w:hanging="4620" w:hangingChars="2200"/>
        <w:rPr>
          <w:rFonts w:ascii="宋体" w:hAnsi="宋体"/>
          <w:color w:val="auto"/>
          <w:sz w:val="21"/>
          <w:szCs w:val="21"/>
          <w:u w:val="single"/>
        </w:rPr>
      </w:pPr>
      <w:r>
        <w:rPr>
          <w:rFonts w:hint="eastAsia" w:ascii="宋体" w:hAnsi="宋体"/>
          <w:color w:val="auto"/>
          <w:sz w:val="21"/>
          <w:szCs w:val="21"/>
        </w:rPr>
        <w:t>法定代表人：</w:t>
      </w:r>
      <w:r>
        <w:rPr>
          <w:rFonts w:hint="eastAsia" w:ascii="宋体" w:hAnsi="宋体"/>
          <w:color w:val="auto"/>
          <w:sz w:val="21"/>
          <w:szCs w:val="21"/>
          <w:u w:val="single"/>
        </w:rPr>
        <w:t xml:space="preserve">                           </w:t>
      </w:r>
      <w:r>
        <w:rPr>
          <w:rFonts w:hint="eastAsia" w:ascii="宋体" w:hAnsi="宋体"/>
          <w:color w:val="auto"/>
          <w:sz w:val="21"/>
          <w:szCs w:val="21"/>
        </w:rPr>
        <w:t xml:space="preserve">     </w:t>
      </w:r>
      <w:r>
        <w:rPr>
          <w:rFonts w:hint="eastAsia" w:hAnsi="宋体"/>
          <w:color w:val="auto"/>
          <w:sz w:val="21"/>
          <w:szCs w:val="24"/>
        </w:rPr>
        <w:t>法定代表人签字</w:t>
      </w:r>
      <w:r>
        <w:rPr>
          <w:rFonts w:hint="eastAsia" w:ascii="宋体" w:hAnsi="宋体"/>
          <w:color w:val="auto"/>
          <w:sz w:val="21"/>
          <w:szCs w:val="21"/>
        </w:rPr>
        <w:t>：</w:t>
      </w:r>
      <w:r>
        <w:rPr>
          <w:rFonts w:hint="eastAsia" w:ascii="宋体" w:hAnsi="宋体"/>
          <w:color w:val="auto"/>
          <w:sz w:val="21"/>
          <w:szCs w:val="21"/>
          <w:u w:val="single"/>
        </w:rPr>
        <w:t xml:space="preserve">                                 </w:t>
      </w:r>
    </w:p>
    <w:p w14:paraId="5AE48D44">
      <w:pPr>
        <w:tabs>
          <w:tab w:val="left" w:pos="4680"/>
        </w:tabs>
        <w:spacing w:line="360" w:lineRule="exact"/>
        <w:ind w:firstLine="0" w:firstLineChars="0"/>
        <w:rPr>
          <w:rFonts w:ascii="宋体" w:hAnsi="宋体"/>
          <w:color w:val="auto"/>
          <w:sz w:val="21"/>
          <w:szCs w:val="21"/>
          <w:u w:val="single"/>
        </w:rPr>
      </w:pPr>
      <w:r>
        <w:rPr>
          <w:rFonts w:hint="eastAsia" w:ascii="宋体" w:hAnsi="宋体"/>
          <w:color w:val="auto"/>
          <w:sz w:val="21"/>
          <w:szCs w:val="21"/>
        </w:rPr>
        <w:t>委托代理人：</w:t>
      </w:r>
      <w:r>
        <w:rPr>
          <w:rFonts w:hint="eastAsia" w:ascii="宋体" w:hAnsi="宋体"/>
          <w:color w:val="auto"/>
          <w:sz w:val="21"/>
          <w:szCs w:val="21"/>
          <w:u w:val="single"/>
        </w:rPr>
        <w:t xml:space="preserve">                           </w:t>
      </w:r>
      <w:r>
        <w:rPr>
          <w:rFonts w:hint="eastAsia" w:ascii="宋体" w:hAnsi="宋体"/>
          <w:color w:val="auto"/>
          <w:sz w:val="21"/>
          <w:szCs w:val="21"/>
        </w:rPr>
        <w:t xml:space="preserve">     委托代理人：</w:t>
      </w:r>
      <w:r>
        <w:rPr>
          <w:rFonts w:hint="eastAsia" w:ascii="宋体" w:hAnsi="宋体"/>
          <w:color w:val="auto"/>
          <w:sz w:val="21"/>
          <w:szCs w:val="21"/>
          <w:u w:val="single"/>
        </w:rPr>
        <w:t xml:space="preserve">                                    </w:t>
      </w:r>
    </w:p>
    <w:p w14:paraId="0D0C5335">
      <w:pPr>
        <w:tabs>
          <w:tab w:val="left" w:pos="5040"/>
        </w:tabs>
        <w:spacing w:line="360" w:lineRule="exact"/>
        <w:ind w:firstLine="0" w:firstLineChars="0"/>
        <w:rPr>
          <w:rFonts w:ascii="宋体" w:hAnsi="宋体"/>
          <w:color w:val="auto"/>
          <w:sz w:val="21"/>
          <w:szCs w:val="21"/>
          <w:u w:val="single"/>
        </w:rPr>
      </w:pPr>
      <w:r>
        <w:rPr>
          <w:rFonts w:hint="eastAsia" w:ascii="宋体" w:hAnsi="宋体"/>
          <w:color w:val="auto"/>
          <w:sz w:val="21"/>
          <w:szCs w:val="21"/>
        </w:rPr>
        <w:t xml:space="preserve">电 </w:t>
      </w:r>
      <w:r>
        <w:rPr>
          <w:rFonts w:hint="eastAsia" w:ascii="宋体" w:hAnsi="宋体"/>
          <w:color w:val="auto"/>
          <w:sz w:val="21"/>
          <w:szCs w:val="21"/>
          <w:lang w:val="en-US" w:eastAsia="zh-CN"/>
        </w:rPr>
        <w:t xml:space="preserve"> </w:t>
      </w:r>
      <w:r>
        <w:rPr>
          <w:rFonts w:hint="eastAsia" w:ascii="宋体" w:hAnsi="宋体"/>
          <w:color w:val="auto"/>
          <w:sz w:val="21"/>
          <w:szCs w:val="21"/>
        </w:rPr>
        <w:t xml:space="preserve"> 话：</w:t>
      </w:r>
      <w:r>
        <w:rPr>
          <w:rFonts w:hint="eastAsia" w:ascii="宋体" w:hAnsi="宋体"/>
          <w:color w:val="auto"/>
          <w:sz w:val="21"/>
          <w:szCs w:val="21"/>
          <w:u w:val="single"/>
        </w:rPr>
        <w:t xml:space="preserve">                              </w:t>
      </w:r>
      <w:r>
        <w:rPr>
          <w:rFonts w:hint="eastAsia" w:ascii="宋体" w:hAnsi="宋体"/>
          <w:color w:val="auto"/>
          <w:sz w:val="21"/>
          <w:szCs w:val="21"/>
        </w:rPr>
        <w:t xml:space="preserve">     电   话： </w:t>
      </w:r>
      <w:r>
        <w:rPr>
          <w:rFonts w:hint="eastAsia" w:ascii="宋体" w:hAnsi="宋体"/>
          <w:color w:val="auto"/>
          <w:sz w:val="21"/>
          <w:szCs w:val="21"/>
          <w:u w:val="single"/>
        </w:rPr>
        <w:t xml:space="preserve">                                    </w:t>
      </w:r>
    </w:p>
    <w:p w14:paraId="2CE0C224">
      <w:pPr>
        <w:tabs>
          <w:tab w:val="left" w:pos="5040"/>
        </w:tabs>
        <w:spacing w:line="360" w:lineRule="exact"/>
        <w:ind w:firstLine="0" w:firstLineChars="0"/>
        <w:rPr>
          <w:rFonts w:ascii="宋体" w:hAnsi="宋体"/>
          <w:color w:val="auto"/>
          <w:sz w:val="21"/>
          <w:szCs w:val="21"/>
        </w:rPr>
      </w:pPr>
      <w:r>
        <w:rPr>
          <w:rFonts w:hint="eastAsia" w:ascii="宋体" w:hAnsi="宋体"/>
          <w:color w:val="auto"/>
          <w:sz w:val="21"/>
          <w:szCs w:val="21"/>
        </w:rPr>
        <w:t>开户名称：</w:t>
      </w:r>
      <w:r>
        <w:rPr>
          <w:rFonts w:hint="eastAsia" w:ascii="宋体" w:hAnsi="宋体"/>
          <w:color w:val="auto"/>
          <w:sz w:val="21"/>
          <w:szCs w:val="21"/>
          <w:u w:val="single"/>
        </w:rPr>
        <w:t xml:space="preserve">                             </w:t>
      </w:r>
      <w:r>
        <w:rPr>
          <w:rFonts w:hint="eastAsia" w:ascii="宋体" w:hAnsi="宋体"/>
          <w:color w:val="auto"/>
          <w:sz w:val="21"/>
          <w:szCs w:val="21"/>
        </w:rPr>
        <w:t xml:space="preserve">     开户名称：</w:t>
      </w:r>
      <w:r>
        <w:rPr>
          <w:rFonts w:hint="eastAsia" w:ascii="宋体" w:hAnsi="宋体"/>
          <w:color w:val="auto"/>
          <w:sz w:val="21"/>
          <w:szCs w:val="21"/>
          <w:u w:val="single"/>
        </w:rPr>
        <w:t xml:space="preserve">                                     </w:t>
      </w:r>
      <w:r>
        <w:rPr>
          <w:rFonts w:hint="eastAsia" w:ascii="宋体" w:hAnsi="宋体"/>
          <w:color w:val="auto"/>
          <w:sz w:val="21"/>
          <w:szCs w:val="21"/>
        </w:rPr>
        <w:t xml:space="preserve">     </w:t>
      </w:r>
    </w:p>
    <w:p w14:paraId="4584A729">
      <w:pPr>
        <w:tabs>
          <w:tab w:val="left" w:pos="5040"/>
        </w:tabs>
        <w:spacing w:line="360" w:lineRule="exact"/>
        <w:ind w:firstLine="0" w:firstLineChars="0"/>
        <w:rPr>
          <w:rFonts w:ascii="宋体" w:hAnsi="宋体"/>
          <w:color w:val="auto"/>
          <w:sz w:val="21"/>
          <w:szCs w:val="21"/>
        </w:rPr>
      </w:pPr>
      <w:r>
        <w:rPr>
          <w:rFonts w:hint="eastAsia" w:ascii="宋体" w:hAnsi="宋体"/>
          <w:color w:val="auto"/>
          <w:sz w:val="21"/>
          <w:szCs w:val="21"/>
        </w:rPr>
        <w:t>开户银行：</w:t>
      </w:r>
      <w:r>
        <w:rPr>
          <w:rFonts w:hint="eastAsia" w:ascii="宋体" w:hAnsi="宋体"/>
          <w:color w:val="auto"/>
          <w:sz w:val="21"/>
          <w:szCs w:val="21"/>
          <w:u w:val="single"/>
        </w:rPr>
        <w:t xml:space="preserve">                             </w:t>
      </w:r>
      <w:r>
        <w:rPr>
          <w:rFonts w:hint="eastAsia" w:ascii="宋体" w:hAnsi="宋体"/>
          <w:color w:val="auto"/>
          <w:sz w:val="21"/>
          <w:szCs w:val="21"/>
        </w:rPr>
        <w:t xml:space="preserve">     开户银行：</w:t>
      </w:r>
      <w:r>
        <w:rPr>
          <w:rFonts w:hint="eastAsia" w:ascii="宋体" w:hAnsi="宋体"/>
          <w:color w:val="auto"/>
          <w:sz w:val="21"/>
          <w:szCs w:val="21"/>
          <w:u w:val="single"/>
        </w:rPr>
        <w:t xml:space="preserve">                                     </w:t>
      </w:r>
      <w:r>
        <w:rPr>
          <w:rFonts w:hint="eastAsia" w:ascii="宋体" w:hAnsi="宋体"/>
          <w:color w:val="auto"/>
          <w:sz w:val="21"/>
          <w:szCs w:val="21"/>
        </w:rPr>
        <w:t xml:space="preserve">     </w:t>
      </w:r>
    </w:p>
    <w:p w14:paraId="0D0D9FB2">
      <w:pPr>
        <w:tabs>
          <w:tab w:val="left" w:pos="5040"/>
        </w:tabs>
        <w:spacing w:line="360" w:lineRule="exact"/>
        <w:ind w:firstLine="0" w:firstLineChars="0"/>
        <w:rPr>
          <w:rFonts w:ascii="宋体" w:hAnsi="宋体"/>
          <w:color w:val="auto"/>
          <w:sz w:val="21"/>
          <w:szCs w:val="21"/>
        </w:rPr>
      </w:pPr>
      <w:r>
        <w:rPr>
          <w:rFonts w:hint="eastAsia" w:ascii="宋体" w:hAnsi="宋体"/>
          <w:color w:val="auto"/>
          <w:sz w:val="21"/>
          <w:szCs w:val="21"/>
        </w:rPr>
        <w:t>银行账号：</w:t>
      </w:r>
      <w:r>
        <w:rPr>
          <w:rFonts w:hint="eastAsia" w:ascii="宋体" w:hAnsi="宋体"/>
          <w:color w:val="auto"/>
          <w:sz w:val="21"/>
          <w:szCs w:val="21"/>
          <w:u w:val="single"/>
        </w:rPr>
        <w:t xml:space="preserve">                             </w:t>
      </w:r>
      <w:r>
        <w:rPr>
          <w:rFonts w:hint="eastAsia" w:ascii="宋体" w:hAnsi="宋体"/>
          <w:color w:val="auto"/>
          <w:sz w:val="21"/>
          <w:szCs w:val="21"/>
        </w:rPr>
        <w:t xml:space="preserve">     银行账号：</w:t>
      </w:r>
      <w:r>
        <w:rPr>
          <w:rFonts w:hint="eastAsia" w:ascii="宋体" w:hAnsi="宋体"/>
          <w:color w:val="auto"/>
          <w:sz w:val="21"/>
          <w:szCs w:val="21"/>
          <w:u w:val="single"/>
        </w:rPr>
        <w:t xml:space="preserve">                                     </w:t>
      </w:r>
      <w:r>
        <w:rPr>
          <w:rFonts w:hint="eastAsia" w:ascii="宋体" w:hAnsi="宋体"/>
          <w:color w:val="auto"/>
          <w:sz w:val="21"/>
          <w:szCs w:val="21"/>
        </w:rPr>
        <w:t xml:space="preserve">     </w:t>
      </w:r>
    </w:p>
    <w:p w14:paraId="4A0B9710">
      <w:pPr>
        <w:spacing w:line="360" w:lineRule="exact"/>
        <w:ind w:firstLine="0" w:firstLineChars="0"/>
        <w:rPr>
          <w:rFonts w:ascii="宋体" w:hAnsi="宋体"/>
          <w:color w:val="auto"/>
          <w:sz w:val="21"/>
          <w:szCs w:val="21"/>
        </w:rPr>
      </w:pPr>
      <w:r>
        <w:rPr>
          <w:rFonts w:hint="eastAsia" w:ascii="宋体" w:hAnsi="宋体"/>
          <w:color w:val="auto"/>
          <w:sz w:val="21"/>
          <w:szCs w:val="21"/>
        </w:rPr>
        <w:t>日    期：</w:t>
      </w:r>
      <w:r>
        <w:rPr>
          <w:rFonts w:hint="eastAsia" w:ascii="宋体" w:hAnsi="宋体"/>
          <w:color w:val="auto"/>
          <w:sz w:val="21"/>
          <w:szCs w:val="21"/>
          <w:u w:val="single"/>
        </w:rPr>
        <w:t xml:space="preserve">                             </w:t>
      </w:r>
      <w:r>
        <w:rPr>
          <w:rFonts w:hint="eastAsia" w:ascii="宋体" w:hAnsi="宋体"/>
          <w:color w:val="auto"/>
          <w:sz w:val="21"/>
          <w:szCs w:val="21"/>
        </w:rPr>
        <w:t xml:space="preserve">     日    期：</w:t>
      </w:r>
      <w:r>
        <w:rPr>
          <w:rFonts w:hint="eastAsia" w:ascii="宋体" w:hAnsi="宋体"/>
          <w:color w:val="auto"/>
          <w:sz w:val="21"/>
          <w:szCs w:val="21"/>
          <w:u w:val="single"/>
        </w:rPr>
        <w:t xml:space="preserve">                                  </w:t>
      </w:r>
    </w:p>
    <w:p w14:paraId="3AD4BC9F">
      <w:pPr>
        <w:tabs>
          <w:tab w:val="left" w:pos="5040"/>
        </w:tabs>
        <w:spacing w:line="340" w:lineRule="exact"/>
        <w:ind w:firstLine="0" w:firstLineChars="0"/>
        <w:rPr>
          <w:rFonts w:ascii="宋体" w:hAnsi="宋体"/>
          <w:color w:val="auto"/>
          <w:sz w:val="21"/>
          <w:szCs w:val="21"/>
        </w:rPr>
      </w:pPr>
    </w:p>
    <w:p w14:paraId="0E54FB07">
      <w:pPr>
        <w:tabs>
          <w:tab w:val="left" w:pos="5040"/>
        </w:tabs>
        <w:spacing w:line="340" w:lineRule="exact"/>
        <w:ind w:firstLine="0" w:firstLineChars="0"/>
        <w:rPr>
          <w:rFonts w:ascii="宋体" w:hAnsi="宋体"/>
          <w:color w:val="auto"/>
          <w:sz w:val="21"/>
          <w:szCs w:val="21"/>
        </w:rPr>
      </w:pPr>
    </w:p>
    <w:p w14:paraId="6D2EF828">
      <w:pPr>
        <w:tabs>
          <w:tab w:val="left" w:pos="5040"/>
        </w:tabs>
        <w:spacing w:line="340" w:lineRule="exact"/>
        <w:ind w:firstLine="0" w:firstLineChars="0"/>
        <w:rPr>
          <w:rFonts w:ascii="宋体" w:hAnsi="宋体"/>
          <w:color w:val="auto"/>
          <w:sz w:val="21"/>
          <w:szCs w:val="21"/>
        </w:rPr>
      </w:pPr>
    </w:p>
    <w:p w14:paraId="3DF314B6">
      <w:pPr>
        <w:tabs>
          <w:tab w:val="left" w:pos="5040"/>
        </w:tabs>
        <w:spacing w:line="340" w:lineRule="exact"/>
        <w:ind w:firstLine="0" w:firstLineChars="0"/>
        <w:rPr>
          <w:rFonts w:ascii="宋体" w:hAnsi="宋体"/>
          <w:color w:val="auto"/>
          <w:sz w:val="21"/>
          <w:szCs w:val="21"/>
        </w:rPr>
      </w:pPr>
    </w:p>
    <w:p w14:paraId="316E5F76">
      <w:pPr>
        <w:tabs>
          <w:tab w:val="left" w:pos="5040"/>
        </w:tabs>
        <w:spacing w:line="340" w:lineRule="exact"/>
        <w:ind w:firstLine="2570" w:firstLineChars="800"/>
        <w:outlineLvl w:val="0"/>
        <w:rPr>
          <w:rFonts w:ascii="宋体" w:hAnsi="宋体" w:cs="宋体"/>
          <w:b/>
          <w:color w:val="auto"/>
          <w:kern w:val="0"/>
          <w:sz w:val="32"/>
          <w:szCs w:val="32"/>
        </w:rPr>
      </w:pPr>
      <w:bookmarkStart w:id="55" w:name="_Toc28601"/>
      <w:r>
        <w:rPr>
          <w:rFonts w:hint="eastAsia" w:ascii="宋体" w:hAnsi="宋体" w:cs="宋体"/>
          <w:b/>
          <w:color w:val="auto"/>
          <w:kern w:val="0"/>
          <w:sz w:val="32"/>
          <w:szCs w:val="32"/>
        </w:rPr>
        <w:t xml:space="preserve">第六章 </w:t>
      </w:r>
      <w:r>
        <w:rPr>
          <w:rFonts w:hint="eastAsia" w:ascii="宋体" w:hAnsi="宋体" w:cs="宋体"/>
          <w:b/>
          <w:color w:val="auto"/>
          <w:kern w:val="0"/>
          <w:sz w:val="32"/>
          <w:szCs w:val="32"/>
          <w:lang w:val="en-US" w:eastAsia="zh-CN"/>
        </w:rPr>
        <w:t xml:space="preserve"> </w:t>
      </w:r>
      <w:r>
        <w:rPr>
          <w:rFonts w:hint="eastAsia" w:ascii="宋体" w:hAnsi="宋体" w:cs="宋体"/>
          <w:b/>
          <w:color w:val="auto"/>
          <w:kern w:val="0"/>
          <w:sz w:val="32"/>
          <w:szCs w:val="32"/>
        </w:rPr>
        <w:t>响应文件（格式）</w:t>
      </w:r>
      <w:bookmarkEnd w:id="55"/>
    </w:p>
    <w:p w14:paraId="7251076F">
      <w:pPr>
        <w:spacing w:line="240" w:lineRule="auto"/>
        <w:ind w:firstLine="0" w:firstLineChars="0"/>
        <w:rPr>
          <w:rFonts w:ascii="宋体" w:hAnsi="宋体" w:cs="宋体"/>
          <w:b/>
          <w:color w:val="auto"/>
          <w:kern w:val="0"/>
          <w:sz w:val="32"/>
          <w:szCs w:val="32"/>
        </w:rPr>
      </w:pPr>
    </w:p>
    <w:p w14:paraId="299717CD">
      <w:pPr>
        <w:spacing w:line="400" w:lineRule="exact"/>
        <w:ind w:firstLine="0" w:firstLineChars="0"/>
        <w:outlineLvl w:val="9"/>
        <w:rPr>
          <w:rFonts w:ascii="宋体" w:hAnsi="宋体" w:cs="宋体"/>
          <w:b/>
          <w:color w:val="auto"/>
          <w:kern w:val="0"/>
          <w:sz w:val="32"/>
          <w:szCs w:val="32"/>
        </w:rPr>
      </w:pPr>
      <w:bookmarkStart w:id="56" w:name="_Toc30397"/>
      <w:bookmarkStart w:id="57" w:name="_Toc82016594"/>
      <w:r>
        <w:rPr>
          <w:rFonts w:hint="eastAsia" w:ascii="宋体" w:hAnsi="宋体" w:cs="宋体"/>
          <w:b/>
          <w:color w:val="auto"/>
          <w:kern w:val="0"/>
          <w:sz w:val="32"/>
          <w:szCs w:val="32"/>
        </w:rPr>
        <w:t>一、响应文件封面标记</w:t>
      </w:r>
      <w:bookmarkEnd w:id="56"/>
      <w:bookmarkEnd w:id="57"/>
    </w:p>
    <w:p w14:paraId="2478CB4C">
      <w:pPr>
        <w:snapToGrid w:val="0"/>
        <w:spacing w:before="120" w:beforeLines="50" w:after="50" w:line="240" w:lineRule="auto"/>
        <w:ind w:firstLine="0" w:firstLineChars="0"/>
        <w:jc w:val="center"/>
        <w:rPr>
          <w:rFonts w:ascii="宋体" w:hAnsi="宋体" w:cs="宋体"/>
          <w:bCs/>
          <w:color w:val="auto"/>
          <w:kern w:val="0"/>
          <w:sz w:val="32"/>
          <w:szCs w:val="32"/>
        </w:rPr>
      </w:pPr>
    </w:p>
    <w:p w14:paraId="491BE273">
      <w:pPr>
        <w:snapToGrid w:val="0"/>
        <w:spacing w:before="120" w:beforeLines="50" w:after="50" w:line="240" w:lineRule="auto"/>
        <w:ind w:firstLine="0" w:firstLineChars="0"/>
        <w:jc w:val="center"/>
        <w:rPr>
          <w:rFonts w:ascii="宋体" w:hAnsi="宋体" w:cs="宋体"/>
          <w:bCs/>
          <w:color w:val="auto"/>
          <w:kern w:val="0"/>
          <w:sz w:val="32"/>
          <w:szCs w:val="32"/>
        </w:rPr>
      </w:pPr>
      <w:r>
        <w:rPr>
          <w:rFonts w:hint="eastAsia" w:ascii="宋体" w:hAnsi="宋体" w:cs="宋体"/>
          <w:bCs/>
          <w:color w:val="auto"/>
          <w:kern w:val="0"/>
          <w:sz w:val="32"/>
          <w:szCs w:val="32"/>
        </w:rPr>
        <w:t>响 应 文 件</w:t>
      </w:r>
    </w:p>
    <w:p w14:paraId="4DCB2653">
      <w:pPr>
        <w:snapToGrid w:val="0"/>
        <w:spacing w:before="120" w:beforeLines="50" w:after="50" w:line="240" w:lineRule="auto"/>
        <w:ind w:firstLine="0" w:firstLineChars="0"/>
        <w:rPr>
          <w:rFonts w:ascii="宋体" w:hAnsi="宋体" w:cs="宋体"/>
          <w:bCs/>
          <w:color w:val="auto"/>
          <w:kern w:val="0"/>
          <w:szCs w:val="20"/>
        </w:rPr>
      </w:pPr>
    </w:p>
    <w:p w14:paraId="058A221C">
      <w:pPr>
        <w:snapToGrid w:val="0"/>
        <w:spacing w:before="120" w:beforeLines="50" w:after="50" w:line="240" w:lineRule="auto"/>
        <w:ind w:firstLine="360" w:firstLineChars="150"/>
        <w:rPr>
          <w:rFonts w:ascii="宋体" w:hAnsi="宋体" w:cs="宋体"/>
          <w:bCs/>
          <w:color w:val="auto"/>
          <w:kern w:val="0"/>
          <w:szCs w:val="24"/>
        </w:rPr>
      </w:pPr>
      <w:r>
        <w:rPr>
          <w:rFonts w:hint="eastAsia" w:ascii="宋体" w:hAnsi="宋体" w:cs="宋体"/>
          <w:bCs/>
          <w:color w:val="auto"/>
          <w:kern w:val="0"/>
          <w:szCs w:val="24"/>
        </w:rPr>
        <w:t>项目名称：</w:t>
      </w:r>
    </w:p>
    <w:p w14:paraId="1F4B4B7D">
      <w:pPr>
        <w:snapToGrid w:val="0"/>
        <w:spacing w:before="120" w:beforeLines="50" w:after="50" w:line="240" w:lineRule="auto"/>
        <w:ind w:firstLine="360" w:firstLineChars="150"/>
        <w:rPr>
          <w:rFonts w:ascii="宋体" w:hAnsi="宋体" w:cs="宋体"/>
          <w:bCs/>
          <w:color w:val="auto"/>
          <w:kern w:val="0"/>
          <w:szCs w:val="20"/>
        </w:rPr>
      </w:pPr>
    </w:p>
    <w:p w14:paraId="269BC08B">
      <w:pPr>
        <w:snapToGrid w:val="0"/>
        <w:spacing w:before="120" w:beforeLines="50" w:after="50" w:line="240" w:lineRule="auto"/>
        <w:ind w:firstLine="360" w:firstLineChars="150"/>
        <w:rPr>
          <w:rFonts w:ascii="宋体" w:hAnsi="宋体" w:cs="宋体"/>
          <w:bCs/>
          <w:color w:val="auto"/>
          <w:kern w:val="0"/>
          <w:szCs w:val="20"/>
        </w:rPr>
      </w:pPr>
    </w:p>
    <w:p w14:paraId="40366EEF">
      <w:pPr>
        <w:snapToGrid w:val="0"/>
        <w:spacing w:before="120" w:beforeLines="50" w:after="50" w:line="240" w:lineRule="auto"/>
        <w:ind w:firstLine="360" w:firstLineChars="150"/>
        <w:rPr>
          <w:rFonts w:ascii="宋体" w:hAnsi="宋体" w:cs="宋体"/>
          <w:bCs/>
          <w:color w:val="auto"/>
          <w:kern w:val="0"/>
          <w:szCs w:val="24"/>
        </w:rPr>
      </w:pPr>
      <w:r>
        <w:rPr>
          <w:rFonts w:hint="eastAsia" w:ascii="宋体" w:hAnsi="宋体" w:cs="宋体"/>
          <w:bCs/>
          <w:color w:val="auto"/>
          <w:kern w:val="0"/>
          <w:szCs w:val="24"/>
        </w:rPr>
        <w:t>项目编号：</w:t>
      </w:r>
    </w:p>
    <w:p w14:paraId="034AA9E2">
      <w:pPr>
        <w:snapToGrid w:val="0"/>
        <w:spacing w:before="120" w:beforeLines="50" w:after="50" w:line="240" w:lineRule="auto"/>
        <w:ind w:firstLine="360" w:firstLineChars="150"/>
        <w:rPr>
          <w:rFonts w:ascii="宋体" w:hAnsi="宋体" w:cs="宋体"/>
          <w:bCs/>
          <w:color w:val="auto"/>
          <w:kern w:val="0"/>
          <w:szCs w:val="20"/>
        </w:rPr>
      </w:pPr>
    </w:p>
    <w:p w14:paraId="6263FB85">
      <w:pPr>
        <w:spacing w:line="400" w:lineRule="exact"/>
        <w:ind w:firstLine="1050" w:firstLineChars="500"/>
        <w:rPr>
          <w:rFonts w:ascii="宋体" w:hAnsi="宋体" w:cs="宋体"/>
          <w:color w:val="auto"/>
          <w:kern w:val="0"/>
          <w:sz w:val="21"/>
          <w:szCs w:val="21"/>
        </w:rPr>
      </w:pPr>
    </w:p>
    <w:p w14:paraId="30B514E8">
      <w:pPr>
        <w:snapToGrid w:val="0"/>
        <w:spacing w:before="120" w:beforeLines="50" w:after="50" w:line="240" w:lineRule="auto"/>
        <w:ind w:firstLine="360" w:firstLineChars="150"/>
        <w:rPr>
          <w:rFonts w:hint="eastAsia" w:ascii="宋体" w:hAnsi="宋体" w:eastAsia="宋体" w:cs="宋体"/>
          <w:bCs/>
          <w:color w:val="auto"/>
          <w:kern w:val="0"/>
          <w:szCs w:val="24"/>
          <w:lang w:eastAsia="zh-CN"/>
        </w:rPr>
      </w:pPr>
      <w:r>
        <w:rPr>
          <w:rFonts w:hint="eastAsia" w:ascii="宋体" w:hAnsi="宋体" w:cs="宋体"/>
          <w:bCs/>
          <w:color w:val="auto"/>
          <w:kern w:val="0"/>
          <w:szCs w:val="24"/>
        </w:rPr>
        <w:t>采购代理机构：</w:t>
      </w:r>
      <w:r>
        <w:rPr>
          <w:rFonts w:hint="eastAsia" w:ascii="宋体" w:hAnsi="宋体" w:cs="宋体"/>
          <w:bCs/>
          <w:color w:val="auto"/>
          <w:kern w:val="0"/>
          <w:szCs w:val="24"/>
          <w:lang w:eastAsia="zh-CN"/>
        </w:rPr>
        <w:t>广西中承建设工程咨询有限公司</w:t>
      </w:r>
    </w:p>
    <w:p w14:paraId="2DEFCEDD">
      <w:pPr>
        <w:snapToGrid w:val="0"/>
        <w:spacing w:before="120" w:beforeLines="50" w:after="50" w:line="240" w:lineRule="auto"/>
        <w:ind w:firstLine="360" w:firstLineChars="150"/>
        <w:rPr>
          <w:rFonts w:ascii="宋体" w:hAnsi="宋体" w:cs="宋体"/>
          <w:bCs/>
          <w:color w:val="auto"/>
          <w:kern w:val="0"/>
          <w:szCs w:val="24"/>
        </w:rPr>
      </w:pPr>
    </w:p>
    <w:p w14:paraId="63DFD22B">
      <w:pPr>
        <w:snapToGrid w:val="0"/>
        <w:spacing w:before="120" w:beforeLines="50" w:after="50" w:line="240" w:lineRule="auto"/>
        <w:ind w:firstLine="360" w:firstLineChars="150"/>
        <w:rPr>
          <w:rFonts w:ascii="宋体" w:hAnsi="宋体" w:cs="宋体"/>
          <w:bCs/>
          <w:color w:val="auto"/>
          <w:kern w:val="0"/>
          <w:szCs w:val="24"/>
        </w:rPr>
      </w:pPr>
    </w:p>
    <w:p w14:paraId="1C8EAC51">
      <w:pPr>
        <w:snapToGrid w:val="0"/>
        <w:spacing w:before="120" w:beforeLines="50" w:after="50" w:line="240" w:lineRule="auto"/>
        <w:ind w:firstLine="360" w:firstLineChars="150"/>
        <w:rPr>
          <w:rFonts w:ascii="宋体" w:hAnsi="宋体" w:cs="宋体"/>
          <w:bCs/>
          <w:color w:val="auto"/>
          <w:kern w:val="0"/>
          <w:szCs w:val="24"/>
        </w:rPr>
      </w:pPr>
      <w:r>
        <w:rPr>
          <w:rFonts w:hint="eastAsia" w:ascii="宋体" w:hAnsi="宋体" w:cs="宋体"/>
          <w:bCs/>
          <w:color w:val="auto"/>
          <w:kern w:val="0"/>
          <w:szCs w:val="24"/>
        </w:rPr>
        <w:t>供应商名称：</w:t>
      </w:r>
    </w:p>
    <w:p w14:paraId="28755A19">
      <w:pPr>
        <w:snapToGrid w:val="0"/>
        <w:spacing w:before="120" w:beforeLines="50" w:after="50" w:line="240" w:lineRule="auto"/>
        <w:ind w:firstLine="360" w:firstLineChars="150"/>
        <w:rPr>
          <w:rFonts w:ascii="宋体" w:hAnsi="宋体"/>
          <w:bCs/>
          <w:color w:val="auto"/>
          <w:kern w:val="0"/>
          <w:szCs w:val="24"/>
        </w:rPr>
      </w:pPr>
    </w:p>
    <w:p w14:paraId="390E2D2D">
      <w:pPr>
        <w:snapToGrid w:val="0"/>
        <w:spacing w:before="120" w:beforeLines="50" w:after="50" w:line="240" w:lineRule="auto"/>
        <w:ind w:firstLine="360" w:firstLineChars="150"/>
        <w:rPr>
          <w:rFonts w:ascii="宋体" w:hAnsi="宋体"/>
          <w:bCs/>
          <w:color w:val="auto"/>
          <w:kern w:val="0"/>
          <w:szCs w:val="24"/>
        </w:rPr>
      </w:pPr>
    </w:p>
    <w:p w14:paraId="6FE7E4BF">
      <w:pPr>
        <w:spacing w:line="440" w:lineRule="atLeast"/>
        <w:ind w:firstLine="0" w:firstLineChars="0"/>
        <w:rPr>
          <w:rFonts w:ascii="宋体" w:hAnsi="宋体"/>
          <w:b/>
          <w:color w:val="auto"/>
          <w:kern w:val="0"/>
          <w:sz w:val="32"/>
          <w:szCs w:val="32"/>
        </w:rPr>
      </w:pPr>
    </w:p>
    <w:p w14:paraId="2E3F6594">
      <w:pPr>
        <w:spacing w:line="440" w:lineRule="atLeast"/>
        <w:ind w:firstLine="0" w:firstLineChars="0"/>
        <w:rPr>
          <w:rFonts w:ascii="宋体" w:hAnsi="宋体"/>
          <w:b/>
          <w:color w:val="auto"/>
          <w:kern w:val="0"/>
          <w:sz w:val="32"/>
          <w:szCs w:val="32"/>
        </w:rPr>
      </w:pPr>
    </w:p>
    <w:p w14:paraId="5128B1B6">
      <w:pPr>
        <w:spacing w:line="440" w:lineRule="atLeast"/>
        <w:ind w:firstLine="0" w:firstLineChars="0"/>
        <w:rPr>
          <w:rFonts w:ascii="宋体" w:hAnsi="宋体"/>
          <w:b/>
          <w:color w:val="auto"/>
          <w:kern w:val="0"/>
          <w:sz w:val="32"/>
          <w:szCs w:val="32"/>
        </w:rPr>
      </w:pPr>
    </w:p>
    <w:p w14:paraId="21366FE1">
      <w:pPr>
        <w:spacing w:line="440" w:lineRule="atLeast"/>
        <w:ind w:firstLine="0" w:firstLineChars="0"/>
        <w:rPr>
          <w:rFonts w:ascii="宋体" w:hAnsi="宋体"/>
          <w:b/>
          <w:color w:val="auto"/>
          <w:kern w:val="0"/>
          <w:sz w:val="32"/>
          <w:szCs w:val="32"/>
        </w:rPr>
      </w:pPr>
    </w:p>
    <w:p w14:paraId="406EDFA2">
      <w:pPr>
        <w:spacing w:line="440" w:lineRule="atLeast"/>
        <w:ind w:firstLine="0" w:firstLineChars="0"/>
        <w:rPr>
          <w:rFonts w:ascii="宋体" w:hAnsi="宋体"/>
          <w:b/>
          <w:color w:val="auto"/>
          <w:kern w:val="0"/>
          <w:sz w:val="32"/>
          <w:szCs w:val="32"/>
        </w:rPr>
      </w:pPr>
    </w:p>
    <w:p w14:paraId="78861BF8">
      <w:pPr>
        <w:spacing w:line="440" w:lineRule="atLeast"/>
        <w:ind w:firstLine="0" w:firstLineChars="0"/>
        <w:rPr>
          <w:rFonts w:ascii="宋体" w:hAnsi="宋体"/>
          <w:b/>
          <w:color w:val="auto"/>
          <w:kern w:val="0"/>
          <w:sz w:val="32"/>
          <w:szCs w:val="32"/>
        </w:rPr>
      </w:pPr>
    </w:p>
    <w:p w14:paraId="4BEBFC4B">
      <w:pPr>
        <w:spacing w:line="440" w:lineRule="atLeast"/>
        <w:ind w:firstLine="0" w:firstLineChars="0"/>
        <w:rPr>
          <w:rFonts w:ascii="宋体" w:hAnsi="宋体"/>
          <w:b/>
          <w:color w:val="auto"/>
          <w:kern w:val="0"/>
          <w:sz w:val="32"/>
          <w:szCs w:val="32"/>
        </w:rPr>
      </w:pPr>
    </w:p>
    <w:p w14:paraId="373AA52F">
      <w:pPr>
        <w:spacing w:line="440" w:lineRule="atLeast"/>
        <w:ind w:firstLine="0" w:firstLineChars="0"/>
        <w:rPr>
          <w:rFonts w:ascii="宋体" w:hAnsi="宋体"/>
          <w:b/>
          <w:color w:val="auto"/>
          <w:kern w:val="0"/>
          <w:sz w:val="32"/>
          <w:szCs w:val="32"/>
        </w:rPr>
      </w:pPr>
    </w:p>
    <w:p w14:paraId="5FDFD10B">
      <w:pPr>
        <w:spacing w:line="440" w:lineRule="atLeast"/>
        <w:ind w:firstLine="0" w:firstLineChars="0"/>
        <w:rPr>
          <w:rFonts w:ascii="宋体" w:hAnsi="宋体"/>
          <w:b/>
          <w:color w:val="auto"/>
          <w:kern w:val="0"/>
          <w:sz w:val="32"/>
          <w:szCs w:val="32"/>
        </w:rPr>
      </w:pPr>
    </w:p>
    <w:p w14:paraId="688C69C0">
      <w:pPr>
        <w:spacing w:line="440" w:lineRule="atLeast"/>
        <w:ind w:firstLine="0" w:firstLineChars="0"/>
        <w:rPr>
          <w:rFonts w:ascii="宋体" w:hAnsi="宋体"/>
          <w:b/>
          <w:color w:val="auto"/>
          <w:kern w:val="0"/>
          <w:sz w:val="32"/>
          <w:szCs w:val="32"/>
        </w:rPr>
      </w:pPr>
    </w:p>
    <w:p w14:paraId="6DC1D9B7">
      <w:pPr>
        <w:spacing w:line="440" w:lineRule="atLeast"/>
        <w:ind w:firstLine="0" w:firstLineChars="0"/>
        <w:rPr>
          <w:rFonts w:ascii="宋体" w:hAnsi="宋体"/>
          <w:b/>
          <w:color w:val="auto"/>
          <w:kern w:val="0"/>
          <w:sz w:val="32"/>
          <w:szCs w:val="32"/>
        </w:rPr>
      </w:pPr>
    </w:p>
    <w:p w14:paraId="40CA420F">
      <w:pPr>
        <w:spacing w:line="400" w:lineRule="exact"/>
        <w:ind w:firstLine="0" w:firstLineChars="0"/>
        <w:outlineLvl w:val="9"/>
        <w:rPr>
          <w:rFonts w:ascii="宋体" w:hAnsi="宋体" w:cs="宋体"/>
          <w:b/>
          <w:color w:val="auto"/>
          <w:kern w:val="0"/>
          <w:sz w:val="32"/>
          <w:szCs w:val="32"/>
        </w:rPr>
      </w:pPr>
      <w:bookmarkStart w:id="58" w:name="_Toc28191"/>
      <w:bookmarkStart w:id="59" w:name="_Toc82016595"/>
      <w:r>
        <w:rPr>
          <w:rFonts w:hint="eastAsia" w:ascii="宋体" w:hAnsi="宋体" w:cs="宋体"/>
          <w:b/>
          <w:color w:val="auto"/>
          <w:kern w:val="0"/>
          <w:sz w:val="32"/>
          <w:szCs w:val="32"/>
        </w:rPr>
        <w:t>二、响应文件组成</w:t>
      </w:r>
      <w:bookmarkEnd w:id="58"/>
      <w:bookmarkEnd w:id="59"/>
    </w:p>
    <w:p w14:paraId="2A55079A">
      <w:pPr>
        <w:spacing w:line="400" w:lineRule="exact"/>
        <w:ind w:firstLine="0" w:firstLineChars="0"/>
        <w:rPr>
          <w:rFonts w:ascii="宋体" w:hAnsi="宋体" w:cs="宋体"/>
          <w:b/>
          <w:bCs/>
          <w:color w:val="auto"/>
          <w:kern w:val="0"/>
          <w:szCs w:val="24"/>
        </w:rPr>
      </w:pPr>
    </w:p>
    <w:p w14:paraId="1B1163BB">
      <w:pPr>
        <w:spacing w:line="400" w:lineRule="exact"/>
        <w:ind w:firstLine="0" w:firstLineChars="0"/>
        <w:rPr>
          <w:rFonts w:ascii="宋体" w:hAnsi="宋体" w:cs="宋体"/>
          <w:b/>
          <w:bCs/>
          <w:color w:val="auto"/>
          <w:kern w:val="0"/>
          <w:szCs w:val="24"/>
        </w:rPr>
      </w:pPr>
    </w:p>
    <w:p w14:paraId="052BCD09">
      <w:pPr>
        <w:spacing w:line="400" w:lineRule="exact"/>
        <w:ind w:firstLine="0" w:firstLineChars="0"/>
        <w:rPr>
          <w:rFonts w:ascii="宋体" w:hAnsi="宋体" w:cs="宋体"/>
          <w:b/>
          <w:color w:val="auto"/>
          <w:kern w:val="0"/>
          <w:sz w:val="32"/>
          <w:szCs w:val="32"/>
        </w:rPr>
      </w:pPr>
      <w:r>
        <w:rPr>
          <w:rFonts w:hint="eastAsia" w:ascii="宋体" w:hAnsi="宋体" w:cs="宋体"/>
          <w:b/>
          <w:color w:val="auto"/>
          <w:kern w:val="0"/>
          <w:sz w:val="32"/>
          <w:szCs w:val="32"/>
        </w:rPr>
        <w:t>（一）资格性响应证明材料</w:t>
      </w:r>
    </w:p>
    <w:p w14:paraId="7C658C69">
      <w:pPr>
        <w:spacing w:line="400" w:lineRule="exact"/>
        <w:ind w:firstLine="0" w:firstLineChars="0"/>
        <w:rPr>
          <w:rFonts w:ascii="宋体" w:hAnsi="宋体" w:cs="宋体"/>
          <w:b/>
          <w:color w:val="auto"/>
          <w:kern w:val="0"/>
          <w:sz w:val="32"/>
          <w:szCs w:val="32"/>
        </w:rPr>
      </w:pPr>
    </w:p>
    <w:p w14:paraId="5EC8968C">
      <w:pPr>
        <w:spacing w:line="400" w:lineRule="exact"/>
        <w:ind w:firstLine="0" w:firstLineChars="0"/>
        <w:rPr>
          <w:rFonts w:ascii="宋体" w:hAnsi="宋体" w:cs="宋体"/>
          <w:b/>
          <w:color w:val="auto"/>
          <w:kern w:val="0"/>
          <w:sz w:val="32"/>
          <w:szCs w:val="32"/>
        </w:rPr>
      </w:pPr>
    </w:p>
    <w:p w14:paraId="5044632F">
      <w:pPr>
        <w:spacing w:line="400" w:lineRule="exact"/>
        <w:ind w:firstLine="0" w:firstLineChars="0"/>
        <w:rPr>
          <w:rFonts w:ascii="宋体" w:hAnsi="宋体" w:cs="宋体"/>
          <w:b/>
          <w:color w:val="auto"/>
          <w:kern w:val="0"/>
          <w:sz w:val="32"/>
          <w:szCs w:val="32"/>
        </w:rPr>
      </w:pPr>
    </w:p>
    <w:p w14:paraId="6A9DD23F">
      <w:pPr>
        <w:spacing w:line="400" w:lineRule="exact"/>
        <w:ind w:firstLine="0" w:firstLineChars="0"/>
        <w:rPr>
          <w:rFonts w:ascii="宋体" w:hAnsi="宋体" w:cs="宋体"/>
          <w:b/>
          <w:color w:val="auto"/>
          <w:kern w:val="0"/>
          <w:sz w:val="32"/>
          <w:szCs w:val="32"/>
        </w:rPr>
      </w:pPr>
      <w:r>
        <w:rPr>
          <w:rFonts w:hint="eastAsia" w:ascii="宋体" w:hAnsi="宋体" w:cs="宋体"/>
          <w:b/>
          <w:color w:val="auto"/>
          <w:kern w:val="0"/>
          <w:sz w:val="32"/>
          <w:szCs w:val="32"/>
        </w:rPr>
        <w:t>（二）符合性响应证明材料</w:t>
      </w:r>
    </w:p>
    <w:p w14:paraId="4397A25D">
      <w:pPr>
        <w:spacing w:line="400" w:lineRule="exact"/>
        <w:ind w:firstLine="0" w:firstLineChars="0"/>
        <w:rPr>
          <w:rFonts w:ascii="宋体" w:hAnsi="宋体" w:cs="宋体"/>
          <w:b/>
          <w:color w:val="auto"/>
          <w:kern w:val="0"/>
          <w:sz w:val="32"/>
          <w:szCs w:val="32"/>
        </w:rPr>
      </w:pPr>
    </w:p>
    <w:p w14:paraId="2B3C9DB5">
      <w:pPr>
        <w:spacing w:line="400" w:lineRule="exact"/>
        <w:ind w:firstLine="0" w:firstLineChars="0"/>
        <w:rPr>
          <w:rFonts w:ascii="宋体" w:hAnsi="宋体" w:cs="宋体"/>
          <w:b/>
          <w:color w:val="auto"/>
          <w:kern w:val="0"/>
          <w:sz w:val="32"/>
          <w:szCs w:val="32"/>
        </w:rPr>
      </w:pPr>
    </w:p>
    <w:p w14:paraId="4F7AED03">
      <w:pPr>
        <w:spacing w:line="400" w:lineRule="exact"/>
        <w:ind w:firstLine="0" w:firstLineChars="0"/>
        <w:rPr>
          <w:rFonts w:ascii="宋体" w:hAnsi="宋体" w:cs="宋体"/>
          <w:b/>
          <w:color w:val="auto"/>
          <w:kern w:val="0"/>
          <w:sz w:val="32"/>
          <w:szCs w:val="32"/>
        </w:rPr>
      </w:pPr>
    </w:p>
    <w:p w14:paraId="39E37823">
      <w:pPr>
        <w:spacing w:line="400" w:lineRule="exact"/>
        <w:ind w:firstLine="0" w:firstLineChars="0"/>
        <w:rPr>
          <w:rFonts w:ascii="宋体" w:hAnsi="宋体" w:cs="宋体"/>
          <w:b/>
          <w:color w:val="auto"/>
          <w:kern w:val="0"/>
          <w:sz w:val="32"/>
          <w:szCs w:val="32"/>
        </w:rPr>
      </w:pPr>
      <w:r>
        <w:rPr>
          <w:rFonts w:hint="eastAsia" w:ascii="宋体" w:hAnsi="宋体" w:cs="宋体"/>
          <w:b/>
          <w:color w:val="auto"/>
          <w:kern w:val="0"/>
          <w:sz w:val="32"/>
          <w:szCs w:val="32"/>
        </w:rPr>
        <w:t>（三）其他有效证明材料</w:t>
      </w:r>
    </w:p>
    <w:p w14:paraId="6684ADB4">
      <w:pPr>
        <w:tabs>
          <w:tab w:val="left" w:pos="1305"/>
        </w:tabs>
        <w:spacing w:line="520" w:lineRule="exact"/>
        <w:ind w:firstLine="0" w:firstLineChars="0"/>
        <w:jc w:val="center"/>
        <w:rPr>
          <w:rFonts w:ascii="宋体" w:hAnsi="宋体" w:cs="宋体"/>
          <w:b/>
          <w:color w:val="auto"/>
          <w:kern w:val="0"/>
          <w:sz w:val="32"/>
          <w:szCs w:val="32"/>
        </w:rPr>
      </w:pPr>
    </w:p>
    <w:p w14:paraId="0B08CE2D">
      <w:pPr>
        <w:tabs>
          <w:tab w:val="left" w:pos="1305"/>
        </w:tabs>
        <w:spacing w:line="520" w:lineRule="exact"/>
        <w:ind w:firstLine="0" w:firstLineChars="0"/>
        <w:jc w:val="center"/>
        <w:rPr>
          <w:rFonts w:ascii="宋体" w:hAnsi="宋体"/>
          <w:b/>
          <w:color w:val="auto"/>
          <w:kern w:val="0"/>
          <w:sz w:val="32"/>
          <w:szCs w:val="32"/>
        </w:rPr>
      </w:pPr>
    </w:p>
    <w:p w14:paraId="6BDA4A85">
      <w:pPr>
        <w:tabs>
          <w:tab w:val="left" w:pos="1305"/>
        </w:tabs>
        <w:spacing w:line="520" w:lineRule="exact"/>
        <w:ind w:firstLine="0" w:firstLineChars="0"/>
        <w:jc w:val="center"/>
        <w:rPr>
          <w:rFonts w:ascii="宋体" w:hAnsi="宋体"/>
          <w:b/>
          <w:color w:val="auto"/>
          <w:kern w:val="0"/>
          <w:sz w:val="32"/>
          <w:szCs w:val="32"/>
        </w:rPr>
      </w:pPr>
    </w:p>
    <w:p w14:paraId="3069B6AB">
      <w:pPr>
        <w:tabs>
          <w:tab w:val="left" w:pos="1305"/>
        </w:tabs>
        <w:spacing w:line="520" w:lineRule="exact"/>
        <w:ind w:firstLine="0" w:firstLineChars="0"/>
        <w:jc w:val="center"/>
        <w:rPr>
          <w:rFonts w:ascii="宋体" w:hAnsi="宋体"/>
          <w:b/>
          <w:color w:val="auto"/>
          <w:kern w:val="0"/>
          <w:sz w:val="32"/>
          <w:szCs w:val="32"/>
        </w:rPr>
      </w:pPr>
    </w:p>
    <w:p w14:paraId="62919CC1">
      <w:pPr>
        <w:tabs>
          <w:tab w:val="left" w:pos="1305"/>
        </w:tabs>
        <w:spacing w:line="520" w:lineRule="exact"/>
        <w:ind w:firstLine="0" w:firstLineChars="0"/>
        <w:jc w:val="center"/>
        <w:rPr>
          <w:rFonts w:ascii="宋体" w:hAnsi="宋体"/>
          <w:b/>
          <w:color w:val="auto"/>
          <w:kern w:val="0"/>
          <w:sz w:val="32"/>
          <w:szCs w:val="32"/>
        </w:rPr>
      </w:pPr>
    </w:p>
    <w:p w14:paraId="073781C4">
      <w:pPr>
        <w:tabs>
          <w:tab w:val="left" w:pos="1305"/>
        </w:tabs>
        <w:spacing w:line="520" w:lineRule="exact"/>
        <w:ind w:firstLine="0" w:firstLineChars="0"/>
        <w:jc w:val="center"/>
        <w:rPr>
          <w:rFonts w:ascii="宋体" w:hAnsi="宋体"/>
          <w:b/>
          <w:color w:val="auto"/>
          <w:kern w:val="0"/>
          <w:sz w:val="32"/>
          <w:szCs w:val="32"/>
        </w:rPr>
      </w:pPr>
    </w:p>
    <w:p w14:paraId="7779F406">
      <w:pPr>
        <w:tabs>
          <w:tab w:val="left" w:pos="1305"/>
        </w:tabs>
        <w:spacing w:line="520" w:lineRule="exact"/>
        <w:ind w:firstLine="0" w:firstLineChars="0"/>
        <w:jc w:val="center"/>
        <w:rPr>
          <w:rFonts w:ascii="宋体" w:hAnsi="宋体"/>
          <w:b/>
          <w:color w:val="auto"/>
          <w:kern w:val="0"/>
          <w:sz w:val="32"/>
          <w:szCs w:val="32"/>
        </w:rPr>
      </w:pPr>
    </w:p>
    <w:p w14:paraId="1C937062">
      <w:pPr>
        <w:tabs>
          <w:tab w:val="left" w:pos="1305"/>
        </w:tabs>
        <w:spacing w:line="520" w:lineRule="exact"/>
        <w:ind w:firstLine="0" w:firstLineChars="0"/>
        <w:jc w:val="center"/>
        <w:rPr>
          <w:b/>
          <w:color w:val="auto"/>
          <w:kern w:val="0"/>
          <w:sz w:val="32"/>
          <w:szCs w:val="32"/>
        </w:rPr>
      </w:pPr>
    </w:p>
    <w:p w14:paraId="5F4B3026">
      <w:pPr>
        <w:spacing w:line="240" w:lineRule="auto"/>
        <w:ind w:firstLine="0" w:firstLineChars="0"/>
        <w:jc w:val="center"/>
        <w:rPr>
          <w:rFonts w:ascii="宋体" w:hAnsi="宋体" w:cs="宋体"/>
          <w:color w:val="auto"/>
          <w:kern w:val="0"/>
          <w:szCs w:val="24"/>
        </w:rPr>
      </w:pPr>
      <w:r>
        <w:rPr>
          <w:rFonts w:hint="eastAsia"/>
          <w:b/>
          <w:color w:val="auto"/>
          <w:kern w:val="0"/>
          <w:sz w:val="32"/>
          <w:szCs w:val="32"/>
        </w:rPr>
        <w:br w:type="page"/>
      </w:r>
      <w:r>
        <w:rPr>
          <w:rFonts w:hint="eastAsia" w:ascii="宋体" w:hAnsi="宋体" w:cs="宋体"/>
          <w:b/>
          <w:color w:val="auto"/>
          <w:kern w:val="0"/>
          <w:sz w:val="32"/>
          <w:szCs w:val="32"/>
        </w:rPr>
        <w:t>（一）资格性响应证明材料目录</w:t>
      </w:r>
    </w:p>
    <w:p w14:paraId="628305C2">
      <w:pPr>
        <w:tabs>
          <w:tab w:val="left" w:pos="1305"/>
        </w:tabs>
        <w:spacing w:line="520" w:lineRule="exact"/>
        <w:ind w:firstLine="600" w:firstLineChars="250"/>
        <w:rPr>
          <w:rFonts w:ascii="宋体" w:hAnsi="宋体" w:cs="宋体"/>
          <w:color w:val="auto"/>
          <w:kern w:val="0"/>
          <w:szCs w:val="24"/>
        </w:rPr>
      </w:pPr>
    </w:p>
    <w:p w14:paraId="5780C927">
      <w:pPr>
        <w:tabs>
          <w:tab w:val="left" w:pos="1305"/>
        </w:tabs>
        <w:spacing w:line="400" w:lineRule="exact"/>
        <w:ind w:firstLine="420"/>
        <w:rPr>
          <w:rFonts w:ascii="宋体" w:hAnsi="宋体" w:cs="宋体"/>
          <w:b/>
          <w:color w:val="auto"/>
          <w:kern w:val="0"/>
          <w:sz w:val="21"/>
          <w:szCs w:val="21"/>
        </w:rPr>
      </w:pPr>
      <w:r>
        <w:rPr>
          <w:rFonts w:hint="eastAsia" w:ascii="宋体" w:hAnsi="宋体" w:cs="宋体"/>
          <w:color w:val="auto"/>
          <w:kern w:val="0"/>
          <w:sz w:val="21"/>
          <w:szCs w:val="21"/>
        </w:rPr>
        <w:t>1.响应函</w:t>
      </w:r>
      <w:r>
        <w:rPr>
          <w:rFonts w:hint="eastAsia" w:ascii="宋体" w:hAnsi="宋体" w:cs="宋体"/>
          <w:b/>
          <w:color w:val="auto"/>
          <w:kern w:val="0"/>
          <w:sz w:val="21"/>
          <w:szCs w:val="21"/>
        </w:rPr>
        <w:t xml:space="preserve">（必须提供） </w:t>
      </w:r>
    </w:p>
    <w:p w14:paraId="02B1C9AB">
      <w:pPr>
        <w:tabs>
          <w:tab w:val="left" w:pos="1305"/>
        </w:tabs>
        <w:spacing w:line="400" w:lineRule="exact"/>
        <w:ind w:firstLine="420"/>
        <w:rPr>
          <w:rFonts w:ascii="宋体" w:hAnsi="宋体" w:cs="宋体"/>
          <w:b/>
          <w:color w:val="auto"/>
          <w:kern w:val="0"/>
          <w:sz w:val="21"/>
          <w:szCs w:val="21"/>
        </w:rPr>
      </w:pPr>
      <w:r>
        <w:rPr>
          <w:rFonts w:hint="eastAsia" w:ascii="宋体" w:hAnsi="宋体" w:cs="宋体"/>
          <w:color w:val="auto"/>
          <w:kern w:val="0"/>
          <w:sz w:val="21"/>
          <w:szCs w:val="21"/>
        </w:rPr>
        <w:t>2.供应商相应的法定代表人</w:t>
      </w:r>
      <w:r>
        <w:rPr>
          <w:rFonts w:hint="eastAsia" w:ascii="宋体" w:hAnsi="宋体" w:cs="宋体"/>
          <w:color w:val="auto"/>
          <w:sz w:val="21"/>
          <w:szCs w:val="21"/>
          <w:lang w:val="en-US" w:eastAsia="zh-CN"/>
        </w:rPr>
        <w:t>或负责人</w:t>
      </w:r>
      <w:r>
        <w:rPr>
          <w:rFonts w:hint="eastAsia" w:ascii="宋体" w:hAnsi="宋体" w:cs="宋体"/>
          <w:color w:val="auto"/>
          <w:kern w:val="0"/>
          <w:sz w:val="21"/>
          <w:szCs w:val="21"/>
        </w:rPr>
        <w:t>身份证正反两面复印件</w:t>
      </w:r>
      <w:r>
        <w:rPr>
          <w:rFonts w:hint="eastAsia" w:ascii="宋体" w:hAnsi="宋体" w:cs="宋体"/>
          <w:b/>
          <w:color w:val="auto"/>
          <w:kern w:val="0"/>
          <w:sz w:val="21"/>
          <w:szCs w:val="21"/>
        </w:rPr>
        <w:t xml:space="preserve">（必须提供） </w:t>
      </w:r>
    </w:p>
    <w:p w14:paraId="79925931">
      <w:pPr>
        <w:tabs>
          <w:tab w:val="left" w:pos="1305"/>
        </w:tabs>
        <w:spacing w:line="400" w:lineRule="exact"/>
        <w:ind w:firstLine="420"/>
        <w:rPr>
          <w:rFonts w:ascii="宋体" w:hAnsi="宋体" w:cs="宋体"/>
          <w:b/>
          <w:color w:val="auto"/>
          <w:kern w:val="0"/>
          <w:sz w:val="21"/>
          <w:szCs w:val="21"/>
        </w:rPr>
      </w:pPr>
      <w:r>
        <w:rPr>
          <w:rFonts w:hint="eastAsia" w:ascii="宋体" w:hAnsi="宋体" w:cs="宋体"/>
          <w:color w:val="auto"/>
          <w:kern w:val="0"/>
          <w:sz w:val="21"/>
          <w:szCs w:val="21"/>
        </w:rPr>
        <w:t>3.供应商的授权委托书、委托代理人身份证复印件</w:t>
      </w:r>
      <w:r>
        <w:rPr>
          <w:rFonts w:hint="eastAsia" w:ascii="宋体" w:hAnsi="宋体" w:cs="宋体"/>
          <w:b/>
          <w:color w:val="auto"/>
          <w:kern w:val="0"/>
          <w:sz w:val="21"/>
          <w:szCs w:val="21"/>
        </w:rPr>
        <w:t xml:space="preserve">（委托代理时必须提供） </w:t>
      </w:r>
    </w:p>
    <w:p w14:paraId="7E74B638">
      <w:pPr>
        <w:tabs>
          <w:tab w:val="left" w:pos="1305"/>
        </w:tabs>
        <w:spacing w:line="400" w:lineRule="exact"/>
        <w:ind w:firstLine="420"/>
        <w:rPr>
          <w:rFonts w:ascii="宋体" w:hAnsi="宋体" w:cs="宋体"/>
          <w:b/>
          <w:color w:val="auto"/>
          <w:sz w:val="21"/>
          <w:szCs w:val="21"/>
        </w:rPr>
      </w:pPr>
      <w:r>
        <w:rPr>
          <w:rFonts w:hint="eastAsia" w:ascii="宋体" w:hAnsi="宋体" w:cs="宋体"/>
          <w:color w:val="auto"/>
          <w:sz w:val="21"/>
          <w:szCs w:val="21"/>
        </w:rPr>
        <w:t>4.供应商的法人或者其他组织营业执照等证明文件复印件</w:t>
      </w:r>
      <w:r>
        <w:rPr>
          <w:rFonts w:hint="eastAsia" w:ascii="宋体" w:hAnsi="宋体" w:cs="宋体"/>
          <w:b/>
          <w:color w:val="auto"/>
          <w:kern w:val="0"/>
          <w:sz w:val="21"/>
          <w:szCs w:val="21"/>
        </w:rPr>
        <w:t>（必须提供，自然人除外）</w:t>
      </w:r>
    </w:p>
    <w:p w14:paraId="01211AC7">
      <w:pPr>
        <w:tabs>
          <w:tab w:val="left" w:pos="1305"/>
        </w:tabs>
        <w:spacing w:line="400" w:lineRule="exact"/>
        <w:ind w:firstLine="420"/>
        <w:rPr>
          <w:rFonts w:hint="eastAsia" w:ascii="宋体" w:hAnsi="宋体" w:cs="宋体"/>
          <w:color w:val="auto"/>
          <w:kern w:val="0"/>
          <w:sz w:val="21"/>
          <w:szCs w:val="21"/>
        </w:rPr>
      </w:pPr>
      <w:r>
        <w:rPr>
          <w:rFonts w:hint="eastAsia" w:ascii="宋体" w:hAnsi="宋体" w:cs="宋体"/>
          <w:color w:val="auto"/>
          <w:kern w:val="0"/>
          <w:sz w:val="21"/>
          <w:szCs w:val="21"/>
          <w:lang w:val="en-US" w:eastAsia="zh-CN"/>
        </w:rPr>
        <w:t>5.</w:t>
      </w:r>
      <w:r>
        <w:rPr>
          <w:rFonts w:hint="eastAsia" w:ascii="宋体" w:hAnsi="宋体" w:cs="宋体"/>
          <w:color w:val="auto"/>
          <w:kern w:val="0"/>
          <w:sz w:val="21"/>
          <w:szCs w:val="21"/>
        </w:rPr>
        <w:t>总公司授权分公司参与投标的授权书原件扫描件</w:t>
      </w:r>
      <w:r>
        <w:rPr>
          <w:rFonts w:hint="eastAsia" w:ascii="宋体" w:hAnsi="宋体" w:cs="宋体"/>
          <w:b/>
          <w:bCs/>
          <w:color w:val="auto"/>
          <w:kern w:val="0"/>
          <w:sz w:val="21"/>
          <w:szCs w:val="21"/>
        </w:rPr>
        <w:t>（分公司参与投标时必须提供）</w:t>
      </w:r>
      <w:r>
        <w:rPr>
          <w:rFonts w:hint="eastAsia" w:ascii="宋体" w:hAnsi="宋体" w:cs="宋体"/>
          <w:color w:val="auto"/>
          <w:kern w:val="0"/>
          <w:sz w:val="21"/>
          <w:szCs w:val="21"/>
        </w:rPr>
        <w:t>；</w:t>
      </w:r>
    </w:p>
    <w:p w14:paraId="5B335874">
      <w:pPr>
        <w:tabs>
          <w:tab w:val="left" w:pos="1305"/>
        </w:tabs>
        <w:spacing w:line="400" w:lineRule="exact"/>
        <w:ind w:firstLine="420"/>
        <w:rPr>
          <w:rFonts w:ascii="宋体" w:hAnsi="宋体" w:cs="宋体"/>
          <w:color w:val="auto"/>
          <w:sz w:val="21"/>
          <w:szCs w:val="21"/>
        </w:rPr>
      </w:pPr>
      <w:r>
        <w:rPr>
          <w:rFonts w:hint="eastAsia" w:ascii="宋体" w:hAnsi="宋体" w:cs="宋体"/>
          <w:color w:val="auto"/>
          <w:kern w:val="0"/>
          <w:sz w:val="21"/>
          <w:szCs w:val="21"/>
          <w:lang w:val="en-US" w:eastAsia="zh-CN"/>
        </w:rPr>
        <w:t>6</w:t>
      </w:r>
      <w:r>
        <w:rPr>
          <w:rFonts w:hint="eastAsia" w:ascii="宋体" w:hAnsi="宋体" w:cs="宋体"/>
          <w:color w:val="auto"/>
          <w:kern w:val="0"/>
          <w:sz w:val="21"/>
          <w:szCs w:val="21"/>
        </w:rPr>
        <w:t>.</w:t>
      </w:r>
      <w:r>
        <w:rPr>
          <w:rFonts w:hint="eastAsia" w:ascii="宋体" w:hAnsi="宋体" w:cs="宋体"/>
          <w:color w:val="auto"/>
          <w:kern w:val="0"/>
          <w:sz w:val="21"/>
          <w:szCs w:val="21"/>
          <w:lang w:eastAsia="zh-CN"/>
        </w:rPr>
        <w:t>供应商2024年度或2025年度内的财务状况报告（可以是供应商自行编制也可以是通过第三方审计公司编制，如为自行编制至少须提供现金流量表、负债表及利润表）或2026年以来银行出具的资信证明复印件</w:t>
      </w:r>
      <w:r>
        <w:rPr>
          <w:rFonts w:hint="eastAsia" w:ascii="宋体" w:hAnsi="宋体" w:cs="宋体"/>
          <w:b/>
          <w:color w:val="auto"/>
          <w:sz w:val="21"/>
          <w:szCs w:val="21"/>
        </w:rPr>
        <w:t>（必须提供）</w:t>
      </w:r>
    </w:p>
    <w:p w14:paraId="5BD533C1">
      <w:pPr>
        <w:spacing w:line="380" w:lineRule="exact"/>
        <w:ind w:firstLine="411" w:firstLineChars="196"/>
        <w:rPr>
          <w:rFonts w:ascii="宋体" w:hAnsi="宋体" w:cs="宋体"/>
          <w:color w:val="auto"/>
          <w:kern w:val="0"/>
          <w:sz w:val="21"/>
          <w:szCs w:val="21"/>
        </w:rPr>
      </w:pPr>
      <w:r>
        <w:rPr>
          <w:rFonts w:hint="eastAsia" w:ascii="宋体" w:hAnsi="宋体" w:cs="宋体"/>
          <w:color w:val="auto"/>
          <w:kern w:val="0"/>
          <w:sz w:val="21"/>
          <w:szCs w:val="21"/>
          <w:lang w:val="en-US" w:eastAsia="zh-CN"/>
        </w:rPr>
        <w:t>7</w:t>
      </w:r>
      <w:r>
        <w:rPr>
          <w:rFonts w:hint="eastAsia" w:ascii="宋体" w:hAnsi="宋体" w:cs="宋体"/>
          <w:color w:val="auto"/>
          <w:kern w:val="0"/>
          <w:sz w:val="21"/>
          <w:szCs w:val="21"/>
        </w:rPr>
        <w:t>.供应商依法缴纳税收的相关材料</w:t>
      </w:r>
      <w:r>
        <w:rPr>
          <w:rFonts w:hint="eastAsia" w:ascii="宋体" w:hAnsi="宋体" w:cs="宋体"/>
          <w:b/>
          <w:bCs/>
          <w:color w:val="auto"/>
          <w:kern w:val="0"/>
          <w:sz w:val="21"/>
          <w:szCs w:val="21"/>
        </w:rPr>
        <w:t>（必须提供）</w:t>
      </w:r>
      <w:r>
        <w:rPr>
          <w:rFonts w:hint="eastAsia" w:ascii="宋体" w:hAnsi="宋体" w:cs="宋体"/>
          <w:color w:val="auto"/>
          <w:kern w:val="0"/>
          <w:sz w:val="21"/>
          <w:szCs w:val="21"/>
        </w:rPr>
        <w:t>；</w:t>
      </w:r>
    </w:p>
    <w:p w14:paraId="1D2F563F">
      <w:pPr>
        <w:spacing w:line="380" w:lineRule="exact"/>
        <w:ind w:firstLine="411" w:firstLineChars="196"/>
        <w:rPr>
          <w:rFonts w:ascii="宋体" w:hAnsi="宋体" w:cs="宋体"/>
          <w:color w:val="auto"/>
          <w:kern w:val="0"/>
          <w:sz w:val="21"/>
          <w:szCs w:val="21"/>
        </w:rPr>
      </w:pPr>
      <w:r>
        <w:rPr>
          <w:rFonts w:hint="eastAsia" w:ascii="宋体" w:hAnsi="宋体" w:cs="宋体"/>
          <w:color w:val="auto"/>
          <w:kern w:val="0"/>
          <w:sz w:val="21"/>
          <w:szCs w:val="21"/>
          <w:lang w:val="en-US" w:eastAsia="zh-CN"/>
        </w:rPr>
        <w:t>8</w:t>
      </w:r>
      <w:r>
        <w:rPr>
          <w:rFonts w:hint="eastAsia" w:ascii="宋体" w:hAnsi="宋体" w:cs="宋体"/>
          <w:color w:val="auto"/>
          <w:kern w:val="0"/>
          <w:sz w:val="21"/>
          <w:szCs w:val="21"/>
        </w:rPr>
        <w:t>.供应商依法缴纳社会保障资金的相关材料</w:t>
      </w:r>
      <w:r>
        <w:rPr>
          <w:rFonts w:hint="eastAsia" w:ascii="宋体" w:hAnsi="宋体" w:cs="宋体"/>
          <w:b/>
          <w:bCs/>
          <w:color w:val="auto"/>
          <w:kern w:val="0"/>
          <w:sz w:val="21"/>
          <w:szCs w:val="21"/>
        </w:rPr>
        <w:t>（必须提供）</w:t>
      </w:r>
      <w:r>
        <w:rPr>
          <w:rFonts w:hint="eastAsia" w:ascii="宋体" w:hAnsi="宋体" w:cs="宋体"/>
          <w:color w:val="auto"/>
          <w:kern w:val="0"/>
          <w:sz w:val="21"/>
          <w:szCs w:val="21"/>
        </w:rPr>
        <w:t>；　</w:t>
      </w:r>
    </w:p>
    <w:p w14:paraId="3C0C6E47">
      <w:pPr>
        <w:tabs>
          <w:tab w:val="left" w:pos="1305"/>
        </w:tabs>
        <w:spacing w:line="400" w:lineRule="exact"/>
        <w:ind w:firstLine="420"/>
        <w:rPr>
          <w:rFonts w:ascii="宋体" w:hAnsi="宋体" w:cs="宋体"/>
          <w:b/>
          <w:bCs/>
          <w:color w:val="auto"/>
          <w:kern w:val="0"/>
          <w:sz w:val="21"/>
          <w:szCs w:val="21"/>
        </w:rPr>
      </w:pPr>
      <w:r>
        <w:rPr>
          <w:rFonts w:hint="eastAsia" w:ascii="宋体" w:hAnsi="宋体" w:cs="宋体"/>
          <w:color w:val="auto"/>
          <w:kern w:val="0"/>
          <w:sz w:val="21"/>
          <w:szCs w:val="21"/>
          <w:lang w:val="en-US" w:eastAsia="zh-CN"/>
        </w:rPr>
        <w:t>9</w:t>
      </w:r>
      <w:r>
        <w:rPr>
          <w:rFonts w:hint="eastAsia" w:ascii="宋体" w:hAnsi="宋体" w:cs="宋体"/>
          <w:color w:val="auto"/>
          <w:kern w:val="0"/>
          <w:sz w:val="21"/>
          <w:szCs w:val="21"/>
        </w:rPr>
        <w:t>.供应商参加政府采购活动前3年内在经营活动中没有重大违法记录及有关信用信息的书面声明或信用信息报告</w:t>
      </w:r>
      <w:r>
        <w:rPr>
          <w:rFonts w:hint="eastAsia" w:ascii="宋体" w:hAnsi="宋体" w:cs="宋体"/>
          <w:b/>
          <w:bCs/>
          <w:color w:val="auto"/>
          <w:kern w:val="0"/>
          <w:sz w:val="21"/>
          <w:szCs w:val="21"/>
        </w:rPr>
        <w:t>（必须提供）</w:t>
      </w:r>
    </w:p>
    <w:p w14:paraId="43EF66E5">
      <w:pPr>
        <w:spacing w:line="400" w:lineRule="exact"/>
        <w:ind w:firstLine="411" w:firstLineChars="196"/>
        <w:rPr>
          <w:rFonts w:ascii="宋体" w:hAnsi="宋体" w:cs="宋体"/>
          <w:color w:val="auto"/>
          <w:kern w:val="0"/>
          <w:sz w:val="21"/>
          <w:szCs w:val="21"/>
        </w:rPr>
      </w:pPr>
      <w:r>
        <w:rPr>
          <w:rFonts w:hint="eastAsia" w:ascii="宋体" w:hAnsi="宋体" w:cs="宋体"/>
          <w:color w:val="auto"/>
          <w:kern w:val="0"/>
          <w:sz w:val="21"/>
          <w:szCs w:val="21"/>
          <w:lang w:val="en-US" w:eastAsia="zh-CN"/>
        </w:rPr>
        <w:t>10</w:t>
      </w:r>
      <w:r>
        <w:rPr>
          <w:rFonts w:hint="eastAsia" w:ascii="宋体" w:hAnsi="宋体" w:cs="宋体"/>
          <w:color w:val="auto"/>
          <w:kern w:val="0"/>
          <w:sz w:val="21"/>
          <w:szCs w:val="21"/>
        </w:rPr>
        <w:t>.供应商参加本项目无围标串标行为的承诺函</w:t>
      </w:r>
      <w:r>
        <w:rPr>
          <w:rFonts w:hint="eastAsia" w:ascii="宋体" w:hAnsi="宋体" w:cs="宋体"/>
          <w:b/>
          <w:color w:val="auto"/>
          <w:kern w:val="0"/>
          <w:sz w:val="21"/>
          <w:szCs w:val="21"/>
        </w:rPr>
        <w:t>（必须提供）</w:t>
      </w:r>
    </w:p>
    <w:p w14:paraId="524B3582">
      <w:pPr>
        <w:tabs>
          <w:tab w:val="left" w:pos="1305"/>
        </w:tabs>
        <w:spacing w:line="520" w:lineRule="exact"/>
        <w:ind w:firstLine="420"/>
        <w:rPr>
          <w:rFonts w:ascii="宋体" w:hAnsi="宋体" w:cs="宋体"/>
          <w:color w:val="auto"/>
          <w:sz w:val="21"/>
          <w:szCs w:val="21"/>
        </w:rPr>
      </w:pPr>
    </w:p>
    <w:p w14:paraId="2A509FA8">
      <w:pPr>
        <w:tabs>
          <w:tab w:val="left" w:pos="1305"/>
        </w:tabs>
        <w:spacing w:line="520" w:lineRule="exact"/>
        <w:ind w:firstLine="420"/>
        <w:rPr>
          <w:rFonts w:ascii="宋体" w:hAnsi="宋体" w:cs="宋体"/>
          <w:color w:val="auto"/>
          <w:sz w:val="21"/>
          <w:szCs w:val="21"/>
        </w:rPr>
      </w:pPr>
    </w:p>
    <w:p w14:paraId="7209CB4B">
      <w:pPr>
        <w:spacing w:line="440" w:lineRule="atLeast"/>
        <w:ind w:firstLine="0" w:firstLineChars="0"/>
        <w:rPr>
          <w:rFonts w:ascii="宋体" w:hAnsi="宋体"/>
          <w:b/>
          <w:color w:val="auto"/>
          <w:kern w:val="0"/>
          <w:sz w:val="28"/>
          <w:szCs w:val="28"/>
        </w:rPr>
      </w:pPr>
    </w:p>
    <w:p w14:paraId="7CC8DF39">
      <w:pPr>
        <w:spacing w:line="440" w:lineRule="atLeast"/>
        <w:ind w:firstLine="0" w:firstLineChars="0"/>
        <w:rPr>
          <w:rFonts w:ascii="宋体" w:hAnsi="宋体"/>
          <w:b/>
          <w:color w:val="auto"/>
          <w:kern w:val="0"/>
          <w:sz w:val="28"/>
          <w:szCs w:val="28"/>
        </w:rPr>
      </w:pPr>
    </w:p>
    <w:p w14:paraId="41288BF6">
      <w:pPr>
        <w:spacing w:line="440" w:lineRule="atLeast"/>
        <w:ind w:firstLine="0" w:firstLineChars="0"/>
        <w:rPr>
          <w:rFonts w:ascii="宋体" w:hAnsi="宋体"/>
          <w:b/>
          <w:color w:val="auto"/>
          <w:kern w:val="0"/>
          <w:sz w:val="28"/>
          <w:szCs w:val="28"/>
        </w:rPr>
      </w:pPr>
    </w:p>
    <w:p w14:paraId="4B8E38C1">
      <w:pPr>
        <w:spacing w:line="440" w:lineRule="atLeast"/>
        <w:ind w:firstLine="0" w:firstLineChars="0"/>
        <w:rPr>
          <w:rFonts w:ascii="宋体" w:hAnsi="宋体"/>
          <w:b/>
          <w:color w:val="auto"/>
          <w:kern w:val="0"/>
          <w:sz w:val="28"/>
          <w:szCs w:val="28"/>
        </w:rPr>
      </w:pPr>
    </w:p>
    <w:p w14:paraId="2A241C88">
      <w:pPr>
        <w:spacing w:line="440" w:lineRule="atLeast"/>
        <w:ind w:firstLine="0" w:firstLineChars="0"/>
        <w:rPr>
          <w:rFonts w:ascii="宋体" w:hAnsi="宋体"/>
          <w:b/>
          <w:color w:val="auto"/>
          <w:kern w:val="0"/>
          <w:sz w:val="28"/>
          <w:szCs w:val="28"/>
        </w:rPr>
      </w:pPr>
    </w:p>
    <w:p w14:paraId="46674DC5">
      <w:pPr>
        <w:spacing w:line="440" w:lineRule="atLeast"/>
        <w:ind w:firstLine="0" w:firstLineChars="0"/>
        <w:rPr>
          <w:rFonts w:ascii="宋体" w:hAnsi="宋体"/>
          <w:b/>
          <w:color w:val="auto"/>
          <w:kern w:val="0"/>
          <w:sz w:val="28"/>
          <w:szCs w:val="28"/>
        </w:rPr>
      </w:pPr>
    </w:p>
    <w:p w14:paraId="041F5989">
      <w:pPr>
        <w:spacing w:line="440" w:lineRule="atLeast"/>
        <w:ind w:firstLine="0" w:firstLineChars="0"/>
        <w:rPr>
          <w:rFonts w:ascii="宋体" w:hAnsi="宋体"/>
          <w:b/>
          <w:color w:val="auto"/>
          <w:kern w:val="0"/>
          <w:sz w:val="28"/>
          <w:szCs w:val="28"/>
        </w:rPr>
      </w:pPr>
    </w:p>
    <w:p w14:paraId="41BA7D83">
      <w:pPr>
        <w:spacing w:line="440" w:lineRule="atLeast"/>
        <w:ind w:firstLine="0" w:firstLineChars="0"/>
        <w:rPr>
          <w:rFonts w:ascii="宋体" w:hAnsi="宋体"/>
          <w:b/>
          <w:color w:val="auto"/>
          <w:kern w:val="0"/>
          <w:sz w:val="28"/>
          <w:szCs w:val="28"/>
        </w:rPr>
      </w:pPr>
    </w:p>
    <w:p w14:paraId="2A6DF2E4">
      <w:pPr>
        <w:spacing w:line="440" w:lineRule="atLeast"/>
        <w:ind w:firstLine="0" w:firstLineChars="0"/>
        <w:rPr>
          <w:rFonts w:ascii="宋体" w:hAnsi="宋体"/>
          <w:b/>
          <w:color w:val="auto"/>
          <w:kern w:val="0"/>
          <w:sz w:val="28"/>
          <w:szCs w:val="28"/>
        </w:rPr>
      </w:pPr>
    </w:p>
    <w:p w14:paraId="570BE8AC">
      <w:pPr>
        <w:spacing w:line="440" w:lineRule="atLeast"/>
        <w:ind w:firstLine="0" w:firstLineChars="0"/>
        <w:rPr>
          <w:rFonts w:ascii="宋体" w:hAnsi="宋体"/>
          <w:b/>
          <w:color w:val="auto"/>
          <w:kern w:val="0"/>
          <w:sz w:val="28"/>
          <w:szCs w:val="28"/>
        </w:rPr>
      </w:pPr>
    </w:p>
    <w:p w14:paraId="7EE9F223">
      <w:pPr>
        <w:spacing w:line="440" w:lineRule="atLeast"/>
        <w:ind w:firstLine="0" w:firstLineChars="0"/>
        <w:rPr>
          <w:rFonts w:ascii="宋体" w:hAnsi="宋体"/>
          <w:b/>
          <w:color w:val="auto"/>
          <w:kern w:val="0"/>
          <w:sz w:val="28"/>
          <w:szCs w:val="28"/>
        </w:rPr>
      </w:pPr>
    </w:p>
    <w:p w14:paraId="6FFB18E1">
      <w:pPr>
        <w:spacing w:line="440" w:lineRule="atLeast"/>
        <w:ind w:firstLine="0" w:firstLineChars="0"/>
        <w:rPr>
          <w:rFonts w:ascii="宋体" w:hAnsi="宋体"/>
          <w:b/>
          <w:color w:val="auto"/>
          <w:kern w:val="0"/>
          <w:sz w:val="28"/>
          <w:szCs w:val="28"/>
        </w:rPr>
      </w:pPr>
    </w:p>
    <w:p w14:paraId="0EF66CCC">
      <w:pPr>
        <w:spacing w:line="440" w:lineRule="atLeast"/>
        <w:ind w:firstLine="0" w:firstLineChars="0"/>
        <w:rPr>
          <w:rFonts w:ascii="宋体" w:hAnsi="宋体"/>
          <w:b/>
          <w:color w:val="auto"/>
          <w:kern w:val="0"/>
          <w:sz w:val="28"/>
          <w:szCs w:val="28"/>
        </w:rPr>
      </w:pPr>
    </w:p>
    <w:p w14:paraId="1EB887BB">
      <w:pPr>
        <w:spacing w:line="440" w:lineRule="atLeast"/>
        <w:ind w:firstLine="0" w:firstLineChars="0"/>
        <w:rPr>
          <w:rFonts w:ascii="宋体" w:hAnsi="宋体"/>
          <w:b/>
          <w:color w:val="auto"/>
          <w:kern w:val="0"/>
          <w:sz w:val="28"/>
          <w:szCs w:val="28"/>
        </w:rPr>
      </w:pPr>
    </w:p>
    <w:p w14:paraId="534D0EB7">
      <w:pPr>
        <w:rPr>
          <w:rFonts w:hint="eastAsia" w:ascii="宋体" w:hAnsi="宋体" w:cs="宋体"/>
          <w:b/>
          <w:color w:val="auto"/>
          <w:kern w:val="0"/>
          <w:sz w:val="28"/>
          <w:szCs w:val="28"/>
        </w:rPr>
      </w:pPr>
      <w:r>
        <w:rPr>
          <w:rFonts w:hint="eastAsia" w:ascii="宋体" w:hAnsi="宋体" w:cs="宋体"/>
          <w:b/>
          <w:color w:val="auto"/>
          <w:kern w:val="0"/>
          <w:sz w:val="28"/>
          <w:szCs w:val="28"/>
        </w:rPr>
        <w:br w:type="page"/>
      </w:r>
    </w:p>
    <w:p w14:paraId="283BDE90">
      <w:pPr>
        <w:spacing w:line="240" w:lineRule="auto"/>
        <w:ind w:firstLine="0" w:firstLineChars="0"/>
        <w:rPr>
          <w:rFonts w:ascii="宋体" w:hAnsi="宋体" w:cs="宋体"/>
          <w:b/>
          <w:color w:val="auto"/>
          <w:kern w:val="0"/>
          <w:sz w:val="28"/>
          <w:szCs w:val="28"/>
        </w:rPr>
      </w:pPr>
      <w:r>
        <w:rPr>
          <w:rFonts w:hint="eastAsia" w:ascii="宋体" w:hAnsi="宋体" w:cs="宋体"/>
          <w:b/>
          <w:color w:val="auto"/>
          <w:kern w:val="0"/>
          <w:sz w:val="28"/>
          <w:szCs w:val="28"/>
        </w:rPr>
        <w:t>1.响应函（必须提供）</w:t>
      </w:r>
    </w:p>
    <w:p w14:paraId="1BD5F4AF">
      <w:pPr>
        <w:spacing w:line="440" w:lineRule="atLeast"/>
        <w:ind w:firstLine="0" w:firstLineChars="0"/>
        <w:rPr>
          <w:rFonts w:ascii="宋体" w:hAnsi="宋体" w:cs="宋体"/>
          <w:b/>
          <w:color w:val="auto"/>
          <w:kern w:val="0"/>
          <w:szCs w:val="24"/>
        </w:rPr>
      </w:pPr>
      <w:r>
        <w:rPr>
          <w:rFonts w:hint="eastAsia" w:ascii="宋体" w:hAnsi="宋体" w:cs="宋体"/>
          <w:b/>
          <w:color w:val="auto"/>
          <w:kern w:val="0"/>
          <w:szCs w:val="24"/>
        </w:rPr>
        <w:t>附件：</w:t>
      </w:r>
    </w:p>
    <w:p w14:paraId="7A18A427">
      <w:pPr>
        <w:spacing w:line="240" w:lineRule="auto"/>
        <w:ind w:firstLine="803" w:firstLineChars="250"/>
        <w:jc w:val="center"/>
        <w:rPr>
          <w:rFonts w:ascii="宋体" w:hAnsi="宋体" w:cs="宋体"/>
          <w:b/>
          <w:color w:val="auto"/>
          <w:kern w:val="0"/>
          <w:sz w:val="32"/>
          <w:szCs w:val="20"/>
        </w:rPr>
      </w:pPr>
      <w:r>
        <w:rPr>
          <w:rFonts w:hint="eastAsia" w:ascii="宋体" w:hAnsi="宋体" w:cs="宋体"/>
          <w:b/>
          <w:color w:val="auto"/>
          <w:kern w:val="0"/>
          <w:sz w:val="32"/>
          <w:szCs w:val="20"/>
        </w:rPr>
        <w:t>响 应 函 （格 式）</w:t>
      </w:r>
    </w:p>
    <w:p w14:paraId="1E5E706B">
      <w:pPr>
        <w:spacing w:line="400" w:lineRule="exact"/>
        <w:ind w:firstLine="0" w:firstLineChars="0"/>
        <w:rPr>
          <w:rFonts w:ascii="宋体" w:hAnsi="宋体" w:cs="宋体"/>
          <w:color w:val="auto"/>
          <w:kern w:val="0"/>
          <w:sz w:val="21"/>
          <w:szCs w:val="24"/>
        </w:rPr>
      </w:pPr>
      <w:r>
        <w:rPr>
          <w:rFonts w:hint="eastAsia" w:ascii="宋体" w:hAnsi="宋体" w:cs="宋体"/>
          <w:color w:val="auto"/>
          <w:kern w:val="0"/>
          <w:sz w:val="21"/>
          <w:szCs w:val="21"/>
        </w:rPr>
        <w:t>致：</w:t>
      </w:r>
      <w:r>
        <w:rPr>
          <w:rFonts w:hint="eastAsia" w:ascii="宋体" w:hAnsi="宋体" w:cs="宋体"/>
          <w:color w:val="auto"/>
          <w:kern w:val="0"/>
          <w:sz w:val="21"/>
          <w:szCs w:val="21"/>
          <w:u w:val="single"/>
          <w:lang w:eastAsia="zh-CN"/>
        </w:rPr>
        <w:t>广西中承建设工程咨询有限公司</w:t>
      </w:r>
      <w:r>
        <w:rPr>
          <w:rFonts w:hint="eastAsia" w:ascii="宋体" w:hAnsi="宋体" w:cs="宋体"/>
          <w:color w:val="auto"/>
          <w:kern w:val="0"/>
          <w:sz w:val="21"/>
          <w:szCs w:val="21"/>
          <w:u w:val="single"/>
        </w:rPr>
        <w:t xml:space="preserve"> </w:t>
      </w:r>
    </w:p>
    <w:p w14:paraId="280B8347">
      <w:pPr>
        <w:spacing w:line="400" w:lineRule="exact"/>
        <w:ind w:firstLine="0" w:firstLineChars="0"/>
        <w:rPr>
          <w:rFonts w:ascii="宋体" w:hAnsi="宋体" w:cs="宋体"/>
          <w:color w:val="auto"/>
          <w:kern w:val="0"/>
          <w:sz w:val="21"/>
          <w:szCs w:val="21"/>
        </w:rPr>
      </w:pPr>
    </w:p>
    <w:p w14:paraId="5CB7FC6E">
      <w:pPr>
        <w:spacing w:line="320" w:lineRule="exact"/>
        <w:ind w:left="120" w:leftChars="50" w:firstLine="315" w:firstLineChars="150"/>
        <w:rPr>
          <w:rFonts w:ascii="宋体" w:hAnsi="宋体" w:cs="宋体"/>
          <w:color w:val="auto"/>
          <w:kern w:val="0"/>
          <w:sz w:val="21"/>
          <w:szCs w:val="20"/>
        </w:rPr>
      </w:pPr>
      <w:r>
        <w:rPr>
          <w:rFonts w:hint="eastAsia" w:ascii="宋体" w:hAnsi="宋体" w:cs="宋体"/>
          <w:color w:val="auto"/>
          <w:kern w:val="0"/>
          <w:sz w:val="21"/>
          <w:szCs w:val="20"/>
        </w:rPr>
        <w:t>根据贵方项目磋商文件，项目编号</w:t>
      </w:r>
      <w:r>
        <w:rPr>
          <w:rFonts w:hint="eastAsia" w:ascii="宋体" w:hAnsi="宋体" w:cs="宋体"/>
          <w:color w:val="auto"/>
          <w:kern w:val="0"/>
          <w:sz w:val="21"/>
          <w:szCs w:val="20"/>
          <w:u w:val="single"/>
        </w:rPr>
        <w:t xml:space="preserve">            </w:t>
      </w:r>
      <w:r>
        <w:rPr>
          <w:rFonts w:hint="eastAsia" w:ascii="宋体" w:hAnsi="宋体" w:cs="宋体"/>
          <w:color w:val="auto"/>
          <w:kern w:val="0"/>
          <w:sz w:val="21"/>
          <w:szCs w:val="21"/>
        </w:rPr>
        <w:t>，签字代表</w:t>
      </w:r>
      <w:r>
        <w:rPr>
          <w:rFonts w:hint="eastAsia" w:ascii="宋体" w:hAnsi="宋体" w:cs="宋体"/>
          <w:color w:val="auto"/>
          <w:kern w:val="0"/>
          <w:sz w:val="21"/>
          <w:szCs w:val="20"/>
          <w:u w:val="single"/>
        </w:rPr>
        <w:t xml:space="preserve">             </w:t>
      </w:r>
      <w:r>
        <w:rPr>
          <w:rFonts w:hint="eastAsia" w:ascii="宋体" w:hAnsi="宋体" w:cs="宋体"/>
          <w:color w:val="auto"/>
          <w:kern w:val="0"/>
          <w:sz w:val="21"/>
          <w:szCs w:val="20"/>
        </w:rPr>
        <w:t>（姓名）经正式授权并代表供应商</w:t>
      </w:r>
      <w:r>
        <w:rPr>
          <w:rFonts w:hint="eastAsia" w:ascii="宋体" w:hAnsi="宋体" w:cs="宋体"/>
          <w:color w:val="auto"/>
          <w:kern w:val="0"/>
          <w:sz w:val="21"/>
          <w:szCs w:val="20"/>
          <w:u w:val="single"/>
        </w:rPr>
        <w:t xml:space="preserve">               （</w:t>
      </w:r>
      <w:r>
        <w:rPr>
          <w:rFonts w:hint="eastAsia" w:ascii="宋体" w:hAnsi="宋体" w:cs="宋体"/>
          <w:color w:val="auto"/>
          <w:kern w:val="0"/>
          <w:sz w:val="21"/>
          <w:szCs w:val="21"/>
        </w:rPr>
        <w:t>供应商单位名称</w:t>
      </w:r>
      <w:r>
        <w:rPr>
          <w:rFonts w:hint="eastAsia" w:ascii="宋体" w:hAnsi="宋体" w:cs="宋体"/>
          <w:color w:val="auto"/>
          <w:kern w:val="0"/>
          <w:sz w:val="21"/>
          <w:szCs w:val="20"/>
        </w:rPr>
        <w:t>），提交响应文件。</w:t>
      </w:r>
    </w:p>
    <w:p w14:paraId="195BE64C">
      <w:pPr>
        <w:spacing w:line="320" w:lineRule="exact"/>
        <w:ind w:firstLine="420" w:firstLineChars="0"/>
        <w:rPr>
          <w:rFonts w:ascii="宋体" w:hAnsi="宋体" w:cs="宋体"/>
          <w:color w:val="auto"/>
          <w:kern w:val="0"/>
          <w:sz w:val="21"/>
          <w:szCs w:val="20"/>
        </w:rPr>
      </w:pPr>
      <w:r>
        <w:rPr>
          <w:rFonts w:hint="eastAsia" w:ascii="宋体" w:hAnsi="宋体" w:cs="宋体"/>
          <w:color w:val="auto"/>
          <w:kern w:val="0"/>
          <w:sz w:val="21"/>
          <w:szCs w:val="20"/>
        </w:rPr>
        <w:t>据此函，签字代表宣布同意如下：</w:t>
      </w:r>
    </w:p>
    <w:p w14:paraId="759EBF62">
      <w:pPr>
        <w:spacing w:line="320" w:lineRule="exact"/>
        <w:ind w:firstLine="420" w:firstLineChars="0"/>
        <w:rPr>
          <w:rFonts w:ascii="宋体" w:hAnsi="宋体" w:cs="宋体"/>
          <w:color w:val="auto"/>
          <w:kern w:val="0"/>
          <w:sz w:val="21"/>
          <w:szCs w:val="20"/>
        </w:rPr>
      </w:pPr>
      <w:r>
        <w:rPr>
          <w:rFonts w:hint="eastAsia" w:ascii="宋体" w:hAnsi="宋体" w:cs="宋体"/>
          <w:color w:val="auto"/>
          <w:kern w:val="0"/>
          <w:sz w:val="21"/>
          <w:szCs w:val="20"/>
        </w:rPr>
        <w:t>1.按磋商文件采购需求，磋商报价详见“磋商报价表”。</w:t>
      </w:r>
    </w:p>
    <w:p w14:paraId="66210145">
      <w:pPr>
        <w:spacing w:line="320" w:lineRule="exact"/>
        <w:ind w:firstLine="420" w:firstLineChars="0"/>
        <w:rPr>
          <w:rFonts w:ascii="宋体" w:hAnsi="宋体" w:cs="宋体"/>
          <w:color w:val="auto"/>
          <w:kern w:val="0"/>
          <w:sz w:val="21"/>
          <w:szCs w:val="20"/>
        </w:rPr>
      </w:pPr>
      <w:r>
        <w:rPr>
          <w:rFonts w:hint="eastAsia" w:ascii="宋体" w:hAnsi="宋体" w:cs="宋体"/>
          <w:color w:val="auto"/>
          <w:kern w:val="0"/>
          <w:sz w:val="21"/>
          <w:szCs w:val="20"/>
        </w:rPr>
        <w:t>2.我方承诺已具备磋商文件规定的供应商资格条件。</w:t>
      </w:r>
    </w:p>
    <w:p w14:paraId="1B3A98D9">
      <w:pPr>
        <w:spacing w:line="320" w:lineRule="exact"/>
        <w:ind w:firstLine="420" w:firstLineChars="0"/>
        <w:rPr>
          <w:rFonts w:ascii="宋体" w:hAnsi="宋体" w:cs="宋体"/>
          <w:color w:val="auto"/>
          <w:kern w:val="0"/>
          <w:sz w:val="21"/>
          <w:szCs w:val="20"/>
        </w:rPr>
      </w:pPr>
      <w:r>
        <w:rPr>
          <w:rFonts w:hint="eastAsia" w:ascii="宋体" w:hAnsi="宋体" w:cs="宋体"/>
          <w:color w:val="auto"/>
          <w:kern w:val="0"/>
          <w:sz w:val="21"/>
          <w:szCs w:val="20"/>
        </w:rPr>
        <w:t xml:space="preserve">3.我方已详细审核磋商文件，包括修改文件（如有的话）和有关附件，将自行承担因对全部磋商文件理解不正确或误解而产生的相应后果。 </w:t>
      </w:r>
    </w:p>
    <w:p w14:paraId="32067C13">
      <w:pPr>
        <w:spacing w:line="320" w:lineRule="exact"/>
        <w:ind w:firstLine="420" w:firstLineChars="0"/>
        <w:rPr>
          <w:rFonts w:ascii="宋体" w:hAnsi="宋体" w:cs="宋体"/>
          <w:color w:val="auto"/>
          <w:kern w:val="0"/>
          <w:sz w:val="21"/>
          <w:szCs w:val="20"/>
        </w:rPr>
      </w:pPr>
      <w:r>
        <w:rPr>
          <w:rFonts w:hint="eastAsia" w:ascii="宋体" w:hAnsi="宋体" w:cs="宋体"/>
          <w:color w:val="auto"/>
          <w:kern w:val="0"/>
          <w:sz w:val="21"/>
          <w:szCs w:val="20"/>
        </w:rPr>
        <w:t>4.响应文件有效期为</w:t>
      </w:r>
      <w:r>
        <w:rPr>
          <w:rFonts w:hint="eastAsia" w:ascii="宋体" w:hAnsi="宋体" w:cs="宋体"/>
          <w:color w:val="auto"/>
          <w:kern w:val="0"/>
          <w:sz w:val="21"/>
          <w:szCs w:val="21"/>
        </w:rPr>
        <w:t>自响应文件提交截止时间之日起90天。</w:t>
      </w:r>
      <w:r>
        <w:rPr>
          <w:rFonts w:hint="eastAsia" w:ascii="宋体" w:hAnsi="宋体" w:cs="宋体"/>
          <w:color w:val="auto"/>
          <w:kern w:val="0"/>
          <w:sz w:val="21"/>
          <w:szCs w:val="20"/>
        </w:rPr>
        <w:t xml:space="preserve"> </w:t>
      </w:r>
    </w:p>
    <w:p w14:paraId="3DD2A411">
      <w:pPr>
        <w:spacing w:line="320" w:lineRule="exact"/>
        <w:ind w:firstLine="420" w:firstLineChars="0"/>
        <w:rPr>
          <w:rFonts w:ascii="宋体" w:hAnsi="宋体" w:cs="宋体"/>
          <w:color w:val="auto"/>
          <w:kern w:val="0"/>
          <w:sz w:val="21"/>
          <w:szCs w:val="20"/>
        </w:rPr>
      </w:pPr>
      <w:r>
        <w:rPr>
          <w:rFonts w:hint="eastAsia" w:ascii="宋体" w:hAnsi="宋体" w:cs="宋体"/>
          <w:color w:val="auto"/>
          <w:kern w:val="0"/>
          <w:sz w:val="21"/>
          <w:szCs w:val="20"/>
        </w:rPr>
        <w:t>5.如我方成交：</w:t>
      </w:r>
    </w:p>
    <w:p w14:paraId="54ECFEBC">
      <w:pPr>
        <w:spacing w:line="320" w:lineRule="exact"/>
        <w:ind w:firstLine="420" w:firstLineChars="0"/>
        <w:rPr>
          <w:rFonts w:ascii="宋体" w:hAnsi="宋体" w:cs="宋体"/>
          <w:color w:val="auto"/>
          <w:kern w:val="0"/>
          <w:sz w:val="21"/>
          <w:szCs w:val="20"/>
        </w:rPr>
      </w:pPr>
      <w:r>
        <w:rPr>
          <w:rFonts w:hint="eastAsia" w:ascii="宋体" w:hAnsi="宋体" w:cs="宋体"/>
          <w:color w:val="auto"/>
          <w:kern w:val="0"/>
          <w:sz w:val="21"/>
          <w:szCs w:val="20"/>
        </w:rPr>
        <w:t>（1）我方承诺在收到成交通知书后，在成交通知书规定的期限内与采购人签订合同。</w:t>
      </w:r>
    </w:p>
    <w:p w14:paraId="22F554FB">
      <w:pPr>
        <w:spacing w:line="320" w:lineRule="exact"/>
        <w:ind w:firstLine="420" w:firstLineChars="0"/>
        <w:rPr>
          <w:rFonts w:ascii="宋体" w:hAnsi="宋体" w:cs="宋体"/>
          <w:color w:val="auto"/>
          <w:kern w:val="0"/>
          <w:sz w:val="21"/>
          <w:szCs w:val="20"/>
        </w:rPr>
      </w:pPr>
      <w:r>
        <w:rPr>
          <w:rFonts w:hint="eastAsia" w:ascii="宋体" w:hAnsi="宋体" w:cs="宋体"/>
          <w:color w:val="auto"/>
          <w:kern w:val="0"/>
          <w:sz w:val="21"/>
          <w:szCs w:val="20"/>
        </w:rPr>
        <w:t>（2）我方承诺按照磋商文件规定提交履约担保（如有）。</w:t>
      </w:r>
    </w:p>
    <w:p w14:paraId="38C9DD21">
      <w:pPr>
        <w:spacing w:line="320" w:lineRule="exact"/>
        <w:ind w:firstLine="420" w:firstLineChars="0"/>
        <w:rPr>
          <w:rFonts w:ascii="宋体" w:hAnsi="宋体" w:cs="宋体"/>
          <w:color w:val="auto"/>
          <w:kern w:val="0"/>
          <w:sz w:val="21"/>
          <w:szCs w:val="20"/>
        </w:rPr>
      </w:pPr>
      <w:r>
        <w:rPr>
          <w:rFonts w:hint="eastAsia" w:ascii="宋体" w:hAnsi="宋体" w:cs="宋体"/>
          <w:color w:val="auto"/>
          <w:kern w:val="0"/>
          <w:sz w:val="21"/>
          <w:szCs w:val="20"/>
        </w:rPr>
        <w:t>（3）我方承诺本响应文件至本项目合同履行完毕止均保持有效，并按磋商文件及政府采购法律法规的规定履行合同责任和义务。</w:t>
      </w:r>
    </w:p>
    <w:p w14:paraId="3334FA74">
      <w:pPr>
        <w:spacing w:line="320" w:lineRule="exact"/>
        <w:ind w:firstLine="420" w:firstLineChars="0"/>
        <w:rPr>
          <w:rFonts w:ascii="宋体" w:hAnsi="宋体" w:cs="宋体"/>
          <w:color w:val="auto"/>
          <w:kern w:val="0"/>
          <w:sz w:val="21"/>
          <w:szCs w:val="20"/>
        </w:rPr>
      </w:pPr>
      <w:r>
        <w:rPr>
          <w:rFonts w:hint="eastAsia" w:ascii="宋体" w:hAnsi="宋体" w:cs="宋体"/>
          <w:color w:val="auto"/>
          <w:kern w:val="0"/>
          <w:sz w:val="21"/>
          <w:szCs w:val="20"/>
        </w:rPr>
        <w:t>（4）如我方</w:t>
      </w:r>
      <w:r>
        <w:rPr>
          <w:rFonts w:hint="eastAsia" w:ascii="宋体" w:hAnsi="宋体" w:cs="宋体"/>
          <w:color w:val="auto"/>
          <w:kern w:val="0"/>
          <w:sz w:val="21"/>
          <w:szCs w:val="20"/>
          <w:lang w:eastAsia="zh-CN"/>
        </w:rPr>
        <w:t>成交</w:t>
      </w:r>
      <w:r>
        <w:rPr>
          <w:rFonts w:hint="eastAsia" w:ascii="宋体" w:hAnsi="宋体" w:cs="宋体"/>
          <w:color w:val="auto"/>
          <w:kern w:val="0"/>
          <w:sz w:val="21"/>
          <w:szCs w:val="20"/>
        </w:rPr>
        <w:t>，我方保证按本项目磋商文件的规定及标准向贵单位一次性足额支付代理服务费。代理服务费发票我方选择开具：□增值税普通发票、□增值税专用发票，开票信息如下:</w:t>
      </w:r>
    </w:p>
    <w:p w14:paraId="12790837">
      <w:pPr>
        <w:spacing w:line="320" w:lineRule="exact"/>
        <w:ind w:firstLine="420" w:firstLineChars="0"/>
        <w:rPr>
          <w:rFonts w:ascii="宋体" w:hAnsi="宋体" w:cs="宋体"/>
          <w:color w:val="auto"/>
          <w:kern w:val="0"/>
          <w:sz w:val="21"/>
          <w:szCs w:val="20"/>
          <w:u w:val="single"/>
        </w:rPr>
      </w:pPr>
      <w:r>
        <w:rPr>
          <w:rFonts w:hint="eastAsia" w:ascii="宋体" w:hAnsi="宋体" w:cs="宋体"/>
          <w:color w:val="auto"/>
          <w:kern w:val="0"/>
          <w:sz w:val="21"/>
          <w:szCs w:val="20"/>
        </w:rPr>
        <w:t xml:space="preserve">①公司名称： </w:t>
      </w:r>
      <w:r>
        <w:rPr>
          <w:rFonts w:hint="eastAsia" w:ascii="宋体" w:hAnsi="宋体" w:cs="宋体"/>
          <w:color w:val="auto"/>
          <w:kern w:val="0"/>
          <w:sz w:val="21"/>
          <w:szCs w:val="20"/>
          <w:u w:val="single"/>
        </w:rPr>
        <w:t xml:space="preserve">               </w:t>
      </w:r>
    </w:p>
    <w:p w14:paraId="483CD1D0">
      <w:pPr>
        <w:spacing w:line="320" w:lineRule="exact"/>
        <w:ind w:firstLine="420" w:firstLineChars="0"/>
        <w:rPr>
          <w:rFonts w:ascii="宋体" w:hAnsi="宋体" w:cs="宋体"/>
          <w:color w:val="auto"/>
          <w:kern w:val="0"/>
          <w:sz w:val="21"/>
          <w:szCs w:val="20"/>
          <w:u w:val="single"/>
        </w:rPr>
      </w:pPr>
      <w:r>
        <w:rPr>
          <w:rFonts w:hint="eastAsia" w:ascii="宋体" w:hAnsi="宋体" w:cs="宋体"/>
          <w:color w:val="auto"/>
          <w:kern w:val="0"/>
          <w:sz w:val="21"/>
          <w:szCs w:val="20"/>
        </w:rPr>
        <w:t>②纳税人识别号：</w:t>
      </w:r>
      <w:r>
        <w:rPr>
          <w:rFonts w:hint="eastAsia" w:ascii="宋体" w:hAnsi="宋体" w:cs="宋体"/>
          <w:color w:val="auto"/>
          <w:kern w:val="0"/>
          <w:sz w:val="21"/>
          <w:szCs w:val="20"/>
          <w:u w:val="single"/>
        </w:rPr>
        <w:t xml:space="preserve">               </w:t>
      </w:r>
    </w:p>
    <w:p w14:paraId="6049FC5E">
      <w:pPr>
        <w:spacing w:line="320" w:lineRule="exact"/>
        <w:ind w:firstLine="420" w:firstLineChars="0"/>
        <w:rPr>
          <w:rFonts w:ascii="宋体" w:hAnsi="宋体" w:cs="宋体"/>
          <w:color w:val="auto"/>
          <w:kern w:val="0"/>
          <w:sz w:val="21"/>
          <w:szCs w:val="20"/>
        </w:rPr>
      </w:pPr>
      <w:r>
        <w:rPr>
          <w:rFonts w:hint="eastAsia" w:ascii="宋体" w:hAnsi="宋体" w:cs="宋体"/>
          <w:color w:val="auto"/>
          <w:kern w:val="0"/>
          <w:sz w:val="21"/>
          <w:szCs w:val="20"/>
        </w:rPr>
        <w:t>6.我方同意按照贵方要求提供与磋商有关的一切数据或者资料。</w:t>
      </w:r>
    </w:p>
    <w:p w14:paraId="116379E5">
      <w:pPr>
        <w:spacing w:line="320" w:lineRule="exact"/>
        <w:ind w:firstLine="420" w:firstLineChars="0"/>
        <w:rPr>
          <w:rFonts w:ascii="宋体" w:hAnsi="宋体" w:cs="宋体"/>
          <w:color w:val="auto"/>
          <w:kern w:val="0"/>
          <w:sz w:val="21"/>
          <w:szCs w:val="20"/>
        </w:rPr>
      </w:pPr>
      <w:r>
        <w:rPr>
          <w:rFonts w:hint="eastAsia" w:ascii="宋体" w:hAnsi="宋体" w:cs="宋体"/>
          <w:color w:val="auto"/>
          <w:kern w:val="0"/>
          <w:sz w:val="21"/>
          <w:szCs w:val="20"/>
        </w:rPr>
        <w:t>7.我方向贵方提交的所有响应文件、资料都是准确的和真实的。</w:t>
      </w:r>
    </w:p>
    <w:p w14:paraId="3047EE34">
      <w:pPr>
        <w:spacing w:line="320" w:lineRule="exact"/>
        <w:ind w:firstLine="420" w:firstLineChars="0"/>
        <w:rPr>
          <w:rFonts w:ascii="宋体" w:hAnsi="宋体" w:cs="宋体"/>
          <w:color w:val="auto"/>
          <w:kern w:val="0"/>
          <w:sz w:val="21"/>
          <w:szCs w:val="20"/>
        </w:rPr>
      </w:pPr>
      <w:r>
        <w:rPr>
          <w:rFonts w:hint="eastAsia" w:ascii="宋体" w:hAnsi="宋体" w:cs="宋体"/>
          <w:color w:val="auto"/>
          <w:kern w:val="0"/>
          <w:sz w:val="21"/>
          <w:szCs w:val="20"/>
        </w:rPr>
        <w:t>8.以上事项如有虚假或者隐瞒，我方愿意承担一切后果，并不再寻求任何旨在减轻或者免除法律责任的辩解。</w:t>
      </w:r>
    </w:p>
    <w:p w14:paraId="528A1A94">
      <w:pPr>
        <w:spacing w:line="320" w:lineRule="exact"/>
        <w:ind w:firstLine="420" w:firstLineChars="0"/>
        <w:rPr>
          <w:rFonts w:ascii="宋体" w:hAnsi="宋体" w:cs="宋体"/>
          <w:color w:val="auto"/>
          <w:kern w:val="0"/>
          <w:sz w:val="21"/>
          <w:szCs w:val="20"/>
        </w:rPr>
      </w:pPr>
      <w:r>
        <w:rPr>
          <w:rFonts w:hint="eastAsia" w:ascii="宋体" w:hAnsi="宋体" w:cs="宋体"/>
          <w:color w:val="auto"/>
          <w:kern w:val="0"/>
          <w:sz w:val="21"/>
          <w:szCs w:val="20"/>
        </w:rPr>
        <w:t>9.根据《中华人民共和国政府采购法实施条例》第五十条要求对政府采购合同进行公告，但政府采购合同中涉及国家秘密、商业秘密的内容除外。我方就对本次响应文件进行注明如下：（两项内容中必须选择一项）</w:t>
      </w:r>
    </w:p>
    <w:p w14:paraId="172A89DE">
      <w:pPr>
        <w:spacing w:line="320" w:lineRule="exact"/>
        <w:ind w:firstLine="420" w:firstLineChars="0"/>
        <w:rPr>
          <w:rFonts w:ascii="宋体" w:hAnsi="宋体" w:cs="宋体"/>
          <w:color w:val="auto"/>
          <w:kern w:val="0"/>
          <w:sz w:val="21"/>
          <w:szCs w:val="20"/>
        </w:rPr>
      </w:pPr>
      <w:r>
        <w:rPr>
          <w:rFonts w:hint="eastAsia" w:ascii="宋体" w:hAnsi="宋体" w:cs="宋体"/>
          <w:color w:val="auto"/>
          <w:kern w:val="0"/>
          <w:sz w:val="21"/>
          <w:szCs w:val="20"/>
        </w:rPr>
        <w:t>□我方本次响应文件内容中未涉及商业秘密；</w:t>
      </w:r>
    </w:p>
    <w:p w14:paraId="55F7C4EA">
      <w:pPr>
        <w:spacing w:line="320" w:lineRule="exact"/>
        <w:ind w:firstLine="420" w:firstLineChars="0"/>
        <w:rPr>
          <w:rFonts w:ascii="宋体" w:hAnsi="宋体"/>
          <w:color w:val="auto"/>
          <w:szCs w:val="21"/>
        </w:rPr>
      </w:pPr>
      <w:r>
        <w:rPr>
          <w:rFonts w:hint="eastAsia" w:ascii="宋体" w:hAnsi="宋体" w:cs="宋体"/>
          <w:color w:val="auto"/>
          <w:kern w:val="0"/>
          <w:sz w:val="21"/>
          <w:szCs w:val="20"/>
        </w:rPr>
        <w:t>□我方本次响应文件涉及商业秘密的内容有：</w:t>
      </w:r>
      <w:r>
        <w:rPr>
          <w:rFonts w:hint="eastAsia" w:ascii="宋体" w:hAnsi="宋体" w:cs="宋体"/>
          <w:color w:val="auto"/>
          <w:kern w:val="0"/>
          <w:sz w:val="21"/>
          <w:szCs w:val="20"/>
          <w:u w:val="single"/>
        </w:rPr>
        <w:t xml:space="preserve">                         </w:t>
      </w:r>
      <w:r>
        <w:rPr>
          <w:rFonts w:hint="eastAsia" w:ascii="宋体" w:hAnsi="宋体" w:cs="宋体"/>
          <w:color w:val="auto"/>
          <w:kern w:val="0"/>
          <w:szCs w:val="21"/>
        </w:rPr>
        <w:t>；</w:t>
      </w:r>
    </w:p>
    <w:p w14:paraId="1D4A38D9">
      <w:pPr>
        <w:spacing w:line="320" w:lineRule="exact"/>
        <w:ind w:firstLine="420"/>
        <w:rPr>
          <w:rFonts w:ascii="宋体" w:hAnsi="宋体" w:cs="宋体"/>
          <w:color w:val="auto"/>
          <w:kern w:val="0"/>
          <w:sz w:val="21"/>
          <w:szCs w:val="21"/>
        </w:rPr>
      </w:pPr>
    </w:p>
    <w:p w14:paraId="4373AFA1">
      <w:pPr>
        <w:pStyle w:val="45"/>
        <w:ind w:firstLine="210"/>
        <w:rPr>
          <w:color w:val="auto"/>
        </w:rPr>
      </w:pPr>
    </w:p>
    <w:p w14:paraId="48258250">
      <w:pPr>
        <w:spacing w:line="320" w:lineRule="exact"/>
        <w:ind w:firstLine="420" w:firstLineChars="0"/>
        <w:rPr>
          <w:rFonts w:ascii="宋体" w:hAnsi="宋体" w:cs="宋体"/>
          <w:color w:val="auto"/>
          <w:kern w:val="0"/>
          <w:sz w:val="21"/>
          <w:szCs w:val="20"/>
        </w:rPr>
      </w:pPr>
      <w:r>
        <w:rPr>
          <w:rFonts w:hint="eastAsia" w:ascii="宋体" w:hAnsi="宋体" w:cs="宋体"/>
          <w:color w:val="auto"/>
          <w:kern w:val="0"/>
          <w:sz w:val="21"/>
          <w:szCs w:val="20"/>
        </w:rPr>
        <w:t>与本响应有关的正式通讯地址为：</w:t>
      </w:r>
    </w:p>
    <w:p w14:paraId="62051432">
      <w:pPr>
        <w:spacing w:line="320" w:lineRule="exact"/>
        <w:ind w:firstLine="420" w:firstLineChars="0"/>
        <w:rPr>
          <w:rFonts w:ascii="宋体" w:hAnsi="宋体" w:cs="宋体"/>
          <w:color w:val="auto"/>
          <w:kern w:val="0"/>
          <w:sz w:val="21"/>
          <w:szCs w:val="20"/>
          <w:u w:val="single"/>
        </w:rPr>
      </w:pPr>
      <w:r>
        <w:rPr>
          <w:rFonts w:hint="eastAsia" w:ascii="宋体" w:hAnsi="宋体" w:cs="宋体"/>
          <w:color w:val="auto"/>
          <w:kern w:val="0"/>
          <w:sz w:val="21"/>
          <w:szCs w:val="20"/>
        </w:rPr>
        <w:t>地址：</w:t>
      </w:r>
      <w:r>
        <w:rPr>
          <w:rFonts w:hint="eastAsia" w:ascii="宋体" w:hAnsi="宋体" w:cs="宋体"/>
          <w:color w:val="auto"/>
          <w:kern w:val="0"/>
          <w:sz w:val="21"/>
          <w:szCs w:val="20"/>
          <w:u w:val="single"/>
        </w:rPr>
        <w:t xml:space="preserve">            </w:t>
      </w:r>
      <w:r>
        <w:rPr>
          <w:rFonts w:hint="eastAsia" w:ascii="宋体" w:hAnsi="宋体" w:cs="宋体"/>
          <w:color w:val="auto"/>
          <w:kern w:val="0"/>
          <w:sz w:val="21"/>
          <w:szCs w:val="20"/>
        </w:rPr>
        <w:t>邮编：</w:t>
      </w:r>
      <w:r>
        <w:rPr>
          <w:rFonts w:hint="eastAsia" w:ascii="宋体" w:hAnsi="宋体" w:cs="宋体"/>
          <w:color w:val="auto"/>
          <w:kern w:val="0"/>
          <w:sz w:val="21"/>
          <w:szCs w:val="20"/>
          <w:u w:val="single"/>
        </w:rPr>
        <w:t xml:space="preserve">              </w:t>
      </w:r>
      <w:r>
        <w:rPr>
          <w:rFonts w:hint="eastAsia" w:ascii="宋体" w:hAnsi="宋体" w:cs="宋体"/>
          <w:color w:val="auto"/>
          <w:kern w:val="0"/>
          <w:sz w:val="21"/>
          <w:szCs w:val="20"/>
        </w:rPr>
        <w:t>邮箱：</w:t>
      </w:r>
      <w:r>
        <w:rPr>
          <w:rFonts w:hint="eastAsia" w:ascii="宋体" w:hAnsi="宋体" w:cs="宋体"/>
          <w:color w:val="auto"/>
          <w:kern w:val="0"/>
          <w:sz w:val="21"/>
          <w:szCs w:val="20"/>
          <w:u w:val="single"/>
        </w:rPr>
        <w:t xml:space="preserve">                   </w:t>
      </w:r>
    </w:p>
    <w:p w14:paraId="77E4B9E5">
      <w:pPr>
        <w:spacing w:line="320" w:lineRule="exact"/>
        <w:ind w:firstLine="420" w:firstLineChars="0"/>
        <w:rPr>
          <w:rFonts w:ascii="宋体" w:hAnsi="宋体" w:cs="宋体"/>
          <w:color w:val="auto"/>
          <w:kern w:val="0"/>
          <w:sz w:val="21"/>
          <w:szCs w:val="20"/>
          <w:u w:val="single"/>
        </w:rPr>
      </w:pPr>
      <w:r>
        <w:rPr>
          <w:rFonts w:hint="eastAsia" w:ascii="宋体" w:hAnsi="宋体" w:cs="宋体"/>
          <w:color w:val="auto"/>
          <w:kern w:val="0"/>
          <w:sz w:val="21"/>
          <w:szCs w:val="20"/>
        </w:rPr>
        <w:t>办公电话：</w:t>
      </w:r>
      <w:r>
        <w:rPr>
          <w:rFonts w:hint="eastAsia" w:ascii="宋体" w:hAnsi="宋体" w:cs="宋体"/>
          <w:color w:val="auto"/>
          <w:kern w:val="0"/>
          <w:sz w:val="21"/>
          <w:szCs w:val="20"/>
          <w:u w:val="single"/>
        </w:rPr>
        <w:t xml:space="preserve">                  </w:t>
      </w:r>
      <w:r>
        <w:rPr>
          <w:rFonts w:hint="eastAsia" w:ascii="宋体" w:hAnsi="宋体" w:cs="宋体"/>
          <w:color w:val="auto"/>
          <w:kern w:val="0"/>
          <w:sz w:val="21"/>
          <w:szCs w:val="20"/>
        </w:rPr>
        <w:t>传真：</w:t>
      </w:r>
      <w:r>
        <w:rPr>
          <w:rFonts w:hint="eastAsia" w:ascii="宋体" w:hAnsi="宋体" w:cs="宋体"/>
          <w:color w:val="auto"/>
          <w:kern w:val="0"/>
          <w:sz w:val="21"/>
          <w:szCs w:val="20"/>
          <w:u w:val="single"/>
        </w:rPr>
        <w:t xml:space="preserve">               </w:t>
      </w:r>
    </w:p>
    <w:p w14:paraId="1CBC9070">
      <w:pPr>
        <w:spacing w:line="320" w:lineRule="exact"/>
        <w:ind w:firstLine="420" w:firstLineChars="0"/>
        <w:rPr>
          <w:rFonts w:ascii="宋体" w:hAnsi="宋体" w:cs="宋体"/>
          <w:color w:val="auto"/>
          <w:kern w:val="0"/>
          <w:sz w:val="21"/>
          <w:szCs w:val="20"/>
          <w:u w:val="single"/>
        </w:rPr>
      </w:pPr>
      <w:r>
        <w:rPr>
          <w:rFonts w:hint="eastAsia" w:ascii="宋体" w:hAnsi="宋体" w:cs="宋体"/>
          <w:color w:val="auto"/>
          <w:kern w:val="0"/>
          <w:sz w:val="21"/>
          <w:szCs w:val="20"/>
        </w:rPr>
        <w:t>委托代理人联系电话：</w:t>
      </w:r>
      <w:r>
        <w:rPr>
          <w:rFonts w:hint="eastAsia" w:ascii="宋体" w:hAnsi="宋体" w:cs="宋体"/>
          <w:color w:val="auto"/>
          <w:kern w:val="0"/>
          <w:sz w:val="21"/>
          <w:szCs w:val="20"/>
          <w:u w:val="single"/>
        </w:rPr>
        <w:t xml:space="preserve">                        </w:t>
      </w:r>
    </w:p>
    <w:p w14:paraId="08FDD11D">
      <w:pPr>
        <w:spacing w:line="320" w:lineRule="exact"/>
        <w:ind w:firstLine="420" w:firstLineChars="0"/>
        <w:rPr>
          <w:rFonts w:ascii="宋体" w:hAnsi="宋体" w:cs="宋体"/>
          <w:color w:val="auto"/>
          <w:kern w:val="0"/>
          <w:sz w:val="21"/>
          <w:szCs w:val="20"/>
          <w:u w:val="single"/>
        </w:rPr>
      </w:pPr>
      <w:r>
        <w:rPr>
          <w:rFonts w:hint="eastAsia" w:ascii="宋体" w:hAnsi="宋体" w:cs="宋体"/>
          <w:color w:val="auto"/>
          <w:kern w:val="0"/>
          <w:sz w:val="21"/>
          <w:szCs w:val="20"/>
        </w:rPr>
        <w:t>开户名称：</w:t>
      </w:r>
      <w:r>
        <w:rPr>
          <w:rFonts w:hint="eastAsia" w:ascii="宋体" w:hAnsi="宋体" w:cs="宋体"/>
          <w:color w:val="auto"/>
          <w:kern w:val="0"/>
          <w:sz w:val="21"/>
          <w:szCs w:val="20"/>
          <w:u w:val="single"/>
        </w:rPr>
        <w:t xml:space="preserve">                         </w:t>
      </w:r>
    </w:p>
    <w:p w14:paraId="0C4BF066">
      <w:pPr>
        <w:spacing w:line="320" w:lineRule="exact"/>
        <w:ind w:firstLine="420" w:firstLineChars="0"/>
        <w:rPr>
          <w:rFonts w:ascii="宋体" w:hAnsi="宋体" w:cs="宋体"/>
          <w:color w:val="auto"/>
          <w:kern w:val="0"/>
          <w:sz w:val="21"/>
          <w:szCs w:val="20"/>
        </w:rPr>
      </w:pPr>
      <w:r>
        <w:rPr>
          <w:rFonts w:hint="eastAsia" w:ascii="宋体" w:hAnsi="宋体" w:cs="宋体"/>
          <w:color w:val="auto"/>
          <w:kern w:val="0"/>
          <w:sz w:val="21"/>
          <w:szCs w:val="20"/>
        </w:rPr>
        <w:t>开户银行：</w:t>
      </w:r>
      <w:r>
        <w:rPr>
          <w:rFonts w:hint="eastAsia" w:ascii="宋体" w:hAnsi="宋体" w:cs="宋体"/>
          <w:color w:val="auto"/>
          <w:kern w:val="0"/>
          <w:sz w:val="21"/>
          <w:szCs w:val="20"/>
          <w:u w:val="single"/>
        </w:rPr>
        <w:t xml:space="preserve">                               　       </w:t>
      </w:r>
    </w:p>
    <w:p w14:paraId="585228A2">
      <w:pPr>
        <w:spacing w:line="320" w:lineRule="exact"/>
        <w:ind w:firstLine="420" w:firstLineChars="0"/>
        <w:rPr>
          <w:rFonts w:ascii="宋体" w:hAnsi="宋体" w:cs="宋体"/>
          <w:color w:val="auto"/>
          <w:kern w:val="0"/>
          <w:sz w:val="21"/>
          <w:szCs w:val="20"/>
        </w:rPr>
      </w:pPr>
      <w:r>
        <w:rPr>
          <w:rFonts w:hint="eastAsia" w:ascii="宋体" w:hAnsi="宋体" w:cs="宋体"/>
          <w:color w:val="auto"/>
          <w:kern w:val="0"/>
          <w:sz w:val="21"/>
          <w:szCs w:val="20"/>
        </w:rPr>
        <w:t>账号：</w:t>
      </w:r>
      <w:r>
        <w:rPr>
          <w:rFonts w:hint="eastAsia" w:ascii="宋体" w:hAnsi="宋体" w:cs="宋体"/>
          <w:color w:val="auto"/>
          <w:kern w:val="0"/>
          <w:sz w:val="21"/>
          <w:szCs w:val="20"/>
          <w:u w:val="single"/>
        </w:rPr>
        <w:t xml:space="preserve">                                   　　　   </w:t>
      </w:r>
    </w:p>
    <w:p w14:paraId="62EDB5CD">
      <w:pPr>
        <w:spacing w:line="340" w:lineRule="exact"/>
        <w:ind w:firstLine="420" w:firstLineChars="0"/>
        <w:rPr>
          <w:rFonts w:ascii="宋体" w:hAnsi="宋体" w:cs="宋体"/>
          <w:color w:val="auto"/>
          <w:kern w:val="0"/>
          <w:sz w:val="21"/>
          <w:szCs w:val="20"/>
        </w:rPr>
      </w:pPr>
    </w:p>
    <w:p w14:paraId="0ECE7408">
      <w:pPr>
        <w:spacing w:line="340" w:lineRule="exact"/>
        <w:ind w:firstLine="420" w:firstLineChars="0"/>
        <w:rPr>
          <w:rFonts w:hint="eastAsia" w:ascii="宋体" w:hAnsi="宋体" w:cs="宋体"/>
          <w:color w:val="auto"/>
          <w:sz w:val="21"/>
          <w:szCs w:val="20"/>
        </w:rPr>
      </w:pPr>
    </w:p>
    <w:p w14:paraId="54646957">
      <w:pPr>
        <w:spacing w:line="340" w:lineRule="exact"/>
        <w:ind w:firstLine="420" w:firstLineChars="0"/>
        <w:rPr>
          <w:rFonts w:ascii="宋体" w:hAnsi="宋体" w:cs="宋体"/>
          <w:color w:val="auto"/>
          <w:sz w:val="21"/>
          <w:szCs w:val="20"/>
        </w:rPr>
      </w:pPr>
      <w:r>
        <w:rPr>
          <w:rFonts w:hint="eastAsia" w:ascii="宋体" w:hAnsi="宋体" w:cs="宋体"/>
          <w:color w:val="auto"/>
          <w:sz w:val="21"/>
          <w:szCs w:val="20"/>
        </w:rPr>
        <w:t>供应商</w:t>
      </w:r>
      <w:r>
        <w:rPr>
          <w:rFonts w:hint="eastAsia" w:ascii="宋体" w:hAnsi="宋体" w:cs="宋体"/>
          <w:bCs/>
          <w:color w:val="auto"/>
          <w:sz w:val="21"/>
          <w:szCs w:val="21"/>
        </w:rPr>
        <w:t>（电子签章）</w:t>
      </w:r>
      <w:r>
        <w:rPr>
          <w:rFonts w:hint="eastAsia" w:ascii="宋体" w:hAnsi="宋体" w:cs="宋体"/>
          <w:color w:val="auto"/>
          <w:sz w:val="21"/>
          <w:szCs w:val="20"/>
        </w:rPr>
        <w:t>：</w:t>
      </w:r>
      <w:r>
        <w:rPr>
          <w:rFonts w:hint="eastAsia" w:ascii="宋体" w:hAnsi="宋体" w:cs="宋体"/>
          <w:color w:val="auto"/>
          <w:sz w:val="21"/>
          <w:szCs w:val="20"/>
          <w:u w:val="single"/>
        </w:rPr>
        <w:t xml:space="preserve">                                              </w:t>
      </w:r>
    </w:p>
    <w:p w14:paraId="2B2A0FB7">
      <w:pPr>
        <w:spacing w:line="340" w:lineRule="exact"/>
        <w:ind w:firstLine="420" w:firstLineChars="0"/>
        <w:rPr>
          <w:rFonts w:ascii="宋体" w:hAnsi="宋体" w:cs="宋体"/>
          <w:color w:val="auto"/>
          <w:sz w:val="21"/>
          <w:szCs w:val="20"/>
        </w:rPr>
      </w:pPr>
      <w:r>
        <w:rPr>
          <w:rFonts w:hint="eastAsia" w:ascii="宋体" w:hAnsi="宋体" w:cs="宋体"/>
          <w:color w:val="auto"/>
          <w:sz w:val="21"/>
          <w:szCs w:val="20"/>
        </w:rPr>
        <w:t>法定代表人或相应的委托代理人签字（或电子签名）：</w:t>
      </w:r>
      <w:r>
        <w:rPr>
          <w:rFonts w:hint="eastAsia" w:ascii="宋体" w:hAnsi="宋体" w:cs="宋体"/>
          <w:color w:val="auto"/>
          <w:sz w:val="21"/>
          <w:szCs w:val="20"/>
          <w:u w:val="single"/>
        </w:rPr>
        <w:t xml:space="preserve">        </w:t>
      </w:r>
    </w:p>
    <w:p w14:paraId="07A9A28C">
      <w:pPr>
        <w:spacing w:line="340" w:lineRule="exact"/>
        <w:ind w:firstLine="420" w:firstLineChars="0"/>
        <w:rPr>
          <w:rFonts w:ascii="宋体" w:hAnsi="宋体" w:cs="宋体"/>
          <w:color w:val="auto"/>
          <w:sz w:val="21"/>
          <w:szCs w:val="20"/>
          <w:u w:val="single"/>
        </w:rPr>
      </w:pPr>
      <w:r>
        <w:rPr>
          <w:rFonts w:hint="eastAsia" w:ascii="宋体" w:hAnsi="宋体" w:cs="宋体"/>
          <w:bCs/>
          <w:color w:val="auto"/>
          <w:sz w:val="21"/>
          <w:szCs w:val="20"/>
        </w:rPr>
        <w:t>响应</w:t>
      </w:r>
      <w:r>
        <w:rPr>
          <w:rFonts w:hint="eastAsia" w:ascii="宋体" w:hAnsi="宋体" w:cs="宋体"/>
          <w:color w:val="auto"/>
          <w:sz w:val="21"/>
          <w:szCs w:val="20"/>
        </w:rPr>
        <w:t>日期：</w:t>
      </w:r>
      <w:r>
        <w:rPr>
          <w:rFonts w:hint="eastAsia" w:ascii="宋体" w:hAnsi="宋体" w:cs="宋体"/>
          <w:color w:val="auto"/>
          <w:sz w:val="21"/>
          <w:szCs w:val="20"/>
          <w:u w:val="single"/>
        </w:rPr>
        <w:t xml:space="preserve">                               </w:t>
      </w:r>
    </w:p>
    <w:p w14:paraId="11CD77C7">
      <w:pPr>
        <w:spacing w:line="340" w:lineRule="exact"/>
        <w:ind w:firstLine="420"/>
        <w:rPr>
          <w:rFonts w:ascii="宋体" w:hAnsi="宋体" w:cs="宋体"/>
          <w:bCs/>
          <w:color w:val="auto"/>
          <w:kern w:val="0"/>
          <w:sz w:val="21"/>
          <w:szCs w:val="20"/>
        </w:rPr>
      </w:pPr>
    </w:p>
    <w:p w14:paraId="1278D980">
      <w:pPr>
        <w:spacing w:line="340" w:lineRule="exact"/>
        <w:ind w:left="900" w:leftChars="200" w:hanging="420" w:hangingChars="200"/>
        <w:rPr>
          <w:rFonts w:ascii="宋体" w:hAnsi="宋体" w:cs="宋体"/>
          <w:bCs/>
          <w:color w:val="auto"/>
          <w:sz w:val="21"/>
          <w:szCs w:val="20"/>
        </w:rPr>
      </w:pPr>
      <w:r>
        <w:rPr>
          <w:rFonts w:hint="eastAsia" w:ascii="宋体" w:hAnsi="宋体" w:cs="宋体"/>
          <w:bCs/>
          <w:color w:val="auto"/>
          <w:sz w:val="21"/>
          <w:szCs w:val="20"/>
        </w:rPr>
        <w:t>注：1.未按照本响应函（格式）要求填报的响应函将被视为非实质性响应竞争性磋商文件要求，从而导致该响应被拒绝。</w:t>
      </w:r>
    </w:p>
    <w:p w14:paraId="413CAC90">
      <w:pPr>
        <w:spacing w:line="340" w:lineRule="exact"/>
        <w:ind w:left="960" w:leftChars="400" w:firstLine="0" w:firstLineChars="0"/>
        <w:rPr>
          <w:rFonts w:ascii="宋体" w:hAnsi="宋体" w:cs="宋体"/>
          <w:bCs/>
          <w:color w:val="auto"/>
          <w:sz w:val="21"/>
          <w:szCs w:val="20"/>
        </w:rPr>
      </w:pPr>
      <w:r>
        <w:rPr>
          <w:rFonts w:hint="eastAsia" w:ascii="宋体" w:hAnsi="宋体" w:cs="宋体"/>
          <w:bCs/>
          <w:color w:val="auto"/>
          <w:sz w:val="21"/>
          <w:szCs w:val="21"/>
        </w:rPr>
        <w:t>2.供应商必须按</w:t>
      </w:r>
      <w:r>
        <w:rPr>
          <w:rFonts w:hint="eastAsia" w:ascii="宋体" w:hAnsi="宋体" w:cs="宋体"/>
          <w:bCs/>
          <w:color w:val="auto"/>
          <w:sz w:val="21"/>
          <w:szCs w:val="20"/>
        </w:rPr>
        <w:t>本响应函（格式）</w:t>
      </w:r>
      <w:r>
        <w:rPr>
          <w:rFonts w:hint="eastAsia" w:ascii="宋体" w:hAnsi="宋体" w:cs="宋体"/>
          <w:bCs/>
          <w:color w:val="auto"/>
          <w:sz w:val="21"/>
          <w:szCs w:val="21"/>
        </w:rPr>
        <w:t>要求注明清楚联系方式（包括地址、邮编、邮箱、电话等），从而确保成交结果等相关信息能及时通知到位。</w:t>
      </w:r>
    </w:p>
    <w:p w14:paraId="4FB4D878">
      <w:pPr>
        <w:spacing w:line="340" w:lineRule="exact"/>
        <w:ind w:left="960" w:leftChars="400" w:firstLine="0" w:firstLineChars="0"/>
        <w:rPr>
          <w:rFonts w:ascii="宋体" w:hAnsi="宋体" w:cs="宋体"/>
          <w:bCs/>
          <w:color w:val="auto"/>
          <w:sz w:val="21"/>
          <w:szCs w:val="21"/>
        </w:rPr>
      </w:pPr>
      <w:r>
        <w:rPr>
          <w:rFonts w:hint="eastAsia" w:ascii="宋体" w:hAnsi="宋体" w:cs="宋体"/>
          <w:bCs/>
          <w:color w:val="auto"/>
          <w:sz w:val="21"/>
          <w:szCs w:val="21"/>
        </w:rPr>
        <w:t>3.响应函须由法定代表人或相应的委托代理人签字</w:t>
      </w:r>
      <w:r>
        <w:rPr>
          <w:rFonts w:hint="eastAsia" w:ascii="宋体" w:hAnsi="宋体" w:cs="宋体"/>
          <w:color w:val="auto"/>
          <w:sz w:val="21"/>
          <w:szCs w:val="20"/>
        </w:rPr>
        <w:t>（或电子签名），</w:t>
      </w:r>
      <w:r>
        <w:rPr>
          <w:rFonts w:hint="eastAsia" w:ascii="宋体" w:hAnsi="宋体" w:cs="宋体"/>
          <w:bCs/>
          <w:color w:val="auto"/>
          <w:sz w:val="21"/>
          <w:szCs w:val="21"/>
        </w:rPr>
        <w:t>并加盖供应商电子签章。</w:t>
      </w:r>
    </w:p>
    <w:p w14:paraId="67E14A5C">
      <w:pPr>
        <w:spacing w:line="340" w:lineRule="exact"/>
        <w:ind w:left="960" w:leftChars="400" w:firstLine="0" w:firstLineChars="0"/>
        <w:rPr>
          <w:rFonts w:ascii="宋体" w:hAnsi="宋体" w:cs="宋体"/>
          <w:bCs/>
          <w:color w:val="auto"/>
          <w:sz w:val="21"/>
          <w:szCs w:val="21"/>
        </w:rPr>
      </w:pPr>
    </w:p>
    <w:p w14:paraId="48EE924C">
      <w:pPr>
        <w:spacing w:line="240" w:lineRule="auto"/>
        <w:ind w:left="2940" w:firstLine="0" w:firstLineChars="0"/>
        <w:rPr>
          <w:color w:val="auto"/>
          <w:sz w:val="21"/>
          <w:szCs w:val="24"/>
        </w:rPr>
      </w:pPr>
    </w:p>
    <w:p w14:paraId="036F5683">
      <w:pPr>
        <w:spacing w:line="240" w:lineRule="auto"/>
        <w:ind w:firstLine="0" w:firstLineChars="0"/>
        <w:rPr>
          <w:color w:val="auto"/>
          <w:sz w:val="21"/>
          <w:szCs w:val="24"/>
        </w:rPr>
      </w:pPr>
    </w:p>
    <w:p w14:paraId="61569E74">
      <w:pPr>
        <w:spacing w:line="240" w:lineRule="auto"/>
        <w:ind w:firstLine="0" w:firstLineChars="0"/>
        <w:rPr>
          <w:color w:val="auto"/>
          <w:sz w:val="21"/>
          <w:szCs w:val="24"/>
        </w:rPr>
      </w:pPr>
    </w:p>
    <w:p w14:paraId="5309B130">
      <w:pPr>
        <w:spacing w:line="240" w:lineRule="auto"/>
        <w:ind w:left="2940" w:firstLine="0" w:firstLineChars="0"/>
        <w:rPr>
          <w:color w:val="auto"/>
          <w:sz w:val="21"/>
          <w:szCs w:val="24"/>
        </w:rPr>
      </w:pPr>
    </w:p>
    <w:p w14:paraId="35DF719A">
      <w:pPr>
        <w:spacing w:line="240" w:lineRule="auto"/>
        <w:ind w:firstLine="0" w:firstLineChars="0"/>
        <w:rPr>
          <w:color w:val="auto"/>
          <w:sz w:val="21"/>
          <w:szCs w:val="24"/>
        </w:rPr>
      </w:pPr>
    </w:p>
    <w:p w14:paraId="581601C0">
      <w:pPr>
        <w:tabs>
          <w:tab w:val="left" w:pos="1305"/>
        </w:tabs>
        <w:spacing w:line="380" w:lineRule="exact"/>
        <w:ind w:firstLine="0" w:firstLineChars="0"/>
        <w:rPr>
          <w:rFonts w:ascii="宋体" w:hAnsi="宋体" w:cs="宋体"/>
          <w:b/>
          <w:color w:val="auto"/>
          <w:sz w:val="28"/>
          <w:szCs w:val="28"/>
        </w:rPr>
      </w:pPr>
      <w:r>
        <w:rPr>
          <w:rFonts w:hint="eastAsia" w:ascii="宋体" w:hAnsi="宋体" w:cs="宋体"/>
          <w:b/>
          <w:color w:val="auto"/>
          <w:sz w:val="28"/>
          <w:szCs w:val="28"/>
        </w:rPr>
        <w:t>2.供应商相应的法定代表人或负责人身份证正反两面复印件（必须提供）</w:t>
      </w:r>
    </w:p>
    <w:p w14:paraId="5F4E16AA">
      <w:pPr>
        <w:tabs>
          <w:tab w:val="left" w:pos="1305"/>
        </w:tabs>
        <w:spacing w:line="380" w:lineRule="exact"/>
        <w:ind w:firstLine="0" w:firstLineChars="0"/>
        <w:rPr>
          <w:rFonts w:ascii="宋体" w:hAnsi="宋体" w:cs="宋体"/>
          <w:color w:val="auto"/>
          <w:kern w:val="0"/>
          <w:sz w:val="21"/>
          <w:szCs w:val="21"/>
        </w:rPr>
      </w:pPr>
    </w:p>
    <w:p w14:paraId="51C85185">
      <w:pPr>
        <w:tabs>
          <w:tab w:val="left" w:pos="1305"/>
        </w:tabs>
        <w:spacing w:line="380" w:lineRule="exact"/>
        <w:ind w:firstLine="0" w:firstLineChars="0"/>
        <w:rPr>
          <w:rFonts w:ascii="宋体" w:hAnsi="宋体" w:cs="宋体"/>
          <w:color w:val="auto"/>
          <w:kern w:val="0"/>
          <w:sz w:val="21"/>
          <w:szCs w:val="21"/>
        </w:rPr>
      </w:pPr>
    </w:p>
    <w:p w14:paraId="0CEC4C63">
      <w:pPr>
        <w:spacing w:line="300" w:lineRule="exact"/>
        <w:ind w:firstLine="0" w:firstLineChars="0"/>
        <w:rPr>
          <w:rFonts w:ascii="宋体" w:hAnsi="宋体" w:cs="宋体"/>
          <w:b/>
          <w:color w:val="auto"/>
          <w:kern w:val="0"/>
          <w:sz w:val="28"/>
          <w:szCs w:val="28"/>
        </w:rPr>
      </w:pPr>
    </w:p>
    <w:p w14:paraId="603B291C">
      <w:pPr>
        <w:spacing w:line="300" w:lineRule="exact"/>
        <w:ind w:firstLine="0" w:firstLineChars="0"/>
        <w:rPr>
          <w:rFonts w:ascii="宋体" w:hAnsi="宋体" w:cs="宋体"/>
          <w:b/>
          <w:color w:val="auto"/>
          <w:sz w:val="28"/>
          <w:szCs w:val="28"/>
        </w:rPr>
      </w:pPr>
    </w:p>
    <w:p w14:paraId="58A50B62">
      <w:pPr>
        <w:spacing w:line="300" w:lineRule="exact"/>
        <w:ind w:firstLine="0" w:firstLineChars="0"/>
        <w:rPr>
          <w:rFonts w:ascii="宋体" w:hAnsi="宋体" w:cs="宋体"/>
          <w:b/>
          <w:color w:val="auto"/>
          <w:sz w:val="28"/>
          <w:szCs w:val="28"/>
        </w:rPr>
      </w:pPr>
    </w:p>
    <w:p w14:paraId="4EB2A43D">
      <w:pPr>
        <w:spacing w:line="300" w:lineRule="exact"/>
        <w:ind w:firstLine="0" w:firstLineChars="0"/>
        <w:rPr>
          <w:rFonts w:ascii="宋体" w:hAnsi="宋体" w:cs="宋体"/>
          <w:b/>
          <w:color w:val="auto"/>
          <w:sz w:val="28"/>
          <w:szCs w:val="28"/>
        </w:rPr>
      </w:pPr>
    </w:p>
    <w:p w14:paraId="365398BE">
      <w:pPr>
        <w:spacing w:line="300" w:lineRule="exact"/>
        <w:ind w:firstLine="0" w:firstLineChars="0"/>
        <w:rPr>
          <w:rFonts w:ascii="宋体" w:hAnsi="宋体" w:cs="宋体"/>
          <w:b/>
          <w:color w:val="auto"/>
          <w:sz w:val="28"/>
          <w:szCs w:val="28"/>
        </w:rPr>
      </w:pPr>
    </w:p>
    <w:p w14:paraId="40179008">
      <w:pPr>
        <w:spacing w:line="300" w:lineRule="exact"/>
        <w:ind w:firstLine="0" w:firstLineChars="0"/>
        <w:rPr>
          <w:rFonts w:ascii="宋体" w:hAnsi="宋体" w:cs="宋体"/>
          <w:b/>
          <w:color w:val="auto"/>
          <w:sz w:val="28"/>
          <w:szCs w:val="28"/>
        </w:rPr>
      </w:pPr>
    </w:p>
    <w:p w14:paraId="62FD6908">
      <w:pPr>
        <w:spacing w:line="300" w:lineRule="exact"/>
        <w:ind w:firstLine="0" w:firstLineChars="0"/>
        <w:rPr>
          <w:rFonts w:ascii="宋体" w:hAnsi="宋体" w:cs="宋体"/>
          <w:b/>
          <w:color w:val="auto"/>
          <w:sz w:val="28"/>
          <w:szCs w:val="28"/>
        </w:rPr>
      </w:pPr>
    </w:p>
    <w:p w14:paraId="2EB347DA">
      <w:pPr>
        <w:spacing w:line="300" w:lineRule="exact"/>
        <w:ind w:firstLine="0" w:firstLineChars="0"/>
        <w:rPr>
          <w:rFonts w:ascii="宋体" w:hAnsi="宋体" w:cs="宋体"/>
          <w:b/>
          <w:color w:val="auto"/>
          <w:sz w:val="28"/>
          <w:szCs w:val="28"/>
        </w:rPr>
      </w:pPr>
    </w:p>
    <w:p w14:paraId="2ED837E9">
      <w:pPr>
        <w:spacing w:line="300" w:lineRule="exact"/>
        <w:ind w:firstLine="0" w:firstLineChars="0"/>
        <w:rPr>
          <w:rFonts w:ascii="宋体" w:hAnsi="宋体" w:cs="宋体"/>
          <w:b/>
          <w:color w:val="auto"/>
          <w:sz w:val="28"/>
          <w:szCs w:val="28"/>
        </w:rPr>
      </w:pPr>
    </w:p>
    <w:p w14:paraId="37E5A496">
      <w:pPr>
        <w:spacing w:line="300" w:lineRule="exact"/>
        <w:ind w:firstLine="0" w:firstLineChars="0"/>
        <w:rPr>
          <w:rFonts w:ascii="宋体" w:hAnsi="宋体" w:cs="宋体"/>
          <w:b/>
          <w:color w:val="auto"/>
          <w:sz w:val="28"/>
          <w:szCs w:val="28"/>
        </w:rPr>
      </w:pPr>
    </w:p>
    <w:p w14:paraId="7FE7D825">
      <w:pPr>
        <w:spacing w:line="300" w:lineRule="exact"/>
        <w:ind w:firstLine="0" w:firstLineChars="0"/>
        <w:rPr>
          <w:rFonts w:ascii="宋体" w:hAnsi="宋体" w:cs="宋体"/>
          <w:b/>
          <w:color w:val="auto"/>
          <w:sz w:val="28"/>
          <w:szCs w:val="28"/>
        </w:rPr>
      </w:pPr>
    </w:p>
    <w:p w14:paraId="7C5BF27B">
      <w:pPr>
        <w:spacing w:line="300" w:lineRule="exact"/>
        <w:ind w:firstLine="0" w:firstLineChars="0"/>
        <w:rPr>
          <w:rFonts w:ascii="宋体" w:hAnsi="宋体" w:cs="宋体"/>
          <w:b/>
          <w:color w:val="auto"/>
          <w:sz w:val="28"/>
          <w:szCs w:val="28"/>
        </w:rPr>
      </w:pPr>
    </w:p>
    <w:p w14:paraId="6E726060">
      <w:pPr>
        <w:spacing w:line="300" w:lineRule="exact"/>
        <w:ind w:firstLine="0" w:firstLineChars="0"/>
        <w:rPr>
          <w:rFonts w:ascii="宋体" w:hAnsi="宋体" w:cs="宋体"/>
          <w:b/>
          <w:color w:val="auto"/>
          <w:sz w:val="28"/>
          <w:szCs w:val="28"/>
        </w:rPr>
      </w:pPr>
    </w:p>
    <w:p w14:paraId="34E84148">
      <w:pPr>
        <w:spacing w:line="300" w:lineRule="exact"/>
        <w:ind w:firstLine="0" w:firstLineChars="0"/>
        <w:rPr>
          <w:rFonts w:ascii="宋体" w:hAnsi="宋体" w:cs="宋体"/>
          <w:b/>
          <w:color w:val="auto"/>
          <w:sz w:val="28"/>
          <w:szCs w:val="28"/>
        </w:rPr>
      </w:pPr>
    </w:p>
    <w:p w14:paraId="4D1D2B1E">
      <w:pPr>
        <w:spacing w:line="300" w:lineRule="exact"/>
        <w:ind w:firstLine="0" w:firstLineChars="0"/>
        <w:rPr>
          <w:rFonts w:ascii="宋体" w:hAnsi="宋体" w:cs="宋体"/>
          <w:b/>
          <w:color w:val="auto"/>
          <w:sz w:val="28"/>
          <w:szCs w:val="28"/>
        </w:rPr>
      </w:pPr>
    </w:p>
    <w:p w14:paraId="730BEE12">
      <w:pPr>
        <w:spacing w:line="300" w:lineRule="exact"/>
        <w:ind w:firstLine="0" w:firstLineChars="0"/>
        <w:rPr>
          <w:rFonts w:ascii="宋体" w:hAnsi="宋体" w:cs="宋体"/>
          <w:b/>
          <w:color w:val="auto"/>
          <w:sz w:val="28"/>
          <w:szCs w:val="28"/>
        </w:rPr>
      </w:pPr>
    </w:p>
    <w:p w14:paraId="2BB91004">
      <w:pPr>
        <w:spacing w:line="300" w:lineRule="exact"/>
        <w:ind w:firstLine="0" w:firstLineChars="0"/>
        <w:rPr>
          <w:rFonts w:ascii="宋体" w:hAnsi="宋体" w:cs="宋体"/>
          <w:b/>
          <w:color w:val="auto"/>
          <w:sz w:val="28"/>
          <w:szCs w:val="28"/>
        </w:rPr>
      </w:pPr>
    </w:p>
    <w:p w14:paraId="75A83D72">
      <w:pPr>
        <w:spacing w:line="300" w:lineRule="exact"/>
        <w:ind w:firstLine="0" w:firstLineChars="0"/>
        <w:rPr>
          <w:rFonts w:ascii="宋体" w:hAnsi="宋体" w:cs="宋体"/>
          <w:b/>
          <w:color w:val="auto"/>
          <w:sz w:val="28"/>
          <w:szCs w:val="28"/>
        </w:rPr>
      </w:pPr>
    </w:p>
    <w:p w14:paraId="524A3001">
      <w:pPr>
        <w:spacing w:line="300" w:lineRule="exact"/>
        <w:ind w:firstLine="0" w:firstLineChars="0"/>
        <w:rPr>
          <w:rFonts w:ascii="宋体" w:hAnsi="宋体" w:cs="宋体"/>
          <w:b/>
          <w:color w:val="auto"/>
          <w:sz w:val="28"/>
          <w:szCs w:val="28"/>
        </w:rPr>
      </w:pPr>
    </w:p>
    <w:p w14:paraId="03207E4B">
      <w:pPr>
        <w:spacing w:line="300" w:lineRule="exact"/>
        <w:ind w:firstLine="0" w:firstLineChars="0"/>
        <w:rPr>
          <w:rFonts w:ascii="宋体" w:hAnsi="宋体" w:cs="宋体"/>
          <w:b/>
          <w:color w:val="auto"/>
          <w:sz w:val="28"/>
          <w:szCs w:val="28"/>
        </w:rPr>
      </w:pPr>
    </w:p>
    <w:p w14:paraId="1099B441">
      <w:pPr>
        <w:spacing w:line="300" w:lineRule="exact"/>
        <w:ind w:firstLine="0" w:firstLineChars="0"/>
        <w:rPr>
          <w:rFonts w:ascii="宋体" w:hAnsi="宋体" w:cs="宋体"/>
          <w:b/>
          <w:color w:val="auto"/>
          <w:sz w:val="28"/>
          <w:szCs w:val="28"/>
        </w:rPr>
      </w:pPr>
    </w:p>
    <w:p w14:paraId="73A4CD25">
      <w:pPr>
        <w:spacing w:line="300" w:lineRule="exact"/>
        <w:ind w:firstLine="0" w:firstLineChars="0"/>
        <w:rPr>
          <w:rFonts w:ascii="宋体" w:hAnsi="宋体" w:cs="宋体"/>
          <w:b/>
          <w:color w:val="auto"/>
          <w:sz w:val="28"/>
          <w:szCs w:val="28"/>
        </w:rPr>
      </w:pPr>
    </w:p>
    <w:p w14:paraId="145F09BE">
      <w:pPr>
        <w:spacing w:line="300" w:lineRule="exact"/>
        <w:ind w:firstLine="0" w:firstLineChars="0"/>
        <w:rPr>
          <w:rFonts w:ascii="宋体" w:hAnsi="宋体" w:cs="宋体"/>
          <w:b/>
          <w:color w:val="auto"/>
          <w:sz w:val="28"/>
          <w:szCs w:val="28"/>
        </w:rPr>
      </w:pPr>
    </w:p>
    <w:p w14:paraId="1D0576E5">
      <w:pPr>
        <w:spacing w:line="300" w:lineRule="exact"/>
        <w:ind w:firstLine="0" w:firstLineChars="0"/>
        <w:rPr>
          <w:rFonts w:ascii="宋体" w:hAnsi="宋体" w:cs="宋体"/>
          <w:b/>
          <w:color w:val="auto"/>
          <w:sz w:val="28"/>
          <w:szCs w:val="28"/>
        </w:rPr>
      </w:pPr>
    </w:p>
    <w:p w14:paraId="75AF03DC">
      <w:pPr>
        <w:spacing w:line="300" w:lineRule="exact"/>
        <w:ind w:firstLine="0" w:firstLineChars="0"/>
        <w:rPr>
          <w:rFonts w:ascii="宋体" w:hAnsi="宋体" w:cs="宋体"/>
          <w:b/>
          <w:color w:val="auto"/>
          <w:sz w:val="28"/>
          <w:szCs w:val="28"/>
        </w:rPr>
      </w:pPr>
    </w:p>
    <w:p w14:paraId="5633F280">
      <w:pPr>
        <w:spacing w:line="300" w:lineRule="exact"/>
        <w:ind w:firstLine="0" w:firstLineChars="0"/>
        <w:rPr>
          <w:rFonts w:ascii="宋体" w:hAnsi="宋体" w:cs="宋体"/>
          <w:b/>
          <w:color w:val="auto"/>
          <w:sz w:val="28"/>
          <w:szCs w:val="28"/>
        </w:rPr>
      </w:pPr>
    </w:p>
    <w:p w14:paraId="4FAFEAA3">
      <w:pPr>
        <w:spacing w:line="300" w:lineRule="exact"/>
        <w:ind w:firstLine="0" w:firstLineChars="0"/>
        <w:rPr>
          <w:rFonts w:ascii="宋体" w:hAnsi="宋体" w:cs="宋体"/>
          <w:b/>
          <w:color w:val="auto"/>
          <w:sz w:val="28"/>
          <w:szCs w:val="28"/>
        </w:rPr>
      </w:pPr>
    </w:p>
    <w:p w14:paraId="2AC943A9">
      <w:pPr>
        <w:spacing w:line="300" w:lineRule="exact"/>
        <w:ind w:firstLine="0" w:firstLineChars="0"/>
        <w:rPr>
          <w:rFonts w:ascii="宋体" w:hAnsi="宋体" w:cs="宋体"/>
          <w:b/>
          <w:color w:val="auto"/>
          <w:sz w:val="28"/>
          <w:szCs w:val="28"/>
        </w:rPr>
      </w:pPr>
    </w:p>
    <w:p w14:paraId="06357913">
      <w:pPr>
        <w:spacing w:line="300" w:lineRule="exact"/>
        <w:ind w:firstLine="0" w:firstLineChars="0"/>
        <w:rPr>
          <w:rFonts w:ascii="宋体" w:hAnsi="宋体" w:cs="宋体"/>
          <w:b/>
          <w:color w:val="auto"/>
          <w:sz w:val="28"/>
          <w:szCs w:val="28"/>
        </w:rPr>
      </w:pPr>
      <w:r>
        <w:rPr>
          <w:rFonts w:hint="eastAsia" w:ascii="宋体" w:hAnsi="宋体" w:cs="宋体"/>
          <w:b/>
          <w:color w:val="auto"/>
          <w:sz w:val="28"/>
          <w:szCs w:val="28"/>
        </w:rPr>
        <w:t>3.供应商的授权委托书原件、委托代理人身份证正反面复印件（委托代理时必须提供）</w:t>
      </w:r>
    </w:p>
    <w:p w14:paraId="4C7276BD">
      <w:pPr>
        <w:spacing w:line="300" w:lineRule="exact"/>
        <w:ind w:firstLine="0" w:firstLineChars="0"/>
        <w:rPr>
          <w:rFonts w:ascii="宋体" w:hAnsi="宋体" w:cs="宋体"/>
          <w:b/>
          <w:color w:val="auto"/>
          <w:kern w:val="0"/>
          <w:sz w:val="28"/>
          <w:szCs w:val="28"/>
        </w:rPr>
      </w:pPr>
    </w:p>
    <w:p w14:paraId="5E420A46">
      <w:pPr>
        <w:spacing w:line="400" w:lineRule="exact"/>
        <w:ind w:left="480" w:leftChars="200" w:firstLine="157" w:firstLineChars="49"/>
        <w:rPr>
          <w:rFonts w:ascii="宋体" w:hAnsi="宋体" w:cs="宋体"/>
          <w:b/>
          <w:color w:val="auto"/>
          <w:sz w:val="32"/>
          <w:szCs w:val="32"/>
        </w:rPr>
      </w:pPr>
      <w:r>
        <w:rPr>
          <w:rFonts w:hint="eastAsia" w:ascii="宋体" w:hAnsi="宋体" w:cs="宋体"/>
          <w:b/>
          <w:color w:val="auto"/>
          <w:sz w:val="32"/>
          <w:szCs w:val="32"/>
        </w:rPr>
        <w:t>附件：</w:t>
      </w:r>
    </w:p>
    <w:p w14:paraId="26910290">
      <w:pPr>
        <w:spacing w:line="240" w:lineRule="auto"/>
        <w:ind w:firstLine="482"/>
        <w:rPr>
          <w:rFonts w:ascii="宋体" w:hAnsi="宋体" w:cs="宋体"/>
          <w:b/>
          <w:color w:val="auto"/>
          <w:szCs w:val="24"/>
        </w:rPr>
      </w:pPr>
    </w:p>
    <w:p w14:paraId="241C0DB4">
      <w:pPr>
        <w:spacing w:line="240" w:lineRule="auto"/>
        <w:ind w:firstLine="0" w:firstLineChars="0"/>
        <w:jc w:val="center"/>
        <w:rPr>
          <w:rFonts w:ascii="宋体" w:hAnsi="宋体" w:cs="宋体"/>
          <w:b/>
          <w:color w:val="auto"/>
          <w:sz w:val="32"/>
          <w:szCs w:val="20"/>
        </w:rPr>
      </w:pPr>
      <w:r>
        <w:rPr>
          <w:rFonts w:hint="eastAsia" w:ascii="宋体" w:hAnsi="宋体" w:cs="宋体"/>
          <w:b/>
          <w:color w:val="auto"/>
          <w:sz w:val="32"/>
          <w:szCs w:val="20"/>
        </w:rPr>
        <w:t xml:space="preserve">  授权委托书（格式一）</w:t>
      </w:r>
    </w:p>
    <w:p w14:paraId="63467F7D">
      <w:pPr>
        <w:snapToGrid w:val="0"/>
        <w:spacing w:line="400" w:lineRule="exact"/>
        <w:ind w:firstLine="0" w:firstLineChars="0"/>
        <w:rPr>
          <w:rFonts w:hint="eastAsia" w:ascii="宋体" w:hAnsi="宋体" w:eastAsia="宋体" w:cs="宋体"/>
          <w:color w:val="auto"/>
          <w:sz w:val="21"/>
          <w:szCs w:val="24"/>
          <w:lang w:eastAsia="zh-CN"/>
        </w:rPr>
      </w:pPr>
      <w:r>
        <w:rPr>
          <w:rFonts w:hint="eastAsia" w:ascii="宋体" w:hAnsi="宋体" w:cs="宋体"/>
          <w:b/>
          <w:color w:val="auto"/>
          <w:sz w:val="21"/>
          <w:szCs w:val="21"/>
        </w:rPr>
        <w:t>致</w:t>
      </w:r>
      <w:r>
        <w:rPr>
          <w:rFonts w:hint="eastAsia" w:ascii="宋体" w:hAnsi="宋体" w:cs="宋体"/>
          <w:color w:val="auto"/>
          <w:sz w:val="21"/>
          <w:szCs w:val="21"/>
        </w:rPr>
        <w:t>：</w:t>
      </w:r>
      <w:r>
        <w:rPr>
          <w:rFonts w:hint="eastAsia" w:ascii="宋体" w:hAnsi="宋体" w:cs="宋体"/>
          <w:color w:val="auto"/>
          <w:sz w:val="21"/>
          <w:szCs w:val="24"/>
          <w:u w:val="single"/>
          <w:lang w:eastAsia="zh-CN"/>
        </w:rPr>
        <w:t>广西中承建设工程咨询有限公司</w:t>
      </w:r>
    </w:p>
    <w:p w14:paraId="2295DB18">
      <w:pPr>
        <w:snapToGrid w:val="0"/>
        <w:spacing w:line="400" w:lineRule="exact"/>
        <w:ind w:firstLine="0" w:firstLineChars="0"/>
        <w:rPr>
          <w:rFonts w:ascii="宋体" w:hAnsi="宋体" w:cs="宋体"/>
          <w:color w:val="auto"/>
          <w:sz w:val="21"/>
          <w:szCs w:val="21"/>
          <w:u w:val="single"/>
        </w:rPr>
      </w:pPr>
    </w:p>
    <w:p w14:paraId="6A02E4C8">
      <w:pPr>
        <w:spacing w:line="400" w:lineRule="exact"/>
        <w:ind w:firstLine="525" w:firstLineChars="250"/>
        <w:rPr>
          <w:rFonts w:ascii="宋体" w:hAnsi="宋体" w:cs="宋体"/>
          <w:color w:val="auto"/>
          <w:sz w:val="21"/>
          <w:szCs w:val="20"/>
        </w:rPr>
      </w:pPr>
      <w:r>
        <w:rPr>
          <w:rFonts w:hint="eastAsia" w:ascii="宋体" w:hAnsi="宋体" w:cs="宋体"/>
          <w:color w:val="auto"/>
          <w:kern w:val="0"/>
          <w:sz w:val="21"/>
          <w:szCs w:val="20"/>
        </w:rPr>
        <w:t>我</w:t>
      </w:r>
      <w:r>
        <w:rPr>
          <w:rFonts w:hint="eastAsia" w:ascii="宋体" w:hAnsi="宋体" w:cs="宋体"/>
          <w:color w:val="auto"/>
          <w:kern w:val="0"/>
          <w:sz w:val="21"/>
          <w:szCs w:val="20"/>
          <w:u w:val="single"/>
        </w:rPr>
        <w:t xml:space="preserve">              </w:t>
      </w:r>
      <w:r>
        <w:rPr>
          <w:rFonts w:hint="eastAsia" w:ascii="宋体" w:hAnsi="宋体" w:cs="宋体"/>
          <w:color w:val="auto"/>
          <w:kern w:val="0"/>
          <w:sz w:val="21"/>
          <w:szCs w:val="20"/>
        </w:rPr>
        <w:t>（姓名）系</w:t>
      </w:r>
      <w:r>
        <w:rPr>
          <w:rFonts w:hint="eastAsia" w:ascii="宋体" w:hAnsi="宋体" w:cs="宋体"/>
          <w:color w:val="auto"/>
          <w:kern w:val="0"/>
          <w:sz w:val="21"/>
          <w:szCs w:val="20"/>
          <w:u w:val="single"/>
        </w:rPr>
        <w:t xml:space="preserve">                              </w:t>
      </w:r>
      <w:r>
        <w:rPr>
          <w:rFonts w:hint="eastAsia" w:ascii="宋体" w:hAnsi="宋体" w:cs="宋体"/>
          <w:color w:val="auto"/>
          <w:kern w:val="0"/>
          <w:sz w:val="21"/>
          <w:szCs w:val="20"/>
        </w:rPr>
        <w:t>（供应商名称）的法定代表人</w:t>
      </w:r>
      <w:r>
        <w:rPr>
          <w:rFonts w:hint="eastAsia" w:ascii="宋体" w:hAnsi="宋体" w:cs="宋体"/>
          <w:color w:val="auto"/>
          <w:kern w:val="0"/>
          <w:sz w:val="21"/>
          <w:szCs w:val="20"/>
          <w:lang w:val="en-US" w:eastAsia="zh-CN"/>
        </w:rPr>
        <w:t>/负责人</w:t>
      </w:r>
      <w:r>
        <w:rPr>
          <w:rFonts w:hint="eastAsia" w:ascii="宋体" w:hAnsi="宋体" w:cs="宋体"/>
          <w:color w:val="auto"/>
          <w:kern w:val="0"/>
          <w:sz w:val="21"/>
          <w:szCs w:val="20"/>
        </w:rPr>
        <w:t>，现授权委托本单位在职职工</w:t>
      </w:r>
      <w:r>
        <w:rPr>
          <w:rFonts w:hint="eastAsia" w:ascii="宋体" w:hAnsi="宋体" w:cs="宋体"/>
          <w:color w:val="auto"/>
          <w:kern w:val="0"/>
          <w:sz w:val="21"/>
          <w:szCs w:val="20"/>
          <w:u w:val="single"/>
        </w:rPr>
        <w:t xml:space="preserve">            </w:t>
      </w:r>
      <w:r>
        <w:rPr>
          <w:rFonts w:hint="eastAsia" w:ascii="宋体" w:hAnsi="宋体" w:cs="宋体"/>
          <w:color w:val="auto"/>
          <w:kern w:val="0"/>
          <w:sz w:val="21"/>
          <w:szCs w:val="20"/>
        </w:rPr>
        <w:t>（姓名）以我公司名义参加</w:t>
      </w:r>
      <w:r>
        <w:rPr>
          <w:rFonts w:hint="eastAsia" w:ascii="宋体" w:hAnsi="宋体" w:cs="宋体"/>
          <w:color w:val="auto"/>
          <w:kern w:val="0"/>
          <w:sz w:val="21"/>
          <w:szCs w:val="20"/>
          <w:u w:val="single"/>
        </w:rPr>
        <w:t xml:space="preserve">      </w:t>
      </w:r>
      <w:r>
        <w:rPr>
          <w:rFonts w:hint="eastAsia" w:ascii="宋体" w:hAnsi="宋体" w:cs="宋体"/>
          <w:color w:val="auto"/>
          <w:sz w:val="21"/>
          <w:szCs w:val="20"/>
          <w:u w:val="single"/>
        </w:rPr>
        <w:t xml:space="preserve">（项目名称及项目编号）        </w:t>
      </w:r>
      <w:r>
        <w:rPr>
          <w:rFonts w:hint="eastAsia" w:ascii="宋体" w:hAnsi="宋体" w:cs="宋体"/>
          <w:color w:val="auto"/>
          <w:sz w:val="21"/>
          <w:szCs w:val="20"/>
        </w:rPr>
        <w:t>项目的磋商活动，并代表我方全权办理针对上述项目的磋商、签约等具体事务和签署相关文件。</w:t>
      </w:r>
    </w:p>
    <w:p w14:paraId="0C0FCE49">
      <w:pPr>
        <w:spacing w:line="400" w:lineRule="exact"/>
        <w:ind w:firstLine="420"/>
        <w:rPr>
          <w:rFonts w:ascii="宋体" w:hAnsi="宋体" w:cs="宋体"/>
          <w:color w:val="auto"/>
          <w:sz w:val="21"/>
          <w:szCs w:val="20"/>
        </w:rPr>
      </w:pPr>
      <w:r>
        <w:rPr>
          <w:rFonts w:hint="eastAsia" w:ascii="宋体" w:hAnsi="宋体" w:cs="宋体"/>
          <w:color w:val="auto"/>
          <w:sz w:val="21"/>
          <w:szCs w:val="20"/>
        </w:rPr>
        <w:t>我方对被授权人的签字事项负全部责任。</w:t>
      </w:r>
    </w:p>
    <w:p w14:paraId="55698323">
      <w:pPr>
        <w:spacing w:line="400" w:lineRule="exact"/>
        <w:ind w:firstLine="420"/>
        <w:rPr>
          <w:rFonts w:ascii="宋体" w:hAnsi="宋体" w:cs="宋体"/>
          <w:color w:val="auto"/>
          <w:sz w:val="21"/>
          <w:szCs w:val="20"/>
          <w:u w:val="single"/>
        </w:rPr>
      </w:pPr>
      <w:r>
        <w:rPr>
          <w:rFonts w:hint="eastAsia" w:ascii="宋体" w:hAnsi="宋体" w:cs="宋体"/>
          <w:color w:val="auto"/>
          <w:sz w:val="21"/>
          <w:szCs w:val="20"/>
        </w:rPr>
        <w:t>授权委托代理期限：从</w:t>
      </w:r>
      <w:r>
        <w:rPr>
          <w:rFonts w:hint="eastAsia" w:ascii="宋体" w:hAnsi="宋体" w:cs="宋体"/>
          <w:color w:val="auto"/>
          <w:sz w:val="21"/>
          <w:szCs w:val="20"/>
          <w:u w:val="single"/>
        </w:rPr>
        <w:t xml:space="preserve">       </w:t>
      </w:r>
      <w:r>
        <w:rPr>
          <w:rFonts w:hint="eastAsia" w:ascii="宋体" w:hAnsi="宋体" w:cs="宋体"/>
          <w:color w:val="auto"/>
          <w:sz w:val="21"/>
          <w:szCs w:val="20"/>
        </w:rPr>
        <w:t>年</w:t>
      </w:r>
      <w:r>
        <w:rPr>
          <w:rFonts w:hint="eastAsia" w:ascii="宋体" w:hAnsi="宋体" w:cs="宋体"/>
          <w:color w:val="auto"/>
          <w:sz w:val="21"/>
          <w:szCs w:val="20"/>
          <w:u w:val="single"/>
        </w:rPr>
        <w:t xml:space="preserve">     </w:t>
      </w:r>
      <w:r>
        <w:rPr>
          <w:rFonts w:hint="eastAsia" w:ascii="宋体" w:hAnsi="宋体" w:cs="宋体"/>
          <w:color w:val="auto"/>
          <w:sz w:val="21"/>
          <w:szCs w:val="20"/>
        </w:rPr>
        <w:t xml:space="preserve">月 </w:t>
      </w:r>
      <w:r>
        <w:rPr>
          <w:rFonts w:hint="eastAsia" w:ascii="宋体" w:hAnsi="宋体" w:cs="宋体"/>
          <w:color w:val="auto"/>
          <w:sz w:val="21"/>
          <w:szCs w:val="20"/>
          <w:u w:val="single"/>
        </w:rPr>
        <w:t xml:space="preserve">    </w:t>
      </w:r>
      <w:r>
        <w:rPr>
          <w:rFonts w:hint="eastAsia" w:ascii="宋体" w:hAnsi="宋体" w:cs="宋体"/>
          <w:color w:val="auto"/>
          <w:sz w:val="21"/>
          <w:szCs w:val="20"/>
        </w:rPr>
        <w:t xml:space="preserve"> 日起至</w:t>
      </w:r>
      <w:r>
        <w:rPr>
          <w:rFonts w:hint="eastAsia" w:ascii="宋体" w:hAnsi="宋体" w:cs="宋体"/>
          <w:color w:val="auto"/>
          <w:sz w:val="21"/>
          <w:szCs w:val="20"/>
          <w:u w:val="single"/>
        </w:rPr>
        <w:t xml:space="preserve">         </w:t>
      </w:r>
      <w:r>
        <w:rPr>
          <w:rFonts w:hint="eastAsia" w:ascii="宋体" w:hAnsi="宋体" w:cs="宋体"/>
          <w:color w:val="auto"/>
          <w:sz w:val="21"/>
          <w:szCs w:val="20"/>
        </w:rPr>
        <w:t>年</w:t>
      </w:r>
      <w:r>
        <w:rPr>
          <w:rFonts w:hint="eastAsia" w:ascii="宋体" w:hAnsi="宋体" w:cs="宋体"/>
          <w:color w:val="auto"/>
          <w:sz w:val="21"/>
          <w:szCs w:val="20"/>
          <w:u w:val="single"/>
        </w:rPr>
        <w:t xml:space="preserve">     </w:t>
      </w:r>
      <w:r>
        <w:rPr>
          <w:rFonts w:hint="eastAsia" w:ascii="宋体" w:hAnsi="宋体" w:cs="宋体"/>
          <w:color w:val="auto"/>
          <w:sz w:val="21"/>
          <w:szCs w:val="20"/>
        </w:rPr>
        <w:t xml:space="preserve">月 </w:t>
      </w:r>
      <w:r>
        <w:rPr>
          <w:rFonts w:hint="eastAsia" w:ascii="宋体" w:hAnsi="宋体" w:cs="宋体"/>
          <w:color w:val="auto"/>
          <w:sz w:val="21"/>
          <w:szCs w:val="20"/>
          <w:u w:val="single"/>
        </w:rPr>
        <w:t xml:space="preserve">     </w:t>
      </w:r>
      <w:r>
        <w:rPr>
          <w:rFonts w:hint="eastAsia" w:ascii="宋体" w:hAnsi="宋体" w:cs="宋体"/>
          <w:color w:val="auto"/>
          <w:sz w:val="21"/>
          <w:szCs w:val="20"/>
        </w:rPr>
        <w:t>日止。</w:t>
      </w:r>
    </w:p>
    <w:p w14:paraId="4BD8AD88">
      <w:pPr>
        <w:spacing w:line="400" w:lineRule="exact"/>
        <w:ind w:firstLine="0" w:firstLineChars="0"/>
        <w:rPr>
          <w:rFonts w:ascii="宋体" w:hAnsi="宋体" w:cs="宋体"/>
          <w:color w:val="auto"/>
          <w:sz w:val="21"/>
          <w:szCs w:val="20"/>
          <w:u w:val="single"/>
        </w:rPr>
      </w:pPr>
      <w:r>
        <w:rPr>
          <w:rFonts w:hint="eastAsia" w:ascii="宋体" w:hAnsi="宋体" w:cs="宋体"/>
          <w:color w:val="auto"/>
          <w:sz w:val="21"/>
          <w:szCs w:val="20"/>
        </w:rPr>
        <w:t xml:space="preserve">                                                                                             </w:t>
      </w:r>
    </w:p>
    <w:p w14:paraId="52860FC0">
      <w:pPr>
        <w:spacing w:line="400" w:lineRule="exact"/>
        <w:ind w:firstLine="420"/>
        <w:rPr>
          <w:rFonts w:ascii="宋体" w:hAnsi="宋体" w:cs="宋体"/>
          <w:color w:val="auto"/>
          <w:kern w:val="0"/>
          <w:sz w:val="21"/>
          <w:szCs w:val="24"/>
        </w:rPr>
      </w:pPr>
      <w:r>
        <w:rPr>
          <w:rFonts w:hint="eastAsia" w:ascii="宋体" w:hAnsi="宋体" w:cs="宋体"/>
          <w:color w:val="auto"/>
          <w:kern w:val="0"/>
          <w:sz w:val="21"/>
          <w:szCs w:val="24"/>
        </w:rPr>
        <w:t xml:space="preserve">代理人无转委托权，特此委托。 </w:t>
      </w:r>
    </w:p>
    <w:p w14:paraId="7C170E51">
      <w:pPr>
        <w:spacing w:line="240" w:lineRule="auto"/>
        <w:ind w:firstLine="0" w:firstLineChars="0"/>
        <w:rPr>
          <w:rFonts w:ascii="宋体" w:hAnsi="宋体" w:cs="宋体"/>
          <w:color w:val="auto"/>
          <w:sz w:val="21"/>
          <w:szCs w:val="24"/>
        </w:rPr>
      </w:pPr>
    </w:p>
    <w:p w14:paraId="1B8D23E7">
      <w:pPr>
        <w:snapToGrid w:val="0"/>
        <w:spacing w:line="400" w:lineRule="exact"/>
        <w:ind w:firstLine="420" w:firstLineChars="0"/>
        <w:rPr>
          <w:rFonts w:ascii="宋体" w:hAnsi="宋体" w:cs="宋体"/>
          <w:color w:val="auto"/>
          <w:sz w:val="21"/>
          <w:szCs w:val="21"/>
        </w:rPr>
      </w:pPr>
      <w:r>
        <w:rPr>
          <w:rFonts w:hint="eastAsia" w:ascii="宋体" w:hAnsi="宋体" w:cs="宋体"/>
          <w:color w:val="auto"/>
          <w:sz w:val="21"/>
          <w:szCs w:val="21"/>
        </w:rPr>
        <w:t>我已在下面签字，以资证明。</w:t>
      </w:r>
    </w:p>
    <w:p w14:paraId="10A70CBE">
      <w:pPr>
        <w:widowControl/>
        <w:spacing w:line="240" w:lineRule="auto"/>
        <w:ind w:firstLine="480"/>
        <w:jc w:val="left"/>
        <w:rPr>
          <w:rFonts w:ascii="宋体" w:hAnsi="宋体" w:cs="宋体"/>
          <w:color w:val="auto"/>
          <w:kern w:val="0"/>
          <w:szCs w:val="28"/>
        </w:rPr>
      </w:pPr>
    </w:p>
    <w:p w14:paraId="73A094DC">
      <w:pPr>
        <w:widowControl/>
        <w:spacing w:line="240" w:lineRule="auto"/>
        <w:ind w:firstLine="480"/>
        <w:jc w:val="left"/>
        <w:rPr>
          <w:rFonts w:ascii="宋体" w:hAnsi="宋体" w:cs="宋体"/>
          <w:color w:val="auto"/>
          <w:kern w:val="0"/>
          <w:szCs w:val="28"/>
        </w:rPr>
      </w:pPr>
      <w:r>
        <w:rPr>
          <w:rFonts w:hint="eastAsia" w:ascii="宋体" w:hAnsi="宋体" w:cs="宋体"/>
          <w:color w:val="auto"/>
          <w:kern w:val="0"/>
          <w:szCs w:val="28"/>
        </w:rPr>
        <w:t xml:space="preserve">供应商（电子签章）：                                   </w:t>
      </w:r>
    </w:p>
    <w:p w14:paraId="727BB2D5">
      <w:pPr>
        <w:widowControl/>
        <w:spacing w:line="240" w:lineRule="auto"/>
        <w:ind w:firstLine="480"/>
        <w:jc w:val="left"/>
        <w:rPr>
          <w:rFonts w:ascii="宋体" w:hAnsi="宋体" w:cs="宋体"/>
          <w:color w:val="auto"/>
          <w:kern w:val="0"/>
          <w:szCs w:val="21"/>
        </w:rPr>
      </w:pPr>
    </w:p>
    <w:p w14:paraId="0E887969">
      <w:pPr>
        <w:widowControl/>
        <w:spacing w:line="240" w:lineRule="auto"/>
        <w:ind w:firstLine="480"/>
        <w:jc w:val="left"/>
        <w:rPr>
          <w:rFonts w:ascii="宋体" w:hAnsi="宋体" w:cs="宋体"/>
          <w:color w:val="auto"/>
          <w:kern w:val="0"/>
          <w:szCs w:val="28"/>
        </w:rPr>
      </w:pPr>
      <w:r>
        <w:rPr>
          <w:rFonts w:hint="eastAsia" w:ascii="宋体" w:hAnsi="宋体" w:cs="宋体"/>
          <w:color w:val="auto"/>
          <w:kern w:val="0"/>
          <w:szCs w:val="28"/>
        </w:rPr>
        <w:t>法定代表人</w:t>
      </w:r>
      <w:r>
        <w:rPr>
          <w:rFonts w:hint="eastAsia" w:ascii="宋体" w:hAnsi="宋体" w:cs="宋体"/>
          <w:color w:val="auto"/>
          <w:kern w:val="0"/>
          <w:szCs w:val="28"/>
          <w:lang w:val="en-US" w:eastAsia="zh-CN"/>
        </w:rPr>
        <w:t>或负责人</w:t>
      </w:r>
      <w:r>
        <w:rPr>
          <w:rFonts w:hint="eastAsia" w:ascii="宋体" w:hAnsi="宋体" w:cs="宋体"/>
          <w:color w:val="auto"/>
          <w:kern w:val="0"/>
          <w:szCs w:val="28"/>
        </w:rPr>
        <w:t xml:space="preserve">签字（或电子签名）：                       　    </w:t>
      </w:r>
    </w:p>
    <w:p w14:paraId="24A67781">
      <w:pPr>
        <w:widowControl/>
        <w:spacing w:line="240" w:lineRule="auto"/>
        <w:ind w:firstLine="480"/>
        <w:jc w:val="left"/>
        <w:rPr>
          <w:rFonts w:ascii="宋体" w:hAnsi="宋体" w:cs="宋体"/>
          <w:color w:val="auto"/>
          <w:kern w:val="0"/>
          <w:szCs w:val="28"/>
        </w:rPr>
      </w:pPr>
    </w:p>
    <w:p w14:paraId="214358D8">
      <w:pPr>
        <w:widowControl/>
        <w:spacing w:line="240" w:lineRule="auto"/>
        <w:ind w:firstLine="480"/>
        <w:jc w:val="left"/>
        <w:rPr>
          <w:rFonts w:ascii="宋体" w:hAnsi="宋体" w:cs="宋体"/>
          <w:color w:val="auto"/>
          <w:kern w:val="0"/>
          <w:szCs w:val="28"/>
        </w:rPr>
      </w:pPr>
      <w:r>
        <w:rPr>
          <w:rFonts w:hint="eastAsia" w:ascii="宋体" w:hAnsi="宋体" w:cs="宋体"/>
          <w:color w:val="auto"/>
          <w:kern w:val="0"/>
          <w:szCs w:val="28"/>
        </w:rPr>
        <w:t>年      月     日</w:t>
      </w:r>
    </w:p>
    <w:p w14:paraId="2FB42D29">
      <w:pPr>
        <w:spacing w:line="400" w:lineRule="exact"/>
        <w:ind w:firstLine="602" w:firstLineChars="250"/>
        <w:rPr>
          <w:rFonts w:ascii="宋体" w:hAnsi="宋体" w:cs="宋体"/>
          <w:b/>
          <w:color w:val="auto"/>
          <w:szCs w:val="24"/>
        </w:rPr>
      </w:pPr>
    </w:p>
    <w:p w14:paraId="2E355DCE">
      <w:pPr>
        <w:spacing w:line="400" w:lineRule="exact"/>
        <w:ind w:firstLine="602" w:firstLineChars="250"/>
        <w:rPr>
          <w:rFonts w:ascii="宋体" w:hAnsi="宋体" w:cs="宋体"/>
          <w:b/>
          <w:color w:val="auto"/>
          <w:szCs w:val="24"/>
        </w:rPr>
      </w:pPr>
      <w:r>
        <w:rPr>
          <w:rFonts w:hint="eastAsia" w:ascii="宋体" w:hAnsi="宋体" w:cs="宋体"/>
          <w:b/>
          <w:color w:val="auto"/>
          <w:szCs w:val="24"/>
        </w:rPr>
        <w:t>附：委托代理人身份证正反面复印件（委托代理时必须提供）。</w:t>
      </w:r>
    </w:p>
    <w:p w14:paraId="505C6E7E">
      <w:pPr>
        <w:spacing w:line="240" w:lineRule="auto"/>
        <w:ind w:firstLine="0" w:firstLineChars="0"/>
        <w:rPr>
          <w:rFonts w:ascii="宋体" w:hAnsi="宋体" w:cs="宋体"/>
          <w:color w:val="auto"/>
          <w:sz w:val="21"/>
          <w:szCs w:val="24"/>
        </w:rPr>
      </w:pPr>
    </w:p>
    <w:p w14:paraId="0507BCA1">
      <w:pPr>
        <w:spacing w:line="240" w:lineRule="auto"/>
        <w:ind w:firstLine="0" w:firstLineChars="0"/>
        <w:rPr>
          <w:rFonts w:ascii="宋体" w:hAnsi="宋体" w:cs="宋体"/>
          <w:color w:val="auto"/>
          <w:sz w:val="21"/>
          <w:szCs w:val="24"/>
        </w:rPr>
      </w:pPr>
    </w:p>
    <w:p w14:paraId="14DC32B3">
      <w:pPr>
        <w:spacing w:line="240" w:lineRule="auto"/>
        <w:ind w:firstLine="0" w:firstLineChars="0"/>
        <w:rPr>
          <w:rFonts w:ascii="宋体" w:hAnsi="宋体" w:cs="宋体"/>
          <w:color w:val="auto"/>
          <w:sz w:val="21"/>
          <w:szCs w:val="24"/>
        </w:rPr>
      </w:pPr>
    </w:p>
    <w:p w14:paraId="5E91B812">
      <w:pPr>
        <w:spacing w:line="240" w:lineRule="auto"/>
        <w:ind w:firstLine="0" w:firstLineChars="0"/>
        <w:rPr>
          <w:rFonts w:ascii="宋体" w:hAnsi="宋体" w:cs="宋体"/>
          <w:color w:val="auto"/>
          <w:sz w:val="21"/>
          <w:szCs w:val="24"/>
        </w:rPr>
      </w:pPr>
    </w:p>
    <w:p w14:paraId="174F697A">
      <w:pPr>
        <w:spacing w:line="240" w:lineRule="auto"/>
        <w:ind w:firstLine="0" w:firstLineChars="0"/>
        <w:rPr>
          <w:rFonts w:ascii="宋体" w:hAnsi="宋体" w:cs="宋体"/>
          <w:color w:val="auto"/>
          <w:sz w:val="21"/>
          <w:szCs w:val="24"/>
        </w:rPr>
      </w:pPr>
    </w:p>
    <w:p w14:paraId="5C8E261D">
      <w:pPr>
        <w:spacing w:line="240" w:lineRule="auto"/>
        <w:ind w:firstLine="0" w:firstLineChars="0"/>
        <w:rPr>
          <w:rFonts w:ascii="宋体" w:hAnsi="宋体" w:cs="宋体"/>
          <w:color w:val="auto"/>
          <w:sz w:val="21"/>
          <w:szCs w:val="24"/>
        </w:rPr>
      </w:pPr>
    </w:p>
    <w:p w14:paraId="54591A99">
      <w:pPr>
        <w:spacing w:line="240" w:lineRule="auto"/>
        <w:ind w:firstLine="0" w:firstLineChars="0"/>
        <w:rPr>
          <w:rFonts w:ascii="宋体" w:hAnsi="宋体" w:cs="宋体"/>
          <w:color w:val="auto"/>
          <w:sz w:val="21"/>
          <w:szCs w:val="24"/>
        </w:rPr>
      </w:pPr>
    </w:p>
    <w:p w14:paraId="795E4748">
      <w:pPr>
        <w:spacing w:line="240" w:lineRule="auto"/>
        <w:ind w:firstLine="0" w:firstLineChars="0"/>
        <w:rPr>
          <w:rFonts w:ascii="宋体" w:hAnsi="宋体" w:cs="宋体"/>
          <w:color w:val="auto"/>
          <w:sz w:val="21"/>
          <w:szCs w:val="24"/>
        </w:rPr>
      </w:pPr>
    </w:p>
    <w:p w14:paraId="30E17DFB">
      <w:pPr>
        <w:spacing w:line="240" w:lineRule="auto"/>
        <w:ind w:firstLine="0" w:firstLineChars="0"/>
        <w:rPr>
          <w:rFonts w:ascii="宋体" w:hAnsi="宋体" w:cs="宋体"/>
          <w:color w:val="auto"/>
          <w:sz w:val="21"/>
          <w:szCs w:val="24"/>
        </w:rPr>
      </w:pPr>
    </w:p>
    <w:p w14:paraId="55AAE484">
      <w:pPr>
        <w:spacing w:line="240" w:lineRule="auto"/>
        <w:ind w:firstLine="0" w:firstLineChars="0"/>
        <w:rPr>
          <w:rFonts w:ascii="宋体" w:hAnsi="宋体" w:cs="宋体"/>
          <w:color w:val="auto"/>
          <w:sz w:val="21"/>
          <w:szCs w:val="24"/>
        </w:rPr>
      </w:pPr>
    </w:p>
    <w:p w14:paraId="180D9018">
      <w:pPr>
        <w:spacing w:line="240" w:lineRule="auto"/>
        <w:ind w:firstLine="0" w:firstLineChars="0"/>
        <w:rPr>
          <w:rFonts w:ascii="宋体" w:hAnsi="宋体" w:cs="宋体"/>
          <w:color w:val="auto"/>
          <w:sz w:val="21"/>
          <w:szCs w:val="24"/>
        </w:rPr>
      </w:pPr>
    </w:p>
    <w:p w14:paraId="5B5DB106">
      <w:pPr>
        <w:spacing w:line="240" w:lineRule="auto"/>
        <w:ind w:firstLine="0" w:firstLineChars="0"/>
        <w:rPr>
          <w:rFonts w:ascii="宋体" w:hAnsi="宋体" w:cs="宋体"/>
          <w:color w:val="auto"/>
          <w:sz w:val="21"/>
          <w:szCs w:val="24"/>
        </w:rPr>
      </w:pPr>
    </w:p>
    <w:p w14:paraId="345D17E2">
      <w:pPr>
        <w:spacing w:line="240" w:lineRule="auto"/>
        <w:ind w:firstLine="0" w:firstLineChars="0"/>
        <w:jc w:val="center"/>
        <w:rPr>
          <w:rFonts w:ascii="宋体" w:hAnsi="宋体" w:cs="宋体"/>
          <w:b/>
          <w:color w:val="auto"/>
          <w:sz w:val="32"/>
          <w:szCs w:val="20"/>
        </w:rPr>
      </w:pPr>
    </w:p>
    <w:p w14:paraId="726A17BC">
      <w:pPr>
        <w:spacing w:line="240" w:lineRule="auto"/>
        <w:ind w:firstLine="0" w:firstLineChars="0"/>
        <w:jc w:val="center"/>
        <w:rPr>
          <w:rFonts w:ascii="宋体" w:hAnsi="宋体" w:cs="宋体"/>
          <w:b/>
          <w:color w:val="auto"/>
          <w:sz w:val="32"/>
          <w:szCs w:val="20"/>
        </w:rPr>
      </w:pPr>
    </w:p>
    <w:p w14:paraId="6B1D70F2">
      <w:pPr>
        <w:spacing w:line="240" w:lineRule="auto"/>
        <w:ind w:firstLine="0" w:firstLineChars="0"/>
        <w:jc w:val="center"/>
        <w:rPr>
          <w:rFonts w:ascii="宋体" w:hAnsi="宋体" w:cs="宋体"/>
          <w:b/>
          <w:color w:val="auto"/>
          <w:sz w:val="32"/>
          <w:szCs w:val="20"/>
        </w:rPr>
      </w:pPr>
    </w:p>
    <w:p w14:paraId="6382D23F">
      <w:pPr>
        <w:spacing w:line="240" w:lineRule="auto"/>
        <w:ind w:firstLine="0" w:firstLineChars="0"/>
        <w:jc w:val="center"/>
        <w:rPr>
          <w:rFonts w:ascii="宋体" w:hAnsi="宋体" w:cs="宋体"/>
          <w:b/>
          <w:color w:val="auto"/>
          <w:sz w:val="32"/>
          <w:szCs w:val="20"/>
        </w:rPr>
      </w:pPr>
    </w:p>
    <w:p w14:paraId="2CC8AF1A">
      <w:pPr>
        <w:spacing w:line="240" w:lineRule="auto"/>
        <w:ind w:firstLine="0" w:firstLineChars="0"/>
        <w:jc w:val="center"/>
        <w:rPr>
          <w:rFonts w:ascii="宋体" w:hAnsi="宋体" w:cs="宋体"/>
          <w:b/>
          <w:color w:val="auto"/>
          <w:sz w:val="32"/>
          <w:szCs w:val="20"/>
        </w:rPr>
      </w:pPr>
      <w:r>
        <w:rPr>
          <w:rFonts w:hint="eastAsia" w:ascii="宋体" w:hAnsi="宋体" w:cs="宋体"/>
          <w:b/>
          <w:color w:val="auto"/>
          <w:sz w:val="32"/>
          <w:szCs w:val="20"/>
        </w:rPr>
        <w:t>授权委托书（格式二）</w:t>
      </w:r>
    </w:p>
    <w:p w14:paraId="29F247B9">
      <w:pPr>
        <w:snapToGrid w:val="0"/>
        <w:spacing w:line="400" w:lineRule="exact"/>
        <w:ind w:firstLine="0" w:firstLineChars="0"/>
        <w:rPr>
          <w:rFonts w:hint="eastAsia" w:ascii="宋体" w:hAnsi="宋体" w:eastAsia="宋体" w:cs="宋体"/>
          <w:color w:val="auto"/>
          <w:sz w:val="21"/>
          <w:szCs w:val="24"/>
          <w:lang w:eastAsia="zh-CN"/>
        </w:rPr>
      </w:pPr>
      <w:r>
        <w:rPr>
          <w:rFonts w:hint="eastAsia" w:ascii="宋体" w:hAnsi="宋体" w:cs="宋体"/>
          <w:b/>
          <w:color w:val="auto"/>
          <w:sz w:val="21"/>
          <w:szCs w:val="21"/>
        </w:rPr>
        <w:t>致</w:t>
      </w:r>
      <w:r>
        <w:rPr>
          <w:rFonts w:hint="eastAsia" w:ascii="宋体" w:hAnsi="宋体" w:cs="宋体"/>
          <w:color w:val="auto"/>
          <w:sz w:val="21"/>
          <w:szCs w:val="21"/>
        </w:rPr>
        <w:t>：</w:t>
      </w:r>
      <w:r>
        <w:rPr>
          <w:rFonts w:hint="eastAsia" w:ascii="宋体" w:hAnsi="宋体" w:cs="宋体"/>
          <w:color w:val="auto"/>
          <w:sz w:val="21"/>
          <w:szCs w:val="24"/>
          <w:u w:val="single"/>
          <w:lang w:eastAsia="zh-CN"/>
        </w:rPr>
        <w:t>广西中承建设工程咨询有限公司</w:t>
      </w:r>
    </w:p>
    <w:p w14:paraId="4EB63E6D">
      <w:pPr>
        <w:spacing w:line="240" w:lineRule="auto"/>
        <w:ind w:firstLine="0" w:firstLineChars="0"/>
        <w:rPr>
          <w:rFonts w:ascii="宋体" w:hAnsi="宋体" w:cs="宋体"/>
          <w:color w:val="auto"/>
          <w:sz w:val="21"/>
          <w:szCs w:val="24"/>
        </w:rPr>
      </w:pPr>
    </w:p>
    <w:p w14:paraId="4085BA9B">
      <w:pPr>
        <w:spacing w:line="340" w:lineRule="exact"/>
        <w:ind w:firstLine="420"/>
        <w:rPr>
          <w:rFonts w:ascii="宋体" w:hAnsi="宋体" w:cs="宋体"/>
          <w:color w:val="auto"/>
          <w:sz w:val="21"/>
          <w:szCs w:val="20"/>
        </w:rPr>
      </w:pPr>
      <w:r>
        <w:rPr>
          <w:rFonts w:hint="eastAsia" w:ascii="宋体" w:hAnsi="宋体" w:cs="宋体"/>
          <w:color w:val="auto"/>
          <w:kern w:val="0"/>
          <w:sz w:val="21"/>
          <w:szCs w:val="20"/>
        </w:rPr>
        <w:t>我</w:t>
      </w:r>
      <w:r>
        <w:rPr>
          <w:rFonts w:hint="eastAsia" w:ascii="宋体" w:hAnsi="宋体" w:cs="宋体"/>
          <w:color w:val="auto"/>
          <w:kern w:val="0"/>
          <w:sz w:val="21"/>
          <w:szCs w:val="20"/>
          <w:u w:val="single"/>
        </w:rPr>
        <w:t xml:space="preserve">              </w:t>
      </w:r>
      <w:r>
        <w:rPr>
          <w:rFonts w:hint="eastAsia" w:ascii="宋体" w:hAnsi="宋体" w:cs="宋体"/>
          <w:color w:val="auto"/>
          <w:kern w:val="0"/>
          <w:sz w:val="21"/>
          <w:szCs w:val="20"/>
        </w:rPr>
        <w:t>（姓名）系自然人，现授权委托</w:t>
      </w:r>
      <w:r>
        <w:rPr>
          <w:rFonts w:hint="eastAsia" w:ascii="宋体" w:hAnsi="宋体" w:cs="宋体"/>
          <w:color w:val="auto"/>
          <w:kern w:val="0"/>
          <w:sz w:val="21"/>
          <w:szCs w:val="20"/>
          <w:u w:val="single"/>
        </w:rPr>
        <w:t xml:space="preserve">            </w:t>
      </w:r>
      <w:r>
        <w:rPr>
          <w:rFonts w:hint="eastAsia" w:ascii="宋体" w:hAnsi="宋体" w:cs="宋体"/>
          <w:color w:val="auto"/>
          <w:kern w:val="0"/>
          <w:sz w:val="21"/>
          <w:szCs w:val="20"/>
        </w:rPr>
        <w:t>（姓 名）以本人名义参加</w:t>
      </w:r>
      <w:r>
        <w:rPr>
          <w:rFonts w:hint="eastAsia" w:ascii="宋体" w:hAnsi="宋体" w:cs="宋体"/>
          <w:color w:val="auto"/>
          <w:kern w:val="0"/>
          <w:sz w:val="21"/>
          <w:szCs w:val="20"/>
          <w:u w:val="single"/>
        </w:rPr>
        <w:t xml:space="preserve">      </w:t>
      </w:r>
      <w:r>
        <w:rPr>
          <w:rFonts w:hint="eastAsia" w:ascii="宋体" w:hAnsi="宋体" w:cs="宋体"/>
          <w:color w:val="auto"/>
          <w:sz w:val="21"/>
          <w:szCs w:val="20"/>
          <w:u w:val="single"/>
        </w:rPr>
        <w:t xml:space="preserve">（项目名称及项目编号）        </w:t>
      </w:r>
      <w:r>
        <w:rPr>
          <w:rFonts w:hint="eastAsia" w:ascii="宋体" w:hAnsi="宋体" w:cs="宋体"/>
          <w:color w:val="auto"/>
          <w:sz w:val="21"/>
          <w:szCs w:val="20"/>
        </w:rPr>
        <w:t>项目的磋商活动，并代表本人全权办理针对上述项目的磋商、签约等具体事务和签署相关文件。</w:t>
      </w:r>
    </w:p>
    <w:p w14:paraId="6554B26F">
      <w:pPr>
        <w:spacing w:line="340" w:lineRule="exact"/>
        <w:ind w:firstLine="420"/>
        <w:rPr>
          <w:rFonts w:ascii="宋体" w:hAnsi="宋体" w:cs="宋体"/>
          <w:color w:val="auto"/>
          <w:sz w:val="21"/>
          <w:szCs w:val="20"/>
        </w:rPr>
      </w:pPr>
      <w:r>
        <w:rPr>
          <w:rFonts w:hint="eastAsia" w:ascii="宋体" w:hAnsi="宋体" w:cs="宋体"/>
          <w:color w:val="auto"/>
          <w:sz w:val="21"/>
          <w:szCs w:val="20"/>
        </w:rPr>
        <w:t>本人对被授权人的签字事项负全部责任。</w:t>
      </w:r>
    </w:p>
    <w:p w14:paraId="7D4E3C43">
      <w:pPr>
        <w:spacing w:line="340" w:lineRule="exact"/>
        <w:ind w:firstLine="420"/>
        <w:rPr>
          <w:rFonts w:ascii="宋体" w:hAnsi="宋体" w:cs="宋体"/>
          <w:color w:val="auto"/>
          <w:sz w:val="21"/>
          <w:szCs w:val="20"/>
          <w:u w:val="single"/>
        </w:rPr>
      </w:pPr>
      <w:r>
        <w:rPr>
          <w:rFonts w:hint="eastAsia" w:ascii="宋体" w:hAnsi="宋体" w:cs="宋体"/>
          <w:color w:val="auto"/>
          <w:sz w:val="21"/>
          <w:szCs w:val="20"/>
        </w:rPr>
        <w:t>授权委托代理期限：从</w:t>
      </w:r>
      <w:r>
        <w:rPr>
          <w:rFonts w:hint="eastAsia" w:ascii="宋体" w:hAnsi="宋体" w:cs="宋体"/>
          <w:color w:val="auto"/>
          <w:sz w:val="21"/>
          <w:szCs w:val="20"/>
          <w:u w:val="single"/>
        </w:rPr>
        <w:t xml:space="preserve">       </w:t>
      </w:r>
      <w:r>
        <w:rPr>
          <w:rFonts w:hint="eastAsia" w:ascii="宋体" w:hAnsi="宋体" w:cs="宋体"/>
          <w:color w:val="auto"/>
          <w:sz w:val="21"/>
          <w:szCs w:val="20"/>
        </w:rPr>
        <w:t>年</w:t>
      </w:r>
      <w:r>
        <w:rPr>
          <w:rFonts w:hint="eastAsia" w:ascii="宋体" w:hAnsi="宋体" w:cs="宋体"/>
          <w:color w:val="auto"/>
          <w:sz w:val="21"/>
          <w:szCs w:val="20"/>
          <w:u w:val="single"/>
        </w:rPr>
        <w:t xml:space="preserve">     </w:t>
      </w:r>
      <w:r>
        <w:rPr>
          <w:rFonts w:hint="eastAsia" w:ascii="宋体" w:hAnsi="宋体" w:cs="宋体"/>
          <w:color w:val="auto"/>
          <w:sz w:val="21"/>
          <w:szCs w:val="20"/>
        </w:rPr>
        <w:t xml:space="preserve">月 </w:t>
      </w:r>
      <w:r>
        <w:rPr>
          <w:rFonts w:hint="eastAsia" w:ascii="宋体" w:hAnsi="宋体" w:cs="宋体"/>
          <w:color w:val="auto"/>
          <w:sz w:val="21"/>
          <w:szCs w:val="20"/>
          <w:u w:val="single"/>
        </w:rPr>
        <w:t xml:space="preserve">    </w:t>
      </w:r>
      <w:r>
        <w:rPr>
          <w:rFonts w:hint="eastAsia" w:ascii="宋体" w:hAnsi="宋体" w:cs="宋体"/>
          <w:color w:val="auto"/>
          <w:sz w:val="21"/>
          <w:szCs w:val="20"/>
        </w:rPr>
        <w:t xml:space="preserve"> 日起至</w:t>
      </w:r>
      <w:r>
        <w:rPr>
          <w:rFonts w:hint="eastAsia" w:ascii="宋体" w:hAnsi="宋体" w:cs="宋体"/>
          <w:color w:val="auto"/>
          <w:sz w:val="21"/>
          <w:szCs w:val="20"/>
          <w:u w:val="single"/>
        </w:rPr>
        <w:t xml:space="preserve">         </w:t>
      </w:r>
      <w:r>
        <w:rPr>
          <w:rFonts w:hint="eastAsia" w:ascii="宋体" w:hAnsi="宋体" w:cs="宋体"/>
          <w:color w:val="auto"/>
          <w:sz w:val="21"/>
          <w:szCs w:val="20"/>
        </w:rPr>
        <w:t>年</w:t>
      </w:r>
      <w:r>
        <w:rPr>
          <w:rFonts w:hint="eastAsia" w:ascii="宋体" w:hAnsi="宋体" w:cs="宋体"/>
          <w:color w:val="auto"/>
          <w:sz w:val="21"/>
          <w:szCs w:val="20"/>
          <w:u w:val="single"/>
        </w:rPr>
        <w:t xml:space="preserve">     </w:t>
      </w:r>
      <w:r>
        <w:rPr>
          <w:rFonts w:hint="eastAsia" w:ascii="宋体" w:hAnsi="宋体" w:cs="宋体"/>
          <w:color w:val="auto"/>
          <w:sz w:val="21"/>
          <w:szCs w:val="20"/>
        </w:rPr>
        <w:t xml:space="preserve">月 </w:t>
      </w:r>
      <w:r>
        <w:rPr>
          <w:rFonts w:hint="eastAsia" w:ascii="宋体" w:hAnsi="宋体" w:cs="宋体"/>
          <w:color w:val="auto"/>
          <w:sz w:val="21"/>
          <w:szCs w:val="20"/>
          <w:u w:val="single"/>
        </w:rPr>
        <w:t xml:space="preserve">     </w:t>
      </w:r>
      <w:r>
        <w:rPr>
          <w:rFonts w:hint="eastAsia" w:ascii="宋体" w:hAnsi="宋体" w:cs="宋体"/>
          <w:color w:val="auto"/>
          <w:sz w:val="21"/>
          <w:szCs w:val="20"/>
        </w:rPr>
        <w:t>日止。</w:t>
      </w:r>
    </w:p>
    <w:p w14:paraId="3D6AE4C7">
      <w:pPr>
        <w:spacing w:line="340" w:lineRule="exact"/>
        <w:ind w:firstLine="0" w:firstLineChars="0"/>
        <w:rPr>
          <w:rFonts w:ascii="宋体" w:hAnsi="宋体" w:cs="宋体"/>
          <w:color w:val="auto"/>
          <w:sz w:val="21"/>
          <w:szCs w:val="20"/>
          <w:u w:val="single"/>
        </w:rPr>
      </w:pPr>
      <w:r>
        <w:rPr>
          <w:rFonts w:hint="eastAsia" w:ascii="宋体" w:hAnsi="宋体" w:cs="宋体"/>
          <w:color w:val="auto"/>
          <w:sz w:val="21"/>
          <w:szCs w:val="20"/>
        </w:rPr>
        <w:t xml:space="preserve">                                                                                             </w:t>
      </w:r>
    </w:p>
    <w:p w14:paraId="48D78BAC">
      <w:pPr>
        <w:spacing w:line="340" w:lineRule="exact"/>
        <w:ind w:firstLine="420"/>
        <w:rPr>
          <w:rFonts w:ascii="宋体" w:hAnsi="宋体" w:cs="宋体"/>
          <w:color w:val="auto"/>
          <w:kern w:val="0"/>
          <w:sz w:val="21"/>
          <w:szCs w:val="24"/>
        </w:rPr>
      </w:pPr>
      <w:r>
        <w:rPr>
          <w:rFonts w:hint="eastAsia" w:ascii="宋体" w:hAnsi="宋体" w:cs="宋体"/>
          <w:color w:val="auto"/>
          <w:kern w:val="0"/>
          <w:sz w:val="21"/>
          <w:szCs w:val="24"/>
        </w:rPr>
        <w:t xml:space="preserve">代理人无转委托权，特此委托。 </w:t>
      </w:r>
    </w:p>
    <w:p w14:paraId="1016161C">
      <w:pPr>
        <w:spacing w:line="240" w:lineRule="auto"/>
        <w:ind w:firstLine="0" w:firstLineChars="0"/>
        <w:rPr>
          <w:rFonts w:ascii="宋体" w:hAnsi="宋体" w:cs="宋体"/>
          <w:color w:val="auto"/>
          <w:sz w:val="21"/>
          <w:szCs w:val="24"/>
        </w:rPr>
      </w:pPr>
    </w:p>
    <w:p w14:paraId="3A5AF4BB">
      <w:pPr>
        <w:snapToGrid w:val="0"/>
        <w:spacing w:line="340" w:lineRule="exact"/>
        <w:ind w:firstLine="420" w:firstLineChars="0"/>
        <w:rPr>
          <w:rFonts w:ascii="宋体" w:hAnsi="宋体" w:cs="宋体"/>
          <w:color w:val="auto"/>
          <w:sz w:val="21"/>
          <w:szCs w:val="21"/>
        </w:rPr>
      </w:pPr>
      <w:r>
        <w:rPr>
          <w:rFonts w:hint="eastAsia" w:ascii="宋体" w:hAnsi="宋体" w:cs="宋体"/>
          <w:color w:val="auto"/>
          <w:sz w:val="21"/>
          <w:szCs w:val="21"/>
        </w:rPr>
        <w:t>我已在下面签字，以资证明。</w:t>
      </w:r>
    </w:p>
    <w:p w14:paraId="4E6B8B7D">
      <w:pPr>
        <w:spacing w:line="240" w:lineRule="auto"/>
        <w:ind w:firstLine="0" w:firstLineChars="0"/>
        <w:rPr>
          <w:rFonts w:ascii="宋体" w:hAnsi="宋体" w:cs="宋体"/>
          <w:color w:val="auto"/>
          <w:sz w:val="21"/>
          <w:szCs w:val="24"/>
        </w:rPr>
      </w:pPr>
    </w:p>
    <w:p w14:paraId="0ED32749">
      <w:pPr>
        <w:snapToGrid w:val="0"/>
        <w:spacing w:line="340" w:lineRule="exact"/>
        <w:ind w:firstLine="420" w:firstLineChars="0"/>
        <w:rPr>
          <w:rFonts w:ascii="宋体" w:hAnsi="宋体" w:cs="宋体"/>
          <w:color w:val="auto"/>
          <w:sz w:val="21"/>
          <w:szCs w:val="21"/>
        </w:rPr>
      </w:pPr>
      <w:r>
        <w:rPr>
          <w:rFonts w:hint="eastAsia" w:ascii="宋体" w:hAnsi="宋体" w:cs="宋体"/>
          <w:color w:val="auto"/>
          <w:sz w:val="21"/>
          <w:szCs w:val="21"/>
        </w:rPr>
        <w:t>自然人签字</w:t>
      </w:r>
      <w:r>
        <w:rPr>
          <w:rFonts w:hint="eastAsia" w:hAnsi="宋体" w:cs="宋体"/>
          <w:bCs/>
          <w:color w:val="auto"/>
          <w:sz w:val="21"/>
          <w:szCs w:val="21"/>
        </w:rPr>
        <w:t>（或电子签名）</w:t>
      </w:r>
      <w:r>
        <w:rPr>
          <w:rFonts w:hint="eastAsia" w:ascii="宋体" w:hAnsi="宋体" w:cs="宋体"/>
          <w:color w:val="auto"/>
          <w:sz w:val="21"/>
          <w:szCs w:val="21"/>
        </w:rPr>
        <w:t>：</w:t>
      </w:r>
      <w:r>
        <w:rPr>
          <w:rFonts w:hint="eastAsia" w:ascii="宋体" w:hAnsi="宋体" w:cs="宋体"/>
          <w:color w:val="auto"/>
          <w:sz w:val="21"/>
          <w:szCs w:val="21"/>
          <w:u w:val="single"/>
        </w:rPr>
        <w:t xml:space="preserve">                  </w:t>
      </w:r>
      <w:r>
        <w:rPr>
          <w:rFonts w:hint="eastAsia" w:ascii="宋体" w:hAnsi="宋体" w:cs="宋体"/>
          <w:color w:val="auto"/>
          <w:sz w:val="21"/>
          <w:szCs w:val="21"/>
        </w:rPr>
        <w:t xml:space="preserve">     　　</w:t>
      </w:r>
    </w:p>
    <w:p w14:paraId="5596CC12">
      <w:pPr>
        <w:snapToGrid w:val="0"/>
        <w:spacing w:line="340" w:lineRule="exact"/>
        <w:ind w:firstLine="420" w:firstLineChars="0"/>
        <w:rPr>
          <w:rFonts w:ascii="宋体" w:hAnsi="宋体" w:cs="宋体"/>
          <w:color w:val="auto"/>
          <w:sz w:val="21"/>
          <w:szCs w:val="21"/>
        </w:rPr>
      </w:pPr>
    </w:p>
    <w:p w14:paraId="151FC35B">
      <w:pPr>
        <w:snapToGrid w:val="0"/>
        <w:spacing w:line="340" w:lineRule="exact"/>
        <w:ind w:firstLine="420" w:firstLineChars="0"/>
        <w:rPr>
          <w:rFonts w:ascii="宋体" w:hAnsi="宋体" w:cs="宋体"/>
          <w:color w:val="auto"/>
          <w:sz w:val="21"/>
          <w:szCs w:val="21"/>
        </w:rPr>
      </w:pPr>
      <w:r>
        <w:rPr>
          <w:rFonts w:hint="eastAsia" w:ascii="宋体" w:hAnsi="宋体" w:cs="宋体"/>
          <w:color w:val="auto"/>
          <w:sz w:val="21"/>
          <w:szCs w:val="21"/>
        </w:rPr>
        <w:t xml:space="preserve"> </w:t>
      </w:r>
      <w:r>
        <w:rPr>
          <w:rFonts w:hint="eastAsia" w:ascii="宋体" w:hAnsi="宋体" w:cs="宋体"/>
          <w:color w:val="auto"/>
          <w:sz w:val="21"/>
          <w:szCs w:val="21"/>
          <w:u w:val="single"/>
        </w:rPr>
        <w:t xml:space="preserve">       </w:t>
      </w:r>
      <w:r>
        <w:rPr>
          <w:rFonts w:hint="eastAsia" w:ascii="宋体" w:hAnsi="宋体" w:cs="宋体"/>
          <w:color w:val="auto"/>
          <w:sz w:val="21"/>
          <w:szCs w:val="21"/>
        </w:rPr>
        <w:t>年</w:t>
      </w:r>
      <w:r>
        <w:rPr>
          <w:rFonts w:hint="eastAsia" w:ascii="宋体" w:hAnsi="宋体" w:cs="宋体"/>
          <w:color w:val="auto"/>
          <w:sz w:val="21"/>
          <w:szCs w:val="21"/>
          <w:u w:val="single"/>
        </w:rPr>
        <w:t xml:space="preserve">      </w:t>
      </w:r>
      <w:r>
        <w:rPr>
          <w:rFonts w:hint="eastAsia" w:ascii="宋体" w:hAnsi="宋体" w:cs="宋体"/>
          <w:color w:val="auto"/>
          <w:sz w:val="21"/>
          <w:szCs w:val="21"/>
        </w:rPr>
        <w:t>月</w:t>
      </w:r>
      <w:r>
        <w:rPr>
          <w:rFonts w:hint="eastAsia" w:ascii="宋体" w:hAnsi="宋体" w:cs="宋体"/>
          <w:color w:val="auto"/>
          <w:sz w:val="21"/>
          <w:szCs w:val="21"/>
          <w:u w:val="single"/>
        </w:rPr>
        <w:t xml:space="preserve">     </w:t>
      </w:r>
      <w:r>
        <w:rPr>
          <w:rFonts w:hint="eastAsia" w:ascii="宋体" w:hAnsi="宋体" w:cs="宋体"/>
          <w:color w:val="auto"/>
          <w:sz w:val="21"/>
          <w:szCs w:val="21"/>
        </w:rPr>
        <w:t>日</w:t>
      </w:r>
    </w:p>
    <w:p w14:paraId="7E963459">
      <w:pPr>
        <w:spacing w:line="240" w:lineRule="auto"/>
        <w:ind w:firstLine="0" w:firstLineChars="0"/>
        <w:rPr>
          <w:rFonts w:ascii="宋体" w:hAnsi="宋体" w:cs="宋体"/>
          <w:color w:val="auto"/>
          <w:sz w:val="21"/>
          <w:szCs w:val="24"/>
        </w:rPr>
      </w:pPr>
    </w:p>
    <w:p w14:paraId="636346AC">
      <w:pPr>
        <w:spacing w:line="400" w:lineRule="exact"/>
        <w:ind w:firstLine="602" w:firstLineChars="250"/>
        <w:rPr>
          <w:rFonts w:ascii="宋体" w:hAnsi="宋体" w:cs="宋体"/>
          <w:b/>
          <w:color w:val="auto"/>
          <w:szCs w:val="24"/>
        </w:rPr>
      </w:pPr>
      <w:r>
        <w:rPr>
          <w:rFonts w:hint="eastAsia" w:ascii="宋体" w:hAnsi="宋体" w:cs="宋体"/>
          <w:b/>
          <w:color w:val="auto"/>
          <w:szCs w:val="24"/>
        </w:rPr>
        <w:t>附：委托代理人身份证正反面复印件以及由社保经办机构出具的自然人本人及委托代理人所缴纳的社保证明复印件（委托代理时必须提供）。</w:t>
      </w:r>
    </w:p>
    <w:p w14:paraId="729B1690">
      <w:pPr>
        <w:spacing w:line="240" w:lineRule="auto"/>
        <w:ind w:firstLine="0" w:firstLineChars="0"/>
        <w:rPr>
          <w:rFonts w:ascii="宋体" w:hAnsi="宋体" w:cs="宋体"/>
          <w:color w:val="auto"/>
          <w:kern w:val="0"/>
          <w:sz w:val="21"/>
          <w:szCs w:val="24"/>
        </w:rPr>
      </w:pPr>
    </w:p>
    <w:p w14:paraId="42BD8999">
      <w:pPr>
        <w:spacing w:line="240" w:lineRule="auto"/>
        <w:ind w:firstLine="0" w:firstLineChars="0"/>
        <w:rPr>
          <w:rFonts w:ascii="宋体" w:hAnsi="宋体" w:cs="宋体"/>
          <w:b/>
          <w:color w:val="auto"/>
          <w:kern w:val="0"/>
          <w:sz w:val="32"/>
          <w:szCs w:val="32"/>
        </w:rPr>
      </w:pPr>
    </w:p>
    <w:p w14:paraId="7C549303">
      <w:pPr>
        <w:spacing w:line="240" w:lineRule="auto"/>
        <w:ind w:firstLine="0" w:firstLineChars="0"/>
        <w:rPr>
          <w:rFonts w:ascii="宋体" w:hAnsi="宋体" w:cs="宋体"/>
          <w:b/>
          <w:color w:val="auto"/>
          <w:kern w:val="0"/>
          <w:sz w:val="32"/>
          <w:szCs w:val="32"/>
        </w:rPr>
      </w:pPr>
    </w:p>
    <w:p w14:paraId="5398D186">
      <w:pPr>
        <w:spacing w:line="240" w:lineRule="auto"/>
        <w:ind w:firstLine="0" w:firstLineChars="0"/>
        <w:rPr>
          <w:rFonts w:ascii="宋体" w:hAnsi="宋体" w:cs="宋体"/>
          <w:b/>
          <w:color w:val="auto"/>
          <w:sz w:val="32"/>
          <w:szCs w:val="20"/>
        </w:rPr>
      </w:pPr>
      <w:r>
        <w:rPr>
          <w:rFonts w:hint="eastAsia" w:ascii="宋体" w:hAnsi="宋体" w:cs="宋体"/>
          <w:b/>
          <w:color w:val="auto"/>
          <w:sz w:val="28"/>
          <w:szCs w:val="28"/>
        </w:rPr>
        <w:t>4.供应商的法人或者其他组织营业执照等证明文件复印件（必须提供，自然人除外）</w:t>
      </w:r>
    </w:p>
    <w:p w14:paraId="28AAF033">
      <w:pPr>
        <w:tabs>
          <w:tab w:val="left" w:pos="1305"/>
        </w:tabs>
        <w:spacing w:line="380" w:lineRule="exact"/>
        <w:ind w:firstLine="422"/>
        <w:rPr>
          <w:rFonts w:ascii="宋体" w:hAnsi="宋体"/>
          <w:color w:val="auto"/>
          <w:szCs w:val="21"/>
        </w:rPr>
      </w:pPr>
      <w:r>
        <w:rPr>
          <w:rFonts w:hint="eastAsia" w:ascii="宋体" w:hAnsi="宋体" w:cs="宋体"/>
          <w:b/>
          <w:color w:val="auto"/>
          <w:sz w:val="21"/>
          <w:szCs w:val="21"/>
        </w:rPr>
        <w:t xml:space="preserve">注：①法人包括企业法人、机关法人、事业单位法人和社会团体法人；其他组织主要包括合伙企业、非企业专业服务机构、个体工商户、农村承包经营户。②如供应商为企业（包括合伙企业），应提供市场监督管理部门或行政审批部门注册的有效“企业法人营业执照”或“营业执照”；供应商为事业单位，应提供有效的“事业单位法人证书”；供应商为非企业专业服务机构的，应提供执业许可证等证明文件；供应商为个体工商户，应提供有效的“个体工商户营业执照”。 </w:t>
      </w:r>
    </w:p>
    <w:p w14:paraId="40CDAB4B">
      <w:pPr>
        <w:spacing w:line="240" w:lineRule="auto"/>
        <w:ind w:firstLine="0" w:firstLineChars="0"/>
        <w:rPr>
          <w:rFonts w:ascii="宋体" w:hAnsi="宋体" w:cs="宋体"/>
          <w:b/>
          <w:color w:val="auto"/>
          <w:sz w:val="28"/>
          <w:szCs w:val="28"/>
        </w:rPr>
      </w:pPr>
    </w:p>
    <w:p w14:paraId="2D314320">
      <w:pPr>
        <w:spacing w:line="240" w:lineRule="auto"/>
        <w:ind w:firstLine="0" w:firstLineChars="0"/>
        <w:rPr>
          <w:rFonts w:ascii="宋体" w:hAnsi="宋体" w:cs="宋体"/>
          <w:b/>
          <w:color w:val="auto"/>
          <w:sz w:val="28"/>
          <w:szCs w:val="28"/>
        </w:rPr>
      </w:pPr>
    </w:p>
    <w:p w14:paraId="248F26B6">
      <w:pPr>
        <w:spacing w:line="240" w:lineRule="auto"/>
        <w:ind w:firstLine="0" w:firstLineChars="0"/>
        <w:rPr>
          <w:rFonts w:hint="eastAsia" w:ascii="宋体" w:hAnsi="宋体" w:cs="宋体"/>
          <w:b/>
          <w:color w:val="auto"/>
          <w:sz w:val="28"/>
          <w:szCs w:val="28"/>
        </w:rPr>
      </w:pPr>
      <w:r>
        <w:rPr>
          <w:rFonts w:hint="eastAsia" w:ascii="宋体" w:hAnsi="宋体" w:eastAsia="宋体" w:cs="宋体"/>
          <w:b/>
          <w:color w:val="auto"/>
          <w:sz w:val="28"/>
          <w:szCs w:val="28"/>
          <w:lang w:val="en-US" w:eastAsia="zh-CN"/>
        </w:rPr>
        <w:t>5.</w:t>
      </w:r>
      <w:r>
        <w:rPr>
          <w:rFonts w:hint="eastAsia" w:ascii="宋体" w:hAnsi="宋体" w:eastAsia="宋体" w:cs="宋体"/>
          <w:b/>
          <w:color w:val="auto"/>
          <w:sz w:val="28"/>
          <w:szCs w:val="28"/>
          <w:lang w:eastAsia="zh-CN"/>
        </w:rPr>
        <w:t>总公司授权分公司参与投标的授权书原件扫描件（分公司参与投标时必须提供）；</w:t>
      </w:r>
    </w:p>
    <w:p w14:paraId="384FDB8C">
      <w:pPr>
        <w:spacing w:line="240" w:lineRule="auto"/>
        <w:ind w:firstLine="0" w:firstLineChars="0"/>
        <w:rPr>
          <w:rFonts w:hint="eastAsia" w:ascii="宋体" w:hAnsi="宋体" w:cs="宋体"/>
          <w:b/>
          <w:color w:val="auto"/>
          <w:sz w:val="28"/>
          <w:szCs w:val="28"/>
        </w:rPr>
      </w:pPr>
    </w:p>
    <w:p w14:paraId="0464FD51">
      <w:pPr>
        <w:spacing w:line="240" w:lineRule="auto"/>
        <w:ind w:firstLine="0" w:firstLineChars="0"/>
        <w:rPr>
          <w:rFonts w:ascii="宋体" w:hAnsi="宋体" w:cs="宋体"/>
          <w:b/>
          <w:color w:val="auto"/>
          <w:sz w:val="28"/>
          <w:szCs w:val="28"/>
        </w:rPr>
      </w:pPr>
      <w:r>
        <w:rPr>
          <w:rFonts w:hint="eastAsia" w:ascii="宋体" w:hAnsi="宋体" w:cs="宋体"/>
          <w:b/>
          <w:color w:val="auto"/>
          <w:sz w:val="28"/>
          <w:szCs w:val="28"/>
          <w:lang w:val="en-US" w:eastAsia="zh-CN"/>
        </w:rPr>
        <w:t>6</w:t>
      </w:r>
      <w:r>
        <w:rPr>
          <w:rFonts w:hint="eastAsia" w:ascii="宋体" w:hAnsi="宋体" w:cs="宋体"/>
          <w:b/>
          <w:color w:val="auto"/>
          <w:sz w:val="28"/>
          <w:szCs w:val="28"/>
        </w:rPr>
        <w:t>.</w:t>
      </w:r>
      <w:r>
        <w:rPr>
          <w:rFonts w:hint="eastAsia" w:ascii="宋体" w:hAnsi="宋体" w:cs="宋体"/>
          <w:b/>
          <w:color w:val="auto"/>
          <w:sz w:val="28"/>
          <w:szCs w:val="28"/>
          <w:lang w:eastAsia="zh-CN"/>
        </w:rPr>
        <w:t>供应商2024年度或2025年度内的财务状况报告（可以是供应商自行编制也可以是通过第三方审计公司编制，如为自行编制至少须提供现金流量表、负债表及利润表）或2026年以来银行出具的资信证明复印件</w:t>
      </w:r>
      <w:r>
        <w:rPr>
          <w:rFonts w:hint="eastAsia" w:ascii="宋体" w:hAnsi="宋体" w:cs="宋体"/>
          <w:b/>
          <w:color w:val="auto"/>
          <w:sz w:val="28"/>
          <w:szCs w:val="28"/>
        </w:rPr>
        <w:t>（必须提供）</w:t>
      </w:r>
    </w:p>
    <w:p w14:paraId="3156B2DD">
      <w:pPr>
        <w:spacing w:line="240" w:lineRule="auto"/>
        <w:ind w:firstLine="0" w:firstLineChars="0"/>
        <w:rPr>
          <w:rFonts w:ascii="宋体" w:hAnsi="宋体" w:cs="宋体"/>
          <w:b/>
          <w:color w:val="auto"/>
          <w:sz w:val="28"/>
          <w:szCs w:val="28"/>
        </w:rPr>
      </w:pPr>
    </w:p>
    <w:p w14:paraId="6618A917">
      <w:pPr>
        <w:spacing w:line="340" w:lineRule="exact"/>
        <w:ind w:firstLine="0" w:firstLineChars="0"/>
        <w:rPr>
          <w:rFonts w:ascii="宋体" w:hAnsi="宋体" w:cs="宋体"/>
          <w:b/>
          <w:color w:val="auto"/>
          <w:kern w:val="0"/>
          <w:sz w:val="28"/>
          <w:szCs w:val="28"/>
        </w:rPr>
      </w:pPr>
    </w:p>
    <w:p w14:paraId="5B1BCB45">
      <w:pPr>
        <w:spacing w:line="340" w:lineRule="exact"/>
        <w:ind w:firstLine="0" w:firstLineChars="0"/>
        <w:rPr>
          <w:rFonts w:ascii="宋体" w:hAnsi="宋体" w:cs="宋体"/>
          <w:b/>
          <w:color w:val="auto"/>
          <w:kern w:val="0"/>
          <w:sz w:val="28"/>
          <w:szCs w:val="28"/>
        </w:rPr>
      </w:pPr>
    </w:p>
    <w:p w14:paraId="5451EFD4">
      <w:pPr>
        <w:spacing w:line="340" w:lineRule="exact"/>
        <w:ind w:firstLine="0" w:firstLineChars="0"/>
        <w:rPr>
          <w:rFonts w:ascii="宋体" w:hAnsi="宋体" w:cs="宋体"/>
          <w:b/>
          <w:color w:val="auto"/>
          <w:kern w:val="0"/>
          <w:sz w:val="28"/>
          <w:szCs w:val="28"/>
        </w:rPr>
      </w:pPr>
      <w:r>
        <w:rPr>
          <w:rFonts w:hint="eastAsia" w:ascii="宋体" w:hAnsi="宋体" w:cs="宋体"/>
          <w:b/>
          <w:color w:val="auto"/>
          <w:kern w:val="0"/>
          <w:sz w:val="28"/>
          <w:szCs w:val="28"/>
          <w:lang w:val="en-US" w:eastAsia="zh-CN"/>
        </w:rPr>
        <w:t>7</w:t>
      </w:r>
      <w:r>
        <w:rPr>
          <w:rFonts w:hint="eastAsia" w:ascii="宋体" w:hAnsi="宋体" w:cs="宋体"/>
          <w:b/>
          <w:color w:val="auto"/>
          <w:kern w:val="0"/>
          <w:sz w:val="28"/>
          <w:szCs w:val="28"/>
        </w:rPr>
        <w:t>.供应商依法缴纳税收的相关材料（必须提供）</w:t>
      </w:r>
    </w:p>
    <w:p w14:paraId="666A8915">
      <w:pPr>
        <w:tabs>
          <w:tab w:val="left" w:pos="1305"/>
        </w:tabs>
        <w:spacing w:line="380" w:lineRule="exact"/>
        <w:ind w:firstLine="422"/>
        <w:rPr>
          <w:rFonts w:ascii="宋体" w:hAnsi="宋体" w:cs="宋体"/>
          <w:b/>
          <w:color w:val="auto"/>
          <w:sz w:val="21"/>
          <w:szCs w:val="21"/>
        </w:rPr>
      </w:pPr>
    </w:p>
    <w:p w14:paraId="2019C824">
      <w:pPr>
        <w:tabs>
          <w:tab w:val="left" w:pos="1305"/>
        </w:tabs>
        <w:spacing w:line="380" w:lineRule="exact"/>
        <w:ind w:firstLine="422"/>
        <w:rPr>
          <w:rFonts w:ascii="宋体" w:hAnsi="宋体" w:cs="宋体"/>
          <w:b/>
          <w:color w:val="auto"/>
          <w:sz w:val="21"/>
          <w:szCs w:val="21"/>
        </w:rPr>
      </w:pPr>
      <w:r>
        <w:rPr>
          <w:rFonts w:hint="eastAsia" w:ascii="宋体" w:hAnsi="宋体" w:cs="宋体"/>
          <w:b/>
          <w:color w:val="auto"/>
          <w:sz w:val="21"/>
          <w:szCs w:val="21"/>
        </w:rPr>
        <w:t>注：供应商必须提供</w:t>
      </w:r>
      <w:r>
        <w:rPr>
          <w:rFonts w:hint="eastAsia" w:ascii="宋体" w:hAnsi="宋体" w:cs="宋体"/>
          <w:b/>
          <w:color w:val="auto"/>
          <w:sz w:val="21"/>
          <w:szCs w:val="21"/>
          <w:lang w:eastAsia="zh-CN"/>
        </w:rPr>
        <w:t>2026年1月以来任意1个月</w:t>
      </w:r>
      <w:r>
        <w:rPr>
          <w:rFonts w:hint="eastAsia" w:ascii="宋体" w:hAnsi="宋体" w:cs="宋体"/>
          <w:b/>
          <w:color w:val="auto"/>
          <w:sz w:val="21"/>
          <w:szCs w:val="21"/>
        </w:rPr>
        <w:t>的依法缴纳税收的证明材料复印件；依法免税的供应商，必须提供符合免税条件的证明材料。从成立之日起到响应文件提交截止时间止不足要求月数的，则无需提交。</w:t>
      </w:r>
    </w:p>
    <w:p w14:paraId="181FDAEE">
      <w:pPr>
        <w:spacing w:line="340" w:lineRule="exact"/>
        <w:ind w:firstLine="0" w:firstLineChars="0"/>
        <w:rPr>
          <w:rFonts w:ascii="宋体" w:hAnsi="宋体" w:cs="宋体"/>
          <w:b/>
          <w:color w:val="auto"/>
          <w:kern w:val="0"/>
          <w:sz w:val="28"/>
          <w:szCs w:val="28"/>
        </w:rPr>
      </w:pPr>
    </w:p>
    <w:p w14:paraId="191EABBD">
      <w:pPr>
        <w:spacing w:line="340" w:lineRule="exact"/>
        <w:ind w:firstLine="0" w:firstLineChars="0"/>
        <w:rPr>
          <w:rFonts w:ascii="宋体" w:hAnsi="宋体" w:cs="宋体"/>
          <w:b/>
          <w:color w:val="auto"/>
          <w:kern w:val="0"/>
          <w:sz w:val="28"/>
          <w:szCs w:val="28"/>
        </w:rPr>
      </w:pPr>
    </w:p>
    <w:p w14:paraId="5EA1C683">
      <w:pPr>
        <w:spacing w:line="340" w:lineRule="exact"/>
        <w:ind w:firstLine="0" w:firstLineChars="0"/>
        <w:rPr>
          <w:rFonts w:ascii="宋体" w:hAnsi="宋体" w:cs="宋体"/>
          <w:b/>
          <w:color w:val="auto"/>
          <w:kern w:val="0"/>
          <w:sz w:val="28"/>
          <w:szCs w:val="28"/>
        </w:rPr>
      </w:pPr>
    </w:p>
    <w:p w14:paraId="7F497F88">
      <w:pPr>
        <w:spacing w:line="340" w:lineRule="exact"/>
        <w:ind w:firstLine="0" w:firstLineChars="0"/>
        <w:rPr>
          <w:rFonts w:ascii="宋体" w:hAnsi="宋体" w:cs="宋体"/>
          <w:b/>
          <w:color w:val="auto"/>
          <w:kern w:val="0"/>
          <w:sz w:val="28"/>
          <w:szCs w:val="28"/>
        </w:rPr>
      </w:pPr>
      <w:r>
        <w:rPr>
          <w:rFonts w:hint="eastAsia" w:ascii="宋体" w:hAnsi="宋体" w:cs="宋体"/>
          <w:b/>
          <w:color w:val="auto"/>
          <w:kern w:val="0"/>
          <w:sz w:val="28"/>
          <w:szCs w:val="28"/>
          <w:lang w:val="en-US" w:eastAsia="zh-CN"/>
        </w:rPr>
        <w:t>8</w:t>
      </w:r>
      <w:r>
        <w:rPr>
          <w:rFonts w:hint="eastAsia" w:ascii="宋体" w:hAnsi="宋体" w:cs="宋体"/>
          <w:b/>
          <w:color w:val="auto"/>
          <w:kern w:val="0"/>
          <w:sz w:val="28"/>
          <w:szCs w:val="28"/>
        </w:rPr>
        <w:t>.供应商依法缴纳社会保障资金的相关材料（必须提供）　</w:t>
      </w:r>
    </w:p>
    <w:p w14:paraId="41AE837C">
      <w:pPr>
        <w:tabs>
          <w:tab w:val="left" w:pos="1305"/>
        </w:tabs>
        <w:spacing w:line="380" w:lineRule="exact"/>
        <w:ind w:firstLine="422"/>
        <w:rPr>
          <w:rFonts w:ascii="宋体" w:hAnsi="宋体" w:cs="宋体"/>
          <w:b/>
          <w:color w:val="auto"/>
          <w:sz w:val="21"/>
          <w:szCs w:val="21"/>
        </w:rPr>
      </w:pPr>
    </w:p>
    <w:p w14:paraId="5EF70848">
      <w:pPr>
        <w:tabs>
          <w:tab w:val="left" w:pos="1305"/>
        </w:tabs>
        <w:spacing w:line="380" w:lineRule="exact"/>
        <w:ind w:firstLine="422"/>
        <w:rPr>
          <w:rFonts w:ascii="宋体" w:hAnsi="宋体" w:cs="宋体"/>
          <w:b/>
          <w:color w:val="auto"/>
          <w:sz w:val="21"/>
          <w:szCs w:val="21"/>
        </w:rPr>
      </w:pPr>
      <w:r>
        <w:rPr>
          <w:rFonts w:hint="eastAsia" w:ascii="宋体" w:hAnsi="宋体" w:cs="宋体"/>
          <w:b/>
          <w:color w:val="auto"/>
          <w:sz w:val="21"/>
          <w:szCs w:val="21"/>
        </w:rPr>
        <w:t>注：供应商必须提供</w:t>
      </w:r>
      <w:r>
        <w:rPr>
          <w:rFonts w:hint="eastAsia" w:ascii="宋体" w:hAnsi="宋体" w:cs="宋体"/>
          <w:b/>
          <w:color w:val="auto"/>
          <w:sz w:val="21"/>
          <w:szCs w:val="21"/>
          <w:lang w:eastAsia="zh-CN"/>
        </w:rPr>
        <w:t>2026年1月以来任意1个月</w:t>
      </w:r>
      <w:r>
        <w:rPr>
          <w:rFonts w:hint="eastAsia" w:ascii="宋体" w:hAnsi="宋体" w:cs="宋体"/>
          <w:b/>
          <w:color w:val="auto"/>
          <w:sz w:val="21"/>
          <w:szCs w:val="21"/>
        </w:rPr>
        <w:t>的依法缴纳社会保障资金的缴费证明材料（如：专用收据、社会保险缴纳清单或者社保部门的证明）复印件；依法不需要缴纳社会保障资金的供应商，必须提供相应文件证明不需要缴纳社会保障资金。从成立之日起到响应文件提交截止时间止不足要求月数的，则无需提交。</w:t>
      </w:r>
    </w:p>
    <w:p w14:paraId="4605A300">
      <w:pPr>
        <w:spacing w:line="240" w:lineRule="auto"/>
        <w:ind w:firstLine="0" w:firstLineChars="0"/>
        <w:rPr>
          <w:rFonts w:ascii="宋体" w:hAnsi="宋体" w:cs="宋体"/>
          <w:b/>
          <w:color w:val="auto"/>
          <w:sz w:val="28"/>
          <w:szCs w:val="28"/>
        </w:rPr>
      </w:pPr>
    </w:p>
    <w:p w14:paraId="614AFF9B">
      <w:pPr>
        <w:spacing w:line="240" w:lineRule="auto"/>
        <w:ind w:firstLine="0" w:firstLineChars="0"/>
        <w:rPr>
          <w:rFonts w:ascii="宋体" w:hAnsi="宋体" w:cs="宋体"/>
          <w:b/>
          <w:color w:val="auto"/>
          <w:sz w:val="28"/>
          <w:szCs w:val="28"/>
        </w:rPr>
      </w:pPr>
    </w:p>
    <w:p w14:paraId="60717929">
      <w:pPr>
        <w:spacing w:line="340" w:lineRule="exact"/>
        <w:ind w:firstLine="0" w:firstLineChars="0"/>
        <w:rPr>
          <w:rFonts w:ascii="宋体" w:hAnsi="宋体" w:cs="宋体"/>
          <w:b/>
          <w:color w:val="auto"/>
          <w:kern w:val="0"/>
          <w:sz w:val="28"/>
          <w:szCs w:val="28"/>
        </w:rPr>
      </w:pPr>
    </w:p>
    <w:p w14:paraId="5343D691">
      <w:pPr>
        <w:spacing w:line="340" w:lineRule="exact"/>
        <w:ind w:firstLine="0" w:firstLineChars="0"/>
        <w:rPr>
          <w:rFonts w:ascii="宋体" w:hAnsi="宋体" w:cs="宋体"/>
          <w:b/>
          <w:color w:val="auto"/>
          <w:kern w:val="0"/>
          <w:sz w:val="28"/>
          <w:szCs w:val="28"/>
        </w:rPr>
      </w:pPr>
    </w:p>
    <w:p w14:paraId="6C8B5FA0">
      <w:pPr>
        <w:spacing w:line="340" w:lineRule="exact"/>
        <w:ind w:firstLine="0" w:firstLineChars="0"/>
        <w:rPr>
          <w:rFonts w:ascii="宋体" w:hAnsi="宋体" w:cs="宋体"/>
          <w:b/>
          <w:color w:val="auto"/>
          <w:kern w:val="0"/>
          <w:sz w:val="28"/>
          <w:szCs w:val="28"/>
        </w:rPr>
      </w:pPr>
      <w:r>
        <w:rPr>
          <w:rFonts w:hint="eastAsia" w:ascii="宋体" w:hAnsi="宋体" w:cs="宋体"/>
          <w:b/>
          <w:color w:val="auto"/>
          <w:kern w:val="0"/>
          <w:sz w:val="28"/>
          <w:szCs w:val="28"/>
          <w:lang w:val="en-US" w:eastAsia="zh-CN"/>
        </w:rPr>
        <w:t>9</w:t>
      </w:r>
      <w:r>
        <w:rPr>
          <w:rFonts w:hint="eastAsia" w:ascii="宋体" w:hAnsi="宋体" w:cs="宋体"/>
          <w:b/>
          <w:color w:val="auto"/>
          <w:kern w:val="0"/>
          <w:sz w:val="28"/>
          <w:szCs w:val="28"/>
        </w:rPr>
        <w:t>.供应商参加政府采购活动前3年内在经营活动中没有重大违法记录及有关信用信息的书面声明或信用信息报告（必须提供）</w:t>
      </w:r>
    </w:p>
    <w:p w14:paraId="39E06CFE">
      <w:pPr>
        <w:spacing w:line="400" w:lineRule="exact"/>
        <w:ind w:left="480" w:leftChars="200" w:firstLine="157" w:firstLineChars="49"/>
        <w:rPr>
          <w:rFonts w:ascii="宋体" w:hAnsi="宋体" w:cs="宋体"/>
          <w:b/>
          <w:color w:val="auto"/>
          <w:kern w:val="0"/>
          <w:sz w:val="32"/>
          <w:szCs w:val="32"/>
        </w:rPr>
      </w:pPr>
    </w:p>
    <w:p w14:paraId="71C22D74">
      <w:pPr>
        <w:spacing w:line="400" w:lineRule="exact"/>
        <w:ind w:left="480" w:leftChars="200" w:firstLine="157" w:firstLineChars="49"/>
        <w:rPr>
          <w:rFonts w:ascii="宋体" w:hAnsi="宋体" w:cs="宋体"/>
          <w:b/>
          <w:color w:val="auto"/>
          <w:kern w:val="0"/>
          <w:sz w:val="32"/>
          <w:szCs w:val="32"/>
        </w:rPr>
      </w:pPr>
      <w:r>
        <w:rPr>
          <w:rFonts w:hint="eastAsia" w:ascii="宋体" w:hAnsi="宋体" w:cs="宋体"/>
          <w:b/>
          <w:color w:val="auto"/>
          <w:kern w:val="0"/>
          <w:sz w:val="32"/>
          <w:szCs w:val="32"/>
        </w:rPr>
        <w:t>附件：</w:t>
      </w:r>
    </w:p>
    <w:p w14:paraId="4156AB89">
      <w:pPr>
        <w:spacing w:line="400" w:lineRule="exact"/>
        <w:ind w:firstLine="0" w:firstLineChars="0"/>
        <w:jc w:val="center"/>
        <w:rPr>
          <w:rFonts w:ascii="宋体" w:hAnsi="宋体" w:cs="宋体"/>
          <w:b/>
          <w:color w:val="auto"/>
          <w:kern w:val="0"/>
          <w:sz w:val="32"/>
          <w:szCs w:val="32"/>
        </w:rPr>
      </w:pPr>
      <w:r>
        <w:rPr>
          <w:rFonts w:hint="eastAsia" w:ascii="宋体" w:hAnsi="宋体" w:cs="宋体"/>
          <w:b/>
          <w:color w:val="auto"/>
          <w:kern w:val="0"/>
          <w:sz w:val="32"/>
          <w:szCs w:val="32"/>
        </w:rPr>
        <w:t>声   明（格式）</w:t>
      </w:r>
    </w:p>
    <w:p w14:paraId="34FF6BEE">
      <w:pPr>
        <w:snapToGrid w:val="0"/>
        <w:spacing w:line="400" w:lineRule="exact"/>
        <w:ind w:firstLine="0" w:firstLineChars="0"/>
        <w:rPr>
          <w:rFonts w:hint="eastAsia" w:ascii="宋体" w:hAnsi="宋体" w:eastAsia="宋体" w:cs="宋体"/>
          <w:color w:val="auto"/>
          <w:kern w:val="0"/>
          <w:sz w:val="21"/>
          <w:szCs w:val="24"/>
          <w:lang w:eastAsia="zh-CN"/>
        </w:rPr>
      </w:pPr>
      <w:r>
        <w:rPr>
          <w:rFonts w:hint="eastAsia" w:ascii="宋体" w:hAnsi="宋体" w:cs="宋体"/>
          <w:b/>
          <w:color w:val="auto"/>
          <w:kern w:val="0"/>
          <w:sz w:val="21"/>
          <w:szCs w:val="21"/>
        </w:rPr>
        <w:t>致</w:t>
      </w:r>
      <w:r>
        <w:rPr>
          <w:rFonts w:hint="eastAsia" w:ascii="宋体" w:hAnsi="宋体" w:cs="宋体"/>
          <w:color w:val="auto"/>
          <w:kern w:val="0"/>
          <w:sz w:val="21"/>
          <w:szCs w:val="21"/>
        </w:rPr>
        <w:t>：</w:t>
      </w:r>
      <w:r>
        <w:rPr>
          <w:rFonts w:hint="eastAsia" w:ascii="宋体" w:hAnsi="宋体" w:cs="宋体"/>
          <w:color w:val="auto"/>
          <w:kern w:val="0"/>
          <w:sz w:val="21"/>
          <w:szCs w:val="24"/>
          <w:u w:val="single"/>
          <w:lang w:eastAsia="zh-CN"/>
        </w:rPr>
        <w:t>广西中承建设工程咨询有限公司</w:t>
      </w:r>
    </w:p>
    <w:p w14:paraId="45DC560A">
      <w:pPr>
        <w:spacing w:line="240" w:lineRule="auto"/>
        <w:ind w:firstLine="0" w:firstLineChars="0"/>
        <w:rPr>
          <w:rFonts w:ascii="宋体" w:hAnsi="宋体" w:cs="宋体"/>
          <w:color w:val="auto"/>
          <w:kern w:val="0"/>
          <w:sz w:val="21"/>
          <w:szCs w:val="24"/>
        </w:rPr>
      </w:pPr>
    </w:p>
    <w:p w14:paraId="30DD8989">
      <w:pPr>
        <w:spacing w:line="400" w:lineRule="exact"/>
        <w:ind w:firstLine="420"/>
        <w:rPr>
          <w:rFonts w:ascii="宋体" w:hAnsi="宋体" w:cs="宋体"/>
          <w:color w:val="auto"/>
          <w:kern w:val="0"/>
          <w:sz w:val="21"/>
          <w:szCs w:val="20"/>
        </w:rPr>
      </w:pPr>
      <w:r>
        <w:rPr>
          <w:rFonts w:hint="eastAsia" w:ascii="宋体" w:hAnsi="宋体" w:cs="宋体"/>
          <w:color w:val="auto"/>
          <w:kern w:val="0"/>
          <w:sz w:val="21"/>
          <w:szCs w:val="20"/>
        </w:rPr>
        <w:t>我（公司）郑重声明，在参加本项目政府采购活动前3年内在经营活动中没有重大违法记录（重大违法记录是指供应商因违法经营受到刑事处罚或者责令停产停业、吊销许可证或者执照、较大数额罚款等行政处罚），未被列入失信被执行人、重大税收违法失信主体名单、政府采购严重违法失信行为记录名单，完全符合《中华人民共和国政府采购法》第二十二条规定的供应商资格条件，我方对此声明负全部法律责任。</w:t>
      </w:r>
    </w:p>
    <w:p w14:paraId="3DF226AF">
      <w:pPr>
        <w:spacing w:line="400" w:lineRule="exact"/>
        <w:ind w:firstLine="420"/>
        <w:rPr>
          <w:rFonts w:ascii="宋体" w:hAnsi="宋体" w:cs="宋体"/>
          <w:color w:val="auto"/>
          <w:kern w:val="0"/>
          <w:sz w:val="21"/>
          <w:szCs w:val="20"/>
        </w:rPr>
      </w:pPr>
    </w:p>
    <w:p w14:paraId="0DC2E038">
      <w:pPr>
        <w:snapToGrid w:val="0"/>
        <w:spacing w:line="400" w:lineRule="exact"/>
        <w:ind w:firstLine="0" w:firstLineChars="0"/>
        <w:rPr>
          <w:rFonts w:ascii="宋体" w:hAnsi="宋体" w:cs="宋体"/>
          <w:color w:val="auto"/>
          <w:sz w:val="21"/>
          <w:szCs w:val="21"/>
          <w:u w:val="single"/>
        </w:rPr>
      </w:pPr>
      <w:r>
        <w:rPr>
          <w:rFonts w:hint="eastAsia" w:ascii="宋体" w:hAnsi="宋体" w:cs="宋体"/>
          <w:color w:val="auto"/>
          <w:sz w:val="21"/>
          <w:szCs w:val="21"/>
        </w:rPr>
        <w:t>供应商</w:t>
      </w:r>
      <w:r>
        <w:rPr>
          <w:rFonts w:hint="eastAsia" w:ascii="宋体" w:hAnsi="宋体" w:cs="宋体"/>
          <w:b/>
          <w:color w:val="auto"/>
          <w:sz w:val="21"/>
          <w:szCs w:val="21"/>
        </w:rPr>
        <w:t>（</w:t>
      </w:r>
      <w:r>
        <w:rPr>
          <w:rFonts w:hint="eastAsia" w:ascii="宋体" w:hAnsi="宋体" w:cs="宋体"/>
          <w:bCs/>
          <w:color w:val="auto"/>
          <w:sz w:val="21"/>
          <w:szCs w:val="21"/>
        </w:rPr>
        <w:t>电子签章</w:t>
      </w:r>
      <w:r>
        <w:rPr>
          <w:rFonts w:hint="eastAsia" w:ascii="宋体" w:hAnsi="宋体" w:cs="宋体"/>
          <w:b/>
          <w:color w:val="auto"/>
          <w:sz w:val="21"/>
          <w:szCs w:val="21"/>
        </w:rPr>
        <w:t>）</w:t>
      </w:r>
      <w:r>
        <w:rPr>
          <w:rFonts w:hint="eastAsia" w:ascii="宋体" w:hAnsi="宋体" w:cs="宋体"/>
          <w:color w:val="auto"/>
          <w:sz w:val="21"/>
          <w:szCs w:val="21"/>
        </w:rPr>
        <w:t>：</w:t>
      </w:r>
      <w:r>
        <w:rPr>
          <w:rFonts w:hint="eastAsia" w:ascii="宋体" w:hAnsi="宋体" w:cs="宋体"/>
          <w:color w:val="auto"/>
          <w:sz w:val="21"/>
          <w:szCs w:val="21"/>
          <w:u w:val="single"/>
        </w:rPr>
        <w:t xml:space="preserve">                                                   </w:t>
      </w:r>
    </w:p>
    <w:p w14:paraId="08207341">
      <w:pPr>
        <w:spacing w:line="340" w:lineRule="exact"/>
        <w:ind w:firstLine="0" w:firstLineChars="0"/>
        <w:rPr>
          <w:rFonts w:ascii="宋体" w:hAnsi="宋体" w:cs="宋体"/>
          <w:color w:val="auto"/>
          <w:sz w:val="21"/>
          <w:szCs w:val="24"/>
        </w:rPr>
      </w:pPr>
      <w:r>
        <w:rPr>
          <w:rFonts w:hint="eastAsia" w:ascii="宋体" w:hAnsi="宋体" w:cs="宋体"/>
          <w:color w:val="auto"/>
          <w:sz w:val="21"/>
          <w:szCs w:val="24"/>
        </w:rPr>
        <w:t>法定代表人或委托代理人签字</w:t>
      </w:r>
      <w:r>
        <w:rPr>
          <w:rFonts w:hint="eastAsia" w:ascii="宋体" w:hAnsi="宋体" w:cs="宋体"/>
          <w:color w:val="auto"/>
          <w:sz w:val="21"/>
          <w:szCs w:val="20"/>
        </w:rPr>
        <w:t>（或电子签名）</w:t>
      </w:r>
      <w:r>
        <w:rPr>
          <w:rFonts w:hint="eastAsia" w:ascii="宋体" w:hAnsi="宋体" w:cs="宋体"/>
          <w:color w:val="auto"/>
          <w:sz w:val="21"/>
          <w:szCs w:val="24"/>
        </w:rPr>
        <w:t>：</w:t>
      </w:r>
      <w:r>
        <w:rPr>
          <w:rFonts w:hint="eastAsia" w:ascii="宋体" w:hAnsi="宋体" w:cs="宋体"/>
          <w:color w:val="auto"/>
          <w:sz w:val="21"/>
          <w:szCs w:val="21"/>
          <w:u w:val="single"/>
        </w:rPr>
        <w:t xml:space="preserve">                        </w:t>
      </w:r>
    </w:p>
    <w:p w14:paraId="5FF22CD9">
      <w:pPr>
        <w:spacing w:line="400" w:lineRule="exact"/>
        <w:ind w:firstLine="0" w:firstLineChars="0"/>
        <w:rPr>
          <w:rFonts w:ascii="宋体" w:hAnsi="宋体" w:cs="宋体"/>
          <w:color w:val="auto"/>
          <w:sz w:val="21"/>
          <w:szCs w:val="21"/>
        </w:rPr>
      </w:pPr>
      <w:r>
        <w:rPr>
          <w:rFonts w:hint="eastAsia" w:ascii="宋体" w:hAnsi="宋体" w:cs="宋体"/>
          <w:color w:val="auto"/>
          <w:sz w:val="21"/>
          <w:szCs w:val="20"/>
        </w:rPr>
        <w:t>日          期：</w:t>
      </w:r>
      <w:r>
        <w:rPr>
          <w:rFonts w:hint="eastAsia" w:ascii="宋体" w:hAnsi="宋体" w:cs="宋体"/>
          <w:color w:val="auto"/>
          <w:sz w:val="21"/>
          <w:szCs w:val="20"/>
          <w:u w:val="single"/>
        </w:rPr>
        <w:t xml:space="preserve">                         </w:t>
      </w:r>
    </w:p>
    <w:p w14:paraId="51F84DA2">
      <w:pPr>
        <w:spacing w:line="440" w:lineRule="exact"/>
        <w:ind w:left="0" w:leftChars="0" w:firstLine="0" w:firstLineChars="0"/>
        <w:rPr>
          <w:rFonts w:ascii="宋体" w:hAnsi="宋体" w:cs="宋体"/>
          <w:color w:val="auto"/>
          <w:kern w:val="0"/>
          <w:sz w:val="21"/>
          <w:szCs w:val="21"/>
        </w:rPr>
      </w:pPr>
    </w:p>
    <w:p w14:paraId="687E3669">
      <w:pPr>
        <w:spacing w:line="440" w:lineRule="exact"/>
        <w:ind w:left="0" w:leftChars="0" w:firstLine="0" w:firstLineChars="0"/>
        <w:rPr>
          <w:rFonts w:ascii="宋体" w:hAnsi="宋体" w:cs="宋体"/>
          <w:color w:val="auto"/>
          <w:kern w:val="0"/>
          <w:sz w:val="21"/>
          <w:szCs w:val="21"/>
        </w:rPr>
      </w:pPr>
    </w:p>
    <w:p w14:paraId="3DC72920">
      <w:pPr>
        <w:spacing w:line="240" w:lineRule="auto"/>
        <w:ind w:firstLine="0" w:firstLineChars="0"/>
        <w:jc w:val="left"/>
        <w:rPr>
          <w:rFonts w:ascii="宋体" w:hAnsi="宋体" w:cs="宋体"/>
          <w:b/>
          <w:color w:val="auto"/>
          <w:sz w:val="21"/>
          <w:szCs w:val="21"/>
        </w:rPr>
      </w:pPr>
      <w:r>
        <w:rPr>
          <w:rFonts w:hint="eastAsia" w:ascii="宋体" w:hAnsi="宋体" w:cs="宋体"/>
          <w:b/>
          <w:color w:val="auto"/>
          <w:sz w:val="21"/>
          <w:szCs w:val="21"/>
        </w:rPr>
        <w:t>注：供应商参加政府采购活动前3年内在经营活动中没有重大违法记录及有关信用信息的书面声明须由法定代表人或相应的委托代理人签字（或电子签名），并加盖供应商电子签章。</w:t>
      </w:r>
    </w:p>
    <w:p w14:paraId="7EDCAA12">
      <w:pPr>
        <w:spacing w:line="340" w:lineRule="exact"/>
        <w:ind w:firstLine="0" w:firstLineChars="0"/>
        <w:rPr>
          <w:rFonts w:ascii="宋体" w:hAnsi="宋体" w:cs="宋体"/>
          <w:b/>
          <w:color w:val="auto"/>
          <w:kern w:val="0"/>
          <w:sz w:val="28"/>
          <w:szCs w:val="28"/>
        </w:rPr>
      </w:pPr>
      <w:r>
        <w:rPr>
          <w:rFonts w:hint="eastAsia" w:ascii="宋体" w:hAnsi="宋体" w:cs="宋体"/>
          <w:b/>
          <w:color w:val="auto"/>
          <w:kern w:val="0"/>
          <w:sz w:val="28"/>
          <w:szCs w:val="28"/>
          <w:lang w:val="en-US" w:eastAsia="zh-CN"/>
        </w:rPr>
        <w:t>10</w:t>
      </w:r>
      <w:r>
        <w:rPr>
          <w:rFonts w:hint="eastAsia" w:ascii="宋体" w:hAnsi="宋体" w:cs="宋体"/>
          <w:b/>
          <w:color w:val="auto"/>
          <w:kern w:val="0"/>
          <w:sz w:val="28"/>
          <w:szCs w:val="28"/>
        </w:rPr>
        <w:t>.供应商参加本项目无围标串标行为的承诺函（必须提供）</w:t>
      </w:r>
    </w:p>
    <w:p w14:paraId="72755F76">
      <w:pPr>
        <w:spacing w:line="400" w:lineRule="exact"/>
        <w:ind w:firstLine="0" w:firstLineChars="0"/>
        <w:rPr>
          <w:rFonts w:ascii="宋体" w:hAnsi="宋体" w:cs="宋体"/>
          <w:b/>
          <w:color w:val="auto"/>
          <w:kern w:val="0"/>
          <w:sz w:val="32"/>
          <w:szCs w:val="32"/>
        </w:rPr>
      </w:pPr>
    </w:p>
    <w:p w14:paraId="1BDC1380">
      <w:pPr>
        <w:spacing w:line="400" w:lineRule="exact"/>
        <w:ind w:firstLine="0" w:firstLineChars="0"/>
        <w:rPr>
          <w:rFonts w:ascii="宋体" w:hAnsi="宋体" w:cs="宋体"/>
          <w:b/>
          <w:color w:val="auto"/>
          <w:kern w:val="0"/>
          <w:sz w:val="32"/>
          <w:szCs w:val="32"/>
        </w:rPr>
      </w:pPr>
      <w:r>
        <w:rPr>
          <w:rFonts w:hint="eastAsia" w:ascii="宋体" w:hAnsi="宋体" w:cs="宋体"/>
          <w:b/>
          <w:color w:val="auto"/>
          <w:kern w:val="0"/>
          <w:sz w:val="32"/>
          <w:szCs w:val="32"/>
        </w:rPr>
        <w:t>附件：</w:t>
      </w:r>
    </w:p>
    <w:p w14:paraId="64E4E30D">
      <w:pPr>
        <w:spacing w:line="400" w:lineRule="exact"/>
        <w:ind w:firstLine="0" w:firstLineChars="0"/>
        <w:jc w:val="center"/>
        <w:rPr>
          <w:rFonts w:ascii="宋体" w:hAnsi="宋体" w:cs="宋体"/>
          <w:b/>
          <w:color w:val="auto"/>
          <w:kern w:val="0"/>
          <w:sz w:val="32"/>
          <w:szCs w:val="32"/>
        </w:rPr>
      </w:pPr>
    </w:p>
    <w:p w14:paraId="3BE7437D">
      <w:pPr>
        <w:spacing w:line="400" w:lineRule="exact"/>
        <w:ind w:firstLine="0" w:firstLineChars="0"/>
        <w:jc w:val="center"/>
        <w:rPr>
          <w:rFonts w:ascii="宋体" w:hAnsi="宋体" w:cs="宋体"/>
          <w:b/>
          <w:color w:val="auto"/>
          <w:kern w:val="0"/>
          <w:sz w:val="32"/>
          <w:szCs w:val="32"/>
        </w:rPr>
      </w:pPr>
      <w:r>
        <w:rPr>
          <w:rFonts w:hint="eastAsia" w:ascii="宋体" w:hAnsi="宋体" w:cs="宋体"/>
          <w:b/>
          <w:color w:val="auto"/>
          <w:kern w:val="0"/>
          <w:sz w:val="32"/>
          <w:szCs w:val="32"/>
        </w:rPr>
        <w:t>供应商参加本项目无围标串标行为的承诺函（格式）</w:t>
      </w:r>
    </w:p>
    <w:p w14:paraId="3214DD1D">
      <w:pPr>
        <w:spacing w:line="400" w:lineRule="exact"/>
        <w:ind w:firstLine="420"/>
        <w:rPr>
          <w:rFonts w:ascii="宋体" w:hAnsi="宋体" w:cs="宋体"/>
          <w:color w:val="auto"/>
          <w:kern w:val="0"/>
          <w:sz w:val="21"/>
          <w:szCs w:val="20"/>
        </w:rPr>
      </w:pPr>
      <w:r>
        <w:rPr>
          <w:rFonts w:hint="eastAsia" w:ascii="宋体" w:hAnsi="宋体" w:cs="宋体"/>
          <w:color w:val="auto"/>
          <w:kern w:val="0"/>
          <w:sz w:val="21"/>
          <w:szCs w:val="20"/>
        </w:rPr>
        <w:t>一、我（公司）承诺无下列相互串通的情形：</w:t>
      </w:r>
    </w:p>
    <w:p w14:paraId="65737F0B">
      <w:pPr>
        <w:spacing w:line="400" w:lineRule="exact"/>
        <w:ind w:firstLine="420"/>
        <w:rPr>
          <w:rFonts w:ascii="宋体" w:hAnsi="宋体" w:cs="宋体"/>
          <w:color w:val="auto"/>
          <w:kern w:val="0"/>
          <w:sz w:val="21"/>
          <w:szCs w:val="20"/>
        </w:rPr>
      </w:pPr>
      <w:r>
        <w:rPr>
          <w:rFonts w:hint="eastAsia" w:ascii="宋体" w:hAnsi="宋体" w:cs="宋体"/>
          <w:color w:val="auto"/>
          <w:kern w:val="0"/>
          <w:sz w:val="21"/>
          <w:szCs w:val="20"/>
        </w:rPr>
        <w:t>1.不同供应商的响应文件由同一单位或者个人编制；</w:t>
      </w:r>
    </w:p>
    <w:p w14:paraId="1ADDBD36">
      <w:pPr>
        <w:spacing w:line="400" w:lineRule="exact"/>
        <w:ind w:firstLine="420"/>
        <w:rPr>
          <w:rFonts w:ascii="宋体" w:hAnsi="宋体" w:cs="宋体"/>
          <w:color w:val="auto"/>
          <w:kern w:val="0"/>
          <w:sz w:val="21"/>
          <w:szCs w:val="20"/>
        </w:rPr>
      </w:pPr>
      <w:r>
        <w:rPr>
          <w:rFonts w:hint="eastAsia" w:ascii="宋体" w:hAnsi="宋体" w:cs="宋体"/>
          <w:color w:val="auto"/>
          <w:kern w:val="0"/>
          <w:sz w:val="21"/>
          <w:szCs w:val="20"/>
        </w:rPr>
        <w:t>2.不同供应商委托同一单位或者个人办理磋商事宜；</w:t>
      </w:r>
    </w:p>
    <w:p w14:paraId="47B08FE4">
      <w:pPr>
        <w:spacing w:line="400" w:lineRule="exact"/>
        <w:ind w:firstLine="420"/>
        <w:rPr>
          <w:rFonts w:ascii="宋体" w:hAnsi="宋体" w:cs="宋体"/>
          <w:color w:val="auto"/>
          <w:kern w:val="0"/>
          <w:sz w:val="21"/>
          <w:szCs w:val="20"/>
        </w:rPr>
      </w:pPr>
      <w:r>
        <w:rPr>
          <w:rFonts w:hint="eastAsia" w:ascii="宋体" w:hAnsi="宋体" w:cs="宋体"/>
          <w:color w:val="auto"/>
          <w:kern w:val="0"/>
          <w:sz w:val="21"/>
          <w:szCs w:val="20"/>
        </w:rPr>
        <w:t>3.不同的供应商的响应文件载明的项目管理员为同一个人；</w:t>
      </w:r>
    </w:p>
    <w:p w14:paraId="5B8CFE69">
      <w:pPr>
        <w:spacing w:line="400" w:lineRule="exact"/>
        <w:ind w:firstLine="420"/>
        <w:rPr>
          <w:rFonts w:ascii="宋体" w:hAnsi="宋体" w:cs="宋体"/>
          <w:color w:val="auto"/>
          <w:kern w:val="0"/>
          <w:sz w:val="21"/>
          <w:szCs w:val="20"/>
        </w:rPr>
      </w:pPr>
      <w:r>
        <w:rPr>
          <w:rFonts w:hint="eastAsia" w:ascii="宋体" w:hAnsi="宋体" w:cs="宋体"/>
          <w:color w:val="auto"/>
          <w:kern w:val="0"/>
          <w:sz w:val="21"/>
          <w:szCs w:val="20"/>
        </w:rPr>
        <w:t>4.不同供应商的响应文件异常一致或磋商报价呈规律性差异；</w:t>
      </w:r>
    </w:p>
    <w:p w14:paraId="4B08E127">
      <w:pPr>
        <w:spacing w:line="400" w:lineRule="exact"/>
        <w:ind w:firstLine="420"/>
        <w:rPr>
          <w:rFonts w:ascii="宋体" w:hAnsi="宋体" w:cs="宋体"/>
          <w:color w:val="auto"/>
          <w:kern w:val="0"/>
          <w:sz w:val="21"/>
          <w:szCs w:val="20"/>
        </w:rPr>
      </w:pPr>
      <w:r>
        <w:rPr>
          <w:rFonts w:hint="eastAsia" w:ascii="宋体" w:hAnsi="宋体" w:cs="宋体"/>
          <w:color w:val="auto"/>
          <w:kern w:val="0"/>
          <w:sz w:val="21"/>
          <w:szCs w:val="20"/>
        </w:rPr>
        <w:t>5.不同供应商的响应文件相互混装；</w:t>
      </w:r>
    </w:p>
    <w:p w14:paraId="2EB27B4C">
      <w:pPr>
        <w:spacing w:line="400" w:lineRule="exact"/>
        <w:ind w:firstLine="420"/>
        <w:rPr>
          <w:rFonts w:ascii="宋体" w:hAnsi="宋体" w:cs="宋体"/>
          <w:color w:val="auto"/>
          <w:kern w:val="0"/>
          <w:sz w:val="21"/>
          <w:szCs w:val="20"/>
        </w:rPr>
      </w:pPr>
      <w:r>
        <w:rPr>
          <w:rFonts w:hint="eastAsia" w:ascii="宋体" w:hAnsi="宋体" w:cs="宋体"/>
          <w:color w:val="auto"/>
          <w:kern w:val="0"/>
          <w:sz w:val="21"/>
          <w:szCs w:val="20"/>
        </w:rPr>
        <w:t>二、我（公司）承诺无下列恶意串通的情形：</w:t>
      </w:r>
    </w:p>
    <w:p w14:paraId="1030DC31">
      <w:pPr>
        <w:spacing w:line="400" w:lineRule="exact"/>
        <w:ind w:firstLine="420"/>
        <w:rPr>
          <w:rFonts w:ascii="宋体" w:hAnsi="宋体" w:cs="宋体"/>
          <w:color w:val="auto"/>
          <w:kern w:val="0"/>
          <w:sz w:val="21"/>
          <w:szCs w:val="20"/>
        </w:rPr>
      </w:pPr>
      <w:r>
        <w:rPr>
          <w:rFonts w:hint="eastAsia" w:ascii="宋体" w:hAnsi="宋体" w:cs="宋体"/>
          <w:color w:val="auto"/>
          <w:kern w:val="0"/>
          <w:sz w:val="21"/>
          <w:szCs w:val="20"/>
        </w:rPr>
        <w:t>1.供应商直接或者间接从采购人或者采购代理机构处获得其他供应商的相关信息并修改其响应文件或者响应文件；</w:t>
      </w:r>
    </w:p>
    <w:p w14:paraId="3D7C0583">
      <w:pPr>
        <w:spacing w:line="400" w:lineRule="exact"/>
        <w:ind w:firstLine="420"/>
        <w:rPr>
          <w:rFonts w:ascii="宋体" w:hAnsi="宋体" w:cs="宋体"/>
          <w:color w:val="auto"/>
          <w:kern w:val="0"/>
          <w:sz w:val="21"/>
          <w:szCs w:val="20"/>
        </w:rPr>
      </w:pPr>
      <w:r>
        <w:rPr>
          <w:rFonts w:hint="eastAsia" w:ascii="宋体" w:hAnsi="宋体" w:cs="宋体"/>
          <w:color w:val="auto"/>
          <w:kern w:val="0"/>
          <w:sz w:val="21"/>
          <w:szCs w:val="20"/>
        </w:rPr>
        <w:t>2.供应商按照采购人或者采购代理机构的授意撤换、修改响应文件或者响应文件；</w:t>
      </w:r>
    </w:p>
    <w:p w14:paraId="59EC57E4">
      <w:pPr>
        <w:spacing w:line="400" w:lineRule="exact"/>
        <w:ind w:firstLine="420"/>
        <w:rPr>
          <w:rFonts w:ascii="宋体" w:hAnsi="宋体" w:cs="宋体"/>
          <w:color w:val="auto"/>
          <w:kern w:val="0"/>
          <w:sz w:val="21"/>
          <w:szCs w:val="20"/>
        </w:rPr>
      </w:pPr>
      <w:r>
        <w:rPr>
          <w:rFonts w:hint="eastAsia" w:ascii="宋体" w:hAnsi="宋体" w:cs="宋体"/>
          <w:color w:val="auto"/>
          <w:kern w:val="0"/>
          <w:sz w:val="21"/>
          <w:szCs w:val="20"/>
        </w:rPr>
        <w:t>3.供应商之间协商报价、技术方案等响应文件或者响应文件的实质性内容；</w:t>
      </w:r>
    </w:p>
    <w:p w14:paraId="5AF4B5D8">
      <w:pPr>
        <w:spacing w:line="400" w:lineRule="exact"/>
        <w:ind w:firstLine="420"/>
        <w:rPr>
          <w:rFonts w:ascii="宋体" w:hAnsi="宋体" w:cs="宋体"/>
          <w:color w:val="auto"/>
          <w:kern w:val="0"/>
          <w:sz w:val="21"/>
          <w:szCs w:val="20"/>
        </w:rPr>
      </w:pPr>
      <w:r>
        <w:rPr>
          <w:rFonts w:hint="eastAsia" w:ascii="宋体" w:hAnsi="宋体" w:cs="宋体"/>
          <w:color w:val="auto"/>
          <w:kern w:val="0"/>
          <w:sz w:val="21"/>
          <w:szCs w:val="20"/>
        </w:rPr>
        <w:t>4.属于同一集团、协会、商会等组织成员的供应商按照该组织要求协同参加政府采购活动；</w:t>
      </w:r>
    </w:p>
    <w:p w14:paraId="78F10E82">
      <w:pPr>
        <w:spacing w:line="400" w:lineRule="exact"/>
        <w:ind w:firstLine="420"/>
        <w:rPr>
          <w:rFonts w:ascii="宋体" w:hAnsi="宋体" w:cs="宋体"/>
          <w:color w:val="auto"/>
          <w:kern w:val="0"/>
          <w:sz w:val="21"/>
          <w:szCs w:val="20"/>
        </w:rPr>
      </w:pPr>
      <w:r>
        <w:rPr>
          <w:rFonts w:hint="eastAsia" w:ascii="宋体" w:hAnsi="宋体" w:cs="宋体"/>
          <w:color w:val="auto"/>
          <w:kern w:val="0"/>
          <w:sz w:val="21"/>
          <w:szCs w:val="20"/>
        </w:rPr>
        <w:t>5.供应商之间事先约定一致抬高或者压低磋商报价，或者在采购项目中事先约定轮流以高价位或者低价位成交，或者事先约定由某一特定供应商成交，然后再参加采购；</w:t>
      </w:r>
    </w:p>
    <w:p w14:paraId="52C698C5">
      <w:pPr>
        <w:spacing w:line="400" w:lineRule="exact"/>
        <w:ind w:firstLine="420"/>
        <w:rPr>
          <w:rFonts w:ascii="宋体" w:hAnsi="宋体" w:cs="宋体"/>
          <w:color w:val="auto"/>
          <w:kern w:val="0"/>
          <w:sz w:val="21"/>
          <w:szCs w:val="20"/>
        </w:rPr>
      </w:pPr>
      <w:r>
        <w:rPr>
          <w:rFonts w:hint="eastAsia" w:ascii="宋体" w:hAnsi="宋体" w:cs="宋体"/>
          <w:color w:val="auto"/>
          <w:kern w:val="0"/>
          <w:sz w:val="21"/>
          <w:szCs w:val="20"/>
        </w:rPr>
        <w:t>6.供应商之间商定部分供应商放弃参加政府采购活动或者放弃成交；</w:t>
      </w:r>
    </w:p>
    <w:p w14:paraId="27DFAE09">
      <w:pPr>
        <w:spacing w:line="400" w:lineRule="exact"/>
        <w:ind w:firstLine="420"/>
        <w:rPr>
          <w:rFonts w:ascii="宋体" w:hAnsi="宋体" w:cs="宋体"/>
          <w:color w:val="auto"/>
          <w:kern w:val="0"/>
          <w:sz w:val="21"/>
          <w:szCs w:val="20"/>
        </w:rPr>
      </w:pPr>
      <w:r>
        <w:rPr>
          <w:rFonts w:hint="eastAsia" w:ascii="宋体" w:hAnsi="宋体" w:cs="宋体"/>
          <w:color w:val="auto"/>
          <w:kern w:val="0"/>
          <w:sz w:val="21"/>
          <w:szCs w:val="20"/>
        </w:rPr>
        <w:t>7.供应商与采购人或者采购代理机构之间、供应商相互之间，为谋求特定供应商成交或者排斥其他供应商的其他串通行为。</w:t>
      </w:r>
    </w:p>
    <w:p w14:paraId="4B245B65">
      <w:pPr>
        <w:spacing w:line="400" w:lineRule="exact"/>
        <w:ind w:firstLine="420"/>
        <w:rPr>
          <w:rFonts w:ascii="宋体" w:hAnsi="宋体" w:cs="宋体"/>
          <w:color w:val="auto"/>
          <w:kern w:val="0"/>
          <w:sz w:val="21"/>
          <w:szCs w:val="20"/>
        </w:rPr>
      </w:pPr>
      <w:r>
        <w:rPr>
          <w:rFonts w:hint="eastAsia" w:ascii="宋体" w:hAnsi="宋体" w:cs="宋体"/>
          <w:color w:val="auto"/>
          <w:kern w:val="0"/>
          <w:sz w:val="21"/>
          <w:szCs w:val="20"/>
        </w:rPr>
        <w:t>以上情形一经核查属实，我方愿意承担一切后果，并不再寻求任何旨在减轻或免除法律责任的辩解。</w:t>
      </w:r>
    </w:p>
    <w:p w14:paraId="4CD32083">
      <w:pPr>
        <w:spacing w:line="240" w:lineRule="auto"/>
        <w:ind w:firstLine="0" w:firstLineChars="0"/>
        <w:rPr>
          <w:rFonts w:ascii="宋体" w:hAnsi="宋体" w:cs="宋体"/>
          <w:color w:val="auto"/>
          <w:sz w:val="21"/>
          <w:szCs w:val="24"/>
        </w:rPr>
      </w:pPr>
    </w:p>
    <w:p w14:paraId="5A930DDE">
      <w:pPr>
        <w:spacing w:line="240" w:lineRule="auto"/>
        <w:ind w:firstLine="0" w:firstLineChars="0"/>
        <w:rPr>
          <w:rFonts w:ascii="宋体" w:hAnsi="宋体" w:cs="宋体"/>
          <w:color w:val="auto"/>
          <w:sz w:val="21"/>
          <w:szCs w:val="24"/>
        </w:rPr>
      </w:pPr>
    </w:p>
    <w:p w14:paraId="5687D40A">
      <w:pPr>
        <w:snapToGrid w:val="0"/>
        <w:spacing w:line="400" w:lineRule="exact"/>
        <w:ind w:firstLine="0" w:firstLineChars="0"/>
        <w:rPr>
          <w:rFonts w:ascii="宋体" w:hAnsi="宋体" w:cs="宋体"/>
          <w:color w:val="auto"/>
          <w:sz w:val="21"/>
          <w:szCs w:val="21"/>
          <w:u w:val="single"/>
        </w:rPr>
      </w:pPr>
      <w:r>
        <w:rPr>
          <w:rFonts w:hint="eastAsia" w:ascii="宋体" w:hAnsi="宋体" w:cs="宋体"/>
          <w:color w:val="auto"/>
          <w:sz w:val="21"/>
          <w:szCs w:val="21"/>
        </w:rPr>
        <w:t>供应商</w:t>
      </w:r>
      <w:r>
        <w:rPr>
          <w:rFonts w:hint="eastAsia" w:ascii="宋体" w:hAnsi="宋体" w:cs="宋体"/>
          <w:b/>
          <w:color w:val="auto"/>
          <w:sz w:val="21"/>
          <w:szCs w:val="21"/>
        </w:rPr>
        <w:t>（电子签章）</w:t>
      </w:r>
      <w:r>
        <w:rPr>
          <w:rFonts w:hint="eastAsia" w:ascii="宋体" w:hAnsi="宋体" w:cs="宋体"/>
          <w:color w:val="auto"/>
          <w:sz w:val="21"/>
          <w:szCs w:val="21"/>
        </w:rPr>
        <w:t>：</w:t>
      </w:r>
      <w:r>
        <w:rPr>
          <w:rFonts w:hint="eastAsia" w:ascii="宋体" w:hAnsi="宋体" w:cs="宋体"/>
          <w:color w:val="auto"/>
          <w:sz w:val="21"/>
          <w:szCs w:val="21"/>
          <w:u w:val="single"/>
        </w:rPr>
        <w:t xml:space="preserve">                                                   </w:t>
      </w:r>
    </w:p>
    <w:p w14:paraId="33DE6E08">
      <w:pPr>
        <w:spacing w:line="340" w:lineRule="exact"/>
        <w:ind w:firstLine="0" w:firstLineChars="0"/>
        <w:rPr>
          <w:rFonts w:ascii="宋体" w:hAnsi="宋体" w:cs="宋体"/>
          <w:color w:val="auto"/>
          <w:sz w:val="21"/>
          <w:szCs w:val="24"/>
        </w:rPr>
      </w:pPr>
      <w:r>
        <w:rPr>
          <w:rFonts w:hint="eastAsia" w:ascii="宋体" w:hAnsi="宋体" w:cs="宋体"/>
          <w:color w:val="auto"/>
          <w:sz w:val="21"/>
          <w:szCs w:val="24"/>
        </w:rPr>
        <w:t>法定代表人或委托代理人签字</w:t>
      </w:r>
      <w:r>
        <w:rPr>
          <w:rFonts w:hint="eastAsia" w:ascii="宋体" w:hAnsi="宋体" w:cs="宋体"/>
          <w:b/>
          <w:color w:val="auto"/>
          <w:sz w:val="21"/>
          <w:szCs w:val="21"/>
        </w:rPr>
        <w:t>（或电子签名）</w:t>
      </w:r>
      <w:r>
        <w:rPr>
          <w:rFonts w:hint="eastAsia" w:ascii="宋体" w:hAnsi="宋体" w:cs="宋体"/>
          <w:color w:val="auto"/>
          <w:sz w:val="21"/>
          <w:szCs w:val="24"/>
        </w:rPr>
        <w:t>：</w:t>
      </w:r>
      <w:r>
        <w:rPr>
          <w:rFonts w:hint="eastAsia" w:ascii="宋体" w:hAnsi="宋体" w:cs="宋体"/>
          <w:color w:val="auto"/>
          <w:sz w:val="21"/>
          <w:szCs w:val="21"/>
          <w:u w:val="single"/>
        </w:rPr>
        <w:t xml:space="preserve">                        </w:t>
      </w:r>
    </w:p>
    <w:p w14:paraId="7730000B">
      <w:pPr>
        <w:spacing w:line="400" w:lineRule="exact"/>
        <w:ind w:firstLine="0" w:firstLineChars="0"/>
        <w:rPr>
          <w:rFonts w:ascii="宋体" w:hAnsi="宋体" w:cs="宋体"/>
          <w:color w:val="auto"/>
          <w:sz w:val="21"/>
          <w:szCs w:val="21"/>
        </w:rPr>
      </w:pPr>
      <w:r>
        <w:rPr>
          <w:rFonts w:hint="eastAsia" w:ascii="宋体" w:hAnsi="宋体" w:cs="宋体"/>
          <w:color w:val="auto"/>
          <w:sz w:val="21"/>
          <w:szCs w:val="20"/>
        </w:rPr>
        <w:t>日          期：</w:t>
      </w:r>
      <w:r>
        <w:rPr>
          <w:rFonts w:hint="eastAsia" w:ascii="宋体" w:hAnsi="宋体" w:cs="宋体"/>
          <w:color w:val="auto"/>
          <w:sz w:val="21"/>
          <w:szCs w:val="20"/>
          <w:u w:val="single"/>
        </w:rPr>
        <w:t xml:space="preserve">                         </w:t>
      </w:r>
    </w:p>
    <w:p w14:paraId="077EAFB8">
      <w:pPr>
        <w:spacing w:line="400" w:lineRule="exact"/>
        <w:ind w:left="420" w:firstLine="0" w:firstLineChars="0"/>
        <w:jc w:val="center"/>
        <w:rPr>
          <w:rFonts w:ascii="宋体" w:hAnsi="宋体" w:cs="宋体"/>
          <w:b/>
          <w:color w:val="auto"/>
          <w:sz w:val="21"/>
          <w:szCs w:val="21"/>
        </w:rPr>
      </w:pPr>
    </w:p>
    <w:p w14:paraId="287D840A">
      <w:pPr>
        <w:spacing w:line="240" w:lineRule="auto"/>
        <w:ind w:firstLine="0" w:firstLineChars="0"/>
        <w:jc w:val="left"/>
        <w:rPr>
          <w:color w:val="auto"/>
          <w:sz w:val="21"/>
          <w:szCs w:val="24"/>
        </w:rPr>
      </w:pPr>
      <w:r>
        <w:rPr>
          <w:rFonts w:hint="eastAsia" w:ascii="宋体" w:hAnsi="宋体" w:cs="宋体"/>
          <w:b/>
          <w:color w:val="auto"/>
          <w:sz w:val="21"/>
          <w:szCs w:val="21"/>
        </w:rPr>
        <w:t>注：供应商参加本项目无围标串标行为的承诺函须由法定代表人或相应的委托代理人签字（或电子签名），并加盖供应商电子签章。</w:t>
      </w:r>
    </w:p>
    <w:p w14:paraId="723F4274">
      <w:pPr>
        <w:spacing w:line="340" w:lineRule="exact"/>
        <w:ind w:firstLine="0" w:firstLineChars="0"/>
        <w:rPr>
          <w:rFonts w:ascii="宋体" w:hAnsi="宋体"/>
          <w:b/>
          <w:color w:val="auto"/>
          <w:kern w:val="0"/>
          <w:sz w:val="32"/>
          <w:szCs w:val="32"/>
        </w:rPr>
      </w:pPr>
      <w:r>
        <w:rPr>
          <w:rFonts w:ascii="宋体" w:hAnsi="宋体" w:cs="宋体"/>
          <w:b/>
          <w:color w:val="auto"/>
          <w:kern w:val="0"/>
          <w:sz w:val="28"/>
          <w:szCs w:val="28"/>
        </w:rPr>
        <w:br w:type="page"/>
      </w:r>
      <w:r>
        <w:rPr>
          <w:rFonts w:hint="eastAsia" w:ascii="宋体" w:hAnsi="宋体"/>
          <w:b/>
          <w:color w:val="auto"/>
          <w:kern w:val="0"/>
          <w:sz w:val="32"/>
          <w:szCs w:val="32"/>
        </w:rPr>
        <w:t>（二）符合性响应证明材料目录</w:t>
      </w:r>
    </w:p>
    <w:p w14:paraId="7FE55FA3">
      <w:pPr>
        <w:tabs>
          <w:tab w:val="left" w:pos="1305"/>
        </w:tabs>
        <w:spacing w:line="440" w:lineRule="exact"/>
        <w:ind w:firstLine="420"/>
        <w:rPr>
          <w:rFonts w:ascii="宋体" w:hAnsi="宋体"/>
          <w:color w:val="auto"/>
          <w:kern w:val="0"/>
          <w:sz w:val="21"/>
          <w:szCs w:val="21"/>
        </w:rPr>
      </w:pPr>
    </w:p>
    <w:p w14:paraId="1D92E807">
      <w:pPr>
        <w:tabs>
          <w:tab w:val="left" w:pos="1305"/>
        </w:tabs>
        <w:spacing w:line="520" w:lineRule="exact"/>
        <w:ind w:firstLine="720" w:firstLineChars="300"/>
        <w:rPr>
          <w:rFonts w:ascii="宋体" w:hAnsi="宋体" w:cs="宋体"/>
          <w:b/>
          <w:color w:val="auto"/>
          <w:kern w:val="0"/>
        </w:rPr>
      </w:pPr>
      <w:r>
        <w:rPr>
          <w:rFonts w:hint="eastAsia" w:ascii="宋体" w:hAnsi="宋体" w:cs="宋体"/>
          <w:color w:val="auto"/>
          <w:kern w:val="0"/>
        </w:rPr>
        <w:t>1.磋商报价表</w:t>
      </w:r>
      <w:r>
        <w:rPr>
          <w:rFonts w:hint="eastAsia" w:ascii="宋体" w:hAnsi="宋体" w:cs="宋体"/>
          <w:b/>
          <w:color w:val="auto"/>
          <w:kern w:val="0"/>
        </w:rPr>
        <w:t>（必须提供）</w:t>
      </w:r>
    </w:p>
    <w:p w14:paraId="27DC191B">
      <w:pPr>
        <w:tabs>
          <w:tab w:val="left" w:pos="1305"/>
        </w:tabs>
        <w:spacing w:line="520" w:lineRule="exact"/>
        <w:ind w:firstLine="720" w:firstLineChars="300"/>
        <w:rPr>
          <w:rFonts w:ascii="宋体" w:hAnsi="宋体" w:cs="宋体"/>
          <w:color w:val="auto"/>
          <w:kern w:val="0"/>
        </w:rPr>
      </w:pPr>
      <w:r>
        <w:rPr>
          <w:rFonts w:hint="eastAsia" w:ascii="宋体" w:hAnsi="宋体" w:cs="宋体"/>
          <w:color w:val="auto"/>
          <w:kern w:val="0"/>
        </w:rPr>
        <w:t>2.服务要求</w:t>
      </w:r>
      <w:r>
        <w:rPr>
          <w:rFonts w:hint="eastAsia" w:ascii="宋体" w:hAnsi="宋体" w:cs="宋体"/>
          <w:color w:val="auto"/>
          <w:kern w:val="0"/>
          <w:lang w:val="en-US" w:eastAsia="zh-CN"/>
        </w:rPr>
        <w:t>及技术需求</w:t>
      </w:r>
      <w:r>
        <w:rPr>
          <w:rFonts w:hint="eastAsia" w:ascii="宋体" w:hAnsi="宋体" w:cs="宋体"/>
          <w:color w:val="auto"/>
          <w:kern w:val="0"/>
        </w:rPr>
        <w:t>及商务要求响应表</w:t>
      </w:r>
      <w:r>
        <w:rPr>
          <w:rFonts w:hint="eastAsia" w:ascii="宋体" w:hAnsi="宋体" w:cs="宋体"/>
          <w:b/>
          <w:color w:val="auto"/>
          <w:kern w:val="0"/>
        </w:rPr>
        <w:t>（必须提供）</w:t>
      </w:r>
    </w:p>
    <w:p w14:paraId="41BBDC01">
      <w:pPr>
        <w:tabs>
          <w:tab w:val="left" w:pos="1305"/>
        </w:tabs>
        <w:spacing w:line="520" w:lineRule="exact"/>
        <w:ind w:firstLine="720" w:firstLineChars="300"/>
        <w:rPr>
          <w:rFonts w:ascii="宋体" w:hAnsi="宋体" w:cs="宋体"/>
          <w:color w:val="auto"/>
          <w:kern w:val="0"/>
        </w:rPr>
      </w:pPr>
      <w:r>
        <w:rPr>
          <w:rFonts w:hint="eastAsia" w:ascii="宋体" w:hAnsi="宋体" w:cs="宋体"/>
          <w:color w:val="auto"/>
          <w:szCs w:val="21"/>
          <w:lang w:val="en-US" w:eastAsia="zh-CN"/>
        </w:rPr>
        <w:t>3.</w:t>
      </w:r>
      <w:r>
        <w:rPr>
          <w:rFonts w:hint="eastAsia" w:ascii="宋体" w:hAnsi="宋体" w:cs="宋体"/>
          <w:color w:val="auto"/>
          <w:kern w:val="0"/>
        </w:rPr>
        <w:t>“采购需求”须提供的有效证明文件</w:t>
      </w:r>
      <w:r>
        <w:rPr>
          <w:rFonts w:hint="eastAsia" w:ascii="宋体" w:hAnsi="宋体" w:cs="宋体"/>
          <w:b/>
          <w:bCs/>
          <w:color w:val="auto"/>
          <w:kern w:val="0"/>
        </w:rPr>
        <w:t>（</w:t>
      </w:r>
      <w:r>
        <w:rPr>
          <w:rFonts w:hint="eastAsia" w:ascii="宋体" w:hAnsi="宋体" w:cs="宋体"/>
          <w:b/>
          <w:bCs/>
          <w:color w:val="auto"/>
          <w:kern w:val="0"/>
          <w:lang w:val="en-US" w:eastAsia="zh-CN"/>
        </w:rPr>
        <w:t>如有，请提供</w:t>
      </w:r>
      <w:r>
        <w:rPr>
          <w:rFonts w:hint="eastAsia" w:ascii="宋体" w:hAnsi="宋体" w:cs="宋体"/>
          <w:b/>
          <w:bCs/>
          <w:color w:val="auto"/>
          <w:kern w:val="0"/>
        </w:rPr>
        <w:t>）</w:t>
      </w:r>
    </w:p>
    <w:p w14:paraId="5EF3D8DF">
      <w:pPr>
        <w:spacing w:line="320" w:lineRule="exact"/>
        <w:ind w:firstLine="0" w:firstLineChars="0"/>
        <w:rPr>
          <w:rFonts w:ascii="宋体" w:hAnsi="宋体"/>
          <w:b/>
          <w:color w:val="auto"/>
          <w:kern w:val="0"/>
          <w:sz w:val="28"/>
          <w:szCs w:val="28"/>
        </w:rPr>
      </w:pPr>
    </w:p>
    <w:p w14:paraId="4BD3B9EE">
      <w:pPr>
        <w:spacing w:line="320" w:lineRule="exact"/>
        <w:ind w:firstLine="0" w:firstLineChars="0"/>
        <w:rPr>
          <w:rFonts w:ascii="宋体" w:hAnsi="宋体"/>
          <w:b/>
          <w:color w:val="auto"/>
          <w:kern w:val="0"/>
          <w:sz w:val="28"/>
          <w:szCs w:val="28"/>
        </w:rPr>
      </w:pPr>
    </w:p>
    <w:p w14:paraId="1490ADEA">
      <w:pPr>
        <w:spacing w:line="320" w:lineRule="exact"/>
        <w:ind w:firstLine="0" w:firstLineChars="0"/>
        <w:rPr>
          <w:rFonts w:ascii="宋体" w:hAnsi="宋体"/>
          <w:b/>
          <w:color w:val="auto"/>
          <w:kern w:val="0"/>
          <w:sz w:val="28"/>
          <w:szCs w:val="28"/>
        </w:rPr>
      </w:pPr>
    </w:p>
    <w:p w14:paraId="0D6CA44E">
      <w:pPr>
        <w:spacing w:line="320" w:lineRule="exact"/>
        <w:ind w:firstLine="0" w:firstLineChars="0"/>
        <w:rPr>
          <w:rFonts w:ascii="宋体" w:hAnsi="宋体"/>
          <w:b/>
          <w:color w:val="auto"/>
          <w:kern w:val="0"/>
          <w:sz w:val="28"/>
          <w:szCs w:val="28"/>
        </w:rPr>
      </w:pPr>
    </w:p>
    <w:p w14:paraId="1BE803F4">
      <w:pPr>
        <w:spacing w:line="320" w:lineRule="exact"/>
        <w:ind w:firstLine="0" w:firstLineChars="0"/>
        <w:rPr>
          <w:rFonts w:ascii="宋体" w:hAnsi="宋体"/>
          <w:b/>
          <w:color w:val="auto"/>
          <w:kern w:val="0"/>
          <w:sz w:val="28"/>
          <w:szCs w:val="28"/>
        </w:rPr>
      </w:pPr>
    </w:p>
    <w:p w14:paraId="2EEC6349">
      <w:pPr>
        <w:spacing w:line="320" w:lineRule="exact"/>
        <w:ind w:firstLine="0" w:firstLineChars="0"/>
        <w:rPr>
          <w:rFonts w:ascii="宋体" w:hAnsi="宋体"/>
          <w:b/>
          <w:color w:val="auto"/>
          <w:kern w:val="0"/>
          <w:sz w:val="28"/>
          <w:szCs w:val="28"/>
        </w:rPr>
      </w:pPr>
    </w:p>
    <w:p w14:paraId="3DA9B179">
      <w:pPr>
        <w:spacing w:line="320" w:lineRule="exact"/>
        <w:ind w:firstLine="0" w:firstLineChars="0"/>
        <w:rPr>
          <w:rFonts w:ascii="宋体" w:hAnsi="宋体"/>
          <w:b/>
          <w:color w:val="auto"/>
          <w:kern w:val="0"/>
          <w:sz w:val="28"/>
          <w:szCs w:val="28"/>
        </w:rPr>
      </w:pPr>
    </w:p>
    <w:p w14:paraId="320A5383">
      <w:pPr>
        <w:spacing w:line="320" w:lineRule="exact"/>
        <w:ind w:firstLine="0" w:firstLineChars="0"/>
        <w:rPr>
          <w:rFonts w:ascii="宋体" w:hAnsi="宋体"/>
          <w:b/>
          <w:color w:val="auto"/>
          <w:kern w:val="0"/>
          <w:sz w:val="28"/>
          <w:szCs w:val="28"/>
        </w:rPr>
      </w:pPr>
    </w:p>
    <w:p w14:paraId="51329949">
      <w:pPr>
        <w:spacing w:line="320" w:lineRule="exact"/>
        <w:ind w:firstLine="0" w:firstLineChars="0"/>
        <w:rPr>
          <w:rFonts w:ascii="宋体" w:hAnsi="宋体"/>
          <w:b/>
          <w:color w:val="auto"/>
          <w:kern w:val="0"/>
          <w:sz w:val="28"/>
          <w:szCs w:val="28"/>
        </w:rPr>
      </w:pPr>
    </w:p>
    <w:p w14:paraId="1D2F776A">
      <w:pPr>
        <w:spacing w:line="320" w:lineRule="exact"/>
        <w:ind w:firstLine="0" w:firstLineChars="0"/>
        <w:rPr>
          <w:rFonts w:ascii="宋体" w:hAnsi="宋体"/>
          <w:b/>
          <w:color w:val="auto"/>
          <w:kern w:val="0"/>
          <w:sz w:val="28"/>
          <w:szCs w:val="28"/>
        </w:rPr>
      </w:pPr>
    </w:p>
    <w:p w14:paraId="4104D495">
      <w:pPr>
        <w:spacing w:line="320" w:lineRule="exact"/>
        <w:ind w:firstLine="0" w:firstLineChars="0"/>
        <w:rPr>
          <w:rFonts w:ascii="宋体" w:hAnsi="宋体"/>
          <w:b/>
          <w:color w:val="auto"/>
          <w:kern w:val="0"/>
          <w:sz w:val="28"/>
          <w:szCs w:val="28"/>
        </w:rPr>
      </w:pPr>
    </w:p>
    <w:p w14:paraId="715C1F02">
      <w:pPr>
        <w:spacing w:line="320" w:lineRule="exact"/>
        <w:ind w:firstLine="0" w:firstLineChars="0"/>
        <w:rPr>
          <w:rFonts w:ascii="宋体" w:hAnsi="宋体"/>
          <w:b/>
          <w:color w:val="auto"/>
          <w:kern w:val="0"/>
          <w:sz w:val="28"/>
          <w:szCs w:val="28"/>
        </w:rPr>
      </w:pPr>
    </w:p>
    <w:p w14:paraId="761E897B">
      <w:pPr>
        <w:spacing w:line="320" w:lineRule="exact"/>
        <w:ind w:firstLine="0" w:firstLineChars="0"/>
        <w:rPr>
          <w:rFonts w:ascii="宋体" w:hAnsi="宋体"/>
          <w:b/>
          <w:color w:val="auto"/>
          <w:kern w:val="0"/>
          <w:sz w:val="28"/>
          <w:szCs w:val="28"/>
        </w:rPr>
      </w:pPr>
    </w:p>
    <w:p w14:paraId="0C8D3A55">
      <w:pPr>
        <w:spacing w:line="320" w:lineRule="exact"/>
        <w:ind w:firstLine="0" w:firstLineChars="0"/>
        <w:rPr>
          <w:rFonts w:ascii="宋体" w:hAnsi="宋体"/>
          <w:b/>
          <w:color w:val="auto"/>
          <w:kern w:val="0"/>
          <w:sz w:val="28"/>
          <w:szCs w:val="28"/>
        </w:rPr>
      </w:pPr>
    </w:p>
    <w:p w14:paraId="21039218">
      <w:pPr>
        <w:spacing w:line="320" w:lineRule="exact"/>
        <w:ind w:firstLine="0" w:firstLineChars="0"/>
        <w:rPr>
          <w:rFonts w:ascii="宋体" w:hAnsi="宋体"/>
          <w:b/>
          <w:color w:val="auto"/>
          <w:kern w:val="0"/>
          <w:sz w:val="28"/>
          <w:szCs w:val="28"/>
        </w:rPr>
      </w:pPr>
    </w:p>
    <w:p w14:paraId="21085393">
      <w:pPr>
        <w:spacing w:line="320" w:lineRule="exact"/>
        <w:ind w:firstLine="0" w:firstLineChars="0"/>
        <w:rPr>
          <w:rFonts w:ascii="宋体" w:hAnsi="宋体"/>
          <w:b/>
          <w:color w:val="auto"/>
          <w:kern w:val="0"/>
          <w:sz w:val="28"/>
          <w:szCs w:val="28"/>
        </w:rPr>
      </w:pPr>
    </w:p>
    <w:p w14:paraId="577AF25C">
      <w:pPr>
        <w:spacing w:line="320" w:lineRule="exact"/>
        <w:ind w:firstLine="0" w:firstLineChars="0"/>
        <w:rPr>
          <w:rFonts w:ascii="宋体" w:hAnsi="宋体"/>
          <w:b/>
          <w:color w:val="auto"/>
          <w:kern w:val="0"/>
          <w:sz w:val="28"/>
          <w:szCs w:val="28"/>
        </w:rPr>
      </w:pPr>
    </w:p>
    <w:p w14:paraId="22B0A9F6">
      <w:pPr>
        <w:spacing w:line="320" w:lineRule="exact"/>
        <w:ind w:firstLine="0" w:firstLineChars="0"/>
        <w:rPr>
          <w:rFonts w:ascii="宋体" w:hAnsi="宋体"/>
          <w:b/>
          <w:color w:val="auto"/>
          <w:kern w:val="0"/>
          <w:sz w:val="28"/>
          <w:szCs w:val="28"/>
        </w:rPr>
      </w:pPr>
    </w:p>
    <w:p w14:paraId="6E75037A">
      <w:pPr>
        <w:spacing w:line="320" w:lineRule="exact"/>
        <w:ind w:firstLine="0" w:firstLineChars="0"/>
        <w:rPr>
          <w:rFonts w:ascii="宋体" w:hAnsi="宋体"/>
          <w:b/>
          <w:color w:val="auto"/>
          <w:kern w:val="0"/>
          <w:sz w:val="28"/>
          <w:szCs w:val="28"/>
        </w:rPr>
      </w:pPr>
    </w:p>
    <w:p w14:paraId="1A13599B">
      <w:pPr>
        <w:spacing w:line="320" w:lineRule="exact"/>
        <w:ind w:firstLine="0" w:firstLineChars="0"/>
        <w:rPr>
          <w:rFonts w:ascii="宋体" w:hAnsi="宋体"/>
          <w:b/>
          <w:color w:val="auto"/>
          <w:kern w:val="0"/>
          <w:sz w:val="28"/>
          <w:szCs w:val="28"/>
        </w:rPr>
      </w:pPr>
    </w:p>
    <w:p w14:paraId="73615391">
      <w:pPr>
        <w:spacing w:line="320" w:lineRule="exact"/>
        <w:ind w:firstLine="0" w:firstLineChars="0"/>
        <w:rPr>
          <w:rFonts w:ascii="宋体" w:hAnsi="宋体"/>
          <w:b/>
          <w:color w:val="auto"/>
          <w:kern w:val="0"/>
          <w:sz w:val="28"/>
          <w:szCs w:val="28"/>
        </w:rPr>
      </w:pPr>
    </w:p>
    <w:p w14:paraId="77CFCDB8">
      <w:pPr>
        <w:spacing w:line="320" w:lineRule="exact"/>
        <w:ind w:firstLine="0" w:firstLineChars="0"/>
        <w:rPr>
          <w:rFonts w:ascii="宋体" w:hAnsi="宋体"/>
          <w:b/>
          <w:color w:val="auto"/>
          <w:kern w:val="0"/>
          <w:sz w:val="28"/>
          <w:szCs w:val="28"/>
        </w:rPr>
      </w:pPr>
    </w:p>
    <w:p w14:paraId="7A140958">
      <w:pPr>
        <w:spacing w:line="320" w:lineRule="exact"/>
        <w:ind w:firstLine="0" w:firstLineChars="0"/>
        <w:rPr>
          <w:rFonts w:ascii="宋体" w:hAnsi="宋体"/>
          <w:b/>
          <w:color w:val="auto"/>
          <w:kern w:val="0"/>
          <w:sz w:val="28"/>
          <w:szCs w:val="28"/>
        </w:rPr>
      </w:pPr>
    </w:p>
    <w:p w14:paraId="6DB77EC2">
      <w:pPr>
        <w:spacing w:line="320" w:lineRule="exact"/>
        <w:ind w:firstLine="0" w:firstLineChars="0"/>
        <w:rPr>
          <w:rFonts w:ascii="宋体" w:hAnsi="宋体"/>
          <w:b/>
          <w:color w:val="auto"/>
          <w:kern w:val="0"/>
          <w:sz w:val="28"/>
          <w:szCs w:val="28"/>
        </w:rPr>
      </w:pPr>
    </w:p>
    <w:p w14:paraId="3386DA2E">
      <w:pPr>
        <w:spacing w:line="320" w:lineRule="exact"/>
        <w:ind w:firstLine="0" w:firstLineChars="0"/>
        <w:rPr>
          <w:rFonts w:ascii="宋体" w:hAnsi="宋体"/>
          <w:b/>
          <w:color w:val="auto"/>
          <w:kern w:val="0"/>
          <w:sz w:val="28"/>
          <w:szCs w:val="28"/>
        </w:rPr>
      </w:pPr>
    </w:p>
    <w:p w14:paraId="576CDA5F">
      <w:pPr>
        <w:spacing w:line="320" w:lineRule="exact"/>
        <w:ind w:firstLine="0" w:firstLineChars="0"/>
        <w:rPr>
          <w:rFonts w:ascii="宋体" w:hAnsi="宋体"/>
          <w:b/>
          <w:color w:val="auto"/>
          <w:kern w:val="0"/>
          <w:sz w:val="28"/>
          <w:szCs w:val="28"/>
        </w:rPr>
      </w:pPr>
    </w:p>
    <w:p w14:paraId="0602492E">
      <w:pPr>
        <w:spacing w:line="320" w:lineRule="exact"/>
        <w:ind w:firstLine="0" w:firstLineChars="0"/>
        <w:rPr>
          <w:rFonts w:ascii="宋体" w:hAnsi="宋体"/>
          <w:b/>
          <w:color w:val="auto"/>
          <w:kern w:val="0"/>
          <w:sz w:val="28"/>
          <w:szCs w:val="28"/>
        </w:rPr>
      </w:pPr>
    </w:p>
    <w:p w14:paraId="20BE14F2">
      <w:pPr>
        <w:spacing w:line="320" w:lineRule="exact"/>
        <w:ind w:firstLine="0" w:firstLineChars="0"/>
        <w:rPr>
          <w:rFonts w:ascii="宋体" w:hAnsi="宋体"/>
          <w:b/>
          <w:color w:val="auto"/>
          <w:kern w:val="0"/>
          <w:sz w:val="28"/>
          <w:szCs w:val="28"/>
        </w:rPr>
      </w:pPr>
    </w:p>
    <w:p w14:paraId="37365A56">
      <w:pPr>
        <w:spacing w:line="320" w:lineRule="exact"/>
        <w:ind w:firstLine="0" w:firstLineChars="0"/>
        <w:rPr>
          <w:rFonts w:ascii="宋体" w:hAnsi="宋体"/>
          <w:b/>
          <w:color w:val="auto"/>
          <w:kern w:val="0"/>
          <w:sz w:val="28"/>
          <w:szCs w:val="28"/>
        </w:rPr>
      </w:pPr>
    </w:p>
    <w:p w14:paraId="3B346797">
      <w:pPr>
        <w:spacing w:line="320" w:lineRule="exact"/>
        <w:ind w:firstLine="0" w:firstLineChars="0"/>
        <w:rPr>
          <w:rFonts w:ascii="宋体" w:hAnsi="宋体"/>
          <w:b/>
          <w:color w:val="auto"/>
          <w:kern w:val="0"/>
          <w:sz w:val="28"/>
          <w:szCs w:val="28"/>
        </w:rPr>
      </w:pPr>
    </w:p>
    <w:p w14:paraId="6476D73B">
      <w:pPr>
        <w:spacing w:line="320" w:lineRule="exact"/>
        <w:ind w:firstLine="0" w:firstLineChars="0"/>
        <w:rPr>
          <w:rFonts w:ascii="宋体" w:hAnsi="宋体"/>
          <w:b/>
          <w:color w:val="auto"/>
          <w:kern w:val="0"/>
          <w:sz w:val="28"/>
          <w:szCs w:val="28"/>
        </w:rPr>
      </w:pPr>
    </w:p>
    <w:p w14:paraId="1049FD39">
      <w:pPr>
        <w:rPr>
          <w:rFonts w:hint="eastAsia" w:ascii="宋体" w:hAnsi="宋体" w:cs="宋体"/>
          <w:b/>
          <w:bCs/>
          <w:color w:val="auto"/>
          <w:sz w:val="32"/>
          <w:szCs w:val="32"/>
        </w:rPr>
      </w:pPr>
      <w:r>
        <w:rPr>
          <w:rFonts w:hint="eastAsia" w:ascii="宋体" w:hAnsi="宋体" w:cs="宋体"/>
          <w:b/>
          <w:bCs/>
          <w:color w:val="auto"/>
          <w:sz w:val="32"/>
          <w:szCs w:val="32"/>
        </w:rPr>
        <w:br w:type="page"/>
      </w:r>
    </w:p>
    <w:p w14:paraId="78E538D1">
      <w:pPr>
        <w:spacing w:line="400" w:lineRule="exact"/>
        <w:ind w:firstLine="0" w:firstLineChars="0"/>
        <w:rPr>
          <w:rFonts w:ascii="宋体" w:hAnsi="宋体" w:cs="宋体"/>
          <w:b/>
          <w:bCs/>
          <w:color w:val="auto"/>
          <w:sz w:val="32"/>
          <w:szCs w:val="32"/>
        </w:rPr>
      </w:pPr>
      <w:r>
        <w:rPr>
          <w:rFonts w:hint="eastAsia" w:ascii="宋体" w:hAnsi="宋体" w:cs="宋体"/>
          <w:b/>
          <w:bCs/>
          <w:color w:val="auto"/>
          <w:sz w:val="32"/>
          <w:szCs w:val="32"/>
        </w:rPr>
        <w:t>1.磋商报价表（必须提供）</w:t>
      </w:r>
    </w:p>
    <w:p w14:paraId="0CC194DA">
      <w:pPr>
        <w:spacing w:line="300" w:lineRule="exact"/>
        <w:ind w:left="420" w:firstLine="0" w:firstLineChars="0"/>
        <w:jc w:val="left"/>
        <w:rPr>
          <w:rFonts w:ascii="宋体" w:hAnsi="宋体" w:cs="宋体"/>
          <w:b/>
          <w:color w:val="auto"/>
          <w:kern w:val="0"/>
          <w:sz w:val="30"/>
          <w:szCs w:val="30"/>
        </w:rPr>
      </w:pPr>
    </w:p>
    <w:p w14:paraId="79782A76">
      <w:pPr>
        <w:spacing w:line="300" w:lineRule="exact"/>
        <w:ind w:firstLine="0" w:firstLineChars="0"/>
        <w:jc w:val="left"/>
        <w:rPr>
          <w:rFonts w:ascii="宋体" w:hAnsi="宋体" w:cs="宋体"/>
          <w:b/>
          <w:color w:val="auto"/>
          <w:kern w:val="0"/>
          <w:sz w:val="30"/>
          <w:szCs w:val="30"/>
        </w:rPr>
      </w:pPr>
      <w:r>
        <w:rPr>
          <w:rFonts w:hint="eastAsia" w:ascii="宋体" w:hAnsi="宋体" w:cs="宋体"/>
          <w:b/>
          <w:color w:val="auto"/>
          <w:kern w:val="0"/>
          <w:sz w:val="30"/>
          <w:szCs w:val="30"/>
        </w:rPr>
        <w:t xml:space="preserve">附件：                                      </w:t>
      </w:r>
    </w:p>
    <w:p w14:paraId="1201E4B6">
      <w:pPr>
        <w:spacing w:line="300" w:lineRule="exact"/>
        <w:ind w:firstLine="0" w:firstLineChars="0"/>
        <w:jc w:val="center"/>
        <w:rPr>
          <w:rFonts w:ascii="宋体" w:hAnsi="宋体" w:cs="宋体"/>
          <w:b/>
          <w:color w:val="auto"/>
          <w:kern w:val="0"/>
          <w:sz w:val="32"/>
          <w:szCs w:val="20"/>
        </w:rPr>
      </w:pPr>
      <w:r>
        <w:rPr>
          <w:rFonts w:hint="eastAsia" w:ascii="宋体" w:hAnsi="宋体" w:cs="宋体"/>
          <w:b/>
          <w:color w:val="auto"/>
          <w:kern w:val="0"/>
          <w:sz w:val="32"/>
          <w:szCs w:val="20"/>
        </w:rPr>
        <w:t>磋商报价表（格式）</w:t>
      </w:r>
    </w:p>
    <w:tbl>
      <w:tblPr>
        <w:tblStyle w:val="47"/>
        <w:tblW w:w="9322"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928"/>
        <w:gridCol w:w="850"/>
        <w:gridCol w:w="993"/>
        <w:gridCol w:w="2551"/>
      </w:tblGrid>
      <w:tr w14:paraId="2252BD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11" w:hRule="atLeast"/>
        </w:trPr>
        <w:tc>
          <w:tcPr>
            <w:tcW w:w="4928" w:type="dxa"/>
            <w:tcBorders>
              <w:top w:val="single" w:color="auto" w:sz="4" w:space="0"/>
              <w:left w:val="single" w:color="auto" w:sz="4" w:space="0"/>
              <w:bottom w:val="single" w:color="auto" w:sz="4" w:space="0"/>
              <w:right w:val="single" w:color="auto" w:sz="4" w:space="0"/>
            </w:tcBorders>
            <w:vAlign w:val="center"/>
          </w:tcPr>
          <w:p w14:paraId="6DAFC6B2">
            <w:pPr>
              <w:spacing w:line="300" w:lineRule="exact"/>
              <w:ind w:firstLine="420"/>
              <w:jc w:val="center"/>
              <w:rPr>
                <w:rFonts w:ascii="宋体" w:hAnsi="宋体" w:cs="宋体"/>
                <w:color w:val="auto"/>
                <w:sz w:val="21"/>
                <w:szCs w:val="21"/>
              </w:rPr>
            </w:pPr>
            <w:r>
              <w:rPr>
                <w:rFonts w:hint="eastAsia" w:ascii="宋体" w:hAnsi="宋体" w:cs="宋体"/>
                <w:color w:val="auto"/>
                <w:sz w:val="21"/>
                <w:szCs w:val="21"/>
              </w:rPr>
              <w:t>采购标的名称</w:t>
            </w:r>
          </w:p>
        </w:tc>
        <w:tc>
          <w:tcPr>
            <w:tcW w:w="850" w:type="dxa"/>
            <w:tcBorders>
              <w:top w:val="single" w:color="auto" w:sz="4" w:space="0"/>
              <w:left w:val="single" w:color="auto" w:sz="4" w:space="0"/>
              <w:bottom w:val="single" w:color="auto" w:sz="4" w:space="0"/>
              <w:right w:val="single" w:color="auto" w:sz="4" w:space="0"/>
            </w:tcBorders>
            <w:vAlign w:val="center"/>
          </w:tcPr>
          <w:p w14:paraId="0B669DCB">
            <w:pPr>
              <w:spacing w:line="30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数量</w:t>
            </w:r>
          </w:p>
        </w:tc>
        <w:tc>
          <w:tcPr>
            <w:tcW w:w="993" w:type="dxa"/>
            <w:tcBorders>
              <w:top w:val="single" w:color="auto" w:sz="4" w:space="0"/>
              <w:left w:val="single" w:color="auto" w:sz="4" w:space="0"/>
              <w:bottom w:val="single" w:color="auto" w:sz="4" w:space="0"/>
              <w:right w:val="single" w:color="auto" w:sz="4" w:space="0"/>
            </w:tcBorders>
            <w:vAlign w:val="center"/>
          </w:tcPr>
          <w:p w14:paraId="7AC0236C">
            <w:pPr>
              <w:spacing w:line="300" w:lineRule="exact"/>
              <w:ind w:firstLine="0" w:firstLineChars="0"/>
              <w:jc w:val="center"/>
              <w:rPr>
                <w:rFonts w:ascii="宋体" w:hAnsi="宋体" w:cs="宋体"/>
                <w:color w:val="auto"/>
                <w:kern w:val="0"/>
                <w:sz w:val="21"/>
                <w:szCs w:val="21"/>
              </w:rPr>
            </w:pPr>
            <w:r>
              <w:rPr>
                <w:rFonts w:hint="eastAsia" w:ascii="宋体" w:hAnsi="宋体" w:cs="宋体"/>
                <w:color w:val="auto"/>
                <w:kern w:val="0"/>
                <w:sz w:val="21"/>
                <w:szCs w:val="21"/>
              </w:rPr>
              <w:t>单位</w:t>
            </w:r>
          </w:p>
        </w:tc>
        <w:tc>
          <w:tcPr>
            <w:tcW w:w="2551" w:type="dxa"/>
            <w:tcBorders>
              <w:top w:val="single" w:color="auto" w:sz="4" w:space="0"/>
              <w:left w:val="nil"/>
              <w:bottom w:val="single" w:color="auto" w:sz="4" w:space="0"/>
              <w:right w:val="single" w:color="auto" w:sz="4" w:space="0"/>
            </w:tcBorders>
            <w:vAlign w:val="center"/>
          </w:tcPr>
          <w:p w14:paraId="381BECA8">
            <w:pPr>
              <w:spacing w:line="340" w:lineRule="exact"/>
              <w:ind w:firstLine="0" w:firstLineChars="0"/>
              <w:jc w:val="center"/>
              <w:rPr>
                <w:rFonts w:ascii="宋体" w:hAnsi="宋体" w:cs="宋体"/>
                <w:b/>
                <w:color w:val="auto"/>
                <w:sz w:val="21"/>
                <w:szCs w:val="21"/>
              </w:rPr>
            </w:pPr>
            <w:r>
              <w:rPr>
                <w:rFonts w:hint="eastAsia" w:ascii="宋体" w:hAnsi="宋体" w:cs="宋体"/>
                <w:b/>
                <w:color w:val="auto"/>
                <w:sz w:val="21"/>
                <w:szCs w:val="21"/>
              </w:rPr>
              <w:t>备注</w:t>
            </w:r>
          </w:p>
        </w:tc>
      </w:tr>
      <w:tr w14:paraId="427E5B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11" w:hRule="atLeast"/>
        </w:trPr>
        <w:tc>
          <w:tcPr>
            <w:tcW w:w="4928" w:type="dxa"/>
            <w:tcBorders>
              <w:top w:val="single" w:color="auto" w:sz="4" w:space="0"/>
              <w:left w:val="single" w:color="auto" w:sz="4" w:space="0"/>
              <w:right w:val="single" w:color="auto" w:sz="4" w:space="0"/>
            </w:tcBorders>
            <w:vAlign w:val="center"/>
          </w:tcPr>
          <w:p w14:paraId="5B473F7A">
            <w:pPr>
              <w:spacing w:line="320" w:lineRule="exact"/>
              <w:ind w:firstLine="0" w:firstLineChars="0"/>
              <w:jc w:val="center"/>
              <w:rPr>
                <w:rFonts w:ascii="宋体" w:hAnsi="宋体" w:cs="宋体"/>
                <w:color w:val="auto"/>
                <w:kern w:val="0"/>
                <w:sz w:val="21"/>
                <w:szCs w:val="21"/>
              </w:rPr>
            </w:pPr>
          </w:p>
        </w:tc>
        <w:tc>
          <w:tcPr>
            <w:tcW w:w="850" w:type="dxa"/>
            <w:tcBorders>
              <w:top w:val="single" w:color="auto" w:sz="4" w:space="0"/>
              <w:left w:val="single" w:color="auto" w:sz="4" w:space="0"/>
              <w:bottom w:val="single" w:color="auto" w:sz="4" w:space="0"/>
              <w:right w:val="single" w:color="auto" w:sz="4" w:space="0"/>
            </w:tcBorders>
            <w:vAlign w:val="center"/>
          </w:tcPr>
          <w:p w14:paraId="575B1066">
            <w:pPr>
              <w:spacing w:line="320" w:lineRule="exact"/>
              <w:ind w:firstLine="0" w:firstLineChars="0"/>
              <w:jc w:val="center"/>
              <w:rPr>
                <w:rFonts w:ascii="宋体" w:hAnsi="宋体" w:cs="宋体"/>
                <w:color w:val="auto"/>
                <w:sz w:val="21"/>
                <w:szCs w:val="21"/>
              </w:rPr>
            </w:pPr>
            <w:r>
              <w:rPr>
                <w:rFonts w:hint="eastAsia" w:ascii="宋体" w:hAnsi="宋体" w:cs="宋体"/>
                <w:color w:val="auto"/>
                <w:sz w:val="21"/>
                <w:szCs w:val="21"/>
              </w:rPr>
              <w:t>1</w:t>
            </w:r>
          </w:p>
        </w:tc>
        <w:tc>
          <w:tcPr>
            <w:tcW w:w="993" w:type="dxa"/>
            <w:tcBorders>
              <w:top w:val="single" w:color="auto" w:sz="4" w:space="0"/>
              <w:left w:val="single" w:color="auto" w:sz="4" w:space="0"/>
              <w:bottom w:val="single" w:color="auto" w:sz="4" w:space="0"/>
              <w:right w:val="single" w:color="auto" w:sz="4" w:space="0"/>
            </w:tcBorders>
            <w:vAlign w:val="center"/>
          </w:tcPr>
          <w:p w14:paraId="5B90F42B">
            <w:pPr>
              <w:spacing w:line="320" w:lineRule="exact"/>
              <w:ind w:firstLine="0" w:firstLineChars="0"/>
              <w:jc w:val="center"/>
              <w:rPr>
                <w:rFonts w:ascii="宋体" w:hAnsi="宋体" w:cs="宋体"/>
                <w:color w:val="auto"/>
                <w:sz w:val="21"/>
                <w:szCs w:val="21"/>
              </w:rPr>
            </w:pPr>
            <w:r>
              <w:rPr>
                <w:rFonts w:hint="eastAsia" w:ascii="宋体" w:hAnsi="宋体" w:cs="宋体"/>
                <w:color w:val="auto"/>
                <w:sz w:val="21"/>
                <w:szCs w:val="21"/>
              </w:rPr>
              <w:t>项</w:t>
            </w:r>
          </w:p>
        </w:tc>
        <w:tc>
          <w:tcPr>
            <w:tcW w:w="2551" w:type="dxa"/>
            <w:tcBorders>
              <w:top w:val="nil"/>
              <w:left w:val="nil"/>
              <w:bottom w:val="single" w:color="auto" w:sz="4" w:space="0"/>
              <w:right w:val="single" w:color="auto" w:sz="4" w:space="0"/>
            </w:tcBorders>
            <w:vAlign w:val="center"/>
          </w:tcPr>
          <w:p w14:paraId="62F3EAAA">
            <w:pPr>
              <w:spacing w:line="320" w:lineRule="exact"/>
              <w:ind w:firstLine="0" w:firstLineChars="0"/>
              <w:jc w:val="center"/>
              <w:rPr>
                <w:rFonts w:ascii="宋体" w:hAnsi="宋体" w:cs="宋体"/>
                <w:color w:val="auto"/>
                <w:sz w:val="21"/>
                <w:szCs w:val="21"/>
              </w:rPr>
            </w:pPr>
            <w:r>
              <w:rPr>
                <w:rFonts w:hint="eastAsia" w:ascii="宋体" w:hAnsi="宋体" w:cs="宋体"/>
                <w:color w:val="auto"/>
                <w:sz w:val="21"/>
                <w:szCs w:val="21"/>
              </w:rPr>
              <w:t xml:space="preserve"> </w:t>
            </w:r>
          </w:p>
        </w:tc>
      </w:tr>
      <w:tr w14:paraId="6B330B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11" w:hRule="atLeast"/>
        </w:trPr>
        <w:tc>
          <w:tcPr>
            <w:tcW w:w="9322" w:type="dxa"/>
            <w:gridSpan w:val="4"/>
            <w:tcBorders>
              <w:top w:val="single" w:color="auto" w:sz="4" w:space="0"/>
              <w:left w:val="single" w:color="auto" w:sz="4" w:space="0"/>
              <w:right w:val="single" w:color="auto" w:sz="4" w:space="0"/>
            </w:tcBorders>
            <w:vAlign w:val="center"/>
          </w:tcPr>
          <w:p w14:paraId="04953586">
            <w:pPr>
              <w:spacing w:line="320" w:lineRule="exact"/>
              <w:ind w:firstLine="0" w:firstLineChars="0"/>
              <w:rPr>
                <w:rFonts w:ascii="宋体" w:hAnsi="宋体" w:cs="宋体"/>
                <w:color w:val="auto"/>
                <w:sz w:val="21"/>
                <w:szCs w:val="21"/>
              </w:rPr>
            </w:pPr>
            <w:r>
              <w:rPr>
                <w:rFonts w:hint="eastAsia" w:ascii="宋体" w:hAnsi="宋体"/>
                <w:b/>
                <w:color w:val="auto"/>
                <w:kern w:val="0"/>
                <w:sz w:val="21"/>
                <w:szCs w:val="21"/>
              </w:rPr>
              <w:t>磋商报价：（大写）</w:t>
            </w:r>
            <w:r>
              <w:rPr>
                <w:rFonts w:hint="eastAsia" w:ascii="宋体" w:hAnsi="宋体"/>
                <w:b/>
                <w:color w:val="auto"/>
                <w:kern w:val="0"/>
                <w:sz w:val="21"/>
                <w:szCs w:val="21"/>
                <w:u w:val="single"/>
              </w:rPr>
              <w:t xml:space="preserve">                 </w:t>
            </w:r>
            <w:r>
              <w:rPr>
                <w:rFonts w:hint="eastAsia" w:ascii="宋体" w:hAnsi="宋体"/>
                <w:b/>
                <w:color w:val="auto"/>
                <w:kern w:val="0"/>
                <w:sz w:val="21"/>
                <w:szCs w:val="21"/>
              </w:rPr>
              <w:t>元人民币（</w:t>
            </w:r>
            <w:r>
              <w:rPr>
                <w:rFonts w:ascii="宋体" w:hAnsi="宋体"/>
                <w:b/>
                <w:color w:val="auto"/>
                <w:kern w:val="0"/>
                <w:sz w:val="21"/>
                <w:szCs w:val="21"/>
              </w:rPr>
              <w:t>¥</w:t>
            </w:r>
            <w:r>
              <w:rPr>
                <w:rFonts w:hint="eastAsia" w:ascii="宋体" w:hAnsi="宋体"/>
                <w:b/>
                <w:color w:val="auto"/>
                <w:kern w:val="0"/>
                <w:sz w:val="21"/>
                <w:szCs w:val="21"/>
                <w:u w:val="single"/>
              </w:rPr>
              <w:t xml:space="preserve">                 </w:t>
            </w:r>
            <w:r>
              <w:rPr>
                <w:rFonts w:hint="eastAsia" w:ascii="宋体" w:hAnsi="宋体"/>
                <w:b/>
                <w:color w:val="auto"/>
                <w:kern w:val="0"/>
                <w:sz w:val="21"/>
                <w:szCs w:val="21"/>
              </w:rPr>
              <w:t>）</w:t>
            </w:r>
          </w:p>
        </w:tc>
      </w:tr>
      <w:tr w14:paraId="335620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253" w:hRule="atLeast"/>
        </w:trPr>
        <w:tc>
          <w:tcPr>
            <w:tcW w:w="9322" w:type="dxa"/>
            <w:gridSpan w:val="4"/>
            <w:tcBorders>
              <w:top w:val="single" w:color="auto" w:sz="4" w:space="0"/>
              <w:left w:val="single" w:color="auto" w:sz="4" w:space="0"/>
              <w:bottom w:val="single" w:color="auto" w:sz="4" w:space="0"/>
              <w:right w:val="single" w:color="auto" w:sz="4" w:space="0"/>
            </w:tcBorders>
            <w:vAlign w:val="center"/>
          </w:tcPr>
          <w:p w14:paraId="205D706C">
            <w:pPr>
              <w:snapToGrid w:val="0"/>
              <w:spacing w:line="340" w:lineRule="exact"/>
              <w:ind w:firstLine="0" w:firstLineChars="0"/>
              <w:rPr>
                <w:rFonts w:asciiTheme="majorEastAsia" w:hAnsiTheme="majorEastAsia" w:eastAsiaTheme="majorEastAsia" w:cstheme="majorEastAsia"/>
                <w:color w:val="auto"/>
                <w:sz w:val="21"/>
                <w:szCs w:val="24"/>
              </w:rPr>
            </w:pPr>
            <w:r>
              <w:rPr>
                <w:rFonts w:hint="eastAsia" w:asciiTheme="majorEastAsia" w:hAnsiTheme="majorEastAsia" w:eastAsiaTheme="majorEastAsia" w:cstheme="majorEastAsia"/>
                <w:color w:val="auto"/>
                <w:sz w:val="21"/>
                <w:szCs w:val="24"/>
              </w:rPr>
              <w:t>1.服务期限：自签订合同之日起30个日历日内全部安装调试合格完毕并验收合格交付使用。</w:t>
            </w:r>
          </w:p>
          <w:p w14:paraId="3BAE934F">
            <w:pPr>
              <w:adjustRightInd w:val="0"/>
              <w:snapToGrid w:val="0"/>
              <w:spacing w:line="380" w:lineRule="exact"/>
              <w:ind w:firstLine="0" w:firstLineChars="0"/>
              <w:rPr>
                <w:rFonts w:ascii="宋体" w:hAnsi="宋体" w:cs="宋体"/>
                <w:bCs/>
                <w:color w:val="auto"/>
                <w:sz w:val="21"/>
                <w:szCs w:val="21"/>
                <w:lang w:val="en-GB"/>
              </w:rPr>
            </w:pPr>
            <w:r>
              <w:rPr>
                <w:rFonts w:hint="eastAsia" w:asciiTheme="majorEastAsia" w:hAnsiTheme="majorEastAsia" w:eastAsiaTheme="majorEastAsia" w:cstheme="majorEastAsia"/>
                <w:color w:val="auto"/>
                <w:sz w:val="21"/>
                <w:szCs w:val="24"/>
              </w:rPr>
              <w:t>2.服务地</w:t>
            </w:r>
            <w:r>
              <w:rPr>
                <w:rFonts w:hint="eastAsia" w:hAnsi="宋体"/>
                <w:color w:val="auto"/>
                <w:sz w:val="21"/>
                <w:szCs w:val="24"/>
              </w:rPr>
              <w:t>点：</w:t>
            </w:r>
            <w:r>
              <w:rPr>
                <w:rFonts w:hint="eastAsia" w:ascii="宋体" w:hAnsi="宋体" w:cs="宋体"/>
                <w:color w:val="auto"/>
                <w:sz w:val="21"/>
                <w:szCs w:val="24"/>
                <w:lang w:eastAsia="zh-CN"/>
              </w:rPr>
              <w:t>桂林市中级人民法院</w:t>
            </w:r>
            <w:r>
              <w:rPr>
                <w:rFonts w:hint="eastAsia" w:ascii="宋体" w:hAnsi="宋体" w:cs="宋体"/>
                <w:color w:val="auto"/>
                <w:sz w:val="21"/>
                <w:szCs w:val="24"/>
              </w:rPr>
              <w:t>采购人指定地点</w:t>
            </w:r>
            <w:r>
              <w:rPr>
                <w:rFonts w:hint="eastAsia" w:hAnsi="宋体"/>
                <w:color w:val="auto"/>
                <w:sz w:val="21"/>
                <w:szCs w:val="24"/>
              </w:rPr>
              <w:t>。</w:t>
            </w:r>
          </w:p>
        </w:tc>
      </w:tr>
      <w:tr w14:paraId="704A1D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408" w:hRule="atLeast"/>
        </w:trPr>
        <w:tc>
          <w:tcPr>
            <w:tcW w:w="9322" w:type="dxa"/>
            <w:gridSpan w:val="4"/>
            <w:tcBorders>
              <w:top w:val="single" w:color="auto" w:sz="4" w:space="0"/>
              <w:left w:val="single" w:color="auto" w:sz="4" w:space="0"/>
              <w:bottom w:val="single" w:color="auto" w:sz="4" w:space="0"/>
              <w:right w:val="single" w:color="auto" w:sz="4" w:space="0"/>
            </w:tcBorders>
            <w:vAlign w:val="center"/>
          </w:tcPr>
          <w:p w14:paraId="0A336AE7">
            <w:pPr>
              <w:spacing w:line="300" w:lineRule="exact"/>
              <w:ind w:firstLine="0" w:firstLineChars="0"/>
              <w:rPr>
                <w:rFonts w:ascii="宋体" w:hAnsi="宋体" w:cs="宋体"/>
                <w:color w:val="auto"/>
                <w:sz w:val="21"/>
                <w:szCs w:val="21"/>
              </w:rPr>
            </w:pPr>
            <w:r>
              <w:rPr>
                <w:rFonts w:hint="eastAsia" w:ascii="宋体" w:hAnsi="宋体" w:cs="宋体"/>
                <w:color w:val="auto"/>
                <w:sz w:val="21"/>
                <w:szCs w:val="21"/>
              </w:rPr>
              <w:t>说明：</w:t>
            </w:r>
          </w:p>
          <w:p w14:paraId="7198CAC6">
            <w:pPr>
              <w:tabs>
                <w:tab w:val="left" w:pos="1305"/>
              </w:tabs>
              <w:spacing w:line="380" w:lineRule="exact"/>
              <w:ind w:firstLine="0" w:firstLineChars="0"/>
              <w:rPr>
                <w:rFonts w:ascii="宋体" w:hAnsi="宋体" w:cs="宋体"/>
                <w:color w:val="auto"/>
                <w:kern w:val="0"/>
                <w:sz w:val="21"/>
                <w:szCs w:val="21"/>
              </w:rPr>
            </w:pPr>
            <w:r>
              <w:rPr>
                <w:rFonts w:hint="eastAsia" w:ascii="宋体" w:hAnsi="宋体" w:cs="宋体"/>
                <w:color w:val="auto"/>
                <w:kern w:val="0"/>
                <w:sz w:val="21"/>
                <w:szCs w:val="21"/>
              </w:rPr>
              <w:t>1.供应商必须就“采购需求”中的所有内容作完整唯一报价，响应文件只允许有一个报价方案，有选择的或有条件的报价将不予接受。</w:t>
            </w:r>
          </w:p>
          <w:p w14:paraId="0DA80A3D">
            <w:pPr>
              <w:tabs>
                <w:tab w:val="left" w:pos="1305"/>
              </w:tabs>
              <w:spacing w:line="380" w:lineRule="exact"/>
              <w:ind w:firstLine="0" w:firstLineChars="0"/>
              <w:rPr>
                <w:rFonts w:ascii="宋体" w:hAnsi="宋体" w:cs="宋体"/>
                <w:color w:val="auto"/>
                <w:kern w:val="0"/>
                <w:sz w:val="21"/>
                <w:szCs w:val="21"/>
              </w:rPr>
            </w:pPr>
            <w:r>
              <w:rPr>
                <w:rFonts w:hint="eastAsia" w:ascii="宋体" w:hAnsi="宋体" w:cs="宋体"/>
                <w:color w:val="auto"/>
                <w:kern w:val="0"/>
                <w:sz w:val="21"/>
                <w:szCs w:val="21"/>
              </w:rPr>
              <w:t>2.采购预算金额（人民币）：</w:t>
            </w:r>
            <w:r>
              <w:rPr>
                <w:rFonts w:hint="eastAsia" w:ascii="宋体" w:hAnsi="宋体" w:cs="宋体"/>
                <w:color w:val="auto"/>
                <w:kern w:val="0"/>
                <w:sz w:val="21"/>
                <w:szCs w:val="21"/>
                <w:lang w:eastAsia="zh-CN"/>
              </w:rPr>
              <w:t>捌拾玖万玖仟捌佰玖拾捌元整</w:t>
            </w:r>
            <w:r>
              <w:rPr>
                <w:rFonts w:hint="eastAsia" w:ascii="宋体" w:hAnsi="宋体" w:cs="宋体"/>
                <w:color w:val="auto"/>
                <w:kern w:val="0"/>
                <w:sz w:val="21"/>
                <w:szCs w:val="21"/>
              </w:rPr>
              <w:t>（¥</w:t>
            </w:r>
            <w:r>
              <w:rPr>
                <w:rFonts w:hint="eastAsia" w:ascii="宋体" w:hAnsi="宋体" w:cs="宋体"/>
                <w:color w:val="auto"/>
                <w:kern w:val="0"/>
                <w:sz w:val="21"/>
                <w:szCs w:val="21"/>
                <w:lang w:eastAsia="zh-CN"/>
              </w:rPr>
              <w:t>899898.00</w:t>
            </w:r>
            <w:r>
              <w:rPr>
                <w:rFonts w:hint="eastAsia" w:ascii="宋体" w:hAnsi="宋体" w:cs="宋体"/>
                <w:color w:val="auto"/>
                <w:kern w:val="0"/>
                <w:sz w:val="21"/>
                <w:szCs w:val="21"/>
              </w:rPr>
              <w:t>），供应商所竞报价超过采购预算金额的，响应文件作无效处理。</w:t>
            </w:r>
          </w:p>
          <w:p w14:paraId="029D86D4">
            <w:pPr>
              <w:tabs>
                <w:tab w:val="left" w:pos="1305"/>
              </w:tabs>
              <w:spacing w:line="380" w:lineRule="exact"/>
              <w:ind w:firstLine="0" w:firstLineChars="0"/>
              <w:rPr>
                <w:rFonts w:ascii="宋体" w:hAnsi="宋体"/>
                <w:color w:val="auto"/>
                <w:sz w:val="21"/>
                <w:szCs w:val="21"/>
              </w:rPr>
            </w:pPr>
            <w:r>
              <w:rPr>
                <w:rFonts w:hint="eastAsia" w:ascii="宋体" w:hAnsi="宋体" w:cs="宋体"/>
                <w:color w:val="auto"/>
                <w:sz w:val="21"/>
                <w:szCs w:val="21"/>
              </w:rPr>
              <w:t>3.磋商报价应包含完成本项目服务所需的人工、设备配置、利润和税金等所有费用，供应商应综合考虑在磋商报价中。</w:t>
            </w:r>
          </w:p>
        </w:tc>
      </w:tr>
    </w:tbl>
    <w:p w14:paraId="664C319D">
      <w:pPr>
        <w:spacing w:line="340" w:lineRule="exact"/>
        <w:ind w:firstLine="0" w:firstLineChars="0"/>
        <w:rPr>
          <w:rFonts w:ascii="宋体" w:hAnsi="宋体" w:cs="宋体"/>
          <w:color w:val="auto"/>
          <w:kern w:val="0"/>
          <w:sz w:val="21"/>
          <w:szCs w:val="21"/>
        </w:rPr>
      </w:pPr>
    </w:p>
    <w:p w14:paraId="14182E7A">
      <w:pPr>
        <w:snapToGrid w:val="0"/>
        <w:spacing w:line="400" w:lineRule="exact"/>
        <w:ind w:firstLine="0" w:firstLineChars="0"/>
        <w:rPr>
          <w:rFonts w:ascii="宋体" w:hAnsi="宋体" w:cs="宋体"/>
          <w:color w:val="auto"/>
          <w:sz w:val="21"/>
          <w:szCs w:val="21"/>
          <w:u w:val="single"/>
        </w:rPr>
      </w:pPr>
      <w:r>
        <w:rPr>
          <w:rFonts w:hint="eastAsia" w:ascii="宋体" w:hAnsi="宋体" w:cs="宋体"/>
          <w:color w:val="auto"/>
          <w:sz w:val="21"/>
          <w:szCs w:val="21"/>
        </w:rPr>
        <w:t>供应商</w:t>
      </w:r>
      <w:r>
        <w:rPr>
          <w:rFonts w:hint="eastAsia" w:ascii="宋体" w:hAnsi="宋体" w:cs="宋体"/>
          <w:b/>
          <w:color w:val="auto"/>
          <w:sz w:val="21"/>
          <w:szCs w:val="21"/>
        </w:rPr>
        <w:t>（电子签章）</w:t>
      </w:r>
      <w:r>
        <w:rPr>
          <w:rFonts w:hint="eastAsia" w:ascii="宋体" w:hAnsi="宋体" w:cs="宋体"/>
          <w:color w:val="auto"/>
          <w:sz w:val="21"/>
          <w:szCs w:val="21"/>
        </w:rPr>
        <w:t>：</w:t>
      </w:r>
      <w:r>
        <w:rPr>
          <w:rFonts w:hint="eastAsia" w:ascii="宋体" w:hAnsi="宋体" w:cs="宋体"/>
          <w:color w:val="auto"/>
          <w:sz w:val="21"/>
          <w:szCs w:val="21"/>
          <w:u w:val="single"/>
        </w:rPr>
        <w:t xml:space="preserve">                                                   </w:t>
      </w:r>
    </w:p>
    <w:p w14:paraId="7EBBBB02">
      <w:pPr>
        <w:spacing w:line="340" w:lineRule="exact"/>
        <w:ind w:firstLine="0" w:firstLineChars="0"/>
        <w:rPr>
          <w:rFonts w:ascii="宋体" w:hAnsi="宋体" w:cs="宋体"/>
          <w:color w:val="auto"/>
          <w:sz w:val="21"/>
          <w:szCs w:val="24"/>
        </w:rPr>
      </w:pPr>
      <w:r>
        <w:rPr>
          <w:rFonts w:hint="eastAsia" w:ascii="宋体" w:hAnsi="宋体" w:cs="宋体"/>
          <w:color w:val="auto"/>
          <w:sz w:val="21"/>
          <w:szCs w:val="24"/>
        </w:rPr>
        <w:t>法定代表人或委托代理人签字</w:t>
      </w:r>
      <w:r>
        <w:rPr>
          <w:rFonts w:hint="eastAsia" w:ascii="宋体" w:hAnsi="宋体" w:cs="宋体"/>
          <w:b/>
          <w:color w:val="auto"/>
          <w:sz w:val="21"/>
          <w:szCs w:val="21"/>
        </w:rPr>
        <w:t>（或电子签名）</w:t>
      </w:r>
      <w:r>
        <w:rPr>
          <w:rFonts w:hint="eastAsia" w:ascii="宋体" w:hAnsi="宋体" w:cs="宋体"/>
          <w:color w:val="auto"/>
          <w:sz w:val="21"/>
          <w:szCs w:val="24"/>
        </w:rPr>
        <w:t>：</w:t>
      </w:r>
      <w:r>
        <w:rPr>
          <w:rFonts w:hint="eastAsia" w:ascii="宋体" w:hAnsi="宋体" w:cs="宋体"/>
          <w:color w:val="auto"/>
          <w:sz w:val="21"/>
          <w:szCs w:val="21"/>
          <w:u w:val="single"/>
        </w:rPr>
        <w:t xml:space="preserve">                        </w:t>
      </w:r>
    </w:p>
    <w:p w14:paraId="030240E1">
      <w:pPr>
        <w:spacing w:line="400" w:lineRule="exact"/>
        <w:ind w:firstLine="0" w:firstLineChars="0"/>
        <w:rPr>
          <w:rFonts w:ascii="宋体" w:hAnsi="宋体" w:cs="宋体"/>
          <w:color w:val="auto"/>
          <w:sz w:val="21"/>
          <w:szCs w:val="21"/>
        </w:rPr>
      </w:pPr>
      <w:r>
        <w:rPr>
          <w:rFonts w:hint="eastAsia" w:ascii="宋体" w:hAnsi="宋体" w:cs="宋体"/>
          <w:color w:val="auto"/>
          <w:sz w:val="21"/>
          <w:szCs w:val="20"/>
        </w:rPr>
        <w:t>日          期：</w:t>
      </w:r>
      <w:r>
        <w:rPr>
          <w:rFonts w:hint="eastAsia" w:ascii="宋体" w:hAnsi="宋体" w:cs="宋体"/>
          <w:color w:val="auto"/>
          <w:sz w:val="21"/>
          <w:szCs w:val="20"/>
          <w:u w:val="single"/>
        </w:rPr>
        <w:t xml:space="preserve">                         </w:t>
      </w:r>
    </w:p>
    <w:p w14:paraId="087FA2AD">
      <w:pPr>
        <w:spacing w:line="400" w:lineRule="exact"/>
        <w:ind w:left="480" w:leftChars="200" w:firstLine="3780" w:firstLineChars="1800"/>
        <w:rPr>
          <w:rFonts w:ascii="宋体" w:hAnsi="宋体" w:cs="宋体"/>
          <w:color w:val="auto"/>
          <w:sz w:val="21"/>
          <w:szCs w:val="21"/>
        </w:rPr>
      </w:pPr>
    </w:p>
    <w:p w14:paraId="23907D66">
      <w:pPr>
        <w:tabs>
          <w:tab w:val="left" w:pos="1305"/>
        </w:tabs>
        <w:spacing w:line="340" w:lineRule="exact"/>
        <w:ind w:firstLine="0" w:firstLineChars="0"/>
        <w:rPr>
          <w:rFonts w:ascii="宋体" w:hAnsi="宋体" w:cs="宋体"/>
          <w:bCs/>
          <w:color w:val="auto"/>
          <w:kern w:val="0"/>
          <w:sz w:val="21"/>
          <w:szCs w:val="21"/>
        </w:rPr>
      </w:pPr>
    </w:p>
    <w:p w14:paraId="79278583">
      <w:pPr>
        <w:tabs>
          <w:tab w:val="left" w:pos="1305"/>
        </w:tabs>
        <w:spacing w:line="390" w:lineRule="exact"/>
        <w:ind w:firstLine="0" w:firstLineChars="0"/>
        <w:rPr>
          <w:rFonts w:ascii="宋体" w:hAnsi="宋体" w:cs="宋体"/>
          <w:b/>
          <w:color w:val="auto"/>
          <w:kern w:val="0"/>
          <w:sz w:val="21"/>
          <w:szCs w:val="21"/>
        </w:rPr>
      </w:pPr>
      <w:r>
        <w:rPr>
          <w:rFonts w:hint="eastAsia" w:ascii="宋体" w:hAnsi="宋体" w:cs="宋体"/>
          <w:b/>
          <w:color w:val="auto"/>
          <w:kern w:val="0"/>
          <w:sz w:val="21"/>
          <w:szCs w:val="21"/>
        </w:rPr>
        <w:t>注：</w:t>
      </w:r>
    </w:p>
    <w:p w14:paraId="7C39F0E1">
      <w:pPr>
        <w:spacing w:line="280" w:lineRule="exact"/>
        <w:ind w:firstLine="422"/>
        <w:rPr>
          <w:rFonts w:ascii="宋体" w:hAnsi="宋体" w:cs="宋体"/>
          <w:b/>
          <w:color w:val="auto"/>
          <w:sz w:val="21"/>
          <w:szCs w:val="21"/>
        </w:rPr>
      </w:pPr>
      <w:r>
        <w:rPr>
          <w:rFonts w:hint="eastAsia" w:ascii="宋体" w:hAnsi="宋体" w:cs="宋体"/>
          <w:b/>
          <w:color w:val="auto"/>
          <w:sz w:val="21"/>
          <w:szCs w:val="21"/>
        </w:rPr>
        <w:t>1.供应商必须就“采购需求”中的全部内容作完整唯一报价，响应文件只允许有一个报价方案，有选择的或有条件的报价将不予接受。</w:t>
      </w:r>
    </w:p>
    <w:p w14:paraId="55DADAC1">
      <w:pPr>
        <w:spacing w:line="280" w:lineRule="exact"/>
        <w:ind w:firstLine="422"/>
        <w:rPr>
          <w:rFonts w:ascii="宋体" w:hAnsi="宋体" w:cs="宋体"/>
          <w:b/>
          <w:color w:val="auto"/>
          <w:sz w:val="21"/>
          <w:szCs w:val="21"/>
        </w:rPr>
      </w:pPr>
      <w:r>
        <w:rPr>
          <w:rFonts w:hint="eastAsia" w:ascii="宋体" w:hAnsi="宋体" w:cs="宋体"/>
          <w:b/>
          <w:color w:val="auto"/>
          <w:sz w:val="21"/>
          <w:szCs w:val="21"/>
        </w:rPr>
        <w:t>2.供应商应如实填写磋商报价表的各项内容，否则，响应无效。</w:t>
      </w:r>
    </w:p>
    <w:p w14:paraId="4EB5E0B6">
      <w:pPr>
        <w:spacing w:line="280" w:lineRule="exact"/>
        <w:ind w:firstLine="422"/>
        <w:rPr>
          <w:rFonts w:ascii="宋体" w:hAnsi="宋体" w:cs="宋体"/>
          <w:b/>
          <w:color w:val="auto"/>
          <w:sz w:val="21"/>
          <w:szCs w:val="21"/>
        </w:rPr>
        <w:sectPr>
          <w:footerReference r:id="rId17" w:type="default"/>
          <w:pgSz w:w="11906" w:h="16838"/>
          <w:pgMar w:top="1440" w:right="1304" w:bottom="1440" w:left="1304" w:header="851" w:footer="992" w:gutter="0"/>
          <w:pgNumType w:fmt="decimal"/>
          <w:cols w:space="720" w:num="1"/>
          <w:docGrid w:linePitch="312" w:charSpace="0"/>
        </w:sectPr>
      </w:pPr>
      <w:r>
        <w:rPr>
          <w:rFonts w:hint="eastAsia" w:ascii="宋体" w:hAnsi="宋体" w:cs="宋体"/>
          <w:b/>
          <w:color w:val="auto"/>
          <w:sz w:val="21"/>
          <w:szCs w:val="21"/>
        </w:rPr>
        <w:t>3.磋商报价表由多页构成时，须由法定代表人或相应的委托代理人签字（或电子签名），并加盖供应商电子签章。</w:t>
      </w:r>
    </w:p>
    <w:p w14:paraId="327A82F4">
      <w:pPr>
        <w:spacing w:line="400" w:lineRule="exact"/>
        <w:ind w:firstLine="0" w:firstLineChars="0"/>
        <w:rPr>
          <w:rFonts w:ascii="宋体" w:hAnsi="宋体" w:cs="宋体"/>
          <w:b/>
          <w:color w:val="auto"/>
          <w:sz w:val="32"/>
          <w:szCs w:val="32"/>
        </w:rPr>
      </w:pPr>
      <w:r>
        <w:rPr>
          <w:rFonts w:hint="eastAsia" w:ascii="宋体" w:hAnsi="宋体" w:cs="宋体"/>
          <w:b/>
          <w:bCs/>
          <w:color w:val="auto"/>
          <w:sz w:val="32"/>
          <w:szCs w:val="32"/>
        </w:rPr>
        <w:t>2.</w:t>
      </w:r>
      <w:r>
        <w:rPr>
          <w:rFonts w:hint="eastAsia" w:ascii="宋体" w:hAnsi="宋体" w:cs="宋体"/>
          <w:b/>
          <w:bCs/>
          <w:color w:val="auto"/>
          <w:sz w:val="32"/>
          <w:szCs w:val="32"/>
          <w:lang w:eastAsia="zh-CN"/>
        </w:rPr>
        <w:t>服务要求及技术需求、商务要求响应表</w:t>
      </w:r>
      <w:r>
        <w:rPr>
          <w:rFonts w:hint="eastAsia" w:ascii="宋体" w:hAnsi="宋体" w:cs="宋体"/>
          <w:b/>
          <w:bCs/>
          <w:color w:val="auto"/>
          <w:sz w:val="32"/>
          <w:szCs w:val="32"/>
        </w:rPr>
        <w:t>（必须提供）</w:t>
      </w:r>
    </w:p>
    <w:p w14:paraId="20FEA681">
      <w:pPr>
        <w:spacing w:line="400" w:lineRule="exact"/>
        <w:ind w:firstLine="0" w:firstLineChars="0"/>
        <w:rPr>
          <w:rFonts w:ascii="宋体" w:hAnsi="宋体" w:cs="宋体"/>
          <w:b/>
          <w:color w:val="auto"/>
          <w:szCs w:val="24"/>
        </w:rPr>
      </w:pPr>
      <w:r>
        <w:rPr>
          <w:rFonts w:hint="eastAsia" w:ascii="宋体" w:hAnsi="宋体" w:cs="宋体"/>
          <w:b/>
          <w:color w:val="auto"/>
          <w:sz w:val="30"/>
          <w:szCs w:val="30"/>
        </w:rPr>
        <w:t>附件：</w:t>
      </w:r>
    </w:p>
    <w:p w14:paraId="644670DD">
      <w:pPr>
        <w:spacing w:line="240" w:lineRule="auto"/>
        <w:ind w:firstLine="0" w:firstLineChars="0"/>
        <w:jc w:val="center"/>
        <w:rPr>
          <w:rFonts w:ascii="宋体" w:hAnsi="宋体" w:cs="宋体"/>
          <w:b/>
          <w:bCs/>
          <w:color w:val="auto"/>
          <w:sz w:val="32"/>
          <w:szCs w:val="20"/>
        </w:rPr>
      </w:pPr>
      <w:r>
        <w:rPr>
          <w:rFonts w:hint="eastAsia" w:ascii="宋体" w:hAnsi="宋体" w:cs="宋体"/>
          <w:b/>
          <w:bCs/>
          <w:color w:val="auto"/>
          <w:sz w:val="32"/>
          <w:szCs w:val="32"/>
          <w:lang w:eastAsia="zh-CN"/>
        </w:rPr>
        <w:t>服务要求及技术需求、商务要求响应表</w:t>
      </w:r>
      <w:r>
        <w:rPr>
          <w:rFonts w:hint="eastAsia" w:ascii="宋体" w:hAnsi="宋体" w:cs="宋体"/>
          <w:b/>
          <w:bCs/>
          <w:color w:val="auto"/>
          <w:sz w:val="32"/>
          <w:szCs w:val="20"/>
        </w:rPr>
        <w:t>（格式）</w:t>
      </w:r>
    </w:p>
    <w:tbl>
      <w:tblPr>
        <w:tblStyle w:val="47"/>
        <w:tblW w:w="95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96"/>
        <w:gridCol w:w="2495"/>
        <w:gridCol w:w="3018"/>
        <w:gridCol w:w="1689"/>
      </w:tblGrid>
      <w:tr w14:paraId="36532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jc w:val="center"/>
        </w:trPr>
        <w:tc>
          <w:tcPr>
            <w:tcW w:w="2396" w:type="dxa"/>
            <w:vAlign w:val="center"/>
          </w:tcPr>
          <w:p w14:paraId="7D64AB7E">
            <w:pPr>
              <w:pStyle w:val="26"/>
              <w:spacing w:line="400" w:lineRule="exact"/>
              <w:jc w:val="center"/>
              <w:rPr>
                <w:rFonts w:hAnsi="宋体" w:cs="宋体"/>
                <w:color w:val="auto"/>
              </w:rPr>
            </w:pPr>
            <w:r>
              <w:rPr>
                <w:rFonts w:hint="eastAsia" w:hAnsi="宋体" w:cs="宋体"/>
                <w:color w:val="auto"/>
              </w:rPr>
              <w:t>服务项目</w:t>
            </w:r>
          </w:p>
        </w:tc>
        <w:tc>
          <w:tcPr>
            <w:tcW w:w="2495" w:type="dxa"/>
            <w:vAlign w:val="center"/>
          </w:tcPr>
          <w:p w14:paraId="1A13FF7B">
            <w:pPr>
              <w:pStyle w:val="26"/>
              <w:spacing w:line="400" w:lineRule="exact"/>
              <w:jc w:val="center"/>
              <w:rPr>
                <w:rFonts w:hAnsi="宋体" w:cs="宋体"/>
                <w:color w:val="auto"/>
              </w:rPr>
            </w:pPr>
            <w:r>
              <w:rPr>
                <w:rFonts w:hint="eastAsia" w:hAnsi="宋体" w:cs="宋体"/>
                <w:color w:val="auto"/>
              </w:rPr>
              <w:t>竞争性磋商文件要求</w:t>
            </w:r>
          </w:p>
        </w:tc>
        <w:tc>
          <w:tcPr>
            <w:tcW w:w="3018" w:type="dxa"/>
            <w:vAlign w:val="center"/>
          </w:tcPr>
          <w:p w14:paraId="0C3CCB28">
            <w:pPr>
              <w:pStyle w:val="26"/>
              <w:spacing w:line="340" w:lineRule="exact"/>
              <w:jc w:val="center"/>
              <w:rPr>
                <w:rFonts w:hAnsi="宋体" w:cs="宋体"/>
                <w:color w:val="auto"/>
              </w:rPr>
            </w:pPr>
            <w:r>
              <w:rPr>
                <w:rFonts w:hint="eastAsia" w:hAnsi="宋体" w:cs="宋体"/>
                <w:color w:val="auto"/>
              </w:rPr>
              <w:t>响应文件的详细响应情况</w:t>
            </w:r>
          </w:p>
        </w:tc>
        <w:tc>
          <w:tcPr>
            <w:tcW w:w="1689" w:type="dxa"/>
            <w:vAlign w:val="center"/>
          </w:tcPr>
          <w:p w14:paraId="4CDCFF36">
            <w:pPr>
              <w:pStyle w:val="26"/>
              <w:spacing w:line="340" w:lineRule="exact"/>
              <w:jc w:val="center"/>
              <w:rPr>
                <w:rFonts w:hint="default" w:hAnsi="宋体" w:eastAsia="宋体" w:cs="宋体"/>
                <w:color w:val="auto"/>
                <w:lang w:val="en-US" w:eastAsia="zh-CN"/>
              </w:rPr>
            </w:pPr>
            <w:r>
              <w:rPr>
                <w:rFonts w:hint="eastAsia" w:hAnsi="宋体" w:cs="宋体"/>
                <w:color w:val="auto"/>
                <w:lang w:val="en-US" w:eastAsia="zh-CN"/>
              </w:rPr>
              <w:t>偏离情况说明</w:t>
            </w:r>
          </w:p>
        </w:tc>
      </w:tr>
      <w:tr w14:paraId="20C17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2396" w:type="dxa"/>
            <w:vAlign w:val="center"/>
          </w:tcPr>
          <w:p w14:paraId="2BB2B652">
            <w:pPr>
              <w:spacing w:line="380" w:lineRule="exact"/>
              <w:ind w:firstLine="0" w:firstLineChars="0"/>
              <w:jc w:val="center"/>
              <w:rPr>
                <w:rFonts w:hint="default" w:ascii="宋体" w:hAnsi="宋体" w:eastAsia="宋体" w:cs="宋体"/>
                <w:color w:val="auto"/>
                <w:kern w:val="0"/>
                <w:szCs w:val="24"/>
                <w:lang w:val="en-US" w:eastAsia="zh-CN" w:bidi="ar"/>
              </w:rPr>
            </w:pPr>
            <w:r>
              <w:rPr>
                <w:rFonts w:hint="eastAsia" w:hAnsi="宋体" w:cs="宋体"/>
                <w:b/>
                <w:color w:val="auto"/>
                <w:kern w:val="0"/>
                <w:szCs w:val="24"/>
              </w:rPr>
              <w:t>一、服务要求及技术需求</w:t>
            </w:r>
          </w:p>
        </w:tc>
        <w:tc>
          <w:tcPr>
            <w:tcW w:w="2495" w:type="dxa"/>
            <w:vAlign w:val="center"/>
          </w:tcPr>
          <w:p w14:paraId="02092DA0">
            <w:pPr>
              <w:pStyle w:val="26"/>
              <w:spacing w:line="400" w:lineRule="exact"/>
              <w:rPr>
                <w:rFonts w:hAnsi="宋体" w:cs="宋体"/>
                <w:color w:val="auto"/>
                <w:szCs w:val="24"/>
              </w:rPr>
            </w:pPr>
          </w:p>
        </w:tc>
        <w:tc>
          <w:tcPr>
            <w:tcW w:w="3018" w:type="dxa"/>
            <w:vAlign w:val="center"/>
          </w:tcPr>
          <w:p w14:paraId="352811B1">
            <w:pPr>
              <w:pStyle w:val="26"/>
              <w:spacing w:line="400" w:lineRule="exact"/>
              <w:jc w:val="center"/>
              <w:rPr>
                <w:rFonts w:hAnsi="宋体" w:cs="宋体"/>
                <w:color w:val="auto"/>
              </w:rPr>
            </w:pPr>
          </w:p>
        </w:tc>
        <w:tc>
          <w:tcPr>
            <w:tcW w:w="1689" w:type="dxa"/>
            <w:vAlign w:val="center"/>
          </w:tcPr>
          <w:p w14:paraId="0674403B">
            <w:pPr>
              <w:pStyle w:val="26"/>
              <w:spacing w:line="400" w:lineRule="exact"/>
              <w:jc w:val="center"/>
              <w:rPr>
                <w:rFonts w:hAnsi="宋体" w:cs="宋体"/>
                <w:color w:val="auto"/>
              </w:rPr>
            </w:pPr>
          </w:p>
        </w:tc>
      </w:tr>
      <w:tr w14:paraId="45AFE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2396" w:type="dxa"/>
            <w:vAlign w:val="center"/>
          </w:tcPr>
          <w:p w14:paraId="4EBCBC9C">
            <w:pPr>
              <w:autoSpaceDE w:val="0"/>
              <w:autoSpaceDN w:val="0"/>
              <w:adjustRightInd w:val="0"/>
              <w:snapToGrid w:val="0"/>
              <w:spacing w:line="360" w:lineRule="exact"/>
              <w:ind w:firstLine="0" w:firstLineChars="0"/>
              <w:jc w:val="center"/>
              <w:rPr>
                <w:rFonts w:ascii="宋体" w:hAnsi="宋体" w:cs="宋体"/>
                <w:color w:val="auto"/>
                <w:szCs w:val="24"/>
              </w:rPr>
            </w:pPr>
            <w:r>
              <w:rPr>
                <w:rFonts w:hint="eastAsia" w:hAnsi="宋体" w:cs="宋体"/>
                <w:b/>
                <w:color w:val="auto"/>
                <w:kern w:val="0"/>
                <w:szCs w:val="24"/>
              </w:rPr>
              <w:t>二、商务要求</w:t>
            </w:r>
          </w:p>
        </w:tc>
        <w:tc>
          <w:tcPr>
            <w:tcW w:w="2495" w:type="dxa"/>
          </w:tcPr>
          <w:p w14:paraId="399C82EA">
            <w:pPr>
              <w:pStyle w:val="26"/>
              <w:spacing w:line="400" w:lineRule="exact"/>
              <w:jc w:val="center"/>
              <w:rPr>
                <w:rFonts w:hAnsi="宋体" w:cs="宋体"/>
                <w:bCs/>
                <w:color w:val="auto"/>
                <w:szCs w:val="24"/>
              </w:rPr>
            </w:pPr>
          </w:p>
        </w:tc>
        <w:tc>
          <w:tcPr>
            <w:tcW w:w="3018" w:type="dxa"/>
            <w:vAlign w:val="center"/>
          </w:tcPr>
          <w:p w14:paraId="44572778">
            <w:pPr>
              <w:pStyle w:val="26"/>
              <w:spacing w:line="400" w:lineRule="exact"/>
              <w:jc w:val="center"/>
              <w:rPr>
                <w:rFonts w:hAnsi="宋体" w:cs="宋体"/>
                <w:bCs/>
                <w:color w:val="auto"/>
              </w:rPr>
            </w:pPr>
          </w:p>
        </w:tc>
        <w:tc>
          <w:tcPr>
            <w:tcW w:w="1689" w:type="dxa"/>
            <w:vAlign w:val="center"/>
          </w:tcPr>
          <w:p w14:paraId="3ABE409A">
            <w:pPr>
              <w:pStyle w:val="26"/>
              <w:spacing w:line="400" w:lineRule="exact"/>
              <w:jc w:val="center"/>
              <w:rPr>
                <w:rFonts w:hAnsi="宋体" w:cs="宋体"/>
                <w:bCs/>
                <w:color w:val="auto"/>
              </w:rPr>
            </w:pPr>
          </w:p>
        </w:tc>
      </w:tr>
    </w:tbl>
    <w:p w14:paraId="22FC2A6E">
      <w:pPr>
        <w:snapToGrid w:val="0"/>
        <w:spacing w:line="400" w:lineRule="exact"/>
        <w:ind w:firstLine="0" w:firstLineChars="0"/>
        <w:rPr>
          <w:rFonts w:ascii="宋体" w:hAnsi="宋体" w:cs="宋体"/>
          <w:color w:val="auto"/>
          <w:sz w:val="21"/>
          <w:szCs w:val="21"/>
        </w:rPr>
      </w:pPr>
    </w:p>
    <w:p w14:paraId="3EF472F0">
      <w:pPr>
        <w:snapToGrid w:val="0"/>
        <w:spacing w:line="400" w:lineRule="exact"/>
        <w:ind w:firstLine="0" w:firstLineChars="0"/>
        <w:rPr>
          <w:rFonts w:ascii="宋体" w:hAnsi="宋体" w:cs="宋体"/>
          <w:color w:val="auto"/>
          <w:sz w:val="21"/>
          <w:szCs w:val="21"/>
          <w:u w:val="single"/>
        </w:rPr>
      </w:pPr>
      <w:r>
        <w:rPr>
          <w:rFonts w:hint="eastAsia" w:ascii="宋体" w:hAnsi="宋体" w:cs="宋体"/>
          <w:color w:val="auto"/>
          <w:sz w:val="21"/>
          <w:szCs w:val="21"/>
        </w:rPr>
        <w:t>供应商</w:t>
      </w:r>
      <w:r>
        <w:rPr>
          <w:rFonts w:hint="eastAsia" w:ascii="宋体" w:hAnsi="宋体" w:cs="宋体"/>
          <w:b/>
          <w:color w:val="auto"/>
          <w:sz w:val="21"/>
          <w:szCs w:val="21"/>
        </w:rPr>
        <w:t>（电子签章）</w:t>
      </w:r>
      <w:r>
        <w:rPr>
          <w:rFonts w:hint="eastAsia" w:ascii="宋体" w:hAnsi="宋体" w:cs="宋体"/>
          <w:color w:val="auto"/>
          <w:sz w:val="21"/>
          <w:szCs w:val="21"/>
        </w:rPr>
        <w:t>：</w:t>
      </w:r>
      <w:r>
        <w:rPr>
          <w:rFonts w:hint="eastAsia" w:ascii="宋体" w:hAnsi="宋体" w:cs="宋体"/>
          <w:color w:val="auto"/>
          <w:sz w:val="21"/>
          <w:szCs w:val="21"/>
          <w:u w:val="single"/>
        </w:rPr>
        <w:t xml:space="preserve">                                                   </w:t>
      </w:r>
    </w:p>
    <w:p w14:paraId="42EA24C6">
      <w:pPr>
        <w:spacing w:line="340" w:lineRule="exact"/>
        <w:ind w:firstLine="0" w:firstLineChars="0"/>
        <w:rPr>
          <w:rFonts w:ascii="宋体" w:hAnsi="宋体" w:cs="宋体"/>
          <w:color w:val="auto"/>
          <w:sz w:val="21"/>
          <w:szCs w:val="24"/>
        </w:rPr>
      </w:pPr>
      <w:r>
        <w:rPr>
          <w:rFonts w:hint="eastAsia" w:ascii="宋体" w:hAnsi="宋体" w:cs="宋体"/>
          <w:color w:val="auto"/>
          <w:sz w:val="21"/>
          <w:szCs w:val="24"/>
        </w:rPr>
        <w:t>法定代表人或委托代理人签字</w:t>
      </w:r>
      <w:r>
        <w:rPr>
          <w:rFonts w:hint="eastAsia" w:ascii="宋体" w:hAnsi="宋体" w:cs="宋体"/>
          <w:b/>
          <w:color w:val="auto"/>
          <w:sz w:val="21"/>
          <w:szCs w:val="21"/>
        </w:rPr>
        <w:t>（或电子签名）</w:t>
      </w:r>
      <w:r>
        <w:rPr>
          <w:rFonts w:hint="eastAsia" w:ascii="宋体" w:hAnsi="宋体" w:cs="宋体"/>
          <w:color w:val="auto"/>
          <w:sz w:val="21"/>
          <w:szCs w:val="24"/>
        </w:rPr>
        <w:t>：</w:t>
      </w:r>
      <w:r>
        <w:rPr>
          <w:rFonts w:hint="eastAsia" w:ascii="宋体" w:hAnsi="宋体" w:cs="宋体"/>
          <w:color w:val="auto"/>
          <w:sz w:val="21"/>
          <w:szCs w:val="21"/>
          <w:u w:val="single"/>
        </w:rPr>
        <w:t xml:space="preserve">                        </w:t>
      </w:r>
    </w:p>
    <w:p w14:paraId="2B9193A0">
      <w:pPr>
        <w:spacing w:line="400" w:lineRule="exact"/>
        <w:ind w:firstLine="0" w:firstLineChars="0"/>
        <w:rPr>
          <w:rFonts w:ascii="宋体" w:hAnsi="宋体" w:cs="宋体"/>
          <w:color w:val="auto"/>
          <w:sz w:val="21"/>
          <w:szCs w:val="21"/>
        </w:rPr>
      </w:pPr>
      <w:r>
        <w:rPr>
          <w:rFonts w:hint="eastAsia" w:ascii="宋体" w:hAnsi="宋体" w:cs="宋体"/>
          <w:color w:val="auto"/>
          <w:sz w:val="21"/>
          <w:szCs w:val="20"/>
        </w:rPr>
        <w:t>日          期：</w:t>
      </w:r>
      <w:r>
        <w:rPr>
          <w:rFonts w:hint="eastAsia" w:ascii="宋体" w:hAnsi="宋体" w:cs="宋体"/>
          <w:color w:val="auto"/>
          <w:sz w:val="21"/>
          <w:szCs w:val="20"/>
          <w:u w:val="single"/>
        </w:rPr>
        <w:t xml:space="preserve">                         </w:t>
      </w:r>
    </w:p>
    <w:p w14:paraId="0AD936D9">
      <w:pPr>
        <w:spacing w:line="240" w:lineRule="auto"/>
        <w:ind w:firstLine="4200" w:firstLineChars="2000"/>
        <w:rPr>
          <w:rFonts w:ascii="宋体" w:hAnsi="宋体"/>
          <w:color w:val="auto"/>
          <w:sz w:val="21"/>
          <w:szCs w:val="20"/>
          <w:u w:val="single"/>
        </w:rPr>
      </w:pPr>
    </w:p>
    <w:p w14:paraId="4A19CE84">
      <w:pPr>
        <w:spacing w:line="240" w:lineRule="auto"/>
        <w:ind w:firstLine="0" w:firstLineChars="0"/>
        <w:jc w:val="left"/>
        <w:rPr>
          <w:rFonts w:ascii="宋体" w:hAnsi="宋体" w:cs="宋体"/>
          <w:b/>
          <w:color w:val="auto"/>
          <w:sz w:val="21"/>
          <w:szCs w:val="21"/>
        </w:rPr>
      </w:pPr>
      <w:r>
        <w:rPr>
          <w:rFonts w:hint="eastAsia" w:ascii="宋体" w:hAnsi="宋体" w:cs="宋体"/>
          <w:b/>
          <w:color w:val="auto"/>
          <w:sz w:val="21"/>
          <w:szCs w:val="21"/>
        </w:rPr>
        <w:t>注：</w:t>
      </w:r>
      <w:r>
        <w:rPr>
          <w:rFonts w:hint="eastAsia" w:ascii="宋体" w:hAnsi="宋体" w:cs="宋体"/>
          <w:b/>
          <w:color w:val="auto"/>
          <w:sz w:val="21"/>
          <w:szCs w:val="21"/>
          <w:lang w:eastAsia="zh-CN"/>
        </w:rPr>
        <w:t>服务要求及技术需求、商务要求响应表</w:t>
      </w:r>
      <w:r>
        <w:rPr>
          <w:rFonts w:hint="eastAsia" w:ascii="宋体" w:hAnsi="宋体" w:cs="宋体"/>
          <w:b/>
          <w:color w:val="auto"/>
          <w:sz w:val="21"/>
          <w:szCs w:val="21"/>
        </w:rPr>
        <w:t>须由法定代表人或相应的委托代理人签字（或电子签名），并加盖供应商电子签章。</w:t>
      </w:r>
    </w:p>
    <w:p w14:paraId="5B1473D2">
      <w:pPr>
        <w:spacing w:line="240" w:lineRule="auto"/>
        <w:ind w:firstLine="4200" w:firstLineChars="2000"/>
        <w:rPr>
          <w:rFonts w:ascii="宋体" w:hAnsi="宋体"/>
          <w:color w:val="auto"/>
          <w:sz w:val="21"/>
          <w:szCs w:val="20"/>
          <w:u w:val="single"/>
        </w:rPr>
      </w:pPr>
    </w:p>
    <w:p w14:paraId="3AAC1F46">
      <w:pPr>
        <w:spacing w:line="240" w:lineRule="auto"/>
        <w:ind w:firstLine="4200" w:firstLineChars="2000"/>
        <w:rPr>
          <w:rFonts w:ascii="宋体" w:hAnsi="宋体"/>
          <w:color w:val="auto"/>
          <w:sz w:val="21"/>
          <w:szCs w:val="20"/>
          <w:u w:val="single"/>
        </w:rPr>
      </w:pPr>
    </w:p>
    <w:p w14:paraId="25ADDC9C">
      <w:pPr>
        <w:spacing w:line="400" w:lineRule="exact"/>
        <w:ind w:firstLine="0" w:firstLineChars="0"/>
        <w:rPr>
          <w:rFonts w:hint="eastAsia" w:ascii="宋体" w:hAnsi="宋体" w:cs="宋体"/>
          <w:b/>
          <w:bCs/>
          <w:color w:val="auto"/>
          <w:sz w:val="32"/>
          <w:szCs w:val="32"/>
          <w:lang w:val="en-US" w:eastAsia="zh-CN"/>
        </w:rPr>
      </w:pPr>
    </w:p>
    <w:p w14:paraId="6B7FA3EA">
      <w:pPr>
        <w:spacing w:line="400" w:lineRule="exact"/>
        <w:ind w:firstLine="0" w:firstLineChars="0"/>
        <w:rPr>
          <w:rFonts w:hint="eastAsia" w:ascii="宋体" w:hAnsi="宋体" w:cs="宋体"/>
          <w:b/>
          <w:bCs/>
          <w:color w:val="auto"/>
          <w:sz w:val="32"/>
          <w:szCs w:val="32"/>
          <w:lang w:val="en-US" w:eastAsia="zh-CN"/>
        </w:rPr>
      </w:pPr>
    </w:p>
    <w:p w14:paraId="63AA1E9D">
      <w:pPr>
        <w:spacing w:line="400" w:lineRule="exact"/>
        <w:ind w:firstLine="0" w:firstLineChars="0"/>
        <w:rPr>
          <w:rFonts w:hint="eastAsia" w:ascii="宋体" w:hAnsi="宋体" w:cs="宋体"/>
          <w:b/>
          <w:bCs/>
          <w:color w:val="auto"/>
          <w:sz w:val="32"/>
          <w:szCs w:val="32"/>
          <w:lang w:val="en-US" w:eastAsia="zh-CN"/>
        </w:rPr>
      </w:pPr>
    </w:p>
    <w:p w14:paraId="23F58D6E">
      <w:pPr>
        <w:spacing w:line="400" w:lineRule="exact"/>
        <w:ind w:firstLine="0" w:firstLineChars="0"/>
        <w:rPr>
          <w:rFonts w:hint="eastAsia" w:ascii="宋体" w:hAnsi="宋体" w:cs="宋体"/>
          <w:b/>
          <w:bCs/>
          <w:color w:val="auto"/>
          <w:sz w:val="32"/>
          <w:szCs w:val="32"/>
          <w:lang w:val="en-US" w:eastAsia="zh-CN"/>
        </w:rPr>
      </w:pPr>
    </w:p>
    <w:p w14:paraId="7B6145B5">
      <w:pPr>
        <w:spacing w:line="400" w:lineRule="exact"/>
        <w:ind w:firstLine="0" w:firstLineChars="0"/>
        <w:rPr>
          <w:rFonts w:hint="eastAsia" w:ascii="宋体" w:hAnsi="宋体" w:cs="宋体"/>
          <w:b/>
          <w:bCs/>
          <w:color w:val="auto"/>
          <w:sz w:val="32"/>
          <w:szCs w:val="32"/>
          <w:lang w:val="en-US" w:eastAsia="zh-CN"/>
        </w:rPr>
      </w:pPr>
    </w:p>
    <w:p w14:paraId="10844EDE">
      <w:pPr>
        <w:spacing w:line="400" w:lineRule="exact"/>
        <w:ind w:firstLine="0" w:firstLineChars="0"/>
        <w:rPr>
          <w:rFonts w:hint="eastAsia" w:ascii="宋体" w:hAnsi="宋体" w:cs="宋体"/>
          <w:b/>
          <w:bCs/>
          <w:color w:val="auto"/>
          <w:sz w:val="32"/>
          <w:szCs w:val="32"/>
          <w:lang w:val="en-US" w:eastAsia="zh-CN"/>
        </w:rPr>
      </w:pPr>
    </w:p>
    <w:p w14:paraId="7408C23B">
      <w:pPr>
        <w:spacing w:line="400" w:lineRule="exact"/>
        <w:ind w:firstLine="0" w:firstLineChars="0"/>
        <w:rPr>
          <w:rFonts w:hint="eastAsia" w:ascii="宋体" w:hAnsi="宋体" w:cs="宋体"/>
          <w:b/>
          <w:bCs/>
          <w:color w:val="auto"/>
          <w:sz w:val="32"/>
          <w:szCs w:val="32"/>
          <w:lang w:val="en-US" w:eastAsia="zh-CN"/>
        </w:rPr>
      </w:pPr>
    </w:p>
    <w:p w14:paraId="27DCD8DC">
      <w:pPr>
        <w:spacing w:line="400" w:lineRule="exact"/>
        <w:ind w:firstLine="0" w:firstLineChars="0"/>
        <w:rPr>
          <w:rFonts w:hint="eastAsia" w:ascii="宋体" w:hAnsi="宋体" w:cs="宋体"/>
          <w:b/>
          <w:bCs/>
          <w:color w:val="auto"/>
          <w:sz w:val="32"/>
          <w:szCs w:val="32"/>
          <w:lang w:val="en-US" w:eastAsia="zh-CN"/>
        </w:rPr>
      </w:pPr>
    </w:p>
    <w:p w14:paraId="1C5DEFAA">
      <w:pPr>
        <w:spacing w:line="400" w:lineRule="exact"/>
        <w:ind w:firstLine="0" w:firstLineChars="0"/>
        <w:rPr>
          <w:rFonts w:hint="eastAsia" w:ascii="宋体" w:hAnsi="宋体" w:cs="宋体"/>
          <w:b/>
          <w:bCs/>
          <w:color w:val="auto"/>
          <w:sz w:val="32"/>
          <w:szCs w:val="32"/>
          <w:lang w:val="en-US" w:eastAsia="zh-CN"/>
        </w:rPr>
      </w:pPr>
    </w:p>
    <w:p w14:paraId="47C6B0F4">
      <w:pPr>
        <w:spacing w:line="400" w:lineRule="exact"/>
        <w:ind w:firstLine="0" w:firstLineChars="0"/>
        <w:rPr>
          <w:rFonts w:hint="eastAsia" w:ascii="宋体" w:hAnsi="宋体" w:cs="宋体"/>
          <w:b/>
          <w:bCs/>
          <w:color w:val="auto"/>
          <w:sz w:val="32"/>
          <w:szCs w:val="32"/>
          <w:lang w:val="en-US" w:eastAsia="zh-CN"/>
        </w:rPr>
      </w:pPr>
    </w:p>
    <w:p w14:paraId="455035E0">
      <w:pPr>
        <w:spacing w:line="400" w:lineRule="exact"/>
        <w:ind w:firstLine="0" w:firstLineChars="0"/>
        <w:rPr>
          <w:rFonts w:hint="eastAsia" w:ascii="宋体" w:hAnsi="宋体" w:cs="宋体"/>
          <w:b/>
          <w:bCs/>
          <w:color w:val="auto"/>
          <w:sz w:val="32"/>
          <w:szCs w:val="32"/>
          <w:lang w:val="en-US" w:eastAsia="zh-CN"/>
        </w:rPr>
      </w:pPr>
    </w:p>
    <w:p w14:paraId="47D2A44E">
      <w:pPr>
        <w:spacing w:line="400" w:lineRule="exact"/>
        <w:ind w:firstLine="0" w:firstLineChars="0"/>
        <w:rPr>
          <w:rFonts w:hint="eastAsia" w:ascii="宋体" w:hAnsi="宋体" w:cs="宋体"/>
          <w:b/>
          <w:bCs/>
          <w:color w:val="auto"/>
          <w:sz w:val="32"/>
          <w:szCs w:val="32"/>
          <w:lang w:val="en-US" w:eastAsia="zh-CN"/>
        </w:rPr>
      </w:pPr>
    </w:p>
    <w:p w14:paraId="0C6F8119">
      <w:pPr>
        <w:spacing w:line="400" w:lineRule="exact"/>
        <w:ind w:firstLine="0" w:firstLineChars="0"/>
        <w:rPr>
          <w:rFonts w:hint="eastAsia" w:ascii="宋体" w:hAnsi="宋体" w:cs="宋体"/>
          <w:b/>
          <w:bCs/>
          <w:color w:val="auto"/>
          <w:sz w:val="32"/>
          <w:szCs w:val="32"/>
          <w:lang w:val="en-US" w:eastAsia="zh-CN"/>
        </w:rPr>
      </w:pPr>
    </w:p>
    <w:p w14:paraId="49EB5DCC">
      <w:pPr>
        <w:spacing w:line="400" w:lineRule="exact"/>
        <w:ind w:firstLine="0" w:firstLineChars="0"/>
        <w:rPr>
          <w:rFonts w:hint="eastAsia" w:ascii="宋体" w:hAnsi="宋体" w:cs="宋体"/>
          <w:b/>
          <w:bCs/>
          <w:color w:val="auto"/>
          <w:sz w:val="32"/>
          <w:szCs w:val="32"/>
          <w:lang w:val="en-US" w:eastAsia="zh-CN"/>
        </w:rPr>
      </w:pPr>
    </w:p>
    <w:p w14:paraId="081A67C2">
      <w:pPr>
        <w:spacing w:line="400" w:lineRule="exact"/>
        <w:ind w:firstLine="0" w:firstLineChars="0"/>
        <w:rPr>
          <w:rFonts w:hint="eastAsia" w:ascii="宋体" w:hAnsi="宋体" w:cs="宋体"/>
          <w:b/>
          <w:bCs/>
          <w:color w:val="auto"/>
          <w:sz w:val="32"/>
          <w:szCs w:val="32"/>
          <w:lang w:val="en-US" w:eastAsia="zh-CN"/>
        </w:rPr>
      </w:pPr>
    </w:p>
    <w:p w14:paraId="274F93E8">
      <w:pPr>
        <w:spacing w:line="400" w:lineRule="exact"/>
        <w:ind w:firstLine="0" w:firstLineChars="0"/>
        <w:rPr>
          <w:rFonts w:hint="eastAsia" w:ascii="宋体" w:hAnsi="宋体" w:cs="宋体"/>
          <w:b/>
          <w:bCs/>
          <w:color w:val="auto"/>
          <w:sz w:val="32"/>
          <w:szCs w:val="32"/>
          <w:lang w:val="en-US" w:eastAsia="zh-CN"/>
        </w:rPr>
      </w:pPr>
    </w:p>
    <w:p w14:paraId="45C8165C">
      <w:pPr>
        <w:spacing w:line="400" w:lineRule="exact"/>
        <w:ind w:firstLine="0" w:firstLineChars="0"/>
        <w:rPr>
          <w:rFonts w:hint="eastAsia" w:ascii="宋体" w:hAnsi="宋体" w:cs="宋体"/>
          <w:b/>
          <w:bCs/>
          <w:color w:val="auto"/>
          <w:sz w:val="32"/>
          <w:szCs w:val="32"/>
          <w:lang w:val="en-US" w:eastAsia="zh-CN"/>
        </w:rPr>
      </w:pPr>
    </w:p>
    <w:p w14:paraId="40EAD550">
      <w:pPr>
        <w:spacing w:line="400" w:lineRule="exact"/>
        <w:ind w:firstLine="0" w:firstLineChars="0"/>
        <w:rPr>
          <w:rFonts w:hint="eastAsia" w:ascii="宋体" w:hAnsi="宋体" w:cs="宋体"/>
          <w:b/>
          <w:bCs/>
          <w:color w:val="auto"/>
          <w:sz w:val="32"/>
          <w:szCs w:val="32"/>
          <w:lang w:val="en-US" w:eastAsia="zh-CN"/>
        </w:rPr>
      </w:pPr>
    </w:p>
    <w:p w14:paraId="30F5A72D">
      <w:pPr>
        <w:spacing w:line="400" w:lineRule="exact"/>
        <w:ind w:firstLine="0" w:firstLineChars="0"/>
        <w:rPr>
          <w:rFonts w:ascii="宋体" w:hAnsi="宋体" w:cs="宋体"/>
          <w:b/>
          <w:bCs/>
          <w:color w:val="auto"/>
          <w:sz w:val="32"/>
          <w:szCs w:val="32"/>
        </w:rPr>
      </w:pPr>
      <w:r>
        <w:rPr>
          <w:rFonts w:hint="eastAsia" w:ascii="宋体" w:hAnsi="宋体" w:cs="宋体"/>
          <w:b/>
          <w:bCs/>
          <w:color w:val="auto"/>
          <w:sz w:val="32"/>
          <w:szCs w:val="32"/>
          <w:lang w:val="en-US" w:eastAsia="zh-CN"/>
        </w:rPr>
        <w:t>3</w:t>
      </w:r>
      <w:r>
        <w:rPr>
          <w:rFonts w:hint="eastAsia" w:ascii="宋体" w:hAnsi="宋体" w:cs="宋体"/>
          <w:b/>
          <w:bCs/>
          <w:color w:val="auto"/>
          <w:sz w:val="32"/>
          <w:szCs w:val="32"/>
        </w:rPr>
        <w:t>.“采购需求”须提供的有效证明文件（</w:t>
      </w:r>
      <w:r>
        <w:rPr>
          <w:rFonts w:hint="eastAsia" w:ascii="宋体" w:hAnsi="宋体" w:cs="宋体"/>
          <w:b/>
          <w:bCs/>
          <w:color w:val="auto"/>
          <w:sz w:val="32"/>
          <w:szCs w:val="32"/>
          <w:lang w:val="en-US" w:eastAsia="zh-CN"/>
        </w:rPr>
        <w:t>如有，请</w:t>
      </w:r>
      <w:r>
        <w:rPr>
          <w:rFonts w:hint="eastAsia" w:ascii="宋体" w:hAnsi="宋体" w:cs="宋体"/>
          <w:b/>
          <w:bCs/>
          <w:color w:val="auto"/>
          <w:sz w:val="32"/>
          <w:szCs w:val="32"/>
        </w:rPr>
        <w:t>提供）</w:t>
      </w:r>
    </w:p>
    <w:p w14:paraId="5B1B4881">
      <w:pPr>
        <w:spacing w:line="400" w:lineRule="exact"/>
        <w:ind w:firstLine="0" w:firstLineChars="0"/>
        <w:rPr>
          <w:rFonts w:ascii="宋体" w:hAnsi="宋体" w:cs="宋体"/>
          <w:b/>
          <w:bCs/>
          <w:color w:val="auto"/>
          <w:sz w:val="32"/>
          <w:szCs w:val="32"/>
        </w:rPr>
      </w:pPr>
    </w:p>
    <w:p w14:paraId="40B970ED">
      <w:pPr>
        <w:spacing w:line="240" w:lineRule="auto"/>
        <w:ind w:firstLine="4200" w:firstLineChars="2000"/>
        <w:rPr>
          <w:rFonts w:ascii="宋体" w:hAnsi="宋体"/>
          <w:color w:val="auto"/>
          <w:sz w:val="21"/>
          <w:szCs w:val="20"/>
          <w:u w:val="single"/>
        </w:rPr>
      </w:pPr>
    </w:p>
    <w:p w14:paraId="252E1BCD">
      <w:pPr>
        <w:spacing w:line="240" w:lineRule="auto"/>
        <w:ind w:firstLine="4200" w:firstLineChars="2000"/>
        <w:rPr>
          <w:rFonts w:ascii="宋体" w:hAnsi="宋体"/>
          <w:color w:val="auto"/>
          <w:sz w:val="21"/>
          <w:szCs w:val="20"/>
          <w:u w:val="single"/>
        </w:rPr>
      </w:pPr>
    </w:p>
    <w:p w14:paraId="74ED49EE">
      <w:pPr>
        <w:spacing w:line="240" w:lineRule="auto"/>
        <w:ind w:firstLine="4200" w:firstLineChars="2000"/>
        <w:rPr>
          <w:rFonts w:ascii="宋体" w:hAnsi="宋体"/>
          <w:color w:val="auto"/>
          <w:sz w:val="21"/>
          <w:szCs w:val="20"/>
          <w:u w:val="single"/>
        </w:rPr>
      </w:pPr>
    </w:p>
    <w:p w14:paraId="4E3A3415">
      <w:pPr>
        <w:spacing w:line="240" w:lineRule="auto"/>
        <w:ind w:firstLine="4200" w:firstLineChars="2000"/>
        <w:rPr>
          <w:rFonts w:ascii="宋体" w:hAnsi="宋体"/>
          <w:color w:val="auto"/>
          <w:sz w:val="21"/>
          <w:szCs w:val="20"/>
          <w:u w:val="single"/>
        </w:rPr>
      </w:pPr>
    </w:p>
    <w:p w14:paraId="29ECF6F3">
      <w:pPr>
        <w:spacing w:line="240" w:lineRule="auto"/>
        <w:ind w:firstLine="4200" w:firstLineChars="2000"/>
        <w:rPr>
          <w:rFonts w:ascii="宋体" w:hAnsi="宋体"/>
          <w:color w:val="auto"/>
          <w:sz w:val="21"/>
          <w:szCs w:val="20"/>
          <w:u w:val="single"/>
        </w:rPr>
      </w:pPr>
    </w:p>
    <w:p w14:paraId="02CAA2A5">
      <w:pPr>
        <w:spacing w:line="240" w:lineRule="auto"/>
        <w:ind w:firstLine="4200" w:firstLineChars="2000"/>
        <w:rPr>
          <w:rFonts w:ascii="宋体" w:hAnsi="宋体"/>
          <w:color w:val="auto"/>
          <w:sz w:val="21"/>
          <w:szCs w:val="20"/>
          <w:u w:val="single"/>
        </w:rPr>
      </w:pPr>
    </w:p>
    <w:p w14:paraId="32CE49AB">
      <w:pPr>
        <w:spacing w:line="240" w:lineRule="auto"/>
        <w:ind w:firstLine="4200" w:firstLineChars="2000"/>
        <w:rPr>
          <w:rFonts w:ascii="宋体" w:hAnsi="宋体"/>
          <w:color w:val="auto"/>
          <w:sz w:val="21"/>
          <w:szCs w:val="20"/>
          <w:u w:val="single"/>
        </w:rPr>
      </w:pPr>
    </w:p>
    <w:p w14:paraId="2EECE1AB">
      <w:pPr>
        <w:spacing w:line="240" w:lineRule="auto"/>
        <w:ind w:firstLine="4200" w:firstLineChars="2000"/>
        <w:rPr>
          <w:rFonts w:ascii="宋体" w:hAnsi="宋体"/>
          <w:color w:val="auto"/>
          <w:sz w:val="21"/>
          <w:szCs w:val="20"/>
          <w:u w:val="single"/>
        </w:rPr>
      </w:pPr>
    </w:p>
    <w:p w14:paraId="509A1E9C">
      <w:pPr>
        <w:spacing w:line="240" w:lineRule="auto"/>
        <w:ind w:firstLine="4200" w:firstLineChars="2000"/>
        <w:rPr>
          <w:rFonts w:ascii="宋体" w:hAnsi="宋体"/>
          <w:color w:val="auto"/>
          <w:sz w:val="21"/>
          <w:szCs w:val="20"/>
          <w:u w:val="single"/>
        </w:rPr>
      </w:pPr>
    </w:p>
    <w:p w14:paraId="43951712">
      <w:pPr>
        <w:spacing w:line="240" w:lineRule="auto"/>
        <w:ind w:firstLine="4200" w:firstLineChars="2000"/>
        <w:rPr>
          <w:rFonts w:ascii="宋体" w:hAnsi="宋体"/>
          <w:color w:val="auto"/>
          <w:sz w:val="21"/>
          <w:szCs w:val="20"/>
          <w:u w:val="single"/>
        </w:rPr>
      </w:pPr>
    </w:p>
    <w:p w14:paraId="49A2E38E">
      <w:pPr>
        <w:spacing w:line="240" w:lineRule="auto"/>
        <w:ind w:firstLine="4200" w:firstLineChars="2000"/>
        <w:rPr>
          <w:rFonts w:ascii="宋体" w:hAnsi="宋体"/>
          <w:color w:val="auto"/>
          <w:sz w:val="21"/>
          <w:szCs w:val="20"/>
          <w:u w:val="single"/>
        </w:rPr>
      </w:pPr>
    </w:p>
    <w:p w14:paraId="0900AC82">
      <w:pPr>
        <w:spacing w:line="240" w:lineRule="auto"/>
        <w:ind w:firstLine="4200" w:firstLineChars="2000"/>
        <w:rPr>
          <w:rFonts w:ascii="宋体" w:hAnsi="宋体"/>
          <w:color w:val="auto"/>
          <w:sz w:val="21"/>
          <w:szCs w:val="20"/>
          <w:u w:val="single"/>
        </w:rPr>
      </w:pPr>
    </w:p>
    <w:p w14:paraId="234392BC">
      <w:pPr>
        <w:spacing w:line="240" w:lineRule="auto"/>
        <w:ind w:firstLine="4200" w:firstLineChars="2000"/>
        <w:rPr>
          <w:rFonts w:ascii="宋体" w:hAnsi="宋体"/>
          <w:color w:val="auto"/>
          <w:sz w:val="21"/>
          <w:szCs w:val="20"/>
          <w:u w:val="single"/>
        </w:rPr>
      </w:pPr>
    </w:p>
    <w:p w14:paraId="7260F47C">
      <w:pPr>
        <w:spacing w:line="240" w:lineRule="auto"/>
        <w:ind w:firstLine="0" w:firstLineChars="0"/>
        <w:rPr>
          <w:color w:val="auto"/>
          <w:sz w:val="21"/>
          <w:szCs w:val="24"/>
        </w:rPr>
      </w:pPr>
    </w:p>
    <w:p w14:paraId="6F3F609E">
      <w:pPr>
        <w:rPr>
          <w:rFonts w:hint="eastAsia" w:ascii="宋体" w:hAnsi="宋体" w:eastAsia="宋体" w:cs="Times New Roman"/>
          <w:b/>
          <w:color w:val="auto"/>
          <w:kern w:val="0"/>
          <w:sz w:val="32"/>
          <w:szCs w:val="32"/>
          <w:lang w:val="en-US" w:eastAsia="zh-CN" w:bidi="ar-SA"/>
        </w:rPr>
      </w:pPr>
      <w:r>
        <w:rPr>
          <w:rFonts w:hint="eastAsia" w:ascii="宋体" w:hAnsi="宋体" w:eastAsia="宋体" w:cs="Times New Roman"/>
          <w:b/>
          <w:color w:val="auto"/>
          <w:kern w:val="0"/>
          <w:sz w:val="32"/>
          <w:szCs w:val="32"/>
          <w:lang w:val="en-US" w:eastAsia="zh-CN" w:bidi="ar-SA"/>
        </w:rPr>
        <w:br w:type="page"/>
      </w:r>
    </w:p>
    <w:p w14:paraId="0C90301D">
      <w:pPr>
        <w:numPr>
          <w:ilvl w:val="0"/>
          <w:numId w:val="0"/>
        </w:numPr>
        <w:spacing w:line="400" w:lineRule="exact"/>
        <w:ind w:firstLine="0" w:firstLineChars="0"/>
        <w:jc w:val="center"/>
        <w:rPr>
          <w:rFonts w:ascii="宋体" w:hAnsi="宋体"/>
          <w:b/>
          <w:color w:val="auto"/>
          <w:kern w:val="0"/>
          <w:sz w:val="32"/>
          <w:szCs w:val="32"/>
        </w:rPr>
      </w:pPr>
      <w:r>
        <w:rPr>
          <w:rFonts w:hint="eastAsia" w:ascii="宋体" w:hAnsi="宋体" w:eastAsia="宋体" w:cs="Times New Roman"/>
          <w:b/>
          <w:color w:val="auto"/>
          <w:kern w:val="0"/>
          <w:sz w:val="32"/>
          <w:szCs w:val="32"/>
          <w:lang w:val="en-US" w:eastAsia="zh-CN" w:bidi="ar-SA"/>
        </w:rPr>
        <w:t>（三）</w:t>
      </w:r>
      <w:r>
        <w:rPr>
          <w:rFonts w:hint="eastAsia" w:ascii="宋体" w:hAnsi="宋体"/>
          <w:b/>
          <w:color w:val="auto"/>
          <w:kern w:val="0"/>
          <w:sz w:val="32"/>
          <w:szCs w:val="32"/>
        </w:rPr>
        <w:t>其他有效证明材料目录</w:t>
      </w:r>
    </w:p>
    <w:p w14:paraId="12926DC7">
      <w:pPr>
        <w:pStyle w:val="18"/>
        <w:rPr>
          <w:color w:val="auto"/>
        </w:rPr>
      </w:pPr>
    </w:p>
    <w:p w14:paraId="168A2956">
      <w:pPr>
        <w:tabs>
          <w:tab w:val="left" w:pos="1305"/>
        </w:tabs>
        <w:spacing w:line="520" w:lineRule="exact"/>
        <w:ind w:firstLine="720" w:firstLineChars="300"/>
        <w:rPr>
          <w:rFonts w:ascii="宋体" w:hAnsi="宋体" w:cs="宋体"/>
          <w:color w:val="auto"/>
          <w:kern w:val="0"/>
        </w:rPr>
      </w:pPr>
      <w:r>
        <w:rPr>
          <w:rFonts w:hint="eastAsia" w:ascii="宋体" w:hAnsi="宋体" w:cs="宋体"/>
          <w:color w:val="auto"/>
          <w:kern w:val="0"/>
        </w:rPr>
        <w:t>1</w:t>
      </w:r>
      <w:r>
        <w:rPr>
          <w:rFonts w:hint="eastAsia" w:ascii="宋体" w:hAnsi="宋体" w:cs="宋体"/>
          <w:color w:val="auto"/>
          <w:kern w:val="0"/>
          <w:lang w:val="en-US" w:eastAsia="zh-CN"/>
        </w:rPr>
        <w:t>.</w:t>
      </w:r>
      <w:r>
        <w:rPr>
          <w:rFonts w:hint="eastAsia" w:ascii="宋体" w:hAnsi="宋体" w:cs="宋体"/>
          <w:color w:val="auto"/>
          <w:kern w:val="0"/>
          <w:lang w:eastAsia="zh-CN"/>
        </w:rPr>
        <w:t>供应商的技术方案</w:t>
      </w:r>
      <w:r>
        <w:rPr>
          <w:rFonts w:hint="eastAsia" w:ascii="宋体" w:hAnsi="宋体" w:cs="宋体"/>
          <w:color w:val="auto"/>
          <w:kern w:val="0"/>
        </w:rPr>
        <w:t>（如有，请提供）</w:t>
      </w:r>
    </w:p>
    <w:p w14:paraId="4D608B01">
      <w:pPr>
        <w:tabs>
          <w:tab w:val="left" w:pos="1305"/>
        </w:tabs>
        <w:spacing w:line="520" w:lineRule="exact"/>
        <w:ind w:firstLine="720" w:firstLineChars="300"/>
        <w:rPr>
          <w:rFonts w:ascii="宋体" w:hAnsi="宋体" w:cs="宋体"/>
          <w:color w:val="auto"/>
          <w:kern w:val="0"/>
        </w:rPr>
      </w:pPr>
      <w:r>
        <w:rPr>
          <w:rFonts w:hint="eastAsia" w:ascii="宋体" w:hAnsi="宋体" w:cs="宋体"/>
          <w:color w:val="auto"/>
          <w:kern w:val="0"/>
        </w:rPr>
        <w:t>2.</w:t>
      </w:r>
      <w:r>
        <w:rPr>
          <w:rFonts w:hint="eastAsia" w:ascii="宋体" w:hAnsi="宋体" w:cs="宋体"/>
          <w:color w:val="auto"/>
          <w:kern w:val="0"/>
          <w:lang w:eastAsia="zh-CN"/>
        </w:rPr>
        <w:t>供应商的项目实施方案</w:t>
      </w:r>
      <w:r>
        <w:rPr>
          <w:rFonts w:hint="eastAsia" w:ascii="宋体" w:hAnsi="宋体" w:cs="宋体"/>
          <w:color w:val="auto"/>
          <w:kern w:val="0"/>
        </w:rPr>
        <w:t>（如有，请提供）</w:t>
      </w:r>
    </w:p>
    <w:p w14:paraId="71DCC0FE">
      <w:pPr>
        <w:tabs>
          <w:tab w:val="left" w:pos="1305"/>
        </w:tabs>
        <w:spacing w:line="520" w:lineRule="exact"/>
        <w:ind w:firstLine="720" w:firstLineChars="300"/>
        <w:rPr>
          <w:rFonts w:hint="eastAsia" w:ascii="宋体" w:hAnsi="宋体" w:cs="宋体"/>
          <w:color w:val="auto"/>
          <w:kern w:val="0"/>
        </w:rPr>
      </w:pPr>
      <w:r>
        <w:rPr>
          <w:rFonts w:hint="eastAsia" w:ascii="宋体" w:hAnsi="宋体" w:cs="宋体"/>
          <w:color w:val="auto"/>
          <w:kern w:val="0"/>
        </w:rPr>
        <w:t>3.</w:t>
      </w:r>
      <w:r>
        <w:rPr>
          <w:rFonts w:hint="eastAsia" w:ascii="宋体" w:hAnsi="宋体" w:cs="宋体"/>
          <w:color w:val="auto"/>
          <w:kern w:val="0"/>
          <w:lang w:eastAsia="zh-CN"/>
        </w:rPr>
        <w:t>供应商的售后服务方案</w:t>
      </w:r>
      <w:r>
        <w:rPr>
          <w:rFonts w:hint="eastAsia" w:ascii="宋体" w:hAnsi="宋体" w:cs="宋体"/>
          <w:color w:val="auto"/>
          <w:kern w:val="0"/>
        </w:rPr>
        <w:t>（如有，请提供）</w:t>
      </w:r>
    </w:p>
    <w:p w14:paraId="0BC17923">
      <w:pPr>
        <w:tabs>
          <w:tab w:val="left" w:pos="1305"/>
        </w:tabs>
        <w:spacing w:line="520" w:lineRule="exact"/>
        <w:ind w:firstLine="720" w:firstLineChars="300"/>
        <w:rPr>
          <w:rFonts w:ascii="宋体" w:hAnsi="宋体" w:cs="宋体"/>
          <w:color w:val="auto"/>
          <w:kern w:val="0"/>
        </w:rPr>
      </w:pPr>
      <w:r>
        <w:rPr>
          <w:rFonts w:hint="eastAsia" w:ascii="宋体" w:hAnsi="宋体" w:cs="宋体"/>
          <w:color w:val="auto"/>
          <w:kern w:val="0"/>
          <w:lang w:val="en-US" w:eastAsia="zh-CN"/>
        </w:rPr>
        <w:t>4.</w:t>
      </w:r>
      <w:r>
        <w:rPr>
          <w:rFonts w:hint="eastAsia" w:ascii="宋体" w:hAnsi="宋体" w:cs="宋体"/>
          <w:color w:val="auto"/>
          <w:kern w:val="0"/>
        </w:rPr>
        <w:t>供应商属于中小企业的相关证明材料（如有，请提供）</w:t>
      </w:r>
    </w:p>
    <w:p w14:paraId="1850EA0A">
      <w:pPr>
        <w:tabs>
          <w:tab w:val="left" w:pos="1305"/>
        </w:tabs>
        <w:spacing w:line="520" w:lineRule="exact"/>
        <w:ind w:firstLine="720" w:firstLineChars="300"/>
        <w:rPr>
          <w:rFonts w:ascii="宋体" w:hAnsi="宋体"/>
          <w:b/>
          <w:color w:val="auto"/>
          <w:kern w:val="0"/>
          <w:sz w:val="32"/>
          <w:szCs w:val="20"/>
        </w:rPr>
      </w:pPr>
      <w:r>
        <w:rPr>
          <w:rFonts w:hint="eastAsia" w:ascii="宋体" w:hAnsi="宋体" w:cs="宋体"/>
          <w:color w:val="auto"/>
          <w:kern w:val="0"/>
          <w:lang w:val="en-US" w:eastAsia="zh-CN"/>
        </w:rPr>
        <w:t>5</w:t>
      </w:r>
      <w:r>
        <w:rPr>
          <w:rFonts w:hint="eastAsia" w:ascii="宋体" w:hAnsi="宋体" w:cs="宋体"/>
          <w:color w:val="auto"/>
          <w:kern w:val="0"/>
        </w:rPr>
        <w:t>.供应商可结合本项目的评审办法视自身情况自行提交相关证明材料（如有，请提供）</w:t>
      </w:r>
      <w:r>
        <w:rPr>
          <w:rFonts w:hint="eastAsia" w:ascii="宋体" w:hAnsi="宋体"/>
          <w:b/>
          <w:color w:val="auto"/>
          <w:kern w:val="0"/>
          <w:sz w:val="32"/>
          <w:szCs w:val="20"/>
        </w:rPr>
        <w:br w:type="page"/>
      </w:r>
    </w:p>
    <w:p w14:paraId="732F4F8E">
      <w:pPr>
        <w:spacing w:line="240" w:lineRule="auto"/>
        <w:ind w:firstLine="0" w:firstLineChars="0"/>
        <w:rPr>
          <w:rFonts w:ascii="宋体" w:hAnsi="宋体" w:cs="宋体"/>
          <w:b/>
          <w:color w:val="auto"/>
          <w:kern w:val="0"/>
          <w:sz w:val="32"/>
          <w:szCs w:val="20"/>
        </w:rPr>
      </w:pPr>
      <w:r>
        <w:rPr>
          <w:rFonts w:hint="eastAsia" w:ascii="宋体" w:hAnsi="宋体" w:cs="宋体"/>
          <w:b/>
          <w:color w:val="auto"/>
          <w:kern w:val="0"/>
          <w:sz w:val="32"/>
          <w:szCs w:val="20"/>
        </w:rPr>
        <w:t>1.</w:t>
      </w:r>
      <w:r>
        <w:rPr>
          <w:rFonts w:hint="eastAsia" w:ascii="宋体" w:hAnsi="宋体" w:cs="宋体"/>
          <w:b/>
          <w:color w:val="auto"/>
          <w:kern w:val="0"/>
          <w:sz w:val="32"/>
          <w:szCs w:val="20"/>
          <w:lang w:val="en-US" w:eastAsia="zh-CN"/>
        </w:rPr>
        <w:t>供应商的技术方案</w:t>
      </w:r>
      <w:r>
        <w:rPr>
          <w:rFonts w:hint="eastAsia" w:ascii="宋体" w:hAnsi="宋体" w:cs="宋体"/>
          <w:b/>
          <w:color w:val="auto"/>
          <w:kern w:val="0"/>
          <w:sz w:val="32"/>
          <w:szCs w:val="20"/>
        </w:rPr>
        <w:t>（如有，请提供）</w:t>
      </w:r>
    </w:p>
    <w:p w14:paraId="4A0CE9CE">
      <w:pPr>
        <w:spacing w:line="240" w:lineRule="auto"/>
        <w:ind w:firstLine="472" w:firstLineChars="147"/>
        <w:jc w:val="center"/>
        <w:rPr>
          <w:rFonts w:hint="eastAsia" w:ascii="宋体" w:hAnsi="宋体" w:eastAsia="宋体" w:cs="宋体"/>
          <w:b/>
          <w:bCs/>
          <w:color w:val="auto"/>
          <w:kern w:val="0"/>
          <w:sz w:val="32"/>
          <w:szCs w:val="20"/>
          <w:lang w:val="en-US" w:eastAsia="zh-CN"/>
        </w:rPr>
      </w:pPr>
    </w:p>
    <w:p w14:paraId="568A5F19">
      <w:pPr>
        <w:spacing w:line="240" w:lineRule="auto"/>
        <w:ind w:firstLine="472" w:firstLineChars="147"/>
        <w:jc w:val="center"/>
        <w:rPr>
          <w:rFonts w:hint="default" w:ascii="宋体" w:hAnsi="宋体" w:eastAsia="宋体" w:cs="宋体"/>
          <w:color w:val="auto"/>
          <w:kern w:val="0"/>
          <w:szCs w:val="21"/>
          <w:lang w:val="en-US" w:eastAsia="zh-CN"/>
        </w:rPr>
      </w:pPr>
      <w:r>
        <w:rPr>
          <w:rFonts w:hint="eastAsia" w:ascii="宋体" w:hAnsi="宋体" w:eastAsia="宋体" w:cs="宋体"/>
          <w:b/>
          <w:bCs/>
          <w:color w:val="auto"/>
          <w:kern w:val="0"/>
          <w:sz w:val="32"/>
          <w:szCs w:val="20"/>
          <w:lang w:val="en-US" w:eastAsia="zh-CN"/>
        </w:rPr>
        <w:t>格式自拟</w:t>
      </w:r>
    </w:p>
    <w:p w14:paraId="2D5B7D8B">
      <w:pPr>
        <w:snapToGrid w:val="0"/>
        <w:spacing w:line="400" w:lineRule="exact"/>
        <w:ind w:firstLine="0" w:firstLineChars="0"/>
        <w:rPr>
          <w:rFonts w:hint="eastAsia" w:ascii="宋体" w:hAnsi="宋体" w:cs="宋体"/>
          <w:color w:val="auto"/>
          <w:sz w:val="21"/>
          <w:szCs w:val="21"/>
        </w:rPr>
      </w:pPr>
    </w:p>
    <w:p w14:paraId="56FE4064">
      <w:pPr>
        <w:snapToGrid w:val="0"/>
        <w:spacing w:line="400" w:lineRule="exact"/>
        <w:ind w:firstLine="0" w:firstLineChars="0"/>
        <w:rPr>
          <w:rFonts w:hint="eastAsia" w:ascii="宋体" w:hAnsi="宋体" w:cs="宋体"/>
          <w:color w:val="auto"/>
          <w:sz w:val="21"/>
          <w:szCs w:val="21"/>
        </w:rPr>
      </w:pPr>
    </w:p>
    <w:p w14:paraId="2F711F9C">
      <w:pPr>
        <w:snapToGrid w:val="0"/>
        <w:spacing w:line="400" w:lineRule="exact"/>
        <w:ind w:firstLine="0" w:firstLineChars="0"/>
        <w:rPr>
          <w:rFonts w:hint="eastAsia" w:ascii="宋体" w:hAnsi="宋体" w:cs="宋体"/>
          <w:color w:val="auto"/>
          <w:sz w:val="21"/>
          <w:szCs w:val="21"/>
        </w:rPr>
      </w:pPr>
    </w:p>
    <w:p w14:paraId="156F37DF">
      <w:pPr>
        <w:snapToGrid w:val="0"/>
        <w:spacing w:line="400" w:lineRule="exact"/>
        <w:ind w:firstLine="0" w:firstLineChars="0"/>
        <w:rPr>
          <w:rFonts w:ascii="宋体" w:hAnsi="宋体" w:cs="宋体"/>
          <w:color w:val="auto"/>
          <w:sz w:val="21"/>
          <w:szCs w:val="21"/>
          <w:u w:val="single"/>
        </w:rPr>
      </w:pPr>
      <w:r>
        <w:rPr>
          <w:rFonts w:hint="eastAsia" w:ascii="宋体" w:hAnsi="宋体" w:cs="宋体"/>
          <w:color w:val="auto"/>
          <w:sz w:val="21"/>
          <w:szCs w:val="21"/>
        </w:rPr>
        <w:t>供应商</w:t>
      </w:r>
      <w:r>
        <w:rPr>
          <w:rFonts w:hint="eastAsia" w:ascii="宋体" w:hAnsi="宋体" w:cs="宋体"/>
          <w:b/>
          <w:color w:val="auto"/>
          <w:sz w:val="21"/>
          <w:szCs w:val="21"/>
        </w:rPr>
        <w:t>（电子签章）</w:t>
      </w:r>
      <w:r>
        <w:rPr>
          <w:rFonts w:hint="eastAsia" w:ascii="宋体" w:hAnsi="宋体" w:cs="宋体"/>
          <w:color w:val="auto"/>
          <w:sz w:val="21"/>
          <w:szCs w:val="21"/>
        </w:rPr>
        <w:t>：</w:t>
      </w:r>
      <w:r>
        <w:rPr>
          <w:rFonts w:hint="eastAsia" w:ascii="宋体" w:hAnsi="宋体" w:cs="宋体"/>
          <w:color w:val="auto"/>
          <w:sz w:val="21"/>
          <w:szCs w:val="21"/>
          <w:u w:val="single"/>
        </w:rPr>
        <w:t xml:space="preserve">                                                   </w:t>
      </w:r>
    </w:p>
    <w:p w14:paraId="66BF2E2A">
      <w:pPr>
        <w:spacing w:line="340" w:lineRule="exact"/>
        <w:ind w:firstLine="0" w:firstLineChars="0"/>
        <w:rPr>
          <w:rFonts w:ascii="宋体" w:hAnsi="宋体" w:cs="宋体"/>
          <w:color w:val="auto"/>
          <w:sz w:val="21"/>
          <w:szCs w:val="24"/>
        </w:rPr>
      </w:pPr>
      <w:r>
        <w:rPr>
          <w:rFonts w:hint="eastAsia" w:ascii="宋体" w:hAnsi="宋体" w:cs="宋体"/>
          <w:color w:val="auto"/>
          <w:sz w:val="21"/>
          <w:szCs w:val="24"/>
        </w:rPr>
        <w:t>法定代表人或委托代理人签字</w:t>
      </w:r>
      <w:r>
        <w:rPr>
          <w:rFonts w:hint="eastAsia" w:ascii="宋体" w:hAnsi="宋体" w:cs="宋体"/>
          <w:b/>
          <w:color w:val="auto"/>
          <w:sz w:val="21"/>
          <w:szCs w:val="21"/>
        </w:rPr>
        <w:t>（或电子签名）</w:t>
      </w:r>
      <w:r>
        <w:rPr>
          <w:rFonts w:hint="eastAsia" w:ascii="宋体" w:hAnsi="宋体" w:cs="宋体"/>
          <w:color w:val="auto"/>
          <w:sz w:val="21"/>
          <w:szCs w:val="24"/>
        </w:rPr>
        <w:t>：</w:t>
      </w:r>
      <w:r>
        <w:rPr>
          <w:rFonts w:hint="eastAsia" w:ascii="宋体" w:hAnsi="宋体" w:cs="宋体"/>
          <w:color w:val="auto"/>
          <w:sz w:val="21"/>
          <w:szCs w:val="21"/>
          <w:u w:val="single"/>
        </w:rPr>
        <w:t xml:space="preserve">                        </w:t>
      </w:r>
    </w:p>
    <w:p w14:paraId="4F5AFE63">
      <w:pPr>
        <w:spacing w:line="400" w:lineRule="exact"/>
        <w:ind w:firstLine="0" w:firstLineChars="0"/>
        <w:rPr>
          <w:rFonts w:ascii="宋体" w:hAnsi="宋体" w:cs="宋体"/>
          <w:color w:val="auto"/>
          <w:sz w:val="21"/>
          <w:szCs w:val="21"/>
        </w:rPr>
      </w:pPr>
      <w:r>
        <w:rPr>
          <w:rFonts w:hint="eastAsia" w:ascii="宋体" w:hAnsi="宋体" w:cs="宋体"/>
          <w:color w:val="auto"/>
          <w:sz w:val="21"/>
          <w:szCs w:val="20"/>
        </w:rPr>
        <w:t>日          期：</w:t>
      </w:r>
      <w:r>
        <w:rPr>
          <w:rFonts w:hint="eastAsia" w:ascii="宋体" w:hAnsi="宋体" w:cs="宋体"/>
          <w:color w:val="auto"/>
          <w:sz w:val="21"/>
          <w:szCs w:val="20"/>
          <w:u w:val="single"/>
        </w:rPr>
        <w:t xml:space="preserve">                         </w:t>
      </w:r>
    </w:p>
    <w:p w14:paraId="70DE02D7">
      <w:pPr>
        <w:spacing w:line="240" w:lineRule="auto"/>
        <w:ind w:firstLine="3570" w:firstLineChars="1700"/>
        <w:rPr>
          <w:rFonts w:ascii="宋体" w:hAnsi="宋体" w:cs="宋体"/>
          <w:color w:val="auto"/>
          <w:sz w:val="21"/>
          <w:szCs w:val="20"/>
          <w:u w:val="single"/>
        </w:rPr>
      </w:pPr>
    </w:p>
    <w:p w14:paraId="101FDB02">
      <w:pPr>
        <w:spacing w:line="400" w:lineRule="exact"/>
        <w:ind w:firstLine="0" w:firstLineChars="0"/>
        <w:rPr>
          <w:rFonts w:ascii="宋体" w:hAnsi="宋体" w:cs="宋体"/>
          <w:b/>
          <w:bCs/>
          <w:color w:val="auto"/>
          <w:kern w:val="0"/>
          <w:sz w:val="32"/>
          <w:szCs w:val="32"/>
        </w:rPr>
      </w:pPr>
    </w:p>
    <w:p w14:paraId="31219A98">
      <w:pPr>
        <w:spacing w:line="240" w:lineRule="auto"/>
        <w:ind w:firstLine="0" w:firstLineChars="0"/>
        <w:rPr>
          <w:rFonts w:ascii="宋体" w:hAnsi="宋体" w:cs="宋体"/>
          <w:b/>
          <w:color w:val="auto"/>
          <w:kern w:val="0"/>
          <w:sz w:val="32"/>
          <w:szCs w:val="20"/>
        </w:rPr>
      </w:pPr>
      <w:r>
        <w:rPr>
          <w:rFonts w:hint="eastAsia" w:ascii="宋体" w:hAnsi="宋体" w:cs="宋体"/>
          <w:b/>
          <w:color w:val="auto"/>
          <w:kern w:val="0"/>
          <w:sz w:val="32"/>
          <w:szCs w:val="20"/>
        </w:rPr>
        <w:t>2.</w:t>
      </w:r>
      <w:r>
        <w:rPr>
          <w:rFonts w:hint="eastAsia" w:ascii="宋体" w:hAnsi="宋体" w:cs="宋体"/>
          <w:b/>
          <w:color w:val="auto"/>
          <w:kern w:val="0"/>
          <w:sz w:val="32"/>
          <w:szCs w:val="20"/>
          <w:lang w:eastAsia="zh-CN"/>
        </w:rPr>
        <w:t>供应商的项目实施方案</w:t>
      </w:r>
      <w:r>
        <w:rPr>
          <w:rFonts w:hint="eastAsia" w:ascii="宋体" w:hAnsi="宋体" w:cs="宋体"/>
          <w:b/>
          <w:color w:val="auto"/>
          <w:kern w:val="0"/>
          <w:sz w:val="32"/>
          <w:szCs w:val="20"/>
        </w:rPr>
        <w:t>（如有，请提供）</w:t>
      </w:r>
    </w:p>
    <w:p w14:paraId="2CAFD9F1">
      <w:pPr>
        <w:adjustRightInd w:val="0"/>
        <w:spacing w:line="380" w:lineRule="exact"/>
        <w:ind w:left="0" w:leftChars="0" w:firstLine="0" w:firstLineChars="0"/>
        <w:jc w:val="center"/>
        <w:rPr>
          <w:rFonts w:hint="eastAsia" w:ascii="宋体" w:hAnsi="宋体" w:eastAsia="宋体" w:cs="宋体"/>
          <w:b/>
          <w:bCs/>
          <w:color w:val="auto"/>
          <w:kern w:val="0"/>
          <w:sz w:val="32"/>
          <w:szCs w:val="20"/>
          <w:lang w:val="en-US" w:eastAsia="zh-CN"/>
        </w:rPr>
      </w:pPr>
    </w:p>
    <w:p w14:paraId="79A2280B">
      <w:pPr>
        <w:adjustRightInd w:val="0"/>
        <w:spacing w:line="380" w:lineRule="exact"/>
        <w:ind w:left="0" w:leftChars="0" w:firstLine="0" w:firstLineChars="0"/>
        <w:jc w:val="center"/>
        <w:rPr>
          <w:rFonts w:ascii="宋体" w:hAnsi="宋体" w:cs="宋体"/>
          <w:color w:val="auto"/>
          <w:kern w:val="0"/>
          <w:szCs w:val="21"/>
        </w:rPr>
      </w:pPr>
      <w:r>
        <w:rPr>
          <w:rFonts w:hint="eastAsia" w:ascii="宋体" w:hAnsi="宋体" w:eastAsia="宋体" w:cs="宋体"/>
          <w:b/>
          <w:bCs/>
          <w:color w:val="auto"/>
          <w:kern w:val="0"/>
          <w:sz w:val="32"/>
          <w:szCs w:val="20"/>
          <w:lang w:val="en-US" w:eastAsia="zh-CN"/>
        </w:rPr>
        <w:t>格式自拟</w:t>
      </w:r>
    </w:p>
    <w:p w14:paraId="0ADE0FF5">
      <w:pPr>
        <w:snapToGrid w:val="0"/>
        <w:spacing w:line="400" w:lineRule="exact"/>
        <w:ind w:firstLine="0" w:firstLineChars="0"/>
        <w:rPr>
          <w:rFonts w:hint="eastAsia" w:ascii="宋体" w:hAnsi="宋体" w:cs="宋体"/>
          <w:color w:val="auto"/>
          <w:sz w:val="21"/>
          <w:szCs w:val="21"/>
        </w:rPr>
      </w:pPr>
    </w:p>
    <w:p w14:paraId="6DCA9231">
      <w:pPr>
        <w:snapToGrid w:val="0"/>
        <w:spacing w:line="400" w:lineRule="exact"/>
        <w:ind w:firstLine="0" w:firstLineChars="0"/>
        <w:rPr>
          <w:rFonts w:hint="eastAsia" w:ascii="宋体" w:hAnsi="宋体" w:cs="宋体"/>
          <w:color w:val="auto"/>
          <w:sz w:val="21"/>
          <w:szCs w:val="21"/>
        </w:rPr>
      </w:pPr>
    </w:p>
    <w:p w14:paraId="672F9492">
      <w:pPr>
        <w:snapToGrid w:val="0"/>
        <w:spacing w:line="400" w:lineRule="exact"/>
        <w:ind w:firstLine="0" w:firstLineChars="0"/>
        <w:rPr>
          <w:rFonts w:hint="eastAsia" w:ascii="宋体" w:hAnsi="宋体" w:cs="宋体"/>
          <w:color w:val="auto"/>
          <w:sz w:val="21"/>
          <w:szCs w:val="21"/>
        </w:rPr>
      </w:pPr>
    </w:p>
    <w:p w14:paraId="5CE71D43">
      <w:pPr>
        <w:snapToGrid w:val="0"/>
        <w:spacing w:line="400" w:lineRule="exact"/>
        <w:ind w:firstLine="0" w:firstLineChars="0"/>
        <w:rPr>
          <w:rFonts w:ascii="宋体" w:hAnsi="宋体" w:cs="宋体"/>
          <w:color w:val="auto"/>
          <w:sz w:val="21"/>
          <w:szCs w:val="21"/>
          <w:u w:val="single"/>
        </w:rPr>
      </w:pPr>
      <w:r>
        <w:rPr>
          <w:rFonts w:hint="eastAsia" w:ascii="宋体" w:hAnsi="宋体" w:cs="宋体"/>
          <w:color w:val="auto"/>
          <w:sz w:val="21"/>
          <w:szCs w:val="21"/>
        </w:rPr>
        <w:t>供应商</w:t>
      </w:r>
      <w:r>
        <w:rPr>
          <w:rFonts w:hint="eastAsia" w:ascii="宋体" w:hAnsi="宋体" w:cs="宋体"/>
          <w:b/>
          <w:color w:val="auto"/>
          <w:sz w:val="21"/>
          <w:szCs w:val="21"/>
        </w:rPr>
        <w:t>（电子签章）</w:t>
      </w:r>
      <w:r>
        <w:rPr>
          <w:rFonts w:hint="eastAsia" w:ascii="宋体" w:hAnsi="宋体" w:cs="宋体"/>
          <w:color w:val="auto"/>
          <w:sz w:val="21"/>
          <w:szCs w:val="21"/>
        </w:rPr>
        <w:t>：</w:t>
      </w:r>
      <w:r>
        <w:rPr>
          <w:rFonts w:hint="eastAsia" w:ascii="宋体" w:hAnsi="宋体" w:cs="宋体"/>
          <w:color w:val="auto"/>
          <w:sz w:val="21"/>
          <w:szCs w:val="21"/>
          <w:u w:val="single"/>
        </w:rPr>
        <w:t xml:space="preserve">                                                   </w:t>
      </w:r>
    </w:p>
    <w:p w14:paraId="295A8981">
      <w:pPr>
        <w:spacing w:line="340" w:lineRule="exact"/>
        <w:ind w:firstLine="0" w:firstLineChars="0"/>
        <w:rPr>
          <w:rFonts w:ascii="宋体" w:hAnsi="宋体" w:cs="宋体"/>
          <w:color w:val="auto"/>
          <w:sz w:val="21"/>
          <w:szCs w:val="24"/>
        </w:rPr>
      </w:pPr>
      <w:r>
        <w:rPr>
          <w:rFonts w:hint="eastAsia" w:ascii="宋体" w:hAnsi="宋体" w:cs="宋体"/>
          <w:color w:val="auto"/>
          <w:sz w:val="21"/>
          <w:szCs w:val="24"/>
        </w:rPr>
        <w:t>法定代表人或委托代理人签字</w:t>
      </w:r>
      <w:r>
        <w:rPr>
          <w:rFonts w:hint="eastAsia" w:ascii="宋体" w:hAnsi="宋体" w:cs="宋体"/>
          <w:b/>
          <w:color w:val="auto"/>
          <w:sz w:val="21"/>
          <w:szCs w:val="21"/>
        </w:rPr>
        <w:t>（或电子签名）</w:t>
      </w:r>
      <w:r>
        <w:rPr>
          <w:rFonts w:hint="eastAsia" w:ascii="宋体" w:hAnsi="宋体" w:cs="宋体"/>
          <w:color w:val="auto"/>
          <w:sz w:val="21"/>
          <w:szCs w:val="24"/>
        </w:rPr>
        <w:t>：</w:t>
      </w:r>
      <w:r>
        <w:rPr>
          <w:rFonts w:hint="eastAsia" w:ascii="宋体" w:hAnsi="宋体" w:cs="宋体"/>
          <w:color w:val="auto"/>
          <w:sz w:val="21"/>
          <w:szCs w:val="21"/>
          <w:u w:val="single"/>
        </w:rPr>
        <w:t xml:space="preserve">                        </w:t>
      </w:r>
    </w:p>
    <w:p w14:paraId="1159DE80">
      <w:pPr>
        <w:spacing w:line="400" w:lineRule="exact"/>
        <w:ind w:firstLine="0" w:firstLineChars="0"/>
        <w:rPr>
          <w:rFonts w:ascii="宋体" w:hAnsi="宋体" w:cs="宋体"/>
          <w:color w:val="auto"/>
          <w:sz w:val="21"/>
          <w:szCs w:val="21"/>
        </w:rPr>
      </w:pPr>
      <w:r>
        <w:rPr>
          <w:rFonts w:hint="eastAsia" w:ascii="宋体" w:hAnsi="宋体" w:cs="宋体"/>
          <w:color w:val="auto"/>
          <w:sz w:val="21"/>
          <w:szCs w:val="20"/>
        </w:rPr>
        <w:t>日          期：</w:t>
      </w:r>
      <w:r>
        <w:rPr>
          <w:rFonts w:hint="eastAsia" w:ascii="宋体" w:hAnsi="宋体" w:cs="宋体"/>
          <w:color w:val="auto"/>
          <w:sz w:val="21"/>
          <w:szCs w:val="20"/>
          <w:u w:val="single"/>
        </w:rPr>
        <w:t xml:space="preserve">                         </w:t>
      </w:r>
    </w:p>
    <w:p w14:paraId="3FB996A9">
      <w:pPr>
        <w:spacing w:line="400" w:lineRule="exact"/>
        <w:ind w:firstLine="0" w:firstLineChars="0"/>
        <w:rPr>
          <w:rFonts w:ascii="宋体" w:hAnsi="宋体" w:cs="宋体"/>
          <w:b/>
          <w:bCs/>
          <w:color w:val="auto"/>
          <w:kern w:val="0"/>
          <w:sz w:val="32"/>
          <w:szCs w:val="32"/>
        </w:rPr>
      </w:pPr>
    </w:p>
    <w:p w14:paraId="4DD5BA25">
      <w:pPr>
        <w:spacing w:line="240" w:lineRule="auto"/>
        <w:ind w:firstLine="0" w:firstLineChars="0"/>
        <w:rPr>
          <w:rFonts w:ascii="宋体" w:hAnsi="宋体" w:cs="宋体"/>
          <w:b/>
          <w:color w:val="auto"/>
          <w:sz w:val="28"/>
          <w:szCs w:val="28"/>
        </w:rPr>
      </w:pPr>
    </w:p>
    <w:p w14:paraId="1B52F4BC">
      <w:pPr>
        <w:spacing w:line="240" w:lineRule="auto"/>
        <w:ind w:firstLine="0" w:firstLineChars="0"/>
        <w:rPr>
          <w:rFonts w:ascii="宋体" w:hAnsi="宋体" w:cs="宋体"/>
          <w:b/>
          <w:color w:val="auto"/>
          <w:sz w:val="28"/>
          <w:szCs w:val="28"/>
        </w:rPr>
      </w:pPr>
    </w:p>
    <w:p w14:paraId="301A1B25">
      <w:pPr>
        <w:spacing w:line="240" w:lineRule="auto"/>
        <w:ind w:firstLine="0" w:firstLineChars="0"/>
        <w:rPr>
          <w:rFonts w:ascii="宋体" w:hAnsi="宋体" w:cs="宋体"/>
          <w:b/>
          <w:color w:val="auto"/>
          <w:kern w:val="0"/>
          <w:sz w:val="32"/>
          <w:szCs w:val="20"/>
        </w:rPr>
      </w:pPr>
      <w:r>
        <w:rPr>
          <w:rFonts w:hint="eastAsia" w:ascii="宋体" w:hAnsi="宋体" w:cs="宋体"/>
          <w:b/>
          <w:color w:val="auto"/>
          <w:kern w:val="0"/>
          <w:sz w:val="32"/>
          <w:szCs w:val="20"/>
          <w:lang w:val="en-US" w:eastAsia="zh-CN"/>
        </w:rPr>
        <w:t>3</w:t>
      </w:r>
      <w:r>
        <w:rPr>
          <w:rFonts w:hint="eastAsia" w:ascii="宋体" w:hAnsi="宋体" w:cs="宋体"/>
          <w:b/>
          <w:color w:val="auto"/>
          <w:kern w:val="0"/>
          <w:sz w:val="32"/>
          <w:szCs w:val="20"/>
        </w:rPr>
        <w:t>.</w:t>
      </w:r>
      <w:r>
        <w:rPr>
          <w:rFonts w:hint="eastAsia" w:ascii="宋体" w:hAnsi="宋体" w:cs="宋体"/>
          <w:b/>
          <w:color w:val="auto"/>
          <w:kern w:val="0"/>
          <w:sz w:val="32"/>
          <w:szCs w:val="20"/>
          <w:lang w:eastAsia="zh-CN"/>
        </w:rPr>
        <w:t>供应商的售后服务方案</w:t>
      </w:r>
      <w:r>
        <w:rPr>
          <w:rFonts w:hint="eastAsia" w:ascii="宋体" w:hAnsi="宋体" w:cs="宋体"/>
          <w:b/>
          <w:color w:val="auto"/>
          <w:kern w:val="0"/>
          <w:sz w:val="32"/>
          <w:szCs w:val="20"/>
        </w:rPr>
        <w:t>（如有，请提供）</w:t>
      </w:r>
    </w:p>
    <w:p w14:paraId="3223B613">
      <w:pPr>
        <w:adjustRightInd w:val="0"/>
        <w:spacing w:line="380" w:lineRule="exact"/>
        <w:ind w:left="0" w:leftChars="0" w:firstLine="0" w:firstLineChars="0"/>
        <w:jc w:val="center"/>
        <w:rPr>
          <w:rFonts w:hint="eastAsia" w:ascii="宋体" w:hAnsi="宋体" w:eastAsia="宋体" w:cs="宋体"/>
          <w:b/>
          <w:bCs/>
          <w:color w:val="auto"/>
          <w:kern w:val="0"/>
          <w:sz w:val="32"/>
          <w:szCs w:val="20"/>
          <w:lang w:val="en-US" w:eastAsia="zh-CN"/>
        </w:rPr>
      </w:pPr>
    </w:p>
    <w:p w14:paraId="00A23D50">
      <w:pPr>
        <w:adjustRightInd w:val="0"/>
        <w:spacing w:line="380" w:lineRule="exact"/>
        <w:ind w:left="0" w:leftChars="0" w:firstLine="0" w:firstLineChars="0"/>
        <w:jc w:val="center"/>
        <w:rPr>
          <w:rFonts w:ascii="宋体" w:hAnsi="宋体" w:cs="宋体"/>
          <w:color w:val="auto"/>
          <w:kern w:val="0"/>
          <w:szCs w:val="21"/>
        </w:rPr>
      </w:pPr>
      <w:r>
        <w:rPr>
          <w:rFonts w:hint="eastAsia" w:ascii="宋体" w:hAnsi="宋体" w:eastAsia="宋体" w:cs="宋体"/>
          <w:b/>
          <w:bCs/>
          <w:color w:val="auto"/>
          <w:kern w:val="0"/>
          <w:sz w:val="32"/>
          <w:szCs w:val="20"/>
          <w:lang w:val="en-US" w:eastAsia="zh-CN"/>
        </w:rPr>
        <w:t>格式自拟</w:t>
      </w:r>
    </w:p>
    <w:p w14:paraId="0A17AC04">
      <w:pPr>
        <w:snapToGrid w:val="0"/>
        <w:spacing w:line="400" w:lineRule="exact"/>
        <w:ind w:firstLine="0" w:firstLineChars="0"/>
        <w:rPr>
          <w:rFonts w:hint="eastAsia" w:ascii="宋体" w:hAnsi="宋体" w:cs="宋体"/>
          <w:color w:val="auto"/>
          <w:sz w:val="21"/>
          <w:szCs w:val="21"/>
        </w:rPr>
      </w:pPr>
    </w:p>
    <w:p w14:paraId="2952DC96">
      <w:pPr>
        <w:snapToGrid w:val="0"/>
        <w:spacing w:line="400" w:lineRule="exact"/>
        <w:ind w:firstLine="0" w:firstLineChars="0"/>
        <w:rPr>
          <w:rFonts w:hint="eastAsia" w:ascii="宋体" w:hAnsi="宋体" w:cs="宋体"/>
          <w:color w:val="auto"/>
          <w:sz w:val="21"/>
          <w:szCs w:val="21"/>
        </w:rPr>
      </w:pPr>
    </w:p>
    <w:p w14:paraId="2A0E499E">
      <w:pPr>
        <w:snapToGrid w:val="0"/>
        <w:spacing w:line="400" w:lineRule="exact"/>
        <w:ind w:firstLine="0" w:firstLineChars="0"/>
        <w:rPr>
          <w:rFonts w:hint="eastAsia" w:ascii="宋体" w:hAnsi="宋体" w:cs="宋体"/>
          <w:color w:val="auto"/>
          <w:sz w:val="21"/>
          <w:szCs w:val="21"/>
        </w:rPr>
      </w:pPr>
    </w:p>
    <w:p w14:paraId="611BC956">
      <w:pPr>
        <w:snapToGrid w:val="0"/>
        <w:spacing w:line="400" w:lineRule="exact"/>
        <w:ind w:firstLine="0" w:firstLineChars="0"/>
        <w:rPr>
          <w:rFonts w:ascii="宋体" w:hAnsi="宋体" w:cs="宋体"/>
          <w:color w:val="auto"/>
          <w:sz w:val="21"/>
          <w:szCs w:val="21"/>
          <w:u w:val="single"/>
        </w:rPr>
      </w:pPr>
      <w:r>
        <w:rPr>
          <w:rFonts w:hint="eastAsia" w:ascii="宋体" w:hAnsi="宋体" w:cs="宋体"/>
          <w:color w:val="auto"/>
          <w:sz w:val="21"/>
          <w:szCs w:val="21"/>
        </w:rPr>
        <w:t>供应商</w:t>
      </w:r>
      <w:r>
        <w:rPr>
          <w:rFonts w:hint="eastAsia" w:ascii="宋体" w:hAnsi="宋体" w:cs="宋体"/>
          <w:b/>
          <w:color w:val="auto"/>
          <w:sz w:val="21"/>
          <w:szCs w:val="21"/>
        </w:rPr>
        <w:t>（电子签章）</w:t>
      </w:r>
      <w:r>
        <w:rPr>
          <w:rFonts w:hint="eastAsia" w:ascii="宋体" w:hAnsi="宋体" w:cs="宋体"/>
          <w:color w:val="auto"/>
          <w:sz w:val="21"/>
          <w:szCs w:val="21"/>
        </w:rPr>
        <w:t>：</w:t>
      </w:r>
      <w:r>
        <w:rPr>
          <w:rFonts w:hint="eastAsia" w:ascii="宋体" w:hAnsi="宋体" w:cs="宋体"/>
          <w:color w:val="auto"/>
          <w:sz w:val="21"/>
          <w:szCs w:val="21"/>
          <w:u w:val="single"/>
        </w:rPr>
        <w:t xml:space="preserve">                                                   </w:t>
      </w:r>
    </w:p>
    <w:p w14:paraId="1318A2A8">
      <w:pPr>
        <w:spacing w:line="340" w:lineRule="exact"/>
        <w:ind w:firstLine="0" w:firstLineChars="0"/>
        <w:rPr>
          <w:rFonts w:ascii="宋体" w:hAnsi="宋体" w:cs="宋体"/>
          <w:color w:val="auto"/>
          <w:sz w:val="21"/>
          <w:szCs w:val="24"/>
        </w:rPr>
      </w:pPr>
      <w:r>
        <w:rPr>
          <w:rFonts w:hint="eastAsia" w:ascii="宋体" w:hAnsi="宋体" w:cs="宋体"/>
          <w:color w:val="auto"/>
          <w:sz w:val="21"/>
          <w:szCs w:val="24"/>
        </w:rPr>
        <w:t>法定代表人或委托代理人签字</w:t>
      </w:r>
      <w:r>
        <w:rPr>
          <w:rFonts w:hint="eastAsia" w:ascii="宋体" w:hAnsi="宋体" w:cs="宋体"/>
          <w:b/>
          <w:color w:val="auto"/>
          <w:sz w:val="21"/>
          <w:szCs w:val="21"/>
        </w:rPr>
        <w:t>（或电子签名）</w:t>
      </w:r>
      <w:r>
        <w:rPr>
          <w:rFonts w:hint="eastAsia" w:ascii="宋体" w:hAnsi="宋体" w:cs="宋体"/>
          <w:color w:val="auto"/>
          <w:sz w:val="21"/>
          <w:szCs w:val="24"/>
        </w:rPr>
        <w:t>：</w:t>
      </w:r>
      <w:r>
        <w:rPr>
          <w:rFonts w:hint="eastAsia" w:ascii="宋体" w:hAnsi="宋体" w:cs="宋体"/>
          <w:color w:val="auto"/>
          <w:sz w:val="21"/>
          <w:szCs w:val="21"/>
          <w:u w:val="single"/>
        </w:rPr>
        <w:t xml:space="preserve">                        </w:t>
      </w:r>
    </w:p>
    <w:p w14:paraId="222E0989">
      <w:pPr>
        <w:spacing w:line="240" w:lineRule="auto"/>
        <w:ind w:firstLine="0" w:firstLineChars="0"/>
        <w:rPr>
          <w:rFonts w:ascii="宋体" w:hAnsi="宋体" w:cs="宋体"/>
          <w:b/>
          <w:color w:val="auto"/>
          <w:sz w:val="28"/>
          <w:szCs w:val="28"/>
        </w:rPr>
      </w:pPr>
      <w:r>
        <w:rPr>
          <w:rFonts w:hint="eastAsia" w:ascii="宋体" w:hAnsi="宋体" w:cs="宋体"/>
          <w:color w:val="auto"/>
          <w:sz w:val="21"/>
          <w:szCs w:val="20"/>
        </w:rPr>
        <w:t>日          期：</w:t>
      </w:r>
      <w:r>
        <w:rPr>
          <w:rFonts w:hint="eastAsia" w:ascii="宋体" w:hAnsi="宋体" w:cs="宋体"/>
          <w:color w:val="auto"/>
          <w:sz w:val="21"/>
          <w:szCs w:val="20"/>
          <w:u w:val="single"/>
        </w:rPr>
        <w:t xml:space="preserve">                         </w:t>
      </w:r>
    </w:p>
    <w:p w14:paraId="1E99B2FF">
      <w:pPr>
        <w:spacing w:line="240" w:lineRule="auto"/>
        <w:ind w:firstLine="0" w:firstLineChars="0"/>
        <w:rPr>
          <w:rFonts w:ascii="宋体" w:hAnsi="宋体" w:cs="宋体"/>
          <w:b/>
          <w:color w:val="auto"/>
          <w:sz w:val="28"/>
          <w:szCs w:val="28"/>
        </w:rPr>
      </w:pPr>
    </w:p>
    <w:p w14:paraId="4E288433">
      <w:pPr>
        <w:spacing w:line="240" w:lineRule="auto"/>
        <w:ind w:firstLine="0" w:firstLineChars="0"/>
        <w:rPr>
          <w:rFonts w:ascii="宋体" w:hAnsi="宋体" w:cs="宋体"/>
          <w:b/>
          <w:color w:val="auto"/>
          <w:sz w:val="28"/>
          <w:szCs w:val="28"/>
        </w:rPr>
      </w:pPr>
    </w:p>
    <w:p w14:paraId="4934EFB8">
      <w:pPr>
        <w:spacing w:line="240" w:lineRule="auto"/>
        <w:ind w:firstLine="0" w:firstLineChars="0"/>
        <w:rPr>
          <w:rFonts w:ascii="宋体" w:hAnsi="宋体" w:cs="宋体"/>
          <w:b/>
          <w:color w:val="auto"/>
          <w:sz w:val="28"/>
          <w:szCs w:val="28"/>
        </w:rPr>
      </w:pPr>
    </w:p>
    <w:p w14:paraId="3E9B3828">
      <w:pPr>
        <w:spacing w:line="380" w:lineRule="exact"/>
        <w:ind w:firstLine="0" w:firstLineChars="0"/>
        <w:rPr>
          <w:rFonts w:hint="eastAsia" w:ascii="宋体" w:hAnsi="宋体" w:cs="宋体"/>
          <w:b/>
          <w:color w:val="auto"/>
          <w:sz w:val="28"/>
          <w:szCs w:val="28"/>
          <w:lang w:val="en-US" w:eastAsia="zh-CN"/>
        </w:rPr>
      </w:pPr>
    </w:p>
    <w:p w14:paraId="4BE6CC1F">
      <w:pPr>
        <w:spacing w:line="380" w:lineRule="exact"/>
        <w:ind w:firstLine="0" w:firstLineChars="0"/>
        <w:rPr>
          <w:rFonts w:ascii="宋体" w:hAnsi="宋体" w:cs="宋体"/>
          <w:b/>
          <w:color w:val="auto"/>
          <w:sz w:val="28"/>
          <w:szCs w:val="28"/>
        </w:rPr>
      </w:pPr>
      <w:r>
        <w:rPr>
          <w:rFonts w:hint="eastAsia" w:ascii="宋体" w:hAnsi="宋体" w:cs="宋体"/>
          <w:b/>
          <w:color w:val="auto"/>
          <w:sz w:val="28"/>
          <w:szCs w:val="28"/>
          <w:lang w:val="en-US" w:eastAsia="zh-CN"/>
        </w:rPr>
        <w:t>4</w:t>
      </w:r>
      <w:r>
        <w:rPr>
          <w:rFonts w:hint="eastAsia" w:ascii="宋体" w:hAnsi="宋体" w:cs="宋体"/>
          <w:b/>
          <w:color w:val="auto"/>
          <w:sz w:val="28"/>
          <w:szCs w:val="28"/>
        </w:rPr>
        <w:t>.供应商属于中小企业的相关证明材料（如有，请提供）</w:t>
      </w:r>
    </w:p>
    <w:p w14:paraId="7031A91C">
      <w:pPr>
        <w:pStyle w:val="26"/>
        <w:rPr>
          <w:rFonts w:ascii="宋体" w:hAnsi="宋体"/>
          <w:b/>
          <w:color w:val="auto"/>
          <w:sz w:val="28"/>
          <w:szCs w:val="28"/>
        </w:rPr>
      </w:pPr>
      <w:r>
        <w:rPr>
          <w:rFonts w:hint="eastAsia" w:ascii="宋体" w:hAnsi="宋体"/>
          <w:b/>
          <w:color w:val="auto"/>
          <w:sz w:val="28"/>
          <w:szCs w:val="28"/>
        </w:rPr>
        <w:t>（1）供应商如为符合政策要求的中小企业且承接本项目全部服务的，提供《中小企业声明函》（并对声明的真实性负责）</w:t>
      </w:r>
    </w:p>
    <w:p w14:paraId="3C318DEF">
      <w:pPr>
        <w:pStyle w:val="26"/>
        <w:rPr>
          <w:rFonts w:ascii="宋体" w:hAnsi="宋体"/>
          <w:b/>
          <w:color w:val="auto"/>
          <w:sz w:val="28"/>
          <w:szCs w:val="28"/>
        </w:rPr>
      </w:pPr>
    </w:p>
    <w:p w14:paraId="541EDFEA">
      <w:pPr>
        <w:pStyle w:val="26"/>
        <w:rPr>
          <w:rFonts w:ascii="宋体" w:hAnsi="宋体"/>
          <w:color w:val="auto"/>
          <w:sz w:val="28"/>
          <w:szCs w:val="28"/>
        </w:rPr>
      </w:pPr>
      <w:r>
        <w:rPr>
          <w:rFonts w:hint="eastAsia" w:ascii="宋体" w:hAnsi="宋体"/>
          <w:b/>
          <w:color w:val="auto"/>
          <w:sz w:val="28"/>
          <w:szCs w:val="28"/>
        </w:rPr>
        <w:t>附件：</w:t>
      </w:r>
    </w:p>
    <w:p w14:paraId="3F8108E5">
      <w:pPr>
        <w:snapToGrid w:val="0"/>
        <w:spacing w:before="120" w:beforeLines="50" w:after="50" w:line="320" w:lineRule="exact"/>
        <w:ind w:firstLine="643"/>
        <w:jc w:val="center"/>
        <w:rPr>
          <w:rFonts w:ascii="宋体" w:hAnsi="宋体" w:cs="宋体"/>
          <w:b/>
          <w:color w:val="auto"/>
          <w:kern w:val="0"/>
          <w:sz w:val="30"/>
          <w:szCs w:val="30"/>
        </w:rPr>
      </w:pPr>
      <w:r>
        <w:rPr>
          <w:rFonts w:hint="eastAsia" w:ascii="宋体" w:hAnsi="宋体" w:cs="宋体"/>
          <w:b/>
          <w:color w:val="auto"/>
          <w:kern w:val="0"/>
          <w:sz w:val="32"/>
          <w:szCs w:val="32"/>
        </w:rPr>
        <w:t>中小企业声明函（格式）</w:t>
      </w:r>
    </w:p>
    <w:p w14:paraId="543F20D1">
      <w:pPr>
        <w:spacing w:line="480" w:lineRule="exact"/>
        <w:ind w:firstLine="560"/>
        <w:rPr>
          <w:rFonts w:ascii="宋体" w:hAnsi="宋体" w:cs="宋体"/>
          <w:color w:val="auto"/>
          <w:kern w:val="0"/>
          <w:sz w:val="28"/>
          <w:szCs w:val="28"/>
        </w:rPr>
      </w:pPr>
      <w:r>
        <w:rPr>
          <w:rFonts w:hint="eastAsia" w:ascii="宋体" w:hAnsi="宋体" w:cs="宋体"/>
          <w:color w:val="auto"/>
          <w:kern w:val="0"/>
          <w:sz w:val="28"/>
          <w:szCs w:val="28"/>
        </w:rPr>
        <w:t>本公司郑重声明，根据《政府采购促进中小企业发展管理办法》（财库﹝2020﹞46 号）的规定，本公司参加</w:t>
      </w:r>
      <w:r>
        <w:rPr>
          <w:rFonts w:hint="eastAsia" w:ascii="宋体" w:hAnsi="宋体" w:cs="宋体"/>
          <w:color w:val="auto"/>
          <w:kern w:val="0"/>
          <w:sz w:val="28"/>
          <w:szCs w:val="28"/>
          <w:u w:val="single"/>
        </w:rPr>
        <w:t>（</w:t>
      </w:r>
      <w:r>
        <w:rPr>
          <w:rFonts w:ascii="宋体" w:hAnsi="宋体"/>
          <w:color w:val="auto"/>
          <w:sz w:val="28"/>
          <w:szCs w:val="28"/>
          <w:u w:val="single"/>
        </w:rPr>
        <w:t>单位名称）</w:t>
      </w:r>
      <w:r>
        <w:rPr>
          <w:rFonts w:ascii="宋体" w:hAnsi="宋体"/>
          <w:color w:val="auto"/>
          <w:sz w:val="28"/>
          <w:szCs w:val="28"/>
        </w:rPr>
        <w:t>的</w:t>
      </w:r>
      <w:r>
        <w:rPr>
          <w:rFonts w:ascii="宋体" w:hAnsi="宋体"/>
          <w:color w:val="auto"/>
          <w:sz w:val="28"/>
          <w:szCs w:val="28"/>
          <w:u w:val="single"/>
        </w:rPr>
        <w:t>（项目名称）</w:t>
      </w:r>
      <w:r>
        <w:rPr>
          <w:rFonts w:hint="eastAsia" w:ascii="宋体" w:hAnsi="宋体" w:cs="宋体"/>
          <w:color w:val="auto"/>
          <w:kern w:val="0"/>
          <w:sz w:val="28"/>
          <w:szCs w:val="28"/>
        </w:rPr>
        <w:t>采购活动，服务全部由符合政策要求的中小企业承接。相关企业的具体情况如下：</w:t>
      </w:r>
    </w:p>
    <w:p w14:paraId="14DAD3C9">
      <w:pPr>
        <w:spacing w:line="480" w:lineRule="exact"/>
        <w:ind w:firstLine="560"/>
        <w:rPr>
          <w:rFonts w:ascii="宋体" w:hAnsi="宋体" w:cs="宋体"/>
          <w:color w:val="auto"/>
          <w:kern w:val="0"/>
          <w:sz w:val="28"/>
          <w:szCs w:val="28"/>
        </w:rPr>
      </w:pPr>
      <w:r>
        <w:rPr>
          <w:rFonts w:ascii="宋体" w:hAnsi="宋体"/>
          <w:color w:val="auto"/>
          <w:sz w:val="28"/>
          <w:szCs w:val="28"/>
          <w:u w:val="single"/>
        </w:rPr>
        <w:t>（标的名称）</w:t>
      </w:r>
      <w:r>
        <w:rPr>
          <w:rFonts w:hint="eastAsia" w:ascii="宋体" w:hAnsi="宋体" w:cs="宋体"/>
          <w:color w:val="auto"/>
          <w:kern w:val="0"/>
          <w:sz w:val="28"/>
          <w:szCs w:val="28"/>
        </w:rPr>
        <w:t>，属于</w:t>
      </w:r>
      <w:r>
        <w:rPr>
          <w:rFonts w:ascii="宋体" w:hAnsi="宋体"/>
          <w:color w:val="auto"/>
          <w:sz w:val="28"/>
          <w:szCs w:val="28"/>
          <w:u w:val="single"/>
        </w:rPr>
        <w:t>（采购文件中明确的所属行业）</w:t>
      </w:r>
      <w:r>
        <w:rPr>
          <w:rFonts w:hint="eastAsia" w:ascii="宋体" w:hAnsi="宋体" w:cs="宋体"/>
          <w:color w:val="auto"/>
          <w:kern w:val="0"/>
          <w:sz w:val="28"/>
          <w:szCs w:val="28"/>
        </w:rPr>
        <w:t>行业；承接企业为</w:t>
      </w:r>
      <w:r>
        <w:rPr>
          <w:rFonts w:hint="eastAsia" w:ascii="宋体" w:hAnsi="宋体" w:cs="宋体"/>
          <w:color w:val="auto"/>
          <w:kern w:val="0"/>
          <w:sz w:val="28"/>
          <w:szCs w:val="28"/>
          <w:u w:val="single"/>
        </w:rPr>
        <w:t>（企业名称）</w:t>
      </w:r>
      <w:r>
        <w:rPr>
          <w:rFonts w:hint="eastAsia" w:ascii="宋体" w:hAnsi="宋体" w:cs="宋体"/>
          <w:color w:val="auto"/>
          <w:kern w:val="0"/>
          <w:sz w:val="28"/>
          <w:szCs w:val="28"/>
        </w:rPr>
        <w:t>，从业人员</w:t>
      </w:r>
      <w:r>
        <w:rPr>
          <w:rFonts w:hint="eastAsia" w:ascii="宋体" w:hAnsi="宋体" w:cs="宋体"/>
          <w:color w:val="auto"/>
          <w:kern w:val="0"/>
          <w:sz w:val="28"/>
          <w:szCs w:val="28"/>
          <w:u w:val="single"/>
        </w:rPr>
        <w:t xml:space="preserve">   </w:t>
      </w:r>
      <w:r>
        <w:rPr>
          <w:rFonts w:hint="eastAsia" w:ascii="宋体" w:hAnsi="宋体" w:cs="宋体"/>
          <w:color w:val="auto"/>
          <w:kern w:val="0"/>
          <w:sz w:val="28"/>
          <w:szCs w:val="28"/>
        </w:rPr>
        <w:t>人，营业收入为</w:t>
      </w:r>
      <w:r>
        <w:rPr>
          <w:rFonts w:hint="eastAsia" w:ascii="宋体" w:hAnsi="宋体" w:cs="宋体"/>
          <w:color w:val="auto"/>
          <w:kern w:val="0"/>
          <w:sz w:val="28"/>
          <w:szCs w:val="28"/>
          <w:u w:val="single"/>
        </w:rPr>
        <w:t xml:space="preserve">    </w:t>
      </w:r>
      <w:r>
        <w:rPr>
          <w:rFonts w:hint="eastAsia" w:ascii="宋体" w:hAnsi="宋体" w:cs="宋体"/>
          <w:color w:val="auto"/>
          <w:kern w:val="0"/>
          <w:sz w:val="28"/>
          <w:szCs w:val="28"/>
        </w:rPr>
        <w:t>万元，资产总额为</w:t>
      </w:r>
      <w:r>
        <w:rPr>
          <w:rFonts w:hint="eastAsia" w:ascii="宋体" w:hAnsi="宋体" w:cs="宋体"/>
          <w:color w:val="auto"/>
          <w:kern w:val="0"/>
          <w:sz w:val="28"/>
          <w:szCs w:val="28"/>
          <w:u w:val="single"/>
        </w:rPr>
        <w:t xml:space="preserve">     </w:t>
      </w:r>
      <w:r>
        <w:rPr>
          <w:rFonts w:hint="eastAsia" w:ascii="宋体" w:hAnsi="宋体" w:cs="宋体"/>
          <w:color w:val="auto"/>
          <w:kern w:val="0"/>
          <w:sz w:val="28"/>
          <w:szCs w:val="28"/>
        </w:rPr>
        <w:t>万元，属于</w:t>
      </w:r>
      <w:r>
        <w:rPr>
          <w:rFonts w:hint="eastAsia" w:ascii="宋体" w:hAnsi="宋体" w:cs="宋体"/>
          <w:color w:val="auto"/>
          <w:kern w:val="0"/>
          <w:sz w:val="28"/>
          <w:szCs w:val="28"/>
          <w:u w:val="single"/>
        </w:rPr>
        <w:t>（中型企业、小型企业、微型企业）</w:t>
      </w:r>
      <w:r>
        <w:rPr>
          <w:rFonts w:hint="eastAsia" w:ascii="宋体" w:hAnsi="宋体" w:cs="宋体"/>
          <w:color w:val="auto"/>
          <w:kern w:val="0"/>
          <w:sz w:val="28"/>
          <w:szCs w:val="28"/>
        </w:rPr>
        <w:t>；</w:t>
      </w:r>
    </w:p>
    <w:p w14:paraId="29FB820A">
      <w:pPr>
        <w:spacing w:line="480" w:lineRule="exact"/>
        <w:ind w:firstLine="560"/>
        <w:rPr>
          <w:rFonts w:ascii="宋体" w:hAnsi="宋体" w:cs="宋体"/>
          <w:color w:val="auto"/>
          <w:kern w:val="0"/>
          <w:sz w:val="28"/>
          <w:szCs w:val="28"/>
        </w:rPr>
      </w:pPr>
      <w:r>
        <w:rPr>
          <w:rFonts w:hint="eastAsia" w:ascii="宋体" w:hAnsi="宋体" w:cs="宋体"/>
          <w:color w:val="auto"/>
          <w:kern w:val="0"/>
          <w:sz w:val="28"/>
          <w:szCs w:val="28"/>
        </w:rPr>
        <w:t>以上企业，不属于大企业的分支机构，不存在控股股东为大企业的情形，也不存在与大企业的负责人为同一人的情形。</w:t>
      </w:r>
    </w:p>
    <w:p w14:paraId="30B88011">
      <w:pPr>
        <w:spacing w:line="480" w:lineRule="exact"/>
        <w:ind w:firstLine="560"/>
        <w:rPr>
          <w:rFonts w:ascii="宋体" w:hAnsi="宋体" w:cs="宋体"/>
          <w:color w:val="auto"/>
          <w:kern w:val="0"/>
          <w:sz w:val="28"/>
          <w:szCs w:val="28"/>
        </w:rPr>
      </w:pPr>
      <w:r>
        <w:rPr>
          <w:rFonts w:hint="eastAsia" w:ascii="宋体" w:hAnsi="宋体" w:cs="宋体"/>
          <w:color w:val="auto"/>
          <w:kern w:val="0"/>
          <w:sz w:val="28"/>
          <w:szCs w:val="28"/>
        </w:rPr>
        <w:t>本企业对上述声明内容的真实性负责。如有虚假，将依法承担相应责任。</w:t>
      </w:r>
    </w:p>
    <w:p w14:paraId="3115DC20">
      <w:pPr>
        <w:tabs>
          <w:tab w:val="left" w:pos="4860"/>
        </w:tabs>
        <w:spacing w:line="588" w:lineRule="exact"/>
        <w:ind w:right="1560" w:firstLine="560"/>
        <w:jc w:val="center"/>
        <w:rPr>
          <w:rFonts w:ascii="宋体" w:hAnsi="宋体" w:cs="宋体"/>
          <w:color w:val="auto"/>
          <w:kern w:val="0"/>
          <w:sz w:val="28"/>
          <w:szCs w:val="28"/>
        </w:rPr>
      </w:pPr>
      <w:r>
        <w:rPr>
          <w:rFonts w:hint="eastAsia" w:ascii="宋体" w:hAnsi="宋体" w:cs="宋体"/>
          <w:color w:val="auto"/>
          <w:kern w:val="0"/>
          <w:sz w:val="28"/>
          <w:szCs w:val="28"/>
        </w:rPr>
        <w:t xml:space="preserve">               </w:t>
      </w:r>
      <w:r>
        <w:rPr>
          <w:rFonts w:hint="eastAsia" w:ascii="宋体" w:hAnsi="宋体"/>
          <w:color w:val="auto"/>
          <w:sz w:val="28"/>
          <w:szCs w:val="28"/>
        </w:rPr>
        <w:t>供应商</w:t>
      </w:r>
      <w:r>
        <w:rPr>
          <w:rFonts w:hint="eastAsia" w:ascii="宋体" w:hAnsi="宋体" w:cs="宋体"/>
          <w:color w:val="auto"/>
          <w:sz w:val="28"/>
          <w:szCs w:val="28"/>
        </w:rPr>
        <w:t>电子签章</w:t>
      </w:r>
      <w:r>
        <w:rPr>
          <w:rFonts w:hint="eastAsia" w:ascii="宋体" w:hAnsi="宋体" w:cs="宋体"/>
          <w:color w:val="auto"/>
          <w:kern w:val="0"/>
          <w:sz w:val="28"/>
          <w:szCs w:val="28"/>
        </w:rPr>
        <w:t xml:space="preserve">： </w:t>
      </w:r>
    </w:p>
    <w:p w14:paraId="2EAA8A33">
      <w:pPr>
        <w:snapToGrid w:val="0"/>
        <w:spacing w:before="120" w:beforeLines="50" w:after="50"/>
        <w:ind w:firstLine="560"/>
        <w:jc w:val="left"/>
        <w:rPr>
          <w:rFonts w:ascii="宋体" w:hAnsi="宋体" w:cs="宋体"/>
          <w:color w:val="auto"/>
          <w:kern w:val="0"/>
          <w:sz w:val="28"/>
          <w:szCs w:val="28"/>
        </w:rPr>
      </w:pPr>
      <w:r>
        <w:rPr>
          <w:rFonts w:hint="eastAsia" w:ascii="宋体" w:hAnsi="宋体" w:cs="宋体"/>
          <w:color w:val="auto"/>
          <w:kern w:val="0"/>
          <w:sz w:val="28"/>
          <w:szCs w:val="28"/>
        </w:rPr>
        <w:t xml:space="preserve">                                   日  期：</w:t>
      </w:r>
    </w:p>
    <w:p w14:paraId="5F848072">
      <w:pPr>
        <w:snapToGrid w:val="0"/>
        <w:spacing w:before="120" w:beforeLines="50" w:after="50"/>
        <w:ind w:firstLine="360"/>
        <w:jc w:val="left"/>
        <w:rPr>
          <w:rFonts w:ascii="宋体" w:hAnsi="宋体" w:cs="宋体"/>
          <w:color w:val="auto"/>
          <w:kern w:val="0"/>
          <w:sz w:val="18"/>
          <w:szCs w:val="18"/>
        </w:rPr>
      </w:pPr>
    </w:p>
    <w:p w14:paraId="79407EE9">
      <w:pPr>
        <w:snapToGrid w:val="0"/>
        <w:spacing w:before="120" w:beforeLines="50" w:after="50"/>
        <w:ind w:firstLine="360"/>
        <w:jc w:val="left"/>
        <w:rPr>
          <w:rFonts w:ascii="宋体" w:hAnsi="宋体" w:cs="宋体"/>
          <w:color w:val="auto"/>
          <w:kern w:val="0"/>
          <w:sz w:val="18"/>
          <w:szCs w:val="18"/>
        </w:rPr>
      </w:pPr>
      <w:r>
        <w:rPr>
          <w:rFonts w:hint="eastAsia" w:ascii="宋体" w:hAnsi="宋体" w:cs="宋体"/>
          <w:color w:val="auto"/>
          <w:kern w:val="0"/>
          <w:sz w:val="18"/>
          <w:szCs w:val="18"/>
        </w:rPr>
        <w:t>注：《中小企业声明函》中从业人员、营业收入、资产总额填报上一年度数据，无上一年度数据的新成立企业可不填报。</w:t>
      </w:r>
    </w:p>
    <w:p w14:paraId="3A51A742">
      <w:pPr>
        <w:pStyle w:val="26"/>
        <w:spacing w:line="400" w:lineRule="exact"/>
        <w:rPr>
          <w:rFonts w:ascii="宋体" w:hAnsi="宋体"/>
          <w:b/>
          <w:color w:val="auto"/>
          <w:sz w:val="28"/>
          <w:szCs w:val="28"/>
        </w:rPr>
      </w:pPr>
      <w:r>
        <w:rPr>
          <w:rFonts w:ascii="宋体" w:hAnsi="宋体"/>
          <w:b/>
          <w:color w:val="auto"/>
          <w:sz w:val="28"/>
          <w:szCs w:val="28"/>
        </w:rPr>
        <w:br w:type="page"/>
      </w:r>
      <w:r>
        <w:rPr>
          <w:rFonts w:hint="eastAsia" w:ascii="宋体" w:hAnsi="宋体"/>
          <w:b/>
          <w:color w:val="auto"/>
          <w:sz w:val="28"/>
          <w:szCs w:val="28"/>
        </w:rPr>
        <w:t>（2）供应商如属于监狱企业且承接本项目全部服务的，提供由省级以上监狱管理局、戒毒管理局（含新疆生产建设兵团）出具的属于监狱企业的证明文件</w:t>
      </w:r>
    </w:p>
    <w:p w14:paraId="698A5721">
      <w:pPr>
        <w:pStyle w:val="11"/>
        <w:rPr>
          <w:color w:val="auto"/>
          <w:lang w:val="en-GB"/>
        </w:rPr>
      </w:pPr>
    </w:p>
    <w:p w14:paraId="7B3D8A1E">
      <w:pPr>
        <w:pStyle w:val="172"/>
        <w:rPr>
          <w:rFonts w:hAnsi="宋体"/>
          <w:color w:val="auto"/>
          <w:sz w:val="28"/>
          <w:szCs w:val="28"/>
        </w:rPr>
      </w:pPr>
    </w:p>
    <w:p w14:paraId="02E887C7">
      <w:pPr>
        <w:pStyle w:val="26"/>
        <w:spacing w:line="400" w:lineRule="exact"/>
        <w:rPr>
          <w:rFonts w:ascii="宋体" w:hAnsi="宋体"/>
          <w:b/>
          <w:color w:val="auto"/>
          <w:sz w:val="28"/>
          <w:szCs w:val="28"/>
        </w:rPr>
      </w:pPr>
      <w:r>
        <w:rPr>
          <w:rFonts w:hint="eastAsia" w:ascii="宋体" w:hAnsi="宋体"/>
          <w:b/>
          <w:color w:val="auto"/>
          <w:sz w:val="28"/>
          <w:szCs w:val="28"/>
        </w:rPr>
        <w:t>（3）供应商如属于符合条件的残疾人福利性单位且承接本项目全部服务的，提供《残疾人福利性单位声明函》（并对声明的真实性负责）</w:t>
      </w:r>
    </w:p>
    <w:p w14:paraId="2DAD9FE8">
      <w:pPr>
        <w:pStyle w:val="26"/>
        <w:ind w:firstLine="413" w:firstLineChars="147"/>
        <w:rPr>
          <w:rFonts w:ascii="宋体" w:hAnsi="宋体"/>
          <w:b/>
          <w:color w:val="auto"/>
          <w:sz w:val="28"/>
          <w:szCs w:val="28"/>
        </w:rPr>
      </w:pPr>
      <w:r>
        <w:rPr>
          <w:rFonts w:hint="eastAsia" w:ascii="宋体" w:hAnsi="宋体"/>
          <w:b/>
          <w:color w:val="auto"/>
          <w:sz w:val="28"/>
          <w:szCs w:val="28"/>
        </w:rPr>
        <w:t>附件：</w:t>
      </w:r>
    </w:p>
    <w:p w14:paraId="78DC4D1D">
      <w:pPr>
        <w:pStyle w:val="26"/>
        <w:jc w:val="center"/>
        <w:rPr>
          <w:rFonts w:hAnsi="宋体"/>
          <w:b/>
          <w:bCs/>
          <w:color w:val="auto"/>
          <w:sz w:val="32"/>
          <w:szCs w:val="32"/>
        </w:rPr>
      </w:pPr>
      <w:r>
        <w:rPr>
          <w:rFonts w:hint="eastAsia" w:hAnsi="宋体"/>
          <w:b/>
          <w:bCs/>
          <w:color w:val="auto"/>
          <w:sz w:val="32"/>
          <w:szCs w:val="32"/>
        </w:rPr>
        <w:t>残疾人福利性单位声明函（格式）</w:t>
      </w:r>
    </w:p>
    <w:p w14:paraId="36874D78">
      <w:pPr>
        <w:spacing w:line="588" w:lineRule="exact"/>
        <w:ind w:firstLine="626"/>
        <w:rPr>
          <w:rFonts w:ascii="仿宋_GB2312" w:eastAsia="仿宋_GB2312"/>
          <w:b/>
          <w:color w:val="auto"/>
          <w:spacing w:val="6"/>
          <w:sz w:val="30"/>
          <w:szCs w:val="30"/>
        </w:rPr>
      </w:pPr>
    </w:p>
    <w:p w14:paraId="7FB3B8DA">
      <w:pPr>
        <w:spacing w:line="588" w:lineRule="exact"/>
        <w:ind w:firstLine="584"/>
        <w:rPr>
          <w:rFonts w:ascii="宋体" w:hAnsi="宋体"/>
          <w:color w:val="auto"/>
          <w:spacing w:val="6"/>
          <w:sz w:val="28"/>
          <w:szCs w:val="28"/>
        </w:rPr>
      </w:pPr>
      <w:r>
        <w:rPr>
          <w:rFonts w:hint="eastAsia" w:ascii="宋体" w:hAnsi="宋体"/>
          <w:color w:val="auto"/>
          <w:spacing w:val="6"/>
          <w:sz w:val="28"/>
          <w:szCs w:val="28"/>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2CC76F3E">
      <w:pPr>
        <w:spacing w:line="588" w:lineRule="exact"/>
        <w:ind w:firstLine="584"/>
        <w:rPr>
          <w:rFonts w:ascii="宋体" w:hAnsi="宋体"/>
          <w:color w:val="auto"/>
          <w:spacing w:val="6"/>
          <w:sz w:val="28"/>
          <w:szCs w:val="28"/>
        </w:rPr>
      </w:pPr>
      <w:r>
        <w:rPr>
          <w:rFonts w:hint="eastAsia" w:ascii="宋体" w:hAnsi="宋体"/>
          <w:color w:val="auto"/>
          <w:spacing w:val="6"/>
          <w:sz w:val="28"/>
          <w:szCs w:val="28"/>
        </w:rPr>
        <w:t>本单位对上述声明的真实性负责。如有虚假，将依法承担相应责任。</w:t>
      </w:r>
    </w:p>
    <w:p w14:paraId="7A0374A9">
      <w:pPr>
        <w:spacing w:line="588" w:lineRule="exact"/>
        <w:ind w:firstLine="624"/>
        <w:rPr>
          <w:rFonts w:ascii="宋体" w:hAnsi="宋体"/>
          <w:color w:val="auto"/>
          <w:spacing w:val="6"/>
          <w:sz w:val="30"/>
          <w:szCs w:val="30"/>
        </w:rPr>
      </w:pPr>
    </w:p>
    <w:p w14:paraId="719F811C">
      <w:pPr>
        <w:tabs>
          <w:tab w:val="left" w:pos="4860"/>
        </w:tabs>
        <w:spacing w:line="588" w:lineRule="exact"/>
        <w:ind w:right="1560" w:firstLine="624"/>
        <w:jc w:val="center"/>
        <w:rPr>
          <w:rFonts w:ascii="宋体" w:hAnsi="宋体"/>
          <w:color w:val="auto"/>
          <w:spacing w:val="6"/>
          <w:sz w:val="30"/>
          <w:szCs w:val="30"/>
        </w:rPr>
      </w:pPr>
      <w:r>
        <w:rPr>
          <w:rFonts w:hint="eastAsia" w:ascii="仿宋_GB2312" w:eastAsia="仿宋_GB2312"/>
          <w:color w:val="auto"/>
          <w:spacing w:val="6"/>
          <w:sz w:val="30"/>
          <w:szCs w:val="30"/>
        </w:rPr>
        <w:t xml:space="preserve">   </w:t>
      </w:r>
      <w:r>
        <w:rPr>
          <w:rFonts w:hint="eastAsia" w:ascii="宋体" w:hAnsi="宋体"/>
          <w:color w:val="auto"/>
          <w:spacing w:val="6"/>
          <w:sz w:val="30"/>
          <w:szCs w:val="30"/>
        </w:rPr>
        <w:t xml:space="preserve">  供应商电子签章：</w:t>
      </w:r>
    </w:p>
    <w:p w14:paraId="0F2909FC">
      <w:pPr>
        <w:tabs>
          <w:tab w:val="left" w:pos="4860"/>
        </w:tabs>
        <w:spacing w:line="588" w:lineRule="exact"/>
        <w:ind w:right="1560" w:firstLine="624"/>
        <w:jc w:val="center"/>
        <w:rPr>
          <w:rFonts w:ascii="宋体" w:hAnsi="宋体" w:cs="宋体"/>
          <w:b/>
          <w:color w:val="auto"/>
          <w:kern w:val="0"/>
          <w:sz w:val="21"/>
          <w:szCs w:val="21"/>
        </w:rPr>
      </w:pPr>
      <w:r>
        <w:rPr>
          <w:rFonts w:hint="eastAsia" w:ascii="宋体" w:hAnsi="宋体"/>
          <w:color w:val="auto"/>
          <w:spacing w:val="6"/>
          <w:sz w:val="30"/>
          <w:szCs w:val="30"/>
        </w:rPr>
        <w:t xml:space="preserve">   日  期：</w:t>
      </w:r>
    </w:p>
    <w:p w14:paraId="3470B0EF">
      <w:pPr>
        <w:spacing w:line="500" w:lineRule="exact"/>
        <w:ind w:firstLine="422"/>
        <w:rPr>
          <w:rFonts w:ascii="宋体" w:hAnsi="宋体" w:cs="宋体"/>
          <w:b/>
          <w:color w:val="auto"/>
          <w:kern w:val="0"/>
          <w:sz w:val="21"/>
          <w:szCs w:val="21"/>
        </w:rPr>
      </w:pPr>
    </w:p>
    <w:p w14:paraId="624096FD">
      <w:pPr>
        <w:spacing w:line="500" w:lineRule="exact"/>
        <w:ind w:firstLine="422"/>
        <w:rPr>
          <w:rFonts w:ascii="宋体" w:hAnsi="宋体" w:cs="宋体"/>
          <w:b/>
          <w:color w:val="auto"/>
          <w:kern w:val="0"/>
          <w:sz w:val="21"/>
          <w:szCs w:val="21"/>
        </w:rPr>
      </w:pPr>
      <w:r>
        <w:rPr>
          <w:rFonts w:hint="eastAsia" w:ascii="宋体" w:hAnsi="宋体" w:cs="宋体"/>
          <w:b/>
          <w:color w:val="auto"/>
          <w:kern w:val="0"/>
          <w:sz w:val="21"/>
          <w:szCs w:val="21"/>
        </w:rPr>
        <w:t>注：中小企业在政府采购活动过程中，请根据自己的真实情况出具《中小企业声明函》或由省级以上监狱管理局、戒毒管理局（含新疆生产建设兵团）出具的属于监狱企业的证明文件或《残疾人福利性单位声明函》。采购人或采购代理机构在公告成交结果时，同时公告以上相应材料，接受社会监督。</w:t>
      </w:r>
    </w:p>
    <w:p w14:paraId="62ED63C4">
      <w:pPr>
        <w:spacing w:line="400" w:lineRule="exact"/>
        <w:ind w:firstLine="0" w:firstLineChars="0"/>
        <w:rPr>
          <w:rFonts w:ascii="宋体" w:hAnsi="宋体" w:cs="宋体"/>
          <w:b/>
          <w:bCs/>
          <w:color w:val="auto"/>
          <w:kern w:val="0"/>
          <w:sz w:val="32"/>
          <w:szCs w:val="32"/>
        </w:rPr>
      </w:pPr>
    </w:p>
    <w:p w14:paraId="481939B5">
      <w:pPr>
        <w:spacing w:line="400" w:lineRule="exact"/>
        <w:ind w:firstLine="0" w:firstLineChars="0"/>
        <w:rPr>
          <w:rFonts w:ascii="宋体" w:hAnsi="宋体"/>
          <w:b/>
          <w:color w:val="auto"/>
          <w:sz w:val="21"/>
          <w:szCs w:val="21"/>
        </w:rPr>
      </w:pPr>
      <w:r>
        <w:rPr>
          <w:rFonts w:hint="eastAsia" w:ascii="宋体" w:hAnsi="宋体" w:cs="宋体"/>
          <w:b/>
          <w:bCs/>
          <w:color w:val="auto"/>
          <w:kern w:val="0"/>
          <w:sz w:val="32"/>
          <w:szCs w:val="32"/>
          <w:lang w:val="en-US" w:eastAsia="zh-CN"/>
        </w:rPr>
        <w:t>5</w:t>
      </w:r>
      <w:r>
        <w:rPr>
          <w:rFonts w:hint="eastAsia" w:ascii="宋体" w:hAnsi="宋体" w:cs="宋体"/>
          <w:b/>
          <w:bCs/>
          <w:color w:val="auto"/>
          <w:kern w:val="0"/>
          <w:sz w:val="32"/>
          <w:szCs w:val="32"/>
        </w:rPr>
        <w:t>.供应商可结合本项目的评审办法视自身情况自行提交相关证明材料（如有，请提供）</w:t>
      </w:r>
    </w:p>
    <w:sectPr>
      <w:headerReference r:id="rId20" w:type="first"/>
      <w:footerReference r:id="rId23" w:type="first"/>
      <w:headerReference r:id="rId18" w:type="default"/>
      <w:footerReference r:id="rId21" w:type="default"/>
      <w:headerReference r:id="rId19" w:type="even"/>
      <w:footerReference r:id="rId22" w:type="even"/>
      <w:pgSz w:w="11906" w:h="16838"/>
      <w:pgMar w:top="1440" w:right="1304" w:bottom="1440" w:left="1304" w:header="851" w:footer="992" w:gutter="0"/>
      <w:pgNumType w:fmt="decimal"/>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华文新魏">
    <w:panose1 w:val="02010800040101010101"/>
    <w:charset w:val="86"/>
    <w:family w:val="auto"/>
    <w:pitch w:val="default"/>
    <w:sig w:usb0="00000001" w:usb1="080F0000" w:usb2="00000000" w:usb3="00000000" w:csb0="00040000"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文鼎中隶简">
    <w:altName w:val="宋体"/>
    <w:panose1 w:val="00000000000000000000"/>
    <w:charset w:val="00"/>
    <w:family w:val="auto"/>
    <w:pitch w:val="default"/>
    <w:sig w:usb0="00000000" w:usb1="00000000" w:usb2="00000000" w:usb3="00000000" w:csb0="0000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Microsoft YaHei UI">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E7208">
    <w:pPr>
      <w:pStyle w:val="30"/>
      <w:ind w:firstLine="360"/>
      <w:jc w:val="center"/>
    </w:pPr>
  </w:p>
  <w:p w14:paraId="109E4105">
    <w:pPr>
      <w:pStyle w:val="30"/>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6EDF6C">
    <w:pPr>
      <w:pStyle w:val="30"/>
      <w:ind w:right="360" w:firstLine="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B5E0386">
                          <w:pPr>
                            <w:pStyle w:val="30"/>
                            <w:ind w:firstLine="360"/>
                            <w:rPr>
                              <w:rStyle w:val="51"/>
                            </w:rPr>
                          </w:pPr>
                          <w:r>
                            <w:fldChar w:fldCharType="begin"/>
                          </w:r>
                          <w:r>
                            <w:rPr>
                              <w:rStyle w:val="51"/>
                            </w:rPr>
                            <w:instrText xml:space="preserve">PAGE  </w:instrText>
                          </w:r>
                          <w:r>
                            <w:fldChar w:fldCharType="separate"/>
                          </w:r>
                          <w:r>
                            <w:rPr>
                              <w:rStyle w:val="51"/>
                            </w:rPr>
                            <w:t>1</w:t>
                          </w:r>
                          <w:r>
                            <w:fldChar w:fldCharType="end"/>
                          </w:r>
                        </w:p>
                      </w:txbxContent>
                    </wps:txbx>
                    <wps:bodyPr wrap="none" lIns="0" tIns="0" rIns="0" bIns="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L4bcIBAACO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SLm/CGEsctTvz888f515/z7+/k&#10;ddanD1Bj2m3AxDS89wPmzn5AZ6Y9qGjzFwkRjKO6p4u6ckhE5Eer5WpVYUhgbL4gPrt/HiKkD9Jb&#10;ko2GRhxfUZUfP0EaU+eUXM35G21MGaFx/zkQM3tY7n3sMVtp2A0ToZ1vT8inx8k31OGiU2I+OhQ2&#10;L8lsxNnYTUauAeHdIWHh0k9GHaGmYjimwmhaqbwH/95L1v1v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PWi+G3CAQAAjgMAAA4AAAAAAAAAAQAgAAAAHgEAAGRycy9lMm9Eb2MueG1sUEsF&#10;BgAAAAAGAAYAWQEAAFIFAAAAAA==&#10;">
              <v:fill on="f" focussize="0,0"/>
              <v:stroke on="f"/>
              <v:imagedata o:title=""/>
              <o:lock v:ext="edit" aspectratio="f"/>
              <v:textbox inset="0mm,0mm,0mm,0mm" style="mso-fit-shape-to-text:t;">
                <w:txbxContent>
                  <w:p w14:paraId="1B5E0386">
                    <w:pPr>
                      <w:pStyle w:val="30"/>
                      <w:ind w:firstLine="360"/>
                      <w:rPr>
                        <w:rStyle w:val="51"/>
                      </w:rPr>
                    </w:pPr>
                    <w:r>
                      <w:fldChar w:fldCharType="begin"/>
                    </w:r>
                    <w:r>
                      <w:rPr>
                        <w:rStyle w:val="51"/>
                      </w:rPr>
                      <w:instrText xml:space="preserve">PAGE  </w:instrText>
                    </w:r>
                    <w:r>
                      <w:fldChar w:fldCharType="separate"/>
                    </w:r>
                    <w:r>
                      <w:rPr>
                        <w:rStyle w:val="51"/>
                      </w:rP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CF7A9">
    <w:pPr>
      <w:pStyle w:val="30"/>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5B139EF">
                          <w:pPr>
                            <w:pStyle w:val="30"/>
                            <w:ind w:firstLine="360"/>
                          </w:pPr>
                        </w:p>
                      </w:txbxContent>
                    </wps:txbx>
                    <wps:bodyPr wrap="none" lIns="0" tIns="0" rIns="0" bIns="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DaKU8EBAACO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wE2pKHLc48cuP75efvy+/vpE6&#10;6zMEaDDtPmBiGt/6EXMXP6Az0x5VtPmLhAjGUd3zVV05JiLyo3W9XlcYEhhbLojPHp6HCOmd9JZk&#10;o6URx1dU5acPkKbUJSVXc/5OG1NGaNxfDsTMHpZ7n3rMVhr340xo77sz8hlw8i11uOiUmPcOhc1L&#10;shhxMfazkWtAeHNMWLj0k1EnqLkYjqkwmlcq78Hje8l6+I22f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OqXm5zwAAAAUBAAAPAAAAAAAAAAEAIAAAACIAAABkcnMvZG93bnJldi54bWxQSwECFAAU&#10;AAAACACHTuJAwDaKU8EBAACOAwAADgAAAAAAAAABACAAAAAeAQAAZHJzL2Uyb0RvYy54bWxQSwUG&#10;AAAAAAYABgBZAQAAUQUAAAAA&#10;">
              <v:fill on="f" focussize="0,0"/>
              <v:stroke on="f"/>
              <v:imagedata o:title=""/>
              <o:lock v:ext="edit" aspectratio="f"/>
              <v:textbox inset="0mm,0mm,0mm,0mm" style="mso-fit-shape-to-text:t;">
                <w:txbxContent>
                  <w:p w14:paraId="45B139EF">
                    <w:pPr>
                      <w:pStyle w:val="30"/>
                      <w:ind w:firstLine="360"/>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85445">
    <w:pPr>
      <w:pStyle w:val="30"/>
      <w:ind w:right="360" w:firstLine="360"/>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50121">
    <w:pPr>
      <w:pStyle w:val="30"/>
      <w:ind w:right="360" w:firstLine="36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8E3E8BD">
                          <w:pPr>
                            <w:pStyle w:val="30"/>
                            <w:ind w:firstLine="360"/>
                            <w:rPr>
                              <w:rStyle w:val="51"/>
                            </w:rPr>
                          </w:pPr>
                          <w:r>
                            <w:fldChar w:fldCharType="begin"/>
                          </w:r>
                          <w:r>
                            <w:rPr>
                              <w:rStyle w:val="51"/>
                            </w:rPr>
                            <w:instrText xml:space="preserve">PAGE  </w:instrText>
                          </w:r>
                          <w:r>
                            <w:fldChar w:fldCharType="separate"/>
                          </w:r>
                          <w:r>
                            <w:rPr>
                              <w:rStyle w:val="51"/>
                            </w:rPr>
                            <w:t>2</w:t>
                          </w:r>
                          <w:r>
                            <w:fldChar w:fldCharType="end"/>
                          </w:r>
                        </w:p>
                      </w:txbxContent>
                    </wps:txbx>
                    <wps:bodyPr wrap="none" lIns="0" tIns="0" rIns="0" bIns="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M+4/PvCAQAAjgMAAA4AAAAAAAAAAQAgAAAAHgEAAGRycy9lMm9Eb2MueG1sUEsF&#10;BgAAAAAGAAYAWQEAAFIFAAAAAA==&#10;">
              <v:fill on="f" focussize="0,0"/>
              <v:stroke on="f"/>
              <v:imagedata o:title=""/>
              <o:lock v:ext="edit" aspectratio="f"/>
              <v:textbox inset="0mm,0mm,0mm,0mm" style="mso-fit-shape-to-text:t;">
                <w:txbxContent>
                  <w:p w14:paraId="18E3E8BD">
                    <w:pPr>
                      <w:pStyle w:val="30"/>
                      <w:ind w:firstLine="360"/>
                      <w:rPr>
                        <w:rStyle w:val="51"/>
                      </w:rPr>
                    </w:pPr>
                    <w:r>
                      <w:fldChar w:fldCharType="begin"/>
                    </w:r>
                    <w:r>
                      <w:rPr>
                        <w:rStyle w:val="51"/>
                      </w:rPr>
                      <w:instrText xml:space="preserve">PAGE  </w:instrText>
                    </w:r>
                    <w:r>
                      <w:fldChar w:fldCharType="separate"/>
                    </w:r>
                    <w:r>
                      <w:rPr>
                        <w:rStyle w:val="51"/>
                      </w:rPr>
                      <w:t>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BFE91">
    <w:pPr>
      <w:pStyle w:val="30"/>
      <w:ind w:firstLine="360"/>
      <w:jc w:val="center"/>
    </w:pPr>
  </w:p>
  <w:p w14:paraId="2722AC67">
    <w:pPr>
      <w:pStyle w:val="30"/>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FE815">
    <w:pPr>
      <w:pStyle w:val="30"/>
      <w:ind w:right="360" w:firstLine="360"/>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BD5D0A">
                          <w:pPr>
                            <w:pStyle w:val="30"/>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ABD5D0A">
                    <w:pPr>
                      <w:pStyle w:val="30"/>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BA062">
    <w:pPr>
      <w:pStyle w:val="30"/>
      <w:ind w:firstLine="360"/>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217B90">
                          <w:pPr>
                            <w:pStyle w:val="3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B217B90">
                    <w:pPr>
                      <w:pStyle w:val="30"/>
                    </w:pPr>
                    <w:r>
                      <w:fldChar w:fldCharType="begin"/>
                    </w:r>
                    <w:r>
                      <w:instrText xml:space="preserve"> PAGE  \* MERGEFORMAT </w:instrText>
                    </w:r>
                    <w:r>
                      <w:fldChar w:fldCharType="separate"/>
                    </w:r>
                    <w:r>
                      <w:t>1</w:t>
                    </w:r>
                    <w:r>
                      <w:fldChar w:fldCharType="end"/>
                    </w:r>
                  </w:p>
                </w:txbxContent>
              </v:textbox>
            </v:shape>
          </w:pict>
        </mc:Fallback>
      </mc:AlternateContent>
    </w:r>
  </w:p>
  <w:p w14:paraId="6952C89D">
    <w:pPr>
      <w:pStyle w:val="30"/>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A5183">
    <w:pPr>
      <w:pStyle w:val="18"/>
      <w:spacing w:line="14" w:lineRule="auto"/>
      <w:rPr>
        <w:sz w:val="20"/>
      </w:rPr>
    </w:pPr>
    <w:r>
      <w:rPr>
        <w:sz w:val="20"/>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D0F15D">
                          <w:pPr>
                            <w:pStyle w:val="30"/>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3DD0F15D">
                    <w:pPr>
                      <w:pStyle w:val="30"/>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E0F56">
    <w:pPr>
      <w:pStyle w:val="30"/>
      <w:ind w:firstLine="360"/>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5166F3">
                          <w:pPr>
                            <w:pStyle w:val="30"/>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7A5166F3">
                    <w:pPr>
                      <w:pStyle w:val="30"/>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D8FAF">
    <w:pPr>
      <w:pStyle w:val="30"/>
      <w:ind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5AAF8B8">
                          <w:pPr>
                            <w:pStyle w:val="30"/>
                            <w:ind w:firstLine="360"/>
                          </w:pPr>
                          <w:r>
                            <w:fldChar w:fldCharType="begin"/>
                          </w:r>
                          <w:r>
                            <w:instrText xml:space="preserve"> PAGE  \* MERGEFORMAT </w:instrText>
                          </w:r>
                          <w:r>
                            <w:fldChar w:fldCharType="separate"/>
                          </w:r>
                          <w:r>
                            <w:t>62</w:t>
                          </w:r>
                          <w:r>
                            <w:fldChar w:fldCharType="end"/>
                          </w:r>
                        </w:p>
                      </w:txbxContent>
                    </wps:txbx>
                    <wps:bodyPr wrap="none" lIns="0" tIns="0" rIns="0" bIns="0">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OqXm5zwAAAAUBAAAPAAAAAAAAAAEAIAAAACIAAABkcnMvZG93bnJldi54bWxQSwECFAAU&#10;AAAACACHTuJA6ZPWPMEBAACOAwAADgAAAAAAAAABACAAAAAeAQAAZHJzL2Uyb0RvYy54bWxQSwUG&#10;AAAAAAYABgBZAQAAUQUAAAAA&#10;">
              <v:fill on="f" focussize="0,0"/>
              <v:stroke on="f"/>
              <v:imagedata o:title=""/>
              <o:lock v:ext="edit" aspectratio="f"/>
              <v:textbox inset="0mm,0mm,0mm,0mm" style="mso-fit-shape-to-text:t;">
                <w:txbxContent>
                  <w:p w14:paraId="55AAF8B8">
                    <w:pPr>
                      <w:pStyle w:val="30"/>
                      <w:ind w:firstLine="360"/>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57B48">
    <w:pPr>
      <w:pStyle w:val="30"/>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DC942">
    <w:pPr>
      <w:pStyle w:val="31"/>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08E1B">
    <w:pPr>
      <w:ind w:left="480" w:firstLine="0" w:firstLineChars="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3032D">
    <w:pPr>
      <w:ind w:left="480" w:firstLine="0" w:firstLineChars="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C7D06C">
    <w:pPr>
      <w:pStyle w:val="31"/>
      <w:pBdr>
        <w:bottom w:val="none" w:color="auto" w:sz="0" w:space="0"/>
      </w:pBdr>
      <w:ind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D7D3E">
    <w:pPr>
      <w:ind w:firstLine="48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6C6B7">
    <w:pPr>
      <w:pStyle w:val="31"/>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3C068">
    <w:pPr>
      <w:pStyle w:val="31"/>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DA267C"/>
    <w:multiLevelType w:val="multilevel"/>
    <w:tmpl w:val="05DA267C"/>
    <w:lvl w:ilvl="0" w:tentative="0">
      <w:start w:val="1"/>
      <w:numFmt w:val="japaneseCounting"/>
      <w:lvlText w:val="第%1章"/>
      <w:lvlJc w:val="left"/>
      <w:pPr>
        <w:tabs>
          <w:tab w:val="left" w:pos="10011"/>
        </w:tabs>
        <w:ind w:left="10011" w:hanging="1080"/>
      </w:pPr>
      <w:rPr>
        <w:rFonts w:hint="default"/>
      </w:rPr>
    </w:lvl>
    <w:lvl w:ilvl="1" w:tentative="0">
      <w:start w:val="1"/>
      <w:numFmt w:val="lowerLetter"/>
      <w:lvlText w:val="%2)"/>
      <w:lvlJc w:val="left"/>
      <w:pPr>
        <w:tabs>
          <w:tab w:val="left" w:pos="9771"/>
        </w:tabs>
        <w:ind w:left="9771" w:hanging="420"/>
      </w:pPr>
    </w:lvl>
    <w:lvl w:ilvl="2" w:tentative="0">
      <w:start w:val="1"/>
      <w:numFmt w:val="lowerRoman"/>
      <w:lvlText w:val="%3."/>
      <w:lvlJc w:val="right"/>
      <w:pPr>
        <w:tabs>
          <w:tab w:val="left" w:pos="10191"/>
        </w:tabs>
        <w:ind w:left="10191" w:hanging="420"/>
      </w:pPr>
    </w:lvl>
    <w:lvl w:ilvl="3" w:tentative="0">
      <w:start w:val="1"/>
      <w:numFmt w:val="decimal"/>
      <w:lvlText w:val="%4."/>
      <w:lvlJc w:val="left"/>
      <w:pPr>
        <w:tabs>
          <w:tab w:val="left" w:pos="10611"/>
        </w:tabs>
        <w:ind w:left="10611" w:hanging="420"/>
      </w:pPr>
    </w:lvl>
    <w:lvl w:ilvl="4" w:tentative="0">
      <w:start w:val="1"/>
      <w:numFmt w:val="lowerLetter"/>
      <w:lvlText w:val="%5)"/>
      <w:lvlJc w:val="left"/>
      <w:pPr>
        <w:tabs>
          <w:tab w:val="left" w:pos="11031"/>
        </w:tabs>
        <w:ind w:left="11031" w:hanging="420"/>
      </w:pPr>
    </w:lvl>
    <w:lvl w:ilvl="5" w:tentative="0">
      <w:start w:val="1"/>
      <w:numFmt w:val="lowerRoman"/>
      <w:lvlText w:val="%6."/>
      <w:lvlJc w:val="right"/>
      <w:pPr>
        <w:tabs>
          <w:tab w:val="left" w:pos="11451"/>
        </w:tabs>
        <w:ind w:left="11451" w:hanging="420"/>
      </w:pPr>
    </w:lvl>
    <w:lvl w:ilvl="6" w:tentative="0">
      <w:start w:val="1"/>
      <w:numFmt w:val="decimal"/>
      <w:lvlText w:val="%7."/>
      <w:lvlJc w:val="left"/>
      <w:pPr>
        <w:tabs>
          <w:tab w:val="left" w:pos="11871"/>
        </w:tabs>
        <w:ind w:left="11871" w:hanging="420"/>
      </w:pPr>
    </w:lvl>
    <w:lvl w:ilvl="7" w:tentative="0">
      <w:start w:val="1"/>
      <w:numFmt w:val="lowerLetter"/>
      <w:lvlText w:val="%8)"/>
      <w:lvlJc w:val="left"/>
      <w:pPr>
        <w:tabs>
          <w:tab w:val="left" w:pos="12291"/>
        </w:tabs>
        <w:ind w:left="12291" w:hanging="420"/>
      </w:pPr>
    </w:lvl>
    <w:lvl w:ilvl="8" w:tentative="0">
      <w:start w:val="1"/>
      <w:numFmt w:val="lowerRoman"/>
      <w:lvlText w:val="%9."/>
      <w:lvlJc w:val="right"/>
      <w:pPr>
        <w:tabs>
          <w:tab w:val="left" w:pos="12711"/>
        </w:tabs>
        <w:ind w:left="12711" w:hanging="420"/>
      </w:pPr>
    </w:lvl>
  </w:abstractNum>
  <w:abstractNum w:abstractNumId="1">
    <w:nsid w:val="24B26C46"/>
    <w:multiLevelType w:val="multilevel"/>
    <w:tmpl w:val="24B26C46"/>
    <w:lvl w:ilvl="0" w:tentative="0">
      <w:start w:val="1"/>
      <w:numFmt w:val="decimal"/>
      <w:pStyle w:val="2"/>
      <w:lvlText w:val="%1."/>
      <w:lvlJc w:val="left"/>
      <w:pPr>
        <w:ind w:left="432" w:hanging="432"/>
      </w:pPr>
      <w:rPr>
        <w:rFonts w:hint="eastAsia"/>
      </w:rPr>
    </w:lvl>
    <w:lvl w:ilvl="1" w:tentative="0">
      <w:start w:val="1"/>
      <w:numFmt w:val="decimal"/>
      <w:pStyle w:val="3"/>
      <w:suff w:val="space"/>
      <w:lvlText w:val="%1.%2"/>
      <w:lvlJc w:val="left"/>
      <w:pPr>
        <w:ind w:left="1002" w:hanging="576"/>
      </w:pPr>
      <w:rPr>
        <w:rFonts w:hint="eastAsia"/>
        <w:lang w:val="en-US"/>
      </w:rPr>
    </w:lvl>
    <w:lvl w:ilvl="2" w:tentative="0">
      <w:start w:val="1"/>
      <w:numFmt w:val="decimal"/>
      <w:pStyle w:val="4"/>
      <w:suff w:val="space"/>
      <w:lvlText w:val="%1.%2.%3"/>
      <w:lvlJc w:val="left"/>
      <w:pPr>
        <w:ind w:left="720" w:hanging="720"/>
      </w:pPr>
      <w:rPr>
        <w:rFonts w:hint="eastAsia"/>
      </w:rPr>
    </w:lvl>
    <w:lvl w:ilvl="3" w:tentative="0">
      <w:start w:val="1"/>
      <w:numFmt w:val="decimal"/>
      <w:pStyle w:val="5"/>
      <w:suff w:val="space"/>
      <w:lvlText w:val="%1.%2.%3.%4"/>
      <w:lvlJc w:val="left"/>
      <w:pPr>
        <w:ind w:left="864" w:hanging="864"/>
      </w:pPr>
      <w:rPr>
        <w:rFonts w:hint="eastAsia"/>
      </w:rPr>
    </w:lvl>
    <w:lvl w:ilvl="4" w:tentative="0">
      <w:start w:val="1"/>
      <w:numFmt w:val="decimal"/>
      <w:pStyle w:val="6"/>
      <w:suff w:val="space"/>
      <w:lvlText w:val="%1.%2.%3.%4.%5"/>
      <w:lvlJc w:val="left"/>
      <w:pPr>
        <w:ind w:left="1008" w:hanging="1008"/>
      </w:pPr>
      <w:rPr>
        <w:rFonts w:hint="eastAsia"/>
      </w:rPr>
    </w:lvl>
    <w:lvl w:ilvl="5" w:tentative="0">
      <w:start w:val="1"/>
      <w:numFmt w:val="decimal"/>
      <w:suff w:val="space"/>
      <w:lvlText w:val="%1.%2.%3.%4.%5.%6"/>
      <w:lvlJc w:val="left"/>
      <w:pPr>
        <w:ind w:left="1152" w:hanging="1152"/>
      </w:pPr>
      <w:rPr>
        <w:rFonts w:hint="eastAsia"/>
      </w:rPr>
    </w:lvl>
    <w:lvl w:ilvl="6" w:tentative="0">
      <w:start w:val="1"/>
      <w:numFmt w:val="decimal"/>
      <w:pStyle w:val="7"/>
      <w:suff w:val="space"/>
      <w:lvlText w:val="%1.%2.%3.%4.%5.%6.%7"/>
      <w:lvlJc w:val="left"/>
      <w:pPr>
        <w:ind w:left="1296" w:hanging="1296"/>
      </w:pPr>
      <w:rPr>
        <w:rFonts w:hint="eastAsia"/>
      </w:rPr>
    </w:lvl>
    <w:lvl w:ilvl="7" w:tentative="0">
      <w:start w:val="1"/>
      <w:numFmt w:val="decimal"/>
      <w:pStyle w:val="9"/>
      <w:suff w:val="space"/>
      <w:lvlText w:val="%1.%2.%3.%4.%5.%6.%7.%8"/>
      <w:lvlJc w:val="left"/>
      <w:pPr>
        <w:ind w:left="1440" w:hanging="1440"/>
      </w:pPr>
      <w:rPr>
        <w:rFonts w:hint="eastAsia"/>
      </w:rPr>
    </w:lvl>
    <w:lvl w:ilvl="8" w:tentative="0">
      <w:start w:val="1"/>
      <w:numFmt w:val="decimal"/>
      <w:pStyle w:val="10"/>
      <w:suff w:val="space"/>
      <w:lvlText w:val="%1.%2.%3.%4.%5.%6.%7.%8.%9"/>
      <w:lvlJc w:val="left"/>
      <w:pPr>
        <w:ind w:left="1584" w:hanging="1584"/>
      </w:pPr>
      <w:rPr>
        <w:rFonts w:hint="eastAsia"/>
      </w:rPr>
    </w:lvl>
  </w:abstractNum>
  <w:abstractNum w:abstractNumId="2">
    <w:nsid w:val="47F5586D"/>
    <w:multiLevelType w:val="multilevel"/>
    <w:tmpl w:val="47F5586D"/>
    <w:lvl w:ilvl="0" w:tentative="0">
      <w:start w:val="2"/>
      <w:numFmt w:val="japaneseCounting"/>
      <w:lvlText w:val="第%1章"/>
      <w:lvlJc w:val="left"/>
      <w:pPr>
        <w:tabs>
          <w:tab w:val="left" w:pos="1080"/>
        </w:tabs>
        <w:ind w:left="1080" w:hanging="108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78E2D185"/>
    <w:multiLevelType w:val="singleLevel"/>
    <w:tmpl w:val="78E2D185"/>
    <w:lvl w:ilvl="0" w:tentative="0">
      <w:start w:val="7"/>
      <w:numFmt w:val="chineseCounting"/>
      <w:suff w:val="nothing"/>
      <w:lvlText w:val="%1、"/>
      <w:lvlJc w:val="left"/>
      <w:rPr>
        <w:rFonts w:hint="eastAsia"/>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0"/>
  <w:bordersDoNotSurroundFooter w:val="0"/>
  <w:hideSpellingErrors/>
  <w:documentProtection w:enforcement="0"/>
  <w:defaultTabStop w:val="420"/>
  <w:drawingGridHorizontalSpacing w:val="1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YxNGMxOWE1NmJmNjE2NWUxMWZiOTdlYWFjMjI2YjIifQ=="/>
  </w:docVars>
  <w:rsids>
    <w:rsidRoot w:val="00172A27"/>
    <w:rsid w:val="000000BE"/>
    <w:rsid w:val="00001362"/>
    <w:rsid w:val="000017A7"/>
    <w:rsid w:val="000019AD"/>
    <w:rsid w:val="00001B40"/>
    <w:rsid w:val="00001F7D"/>
    <w:rsid w:val="00002098"/>
    <w:rsid w:val="00003297"/>
    <w:rsid w:val="000036D1"/>
    <w:rsid w:val="0000457E"/>
    <w:rsid w:val="000054B0"/>
    <w:rsid w:val="00006185"/>
    <w:rsid w:val="0001030D"/>
    <w:rsid w:val="00010909"/>
    <w:rsid w:val="00010E4E"/>
    <w:rsid w:val="00012D7D"/>
    <w:rsid w:val="00012D90"/>
    <w:rsid w:val="00012ED9"/>
    <w:rsid w:val="00013601"/>
    <w:rsid w:val="00013B96"/>
    <w:rsid w:val="00013D23"/>
    <w:rsid w:val="00015D9B"/>
    <w:rsid w:val="00016A50"/>
    <w:rsid w:val="00020285"/>
    <w:rsid w:val="000228F2"/>
    <w:rsid w:val="000259AD"/>
    <w:rsid w:val="00026012"/>
    <w:rsid w:val="000310B5"/>
    <w:rsid w:val="0003189C"/>
    <w:rsid w:val="000318A6"/>
    <w:rsid w:val="000339EF"/>
    <w:rsid w:val="000341DF"/>
    <w:rsid w:val="000342BC"/>
    <w:rsid w:val="00034AC0"/>
    <w:rsid w:val="00035C45"/>
    <w:rsid w:val="000369A0"/>
    <w:rsid w:val="000402E9"/>
    <w:rsid w:val="00041296"/>
    <w:rsid w:val="00041EFB"/>
    <w:rsid w:val="00043953"/>
    <w:rsid w:val="000448AE"/>
    <w:rsid w:val="00044C04"/>
    <w:rsid w:val="00045818"/>
    <w:rsid w:val="00045E4C"/>
    <w:rsid w:val="00046A8F"/>
    <w:rsid w:val="000474C6"/>
    <w:rsid w:val="000476EB"/>
    <w:rsid w:val="000506FA"/>
    <w:rsid w:val="000511C3"/>
    <w:rsid w:val="00051CFF"/>
    <w:rsid w:val="0005263D"/>
    <w:rsid w:val="00055B08"/>
    <w:rsid w:val="00057AAB"/>
    <w:rsid w:val="00060E61"/>
    <w:rsid w:val="000634F2"/>
    <w:rsid w:val="000647BB"/>
    <w:rsid w:val="00065104"/>
    <w:rsid w:val="0006637A"/>
    <w:rsid w:val="00066434"/>
    <w:rsid w:val="0006660A"/>
    <w:rsid w:val="00067A57"/>
    <w:rsid w:val="00067AFE"/>
    <w:rsid w:val="00073E6A"/>
    <w:rsid w:val="0007440B"/>
    <w:rsid w:val="00074821"/>
    <w:rsid w:val="0007550D"/>
    <w:rsid w:val="00075C43"/>
    <w:rsid w:val="00076B8D"/>
    <w:rsid w:val="00080903"/>
    <w:rsid w:val="00081049"/>
    <w:rsid w:val="00082672"/>
    <w:rsid w:val="00084FE8"/>
    <w:rsid w:val="0008698B"/>
    <w:rsid w:val="00090932"/>
    <w:rsid w:val="00091067"/>
    <w:rsid w:val="000914B2"/>
    <w:rsid w:val="00091772"/>
    <w:rsid w:val="00091861"/>
    <w:rsid w:val="000924D5"/>
    <w:rsid w:val="000929D5"/>
    <w:rsid w:val="000939AD"/>
    <w:rsid w:val="00094022"/>
    <w:rsid w:val="0009491C"/>
    <w:rsid w:val="00094A12"/>
    <w:rsid w:val="00096E39"/>
    <w:rsid w:val="00096EB3"/>
    <w:rsid w:val="000970D0"/>
    <w:rsid w:val="00097707"/>
    <w:rsid w:val="00097E2E"/>
    <w:rsid w:val="000A3586"/>
    <w:rsid w:val="000A42A5"/>
    <w:rsid w:val="000A42B1"/>
    <w:rsid w:val="000A4568"/>
    <w:rsid w:val="000A50BB"/>
    <w:rsid w:val="000A79FC"/>
    <w:rsid w:val="000B0C48"/>
    <w:rsid w:val="000B19AD"/>
    <w:rsid w:val="000B2D2A"/>
    <w:rsid w:val="000B351D"/>
    <w:rsid w:val="000B3F25"/>
    <w:rsid w:val="000B4308"/>
    <w:rsid w:val="000B4B94"/>
    <w:rsid w:val="000B60E8"/>
    <w:rsid w:val="000B6383"/>
    <w:rsid w:val="000B6491"/>
    <w:rsid w:val="000B6F97"/>
    <w:rsid w:val="000B7479"/>
    <w:rsid w:val="000C13B3"/>
    <w:rsid w:val="000C1A53"/>
    <w:rsid w:val="000C1A5B"/>
    <w:rsid w:val="000C1C38"/>
    <w:rsid w:val="000C24D0"/>
    <w:rsid w:val="000C28E5"/>
    <w:rsid w:val="000C2EDB"/>
    <w:rsid w:val="000C3F00"/>
    <w:rsid w:val="000C3FB2"/>
    <w:rsid w:val="000C6DB8"/>
    <w:rsid w:val="000C7596"/>
    <w:rsid w:val="000D00F7"/>
    <w:rsid w:val="000D013E"/>
    <w:rsid w:val="000D0791"/>
    <w:rsid w:val="000D193C"/>
    <w:rsid w:val="000D2533"/>
    <w:rsid w:val="000D6177"/>
    <w:rsid w:val="000D68C8"/>
    <w:rsid w:val="000D6EF4"/>
    <w:rsid w:val="000E08CE"/>
    <w:rsid w:val="000E15D6"/>
    <w:rsid w:val="000E4610"/>
    <w:rsid w:val="000E5137"/>
    <w:rsid w:val="000E5487"/>
    <w:rsid w:val="000E6020"/>
    <w:rsid w:val="000E6135"/>
    <w:rsid w:val="000E679F"/>
    <w:rsid w:val="000E6CE0"/>
    <w:rsid w:val="000E793B"/>
    <w:rsid w:val="000F0056"/>
    <w:rsid w:val="000F0064"/>
    <w:rsid w:val="000F14EA"/>
    <w:rsid w:val="000F28ED"/>
    <w:rsid w:val="000F2D24"/>
    <w:rsid w:val="000F3222"/>
    <w:rsid w:val="000F33B0"/>
    <w:rsid w:val="000F4FC2"/>
    <w:rsid w:val="000F6DB1"/>
    <w:rsid w:val="000F7051"/>
    <w:rsid w:val="00100537"/>
    <w:rsid w:val="0010129F"/>
    <w:rsid w:val="00103636"/>
    <w:rsid w:val="00103B2F"/>
    <w:rsid w:val="001044B6"/>
    <w:rsid w:val="00105207"/>
    <w:rsid w:val="00105D9F"/>
    <w:rsid w:val="00106520"/>
    <w:rsid w:val="00106880"/>
    <w:rsid w:val="001102DC"/>
    <w:rsid w:val="0011092F"/>
    <w:rsid w:val="00110984"/>
    <w:rsid w:val="0011151D"/>
    <w:rsid w:val="001143A2"/>
    <w:rsid w:val="00117CE5"/>
    <w:rsid w:val="001201B1"/>
    <w:rsid w:val="00120B3F"/>
    <w:rsid w:val="00120E48"/>
    <w:rsid w:val="001218A7"/>
    <w:rsid w:val="0012216C"/>
    <w:rsid w:val="001223FA"/>
    <w:rsid w:val="001234B2"/>
    <w:rsid w:val="00125E2E"/>
    <w:rsid w:val="00126CCD"/>
    <w:rsid w:val="00130A5D"/>
    <w:rsid w:val="00130DBA"/>
    <w:rsid w:val="00131A89"/>
    <w:rsid w:val="001361E5"/>
    <w:rsid w:val="00136202"/>
    <w:rsid w:val="00136309"/>
    <w:rsid w:val="001374FE"/>
    <w:rsid w:val="00137822"/>
    <w:rsid w:val="001400A2"/>
    <w:rsid w:val="00141993"/>
    <w:rsid w:val="00141ED3"/>
    <w:rsid w:val="001420A2"/>
    <w:rsid w:val="00142261"/>
    <w:rsid w:val="00142F62"/>
    <w:rsid w:val="001434AE"/>
    <w:rsid w:val="0014368A"/>
    <w:rsid w:val="00143845"/>
    <w:rsid w:val="0014399B"/>
    <w:rsid w:val="00143E61"/>
    <w:rsid w:val="00144D3E"/>
    <w:rsid w:val="00146E74"/>
    <w:rsid w:val="0014736A"/>
    <w:rsid w:val="00147E6B"/>
    <w:rsid w:val="00150C0A"/>
    <w:rsid w:val="001510F0"/>
    <w:rsid w:val="0015137F"/>
    <w:rsid w:val="00151C09"/>
    <w:rsid w:val="00152688"/>
    <w:rsid w:val="001536B8"/>
    <w:rsid w:val="0015468E"/>
    <w:rsid w:val="0015508A"/>
    <w:rsid w:val="0015514B"/>
    <w:rsid w:val="0015559E"/>
    <w:rsid w:val="00157297"/>
    <w:rsid w:val="001574E6"/>
    <w:rsid w:val="00157A13"/>
    <w:rsid w:val="00161369"/>
    <w:rsid w:val="00162016"/>
    <w:rsid w:val="00162059"/>
    <w:rsid w:val="001633EE"/>
    <w:rsid w:val="001645DB"/>
    <w:rsid w:val="00164F27"/>
    <w:rsid w:val="0016564A"/>
    <w:rsid w:val="00165A12"/>
    <w:rsid w:val="00165B24"/>
    <w:rsid w:val="001669D4"/>
    <w:rsid w:val="001670DD"/>
    <w:rsid w:val="00167948"/>
    <w:rsid w:val="00172A27"/>
    <w:rsid w:val="001736C6"/>
    <w:rsid w:val="00173FDF"/>
    <w:rsid w:val="00175B7F"/>
    <w:rsid w:val="00176238"/>
    <w:rsid w:val="00176DBF"/>
    <w:rsid w:val="00176FAD"/>
    <w:rsid w:val="00177E31"/>
    <w:rsid w:val="00180E07"/>
    <w:rsid w:val="00181C48"/>
    <w:rsid w:val="001834AD"/>
    <w:rsid w:val="00183FBD"/>
    <w:rsid w:val="0018406F"/>
    <w:rsid w:val="00184341"/>
    <w:rsid w:val="00186269"/>
    <w:rsid w:val="0018684B"/>
    <w:rsid w:val="00186883"/>
    <w:rsid w:val="0018738D"/>
    <w:rsid w:val="00187CBF"/>
    <w:rsid w:val="001903F9"/>
    <w:rsid w:val="0019309E"/>
    <w:rsid w:val="0019356E"/>
    <w:rsid w:val="00195763"/>
    <w:rsid w:val="00195904"/>
    <w:rsid w:val="00195BDE"/>
    <w:rsid w:val="00195D91"/>
    <w:rsid w:val="00196373"/>
    <w:rsid w:val="001964DE"/>
    <w:rsid w:val="001A0ADC"/>
    <w:rsid w:val="001A0C89"/>
    <w:rsid w:val="001A1876"/>
    <w:rsid w:val="001A1C75"/>
    <w:rsid w:val="001A205F"/>
    <w:rsid w:val="001A2E1E"/>
    <w:rsid w:val="001A5701"/>
    <w:rsid w:val="001A5922"/>
    <w:rsid w:val="001A6637"/>
    <w:rsid w:val="001A7268"/>
    <w:rsid w:val="001A73E5"/>
    <w:rsid w:val="001A7D0D"/>
    <w:rsid w:val="001B0216"/>
    <w:rsid w:val="001B0BE5"/>
    <w:rsid w:val="001B0FA2"/>
    <w:rsid w:val="001B1F96"/>
    <w:rsid w:val="001B2296"/>
    <w:rsid w:val="001B26AA"/>
    <w:rsid w:val="001B3894"/>
    <w:rsid w:val="001B5057"/>
    <w:rsid w:val="001B5500"/>
    <w:rsid w:val="001B61EC"/>
    <w:rsid w:val="001B6998"/>
    <w:rsid w:val="001B750B"/>
    <w:rsid w:val="001C0251"/>
    <w:rsid w:val="001C1E01"/>
    <w:rsid w:val="001C6390"/>
    <w:rsid w:val="001C74D6"/>
    <w:rsid w:val="001C77EE"/>
    <w:rsid w:val="001D054D"/>
    <w:rsid w:val="001D0B06"/>
    <w:rsid w:val="001D33FE"/>
    <w:rsid w:val="001D57A1"/>
    <w:rsid w:val="001D6B33"/>
    <w:rsid w:val="001E32A9"/>
    <w:rsid w:val="001E3EC3"/>
    <w:rsid w:val="001E4236"/>
    <w:rsid w:val="001E537F"/>
    <w:rsid w:val="001E6C39"/>
    <w:rsid w:val="001E6D30"/>
    <w:rsid w:val="001E6E3C"/>
    <w:rsid w:val="001F0B1F"/>
    <w:rsid w:val="001F1A82"/>
    <w:rsid w:val="001F1A8D"/>
    <w:rsid w:val="001F2108"/>
    <w:rsid w:val="001F3E44"/>
    <w:rsid w:val="001F41D6"/>
    <w:rsid w:val="001F5962"/>
    <w:rsid w:val="001F7235"/>
    <w:rsid w:val="001F7F55"/>
    <w:rsid w:val="002017FC"/>
    <w:rsid w:val="00202096"/>
    <w:rsid w:val="0020325C"/>
    <w:rsid w:val="002046B8"/>
    <w:rsid w:val="002051FB"/>
    <w:rsid w:val="002056E5"/>
    <w:rsid w:val="00206B6C"/>
    <w:rsid w:val="0020731A"/>
    <w:rsid w:val="00211535"/>
    <w:rsid w:val="002123FA"/>
    <w:rsid w:val="0021291F"/>
    <w:rsid w:val="00212B28"/>
    <w:rsid w:val="00213119"/>
    <w:rsid w:val="002135D5"/>
    <w:rsid w:val="0021448D"/>
    <w:rsid w:val="00215766"/>
    <w:rsid w:val="0022579E"/>
    <w:rsid w:val="0022587C"/>
    <w:rsid w:val="00226918"/>
    <w:rsid w:val="0022729B"/>
    <w:rsid w:val="00227326"/>
    <w:rsid w:val="00227C23"/>
    <w:rsid w:val="002300C9"/>
    <w:rsid w:val="00230861"/>
    <w:rsid w:val="00231AF9"/>
    <w:rsid w:val="00232281"/>
    <w:rsid w:val="00232FF3"/>
    <w:rsid w:val="002333AE"/>
    <w:rsid w:val="00233D74"/>
    <w:rsid w:val="00234189"/>
    <w:rsid w:val="00234595"/>
    <w:rsid w:val="0023471F"/>
    <w:rsid w:val="00234CF6"/>
    <w:rsid w:val="00235154"/>
    <w:rsid w:val="0023681F"/>
    <w:rsid w:val="002400B6"/>
    <w:rsid w:val="00243826"/>
    <w:rsid w:val="00243BE7"/>
    <w:rsid w:val="00244FED"/>
    <w:rsid w:val="00245173"/>
    <w:rsid w:val="00245FA9"/>
    <w:rsid w:val="0025353D"/>
    <w:rsid w:val="00253584"/>
    <w:rsid w:val="00253B27"/>
    <w:rsid w:val="0025449F"/>
    <w:rsid w:val="00254B9B"/>
    <w:rsid w:val="002564DC"/>
    <w:rsid w:val="00260C7F"/>
    <w:rsid w:val="00260F84"/>
    <w:rsid w:val="002624B6"/>
    <w:rsid w:val="00262544"/>
    <w:rsid w:val="00263C91"/>
    <w:rsid w:val="002643A0"/>
    <w:rsid w:val="00264A2E"/>
    <w:rsid w:val="00264A4E"/>
    <w:rsid w:val="00265207"/>
    <w:rsid w:val="00265707"/>
    <w:rsid w:val="00265D1D"/>
    <w:rsid w:val="00267288"/>
    <w:rsid w:val="002674DA"/>
    <w:rsid w:val="002675D4"/>
    <w:rsid w:val="00267E36"/>
    <w:rsid w:val="0027070E"/>
    <w:rsid w:val="00273A3C"/>
    <w:rsid w:val="00273AED"/>
    <w:rsid w:val="00275554"/>
    <w:rsid w:val="0027568B"/>
    <w:rsid w:val="0027701C"/>
    <w:rsid w:val="0028067B"/>
    <w:rsid w:val="00280F11"/>
    <w:rsid w:val="0028245B"/>
    <w:rsid w:val="00282858"/>
    <w:rsid w:val="00282A44"/>
    <w:rsid w:val="00282D14"/>
    <w:rsid w:val="00282DDE"/>
    <w:rsid w:val="0028473B"/>
    <w:rsid w:val="002848F9"/>
    <w:rsid w:val="00285FB3"/>
    <w:rsid w:val="002865B1"/>
    <w:rsid w:val="00287DF3"/>
    <w:rsid w:val="002909BD"/>
    <w:rsid w:val="002909EA"/>
    <w:rsid w:val="00295052"/>
    <w:rsid w:val="00296BD6"/>
    <w:rsid w:val="00296FDA"/>
    <w:rsid w:val="00297F29"/>
    <w:rsid w:val="002A01AD"/>
    <w:rsid w:val="002A0A7E"/>
    <w:rsid w:val="002A2E17"/>
    <w:rsid w:val="002A3728"/>
    <w:rsid w:val="002A3974"/>
    <w:rsid w:val="002A7239"/>
    <w:rsid w:val="002B144A"/>
    <w:rsid w:val="002B2085"/>
    <w:rsid w:val="002B41F0"/>
    <w:rsid w:val="002B543B"/>
    <w:rsid w:val="002B57EC"/>
    <w:rsid w:val="002B631B"/>
    <w:rsid w:val="002B797D"/>
    <w:rsid w:val="002B79E8"/>
    <w:rsid w:val="002B7C23"/>
    <w:rsid w:val="002B7E26"/>
    <w:rsid w:val="002C0BB0"/>
    <w:rsid w:val="002C22C5"/>
    <w:rsid w:val="002C3600"/>
    <w:rsid w:val="002C4336"/>
    <w:rsid w:val="002C5BAE"/>
    <w:rsid w:val="002C5FDD"/>
    <w:rsid w:val="002C676E"/>
    <w:rsid w:val="002C6802"/>
    <w:rsid w:val="002C6C26"/>
    <w:rsid w:val="002D4680"/>
    <w:rsid w:val="002E0200"/>
    <w:rsid w:val="002E075F"/>
    <w:rsid w:val="002E0D44"/>
    <w:rsid w:val="002E0F2D"/>
    <w:rsid w:val="002E0F8E"/>
    <w:rsid w:val="002E136C"/>
    <w:rsid w:val="002E1708"/>
    <w:rsid w:val="002E1756"/>
    <w:rsid w:val="002E2A87"/>
    <w:rsid w:val="002E33D2"/>
    <w:rsid w:val="002E3F68"/>
    <w:rsid w:val="002E42ED"/>
    <w:rsid w:val="002E456E"/>
    <w:rsid w:val="002E4674"/>
    <w:rsid w:val="002E4F2F"/>
    <w:rsid w:val="002E60DC"/>
    <w:rsid w:val="002E6272"/>
    <w:rsid w:val="002E6CB2"/>
    <w:rsid w:val="002E6DD9"/>
    <w:rsid w:val="002E7FE4"/>
    <w:rsid w:val="002F00A7"/>
    <w:rsid w:val="002F0EDF"/>
    <w:rsid w:val="002F1B42"/>
    <w:rsid w:val="002F24E1"/>
    <w:rsid w:val="002F278A"/>
    <w:rsid w:val="002F296A"/>
    <w:rsid w:val="002F3128"/>
    <w:rsid w:val="002F3F8E"/>
    <w:rsid w:val="002F4F23"/>
    <w:rsid w:val="002F71C3"/>
    <w:rsid w:val="002F74A9"/>
    <w:rsid w:val="002F7F4C"/>
    <w:rsid w:val="00300697"/>
    <w:rsid w:val="00301E10"/>
    <w:rsid w:val="00301FEC"/>
    <w:rsid w:val="0030214E"/>
    <w:rsid w:val="00303442"/>
    <w:rsid w:val="00304AEE"/>
    <w:rsid w:val="0030527A"/>
    <w:rsid w:val="00305D83"/>
    <w:rsid w:val="00306801"/>
    <w:rsid w:val="00310701"/>
    <w:rsid w:val="00310E66"/>
    <w:rsid w:val="00311CEA"/>
    <w:rsid w:val="00312642"/>
    <w:rsid w:val="00312D07"/>
    <w:rsid w:val="00313A85"/>
    <w:rsid w:val="00313BF6"/>
    <w:rsid w:val="00316B98"/>
    <w:rsid w:val="00320EB7"/>
    <w:rsid w:val="00320F55"/>
    <w:rsid w:val="003216C9"/>
    <w:rsid w:val="00322106"/>
    <w:rsid w:val="00324C5E"/>
    <w:rsid w:val="00324EEA"/>
    <w:rsid w:val="00324EF6"/>
    <w:rsid w:val="00325591"/>
    <w:rsid w:val="003257D9"/>
    <w:rsid w:val="0032693E"/>
    <w:rsid w:val="00326D83"/>
    <w:rsid w:val="003308E6"/>
    <w:rsid w:val="00330C28"/>
    <w:rsid w:val="00331B3D"/>
    <w:rsid w:val="00331C2D"/>
    <w:rsid w:val="00331CF2"/>
    <w:rsid w:val="0033203B"/>
    <w:rsid w:val="00333052"/>
    <w:rsid w:val="003363F7"/>
    <w:rsid w:val="00336AB2"/>
    <w:rsid w:val="00337B53"/>
    <w:rsid w:val="003413B7"/>
    <w:rsid w:val="0034142E"/>
    <w:rsid w:val="00341A60"/>
    <w:rsid w:val="00342883"/>
    <w:rsid w:val="00342ACA"/>
    <w:rsid w:val="003434A3"/>
    <w:rsid w:val="0034396E"/>
    <w:rsid w:val="00344EFF"/>
    <w:rsid w:val="00345D59"/>
    <w:rsid w:val="00346EF5"/>
    <w:rsid w:val="00347AD0"/>
    <w:rsid w:val="00350377"/>
    <w:rsid w:val="00350597"/>
    <w:rsid w:val="00351740"/>
    <w:rsid w:val="00352439"/>
    <w:rsid w:val="003549B3"/>
    <w:rsid w:val="00355BCE"/>
    <w:rsid w:val="00357F8B"/>
    <w:rsid w:val="0036074B"/>
    <w:rsid w:val="00361213"/>
    <w:rsid w:val="00361ED5"/>
    <w:rsid w:val="003634A0"/>
    <w:rsid w:val="0036364F"/>
    <w:rsid w:val="00365FC4"/>
    <w:rsid w:val="003675C5"/>
    <w:rsid w:val="003715C7"/>
    <w:rsid w:val="003717C4"/>
    <w:rsid w:val="00373170"/>
    <w:rsid w:val="00373DDB"/>
    <w:rsid w:val="00374E8F"/>
    <w:rsid w:val="00375E65"/>
    <w:rsid w:val="00376DA8"/>
    <w:rsid w:val="003779E8"/>
    <w:rsid w:val="00380D3B"/>
    <w:rsid w:val="003823F5"/>
    <w:rsid w:val="00382E00"/>
    <w:rsid w:val="0038347D"/>
    <w:rsid w:val="00383BA0"/>
    <w:rsid w:val="0038404B"/>
    <w:rsid w:val="0038408A"/>
    <w:rsid w:val="0038523E"/>
    <w:rsid w:val="003858B0"/>
    <w:rsid w:val="0038594B"/>
    <w:rsid w:val="00386020"/>
    <w:rsid w:val="00386067"/>
    <w:rsid w:val="00386A8F"/>
    <w:rsid w:val="00386BE2"/>
    <w:rsid w:val="003870AC"/>
    <w:rsid w:val="003873B3"/>
    <w:rsid w:val="00391401"/>
    <w:rsid w:val="00392B9A"/>
    <w:rsid w:val="00392DD3"/>
    <w:rsid w:val="003930AF"/>
    <w:rsid w:val="00393654"/>
    <w:rsid w:val="003936FD"/>
    <w:rsid w:val="003948D3"/>
    <w:rsid w:val="003A0880"/>
    <w:rsid w:val="003A0D0C"/>
    <w:rsid w:val="003A1852"/>
    <w:rsid w:val="003A221C"/>
    <w:rsid w:val="003A296F"/>
    <w:rsid w:val="003A2B52"/>
    <w:rsid w:val="003A348C"/>
    <w:rsid w:val="003A39B1"/>
    <w:rsid w:val="003A4904"/>
    <w:rsid w:val="003A551D"/>
    <w:rsid w:val="003A5EEF"/>
    <w:rsid w:val="003A6429"/>
    <w:rsid w:val="003A6DEE"/>
    <w:rsid w:val="003B0247"/>
    <w:rsid w:val="003B02D0"/>
    <w:rsid w:val="003B2B65"/>
    <w:rsid w:val="003B3199"/>
    <w:rsid w:val="003B329E"/>
    <w:rsid w:val="003B44D0"/>
    <w:rsid w:val="003B515F"/>
    <w:rsid w:val="003B5A19"/>
    <w:rsid w:val="003B6C06"/>
    <w:rsid w:val="003C067E"/>
    <w:rsid w:val="003C1E51"/>
    <w:rsid w:val="003C213A"/>
    <w:rsid w:val="003C4E00"/>
    <w:rsid w:val="003C675E"/>
    <w:rsid w:val="003C695B"/>
    <w:rsid w:val="003D0067"/>
    <w:rsid w:val="003D007D"/>
    <w:rsid w:val="003D06F9"/>
    <w:rsid w:val="003D2133"/>
    <w:rsid w:val="003D2617"/>
    <w:rsid w:val="003D2CED"/>
    <w:rsid w:val="003D3675"/>
    <w:rsid w:val="003D4A89"/>
    <w:rsid w:val="003D51FE"/>
    <w:rsid w:val="003D560E"/>
    <w:rsid w:val="003D6FAF"/>
    <w:rsid w:val="003E01C9"/>
    <w:rsid w:val="003E0837"/>
    <w:rsid w:val="003E16AA"/>
    <w:rsid w:val="003E212C"/>
    <w:rsid w:val="003E257E"/>
    <w:rsid w:val="003E3378"/>
    <w:rsid w:val="003E4072"/>
    <w:rsid w:val="003E46E3"/>
    <w:rsid w:val="003E4DB5"/>
    <w:rsid w:val="003E5616"/>
    <w:rsid w:val="003E6525"/>
    <w:rsid w:val="003E7AD9"/>
    <w:rsid w:val="003E7D43"/>
    <w:rsid w:val="003F007C"/>
    <w:rsid w:val="003F06BA"/>
    <w:rsid w:val="003F084B"/>
    <w:rsid w:val="003F0A78"/>
    <w:rsid w:val="003F13C3"/>
    <w:rsid w:val="003F19EA"/>
    <w:rsid w:val="003F2BCB"/>
    <w:rsid w:val="003F31FE"/>
    <w:rsid w:val="003F3B46"/>
    <w:rsid w:val="003F3C75"/>
    <w:rsid w:val="003F414E"/>
    <w:rsid w:val="003F4473"/>
    <w:rsid w:val="003F49B6"/>
    <w:rsid w:val="003F52C0"/>
    <w:rsid w:val="003F56D6"/>
    <w:rsid w:val="003F6AF1"/>
    <w:rsid w:val="003F6CAF"/>
    <w:rsid w:val="003F6D16"/>
    <w:rsid w:val="003F6FDA"/>
    <w:rsid w:val="003F744D"/>
    <w:rsid w:val="003F7D09"/>
    <w:rsid w:val="00400130"/>
    <w:rsid w:val="00400280"/>
    <w:rsid w:val="004034D4"/>
    <w:rsid w:val="00403919"/>
    <w:rsid w:val="00403975"/>
    <w:rsid w:val="00403C6A"/>
    <w:rsid w:val="00404403"/>
    <w:rsid w:val="00404F12"/>
    <w:rsid w:val="00406333"/>
    <w:rsid w:val="00406415"/>
    <w:rsid w:val="00406BB9"/>
    <w:rsid w:val="00406CC1"/>
    <w:rsid w:val="00410018"/>
    <w:rsid w:val="00410136"/>
    <w:rsid w:val="00411638"/>
    <w:rsid w:val="00411734"/>
    <w:rsid w:val="004126FB"/>
    <w:rsid w:val="004128CC"/>
    <w:rsid w:val="00412CA2"/>
    <w:rsid w:val="004142F6"/>
    <w:rsid w:val="00414936"/>
    <w:rsid w:val="004149EB"/>
    <w:rsid w:val="00416099"/>
    <w:rsid w:val="00416220"/>
    <w:rsid w:val="00416770"/>
    <w:rsid w:val="00417D32"/>
    <w:rsid w:val="0042163B"/>
    <w:rsid w:val="0042236E"/>
    <w:rsid w:val="00422394"/>
    <w:rsid w:val="00425563"/>
    <w:rsid w:val="00425EE1"/>
    <w:rsid w:val="00425F08"/>
    <w:rsid w:val="004263DD"/>
    <w:rsid w:val="00426C70"/>
    <w:rsid w:val="00430393"/>
    <w:rsid w:val="00430395"/>
    <w:rsid w:val="00430D0C"/>
    <w:rsid w:val="00431222"/>
    <w:rsid w:val="0043240A"/>
    <w:rsid w:val="0043510F"/>
    <w:rsid w:val="00435AE3"/>
    <w:rsid w:val="00436D4E"/>
    <w:rsid w:val="0044063E"/>
    <w:rsid w:val="00440E1F"/>
    <w:rsid w:val="0044136F"/>
    <w:rsid w:val="004423A7"/>
    <w:rsid w:val="00442897"/>
    <w:rsid w:val="0044314B"/>
    <w:rsid w:val="004432A0"/>
    <w:rsid w:val="004432FB"/>
    <w:rsid w:val="00443F3D"/>
    <w:rsid w:val="00444299"/>
    <w:rsid w:val="00445B9B"/>
    <w:rsid w:val="00446265"/>
    <w:rsid w:val="0044681C"/>
    <w:rsid w:val="00447C1D"/>
    <w:rsid w:val="0045091D"/>
    <w:rsid w:val="00452A16"/>
    <w:rsid w:val="0045526B"/>
    <w:rsid w:val="00456876"/>
    <w:rsid w:val="00457D9F"/>
    <w:rsid w:val="00460EC6"/>
    <w:rsid w:val="00461E9D"/>
    <w:rsid w:val="00463965"/>
    <w:rsid w:val="0046472A"/>
    <w:rsid w:val="0046569F"/>
    <w:rsid w:val="00467198"/>
    <w:rsid w:val="004672D4"/>
    <w:rsid w:val="00467859"/>
    <w:rsid w:val="00467CD3"/>
    <w:rsid w:val="004700FC"/>
    <w:rsid w:val="00473EDD"/>
    <w:rsid w:val="0047424F"/>
    <w:rsid w:val="004765EE"/>
    <w:rsid w:val="00476D48"/>
    <w:rsid w:val="00483932"/>
    <w:rsid w:val="00484767"/>
    <w:rsid w:val="004847F0"/>
    <w:rsid w:val="00484AB0"/>
    <w:rsid w:val="004855D1"/>
    <w:rsid w:val="0048623A"/>
    <w:rsid w:val="00486280"/>
    <w:rsid w:val="004911C2"/>
    <w:rsid w:val="00491D83"/>
    <w:rsid w:val="00492875"/>
    <w:rsid w:val="00492B9F"/>
    <w:rsid w:val="004930E7"/>
    <w:rsid w:val="0049342B"/>
    <w:rsid w:val="00493CB7"/>
    <w:rsid w:val="00493CFE"/>
    <w:rsid w:val="0049425E"/>
    <w:rsid w:val="00494AEB"/>
    <w:rsid w:val="00496DF0"/>
    <w:rsid w:val="004973EA"/>
    <w:rsid w:val="00497545"/>
    <w:rsid w:val="00497EFC"/>
    <w:rsid w:val="004A062D"/>
    <w:rsid w:val="004A0937"/>
    <w:rsid w:val="004A0F5D"/>
    <w:rsid w:val="004A3125"/>
    <w:rsid w:val="004A3F7D"/>
    <w:rsid w:val="004A4255"/>
    <w:rsid w:val="004A4A19"/>
    <w:rsid w:val="004A5C54"/>
    <w:rsid w:val="004A60B3"/>
    <w:rsid w:val="004A632D"/>
    <w:rsid w:val="004A680B"/>
    <w:rsid w:val="004A78E0"/>
    <w:rsid w:val="004A79B5"/>
    <w:rsid w:val="004B29D2"/>
    <w:rsid w:val="004B2E2F"/>
    <w:rsid w:val="004B2F93"/>
    <w:rsid w:val="004B381B"/>
    <w:rsid w:val="004B39E8"/>
    <w:rsid w:val="004B4591"/>
    <w:rsid w:val="004B4EAB"/>
    <w:rsid w:val="004B5022"/>
    <w:rsid w:val="004B5294"/>
    <w:rsid w:val="004B55FE"/>
    <w:rsid w:val="004B6DF3"/>
    <w:rsid w:val="004B6F6E"/>
    <w:rsid w:val="004B70B2"/>
    <w:rsid w:val="004B7678"/>
    <w:rsid w:val="004B779A"/>
    <w:rsid w:val="004C106B"/>
    <w:rsid w:val="004C3A13"/>
    <w:rsid w:val="004C3AE0"/>
    <w:rsid w:val="004C3C1F"/>
    <w:rsid w:val="004C4593"/>
    <w:rsid w:val="004C55CD"/>
    <w:rsid w:val="004C6A31"/>
    <w:rsid w:val="004C76AA"/>
    <w:rsid w:val="004C77BF"/>
    <w:rsid w:val="004D35DA"/>
    <w:rsid w:val="004D4D0D"/>
    <w:rsid w:val="004D513F"/>
    <w:rsid w:val="004D69AF"/>
    <w:rsid w:val="004D6D36"/>
    <w:rsid w:val="004D7090"/>
    <w:rsid w:val="004D7CA7"/>
    <w:rsid w:val="004E0C1A"/>
    <w:rsid w:val="004E0DB7"/>
    <w:rsid w:val="004E1149"/>
    <w:rsid w:val="004E2873"/>
    <w:rsid w:val="004E3157"/>
    <w:rsid w:val="004E4D21"/>
    <w:rsid w:val="004E4DBD"/>
    <w:rsid w:val="004E5915"/>
    <w:rsid w:val="004E5CE0"/>
    <w:rsid w:val="004E5D0D"/>
    <w:rsid w:val="004E615B"/>
    <w:rsid w:val="004E63B2"/>
    <w:rsid w:val="004E66BC"/>
    <w:rsid w:val="004E67A0"/>
    <w:rsid w:val="004E6DB4"/>
    <w:rsid w:val="004F0F8D"/>
    <w:rsid w:val="004F1C42"/>
    <w:rsid w:val="004F1E28"/>
    <w:rsid w:val="004F2437"/>
    <w:rsid w:val="004F263E"/>
    <w:rsid w:val="004F2F00"/>
    <w:rsid w:val="004F670F"/>
    <w:rsid w:val="004F7517"/>
    <w:rsid w:val="004F7BD6"/>
    <w:rsid w:val="00500473"/>
    <w:rsid w:val="00500702"/>
    <w:rsid w:val="005012D2"/>
    <w:rsid w:val="00503EA9"/>
    <w:rsid w:val="0050456B"/>
    <w:rsid w:val="00506B90"/>
    <w:rsid w:val="00507FAC"/>
    <w:rsid w:val="00510AE2"/>
    <w:rsid w:val="00511C82"/>
    <w:rsid w:val="00512065"/>
    <w:rsid w:val="005144D2"/>
    <w:rsid w:val="00514FDF"/>
    <w:rsid w:val="0051513D"/>
    <w:rsid w:val="0051649A"/>
    <w:rsid w:val="0051655D"/>
    <w:rsid w:val="005203BB"/>
    <w:rsid w:val="00520FCF"/>
    <w:rsid w:val="0052129F"/>
    <w:rsid w:val="00521385"/>
    <w:rsid w:val="005216DF"/>
    <w:rsid w:val="005218A6"/>
    <w:rsid w:val="00521F4A"/>
    <w:rsid w:val="005228F3"/>
    <w:rsid w:val="0052319D"/>
    <w:rsid w:val="005246A9"/>
    <w:rsid w:val="00524C29"/>
    <w:rsid w:val="00525BDC"/>
    <w:rsid w:val="005265F4"/>
    <w:rsid w:val="0052661B"/>
    <w:rsid w:val="0052757C"/>
    <w:rsid w:val="00527944"/>
    <w:rsid w:val="00527EEC"/>
    <w:rsid w:val="005302C9"/>
    <w:rsid w:val="0053133B"/>
    <w:rsid w:val="00531AF5"/>
    <w:rsid w:val="0053214C"/>
    <w:rsid w:val="00532DC9"/>
    <w:rsid w:val="00533C6F"/>
    <w:rsid w:val="00534770"/>
    <w:rsid w:val="00534CFB"/>
    <w:rsid w:val="0053603D"/>
    <w:rsid w:val="005363A9"/>
    <w:rsid w:val="00541585"/>
    <w:rsid w:val="005420BD"/>
    <w:rsid w:val="00542678"/>
    <w:rsid w:val="00542B01"/>
    <w:rsid w:val="00542C87"/>
    <w:rsid w:val="00543DCB"/>
    <w:rsid w:val="00543E0F"/>
    <w:rsid w:val="00544B10"/>
    <w:rsid w:val="00544CB9"/>
    <w:rsid w:val="00545037"/>
    <w:rsid w:val="0054510A"/>
    <w:rsid w:val="00545115"/>
    <w:rsid w:val="0054529E"/>
    <w:rsid w:val="00551104"/>
    <w:rsid w:val="0055148C"/>
    <w:rsid w:val="005519D7"/>
    <w:rsid w:val="005521BE"/>
    <w:rsid w:val="00553B3B"/>
    <w:rsid w:val="00553D6B"/>
    <w:rsid w:val="005549DE"/>
    <w:rsid w:val="005552CC"/>
    <w:rsid w:val="00557589"/>
    <w:rsid w:val="005578C9"/>
    <w:rsid w:val="00560866"/>
    <w:rsid w:val="00560F94"/>
    <w:rsid w:val="005618EF"/>
    <w:rsid w:val="00565603"/>
    <w:rsid w:val="00565883"/>
    <w:rsid w:val="00566059"/>
    <w:rsid w:val="00571532"/>
    <w:rsid w:val="00573CC9"/>
    <w:rsid w:val="00574119"/>
    <w:rsid w:val="00574AFA"/>
    <w:rsid w:val="00574BDC"/>
    <w:rsid w:val="00574FAC"/>
    <w:rsid w:val="0057764F"/>
    <w:rsid w:val="00577F0B"/>
    <w:rsid w:val="00577F2E"/>
    <w:rsid w:val="00580BBE"/>
    <w:rsid w:val="00581B1C"/>
    <w:rsid w:val="00581FC8"/>
    <w:rsid w:val="00582255"/>
    <w:rsid w:val="0058231A"/>
    <w:rsid w:val="00583FF2"/>
    <w:rsid w:val="00584026"/>
    <w:rsid w:val="00585122"/>
    <w:rsid w:val="0058514E"/>
    <w:rsid w:val="005869C4"/>
    <w:rsid w:val="00587C0E"/>
    <w:rsid w:val="00587DF7"/>
    <w:rsid w:val="0059056C"/>
    <w:rsid w:val="00590EBD"/>
    <w:rsid w:val="00591138"/>
    <w:rsid w:val="00591CE1"/>
    <w:rsid w:val="0059436E"/>
    <w:rsid w:val="005970A8"/>
    <w:rsid w:val="005979C2"/>
    <w:rsid w:val="005A0EF9"/>
    <w:rsid w:val="005A2D81"/>
    <w:rsid w:val="005A4576"/>
    <w:rsid w:val="005A4D38"/>
    <w:rsid w:val="005A5962"/>
    <w:rsid w:val="005A5BF0"/>
    <w:rsid w:val="005A7065"/>
    <w:rsid w:val="005A7506"/>
    <w:rsid w:val="005B022A"/>
    <w:rsid w:val="005B0ADA"/>
    <w:rsid w:val="005B0FD9"/>
    <w:rsid w:val="005B1366"/>
    <w:rsid w:val="005B1A22"/>
    <w:rsid w:val="005B1D3C"/>
    <w:rsid w:val="005B1F9C"/>
    <w:rsid w:val="005B218A"/>
    <w:rsid w:val="005B2D72"/>
    <w:rsid w:val="005B30A5"/>
    <w:rsid w:val="005B5105"/>
    <w:rsid w:val="005B5661"/>
    <w:rsid w:val="005B5D8D"/>
    <w:rsid w:val="005B5EDF"/>
    <w:rsid w:val="005C1481"/>
    <w:rsid w:val="005C1511"/>
    <w:rsid w:val="005C1E28"/>
    <w:rsid w:val="005C2DFE"/>
    <w:rsid w:val="005C3281"/>
    <w:rsid w:val="005C389C"/>
    <w:rsid w:val="005C46CF"/>
    <w:rsid w:val="005C55E4"/>
    <w:rsid w:val="005C61FD"/>
    <w:rsid w:val="005C7A41"/>
    <w:rsid w:val="005D1B19"/>
    <w:rsid w:val="005D2FDE"/>
    <w:rsid w:val="005D342E"/>
    <w:rsid w:val="005D4CBB"/>
    <w:rsid w:val="005D5069"/>
    <w:rsid w:val="005D5247"/>
    <w:rsid w:val="005D59B6"/>
    <w:rsid w:val="005D610D"/>
    <w:rsid w:val="005D6319"/>
    <w:rsid w:val="005D65AD"/>
    <w:rsid w:val="005D69B2"/>
    <w:rsid w:val="005E0FE1"/>
    <w:rsid w:val="005E3D1E"/>
    <w:rsid w:val="005E3E3A"/>
    <w:rsid w:val="005E4357"/>
    <w:rsid w:val="005E4AF2"/>
    <w:rsid w:val="005E5BEF"/>
    <w:rsid w:val="005E5F5D"/>
    <w:rsid w:val="005F0714"/>
    <w:rsid w:val="005F16FA"/>
    <w:rsid w:val="005F1D03"/>
    <w:rsid w:val="005F3CA2"/>
    <w:rsid w:val="005F5858"/>
    <w:rsid w:val="005F6964"/>
    <w:rsid w:val="005F7AB7"/>
    <w:rsid w:val="00600099"/>
    <w:rsid w:val="00600985"/>
    <w:rsid w:val="006017F4"/>
    <w:rsid w:val="00601A19"/>
    <w:rsid w:val="00602061"/>
    <w:rsid w:val="00602B2C"/>
    <w:rsid w:val="0060359A"/>
    <w:rsid w:val="0060460B"/>
    <w:rsid w:val="00604ED6"/>
    <w:rsid w:val="00605851"/>
    <w:rsid w:val="00606935"/>
    <w:rsid w:val="00606A46"/>
    <w:rsid w:val="00611D0E"/>
    <w:rsid w:val="006127E7"/>
    <w:rsid w:val="00612C56"/>
    <w:rsid w:val="0061354D"/>
    <w:rsid w:val="00613BA1"/>
    <w:rsid w:val="006140C3"/>
    <w:rsid w:val="0061554F"/>
    <w:rsid w:val="00617FEF"/>
    <w:rsid w:val="00620620"/>
    <w:rsid w:val="00622211"/>
    <w:rsid w:val="006239F8"/>
    <w:rsid w:val="006244E3"/>
    <w:rsid w:val="00624CA4"/>
    <w:rsid w:val="00624F65"/>
    <w:rsid w:val="00625E3D"/>
    <w:rsid w:val="00627F6A"/>
    <w:rsid w:val="00630215"/>
    <w:rsid w:val="00630367"/>
    <w:rsid w:val="006309D5"/>
    <w:rsid w:val="00630BF0"/>
    <w:rsid w:val="00630C13"/>
    <w:rsid w:val="00631114"/>
    <w:rsid w:val="00631CA5"/>
    <w:rsid w:val="00632C6E"/>
    <w:rsid w:val="0063305E"/>
    <w:rsid w:val="00636ED8"/>
    <w:rsid w:val="006405F6"/>
    <w:rsid w:val="0064074B"/>
    <w:rsid w:val="00641C1A"/>
    <w:rsid w:val="00641E45"/>
    <w:rsid w:val="00642EAD"/>
    <w:rsid w:val="00644111"/>
    <w:rsid w:val="00644E67"/>
    <w:rsid w:val="00644FC5"/>
    <w:rsid w:val="00645EFD"/>
    <w:rsid w:val="0064602F"/>
    <w:rsid w:val="006474A9"/>
    <w:rsid w:val="00650A0A"/>
    <w:rsid w:val="00650DB2"/>
    <w:rsid w:val="00651206"/>
    <w:rsid w:val="00651BD4"/>
    <w:rsid w:val="0065221C"/>
    <w:rsid w:val="00655A2B"/>
    <w:rsid w:val="00655A86"/>
    <w:rsid w:val="00656643"/>
    <w:rsid w:val="00657457"/>
    <w:rsid w:val="00660705"/>
    <w:rsid w:val="00663BA0"/>
    <w:rsid w:val="00663E95"/>
    <w:rsid w:val="00664A72"/>
    <w:rsid w:val="00670510"/>
    <w:rsid w:val="00670CF1"/>
    <w:rsid w:val="0067126F"/>
    <w:rsid w:val="00671D13"/>
    <w:rsid w:val="00672825"/>
    <w:rsid w:val="00672E87"/>
    <w:rsid w:val="00673E10"/>
    <w:rsid w:val="00675261"/>
    <w:rsid w:val="00676279"/>
    <w:rsid w:val="00676669"/>
    <w:rsid w:val="00676796"/>
    <w:rsid w:val="00676C23"/>
    <w:rsid w:val="0067778F"/>
    <w:rsid w:val="00677ABB"/>
    <w:rsid w:val="00677B1E"/>
    <w:rsid w:val="00677FA2"/>
    <w:rsid w:val="0068105E"/>
    <w:rsid w:val="00681315"/>
    <w:rsid w:val="00683918"/>
    <w:rsid w:val="006847EF"/>
    <w:rsid w:val="0068529F"/>
    <w:rsid w:val="00686042"/>
    <w:rsid w:val="006870DD"/>
    <w:rsid w:val="00687F42"/>
    <w:rsid w:val="00690708"/>
    <w:rsid w:val="0069074B"/>
    <w:rsid w:val="00691046"/>
    <w:rsid w:val="006917F7"/>
    <w:rsid w:val="00691CE5"/>
    <w:rsid w:val="006946A3"/>
    <w:rsid w:val="00695B61"/>
    <w:rsid w:val="0069657A"/>
    <w:rsid w:val="0069779F"/>
    <w:rsid w:val="006A0487"/>
    <w:rsid w:val="006A1072"/>
    <w:rsid w:val="006A1C48"/>
    <w:rsid w:val="006A1FB1"/>
    <w:rsid w:val="006A3507"/>
    <w:rsid w:val="006A3DBC"/>
    <w:rsid w:val="006A40B2"/>
    <w:rsid w:val="006A52F7"/>
    <w:rsid w:val="006A56B8"/>
    <w:rsid w:val="006A5D33"/>
    <w:rsid w:val="006A6BAF"/>
    <w:rsid w:val="006A7EE6"/>
    <w:rsid w:val="006B0A8C"/>
    <w:rsid w:val="006B28BB"/>
    <w:rsid w:val="006B469F"/>
    <w:rsid w:val="006B4CD9"/>
    <w:rsid w:val="006B560A"/>
    <w:rsid w:val="006B5D2F"/>
    <w:rsid w:val="006B7812"/>
    <w:rsid w:val="006B7EFC"/>
    <w:rsid w:val="006C14B3"/>
    <w:rsid w:val="006C1BB0"/>
    <w:rsid w:val="006C5107"/>
    <w:rsid w:val="006C53A7"/>
    <w:rsid w:val="006C5D6B"/>
    <w:rsid w:val="006C6312"/>
    <w:rsid w:val="006C6948"/>
    <w:rsid w:val="006C6F94"/>
    <w:rsid w:val="006D004A"/>
    <w:rsid w:val="006D1774"/>
    <w:rsid w:val="006D194F"/>
    <w:rsid w:val="006D1AF8"/>
    <w:rsid w:val="006D241F"/>
    <w:rsid w:val="006D2772"/>
    <w:rsid w:val="006D311F"/>
    <w:rsid w:val="006D34CB"/>
    <w:rsid w:val="006D426B"/>
    <w:rsid w:val="006D4322"/>
    <w:rsid w:val="006D51BD"/>
    <w:rsid w:val="006D679B"/>
    <w:rsid w:val="006D6CAA"/>
    <w:rsid w:val="006D6FEB"/>
    <w:rsid w:val="006D7A25"/>
    <w:rsid w:val="006E1760"/>
    <w:rsid w:val="006E1AC5"/>
    <w:rsid w:val="006E285F"/>
    <w:rsid w:val="006E387B"/>
    <w:rsid w:val="006E4C91"/>
    <w:rsid w:val="006E549E"/>
    <w:rsid w:val="006E6029"/>
    <w:rsid w:val="006E68C5"/>
    <w:rsid w:val="006E6DDB"/>
    <w:rsid w:val="006E6EDB"/>
    <w:rsid w:val="006E70D4"/>
    <w:rsid w:val="006E7C11"/>
    <w:rsid w:val="006E7D27"/>
    <w:rsid w:val="006F060C"/>
    <w:rsid w:val="006F0DC7"/>
    <w:rsid w:val="006F1256"/>
    <w:rsid w:val="006F1595"/>
    <w:rsid w:val="006F1FA1"/>
    <w:rsid w:val="006F3045"/>
    <w:rsid w:val="006F3344"/>
    <w:rsid w:val="006F3A42"/>
    <w:rsid w:val="006F5683"/>
    <w:rsid w:val="006F5D77"/>
    <w:rsid w:val="006F6CED"/>
    <w:rsid w:val="007002BD"/>
    <w:rsid w:val="00702144"/>
    <w:rsid w:val="0070219E"/>
    <w:rsid w:val="0070236C"/>
    <w:rsid w:val="0070242B"/>
    <w:rsid w:val="00703853"/>
    <w:rsid w:val="00703858"/>
    <w:rsid w:val="007041DC"/>
    <w:rsid w:val="007047FF"/>
    <w:rsid w:val="00704A7C"/>
    <w:rsid w:val="00705104"/>
    <w:rsid w:val="00705368"/>
    <w:rsid w:val="0070540B"/>
    <w:rsid w:val="007056B4"/>
    <w:rsid w:val="0070575F"/>
    <w:rsid w:val="0070642E"/>
    <w:rsid w:val="007065D3"/>
    <w:rsid w:val="0070776B"/>
    <w:rsid w:val="007103B3"/>
    <w:rsid w:val="00710E8F"/>
    <w:rsid w:val="007122FE"/>
    <w:rsid w:val="007123A3"/>
    <w:rsid w:val="007125E6"/>
    <w:rsid w:val="007129A4"/>
    <w:rsid w:val="00712B3E"/>
    <w:rsid w:val="00712B4B"/>
    <w:rsid w:val="00713056"/>
    <w:rsid w:val="00713754"/>
    <w:rsid w:val="00714234"/>
    <w:rsid w:val="0071505B"/>
    <w:rsid w:val="00715DDD"/>
    <w:rsid w:val="007203DD"/>
    <w:rsid w:val="00721066"/>
    <w:rsid w:val="0072308F"/>
    <w:rsid w:val="00725447"/>
    <w:rsid w:val="00725642"/>
    <w:rsid w:val="0072589E"/>
    <w:rsid w:val="007269AD"/>
    <w:rsid w:val="007272B5"/>
    <w:rsid w:val="007305F0"/>
    <w:rsid w:val="00732EB4"/>
    <w:rsid w:val="00734033"/>
    <w:rsid w:val="0073417E"/>
    <w:rsid w:val="00734F88"/>
    <w:rsid w:val="00735155"/>
    <w:rsid w:val="007352E1"/>
    <w:rsid w:val="00735555"/>
    <w:rsid w:val="00735798"/>
    <w:rsid w:val="00735B17"/>
    <w:rsid w:val="00736BAF"/>
    <w:rsid w:val="00737032"/>
    <w:rsid w:val="00737BE8"/>
    <w:rsid w:val="00740B80"/>
    <w:rsid w:val="00742D4E"/>
    <w:rsid w:val="00743F20"/>
    <w:rsid w:val="007443D1"/>
    <w:rsid w:val="007452E9"/>
    <w:rsid w:val="00745B08"/>
    <w:rsid w:val="007460FC"/>
    <w:rsid w:val="0074633F"/>
    <w:rsid w:val="007469C5"/>
    <w:rsid w:val="00750C48"/>
    <w:rsid w:val="007511AC"/>
    <w:rsid w:val="00751549"/>
    <w:rsid w:val="0075188F"/>
    <w:rsid w:val="00751D4C"/>
    <w:rsid w:val="00753056"/>
    <w:rsid w:val="007534FA"/>
    <w:rsid w:val="0075383D"/>
    <w:rsid w:val="00753ED2"/>
    <w:rsid w:val="00754776"/>
    <w:rsid w:val="007547B0"/>
    <w:rsid w:val="00754F68"/>
    <w:rsid w:val="0075676D"/>
    <w:rsid w:val="00757AF4"/>
    <w:rsid w:val="0076042F"/>
    <w:rsid w:val="00760B42"/>
    <w:rsid w:val="00761208"/>
    <w:rsid w:val="0076147F"/>
    <w:rsid w:val="00762BF5"/>
    <w:rsid w:val="00762F96"/>
    <w:rsid w:val="00763324"/>
    <w:rsid w:val="00763769"/>
    <w:rsid w:val="00765E69"/>
    <w:rsid w:val="00766752"/>
    <w:rsid w:val="00766908"/>
    <w:rsid w:val="00767D8B"/>
    <w:rsid w:val="00767E68"/>
    <w:rsid w:val="0077029F"/>
    <w:rsid w:val="0077367F"/>
    <w:rsid w:val="007744F1"/>
    <w:rsid w:val="007746C0"/>
    <w:rsid w:val="00774A40"/>
    <w:rsid w:val="00775030"/>
    <w:rsid w:val="007751EF"/>
    <w:rsid w:val="007801AE"/>
    <w:rsid w:val="00780260"/>
    <w:rsid w:val="007809B2"/>
    <w:rsid w:val="00781D95"/>
    <w:rsid w:val="00781FA7"/>
    <w:rsid w:val="007836EF"/>
    <w:rsid w:val="00783C91"/>
    <w:rsid w:val="007842AB"/>
    <w:rsid w:val="00784EC0"/>
    <w:rsid w:val="00785D5F"/>
    <w:rsid w:val="00785FD3"/>
    <w:rsid w:val="007863AD"/>
    <w:rsid w:val="007865EA"/>
    <w:rsid w:val="00786C5E"/>
    <w:rsid w:val="00786F4D"/>
    <w:rsid w:val="00787E5D"/>
    <w:rsid w:val="007911E3"/>
    <w:rsid w:val="007913BD"/>
    <w:rsid w:val="007921EB"/>
    <w:rsid w:val="00792FA5"/>
    <w:rsid w:val="00793514"/>
    <w:rsid w:val="0079356E"/>
    <w:rsid w:val="0079373F"/>
    <w:rsid w:val="0079437E"/>
    <w:rsid w:val="0079444C"/>
    <w:rsid w:val="00794D42"/>
    <w:rsid w:val="00796A17"/>
    <w:rsid w:val="0079720F"/>
    <w:rsid w:val="00797311"/>
    <w:rsid w:val="007A215F"/>
    <w:rsid w:val="007A25ED"/>
    <w:rsid w:val="007A2E65"/>
    <w:rsid w:val="007A3490"/>
    <w:rsid w:val="007A37A3"/>
    <w:rsid w:val="007A422D"/>
    <w:rsid w:val="007A4367"/>
    <w:rsid w:val="007A54AF"/>
    <w:rsid w:val="007A560A"/>
    <w:rsid w:val="007A5827"/>
    <w:rsid w:val="007A7337"/>
    <w:rsid w:val="007A767F"/>
    <w:rsid w:val="007B03C0"/>
    <w:rsid w:val="007B06D9"/>
    <w:rsid w:val="007B0EE8"/>
    <w:rsid w:val="007B15FE"/>
    <w:rsid w:val="007B1DD6"/>
    <w:rsid w:val="007B31D6"/>
    <w:rsid w:val="007B36DF"/>
    <w:rsid w:val="007B56AC"/>
    <w:rsid w:val="007B78BF"/>
    <w:rsid w:val="007B7E37"/>
    <w:rsid w:val="007C0261"/>
    <w:rsid w:val="007C0803"/>
    <w:rsid w:val="007C3061"/>
    <w:rsid w:val="007C37AA"/>
    <w:rsid w:val="007C3B9E"/>
    <w:rsid w:val="007C3EE4"/>
    <w:rsid w:val="007C41DD"/>
    <w:rsid w:val="007C48FF"/>
    <w:rsid w:val="007C4A92"/>
    <w:rsid w:val="007C579C"/>
    <w:rsid w:val="007C6CAE"/>
    <w:rsid w:val="007D2F12"/>
    <w:rsid w:val="007D37B1"/>
    <w:rsid w:val="007D49CE"/>
    <w:rsid w:val="007D4BB8"/>
    <w:rsid w:val="007D4BD5"/>
    <w:rsid w:val="007D66A2"/>
    <w:rsid w:val="007D7598"/>
    <w:rsid w:val="007E35B8"/>
    <w:rsid w:val="007E37FC"/>
    <w:rsid w:val="007E43F9"/>
    <w:rsid w:val="007E4663"/>
    <w:rsid w:val="007E4DF4"/>
    <w:rsid w:val="007E57A9"/>
    <w:rsid w:val="007E5AA9"/>
    <w:rsid w:val="007E5C61"/>
    <w:rsid w:val="007E5DFA"/>
    <w:rsid w:val="007E676A"/>
    <w:rsid w:val="007F0AE7"/>
    <w:rsid w:val="007F1651"/>
    <w:rsid w:val="007F3F63"/>
    <w:rsid w:val="007F486A"/>
    <w:rsid w:val="007F4F3A"/>
    <w:rsid w:val="007F50B2"/>
    <w:rsid w:val="007F55EA"/>
    <w:rsid w:val="007F741E"/>
    <w:rsid w:val="007F7706"/>
    <w:rsid w:val="0080005F"/>
    <w:rsid w:val="008018FE"/>
    <w:rsid w:val="00803C48"/>
    <w:rsid w:val="008045AE"/>
    <w:rsid w:val="00804675"/>
    <w:rsid w:val="008048DF"/>
    <w:rsid w:val="00804C9B"/>
    <w:rsid w:val="00804D43"/>
    <w:rsid w:val="00806236"/>
    <w:rsid w:val="00806E0C"/>
    <w:rsid w:val="00810B67"/>
    <w:rsid w:val="00812B97"/>
    <w:rsid w:val="00813BA9"/>
    <w:rsid w:val="00815632"/>
    <w:rsid w:val="00816872"/>
    <w:rsid w:val="0081698F"/>
    <w:rsid w:val="00817748"/>
    <w:rsid w:val="008200CA"/>
    <w:rsid w:val="0082052A"/>
    <w:rsid w:val="0082109B"/>
    <w:rsid w:val="00821110"/>
    <w:rsid w:val="00821F16"/>
    <w:rsid w:val="008224AD"/>
    <w:rsid w:val="008241C2"/>
    <w:rsid w:val="0082429A"/>
    <w:rsid w:val="00824662"/>
    <w:rsid w:val="00824C17"/>
    <w:rsid w:val="0082543E"/>
    <w:rsid w:val="00825639"/>
    <w:rsid w:val="008262BE"/>
    <w:rsid w:val="00827212"/>
    <w:rsid w:val="00830912"/>
    <w:rsid w:val="00830C44"/>
    <w:rsid w:val="008346D1"/>
    <w:rsid w:val="0083562C"/>
    <w:rsid w:val="008358F9"/>
    <w:rsid w:val="00835CC8"/>
    <w:rsid w:val="0083620D"/>
    <w:rsid w:val="008365D7"/>
    <w:rsid w:val="008379C4"/>
    <w:rsid w:val="00840802"/>
    <w:rsid w:val="00840F53"/>
    <w:rsid w:val="00841224"/>
    <w:rsid w:val="00842C38"/>
    <w:rsid w:val="008432A5"/>
    <w:rsid w:val="00843569"/>
    <w:rsid w:val="008439D8"/>
    <w:rsid w:val="0084498E"/>
    <w:rsid w:val="00844ED2"/>
    <w:rsid w:val="008507D7"/>
    <w:rsid w:val="00851089"/>
    <w:rsid w:val="0085138F"/>
    <w:rsid w:val="008516EB"/>
    <w:rsid w:val="00852718"/>
    <w:rsid w:val="00852DEA"/>
    <w:rsid w:val="008531B7"/>
    <w:rsid w:val="008538D0"/>
    <w:rsid w:val="0085397B"/>
    <w:rsid w:val="00853A77"/>
    <w:rsid w:val="00853D4C"/>
    <w:rsid w:val="00854286"/>
    <w:rsid w:val="00854349"/>
    <w:rsid w:val="008547FF"/>
    <w:rsid w:val="00854EEF"/>
    <w:rsid w:val="00854F40"/>
    <w:rsid w:val="00855625"/>
    <w:rsid w:val="008565DC"/>
    <w:rsid w:val="008565F6"/>
    <w:rsid w:val="00856706"/>
    <w:rsid w:val="00857011"/>
    <w:rsid w:val="00857E49"/>
    <w:rsid w:val="0086327B"/>
    <w:rsid w:val="0086350C"/>
    <w:rsid w:val="008669EC"/>
    <w:rsid w:val="00867CCC"/>
    <w:rsid w:val="008720D9"/>
    <w:rsid w:val="008744EB"/>
    <w:rsid w:val="0087470E"/>
    <w:rsid w:val="00874807"/>
    <w:rsid w:val="008767E8"/>
    <w:rsid w:val="008770AB"/>
    <w:rsid w:val="008805F0"/>
    <w:rsid w:val="00881C1E"/>
    <w:rsid w:val="00883080"/>
    <w:rsid w:val="008830B9"/>
    <w:rsid w:val="00883129"/>
    <w:rsid w:val="00883250"/>
    <w:rsid w:val="0088339F"/>
    <w:rsid w:val="00883460"/>
    <w:rsid w:val="00883D40"/>
    <w:rsid w:val="00883FCE"/>
    <w:rsid w:val="00884F83"/>
    <w:rsid w:val="00885FDA"/>
    <w:rsid w:val="00886EE6"/>
    <w:rsid w:val="00890EE7"/>
    <w:rsid w:val="0089407C"/>
    <w:rsid w:val="0089413C"/>
    <w:rsid w:val="0089482F"/>
    <w:rsid w:val="00894E4F"/>
    <w:rsid w:val="00894E9E"/>
    <w:rsid w:val="00895A46"/>
    <w:rsid w:val="00895F8C"/>
    <w:rsid w:val="00896224"/>
    <w:rsid w:val="008962BD"/>
    <w:rsid w:val="00896C3C"/>
    <w:rsid w:val="00896C62"/>
    <w:rsid w:val="00897289"/>
    <w:rsid w:val="0089764D"/>
    <w:rsid w:val="008A13CE"/>
    <w:rsid w:val="008A26A4"/>
    <w:rsid w:val="008A3A0D"/>
    <w:rsid w:val="008A3FB3"/>
    <w:rsid w:val="008A50D9"/>
    <w:rsid w:val="008A7010"/>
    <w:rsid w:val="008B01D3"/>
    <w:rsid w:val="008B0B15"/>
    <w:rsid w:val="008B1A44"/>
    <w:rsid w:val="008B2E22"/>
    <w:rsid w:val="008B39F2"/>
    <w:rsid w:val="008B3C89"/>
    <w:rsid w:val="008B588B"/>
    <w:rsid w:val="008B59B3"/>
    <w:rsid w:val="008B6228"/>
    <w:rsid w:val="008B6F30"/>
    <w:rsid w:val="008B75B3"/>
    <w:rsid w:val="008C04C9"/>
    <w:rsid w:val="008C0D60"/>
    <w:rsid w:val="008C0F4C"/>
    <w:rsid w:val="008C1B35"/>
    <w:rsid w:val="008C2992"/>
    <w:rsid w:val="008C351E"/>
    <w:rsid w:val="008C420E"/>
    <w:rsid w:val="008C4813"/>
    <w:rsid w:val="008C6137"/>
    <w:rsid w:val="008C679F"/>
    <w:rsid w:val="008D088E"/>
    <w:rsid w:val="008D097D"/>
    <w:rsid w:val="008D0E11"/>
    <w:rsid w:val="008D273D"/>
    <w:rsid w:val="008D336D"/>
    <w:rsid w:val="008D401F"/>
    <w:rsid w:val="008D4B72"/>
    <w:rsid w:val="008D52B1"/>
    <w:rsid w:val="008D5585"/>
    <w:rsid w:val="008D7A27"/>
    <w:rsid w:val="008D7B1D"/>
    <w:rsid w:val="008E03A0"/>
    <w:rsid w:val="008E0AD2"/>
    <w:rsid w:val="008E163A"/>
    <w:rsid w:val="008E2645"/>
    <w:rsid w:val="008E3057"/>
    <w:rsid w:val="008E3BB0"/>
    <w:rsid w:val="008E5156"/>
    <w:rsid w:val="008E654A"/>
    <w:rsid w:val="008E7715"/>
    <w:rsid w:val="008F1A61"/>
    <w:rsid w:val="008F23C2"/>
    <w:rsid w:val="008F305D"/>
    <w:rsid w:val="008F33A0"/>
    <w:rsid w:val="008F410A"/>
    <w:rsid w:val="008F4B7D"/>
    <w:rsid w:val="008F4FAD"/>
    <w:rsid w:val="008F5354"/>
    <w:rsid w:val="008F54CD"/>
    <w:rsid w:val="008F58B7"/>
    <w:rsid w:val="008F6DA7"/>
    <w:rsid w:val="008F7E8C"/>
    <w:rsid w:val="00900A26"/>
    <w:rsid w:val="0090190B"/>
    <w:rsid w:val="00902B00"/>
    <w:rsid w:val="0090367D"/>
    <w:rsid w:val="00904480"/>
    <w:rsid w:val="0090465D"/>
    <w:rsid w:val="0090478D"/>
    <w:rsid w:val="00905187"/>
    <w:rsid w:val="00905548"/>
    <w:rsid w:val="0090568B"/>
    <w:rsid w:val="009066A2"/>
    <w:rsid w:val="00907151"/>
    <w:rsid w:val="009104FF"/>
    <w:rsid w:val="009108F1"/>
    <w:rsid w:val="00911334"/>
    <w:rsid w:val="00911512"/>
    <w:rsid w:val="009120C5"/>
    <w:rsid w:val="00912B1E"/>
    <w:rsid w:val="00912E04"/>
    <w:rsid w:val="0091384A"/>
    <w:rsid w:val="009161F6"/>
    <w:rsid w:val="0091696B"/>
    <w:rsid w:val="00917B7F"/>
    <w:rsid w:val="00920D72"/>
    <w:rsid w:val="0092127E"/>
    <w:rsid w:val="009212C4"/>
    <w:rsid w:val="009214DF"/>
    <w:rsid w:val="009223E3"/>
    <w:rsid w:val="00923726"/>
    <w:rsid w:val="009237F0"/>
    <w:rsid w:val="00925749"/>
    <w:rsid w:val="00926337"/>
    <w:rsid w:val="00926C46"/>
    <w:rsid w:val="00930EEE"/>
    <w:rsid w:val="0093142A"/>
    <w:rsid w:val="009318FB"/>
    <w:rsid w:val="00934607"/>
    <w:rsid w:val="00935221"/>
    <w:rsid w:val="009352A0"/>
    <w:rsid w:val="00936AFE"/>
    <w:rsid w:val="0093700E"/>
    <w:rsid w:val="009374C1"/>
    <w:rsid w:val="009444D6"/>
    <w:rsid w:val="0094599D"/>
    <w:rsid w:val="00946ECC"/>
    <w:rsid w:val="00950729"/>
    <w:rsid w:val="00951B6D"/>
    <w:rsid w:val="009540F4"/>
    <w:rsid w:val="009543AF"/>
    <w:rsid w:val="00954ED9"/>
    <w:rsid w:val="00955173"/>
    <w:rsid w:val="00955A34"/>
    <w:rsid w:val="00956452"/>
    <w:rsid w:val="0095754A"/>
    <w:rsid w:val="00961145"/>
    <w:rsid w:val="00962CFD"/>
    <w:rsid w:val="00963B70"/>
    <w:rsid w:val="0096406F"/>
    <w:rsid w:val="009642D8"/>
    <w:rsid w:val="00965BFF"/>
    <w:rsid w:val="00965E86"/>
    <w:rsid w:val="0096646B"/>
    <w:rsid w:val="00966A44"/>
    <w:rsid w:val="00967962"/>
    <w:rsid w:val="00971536"/>
    <w:rsid w:val="009718C6"/>
    <w:rsid w:val="009720F6"/>
    <w:rsid w:val="0097324A"/>
    <w:rsid w:val="00973D3A"/>
    <w:rsid w:val="00974A46"/>
    <w:rsid w:val="009754D3"/>
    <w:rsid w:val="009756A4"/>
    <w:rsid w:val="009764DD"/>
    <w:rsid w:val="009768B3"/>
    <w:rsid w:val="00981B81"/>
    <w:rsid w:val="00982BD7"/>
    <w:rsid w:val="00983196"/>
    <w:rsid w:val="00991B93"/>
    <w:rsid w:val="00993006"/>
    <w:rsid w:val="0099341E"/>
    <w:rsid w:val="00993C3D"/>
    <w:rsid w:val="00994972"/>
    <w:rsid w:val="00994BBD"/>
    <w:rsid w:val="009954AB"/>
    <w:rsid w:val="00995925"/>
    <w:rsid w:val="00995957"/>
    <w:rsid w:val="009A00D6"/>
    <w:rsid w:val="009A016C"/>
    <w:rsid w:val="009A1948"/>
    <w:rsid w:val="009A1C38"/>
    <w:rsid w:val="009A4092"/>
    <w:rsid w:val="009A4469"/>
    <w:rsid w:val="009A48EF"/>
    <w:rsid w:val="009A521C"/>
    <w:rsid w:val="009A6741"/>
    <w:rsid w:val="009A686F"/>
    <w:rsid w:val="009B0213"/>
    <w:rsid w:val="009B0514"/>
    <w:rsid w:val="009B13B7"/>
    <w:rsid w:val="009B152A"/>
    <w:rsid w:val="009B2180"/>
    <w:rsid w:val="009B42DC"/>
    <w:rsid w:val="009B4F1D"/>
    <w:rsid w:val="009B5811"/>
    <w:rsid w:val="009B63DF"/>
    <w:rsid w:val="009B74F5"/>
    <w:rsid w:val="009C14E0"/>
    <w:rsid w:val="009C1A01"/>
    <w:rsid w:val="009C20D2"/>
    <w:rsid w:val="009C2656"/>
    <w:rsid w:val="009C30B9"/>
    <w:rsid w:val="009C506D"/>
    <w:rsid w:val="009C5DAC"/>
    <w:rsid w:val="009C5E7A"/>
    <w:rsid w:val="009C5EDF"/>
    <w:rsid w:val="009C7297"/>
    <w:rsid w:val="009D0D94"/>
    <w:rsid w:val="009D1190"/>
    <w:rsid w:val="009D1D98"/>
    <w:rsid w:val="009D21B6"/>
    <w:rsid w:val="009D326B"/>
    <w:rsid w:val="009D34FA"/>
    <w:rsid w:val="009D3EEE"/>
    <w:rsid w:val="009D4E24"/>
    <w:rsid w:val="009D50C8"/>
    <w:rsid w:val="009D5592"/>
    <w:rsid w:val="009D5BFA"/>
    <w:rsid w:val="009D63CF"/>
    <w:rsid w:val="009D6A56"/>
    <w:rsid w:val="009D7D6D"/>
    <w:rsid w:val="009E06DC"/>
    <w:rsid w:val="009E06E4"/>
    <w:rsid w:val="009E1B2C"/>
    <w:rsid w:val="009E1D4F"/>
    <w:rsid w:val="009E1ECC"/>
    <w:rsid w:val="009E3B6D"/>
    <w:rsid w:val="009E3CB3"/>
    <w:rsid w:val="009E3D50"/>
    <w:rsid w:val="009E649B"/>
    <w:rsid w:val="009E6540"/>
    <w:rsid w:val="009E6FB1"/>
    <w:rsid w:val="009E7447"/>
    <w:rsid w:val="009E75A9"/>
    <w:rsid w:val="009F02C8"/>
    <w:rsid w:val="009F169E"/>
    <w:rsid w:val="009F1D2C"/>
    <w:rsid w:val="009F28AD"/>
    <w:rsid w:val="009F4137"/>
    <w:rsid w:val="009F4F03"/>
    <w:rsid w:val="009F5017"/>
    <w:rsid w:val="009F5C2E"/>
    <w:rsid w:val="009F5F28"/>
    <w:rsid w:val="009F7522"/>
    <w:rsid w:val="009F792B"/>
    <w:rsid w:val="00A0062C"/>
    <w:rsid w:val="00A00D54"/>
    <w:rsid w:val="00A017D7"/>
    <w:rsid w:val="00A01937"/>
    <w:rsid w:val="00A01AE7"/>
    <w:rsid w:val="00A02706"/>
    <w:rsid w:val="00A02BDB"/>
    <w:rsid w:val="00A03314"/>
    <w:rsid w:val="00A0359A"/>
    <w:rsid w:val="00A04147"/>
    <w:rsid w:val="00A044D9"/>
    <w:rsid w:val="00A056CF"/>
    <w:rsid w:val="00A05DD7"/>
    <w:rsid w:val="00A1011A"/>
    <w:rsid w:val="00A110A5"/>
    <w:rsid w:val="00A120AD"/>
    <w:rsid w:val="00A121F1"/>
    <w:rsid w:val="00A12AF9"/>
    <w:rsid w:val="00A13382"/>
    <w:rsid w:val="00A13470"/>
    <w:rsid w:val="00A1353C"/>
    <w:rsid w:val="00A13757"/>
    <w:rsid w:val="00A138BD"/>
    <w:rsid w:val="00A138D6"/>
    <w:rsid w:val="00A14434"/>
    <w:rsid w:val="00A16630"/>
    <w:rsid w:val="00A168E1"/>
    <w:rsid w:val="00A16C9B"/>
    <w:rsid w:val="00A21AA9"/>
    <w:rsid w:val="00A22910"/>
    <w:rsid w:val="00A249AD"/>
    <w:rsid w:val="00A252ED"/>
    <w:rsid w:val="00A269A5"/>
    <w:rsid w:val="00A30017"/>
    <w:rsid w:val="00A30E20"/>
    <w:rsid w:val="00A31BCC"/>
    <w:rsid w:val="00A322F4"/>
    <w:rsid w:val="00A3235D"/>
    <w:rsid w:val="00A36522"/>
    <w:rsid w:val="00A374BD"/>
    <w:rsid w:val="00A3777B"/>
    <w:rsid w:val="00A37C52"/>
    <w:rsid w:val="00A40035"/>
    <w:rsid w:val="00A40360"/>
    <w:rsid w:val="00A41679"/>
    <w:rsid w:val="00A41C10"/>
    <w:rsid w:val="00A42874"/>
    <w:rsid w:val="00A429F7"/>
    <w:rsid w:val="00A42BFE"/>
    <w:rsid w:val="00A42FA3"/>
    <w:rsid w:val="00A4382E"/>
    <w:rsid w:val="00A438BC"/>
    <w:rsid w:val="00A44B2F"/>
    <w:rsid w:val="00A461F7"/>
    <w:rsid w:val="00A473AE"/>
    <w:rsid w:val="00A47EBA"/>
    <w:rsid w:val="00A5044B"/>
    <w:rsid w:val="00A5044F"/>
    <w:rsid w:val="00A50A00"/>
    <w:rsid w:val="00A5226B"/>
    <w:rsid w:val="00A52B87"/>
    <w:rsid w:val="00A53BC3"/>
    <w:rsid w:val="00A54E58"/>
    <w:rsid w:val="00A561B9"/>
    <w:rsid w:val="00A56641"/>
    <w:rsid w:val="00A56913"/>
    <w:rsid w:val="00A57424"/>
    <w:rsid w:val="00A60059"/>
    <w:rsid w:val="00A6241A"/>
    <w:rsid w:val="00A629A9"/>
    <w:rsid w:val="00A64806"/>
    <w:rsid w:val="00A70ED1"/>
    <w:rsid w:val="00A717ED"/>
    <w:rsid w:val="00A71DC9"/>
    <w:rsid w:val="00A7211C"/>
    <w:rsid w:val="00A722A8"/>
    <w:rsid w:val="00A73EFC"/>
    <w:rsid w:val="00A777F8"/>
    <w:rsid w:val="00A805F4"/>
    <w:rsid w:val="00A80CF3"/>
    <w:rsid w:val="00A81A5E"/>
    <w:rsid w:val="00A8295B"/>
    <w:rsid w:val="00A82D48"/>
    <w:rsid w:val="00A858C4"/>
    <w:rsid w:val="00A85A40"/>
    <w:rsid w:val="00A860B5"/>
    <w:rsid w:val="00A862D0"/>
    <w:rsid w:val="00A865D4"/>
    <w:rsid w:val="00A87DF5"/>
    <w:rsid w:val="00A9007B"/>
    <w:rsid w:val="00A903ED"/>
    <w:rsid w:val="00A912F2"/>
    <w:rsid w:val="00A91878"/>
    <w:rsid w:val="00A918BD"/>
    <w:rsid w:val="00A922BB"/>
    <w:rsid w:val="00A9257C"/>
    <w:rsid w:val="00A9352B"/>
    <w:rsid w:val="00A93576"/>
    <w:rsid w:val="00A937BC"/>
    <w:rsid w:val="00A94CD5"/>
    <w:rsid w:val="00A95460"/>
    <w:rsid w:val="00A95E51"/>
    <w:rsid w:val="00A977B8"/>
    <w:rsid w:val="00AA0435"/>
    <w:rsid w:val="00AA0584"/>
    <w:rsid w:val="00AA0A41"/>
    <w:rsid w:val="00AA244E"/>
    <w:rsid w:val="00AA4663"/>
    <w:rsid w:val="00AA4864"/>
    <w:rsid w:val="00AA4AF9"/>
    <w:rsid w:val="00AA69D7"/>
    <w:rsid w:val="00AB0A07"/>
    <w:rsid w:val="00AB253C"/>
    <w:rsid w:val="00AB2C55"/>
    <w:rsid w:val="00AB378B"/>
    <w:rsid w:val="00AB4AFC"/>
    <w:rsid w:val="00AB5D8A"/>
    <w:rsid w:val="00AC008F"/>
    <w:rsid w:val="00AC05A1"/>
    <w:rsid w:val="00AC3592"/>
    <w:rsid w:val="00AC3BF1"/>
    <w:rsid w:val="00AC664F"/>
    <w:rsid w:val="00AD047F"/>
    <w:rsid w:val="00AD05EC"/>
    <w:rsid w:val="00AD0FC1"/>
    <w:rsid w:val="00AD181D"/>
    <w:rsid w:val="00AD27A3"/>
    <w:rsid w:val="00AD298B"/>
    <w:rsid w:val="00AD2B89"/>
    <w:rsid w:val="00AD315F"/>
    <w:rsid w:val="00AD3FF8"/>
    <w:rsid w:val="00AD423E"/>
    <w:rsid w:val="00AD66D0"/>
    <w:rsid w:val="00AD74EC"/>
    <w:rsid w:val="00AE1563"/>
    <w:rsid w:val="00AE1A9C"/>
    <w:rsid w:val="00AE1FBC"/>
    <w:rsid w:val="00AE3676"/>
    <w:rsid w:val="00AE38DE"/>
    <w:rsid w:val="00AE395F"/>
    <w:rsid w:val="00AE53FD"/>
    <w:rsid w:val="00AE5A9D"/>
    <w:rsid w:val="00AE5CFB"/>
    <w:rsid w:val="00AE7758"/>
    <w:rsid w:val="00AE7F75"/>
    <w:rsid w:val="00AF0BB2"/>
    <w:rsid w:val="00AF184D"/>
    <w:rsid w:val="00AF19CB"/>
    <w:rsid w:val="00AF4524"/>
    <w:rsid w:val="00AF512A"/>
    <w:rsid w:val="00AF54E3"/>
    <w:rsid w:val="00AF55EB"/>
    <w:rsid w:val="00AF6617"/>
    <w:rsid w:val="00AF6E70"/>
    <w:rsid w:val="00B0087B"/>
    <w:rsid w:val="00B00BC4"/>
    <w:rsid w:val="00B01515"/>
    <w:rsid w:val="00B01A2F"/>
    <w:rsid w:val="00B0294B"/>
    <w:rsid w:val="00B03EFC"/>
    <w:rsid w:val="00B04981"/>
    <w:rsid w:val="00B05269"/>
    <w:rsid w:val="00B057C3"/>
    <w:rsid w:val="00B05CCC"/>
    <w:rsid w:val="00B079ED"/>
    <w:rsid w:val="00B10E64"/>
    <w:rsid w:val="00B1177C"/>
    <w:rsid w:val="00B136BA"/>
    <w:rsid w:val="00B138CA"/>
    <w:rsid w:val="00B14065"/>
    <w:rsid w:val="00B14892"/>
    <w:rsid w:val="00B154F6"/>
    <w:rsid w:val="00B155CF"/>
    <w:rsid w:val="00B1566D"/>
    <w:rsid w:val="00B15D19"/>
    <w:rsid w:val="00B16115"/>
    <w:rsid w:val="00B165CC"/>
    <w:rsid w:val="00B20D00"/>
    <w:rsid w:val="00B21740"/>
    <w:rsid w:val="00B226DA"/>
    <w:rsid w:val="00B22F7F"/>
    <w:rsid w:val="00B23520"/>
    <w:rsid w:val="00B246F4"/>
    <w:rsid w:val="00B24791"/>
    <w:rsid w:val="00B250DB"/>
    <w:rsid w:val="00B25675"/>
    <w:rsid w:val="00B25EE8"/>
    <w:rsid w:val="00B26CA5"/>
    <w:rsid w:val="00B306CB"/>
    <w:rsid w:val="00B310F2"/>
    <w:rsid w:val="00B311FE"/>
    <w:rsid w:val="00B3128B"/>
    <w:rsid w:val="00B33155"/>
    <w:rsid w:val="00B3393D"/>
    <w:rsid w:val="00B34718"/>
    <w:rsid w:val="00B3491A"/>
    <w:rsid w:val="00B35795"/>
    <w:rsid w:val="00B35A87"/>
    <w:rsid w:val="00B35AC2"/>
    <w:rsid w:val="00B36B74"/>
    <w:rsid w:val="00B41426"/>
    <w:rsid w:val="00B42027"/>
    <w:rsid w:val="00B4255F"/>
    <w:rsid w:val="00B438BC"/>
    <w:rsid w:val="00B44A29"/>
    <w:rsid w:val="00B45570"/>
    <w:rsid w:val="00B455AB"/>
    <w:rsid w:val="00B45E7F"/>
    <w:rsid w:val="00B4618C"/>
    <w:rsid w:val="00B468DA"/>
    <w:rsid w:val="00B46BDC"/>
    <w:rsid w:val="00B51018"/>
    <w:rsid w:val="00B5155D"/>
    <w:rsid w:val="00B5196E"/>
    <w:rsid w:val="00B5261C"/>
    <w:rsid w:val="00B527E5"/>
    <w:rsid w:val="00B53DD8"/>
    <w:rsid w:val="00B54051"/>
    <w:rsid w:val="00B54781"/>
    <w:rsid w:val="00B55754"/>
    <w:rsid w:val="00B57C59"/>
    <w:rsid w:val="00B60457"/>
    <w:rsid w:val="00B60822"/>
    <w:rsid w:val="00B61601"/>
    <w:rsid w:val="00B62676"/>
    <w:rsid w:val="00B63670"/>
    <w:rsid w:val="00B6405F"/>
    <w:rsid w:val="00B65376"/>
    <w:rsid w:val="00B6553E"/>
    <w:rsid w:val="00B662E2"/>
    <w:rsid w:val="00B67B3C"/>
    <w:rsid w:val="00B70D46"/>
    <w:rsid w:val="00B710D7"/>
    <w:rsid w:val="00B719F8"/>
    <w:rsid w:val="00B71B15"/>
    <w:rsid w:val="00B72487"/>
    <w:rsid w:val="00B72A4F"/>
    <w:rsid w:val="00B736BA"/>
    <w:rsid w:val="00B746DD"/>
    <w:rsid w:val="00B748B1"/>
    <w:rsid w:val="00B74A0C"/>
    <w:rsid w:val="00B74D26"/>
    <w:rsid w:val="00B76697"/>
    <w:rsid w:val="00B766CB"/>
    <w:rsid w:val="00B76AA4"/>
    <w:rsid w:val="00B771EE"/>
    <w:rsid w:val="00B773EE"/>
    <w:rsid w:val="00B80D80"/>
    <w:rsid w:val="00B80D88"/>
    <w:rsid w:val="00B81086"/>
    <w:rsid w:val="00B81A82"/>
    <w:rsid w:val="00B823F5"/>
    <w:rsid w:val="00B82E0F"/>
    <w:rsid w:val="00B83353"/>
    <w:rsid w:val="00B833EB"/>
    <w:rsid w:val="00B83489"/>
    <w:rsid w:val="00B8354F"/>
    <w:rsid w:val="00B83A89"/>
    <w:rsid w:val="00B85FEA"/>
    <w:rsid w:val="00B860C4"/>
    <w:rsid w:val="00B8641E"/>
    <w:rsid w:val="00B869DA"/>
    <w:rsid w:val="00B86AD2"/>
    <w:rsid w:val="00B86C17"/>
    <w:rsid w:val="00B9088F"/>
    <w:rsid w:val="00B90901"/>
    <w:rsid w:val="00B91D83"/>
    <w:rsid w:val="00B926B7"/>
    <w:rsid w:val="00B92BA7"/>
    <w:rsid w:val="00B92D6C"/>
    <w:rsid w:val="00B94DFD"/>
    <w:rsid w:val="00B950A7"/>
    <w:rsid w:val="00BA0114"/>
    <w:rsid w:val="00BA0452"/>
    <w:rsid w:val="00BA071C"/>
    <w:rsid w:val="00BA0BB5"/>
    <w:rsid w:val="00BA0C6A"/>
    <w:rsid w:val="00BA2CDA"/>
    <w:rsid w:val="00BA321C"/>
    <w:rsid w:val="00BA4B2E"/>
    <w:rsid w:val="00BA4D03"/>
    <w:rsid w:val="00BA59C3"/>
    <w:rsid w:val="00BA644A"/>
    <w:rsid w:val="00BA6832"/>
    <w:rsid w:val="00BB0BBD"/>
    <w:rsid w:val="00BB13E2"/>
    <w:rsid w:val="00BB1B0A"/>
    <w:rsid w:val="00BB1DCB"/>
    <w:rsid w:val="00BB286A"/>
    <w:rsid w:val="00BB2D8D"/>
    <w:rsid w:val="00BB3116"/>
    <w:rsid w:val="00BB5126"/>
    <w:rsid w:val="00BB5EDC"/>
    <w:rsid w:val="00BC0F37"/>
    <w:rsid w:val="00BC152C"/>
    <w:rsid w:val="00BC23E2"/>
    <w:rsid w:val="00BC2DC4"/>
    <w:rsid w:val="00BC40A5"/>
    <w:rsid w:val="00BC438C"/>
    <w:rsid w:val="00BC51A6"/>
    <w:rsid w:val="00BC5668"/>
    <w:rsid w:val="00BC5E8D"/>
    <w:rsid w:val="00BD0F10"/>
    <w:rsid w:val="00BD21F3"/>
    <w:rsid w:val="00BD29BB"/>
    <w:rsid w:val="00BD34F2"/>
    <w:rsid w:val="00BD4993"/>
    <w:rsid w:val="00BD5081"/>
    <w:rsid w:val="00BD5AAA"/>
    <w:rsid w:val="00BD7351"/>
    <w:rsid w:val="00BD7CC1"/>
    <w:rsid w:val="00BD7D76"/>
    <w:rsid w:val="00BE0953"/>
    <w:rsid w:val="00BE0A75"/>
    <w:rsid w:val="00BE1EE1"/>
    <w:rsid w:val="00BE4D3C"/>
    <w:rsid w:val="00BE531C"/>
    <w:rsid w:val="00BE5B2A"/>
    <w:rsid w:val="00BE6A0F"/>
    <w:rsid w:val="00BE7BDD"/>
    <w:rsid w:val="00BE7EC5"/>
    <w:rsid w:val="00BE7F90"/>
    <w:rsid w:val="00BF03CE"/>
    <w:rsid w:val="00BF1E58"/>
    <w:rsid w:val="00BF4DF5"/>
    <w:rsid w:val="00BF78CD"/>
    <w:rsid w:val="00BF7B2A"/>
    <w:rsid w:val="00C011BF"/>
    <w:rsid w:val="00C01375"/>
    <w:rsid w:val="00C02105"/>
    <w:rsid w:val="00C0240A"/>
    <w:rsid w:val="00C03162"/>
    <w:rsid w:val="00C037F0"/>
    <w:rsid w:val="00C043FA"/>
    <w:rsid w:val="00C06D40"/>
    <w:rsid w:val="00C06F3B"/>
    <w:rsid w:val="00C06F97"/>
    <w:rsid w:val="00C11F8C"/>
    <w:rsid w:val="00C133B1"/>
    <w:rsid w:val="00C14E73"/>
    <w:rsid w:val="00C16617"/>
    <w:rsid w:val="00C167CC"/>
    <w:rsid w:val="00C16B15"/>
    <w:rsid w:val="00C16EBD"/>
    <w:rsid w:val="00C17D07"/>
    <w:rsid w:val="00C22996"/>
    <w:rsid w:val="00C22DB0"/>
    <w:rsid w:val="00C2317F"/>
    <w:rsid w:val="00C23245"/>
    <w:rsid w:val="00C23BC8"/>
    <w:rsid w:val="00C24F10"/>
    <w:rsid w:val="00C251BD"/>
    <w:rsid w:val="00C25297"/>
    <w:rsid w:val="00C255B3"/>
    <w:rsid w:val="00C25707"/>
    <w:rsid w:val="00C320AD"/>
    <w:rsid w:val="00C32A31"/>
    <w:rsid w:val="00C33B83"/>
    <w:rsid w:val="00C33FF4"/>
    <w:rsid w:val="00C3640C"/>
    <w:rsid w:val="00C4268B"/>
    <w:rsid w:val="00C42E85"/>
    <w:rsid w:val="00C43023"/>
    <w:rsid w:val="00C4442B"/>
    <w:rsid w:val="00C44903"/>
    <w:rsid w:val="00C45BA7"/>
    <w:rsid w:val="00C468A1"/>
    <w:rsid w:val="00C47C27"/>
    <w:rsid w:val="00C47D56"/>
    <w:rsid w:val="00C47E30"/>
    <w:rsid w:val="00C50E18"/>
    <w:rsid w:val="00C51079"/>
    <w:rsid w:val="00C526F1"/>
    <w:rsid w:val="00C52A20"/>
    <w:rsid w:val="00C52E7B"/>
    <w:rsid w:val="00C55AF9"/>
    <w:rsid w:val="00C5727E"/>
    <w:rsid w:val="00C57BD3"/>
    <w:rsid w:val="00C624BF"/>
    <w:rsid w:val="00C708B8"/>
    <w:rsid w:val="00C71C73"/>
    <w:rsid w:val="00C71DE0"/>
    <w:rsid w:val="00C7350A"/>
    <w:rsid w:val="00C7494F"/>
    <w:rsid w:val="00C74AC3"/>
    <w:rsid w:val="00C77678"/>
    <w:rsid w:val="00C8093A"/>
    <w:rsid w:val="00C80F5D"/>
    <w:rsid w:val="00C82502"/>
    <w:rsid w:val="00C85500"/>
    <w:rsid w:val="00C85B3F"/>
    <w:rsid w:val="00C861DC"/>
    <w:rsid w:val="00C86C9E"/>
    <w:rsid w:val="00C87277"/>
    <w:rsid w:val="00C87C96"/>
    <w:rsid w:val="00C90BFF"/>
    <w:rsid w:val="00C91A57"/>
    <w:rsid w:val="00C933BA"/>
    <w:rsid w:val="00C93D27"/>
    <w:rsid w:val="00C97AE9"/>
    <w:rsid w:val="00C97F9E"/>
    <w:rsid w:val="00CA00E8"/>
    <w:rsid w:val="00CA0109"/>
    <w:rsid w:val="00CA039E"/>
    <w:rsid w:val="00CA337E"/>
    <w:rsid w:val="00CA40DA"/>
    <w:rsid w:val="00CA469B"/>
    <w:rsid w:val="00CA5FAC"/>
    <w:rsid w:val="00CA67AA"/>
    <w:rsid w:val="00CA6C98"/>
    <w:rsid w:val="00CA7446"/>
    <w:rsid w:val="00CB08CF"/>
    <w:rsid w:val="00CB0B8D"/>
    <w:rsid w:val="00CB1053"/>
    <w:rsid w:val="00CB3639"/>
    <w:rsid w:val="00CB38BB"/>
    <w:rsid w:val="00CB3EAE"/>
    <w:rsid w:val="00CB41FF"/>
    <w:rsid w:val="00CB6E53"/>
    <w:rsid w:val="00CB734B"/>
    <w:rsid w:val="00CC1512"/>
    <w:rsid w:val="00CC2BF7"/>
    <w:rsid w:val="00CC3900"/>
    <w:rsid w:val="00CC3ACA"/>
    <w:rsid w:val="00CC419D"/>
    <w:rsid w:val="00CC4D0F"/>
    <w:rsid w:val="00CC5C07"/>
    <w:rsid w:val="00CC620F"/>
    <w:rsid w:val="00CC6838"/>
    <w:rsid w:val="00CC710C"/>
    <w:rsid w:val="00CC76F9"/>
    <w:rsid w:val="00CD1C18"/>
    <w:rsid w:val="00CD1C27"/>
    <w:rsid w:val="00CD2335"/>
    <w:rsid w:val="00CD32FA"/>
    <w:rsid w:val="00CD39DC"/>
    <w:rsid w:val="00CD55DC"/>
    <w:rsid w:val="00CE0D18"/>
    <w:rsid w:val="00CE15EE"/>
    <w:rsid w:val="00CE193E"/>
    <w:rsid w:val="00CE388E"/>
    <w:rsid w:val="00CE4285"/>
    <w:rsid w:val="00CE4C2F"/>
    <w:rsid w:val="00CE5775"/>
    <w:rsid w:val="00CE5815"/>
    <w:rsid w:val="00CE5992"/>
    <w:rsid w:val="00CE5DA9"/>
    <w:rsid w:val="00CE6670"/>
    <w:rsid w:val="00CE6703"/>
    <w:rsid w:val="00CE67B6"/>
    <w:rsid w:val="00CE697D"/>
    <w:rsid w:val="00CE7A80"/>
    <w:rsid w:val="00CF0331"/>
    <w:rsid w:val="00CF1F5A"/>
    <w:rsid w:val="00CF2F20"/>
    <w:rsid w:val="00CF391D"/>
    <w:rsid w:val="00CF4246"/>
    <w:rsid w:val="00CF5DE5"/>
    <w:rsid w:val="00CF6E10"/>
    <w:rsid w:val="00D00EDE"/>
    <w:rsid w:val="00D0178C"/>
    <w:rsid w:val="00D02438"/>
    <w:rsid w:val="00D02564"/>
    <w:rsid w:val="00D03A15"/>
    <w:rsid w:val="00D04246"/>
    <w:rsid w:val="00D06D50"/>
    <w:rsid w:val="00D07054"/>
    <w:rsid w:val="00D11284"/>
    <w:rsid w:val="00D11541"/>
    <w:rsid w:val="00D11B47"/>
    <w:rsid w:val="00D125E0"/>
    <w:rsid w:val="00D160F5"/>
    <w:rsid w:val="00D16992"/>
    <w:rsid w:val="00D16F64"/>
    <w:rsid w:val="00D20E73"/>
    <w:rsid w:val="00D21B73"/>
    <w:rsid w:val="00D25409"/>
    <w:rsid w:val="00D270C5"/>
    <w:rsid w:val="00D32022"/>
    <w:rsid w:val="00D3260A"/>
    <w:rsid w:val="00D3279A"/>
    <w:rsid w:val="00D33750"/>
    <w:rsid w:val="00D35DDA"/>
    <w:rsid w:val="00D37779"/>
    <w:rsid w:val="00D4005C"/>
    <w:rsid w:val="00D41AEB"/>
    <w:rsid w:val="00D427AE"/>
    <w:rsid w:val="00D44060"/>
    <w:rsid w:val="00D46766"/>
    <w:rsid w:val="00D47878"/>
    <w:rsid w:val="00D5133D"/>
    <w:rsid w:val="00D515E7"/>
    <w:rsid w:val="00D51C40"/>
    <w:rsid w:val="00D51E42"/>
    <w:rsid w:val="00D52392"/>
    <w:rsid w:val="00D52C85"/>
    <w:rsid w:val="00D52FC0"/>
    <w:rsid w:val="00D5423D"/>
    <w:rsid w:val="00D54492"/>
    <w:rsid w:val="00D54667"/>
    <w:rsid w:val="00D546DE"/>
    <w:rsid w:val="00D54F9B"/>
    <w:rsid w:val="00D5527D"/>
    <w:rsid w:val="00D55ACE"/>
    <w:rsid w:val="00D56E32"/>
    <w:rsid w:val="00D5736A"/>
    <w:rsid w:val="00D604C7"/>
    <w:rsid w:val="00D604CC"/>
    <w:rsid w:val="00D60540"/>
    <w:rsid w:val="00D60A92"/>
    <w:rsid w:val="00D63C48"/>
    <w:rsid w:val="00D6406B"/>
    <w:rsid w:val="00D647A6"/>
    <w:rsid w:val="00D64C74"/>
    <w:rsid w:val="00D656F0"/>
    <w:rsid w:val="00D66267"/>
    <w:rsid w:val="00D66A11"/>
    <w:rsid w:val="00D66C26"/>
    <w:rsid w:val="00D676FC"/>
    <w:rsid w:val="00D6774B"/>
    <w:rsid w:val="00D67979"/>
    <w:rsid w:val="00D67A4D"/>
    <w:rsid w:val="00D67C4A"/>
    <w:rsid w:val="00D71155"/>
    <w:rsid w:val="00D71636"/>
    <w:rsid w:val="00D71A49"/>
    <w:rsid w:val="00D71D83"/>
    <w:rsid w:val="00D72679"/>
    <w:rsid w:val="00D726ED"/>
    <w:rsid w:val="00D768C0"/>
    <w:rsid w:val="00D77797"/>
    <w:rsid w:val="00D8014F"/>
    <w:rsid w:val="00D80DF2"/>
    <w:rsid w:val="00D8156D"/>
    <w:rsid w:val="00D816F4"/>
    <w:rsid w:val="00D817F9"/>
    <w:rsid w:val="00D81E01"/>
    <w:rsid w:val="00D8201F"/>
    <w:rsid w:val="00D820A6"/>
    <w:rsid w:val="00D82922"/>
    <w:rsid w:val="00D84585"/>
    <w:rsid w:val="00D85226"/>
    <w:rsid w:val="00D85786"/>
    <w:rsid w:val="00D85ADB"/>
    <w:rsid w:val="00D85CF1"/>
    <w:rsid w:val="00D863CB"/>
    <w:rsid w:val="00D877DB"/>
    <w:rsid w:val="00D90001"/>
    <w:rsid w:val="00D92AC7"/>
    <w:rsid w:val="00D94EAB"/>
    <w:rsid w:val="00D96DC3"/>
    <w:rsid w:val="00D97361"/>
    <w:rsid w:val="00D973C9"/>
    <w:rsid w:val="00DA0AB9"/>
    <w:rsid w:val="00DA0F30"/>
    <w:rsid w:val="00DA11BA"/>
    <w:rsid w:val="00DA13DF"/>
    <w:rsid w:val="00DA2529"/>
    <w:rsid w:val="00DA2E83"/>
    <w:rsid w:val="00DA4ECA"/>
    <w:rsid w:val="00DA52A5"/>
    <w:rsid w:val="00DA5996"/>
    <w:rsid w:val="00DA5FD4"/>
    <w:rsid w:val="00DA67D1"/>
    <w:rsid w:val="00DB0F0C"/>
    <w:rsid w:val="00DB242C"/>
    <w:rsid w:val="00DB28B5"/>
    <w:rsid w:val="00DB2D35"/>
    <w:rsid w:val="00DB3357"/>
    <w:rsid w:val="00DB494A"/>
    <w:rsid w:val="00DB51C3"/>
    <w:rsid w:val="00DB6020"/>
    <w:rsid w:val="00DB6943"/>
    <w:rsid w:val="00DB7139"/>
    <w:rsid w:val="00DB7801"/>
    <w:rsid w:val="00DC253A"/>
    <w:rsid w:val="00DC449F"/>
    <w:rsid w:val="00DC468C"/>
    <w:rsid w:val="00DC629B"/>
    <w:rsid w:val="00DC6592"/>
    <w:rsid w:val="00DC680F"/>
    <w:rsid w:val="00DC6EC5"/>
    <w:rsid w:val="00DD0378"/>
    <w:rsid w:val="00DD0F56"/>
    <w:rsid w:val="00DD1120"/>
    <w:rsid w:val="00DD14C2"/>
    <w:rsid w:val="00DD29B0"/>
    <w:rsid w:val="00DD3AA6"/>
    <w:rsid w:val="00DD4E6D"/>
    <w:rsid w:val="00DD5090"/>
    <w:rsid w:val="00DD52A1"/>
    <w:rsid w:val="00DE09F8"/>
    <w:rsid w:val="00DE186B"/>
    <w:rsid w:val="00DE1D13"/>
    <w:rsid w:val="00DE23C1"/>
    <w:rsid w:val="00DE24F9"/>
    <w:rsid w:val="00DE26A0"/>
    <w:rsid w:val="00DE2CCF"/>
    <w:rsid w:val="00DE418A"/>
    <w:rsid w:val="00DE478A"/>
    <w:rsid w:val="00DE4955"/>
    <w:rsid w:val="00DE5BDE"/>
    <w:rsid w:val="00DE694F"/>
    <w:rsid w:val="00DF0AE9"/>
    <w:rsid w:val="00DF1D77"/>
    <w:rsid w:val="00DF1F73"/>
    <w:rsid w:val="00DF202F"/>
    <w:rsid w:val="00DF21DA"/>
    <w:rsid w:val="00DF32E2"/>
    <w:rsid w:val="00DF392D"/>
    <w:rsid w:val="00DF3958"/>
    <w:rsid w:val="00DF3A31"/>
    <w:rsid w:val="00DF5A99"/>
    <w:rsid w:val="00DF5DA1"/>
    <w:rsid w:val="00DF5EC4"/>
    <w:rsid w:val="00DF7817"/>
    <w:rsid w:val="00E011E8"/>
    <w:rsid w:val="00E02787"/>
    <w:rsid w:val="00E02BE4"/>
    <w:rsid w:val="00E03115"/>
    <w:rsid w:val="00E0376A"/>
    <w:rsid w:val="00E0503B"/>
    <w:rsid w:val="00E05546"/>
    <w:rsid w:val="00E0652C"/>
    <w:rsid w:val="00E07810"/>
    <w:rsid w:val="00E10A52"/>
    <w:rsid w:val="00E10CA8"/>
    <w:rsid w:val="00E115FB"/>
    <w:rsid w:val="00E118EA"/>
    <w:rsid w:val="00E13D9B"/>
    <w:rsid w:val="00E14523"/>
    <w:rsid w:val="00E14EB8"/>
    <w:rsid w:val="00E16751"/>
    <w:rsid w:val="00E16ADA"/>
    <w:rsid w:val="00E17556"/>
    <w:rsid w:val="00E2173A"/>
    <w:rsid w:val="00E226F4"/>
    <w:rsid w:val="00E232A0"/>
    <w:rsid w:val="00E24633"/>
    <w:rsid w:val="00E24881"/>
    <w:rsid w:val="00E2536D"/>
    <w:rsid w:val="00E25954"/>
    <w:rsid w:val="00E265AF"/>
    <w:rsid w:val="00E272BB"/>
    <w:rsid w:val="00E27C89"/>
    <w:rsid w:val="00E3088E"/>
    <w:rsid w:val="00E3147B"/>
    <w:rsid w:val="00E330E5"/>
    <w:rsid w:val="00E338D1"/>
    <w:rsid w:val="00E33B67"/>
    <w:rsid w:val="00E343A0"/>
    <w:rsid w:val="00E34AD9"/>
    <w:rsid w:val="00E34E3C"/>
    <w:rsid w:val="00E34F07"/>
    <w:rsid w:val="00E402A4"/>
    <w:rsid w:val="00E4152A"/>
    <w:rsid w:val="00E41888"/>
    <w:rsid w:val="00E4285D"/>
    <w:rsid w:val="00E44760"/>
    <w:rsid w:val="00E44FC2"/>
    <w:rsid w:val="00E46AAE"/>
    <w:rsid w:val="00E50589"/>
    <w:rsid w:val="00E50A4A"/>
    <w:rsid w:val="00E533B5"/>
    <w:rsid w:val="00E533DD"/>
    <w:rsid w:val="00E54269"/>
    <w:rsid w:val="00E55C4C"/>
    <w:rsid w:val="00E57A64"/>
    <w:rsid w:val="00E61429"/>
    <w:rsid w:val="00E63DC2"/>
    <w:rsid w:val="00E6408A"/>
    <w:rsid w:val="00E640AE"/>
    <w:rsid w:val="00E640B3"/>
    <w:rsid w:val="00E6435D"/>
    <w:rsid w:val="00E64AAB"/>
    <w:rsid w:val="00E664E6"/>
    <w:rsid w:val="00E66931"/>
    <w:rsid w:val="00E66B77"/>
    <w:rsid w:val="00E67435"/>
    <w:rsid w:val="00E67640"/>
    <w:rsid w:val="00E679FF"/>
    <w:rsid w:val="00E67F3E"/>
    <w:rsid w:val="00E74F92"/>
    <w:rsid w:val="00E757FB"/>
    <w:rsid w:val="00E76037"/>
    <w:rsid w:val="00E76D78"/>
    <w:rsid w:val="00E77A67"/>
    <w:rsid w:val="00E77CC9"/>
    <w:rsid w:val="00E81C53"/>
    <w:rsid w:val="00E83902"/>
    <w:rsid w:val="00E83D84"/>
    <w:rsid w:val="00E841C4"/>
    <w:rsid w:val="00E844CF"/>
    <w:rsid w:val="00E85816"/>
    <w:rsid w:val="00E866C3"/>
    <w:rsid w:val="00E903CA"/>
    <w:rsid w:val="00E905A5"/>
    <w:rsid w:val="00E90EA4"/>
    <w:rsid w:val="00E90FF3"/>
    <w:rsid w:val="00E9136F"/>
    <w:rsid w:val="00E9291F"/>
    <w:rsid w:val="00E93740"/>
    <w:rsid w:val="00E94184"/>
    <w:rsid w:val="00E94689"/>
    <w:rsid w:val="00E9512E"/>
    <w:rsid w:val="00E95F62"/>
    <w:rsid w:val="00E96641"/>
    <w:rsid w:val="00E96B01"/>
    <w:rsid w:val="00E972FF"/>
    <w:rsid w:val="00EA0334"/>
    <w:rsid w:val="00EA1747"/>
    <w:rsid w:val="00EA23B7"/>
    <w:rsid w:val="00EA3372"/>
    <w:rsid w:val="00EA4EBA"/>
    <w:rsid w:val="00EA6BC5"/>
    <w:rsid w:val="00EA7159"/>
    <w:rsid w:val="00EB05F6"/>
    <w:rsid w:val="00EB1506"/>
    <w:rsid w:val="00EB15A3"/>
    <w:rsid w:val="00EB28D8"/>
    <w:rsid w:val="00EB31EB"/>
    <w:rsid w:val="00EB3A4A"/>
    <w:rsid w:val="00EB45DE"/>
    <w:rsid w:val="00EB4626"/>
    <w:rsid w:val="00EB5FAA"/>
    <w:rsid w:val="00EB60FB"/>
    <w:rsid w:val="00EC2D6C"/>
    <w:rsid w:val="00EC2D73"/>
    <w:rsid w:val="00EC39A6"/>
    <w:rsid w:val="00EC4A4D"/>
    <w:rsid w:val="00EC64FA"/>
    <w:rsid w:val="00EC6E97"/>
    <w:rsid w:val="00EC77DA"/>
    <w:rsid w:val="00EC7BC0"/>
    <w:rsid w:val="00ED1D15"/>
    <w:rsid w:val="00ED1ED8"/>
    <w:rsid w:val="00ED294C"/>
    <w:rsid w:val="00ED2BA6"/>
    <w:rsid w:val="00ED3012"/>
    <w:rsid w:val="00ED335B"/>
    <w:rsid w:val="00ED3EAC"/>
    <w:rsid w:val="00ED4C9F"/>
    <w:rsid w:val="00ED532F"/>
    <w:rsid w:val="00ED602F"/>
    <w:rsid w:val="00ED6A74"/>
    <w:rsid w:val="00EE17A0"/>
    <w:rsid w:val="00EE19D0"/>
    <w:rsid w:val="00EE2DE2"/>
    <w:rsid w:val="00EE37A6"/>
    <w:rsid w:val="00EE3898"/>
    <w:rsid w:val="00EE5312"/>
    <w:rsid w:val="00EE65E6"/>
    <w:rsid w:val="00EE78E9"/>
    <w:rsid w:val="00EF0234"/>
    <w:rsid w:val="00EF2559"/>
    <w:rsid w:val="00EF25B4"/>
    <w:rsid w:val="00EF27E0"/>
    <w:rsid w:val="00EF388F"/>
    <w:rsid w:val="00EF3AEC"/>
    <w:rsid w:val="00EF425C"/>
    <w:rsid w:val="00EF4ABE"/>
    <w:rsid w:val="00EF501C"/>
    <w:rsid w:val="00EF51C1"/>
    <w:rsid w:val="00EF57A3"/>
    <w:rsid w:val="00EF5A28"/>
    <w:rsid w:val="00EF5E44"/>
    <w:rsid w:val="00EF5E51"/>
    <w:rsid w:val="00EF6BE6"/>
    <w:rsid w:val="00EF6FDD"/>
    <w:rsid w:val="00EF75B8"/>
    <w:rsid w:val="00EF7702"/>
    <w:rsid w:val="00EF7EBA"/>
    <w:rsid w:val="00F02B2D"/>
    <w:rsid w:val="00F02C37"/>
    <w:rsid w:val="00F05630"/>
    <w:rsid w:val="00F06B45"/>
    <w:rsid w:val="00F06BBF"/>
    <w:rsid w:val="00F0733B"/>
    <w:rsid w:val="00F075EC"/>
    <w:rsid w:val="00F07B19"/>
    <w:rsid w:val="00F10EF5"/>
    <w:rsid w:val="00F11455"/>
    <w:rsid w:val="00F121EC"/>
    <w:rsid w:val="00F12281"/>
    <w:rsid w:val="00F12D50"/>
    <w:rsid w:val="00F12E3B"/>
    <w:rsid w:val="00F12EAB"/>
    <w:rsid w:val="00F14300"/>
    <w:rsid w:val="00F14F57"/>
    <w:rsid w:val="00F154B9"/>
    <w:rsid w:val="00F17791"/>
    <w:rsid w:val="00F1794E"/>
    <w:rsid w:val="00F20519"/>
    <w:rsid w:val="00F20F2D"/>
    <w:rsid w:val="00F210CA"/>
    <w:rsid w:val="00F22D2E"/>
    <w:rsid w:val="00F2312F"/>
    <w:rsid w:val="00F24C51"/>
    <w:rsid w:val="00F27141"/>
    <w:rsid w:val="00F279AE"/>
    <w:rsid w:val="00F27D1C"/>
    <w:rsid w:val="00F30CFF"/>
    <w:rsid w:val="00F317D8"/>
    <w:rsid w:val="00F31C06"/>
    <w:rsid w:val="00F34CCE"/>
    <w:rsid w:val="00F3560E"/>
    <w:rsid w:val="00F35BE5"/>
    <w:rsid w:val="00F372E1"/>
    <w:rsid w:val="00F374D3"/>
    <w:rsid w:val="00F37E4B"/>
    <w:rsid w:val="00F413ED"/>
    <w:rsid w:val="00F41FF6"/>
    <w:rsid w:val="00F424D9"/>
    <w:rsid w:val="00F42B90"/>
    <w:rsid w:val="00F45188"/>
    <w:rsid w:val="00F454F8"/>
    <w:rsid w:val="00F45AFE"/>
    <w:rsid w:val="00F45FC5"/>
    <w:rsid w:val="00F468DF"/>
    <w:rsid w:val="00F46987"/>
    <w:rsid w:val="00F46AB6"/>
    <w:rsid w:val="00F46E6D"/>
    <w:rsid w:val="00F46FF3"/>
    <w:rsid w:val="00F475F9"/>
    <w:rsid w:val="00F47F59"/>
    <w:rsid w:val="00F51223"/>
    <w:rsid w:val="00F51693"/>
    <w:rsid w:val="00F51C16"/>
    <w:rsid w:val="00F522C9"/>
    <w:rsid w:val="00F52354"/>
    <w:rsid w:val="00F52E82"/>
    <w:rsid w:val="00F52F32"/>
    <w:rsid w:val="00F53C12"/>
    <w:rsid w:val="00F574BE"/>
    <w:rsid w:val="00F57857"/>
    <w:rsid w:val="00F63737"/>
    <w:rsid w:val="00F63E12"/>
    <w:rsid w:val="00F64234"/>
    <w:rsid w:val="00F644C0"/>
    <w:rsid w:val="00F64EA7"/>
    <w:rsid w:val="00F64F27"/>
    <w:rsid w:val="00F65A9E"/>
    <w:rsid w:val="00F66AFA"/>
    <w:rsid w:val="00F6722E"/>
    <w:rsid w:val="00F7086F"/>
    <w:rsid w:val="00F72780"/>
    <w:rsid w:val="00F7319C"/>
    <w:rsid w:val="00F74037"/>
    <w:rsid w:val="00F74C5F"/>
    <w:rsid w:val="00F74F91"/>
    <w:rsid w:val="00F752F5"/>
    <w:rsid w:val="00F76595"/>
    <w:rsid w:val="00F76BF9"/>
    <w:rsid w:val="00F776AD"/>
    <w:rsid w:val="00F7788B"/>
    <w:rsid w:val="00F80324"/>
    <w:rsid w:val="00F80AFC"/>
    <w:rsid w:val="00F81006"/>
    <w:rsid w:val="00F8117B"/>
    <w:rsid w:val="00F815E2"/>
    <w:rsid w:val="00F81F18"/>
    <w:rsid w:val="00F8202A"/>
    <w:rsid w:val="00F83F40"/>
    <w:rsid w:val="00F8725A"/>
    <w:rsid w:val="00F906D9"/>
    <w:rsid w:val="00F95296"/>
    <w:rsid w:val="00F96B9B"/>
    <w:rsid w:val="00F97501"/>
    <w:rsid w:val="00FA2BC4"/>
    <w:rsid w:val="00FA2C0E"/>
    <w:rsid w:val="00FA4D9F"/>
    <w:rsid w:val="00FA55D8"/>
    <w:rsid w:val="00FA6F45"/>
    <w:rsid w:val="00FA76DD"/>
    <w:rsid w:val="00FA7C66"/>
    <w:rsid w:val="00FB11A9"/>
    <w:rsid w:val="00FB33BB"/>
    <w:rsid w:val="00FB3AAB"/>
    <w:rsid w:val="00FB6BCF"/>
    <w:rsid w:val="00FC1683"/>
    <w:rsid w:val="00FC22EE"/>
    <w:rsid w:val="00FC27C7"/>
    <w:rsid w:val="00FC3E1B"/>
    <w:rsid w:val="00FC433D"/>
    <w:rsid w:val="00FC5C04"/>
    <w:rsid w:val="00FC64B2"/>
    <w:rsid w:val="00FC6D5E"/>
    <w:rsid w:val="00FC6F84"/>
    <w:rsid w:val="00FC79BF"/>
    <w:rsid w:val="00FC7EEC"/>
    <w:rsid w:val="00FD1A2D"/>
    <w:rsid w:val="00FD1EC1"/>
    <w:rsid w:val="00FD1FB4"/>
    <w:rsid w:val="00FD2D95"/>
    <w:rsid w:val="00FD34CB"/>
    <w:rsid w:val="00FD3C90"/>
    <w:rsid w:val="00FD4155"/>
    <w:rsid w:val="00FD48CD"/>
    <w:rsid w:val="00FD4EA5"/>
    <w:rsid w:val="00FD5DD2"/>
    <w:rsid w:val="00FD6970"/>
    <w:rsid w:val="00FD7462"/>
    <w:rsid w:val="00FD7685"/>
    <w:rsid w:val="00FE1E05"/>
    <w:rsid w:val="00FE3D9B"/>
    <w:rsid w:val="00FE4E2B"/>
    <w:rsid w:val="00FE4EF4"/>
    <w:rsid w:val="00FE557D"/>
    <w:rsid w:val="00FE56BD"/>
    <w:rsid w:val="00FE67EC"/>
    <w:rsid w:val="00FE6A36"/>
    <w:rsid w:val="00FE7F60"/>
    <w:rsid w:val="00FF02C2"/>
    <w:rsid w:val="00FF1AC4"/>
    <w:rsid w:val="00FF318A"/>
    <w:rsid w:val="00FF504A"/>
    <w:rsid w:val="00FF54FB"/>
    <w:rsid w:val="00FF5880"/>
    <w:rsid w:val="00FF5C55"/>
    <w:rsid w:val="00FF644C"/>
    <w:rsid w:val="01022F1A"/>
    <w:rsid w:val="01032A2D"/>
    <w:rsid w:val="012810B4"/>
    <w:rsid w:val="012A067A"/>
    <w:rsid w:val="013C11E7"/>
    <w:rsid w:val="01633E9B"/>
    <w:rsid w:val="018A787B"/>
    <w:rsid w:val="01A9554C"/>
    <w:rsid w:val="01B74E3B"/>
    <w:rsid w:val="01C12BFE"/>
    <w:rsid w:val="01DF79C5"/>
    <w:rsid w:val="01E46AB5"/>
    <w:rsid w:val="01FC6879"/>
    <w:rsid w:val="02435B91"/>
    <w:rsid w:val="024C7E5E"/>
    <w:rsid w:val="0256098D"/>
    <w:rsid w:val="02EF216B"/>
    <w:rsid w:val="031419C8"/>
    <w:rsid w:val="031F5BB6"/>
    <w:rsid w:val="033122D9"/>
    <w:rsid w:val="03571464"/>
    <w:rsid w:val="0368705F"/>
    <w:rsid w:val="039402CF"/>
    <w:rsid w:val="03A008E5"/>
    <w:rsid w:val="04194CE4"/>
    <w:rsid w:val="0449381C"/>
    <w:rsid w:val="047E5F88"/>
    <w:rsid w:val="04A15406"/>
    <w:rsid w:val="04A93F39"/>
    <w:rsid w:val="04B32AA4"/>
    <w:rsid w:val="04BB76ED"/>
    <w:rsid w:val="04F2372E"/>
    <w:rsid w:val="051A7389"/>
    <w:rsid w:val="051C765B"/>
    <w:rsid w:val="05523F48"/>
    <w:rsid w:val="0574147B"/>
    <w:rsid w:val="05995D47"/>
    <w:rsid w:val="05B47256"/>
    <w:rsid w:val="05C11AE4"/>
    <w:rsid w:val="06AC5BCA"/>
    <w:rsid w:val="06D55E6E"/>
    <w:rsid w:val="06DF3C5B"/>
    <w:rsid w:val="06F479CF"/>
    <w:rsid w:val="071A00AD"/>
    <w:rsid w:val="0750431A"/>
    <w:rsid w:val="07B02A34"/>
    <w:rsid w:val="07D76375"/>
    <w:rsid w:val="07F753DE"/>
    <w:rsid w:val="080F52CF"/>
    <w:rsid w:val="082C1FCC"/>
    <w:rsid w:val="08336052"/>
    <w:rsid w:val="083D0B68"/>
    <w:rsid w:val="084E678A"/>
    <w:rsid w:val="08682CA6"/>
    <w:rsid w:val="08734D3B"/>
    <w:rsid w:val="08F55A0C"/>
    <w:rsid w:val="09136E47"/>
    <w:rsid w:val="091958A6"/>
    <w:rsid w:val="09293C1C"/>
    <w:rsid w:val="094853A5"/>
    <w:rsid w:val="09733467"/>
    <w:rsid w:val="09C556F2"/>
    <w:rsid w:val="09CB082F"/>
    <w:rsid w:val="09CC303E"/>
    <w:rsid w:val="09CC55EE"/>
    <w:rsid w:val="0A0749D6"/>
    <w:rsid w:val="0A0B3CBF"/>
    <w:rsid w:val="0A424F95"/>
    <w:rsid w:val="0A482F82"/>
    <w:rsid w:val="0A6B12BF"/>
    <w:rsid w:val="0A9D666F"/>
    <w:rsid w:val="0AA6480C"/>
    <w:rsid w:val="0AB80DB3"/>
    <w:rsid w:val="0AF578C4"/>
    <w:rsid w:val="0B2C766D"/>
    <w:rsid w:val="0B4E56E2"/>
    <w:rsid w:val="0B6147F1"/>
    <w:rsid w:val="0B9C7FF6"/>
    <w:rsid w:val="0BA22086"/>
    <w:rsid w:val="0BA36A04"/>
    <w:rsid w:val="0BE51A12"/>
    <w:rsid w:val="0C112E71"/>
    <w:rsid w:val="0C1971C9"/>
    <w:rsid w:val="0C197F77"/>
    <w:rsid w:val="0C242E65"/>
    <w:rsid w:val="0C7A45CA"/>
    <w:rsid w:val="0C9C75E1"/>
    <w:rsid w:val="0CA912FB"/>
    <w:rsid w:val="0CDD5F03"/>
    <w:rsid w:val="0CE60497"/>
    <w:rsid w:val="0CF231B9"/>
    <w:rsid w:val="0D0B5B12"/>
    <w:rsid w:val="0D5451CA"/>
    <w:rsid w:val="0DEA60BE"/>
    <w:rsid w:val="0E294810"/>
    <w:rsid w:val="0E8E3C77"/>
    <w:rsid w:val="0EB20CD1"/>
    <w:rsid w:val="0EE87D2B"/>
    <w:rsid w:val="0EEF3211"/>
    <w:rsid w:val="0F275B9A"/>
    <w:rsid w:val="0F7F0F9B"/>
    <w:rsid w:val="0FE35422"/>
    <w:rsid w:val="0FF860F6"/>
    <w:rsid w:val="100E0CFB"/>
    <w:rsid w:val="102B751A"/>
    <w:rsid w:val="106858D1"/>
    <w:rsid w:val="109217D4"/>
    <w:rsid w:val="10A51DDA"/>
    <w:rsid w:val="10BC48D4"/>
    <w:rsid w:val="10F62745"/>
    <w:rsid w:val="1110186D"/>
    <w:rsid w:val="115740F9"/>
    <w:rsid w:val="116E48C1"/>
    <w:rsid w:val="117278C5"/>
    <w:rsid w:val="117F087D"/>
    <w:rsid w:val="119A29E6"/>
    <w:rsid w:val="11AC399B"/>
    <w:rsid w:val="11B22984"/>
    <w:rsid w:val="11B81154"/>
    <w:rsid w:val="11EE2C91"/>
    <w:rsid w:val="12354D76"/>
    <w:rsid w:val="125D07AF"/>
    <w:rsid w:val="12AC42C4"/>
    <w:rsid w:val="12C14C41"/>
    <w:rsid w:val="12C32F26"/>
    <w:rsid w:val="12E110C3"/>
    <w:rsid w:val="13053004"/>
    <w:rsid w:val="130F0A42"/>
    <w:rsid w:val="13321FC3"/>
    <w:rsid w:val="135C5F14"/>
    <w:rsid w:val="13E1581F"/>
    <w:rsid w:val="13FC2057"/>
    <w:rsid w:val="142D1DF4"/>
    <w:rsid w:val="146E3519"/>
    <w:rsid w:val="14AD3BD1"/>
    <w:rsid w:val="14DA49C1"/>
    <w:rsid w:val="14DE6A21"/>
    <w:rsid w:val="15211C4B"/>
    <w:rsid w:val="155C721A"/>
    <w:rsid w:val="157645D8"/>
    <w:rsid w:val="1594241D"/>
    <w:rsid w:val="15F854B1"/>
    <w:rsid w:val="16291767"/>
    <w:rsid w:val="169058CB"/>
    <w:rsid w:val="169B21AB"/>
    <w:rsid w:val="16AB5ABA"/>
    <w:rsid w:val="16DE0BDF"/>
    <w:rsid w:val="17176D5A"/>
    <w:rsid w:val="17545B66"/>
    <w:rsid w:val="175F0B83"/>
    <w:rsid w:val="17624FAA"/>
    <w:rsid w:val="17B615F2"/>
    <w:rsid w:val="185010A8"/>
    <w:rsid w:val="186533D3"/>
    <w:rsid w:val="189664AC"/>
    <w:rsid w:val="189E1DAE"/>
    <w:rsid w:val="18A27235"/>
    <w:rsid w:val="18B02695"/>
    <w:rsid w:val="18BE2B86"/>
    <w:rsid w:val="194C1E40"/>
    <w:rsid w:val="19EB665F"/>
    <w:rsid w:val="1A442469"/>
    <w:rsid w:val="1A744BDA"/>
    <w:rsid w:val="1A764C8D"/>
    <w:rsid w:val="1A766755"/>
    <w:rsid w:val="1A784AD1"/>
    <w:rsid w:val="1A7E7D2D"/>
    <w:rsid w:val="1A8E38DF"/>
    <w:rsid w:val="1A9B5FFB"/>
    <w:rsid w:val="1AD6697D"/>
    <w:rsid w:val="1B0E67CD"/>
    <w:rsid w:val="1B227BE4"/>
    <w:rsid w:val="1B23480E"/>
    <w:rsid w:val="1B3423FC"/>
    <w:rsid w:val="1B401424"/>
    <w:rsid w:val="1B765023"/>
    <w:rsid w:val="1B891FB6"/>
    <w:rsid w:val="1BE51C24"/>
    <w:rsid w:val="1BF863F1"/>
    <w:rsid w:val="1BFB4181"/>
    <w:rsid w:val="1C1473C6"/>
    <w:rsid w:val="1C195F35"/>
    <w:rsid w:val="1C5B4790"/>
    <w:rsid w:val="1C874A89"/>
    <w:rsid w:val="1CA93E55"/>
    <w:rsid w:val="1CB437CE"/>
    <w:rsid w:val="1CD83537"/>
    <w:rsid w:val="1D5A5455"/>
    <w:rsid w:val="1DCF6DBA"/>
    <w:rsid w:val="1DE5718E"/>
    <w:rsid w:val="1E255D44"/>
    <w:rsid w:val="1E412110"/>
    <w:rsid w:val="1E62397F"/>
    <w:rsid w:val="1E6F1873"/>
    <w:rsid w:val="1E7B39AE"/>
    <w:rsid w:val="1ECA62B8"/>
    <w:rsid w:val="1ED76B19"/>
    <w:rsid w:val="1EDB762C"/>
    <w:rsid w:val="1EFA70A6"/>
    <w:rsid w:val="1F501F46"/>
    <w:rsid w:val="1F517C6F"/>
    <w:rsid w:val="1F7076AA"/>
    <w:rsid w:val="1FF66C1C"/>
    <w:rsid w:val="20934216"/>
    <w:rsid w:val="209921A7"/>
    <w:rsid w:val="20E95D13"/>
    <w:rsid w:val="21260D15"/>
    <w:rsid w:val="21521489"/>
    <w:rsid w:val="2156609B"/>
    <w:rsid w:val="21653E52"/>
    <w:rsid w:val="216655B5"/>
    <w:rsid w:val="219C484D"/>
    <w:rsid w:val="21F253F8"/>
    <w:rsid w:val="21F726B1"/>
    <w:rsid w:val="21FA2669"/>
    <w:rsid w:val="22007FFE"/>
    <w:rsid w:val="22654504"/>
    <w:rsid w:val="229909F6"/>
    <w:rsid w:val="22F559BC"/>
    <w:rsid w:val="230C50F3"/>
    <w:rsid w:val="235C04A8"/>
    <w:rsid w:val="23954BEB"/>
    <w:rsid w:val="2398708B"/>
    <w:rsid w:val="239C7197"/>
    <w:rsid w:val="23C44D8E"/>
    <w:rsid w:val="23E603BF"/>
    <w:rsid w:val="23ED370D"/>
    <w:rsid w:val="24257A2B"/>
    <w:rsid w:val="245711E5"/>
    <w:rsid w:val="245B0CD5"/>
    <w:rsid w:val="245D0E39"/>
    <w:rsid w:val="24893C26"/>
    <w:rsid w:val="24B85758"/>
    <w:rsid w:val="250749B9"/>
    <w:rsid w:val="254362A6"/>
    <w:rsid w:val="255433A6"/>
    <w:rsid w:val="2572426C"/>
    <w:rsid w:val="258129BE"/>
    <w:rsid w:val="258E6E89"/>
    <w:rsid w:val="259928A4"/>
    <w:rsid w:val="25B91FD5"/>
    <w:rsid w:val="25C675CC"/>
    <w:rsid w:val="25CA0F37"/>
    <w:rsid w:val="25D70F30"/>
    <w:rsid w:val="25E26295"/>
    <w:rsid w:val="25EB26EF"/>
    <w:rsid w:val="25FE1577"/>
    <w:rsid w:val="26157CA0"/>
    <w:rsid w:val="26282A0E"/>
    <w:rsid w:val="26434B7C"/>
    <w:rsid w:val="26567DEE"/>
    <w:rsid w:val="26675339"/>
    <w:rsid w:val="26987705"/>
    <w:rsid w:val="26DB60FD"/>
    <w:rsid w:val="26ED7BDF"/>
    <w:rsid w:val="26EF15EF"/>
    <w:rsid w:val="27051AB1"/>
    <w:rsid w:val="27122D34"/>
    <w:rsid w:val="27565784"/>
    <w:rsid w:val="276D7E7E"/>
    <w:rsid w:val="27805123"/>
    <w:rsid w:val="27806CA5"/>
    <w:rsid w:val="279063A2"/>
    <w:rsid w:val="27C41042"/>
    <w:rsid w:val="27EF7B00"/>
    <w:rsid w:val="27FF34BF"/>
    <w:rsid w:val="28100F69"/>
    <w:rsid w:val="28150722"/>
    <w:rsid w:val="283B716F"/>
    <w:rsid w:val="28B377C5"/>
    <w:rsid w:val="28CD2F54"/>
    <w:rsid w:val="290B187D"/>
    <w:rsid w:val="2926783B"/>
    <w:rsid w:val="298C1931"/>
    <w:rsid w:val="29AC6103"/>
    <w:rsid w:val="29F96814"/>
    <w:rsid w:val="2A0B02BB"/>
    <w:rsid w:val="2A883C1F"/>
    <w:rsid w:val="2A994305"/>
    <w:rsid w:val="2AA21D18"/>
    <w:rsid w:val="2AC779DB"/>
    <w:rsid w:val="2AFA03A2"/>
    <w:rsid w:val="2B2F3609"/>
    <w:rsid w:val="2B51698E"/>
    <w:rsid w:val="2B711C62"/>
    <w:rsid w:val="2BBC1F12"/>
    <w:rsid w:val="2BDC005F"/>
    <w:rsid w:val="2C17428C"/>
    <w:rsid w:val="2C236E3F"/>
    <w:rsid w:val="2C7C2E07"/>
    <w:rsid w:val="2C830D0B"/>
    <w:rsid w:val="2C8F43C6"/>
    <w:rsid w:val="2CA70AD9"/>
    <w:rsid w:val="2CBB0C41"/>
    <w:rsid w:val="2CE657FC"/>
    <w:rsid w:val="2CE868A2"/>
    <w:rsid w:val="2D283624"/>
    <w:rsid w:val="2D595FCE"/>
    <w:rsid w:val="2D786D08"/>
    <w:rsid w:val="2D8E0107"/>
    <w:rsid w:val="2DB674E1"/>
    <w:rsid w:val="2DE300CF"/>
    <w:rsid w:val="2DEB68B1"/>
    <w:rsid w:val="2E0F48DF"/>
    <w:rsid w:val="2E13412C"/>
    <w:rsid w:val="2E720F38"/>
    <w:rsid w:val="2EA835B1"/>
    <w:rsid w:val="2EAE6B15"/>
    <w:rsid w:val="2EE44AA2"/>
    <w:rsid w:val="2EEA7EE6"/>
    <w:rsid w:val="2F25085E"/>
    <w:rsid w:val="2F34093B"/>
    <w:rsid w:val="2F544FB7"/>
    <w:rsid w:val="2F990904"/>
    <w:rsid w:val="2F9A726B"/>
    <w:rsid w:val="2FA15742"/>
    <w:rsid w:val="2FA23C5C"/>
    <w:rsid w:val="2FB53F13"/>
    <w:rsid w:val="2FB60CF9"/>
    <w:rsid w:val="2FBA51F4"/>
    <w:rsid w:val="2FE140FD"/>
    <w:rsid w:val="2FFB6E45"/>
    <w:rsid w:val="30073ABF"/>
    <w:rsid w:val="30420F9B"/>
    <w:rsid w:val="304A59F9"/>
    <w:rsid w:val="307467D9"/>
    <w:rsid w:val="3075353C"/>
    <w:rsid w:val="309A3E0B"/>
    <w:rsid w:val="30AB2368"/>
    <w:rsid w:val="30E91417"/>
    <w:rsid w:val="30FC2E75"/>
    <w:rsid w:val="31280191"/>
    <w:rsid w:val="31475E5B"/>
    <w:rsid w:val="31995B99"/>
    <w:rsid w:val="31CE517A"/>
    <w:rsid w:val="31DF3D83"/>
    <w:rsid w:val="32075108"/>
    <w:rsid w:val="321C6B1B"/>
    <w:rsid w:val="3239017C"/>
    <w:rsid w:val="323E39E4"/>
    <w:rsid w:val="324F174E"/>
    <w:rsid w:val="326F6CC3"/>
    <w:rsid w:val="328524F6"/>
    <w:rsid w:val="329D59F7"/>
    <w:rsid w:val="32DC564E"/>
    <w:rsid w:val="32F167C7"/>
    <w:rsid w:val="32FB0E51"/>
    <w:rsid w:val="3321382F"/>
    <w:rsid w:val="332A0A50"/>
    <w:rsid w:val="332C55E2"/>
    <w:rsid w:val="33512ED6"/>
    <w:rsid w:val="33641229"/>
    <w:rsid w:val="33B75537"/>
    <w:rsid w:val="3409157F"/>
    <w:rsid w:val="341179BB"/>
    <w:rsid w:val="342015F4"/>
    <w:rsid w:val="34330A51"/>
    <w:rsid w:val="345A5DB1"/>
    <w:rsid w:val="34930017"/>
    <w:rsid w:val="34E65414"/>
    <w:rsid w:val="350327A1"/>
    <w:rsid w:val="353177AF"/>
    <w:rsid w:val="35573081"/>
    <w:rsid w:val="35F26FC0"/>
    <w:rsid w:val="36166AA3"/>
    <w:rsid w:val="362A0508"/>
    <w:rsid w:val="36735C80"/>
    <w:rsid w:val="368711ED"/>
    <w:rsid w:val="36E578D5"/>
    <w:rsid w:val="36FC3260"/>
    <w:rsid w:val="370074BA"/>
    <w:rsid w:val="37166F21"/>
    <w:rsid w:val="37243306"/>
    <w:rsid w:val="376E32CE"/>
    <w:rsid w:val="37BA31CC"/>
    <w:rsid w:val="37FE0F6C"/>
    <w:rsid w:val="38132FD6"/>
    <w:rsid w:val="38194CD8"/>
    <w:rsid w:val="38230117"/>
    <w:rsid w:val="386079B4"/>
    <w:rsid w:val="386A7B79"/>
    <w:rsid w:val="38B1308D"/>
    <w:rsid w:val="38D91DC5"/>
    <w:rsid w:val="39243851"/>
    <w:rsid w:val="394A4DFF"/>
    <w:rsid w:val="396C7089"/>
    <w:rsid w:val="39D44EBF"/>
    <w:rsid w:val="39DA3EB3"/>
    <w:rsid w:val="39F92272"/>
    <w:rsid w:val="3A1B7C74"/>
    <w:rsid w:val="3A31512C"/>
    <w:rsid w:val="3A704FD8"/>
    <w:rsid w:val="3A7D77A0"/>
    <w:rsid w:val="3A9471DC"/>
    <w:rsid w:val="3AB0553B"/>
    <w:rsid w:val="3B470384"/>
    <w:rsid w:val="3B775188"/>
    <w:rsid w:val="3B890AC6"/>
    <w:rsid w:val="3B89694A"/>
    <w:rsid w:val="3BAE4FAD"/>
    <w:rsid w:val="3BB014AF"/>
    <w:rsid w:val="3BB371F1"/>
    <w:rsid w:val="3BBD0E9A"/>
    <w:rsid w:val="3C0B0DDB"/>
    <w:rsid w:val="3C4916DE"/>
    <w:rsid w:val="3C4C0CDA"/>
    <w:rsid w:val="3C5F0F20"/>
    <w:rsid w:val="3C8F53FD"/>
    <w:rsid w:val="3CF75ABE"/>
    <w:rsid w:val="3D202426"/>
    <w:rsid w:val="3D241B88"/>
    <w:rsid w:val="3D4F6AA6"/>
    <w:rsid w:val="3D6959BF"/>
    <w:rsid w:val="3D820C29"/>
    <w:rsid w:val="3D976D00"/>
    <w:rsid w:val="3E042058"/>
    <w:rsid w:val="3E316EB2"/>
    <w:rsid w:val="3E4D3A8C"/>
    <w:rsid w:val="3E612FAF"/>
    <w:rsid w:val="3E653294"/>
    <w:rsid w:val="3E807452"/>
    <w:rsid w:val="3E855C22"/>
    <w:rsid w:val="3EA51073"/>
    <w:rsid w:val="3F0D09C6"/>
    <w:rsid w:val="3F0D7C6C"/>
    <w:rsid w:val="3F1B7B42"/>
    <w:rsid w:val="3F442A7D"/>
    <w:rsid w:val="3F9F4338"/>
    <w:rsid w:val="3FB04B0B"/>
    <w:rsid w:val="3FB62EB8"/>
    <w:rsid w:val="3FC06D0E"/>
    <w:rsid w:val="3FE06EF1"/>
    <w:rsid w:val="3FF74016"/>
    <w:rsid w:val="40115BB3"/>
    <w:rsid w:val="404550EB"/>
    <w:rsid w:val="405149AF"/>
    <w:rsid w:val="40D211F8"/>
    <w:rsid w:val="40E650B7"/>
    <w:rsid w:val="41083B3B"/>
    <w:rsid w:val="412755BD"/>
    <w:rsid w:val="413B5CBF"/>
    <w:rsid w:val="41582240"/>
    <w:rsid w:val="417F6051"/>
    <w:rsid w:val="41971D93"/>
    <w:rsid w:val="41EE53C5"/>
    <w:rsid w:val="42133F79"/>
    <w:rsid w:val="422A74DF"/>
    <w:rsid w:val="428B0580"/>
    <w:rsid w:val="42A75D3D"/>
    <w:rsid w:val="43016A94"/>
    <w:rsid w:val="4319011B"/>
    <w:rsid w:val="43436EC4"/>
    <w:rsid w:val="43453E05"/>
    <w:rsid w:val="436074DD"/>
    <w:rsid w:val="43716850"/>
    <w:rsid w:val="43863E28"/>
    <w:rsid w:val="43E90031"/>
    <w:rsid w:val="43E97C54"/>
    <w:rsid w:val="441571FA"/>
    <w:rsid w:val="44317436"/>
    <w:rsid w:val="445D5837"/>
    <w:rsid w:val="44841371"/>
    <w:rsid w:val="44C91833"/>
    <w:rsid w:val="44E93C84"/>
    <w:rsid w:val="456520C2"/>
    <w:rsid w:val="45A25069"/>
    <w:rsid w:val="45AF21FA"/>
    <w:rsid w:val="45DE0843"/>
    <w:rsid w:val="45F60406"/>
    <w:rsid w:val="4617331B"/>
    <w:rsid w:val="461E08AB"/>
    <w:rsid w:val="46893028"/>
    <w:rsid w:val="46B10C1A"/>
    <w:rsid w:val="46C118EF"/>
    <w:rsid w:val="47013160"/>
    <w:rsid w:val="471A69C9"/>
    <w:rsid w:val="473F5933"/>
    <w:rsid w:val="475E532E"/>
    <w:rsid w:val="476D6025"/>
    <w:rsid w:val="47947ED7"/>
    <w:rsid w:val="482672CA"/>
    <w:rsid w:val="4857642C"/>
    <w:rsid w:val="486E2F6A"/>
    <w:rsid w:val="487330B4"/>
    <w:rsid w:val="48971F64"/>
    <w:rsid w:val="48B1532F"/>
    <w:rsid w:val="48B33F01"/>
    <w:rsid w:val="48E41AB5"/>
    <w:rsid w:val="494859B2"/>
    <w:rsid w:val="4985057D"/>
    <w:rsid w:val="49A07A13"/>
    <w:rsid w:val="49B41862"/>
    <w:rsid w:val="49B54F13"/>
    <w:rsid w:val="49B750BB"/>
    <w:rsid w:val="49E83C32"/>
    <w:rsid w:val="4A27563E"/>
    <w:rsid w:val="4A320C1A"/>
    <w:rsid w:val="4A556A39"/>
    <w:rsid w:val="4A5C3611"/>
    <w:rsid w:val="4A6A51F1"/>
    <w:rsid w:val="4A9471CC"/>
    <w:rsid w:val="4AA52C8C"/>
    <w:rsid w:val="4ABB6589"/>
    <w:rsid w:val="4ACA61F8"/>
    <w:rsid w:val="4AD4683C"/>
    <w:rsid w:val="4B1E2290"/>
    <w:rsid w:val="4B28062A"/>
    <w:rsid w:val="4B6F6C84"/>
    <w:rsid w:val="4B7317D2"/>
    <w:rsid w:val="4B7544E9"/>
    <w:rsid w:val="4B933874"/>
    <w:rsid w:val="4B991F60"/>
    <w:rsid w:val="4BA94C0A"/>
    <w:rsid w:val="4BB73A97"/>
    <w:rsid w:val="4BBA379D"/>
    <w:rsid w:val="4C2613CF"/>
    <w:rsid w:val="4CC254E6"/>
    <w:rsid w:val="4D27359B"/>
    <w:rsid w:val="4D4C2785"/>
    <w:rsid w:val="4D6E2082"/>
    <w:rsid w:val="4DA20743"/>
    <w:rsid w:val="4DF505D8"/>
    <w:rsid w:val="4DFA189A"/>
    <w:rsid w:val="4DFA480C"/>
    <w:rsid w:val="4E160B5A"/>
    <w:rsid w:val="4E1C0E70"/>
    <w:rsid w:val="4E3A29BB"/>
    <w:rsid w:val="4E436F93"/>
    <w:rsid w:val="4E534A5B"/>
    <w:rsid w:val="4E5A52AA"/>
    <w:rsid w:val="4E930FA3"/>
    <w:rsid w:val="4E9C3B15"/>
    <w:rsid w:val="4EBF7343"/>
    <w:rsid w:val="4EC15E66"/>
    <w:rsid w:val="4ED64EB1"/>
    <w:rsid w:val="4EDB3AAB"/>
    <w:rsid w:val="4EF76AD4"/>
    <w:rsid w:val="4F53428E"/>
    <w:rsid w:val="4F7950EB"/>
    <w:rsid w:val="4FBC158B"/>
    <w:rsid w:val="4FCF7A22"/>
    <w:rsid w:val="4FDF4A36"/>
    <w:rsid w:val="50067498"/>
    <w:rsid w:val="506643DA"/>
    <w:rsid w:val="50677384"/>
    <w:rsid w:val="50894C1B"/>
    <w:rsid w:val="50E7376D"/>
    <w:rsid w:val="50FD6730"/>
    <w:rsid w:val="512377AB"/>
    <w:rsid w:val="512679FF"/>
    <w:rsid w:val="51330FBE"/>
    <w:rsid w:val="514C35D0"/>
    <w:rsid w:val="51660358"/>
    <w:rsid w:val="51823628"/>
    <w:rsid w:val="51B65558"/>
    <w:rsid w:val="51D70113"/>
    <w:rsid w:val="51EC65FE"/>
    <w:rsid w:val="521F1D12"/>
    <w:rsid w:val="5266500A"/>
    <w:rsid w:val="527D08FB"/>
    <w:rsid w:val="527D496D"/>
    <w:rsid w:val="52A410B3"/>
    <w:rsid w:val="53053EE3"/>
    <w:rsid w:val="5318595A"/>
    <w:rsid w:val="532A5B93"/>
    <w:rsid w:val="534478A8"/>
    <w:rsid w:val="536B70CD"/>
    <w:rsid w:val="53850D22"/>
    <w:rsid w:val="538A50B1"/>
    <w:rsid w:val="53C443B7"/>
    <w:rsid w:val="53CA49DE"/>
    <w:rsid w:val="543640C4"/>
    <w:rsid w:val="546359FE"/>
    <w:rsid w:val="548B2D07"/>
    <w:rsid w:val="54B85328"/>
    <w:rsid w:val="54DC63C6"/>
    <w:rsid w:val="55406710"/>
    <w:rsid w:val="5543596A"/>
    <w:rsid w:val="55584C9B"/>
    <w:rsid w:val="556A671B"/>
    <w:rsid w:val="55C53407"/>
    <w:rsid w:val="55FB02E9"/>
    <w:rsid w:val="56085E8D"/>
    <w:rsid w:val="56114DE8"/>
    <w:rsid w:val="5695328E"/>
    <w:rsid w:val="569E52AF"/>
    <w:rsid w:val="56B2564D"/>
    <w:rsid w:val="56B33514"/>
    <w:rsid w:val="56B948C3"/>
    <w:rsid w:val="56E46EA2"/>
    <w:rsid w:val="56E654A1"/>
    <w:rsid w:val="571758A2"/>
    <w:rsid w:val="574103A7"/>
    <w:rsid w:val="58232D44"/>
    <w:rsid w:val="58362082"/>
    <w:rsid w:val="58425A16"/>
    <w:rsid w:val="5886178A"/>
    <w:rsid w:val="58A23082"/>
    <w:rsid w:val="58AA2D6A"/>
    <w:rsid w:val="58D8057F"/>
    <w:rsid w:val="58F57533"/>
    <w:rsid w:val="58FA2347"/>
    <w:rsid w:val="59684C3C"/>
    <w:rsid w:val="59715A31"/>
    <w:rsid w:val="598A6D5E"/>
    <w:rsid w:val="59AA3524"/>
    <w:rsid w:val="59B90A41"/>
    <w:rsid w:val="59FB1CDC"/>
    <w:rsid w:val="5A1629CD"/>
    <w:rsid w:val="5A696F79"/>
    <w:rsid w:val="5A6A06C9"/>
    <w:rsid w:val="5A8F0385"/>
    <w:rsid w:val="5A943D31"/>
    <w:rsid w:val="5AB218B5"/>
    <w:rsid w:val="5ABD1BBE"/>
    <w:rsid w:val="5B02007D"/>
    <w:rsid w:val="5B7D3C8A"/>
    <w:rsid w:val="5BD952D6"/>
    <w:rsid w:val="5C67165B"/>
    <w:rsid w:val="5C8A1451"/>
    <w:rsid w:val="5CC33CB8"/>
    <w:rsid w:val="5CD13457"/>
    <w:rsid w:val="5D2A673A"/>
    <w:rsid w:val="5D2B0ED0"/>
    <w:rsid w:val="5D55323E"/>
    <w:rsid w:val="5D605DDA"/>
    <w:rsid w:val="5DA327BF"/>
    <w:rsid w:val="5DE16789"/>
    <w:rsid w:val="5E076C7A"/>
    <w:rsid w:val="5E244D3F"/>
    <w:rsid w:val="5E3A3F98"/>
    <w:rsid w:val="5E475F20"/>
    <w:rsid w:val="5E487060"/>
    <w:rsid w:val="5E7D16C0"/>
    <w:rsid w:val="5E925214"/>
    <w:rsid w:val="5E9F11E3"/>
    <w:rsid w:val="5EE172F5"/>
    <w:rsid w:val="5EE87B60"/>
    <w:rsid w:val="5EF977BF"/>
    <w:rsid w:val="5F06368E"/>
    <w:rsid w:val="5F1B40AA"/>
    <w:rsid w:val="5F6D42D3"/>
    <w:rsid w:val="5F7206A6"/>
    <w:rsid w:val="5FA6034F"/>
    <w:rsid w:val="5FC1264B"/>
    <w:rsid w:val="5FCA453C"/>
    <w:rsid w:val="5FE227BF"/>
    <w:rsid w:val="5FFA4CD7"/>
    <w:rsid w:val="604C083B"/>
    <w:rsid w:val="60681AA9"/>
    <w:rsid w:val="60727D96"/>
    <w:rsid w:val="60765321"/>
    <w:rsid w:val="60850EA0"/>
    <w:rsid w:val="60914033"/>
    <w:rsid w:val="60B8658C"/>
    <w:rsid w:val="60D743CE"/>
    <w:rsid w:val="60E15B0B"/>
    <w:rsid w:val="60E330DB"/>
    <w:rsid w:val="60F332A4"/>
    <w:rsid w:val="6114709C"/>
    <w:rsid w:val="611A43B1"/>
    <w:rsid w:val="61236C5C"/>
    <w:rsid w:val="61320BEB"/>
    <w:rsid w:val="613E0854"/>
    <w:rsid w:val="61505CCB"/>
    <w:rsid w:val="61EA40EF"/>
    <w:rsid w:val="62163D51"/>
    <w:rsid w:val="62572CF8"/>
    <w:rsid w:val="62615AFC"/>
    <w:rsid w:val="626219CC"/>
    <w:rsid w:val="626C47A6"/>
    <w:rsid w:val="62782477"/>
    <w:rsid w:val="62F46372"/>
    <w:rsid w:val="632E7C88"/>
    <w:rsid w:val="633775DA"/>
    <w:rsid w:val="634B15C2"/>
    <w:rsid w:val="635E721F"/>
    <w:rsid w:val="636E387A"/>
    <w:rsid w:val="638E6CCB"/>
    <w:rsid w:val="63A0122E"/>
    <w:rsid w:val="63B03563"/>
    <w:rsid w:val="63BC555B"/>
    <w:rsid w:val="63BD3EBA"/>
    <w:rsid w:val="640B5BF0"/>
    <w:rsid w:val="643B7C00"/>
    <w:rsid w:val="644E0464"/>
    <w:rsid w:val="64686AD7"/>
    <w:rsid w:val="64901652"/>
    <w:rsid w:val="64F943AD"/>
    <w:rsid w:val="65041398"/>
    <w:rsid w:val="654D1C7D"/>
    <w:rsid w:val="655B02A3"/>
    <w:rsid w:val="656F44FB"/>
    <w:rsid w:val="660214A8"/>
    <w:rsid w:val="663A5F3D"/>
    <w:rsid w:val="663E5F01"/>
    <w:rsid w:val="66430AE1"/>
    <w:rsid w:val="666A732A"/>
    <w:rsid w:val="66976C44"/>
    <w:rsid w:val="66BB10BA"/>
    <w:rsid w:val="66BE68C6"/>
    <w:rsid w:val="6705489B"/>
    <w:rsid w:val="679D40C2"/>
    <w:rsid w:val="67CF5646"/>
    <w:rsid w:val="67D64663"/>
    <w:rsid w:val="67F0048D"/>
    <w:rsid w:val="67F4293F"/>
    <w:rsid w:val="680B72D0"/>
    <w:rsid w:val="681D7FAB"/>
    <w:rsid w:val="682A798A"/>
    <w:rsid w:val="68430937"/>
    <w:rsid w:val="68A467C8"/>
    <w:rsid w:val="68AE077C"/>
    <w:rsid w:val="68B4186F"/>
    <w:rsid w:val="68BC67E4"/>
    <w:rsid w:val="68D73C6F"/>
    <w:rsid w:val="68DE1BE7"/>
    <w:rsid w:val="691F3186"/>
    <w:rsid w:val="693358F6"/>
    <w:rsid w:val="6939121D"/>
    <w:rsid w:val="695B38A9"/>
    <w:rsid w:val="6967621D"/>
    <w:rsid w:val="698D79E2"/>
    <w:rsid w:val="699E5F52"/>
    <w:rsid w:val="69A1521B"/>
    <w:rsid w:val="69E46380"/>
    <w:rsid w:val="6A3D3953"/>
    <w:rsid w:val="6A5B17AD"/>
    <w:rsid w:val="6A824822"/>
    <w:rsid w:val="6AF523D3"/>
    <w:rsid w:val="6AFF6ACE"/>
    <w:rsid w:val="6B026DB1"/>
    <w:rsid w:val="6B7A3A92"/>
    <w:rsid w:val="6B8F61C1"/>
    <w:rsid w:val="6B970455"/>
    <w:rsid w:val="6BC009EB"/>
    <w:rsid w:val="6BDC1EAF"/>
    <w:rsid w:val="6C2319AA"/>
    <w:rsid w:val="6C974F09"/>
    <w:rsid w:val="6C9B69DB"/>
    <w:rsid w:val="6CEC0BF2"/>
    <w:rsid w:val="6CF2468B"/>
    <w:rsid w:val="6D2259A2"/>
    <w:rsid w:val="6D4C5D1C"/>
    <w:rsid w:val="6D547772"/>
    <w:rsid w:val="6D5C607D"/>
    <w:rsid w:val="6D6D5175"/>
    <w:rsid w:val="6D8D463F"/>
    <w:rsid w:val="6D9A606B"/>
    <w:rsid w:val="6DCC0119"/>
    <w:rsid w:val="6DD066B6"/>
    <w:rsid w:val="6DED13D3"/>
    <w:rsid w:val="6E153270"/>
    <w:rsid w:val="6E3653D3"/>
    <w:rsid w:val="6E7A4B42"/>
    <w:rsid w:val="6E8827BD"/>
    <w:rsid w:val="6E8C1058"/>
    <w:rsid w:val="6EAB7671"/>
    <w:rsid w:val="6EF0607C"/>
    <w:rsid w:val="6F156EF1"/>
    <w:rsid w:val="6F614293"/>
    <w:rsid w:val="6F6E2E43"/>
    <w:rsid w:val="6FAA7DC7"/>
    <w:rsid w:val="6FB66B25"/>
    <w:rsid w:val="6FE446AE"/>
    <w:rsid w:val="6FE77305"/>
    <w:rsid w:val="6FF817DC"/>
    <w:rsid w:val="70087337"/>
    <w:rsid w:val="701324D7"/>
    <w:rsid w:val="70761FC0"/>
    <w:rsid w:val="70A712AA"/>
    <w:rsid w:val="70D036E5"/>
    <w:rsid w:val="70DB1960"/>
    <w:rsid w:val="710D0D09"/>
    <w:rsid w:val="711452F5"/>
    <w:rsid w:val="712E7555"/>
    <w:rsid w:val="7136363E"/>
    <w:rsid w:val="71654B20"/>
    <w:rsid w:val="717E737E"/>
    <w:rsid w:val="71900E5F"/>
    <w:rsid w:val="71931803"/>
    <w:rsid w:val="71D90A58"/>
    <w:rsid w:val="71DD4297"/>
    <w:rsid w:val="71E51A64"/>
    <w:rsid w:val="722F100B"/>
    <w:rsid w:val="72804CD0"/>
    <w:rsid w:val="72A05761"/>
    <w:rsid w:val="72C0328A"/>
    <w:rsid w:val="72D11FC9"/>
    <w:rsid w:val="72E42010"/>
    <w:rsid w:val="732455A8"/>
    <w:rsid w:val="73A11C37"/>
    <w:rsid w:val="73EB6BB4"/>
    <w:rsid w:val="7434641A"/>
    <w:rsid w:val="745A5E80"/>
    <w:rsid w:val="74B80DF9"/>
    <w:rsid w:val="74DA4AE9"/>
    <w:rsid w:val="74EA64FC"/>
    <w:rsid w:val="75091655"/>
    <w:rsid w:val="751267BF"/>
    <w:rsid w:val="75343457"/>
    <w:rsid w:val="75614FED"/>
    <w:rsid w:val="75A736C0"/>
    <w:rsid w:val="75C67851"/>
    <w:rsid w:val="75E579CC"/>
    <w:rsid w:val="76317141"/>
    <w:rsid w:val="76350845"/>
    <w:rsid w:val="767759EB"/>
    <w:rsid w:val="7695128E"/>
    <w:rsid w:val="76D667C5"/>
    <w:rsid w:val="76DF172A"/>
    <w:rsid w:val="76F44F09"/>
    <w:rsid w:val="770737D2"/>
    <w:rsid w:val="771D3195"/>
    <w:rsid w:val="773668FF"/>
    <w:rsid w:val="778953BF"/>
    <w:rsid w:val="77B5517C"/>
    <w:rsid w:val="7814147B"/>
    <w:rsid w:val="78192FA8"/>
    <w:rsid w:val="78307C29"/>
    <w:rsid w:val="78632729"/>
    <w:rsid w:val="78634E3D"/>
    <w:rsid w:val="787E3588"/>
    <w:rsid w:val="78B260EE"/>
    <w:rsid w:val="78C11379"/>
    <w:rsid w:val="79020895"/>
    <w:rsid w:val="79154EF3"/>
    <w:rsid w:val="795F7A95"/>
    <w:rsid w:val="79844BC7"/>
    <w:rsid w:val="79A038E7"/>
    <w:rsid w:val="79A05718"/>
    <w:rsid w:val="79B772FD"/>
    <w:rsid w:val="7A013069"/>
    <w:rsid w:val="7A6F36CC"/>
    <w:rsid w:val="7A9C63A5"/>
    <w:rsid w:val="7AA238FF"/>
    <w:rsid w:val="7ABF362D"/>
    <w:rsid w:val="7AC34054"/>
    <w:rsid w:val="7B0E2830"/>
    <w:rsid w:val="7B1C2FF6"/>
    <w:rsid w:val="7B3A3722"/>
    <w:rsid w:val="7B476491"/>
    <w:rsid w:val="7B764DBB"/>
    <w:rsid w:val="7B922396"/>
    <w:rsid w:val="7BBD0633"/>
    <w:rsid w:val="7BDE09E7"/>
    <w:rsid w:val="7BF83889"/>
    <w:rsid w:val="7C125890"/>
    <w:rsid w:val="7C2B3C5E"/>
    <w:rsid w:val="7CBE50AF"/>
    <w:rsid w:val="7CC0546B"/>
    <w:rsid w:val="7CC61BD9"/>
    <w:rsid w:val="7D2E4B27"/>
    <w:rsid w:val="7D742DD1"/>
    <w:rsid w:val="7D8F646F"/>
    <w:rsid w:val="7D943A85"/>
    <w:rsid w:val="7DE42994"/>
    <w:rsid w:val="7E09286B"/>
    <w:rsid w:val="7E235C52"/>
    <w:rsid w:val="7E766656"/>
    <w:rsid w:val="7ED10C1A"/>
    <w:rsid w:val="7EDD5687"/>
    <w:rsid w:val="7F0C06CC"/>
    <w:rsid w:val="7F192B90"/>
    <w:rsid w:val="7F2E1544"/>
    <w:rsid w:val="7F604567"/>
    <w:rsid w:val="7F9D05FA"/>
    <w:rsid w:val="7FAB7745"/>
    <w:rsid w:val="7FD60385"/>
    <w:rsid w:val="7FE56DB0"/>
    <w:rsid w:val="9F75A3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9" w:semiHidden="0" w:name="heading 8"/>
    <w:lsdException w:qFormat="1" w:unhideWhenUsed="0" w:uiPriority="0" w:semiHidden="0"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iPriority="39" w:semiHidden="0" w:name="toc 1"/>
    <w:lsdException w:qFormat="1" w:uiPriority="39" w:semiHidden="0" w:name="toc 2"/>
    <w:lsdException w:qFormat="1" w:uiPriority="39" w:semiHidden="0" w:name="toc 3"/>
    <w:lsdException w:qFormat="1" w:unhideWhenUsed="0" w:uiPriority="39" w:semiHidden="0" w:name="toc 4"/>
    <w:lsdException w:qFormat="1" w:uiPriority="39" w:semiHidden="0"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qFormat="1" w:unhideWhenUsed="0" w:uiPriority="0" w:semiHidden="0" w:name="List Number"/>
    <w:lsdException w:qFormat="1" w:unhideWhenUsed="0" w:uiPriority="0" w:semiHidden="0" w:name="List 2"/>
    <w:lsdException w:uiPriority="99" w:name="List 3"/>
    <w:lsdException w:qFormat="1" w:uiPriority="99" w:semiHidden="0" w:name="List 4"/>
    <w:lsdException w:qFormat="1" w:unhideWhenUsed="0" w:uiPriority="0" w:semiHidden="0" w:name="List 5"/>
    <w:lsdException w:uiPriority="99" w:name="List Bullet 2"/>
    <w:lsdException w:uiPriority="99" w:name="List Bullet 3"/>
    <w:lsdException w:uiPriority="99" w:name="List Bullet 4"/>
    <w:lsdException w:uiPriority="99" w:name="List Bullet 5"/>
    <w:lsdException w:uiPriority="99"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0" w:semiHidden="0" w:name="Date"/>
    <w:lsdException w:qFormat="1" w:uiPriority="99" w:semiHidden="0" w:name="Body Text First Indent"/>
    <w:lsdException w:qFormat="1"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iPriority="0" w:semiHidden="0" w:name="Body Text Indent 2"/>
    <w:lsdException w:qFormat="1" w:uiPriority="0" w:semiHidden="0" w:name="Body Text Indent 3"/>
    <w:lsdException w:qFormat="1" w:unhideWhenUsed="0" w:uiPriority="0" w:semiHidden="0" w:name="Block Text"/>
    <w:lsdException w:qFormat="1" w:uiPriority="99" w:semiHidden="0" w:name="Hyperlink"/>
    <w:lsdException w:qFormat="1" w:uiPriority="0" w:semiHidden="0" w:name="FollowedHyperlink"/>
    <w:lsdException w:qFormat="1" w:unhideWhenUsed="0" w:uiPriority="0" w:semiHidden="0" w:name="Strong"/>
    <w:lsdException w:qFormat="1" w:unhideWhenUsed="0" w:uiPriority="0" w:semiHidden="0" w:name="Emphasis"/>
    <w:lsdException w:qFormat="1"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宋体" w:cs="Times New Roman"/>
      <w:kern w:val="2"/>
      <w:sz w:val="24"/>
      <w:szCs w:val="22"/>
      <w:lang w:val="en-US" w:eastAsia="zh-CN" w:bidi="ar-SA"/>
    </w:rPr>
  </w:style>
  <w:style w:type="paragraph" w:styleId="2">
    <w:name w:val="heading 1"/>
    <w:basedOn w:val="1"/>
    <w:next w:val="1"/>
    <w:link w:val="56"/>
    <w:qFormat/>
    <w:uiPriority w:val="0"/>
    <w:pPr>
      <w:keepNext/>
      <w:keepLines/>
      <w:widowControl/>
      <w:numPr>
        <w:ilvl w:val="0"/>
        <w:numId w:val="1"/>
      </w:numPr>
      <w:ind w:firstLine="0" w:firstLineChars="0"/>
      <w:jc w:val="left"/>
      <w:outlineLvl w:val="0"/>
    </w:pPr>
    <w:rPr>
      <w:rFonts w:ascii="黑体" w:hAnsi="黑体" w:eastAsia="黑体"/>
      <w:b/>
      <w:bCs/>
      <w:kern w:val="44"/>
      <w:sz w:val="28"/>
      <w:szCs w:val="28"/>
      <w:lang w:val="zh-CN"/>
    </w:rPr>
  </w:style>
  <w:style w:type="paragraph" w:styleId="3">
    <w:name w:val="heading 2"/>
    <w:basedOn w:val="1"/>
    <w:next w:val="1"/>
    <w:link w:val="57"/>
    <w:qFormat/>
    <w:uiPriority w:val="0"/>
    <w:pPr>
      <w:keepNext/>
      <w:keepLines/>
      <w:numPr>
        <w:ilvl w:val="1"/>
        <w:numId w:val="1"/>
      </w:numPr>
      <w:ind w:firstLine="0" w:firstLineChars="0"/>
      <w:jc w:val="left"/>
      <w:outlineLvl w:val="1"/>
    </w:pPr>
    <w:rPr>
      <w:rFonts w:ascii="黑体" w:hAnsi="黑体" w:eastAsia="黑体"/>
      <w:b/>
      <w:bCs/>
      <w:szCs w:val="24"/>
      <w:lang w:val="zh-CN"/>
    </w:rPr>
  </w:style>
  <w:style w:type="paragraph" w:styleId="4">
    <w:name w:val="heading 3"/>
    <w:basedOn w:val="1"/>
    <w:next w:val="1"/>
    <w:link w:val="58"/>
    <w:qFormat/>
    <w:uiPriority w:val="0"/>
    <w:pPr>
      <w:keepNext/>
      <w:keepLines/>
      <w:numPr>
        <w:ilvl w:val="2"/>
        <w:numId w:val="1"/>
      </w:numPr>
      <w:ind w:firstLine="0" w:firstLineChars="0"/>
      <w:jc w:val="left"/>
      <w:outlineLvl w:val="2"/>
    </w:pPr>
    <w:rPr>
      <w:rFonts w:ascii="黑体" w:hAnsi="黑体" w:eastAsia="黑体"/>
      <w:b/>
      <w:bCs/>
      <w:szCs w:val="24"/>
      <w:lang w:val="zh-CN"/>
    </w:rPr>
  </w:style>
  <w:style w:type="paragraph" w:styleId="5">
    <w:name w:val="heading 4"/>
    <w:basedOn w:val="1"/>
    <w:next w:val="1"/>
    <w:link w:val="59"/>
    <w:qFormat/>
    <w:uiPriority w:val="99"/>
    <w:pPr>
      <w:keepNext/>
      <w:keepLines/>
      <w:numPr>
        <w:ilvl w:val="3"/>
        <w:numId w:val="1"/>
      </w:numPr>
      <w:ind w:firstLine="0" w:firstLineChars="0"/>
      <w:jc w:val="left"/>
      <w:outlineLvl w:val="3"/>
    </w:pPr>
    <w:rPr>
      <w:rFonts w:ascii="黑体" w:hAnsi="黑体" w:eastAsia="黑体"/>
      <w:szCs w:val="24"/>
      <w:lang w:val="zh-CN"/>
    </w:rPr>
  </w:style>
  <w:style w:type="paragraph" w:styleId="6">
    <w:name w:val="heading 5"/>
    <w:basedOn w:val="1"/>
    <w:next w:val="1"/>
    <w:link w:val="60"/>
    <w:qFormat/>
    <w:uiPriority w:val="0"/>
    <w:pPr>
      <w:keepNext/>
      <w:keepLines/>
      <w:numPr>
        <w:ilvl w:val="4"/>
        <w:numId w:val="1"/>
      </w:numPr>
      <w:ind w:firstLine="0" w:firstLineChars="0"/>
      <w:jc w:val="left"/>
      <w:outlineLvl w:val="4"/>
    </w:pPr>
    <w:rPr>
      <w:rFonts w:ascii="黑体" w:hAnsi="黑体" w:eastAsia="黑体"/>
      <w:szCs w:val="24"/>
      <w:lang w:val="zh-CN"/>
    </w:rPr>
  </w:style>
  <w:style w:type="paragraph" w:styleId="7">
    <w:name w:val="heading 6"/>
    <w:basedOn w:val="1"/>
    <w:next w:val="1"/>
    <w:link w:val="61"/>
    <w:qFormat/>
    <w:uiPriority w:val="0"/>
    <w:pPr>
      <w:keepNext/>
      <w:keepLines/>
      <w:numPr>
        <w:ilvl w:val="6"/>
        <w:numId w:val="1"/>
      </w:numPr>
      <w:ind w:firstLine="0" w:firstLineChars="0"/>
      <w:jc w:val="left"/>
      <w:outlineLvl w:val="5"/>
    </w:pPr>
    <w:rPr>
      <w:rFonts w:ascii="黑体" w:hAnsi="黑体" w:eastAsia="黑体"/>
      <w:szCs w:val="24"/>
      <w:lang w:val="zh-CN"/>
    </w:rPr>
  </w:style>
  <w:style w:type="paragraph" w:styleId="8">
    <w:name w:val="heading 7"/>
    <w:basedOn w:val="1"/>
    <w:next w:val="1"/>
    <w:link w:val="62"/>
    <w:qFormat/>
    <w:uiPriority w:val="0"/>
    <w:pPr>
      <w:keepNext/>
      <w:keepLines/>
      <w:spacing w:before="240" w:after="64" w:line="320" w:lineRule="auto"/>
      <w:ind w:firstLine="0" w:firstLineChars="0"/>
      <w:outlineLvl w:val="6"/>
    </w:pPr>
    <w:rPr>
      <w:b/>
      <w:bCs/>
      <w:szCs w:val="24"/>
    </w:rPr>
  </w:style>
  <w:style w:type="paragraph" w:styleId="9">
    <w:name w:val="heading 8"/>
    <w:basedOn w:val="1"/>
    <w:next w:val="1"/>
    <w:link w:val="63"/>
    <w:qFormat/>
    <w:uiPriority w:val="9"/>
    <w:pPr>
      <w:keepNext/>
      <w:keepLines/>
      <w:numPr>
        <w:ilvl w:val="7"/>
        <w:numId w:val="1"/>
      </w:numPr>
      <w:spacing w:before="240" w:after="64" w:line="320" w:lineRule="auto"/>
      <w:ind w:firstLine="0" w:firstLineChars="0"/>
      <w:outlineLvl w:val="7"/>
    </w:pPr>
    <w:rPr>
      <w:rFonts w:ascii="Cambria" w:hAnsi="Cambria"/>
      <w:szCs w:val="24"/>
    </w:rPr>
  </w:style>
  <w:style w:type="paragraph" w:styleId="10">
    <w:name w:val="heading 9"/>
    <w:basedOn w:val="1"/>
    <w:next w:val="1"/>
    <w:link w:val="64"/>
    <w:qFormat/>
    <w:uiPriority w:val="0"/>
    <w:pPr>
      <w:keepNext/>
      <w:keepLines/>
      <w:numPr>
        <w:ilvl w:val="8"/>
        <w:numId w:val="1"/>
      </w:numPr>
      <w:spacing w:before="240" w:after="64" w:line="320" w:lineRule="auto"/>
      <w:ind w:firstLine="0" w:firstLineChars="0"/>
      <w:outlineLvl w:val="8"/>
    </w:pPr>
    <w:rPr>
      <w:rFonts w:ascii="Cambria" w:hAnsi="Cambria"/>
      <w:sz w:val="21"/>
      <w:szCs w:val="21"/>
    </w:rPr>
  </w:style>
  <w:style w:type="character" w:default="1" w:styleId="49">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styleId="11">
    <w:name w:val="index 8"/>
    <w:basedOn w:val="1"/>
    <w:next w:val="1"/>
    <w:qFormat/>
    <w:uiPriority w:val="0"/>
    <w:pPr>
      <w:spacing w:line="240" w:lineRule="auto"/>
      <w:ind w:left="2940" w:firstLine="0" w:firstLineChars="0"/>
    </w:pPr>
    <w:rPr>
      <w:sz w:val="21"/>
      <w:szCs w:val="24"/>
    </w:rPr>
  </w:style>
  <w:style w:type="paragraph" w:styleId="12">
    <w:name w:val="List Number"/>
    <w:basedOn w:val="1"/>
    <w:qFormat/>
    <w:uiPriority w:val="0"/>
    <w:pPr>
      <w:widowControl/>
      <w:tabs>
        <w:tab w:val="left" w:pos="454"/>
        <w:tab w:val="left" w:pos="720"/>
        <w:tab w:val="left" w:pos="840"/>
      </w:tabs>
      <w:spacing w:afterLines="50" w:line="240" w:lineRule="auto"/>
      <w:ind w:left="454" w:hanging="284" w:firstLineChars="0"/>
      <w:jc w:val="left"/>
    </w:pPr>
    <w:rPr>
      <w:kern w:val="0"/>
      <w:szCs w:val="20"/>
    </w:rPr>
  </w:style>
  <w:style w:type="paragraph" w:styleId="13">
    <w:name w:val="Normal Indent"/>
    <w:basedOn w:val="1"/>
    <w:link w:val="65"/>
    <w:qFormat/>
    <w:uiPriority w:val="0"/>
    <w:pPr>
      <w:spacing w:line="240" w:lineRule="auto"/>
      <w:ind w:firstLine="420" w:firstLineChars="0"/>
    </w:pPr>
    <w:rPr>
      <w:sz w:val="21"/>
      <w:szCs w:val="20"/>
    </w:rPr>
  </w:style>
  <w:style w:type="paragraph" w:styleId="14">
    <w:name w:val="caption"/>
    <w:basedOn w:val="1"/>
    <w:next w:val="1"/>
    <w:qFormat/>
    <w:uiPriority w:val="0"/>
    <w:pPr>
      <w:ind w:firstLine="0" w:firstLineChars="0"/>
      <w:jc w:val="center"/>
    </w:pPr>
    <w:rPr>
      <w:rFonts w:ascii="Cambria" w:hAnsi="Cambria" w:eastAsia="黑体"/>
      <w:sz w:val="20"/>
      <w:szCs w:val="20"/>
    </w:rPr>
  </w:style>
  <w:style w:type="paragraph" w:styleId="15">
    <w:name w:val="Document Map"/>
    <w:basedOn w:val="1"/>
    <w:link w:val="66"/>
    <w:unhideWhenUsed/>
    <w:qFormat/>
    <w:uiPriority w:val="0"/>
    <w:pPr>
      <w:spacing w:line="240" w:lineRule="auto"/>
      <w:ind w:firstLine="0" w:firstLineChars="0"/>
    </w:pPr>
    <w:rPr>
      <w:rFonts w:ascii="宋体"/>
      <w:sz w:val="18"/>
      <w:szCs w:val="18"/>
    </w:rPr>
  </w:style>
  <w:style w:type="paragraph" w:styleId="16">
    <w:name w:val="annotation text"/>
    <w:basedOn w:val="1"/>
    <w:link w:val="67"/>
    <w:unhideWhenUsed/>
    <w:qFormat/>
    <w:uiPriority w:val="0"/>
    <w:pPr>
      <w:jc w:val="left"/>
    </w:pPr>
  </w:style>
  <w:style w:type="paragraph" w:styleId="17">
    <w:name w:val="Body Text 3"/>
    <w:basedOn w:val="1"/>
    <w:link w:val="68"/>
    <w:qFormat/>
    <w:uiPriority w:val="0"/>
    <w:pPr>
      <w:spacing w:line="240" w:lineRule="exact"/>
      <w:ind w:firstLine="0" w:firstLineChars="0"/>
    </w:pPr>
    <w:rPr>
      <w:rFonts w:ascii="宋体" w:hAnsi="宋体"/>
      <w:color w:val="000000"/>
      <w:sz w:val="21"/>
      <w:szCs w:val="21"/>
    </w:rPr>
  </w:style>
  <w:style w:type="paragraph" w:styleId="18">
    <w:name w:val="Body Text"/>
    <w:basedOn w:val="1"/>
    <w:next w:val="19"/>
    <w:link w:val="69"/>
    <w:qFormat/>
    <w:uiPriority w:val="0"/>
    <w:pPr>
      <w:autoSpaceDE w:val="0"/>
      <w:autoSpaceDN w:val="0"/>
      <w:spacing w:line="240" w:lineRule="auto"/>
      <w:ind w:left="252" w:firstLine="0" w:firstLineChars="0"/>
      <w:jc w:val="left"/>
    </w:pPr>
    <w:rPr>
      <w:rFonts w:ascii="宋体" w:hAnsi="宋体" w:cs="宋体"/>
      <w:kern w:val="0"/>
      <w:sz w:val="21"/>
      <w:szCs w:val="21"/>
      <w:lang w:val="zh-CN" w:bidi="zh-CN"/>
    </w:rPr>
  </w:style>
  <w:style w:type="paragraph" w:styleId="19">
    <w:name w:val="toc 5"/>
    <w:basedOn w:val="1"/>
    <w:next w:val="1"/>
    <w:unhideWhenUsed/>
    <w:qFormat/>
    <w:uiPriority w:val="39"/>
    <w:pPr>
      <w:ind w:left="840"/>
    </w:pPr>
    <w:rPr>
      <w:rFonts w:ascii="Calibri" w:hAnsi="Calibri" w:cs="Calibri"/>
      <w:sz w:val="18"/>
      <w:szCs w:val="18"/>
    </w:rPr>
  </w:style>
  <w:style w:type="paragraph" w:styleId="20">
    <w:name w:val="Body Text Indent"/>
    <w:basedOn w:val="1"/>
    <w:next w:val="21"/>
    <w:link w:val="71"/>
    <w:unhideWhenUsed/>
    <w:qFormat/>
    <w:uiPriority w:val="0"/>
    <w:pPr>
      <w:spacing w:after="120" w:line="240" w:lineRule="auto"/>
      <w:ind w:left="420" w:leftChars="200" w:firstLine="0" w:firstLineChars="0"/>
    </w:pPr>
    <w:rPr>
      <w:sz w:val="21"/>
      <w:szCs w:val="24"/>
    </w:rPr>
  </w:style>
  <w:style w:type="paragraph" w:styleId="21">
    <w:name w:val="envelope return"/>
    <w:basedOn w:val="1"/>
    <w:qFormat/>
    <w:uiPriority w:val="0"/>
    <w:pPr>
      <w:snapToGrid w:val="0"/>
    </w:pPr>
    <w:rPr>
      <w:rFonts w:ascii="Arial" w:hAnsi="Arial"/>
    </w:rPr>
  </w:style>
  <w:style w:type="paragraph" w:styleId="22">
    <w:name w:val="List Number 3"/>
    <w:basedOn w:val="1"/>
    <w:qFormat/>
    <w:uiPriority w:val="0"/>
    <w:pPr>
      <w:tabs>
        <w:tab w:val="left" w:pos="1350"/>
      </w:tabs>
      <w:spacing w:line="240" w:lineRule="auto"/>
      <w:ind w:left="1350" w:hanging="720" w:firstLineChars="0"/>
    </w:pPr>
    <w:rPr>
      <w:sz w:val="21"/>
      <w:szCs w:val="24"/>
    </w:rPr>
  </w:style>
  <w:style w:type="paragraph" w:styleId="23">
    <w:name w:val="List 2"/>
    <w:basedOn w:val="1"/>
    <w:qFormat/>
    <w:uiPriority w:val="0"/>
    <w:pPr>
      <w:spacing w:line="240" w:lineRule="auto"/>
      <w:ind w:left="100" w:leftChars="200" w:hanging="200" w:hangingChars="200"/>
    </w:pPr>
    <w:rPr>
      <w:sz w:val="28"/>
      <w:szCs w:val="24"/>
    </w:rPr>
  </w:style>
  <w:style w:type="paragraph" w:styleId="24">
    <w:name w:val="Block Text"/>
    <w:basedOn w:val="1"/>
    <w:qFormat/>
    <w:uiPriority w:val="0"/>
    <w:pPr>
      <w:adjustRightInd w:val="0"/>
      <w:spacing w:line="240" w:lineRule="auto"/>
      <w:ind w:left="420" w:right="33" w:firstLine="0" w:firstLineChars="0"/>
      <w:jc w:val="left"/>
      <w:textAlignment w:val="baseline"/>
    </w:pPr>
    <w:rPr>
      <w:kern w:val="0"/>
      <w:szCs w:val="20"/>
    </w:rPr>
  </w:style>
  <w:style w:type="paragraph" w:styleId="25">
    <w:name w:val="toc 3"/>
    <w:basedOn w:val="1"/>
    <w:next w:val="1"/>
    <w:unhideWhenUsed/>
    <w:qFormat/>
    <w:uiPriority w:val="39"/>
    <w:pPr>
      <w:ind w:left="840" w:leftChars="400" w:firstLine="0" w:firstLineChars="0"/>
    </w:pPr>
    <w:rPr>
      <w:rFonts w:ascii="Calibri" w:hAnsi="Calibri"/>
    </w:rPr>
  </w:style>
  <w:style w:type="paragraph" w:styleId="26">
    <w:name w:val="Plain Text"/>
    <w:basedOn w:val="1"/>
    <w:link w:val="72"/>
    <w:qFormat/>
    <w:uiPriority w:val="0"/>
    <w:pPr>
      <w:spacing w:line="460" w:lineRule="exact"/>
      <w:ind w:firstLine="0" w:firstLineChars="0"/>
    </w:pPr>
    <w:rPr>
      <w:lang w:val="en-GB"/>
    </w:rPr>
  </w:style>
  <w:style w:type="paragraph" w:styleId="27">
    <w:name w:val="Date"/>
    <w:basedOn w:val="1"/>
    <w:next w:val="1"/>
    <w:link w:val="73"/>
    <w:unhideWhenUsed/>
    <w:qFormat/>
    <w:uiPriority w:val="0"/>
    <w:pPr>
      <w:ind w:left="100" w:leftChars="2500"/>
    </w:pPr>
  </w:style>
  <w:style w:type="paragraph" w:styleId="28">
    <w:name w:val="Body Text Indent 2"/>
    <w:basedOn w:val="1"/>
    <w:link w:val="74"/>
    <w:unhideWhenUsed/>
    <w:qFormat/>
    <w:uiPriority w:val="0"/>
    <w:pPr>
      <w:spacing w:after="120" w:line="480" w:lineRule="auto"/>
      <w:ind w:left="420" w:leftChars="200" w:firstLine="0" w:firstLineChars="0"/>
    </w:pPr>
    <w:rPr>
      <w:sz w:val="21"/>
      <w:szCs w:val="20"/>
    </w:rPr>
  </w:style>
  <w:style w:type="paragraph" w:styleId="29">
    <w:name w:val="Balloon Text"/>
    <w:basedOn w:val="1"/>
    <w:link w:val="75"/>
    <w:unhideWhenUsed/>
    <w:qFormat/>
    <w:uiPriority w:val="0"/>
    <w:pPr>
      <w:spacing w:line="240" w:lineRule="auto"/>
    </w:pPr>
    <w:rPr>
      <w:sz w:val="18"/>
      <w:szCs w:val="18"/>
    </w:rPr>
  </w:style>
  <w:style w:type="paragraph" w:styleId="30">
    <w:name w:val="footer"/>
    <w:basedOn w:val="1"/>
    <w:link w:val="76"/>
    <w:unhideWhenUsed/>
    <w:qFormat/>
    <w:uiPriority w:val="99"/>
    <w:pPr>
      <w:tabs>
        <w:tab w:val="center" w:pos="4153"/>
        <w:tab w:val="right" w:pos="8306"/>
      </w:tabs>
      <w:snapToGrid w:val="0"/>
      <w:jc w:val="left"/>
    </w:pPr>
    <w:rPr>
      <w:sz w:val="18"/>
      <w:szCs w:val="18"/>
    </w:rPr>
  </w:style>
  <w:style w:type="paragraph" w:styleId="31">
    <w:name w:val="header"/>
    <w:basedOn w:val="1"/>
    <w:link w:val="77"/>
    <w:unhideWhenUsed/>
    <w:qFormat/>
    <w:uiPriority w:val="99"/>
    <w:pPr>
      <w:pBdr>
        <w:bottom w:val="single" w:color="auto" w:sz="6" w:space="1"/>
      </w:pBdr>
      <w:tabs>
        <w:tab w:val="center" w:pos="4153"/>
        <w:tab w:val="right" w:pos="8306"/>
      </w:tabs>
      <w:snapToGrid w:val="0"/>
      <w:jc w:val="center"/>
    </w:pPr>
    <w:rPr>
      <w:sz w:val="18"/>
      <w:szCs w:val="18"/>
    </w:rPr>
  </w:style>
  <w:style w:type="paragraph" w:styleId="32">
    <w:name w:val="toc 1"/>
    <w:basedOn w:val="1"/>
    <w:next w:val="1"/>
    <w:unhideWhenUsed/>
    <w:qFormat/>
    <w:uiPriority w:val="39"/>
    <w:pPr>
      <w:ind w:firstLine="0" w:firstLineChars="0"/>
    </w:pPr>
    <w:rPr>
      <w:rFonts w:ascii="Calibri" w:hAnsi="Calibri"/>
      <w:b/>
    </w:rPr>
  </w:style>
  <w:style w:type="paragraph" w:styleId="33">
    <w:name w:val="toc 4"/>
    <w:basedOn w:val="1"/>
    <w:next w:val="1"/>
    <w:qFormat/>
    <w:uiPriority w:val="39"/>
    <w:pPr>
      <w:spacing w:line="240" w:lineRule="auto"/>
      <w:ind w:left="630" w:firstLine="0" w:firstLineChars="0"/>
      <w:jc w:val="left"/>
    </w:pPr>
    <w:rPr>
      <w:sz w:val="18"/>
      <w:szCs w:val="18"/>
    </w:rPr>
  </w:style>
  <w:style w:type="paragraph" w:styleId="34">
    <w:name w:val="List"/>
    <w:basedOn w:val="1"/>
    <w:qFormat/>
    <w:uiPriority w:val="0"/>
    <w:pPr>
      <w:spacing w:line="240" w:lineRule="auto"/>
      <w:ind w:left="200" w:hanging="200" w:hangingChars="200"/>
    </w:pPr>
    <w:rPr>
      <w:sz w:val="28"/>
      <w:szCs w:val="24"/>
    </w:rPr>
  </w:style>
  <w:style w:type="paragraph" w:styleId="35">
    <w:name w:val="List 5"/>
    <w:basedOn w:val="1"/>
    <w:qFormat/>
    <w:uiPriority w:val="0"/>
    <w:pPr>
      <w:spacing w:line="240" w:lineRule="auto"/>
      <w:ind w:left="2100" w:hanging="420" w:firstLineChars="0"/>
    </w:pPr>
    <w:rPr>
      <w:sz w:val="21"/>
      <w:szCs w:val="20"/>
    </w:rPr>
  </w:style>
  <w:style w:type="paragraph" w:styleId="36">
    <w:name w:val="Body Text Indent 3"/>
    <w:basedOn w:val="1"/>
    <w:link w:val="78"/>
    <w:unhideWhenUsed/>
    <w:qFormat/>
    <w:uiPriority w:val="0"/>
    <w:pPr>
      <w:spacing w:after="120" w:line="240" w:lineRule="auto"/>
      <w:ind w:left="420" w:leftChars="200" w:firstLine="0" w:firstLineChars="0"/>
    </w:pPr>
    <w:rPr>
      <w:sz w:val="16"/>
      <w:szCs w:val="16"/>
    </w:rPr>
  </w:style>
  <w:style w:type="paragraph" w:styleId="37">
    <w:name w:val="toc 2"/>
    <w:basedOn w:val="1"/>
    <w:next w:val="1"/>
    <w:unhideWhenUsed/>
    <w:qFormat/>
    <w:uiPriority w:val="39"/>
    <w:pPr>
      <w:ind w:left="420" w:leftChars="200" w:firstLine="0" w:firstLineChars="0"/>
    </w:pPr>
    <w:rPr>
      <w:rFonts w:ascii="Calibri" w:hAnsi="Calibri"/>
    </w:rPr>
  </w:style>
  <w:style w:type="paragraph" w:styleId="38">
    <w:name w:val="Body Text 2"/>
    <w:basedOn w:val="1"/>
    <w:link w:val="79"/>
    <w:qFormat/>
    <w:uiPriority w:val="0"/>
    <w:pPr>
      <w:spacing w:after="120" w:line="480" w:lineRule="auto"/>
      <w:ind w:firstLine="0" w:firstLineChars="0"/>
    </w:pPr>
    <w:rPr>
      <w:sz w:val="21"/>
      <w:szCs w:val="24"/>
    </w:rPr>
  </w:style>
  <w:style w:type="paragraph" w:styleId="39">
    <w:name w:val="List 4"/>
    <w:basedOn w:val="1"/>
    <w:unhideWhenUsed/>
    <w:qFormat/>
    <w:uiPriority w:val="99"/>
    <w:pPr>
      <w:ind w:left="100" w:leftChars="600" w:hanging="200" w:hangingChars="200"/>
      <w:contextualSpacing/>
    </w:pPr>
    <w:rPr>
      <w:rFonts w:cs="Times New Roman"/>
      <w:szCs w:val="24"/>
    </w:rPr>
  </w:style>
  <w:style w:type="paragraph" w:styleId="40">
    <w:name w:val="HTML Preformatted"/>
    <w:basedOn w:val="1"/>
    <w:link w:val="80"/>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firstLineChars="0"/>
      <w:jc w:val="left"/>
    </w:pPr>
    <w:rPr>
      <w:rFonts w:ascii="宋体" w:hAnsi="宋体"/>
      <w:kern w:val="0"/>
      <w:szCs w:val="24"/>
    </w:rPr>
  </w:style>
  <w:style w:type="paragraph" w:styleId="41">
    <w:name w:val="Normal (Web)"/>
    <w:basedOn w:val="1"/>
    <w:qFormat/>
    <w:uiPriority w:val="0"/>
    <w:pPr>
      <w:widowControl/>
      <w:spacing w:before="100" w:beforeAutospacing="1" w:after="100" w:afterAutospacing="1" w:line="240" w:lineRule="auto"/>
      <w:ind w:firstLine="0" w:firstLineChars="0"/>
      <w:jc w:val="left"/>
    </w:pPr>
    <w:rPr>
      <w:rFonts w:ascii="宋体" w:hAnsi="宋体" w:cs="宋体"/>
      <w:kern w:val="0"/>
      <w:szCs w:val="24"/>
    </w:rPr>
  </w:style>
  <w:style w:type="paragraph" w:styleId="42">
    <w:name w:val="index 1"/>
    <w:basedOn w:val="1"/>
    <w:next w:val="1"/>
    <w:semiHidden/>
    <w:qFormat/>
    <w:uiPriority w:val="0"/>
    <w:pPr>
      <w:spacing w:line="400" w:lineRule="exact"/>
      <w:ind w:firstLine="420"/>
    </w:pPr>
    <w:rPr>
      <w:rFonts w:ascii="宋体" w:hAnsi="Courier New"/>
      <w:b/>
      <w:sz w:val="21"/>
      <w:szCs w:val="20"/>
    </w:rPr>
  </w:style>
  <w:style w:type="paragraph" w:styleId="43">
    <w:name w:val="Title"/>
    <w:basedOn w:val="1"/>
    <w:next w:val="1"/>
    <w:link w:val="70"/>
    <w:qFormat/>
    <w:uiPriority w:val="0"/>
    <w:pPr>
      <w:spacing w:before="240" w:after="60" w:line="240" w:lineRule="auto"/>
      <w:ind w:firstLine="0" w:firstLineChars="0"/>
      <w:jc w:val="center"/>
      <w:outlineLvl w:val="0"/>
    </w:pPr>
    <w:rPr>
      <w:rFonts w:ascii="Cambria" w:hAnsi="Cambria"/>
      <w:b/>
      <w:bCs/>
      <w:sz w:val="32"/>
      <w:szCs w:val="32"/>
    </w:rPr>
  </w:style>
  <w:style w:type="paragraph" w:styleId="44">
    <w:name w:val="annotation subject"/>
    <w:basedOn w:val="16"/>
    <w:next w:val="16"/>
    <w:link w:val="81"/>
    <w:unhideWhenUsed/>
    <w:qFormat/>
    <w:uiPriority w:val="0"/>
    <w:rPr>
      <w:b/>
      <w:bCs/>
    </w:rPr>
  </w:style>
  <w:style w:type="paragraph" w:styleId="45">
    <w:name w:val="Body Text First Indent"/>
    <w:basedOn w:val="18"/>
    <w:unhideWhenUsed/>
    <w:qFormat/>
    <w:uiPriority w:val="99"/>
    <w:pPr>
      <w:ind w:firstLine="420" w:firstLineChars="100"/>
    </w:pPr>
    <w:rPr>
      <w:rFonts w:ascii="Calibri" w:hAnsi="Calibri" w:cs="Times New Roman"/>
      <w:szCs w:val="24"/>
    </w:rPr>
  </w:style>
  <w:style w:type="paragraph" w:styleId="46">
    <w:name w:val="Body Text First Indent 2"/>
    <w:basedOn w:val="20"/>
    <w:link w:val="82"/>
    <w:unhideWhenUsed/>
    <w:qFormat/>
    <w:uiPriority w:val="0"/>
    <w:pPr>
      <w:ind w:firstLine="420" w:firstLineChars="200"/>
    </w:pPr>
  </w:style>
  <w:style w:type="table" w:styleId="48">
    <w:name w:val="Table Grid"/>
    <w:basedOn w:val="47"/>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0">
    <w:name w:val="Strong"/>
    <w:qFormat/>
    <w:uiPriority w:val="0"/>
    <w:rPr>
      <w:b/>
      <w:bCs/>
    </w:rPr>
  </w:style>
  <w:style w:type="character" w:styleId="51">
    <w:name w:val="page number"/>
    <w:qFormat/>
    <w:uiPriority w:val="0"/>
  </w:style>
  <w:style w:type="character" w:styleId="52">
    <w:name w:val="FollowedHyperlink"/>
    <w:unhideWhenUsed/>
    <w:qFormat/>
    <w:uiPriority w:val="0"/>
    <w:rPr>
      <w:color w:val="800080"/>
      <w:u w:val="single"/>
    </w:rPr>
  </w:style>
  <w:style w:type="character" w:styleId="53">
    <w:name w:val="Emphasis"/>
    <w:qFormat/>
    <w:uiPriority w:val="0"/>
  </w:style>
  <w:style w:type="character" w:styleId="54">
    <w:name w:val="Hyperlink"/>
    <w:unhideWhenUsed/>
    <w:qFormat/>
    <w:uiPriority w:val="99"/>
    <w:rPr>
      <w:color w:val="0000FF"/>
      <w:u w:val="single"/>
    </w:rPr>
  </w:style>
  <w:style w:type="character" w:styleId="55">
    <w:name w:val="annotation reference"/>
    <w:unhideWhenUsed/>
    <w:qFormat/>
    <w:uiPriority w:val="0"/>
    <w:rPr>
      <w:sz w:val="21"/>
      <w:szCs w:val="21"/>
    </w:rPr>
  </w:style>
  <w:style w:type="character" w:customStyle="1" w:styleId="56">
    <w:name w:val="标题 1 Char"/>
    <w:link w:val="2"/>
    <w:qFormat/>
    <w:uiPriority w:val="0"/>
    <w:rPr>
      <w:rFonts w:ascii="黑体" w:hAnsi="黑体" w:eastAsia="黑体"/>
      <w:b/>
      <w:bCs/>
      <w:kern w:val="44"/>
      <w:sz w:val="28"/>
      <w:szCs w:val="28"/>
      <w:lang w:val="zh-CN"/>
    </w:rPr>
  </w:style>
  <w:style w:type="character" w:customStyle="1" w:styleId="57">
    <w:name w:val="标题 2 Char"/>
    <w:link w:val="3"/>
    <w:qFormat/>
    <w:uiPriority w:val="0"/>
    <w:rPr>
      <w:rFonts w:ascii="黑体" w:hAnsi="黑体" w:eastAsia="黑体"/>
      <w:b/>
      <w:bCs/>
      <w:kern w:val="2"/>
      <w:sz w:val="24"/>
      <w:szCs w:val="24"/>
      <w:lang w:val="zh-CN"/>
    </w:rPr>
  </w:style>
  <w:style w:type="character" w:customStyle="1" w:styleId="58">
    <w:name w:val="标题 3 Char"/>
    <w:link w:val="4"/>
    <w:qFormat/>
    <w:uiPriority w:val="0"/>
    <w:rPr>
      <w:rFonts w:ascii="黑体" w:hAnsi="黑体" w:eastAsia="黑体"/>
      <w:b/>
      <w:bCs/>
      <w:kern w:val="2"/>
      <w:sz w:val="24"/>
      <w:szCs w:val="24"/>
      <w:lang w:val="zh-CN"/>
    </w:rPr>
  </w:style>
  <w:style w:type="character" w:customStyle="1" w:styleId="59">
    <w:name w:val="标题 4 Char"/>
    <w:link w:val="5"/>
    <w:qFormat/>
    <w:uiPriority w:val="99"/>
    <w:rPr>
      <w:rFonts w:ascii="黑体" w:hAnsi="黑体" w:eastAsia="黑体"/>
      <w:kern w:val="2"/>
      <w:sz w:val="24"/>
      <w:szCs w:val="24"/>
      <w:lang w:val="zh-CN"/>
    </w:rPr>
  </w:style>
  <w:style w:type="character" w:customStyle="1" w:styleId="60">
    <w:name w:val="标题 5 Char"/>
    <w:link w:val="6"/>
    <w:qFormat/>
    <w:uiPriority w:val="0"/>
    <w:rPr>
      <w:rFonts w:ascii="黑体" w:hAnsi="黑体" w:eastAsia="黑体"/>
      <w:kern w:val="2"/>
      <w:sz w:val="24"/>
      <w:szCs w:val="24"/>
      <w:lang w:val="zh-CN"/>
    </w:rPr>
  </w:style>
  <w:style w:type="character" w:customStyle="1" w:styleId="61">
    <w:name w:val="标题 6 Char"/>
    <w:link w:val="7"/>
    <w:qFormat/>
    <w:uiPriority w:val="0"/>
    <w:rPr>
      <w:rFonts w:ascii="黑体" w:hAnsi="黑体" w:eastAsia="黑体"/>
      <w:kern w:val="2"/>
      <w:sz w:val="24"/>
      <w:szCs w:val="24"/>
      <w:lang w:val="zh-CN"/>
    </w:rPr>
  </w:style>
  <w:style w:type="character" w:customStyle="1" w:styleId="62">
    <w:name w:val="标题 7 Char"/>
    <w:link w:val="8"/>
    <w:qFormat/>
    <w:uiPriority w:val="0"/>
    <w:rPr>
      <w:rFonts w:eastAsia="宋体"/>
      <w:b/>
      <w:bCs/>
      <w:sz w:val="24"/>
      <w:szCs w:val="24"/>
    </w:rPr>
  </w:style>
  <w:style w:type="character" w:customStyle="1" w:styleId="63">
    <w:name w:val="标题 8 Char"/>
    <w:link w:val="9"/>
    <w:qFormat/>
    <w:uiPriority w:val="9"/>
    <w:rPr>
      <w:rFonts w:ascii="Cambria" w:hAnsi="Cambria"/>
      <w:kern w:val="2"/>
      <w:sz w:val="24"/>
      <w:szCs w:val="24"/>
    </w:rPr>
  </w:style>
  <w:style w:type="character" w:customStyle="1" w:styleId="64">
    <w:name w:val="标题 9 Char"/>
    <w:link w:val="10"/>
    <w:qFormat/>
    <w:uiPriority w:val="0"/>
    <w:rPr>
      <w:rFonts w:ascii="Cambria" w:hAnsi="Cambria"/>
      <w:kern w:val="2"/>
      <w:sz w:val="21"/>
      <w:szCs w:val="21"/>
    </w:rPr>
  </w:style>
  <w:style w:type="character" w:customStyle="1" w:styleId="65">
    <w:name w:val="正文缩进 Char"/>
    <w:link w:val="13"/>
    <w:qFormat/>
    <w:locked/>
    <w:uiPriority w:val="0"/>
    <w:rPr>
      <w:rFonts w:ascii="Times New Roman" w:hAnsi="Times New Roman"/>
      <w:kern w:val="2"/>
      <w:sz w:val="21"/>
    </w:rPr>
  </w:style>
  <w:style w:type="character" w:customStyle="1" w:styleId="66">
    <w:name w:val="文档结构图 Char1"/>
    <w:link w:val="15"/>
    <w:qFormat/>
    <w:uiPriority w:val="0"/>
    <w:rPr>
      <w:rFonts w:ascii="宋体" w:hAnsi="Times New Roman"/>
      <w:kern w:val="2"/>
      <w:sz w:val="18"/>
      <w:szCs w:val="18"/>
    </w:rPr>
  </w:style>
  <w:style w:type="character" w:customStyle="1" w:styleId="67">
    <w:name w:val="批注文字 Char"/>
    <w:link w:val="16"/>
    <w:qFormat/>
    <w:uiPriority w:val="0"/>
    <w:rPr>
      <w:rFonts w:eastAsia="宋体"/>
      <w:sz w:val="24"/>
    </w:rPr>
  </w:style>
  <w:style w:type="character" w:customStyle="1" w:styleId="68">
    <w:name w:val="正文文本 3 Char"/>
    <w:link w:val="17"/>
    <w:qFormat/>
    <w:uiPriority w:val="0"/>
    <w:rPr>
      <w:rFonts w:ascii="宋体" w:hAnsi="宋体"/>
      <w:color w:val="000000"/>
      <w:kern w:val="2"/>
      <w:sz w:val="21"/>
      <w:szCs w:val="21"/>
    </w:rPr>
  </w:style>
  <w:style w:type="character" w:customStyle="1" w:styleId="69">
    <w:name w:val="正文文本 Char"/>
    <w:link w:val="18"/>
    <w:qFormat/>
    <w:uiPriority w:val="0"/>
    <w:rPr>
      <w:rFonts w:ascii="宋体" w:hAnsi="宋体" w:eastAsia="宋体" w:cs="宋体"/>
      <w:kern w:val="0"/>
      <w:szCs w:val="21"/>
      <w:lang w:val="zh-CN" w:bidi="zh-CN"/>
    </w:rPr>
  </w:style>
  <w:style w:type="character" w:customStyle="1" w:styleId="70">
    <w:name w:val="标题 Char"/>
    <w:link w:val="43"/>
    <w:qFormat/>
    <w:uiPriority w:val="0"/>
    <w:rPr>
      <w:rFonts w:ascii="Cambria" w:hAnsi="Cambria"/>
      <w:b/>
      <w:bCs/>
      <w:kern w:val="2"/>
      <w:sz w:val="32"/>
      <w:szCs w:val="32"/>
    </w:rPr>
  </w:style>
  <w:style w:type="character" w:customStyle="1" w:styleId="71">
    <w:name w:val="正文文本缩进 Char1"/>
    <w:link w:val="20"/>
    <w:qFormat/>
    <w:uiPriority w:val="0"/>
    <w:rPr>
      <w:rFonts w:ascii="Times New Roman" w:hAnsi="Times New Roman"/>
      <w:kern w:val="2"/>
      <w:sz w:val="21"/>
      <w:szCs w:val="24"/>
    </w:rPr>
  </w:style>
  <w:style w:type="character" w:customStyle="1" w:styleId="72">
    <w:name w:val="纯文本 Char"/>
    <w:link w:val="26"/>
    <w:qFormat/>
    <w:uiPriority w:val="0"/>
    <w:rPr>
      <w:rFonts w:eastAsia="宋体"/>
      <w:sz w:val="24"/>
      <w:lang w:val="en-GB"/>
    </w:rPr>
  </w:style>
  <w:style w:type="character" w:customStyle="1" w:styleId="73">
    <w:name w:val="日期 Char"/>
    <w:link w:val="27"/>
    <w:qFormat/>
    <w:uiPriority w:val="0"/>
    <w:rPr>
      <w:rFonts w:eastAsia="宋体"/>
      <w:sz w:val="24"/>
    </w:rPr>
  </w:style>
  <w:style w:type="character" w:customStyle="1" w:styleId="74">
    <w:name w:val="正文文本缩进 2 Char"/>
    <w:link w:val="28"/>
    <w:qFormat/>
    <w:uiPriority w:val="0"/>
    <w:rPr>
      <w:rFonts w:ascii="Times New Roman" w:hAnsi="Times New Roman"/>
      <w:kern w:val="2"/>
      <w:sz w:val="21"/>
    </w:rPr>
  </w:style>
  <w:style w:type="character" w:customStyle="1" w:styleId="75">
    <w:name w:val="批注框文本 Char"/>
    <w:link w:val="29"/>
    <w:qFormat/>
    <w:uiPriority w:val="0"/>
    <w:rPr>
      <w:rFonts w:eastAsia="宋体"/>
      <w:sz w:val="18"/>
      <w:szCs w:val="18"/>
    </w:rPr>
  </w:style>
  <w:style w:type="character" w:customStyle="1" w:styleId="76">
    <w:name w:val="页脚 Char"/>
    <w:link w:val="30"/>
    <w:qFormat/>
    <w:uiPriority w:val="99"/>
    <w:rPr>
      <w:sz w:val="18"/>
      <w:szCs w:val="18"/>
    </w:rPr>
  </w:style>
  <w:style w:type="character" w:customStyle="1" w:styleId="77">
    <w:name w:val="页眉 Char"/>
    <w:link w:val="31"/>
    <w:qFormat/>
    <w:uiPriority w:val="99"/>
    <w:rPr>
      <w:sz w:val="18"/>
      <w:szCs w:val="18"/>
    </w:rPr>
  </w:style>
  <w:style w:type="character" w:customStyle="1" w:styleId="78">
    <w:name w:val="正文文本缩进 3 Char"/>
    <w:link w:val="36"/>
    <w:qFormat/>
    <w:uiPriority w:val="0"/>
    <w:rPr>
      <w:rFonts w:ascii="Times New Roman" w:hAnsi="Times New Roman"/>
      <w:kern w:val="2"/>
      <w:sz w:val="16"/>
      <w:szCs w:val="16"/>
    </w:rPr>
  </w:style>
  <w:style w:type="character" w:customStyle="1" w:styleId="79">
    <w:name w:val="正文文本 2 Char"/>
    <w:link w:val="38"/>
    <w:qFormat/>
    <w:uiPriority w:val="0"/>
    <w:rPr>
      <w:rFonts w:ascii="Times New Roman" w:hAnsi="Times New Roman"/>
      <w:kern w:val="2"/>
      <w:sz w:val="21"/>
      <w:szCs w:val="24"/>
    </w:rPr>
  </w:style>
  <w:style w:type="character" w:customStyle="1" w:styleId="80">
    <w:name w:val="HTML 预设格式 Char"/>
    <w:link w:val="40"/>
    <w:qFormat/>
    <w:uiPriority w:val="0"/>
    <w:rPr>
      <w:rFonts w:ascii="宋体" w:hAnsi="宋体"/>
      <w:sz w:val="24"/>
      <w:szCs w:val="24"/>
    </w:rPr>
  </w:style>
  <w:style w:type="character" w:customStyle="1" w:styleId="81">
    <w:name w:val="批注主题 Char"/>
    <w:link w:val="44"/>
    <w:qFormat/>
    <w:uiPriority w:val="0"/>
    <w:rPr>
      <w:b/>
      <w:bCs/>
    </w:rPr>
  </w:style>
  <w:style w:type="character" w:customStyle="1" w:styleId="82">
    <w:name w:val="正文首行缩进 2 Char"/>
    <w:link w:val="46"/>
    <w:qFormat/>
    <w:uiPriority w:val="0"/>
    <w:rPr>
      <w:rFonts w:ascii="Times New Roman" w:hAnsi="Times New Roman"/>
      <w:sz w:val="21"/>
      <w:szCs w:val="24"/>
    </w:rPr>
  </w:style>
  <w:style w:type="character" w:customStyle="1" w:styleId="83">
    <w:name w:val="纯文本 Char3"/>
    <w:qFormat/>
    <w:uiPriority w:val="0"/>
    <w:rPr>
      <w:rFonts w:ascii="宋体" w:hAnsi="Courier New"/>
      <w:szCs w:val="21"/>
    </w:rPr>
  </w:style>
  <w:style w:type="character" w:customStyle="1" w:styleId="84">
    <w:name w:val="style291"/>
    <w:qFormat/>
    <w:uiPriority w:val="0"/>
    <w:rPr>
      <w:rFonts w:hint="eastAsia" w:ascii="仿宋_GB2312" w:eastAsia="仿宋_GB2312"/>
    </w:rPr>
  </w:style>
  <w:style w:type="character" w:customStyle="1" w:styleId="85">
    <w:name w:val="标题 8 Char1"/>
    <w:semiHidden/>
    <w:qFormat/>
    <w:uiPriority w:val="0"/>
    <w:rPr>
      <w:rFonts w:ascii="Cambria" w:hAnsi="Cambria" w:eastAsia="宋体" w:cs="Times New Roman"/>
      <w:kern w:val="2"/>
      <w:sz w:val="24"/>
      <w:szCs w:val="24"/>
    </w:rPr>
  </w:style>
  <w:style w:type="character" w:customStyle="1" w:styleId="86">
    <w:name w:val="表格正文 Char"/>
    <w:link w:val="87"/>
    <w:qFormat/>
    <w:locked/>
    <w:uiPriority w:val="0"/>
    <w:rPr>
      <w:szCs w:val="24"/>
    </w:rPr>
  </w:style>
  <w:style w:type="paragraph" w:customStyle="1" w:styleId="87">
    <w:name w:val="表格正文"/>
    <w:basedOn w:val="1"/>
    <w:link w:val="86"/>
    <w:qFormat/>
    <w:uiPriority w:val="0"/>
    <w:pPr>
      <w:ind w:firstLine="0" w:firstLineChars="0"/>
    </w:pPr>
    <w:rPr>
      <w:kern w:val="0"/>
      <w:sz w:val="20"/>
      <w:szCs w:val="24"/>
    </w:rPr>
  </w:style>
  <w:style w:type="character" w:customStyle="1" w:styleId="88">
    <w:name w:val="A正文小四 Char"/>
    <w:link w:val="89"/>
    <w:qFormat/>
    <w:uiPriority w:val="0"/>
    <w:rPr>
      <w:sz w:val="24"/>
      <w:szCs w:val="24"/>
    </w:rPr>
  </w:style>
  <w:style w:type="paragraph" w:customStyle="1" w:styleId="89">
    <w:name w:val="A正文小四"/>
    <w:basedOn w:val="1"/>
    <w:link w:val="88"/>
    <w:qFormat/>
    <w:uiPriority w:val="0"/>
    <w:rPr>
      <w:kern w:val="0"/>
      <w:szCs w:val="24"/>
    </w:rPr>
  </w:style>
  <w:style w:type="character" w:customStyle="1" w:styleId="90">
    <w:name w:val="标题 Char1"/>
    <w:qFormat/>
    <w:uiPriority w:val="0"/>
    <w:rPr>
      <w:rFonts w:ascii="Cambria" w:hAnsi="Cambria" w:cs="Times New Roman"/>
      <w:b/>
      <w:bCs/>
      <w:kern w:val="2"/>
      <w:sz w:val="32"/>
      <w:szCs w:val="32"/>
    </w:rPr>
  </w:style>
  <w:style w:type="character" w:customStyle="1" w:styleId="91">
    <w:name w:val="正文文本 Char1"/>
    <w:semiHidden/>
    <w:qFormat/>
    <w:locked/>
    <w:uiPriority w:val="99"/>
    <w:rPr>
      <w:kern w:val="2"/>
      <w:sz w:val="21"/>
      <w:szCs w:val="24"/>
    </w:rPr>
  </w:style>
  <w:style w:type="character" w:customStyle="1" w:styleId="92">
    <w:name w:val="t-14"/>
    <w:qFormat/>
    <w:uiPriority w:val="0"/>
  </w:style>
  <w:style w:type="character" w:customStyle="1" w:styleId="93">
    <w:name w:val="无间隔 Char"/>
    <w:link w:val="94"/>
    <w:qFormat/>
    <w:uiPriority w:val="1"/>
    <w:rPr>
      <w:kern w:val="2"/>
      <w:sz w:val="21"/>
      <w:szCs w:val="22"/>
      <w:lang w:val="en-US" w:eastAsia="zh-CN" w:bidi="ar-SA"/>
    </w:rPr>
  </w:style>
  <w:style w:type="paragraph" w:customStyle="1" w:styleId="94">
    <w:name w:val="无间隔1"/>
    <w:link w:val="93"/>
    <w:qFormat/>
    <w:uiPriority w:val="1"/>
    <w:pPr>
      <w:widowControl w:val="0"/>
      <w:jc w:val="both"/>
    </w:pPr>
    <w:rPr>
      <w:rFonts w:ascii="Times New Roman" w:hAnsi="Times New Roman" w:eastAsia="宋体" w:cs="Times New Roman"/>
      <w:kern w:val="2"/>
      <w:sz w:val="21"/>
      <w:szCs w:val="22"/>
      <w:lang w:val="en-US" w:eastAsia="zh-CN" w:bidi="ar-SA"/>
    </w:rPr>
  </w:style>
  <w:style w:type="character" w:customStyle="1" w:styleId="95">
    <w:name w:val="1ji Char"/>
    <w:link w:val="96"/>
    <w:qFormat/>
    <w:uiPriority w:val="0"/>
    <w:rPr>
      <w:rFonts w:ascii="宋体" w:hAnsi="宋体"/>
      <w:b/>
      <w:bCs/>
      <w:kern w:val="44"/>
      <w:sz w:val="36"/>
      <w:szCs w:val="44"/>
    </w:rPr>
  </w:style>
  <w:style w:type="paragraph" w:customStyle="1" w:styleId="96">
    <w:name w:val="1ji"/>
    <w:basedOn w:val="2"/>
    <w:link w:val="95"/>
    <w:qFormat/>
    <w:uiPriority w:val="0"/>
    <w:pPr>
      <w:keepLines w:val="0"/>
      <w:numPr>
        <w:numId w:val="0"/>
      </w:numPr>
      <w:spacing w:line="240" w:lineRule="auto"/>
      <w:jc w:val="center"/>
    </w:pPr>
    <w:rPr>
      <w:rFonts w:ascii="宋体" w:hAnsi="宋体" w:eastAsia="宋体"/>
      <w:sz w:val="36"/>
      <w:szCs w:val="44"/>
    </w:rPr>
  </w:style>
  <w:style w:type="character" w:customStyle="1" w:styleId="97">
    <w:name w:val="ca-142"/>
    <w:qFormat/>
    <w:uiPriority w:val="0"/>
  </w:style>
  <w:style w:type="character" w:customStyle="1" w:styleId="98">
    <w:name w:val="font61"/>
    <w:qFormat/>
    <w:uiPriority w:val="0"/>
    <w:rPr>
      <w:rFonts w:hint="eastAsia" w:ascii="宋体" w:hAnsi="宋体" w:eastAsia="宋体" w:cs="宋体"/>
      <w:color w:val="000000"/>
      <w:sz w:val="18"/>
      <w:szCs w:val="18"/>
      <w:u w:val="none"/>
    </w:rPr>
  </w:style>
  <w:style w:type="character" w:customStyle="1" w:styleId="99">
    <w:name w:val="正文文本 (2)_"/>
    <w:link w:val="100"/>
    <w:qFormat/>
    <w:locked/>
    <w:uiPriority w:val="0"/>
    <w:rPr>
      <w:rFonts w:ascii="MingLiU" w:hAnsi="MingLiU" w:eastAsia="MingLiU" w:cs="MingLiU"/>
      <w:sz w:val="22"/>
      <w:shd w:val="clear" w:color="auto" w:fill="FFFFFF"/>
    </w:rPr>
  </w:style>
  <w:style w:type="paragraph" w:customStyle="1" w:styleId="100">
    <w:name w:val="正文文本 (2)5"/>
    <w:basedOn w:val="1"/>
    <w:link w:val="99"/>
    <w:qFormat/>
    <w:uiPriority w:val="0"/>
    <w:pPr>
      <w:shd w:val="clear" w:color="auto" w:fill="FFFFFF"/>
      <w:spacing w:before="540" w:line="466" w:lineRule="exact"/>
      <w:ind w:hanging="440" w:firstLineChars="0"/>
      <w:jc w:val="distribute"/>
    </w:pPr>
    <w:rPr>
      <w:rFonts w:ascii="MingLiU" w:hAnsi="MingLiU" w:eastAsia="MingLiU"/>
      <w:kern w:val="0"/>
      <w:sz w:val="22"/>
      <w:szCs w:val="20"/>
    </w:rPr>
  </w:style>
  <w:style w:type="character" w:customStyle="1" w:styleId="101">
    <w:name w:val="标准正文 Char"/>
    <w:link w:val="102"/>
    <w:qFormat/>
    <w:locked/>
    <w:uiPriority w:val="0"/>
    <w:rPr>
      <w:rFonts w:ascii="宋体" w:hAnsi="宋体"/>
      <w:kern w:val="2"/>
      <w:sz w:val="24"/>
      <w:szCs w:val="22"/>
    </w:rPr>
  </w:style>
  <w:style w:type="paragraph" w:customStyle="1" w:styleId="102">
    <w:name w:val="标准正文"/>
    <w:basedOn w:val="1"/>
    <w:link w:val="101"/>
    <w:qFormat/>
    <w:uiPriority w:val="0"/>
    <w:pPr>
      <w:ind w:firstLine="420"/>
    </w:pPr>
    <w:rPr>
      <w:rFonts w:ascii="宋体" w:hAnsi="宋体"/>
    </w:rPr>
  </w:style>
  <w:style w:type="character" w:customStyle="1" w:styleId="103">
    <w:name w:val="*正文 Char"/>
    <w:link w:val="104"/>
    <w:qFormat/>
    <w:uiPriority w:val="0"/>
    <w:rPr>
      <w:rFonts w:ascii="仿宋_GB2312" w:eastAsia="仿宋_GB2312"/>
      <w:sz w:val="24"/>
      <w:szCs w:val="28"/>
    </w:rPr>
  </w:style>
  <w:style w:type="paragraph" w:customStyle="1" w:styleId="104">
    <w:name w:val="*正文"/>
    <w:basedOn w:val="1"/>
    <w:link w:val="103"/>
    <w:qFormat/>
    <w:uiPriority w:val="0"/>
    <w:pPr>
      <w:widowControl/>
      <w:spacing w:line="240" w:lineRule="auto"/>
      <w:jc w:val="left"/>
    </w:pPr>
    <w:rPr>
      <w:rFonts w:ascii="仿宋_GB2312" w:eastAsia="仿宋_GB2312"/>
      <w:kern w:val="0"/>
      <w:szCs w:val="28"/>
    </w:rPr>
  </w:style>
  <w:style w:type="character" w:customStyle="1" w:styleId="105">
    <w:name w:val="Char Char"/>
    <w:qFormat/>
    <w:locked/>
    <w:uiPriority w:val="0"/>
    <w:rPr>
      <w:rFonts w:ascii="宋体" w:hAnsi="宋体" w:eastAsia="宋体"/>
      <w:kern w:val="2"/>
      <w:sz w:val="21"/>
      <w:szCs w:val="24"/>
      <w:lang w:val="en-US" w:eastAsia="zh-CN" w:bidi="ar-SA"/>
    </w:rPr>
  </w:style>
  <w:style w:type="character" w:customStyle="1" w:styleId="106">
    <w:name w:val="正文文本缩进 字符1"/>
    <w:semiHidden/>
    <w:qFormat/>
    <w:uiPriority w:val="99"/>
  </w:style>
  <w:style w:type="character" w:customStyle="1" w:styleId="107">
    <w:name w:val="font51"/>
    <w:qFormat/>
    <w:uiPriority w:val="0"/>
    <w:rPr>
      <w:rFonts w:hint="eastAsia" w:ascii="宋体" w:hAnsi="宋体" w:eastAsia="宋体" w:cs="宋体"/>
      <w:color w:val="000000"/>
      <w:sz w:val="18"/>
      <w:szCs w:val="18"/>
      <w:u w:val="none"/>
    </w:rPr>
  </w:style>
  <w:style w:type="character" w:customStyle="1" w:styleId="108">
    <w:name w:val="apple-style-span"/>
    <w:qFormat/>
    <w:uiPriority w:val="0"/>
  </w:style>
  <w:style w:type="character" w:customStyle="1" w:styleId="109">
    <w:name w:val="标准正文 S字符"/>
    <w:link w:val="110"/>
    <w:qFormat/>
    <w:locked/>
    <w:uiPriority w:val="0"/>
    <w:rPr>
      <w:kern w:val="2"/>
      <w:sz w:val="24"/>
      <w:szCs w:val="24"/>
    </w:rPr>
  </w:style>
  <w:style w:type="paragraph" w:customStyle="1" w:styleId="110">
    <w:name w:val="标准正文 S"/>
    <w:basedOn w:val="1"/>
    <w:link w:val="109"/>
    <w:qFormat/>
    <w:uiPriority w:val="0"/>
    <w:pPr>
      <w:spacing w:beforeLines="50" w:afterLines="50"/>
      <w:ind w:firstLine="480" w:firstLineChars="0"/>
      <w:jc w:val="left"/>
    </w:pPr>
    <w:rPr>
      <w:szCs w:val="24"/>
    </w:rPr>
  </w:style>
  <w:style w:type="character" w:customStyle="1" w:styleId="111">
    <w:name w:val="case31"/>
    <w:qFormat/>
    <w:uiPriority w:val="0"/>
    <w:rPr>
      <w:rFonts w:hint="default"/>
      <w:sz w:val="21"/>
      <w:szCs w:val="21"/>
    </w:rPr>
  </w:style>
  <w:style w:type="character" w:customStyle="1" w:styleId="112">
    <w:name w:val="普通文字 Char Char2"/>
    <w:qFormat/>
    <w:uiPriority w:val="0"/>
    <w:rPr>
      <w:rFonts w:ascii="宋体" w:hAnsi="Courier New" w:eastAsia="宋体" w:cs="Courier New"/>
      <w:szCs w:val="21"/>
    </w:rPr>
  </w:style>
  <w:style w:type="character" w:customStyle="1" w:styleId="113">
    <w:name w:val="正文文本缩进 Char"/>
    <w:link w:val="114"/>
    <w:qFormat/>
    <w:uiPriority w:val="0"/>
    <w:rPr>
      <w:kern w:val="2"/>
      <w:sz w:val="24"/>
      <w:szCs w:val="22"/>
    </w:rPr>
  </w:style>
  <w:style w:type="paragraph" w:customStyle="1" w:styleId="114">
    <w:name w:val="正文文本缩进1"/>
    <w:basedOn w:val="1"/>
    <w:next w:val="20"/>
    <w:link w:val="113"/>
    <w:qFormat/>
    <w:uiPriority w:val="0"/>
    <w:pPr>
      <w:spacing w:after="120" w:line="240" w:lineRule="auto"/>
      <w:ind w:left="420" w:leftChars="200" w:firstLine="0" w:firstLineChars="0"/>
    </w:pPr>
  </w:style>
  <w:style w:type="character" w:customStyle="1" w:styleId="115">
    <w:name w:val="span_param1"/>
    <w:qFormat/>
    <w:uiPriority w:val="0"/>
  </w:style>
  <w:style w:type="character" w:customStyle="1" w:styleId="116">
    <w:name w:val="列出段落 Char"/>
    <w:link w:val="117"/>
    <w:qFormat/>
    <w:locked/>
    <w:uiPriority w:val="0"/>
    <w:rPr>
      <w:kern w:val="2"/>
      <w:sz w:val="21"/>
      <w:szCs w:val="24"/>
    </w:rPr>
  </w:style>
  <w:style w:type="paragraph" w:customStyle="1" w:styleId="117">
    <w:name w:val="列出段落2"/>
    <w:basedOn w:val="1"/>
    <w:link w:val="116"/>
    <w:unhideWhenUsed/>
    <w:qFormat/>
    <w:uiPriority w:val="0"/>
    <w:pPr>
      <w:spacing w:line="240" w:lineRule="auto"/>
      <w:ind w:firstLine="420"/>
    </w:pPr>
    <w:rPr>
      <w:sz w:val="21"/>
      <w:szCs w:val="24"/>
    </w:rPr>
  </w:style>
  <w:style w:type="character" w:customStyle="1" w:styleId="118">
    <w:name w:val="表格标题 Char"/>
    <w:link w:val="119"/>
    <w:qFormat/>
    <w:uiPriority w:val="0"/>
    <w:rPr>
      <w:rFonts w:ascii="Calibri" w:hAnsi="Calibri" w:eastAsia="宋体" w:cs="Times New Roman"/>
      <w:b/>
      <w:sz w:val="24"/>
      <w:lang w:val="zh-CN"/>
    </w:rPr>
  </w:style>
  <w:style w:type="paragraph" w:customStyle="1" w:styleId="119">
    <w:name w:val="表格标题"/>
    <w:basedOn w:val="120"/>
    <w:link w:val="118"/>
    <w:qFormat/>
    <w:uiPriority w:val="0"/>
    <w:pPr>
      <w:jc w:val="center"/>
    </w:pPr>
    <w:rPr>
      <w:b/>
    </w:rPr>
  </w:style>
  <w:style w:type="paragraph" w:customStyle="1" w:styleId="120">
    <w:name w:val="表格文本"/>
    <w:basedOn w:val="1"/>
    <w:link w:val="121"/>
    <w:qFormat/>
    <w:uiPriority w:val="0"/>
    <w:pPr>
      <w:spacing w:line="276" w:lineRule="auto"/>
      <w:ind w:firstLine="0" w:firstLineChars="0"/>
    </w:pPr>
    <w:rPr>
      <w:rFonts w:ascii="Calibri" w:hAnsi="Calibri"/>
      <w:kern w:val="0"/>
      <w:szCs w:val="20"/>
      <w:lang w:val="zh-CN"/>
    </w:rPr>
  </w:style>
  <w:style w:type="character" w:customStyle="1" w:styleId="121">
    <w:name w:val="表格文本 Char"/>
    <w:link w:val="120"/>
    <w:qFormat/>
    <w:uiPriority w:val="0"/>
    <w:rPr>
      <w:rFonts w:ascii="Calibri" w:hAnsi="Calibri" w:eastAsia="宋体" w:cs="Times New Roman"/>
      <w:sz w:val="24"/>
      <w:lang w:val="zh-CN"/>
    </w:rPr>
  </w:style>
  <w:style w:type="character" w:customStyle="1" w:styleId="122">
    <w:name w:val="A4"/>
    <w:qFormat/>
    <w:uiPriority w:val="0"/>
    <w:rPr>
      <w:rFonts w:ascii="新宋体" w:eastAsia="新宋体" w:cs="新宋体"/>
      <w:color w:val="000000"/>
      <w:lang w:bidi="ar-SA"/>
    </w:rPr>
  </w:style>
  <w:style w:type="character" w:customStyle="1" w:styleId="123">
    <w:name w:val="页脚 Char1"/>
    <w:qFormat/>
    <w:uiPriority w:val="0"/>
    <w:rPr>
      <w:rFonts w:eastAsia="宋体"/>
      <w:kern w:val="2"/>
      <w:sz w:val="18"/>
      <w:szCs w:val="18"/>
    </w:rPr>
  </w:style>
  <w:style w:type="character" w:customStyle="1" w:styleId="124">
    <w:name w:val="纯文本 字符"/>
    <w:semiHidden/>
    <w:qFormat/>
    <w:uiPriority w:val="99"/>
    <w:rPr>
      <w:rFonts w:ascii="宋体" w:hAnsi="Courier New" w:cs="Courier New"/>
      <w:sz w:val="24"/>
    </w:rPr>
  </w:style>
  <w:style w:type="character" w:customStyle="1" w:styleId="125">
    <w:name w:val="普通文字 Char Char5"/>
    <w:qFormat/>
    <w:uiPriority w:val="0"/>
    <w:rPr>
      <w:rFonts w:ascii="宋体" w:hAnsi="Courier New" w:eastAsia="宋体"/>
      <w:szCs w:val="21"/>
      <w:lang w:bidi="ar-SA"/>
    </w:rPr>
  </w:style>
  <w:style w:type="character" w:customStyle="1" w:styleId="126">
    <w:name w:val="正文缩进 Char1"/>
    <w:qFormat/>
    <w:locked/>
    <w:uiPriority w:val="0"/>
    <w:rPr>
      <w:rFonts w:eastAsia="宋体"/>
      <w:kern w:val="2"/>
      <w:sz w:val="21"/>
      <w:lang w:val="en-US" w:eastAsia="zh-CN" w:bidi="ar-SA"/>
    </w:rPr>
  </w:style>
  <w:style w:type="character" w:customStyle="1" w:styleId="127">
    <w:name w:val="标题 Char2"/>
    <w:qFormat/>
    <w:uiPriority w:val="10"/>
    <w:rPr>
      <w:rFonts w:ascii="Cambria" w:hAnsi="Cambria" w:cs="Times New Roman"/>
      <w:b/>
      <w:bCs/>
      <w:kern w:val="2"/>
      <w:sz w:val="32"/>
      <w:szCs w:val="32"/>
    </w:rPr>
  </w:style>
  <w:style w:type="character" w:customStyle="1" w:styleId="128">
    <w:name w:val="副章标题 Char"/>
    <w:link w:val="129"/>
    <w:qFormat/>
    <w:uiPriority w:val="0"/>
    <w:rPr>
      <w:rFonts w:hAnsi="微软雅黑"/>
      <w:b/>
      <w:color w:val="000000"/>
      <w:sz w:val="36"/>
      <w:szCs w:val="36"/>
    </w:rPr>
  </w:style>
  <w:style w:type="paragraph" w:customStyle="1" w:styleId="129">
    <w:name w:val="副章标题"/>
    <w:basedOn w:val="1"/>
    <w:link w:val="128"/>
    <w:qFormat/>
    <w:uiPriority w:val="0"/>
    <w:pPr>
      <w:spacing w:line="240" w:lineRule="auto"/>
      <w:ind w:firstLine="0" w:firstLineChars="0"/>
      <w:outlineLvl w:val="1"/>
    </w:pPr>
    <w:rPr>
      <w:rFonts w:hAnsi="微软雅黑"/>
      <w:b/>
      <w:color w:val="000000"/>
      <w:kern w:val="0"/>
      <w:sz w:val="36"/>
      <w:szCs w:val="36"/>
    </w:rPr>
  </w:style>
  <w:style w:type="character" w:customStyle="1" w:styleId="130">
    <w:name w:val="font41"/>
    <w:qFormat/>
    <w:uiPriority w:val="0"/>
    <w:rPr>
      <w:rFonts w:hint="eastAsia" w:ascii="宋体" w:hAnsi="宋体" w:eastAsia="宋体" w:cs="宋体"/>
      <w:color w:val="FF0000"/>
      <w:sz w:val="18"/>
      <w:szCs w:val="18"/>
      <w:u w:val="none"/>
    </w:rPr>
  </w:style>
  <w:style w:type="character" w:customStyle="1" w:styleId="131">
    <w:name w:val="Char Char1"/>
    <w:qFormat/>
    <w:uiPriority w:val="0"/>
    <w:rPr>
      <w:rFonts w:eastAsia="宋体"/>
      <w:kern w:val="2"/>
      <w:sz w:val="21"/>
      <w:szCs w:val="24"/>
      <w:lang w:val="en-US" w:eastAsia="zh-CN" w:bidi="ar-SA"/>
    </w:rPr>
  </w:style>
  <w:style w:type="character" w:customStyle="1" w:styleId="132">
    <w:name w:val="apple-converted-space"/>
    <w:qFormat/>
    <w:uiPriority w:val="0"/>
  </w:style>
  <w:style w:type="character" w:customStyle="1" w:styleId="133">
    <w:name w:val="font21"/>
    <w:qFormat/>
    <w:uiPriority w:val="0"/>
    <w:rPr>
      <w:rFonts w:hint="default" w:ascii="Times New Roman" w:hAnsi="Times New Roman" w:cs="Times New Roman"/>
      <w:color w:val="000000"/>
      <w:sz w:val="18"/>
      <w:szCs w:val="18"/>
      <w:u w:val="none"/>
    </w:rPr>
  </w:style>
  <w:style w:type="character" w:customStyle="1" w:styleId="134">
    <w:name w:val="正文缩进2字符 Char"/>
    <w:link w:val="135"/>
    <w:qFormat/>
    <w:locked/>
    <w:uiPriority w:val="0"/>
    <w:rPr>
      <w:kern w:val="2"/>
      <w:sz w:val="24"/>
      <w:szCs w:val="24"/>
    </w:rPr>
  </w:style>
  <w:style w:type="paragraph" w:customStyle="1" w:styleId="135">
    <w:name w:val="正文缩进2字符"/>
    <w:basedOn w:val="1"/>
    <w:next w:val="1"/>
    <w:link w:val="134"/>
    <w:qFormat/>
    <w:uiPriority w:val="0"/>
    <w:pPr>
      <w:ind w:firstLine="480"/>
    </w:pPr>
    <w:rPr>
      <w:szCs w:val="24"/>
    </w:rPr>
  </w:style>
  <w:style w:type="character" w:customStyle="1" w:styleId="136">
    <w:name w:val="纯文本 字符2"/>
    <w:qFormat/>
    <w:uiPriority w:val="0"/>
    <w:rPr>
      <w:rFonts w:ascii="宋体" w:hAnsi="Courier New" w:eastAsia="宋体" w:cs="Courier New"/>
      <w:kern w:val="2"/>
      <w:sz w:val="21"/>
      <w:szCs w:val="21"/>
      <w:lang w:val="en-US" w:eastAsia="zh-CN" w:bidi="ar-SA"/>
    </w:rPr>
  </w:style>
  <w:style w:type="character" w:customStyle="1" w:styleId="137">
    <w:name w:val="正文文本缩进 3 字符"/>
    <w:semiHidden/>
    <w:qFormat/>
    <w:uiPriority w:val="99"/>
    <w:rPr>
      <w:sz w:val="16"/>
      <w:szCs w:val="16"/>
    </w:rPr>
  </w:style>
  <w:style w:type="character" w:customStyle="1" w:styleId="138">
    <w:name w:val="文档结构图 Char"/>
    <w:link w:val="139"/>
    <w:qFormat/>
    <w:uiPriority w:val="0"/>
    <w:rPr>
      <w:rFonts w:ascii="宋体"/>
      <w:kern w:val="2"/>
      <w:sz w:val="18"/>
      <w:szCs w:val="18"/>
    </w:rPr>
  </w:style>
  <w:style w:type="paragraph" w:customStyle="1" w:styleId="139">
    <w:name w:val="文档结构图1"/>
    <w:basedOn w:val="1"/>
    <w:next w:val="15"/>
    <w:link w:val="138"/>
    <w:unhideWhenUsed/>
    <w:qFormat/>
    <w:uiPriority w:val="0"/>
    <w:pPr>
      <w:spacing w:line="240" w:lineRule="auto"/>
      <w:ind w:firstLine="0" w:firstLineChars="0"/>
    </w:pPr>
    <w:rPr>
      <w:rFonts w:ascii="宋体"/>
      <w:sz w:val="18"/>
      <w:szCs w:val="18"/>
    </w:rPr>
  </w:style>
  <w:style w:type="character" w:customStyle="1" w:styleId="140">
    <w:name w:val="fontstyle11"/>
    <w:qFormat/>
    <w:uiPriority w:val="0"/>
    <w:rPr>
      <w:rFonts w:hint="eastAsia" w:ascii="宋体" w:hAnsi="宋体" w:eastAsia="宋体"/>
      <w:color w:val="000000"/>
      <w:sz w:val="22"/>
      <w:szCs w:val="22"/>
    </w:rPr>
  </w:style>
  <w:style w:type="character" w:customStyle="1" w:styleId="141">
    <w:name w:val="标题 4 Char1"/>
    <w:semiHidden/>
    <w:qFormat/>
    <w:uiPriority w:val="0"/>
    <w:rPr>
      <w:rFonts w:ascii="Cambria" w:hAnsi="Cambria" w:eastAsia="宋体" w:cs="Times New Roman"/>
      <w:b/>
      <w:bCs/>
      <w:kern w:val="2"/>
      <w:sz w:val="28"/>
      <w:szCs w:val="28"/>
    </w:rPr>
  </w:style>
  <w:style w:type="character" w:customStyle="1" w:styleId="142">
    <w:name w:val="NormalCharacter"/>
    <w:qFormat/>
    <w:uiPriority w:val="0"/>
    <w:rPr>
      <w:rFonts w:ascii="Times New Roman" w:hAnsi="Times New Roman" w:eastAsia="华文新魏" w:cs="Times New Roman"/>
      <w:lang w:bidi="ar-SA"/>
    </w:rPr>
  </w:style>
  <w:style w:type="character" w:customStyle="1" w:styleId="143">
    <w:name w:val="纯文本 Char2"/>
    <w:qFormat/>
    <w:uiPriority w:val="0"/>
    <w:rPr>
      <w:rFonts w:ascii="宋体" w:hAnsi="Courier New" w:cs="Courier New"/>
      <w:kern w:val="2"/>
      <w:sz w:val="21"/>
      <w:szCs w:val="21"/>
    </w:rPr>
  </w:style>
  <w:style w:type="character" w:customStyle="1" w:styleId="144">
    <w:name w:val="普通文字 Char Char1 Char"/>
    <w:qFormat/>
    <w:locked/>
    <w:uiPriority w:val="0"/>
    <w:rPr>
      <w:rFonts w:ascii="宋体" w:hAnsi="Courier New" w:eastAsia="宋体" w:cs="宋体"/>
      <w:kern w:val="2"/>
      <w:sz w:val="21"/>
      <w:szCs w:val="21"/>
      <w:lang w:val="en-US" w:eastAsia="zh-CN"/>
    </w:rPr>
  </w:style>
  <w:style w:type="character" w:customStyle="1" w:styleId="145">
    <w:name w:val="062"/>
    <w:qFormat/>
    <w:uiPriority w:val="0"/>
    <w:rPr>
      <w:rFonts w:ascii="宋体" w:hAnsi="宋体"/>
      <w:b/>
      <w:bCs/>
      <w:sz w:val="32"/>
    </w:rPr>
  </w:style>
  <w:style w:type="character" w:customStyle="1" w:styleId="146">
    <w:name w:val="Char Char3"/>
    <w:qFormat/>
    <w:uiPriority w:val="0"/>
    <w:rPr>
      <w:rFonts w:ascii="宋体" w:hAnsi="Courier New" w:eastAsia="宋体"/>
      <w:kern w:val="2"/>
      <w:sz w:val="21"/>
      <w:lang w:val="en-US" w:eastAsia="zh-CN" w:bidi="ar-SA"/>
    </w:rPr>
  </w:style>
  <w:style w:type="character" w:customStyle="1" w:styleId="147">
    <w:name w:val="普通文字 Char Char3"/>
    <w:qFormat/>
    <w:uiPriority w:val="0"/>
    <w:rPr>
      <w:rFonts w:ascii="宋体" w:hAnsi="Courier New"/>
      <w:kern w:val="2"/>
      <w:sz w:val="21"/>
    </w:rPr>
  </w:style>
  <w:style w:type="character" w:customStyle="1" w:styleId="148">
    <w:name w:val="批注文字 Char1"/>
    <w:qFormat/>
    <w:uiPriority w:val="0"/>
    <w:rPr>
      <w:rFonts w:ascii="Times New Roman" w:hAnsi="Times New Roman"/>
      <w:kern w:val="2"/>
      <w:sz w:val="21"/>
      <w:szCs w:val="24"/>
    </w:rPr>
  </w:style>
  <w:style w:type="character" w:customStyle="1" w:styleId="149">
    <w:name w:val="标题 1 Char1"/>
    <w:qFormat/>
    <w:uiPriority w:val="0"/>
    <w:rPr>
      <w:b/>
      <w:bCs/>
      <w:kern w:val="44"/>
      <w:sz w:val="44"/>
      <w:szCs w:val="44"/>
    </w:rPr>
  </w:style>
  <w:style w:type="character" w:customStyle="1" w:styleId="150">
    <w:name w:val="A15"/>
    <w:qFormat/>
    <w:uiPriority w:val="0"/>
    <w:rPr>
      <w:rFonts w:ascii="Times New Roman" w:hAnsi="Times New Roman"/>
      <w:color w:val="000000"/>
      <w:sz w:val="14"/>
      <w:szCs w:val="14"/>
    </w:rPr>
  </w:style>
  <w:style w:type="character" w:customStyle="1" w:styleId="151">
    <w:name w:val="标题 9 Char1"/>
    <w:semiHidden/>
    <w:qFormat/>
    <w:uiPriority w:val="0"/>
    <w:rPr>
      <w:rFonts w:ascii="Cambria" w:hAnsi="Cambria" w:eastAsia="宋体" w:cs="Times New Roman"/>
      <w:kern w:val="2"/>
      <w:sz w:val="21"/>
      <w:szCs w:val="21"/>
    </w:rPr>
  </w:style>
  <w:style w:type="character" w:customStyle="1" w:styleId="152">
    <w:name w:val="Char Char10"/>
    <w:qFormat/>
    <w:uiPriority w:val="0"/>
    <w:rPr>
      <w:rFonts w:eastAsia="宋体"/>
      <w:kern w:val="2"/>
      <w:sz w:val="21"/>
      <w:szCs w:val="24"/>
      <w:lang w:val="en-US" w:eastAsia="zh-CN" w:bidi="ar-SA"/>
    </w:rPr>
  </w:style>
  <w:style w:type="character" w:customStyle="1" w:styleId="153">
    <w:name w:val="Char Char5"/>
    <w:qFormat/>
    <w:locked/>
    <w:uiPriority w:val="0"/>
    <w:rPr>
      <w:rFonts w:cs="Times New Roman"/>
      <w:sz w:val="21"/>
      <w:szCs w:val="21"/>
    </w:rPr>
  </w:style>
  <w:style w:type="character" w:customStyle="1" w:styleId="154">
    <w:name w:val="纯文本 Char1"/>
    <w:qFormat/>
    <w:uiPriority w:val="0"/>
    <w:rPr>
      <w:rFonts w:ascii="宋体" w:hAnsi="Courier New"/>
      <w:kern w:val="2"/>
      <w:sz w:val="21"/>
    </w:rPr>
  </w:style>
  <w:style w:type="character" w:customStyle="1" w:styleId="155">
    <w:name w:val="标书4级 Char"/>
    <w:link w:val="156"/>
    <w:qFormat/>
    <w:uiPriority w:val="0"/>
    <w:rPr>
      <w:rFonts w:ascii="宋体" w:hAnsi="宋体"/>
      <w:b/>
      <w:bCs/>
      <w:kern w:val="2"/>
      <w:sz w:val="28"/>
      <w:szCs w:val="28"/>
    </w:rPr>
  </w:style>
  <w:style w:type="paragraph" w:customStyle="1" w:styleId="156">
    <w:name w:val="标书4级"/>
    <w:basedOn w:val="5"/>
    <w:link w:val="155"/>
    <w:qFormat/>
    <w:uiPriority w:val="0"/>
    <w:pPr>
      <w:numPr>
        <w:ilvl w:val="0"/>
        <w:numId w:val="0"/>
      </w:numPr>
      <w:spacing w:before="280" w:after="290" w:line="376" w:lineRule="auto"/>
      <w:jc w:val="both"/>
    </w:pPr>
    <w:rPr>
      <w:rFonts w:ascii="宋体" w:hAnsi="宋体" w:eastAsia="宋体"/>
      <w:b/>
      <w:bCs/>
      <w:sz w:val="28"/>
      <w:szCs w:val="28"/>
    </w:rPr>
  </w:style>
  <w:style w:type="character" w:customStyle="1" w:styleId="157">
    <w:name w:val="font71"/>
    <w:qFormat/>
    <w:uiPriority w:val="0"/>
    <w:rPr>
      <w:rFonts w:hint="eastAsia" w:ascii="宋体" w:hAnsi="宋体" w:eastAsia="宋体" w:cs="宋体"/>
      <w:color w:val="000000"/>
      <w:sz w:val="21"/>
      <w:szCs w:val="21"/>
      <w:u w:val="none"/>
    </w:rPr>
  </w:style>
  <w:style w:type="paragraph" w:customStyle="1" w:styleId="158">
    <w:name w:val="Char"/>
    <w:basedOn w:val="1"/>
    <w:qFormat/>
    <w:uiPriority w:val="0"/>
    <w:pPr>
      <w:spacing w:line="240" w:lineRule="auto"/>
      <w:ind w:firstLine="0" w:firstLineChars="0"/>
    </w:pPr>
    <w:rPr>
      <w:sz w:val="21"/>
      <w:szCs w:val="24"/>
    </w:rPr>
  </w:style>
  <w:style w:type="paragraph" w:customStyle="1" w:styleId="159">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60">
    <w:name w:val="444"/>
    <w:basedOn w:val="1"/>
    <w:qFormat/>
    <w:uiPriority w:val="0"/>
    <w:pPr>
      <w:adjustRightInd w:val="0"/>
      <w:spacing w:line="312" w:lineRule="atLeast"/>
      <w:ind w:firstLine="0" w:firstLineChars="0"/>
      <w:jc w:val="center"/>
      <w:textAlignment w:val="baseline"/>
    </w:pPr>
    <w:rPr>
      <w:b/>
      <w:kern w:val="0"/>
      <w:sz w:val="36"/>
      <w:szCs w:val="36"/>
    </w:rPr>
  </w:style>
  <w:style w:type="paragraph" w:styleId="161">
    <w:name w:val="No Spacing"/>
    <w:qFormat/>
    <w:uiPriority w:val="1"/>
    <w:pPr>
      <w:widowControl w:val="0"/>
      <w:ind w:firstLine="200" w:firstLineChars="200"/>
      <w:jc w:val="both"/>
    </w:pPr>
    <w:rPr>
      <w:rFonts w:ascii="Times New Roman" w:hAnsi="Times New Roman" w:eastAsia="宋体" w:cs="Times New Roman"/>
      <w:kern w:val="2"/>
      <w:sz w:val="24"/>
      <w:szCs w:val="22"/>
      <w:lang w:val="en-US" w:eastAsia="zh-CN" w:bidi="ar-SA"/>
    </w:rPr>
  </w:style>
  <w:style w:type="paragraph" w:customStyle="1" w:styleId="162">
    <w:name w:val="正文段"/>
    <w:basedOn w:val="1"/>
    <w:qFormat/>
    <w:uiPriority w:val="0"/>
    <w:pPr>
      <w:widowControl/>
      <w:snapToGrid w:val="0"/>
      <w:spacing w:afterLines="50" w:line="240" w:lineRule="auto"/>
    </w:pPr>
    <w:rPr>
      <w:kern w:val="0"/>
      <w:szCs w:val="20"/>
    </w:rPr>
  </w:style>
  <w:style w:type="paragraph" w:customStyle="1" w:styleId="163">
    <w:name w:val="列表段落1"/>
    <w:basedOn w:val="1"/>
    <w:qFormat/>
    <w:uiPriority w:val="34"/>
    <w:pPr>
      <w:spacing w:beforeLines="50" w:afterLines="50" w:line="240" w:lineRule="auto"/>
      <w:ind w:firstLine="420"/>
    </w:pPr>
  </w:style>
  <w:style w:type="paragraph" w:customStyle="1" w:styleId="164">
    <w:name w:val="TOC 标题1"/>
    <w:basedOn w:val="2"/>
    <w:next w:val="1"/>
    <w:unhideWhenUsed/>
    <w:qFormat/>
    <w:uiPriority w:val="39"/>
    <w:pPr>
      <w:numPr>
        <w:numId w:val="0"/>
      </w:numPr>
      <w:spacing w:before="240" w:line="259" w:lineRule="auto"/>
      <w:outlineLvl w:val="9"/>
    </w:pPr>
    <w:rPr>
      <w:rFonts w:ascii="Cambria" w:hAnsi="Cambria" w:eastAsia="宋体"/>
      <w:b w:val="0"/>
      <w:bCs w:val="0"/>
      <w:color w:val="365F91"/>
      <w:kern w:val="0"/>
      <w:sz w:val="32"/>
      <w:szCs w:val="32"/>
    </w:rPr>
  </w:style>
  <w:style w:type="paragraph" w:customStyle="1" w:styleId="165">
    <w:name w:val="目录 21"/>
    <w:basedOn w:val="1"/>
    <w:next w:val="1"/>
    <w:unhideWhenUsed/>
    <w:qFormat/>
    <w:uiPriority w:val="39"/>
    <w:pPr>
      <w:tabs>
        <w:tab w:val="right" w:leader="dot" w:pos="9742"/>
      </w:tabs>
      <w:spacing w:line="240" w:lineRule="exact"/>
      <w:ind w:left="210" w:firstLine="0" w:firstLineChars="0"/>
      <w:jc w:val="left"/>
    </w:pPr>
    <w:rPr>
      <w:rFonts w:ascii="等线" w:hAnsi="等线" w:eastAsia="等线"/>
      <w:smallCaps/>
      <w:sz w:val="20"/>
      <w:szCs w:val="20"/>
    </w:rPr>
  </w:style>
  <w:style w:type="paragraph" w:customStyle="1" w:styleId="166">
    <w:name w:val="标题 81"/>
    <w:basedOn w:val="1"/>
    <w:next w:val="1"/>
    <w:unhideWhenUsed/>
    <w:qFormat/>
    <w:uiPriority w:val="0"/>
    <w:pPr>
      <w:keepNext/>
      <w:keepLines/>
      <w:tabs>
        <w:tab w:val="left" w:pos="3360"/>
      </w:tabs>
      <w:spacing w:before="240" w:after="64" w:line="320" w:lineRule="auto"/>
      <w:ind w:left="3360" w:hanging="420" w:firstLineChars="0"/>
      <w:outlineLvl w:val="7"/>
    </w:pPr>
    <w:rPr>
      <w:rFonts w:ascii="等线 Light" w:hAnsi="等线 Light" w:eastAsia="等线 Light"/>
      <w:szCs w:val="24"/>
    </w:rPr>
  </w:style>
  <w:style w:type="paragraph" w:customStyle="1" w:styleId="167">
    <w:name w:val="无间隔11"/>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168">
    <w:name w:val="标题 41"/>
    <w:basedOn w:val="1"/>
    <w:next w:val="1"/>
    <w:unhideWhenUsed/>
    <w:qFormat/>
    <w:uiPriority w:val="0"/>
    <w:pPr>
      <w:keepNext/>
      <w:keepLines/>
      <w:tabs>
        <w:tab w:val="left" w:pos="1680"/>
      </w:tabs>
      <w:spacing w:before="280" w:after="290" w:line="376" w:lineRule="auto"/>
      <w:ind w:left="1680" w:hanging="420" w:firstLineChars="0"/>
      <w:outlineLvl w:val="3"/>
    </w:pPr>
    <w:rPr>
      <w:rFonts w:ascii="宋体" w:hAnsi="宋体"/>
      <w:b/>
      <w:bCs/>
      <w:sz w:val="28"/>
      <w:szCs w:val="28"/>
    </w:rPr>
  </w:style>
  <w:style w:type="paragraph" w:customStyle="1" w:styleId="169">
    <w:name w:val="列出段落3"/>
    <w:basedOn w:val="1"/>
    <w:unhideWhenUsed/>
    <w:qFormat/>
    <w:uiPriority w:val="99"/>
    <w:pPr>
      <w:spacing w:line="240" w:lineRule="auto"/>
      <w:ind w:firstLine="420"/>
    </w:pPr>
    <w:rPr>
      <w:sz w:val="21"/>
      <w:szCs w:val="24"/>
    </w:rPr>
  </w:style>
  <w:style w:type="paragraph" w:customStyle="1" w:styleId="170">
    <w:name w:val="表格"/>
    <w:basedOn w:val="1"/>
    <w:qFormat/>
    <w:uiPriority w:val="0"/>
    <w:pPr>
      <w:spacing w:line="400" w:lineRule="exact"/>
      <w:ind w:firstLine="0" w:firstLineChars="0"/>
    </w:pPr>
    <w:rPr>
      <w:szCs w:val="24"/>
    </w:rPr>
  </w:style>
  <w:style w:type="paragraph" w:customStyle="1" w:styleId="171">
    <w:name w:val="列出段落1"/>
    <w:basedOn w:val="1"/>
    <w:qFormat/>
    <w:uiPriority w:val="34"/>
    <w:pPr>
      <w:spacing w:line="240" w:lineRule="auto"/>
      <w:ind w:firstLine="420"/>
    </w:pPr>
    <w:rPr>
      <w:sz w:val="21"/>
      <w:szCs w:val="24"/>
    </w:rPr>
  </w:style>
  <w:style w:type="paragraph" w:customStyle="1" w:styleId="172">
    <w:name w:val="PlainText"/>
    <w:basedOn w:val="1"/>
    <w:qFormat/>
    <w:uiPriority w:val="0"/>
    <w:pPr>
      <w:spacing w:line="240" w:lineRule="auto"/>
      <w:ind w:firstLine="0" w:firstLineChars="0"/>
    </w:pPr>
    <w:rPr>
      <w:rFonts w:ascii="宋体" w:hAnsi="Courier New"/>
      <w:sz w:val="21"/>
      <w:szCs w:val="21"/>
    </w:rPr>
  </w:style>
  <w:style w:type="paragraph" w:customStyle="1" w:styleId="173">
    <w:name w:val="font0"/>
    <w:basedOn w:val="1"/>
    <w:qFormat/>
    <w:uiPriority w:val="0"/>
    <w:pPr>
      <w:widowControl/>
      <w:spacing w:before="100" w:beforeAutospacing="1" w:after="100" w:afterAutospacing="1" w:line="240" w:lineRule="auto"/>
      <w:ind w:firstLine="0" w:firstLineChars="0"/>
      <w:jc w:val="left"/>
    </w:pPr>
    <w:rPr>
      <w:rFonts w:hint="eastAsia" w:ascii="宋体" w:hAnsi="宋体"/>
      <w:kern w:val="0"/>
      <w:szCs w:val="24"/>
    </w:rPr>
  </w:style>
  <w:style w:type="paragraph" w:customStyle="1" w:styleId="174">
    <w:name w:val="_Style 52"/>
    <w:unhideWhenUsed/>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175">
    <w:name w:val="样式 标题 3 + (中文) 黑体 小四 非加粗 段前: 7.8 磅 段后: 0 磅 行距: 固定值 20 磅"/>
    <w:basedOn w:val="4"/>
    <w:qFormat/>
    <w:uiPriority w:val="0"/>
    <w:pPr>
      <w:numPr>
        <w:ilvl w:val="0"/>
        <w:numId w:val="0"/>
      </w:numPr>
      <w:spacing w:line="400" w:lineRule="exact"/>
      <w:jc w:val="both"/>
    </w:pPr>
    <w:rPr>
      <w:rFonts w:ascii="Times New Roman" w:hAnsi="Times New Roman" w:cs="宋体"/>
      <w:b w:val="0"/>
      <w:bCs w:val="0"/>
      <w:szCs w:val="20"/>
    </w:rPr>
  </w:style>
  <w:style w:type="paragraph" w:customStyle="1" w:styleId="176">
    <w:name w:val="目录 41"/>
    <w:basedOn w:val="1"/>
    <w:next w:val="1"/>
    <w:unhideWhenUsed/>
    <w:qFormat/>
    <w:uiPriority w:val="39"/>
    <w:pPr>
      <w:spacing w:line="240" w:lineRule="auto"/>
      <w:ind w:left="630" w:firstLine="0" w:firstLineChars="0"/>
      <w:jc w:val="left"/>
    </w:pPr>
    <w:rPr>
      <w:rFonts w:ascii="等线" w:hAnsi="等线" w:eastAsia="等线"/>
      <w:sz w:val="18"/>
      <w:szCs w:val="18"/>
    </w:rPr>
  </w:style>
  <w:style w:type="paragraph" w:customStyle="1" w:styleId="177">
    <w:name w:val="_Style 174"/>
    <w:basedOn w:val="2"/>
    <w:next w:val="1"/>
    <w:qFormat/>
    <w:uiPriority w:val="39"/>
    <w:pPr>
      <w:widowControl w:val="0"/>
      <w:numPr>
        <w:numId w:val="0"/>
      </w:numPr>
      <w:spacing w:before="340" w:after="330" w:line="578" w:lineRule="auto"/>
      <w:jc w:val="both"/>
      <w:outlineLvl w:val="9"/>
    </w:pPr>
    <w:rPr>
      <w:rFonts w:ascii="Times New Roman" w:hAnsi="Times New Roman" w:eastAsia="宋体"/>
      <w:sz w:val="44"/>
      <w:szCs w:val="44"/>
      <w:lang w:val="en-US"/>
    </w:rPr>
  </w:style>
  <w:style w:type="paragraph" w:customStyle="1" w:styleId="178">
    <w:name w:val="Char2"/>
    <w:basedOn w:val="1"/>
    <w:qFormat/>
    <w:uiPriority w:val="0"/>
    <w:pPr>
      <w:widowControl/>
      <w:spacing w:after="160" w:line="240" w:lineRule="exact"/>
      <w:ind w:firstLine="0" w:firstLineChars="0"/>
      <w:jc w:val="left"/>
    </w:pPr>
    <w:rPr>
      <w:rFonts w:ascii="Verdana" w:hAnsi="Verdana"/>
      <w:kern w:val="0"/>
      <w:sz w:val="21"/>
      <w:szCs w:val="20"/>
      <w:lang w:eastAsia="en-US"/>
    </w:rPr>
  </w:style>
  <w:style w:type="paragraph" w:customStyle="1" w:styleId="179">
    <w:name w:val="F2"/>
    <w:basedOn w:val="1"/>
    <w:qFormat/>
    <w:uiPriority w:val="0"/>
    <w:pPr>
      <w:autoSpaceDE w:val="0"/>
      <w:autoSpaceDN w:val="0"/>
      <w:adjustRightInd w:val="0"/>
      <w:spacing w:line="240" w:lineRule="auto"/>
      <w:ind w:firstLine="601" w:firstLineChars="0"/>
      <w:textAlignment w:val="baseline"/>
    </w:pPr>
    <w:rPr>
      <w:kern w:val="0"/>
      <w:szCs w:val="20"/>
    </w:rPr>
  </w:style>
  <w:style w:type="paragraph" w:customStyle="1" w:styleId="180">
    <w:name w:val="正文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81">
    <w:name w:val="标题 11"/>
    <w:basedOn w:val="1"/>
    <w:next w:val="1"/>
    <w:qFormat/>
    <w:uiPriority w:val="0"/>
    <w:pPr>
      <w:keepNext/>
      <w:keepLines/>
      <w:pageBreakBefore/>
      <w:tabs>
        <w:tab w:val="left" w:pos="1080"/>
      </w:tabs>
      <w:spacing w:line="578" w:lineRule="auto"/>
      <w:ind w:left="1080" w:hanging="1080" w:firstLineChars="0"/>
      <w:jc w:val="left"/>
      <w:outlineLvl w:val="0"/>
    </w:pPr>
    <w:rPr>
      <w:rFonts w:ascii="微软雅黑" w:hAnsi="微软雅黑" w:eastAsia="微软雅黑" w:cs="仿宋"/>
      <w:b/>
      <w:color w:val="000000"/>
      <w:sz w:val="32"/>
      <w:szCs w:val="32"/>
    </w:rPr>
  </w:style>
  <w:style w:type="paragraph" w:customStyle="1" w:styleId="182">
    <w:name w:val="正文首行缩进1"/>
    <w:basedOn w:val="183"/>
    <w:qFormat/>
    <w:uiPriority w:val="0"/>
    <w:pPr>
      <w:ind w:firstLine="420" w:firstLineChars="100"/>
    </w:pPr>
    <w:rPr>
      <w:rFonts w:ascii="Calibri" w:hAnsi="Calibri"/>
      <w:szCs w:val="24"/>
    </w:rPr>
  </w:style>
  <w:style w:type="paragraph" w:customStyle="1" w:styleId="183">
    <w:name w:val="正文文本1"/>
    <w:basedOn w:val="1"/>
    <w:qFormat/>
    <w:uiPriority w:val="0"/>
    <w:pPr>
      <w:spacing w:after="120"/>
    </w:pPr>
  </w:style>
  <w:style w:type="paragraph" w:customStyle="1" w:styleId="184">
    <w:name w:val="p0"/>
    <w:basedOn w:val="1"/>
    <w:qFormat/>
    <w:uiPriority w:val="0"/>
    <w:pPr>
      <w:widowControl/>
      <w:spacing w:line="240" w:lineRule="auto"/>
      <w:ind w:firstLine="0" w:firstLineChars="0"/>
    </w:pPr>
    <w:rPr>
      <w:kern w:val="0"/>
      <w:sz w:val="21"/>
      <w:szCs w:val="21"/>
    </w:rPr>
  </w:style>
  <w:style w:type="paragraph" w:customStyle="1" w:styleId="185">
    <w:name w:val="_Style 36"/>
    <w:basedOn w:val="1"/>
    <w:qFormat/>
    <w:uiPriority w:val="0"/>
    <w:pPr>
      <w:spacing w:line="240" w:lineRule="auto"/>
      <w:ind w:firstLine="0" w:firstLineChars="0"/>
    </w:pPr>
    <w:rPr>
      <w:rFonts w:ascii="Tahoma" w:hAnsi="Tahoma"/>
      <w:szCs w:val="20"/>
    </w:rPr>
  </w:style>
  <w:style w:type="paragraph" w:customStyle="1" w:styleId="186">
    <w:name w:val="样式 小四正文 + 首行缩进:  2 字符 段前: 0.5 行"/>
    <w:basedOn w:val="1"/>
    <w:qFormat/>
    <w:uiPriority w:val="0"/>
    <w:pPr>
      <w:spacing w:beforeLines="50"/>
    </w:pPr>
    <w:rPr>
      <w:rFonts w:ascii="宋体" w:hAnsi="宋体"/>
      <w:szCs w:val="20"/>
    </w:rPr>
  </w:style>
  <w:style w:type="paragraph" w:customStyle="1" w:styleId="187">
    <w:name w:val="3 级标题"/>
    <w:basedOn w:val="4"/>
    <w:qFormat/>
    <w:uiPriority w:val="0"/>
    <w:pPr>
      <w:numPr>
        <w:ilvl w:val="0"/>
        <w:numId w:val="0"/>
      </w:numPr>
      <w:spacing w:before="120" w:after="120"/>
      <w:ind w:left="567" w:right="27" w:rightChars="13" w:hanging="567"/>
    </w:pPr>
    <w:rPr>
      <w:rFonts w:ascii="Times New Roman" w:hAnsi="Times New Roman" w:eastAsia="宋体"/>
      <w:sz w:val="28"/>
      <w:szCs w:val="32"/>
    </w:rPr>
  </w:style>
  <w:style w:type="paragraph" w:customStyle="1" w:styleId="188">
    <w:name w:val="Table Paragraph"/>
    <w:basedOn w:val="1"/>
    <w:qFormat/>
    <w:uiPriority w:val="1"/>
    <w:pPr>
      <w:autoSpaceDE w:val="0"/>
      <w:autoSpaceDN w:val="0"/>
      <w:spacing w:line="240" w:lineRule="auto"/>
      <w:ind w:firstLine="0" w:firstLineChars="0"/>
      <w:jc w:val="left"/>
    </w:pPr>
    <w:rPr>
      <w:rFonts w:ascii="宋体" w:hAnsi="宋体" w:cs="宋体"/>
      <w:kern w:val="0"/>
      <w:sz w:val="22"/>
      <w:lang w:val="zh-CN" w:bidi="zh-CN"/>
    </w:rPr>
  </w:style>
  <w:style w:type="paragraph" w:customStyle="1" w:styleId="189">
    <w:name w:val="Char3"/>
    <w:basedOn w:val="1"/>
    <w:qFormat/>
    <w:uiPriority w:val="0"/>
    <w:pPr>
      <w:widowControl/>
      <w:spacing w:line="500" w:lineRule="exact"/>
      <w:ind w:firstLine="0" w:firstLineChars="0"/>
      <w:outlineLvl w:val="2"/>
    </w:pPr>
    <w:rPr>
      <w:rFonts w:ascii="黑体" w:hAnsi="Verdana" w:eastAsia="黑体" w:cs="黑体"/>
      <w:kern w:val="0"/>
      <w:sz w:val="28"/>
      <w:szCs w:val="28"/>
      <w:lang w:eastAsia="en-US"/>
    </w:rPr>
  </w:style>
  <w:style w:type="paragraph" w:customStyle="1" w:styleId="190">
    <w:name w:val="1"/>
    <w:basedOn w:val="1"/>
    <w:next w:val="26"/>
    <w:qFormat/>
    <w:uiPriority w:val="0"/>
    <w:pPr>
      <w:spacing w:line="240" w:lineRule="auto"/>
      <w:ind w:firstLine="0" w:firstLineChars="0"/>
    </w:pPr>
    <w:rPr>
      <w:rFonts w:ascii="宋体" w:hAnsi="Courier New"/>
      <w:sz w:val="21"/>
      <w:szCs w:val="20"/>
    </w:rPr>
  </w:style>
  <w:style w:type="paragraph" w:customStyle="1" w:styleId="191">
    <w:name w:val="目录 11"/>
    <w:basedOn w:val="1"/>
    <w:next w:val="1"/>
    <w:unhideWhenUsed/>
    <w:qFormat/>
    <w:uiPriority w:val="39"/>
    <w:pPr>
      <w:spacing w:before="120" w:after="120" w:line="240" w:lineRule="auto"/>
      <w:ind w:firstLine="0" w:firstLineChars="0"/>
      <w:jc w:val="left"/>
    </w:pPr>
    <w:rPr>
      <w:rFonts w:ascii="等线" w:hAnsi="等线" w:eastAsia="等线"/>
      <w:b/>
      <w:bCs/>
      <w:caps/>
      <w:sz w:val="20"/>
      <w:szCs w:val="20"/>
    </w:rPr>
  </w:style>
  <w:style w:type="paragraph" w:customStyle="1" w:styleId="192">
    <w:name w:val="2ji"/>
    <w:basedOn w:val="3"/>
    <w:qFormat/>
    <w:uiPriority w:val="0"/>
    <w:pPr>
      <w:numPr>
        <w:ilvl w:val="0"/>
        <w:numId w:val="0"/>
      </w:numPr>
      <w:adjustRightInd w:val="0"/>
      <w:jc w:val="both"/>
      <w:textAlignment w:val="baseline"/>
    </w:pPr>
    <w:rPr>
      <w:rFonts w:ascii="宋体" w:hAnsi="宋体" w:eastAsia="宋体"/>
      <w:kern w:val="0"/>
      <w:sz w:val="21"/>
      <w:szCs w:val="21"/>
    </w:rPr>
  </w:style>
  <w:style w:type="paragraph" w:customStyle="1" w:styleId="193">
    <w:name w:val="标题 21"/>
    <w:basedOn w:val="1"/>
    <w:qFormat/>
    <w:uiPriority w:val="1"/>
    <w:pPr>
      <w:autoSpaceDE w:val="0"/>
      <w:autoSpaceDN w:val="0"/>
      <w:spacing w:before="77" w:line="240" w:lineRule="auto"/>
      <w:ind w:left="937" w:firstLine="0" w:firstLineChars="0"/>
      <w:jc w:val="left"/>
      <w:outlineLvl w:val="2"/>
    </w:pPr>
    <w:rPr>
      <w:rFonts w:ascii="宋体" w:hAnsi="宋体" w:cs="宋体"/>
      <w:kern w:val="0"/>
      <w:sz w:val="30"/>
      <w:szCs w:val="30"/>
      <w:lang w:eastAsia="en-US"/>
    </w:rPr>
  </w:style>
  <w:style w:type="paragraph" w:customStyle="1" w:styleId="194">
    <w:name w:val="列出段落11"/>
    <w:basedOn w:val="1"/>
    <w:qFormat/>
    <w:uiPriority w:val="0"/>
    <w:pPr>
      <w:spacing w:line="240" w:lineRule="auto"/>
      <w:ind w:firstLine="420"/>
    </w:pPr>
    <w:rPr>
      <w:sz w:val="21"/>
      <w:szCs w:val="24"/>
    </w:rPr>
  </w:style>
  <w:style w:type="paragraph" w:customStyle="1" w:styleId="195">
    <w:name w:val="修订1"/>
    <w:semiHidden/>
    <w:qFormat/>
    <w:uiPriority w:val="99"/>
    <w:rPr>
      <w:rFonts w:ascii="Times New Roman" w:hAnsi="Times New Roman" w:eastAsia="宋体" w:cs="Times New Roman"/>
      <w:kern w:val="2"/>
      <w:sz w:val="21"/>
      <w:lang w:val="en-US" w:eastAsia="zh-CN" w:bidi="ar-SA"/>
    </w:rPr>
  </w:style>
  <w:style w:type="paragraph" w:customStyle="1" w:styleId="196">
    <w:name w:val="目录 81"/>
    <w:basedOn w:val="1"/>
    <w:next w:val="1"/>
    <w:unhideWhenUsed/>
    <w:qFormat/>
    <w:uiPriority w:val="39"/>
    <w:pPr>
      <w:spacing w:line="240" w:lineRule="auto"/>
      <w:ind w:left="1470" w:firstLine="0" w:firstLineChars="0"/>
      <w:jc w:val="left"/>
    </w:pPr>
    <w:rPr>
      <w:rFonts w:ascii="等线" w:hAnsi="等线" w:eastAsia="等线"/>
      <w:sz w:val="18"/>
      <w:szCs w:val="18"/>
    </w:rPr>
  </w:style>
  <w:style w:type="paragraph" w:customStyle="1" w:styleId="197">
    <w:name w:val="Char Char16 Char Char"/>
    <w:basedOn w:val="1"/>
    <w:qFormat/>
    <w:uiPriority w:val="0"/>
    <w:pPr>
      <w:adjustRightInd w:val="0"/>
      <w:ind w:firstLine="0" w:firstLineChars="0"/>
    </w:pPr>
    <w:rPr>
      <w:sz w:val="21"/>
      <w:szCs w:val="24"/>
    </w:rPr>
  </w:style>
  <w:style w:type="paragraph" w:customStyle="1" w:styleId="198">
    <w:name w:val="标题 31"/>
    <w:basedOn w:val="1"/>
    <w:qFormat/>
    <w:uiPriority w:val="1"/>
    <w:pPr>
      <w:autoSpaceDE w:val="0"/>
      <w:autoSpaceDN w:val="0"/>
      <w:spacing w:line="240" w:lineRule="auto"/>
      <w:ind w:left="1153" w:firstLine="0" w:firstLineChars="0"/>
      <w:jc w:val="left"/>
      <w:outlineLvl w:val="3"/>
    </w:pPr>
    <w:rPr>
      <w:rFonts w:ascii="宋体" w:hAnsi="宋体" w:cs="宋体"/>
      <w:kern w:val="0"/>
      <w:sz w:val="26"/>
      <w:szCs w:val="26"/>
      <w:lang w:eastAsia="en-US"/>
    </w:rPr>
  </w:style>
  <w:style w:type="paragraph" w:customStyle="1" w:styleId="199">
    <w:name w:val="ÕýÎÄ"/>
    <w:qFormat/>
    <w:uiPriority w:val="0"/>
    <w:pPr>
      <w:widowControl w:val="0"/>
      <w:overflowPunct w:val="0"/>
      <w:autoSpaceDE w:val="0"/>
      <w:autoSpaceDN w:val="0"/>
      <w:adjustRightInd w:val="0"/>
      <w:spacing w:line="351" w:lineRule="atLeast"/>
      <w:ind w:firstLine="419"/>
      <w:jc w:val="both"/>
      <w:textAlignment w:val="baseline"/>
    </w:pPr>
    <w:rPr>
      <w:rFonts w:ascii="Times New Roman" w:hAnsi="Times New Roman" w:eastAsia="宋体" w:cs="Times New Roman"/>
      <w:color w:val="000000"/>
      <w:sz w:val="21"/>
      <w:lang w:val="en-US" w:eastAsia="zh-CN" w:bidi="ar-SA"/>
    </w:rPr>
  </w:style>
  <w:style w:type="paragraph" w:customStyle="1" w:styleId="200">
    <w:name w:val="样式1"/>
    <w:basedOn w:val="1"/>
    <w:qFormat/>
    <w:uiPriority w:val="0"/>
    <w:pPr>
      <w:spacing w:before="120" w:after="120" w:line="300" w:lineRule="auto"/>
      <w:ind w:firstLine="0" w:firstLineChars="0"/>
    </w:pPr>
    <w:rPr>
      <w:rFonts w:ascii="宋体" w:hAnsi="宋体"/>
      <w:b/>
      <w:szCs w:val="20"/>
    </w:rPr>
  </w:style>
  <w:style w:type="paragraph" w:customStyle="1" w:styleId="201">
    <w:name w:val="正文首行缩进两字符"/>
    <w:basedOn w:val="1"/>
    <w:qFormat/>
    <w:uiPriority w:val="0"/>
    <w:rPr>
      <w:sz w:val="21"/>
      <w:szCs w:val="24"/>
    </w:rPr>
  </w:style>
  <w:style w:type="paragraph" w:customStyle="1" w:styleId="202">
    <w:name w:val="样式 Verdana 首行缩进:  0.74 厘米"/>
    <w:basedOn w:val="1"/>
    <w:qFormat/>
    <w:uiPriority w:val="0"/>
    <w:pPr>
      <w:ind w:firstLine="420" w:firstLineChars="0"/>
    </w:pPr>
    <w:rPr>
      <w:rFonts w:ascii="Verdana" w:hAnsi="Verdana"/>
      <w:szCs w:val="20"/>
    </w:rPr>
  </w:style>
  <w:style w:type="paragraph" w:customStyle="1" w:styleId="203">
    <w:name w:val="默认段落字体 Para Char Char Char Char Char Char Char Char Char1 Char Char Char Char"/>
    <w:basedOn w:val="1"/>
    <w:qFormat/>
    <w:uiPriority w:val="0"/>
    <w:pPr>
      <w:spacing w:line="240" w:lineRule="auto"/>
      <w:ind w:firstLine="0" w:firstLineChars="0"/>
    </w:pPr>
    <w:rPr>
      <w:rFonts w:ascii="Tahoma" w:hAnsi="Tahoma"/>
      <w:szCs w:val="20"/>
    </w:rPr>
  </w:style>
  <w:style w:type="paragraph" w:customStyle="1" w:styleId="204">
    <w:name w:val="ZW"/>
    <w:basedOn w:val="1"/>
    <w:qFormat/>
    <w:uiPriority w:val="0"/>
    <w:pPr>
      <w:spacing w:line="560" w:lineRule="exact"/>
      <w:ind w:firstLine="560"/>
    </w:pPr>
    <w:rPr>
      <w:rFonts w:hAnsi="宋体"/>
      <w:sz w:val="28"/>
      <w:szCs w:val="28"/>
    </w:rPr>
  </w:style>
  <w:style w:type="paragraph" w:customStyle="1" w:styleId="205">
    <w:name w:val="标题 91"/>
    <w:basedOn w:val="1"/>
    <w:next w:val="1"/>
    <w:unhideWhenUsed/>
    <w:qFormat/>
    <w:uiPriority w:val="0"/>
    <w:pPr>
      <w:keepNext/>
      <w:keepLines/>
      <w:tabs>
        <w:tab w:val="left" w:pos="3780"/>
      </w:tabs>
      <w:spacing w:before="240" w:after="64" w:line="320" w:lineRule="auto"/>
      <w:ind w:left="3780" w:hanging="420" w:firstLineChars="0"/>
      <w:outlineLvl w:val="8"/>
    </w:pPr>
    <w:rPr>
      <w:rFonts w:ascii="等线 Light" w:hAnsi="等线 Light" w:eastAsia="等线 Light"/>
      <w:sz w:val="21"/>
      <w:szCs w:val="21"/>
    </w:rPr>
  </w:style>
  <w:style w:type="paragraph" w:styleId="206">
    <w:name w:val="List Paragraph"/>
    <w:basedOn w:val="1"/>
    <w:qFormat/>
    <w:uiPriority w:val="1"/>
    <w:pPr>
      <w:ind w:firstLine="420"/>
    </w:pPr>
  </w:style>
  <w:style w:type="paragraph" w:customStyle="1" w:styleId="207">
    <w:name w:val="样式 标题 2 + Times New Roman 四号 非加粗 段前: 5 磅 段后: 0 磅 行距: 固定值 20..."/>
    <w:basedOn w:val="3"/>
    <w:qFormat/>
    <w:uiPriority w:val="0"/>
    <w:pPr>
      <w:numPr>
        <w:ilvl w:val="0"/>
        <w:numId w:val="0"/>
      </w:numPr>
      <w:spacing w:before="100" w:line="400" w:lineRule="exact"/>
      <w:jc w:val="both"/>
    </w:pPr>
    <w:rPr>
      <w:rFonts w:ascii="Times New Roman" w:hAnsi="Times New Roman" w:cs="宋体"/>
      <w:b w:val="0"/>
      <w:bCs w:val="0"/>
      <w:sz w:val="28"/>
      <w:szCs w:val="20"/>
    </w:rPr>
  </w:style>
  <w:style w:type="paragraph" w:customStyle="1" w:styleId="208">
    <w:name w:val="_Style 29"/>
    <w:basedOn w:val="1"/>
    <w:qFormat/>
    <w:uiPriority w:val="0"/>
    <w:pPr>
      <w:spacing w:line="240" w:lineRule="auto"/>
      <w:ind w:firstLine="0" w:firstLineChars="0"/>
    </w:pPr>
    <w:rPr>
      <w:rFonts w:ascii="Tahoma" w:hAnsi="Tahoma"/>
      <w:szCs w:val="20"/>
    </w:rPr>
  </w:style>
  <w:style w:type="paragraph" w:customStyle="1" w:styleId="209">
    <w:name w:val="表内文字"/>
    <w:basedOn w:val="1"/>
    <w:qFormat/>
    <w:uiPriority w:val="0"/>
    <w:pPr>
      <w:snapToGrid w:val="0"/>
      <w:spacing w:before="50" w:after="50" w:line="240" w:lineRule="auto"/>
      <w:ind w:firstLine="0" w:firstLineChars="0"/>
      <w:jc w:val="center"/>
    </w:pPr>
    <w:rPr>
      <w:rFonts w:ascii="仿宋_GB2312" w:hAnsi="宋体" w:eastAsia="仿宋_GB2312"/>
      <w:b/>
      <w:color w:val="000000"/>
      <w:sz w:val="32"/>
      <w:szCs w:val="32"/>
    </w:rPr>
  </w:style>
  <w:style w:type="paragraph" w:customStyle="1" w:styleId="210">
    <w:name w:val="目录 61"/>
    <w:basedOn w:val="1"/>
    <w:next w:val="1"/>
    <w:unhideWhenUsed/>
    <w:qFormat/>
    <w:uiPriority w:val="39"/>
    <w:pPr>
      <w:spacing w:line="240" w:lineRule="auto"/>
      <w:ind w:left="1050" w:firstLine="0" w:firstLineChars="0"/>
      <w:jc w:val="left"/>
    </w:pPr>
    <w:rPr>
      <w:rFonts w:ascii="等线" w:hAnsi="等线" w:eastAsia="等线"/>
      <w:sz w:val="18"/>
      <w:szCs w:val="18"/>
    </w:rPr>
  </w:style>
  <w:style w:type="paragraph" w:customStyle="1" w:styleId="211">
    <w:name w:val="目录 51"/>
    <w:basedOn w:val="1"/>
    <w:next w:val="1"/>
    <w:unhideWhenUsed/>
    <w:qFormat/>
    <w:uiPriority w:val="39"/>
    <w:pPr>
      <w:spacing w:line="240" w:lineRule="auto"/>
      <w:ind w:left="840" w:firstLine="0" w:firstLineChars="0"/>
      <w:jc w:val="left"/>
    </w:pPr>
    <w:rPr>
      <w:rFonts w:ascii="等线" w:hAnsi="等线" w:eastAsia="等线"/>
      <w:sz w:val="18"/>
      <w:szCs w:val="18"/>
    </w:rPr>
  </w:style>
  <w:style w:type="paragraph" w:customStyle="1" w:styleId="212">
    <w:name w:val="正文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3">
    <w:name w:val="目录 71"/>
    <w:basedOn w:val="1"/>
    <w:next w:val="1"/>
    <w:unhideWhenUsed/>
    <w:qFormat/>
    <w:uiPriority w:val="39"/>
    <w:pPr>
      <w:spacing w:line="240" w:lineRule="auto"/>
      <w:ind w:left="1260" w:firstLine="0" w:firstLineChars="0"/>
      <w:jc w:val="left"/>
    </w:pPr>
    <w:rPr>
      <w:rFonts w:ascii="等线" w:hAnsi="等线" w:eastAsia="等线"/>
      <w:sz w:val="18"/>
      <w:szCs w:val="18"/>
    </w:rPr>
  </w:style>
  <w:style w:type="paragraph" w:customStyle="1" w:styleId="214">
    <w:name w:val="Char Char8"/>
    <w:basedOn w:val="1"/>
    <w:qFormat/>
    <w:uiPriority w:val="0"/>
    <w:pPr>
      <w:spacing w:line="240" w:lineRule="auto"/>
      <w:ind w:firstLine="0" w:firstLineChars="0"/>
    </w:pPr>
    <w:rPr>
      <w:rFonts w:ascii="Tahoma" w:hAnsi="Tahoma" w:eastAsia="Times New Roman"/>
      <w:kern w:val="0"/>
      <w:szCs w:val="20"/>
    </w:rPr>
  </w:style>
  <w:style w:type="paragraph" w:customStyle="1" w:styleId="215">
    <w:name w:val="List Paragraph1"/>
    <w:basedOn w:val="1"/>
    <w:qFormat/>
    <w:uiPriority w:val="34"/>
    <w:pPr>
      <w:spacing w:line="240" w:lineRule="auto"/>
      <w:ind w:firstLine="420"/>
    </w:pPr>
    <w:rPr>
      <w:sz w:val="21"/>
    </w:rPr>
  </w:style>
  <w:style w:type="paragraph" w:customStyle="1" w:styleId="216">
    <w:name w:val="目录 91"/>
    <w:basedOn w:val="1"/>
    <w:next w:val="1"/>
    <w:unhideWhenUsed/>
    <w:qFormat/>
    <w:uiPriority w:val="39"/>
    <w:pPr>
      <w:spacing w:line="240" w:lineRule="auto"/>
      <w:ind w:left="1680" w:firstLine="0" w:firstLineChars="0"/>
      <w:jc w:val="left"/>
    </w:pPr>
    <w:rPr>
      <w:rFonts w:ascii="等线" w:hAnsi="等线" w:eastAsia="等线"/>
      <w:sz w:val="18"/>
      <w:szCs w:val="18"/>
    </w:rPr>
  </w:style>
  <w:style w:type="paragraph" w:customStyle="1" w:styleId="217">
    <w:name w:val="Char Char Char"/>
    <w:basedOn w:val="1"/>
    <w:qFormat/>
    <w:uiPriority w:val="0"/>
    <w:pPr>
      <w:spacing w:line="240" w:lineRule="auto"/>
      <w:ind w:firstLine="0" w:firstLineChars="0"/>
    </w:pPr>
    <w:rPr>
      <w:rFonts w:ascii="Tahoma" w:hAnsi="Tahoma"/>
      <w:szCs w:val="20"/>
    </w:rPr>
  </w:style>
  <w:style w:type="paragraph" w:customStyle="1" w:styleId="218">
    <w:name w:val="默认段落字体 Para Char Char Char Char Char Char Char Char Char Char Char Char Char Char Char Char Char Char Char"/>
    <w:basedOn w:val="1"/>
    <w:qFormat/>
    <w:uiPriority w:val="0"/>
    <w:pPr>
      <w:spacing w:line="240" w:lineRule="auto"/>
      <w:ind w:firstLine="0" w:firstLineChars="0"/>
    </w:pPr>
    <w:rPr>
      <w:sz w:val="21"/>
    </w:rPr>
  </w:style>
  <w:style w:type="paragraph" w:customStyle="1" w:styleId="219">
    <w:name w:val="样式 首行缩进:  2 字符"/>
    <w:basedOn w:val="1"/>
    <w:qFormat/>
    <w:uiPriority w:val="0"/>
    <w:pPr>
      <w:spacing w:line="400" w:lineRule="exact"/>
    </w:pPr>
    <w:rPr>
      <w:rFonts w:cs="宋体"/>
      <w:szCs w:val="24"/>
    </w:rPr>
  </w:style>
  <w:style w:type="paragraph" w:customStyle="1" w:styleId="220">
    <w:name w:val="Char1"/>
    <w:basedOn w:val="1"/>
    <w:qFormat/>
    <w:uiPriority w:val="0"/>
    <w:pPr>
      <w:spacing w:line="240" w:lineRule="auto"/>
      <w:ind w:firstLine="0" w:firstLineChars="0"/>
    </w:pPr>
    <w:rPr>
      <w:sz w:val="21"/>
      <w:szCs w:val="21"/>
    </w:rPr>
  </w:style>
  <w:style w:type="paragraph" w:customStyle="1" w:styleId="221">
    <w:name w:val="目录 31"/>
    <w:basedOn w:val="1"/>
    <w:next w:val="1"/>
    <w:unhideWhenUsed/>
    <w:qFormat/>
    <w:uiPriority w:val="39"/>
    <w:pPr>
      <w:spacing w:line="240" w:lineRule="auto"/>
      <w:ind w:left="420" w:firstLine="0" w:firstLineChars="0"/>
      <w:jc w:val="left"/>
    </w:pPr>
    <w:rPr>
      <w:rFonts w:ascii="等线" w:hAnsi="等线" w:eastAsia="等线"/>
      <w:i/>
      <w:iCs/>
      <w:sz w:val="20"/>
      <w:szCs w:val="20"/>
    </w:rPr>
  </w:style>
  <w:style w:type="paragraph" w:customStyle="1" w:styleId="222">
    <w:name w:val="题注1"/>
    <w:basedOn w:val="1"/>
    <w:next w:val="1"/>
    <w:unhideWhenUsed/>
    <w:qFormat/>
    <w:uiPriority w:val="0"/>
    <w:pPr>
      <w:keepNext/>
      <w:ind w:firstLine="0" w:firstLineChars="0"/>
      <w:jc w:val="center"/>
    </w:pPr>
    <w:rPr>
      <w:rFonts w:ascii="Cambria" w:hAnsi="Cambria"/>
      <w:b/>
      <w:color w:val="000000"/>
      <w:sz w:val="21"/>
      <w:szCs w:val="20"/>
    </w:rPr>
  </w:style>
  <w:style w:type="paragraph" w:customStyle="1" w:styleId="223">
    <w:name w:val="默认段落字体 Para Char1"/>
    <w:next w:val="1"/>
    <w:qFormat/>
    <w:uiPriority w:val="0"/>
    <w:pPr>
      <w:keepNext/>
      <w:keepLines/>
      <w:tabs>
        <w:tab w:val="left" w:pos="360"/>
      </w:tabs>
      <w:snapToGrid w:val="0"/>
      <w:spacing w:before="240" w:after="240"/>
      <w:outlineLvl w:val="7"/>
    </w:pPr>
    <w:rPr>
      <w:rFonts w:ascii="Arial" w:hAnsi="Arial" w:eastAsia="宋体" w:cs="Arial"/>
      <w:kern w:val="2"/>
      <w:lang w:val="en-US" w:eastAsia="zh-CN" w:bidi="ar-SA"/>
    </w:rPr>
  </w:style>
  <w:style w:type="paragraph" w:customStyle="1" w:styleId="224">
    <w:name w:val="Default"/>
    <w:qFormat/>
    <w:uiPriority w:val="0"/>
    <w:pPr>
      <w:widowControl w:val="0"/>
      <w:autoSpaceDE w:val="0"/>
      <w:autoSpaceDN w:val="0"/>
      <w:adjustRightInd w:val="0"/>
    </w:pPr>
    <w:rPr>
      <w:rFonts w:ascii="新宋体" w:hAnsi="Times New Roman" w:eastAsia="新宋体" w:cs="Times New Roman"/>
      <w:color w:val="000000"/>
      <w:sz w:val="24"/>
      <w:lang w:val="en-US" w:eastAsia="zh-CN" w:bidi="ar-SA"/>
    </w:rPr>
  </w:style>
  <w:style w:type="paragraph" w:customStyle="1" w:styleId="225">
    <w:name w:val="msolistparagraph"/>
    <w:basedOn w:val="1"/>
    <w:qFormat/>
    <w:uiPriority w:val="0"/>
    <w:pPr>
      <w:widowControl/>
      <w:spacing w:before="100" w:beforeAutospacing="1" w:after="100" w:afterAutospacing="1" w:line="240" w:lineRule="auto"/>
      <w:ind w:firstLine="0" w:firstLineChars="0"/>
      <w:jc w:val="left"/>
    </w:pPr>
    <w:rPr>
      <w:rFonts w:ascii="宋体" w:hAnsi="宋体" w:cs="宋体"/>
      <w:kern w:val="0"/>
      <w:szCs w:val="24"/>
    </w:rPr>
  </w:style>
  <w:style w:type="paragraph" w:customStyle="1" w:styleId="226">
    <w:name w:val="无间隔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7">
    <w:name w:val="列表段落"/>
    <w:basedOn w:val="1"/>
    <w:qFormat/>
    <w:uiPriority w:val="34"/>
    <w:pPr>
      <w:ind w:left="200" w:leftChars="200" w:right="200" w:rightChars="200" w:firstLine="420"/>
      <w:jc w:val="left"/>
    </w:pPr>
    <w:rPr>
      <w:szCs w:val="20"/>
    </w:rPr>
  </w:style>
  <w:style w:type="table" w:customStyle="1" w:styleId="228">
    <w:name w:val="网格型1"/>
    <w:basedOn w:val="4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29">
    <w:name w:val="网格型2"/>
    <w:basedOn w:val="47"/>
    <w:qFormat/>
    <w:uiPriority w:val="39"/>
    <w:rPr>
      <w:rFonts w:cs="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30">
    <w:name w:val="Table Normal"/>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231">
    <w:name w:val="正文首行缩进 21"/>
    <w:basedOn w:val="1"/>
    <w:next w:val="1"/>
    <w:qFormat/>
    <w:uiPriority w:val="0"/>
    <w:pPr>
      <w:spacing w:after="120"/>
      <w:ind w:left="420" w:firstLine="420"/>
    </w:pPr>
    <w:rPr>
      <w:rFonts w:hAnsi="Tahoma" w:cs="Times New Roman"/>
      <w:kern w:val="0"/>
      <w:szCs w:val="24"/>
    </w:rPr>
  </w:style>
  <w:style w:type="paragraph" w:customStyle="1" w:styleId="232">
    <w:name w:val="纯文本1"/>
    <w:basedOn w:val="1"/>
    <w:next w:val="1"/>
    <w:qFormat/>
    <w:uiPriority w:val="0"/>
    <w:rPr>
      <w:rFonts w:ascii="宋体" w:hAnsi="Courier New" w:cs="Times New Roman"/>
      <w:kern w:val="0"/>
      <w:szCs w:val="20"/>
    </w:rPr>
  </w:style>
  <w:style w:type="paragraph" w:customStyle="1" w:styleId="233">
    <w:name w:val="_Style 1"/>
    <w:qFormat/>
    <w:uiPriority w:val="1"/>
    <w:pPr>
      <w:widowControl w:val="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1.png"/><Relationship Id="rId24" Type="http://schemas.openxmlformats.org/officeDocument/2006/relationships/theme" Target="theme/theme1.xml"/><Relationship Id="rId23" Type="http://schemas.openxmlformats.org/officeDocument/2006/relationships/footer" Target="footer12.xml"/><Relationship Id="rId22" Type="http://schemas.openxmlformats.org/officeDocument/2006/relationships/footer" Target="footer11.xml"/><Relationship Id="rId21" Type="http://schemas.openxmlformats.org/officeDocument/2006/relationships/footer" Target="footer10.xml"/><Relationship Id="rId20" Type="http://schemas.openxmlformats.org/officeDocument/2006/relationships/header" Target="header7.xml"/><Relationship Id="rId2" Type="http://schemas.openxmlformats.org/officeDocument/2006/relationships/settings" Target="settings.xml"/><Relationship Id="rId19" Type="http://schemas.openxmlformats.org/officeDocument/2006/relationships/header" Target="header6.xml"/><Relationship Id="rId18" Type="http://schemas.openxmlformats.org/officeDocument/2006/relationships/header" Target="header5.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75</Pages>
  <Words>66</Words>
  <Characters>70</Characters>
  <Lines>330</Lines>
  <Paragraphs>92</Paragraphs>
  <TotalTime>4</TotalTime>
  <ScaleCrop>false</ScaleCrop>
  <LinksUpToDate>false</LinksUpToDate>
  <CharactersWithSpaces>74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2022-12-12T15:38:00Z</dcterms:created>
  <dc:creator>Administrator</dc:creator>
  <cp:lastModifiedBy>爸爸心中的宝儿</cp:lastModifiedBy>
  <cp:lastPrinted>2026-02-26T14:34:00Z</cp:lastPrinted>
  <dcterms:modified xsi:type="dcterms:W3CDTF">2026-11-04T06:43:59Z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164638FB229D4E56919D5661EEBD76EC_13</vt:lpwstr>
  </property>
  <property fmtid="{D5CDD505-2E9C-101B-9397-08002B2CF9AE}" pid="4" name="KSOTemplateDocerSaveRecord">
    <vt:lpwstr>eyJoZGlkIjoiMDdmZTY1YjVlMDk1NmY3NDlmNGZhOTBlMzVmMjRlZjMiLCJ1c2VySWQiOiI1ODUzNTYxNTIifQ==</vt:lpwstr>
  </property>
</Properties>
</file>