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BD3BA">
      <w:pPr>
        <w:pStyle w:val="3"/>
        <w:adjustRightInd w:val="0"/>
        <w:snapToGrid w:val="0"/>
        <w:spacing w:before="0" w:after="0" w:line="360" w:lineRule="auto"/>
        <w:ind w:firstLine="964" w:firstLineChars="200"/>
        <w:jc w:val="center"/>
        <w:rPr>
          <w:rFonts w:ascii="华文新魏" w:hAnsi="Impact" w:eastAsia="华文新魏"/>
          <w:sz w:val="48"/>
          <w:szCs w:val="48"/>
        </w:rPr>
      </w:pPr>
      <w:r>
        <w:rPr>
          <w:rFonts w:hint="eastAsia" w:ascii="华文新魏" w:hAnsi="Impact" w:eastAsia="华文新魏"/>
          <w:sz w:val="48"/>
          <w:szCs w:val="48"/>
          <w:lang w:val="en-US" w:eastAsia="zh-CN"/>
        </w:rPr>
        <w:t xml:space="preserve">设 计 </w:t>
      </w:r>
      <w:r>
        <w:rPr>
          <w:rFonts w:hint="eastAsia" w:ascii="华文新魏" w:hAnsi="Impact" w:eastAsia="华文新魏"/>
          <w:sz w:val="48"/>
          <w:szCs w:val="48"/>
        </w:rPr>
        <w:t>说 明</w:t>
      </w:r>
    </w:p>
    <w:p w14:paraId="275AF476">
      <w:pPr>
        <w:spacing w:line="360" w:lineRule="auto"/>
        <w:rPr>
          <w:rFonts w:ascii="黑体" w:hAnsi="宋体" w:eastAsia="黑体"/>
          <w:b/>
          <w:snapToGrid w:val="0"/>
          <w:kern w:val="0"/>
          <w:sz w:val="28"/>
          <w:szCs w:val="28"/>
        </w:rPr>
      </w:pPr>
      <w:r>
        <w:rPr>
          <w:rFonts w:hint="eastAsia" w:ascii="黑体" w:hAnsi="宋体" w:eastAsia="黑体"/>
          <w:b/>
          <w:snapToGrid w:val="0"/>
          <w:kern w:val="0"/>
          <w:sz w:val="28"/>
          <w:szCs w:val="28"/>
        </w:rPr>
        <w:t>一、概述</w:t>
      </w:r>
    </w:p>
    <w:p w14:paraId="4B0901AB">
      <w:pPr>
        <w:spacing w:beforeLines="0" w:afterLines="0"/>
        <w:ind w:firstLine="480" w:firstLineChars="200"/>
        <w:jc w:val="left"/>
        <w:rPr>
          <w:rFonts w:hint="eastAsia" w:asciiTheme="minorEastAsia" w:hAnsiTheme="minorEastAsia" w:eastAsiaTheme="minorEastAsia"/>
          <w:snapToGrid w:val="0"/>
          <w:kern w:val="0"/>
          <w:sz w:val="24"/>
          <w:highlight w:val="none"/>
          <w:lang w:val="en-US" w:eastAsia="zh-CN"/>
        </w:rPr>
      </w:pPr>
      <w:r>
        <w:rPr>
          <w:rFonts w:hint="eastAsia" w:asciiTheme="minorEastAsia" w:hAnsiTheme="minorEastAsia" w:eastAsiaTheme="minorEastAsia"/>
          <w:snapToGrid w:val="0"/>
          <w:kern w:val="0"/>
          <w:sz w:val="24"/>
        </w:rPr>
        <w:t>平等村阴塘至同戈产业道路建设项目</w:t>
      </w:r>
      <w:r>
        <w:rPr>
          <w:rFonts w:hint="eastAsia" w:asciiTheme="minorEastAsia" w:hAnsiTheme="minorEastAsia" w:eastAsiaTheme="minorEastAsia"/>
          <w:snapToGrid w:val="0"/>
          <w:kern w:val="0"/>
          <w:sz w:val="24"/>
          <w:highlight w:val="none"/>
          <w:lang w:eastAsia="zh-CN"/>
        </w:rPr>
        <w:t>，</w:t>
      </w:r>
      <w:r>
        <w:rPr>
          <w:rFonts w:hint="eastAsia" w:asciiTheme="minorEastAsia" w:hAnsiTheme="minorEastAsia" w:eastAsiaTheme="minorEastAsia"/>
          <w:snapToGrid w:val="0"/>
          <w:kern w:val="0"/>
          <w:sz w:val="24"/>
          <w:highlight w:val="none"/>
          <w:lang w:val="en-US" w:eastAsia="zh-CN"/>
        </w:rPr>
        <w:t>项目位于龙胜县</w:t>
      </w:r>
      <w:r>
        <w:rPr>
          <w:rFonts w:hint="eastAsia" w:asciiTheme="minorEastAsia" w:hAnsiTheme="minorEastAsia" w:eastAsiaTheme="minorEastAsia"/>
          <w:snapToGrid w:val="0"/>
          <w:kern w:val="0"/>
          <w:sz w:val="24"/>
          <w:highlight w:val="none"/>
        </w:rPr>
        <w:t>平等镇</w:t>
      </w:r>
      <w:r>
        <w:rPr>
          <w:rFonts w:hint="eastAsia" w:asciiTheme="minorEastAsia" w:hAnsiTheme="minorEastAsia" w:eastAsiaTheme="minorEastAsia"/>
          <w:snapToGrid w:val="0"/>
          <w:kern w:val="0"/>
          <w:sz w:val="24"/>
        </w:rPr>
        <w:t>平等村</w:t>
      </w:r>
      <w:r>
        <w:rPr>
          <w:rFonts w:hint="eastAsia" w:asciiTheme="minorEastAsia" w:hAnsiTheme="minorEastAsia" w:eastAsiaTheme="minorEastAsia"/>
          <w:snapToGrid w:val="0"/>
          <w:kern w:val="0"/>
          <w:sz w:val="24"/>
          <w:highlight w:val="none"/>
        </w:rPr>
        <w:t>，道路等级为乡村道路，道路总长约为</w:t>
      </w:r>
      <w:r>
        <w:rPr>
          <w:rFonts w:hint="eastAsia" w:asciiTheme="minorEastAsia" w:hAnsiTheme="minorEastAsia" w:eastAsiaTheme="minorEastAsia"/>
          <w:snapToGrid w:val="0"/>
          <w:kern w:val="0"/>
          <w:sz w:val="24"/>
          <w:lang w:val="en-US" w:eastAsia="zh-CN"/>
        </w:rPr>
        <w:t>3.556k</w:t>
      </w:r>
      <w:r>
        <w:rPr>
          <w:rFonts w:hint="eastAsia" w:asciiTheme="minorEastAsia" w:hAnsiTheme="minorEastAsia" w:eastAsiaTheme="minorEastAsia"/>
          <w:snapToGrid w:val="0"/>
          <w:kern w:val="0"/>
          <w:sz w:val="24"/>
          <w:highlight w:val="none"/>
        </w:rPr>
        <w:t>m</w:t>
      </w:r>
      <w:r>
        <w:rPr>
          <w:rFonts w:hint="eastAsia" w:asciiTheme="minorEastAsia" w:hAnsiTheme="minorEastAsia" w:eastAsiaTheme="minorEastAsia"/>
          <w:snapToGrid w:val="0"/>
          <w:kern w:val="0"/>
          <w:sz w:val="24"/>
          <w:highlight w:val="none"/>
          <w:lang w:eastAsia="zh-CN"/>
        </w:rPr>
        <w:t>。</w:t>
      </w:r>
    </w:p>
    <w:p w14:paraId="3427F36F">
      <w:pPr>
        <w:numPr>
          <w:ilvl w:val="0"/>
          <w:numId w:val="1"/>
        </w:numPr>
        <w:spacing w:line="360" w:lineRule="auto"/>
        <w:rPr>
          <w:rFonts w:hint="eastAsia" w:ascii="黑体" w:hAnsi="宋体" w:eastAsia="黑体"/>
          <w:b/>
          <w:snapToGrid w:val="0"/>
          <w:kern w:val="0"/>
          <w:sz w:val="28"/>
          <w:szCs w:val="28"/>
        </w:rPr>
      </w:pPr>
      <w:r>
        <w:rPr>
          <w:rFonts w:hint="eastAsia" w:ascii="黑体" w:hAnsi="宋体" w:eastAsia="黑体"/>
          <w:b/>
          <w:snapToGrid w:val="0"/>
          <w:kern w:val="0"/>
          <w:sz w:val="28"/>
          <w:szCs w:val="28"/>
        </w:rPr>
        <w:t>设计依据：</w:t>
      </w:r>
      <w:bookmarkStart w:id="1" w:name="_GoBack"/>
      <w:bookmarkEnd w:id="1"/>
    </w:p>
    <w:p w14:paraId="1D62F08B">
      <w:pPr>
        <w:numPr>
          <w:ilvl w:val="0"/>
          <w:numId w:val="2"/>
        </w:numPr>
        <w:spacing w:line="36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《广西壮族自治区人民政府办公厅关于进一步调整完善脱贫攻坚有关政策的通知》(桂政办发〔2018〕75 号)</w:t>
      </w:r>
      <w:r>
        <w:rPr>
          <w:rFonts w:hint="eastAsia" w:asciiTheme="minorEastAsia" w:hAnsiTheme="minorEastAsia" w:eastAsiaTheme="minorEastAsia"/>
          <w:snapToGrid w:val="0"/>
          <w:kern w:val="0"/>
          <w:sz w:val="24"/>
          <w:lang w:eastAsia="zh-CN"/>
        </w:rPr>
        <w:t>；</w:t>
      </w:r>
    </w:p>
    <w:p w14:paraId="1EDD3CF5">
      <w:pPr>
        <w:numPr>
          <w:ilvl w:val="0"/>
          <w:numId w:val="2"/>
        </w:numPr>
        <w:spacing w:line="36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《小交通量农村公路工程技术标准》(JTG 2111—2019)</w:t>
      </w:r>
      <w:r>
        <w:rPr>
          <w:rFonts w:hint="eastAsia" w:asciiTheme="minorEastAsia" w:hAnsiTheme="minorEastAsia" w:eastAsiaTheme="minorEastAsia"/>
          <w:snapToGrid w:val="0"/>
          <w:kern w:val="0"/>
          <w:sz w:val="24"/>
          <w:lang w:eastAsia="zh-CN"/>
        </w:rPr>
        <w:t>；</w:t>
      </w:r>
    </w:p>
    <w:p w14:paraId="77B464E0">
      <w:pPr>
        <w:numPr>
          <w:ilvl w:val="0"/>
          <w:numId w:val="2"/>
        </w:numPr>
        <w:spacing w:line="360" w:lineRule="auto"/>
        <w:rPr>
          <w:rFonts w:hint="eastAsia"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《乡村道路工程技术规范》(GB/T51224—2017)</w:t>
      </w:r>
      <w:r>
        <w:rPr>
          <w:rFonts w:hint="eastAsia" w:asciiTheme="minorEastAsia" w:hAnsiTheme="minorEastAsia" w:eastAsiaTheme="minorEastAsia"/>
          <w:snapToGrid w:val="0"/>
          <w:kern w:val="0"/>
          <w:sz w:val="24"/>
          <w:lang w:eastAsia="zh-CN"/>
        </w:rPr>
        <w:t>；</w:t>
      </w:r>
    </w:p>
    <w:p w14:paraId="2A185AC9">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4</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《公路路线设计规范》（</w:t>
      </w:r>
      <w:r>
        <w:rPr>
          <w:rFonts w:asciiTheme="minorEastAsia" w:hAnsiTheme="minorEastAsia" w:eastAsiaTheme="minorEastAsia"/>
          <w:snapToGrid w:val="0"/>
          <w:kern w:val="0"/>
          <w:sz w:val="24"/>
        </w:rPr>
        <w:t>JTG D20-2017</w:t>
      </w:r>
      <w:r>
        <w:rPr>
          <w:rFonts w:hint="eastAsia" w:asciiTheme="minorEastAsia" w:hAnsiTheme="minorEastAsia" w:eastAsiaTheme="minorEastAsia"/>
          <w:snapToGrid w:val="0"/>
          <w:kern w:val="0"/>
          <w:sz w:val="24"/>
        </w:rPr>
        <w:t>）；</w:t>
      </w:r>
    </w:p>
    <w:p w14:paraId="1E125380">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5</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《公路路基设计规范》（</w:t>
      </w:r>
      <w:r>
        <w:rPr>
          <w:rFonts w:asciiTheme="minorEastAsia" w:hAnsiTheme="minorEastAsia" w:eastAsiaTheme="minorEastAsia"/>
          <w:snapToGrid w:val="0"/>
          <w:kern w:val="0"/>
          <w:sz w:val="24"/>
        </w:rPr>
        <w:t>JTG D30-2015</w:t>
      </w:r>
      <w:r>
        <w:rPr>
          <w:rFonts w:hint="eastAsia" w:asciiTheme="minorEastAsia" w:hAnsiTheme="minorEastAsia" w:eastAsiaTheme="minorEastAsia"/>
          <w:snapToGrid w:val="0"/>
          <w:kern w:val="0"/>
          <w:sz w:val="24"/>
        </w:rPr>
        <w:t>）；</w:t>
      </w:r>
    </w:p>
    <w:p w14:paraId="0EE2A1B7">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6</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《公路水泥混凝土路面设计规范》（</w:t>
      </w:r>
      <w:r>
        <w:rPr>
          <w:rFonts w:asciiTheme="minorEastAsia" w:hAnsiTheme="minorEastAsia" w:eastAsiaTheme="minorEastAsia"/>
          <w:snapToGrid w:val="0"/>
          <w:kern w:val="0"/>
          <w:sz w:val="24"/>
        </w:rPr>
        <w:t>JTG D40-2011</w:t>
      </w:r>
      <w:r>
        <w:rPr>
          <w:rFonts w:hint="eastAsia" w:asciiTheme="minorEastAsia" w:hAnsiTheme="minorEastAsia" w:eastAsiaTheme="minorEastAsia"/>
          <w:snapToGrid w:val="0"/>
          <w:kern w:val="0"/>
          <w:sz w:val="24"/>
        </w:rPr>
        <w:t>）；</w:t>
      </w:r>
    </w:p>
    <w:p w14:paraId="7BF97785">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7</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《公路水泥混凝土路面施工技术规范》（</w:t>
      </w:r>
      <w:r>
        <w:rPr>
          <w:rFonts w:asciiTheme="minorEastAsia" w:hAnsiTheme="minorEastAsia" w:eastAsiaTheme="minorEastAsia"/>
          <w:snapToGrid w:val="0"/>
          <w:kern w:val="0"/>
          <w:sz w:val="24"/>
        </w:rPr>
        <w:t>JTG F30-2003</w:t>
      </w:r>
      <w:r>
        <w:rPr>
          <w:rFonts w:hint="eastAsia" w:asciiTheme="minorEastAsia" w:hAnsiTheme="minorEastAsia" w:eastAsiaTheme="minorEastAsia"/>
          <w:snapToGrid w:val="0"/>
          <w:kern w:val="0"/>
          <w:sz w:val="24"/>
        </w:rPr>
        <w:t>）；</w:t>
      </w:r>
    </w:p>
    <w:p w14:paraId="70C2DD11">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8</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《公路排水设计规范》（</w:t>
      </w:r>
      <w:r>
        <w:rPr>
          <w:rFonts w:asciiTheme="minorEastAsia" w:hAnsiTheme="minorEastAsia" w:eastAsiaTheme="minorEastAsia"/>
          <w:snapToGrid w:val="0"/>
          <w:kern w:val="0"/>
          <w:sz w:val="24"/>
        </w:rPr>
        <w:t>JTG/T D33-2012</w:t>
      </w:r>
      <w:r>
        <w:rPr>
          <w:rFonts w:hint="eastAsia" w:asciiTheme="minorEastAsia" w:hAnsiTheme="minorEastAsia" w:eastAsiaTheme="minorEastAsia"/>
          <w:snapToGrid w:val="0"/>
          <w:kern w:val="0"/>
          <w:sz w:val="24"/>
        </w:rPr>
        <w:t>）；</w:t>
      </w:r>
    </w:p>
    <w:p w14:paraId="656813B8">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9</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《公路工程技术标准》（</w:t>
      </w:r>
      <w:r>
        <w:rPr>
          <w:rFonts w:asciiTheme="minorEastAsia" w:hAnsiTheme="minorEastAsia" w:eastAsiaTheme="minorEastAsia"/>
          <w:snapToGrid w:val="0"/>
          <w:kern w:val="0"/>
          <w:sz w:val="24"/>
        </w:rPr>
        <w:t>JTG B01—2014</w:t>
      </w:r>
      <w:r>
        <w:rPr>
          <w:rFonts w:hint="eastAsia" w:asciiTheme="minorEastAsia" w:hAnsiTheme="minorEastAsia" w:eastAsiaTheme="minorEastAsia"/>
          <w:snapToGrid w:val="0"/>
          <w:kern w:val="0"/>
          <w:sz w:val="24"/>
        </w:rPr>
        <w:t>）；</w:t>
      </w:r>
    </w:p>
    <w:p w14:paraId="39A47879">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10</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《公路桥涵设计通用规范》（</w:t>
      </w:r>
      <w:r>
        <w:rPr>
          <w:rFonts w:asciiTheme="minorEastAsia" w:hAnsiTheme="minorEastAsia" w:eastAsiaTheme="minorEastAsia"/>
          <w:snapToGrid w:val="0"/>
          <w:kern w:val="0"/>
          <w:sz w:val="24"/>
        </w:rPr>
        <w:t>JTG D60—2015</w:t>
      </w:r>
      <w:r>
        <w:rPr>
          <w:rFonts w:hint="eastAsia" w:asciiTheme="minorEastAsia" w:hAnsiTheme="minorEastAsia" w:eastAsiaTheme="minorEastAsia"/>
          <w:snapToGrid w:val="0"/>
          <w:kern w:val="0"/>
          <w:sz w:val="24"/>
        </w:rPr>
        <w:t>）；</w:t>
      </w:r>
    </w:p>
    <w:p w14:paraId="7C12FD58">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11</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《公路圬工桥涵设计规范》（</w:t>
      </w:r>
      <w:r>
        <w:rPr>
          <w:rFonts w:asciiTheme="minorEastAsia" w:hAnsiTheme="minorEastAsia" w:eastAsiaTheme="minorEastAsia"/>
          <w:snapToGrid w:val="0"/>
          <w:kern w:val="0"/>
          <w:sz w:val="24"/>
        </w:rPr>
        <w:t>JTG D61—2005</w:t>
      </w:r>
      <w:r>
        <w:rPr>
          <w:rFonts w:hint="eastAsia" w:asciiTheme="minorEastAsia" w:hAnsiTheme="minorEastAsia" w:eastAsiaTheme="minorEastAsia"/>
          <w:snapToGrid w:val="0"/>
          <w:kern w:val="0"/>
          <w:sz w:val="24"/>
        </w:rPr>
        <w:t>）；</w:t>
      </w:r>
    </w:p>
    <w:p w14:paraId="566537B6">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12</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《公路工程质量检验评定标准》（</w:t>
      </w:r>
      <w:r>
        <w:rPr>
          <w:rFonts w:asciiTheme="minorEastAsia" w:hAnsiTheme="minorEastAsia" w:eastAsiaTheme="minorEastAsia"/>
          <w:snapToGrid w:val="0"/>
          <w:kern w:val="0"/>
          <w:sz w:val="24"/>
        </w:rPr>
        <w:t>JTGF80-2004</w:t>
      </w:r>
      <w:r>
        <w:rPr>
          <w:rFonts w:hint="eastAsia" w:asciiTheme="minorEastAsia" w:hAnsiTheme="minorEastAsia" w:eastAsiaTheme="minorEastAsia"/>
          <w:snapToGrid w:val="0"/>
          <w:kern w:val="0"/>
          <w:sz w:val="24"/>
        </w:rPr>
        <w:t>）；</w:t>
      </w:r>
    </w:p>
    <w:p w14:paraId="34AADCAA">
      <w:pPr>
        <w:spacing w:line="360" w:lineRule="auto"/>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w:t>
      </w:r>
      <w:r>
        <w:rPr>
          <w:rFonts w:hint="eastAsia" w:asciiTheme="minorEastAsia" w:hAnsiTheme="minorEastAsia" w:eastAsiaTheme="minorEastAsia"/>
          <w:snapToGrid w:val="0"/>
          <w:kern w:val="0"/>
          <w:sz w:val="24"/>
          <w:lang w:val="en-US" w:eastAsia="zh-CN"/>
        </w:rPr>
        <w:t>3</w:t>
      </w:r>
      <w:r>
        <w:rPr>
          <w:rFonts w:asciiTheme="minorEastAsia" w:hAnsiTheme="minorEastAsia" w:eastAsiaTheme="minorEastAsia"/>
          <w:snapToGrid w:val="0"/>
          <w:kern w:val="0"/>
          <w:sz w:val="24"/>
        </w:rPr>
        <w:t>.</w:t>
      </w:r>
      <w:r>
        <w:rPr>
          <w:rFonts w:hint="eastAsia" w:asciiTheme="minorEastAsia" w:hAnsiTheme="minorEastAsia" w:eastAsiaTheme="minorEastAsia"/>
          <w:snapToGrid w:val="0"/>
          <w:kern w:val="0"/>
          <w:sz w:val="24"/>
        </w:rPr>
        <w:t>《公路路面基层施工技术规范》（</w:t>
      </w:r>
      <w:r>
        <w:rPr>
          <w:rFonts w:asciiTheme="minorEastAsia" w:hAnsiTheme="minorEastAsia" w:eastAsiaTheme="minorEastAsia"/>
          <w:snapToGrid w:val="0"/>
          <w:kern w:val="0"/>
          <w:sz w:val="24"/>
        </w:rPr>
        <w:t>JTGT F20-2015</w:t>
      </w:r>
      <w:r>
        <w:rPr>
          <w:rFonts w:hint="eastAsia" w:asciiTheme="minorEastAsia" w:hAnsiTheme="minorEastAsia" w:eastAsiaTheme="minorEastAsia"/>
          <w:snapToGrid w:val="0"/>
          <w:kern w:val="0"/>
          <w:sz w:val="24"/>
        </w:rPr>
        <w:t>）；</w:t>
      </w:r>
    </w:p>
    <w:p w14:paraId="55585C53">
      <w:pPr>
        <w:spacing w:line="360" w:lineRule="auto"/>
        <w:rPr>
          <w:rFonts w:ascii="黑体" w:hAnsi="宋体" w:eastAsia="黑体"/>
          <w:b/>
          <w:snapToGrid w:val="0"/>
          <w:kern w:val="0"/>
          <w:sz w:val="28"/>
          <w:szCs w:val="28"/>
        </w:rPr>
      </w:pPr>
      <w:r>
        <w:rPr>
          <w:rFonts w:hint="eastAsia" w:ascii="黑体" w:hAnsi="宋体" w:eastAsia="黑体"/>
          <w:b/>
          <w:snapToGrid w:val="0"/>
          <w:kern w:val="0"/>
          <w:sz w:val="28"/>
          <w:szCs w:val="28"/>
        </w:rPr>
        <w:t>三、工程概况</w:t>
      </w:r>
    </w:p>
    <w:p w14:paraId="33FACD6E">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1.坐标系、高程系：坐标采用</w:t>
      </w:r>
      <w:r>
        <w:rPr>
          <w:rFonts w:hint="eastAsia" w:asciiTheme="minorEastAsia" w:hAnsiTheme="minorEastAsia" w:eastAsiaTheme="minorEastAsia"/>
          <w:snapToGrid w:val="0"/>
          <w:kern w:val="0"/>
          <w:sz w:val="24"/>
          <w:lang w:eastAsia="zh-CN"/>
        </w:rPr>
        <w:t>国家大地</w:t>
      </w:r>
      <w:r>
        <w:rPr>
          <w:rFonts w:hint="eastAsia" w:asciiTheme="minorEastAsia" w:hAnsiTheme="minorEastAsia" w:eastAsiaTheme="minorEastAsia"/>
          <w:snapToGrid w:val="0"/>
          <w:kern w:val="0"/>
          <w:sz w:val="24"/>
          <w:lang w:val="en-US" w:eastAsia="zh-CN"/>
        </w:rPr>
        <w:t>2000</w:t>
      </w:r>
      <w:r>
        <w:rPr>
          <w:rFonts w:hint="eastAsia" w:asciiTheme="minorEastAsia" w:hAnsiTheme="minorEastAsia" w:eastAsiaTheme="minorEastAsia"/>
          <w:snapToGrid w:val="0"/>
          <w:kern w:val="0"/>
          <w:sz w:val="24"/>
        </w:rPr>
        <w:t>坐标系统，高程采用1985国家高程基准。</w:t>
      </w:r>
    </w:p>
    <w:p w14:paraId="35D459C2">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2.平面设计:本工程道路起终点明确，道路中心线在满足规范条件下结合地形设计。桩号为</w:t>
      </w:r>
      <w:r>
        <w:rPr>
          <w:rFonts w:hint="eastAsia" w:asciiTheme="minorEastAsia" w:hAnsiTheme="minorEastAsia" w:eastAsiaTheme="minorEastAsia"/>
          <w:snapToGrid w:val="0"/>
          <w:kern w:val="0"/>
          <w:sz w:val="24"/>
          <w:lang w:val="en-US" w:eastAsia="zh-CN"/>
        </w:rPr>
        <w:t>AK0+000-AK2+583.205、BK0+000-BK0+403.640、CK0+000-CK0+242.263、DK0+000-DK0+326.551合计总长度3.556km,</w:t>
      </w:r>
      <w:r>
        <w:rPr>
          <w:rFonts w:hint="eastAsia" w:asciiTheme="minorEastAsia" w:hAnsiTheme="minorEastAsia" w:eastAsiaTheme="minorEastAsia"/>
          <w:snapToGrid w:val="0"/>
          <w:kern w:val="0"/>
          <w:sz w:val="24"/>
        </w:rPr>
        <w:t>详见相关图表。</w:t>
      </w:r>
    </w:p>
    <w:p w14:paraId="5115D60D">
      <w:pPr>
        <w:adjustRightInd w:val="0"/>
        <w:snapToGrid w:val="0"/>
        <w:spacing w:line="360" w:lineRule="auto"/>
        <w:ind w:firstLine="480" w:firstLineChars="200"/>
        <w:jc w:val="left"/>
        <w:rPr>
          <w:rFonts w:hint="eastAsia"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3.横断面设计:路基全宽</w:t>
      </w:r>
      <w:r>
        <w:rPr>
          <w:rFonts w:hint="eastAsia" w:asciiTheme="minorEastAsia" w:hAnsiTheme="minorEastAsia" w:eastAsiaTheme="minorEastAsia"/>
          <w:snapToGrid w:val="0"/>
          <w:kern w:val="0"/>
          <w:sz w:val="24"/>
          <w:lang w:val="en-US" w:eastAsia="zh-CN"/>
        </w:rPr>
        <w:t>4.5</w:t>
      </w:r>
      <w:r>
        <w:rPr>
          <w:rFonts w:hint="eastAsia" w:asciiTheme="minorEastAsia" w:hAnsiTheme="minorEastAsia" w:eastAsiaTheme="minorEastAsia"/>
          <w:snapToGrid w:val="0"/>
          <w:kern w:val="0"/>
          <w:sz w:val="24"/>
        </w:rPr>
        <w:t>米，路面宽</w:t>
      </w:r>
      <w:r>
        <w:rPr>
          <w:rFonts w:hint="eastAsia" w:asciiTheme="minorEastAsia" w:hAnsiTheme="minorEastAsia" w:eastAsiaTheme="minorEastAsia"/>
          <w:snapToGrid w:val="0"/>
          <w:kern w:val="0"/>
          <w:sz w:val="24"/>
          <w:lang w:val="en-US" w:eastAsia="zh-CN"/>
        </w:rPr>
        <w:t>3.5</w:t>
      </w:r>
      <w:r>
        <w:rPr>
          <w:rFonts w:hint="eastAsia" w:asciiTheme="minorEastAsia" w:hAnsiTheme="minorEastAsia" w:eastAsiaTheme="minorEastAsia"/>
          <w:snapToGrid w:val="0"/>
          <w:kern w:val="0"/>
          <w:sz w:val="24"/>
        </w:rPr>
        <w:t>米，两侧各</w:t>
      </w:r>
      <w:r>
        <w:rPr>
          <w:rFonts w:hint="eastAsia" w:asciiTheme="minorEastAsia" w:hAnsiTheme="minorEastAsia" w:eastAsiaTheme="minorEastAsia"/>
          <w:snapToGrid w:val="0"/>
          <w:kern w:val="0"/>
          <w:sz w:val="24"/>
          <w:lang w:val="en-US" w:eastAsia="zh-CN"/>
        </w:rPr>
        <w:t>0.5</w:t>
      </w:r>
      <w:r>
        <w:rPr>
          <w:rFonts w:hint="eastAsia" w:asciiTheme="minorEastAsia" w:hAnsiTheme="minorEastAsia" w:eastAsiaTheme="minorEastAsia"/>
          <w:snapToGrid w:val="0"/>
          <w:kern w:val="0"/>
          <w:sz w:val="24"/>
        </w:rPr>
        <w:t>米土路肩</w:t>
      </w:r>
      <w:r>
        <w:rPr>
          <w:rFonts w:hint="eastAsia" w:asciiTheme="minorEastAsia" w:hAnsiTheme="minorEastAsia" w:eastAsiaTheme="minorEastAsia"/>
          <w:snapToGrid w:val="0"/>
          <w:kern w:val="0"/>
          <w:sz w:val="24"/>
          <w:lang w:val="en-US" w:eastAsia="zh-CN"/>
        </w:rPr>
        <w:t>，</w:t>
      </w:r>
      <w:r>
        <w:rPr>
          <w:rFonts w:hint="eastAsia" w:asciiTheme="minorEastAsia" w:hAnsiTheme="minorEastAsia" w:eastAsiaTheme="minorEastAsia"/>
          <w:snapToGrid w:val="0"/>
          <w:kern w:val="0"/>
          <w:sz w:val="24"/>
        </w:rPr>
        <w:t>横坡采用</w:t>
      </w:r>
      <w:r>
        <w:rPr>
          <w:rFonts w:hint="eastAsia" w:asciiTheme="minorEastAsia" w:hAnsiTheme="minorEastAsia" w:eastAsiaTheme="minorEastAsia"/>
          <w:snapToGrid w:val="0"/>
          <w:kern w:val="0"/>
          <w:sz w:val="24"/>
          <w:lang w:val="en-US" w:eastAsia="zh-CN"/>
        </w:rPr>
        <w:t>2</w:t>
      </w:r>
      <w:r>
        <w:rPr>
          <w:rFonts w:hint="eastAsia" w:asciiTheme="minorEastAsia" w:hAnsiTheme="minorEastAsia" w:eastAsiaTheme="minorEastAsia"/>
          <w:snapToGrid w:val="0"/>
          <w:kern w:val="0"/>
          <w:sz w:val="24"/>
        </w:rPr>
        <w:t>%直线型路拱。</w:t>
      </w:r>
    </w:p>
    <w:p w14:paraId="2B5D0E77">
      <w:pPr>
        <w:adjustRightInd w:val="0"/>
        <w:snapToGrid w:val="0"/>
        <w:spacing w:line="360" w:lineRule="auto"/>
        <w:ind w:firstLine="480" w:firstLineChars="200"/>
        <w:jc w:val="left"/>
        <w:rPr>
          <w:rFonts w:hint="default" w:asciiTheme="minorEastAsia" w:hAnsiTheme="minorEastAsia" w:eastAsiaTheme="minorEastAsia"/>
          <w:snapToGrid w:val="0"/>
          <w:kern w:val="0"/>
          <w:sz w:val="24"/>
          <w:lang w:val="en-US" w:eastAsia="zh-CN"/>
        </w:rPr>
      </w:pPr>
      <w:r>
        <w:rPr>
          <w:rFonts w:hint="eastAsia" w:asciiTheme="minorEastAsia" w:hAnsiTheme="minorEastAsia" w:eastAsiaTheme="minorEastAsia"/>
          <w:snapToGrid w:val="0"/>
          <w:kern w:val="0"/>
          <w:sz w:val="24"/>
          <w:lang w:val="en-US" w:eastAsia="zh-CN"/>
        </w:rPr>
        <w:t>4.路面结构层：本项目不进行硬化处理,仅做一层10cm砂石路面。</w:t>
      </w:r>
    </w:p>
    <w:p w14:paraId="7E32E7A8">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lang w:val="en-US" w:eastAsia="zh-CN"/>
        </w:rPr>
        <w:t>5</w:t>
      </w:r>
      <w:r>
        <w:rPr>
          <w:rFonts w:hint="eastAsia" w:asciiTheme="minorEastAsia" w:hAnsiTheme="minorEastAsia" w:eastAsiaTheme="minorEastAsia"/>
          <w:snapToGrid w:val="0"/>
          <w:kern w:val="0"/>
          <w:sz w:val="24"/>
        </w:rPr>
        <w:t>.本次道路</w:t>
      </w:r>
      <w:r>
        <w:rPr>
          <w:rFonts w:hint="eastAsia" w:asciiTheme="minorEastAsia" w:hAnsiTheme="minorEastAsia" w:eastAsiaTheme="minorEastAsia"/>
          <w:snapToGrid w:val="0"/>
          <w:kern w:val="0"/>
          <w:sz w:val="24"/>
          <w:lang w:val="en-US" w:eastAsia="zh-CN"/>
        </w:rPr>
        <w:t>为</w:t>
      </w:r>
      <w:r>
        <w:rPr>
          <w:rFonts w:hint="eastAsia" w:asciiTheme="minorEastAsia" w:hAnsiTheme="minorEastAsia" w:eastAsiaTheme="minorEastAsia"/>
          <w:snapToGrid w:val="0"/>
          <w:kern w:val="0"/>
          <w:sz w:val="24"/>
        </w:rPr>
        <w:t>为扩宽硬化</w:t>
      </w:r>
      <w:r>
        <w:rPr>
          <w:rFonts w:hint="eastAsia" w:asciiTheme="minorEastAsia" w:hAnsiTheme="minorEastAsia" w:eastAsiaTheme="minorEastAsia"/>
          <w:snapToGrid w:val="0"/>
          <w:kern w:val="0"/>
          <w:sz w:val="24"/>
          <w:lang w:val="en-US" w:eastAsia="zh-CN"/>
        </w:rPr>
        <w:t>工程，道路纵</w:t>
      </w:r>
      <w:r>
        <w:rPr>
          <w:rFonts w:hint="eastAsia" w:asciiTheme="minorEastAsia" w:hAnsiTheme="minorEastAsia" w:eastAsiaTheme="minorEastAsia"/>
          <w:snapToGrid w:val="0"/>
          <w:kern w:val="0"/>
          <w:sz w:val="24"/>
        </w:rPr>
        <w:t>断设计依据现场测量高程进行设计，根据现状地形，在适当位置增设变坡点，详见纵断面设计图，施工时要特别注意复核原地面高程，与图纸有出入时须及时与设计院联系。</w:t>
      </w:r>
    </w:p>
    <w:p w14:paraId="0FED86DD">
      <w:pPr>
        <w:spacing w:line="360" w:lineRule="auto"/>
        <w:ind w:firstLine="480" w:firstLineChars="200"/>
        <w:rPr>
          <w:rFonts w:asciiTheme="minorEastAsia" w:hAnsiTheme="minorEastAsia" w:eastAsiaTheme="minorEastAsia"/>
          <w:snapToGrid w:val="0"/>
          <w:kern w:val="0"/>
          <w:sz w:val="24"/>
        </w:rPr>
      </w:pPr>
      <w:bookmarkStart w:id="0" w:name="_Toc425261178"/>
      <w:r>
        <w:rPr>
          <w:rFonts w:hint="eastAsia" w:asciiTheme="minorEastAsia" w:hAnsiTheme="minorEastAsia" w:eastAsiaTheme="minorEastAsia"/>
          <w:snapToGrid w:val="0"/>
          <w:kern w:val="0"/>
          <w:sz w:val="24"/>
          <w:lang w:val="en-US" w:eastAsia="zh-CN"/>
        </w:rPr>
        <w:t>6</w:t>
      </w:r>
      <w:r>
        <w:rPr>
          <w:rFonts w:hint="eastAsia" w:asciiTheme="minorEastAsia" w:hAnsiTheme="minorEastAsia" w:eastAsiaTheme="minorEastAsia"/>
          <w:snapToGrid w:val="0"/>
          <w:kern w:val="0"/>
          <w:sz w:val="24"/>
        </w:rPr>
        <w:t>.路基设计</w:t>
      </w:r>
      <w:bookmarkEnd w:id="0"/>
    </w:p>
    <w:p w14:paraId="5778B047">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一般路基设计原则是认真做好外业调查研究，贯彻因地制宜、就地取材的原则，采取科学、必要的排水防护措施和经济有效的病害防治措施，防止各种不利的自然因素对路基造成危害，以确保路基的强度、稳定性和耐久性。结合地质勘察报告，本工程路基边坡设置如下：</w:t>
      </w:r>
    </w:p>
    <w:p w14:paraId="28665ADA">
      <w:pPr>
        <w:spacing w:line="360" w:lineRule="auto"/>
        <w:ind w:firstLine="480" w:firstLineChars="200"/>
        <w:rPr>
          <w:rFonts w:hint="eastAsia" w:asciiTheme="minorEastAsia" w:hAnsiTheme="minorEastAsia" w:eastAsiaTheme="minorEastAsia"/>
          <w:snapToGrid w:val="0"/>
          <w:kern w:val="0"/>
          <w:sz w:val="24"/>
          <w:lang w:eastAsia="zh-CN"/>
        </w:rPr>
      </w:pPr>
      <w:r>
        <w:rPr>
          <w:rFonts w:hint="eastAsia" w:asciiTheme="minorEastAsia" w:hAnsiTheme="minorEastAsia" w:eastAsiaTheme="minorEastAsia"/>
          <w:snapToGrid w:val="0"/>
          <w:kern w:val="0"/>
          <w:sz w:val="24"/>
        </w:rPr>
        <w:t>填方路段采用台阶形边坡，边坡坡率1:1.5</w:t>
      </w:r>
      <w:r>
        <w:rPr>
          <w:rFonts w:hint="eastAsia" w:asciiTheme="minorEastAsia" w:hAnsiTheme="minorEastAsia" w:eastAsiaTheme="minorEastAsia"/>
          <w:snapToGrid w:val="0"/>
          <w:kern w:val="0"/>
          <w:sz w:val="24"/>
          <w:lang w:eastAsia="zh-CN"/>
        </w:rPr>
        <w:t>；</w:t>
      </w:r>
    </w:p>
    <w:p w14:paraId="05F5D32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挖方边坡采用分级放坡，每级坡高均为</w:t>
      </w:r>
      <w:r>
        <w:rPr>
          <w:rFonts w:hint="eastAsia" w:asciiTheme="minorEastAsia" w:hAnsiTheme="minorEastAsia" w:eastAsiaTheme="minorEastAsia"/>
          <w:snapToGrid w:val="0"/>
          <w:kern w:val="0"/>
          <w:sz w:val="24"/>
          <w:lang w:val="en-US" w:eastAsia="zh-CN"/>
        </w:rPr>
        <w:t>8</w:t>
      </w:r>
      <w:r>
        <w:rPr>
          <w:rFonts w:hint="eastAsia" w:asciiTheme="minorEastAsia" w:hAnsiTheme="minorEastAsia" w:eastAsiaTheme="minorEastAsia"/>
          <w:snapToGrid w:val="0"/>
          <w:kern w:val="0"/>
          <w:sz w:val="24"/>
        </w:rPr>
        <w:t>米，第一级边坡坡率1:</w:t>
      </w:r>
      <w:r>
        <w:rPr>
          <w:rFonts w:hint="eastAsia" w:asciiTheme="minorEastAsia" w:hAnsiTheme="minorEastAsia" w:eastAsiaTheme="minorEastAsia"/>
          <w:snapToGrid w:val="0"/>
          <w:kern w:val="0"/>
          <w:sz w:val="24"/>
          <w:lang w:val="en-US" w:eastAsia="zh-CN"/>
        </w:rPr>
        <w:t>0.3</w:t>
      </w:r>
      <w:r>
        <w:rPr>
          <w:rFonts w:hint="eastAsia" w:asciiTheme="minorEastAsia" w:hAnsiTheme="minorEastAsia" w:eastAsiaTheme="minorEastAsia"/>
          <w:snapToGrid w:val="0"/>
          <w:kern w:val="0"/>
          <w:sz w:val="24"/>
        </w:rPr>
        <w:t>，第二级边坡坡率1:</w:t>
      </w:r>
      <w:r>
        <w:rPr>
          <w:rFonts w:hint="eastAsia" w:asciiTheme="minorEastAsia" w:hAnsiTheme="minorEastAsia" w:eastAsiaTheme="minorEastAsia"/>
          <w:snapToGrid w:val="0"/>
          <w:kern w:val="0"/>
          <w:sz w:val="24"/>
          <w:lang w:val="en-US" w:eastAsia="zh-CN"/>
        </w:rPr>
        <w:t>0.5</w:t>
      </w:r>
      <w:r>
        <w:rPr>
          <w:rFonts w:hint="eastAsia" w:asciiTheme="minorEastAsia" w:hAnsiTheme="minorEastAsia" w:eastAsiaTheme="minorEastAsia"/>
          <w:snapToGrid w:val="0"/>
          <w:kern w:val="0"/>
          <w:sz w:val="24"/>
        </w:rPr>
        <w:t>，第三级边坡坡率1:</w:t>
      </w:r>
      <w:r>
        <w:rPr>
          <w:rFonts w:hint="eastAsia" w:asciiTheme="minorEastAsia" w:hAnsiTheme="minorEastAsia" w:eastAsiaTheme="minorEastAsia"/>
          <w:snapToGrid w:val="0"/>
          <w:kern w:val="0"/>
          <w:sz w:val="24"/>
          <w:lang w:val="en-US" w:eastAsia="zh-CN"/>
        </w:rPr>
        <w:t>0.75</w:t>
      </w:r>
      <w:r>
        <w:rPr>
          <w:rFonts w:hint="eastAsia" w:asciiTheme="minorEastAsia" w:hAnsiTheme="minorEastAsia" w:eastAsiaTheme="minorEastAsia"/>
          <w:snapToGrid w:val="0"/>
          <w:kern w:val="0"/>
          <w:sz w:val="24"/>
        </w:rPr>
        <w:t>，每级边坡间设置两米宽平台，平台上设置2%～4%向外倾斜的坡度。</w:t>
      </w:r>
    </w:p>
    <w:p w14:paraId="775500DF">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(1)质量标准</w:t>
      </w:r>
    </w:p>
    <w:p w14:paraId="7E577128">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土质路基经压实后，不得有松散、软弹、翻浆及表面不平整现象，土、石路床必须用12~15t振动压路机碾压，其轮迹不得大于5mm，土质路床不得有翻浆、软弹、起皮、波浪、积水等现象。</w:t>
      </w:r>
    </w:p>
    <w:p w14:paraId="47E7371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路基压实度（重型击实标准）及路基填料要求：</w:t>
      </w:r>
    </w:p>
    <w:tbl>
      <w:tblPr>
        <w:tblStyle w:val="19"/>
        <w:tblW w:w="5000" w:type="pct"/>
        <w:tblInd w:w="0" w:type="dxa"/>
        <w:tblLayout w:type="autofit"/>
        <w:tblCellMar>
          <w:top w:w="0" w:type="dxa"/>
          <w:left w:w="108" w:type="dxa"/>
          <w:bottom w:w="0" w:type="dxa"/>
          <w:right w:w="108" w:type="dxa"/>
        </w:tblCellMar>
      </w:tblPr>
      <w:tblGrid>
        <w:gridCol w:w="1777"/>
        <w:gridCol w:w="2413"/>
        <w:gridCol w:w="2181"/>
        <w:gridCol w:w="1950"/>
        <w:gridCol w:w="1975"/>
      </w:tblGrid>
      <w:tr w14:paraId="041FE74F">
        <w:tblPrEx>
          <w:tblCellMar>
            <w:top w:w="0" w:type="dxa"/>
            <w:left w:w="108" w:type="dxa"/>
            <w:bottom w:w="0" w:type="dxa"/>
            <w:right w:w="108" w:type="dxa"/>
          </w:tblCellMar>
        </w:tblPrEx>
        <w:trPr>
          <w:trHeight w:val="810" w:hRule="atLeast"/>
        </w:trPr>
        <w:tc>
          <w:tcPr>
            <w:tcW w:w="86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B224AE">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填挖类型</w:t>
            </w:r>
          </w:p>
        </w:tc>
        <w:tc>
          <w:tcPr>
            <w:tcW w:w="1172" w:type="pct"/>
            <w:tcBorders>
              <w:top w:val="single" w:color="auto" w:sz="4" w:space="0"/>
              <w:left w:val="nil"/>
              <w:bottom w:val="single" w:color="auto" w:sz="4" w:space="0"/>
              <w:right w:val="single" w:color="auto" w:sz="4" w:space="0"/>
            </w:tcBorders>
            <w:shd w:val="clear" w:color="auto" w:fill="auto"/>
            <w:vAlign w:val="center"/>
          </w:tcPr>
          <w:p w14:paraId="2747ED0D">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路床顶面以下深度（cm）</w:t>
            </w:r>
          </w:p>
        </w:tc>
        <w:tc>
          <w:tcPr>
            <w:tcW w:w="1059" w:type="pct"/>
            <w:tcBorders>
              <w:top w:val="single" w:color="auto" w:sz="4" w:space="0"/>
              <w:left w:val="nil"/>
              <w:bottom w:val="single" w:color="auto" w:sz="4" w:space="0"/>
              <w:right w:val="single" w:color="auto" w:sz="4" w:space="0"/>
            </w:tcBorders>
            <w:shd w:val="clear" w:color="auto" w:fill="auto"/>
            <w:vAlign w:val="center"/>
          </w:tcPr>
          <w:p w14:paraId="485F1CBB">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路基最小压实度（重型，%）</w:t>
            </w:r>
          </w:p>
        </w:tc>
        <w:tc>
          <w:tcPr>
            <w:tcW w:w="947" w:type="pct"/>
            <w:tcBorders>
              <w:top w:val="single" w:color="auto" w:sz="4" w:space="0"/>
              <w:left w:val="nil"/>
              <w:bottom w:val="single" w:color="auto" w:sz="4" w:space="0"/>
              <w:right w:val="single" w:color="auto" w:sz="4" w:space="0"/>
            </w:tcBorders>
            <w:shd w:val="clear" w:color="auto" w:fill="auto"/>
            <w:vAlign w:val="center"/>
          </w:tcPr>
          <w:p w14:paraId="6F4AE1A8">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填料最小强度(CBR，%)</w:t>
            </w:r>
          </w:p>
        </w:tc>
        <w:tc>
          <w:tcPr>
            <w:tcW w:w="959" w:type="pct"/>
            <w:tcBorders>
              <w:top w:val="single" w:color="auto" w:sz="4" w:space="0"/>
              <w:left w:val="nil"/>
              <w:bottom w:val="single" w:color="auto" w:sz="4" w:space="0"/>
              <w:right w:val="single" w:color="auto" w:sz="4" w:space="0"/>
            </w:tcBorders>
            <w:shd w:val="clear" w:color="auto" w:fill="auto"/>
            <w:vAlign w:val="center"/>
          </w:tcPr>
          <w:p w14:paraId="3D29A1B5">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填料最大粒径(cm)</w:t>
            </w:r>
          </w:p>
        </w:tc>
      </w:tr>
      <w:tr w14:paraId="04F580B0">
        <w:tblPrEx>
          <w:tblCellMar>
            <w:top w:w="0" w:type="dxa"/>
            <w:left w:w="108" w:type="dxa"/>
            <w:bottom w:w="0" w:type="dxa"/>
            <w:right w:w="108" w:type="dxa"/>
          </w:tblCellMar>
        </w:tblPrEx>
        <w:trPr>
          <w:trHeight w:val="270" w:hRule="atLeast"/>
        </w:trPr>
        <w:tc>
          <w:tcPr>
            <w:tcW w:w="863" w:type="pct"/>
            <w:vMerge w:val="restart"/>
            <w:tcBorders>
              <w:top w:val="nil"/>
              <w:left w:val="single" w:color="auto" w:sz="4" w:space="0"/>
              <w:bottom w:val="single" w:color="auto" w:sz="4" w:space="0"/>
              <w:right w:val="single" w:color="auto" w:sz="4" w:space="0"/>
            </w:tcBorders>
            <w:shd w:val="clear" w:color="auto" w:fill="auto"/>
            <w:noWrap/>
            <w:vAlign w:val="center"/>
          </w:tcPr>
          <w:p w14:paraId="6D707A17">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填方</w:t>
            </w:r>
          </w:p>
        </w:tc>
        <w:tc>
          <w:tcPr>
            <w:tcW w:w="1172" w:type="pct"/>
            <w:tcBorders>
              <w:top w:val="nil"/>
              <w:left w:val="nil"/>
              <w:bottom w:val="single" w:color="auto" w:sz="4" w:space="0"/>
              <w:right w:val="single" w:color="auto" w:sz="4" w:space="0"/>
            </w:tcBorders>
            <w:shd w:val="clear" w:color="auto" w:fill="auto"/>
            <w:noWrap/>
            <w:vAlign w:val="center"/>
          </w:tcPr>
          <w:p w14:paraId="0F6B97FE">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0～30</w:t>
            </w:r>
          </w:p>
        </w:tc>
        <w:tc>
          <w:tcPr>
            <w:tcW w:w="1059" w:type="pct"/>
            <w:tcBorders>
              <w:top w:val="nil"/>
              <w:left w:val="nil"/>
              <w:bottom w:val="single" w:color="auto" w:sz="4" w:space="0"/>
              <w:right w:val="single" w:color="auto" w:sz="4" w:space="0"/>
            </w:tcBorders>
            <w:shd w:val="clear" w:color="auto" w:fill="auto"/>
            <w:noWrap/>
            <w:vAlign w:val="center"/>
          </w:tcPr>
          <w:p w14:paraId="5B635609">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94</w:t>
            </w:r>
          </w:p>
        </w:tc>
        <w:tc>
          <w:tcPr>
            <w:tcW w:w="947" w:type="pct"/>
            <w:tcBorders>
              <w:top w:val="nil"/>
              <w:left w:val="nil"/>
              <w:bottom w:val="single" w:color="auto" w:sz="4" w:space="0"/>
              <w:right w:val="single" w:color="auto" w:sz="4" w:space="0"/>
            </w:tcBorders>
            <w:shd w:val="clear" w:color="auto" w:fill="auto"/>
            <w:noWrap/>
            <w:vAlign w:val="center"/>
          </w:tcPr>
          <w:p w14:paraId="6D0F51B4">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6</w:t>
            </w:r>
          </w:p>
        </w:tc>
        <w:tc>
          <w:tcPr>
            <w:tcW w:w="959" w:type="pct"/>
            <w:tcBorders>
              <w:top w:val="nil"/>
              <w:left w:val="nil"/>
              <w:bottom w:val="single" w:color="auto" w:sz="4" w:space="0"/>
              <w:right w:val="single" w:color="auto" w:sz="4" w:space="0"/>
            </w:tcBorders>
            <w:shd w:val="clear" w:color="auto" w:fill="auto"/>
            <w:noWrap/>
            <w:vAlign w:val="center"/>
          </w:tcPr>
          <w:p w14:paraId="6B4F4EF2">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10</w:t>
            </w:r>
          </w:p>
        </w:tc>
      </w:tr>
      <w:tr w14:paraId="2C722E8E">
        <w:tblPrEx>
          <w:tblCellMar>
            <w:top w:w="0" w:type="dxa"/>
            <w:left w:w="108" w:type="dxa"/>
            <w:bottom w:w="0" w:type="dxa"/>
            <w:right w:w="108" w:type="dxa"/>
          </w:tblCellMar>
        </w:tblPrEx>
        <w:trPr>
          <w:trHeight w:val="270" w:hRule="atLeast"/>
        </w:trPr>
        <w:tc>
          <w:tcPr>
            <w:tcW w:w="863" w:type="pct"/>
            <w:vMerge w:val="continue"/>
            <w:tcBorders>
              <w:top w:val="nil"/>
              <w:left w:val="single" w:color="auto" w:sz="4" w:space="0"/>
              <w:bottom w:val="single" w:color="auto" w:sz="4" w:space="0"/>
              <w:right w:val="single" w:color="auto" w:sz="4" w:space="0"/>
            </w:tcBorders>
            <w:shd w:val="clear" w:color="auto" w:fill="auto"/>
            <w:noWrap/>
            <w:vAlign w:val="center"/>
          </w:tcPr>
          <w:p w14:paraId="32057836">
            <w:pPr>
              <w:spacing w:line="360" w:lineRule="auto"/>
              <w:jc w:val="center"/>
              <w:rPr>
                <w:rFonts w:asciiTheme="minorEastAsia" w:hAnsiTheme="minorEastAsia" w:eastAsiaTheme="minorEastAsia"/>
                <w:snapToGrid w:val="0"/>
                <w:kern w:val="0"/>
                <w:sz w:val="24"/>
              </w:rPr>
            </w:pPr>
          </w:p>
        </w:tc>
        <w:tc>
          <w:tcPr>
            <w:tcW w:w="1172" w:type="pct"/>
            <w:tcBorders>
              <w:top w:val="nil"/>
              <w:left w:val="nil"/>
              <w:bottom w:val="single" w:color="auto" w:sz="4" w:space="0"/>
              <w:right w:val="single" w:color="auto" w:sz="4" w:space="0"/>
            </w:tcBorders>
            <w:shd w:val="clear" w:color="auto" w:fill="auto"/>
            <w:noWrap/>
            <w:vAlign w:val="center"/>
          </w:tcPr>
          <w:p w14:paraId="64B51217">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30～80</w:t>
            </w:r>
          </w:p>
        </w:tc>
        <w:tc>
          <w:tcPr>
            <w:tcW w:w="1059" w:type="pct"/>
            <w:tcBorders>
              <w:top w:val="nil"/>
              <w:left w:val="nil"/>
              <w:bottom w:val="single" w:color="auto" w:sz="4" w:space="0"/>
              <w:right w:val="single" w:color="auto" w:sz="4" w:space="0"/>
            </w:tcBorders>
            <w:shd w:val="clear" w:color="auto" w:fill="auto"/>
            <w:noWrap/>
            <w:vAlign w:val="center"/>
          </w:tcPr>
          <w:p w14:paraId="1BBB239E">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94</w:t>
            </w:r>
          </w:p>
        </w:tc>
        <w:tc>
          <w:tcPr>
            <w:tcW w:w="947" w:type="pct"/>
            <w:tcBorders>
              <w:top w:val="nil"/>
              <w:left w:val="nil"/>
              <w:bottom w:val="single" w:color="auto" w:sz="4" w:space="0"/>
              <w:right w:val="single" w:color="auto" w:sz="4" w:space="0"/>
            </w:tcBorders>
            <w:shd w:val="clear" w:color="auto" w:fill="auto"/>
            <w:noWrap/>
            <w:vAlign w:val="center"/>
          </w:tcPr>
          <w:p w14:paraId="043B0643">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4</w:t>
            </w:r>
          </w:p>
        </w:tc>
        <w:tc>
          <w:tcPr>
            <w:tcW w:w="959" w:type="pct"/>
            <w:tcBorders>
              <w:top w:val="nil"/>
              <w:left w:val="nil"/>
              <w:bottom w:val="single" w:color="auto" w:sz="4" w:space="0"/>
              <w:right w:val="single" w:color="auto" w:sz="4" w:space="0"/>
            </w:tcBorders>
            <w:shd w:val="clear" w:color="auto" w:fill="auto"/>
            <w:noWrap/>
            <w:vAlign w:val="center"/>
          </w:tcPr>
          <w:p w14:paraId="024B8CF5">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10</w:t>
            </w:r>
          </w:p>
        </w:tc>
      </w:tr>
      <w:tr w14:paraId="40D9B185">
        <w:tblPrEx>
          <w:tblCellMar>
            <w:top w:w="0" w:type="dxa"/>
            <w:left w:w="108" w:type="dxa"/>
            <w:bottom w:w="0" w:type="dxa"/>
            <w:right w:w="108" w:type="dxa"/>
          </w:tblCellMar>
        </w:tblPrEx>
        <w:trPr>
          <w:trHeight w:val="270" w:hRule="atLeast"/>
        </w:trPr>
        <w:tc>
          <w:tcPr>
            <w:tcW w:w="863" w:type="pct"/>
            <w:vMerge w:val="continue"/>
            <w:tcBorders>
              <w:top w:val="nil"/>
              <w:left w:val="single" w:color="auto" w:sz="4" w:space="0"/>
              <w:bottom w:val="single" w:color="auto" w:sz="4" w:space="0"/>
              <w:right w:val="single" w:color="auto" w:sz="4" w:space="0"/>
            </w:tcBorders>
            <w:vAlign w:val="center"/>
          </w:tcPr>
          <w:p w14:paraId="09DC93A5">
            <w:pPr>
              <w:spacing w:line="360" w:lineRule="auto"/>
              <w:jc w:val="center"/>
              <w:rPr>
                <w:rFonts w:asciiTheme="minorEastAsia" w:hAnsiTheme="minorEastAsia" w:eastAsiaTheme="minorEastAsia"/>
                <w:snapToGrid w:val="0"/>
                <w:kern w:val="0"/>
                <w:sz w:val="24"/>
              </w:rPr>
            </w:pPr>
          </w:p>
        </w:tc>
        <w:tc>
          <w:tcPr>
            <w:tcW w:w="1172" w:type="pct"/>
            <w:tcBorders>
              <w:top w:val="nil"/>
              <w:left w:val="nil"/>
              <w:bottom w:val="single" w:color="auto" w:sz="4" w:space="0"/>
              <w:right w:val="single" w:color="auto" w:sz="4" w:space="0"/>
            </w:tcBorders>
            <w:shd w:val="clear" w:color="auto" w:fill="auto"/>
            <w:noWrap/>
            <w:vAlign w:val="center"/>
          </w:tcPr>
          <w:p w14:paraId="15BE80BC">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80～150</w:t>
            </w:r>
          </w:p>
        </w:tc>
        <w:tc>
          <w:tcPr>
            <w:tcW w:w="1059" w:type="pct"/>
            <w:tcBorders>
              <w:top w:val="nil"/>
              <w:left w:val="nil"/>
              <w:bottom w:val="single" w:color="auto" w:sz="4" w:space="0"/>
              <w:right w:val="single" w:color="auto" w:sz="4" w:space="0"/>
            </w:tcBorders>
            <w:shd w:val="clear" w:color="auto" w:fill="auto"/>
            <w:noWrap/>
            <w:vAlign w:val="center"/>
          </w:tcPr>
          <w:p w14:paraId="66E8505A">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92</w:t>
            </w:r>
          </w:p>
        </w:tc>
        <w:tc>
          <w:tcPr>
            <w:tcW w:w="947" w:type="pct"/>
            <w:tcBorders>
              <w:top w:val="nil"/>
              <w:left w:val="nil"/>
              <w:bottom w:val="single" w:color="auto" w:sz="4" w:space="0"/>
              <w:right w:val="single" w:color="auto" w:sz="4" w:space="0"/>
            </w:tcBorders>
            <w:shd w:val="clear" w:color="auto" w:fill="auto"/>
            <w:noWrap/>
            <w:vAlign w:val="center"/>
          </w:tcPr>
          <w:p w14:paraId="0090BEB4">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w:t>
            </w:r>
          </w:p>
        </w:tc>
        <w:tc>
          <w:tcPr>
            <w:tcW w:w="959" w:type="pct"/>
            <w:tcBorders>
              <w:top w:val="nil"/>
              <w:left w:val="nil"/>
              <w:bottom w:val="single" w:color="auto" w:sz="4" w:space="0"/>
              <w:right w:val="single" w:color="auto" w:sz="4" w:space="0"/>
            </w:tcBorders>
            <w:shd w:val="clear" w:color="auto" w:fill="auto"/>
            <w:noWrap/>
            <w:vAlign w:val="center"/>
          </w:tcPr>
          <w:p w14:paraId="5B42EEE9">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10</w:t>
            </w:r>
          </w:p>
        </w:tc>
      </w:tr>
      <w:tr w14:paraId="0CAB4877">
        <w:tblPrEx>
          <w:tblCellMar>
            <w:top w:w="0" w:type="dxa"/>
            <w:left w:w="108" w:type="dxa"/>
            <w:bottom w:w="0" w:type="dxa"/>
            <w:right w:w="108" w:type="dxa"/>
          </w:tblCellMar>
        </w:tblPrEx>
        <w:trPr>
          <w:trHeight w:val="270" w:hRule="atLeast"/>
        </w:trPr>
        <w:tc>
          <w:tcPr>
            <w:tcW w:w="863" w:type="pct"/>
            <w:vMerge w:val="continue"/>
            <w:tcBorders>
              <w:top w:val="nil"/>
              <w:left w:val="single" w:color="auto" w:sz="4" w:space="0"/>
              <w:bottom w:val="single" w:color="auto" w:sz="4" w:space="0"/>
              <w:right w:val="single" w:color="auto" w:sz="4" w:space="0"/>
            </w:tcBorders>
            <w:vAlign w:val="center"/>
          </w:tcPr>
          <w:p w14:paraId="7029FBF1">
            <w:pPr>
              <w:spacing w:line="360" w:lineRule="auto"/>
              <w:jc w:val="center"/>
              <w:rPr>
                <w:rFonts w:asciiTheme="minorEastAsia" w:hAnsiTheme="minorEastAsia" w:eastAsiaTheme="minorEastAsia"/>
                <w:snapToGrid w:val="0"/>
                <w:kern w:val="0"/>
                <w:sz w:val="24"/>
              </w:rPr>
            </w:pPr>
          </w:p>
        </w:tc>
        <w:tc>
          <w:tcPr>
            <w:tcW w:w="1172" w:type="pct"/>
            <w:tcBorders>
              <w:top w:val="nil"/>
              <w:left w:val="nil"/>
              <w:bottom w:val="single" w:color="auto" w:sz="4" w:space="0"/>
              <w:right w:val="single" w:color="auto" w:sz="4" w:space="0"/>
            </w:tcBorders>
            <w:shd w:val="clear" w:color="auto" w:fill="auto"/>
            <w:noWrap/>
            <w:vAlign w:val="center"/>
          </w:tcPr>
          <w:p w14:paraId="783CF18F">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&gt;150</w:t>
            </w:r>
          </w:p>
        </w:tc>
        <w:tc>
          <w:tcPr>
            <w:tcW w:w="1059" w:type="pct"/>
            <w:tcBorders>
              <w:top w:val="nil"/>
              <w:left w:val="nil"/>
              <w:bottom w:val="single" w:color="auto" w:sz="4" w:space="0"/>
              <w:right w:val="single" w:color="auto" w:sz="4" w:space="0"/>
            </w:tcBorders>
            <w:shd w:val="clear" w:color="auto" w:fill="auto"/>
            <w:noWrap/>
            <w:vAlign w:val="center"/>
          </w:tcPr>
          <w:p w14:paraId="1BA7256B">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91</w:t>
            </w:r>
          </w:p>
        </w:tc>
        <w:tc>
          <w:tcPr>
            <w:tcW w:w="947" w:type="pct"/>
            <w:tcBorders>
              <w:top w:val="nil"/>
              <w:left w:val="nil"/>
              <w:bottom w:val="single" w:color="auto" w:sz="4" w:space="0"/>
              <w:right w:val="single" w:color="auto" w:sz="4" w:space="0"/>
            </w:tcBorders>
            <w:shd w:val="clear" w:color="auto" w:fill="auto"/>
            <w:noWrap/>
            <w:vAlign w:val="center"/>
          </w:tcPr>
          <w:p w14:paraId="1E1E2BAC">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2</w:t>
            </w:r>
          </w:p>
        </w:tc>
        <w:tc>
          <w:tcPr>
            <w:tcW w:w="959" w:type="pct"/>
            <w:tcBorders>
              <w:top w:val="nil"/>
              <w:left w:val="nil"/>
              <w:bottom w:val="single" w:color="auto" w:sz="4" w:space="0"/>
              <w:right w:val="single" w:color="auto" w:sz="4" w:space="0"/>
            </w:tcBorders>
            <w:shd w:val="clear" w:color="auto" w:fill="auto"/>
            <w:noWrap/>
            <w:vAlign w:val="center"/>
          </w:tcPr>
          <w:p w14:paraId="42572538">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15</w:t>
            </w:r>
          </w:p>
        </w:tc>
      </w:tr>
      <w:tr w14:paraId="173861E7">
        <w:tblPrEx>
          <w:tblCellMar>
            <w:top w:w="0" w:type="dxa"/>
            <w:left w:w="108" w:type="dxa"/>
            <w:bottom w:w="0" w:type="dxa"/>
            <w:right w:w="108" w:type="dxa"/>
          </w:tblCellMar>
        </w:tblPrEx>
        <w:trPr>
          <w:trHeight w:val="270" w:hRule="atLeast"/>
        </w:trPr>
        <w:tc>
          <w:tcPr>
            <w:tcW w:w="863" w:type="pct"/>
            <w:vMerge w:val="restart"/>
            <w:tcBorders>
              <w:top w:val="nil"/>
              <w:left w:val="single" w:color="auto" w:sz="4" w:space="0"/>
              <w:bottom w:val="single" w:color="auto" w:sz="4" w:space="0"/>
              <w:right w:val="single" w:color="auto" w:sz="4" w:space="0"/>
            </w:tcBorders>
            <w:shd w:val="clear" w:color="auto" w:fill="auto"/>
            <w:noWrap/>
            <w:vAlign w:val="center"/>
          </w:tcPr>
          <w:p w14:paraId="37A2B880">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零填或挖方</w:t>
            </w:r>
          </w:p>
        </w:tc>
        <w:tc>
          <w:tcPr>
            <w:tcW w:w="1172" w:type="pct"/>
            <w:tcBorders>
              <w:top w:val="nil"/>
              <w:left w:val="nil"/>
              <w:bottom w:val="single" w:color="auto" w:sz="4" w:space="0"/>
              <w:right w:val="single" w:color="auto" w:sz="4" w:space="0"/>
            </w:tcBorders>
            <w:shd w:val="clear" w:color="auto" w:fill="auto"/>
            <w:noWrap/>
            <w:vAlign w:val="center"/>
          </w:tcPr>
          <w:p w14:paraId="37D61E3C">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0～30</w:t>
            </w:r>
          </w:p>
        </w:tc>
        <w:tc>
          <w:tcPr>
            <w:tcW w:w="1059" w:type="pct"/>
            <w:tcBorders>
              <w:top w:val="nil"/>
              <w:left w:val="nil"/>
              <w:bottom w:val="single" w:color="auto" w:sz="4" w:space="0"/>
              <w:right w:val="single" w:color="auto" w:sz="4" w:space="0"/>
            </w:tcBorders>
            <w:shd w:val="clear" w:color="auto" w:fill="auto"/>
            <w:noWrap/>
            <w:vAlign w:val="center"/>
          </w:tcPr>
          <w:p w14:paraId="1394A934">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94</w:t>
            </w:r>
          </w:p>
        </w:tc>
        <w:tc>
          <w:tcPr>
            <w:tcW w:w="947" w:type="pct"/>
            <w:tcBorders>
              <w:top w:val="nil"/>
              <w:left w:val="nil"/>
              <w:bottom w:val="single" w:color="auto" w:sz="4" w:space="0"/>
              <w:right w:val="single" w:color="auto" w:sz="4" w:space="0"/>
            </w:tcBorders>
            <w:shd w:val="clear" w:color="auto" w:fill="auto"/>
            <w:noWrap/>
            <w:vAlign w:val="center"/>
          </w:tcPr>
          <w:p w14:paraId="1C96B7A7">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6</w:t>
            </w:r>
          </w:p>
        </w:tc>
        <w:tc>
          <w:tcPr>
            <w:tcW w:w="959" w:type="pct"/>
            <w:tcBorders>
              <w:top w:val="nil"/>
              <w:left w:val="nil"/>
              <w:bottom w:val="single" w:color="auto" w:sz="4" w:space="0"/>
              <w:right w:val="single" w:color="auto" w:sz="4" w:space="0"/>
            </w:tcBorders>
            <w:shd w:val="clear" w:color="auto" w:fill="auto"/>
            <w:noWrap/>
            <w:vAlign w:val="center"/>
          </w:tcPr>
          <w:p w14:paraId="5FF0A580">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10</w:t>
            </w:r>
          </w:p>
        </w:tc>
      </w:tr>
      <w:tr w14:paraId="0B740A97">
        <w:tblPrEx>
          <w:tblCellMar>
            <w:top w:w="0" w:type="dxa"/>
            <w:left w:w="108" w:type="dxa"/>
            <w:bottom w:w="0" w:type="dxa"/>
            <w:right w:w="108" w:type="dxa"/>
          </w:tblCellMar>
        </w:tblPrEx>
        <w:trPr>
          <w:trHeight w:val="270" w:hRule="atLeast"/>
        </w:trPr>
        <w:tc>
          <w:tcPr>
            <w:tcW w:w="863" w:type="pct"/>
            <w:vMerge w:val="continue"/>
            <w:tcBorders>
              <w:top w:val="nil"/>
              <w:left w:val="single" w:color="auto" w:sz="4" w:space="0"/>
              <w:bottom w:val="single" w:color="auto" w:sz="4" w:space="0"/>
              <w:right w:val="single" w:color="auto" w:sz="4" w:space="0"/>
            </w:tcBorders>
            <w:vAlign w:val="center"/>
          </w:tcPr>
          <w:p w14:paraId="01FD2041">
            <w:pPr>
              <w:spacing w:line="360" w:lineRule="auto"/>
              <w:jc w:val="center"/>
              <w:rPr>
                <w:rFonts w:asciiTheme="minorEastAsia" w:hAnsiTheme="minorEastAsia" w:eastAsiaTheme="minorEastAsia"/>
                <w:snapToGrid w:val="0"/>
                <w:kern w:val="0"/>
                <w:sz w:val="24"/>
              </w:rPr>
            </w:pPr>
          </w:p>
        </w:tc>
        <w:tc>
          <w:tcPr>
            <w:tcW w:w="1172" w:type="pct"/>
            <w:tcBorders>
              <w:top w:val="nil"/>
              <w:left w:val="nil"/>
              <w:bottom w:val="single" w:color="auto" w:sz="4" w:space="0"/>
              <w:right w:val="single" w:color="auto" w:sz="4" w:space="0"/>
            </w:tcBorders>
            <w:shd w:val="clear" w:color="auto" w:fill="auto"/>
            <w:noWrap/>
            <w:vAlign w:val="center"/>
          </w:tcPr>
          <w:p w14:paraId="31B62BF7">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30～80</w:t>
            </w:r>
          </w:p>
        </w:tc>
        <w:tc>
          <w:tcPr>
            <w:tcW w:w="1059" w:type="pct"/>
            <w:tcBorders>
              <w:top w:val="nil"/>
              <w:left w:val="nil"/>
              <w:bottom w:val="single" w:color="auto" w:sz="4" w:space="0"/>
              <w:right w:val="single" w:color="auto" w:sz="4" w:space="0"/>
            </w:tcBorders>
            <w:shd w:val="clear" w:color="auto" w:fill="auto"/>
            <w:noWrap/>
            <w:vAlign w:val="center"/>
          </w:tcPr>
          <w:p w14:paraId="56F50ADF">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94</w:t>
            </w:r>
          </w:p>
        </w:tc>
        <w:tc>
          <w:tcPr>
            <w:tcW w:w="947" w:type="pct"/>
            <w:tcBorders>
              <w:top w:val="nil"/>
              <w:left w:val="nil"/>
              <w:bottom w:val="single" w:color="auto" w:sz="4" w:space="0"/>
              <w:right w:val="single" w:color="auto" w:sz="4" w:space="0"/>
            </w:tcBorders>
            <w:shd w:val="clear" w:color="auto" w:fill="auto"/>
            <w:noWrap/>
            <w:vAlign w:val="center"/>
          </w:tcPr>
          <w:p w14:paraId="6965F778">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4</w:t>
            </w:r>
          </w:p>
        </w:tc>
        <w:tc>
          <w:tcPr>
            <w:tcW w:w="959" w:type="pct"/>
            <w:tcBorders>
              <w:top w:val="nil"/>
              <w:left w:val="nil"/>
              <w:bottom w:val="single" w:color="auto" w:sz="4" w:space="0"/>
              <w:right w:val="single" w:color="auto" w:sz="4" w:space="0"/>
            </w:tcBorders>
            <w:shd w:val="clear" w:color="auto" w:fill="auto"/>
            <w:noWrap/>
            <w:vAlign w:val="center"/>
          </w:tcPr>
          <w:p w14:paraId="2F37A9C3">
            <w:pPr>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10</w:t>
            </w:r>
          </w:p>
        </w:tc>
      </w:tr>
    </w:tbl>
    <w:p w14:paraId="3AE9C312">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 xml:space="preserve">路床平整度：≤15mm </w:t>
      </w:r>
    </w:p>
    <w:p w14:paraId="2E986BDC">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纵断高程：+10mm，-20mm</w:t>
      </w:r>
    </w:p>
    <w:p w14:paraId="6CC35C17">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路床中线偏位：小于等于30mm</w:t>
      </w:r>
    </w:p>
    <w:p w14:paraId="35CC2457">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 xml:space="preserve">宽度：不小于设计值+B（施工必须的附加宽度） </w:t>
      </w:r>
    </w:p>
    <w:p w14:paraId="480A21C5">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横坡：±0.3%且不反坡</w:t>
      </w:r>
    </w:p>
    <w:p w14:paraId="1CE82764">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弯沉值：≤300(1/100mm)。</w:t>
      </w:r>
    </w:p>
    <w:p w14:paraId="453F019C">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(2)路基排水</w:t>
      </w:r>
    </w:p>
    <w:p w14:paraId="3D534435">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路基施工时应注意排水，必须合理安排排水路线，充分利用沿线已建和新建的永久性排水设施。所有施工临时排水管、排水沟和盲沟的水流，均应引至管道中。</w:t>
      </w:r>
    </w:p>
    <w:p w14:paraId="12031A94">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路基分层挖填时应根据土的透水性能将表面筑成2~4％的横坡度，并注意纵向排水，经常平整现场，清理散落的土，以利地面排水。当地面水排除困难而无永久性管道收集可利用时，应设置临时排水设施。</w:t>
      </w:r>
    </w:p>
    <w:p w14:paraId="7B80BF9A">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(3)挖方路基</w:t>
      </w:r>
    </w:p>
    <w:p w14:paraId="28364AE0">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在路堑开挖前作好坡顶截水沟,并视土质情况作好防渗工作。</w:t>
      </w:r>
    </w:p>
    <w:p w14:paraId="5109C0B0">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开挖前应将适用于种植草皮和其他用途的表土储存起来，用于绿化填土。</w:t>
      </w:r>
    </w:p>
    <w:p w14:paraId="51D14FDA">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路基开挖必须按设计断面自上而下开挖，不得乱挖、超挖及欠挖，开挖至路基顶面时应注意预留碾压沉降高度。</w:t>
      </w:r>
    </w:p>
    <w:p w14:paraId="4100A330">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当边坡为石方时，石方爆破应以小型爆破、控制爆破或静态破碎为主。宜采用综合开挖法施工。在接近设计坡面1m范围以内应采用人工开挖，以保护边坡稳定和整齐，爆破后的悬凸危岩、破裂块体应及时清除整修。</w:t>
      </w:r>
    </w:p>
    <w:p w14:paraId="1EB29125">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路基开挖：挖方边坡采用分级放坡，每级坡高均为</w:t>
      </w:r>
      <w:r>
        <w:rPr>
          <w:rFonts w:hint="eastAsia" w:asciiTheme="minorEastAsia" w:hAnsiTheme="minorEastAsia" w:eastAsiaTheme="minorEastAsia"/>
          <w:snapToGrid w:val="0"/>
          <w:kern w:val="0"/>
          <w:sz w:val="24"/>
          <w:lang w:val="en-US" w:eastAsia="zh-CN"/>
        </w:rPr>
        <w:t>6</w:t>
      </w:r>
      <w:r>
        <w:rPr>
          <w:rFonts w:hint="eastAsia" w:asciiTheme="minorEastAsia" w:hAnsiTheme="minorEastAsia" w:eastAsiaTheme="minorEastAsia"/>
          <w:snapToGrid w:val="0"/>
          <w:kern w:val="0"/>
          <w:sz w:val="24"/>
        </w:rPr>
        <w:t>米，第一级边坡坡率1:</w:t>
      </w:r>
      <w:r>
        <w:rPr>
          <w:rFonts w:hint="eastAsia" w:asciiTheme="minorEastAsia" w:hAnsiTheme="minorEastAsia" w:eastAsiaTheme="minorEastAsia"/>
          <w:snapToGrid w:val="0"/>
          <w:kern w:val="0"/>
          <w:sz w:val="24"/>
          <w:lang w:val="en-US" w:eastAsia="zh-CN"/>
        </w:rPr>
        <w:t>0.3</w:t>
      </w:r>
      <w:r>
        <w:rPr>
          <w:rFonts w:hint="eastAsia" w:asciiTheme="minorEastAsia" w:hAnsiTheme="minorEastAsia" w:eastAsiaTheme="minorEastAsia"/>
          <w:snapToGrid w:val="0"/>
          <w:kern w:val="0"/>
          <w:sz w:val="24"/>
        </w:rPr>
        <w:t>，第二级边坡坡率1:</w:t>
      </w:r>
      <w:r>
        <w:rPr>
          <w:rFonts w:hint="eastAsia" w:asciiTheme="minorEastAsia" w:hAnsiTheme="minorEastAsia" w:eastAsiaTheme="minorEastAsia"/>
          <w:snapToGrid w:val="0"/>
          <w:kern w:val="0"/>
          <w:sz w:val="24"/>
          <w:lang w:val="en-US" w:eastAsia="zh-CN"/>
        </w:rPr>
        <w:t>0.75</w:t>
      </w:r>
      <w:r>
        <w:rPr>
          <w:rFonts w:hint="eastAsia" w:asciiTheme="minorEastAsia" w:hAnsiTheme="minorEastAsia" w:eastAsiaTheme="minorEastAsia"/>
          <w:snapToGrid w:val="0"/>
          <w:kern w:val="0"/>
          <w:sz w:val="24"/>
        </w:rPr>
        <w:t>，第三级边坡坡率1:1.5，每级边坡间设置两米宽平台，平台上设置2%～4%向外倾斜的坡度。</w:t>
      </w:r>
    </w:p>
    <w:p w14:paraId="50EC6DA4">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(4)填方路基</w:t>
      </w:r>
    </w:p>
    <w:p w14:paraId="5DD1833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1）填料要求</w:t>
      </w:r>
    </w:p>
    <w:p w14:paraId="2AC1EB5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路基填土不得使用腐质土,生活垃圾土、淤泥,不得含杂草、树根等杂物，粒径超过10cm的土块应打碎。应选用级配较好的粗粒土为填料，且应优先选用砾类土、砂类土，且在最佳含水量时压实。</w:t>
      </w:r>
    </w:p>
    <w:p w14:paraId="2D11B28A">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路基填方若为土石混和料，且石料强度大于20MPa时，石块的最大粒不得超过压实层厚2/3,当石料强度小于15Mpa,石料最大粒径不得超过压实层厚。路基填料最小强度和填粒最大粒径应符上表要求。</w:t>
      </w:r>
    </w:p>
    <w:p w14:paraId="0465226B">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路床土质应均匀、密实、强度高。</w:t>
      </w:r>
    </w:p>
    <w:p w14:paraId="6ACE12F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2）基底处理</w:t>
      </w:r>
    </w:p>
    <w:p w14:paraId="3C8BFBB5">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堤修筑内，原地面的坑、洞、墓穴等应用原地的土或砂性土回填，并进行压实，路堤基底为耕地或松土时，应先清除有机土种植土、树根、杂草后，再压实。其压实度不应小于90％。当地下水位较高或土质湿软地段的路基压实度达不到要求时，必须采用有效措施进行处理，如进行翻挖换填，重新碾压处理，当填方路段的地面自然横坡大于1：5时，应在斜坡上分级挖成宽度不小于2.0m，并向内倾斜2～4%的台阶,并用小型夯实机加以夯实后方可进行分层碾压。</w:t>
      </w:r>
    </w:p>
    <w:p w14:paraId="22960EF2">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路基填土高度小于80cm时，基底的压实度不宜小于路床的压实度标准，基底松散土层厚度大于30cm时，应翻挖后再回填分层压实，或掺5％（干土质量的百分比）的生石灰后再碾压。</w:t>
      </w:r>
    </w:p>
    <w:p w14:paraId="5F163F03">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3）填筑</w:t>
      </w:r>
    </w:p>
    <w:p w14:paraId="57C40F73">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填方边坡1:1.5～1:2.0,路基应采用重型振动压路机分层碾压，分层的最大松铺厚度，土方路堤不大于30cm，土石路堤不大于40cm，填筑至路床顶面最后一层的最小压实厚度，不应小于8cm。不同种类的土必须分段分层填筑,不应混杂且用不同土填筑的层数宜少。管径顶面填土厚度必须大于80cm，方能上压路机碾压。</w:t>
      </w:r>
    </w:p>
    <w:p w14:paraId="54B2DBEF">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桥涵、管道沟槽、检查井、雨水等周围的回填土应在对称的两侧或四周同时均匀分层回填压(夯)实，填土材料宜采用砂砾等透水性材料或石灰土。</w:t>
      </w:r>
    </w:p>
    <w:p w14:paraId="6B525097">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桥台和路基接合部，应分层仔细压实，分层松铺厚度不得大于20cm，路床顶以下2.5m以内应采用砂砾等透水性材料，压实度不得低于填土规定的数值。</w:t>
      </w:r>
    </w:p>
    <w:p w14:paraId="7B630891">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采用振动压路机碾压时，应遵循先轻后重，先稳后振，先低后高，先慢后快以及轮迹重叠等原则。至少碾压3遍直到达到规定的压实度为准。</w:t>
      </w:r>
    </w:p>
    <w:p w14:paraId="44048479">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路基施工中必须严格执行《城镇道路工程施工与质量验收规范》及各有关现行施工规程与验收规范。</w:t>
      </w:r>
    </w:p>
    <w:p w14:paraId="47678936">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（5）取土、弃土设计方案、环保及节约用地措施</w:t>
      </w:r>
    </w:p>
    <w:p w14:paraId="2B77D3DE">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弃土可弃在项目区低洼处，用于项目区的场地平整，以减少土地资源的浪费。</w:t>
      </w:r>
    </w:p>
    <w:p w14:paraId="61A1CFD4">
      <w:pPr>
        <w:spacing w:line="360" w:lineRule="auto"/>
        <w:ind w:firstLine="480" w:firstLineChars="200"/>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本着经济、环保的原则，路基填方利用路基挖方土进行填筑。弃表土可置于远离居住区的低洼处，施工完成后须在弃土堆表面种植绿化，防止水土流失。</w:t>
      </w:r>
    </w:p>
    <w:p w14:paraId="48B3AE52">
      <w:pPr>
        <w:spacing w:line="360" w:lineRule="auto"/>
        <w:rPr>
          <w:rFonts w:ascii="黑体" w:hAnsi="宋体" w:eastAsia="黑体"/>
          <w:b/>
          <w:snapToGrid w:val="0"/>
          <w:kern w:val="0"/>
          <w:sz w:val="28"/>
          <w:szCs w:val="28"/>
        </w:rPr>
      </w:pPr>
      <w:r>
        <w:rPr>
          <w:rFonts w:hint="eastAsia" w:ascii="黑体" w:hAnsi="宋体" w:eastAsia="黑体"/>
          <w:b/>
          <w:snapToGrid w:val="0"/>
          <w:kern w:val="0"/>
          <w:sz w:val="28"/>
          <w:szCs w:val="28"/>
        </w:rPr>
        <w:t>四、环境保护</w:t>
      </w:r>
    </w:p>
    <w:p w14:paraId="1464532A">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1、噪声处理</w:t>
      </w:r>
    </w:p>
    <w:p w14:paraId="6EBAF4DD">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为把施工期噪声对周围居民的影响减少到最低程度，建议根据施工要求和机械设备条件，尽可能选择噪声值较低的施工机械。施工前应全面了解拟建公路沿线敏感点的分布情况，制定出详细的施工计划，合理安排施工进度，主要运输通道、搅拌站应尽量远离敏感点，夜间这些路段应禁止施工。</w:t>
      </w:r>
    </w:p>
    <w:p w14:paraId="053D3FC4">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2、扬尘处理</w:t>
      </w:r>
    </w:p>
    <w:p w14:paraId="4FACBF35">
      <w:pPr>
        <w:adjustRightInd w:val="0"/>
        <w:snapToGrid w:val="0"/>
        <w:spacing w:line="360" w:lineRule="auto"/>
        <w:ind w:firstLine="480" w:firstLineChars="200"/>
        <w:jc w:val="left"/>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在施工过程中，对运输易起尘材料（如石灰等），应尽可能采用袋装，加盖苫布以避免扬尘。对于扬尘较敏感的地段（如居住区、学校），应定时向道路表面洒水抑尘，在途经村庄、学校等人口较密集的地段时，控制运输车辆，减少道路扬尘。</w:t>
      </w:r>
    </w:p>
    <w:sectPr>
      <w:headerReference r:id="rId3" w:type="default"/>
      <w:footerReference r:id="rId5" w:type="default"/>
      <w:headerReference r:id="rId4" w:type="even"/>
      <w:footerReference r:id="rId6" w:type="even"/>
      <w:pgSz w:w="23814" w:h="16840" w:orient="landscape"/>
      <w:pgMar w:top="1134" w:right="1134" w:bottom="1134" w:left="1418" w:header="851" w:footer="992" w:gutter="0"/>
      <w:pgNumType w:start="1"/>
      <w:cols w:space="1102"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楷体_GB2312">
    <w:panose1 w:val="02010609030101010101"/>
    <w:charset w:val="86"/>
    <w:family w:val="modern"/>
    <w:pitch w:val="default"/>
    <w:sig w:usb0="00000001" w:usb1="080E0000" w:usb2="00000000" w:usb3="00000000" w:csb0="00040000" w:csb1="00000000"/>
  </w:font>
  <w:font w:name="Century Gothic">
    <w:altName w:val="ksdb"/>
    <w:panose1 w:val="020B0502020202020204"/>
    <w:charset w:val="00"/>
    <w:family w:val="swiss"/>
    <w:pitch w:val="default"/>
    <w:sig w:usb0="00000000" w:usb1="00000000" w:usb2="00000000" w:usb3="00000000" w:csb0="2000009F" w:csb1="DFD70000"/>
  </w:font>
  <w:font w:name="ksdb">
    <w:panose1 w:val="02000500000000000000"/>
    <w:charset w:val="00"/>
    <w:family w:val="auto"/>
    <w:pitch w:val="default"/>
    <w:sig w:usb0="00000001" w:usb1="00000000" w:usb2="00000000" w:usb3="00000000" w:csb0="00000001" w:csb1="00000000"/>
  </w:font>
  <w:font w:name="华文新魏">
    <w:altName w:val="宋体"/>
    <w:panose1 w:val="02010800040101010101"/>
    <w:charset w:val="86"/>
    <w:family w:val="auto"/>
    <w:pitch w:val="default"/>
    <w:sig w:usb0="00000000" w:usb1="00000000" w:usb2="00000000" w:usb3="00000000" w:csb0="00040000" w:csb1="00000000"/>
  </w:font>
  <w:font w:name="Impact">
    <w:panose1 w:val="020B080603090205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4D919">
    <w:pPr>
      <w:pStyle w:val="14"/>
      <w:pBdr>
        <w:top w:val="single" w:color="auto" w:sz="4" w:space="1"/>
      </w:pBdr>
      <w:ind w:right="360" w:firstLine="211" w:firstLineChars="100"/>
      <w:rPr>
        <w:rFonts w:ascii="黑体" w:hAnsi="宋体" w:eastAsia="黑体"/>
        <w:b/>
        <w:sz w:val="21"/>
        <w:szCs w:val="21"/>
      </w:rPr>
    </w:pPr>
    <w:r>
      <w:rPr>
        <w:rFonts w:hint="eastAsia" w:ascii="黑体" w:hAnsi="宋体" w:eastAsia="黑体"/>
        <w:b/>
        <w:sz w:val="21"/>
        <w:szCs w:val="21"/>
      </w:rPr>
      <w:t xml:space="preserve">                                                                                                                                                             第</w:t>
    </w:r>
    <w:r>
      <w:rPr>
        <w:rFonts w:hint="eastAsia" w:ascii="黑体" w:hAnsi="宋体" w:eastAsia="黑体"/>
        <w:b/>
        <w:sz w:val="21"/>
        <w:szCs w:val="21"/>
      </w:rPr>
      <w:fldChar w:fldCharType="begin"/>
    </w:r>
    <w:r>
      <w:rPr>
        <w:rFonts w:hint="eastAsia" w:ascii="黑体" w:hAnsi="宋体" w:eastAsia="黑体"/>
        <w:b/>
        <w:sz w:val="21"/>
        <w:szCs w:val="21"/>
      </w:rPr>
      <w:instrText xml:space="preserve"> PAGE </w:instrText>
    </w:r>
    <w:r>
      <w:rPr>
        <w:rFonts w:hint="eastAsia" w:ascii="黑体" w:hAnsi="宋体" w:eastAsia="黑体"/>
        <w:b/>
        <w:sz w:val="21"/>
        <w:szCs w:val="21"/>
      </w:rPr>
      <w:fldChar w:fldCharType="separate"/>
    </w:r>
    <w:r>
      <w:rPr>
        <w:rFonts w:ascii="黑体" w:hAnsi="宋体" w:eastAsia="黑体"/>
        <w:b/>
        <w:sz w:val="21"/>
        <w:szCs w:val="21"/>
      </w:rPr>
      <w:t>1</w:t>
    </w:r>
    <w:r>
      <w:rPr>
        <w:rFonts w:hint="eastAsia" w:ascii="黑体" w:hAnsi="宋体" w:eastAsia="黑体"/>
        <w:b/>
        <w:sz w:val="21"/>
        <w:szCs w:val="21"/>
      </w:rPr>
      <w:fldChar w:fldCharType="end"/>
    </w:r>
    <w:r>
      <w:rPr>
        <w:rFonts w:hint="eastAsia" w:ascii="黑体" w:hAnsi="宋体" w:eastAsia="黑体"/>
        <w:b/>
        <w:sz w:val="21"/>
        <w:szCs w:val="21"/>
      </w:rPr>
      <w:t>页 共</w:t>
    </w:r>
    <w:r>
      <w:rPr>
        <w:rFonts w:hint="eastAsia" w:ascii="黑体" w:hAnsi="宋体" w:eastAsia="黑体"/>
        <w:b/>
        <w:sz w:val="21"/>
        <w:szCs w:val="21"/>
      </w:rPr>
      <w:fldChar w:fldCharType="begin"/>
    </w:r>
    <w:r>
      <w:rPr>
        <w:rFonts w:hint="eastAsia" w:ascii="黑体" w:hAnsi="宋体" w:eastAsia="黑体"/>
        <w:b/>
        <w:sz w:val="21"/>
        <w:szCs w:val="21"/>
      </w:rPr>
      <w:instrText xml:space="preserve"> NUMPAGES </w:instrText>
    </w:r>
    <w:r>
      <w:rPr>
        <w:rFonts w:hint="eastAsia" w:ascii="黑体" w:hAnsi="宋体" w:eastAsia="黑体"/>
        <w:b/>
        <w:sz w:val="21"/>
        <w:szCs w:val="21"/>
      </w:rPr>
      <w:fldChar w:fldCharType="separate"/>
    </w:r>
    <w:r>
      <w:rPr>
        <w:rFonts w:ascii="黑体" w:hAnsi="宋体" w:eastAsia="黑体"/>
        <w:b/>
        <w:sz w:val="21"/>
        <w:szCs w:val="21"/>
      </w:rPr>
      <w:t>3</w:t>
    </w:r>
    <w:r>
      <w:rPr>
        <w:rFonts w:hint="eastAsia" w:ascii="黑体" w:hAnsi="宋体" w:eastAsia="黑体"/>
        <w:b/>
        <w:sz w:val="21"/>
        <w:szCs w:val="21"/>
      </w:rPr>
      <w:fldChar w:fldCharType="end"/>
    </w:r>
    <w:r>
      <w:rPr>
        <w:rFonts w:hint="eastAsia" w:ascii="黑体" w:hAnsi="宋体" w:eastAsia="黑体"/>
        <w:b/>
        <w:sz w:val="21"/>
        <w:szCs w:val="21"/>
      </w:rPr>
      <w:t xml:space="preserve">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D012F">
    <w:pPr>
      <w:pStyle w:val="14"/>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14:paraId="0223A19C">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D5448">
    <w:pPr>
      <w:pStyle w:val="15"/>
      <w:jc w:val="left"/>
      <w:rPr>
        <w:rFonts w:hint="eastAsia" w:ascii="黑体" w:eastAsia="黑体"/>
        <w:b/>
        <w:sz w:val="21"/>
        <w:szCs w:val="21"/>
        <w:lang w:val="en-US" w:eastAsia="zh-CN"/>
      </w:rPr>
    </w:pPr>
    <w:r>
      <w:rPr>
        <w:rFonts w:hint="eastAsia" w:asciiTheme="minorEastAsia" w:hAnsiTheme="minorEastAsia" w:eastAsiaTheme="minorEastAsia"/>
        <w:snapToGrid w:val="0"/>
        <w:kern w:val="0"/>
        <w:sz w:val="24"/>
      </w:rPr>
      <w:t>平等村阴塘至同戈产业道路建设项目</w:t>
    </w:r>
    <w:r>
      <w:rPr>
        <w:rFonts w:hint="eastAsia" w:ascii="黑体" w:eastAsia="黑体"/>
        <w:b/>
        <w:sz w:val="21"/>
        <w:szCs w:val="21"/>
        <w:lang w:val="en-US" w:eastAsia="zh-CN"/>
      </w:rPr>
      <w:t xml:space="preserve">                           </w:t>
    </w:r>
    <w:r>
      <w:rPr>
        <w:rFonts w:hint="eastAsia" w:ascii="黑体" w:eastAsia="黑体"/>
        <w:b/>
        <w:sz w:val="21"/>
        <w:szCs w:val="21"/>
      </w:rPr>
      <w:t xml:space="preserve">                                    </w:t>
    </w:r>
    <w:r>
      <w:rPr>
        <w:rFonts w:hint="eastAsia" w:ascii="黑体" w:eastAsia="黑体"/>
        <w:b/>
        <w:sz w:val="21"/>
        <w:szCs w:val="21"/>
        <w:lang w:val="en-US" w:eastAsia="zh-CN"/>
      </w:rPr>
      <w:t xml:space="preserve">                                                                  </w:t>
    </w:r>
    <w:r>
      <w:rPr>
        <w:rFonts w:hint="eastAsia" w:ascii="黑体" w:eastAsia="黑体"/>
        <w:b/>
        <w:sz w:val="21"/>
        <w:szCs w:val="21"/>
      </w:rPr>
      <w:t xml:space="preserve">             </w:t>
    </w:r>
    <w:r>
      <w:rPr>
        <w:rFonts w:hint="eastAsia" w:ascii="黑体" w:eastAsia="黑体"/>
        <w:b/>
        <w:sz w:val="21"/>
        <w:szCs w:val="21"/>
        <w:lang w:val="en-US" w:eastAsia="zh-CN"/>
      </w:rPr>
      <w:t xml:space="preserve"> S1-2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1D58C">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14:paraId="2AB3921B">
    <w:pPr>
      <w:pStyle w:val="1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252F0"/>
    <w:multiLevelType w:val="singleLevel"/>
    <w:tmpl w:val="828252F0"/>
    <w:lvl w:ilvl="0" w:tentative="0">
      <w:start w:val="1"/>
      <w:numFmt w:val="decimal"/>
      <w:lvlText w:val="%1."/>
      <w:lvlJc w:val="left"/>
      <w:pPr>
        <w:tabs>
          <w:tab w:val="left" w:pos="312"/>
        </w:tabs>
      </w:pPr>
    </w:lvl>
  </w:abstractNum>
  <w:abstractNum w:abstractNumId="1">
    <w:nsid w:val="679642E3"/>
    <w:multiLevelType w:val="singleLevel"/>
    <w:tmpl w:val="679642E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ZGM3ZWZhYTRiODg5MjAyNjk4ODljODZjODE0MTkyZGMifQ=="/>
  </w:docVars>
  <w:rsids>
    <w:rsidRoot w:val="00172A27"/>
    <w:rsid w:val="0000074C"/>
    <w:rsid w:val="00000BE4"/>
    <w:rsid w:val="000017D2"/>
    <w:rsid w:val="00001806"/>
    <w:rsid w:val="00001D02"/>
    <w:rsid w:val="000022B9"/>
    <w:rsid w:val="000027D7"/>
    <w:rsid w:val="000033B6"/>
    <w:rsid w:val="000046FB"/>
    <w:rsid w:val="00004AC7"/>
    <w:rsid w:val="00004D7A"/>
    <w:rsid w:val="00005751"/>
    <w:rsid w:val="00006006"/>
    <w:rsid w:val="000062BF"/>
    <w:rsid w:val="0000647A"/>
    <w:rsid w:val="000066C4"/>
    <w:rsid w:val="00006B1E"/>
    <w:rsid w:val="00006B48"/>
    <w:rsid w:val="00007021"/>
    <w:rsid w:val="0000748B"/>
    <w:rsid w:val="00011602"/>
    <w:rsid w:val="00012BDC"/>
    <w:rsid w:val="00013A4D"/>
    <w:rsid w:val="00013A4F"/>
    <w:rsid w:val="00014E1B"/>
    <w:rsid w:val="00015067"/>
    <w:rsid w:val="00015775"/>
    <w:rsid w:val="000161C7"/>
    <w:rsid w:val="000161FE"/>
    <w:rsid w:val="00016E35"/>
    <w:rsid w:val="00016F36"/>
    <w:rsid w:val="000203F6"/>
    <w:rsid w:val="00021409"/>
    <w:rsid w:val="00021EF6"/>
    <w:rsid w:val="0002230E"/>
    <w:rsid w:val="00023C88"/>
    <w:rsid w:val="00023DDD"/>
    <w:rsid w:val="000255C9"/>
    <w:rsid w:val="00026094"/>
    <w:rsid w:val="0002622F"/>
    <w:rsid w:val="000269BA"/>
    <w:rsid w:val="00026A64"/>
    <w:rsid w:val="00026CAB"/>
    <w:rsid w:val="00026CB9"/>
    <w:rsid w:val="00027711"/>
    <w:rsid w:val="00027AC1"/>
    <w:rsid w:val="00027DAA"/>
    <w:rsid w:val="00030A07"/>
    <w:rsid w:val="000316FC"/>
    <w:rsid w:val="0003198C"/>
    <w:rsid w:val="000320EC"/>
    <w:rsid w:val="000322EB"/>
    <w:rsid w:val="00032C50"/>
    <w:rsid w:val="00033CB1"/>
    <w:rsid w:val="00034A2E"/>
    <w:rsid w:val="00035767"/>
    <w:rsid w:val="00036575"/>
    <w:rsid w:val="0003668D"/>
    <w:rsid w:val="000367FD"/>
    <w:rsid w:val="00036906"/>
    <w:rsid w:val="00036BF8"/>
    <w:rsid w:val="000402F2"/>
    <w:rsid w:val="00040A78"/>
    <w:rsid w:val="00040ADB"/>
    <w:rsid w:val="00040AE6"/>
    <w:rsid w:val="00040F11"/>
    <w:rsid w:val="000413E7"/>
    <w:rsid w:val="00041AF8"/>
    <w:rsid w:val="00041DBB"/>
    <w:rsid w:val="00042657"/>
    <w:rsid w:val="000440FE"/>
    <w:rsid w:val="000442C5"/>
    <w:rsid w:val="00044EE8"/>
    <w:rsid w:val="000450C9"/>
    <w:rsid w:val="0004544C"/>
    <w:rsid w:val="000459A8"/>
    <w:rsid w:val="00045A21"/>
    <w:rsid w:val="000466F9"/>
    <w:rsid w:val="00046A79"/>
    <w:rsid w:val="00046D1E"/>
    <w:rsid w:val="000472C5"/>
    <w:rsid w:val="000473C0"/>
    <w:rsid w:val="00047544"/>
    <w:rsid w:val="00047DCD"/>
    <w:rsid w:val="00050E48"/>
    <w:rsid w:val="0005147E"/>
    <w:rsid w:val="000522BB"/>
    <w:rsid w:val="000528A2"/>
    <w:rsid w:val="00053419"/>
    <w:rsid w:val="00053CA7"/>
    <w:rsid w:val="00054028"/>
    <w:rsid w:val="00054BEA"/>
    <w:rsid w:val="00054C59"/>
    <w:rsid w:val="00055036"/>
    <w:rsid w:val="00055A29"/>
    <w:rsid w:val="00055F89"/>
    <w:rsid w:val="00056AF0"/>
    <w:rsid w:val="00057CBE"/>
    <w:rsid w:val="00060248"/>
    <w:rsid w:val="00060D82"/>
    <w:rsid w:val="00060E93"/>
    <w:rsid w:val="00061901"/>
    <w:rsid w:val="00061DE4"/>
    <w:rsid w:val="000624C3"/>
    <w:rsid w:val="000639C3"/>
    <w:rsid w:val="00063D0A"/>
    <w:rsid w:val="00063D5A"/>
    <w:rsid w:val="000651EB"/>
    <w:rsid w:val="0006526D"/>
    <w:rsid w:val="00065EBD"/>
    <w:rsid w:val="00066758"/>
    <w:rsid w:val="0006721A"/>
    <w:rsid w:val="000679C1"/>
    <w:rsid w:val="00067D9F"/>
    <w:rsid w:val="00070094"/>
    <w:rsid w:val="000702D1"/>
    <w:rsid w:val="00070C0F"/>
    <w:rsid w:val="0007205A"/>
    <w:rsid w:val="0007218F"/>
    <w:rsid w:val="00072CC8"/>
    <w:rsid w:val="00073142"/>
    <w:rsid w:val="000736BE"/>
    <w:rsid w:val="00073EAA"/>
    <w:rsid w:val="00073F40"/>
    <w:rsid w:val="00074598"/>
    <w:rsid w:val="000748D1"/>
    <w:rsid w:val="00074CD3"/>
    <w:rsid w:val="00076566"/>
    <w:rsid w:val="00076722"/>
    <w:rsid w:val="0007725E"/>
    <w:rsid w:val="00077278"/>
    <w:rsid w:val="000774FF"/>
    <w:rsid w:val="00077B5F"/>
    <w:rsid w:val="00080672"/>
    <w:rsid w:val="000817D0"/>
    <w:rsid w:val="000818A8"/>
    <w:rsid w:val="0008250A"/>
    <w:rsid w:val="00082E86"/>
    <w:rsid w:val="00082FC2"/>
    <w:rsid w:val="0008318F"/>
    <w:rsid w:val="000832AB"/>
    <w:rsid w:val="000840A1"/>
    <w:rsid w:val="00084D1F"/>
    <w:rsid w:val="0008524C"/>
    <w:rsid w:val="00085336"/>
    <w:rsid w:val="00085DEE"/>
    <w:rsid w:val="00085F0A"/>
    <w:rsid w:val="0008608E"/>
    <w:rsid w:val="00086311"/>
    <w:rsid w:val="00087476"/>
    <w:rsid w:val="00092A50"/>
    <w:rsid w:val="00093BDE"/>
    <w:rsid w:val="00093D6D"/>
    <w:rsid w:val="00093DE1"/>
    <w:rsid w:val="00094141"/>
    <w:rsid w:val="0009694A"/>
    <w:rsid w:val="000978DE"/>
    <w:rsid w:val="00097A76"/>
    <w:rsid w:val="000A052B"/>
    <w:rsid w:val="000A0530"/>
    <w:rsid w:val="000A14E0"/>
    <w:rsid w:val="000A1B2B"/>
    <w:rsid w:val="000A1C54"/>
    <w:rsid w:val="000A1D1C"/>
    <w:rsid w:val="000A2400"/>
    <w:rsid w:val="000A32F3"/>
    <w:rsid w:val="000A346A"/>
    <w:rsid w:val="000A379D"/>
    <w:rsid w:val="000A40BE"/>
    <w:rsid w:val="000A5274"/>
    <w:rsid w:val="000A6114"/>
    <w:rsid w:val="000A633B"/>
    <w:rsid w:val="000A7162"/>
    <w:rsid w:val="000B0879"/>
    <w:rsid w:val="000B08FE"/>
    <w:rsid w:val="000B0A69"/>
    <w:rsid w:val="000B1064"/>
    <w:rsid w:val="000B171E"/>
    <w:rsid w:val="000B1913"/>
    <w:rsid w:val="000B30CD"/>
    <w:rsid w:val="000B3785"/>
    <w:rsid w:val="000B37F4"/>
    <w:rsid w:val="000B46B5"/>
    <w:rsid w:val="000B5531"/>
    <w:rsid w:val="000B591B"/>
    <w:rsid w:val="000B5A08"/>
    <w:rsid w:val="000B6CDE"/>
    <w:rsid w:val="000B6EDC"/>
    <w:rsid w:val="000B7EC6"/>
    <w:rsid w:val="000C00BD"/>
    <w:rsid w:val="000C0A89"/>
    <w:rsid w:val="000C175B"/>
    <w:rsid w:val="000C1EC4"/>
    <w:rsid w:val="000C2204"/>
    <w:rsid w:val="000C2C3D"/>
    <w:rsid w:val="000C3FE9"/>
    <w:rsid w:val="000C4BBF"/>
    <w:rsid w:val="000C5540"/>
    <w:rsid w:val="000C69D8"/>
    <w:rsid w:val="000C778D"/>
    <w:rsid w:val="000C79AA"/>
    <w:rsid w:val="000D15BB"/>
    <w:rsid w:val="000D15BF"/>
    <w:rsid w:val="000D21FE"/>
    <w:rsid w:val="000D22F2"/>
    <w:rsid w:val="000D2813"/>
    <w:rsid w:val="000D30A1"/>
    <w:rsid w:val="000D370E"/>
    <w:rsid w:val="000D3DE4"/>
    <w:rsid w:val="000D3ED2"/>
    <w:rsid w:val="000D460F"/>
    <w:rsid w:val="000D5175"/>
    <w:rsid w:val="000D5300"/>
    <w:rsid w:val="000D5AC4"/>
    <w:rsid w:val="000D63BD"/>
    <w:rsid w:val="000D6538"/>
    <w:rsid w:val="000D6959"/>
    <w:rsid w:val="000D6A40"/>
    <w:rsid w:val="000D6B47"/>
    <w:rsid w:val="000D6E7D"/>
    <w:rsid w:val="000D73E4"/>
    <w:rsid w:val="000D7561"/>
    <w:rsid w:val="000D77BB"/>
    <w:rsid w:val="000D78A6"/>
    <w:rsid w:val="000E05E3"/>
    <w:rsid w:val="000E0688"/>
    <w:rsid w:val="000E0E57"/>
    <w:rsid w:val="000E1DC1"/>
    <w:rsid w:val="000E2177"/>
    <w:rsid w:val="000E44D6"/>
    <w:rsid w:val="000E4A1C"/>
    <w:rsid w:val="000E4D51"/>
    <w:rsid w:val="000E6EB9"/>
    <w:rsid w:val="000F0056"/>
    <w:rsid w:val="000F09FD"/>
    <w:rsid w:val="000F0F4A"/>
    <w:rsid w:val="000F0FAE"/>
    <w:rsid w:val="000F2A81"/>
    <w:rsid w:val="000F43D7"/>
    <w:rsid w:val="000F48A1"/>
    <w:rsid w:val="000F492B"/>
    <w:rsid w:val="000F49C6"/>
    <w:rsid w:val="000F6D8E"/>
    <w:rsid w:val="000F703F"/>
    <w:rsid w:val="000F7657"/>
    <w:rsid w:val="001006B0"/>
    <w:rsid w:val="001008AD"/>
    <w:rsid w:val="001009EB"/>
    <w:rsid w:val="0010154E"/>
    <w:rsid w:val="001019D5"/>
    <w:rsid w:val="001037CB"/>
    <w:rsid w:val="00104E2D"/>
    <w:rsid w:val="0010556E"/>
    <w:rsid w:val="00106B58"/>
    <w:rsid w:val="001076AD"/>
    <w:rsid w:val="001103F2"/>
    <w:rsid w:val="0011051F"/>
    <w:rsid w:val="00110C88"/>
    <w:rsid w:val="00110F44"/>
    <w:rsid w:val="0011126D"/>
    <w:rsid w:val="00111273"/>
    <w:rsid w:val="001114AA"/>
    <w:rsid w:val="00112144"/>
    <w:rsid w:val="0011232E"/>
    <w:rsid w:val="00112ADA"/>
    <w:rsid w:val="001130D4"/>
    <w:rsid w:val="001131FC"/>
    <w:rsid w:val="00113F99"/>
    <w:rsid w:val="00114302"/>
    <w:rsid w:val="00114E77"/>
    <w:rsid w:val="00116672"/>
    <w:rsid w:val="001168C5"/>
    <w:rsid w:val="00116A35"/>
    <w:rsid w:val="001178B5"/>
    <w:rsid w:val="00120B0B"/>
    <w:rsid w:val="00121206"/>
    <w:rsid w:val="001217C2"/>
    <w:rsid w:val="00121CA4"/>
    <w:rsid w:val="0012229A"/>
    <w:rsid w:val="0012252C"/>
    <w:rsid w:val="001227A0"/>
    <w:rsid w:val="00122914"/>
    <w:rsid w:val="001233F9"/>
    <w:rsid w:val="00123F3D"/>
    <w:rsid w:val="00124171"/>
    <w:rsid w:val="0012650D"/>
    <w:rsid w:val="0012670C"/>
    <w:rsid w:val="00126764"/>
    <w:rsid w:val="00126A43"/>
    <w:rsid w:val="0013025A"/>
    <w:rsid w:val="00131A25"/>
    <w:rsid w:val="001322AC"/>
    <w:rsid w:val="0013231A"/>
    <w:rsid w:val="001323F8"/>
    <w:rsid w:val="00132557"/>
    <w:rsid w:val="00133351"/>
    <w:rsid w:val="00133947"/>
    <w:rsid w:val="001341FA"/>
    <w:rsid w:val="00134496"/>
    <w:rsid w:val="0013458F"/>
    <w:rsid w:val="001346CF"/>
    <w:rsid w:val="00135A64"/>
    <w:rsid w:val="00135D21"/>
    <w:rsid w:val="00136C10"/>
    <w:rsid w:val="00136F0F"/>
    <w:rsid w:val="001370B7"/>
    <w:rsid w:val="0013770D"/>
    <w:rsid w:val="00137A94"/>
    <w:rsid w:val="001404A1"/>
    <w:rsid w:val="00140D32"/>
    <w:rsid w:val="0014158F"/>
    <w:rsid w:val="001432AD"/>
    <w:rsid w:val="00144250"/>
    <w:rsid w:val="001445F9"/>
    <w:rsid w:val="00144993"/>
    <w:rsid w:val="001455CF"/>
    <w:rsid w:val="00145EE8"/>
    <w:rsid w:val="001460AC"/>
    <w:rsid w:val="00146136"/>
    <w:rsid w:val="00146586"/>
    <w:rsid w:val="00147034"/>
    <w:rsid w:val="0014762C"/>
    <w:rsid w:val="001507FC"/>
    <w:rsid w:val="00151648"/>
    <w:rsid w:val="00151CD5"/>
    <w:rsid w:val="00151EC6"/>
    <w:rsid w:val="00152344"/>
    <w:rsid w:val="00152623"/>
    <w:rsid w:val="00152E33"/>
    <w:rsid w:val="00153AC4"/>
    <w:rsid w:val="0015476E"/>
    <w:rsid w:val="00155E07"/>
    <w:rsid w:val="00156240"/>
    <w:rsid w:val="001569C5"/>
    <w:rsid w:val="001570E0"/>
    <w:rsid w:val="001600E8"/>
    <w:rsid w:val="00160228"/>
    <w:rsid w:val="001603A8"/>
    <w:rsid w:val="00160557"/>
    <w:rsid w:val="00160FA2"/>
    <w:rsid w:val="00161BC4"/>
    <w:rsid w:val="00161FDA"/>
    <w:rsid w:val="00162B67"/>
    <w:rsid w:val="00162EE0"/>
    <w:rsid w:val="0016569C"/>
    <w:rsid w:val="00165C4A"/>
    <w:rsid w:val="00165CF7"/>
    <w:rsid w:val="00166B71"/>
    <w:rsid w:val="001672C3"/>
    <w:rsid w:val="001704E2"/>
    <w:rsid w:val="001707ED"/>
    <w:rsid w:val="0017088B"/>
    <w:rsid w:val="001712D5"/>
    <w:rsid w:val="00171604"/>
    <w:rsid w:val="00171CF3"/>
    <w:rsid w:val="00172019"/>
    <w:rsid w:val="00172BDF"/>
    <w:rsid w:val="00172FAA"/>
    <w:rsid w:val="00172FE7"/>
    <w:rsid w:val="00173440"/>
    <w:rsid w:val="0017354E"/>
    <w:rsid w:val="001736E4"/>
    <w:rsid w:val="00173B4F"/>
    <w:rsid w:val="00174370"/>
    <w:rsid w:val="00174477"/>
    <w:rsid w:val="00174CA2"/>
    <w:rsid w:val="001751A2"/>
    <w:rsid w:val="001756F2"/>
    <w:rsid w:val="0017572D"/>
    <w:rsid w:val="00176136"/>
    <w:rsid w:val="00176B30"/>
    <w:rsid w:val="001775A4"/>
    <w:rsid w:val="001812E8"/>
    <w:rsid w:val="00181589"/>
    <w:rsid w:val="00181744"/>
    <w:rsid w:val="00181D10"/>
    <w:rsid w:val="00181D73"/>
    <w:rsid w:val="00181F8D"/>
    <w:rsid w:val="00182A9D"/>
    <w:rsid w:val="0018334E"/>
    <w:rsid w:val="00184C4B"/>
    <w:rsid w:val="00185159"/>
    <w:rsid w:val="0018559A"/>
    <w:rsid w:val="001858E1"/>
    <w:rsid w:val="00185CC5"/>
    <w:rsid w:val="0018669E"/>
    <w:rsid w:val="001873B8"/>
    <w:rsid w:val="001876D9"/>
    <w:rsid w:val="00190006"/>
    <w:rsid w:val="001900ED"/>
    <w:rsid w:val="0019108F"/>
    <w:rsid w:val="0019115E"/>
    <w:rsid w:val="00191797"/>
    <w:rsid w:val="001921D3"/>
    <w:rsid w:val="001932BF"/>
    <w:rsid w:val="001936F0"/>
    <w:rsid w:val="0019510B"/>
    <w:rsid w:val="0019541D"/>
    <w:rsid w:val="001957AB"/>
    <w:rsid w:val="00196AFF"/>
    <w:rsid w:val="00197340"/>
    <w:rsid w:val="0019766A"/>
    <w:rsid w:val="00197BF2"/>
    <w:rsid w:val="001A03DA"/>
    <w:rsid w:val="001A1244"/>
    <w:rsid w:val="001A14EF"/>
    <w:rsid w:val="001A2168"/>
    <w:rsid w:val="001A21BC"/>
    <w:rsid w:val="001A2365"/>
    <w:rsid w:val="001A255F"/>
    <w:rsid w:val="001A4A66"/>
    <w:rsid w:val="001A4BD9"/>
    <w:rsid w:val="001A4E70"/>
    <w:rsid w:val="001A4F09"/>
    <w:rsid w:val="001A53C2"/>
    <w:rsid w:val="001A55ED"/>
    <w:rsid w:val="001A7E25"/>
    <w:rsid w:val="001B0951"/>
    <w:rsid w:val="001B0F02"/>
    <w:rsid w:val="001B0FE3"/>
    <w:rsid w:val="001B20D5"/>
    <w:rsid w:val="001B23C2"/>
    <w:rsid w:val="001B3307"/>
    <w:rsid w:val="001B4E00"/>
    <w:rsid w:val="001B5C55"/>
    <w:rsid w:val="001B5FDF"/>
    <w:rsid w:val="001B6185"/>
    <w:rsid w:val="001B6C4A"/>
    <w:rsid w:val="001B6F40"/>
    <w:rsid w:val="001B7DC9"/>
    <w:rsid w:val="001C0C0E"/>
    <w:rsid w:val="001C1BA8"/>
    <w:rsid w:val="001C214B"/>
    <w:rsid w:val="001C2D6D"/>
    <w:rsid w:val="001C2F07"/>
    <w:rsid w:val="001C3071"/>
    <w:rsid w:val="001C37B6"/>
    <w:rsid w:val="001C4B90"/>
    <w:rsid w:val="001C4CC3"/>
    <w:rsid w:val="001C6301"/>
    <w:rsid w:val="001C73E3"/>
    <w:rsid w:val="001D10AB"/>
    <w:rsid w:val="001D1245"/>
    <w:rsid w:val="001D1EAF"/>
    <w:rsid w:val="001D2FFF"/>
    <w:rsid w:val="001D3174"/>
    <w:rsid w:val="001D4175"/>
    <w:rsid w:val="001D464E"/>
    <w:rsid w:val="001D4D77"/>
    <w:rsid w:val="001D4E5C"/>
    <w:rsid w:val="001D52FF"/>
    <w:rsid w:val="001D5FD7"/>
    <w:rsid w:val="001D6715"/>
    <w:rsid w:val="001D6BA0"/>
    <w:rsid w:val="001D7C29"/>
    <w:rsid w:val="001E03B7"/>
    <w:rsid w:val="001E06C5"/>
    <w:rsid w:val="001E2AB4"/>
    <w:rsid w:val="001E3A76"/>
    <w:rsid w:val="001E4328"/>
    <w:rsid w:val="001E46BD"/>
    <w:rsid w:val="001E5F5E"/>
    <w:rsid w:val="001E72F6"/>
    <w:rsid w:val="001E760C"/>
    <w:rsid w:val="001E7C2F"/>
    <w:rsid w:val="001F03FD"/>
    <w:rsid w:val="001F0AC3"/>
    <w:rsid w:val="001F0CB7"/>
    <w:rsid w:val="001F0CEA"/>
    <w:rsid w:val="001F0E09"/>
    <w:rsid w:val="001F17CB"/>
    <w:rsid w:val="001F1E92"/>
    <w:rsid w:val="001F1F7E"/>
    <w:rsid w:val="001F21D8"/>
    <w:rsid w:val="001F2E30"/>
    <w:rsid w:val="001F3310"/>
    <w:rsid w:val="001F3B64"/>
    <w:rsid w:val="001F42E2"/>
    <w:rsid w:val="001F4400"/>
    <w:rsid w:val="001F5324"/>
    <w:rsid w:val="001F60CF"/>
    <w:rsid w:val="001F682D"/>
    <w:rsid w:val="001F6969"/>
    <w:rsid w:val="001F7146"/>
    <w:rsid w:val="001F77C0"/>
    <w:rsid w:val="001F7B3A"/>
    <w:rsid w:val="001F7DC2"/>
    <w:rsid w:val="00200298"/>
    <w:rsid w:val="00200458"/>
    <w:rsid w:val="002004E2"/>
    <w:rsid w:val="00200E9F"/>
    <w:rsid w:val="00200F9E"/>
    <w:rsid w:val="00201678"/>
    <w:rsid w:val="00201DBA"/>
    <w:rsid w:val="00202E25"/>
    <w:rsid w:val="00203091"/>
    <w:rsid w:val="002043C5"/>
    <w:rsid w:val="00204A6D"/>
    <w:rsid w:val="002065EC"/>
    <w:rsid w:val="00206D88"/>
    <w:rsid w:val="00206F1A"/>
    <w:rsid w:val="0021069D"/>
    <w:rsid w:val="00213454"/>
    <w:rsid w:val="00213906"/>
    <w:rsid w:val="002139D1"/>
    <w:rsid w:val="00215075"/>
    <w:rsid w:val="0021510C"/>
    <w:rsid w:val="00215409"/>
    <w:rsid w:val="00215E8C"/>
    <w:rsid w:val="00216298"/>
    <w:rsid w:val="00216FEC"/>
    <w:rsid w:val="0021720D"/>
    <w:rsid w:val="00217D72"/>
    <w:rsid w:val="00221040"/>
    <w:rsid w:val="002212D2"/>
    <w:rsid w:val="00222EE4"/>
    <w:rsid w:val="0022577E"/>
    <w:rsid w:val="002258B8"/>
    <w:rsid w:val="00226202"/>
    <w:rsid w:val="00226E08"/>
    <w:rsid w:val="002271F4"/>
    <w:rsid w:val="002276B5"/>
    <w:rsid w:val="00227D6E"/>
    <w:rsid w:val="002300F9"/>
    <w:rsid w:val="002303A2"/>
    <w:rsid w:val="0023144E"/>
    <w:rsid w:val="00232383"/>
    <w:rsid w:val="00232D6A"/>
    <w:rsid w:val="00233087"/>
    <w:rsid w:val="00233221"/>
    <w:rsid w:val="00233E48"/>
    <w:rsid w:val="0023504D"/>
    <w:rsid w:val="0023650B"/>
    <w:rsid w:val="00236BF4"/>
    <w:rsid w:val="00236EF4"/>
    <w:rsid w:val="00237CEC"/>
    <w:rsid w:val="0024111A"/>
    <w:rsid w:val="002415B3"/>
    <w:rsid w:val="00241AA3"/>
    <w:rsid w:val="0024235A"/>
    <w:rsid w:val="002426DA"/>
    <w:rsid w:val="00242D1B"/>
    <w:rsid w:val="00243BF6"/>
    <w:rsid w:val="002448EE"/>
    <w:rsid w:val="00244E5A"/>
    <w:rsid w:val="002452C3"/>
    <w:rsid w:val="00245319"/>
    <w:rsid w:val="00245E01"/>
    <w:rsid w:val="002460AE"/>
    <w:rsid w:val="002462DA"/>
    <w:rsid w:val="00246830"/>
    <w:rsid w:val="002476BC"/>
    <w:rsid w:val="00247EDA"/>
    <w:rsid w:val="00250057"/>
    <w:rsid w:val="00250E38"/>
    <w:rsid w:val="00251079"/>
    <w:rsid w:val="0025166A"/>
    <w:rsid w:val="0025211C"/>
    <w:rsid w:val="0025339B"/>
    <w:rsid w:val="00253D68"/>
    <w:rsid w:val="00253F65"/>
    <w:rsid w:val="002542FA"/>
    <w:rsid w:val="00254943"/>
    <w:rsid w:val="00254E42"/>
    <w:rsid w:val="002561B2"/>
    <w:rsid w:val="00257390"/>
    <w:rsid w:val="002573E3"/>
    <w:rsid w:val="0025745E"/>
    <w:rsid w:val="00257A1F"/>
    <w:rsid w:val="00260EB6"/>
    <w:rsid w:val="002610A0"/>
    <w:rsid w:val="0026202C"/>
    <w:rsid w:val="00262389"/>
    <w:rsid w:val="002623A7"/>
    <w:rsid w:val="002625E6"/>
    <w:rsid w:val="0026285F"/>
    <w:rsid w:val="00263F89"/>
    <w:rsid w:val="00264556"/>
    <w:rsid w:val="00264A82"/>
    <w:rsid w:val="00264FCA"/>
    <w:rsid w:val="00265144"/>
    <w:rsid w:val="00265540"/>
    <w:rsid w:val="00265B7F"/>
    <w:rsid w:val="00266701"/>
    <w:rsid w:val="00266C9E"/>
    <w:rsid w:val="00267677"/>
    <w:rsid w:val="00270D0B"/>
    <w:rsid w:val="00271D31"/>
    <w:rsid w:val="00271EA5"/>
    <w:rsid w:val="002757BD"/>
    <w:rsid w:val="00275893"/>
    <w:rsid w:val="00276598"/>
    <w:rsid w:val="002765BC"/>
    <w:rsid w:val="0027687F"/>
    <w:rsid w:val="00280160"/>
    <w:rsid w:val="002801CA"/>
    <w:rsid w:val="00280B7C"/>
    <w:rsid w:val="0028138B"/>
    <w:rsid w:val="00282F66"/>
    <w:rsid w:val="00283398"/>
    <w:rsid w:val="00284613"/>
    <w:rsid w:val="0028549F"/>
    <w:rsid w:val="002859B1"/>
    <w:rsid w:val="00286A75"/>
    <w:rsid w:val="00286D1A"/>
    <w:rsid w:val="002900C9"/>
    <w:rsid w:val="002902F1"/>
    <w:rsid w:val="0029117F"/>
    <w:rsid w:val="002915A7"/>
    <w:rsid w:val="00291BEC"/>
    <w:rsid w:val="00291BEE"/>
    <w:rsid w:val="00291D07"/>
    <w:rsid w:val="002927A6"/>
    <w:rsid w:val="00293728"/>
    <w:rsid w:val="00294E02"/>
    <w:rsid w:val="00294E2F"/>
    <w:rsid w:val="00295936"/>
    <w:rsid w:val="002962BE"/>
    <w:rsid w:val="002973F2"/>
    <w:rsid w:val="002974E5"/>
    <w:rsid w:val="00297696"/>
    <w:rsid w:val="00297810"/>
    <w:rsid w:val="002979AF"/>
    <w:rsid w:val="00297D2B"/>
    <w:rsid w:val="002A025F"/>
    <w:rsid w:val="002A0270"/>
    <w:rsid w:val="002A02E9"/>
    <w:rsid w:val="002A0422"/>
    <w:rsid w:val="002A0AA0"/>
    <w:rsid w:val="002A11BC"/>
    <w:rsid w:val="002A276E"/>
    <w:rsid w:val="002A2B59"/>
    <w:rsid w:val="002A2C3C"/>
    <w:rsid w:val="002A35BF"/>
    <w:rsid w:val="002A39EE"/>
    <w:rsid w:val="002A3E94"/>
    <w:rsid w:val="002A4AE3"/>
    <w:rsid w:val="002A4CFF"/>
    <w:rsid w:val="002A4E07"/>
    <w:rsid w:val="002A4FD2"/>
    <w:rsid w:val="002A5384"/>
    <w:rsid w:val="002A539A"/>
    <w:rsid w:val="002A557A"/>
    <w:rsid w:val="002A58B3"/>
    <w:rsid w:val="002A590B"/>
    <w:rsid w:val="002A653D"/>
    <w:rsid w:val="002B0D37"/>
    <w:rsid w:val="002B10BC"/>
    <w:rsid w:val="002B13BE"/>
    <w:rsid w:val="002B1804"/>
    <w:rsid w:val="002B22C8"/>
    <w:rsid w:val="002B3D4B"/>
    <w:rsid w:val="002B4EDE"/>
    <w:rsid w:val="002B5339"/>
    <w:rsid w:val="002B535F"/>
    <w:rsid w:val="002B73E8"/>
    <w:rsid w:val="002B766C"/>
    <w:rsid w:val="002B7BC6"/>
    <w:rsid w:val="002C01B5"/>
    <w:rsid w:val="002C0EE7"/>
    <w:rsid w:val="002C158D"/>
    <w:rsid w:val="002C1925"/>
    <w:rsid w:val="002C2781"/>
    <w:rsid w:val="002C31B4"/>
    <w:rsid w:val="002C31F2"/>
    <w:rsid w:val="002C34A3"/>
    <w:rsid w:val="002C3C81"/>
    <w:rsid w:val="002C4471"/>
    <w:rsid w:val="002C588A"/>
    <w:rsid w:val="002C5B12"/>
    <w:rsid w:val="002C63FD"/>
    <w:rsid w:val="002C64F6"/>
    <w:rsid w:val="002C6B4C"/>
    <w:rsid w:val="002D0399"/>
    <w:rsid w:val="002D06B8"/>
    <w:rsid w:val="002D0AF9"/>
    <w:rsid w:val="002D1064"/>
    <w:rsid w:val="002D1FB0"/>
    <w:rsid w:val="002D2171"/>
    <w:rsid w:val="002D2379"/>
    <w:rsid w:val="002D2C95"/>
    <w:rsid w:val="002D363F"/>
    <w:rsid w:val="002D3A1B"/>
    <w:rsid w:val="002D479B"/>
    <w:rsid w:val="002D4908"/>
    <w:rsid w:val="002D53F0"/>
    <w:rsid w:val="002D58B3"/>
    <w:rsid w:val="002D6EEB"/>
    <w:rsid w:val="002D7055"/>
    <w:rsid w:val="002D716D"/>
    <w:rsid w:val="002D7696"/>
    <w:rsid w:val="002D79EB"/>
    <w:rsid w:val="002E03E7"/>
    <w:rsid w:val="002E0DC7"/>
    <w:rsid w:val="002E122B"/>
    <w:rsid w:val="002E134D"/>
    <w:rsid w:val="002E2340"/>
    <w:rsid w:val="002E471C"/>
    <w:rsid w:val="002E4D4C"/>
    <w:rsid w:val="002E4D6E"/>
    <w:rsid w:val="002E5325"/>
    <w:rsid w:val="002E58BC"/>
    <w:rsid w:val="002E5EF1"/>
    <w:rsid w:val="002E6878"/>
    <w:rsid w:val="002E7043"/>
    <w:rsid w:val="002E7091"/>
    <w:rsid w:val="002E7C75"/>
    <w:rsid w:val="002E7E02"/>
    <w:rsid w:val="002F0AE4"/>
    <w:rsid w:val="002F0B81"/>
    <w:rsid w:val="002F1432"/>
    <w:rsid w:val="002F1D6F"/>
    <w:rsid w:val="002F295D"/>
    <w:rsid w:val="002F2A43"/>
    <w:rsid w:val="002F34B8"/>
    <w:rsid w:val="002F353D"/>
    <w:rsid w:val="002F3BAF"/>
    <w:rsid w:val="002F4A89"/>
    <w:rsid w:val="002F4C44"/>
    <w:rsid w:val="002F4F6B"/>
    <w:rsid w:val="002F6127"/>
    <w:rsid w:val="002F6AA9"/>
    <w:rsid w:val="002F6CFB"/>
    <w:rsid w:val="002F6E7B"/>
    <w:rsid w:val="002F7F13"/>
    <w:rsid w:val="002F7F81"/>
    <w:rsid w:val="00301756"/>
    <w:rsid w:val="00301C9C"/>
    <w:rsid w:val="00301DB8"/>
    <w:rsid w:val="00301F6B"/>
    <w:rsid w:val="00302244"/>
    <w:rsid w:val="00303635"/>
    <w:rsid w:val="00303AB1"/>
    <w:rsid w:val="00303E15"/>
    <w:rsid w:val="0030452F"/>
    <w:rsid w:val="00305CAB"/>
    <w:rsid w:val="00306137"/>
    <w:rsid w:val="00306570"/>
    <w:rsid w:val="00306E42"/>
    <w:rsid w:val="0030789F"/>
    <w:rsid w:val="00307D1D"/>
    <w:rsid w:val="00307F40"/>
    <w:rsid w:val="0031031E"/>
    <w:rsid w:val="00310552"/>
    <w:rsid w:val="00311459"/>
    <w:rsid w:val="003117BA"/>
    <w:rsid w:val="00312D1C"/>
    <w:rsid w:val="0031355C"/>
    <w:rsid w:val="00314065"/>
    <w:rsid w:val="0031467E"/>
    <w:rsid w:val="00315EF0"/>
    <w:rsid w:val="00317298"/>
    <w:rsid w:val="00317F4A"/>
    <w:rsid w:val="0032011C"/>
    <w:rsid w:val="00320A66"/>
    <w:rsid w:val="00320CE8"/>
    <w:rsid w:val="00320E8F"/>
    <w:rsid w:val="00321320"/>
    <w:rsid w:val="003215F8"/>
    <w:rsid w:val="00321BAD"/>
    <w:rsid w:val="003220D0"/>
    <w:rsid w:val="00322818"/>
    <w:rsid w:val="00322C19"/>
    <w:rsid w:val="00322DEB"/>
    <w:rsid w:val="00323BF6"/>
    <w:rsid w:val="00323D96"/>
    <w:rsid w:val="003241B5"/>
    <w:rsid w:val="00324582"/>
    <w:rsid w:val="00324AD4"/>
    <w:rsid w:val="00325124"/>
    <w:rsid w:val="0032606A"/>
    <w:rsid w:val="00326689"/>
    <w:rsid w:val="00326B13"/>
    <w:rsid w:val="00327DE4"/>
    <w:rsid w:val="00327E11"/>
    <w:rsid w:val="00330B8B"/>
    <w:rsid w:val="00331015"/>
    <w:rsid w:val="00331828"/>
    <w:rsid w:val="00332121"/>
    <w:rsid w:val="0033229D"/>
    <w:rsid w:val="00332539"/>
    <w:rsid w:val="00333EE8"/>
    <w:rsid w:val="00333FFB"/>
    <w:rsid w:val="00334AB8"/>
    <w:rsid w:val="00334F43"/>
    <w:rsid w:val="003363D8"/>
    <w:rsid w:val="00336493"/>
    <w:rsid w:val="0033730A"/>
    <w:rsid w:val="00337637"/>
    <w:rsid w:val="00337785"/>
    <w:rsid w:val="0034086A"/>
    <w:rsid w:val="00340901"/>
    <w:rsid w:val="00342839"/>
    <w:rsid w:val="00342EF4"/>
    <w:rsid w:val="00343198"/>
    <w:rsid w:val="0034354F"/>
    <w:rsid w:val="003451CC"/>
    <w:rsid w:val="003457B1"/>
    <w:rsid w:val="003465FE"/>
    <w:rsid w:val="00346D3D"/>
    <w:rsid w:val="0034796F"/>
    <w:rsid w:val="0035052F"/>
    <w:rsid w:val="00350818"/>
    <w:rsid w:val="00350D92"/>
    <w:rsid w:val="00350E18"/>
    <w:rsid w:val="003515CF"/>
    <w:rsid w:val="0035196A"/>
    <w:rsid w:val="00351B17"/>
    <w:rsid w:val="003521A7"/>
    <w:rsid w:val="003523B3"/>
    <w:rsid w:val="0035290E"/>
    <w:rsid w:val="00352984"/>
    <w:rsid w:val="003532E5"/>
    <w:rsid w:val="00354161"/>
    <w:rsid w:val="0035457F"/>
    <w:rsid w:val="00354FAD"/>
    <w:rsid w:val="00356857"/>
    <w:rsid w:val="00357062"/>
    <w:rsid w:val="0035752E"/>
    <w:rsid w:val="00357534"/>
    <w:rsid w:val="003606EE"/>
    <w:rsid w:val="003609F1"/>
    <w:rsid w:val="00360BC0"/>
    <w:rsid w:val="00360D38"/>
    <w:rsid w:val="003614A0"/>
    <w:rsid w:val="00361696"/>
    <w:rsid w:val="00361C51"/>
    <w:rsid w:val="00362597"/>
    <w:rsid w:val="00362C34"/>
    <w:rsid w:val="00362FB5"/>
    <w:rsid w:val="0036449A"/>
    <w:rsid w:val="003647A6"/>
    <w:rsid w:val="003652D5"/>
    <w:rsid w:val="0036555C"/>
    <w:rsid w:val="00365FE3"/>
    <w:rsid w:val="00366138"/>
    <w:rsid w:val="0036654B"/>
    <w:rsid w:val="003667B2"/>
    <w:rsid w:val="003667FD"/>
    <w:rsid w:val="003672E6"/>
    <w:rsid w:val="00370408"/>
    <w:rsid w:val="003707D9"/>
    <w:rsid w:val="00370872"/>
    <w:rsid w:val="003716CF"/>
    <w:rsid w:val="0037186D"/>
    <w:rsid w:val="00371C2E"/>
    <w:rsid w:val="00372332"/>
    <w:rsid w:val="0037265B"/>
    <w:rsid w:val="00372B59"/>
    <w:rsid w:val="00373615"/>
    <w:rsid w:val="00373954"/>
    <w:rsid w:val="00374F59"/>
    <w:rsid w:val="003762FC"/>
    <w:rsid w:val="003766DB"/>
    <w:rsid w:val="0037699D"/>
    <w:rsid w:val="00376AD1"/>
    <w:rsid w:val="00376E80"/>
    <w:rsid w:val="00377E56"/>
    <w:rsid w:val="00383107"/>
    <w:rsid w:val="00383889"/>
    <w:rsid w:val="0038395A"/>
    <w:rsid w:val="00383F43"/>
    <w:rsid w:val="00385756"/>
    <w:rsid w:val="00385DE4"/>
    <w:rsid w:val="00386587"/>
    <w:rsid w:val="00386E9F"/>
    <w:rsid w:val="00386F84"/>
    <w:rsid w:val="00387E5C"/>
    <w:rsid w:val="00390374"/>
    <w:rsid w:val="00390C7C"/>
    <w:rsid w:val="00391DA2"/>
    <w:rsid w:val="003929F0"/>
    <w:rsid w:val="00392B42"/>
    <w:rsid w:val="0039319E"/>
    <w:rsid w:val="0039486A"/>
    <w:rsid w:val="00395DA0"/>
    <w:rsid w:val="003961F3"/>
    <w:rsid w:val="0039686F"/>
    <w:rsid w:val="003968AF"/>
    <w:rsid w:val="00397747"/>
    <w:rsid w:val="00397FBA"/>
    <w:rsid w:val="003A0CB8"/>
    <w:rsid w:val="003A0D83"/>
    <w:rsid w:val="003A0EE7"/>
    <w:rsid w:val="003A102D"/>
    <w:rsid w:val="003A1225"/>
    <w:rsid w:val="003A23A8"/>
    <w:rsid w:val="003A2DF7"/>
    <w:rsid w:val="003A313F"/>
    <w:rsid w:val="003A4426"/>
    <w:rsid w:val="003A4747"/>
    <w:rsid w:val="003A597A"/>
    <w:rsid w:val="003A7C1D"/>
    <w:rsid w:val="003B0BFF"/>
    <w:rsid w:val="003B1DCD"/>
    <w:rsid w:val="003B22B1"/>
    <w:rsid w:val="003B2C98"/>
    <w:rsid w:val="003B5A0C"/>
    <w:rsid w:val="003B64C2"/>
    <w:rsid w:val="003B6847"/>
    <w:rsid w:val="003B7CDC"/>
    <w:rsid w:val="003B7D11"/>
    <w:rsid w:val="003C23E1"/>
    <w:rsid w:val="003C301B"/>
    <w:rsid w:val="003C31F4"/>
    <w:rsid w:val="003C3A5F"/>
    <w:rsid w:val="003C400C"/>
    <w:rsid w:val="003C42AD"/>
    <w:rsid w:val="003C4B2A"/>
    <w:rsid w:val="003C50A6"/>
    <w:rsid w:val="003C5232"/>
    <w:rsid w:val="003C5696"/>
    <w:rsid w:val="003C5928"/>
    <w:rsid w:val="003C7036"/>
    <w:rsid w:val="003C7CFB"/>
    <w:rsid w:val="003D15E6"/>
    <w:rsid w:val="003D1708"/>
    <w:rsid w:val="003D1822"/>
    <w:rsid w:val="003D1924"/>
    <w:rsid w:val="003D1AA4"/>
    <w:rsid w:val="003D3B6F"/>
    <w:rsid w:val="003D3D61"/>
    <w:rsid w:val="003D4677"/>
    <w:rsid w:val="003D4919"/>
    <w:rsid w:val="003D5829"/>
    <w:rsid w:val="003D5EE8"/>
    <w:rsid w:val="003D6321"/>
    <w:rsid w:val="003D7FD9"/>
    <w:rsid w:val="003E0148"/>
    <w:rsid w:val="003E0CDB"/>
    <w:rsid w:val="003E0E98"/>
    <w:rsid w:val="003E1077"/>
    <w:rsid w:val="003E1670"/>
    <w:rsid w:val="003E1BEA"/>
    <w:rsid w:val="003E32FE"/>
    <w:rsid w:val="003E3A1C"/>
    <w:rsid w:val="003E3ED6"/>
    <w:rsid w:val="003E43EA"/>
    <w:rsid w:val="003E44C5"/>
    <w:rsid w:val="003E4848"/>
    <w:rsid w:val="003E4D6D"/>
    <w:rsid w:val="003E554D"/>
    <w:rsid w:val="003E5BE0"/>
    <w:rsid w:val="003E7CB9"/>
    <w:rsid w:val="003F07DB"/>
    <w:rsid w:val="003F1579"/>
    <w:rsid w:val="003F19C3"/>
    <w:rsid w:val="003F1F50"/>
    <w:rsid w:val="003F2E1D"/>
    <w:rsid w:val="003F2F25"/>
    <w:rsid w:val="003F36D3"/>
    <w:rsid w:val="003F3D27"/>
    <w:rsid w:val="003F452B"/>
    <w:rsid w:val="003F4610"/>
    <w:rsid w:val="003F4A14"/>
    <w:rsid w:val="003F4BB4"/>
    <w:rsid w:val="003F5103"/>
    <w:rsid w:val="003F5419"/>
    <w:rsid w:val="003F6169"/>
    <w:rsid w:val="003F61FF"/>
    <w:rsid w:val="003F63A2"/>
    <w:rsid w:val="003F6A9E"/>
    <w:rsid w:val="003F6CED"/>
    <w:rsid w:val="003F6DE5"/>
    <w:rsid w:val="003F70AB"/>
    <w:rsid w:val="003F712D"/>
    <w:rsid w:val="003F7B39"/>
    <w:rsid w:val="004004B1"/>
    <w:rsid w:val="00400723"/>
    <w:rsid w:val="00401085"/>
    <w:rsid w:val="0040138E"/>
    <w:rsid w:val="004016DD"/>
    <w:rsid w:val="00401DF8"/>
    <w:rsid w:val="004036BC"/>
    <w:rsid w:val="00404A28"/>
    <w:rsid w:val="0040553D"/>
    <w:rsid w:val="00406006"/>
    <w:rsid w:val="00406152"/>
    <w:rsid w:val="00406C6E"/>
    <w:rsid w:val="0040711C"/>
    <w:rsid w:val="0041007D"/>
    <w:rsid w:val="00410363"/>
    <w:rsid w:val="00410462"/>
    <w:rsid w:val="00410845"/>
    <w:rsid w:val="004108A4"/>
    <w:rsid w:val="00410F2C"/>
    <w:rsid w:val="00412117"/>
    <w:rsid w:val="00412915"/>
    <w:rsid w:val="0041387D"/>
    <w:rsid w:val="0041450E"/>
    <w:rsid w:val="00414D2F"/>
    <w:rsid w:val="00414D82"/>
    <w:rsid w:val="004150EA"/>
    <w:rsid w:val="0041555E"/>
    <w:rsid w:val="00415809"/>
    <w:rsid w:val="0041616E"/>
    <w:rsid w:val="0041668D"/>
    <w:rsid w:val="00416E7A"/>
    <w:rsid w:val="00416F85"/>
    <w:rsid w:val="00417DE3"/>
    <w:rsid w:val="00420057"/>
    <w:rsid w:val="004209D7"/>
    <w:rsid w:val="00420D5F"/>
    <w:rsid w:val="00421287"/>
    <w:rsid w:val="00422BAE"/>
    <w:rsid w:val="00422D27"/>
    <w:rsid w:val="00423790"/>
    <w:rsid w:val="00424228"/>
    <w:rsid w:val="0042441E"/>
    <w:rsid w:val="00424A27"/>
    <w:rsid w:val="00424ADA"/>
    <w:rsid w:val="00424C26"/>
    <w:rsid w:val="00424FC0"/>
    <w:rsid w:val="00425E8C"/>
    <w:rsid w:val="0042624E"/>
    <w:rsid w:val="00426250"/>
    <w:rsid w:val="004263AB"/>
    <w:rsid w:val="0042643D"/>
    <w:rsid w:val="004268D0"/>
    <w:rsid w:val="00426924"/>
    <w:rsid w:val="0043051B"/>
    <w:rsid w:val="004306A3"/>
    <w:rsid w:val="00430A82"/>
    <w:rsid w:val="00431221"/>
    <w:rsid w:val="004315C9"/>
    <w:rsid w:val="00431819"/>
    <w:rsid w:val="00431C04"/>
    <w:rsid w:val="00431CAD"/>
    <w:rsid w:val="0043278C"/>
    <w:rsid w:val="004327E1"/>
    <w:rsid w:val="00433A5D"/>
    <w:rsid w:val="0043429E"/>
    <w:rsid w:val="00434358"/>
    <w:rsid w:val="00434A91"/>
    <w:rsid w:val="00434AF6"/>
    <w:rsid w:val="00435458"/>
    <w:rsid w:val="00435625"/>
    <w:rsid w:val="00435D2C"/>
    <w:rsid w:val="00437BCC"/>
    <w:rsid w:val="004402D9"/>
    <w:rsid w:val="004409BF"/>
    <w:rsid w:val="00441EFD"/>
    <w:rsid w:val="00441FE1"/>
    <w:rsid w:val="00442811"/>
    <w:rsid w:val="00442FA1"/>
    <w:rsid w:val="0044330C"/>
    <w:rsid w:val="004440DD"/>
    <w:rsid w:val="00444882"/>
    <w:rsid w:val="00444C54"/>
    <w:rsid w:val="00444FF6"/>
    <w:rsid w:val="00445B56"/>
    <w:rsid w:val="0044671C"/>
    <w:rsid w:val="004472FC"/>
    <w:rsid w:val="00447480"/>
    <w:rsid w:val="00447661"/>
    <w:rsid w:val="00450422"/>
    <w:rsid w:val="00450582"/>
    <w:rsid w:val="004512AD"/>
    <w:rsid w:val="0045176C"/>
    <w:rsid w:val="0045198E"/>
    <w:rsid w:val="00451DB1"/>
    <w:rsid w:val="00452467"/>
    <w:rsid w:val="0045250F"/>
    <w:rsid w:val="00452948"/>
    <w:rsid w:val="004531AB"/>
    <w:rsid w:val="00453448"/>
    <w:rsid w:val="004555E3"/>
    <w:rsid w:val="0045578B"/>
    <w:rsid w:val="004558D6"/>
    <w:rsid w:val="004563E8"/>
    <w:rsid w:val="004565B2"/>
    <w:rsid w:val="004565C4"/>
    <w:rsid w:val="00456CC7"/>
    <w:rsid w:val="004572B6"/>
    <w:rsid w:val="00457E51"/>
    <w:rsid w:val="00460572"/>
    <w:rsid w:val="00461028"/>
    <w:rsid w:val="00461048"/>
    <w:rsid w:val="0046142B"/>
    <w:rsid w:val="00461DA4"/>
    <w:rsid w:val="00464AE5"/>
    <w:rsid w:val="004651D2"/>
    <w:rsid w:val="004654E6"/>
    <w:rsid w:val="00465D70"/>
    <w:rsid w:val="00466365"/>
    <w:rsid w:val="00466B0D"/>
    <w:rsid w:val="00466B9C"/>
    <w:rsid w:val="00466BA2"/>
    <w:rsid w:val="00467146"/>
    <w:rsid w:val="0046743A"/>
    <w:rsid w:val="004677A9"/>
    <w:rsid w:val="00470158"/>
    <w:rsid w:val="0047078F"/>
    <w:rsid w:val="00470EA0"/>
    <w:rsid w:val="004718F7"/>
    <w:rsid w:val="00471FDB"/>
    <w:rsid w:val="00472544"/>
    <w:rsid w:val="00472EFF"/>
    <w:rsid w:val="00473363"/>
    <w:rsid w:val="00474220"/>
    <w:rsid w:val="00475407"/>
    <w:rsid w:val="00475CFB"/>
    <w:rsid w:val="00476A71"/>
    <w:rsid w:val="00476DFE"/>
    <w:rsid w:val="004774D1"/>
    <w:rsid w:val="00477618"/>
    <w:rsid w:val="00477790"/>
    <w:rsid w:val="00477B92"/>
    <w:rsid w:val="00480BFC"/>
    <w:rsid w:val="004814A9"/>
    <w:rsid w:val="0048157E"/>
    <w:rsid w:val="00481DF8"/>
    <w:rsid w:val="004827E8"/>
    <w:rsid w:val="00482C08"/>
    <w:rsid w:val="00483E5E"/>
    <w:rsid w:val="00484854"/>
    <w:rsid w:val="00484EA2"/>
    <w:rsid w:val="00486236"/>
    <w:rsid w:val="00486474"/>
    <w:rsid w:val="00486873"/>
    <w:rsid w:val="00486AD5"/>
    <w:rsid w:val="00486DE7"/>
    <w:rsid w:val="00487ED7"/>
    <w:rsid w:val="00490199"/>
    <w:rsid w:val="004906A4"/>
    <w:rsid w:val="0049153A"/>
    <w:rsid w:val="004919B5"/>
    <w:rsid w:val="004921D8"/>
    <w:rsid w:val="004927E6"/>
    <w:rsid w:val="0049288F"/>
    <w:rsid w:val="004928CF"/>
    <w:rsid w:val="00492CFD"/>
    <w:rsid w:val="004931F9"/>
    <w:rsid w:val="00493381"/>
    <w:rsid w:val="00493D97"/>
    <w:rsid w:val="00493F66"/>
    <w:rsid w:val="00494253"/>
    <w:rsid w:val="004949C7"/>
    <w:rsid w:val="0049556B"/>
    <w:rsid w:val="00496400"/>
    <w:rsid w:val="00496A49"/>
    <w:rsid w:val="004970BF"/>
    <w:rsid w:val="00497307"/>
    <w:rsid w:val="00497599"/>
    <w:rsid w:val="00497BC6"/>
    <w:rsid w:val="004A0B22"/>
    <w:rsid w:val="004A0E63"/>
    <w:rsid w:val="004A1108"/>
    <w:rsid w:val="004A124A"/>
    <w:rsid w:val="004A25B7"/>
    <w:rsid w:val="004A303F"/>
    <w:rsid w:val="004A3F97"/>
    <w:rsid w:val="004A3FA1"/>
    <w:rsid w:val="004A497C"/>
    <w:rsid w:val="004A4D00"/>
    <w:rsid w:val="004A5171"/>
    <w:rsid w:val="004A5221"/>
    <w:rsid w:val="004A5487"/>
    <w:rsid w:val="004A5695"/>
    <w:rsid w:val="004A5E23"/>
    <w:rsid w:val="004A6201"/>
    <w:rsid w:val="004A6438"/>
    <w:rsid w:val="004A6594"/>
    <w:rsid w:val="004A6CE7"/>
    <w:rsid w:val="004A6FFB"/>
    <w:rsid w:val="004B0D32"/>
    <w:rsid w:val="004B180D"/>
    <w:rsid w:val="004B18BE"/>
    <w:rsid w:val="004B1DD3"/>
    <w:rsid w:val="004B208D"/>
    <w:rsid w:val="004B2FDF"/>
    <w:rsid w:val="004B3A40"/>
    <w:rsid w:val="004B40BF"/>
    <w:rsid w:val="004B4409"/>
    <w:rsid w:val="004B465C"/>
    <w:rsid w:val="004B4696"/>
    <w:rsid w:val="004B54C0"/>
    <w:rsid w:val="004B60A2"/>
    <w:rsid w:val="004B6486"/>
    <w:rsid w:val="004B650B"/>
    <w:rsid w:val="004B65DA"/>
    <w:rsid w:val="004B6A06"/>
    <w:rsid w:val="004B6F11"/>
    <w:rsid w:val="004C00B7"/>
    <w:rsid w:val="004C04DC"/>
    <w:rsid w:val="004C0955"/>
    <w:rsid w:val="004C0A2D"/>
    <w:rsid w:val="004C1601"/>
    <w:rsid w:val="004C17A0"/>
    <w:rsid w:val="004C2169"/>
    <w:rsid w:val="004C28AB"/>
    <w:rsid w:val="004C294D"/>
    <w:rsid w:val="004C3311"/>
    <w:rsid w:val="004C36F1"/>
    <w:rsid w:val="004C3BCF"/>
    <w:rsid w:val="004C4246"/>
    <w:rsid w:val="004C6086"/>
    <w:rsid w:val="004C6567"/>
    <w:rsid w:val="004C666E"/>
    <w:rsid w:val="004C691A"/>
    <w:rsid w:val="004C726D"/>
    <w:rsid w:val="004C7F6B"/>
    <w:rsid w:val="004C7F89"/>
    <w:rsid w:val="004D1073"/>
    <w:rsid w:val="004D1309"/>
    <w:rsid w:val="004D141D"/>
    <w:rsid w:val="004D170B"/>
    <w:rsid w:val="004D17E4"/>
    <w:rsid w:val="004D1A3B"/>
    <w:rsid w:val="004D1FA2"/>
    <w:rsid w:val="004D2E09"/>
    <w:rsid w:val="004D33BB"/>
    <w:rsid w:val="004D3B05"/>
    <w:rsid w:val="004D3E13"/>
    <w:rsid w:val="004D3E78"/>
    <w:rsid w:val="004D47FA"/>
    <w:rsid w:val="004D4FFA"/>
    <w:rsid w:val="004D5F1F"/>
    <w:rsid w:val="004D6BED"/>
    <w:rsid w:val="004D7435"/>
    <w:rsid w:val="004D7E91"/>
    <w:rsid w:val="004E0963"/>
    <w:rsid w:val="004E0D11"/>
    <w:rsid w:val="004E12B9"/>
    <w:rsid w:val="004E1739"/>
    <w:rsid w:val="004E252E"/>
    <w:rsid w:val="004E2658"/>
    <w:rsid w:val="004E2668"/>
    <w:rsid w:val="004E2705"/>
    <w:rsid w:val="004E276E"/>
    <w:rsid w:val="004E4754"/>
    <w:rsid w:val="004E4C5E"/>
    <w:rsid w:val="004E4F08"/>
    <w:rsid w:val="004E660A"/>
    <w:rsid w:val="004E681C"/>
    <w:rsid w:val="004E6F40"/>
    <w:rsid w:val="004E7F2A"/>
    <w:rsid w:val="004E7FE0"/>
    <w:rsid w:val="004F0251"/>
    <w:rsid w:val="004F0A14"/>
    <w:rsid w:val="004F12EA"/>
    <w:rsid w:val="004F2D87"/>
    <w:rsid w:val="004F3553"/>
    <w:rsid w:val="004F3F9F"/>
    <w:rsid w:val="004F50DF"/>
    <w:rsid w:val="004F533C"/>
    <w:rsid w:val="004F5898"/>
    <w:rsid w:val="004F5A0E"/>
    <w:rsid w:val="004F5B48"/>
    <w:rsid w:val="004F5DED"/>
    <w:rsid w:val="004F6A69"/>
    <w:rsid w:val="004F6E68"/>
    <w:rsid w:val="004F7DEE"/>
    <w:rsid w:val="005005AD"/>
    <w:rsid w:val="00500612"/>
    <w:rsid w:val="00500C53"/>
    <w:rsid w:val="00500FDB"/>
    <w:rsid w:val="0050155F"/>
    <w:rsid w:val="005019E3"/>
    <w:rsid w:val="00501CEA"/>
    <w:rsid w:val="00501EC3"/>
    <w:rsid w:val="00502C2E"/>
    <w:rsid w:val="00503AD6"/>
    <w:rsid w:val="005053AE"/>
    <w:rsid w:val="005053D3"/>
    <w:rsid w:val="005053F4"/>
    <w:rsid w:val="00505B68"/>
    <w:rsid w:val="00506266"/>
    <w:rsid w:val="005063E3"/>
    <w:rsid w:val="00506BB5"/>
    <w:rsid w:val="0050705D"/>
    <w:rsid w:val="005071BF"/>
    <w:rsid w:val="0050729B"/>
    <w:rsid w:val="00507597"/>
    <w:rsid w:val="00507EE1"/>
    <w:rsid w:val="00510758"/>
    <w:rsid w:val="005110C1"/>
    <w:rsid w:val="005113B1"/>
    <w:rsid w:val="00511AD8"/>
    <w:rsid w:val="00512235"/>
    <w:rsid w:val="00512ACC"/>
    <w:rsid w:val="00513E0E"/>
    <w:rsid w:val="00513EAC"/>
    <w:rsid w:val="00513F34"/>
    <w:rsid w:val="00514388"/>
    <w:rsid w:val="005148BE"/>
    <w:rsid w:val="00515D49"/>
    <w:rsid w:val="00516036"/>
    <w:rsid w:val="005169A0"/>
    <w:rsid w:val="00517F37"/>
    <w:rsid w:val="00520226"/>
    <w:rsid w:val="0052063D"/>
    <w:rsid w:val="0052075D"/>
    <w:rsid w:val="00521730"/>
    <w:rsid w:val="00521D9B"/>
    <w:rsid w:val="00522394"/>
    <w:rsid w:val="00523BF1"/>
    <w:rsid w:val="005247E7"/>
    <w:rsid w:val="00525F88"/>
    <w:rsid w:val="005265A2"/>
    <w:rsid w:val="00526C03"/>
    <w:rsid w:val="00527349"/>
    <w:rsid w:val="005278F2"/>
    <w:rsid w:val="00530361"/>
    <w:rsid w:val="005303D0"/>
    <w:rsid w:val="0053042E"/>
    <w:rsid w:val="00531387"/>
    <w:rsid w:val="00531509"/>
    <w:rsid w:val="0053196C"/>
    <w:rsid w:val="00531A37"/>
    <w:rsid w:val="00531C56"/>
    <w:rsid w:val="00533041"/>
    <w:rsid w:val="0053341B"/>
    <w:rsid w:val="005358F0"/>
    <w:rsid w:val="00535EF4"/>
    <w:rsid w:val="00535F18"/>
    <w:rsid w:val="0053620E"/>
    <w:rsid w:val="005366BF"/>
    <w:rsid w:val="0053745C"/>
    <w:rsid w:val="00537A5D"/>
    <w:rsid w:val="0054098F"/>
    <w:rsid w:val="00541C76"/>
    <w:rsid w:val="00541D0E"/>
    <w:rsid w:val="00541FEE"/>
    <w:rsid w:val="00542864"/>
    <w:rsid w:val="005433B2"/>
    <w:rsid w:val="005435AF"/>
    <w:rsid w:val="00543F94"/>
    <w:rsid w:val="00544EF4"/>
    <w:rsid w:val="005451C1"/>
    <w:rsid w:val="005457ED"/>
    <w:rsid w:val="00545822"/>
    <w:rsid w:val="00545844"/>
    <w:rsid w:val="005459AC"/>
    <w:rsid w:val="00545DE2"/>
    <w:rsid w:val="005461DB"/>
    <w:rsid w:val="00546263"/>
    <w:rsid w:val="00546290"/>
    <w:rsid w:val="0054633A"/>
    <w:rsid w:val="00546FD1"/>
    <w:rsid w:val="00547257"/>
    <w:rsid w:val="005479AD"/>
    <w:rsid w:val="00547E9A"/>
    <w:rsid w:val="00551F62"/>
    <w:rsid w:val="005538B9"/>
    <w:rsid w:val="00553B84"/>
    <w:rsid w:val="00554403"/>
    <w:rsid w:val="0055472E"/>
    <w:rsid w:val="00554CD5"/>
    <w:rsid w:val="00554DB3"/>
    <w:rsid w:val="00554F40"/>
    <w:rsid w:val="00555CCC"/>
    <w:rsid w:val="00557CCD"/>
    <w:rsid w:val="005603C1"/>
    <w:rsid w:val="0056151C"/>
    <w:rsid w:val="00561876"/>
    <w:rsid w:val="005619BF"/>
    <w:rsid w:val="0056295D"/>
    <w:rsid w:val="00562B28"/>
    <w:rsid w:val="00563098"/>
    <w:rsid w:val="00563786"/>
    <w:rsid w:val="00563FC8"/>
    <w:rsid w:val="00564AFA"/>
    <w:rsid w:val="0056543C"/>
    <w:rsid w:val="0056601B"/>
    <w:rsid w:val="00566428"/>
    <w:rsid w:val="005678FE"/>
    <w:rsid w:val="0057025C"/>
    <w:rsid w:val="00570375"/>
    <w:rsid w:val="00570FA2"/>
    <w:rsid w:val="005714EE"/>
    <w:rsid w:val="00571706"/>
    <w:rsid w:val="0057205C"/>
    <w:rsid w:val="00572DA4"/>
    <w:rsid w:val="00572E8F"/>
    <w:rsid w:val="005734C9"/>
    <w:rsid w:val="005738BD"/>
    <w:rsid w:val="0057518C"/>
    <w:rsid w:val="005753D1"/>
    <w:rsid w:val="00575818"/>
    <w:rsid w:val="00576152"/>
    <w:rsid w:val="0057622B"/>
    <w:rsid w:val="005769B9"/>
    <w:rsid w:val="00577058"/>
    <w:rsid w:val="005773A4"/>
    <w:rsid w:val="005775D3"/>
    <w:rsid w:val="00577634"/>
    <w:rsid w:val="00577F8D"/>
    <w:rsid w:val="00580220"/>
    <w:rsid w:val="00580795"/>
    <w:rsid w:val="0058087E"/>
    <w:rsid w:val="00580AB6"/>
    <w:rsid w:val="00580BF7"/>
    <w:rsid w:val="00580C45"/>
    <w:rsid w:val="00581FAE"/>
    <w:rsid w:val="00582013"/>
    <w:rsid w:val="00582237"/>
    <w:rsid w:val="00582E59"/>
    <w:rsid w:val="00583019"/>
    <w:rsid w:val="005851BC"/>
    <w:rsid w:val="005858A0"/>
    <w:rsid w:val="0058590A"/>
    <w:rsid w:val="005860CE"/>
    <w:rsid w:val="005862CD"/>
    <w:rsid w:val="00586321"/>
    <w:rsid w:val="0058677A"/>
    <w:rsid w:val="0058680B"/>
    <w:rsid w:val="005876E1"/>
    <w:rsid w:val="00587D3F"/>
    <w:rsid w:val="00590992"/>
    <w:rsid w:val="00590AF5"/>
    <w:rsid w:val="00591244"/>
    <w:rsid w:val="0059228C"/>
    <w:rsid w:val="005924F4"/>
    <w:rsid w:val="0059314E"/>
    <w:rsid w:val="00594CFB"/>
    <w:rsid w:val="00594F28"/>
    <w:rsid w:val="00595FDF"/>
    <w:rsid w:val="00596594"/>
    <w:rsid w:val="00597220"/>
    <w:rsid w:val="00597D68"/>
    <w:rsid w:val="005A012E"/>
    <w:rsid w:val="005A029D"/>
    <w:rsid w:val="005A092C"/>
    <w:rsid w:val="005A0A1C"/>
    <w:rsid w:val="005A0A55"/>
    <w:rsid w:val="005A0C8E"/>
    <w:rsid w:val="005A0F19"/>
    <w:rsid w:val="005A2027"/>
    <w:rsid w:val="005A3132"/>
    <w:rsid w:val="005A3DD0"/>
    <w:rsid w:val="005A4221"/>
    <w:rsid w:val="005A4C39"/>
    <w:rsid w:val="005A6370"/>
    <w:rsid w:val="005A757F"/>
    <w:rsid w:val="005A7746"/>
    <w:rsid w:val="005B00CB"/>
    <w:rsid w:val="005B0B7D"/>
    <w:rsid w:val="005B0EA7"/>
    <w:rsid w:val="005B28CE"/>
    <w:rsid w:val="005B31E0"/>
    <w:rsid w:val="005B3301"/>
    <w:rsid w:val="005B33EF"/>
    <w:rsid w:val="005B42BD"/>
    <w:rsid w:val="005B5621"/>
    <w:rsid w:val="005B6B62"/>
    <w:rsid w:val="005B74B2"/>
    <w:rsid w:val="005B7F26"/>
    <w:rsid w:val="005C09B0"/>
    <w:rsid w:val="005C0CFE"/>
    <w:rsid w:val="005C0F63"/>
    <w:rsid w:val="005C11AA"/>
    <w:rsid w:val="005C11B6"/>
    <w:rsid w:val="005C1CE5"/>
    <w:rsid w:val="005C1DAB"/>
    <w:rsid w:val="005C210B"/>
    <w:rsid w:val="005C2468"/>
    <w:rsid w:val="005C2C85"/>
    <w:rsid w:val="005C2EA8"/>
    <w:rsid w:val="005C2EF1"/>
    <w:rsid w:val="005C32BD"/>
    <w:rsid w:val="005C36AE"/>
    <w:rsid w:val="005C42FA"/>
    <w:rsid w:val="005C488A"/>
    <w:rsid w:val="005C4DE1"/>
    <w:rsid w:val="005C5310"/>
    <w:rsid w:val="005C5951"/>
    <w:rsid w:val="005C625D"/>
    <w:rsid w:val="005C71D3"/>
    <w:rsid w:val="005C7844"/>
    <w:rsid w:val="005D0464"/>
    <w:rsid w:val="005D07AC"/>
    <w:rsid w:val="005D097E"/>
    <w:rsid w:val="005D09C3"/>
    <w:rsid w:val="005D1255"/>
    <w:rsid w:val="005D148F"/>
    <w:rsid w:val="005D1CE3"/>
    <w:rsid w:val="005D2F40"/>
    <w:rsid w:val="005D395E"/>
    <w:rsid w:val="005D3BF1"/>
    <w:rsid w:val="005D493C"/>
    <w:rsid w:val="005D4ABA"/>
    <w:rsid w:val="005D518E"/>
    <w:rsid w:val="005D5AC0"/>
    <w:rsid w:val="005D5E05"/>
    <w:rsid w:val="005D60CF"/>
    <w:rsid w:val="005D633D"/>
    <w:rsid w:val="005D640E"/>
    <w:rsid w:val="005D6F80"/>
    <w:rsid w:val="005D78AC"/>
    <w:rsid w:val="005D7B04"/>
    <w:rsid w:val="005E02B2"/>
    <w:rsid w:val="005E056B"/>
    <w:rsid w:val="005E072D"/>
    <w:rsid w:val="005E099D"/>
    <w:rsid w:val="005E0CBE"/>
    <w:rsid w:val="005E0F31"/>
    <w:rsid w:val="005E1401"/>
    <w:rsid w:val="005E1FBF"/>
    <w:rsid w:val="005E33C7"/>
    <w:rsid w:val="005E34D2"/>
    <w:rsid w:val="005E425B"/>
    <w:rsid w:val="005E4B26"/>
    <w:rsid w:val="005E539C"/>
    <w:rsid w:val="005E53DD"/>
    <w:rsid w:val="005E5761"/>
    <w:rsid w:val="005E5EA5"/>
    <w:rsid w:val="005E5FA3"/>
    <w:rsid w:val="005E6047"/>
    <w:rsid w:val="005E65FE"/>
    <w:rsid w:val="005E6772"/>
    <w:rsid w:val="005E6B5D"/>
    <w:rsid w:val="005E6EF4"/>
    <w:rsid w:val="005E6FB8"/>
    <w:rsid w:val="005E70ED"/>
    <w:rsid w:val="005F0226"/>
    <w:rsid w:val="005F1A5C"/>
    <w:rsid w:val="005F1B8F"/>
    <w:rsid w:val="005F1D09"/>
    <w:rsid w:val="005F1E3A"/>
    <w:rsid w:val="005F2822"/>
    <w:rsid w:val="005F2E4C"/>
    <w:rsid w:val="005F316A"/>
    <w:rsid w:val="005F3440"/>
    <w:rsid w:val="005F3EC8"/>
    <w:rsid w:val="005F4789"/>
    <w:rsid w:val="005F48A6"/>
    <w:rsid w:val="005F4F0F"/>
    <w:rsid w:val="005F5A59"/>
    <w:rsid w:val="005F6359"/>
    <w:rsid w:val="005F69B4"/>
    <w:rsid w:val="005F702D"/>
    <w:rsid w:val="005F7DD9"/>
    <w:rsid w:val="0060107D"/>
    <w:rsid w:val="006021CD"/>
    <w:rsid w:val="006021EB"/>
    <w:rsid w:val="00603F20"/>
    <w:rsid w:val="006043DC"/>
    <w:rsid w:val="00604AC7"/>
    <w:rsid w:val="0060505C"/>
    <w:rsid w:val="006058AB"/>
    <w:rsid w:val="00605B6B"/>
    <w:rsid w:val="00607092"/>
    <w:rsid w:val="00607441"/>
    <w:rsid w:val="006101F1"/>
    <w:rsid w:val="00610DF6"/>
    <w:rsid w:val="00611886"/>
    <w:rsid w:val="00611A95"/>
    <w:rsid w:val="00611D63"/>
    <w:rsid w:val="00612376"/>
    <w:rsid w:val="0061276F"/>
    <w:rsid w:val="0061376C"/>
    <w:rsid w:val="0061398C"/>
    <w:rsid w:val="00613A25"/>
    <w:rsid w:val="00613EFC"/>
    <w:rsid w:val="00614D91"/>
    <w:rsid w:val="00615052"/>
    <w:rsid w:val="00615E77"/>
    <w:rsid w:val="006168FE"/>
    <w:rsid w:val="006169F0"/>
    <w:rsid w:val="00616A6C"/>
    <w:rsid w:val="00617768"/>
    <w:rsid w:val="006179BD"/>
    <w:rsid w:val="00620A69"/>
    <w:rsid w:val="00620A8C"/>
    <w:rsid w:val="00620EF2"/>
    <w:rsid w:val="0062107E"/>
    <w:rsid w:val="00622CDC"/>
    <w:rsid w:val="00623255"/>
    <w:rsid w:val="00623D53"/>
    <w:rsid w:val="0062410A"/>
    <w:rsid w:val="00624CF8"/>
    <w:rsid w:val="006251EC"/>
    <w:rsid w:val="00625390"/>
    <w:rsid w:val="00625D4D"/>
    <w:rsid w:val="00626325"/>
    <w:rsid w:val="006266C8"/>
    <w:rsid w:val="006268F6"/>
    <w:rsid w:val="00630779"/>
    <w:rsid w:val="00630CC0"/>
    <w:rsid w:val="00630D5D"/>
    <w:rsid w:val="00630DA4"/>
    <w:rsid w:val="00631D7A"/>
    <w:rsid w:val="00632591"/>
    <w:rsid w:val="0063371D"/>
    <w:rsid w:val="00633B42"/>
    <w:rsid w:val="00634295"/>
    <w:rsid w:val="00634EF8"/>
    <w:rsid w:val="006351D1"/>
    <w:rsid w:val="00635617"/>
    <w:rsid w:val="00635F9F"/>
    <w:rsid w:val="00636261"/>
    <w:rsid w:val="00636E81"/>
    <w:rsid w:val="00636F13"/>
    <w:rsid w:val="006374F1"/>
    <w:rsid w:val="00637711"/>
    <w:rsid w:val="00637B6E"/>
    <w:rsid w:val="006402E2"/>
    <w:rsid w:val="006406FF"/>
    <w:rsid w:val="00640983"/>
    <w:rsid w:val="0064127E"/>
    <w:rsid w:val="006416B3"/>
    <w:rsid w:val="0064198D"/>
    <w:rsid w:val="0064247A"/>
    <w:rsid w:val="00642F06"/>
    <w:rsid w:val="006430D0"/>
    <w:rsid w:val="0064388A"/>
    <w:rsid w:val="006441D9"/>
    <w:rsid w:val="0064451B"/>
    <w:rsid w:val="00644EFC"/>
    <w:rsid w:val="0064557F"/>
    <w:rsid w:val="00645BA3"/>
    <w:rsid w:val="0064679B"/>
    <w:rsid w:val="00646831"/>
    <w:rsid w:val="006474A2"/>
    <w:rsid w:val="006502ED"/>
    <w:rsid w:val="00650DCE"/>
    <w:rsid w:val="00650F56"/>
    <w:rsid w:val="006512B9"/>
    <w:rsid w:val="00651E03"/>
    <w:rsid w:val="00654344"/>
    <w:rsid w:val="00655147"/>
    <w:rsid w:val="006556EA"/>
    <w:rsid w:val="00656A2E"/>
    <w:rsid w:val="00657321"/>
    <w:rsid w:val="006578B3"/>
    <w:rsid w:val="00657EC5"/>
    <w:rsid w:val="00660D82"/>
    <w:rsid w:val="006616F2"/>
    <w:rsid w:val="006617FC"/>
    <w:rsid w:val="00661A8B"/>
    <w:rsid w:val="00661D49"/>
    <w:rsid w:val="006626E1"/>
    <w:rsid w:val="0066270F"/>
    <w:rsid w:val="00663B15"/>
    <w:rsid w:val="00664D15"/>
    <w:rsid w:val="00665309"/>
    <w:rsid w:val="006653EE"/>
    <w:rsid w:val="00666E0E"/>
    <w:rsid w:val="00670620"/>
    <w:rsid w:val="006712CB"/>
    <w:rsid w:val="0067183E"/>
    <w:rsid w:val="00672F3B"/>
    <w:rsid w:val="00673439"/>
    <w:rsid w:val="006734BD"/>
    <w:rsid w:val="00673705"/>
    <w:rsid w:val="006737A4"/>
    <w:rsid w:val="006742ED"/>
    <w:rsid w:val="006769FD"/>
    <w:rsid w:val="00676D66"/>
    <w:rsid w:val="00676D79"/>
    <w:rsid w:val="00677030"/>
    <w:rsid w:val="0067734C"/>
    <w:rsid w:val="006808BA"/>
    <w:rsid w:val="00680B4B"/>
    <w:rsid w:val="00680D51"/>
    <w:rsid w:val="00680F5B"/>
    <w:rsid w:val="00681FC8"/>
    <w:rsid w:val="00682C53"/>
    <w:rsid w:val="00684116"/>
    <w:rsid w:val="00684349"/>
    <w:rsid w:val="00684717"/>
    <w:rsid w:val="00684810"/>
    <w:rsid w:val="0068488A"/>
    <w:rsid w:val="006859B7"/>
    <w:rsid w:val="006860C3"/>
    <w:rsid w:val="00686311"/>
    <w:rsid w:val="00686D7C"/>
    <w:rsid w:val="0068740F"/>
    <w:rsid w:val="0068789A"/>
    <w:rsid w:val="00690BB8"/>
    <w:rsid w:val="006917AD"/>
    <w:rsid w:val="006920C6"/>
    <w:rsid w:val="00693194"/>
    <w:rsid w:val="006932AD"/>
    <w:rsid w:val="00693782"/>
    <w:rsid w:val="00693AE2"/>
    <w:rsid w:val="00693F0E"/>
    <w:rsid w:val="0069451B"/>
    <w:rsid w:val="00694731"/>
    <w:rsid w:val="00695A7F"/>
    <w:rsid w:val="00695B80"/>
    <w:rsid w:val="00695E57"/>
    <w:rsid w:val="0069757B"/>
    <w:rsid w:val="00697DDF"/>
    <w:rsid w:val="006A049A"/>
    <w:rsid w:val="006A0FC3"/>
    <w:rsid w:val="006A1836"/>
    <w:rsid w:val="006A18C1"/>
    <w:rsid w:val="006A2C07"/>
    <w:rsid w:val="006A36D1"/>
    <w:rsid w:val="006A3DE4"/>
    <w:rsid w:val="006A4048"/>
    <w:rsid w:val="006A44F7"/>
    <w:rsid w:val="006A49A2"/>
    <w:rsid w:val="006A5488"/>
    <w:rsid w:val="006A54E2"/>
    <w:rsid w:val="006A5C31"/>
    <w:rsid w:val="006A5F09"/>
    <w:rsid w:val="006A6065"/>
    <w:rsid w:val="006A6238"/>
    <w:rsid w:val="006A647B"/>
    <w:rsid w:val="006A65CF"/>
    <w:rsid w:val="006A6619"/>
    <w:rsid w:val="006A6EDF"/>
    <w:rsid w:val="006A7694"/>
    <w:rsid w:val="006A7941"/>
    <w:rsid w:val="006A7A2A"/>
    <w:rsid w:val="006A7AA7"/>
    <w:rsid w:val="006B0026"/>
    <w:rsid w:val="006B04DB"/>
    <w:rsid w:val="006B1559"/>
    <w:rsid w:val="006B25DE"/>
    <w:rsid w:val="006B25F8"/>
    <w:rsid w:val="006B2DC7"/>
    <w:rsid w:val="006B31E3"/>
    <w:rsid w:val="006B38B9"/>
    <w:rsid w:val="006B4510"/>
    <w:rsid w:val="006B4724"/>
    <w:rsid w:val="006B511E"/>
    <w:rsid w:val="006B5761"/>
    <w:rsid w:val="006B592B"/>
    <w:rsid w:val="006B61F5"/>
    <w:rsid w:val="006B66DE"/>
    <w:rsid w:val="006B7267"/>
    <w:rsid w:val="006B768A"/>
    <w:rsid w:val="006C0D5A"/>
    <w:rsid w:val="006C150E"/>
    <w:rsid w:val="006C1943"/>
    <w:rsid w:val="006C1EED"/>
    <w:rsid w:val="006C2305"/>
    <w:rsid w:val="006C29BD"/>
    <w:rsid w:val="006C2EC3"/>
    <w:rsid w:val="006C44D7"/>
    <w:rsid w:val="006C4E94"/>
    <w:rsid w:val="006C6135"/>
    <w:rsid w:val="006C6181"/>
    <w:rsid w:val="006C6D74"/>
    <w:rsid w:val="006D0630"/>
    <w:rsid w:val="006D088A"/>
    <w:rsid w:val="006D08F8"/>
    <w:rsid w:val="006D160A"/>
    <w:rsid w:val="006D2AD5"/>
    <w:rsid w:val="006D31AF"/>
    <w:rsid w:val="006D4150"/>
    <w:rsid w:val="006D470A"/>
    <w:rsid w:val="006D4A21"/>
    <w:rsid w:val="006D4B1A"/>
    <w:rsid w:val="006D5CF3"/>
    <w:rsid w:val="006D5DF9"/>
    <w:rsid w:val="006D6986"/>
    <w:rsid w:val="006D6FFD"/>
    <w:rsid w:val="006D751C"/>
    <w:rsid w:val="006D799B"/>
    <w:rsid w:val="006D79A8"/>
    <w:rsid w:val="006D7E73"/>
    <w:rsid w:val="006E09B6"/>
    <w:rsid w:val="006E220E"/>
    <w:rsid w:val="006E23AA"/>
    <w:rsid w:val="006E245E"/>
    <w:rsid w:val="006E26A7"/>
    <w:rsid w:val="006E2831"/>
    <w:rsid w:val="006E2DF1"/>
    <w:rsid w:val="006E3C86"/>
    <w:rsid w:val="006E56C0"/>
    <w:rsid w:val="006E5764"/>
    <w:rsid w:val="006E609B"/>
    <w:rsid w:val="006E6C11"/>
    <w:rsid w:val="006E795D"/>
    <w:rsid w:val="006F0C4D"/>
    <w:rsid w:val="006F0EDE"/>
    <w:rsid w:val="006F1A4D"/>
    <w:rsid w:val="006F1F01"/>
    <w:rsid w:val="006F24A9"/>
    <w:rsid w:val="006F2583"/>
    <w:rsid w:val="006F2618"/>
    <w:rsid w:val="006F277D"/>
    <w:rsid w:val="006F2861"/>
    <w:rsid w:val="006F2931"/>
    <w:rsid w:val="006F2CAC"/>
    <w:rsid w:val="006F2F1A"/>
    <w:rsid w:val="006F3028"/>
    <w:rsid w:val="006F36A2"/>
    <w:rsid w:val="006F4B89"/>
    <w:rsid w:val="006F4F61"/>
    <w:rsid w:val="006F51E9"/>
    <w:rsid w:val="006F557B"/>
    <w:rsid w:val="006F55E1"/>
    <w:rsid w:val="006F6C8B"/>
    <w:rsid w:val="006F722A"/>
    <w:rsid w:val="007004CA"/>
    <w:rsid w:val="00700967"/>
    <w:rsid w:val="007017D8"/>
    <w:rsid w:val="00701952"/>
    <w:rsid w:val="00701A32"/>
    <w:rsid w:val="007021DA"/>
    <w:rsid w:val="007028A0"/>
    <w:rsid w:val="0070352A"/>
    <w:rsid w:val="00703D02"/>
    <w:rsid w:val="007040B6"/>
    <w:rsid w:val="00704B73"/>
    <w:rsid w:val="007052A7"/>
    <w:rsid w:val="0070533F"/>
    <w:rsid w:val="007059B0"/>
    <w:rsid w:val="00705B95"/>
    <w:rsid w:val="00706528"/>
    <w:rsid w:val="00707DF2"/>
    <w:rsid w:val="00710621"/>
    <w:rsid w:val="00711187"/>
    <w:rsid w:val="00712211"/>
    <w:rsid w:val="00713029"/>
    <w:rsid w:val="0071303D"/>
    <w:rsid w:val="007138E6"/>
    <w:rsid w:val="00713B30"/>
    <w:rsid w:val="00713F75"/>
    <w:rsid w:val="007144A6"/>
    <w:rsid w:val="0071460D"/>
    <w:rsid w:val="00714815"/>
    <w:rsid w:val="00714E33"/>
    <w:rsid w:val="00716423"/>
    <w:rsid w:val="00716877"/>
    <w:rsid w:val="0071696F"/>
    <w:rsid w:val="00716F37"/>
    <w:rsid w:val="00717370"/>
    <w:rsid w:val="007205DC"/>
    <w:rsid w:val="00720C71"/>
    <w:rsid w:val="00721A2E"/>
    <w:rsid w:val="00721B51"/>
    <w:rsid w:val="00721DCA"/>
    <w:rsid w:val="00721F4C"/>
    <w:rsid w:val="0072247D"/>
    <w:rsid w:val="00722B2F"/>
    <w:rsid w:val="00722D40"/>
    <w:rsid w:val="00722FC0"/>
    <w:rsid w:val="0072350F"/>
    <w:rsid w:val="00723704"/>
    <w:rsid w:val="00723C79"/>
    <w:rsid w:val="00723D55"/>
    <w:rsid w:val="00723FD9"/>
    <w:rsid w:val="0072558C"/>
    <w:rsid w:val="0072799B"/>
    <w:rsid w:val="00727E4A"/>
    <w:rsid w:val="00730EA3"/>
    <w:rsid w:val="00731111"/>
    <w:rsid w:val="00731132"/>
    <w:rsid w:val="00731A8D"/>
    <w:rsid w:val="007328BD"/>
    <w:rsid w:val="007336A6"/>
    <w:rsid w:val="00733939"/>
    <w:rsid w:val="00733AFC"/>
    <w:rsid w:val="007347A7"/>
    <w:rsid w:val="00734983"/>
    <w:rsid w:val="00734E40"/>
    <w:rsid w:val="00734F97"/>
    <w:rsid w:val="00735683"/>
    <w:rsid w:val="007358B0"/>
    <w:rsid w:val="0073610F"/>
    <w:rsid w:val="007365C8"/>
    <w:rsid w:val="00736A72"/>
    <w:rsid w:val="00737360"/>
    <w:rsid w:val="007379AE"/>
    <w:rsid w:val="00737CA4"/>
    <w:rsid w:val="00737EEE"/>
    <w:rsid w:val="007402CA"/>
    <w:rsid w:val="00741682"/>
    <w:rsid w:val="00741C83"/>
    <w:rsid w:val="00742498"/>
    <w:rsid w:val="007425CC"/>
    <w:rsid w:val="007426CB"/>
    <w:rsid w:val="00742E2F"/>
    <w:rsid w:val="00743832"/>
    <w:rsid w:val="00743B83"/>
    <w:rsid w:val="00743DD8"/>
    <w:rsid w:val="007440DB"/>
    <w:rsid w:val="007455C6"/>
    <w:rsid w:val="0074588E"/>
    <w:rsid w:val="007464A3"/>
    <w:rsid w:val="0074697B"/>
    <w:rsid w:val="0074776B"/>
    <w:rsid w:val="00750011"/>
    <w:rsid w:val="00750965"/>
    <w:rsid w:val="00750AAA"/>
    <w:rsid w:val="00750EC7"/>
    <w:rsid w:val="007527B2"/>
    <w:rsid w:val="00753868"/>
    <w:rsid w:val="0075523B"/>
    <w:rsid w:val="00755859"/>
    <w:rsid w:val="00755EB1"/>
    <w:rsid w:val="00756FF1"/>
    <w:rsid w:val="00757199"/>
    <w:rsid w:val="007571DB"/>
    <w:rsid w:val="007574B9"/>
    <w:rsid w:val="007579EB"/>
    <w:rsid w:val="00760637"/>
    <w:rsid w:val="007623FC"/>
    <w:rsid w:val="00762B9D"/>
    <w:rsid w:val="0076339D"/>
    <w:rsid w:val="007634BE"/>
    <w:rsid w:val="00763D06"/>
    <w:rsid w:val="00763EAD"/>
    <w:rsid w:val="00764157"/>
    <w:rsid w:val="0076497D"/>
    <w:rsid w:val="0076517D"/>
    <w:rsid w:val="007657AB"/>
    <w:rsid w:val="007663E9"/>
    <w:rsid w:val="007664FD"/>
    <w:rsid w:val="007671F1"/>
    <w:rsid w:val="00770043"/>
    <w:rsid w:val="00770976"/>
    <w:rsid w:val="0077098D"/>
    <w:rsid w:val="00770A38"/>
    <w:rsid w:val="00771960"/>
    <w:rsid w:val="00772849"/>
    <w:rsid w:val="00772E61"/>
    <w:rsid w:val="00772ECA"/>
    <w:rsid w:val="00773033"/>
    <w:rsid w:val="007731CF"/>
    <w:rsid w:val="007740DD"/>
    <w:rsid w:val="007745C8"/>
    <w:rsid w:val="00774831"/>
    <w:rsid w:val="007755CF"/>
    <w:rsid w:val="00775AA4"/>
    <w:rsid w:val="00775ABD"/>
    <w:rsid w:val="00776F73"/>
    <w:rsid w:val="007777E0"/>
    <w:rsid w:val="00777E4E"/>
    <w:rsid w:val="007801D9"/>
    <w:rsid w:val="00782E0F"/>
    <w:rsid w:val="007851CD"/>
    <w:rsid w:val="00786A3B"/>
    <w:rsid w:val="00786B8C"/>
    <w:rsid w:val="00790501"/>
    <w:rsid w:val="0079085B"/>
    <w:rsid w:val="00790D4B"/>
    <w:rsid w:val="00792745"/>
    <w:rsid w:val="00792F13"/>
    <w:rsid w:val="0079373C"/>
    <w:rsid w:val="00793CB3"/>
    <w:rsid w:val="00794B35"/>
    <w:rsid w:val="00794C74"/>
    <w:rsid w:val="00794CC0"/>
    <w:rsid w:val="00795751"/>
    <w:rsid w:val="007958F0"/>
    <w:rsid w:val="007963A5"/>
    <w:rsid w:val="007968B5"/>
    <w:rsid w:val="007968CA"/>
    <w:rsid w:val="00797A8E"/>
    <w:rsid w:val="007A01F0"/>
    <w:rsid w:val="007A0534"/>
    <w:rsid w:val="007A2101"/>
    <w:rsid w:val="007A2E7B"/>
    <w:rsid w:val="007A2EC3"/>
    <w:rsid w:val="007A3070"/>
    <w:rsid w:val="007A30A5"/>
    <w:rsid w:val="007A3665"/>
    <w:rsid w:val="007A38CD"/>
    <w:rsid w:val="007A3BD5"/>
    <w:rsid w:val="007A3E42"/>
    <w:rsid w:val="007A3F6E"/>
    <w:rsid w:val="007A47B7"/>
    <w:rsid w:val="007A5CBA"/>
    <w:rsid w:val="007A63F7"/>
    <w:rsid w:val="007A7BB1"/>
    <w:rsid w:val="007B00C9"/>
    <w:rsid w:val="007B04B2"/>
    <w:rsid w:val="007B150A"/>
    <w:rsid w:val="007B1591"/>
    <w:rsid w:val="007B2587"/>
    <w:rsid w:val="007B25F5"/>
    <w:rsid w:val="007B2EC9"/>
    <w:rsid w:val="007B2FAA"/>
    <w:rsid w:val="007B3758"/>
    <w:rsid w:val="007B3F0B"/>
    <w:rsid w:val="007B40EF"/>
    <w:rsid w:val="007B4537"/>
    <w:rsid w:val="007B4A57"/>
    <w:rsid w:val="007B4F64"/>
    <w:rsid w:val="007B5B2C"/>
    <w:rsid w:val="007B6109"/>
    <w:rsid w:val="007B674E"/>
    <w:rsid w:val="007B6B97"/>
    <w:rsid w:val="007B7B5A"/>
    <w:rsid w:val="007C0A34"/>
    <w:rsid w:val="007C1DEE"/>
    <w:rsid w:val="007C20DA"/>
    <w:rsid w:val="007C23F1"/>
    <w:rsid w:val="007C252B"/>
    <w:rsid w:val="007C3871"/>
    <w:rsid w:val="007C4281"/>
    <w:rsid w:val="007C4A1A"/>
    <w:rsid w:val="007C5E4D"/>
    <w:rsid w:val="007C6BD3"/>
    <w:rsid w:val="007C7101"/>
    <w:rsid w:val="007D2309"/>
    <w:rsid w:val="007D2AFF"/>
    <w:rsid w:val="007D56B3"/>
    <w:rsid w:val="007D5A59"/>
    <w:rsid w:val="007D5EB5"/>
    <w:rsid w:val="007D614E"/>
    <w:rsid w:val="007D6C28"/>
    <w:rsid w:val="007D6DC8"/>
    <w:rsid w:val="007D74E1"/>
    <w:rsid w:val="007D7692"/>
    <w:rsid w:val="007D7C1D"/>
    <w:rsid w:val="007D7FB8"/>
    <w:rsid w:val="007E11DE"/>
    <w:rsid w:val="007E2F01"/>
    <w:rsid w:val="007E3131"/>
    <w:rsid w:val="007E66AB"/>
    <w:rsid w:val="007E6BE1"/>
    <w:rsid w:val="007F09FD"/>
    <w:rsid w:val="007F1493"/>
    <w:rsid w:val="007F152F"/>
    <w:rsid w:val="007F17DA"/>
    <w:rsid w:val="007F1844"/>
    <w:rsid w:val="007F27D6"/>
    <w:rsid w:val="007F450F"/>
    <w:rsid w:val="007F4E3F"/>
    <w:rsid w:val="007F531A"/>
    <w:rsid w:val="007F55CD"/>
    <w:rsid w:val="007F5656"/>
    <w:rsid w:val="007F5804"/>
    <w:rsid w:val="007F5CA9"/>
    <w:rsid w:val="007F702E"/>
    <w:rsid w:val="007F72CC"/>
    <w:rsid w:val="00801E99"/>
    <w:rsid w:val="00803F5C"/>
    <w:rsid w:val="008040A9"/>
    <w:rsid w:val="008047A7"/>
    <w:rsid w:val="008048DC"/>
    <w:rsid w:val="00804B2A"/>
    <w:rsid w:val="00804B44"/>
    <w:rsid w:val="00804B63"/>
    <w:rsid w:val="008056CC"/>
    <w:rsid w:val="00805E75"/>
    <w:rsid w:val="00805F67"/>
    <w:rsid w:val="008067C9"/>
    <w:rsid w:val="008069A4"/>
    <w:rsid w:val="00806B16"/>
    <w:rsid w:val="00807094"/>
    <w:rsid w:val="008072F2"/>
    <w:rsid w:val="00810459"/>
    <w:rsid w:val="00810559"/>
    <w:rsid w:val="00811084"/>
    <w:rsid w:val="008110A2"/>
    <w:rsid w:val="008119FC"/>
    <w:rsid w:val="00812802"/>
    <w:rsid w:val="0081322C"/>
    <w:rsid w:val="00813682"/>
    <w:rsid w:val="00813DB6"/>
    <w:rsid w:val="00814F6B"/>
    <w:rsid w:val="00815296"/>
    <w:rsid w:val="00816315"/>
    <w:rsid w:val="00816C84"/>
    <w:rsid w:val="00817200"/>
    <w:rsid w:val="008201CD"/>
    <w:rsid w:val="00820E1E"/>
    <w:rsid w:val="0082104A"/>
    <w:rsid w:val="008212AE"/>
    <w:rsid w:val="00821DC4"/>
    <w:rsid w:val="00822288"/>
    <w:rsid w:val="008225E5"/>
    <w:rsid w:val="00822605"/>
    <w:rsid w:val="008229F9"/>
    <w:rsid w:val="00822C47"/>
    <w:rsid w:val="00824937"/>
    <w:rsid w:val="008249A8"/>
    <w:rsid w:val="0082513C"/>
    <w:rsid w:val="0082529B"/>
    <w:rsid w:val="008255F3"/>
    <w:rsid w:val="00825730"/>
    <w:rsid w:val="00825F8A"/>
    <w:rsid w:val="00826315"/>
    <w:rsid w:val="008263B2"/>
    <w:rsid w:val="00826493"/>
    <w:rsid w:val="00826ECC"/>
    <w:rsid w:val="00827D5A"/>
    <w:rsid w:val="00830188"/>
    <w:rsid w:val="00832123"/>
    <w:rsid w:val="008329E6"/>
    <w:rsid w:val="00832AEF"/>
    <w:rsid w:val="00833002"/>
    <w:rsid w:val="00833B41"/>
    <w:rsid w:val="00834C5D"/>
    <w:rsid w:val="008353D3"/>
    <w:rsid w:val="008354F7"/>
    <w:rsid w:val="00835D4F"/>
    <w:rsid w:val="00835F75"/>
    <w:rsid w:val="008365FB"/>
    <w:rsid w:val="00836F10"/>
    <w:rsid w:val="00837E98"/>
    <w:rsid w:val="00841246"/>
    <w:rsid w:val="00841F4E"/>
    <w:rsid w:val="00842489"/>
    <w:rsid w:val="0084277E"/>
    <w:rsid w:val="00842931"/>
    <w:rsid w:val="00842B68"/>
    <w:rsid w:val="00843225"/>
    <w:rsid w:val="008432B5"/>
    <w:rsid w:val="00843A21"/>
    <w:rsid w:val="00843A97"/>
    <w:rsid w:val="00844F90"/>
    <w:rsid w:val="008450A1"/>
    <w:rsid w:val="00845634"/>
    <w:rsid w:val="00845895"/>
    <w:rsid w:val="00845926"/>
    <w:rsid w:val="008476C3"/>
    <w:rsid w:val="00847A60"/>
    <w:rsid w:val="00850F5A"/>
    <w:rsid w:val="0085112C"/>
    <w:rsid w:val="00852130"/>
    <w:rsid w:val="00852860"/>
    <w:rsid w:val="00853992"/>
    <w:rsid w:val="00854AD9"/>
    <w:rsid w:val="008550AB"/>
    <w:rsid w:val="00855998"/>
    <w:rsid w:val="00856303"/>
    <w:rsid w:val="00856AB8"/>
    <w:rsid w:val="00856E5F"/>
    <w:rsid w:val="00857876"/>
    <w:rsid w:val="008604BB"/>
    <w:rsid w:val="008605DC"/>
    <w:rsid w:val="00861910"/>
    <w:rsid w:val="0086247A"/>
    <w:rsid w:val="00863484"/>
    <w:rsid w:val="008637DF"/>
    <w:rsid w:val="00863EB8"/>
    <w:rsid w:val="0086434C"/>
    <w:rsid w:val="0086468B"/>
    <w:rsid w:val="00864727"/>
    <w:rsid w:val="00864BDC"/>
    <w:rsid w:val="008669CE"/>
    <w:rsid w:val="00866A3F"/>
    <w:rsid w:val="008671BF"/>
    <w:rsid w:val="0086731A"/>
    <w:rsid w:val="0087043F"/>
    <w:rsid w:val="0087080E"/>
    <w:rsid w:val="00872FA5"/>
    <w:rsid w:val="008730A6"/>
    <w:rsid w:val="00873EB2"/>
    <w:rsid w:val="0087475E"/>
    <w:rsid w:val="008747EE"/>
    <w:rsid w:val="00874DA8"/>
    <w:rsid w:val="00875044"/>
    <w:rsid w:val="00876858"/>
    <w:rsid w:val="0087733C"/>
    <w:rsid w:val="00877478"/>
    <w:rsid w:val="0088072C"/>
    <w:rsid w:val="0088083B"/>
    <w:rsid w:val="00880D20"/>
    <w:rsid w:val="00881B46"/>
    <w:rsid w:val="008828C3"/>
    <w:rsid w:val="00883A6A"/>
    <w:rsid w:val="00884A34"/>
    <w:rsid w:val="00885208"/>
    <w:rsid w:val="00885503"/>
    <w:rsid w:val="00885C3B"/>
    <w:rsid w:val="00885F64"/>
    <w:rsid w:val="00886A4E"/>
    <w:rsid w:val="00887169"/>
    <w:rsid w:val="0088743A"/>
    <w:rsid w:val="00890314"/>
    <w:rsid w:val="00890945"/>
    <w:rsid w:val="00891142"/>
    <w:rsid w:val="00891309"/>
    <w:rsid w:val="008913B1"/>
    <w:rsid w:val="00891D4C"/>
    <w:rsid w:val="00892213"/>
    <w:rsid w:val="008928EC"/>
    <w:rsid w:val="00893034"/>
    <w:rsid w:val="00893518"/>
    <w:rsid w:val="0089417F"/>
    <w:rsid w:val="0089460D"/>
    <w:rsid w:val="00894A33"/>
    <w:rsid w:val="00894B08"/>
    <w:rsid w:val="00894B13"/>
    <w:rsid w:val="0089616F"/>
    <w:rsid w:val="00896D6A"/>
    <w:rsid w:val="00897134"/>
    <w:rsid w:val="0089795F"/>
    <w:rsid w:val="00897CC5"/>
    <w:rsid w:val="008A07BF"/>
    <w:rsid w:val="008A0887"/>
    <w:rsid w:val="008A10A4"/>
    <w:rsid w:val="008A14BA"/>
    <w:rsid w:val="008A1DE6"/>
    <w:rsid w:val="008A1EAA"/>
    <w:rsid w:val="008A326D"/>
    <w:rsid w:val="008A38D3"/>
    <w:rsid w:val="008A4816"/>
    <w:rsid w:val="008A526F"/>
    <w:rsid w:val="008A55D4"/>
    <w:rsid w:val="008A5F2D"/>
    <w:rsid w:val="008A61A4"/>
    <w:rsid w:val="008A637C"/>
    <w:rsid w:val="008A6E7F"/>
    <w:rsid w:val="008A7BF2"/>
    <w:rsid w:val="008B0234"/>
    <w:rsid w:val="008B08BA"/>
    <w:rsid w:val="008B19B1"/>
    <w:rsid w:val="008B1AAD"/>
    <w:rsid w:val="008B25F6"/>
    <w:rsid w:val="008B41E5"/>
    <w:rsid w:val="008B4B75"/>
    <w:rsid w:val="008B4F54"/>
    <w:rsid w:val="008B5376"/>
    <w:rsid w:val="008B53EB"/>
    <w:rsid w:val="008B5CA9"/>
    <w:rsid w:val="008B5CCD"/>
    <w:rsid w:val="008B6753"/>
    <w:rsid w:val="008B6952"/>
    <w:rsid w:val="008B74DB"/>
    <w:rsid w:val="008B7F53"/>
    <w:rsid w:val="008C09E2"/>
    <w:rsid w:val="008C10F7"/>
    <w:rsid w:val="008C14EF"/>
    <w:rsid w:val="008C434C"/>
    <w:rsid w:val="008C601A"/>
    <w:rsid w:val="008C71DF"/>
    <w:rsid w:val="008C774B"/>
    <w:rsid w:val="008C7A5C"/>
    <w:rsid w:val="008D0792"/>
    <w:rsid w:val="008D0B9E"/>
    <w:rsid w:val="008D199F"/>
    <w:rsid w:val="008D1BA6"/>
    <w:rsid w:val="008D1E0C"/>
    <w:rsid w:val="008D2988"/>
    <w:rsid w:val="008D2A30"/>
    <w:rsid w:val="008D4283"/>
    <w:rsid w:val="008D4CCE"/>
    <w:rsid w:val="008D5C5C"/>
    <w:rsid w:val="008D6374"/>
    <w:rsid w:val="008D6C56"/>
    <w:rsid w:val="008D6E59"/>
    <w:rsid w:val="008D73EC"/>
    <w:rsid w:val="008D742D"/>
    <w:rsid w:val="008D7733"/>
    <w:rsid w:val="008D7C3B"/>
    <w:rsid w:val="008E0B85"/>
    <w:rsid w:val="008E2760"/>
    <w:rsid w:val="008E33AC"/>
    <w:rsid w:val="008E3B07"/>
    <w:rsid w:val="008E3B5E"/>
    <w:rsid w:val="008E426E"/>
    <w:rsid w:val="008E5272"/>
    <w:rsid w:val="008E5FA4"/>
    <w:rsid w:val="008E60FB"/>
    <w:rsid w:val="008E6312"/>
    <w:rsid w:val="008E636F"/>
    <w:rsid w:val="008E6FBA"/>
    <w:rsid w:val="008E7814"/>
    <w:rsid w:val="008F0381"/>
    <w:rsid w:val="008F13D5"/>
    <w:rsid w:val="008F2005"/>
    <w:rsid w:val="008F20C2"/>
    <w:rsid w:val="008F21DB"/>
    <w:rsid w:val="008F2EC4"/>
    <w:rsid w:val="008F2FAC"/>
    <w:rsid w:val="008F313B"/>
    <w:rsid w:val="008F4068"/>
    <w:rsid w:val="008F4422"/>
    <w:rsid w:val="008F55DB"/>
    <w:rsid w:val="008F6CB8"/>
    <w:rsid w:val="008F6E2F"/>
    <w:rsid w:val="008F6EEC"/>
    <w:rsid w:val="008F756D"/>
    <w:rsid w:val="008F7AED"/>
    <w:rsid w:val="00900601"/>
    <w:rsid w:val="00900B7D"/>
    <w:rsid w:val="00900E23"/>
    <w:rsid w:val="00900E66"/>
    <w:rsid w:val="00901D50"/>
    <w:rsid w:val="00902252"/>
    <w:rsid w:val="00903576"/>
    <w:rsid w:val="009039F9"/>
    <w:rsid w:val="009044CE"/>
    <w:rsid w:val="00904F87"/>
    <w:rsid w:val="009067DB"/>
    <w:rsid w:val="00907599"/>
    <w:rsid w:val="0091039E"/>
    <w:rsid w:val="00910ED2"/>
    <w:rsid w:val="00910FED"/>
    <w:rsid w:val="009110DF"/>
    <w:rsid w:val="009118C9"/>
    <w:rsid w:val="00911F99"/>
    <w:rsid w:val="00912AFE"/>
    <w:rsid w:val="00912B35"/>
    <w:rsid w:val="00913AD5"/>
    <w:rsid w:val="00913E43"/>
    <w:rsid w:val="00913E7A"/>
    <w:rsid w:val="009142F6"/>
    <w:rsid w:val="00914B3D"/>
    <w:rsid w:val="009157EC"/>
    <w:rsid w:val="00915815"/>
    <w:rsid w:val="00915FF2"/>
    <w:rsid w:val="00916EA8"/>
    <w:rsid w:val="009175B9"/>
    <w:rsid w:val="00917771"/>
    <w:rsid w:val="00920015"/>
    <w:rsid w:val="009208E0"/>
    <w:rsid w:val="00920E4C"/>
    <w:rsid w:val="009210A1"/>
    <w:rsid w:val="00921487"/>
    <w:rsid w:val="009223B2"/>
    <w:rsid w:val="009224F6"/>
    <w:rsid w:val="00922706"/>
    <w:rsid w:val="00922A49"/>
    <w:rsid w:val="009233F9"/>
    <w:rsid w:val="00923687"/>
    <w:rsid w:val="00924EDB"/>
    <w:rsid w:val="00925195"/>
    <w:rsid w:val="00925496"/>
    <w:rsid w:val="00925F93"/>
    <w:rsid w:val="009264DD"/>
    <w:rsid w:val="00927613"/>
    <w:rsid w:val="00927C1C"/>
    <w:rsid w:val="00927E22"/>
    <w:rsid w:val="00927FC2"/>
    <w:rsid w:val="009300FF"/>
    <w:rsid w:val="00930306"/>
    <w:rsid w:val="0093067A"/>
    <w:rsid w:val="009311C8"/>
    <w:rsid w:val="00932256"/>
    <w:rsid w:val="00933B92"/>
    <w:rsid w:val="00933CD1"/>
    <w:rsid w:val="00933CF4"/>
    <w:rsid w:val="00935059"/>
    <w:rsid w:val="0093511B"/>
    <w:rsid w:val="0093537C"/>
    <w:rsid w:val="00935796"/>
    <w:rsid w:val="009361CB"/>
    <w:rsid w:val="00936CB8"/>
    <w:rsid w:val="00937125"/>
    <w:rsid w:val="00937817"/>
    <w:rsid w:val="0094290B"/>
    <w:rsid w:val="009431B0"/>
    <w:rsid w:val="00943592"/>
    <w:rsid w:val="00943903"/>
    <w:rsid w:val="00943A29"/>
    <w:rsid w:val="00943F00"/>
    <w:rsid w:val="00944ACD"/>
    <w:rsid w:val="00944BBA"/>
    <w:rsid w:val="009453F4"/>
    <w:rsid w:val="00945917"/>
    <w:rsid w:val="00945F8B"/>
    <w:rsid w:val="00946539"/>
    <w:rsid w:val="00946F04"/>
    <w:rsid w:val="009471BF"/>
    <w:rsid w:val="00947783"/>
    <w:rsid w:val="00947894"/>
    <w:rsid w:val="00947E4F"/>
    <w:rsid w:val="0095001E"/>
    <w:rsid w:val="009503CF"/>
    <w:rsid w:val="00950F89"/>
    <w:rsid w:val="0095149D"/>
    <w:rsid w:val="00951B4A"/>
    <w:rsid w:val="009525F1"/>
    <w:rsid w:val="00952A2F"/>
    <w:rsid w:val="009533C7"/>
    <w:rsid w:val="00953D0E"/>
    <w:rsid w:val="0095440E"/>
    <w:rsid w:val="00954523"/>
    <w:rsid w:val="009546A3"/>
    <w:rsid w:val="00954A6C"/>
    <w:rsid w:val="0095570F"/>
    <w:rsid w:val="009561BB"/>
    <w:rsid w:val="009564C1"/>
    <w:rsid w:val="009570A7"/>
    <w:rsid w:val="00957657"/>
    <w:rsid w:val="00957795"/>
    <w:rsid w:val="00957A9C"/>
    <w:rsid w:val="00957BD4"/>
    <w:rsid w:val="00957E19"/>
    <w:rsid w:val="00960666"/>
    <w:rsid w:val="0096101B"/>
    <w:rsid w:val="009617A3"/>
    <w:rsid w:val="00961CA2"/>
    <w:rsid w:val="009621DF"/>
    <w:rsid w:val="00962268"/>
    <w:rsid w:val="0096295B"/>
    <w:rsid w:val="00962A25"/>
    <w:rsid w:val="00962E6C"/>
    <w:rsid w:val="00963550"/>
    <w:rsid w:val="00963788"/>
    <w:rsid w:val="00964AE2"/>
    <w:rsid w:val="00964BE2"/>
    <w:rsid w:val="00965396"/>
    <w:rsid w:val="00966160"/>
    <w:rsid w:val="009664F8"/>
    <w:rsid w:val="00966536"/>
    <w:rsid w:val="00966706"/>
    <w:rsid w:val="00966F5E"/>
    <w:rsid w:val="009670EA"/>
    <w:rsid w:val="0096797D"/>
    <w:rsid w:val="00967C0C"/>
    <w:rsid w:val="00970219"/>
    <w:rsid w:val="00970C54"/>
    <w:rsid w:val="00970E96"/>
    <w:rsid w:val="009721B4"/>
    <w:rsid w:val="0097223E"/>
    <w:rsid w:val="0097400D"/>
    <w:rsid w:val="00974128"/>
    <w:rsid w:val="00974A13"/>
    <w:rsid w:val="00975A69"/>
    <w:rsid w:val="009763BE"/>
    <w:rsid w:val="00976787"/>
    <w:rsid w:val="00976DEC"/>
    <w:rsid w:val="009770A4"/>
    <w:rsid w:val="00977812"/>
    <w:rsid w:val="00980B6A"/>
    <w:rsid w:val="0098125C"/>
    <w:rsid w:val="009816CB"/>
    <w:rsid w:val="00981959"/>
    <w:rsid w:val="00981A57"/>
    <w:rsid w:val="00981A73"/>
    <w:rsid w:val="009825B1"/>
    <w:rsid w:val="00982666"/>
    <w:rsid w:val="009840CD"/>
    <w:rsid w:val="00984808"/>
    <w:rsid w:val="00984DC9"/>
    <w:rsid w:val="00984E15"/>
    <w:rsid w:val="00985293"/>
    <w:rsid w:val="00985E86"/>
    <w:rsid w:val="00985F72"/>
    <w:rsid w:val="009863BD"/>
    <w:rsid w:val="00986ACB"/>
    <w:rsid w:val="00986FDA"/>
    <w:rsid w:val="00987077"/>
    <w:rsid w:val="0098746D"/>
    <w:rsid w:val="00987D70"/>
    <w:rsid w:val="00990508"/>
    <w:rsid w:val="00991327"/>
    <w:rsid w:val="00991EB9"/>
    <w:rsid w:val="0099353E"/>
    <w:rsid w:val="00993FA4"/>
    <w:rsid w:val="009946E9"/>
    <w:rsid w:val="00994E53"/>
    <w:rsid w:val="0099676E"/>
    <w:rsid w:val="009A0B00"/>
    <w:rsid w:val="009A0E9B"/>
    <w:rsid w:val="009A173D"/>
    <w:rsid w:val="009A1791"/>
    <w:rsid w:val="009A20F2"/>
    <w:rsid w:val="009A2391"/>
    <w:rsid w:val="009A2E6F"/>
    <w:rsid w:val="009A2F08"/>
    <w:rsid w:val="009A33A4"/>
    <w:rsid w:val="009A3C06"/>
    <w:rsid w:val="009A46D2"/>
    <w:rsid w:val="009A4A8F"/>
    <w:rsid w:val="009A5249"/>
    <w:rsid w:val="009A5A35"/>
    <w:rsid w:val="009A6868"/>
    <w:rsid w:val="009A6891"/>
    <w:rsid w:val="009A6EC7"/>
    <w:rsid w:val="009A72CF"/>
    <w:rsid w:val="009A7304"/>
    <w:rsid w:val="009A7799"/>
    <w:rsid w:val="009A7BB1"/>
    <w:rsid w:val="009B060A"/>
    <w:rsid w:val="009B0D7D"/>
    <w:rsid w:val="009B0E9E"/>
    <w:rsid w:val="009B12B2"/>
    <w:rsid w:val="009B193C"/>
    <w:rsid w:val="009B228C"/>
    <w:rsid w:val="009B276C"/>
    <w:rsid w:val="009B2B7A"/>
    <w:rsid w:val="009B2C03"/>
    <w:rsid w:val="009B2DC0"/>
    <w:rsid w:val="009B4127"/>
    <w:rsid w:val="009B46F3"/>
    <w:rsid w:val="009B6140"/>
    <w:rsid w:val="009B68D3"/>
    <w:rsid w:val="009B6A6A"/>
    <w:rsid w:val="009B6F34"/>
    <w:rsid w:val="009B75A3"/>
    <w:rsid w:val="009B7621"/>
    <w:rsid w:val="009B76DF"/>
    <w:rsid w:val="009C0E82"/>
    <w:rsid w:val="009C172A"/>
    <w:rsid w:val="009C1BFE"/>
    <w:rsid w:val="009C1E91"/>
    <w:rsid w:val="009C1F71"/>
    <w:rsid w:val="009C2672"/>
    <w:rsid w:val="009C296D"/>
    <w:rsid w:val="009C2A6A"/>
    <w:rsid w:val="009C2CDC"/>
    <w:rsid w:val="009C42B9"/>
    <w:rsid w:val="009C4464"/>
    <w:rsid w:val="009C681D"/>
    <w:rsid w:val="009C6C3B"/>
    <w:rsid w:val="009C6F01"/>
    <w:rsid w:val="009C7E3D"/>
    <w:rsid w:val="009D04E9"/>
    <w:rsid w:val="009D0F3A"/>
    <w:rsid w:val="009D1302"/>
    <w:rsid w:val="009D155D"/>
    <w:rsid w:val="009D16C8"/>
    <w:rsid w:val="009D1982"/>
    <w:rsid w:val="009D223B"/>
    <w:rsid w:val="009D2AEE"/>
    <w:rsid w:val="009D3412"/>
    <w:rsid w:val="009D37BC"/>
    <w:rsid w:val="009D3A42"/>
    <w:rsid w:val="009D3D71"/>
    <w:rsid w:val="009D43DF"/>
    <w:rsid w:val="009D60BE"/>
    <w:rsid w:val="009D661C"/>
    <w:rsid w:val="009E00F4"/>
    <w:rsid w:val="009E05D7"/>
    <w:rsid w:val="009E0B6E"/>
    <w:rsid w:val="009E140D"/>
    <w:rsid w:val="009E17E3"/>
    <w:rsid w:val="009E1CBF"/>
    <w:rsid w:val="009E1E91"/>
    <w:rsid w:val="009E2B5F"/>
    <w:rsid w:val="009E2B87"/>
    <w:rsid w:val="009E2CCE"/>
    <w:rsid w:val="009E35FA"/>
    <w:rsid w:val="009E3B93"/>
    <w:rsid w:val="009E3C27"/>
    <w:rsid w:val="009E3ED4"/>
    <w:rsid w:val="009E493A"/>
    <w:rsid w:val="009E5217"/>
    <w:rsid w:val="009E5415"/>
    <w:rsid w:val="009E613A"/>
    <w:rsid w:val="009E68FD"/>
    <w:rsid w:val="009E6ACB"/>
    <w:rsid w:val="009E7975"/>
    <w:rsid w:val="009F04A4"/>
    <w:rsid w:val="009F0A78"/>
    <w:rsid w:val="009F1205"/>
    <w:rsid w:val="009F1979"/>
    <w:rsid w:val="009F24DB"/>
    <w:rsid w:val="009F2BF4"/>
    <w:rsid w:val="009F3248"/>
    <w:rsid w:val="009F3411"/>
    <w:rsid w:val="009F35C7"/>
    <w:rsid w:val="009F3C07"/>
    <w:rsid w:val="009F4228"/>
    <w:rsid w:val="009F4ACA"/>
    <w:rsid w:val="009F4C9D"/>
    <w:rsid w:val="009F4D44"/>
    <w:rsid w:val="009F53AF"/>
    <w:rsid w:val="009F541F"/>
    <w:rsid w:val="009F5C18"/>
    <w:rsid w:val="009F60BB"/>
    <w:rsid w:val="009F6EB5"/>
    <w:rsid w:val="009F7428"/>
    <w:rsid w:val="009F761D"/>
    <w:rsid w:val="009F7EB3"/>
    <w:rsid w:val="009F7F5C"/>
    <w:rsid w:val="00A000E7"/>
    <w:rsid w:val="00A003B6"/>
    <w:rsid w:val="00A00C36"/>
    <w:rsid w:val="00A010DD"/>
    <w:rsid w:val="00A012B7"/>
    <w:rsid w:val="00A012C0"/>
    <w:rsid w:val="00A013E4"/>
    <w:rsid w:val="00A0142A"/>
    <w:rsid w:val="00A0174A"/>
    <w:rsid w:val="00A024F1"/>
    <w:rsid w:val="00A02A16"/>
    <w:rsid w:val="00A02D66"/>
    <w:rsid w:val="00A033D1"/>
    <w:rsid w:val="00A04F0F"/>
    <w:rsid w:val="00A05435"/>
    <w:rsid w:val="00A05A37"/>
    <w:rsid w:val="00A074FB"/>
    <w:rsid w:val="00A10C33"/>
    <w:rsid w:val="00A1121D"/>
    <w:rsid w:val="00A11749"/>
    <w:rsid w:val="00A12B56"/>
    <w:rsid w:val="00A12DDF"/>
    <w:rsid w:val="00A12EE2"/>
    <w:rsid w:val="00A133C1"/>
    <w:rsid w:val="00A134E0"/>
    <w:rsid w:val="00A136F2"/>
    <w:rsid w:val="00A141A5"/>
    <w:rsid w:val="00A14281"/>
    <w:rsid w:val="00A153DF"/>
    <w:rsid w:val="00A16244"/>
    <w:rsid w:val="00A178D2"/>
    <w:rsid w:val="00A17BC5"/>
    <w:rsid w:val="00A2081B"/>
    <w:rsid w:val="00A2166F"/>
    <w:rsid w:val="00A23854"/>
    <w:rsid w:val="00A240A9"/>
    <w:rsid w:val="00A24CA3"/>
    <w:rsid w:val="00A24F3C"/>
    <w:rsid w:val="00A255A6"/>
    <w:rsid w:val="00A25815"/>
    <w:rsid w:val="00A26CF2"/>
    <w:rsid w:val="00A27708"/>
    <w:rsid w:val="00A27B1D"/>
    <w:rsid w:val="00A3009A"/>
    <w:rsid w:val="00A309A8"/>
    <w:rsid w:val="00A30A33"/>
    <w:rsid w:val="00A30A4E"/>
    <w:rsid w:val="00A30A5B"/>
    <w:rsid w:val="00A30D03"/>
    <w:rsid w:val="00A3178C"/>
    <w:rsid w:val="00A31799"/>
    <w:rsid w:val="00A31E01"/>
    <w:rsid w:val="00A3392C"/>
    <w:rsid w:val="00A341C4"/>
    <w:rsid w:val="00A34507"/>
    <w:rsid w:val="00A351C9"/>
    <w:rsid w:val="00A35225"/>
    <w:rsid w:val="00A358CC"/>
    <w:rsid w:val="00A36201"/>
    <w:rsid w:val="00A36B07"/>
    <w:rsid w:val="00A36C17"/>
    <w:rsid w:val="00A36DFA"/>
    <w:rsid w:val="00A36F38"/>
    <w:rsid w:val="00A372F5"/>
    <w:rsid w:val="00A37618"/>
    <w:rsid w:val="00A3776D"/>
    <w:rsid w:val="00A37E8A"/>
    <w:rsid w:val="00A37FE4"/>
    <w:rsid w:val="00A4034E"/>
    <w:rsid w:val="00A40444"/>
    <w:rsid w:val="00A40D28"/>
    <w:rsid w:val="00A410FA"/>
    <w:rsid w:val="00A41610"/>
    <w:rsid w:val="00A41E54"/>
    <w:rsid w:val="00A425AC"/>
    <w:rsid w:val="00A4260E"/>
    <w:rsid w:val="00A4314B"/>
    <w:rsid w:val="00A43418"/>
    <w:rsid w:val="00A4371C"/>
    <w:rsid w:val="00A4425F"/>
    <w:rsid w:val="00A445D9"/>
    <w:rsid w:val="00A44CFE"/>
    <w:rsid w:val="00A44D3E"/>
    <w:rsid w:val="00A4523E"/>
    <w:rsid w:val="00A46026"/>
    <w:rsid w:val="00A467D7"/>
    <w:rsid w:val="00A46803"/>
    <w:rsid w:val="00A47133"/>
    <w:rsid w:val="00A47B2F"/>
    <w:rsid w:val="00A50013"/>
    <w:rsid w:val="00A501D2"/>
    <w:rsid w:val="00A508DF"/>
    <w:rsid w:val="00A50E77"/>
    <w:rsid w:val="00A512C8"/>
    <w:rsid w:val="00A51BFB"/>
    <w:rsid w:val="00A5241F"/>
    <w:rsid w:val="00A52937"/>
    <w:rsid w:val="00A529E1"/>
    <w:rsid w:val="00A52FD4"/>
    <w:rsid w:val="00A5344F"/>
    <w:rsid w:val="00A53764"/>
    <w:rsid w:val="00A53E07"/>
    <w:rsid w:val="00A5431F"/>
    <w:rsid w:val="00A544D1"/>
    <w:rsid w:val="00A55063"/>
    <w:rsid w:val="00A55FCF"/>
    <w:rsid w:val="00A563AA"/>
    <w:rsid w:val="00A57585"/>
    <w:rsid w:val="00A57B32"/>
    <w:rsid w:val="00A6047D"/>
    <w:rsid w:val="00A60948"/>
    <w:rsid w:val="00A60FE2"/>
    <w:rsid w:val="00A61230"/>
    <w:rsid w:val="00A627E6"/>
    <w:rsid w:val="00A63628"/>
    <w:rsid w:val="00A63EFA"/>
    <w:rsid w:val="00A643EA"/>
    <w:rsid w:val="00A64DBD"/>
    <w:rsid w:val="00A64F0C"/>
    <w:rsid w:val="00A66343"/>
    <w:rsid w:val="00A6637E"/>
    <w:rsid w:val="00A66782"/>
    <w:rsid w:val="00A67C89"/>
    <w:rsid w:val="00A67CF8"/>
    <w:rsid w:val="00A711FB"/>
    <w:rsid w:val="00A71258"/>
    <w:rsid w:val="00A71457"/>
    <w:rsid w:val="00A72D55"/>
    <w:rsid w:val="00A72E16"/>
    <w:rsid w:val="00A731E0"/>
    <w:rsid w:val="00A73C51"/>
    <w:rsid w:val="00A740DF"/>
    <w:rsid w:val="00A742D6"/>
    <w:rsid w:val="00A746D4"/>
    <w:rsid w:val="00A7540F"/>
    <w:rsid w:val="00A75D5B"/>
    <w:rsid w:val="00A75FC0"/>
    <w:rsid w:val="00A76303"/>
    <w:rsid w:val="00A806DE"/>
    <w:rsid w:val="00A811A2"/>
    <w:rsid w:val="00A81425"/>
    <w:rsid w:val="00A825ED"/>
    <w:rsid w:val="00A826D8"/>
    <w:rsid w:val="00A829C6"/>
    <w:rsid w:val="00A82BAA"/>
    <w:rsid w:val="00A82D89"/>
    <w:rsid w:val="00A82E41"/>
    <w:rsid w:val="00A82FC9"/>
    <w:rsid w:val="00A83236"/>
    <w:rsid w:val="00A8481E"/>
    <w:rsid w:val="00A84974"/>
    <w:rsid w:val="00A84B8D"/>
    <w:rsid w:val="00A85F2B"/>
    <w:rsid w:val="00A865F1"/>
    <w:rsid w:val="00A86EC3"/>
    <w:rsid w:val="00A87973"/>
    <w:rsid w:val="00A928F0"/>
    <w:rsid w:val="00A92BD9"/>
    <w:rsid w:val="00A9336B"/>
    <w:rsid w:val="00A94430"/>
    <w:rsid w:val="00A9443B"/>
    <w:rsid w:val="00A952DD"/>
    <w:rsid w:val="00A956C4"/>
    <w:rsid w:val="00A9717E"/>
    <w:rsid w:val="00A97663"/>
    <w:rsid w:val="00A977E1"/>
    <w:rsid w:val="00A97B7A"/>
    <w:rsid w:val="00AA09A4"/>
    <w:rsid w:val="00AA0F50"/>
    <w:rsid w:val="00AA10F4"/>
    <w:rsid w:val="00AA1C2F"/>
    <w:rsid w:val="00AA1D24"/>
    <w:rsid w:val="00AA1F80"/>
    <w:rsid w:val="00AA2369"/>
    <w:rsid w:val="00AA23E6"/>
    <w:rsid w:val="00AA2D33"/>
    <w:rsid w:val="00AA6C55"/>
    <w:rsid w:val="00AA772A"/>
    <w:rsid w:val="00AB0B20"/>
    <w:rsid w:val="00AB1430"/>
    <w:rsid w:val="00AB16C8"/>
    <w:rsid w:val="00AB2094"/>
    <w:rsid w:val="00AB28EE"/>
    <w:rsid w:val="00AB307A"/>
    <w:rsid w:val="00AB4384"/>
    <w:rsid w:val="00AB612F"/>
    <w:rsid w:val="00AB6194"/>
    <w:rsid w:val="00AB6731"/>
    <w:rsid w:val="00AB6A37"/>
    <w:rsid w:val="00AB6BE7"/>
    <w:rsid w:val="00AB75D4"/>
    <w:rsid w:val="00AB7A4B"/>
    <w:rsid w:val="00AC06E8"/>
    <w:rsid w:val="00AC087D"/>
    <w:rsid w:val="00AC0C04"/>
    <w:rsid w:val="00AC0EB0"/>
    <w:rsid w:val="00AC140C"/>
    <w:rsid w:val="00AC1E88"/>
    <w:rsid w:val="00AC30D3"/>
    <w:rsid w:val="00AC4015"/>
    <w:rsid w:val="00AC4622"/>
    <w:rsid w:val="00AC4F72"/>
    <w:rsid w:val="00AC5BF2"/>
    <w:rsid w:val="00AC6CD6"/>
    <w:rsid w:val="00AC72FC"/>
    <w:rsid w:val="00AC7B96"/>
    <w:rsid w:val="00AC7DFB"/>
    <w:rsid w:val="00AD0844"/>
    <w:rsid w:val="00AD1E81"/>
    <w:rsid w:val="00AD1FDD"/>
    <w:rsid w:val="00AD24B5"/>
    <w:rsid w:val="00AD27D4"/>
    <w:rsid w:val="00AD3E6A"/>
    <w:rsid w:val="00AD510C"/>
    <w:rsid w:val="00AD5C04"/>
    <w:rsid w:val="00AD5CD5"/>
    <w:rsid w:val="00AD6DD5"/>
    <w:rsid w:val="00AD78D0"/>
    <w:rsid w:val="00AD7C15"/>
    <w:rsid w:val="00AD7C1F"/>
    <w:rsid w:val="00AE0C2E"/>
    <w:rsid w:val="00AE1473"/>
    <w:rsid w:val="00AE1A4C"/>
    <w:rsid w:val="00AE23E0"/>
    <w:rsid w:val="00AE256A"/>
    <w:rsid w:val="00AE2952"/>
    <w:rsid w:val="00AE3851"/>
    <w:rsid w:val="00AE3FF7"/>
    <w:rsid w:val="00AE42B2"/>
    <w:rsid w:val="00AE48F3"/>
    <w:rsid w:val="00AE59EB"/>
    <w:rsid w:val="00AE5F09"/>
    <w:rsid w:val="00AE6734"/>
    <w:rsid w:val="00AE69FB"/>
    <w:rsid w:val="00AE7091"/>
    <w:rsid w:val="00AE72E8"/>
    <w:rsid w:val="00AE7372"/>
    <w:rsid w:val="00AE7A0C"/>
    <w:rsid w:val="00AF0458"/>
    <w:rsid w:val="00AF051E"/>
    <w:rsid w:val="00AF313E"/>
    <w:rsid w:val="00AF3DC5"/>
    <w:rsid w:val="00AF40D7"/>
    <w:rsid w:val="00AF4FA3"/>
    <w:rsid w:val="00AF57AF"/>
    <w:rsid w:val="00AF5B3F"/>
    <w:rsid w:val="00AF6622"/>
    <w:rsid w:val="00AF68DD"/>
    <w:rsid w:val="00AF7A8B"/>
    <w:rsid w:val="00B001F8"/>
    <w:rsid w:val="00B00B49"/>
    <w:rsid w:val="00B00BDF"/>
    <w:rsid w:val="00B00EDA"/>
    <w:rsid w:val="00B011BC"/>
    <w:rsid w:val="00B02AFF"/>
    <w:rsid w:val="00B03E20"/>
    <w:rsid w:val="00B03FF8"/>
    <w:rsid w:val="00B04C75"/>
    <w:rsid w:val="00B059DC"/>
    <w:rsid w:val="00B063F1"/>
    <w:rsid w:val="00B06AAE"/>
    <w:rsid w:val="00B06BD1"/>
    <w:rsid w:val="00B074AF"/>
    <w:rsid w:val="00B074F6"/>
    <w:rsid w:val="00B10F5F"/>
    <w:rsid w:val="00B12D27"/>
    <w:rsid w:val="00B12E62"/>
    <w:rsid w:val="00B13849"/>
    <w:rsid w:val="00B139F7"/>
    <w:rsid w:val="00B14578"/>
    <w:rsid w:val="00B147DF"/>
    <w:rsid w:val="00B14ABA"/>
    <w:rsid w:val="00B14B2E"/>
    <w:rsid w:val="00B20C51"/>
    <w:rsid w:val="00B236F1"/>
    <w:rsid w:val="00B24342"/>
    <w:rsid w:val="00B244BF"/>
    <w:rsid w:val="00B24863"/>
    <w:rsid w:val="00B24CCE"/>
    <w:rsid w:val="00B25103"/>
    <w:rsid w:val="00B25259"/>
    <w:rsid w:val="00B254DA"/>
    <w:rsid w:val="00B25558"/>
    <w:rsid w:val="00B258DB"/>
    <w:rsid w:val="00B25BDA"/>
    <w:rsid w:val="00B26C58"/>
    <w:rsid w:val="00B274B0"/>
    <w:rsid w:val="00B27D5F"/>
    <w:rsid w:val="00B3005C"/>
    <w:rsid w:val="00B3010C"/>
    <w:rsid w:val="00B309F1"/>
    <w:rsid w:val="00B31114"/>
    <w:rsid w:val="00B311D0"/>
    <w:rsid w:val="00B313A0"/>
    <w:rsid w:val="00B31871"/>
    <w:rsid w:val="00B31BE7"/>
    <w:rsid w:val="00B31F48"/>
    <w:rsid w:val="00B31F52"/>
    <w:rsid w:val="00B3288D"/>
    <w:rsid w:val="00B32E84"/>
    <w:rsid w:val="00B35211"/>
    <w:rsid w:val="00B357AF"/>
    <w:rsid w:val="00B35E73"/>
    <w:rsid w:val="00B36713"/>
    <w:rsid w:val="00B36852"/>
    <w:rsid w:val="00B36DAC"/>
    <w:rsid w:val="00B37349"/>
    <w:rsid w:val="00B377A9"/>
    <w:rsid w:val="00B40874"/>
    <w:rsid w:val="00B40D24"/>
    <w:rsid w:val="00B41308"/>
    <w:rsid w:val="00B41B64"/>
    <w:rsid w:val="00B420DC"/>
    <w:rsid w:val="00B4271F"/>
    <w:rsid w:val="00B429D3"/>
    <w:rsid w:val="00B42DDD"/>
    <w:rsid w:val="00B4355B"/>
    <w:rsid w:val="00B43887"/>
    <w:rsid w:val="00B44258"/>
    <w:rsid w:val="00B4431E"/>
    <w:rsid w:val="00B44858"/>
    <w:rsid w:val="00B450B8"/>
    <w:rsid w:val="00B45D34"/>
    <w:rsid w:val="00B47ADB"/>
    <w:rsid w:val="00B5121D"/>
    <w:rsid w:val="00B51753"/>
    <w:rsid w:val="00B5185E"/>
    <w:rsid w:val="00B51EAE"/>
    <w:rsid w:val="00B52BB2"/>
    <w:rsid w:val="00B53A44"/>
    <w:rsid w:val="00B54016"/>
    <w:rsid w:val="00B540A7"/>
    <w:rsid w:val="00B540FB"/>
    <w:rsid w:val="00B54BD2"/>
    <w:rsid w:val="00B553EC"/>
    <w:rsid w:val="00B55568"/>
    <w:rsid w:val="00B55B5D"/>
    <w:rsid w:val="00B55D28"/>
    <w:rsid w:val="00B5639D"/>
    <w:rsid w:val="00B56D2C"/>
    <w:rsid w:val="00B576EB"/>
    <w:rsid w:val="00B6077B"/>
    <w:rsid w:val="00B607B7"/>
    <w:rsid w:val="00B61C53"/>
    <w:rsid w:val="00B6214D"/>
    <w:rsid w:val="00B624C0"/>
    <w:rsid w:val="00B63433"/>
    <w:rsid w:val="00B63B34"/>
    <w:rsid w:val="00B63F95"/>
    <w:rsid w:val="00B6404D"/>
    <w:rsid w:val="00B64391"/>
    <w:rsid w:val="00B64407"/>
    <w:rsid w:val="00B65B0E"/>
    <w:rsid w:val="00B65F96"/>
    <w:rsid w:val="00B66111"/>
    <w:rsid w:val="00B67060"/>
    <w:rsid w:val="00B676EF"/>
    <w:rsid w:val="00B67A1B"/>
    <w:rsid w:val="00B70323"/>
    <w:rsid w:val="00B70664"/>
    <w:rsid w:val="00B7100B"/>
    <w:rsid w:val="00B711B0"/>
    <w:rsid w:val="00B71C11"/>
    <w:rsid w:val="00B71D6A"/>
    <w:rsid w:val="00B73571"/>
    <w:rsid w:val="00B738EC"/>
    <w:rsid w:val="00B73A6A"/>
    <w:rsid w:val="00B747F6"/>
    <w:rsid w:val="00B74DC7"/>
    <w:rsid w:val="00B75B77"/>
    <w:rsid w:val="00B7657C"/>
    <w:rsid w:val="00B76DB0"/>
    <w:rsid w:val="00B76E6E"/>
    <w:rsid w:val="00B77347"/>
    <w:rsid w:val="00B81189"/>
    <w:rsid w:val="00B8160A"/>
    <w:rsid w:val="00B81611"/>
    <w:rsid w:val="00B81758"/>
    <w:rsid w:val="00B81D09"/>
    <w:rsid w:val="00B828A0"/>
    <w:rsid w:val="00B82B2B"/>
    <w:rsid w:val="00B82BDF"/>
    <w:rsid w:val="00B830BA"/>
    <w:rsid w:val="00B85017"/>
    <w:rsid w:val="00B858A0"/>
    <w:rsid w:val="00B85AA2"/>
    <w:rsid w:val="00B865C7"/>
    <w:rsid w:val="00B87877"/>
    <w:rsid w:val="00B87E54"/>
    <w:rsid w:val="00B87E95"/>
    <w:rsid w:val="00B92C02"/>
    <w:rsid w:val="00B93487"/>
    <w:rsid w:val="00B93981"/>
    <w:rsid w:val="00B948EF"/>
    <w:rsid w:val="00B94C20"/>
    <w:rsid w:val="00B952F3"/>
    <w:rsid w:val="00B9539B"/>
    <w:rsid w:val="00B96144"/>
    <w:rsid w:val="00B968A3"/>
    <w:rsid w:val="00B971A8"/>
    <w:rsid w:val="00B97520"/>
    <w:rsid w:val="00BA037B"/>
    <w:rsid w:val="00BA23CE"/>
    <w:rsid w:val="00BA39DE"/>
    <w:rsid w:val="00BA45EC"/>
    <w:rsid w:val="00BA485E"/>
    <w:rsid w:val="00BA49D8"/>
    <w:rsid w:val="00BA5A64"/>
    <w:rsid w:val="00BA6B16"/>
    <w:rsid w:val="00BB100A"/>
    <w:rsid w:val="00BB266E"/>
    <w:rsid w:val="00BB2B14"/>
    <w:rsid w:val="00BB2CCB"/>
    <w:rsid w:val="00BB2E8F"/>
    <w:rsid w:val="00BB3BB0"/>
    <w:rsid w:val="00BB3EF7"/>
    <w:rsid w:val="00BB431E"/>
    <w:rsid w:val="00BB4A12"/>
    <w:rsid w:val="00BB6235"/>
    <w:rsid w:val="00BB684B"/>
    <w:rsid w:val="00BB6931"/>
    <w:rsid w:val="00BB6AE0"/>
    <w:rsid w:val="00BB7C3C"/>
    <w:rsid w:val="00BC083B"/>
    <w:rsid w:val="00BC1C97"/>
    <w:rsid w:val="00BC28FA"/>
    <w:rsid w:val="00BC361C"/>
    <w:rsid w:val="00BC3BA1"/>
    <w:rsid w:val="00BC6067"/>
    <w:rsid w:val="00BC7D4F"/>
    <w:rsid w:val="00BD0656"/>
    <w:rsid w:val="00BD06BE"/>
    <w:rsid w:val="00BD0D35"/>
    <w:rsid w:val="00BD0E16"/>
    <w:rsid w:val="00BD1FE3"/>
    <w:rsid w:val="00BD2CFF"/>
    <w:rsid w:val="00BD2DDD"/>
    <w:rsid w:val="00BD319C"/>
    <w:rsid w:val="00BD3BF6"/>
    <w:rsid w:val="00BD4373"/>
    <w:rsid w:val="00BD4EE4"/>
    <w:rsid w:val="00BD5068"/>
    <w:rsid w:val="00BD6AF6"/>
    <w:rsid w:val="00BD6DEB"/>
    <w:rsid w:val="00BE0021"/>
    <w:rsid w:val="00BE04BD"/>
    <w:rsid w:val="00BE06F8"/>
    <w:rsid w:val="00BE0934"/>
    <w:rsid w:val="00BE301E"/>
    <w:rsid w:val="00BE4D92"/>
    <w:rsid w:val="00BE56A0"/>
    <w:rsid w:val="00BE70D2"/>
    <w:rsid w:val="00BE71AE"/>
    <w:rsid w:val="00BE7A81"/>
    <w:rsid w:val="00BF012E"/>
    <w:rsid w:val="00BF02F4"/>
    <w:rsid w:val="00BF0419"/>
    <w:rsid w:val="00BF1421"/>
    <w:rsid w:val="00BF182F"/>
    <w:rsid w:val="00BF1BAE"/>
    <w:rsid w:val="00BF1FD6"/>
    <w:rsid w:val="00BF2321"/>
    <w:rsid w:val="00BF2F0C"/>
    <w:rsid w:val="00BF33CA"/>
    <w:rsid w:val="00BF357C"/>
    <w:rsid w:val="00BF39A9"/>
    <w:rsid w:val="00BF3E09"/>
    <w:rsid w:val="00BF40E1"/>
    <w:rsid w:val="00BF4AAA"/>
    <w:rsid w:val="00BF58F8"/>
    <w:rsid w:val="00BF658F"/>
    <w:rsid w:val="00BF65B3"/>
    <w:rsid w:val="00BF6712"/>
    <w:rsid w:val="00BF6780"/>
    <w:rsid w:val="00BF6B99"/>
    <w:rsid w:val="00BF6F37"/>
    <w:rsid w:val="00BF7A9A"/>
    <w:rsid w:val="00C007BA"/>
    <w:rsid w:val="00C00ACC"/>
    <w:rsid w:val="00C01026"/>
    <w:rsid w:val="00C01FAD"/>
    <w:rsid w:val="00C02229"/>
    <w:rsid w:val="00C02ADF"/>
    <w:rsid w:val="00C02E17"/>
    <w:rsid w:val="00C03A1A"/>
    <w:rsid w:val="00C03F87"/>
    <w:rsid w:val="00C04518"/>
    <w:rsid w:val="00C04D9B"/>
    <w:rsid w:val="00C051D1"/>
    <w:rsid w:val="00C05801"/>
    <w:rsid w:val="00C058D6"/>
    <w:rsid w:val="00C05FEF"/>
    <w:rsid w:val="00C069E6"/>
    <w:rsid w:val="00C076E9"/>
    <w:rsid w:val="00C0771D"/>
    <w:rsid w:val="00C07DFE"/>
    <w:rsid w:val="00C07FA3"/>
    <w:rsid w:val="00C10B73"/>
    <w:rsid w:val="00C11062"/>
    <w:rsid w:val="00C128E5"/>
    <w:rsid w:val="00C13A41"/>
    <w:rsid w:val="00C14117"/>
    <w:rsid w:val="00C14DF0"/>
    <w:rsid w:val="00C14F4B"/>
    <w:rsid w:val="00C1502A"/>
    <w:rsid w:val="00C15C39"/>
    <w:rsid w:val="00C15ECA"/>
    <w:rsid w:val="00C161B1"/>
    <w:rsid w:val="00C17667"/>
    <w:rsid w:val="00C17E36"/>
    <w:rsid w:val="00C2010E"/>
    <w:rsid w:val="00C2011C"/>
    <w:rsid w:val="00C20217"/>
    <w:rsid w:val="00C213A5"/>
    <w:rsid w:val="00C214D1"/>
    <w:rsid w:val="00C21552"/>
    <w:rsid w:val="00C2187F"/>
    <w:rsid w:val="00C2224D"/>
    <w:rsid w:val="00C222F2"/>
    <w:rsid w:val="00C24B67"/>
    <w:rsid w:val="00C25EFB"/>
    <w:rsid w:val="00C26956"/>
    <w:rsid w:val="00C273EB"/>
    <w:rsid w:val="00C274D0"/>
    <w:rsid w:val="00C27898"/>
    <w:rsid w:val="00C3031B"/>
    <w:rsid w:val="00C30B09"/>
    <w:rsid w:val="00C30D0C"/>
    <w:rsid w:val="00C3135D"/>
    <w:rsid w:val="00C31369"/>
    <w:rsid w:val="00C31524"/>
    <w:rsid w:val="00C31812"/>
    <w:rsid w:val="00C31A0F"/>
    <w:rsid w:val="00C31B1A"/>
    <w:rsid w:val="00C31B34"/>
    <w:rsid w:val="00C31B8F"/>
    <w:rsid w:val="00C325C1"/>
    <w:rsid w:val="00C3283F"/>
    <w:rsid w:val="00C33706"/>
    <w:rsid w:val="00C33737"/>
    <w:rsid w:val="00C33AE7"/>
    <w:rsid w:val="00C34336"/>
    <w:rsid w:val="00C34B25"/>
    <w:rsid w:val="00C357F0"/>
    <w:rsid w:val="00C35905"/>
    <w:rsid w:val="00C35D4E"/>
    <w:rsid w:val="00C36606"/>
    <w:rsid w:val="00C372C6"/>
    <w:rsid w:val="00C37484"/>
    <w:rsid w:val="00C37661"/>
    <w:rsid w:val="00C37780"/>
    <w:rsid w:val="00C378F3"/>
    <w:rsid w:val="00C37C01"/>
    <w:rsid w:val="00C402E7"/>
    <w:rsid w:val="00C40554"/>
    <w:rsid w:val="00C40602"/>
    <w:rsid w:val="00C40754"/>
    <w:rsid w:val="00C40B5C"/>
    <w:rsid w:val="00C40F66"/>
    <w:rsid w:val="00C41364"/>
    <w:rsid w:val="00C415FF"/>
    <w:rsid w:val="00C424E8"/>
    <w:rsid w:val="00C44CA5"/>
    <w:rsid w:val="00C4571B"/>
    <w:rsid w:val="00C45C20"/>
    <w:rsid w:val="00C47299"/>
    <w:rsid w:val="00C4761A"/>
    <w:rsid w:val="00C47C8B"/>
    <w:rsid w:val="00C47E63"/>
    <w:rsid w:val="00C50437"/>
    <w:rsid w:val="00C50852"/>
    <w:rsid w:val="00C50B95"/>
    <w:rsid w:val="00C51517"/>
    <w:rsid w:val="00C518F7"/>
    <w:rsid w:val="00C525FC"/>
    <w:rsid w:val="00C529CA"/>
    <w:rsid w:val="00C52B5E"/>
    <w:rsid w:val="00C53080"/>
    <w:rsid w:val="00C532EC"/>
    <w:rsid w:val="00C53C37"/>
    <w:rsid w:val="00C541E5"/>
    <w:rsid w:val="00C55074"/>
    <w:rsid w:val="00C57844"/>
    <w:rsid w:val="00C57B17"/>
    <w:rsid w:val="00C621EB"/>
    <w:rsid w:val="00C624E3"/>
    <w:rsid w:val="00C62AE6"/>
    <w:rsid w:val="00C62BA9"/>
    <w:rsid w:val="00C63587"/>
    <w:rsid w:val="00C637D9"/>
    <w:rsid w:val="00C63B2A"/>
    <w:rsid w:val="00C63F73"/>
    <w:rsid w:val="00C64A68"/>
    <w:rsid w:val="00C65105"/>
    <w:rsid w:val="00C6534A"/>
    <w:rsid w:val="00C654BF"/>
    <w:rsid w:val="00C654DC"/>
    <w:rsid w:val="00C6561B"/>
    <w:rsid w:val="00C65664"/>
    <w:rsid w:val="00C6632C"/>
    <w:rsid w:val="00C671D5"/>
    <w:rsid w:val="00C67D82"/>
    <w:rsid w:val="00C70452"/>
    <w:rsid w:val="00C70606"/>
    <w:rsid w:val="00C70EA4"/>
    <w:rsid w:val="00C71887"/>
    <w:rsid w:val="00C71A87"/>
    <w:rsid w:val="00C74453"/>
    <w:rsid w:val="00C748E8"/>
    <w:rsid w:val="00C75A11"/>
    <w:rsid w:val="00C766AB"/>
    <w:rsid w:val="00C767CE"/>
    <w:rsid w:val="00C76B7A"/>
    <w:rsid w:val="00C77322"/>
    <w:rsid w:val="00C774FB"/>
    <w:rsid w:val="00C778D8"/>
    <w:rsid w:val="00C77BFA"/>
    <w:rsid w:val="00C80344"/>
    <w:rsid w:val="00C809DB"/>
    <w:rsid w:val="00C818B8"/>
    <w:rsid w:val="00C82646"/>
    <w:rsid w:val="00C83522"/>
    <w:rsid w:val="00C83786"/>
    <w:rsid w:val="00C83B46"/>
    <w:rsid w:val="00C84DC7"/>
    <w:rsid w:val="00C852B8"/>
    <w:rsid w:val="00C85C83"/>
    <w:rsid w:val="00C85D96"/>
    <w:rsid w:val="00C85F4D"/>
    <w:rsid w:val="00C87867"/>
    <w:rsid w:val="00C87AEF"/>
    <w:rsid w:val="00C90193"/>
    <w:rsid w:val="00C904C7"/>
    <w:rsid w:val="00C9143B"/>
    <w:rsid w:val="00C9181D"/>
    <w:rsid w:val="00C918E3"/>
    <w:rsid w:val="00C92ACE"/>
    <w:rsid w:val="00C9356B"/>
    <w:rsid w:val="00C9373D"/>
    <w:rsid w:val="00C93EDB"/>
    <w:rsid w:val="00C95214"/>
    <w:rsid w:val="00C953FF"/>
    <w:rsid w:val="00C95C17"/>
    <w:rsid w:val="00C96383"/>
    <w:rsid w:val="00C96DC2"/>
    <w:rsid w:val="00C96F80"/>
    <w:rsid w:val="00C97BF3"/>
    <w:rsid w:val="00CA0771"/>
    <w:rsid w:val="00CA0895"/>
    <w:rsid w:val="00CA1765"/>
    <w:rsid w:val="00CA1826"/>
    <w:rsid w:val="00CA1CF6"/>
    <w:rsid w:val="00CA27D1"/>
    <w:rsid w:val="00CA3271"/>
    <w:rsid w:val="00CA3468"/>
    <w:rsid w:val="00CA3770"/>
    <w:rsid w:val="00CA48F6"/>
    <w:rsid w:val="00CA5B33"/>
    <w:rsid w:val="00CA6A37"/>
    <w:rsid w:val="00CA7C49"/>
    <w:rsid w:val="00CB0066"/>
    <w:rsid w:val="00CB012D"/>
    <w:rsid w:val="00CB0B03"/>
    <w:rsid w:val="00CB0FB2"/>
    <w:rsid w:val="00CB25F4"/>
    <w:rsid w:val="00CB302E"/>
    <w:rsid w:val="00CB33F6"/>
    <w:rsid w:val="00CB5232"/>
    <w:rsid w:val="00CB537B"/>
    <w:rsid w:val="00CB61F9"/>
    <w:rsid w:val="00CB6330"/>
    <w:rsid w:val="00CB65CD"/>
    <w:rsid w:val="00CB7479"/>
    <w:rsid w:val="00CB7D3E"/>
    <w:rsid w:val="00CB7F5C"/>
    <w:rsid w:val="00CC04D1"/>
    <w:rsid w:val="00CC057A"/>
    <w:rsid w:val="00CC06A8"/>
    <w:rsid w:val="00CC0B69"/>
    <w:rsid w:val="00CC219C"/>
    <w:rsid w:val="00CC22F1"/>
    <w:rsid w:val="00CC266A"/>
    <w:rsid w:val="00CC3938"/>
    <w:rsid w:val="00CC3CAA"/>
    <w:rsid w:val="00CC4418"/>
    <w:rsid w:val="00CC4777"/>
    <w:rsid w:val="00CC4927"/>
    <w:rsid w:val="00CC5860"/>
    <w:rsid w:val="00CC6064"/>
    <w:rsid w:val="00CC702F"/>
    <w:rsid w:val="00CC71E8"/>
    <w:rsid w:val="00CC76CD"/>
    <w:rsid w:val="00CC7702"/>
    <w:rsid w:val="00CC7964"/>
    <w:rsid w:val="00CC7B1D"/>
    <w:rsid w:val="00CD0512"/>
    <w:rsid w:val="00CD0AD9"/>
    <w:rsid w:val="00CD1199"/>
    <w:rsid w:val="00CD1D26"/>
    <w:rsid w:val="00CD23E8"/>
    <w:rsid w:val="00CD2CDE"/>
    <w:rsid w:val="00CD3512"/>
    <w:rsid w:val="00CD392D"/>
    <w:rsid w:val="00CD39E2"/>
    <w:rsid w:val="00CD3B16"/>
    <w:rsid w:val="00CD3E70"/>
    <w:rsid w:val="00CD3F6F"/>
    <w:rsid w:val="00CD4E27"/>
    <w:rsid w:val="00CD5206"/>
    <w:rsid w:val="00CD61F8"/>
    <w:rsid w:val="00CD6368"/>
    <w:rsid w:val="00CD66D1"/>
    <w:rsid w:val="00CD6BBC"/>
    <w:rsid w:val="00CD71F9"/>
    <w:rsid w:val="00CE0A41"/>
    <w:rsid w:val="00CE21DE"/>
    <w:rsid w:val="00CE2A09"/>
    <w:rsid w:val="00CE2BDA"/>
    <w:rsid w:val="00CE372F"/>
    <w:rsid w:val="00CE4340"/>
    <w:rsid w:val="00CE4428"/>
    <w:rsid w:val="00CE4E10"/>
    <w:rsid w:val="00CE4F24"/>
    <w:rsid w:val="00CE571D"/>
    <w:rsid w:val="00CE60D5"/>
    <w:rsid w:val="00CE66CF"/>
    <w:rsid w:val="00CE69FE"/>
    <w:rsid w:val="00CE7BE1"/>
    <w:rsid w:val="00CE7C0C"/>
    <w:rsid w:val="00CF0187"/>
    <w:rsid w:val="00CF06F7"/>
    <w:rsid w:val="00CF083C"/>
    <w:rsid w:val="00CF0C8B"/>
    <w:rsid w:val="00CF13A4"/>
    <w:rsid w:val="00CF159E"/>
    <w:rsid w:val="00CF16B5"/>
    <w:rsid w:val="00CF1A77"/>
    <w:rsid w:val="00CF1FA4"/>
    <w:rsid w:val="00CF26E2"/>
    <w:rsid w:val="00CF29A7"/>
    <w:rsid w:val="00CF2A15"/>
    <w:rsid w:val="00CF2BC5"/>
    <w:rsid w:val="00CF33B3"/>
    <w:rsid w:val="00CF3A68"/>
    <w:rsid w:val="00CF3B60"/>
    <w:rsid w:val="00CF3BCF"/>
    <w:rsid w:val="00CF3D7C"/>
    <w:rsid w:val="00CF4B1C"/>
    <w:rsid w:val="00CF4C2C"/>
    <w:rsid w:val="00CF4E3A"/>
    <w:rsid w:val="00CF4FC2"/>
    <w:rsid w:val="00CF557A"/>
    <w:rsid w:val="00CF5C06"/>
    <w:rsid w:val="00CF6777"/>
    <w:rsid w:val="00CF72F5"/>
    <w:rsid w:val="00D00034"/>
    <w:rsid w:val="00D00BD4"/>
    <w:rsid w:val="00D010E6"/>
    <w:rsid w:val="00D01798"/>
    <w:rsid w:val="00D01895"/>
    <w:rsid w:val="00D03EC9"/>
    <w:rsid w:val="00D04D53"/>
    <w:rsid w:val="00D0547C"/>
    <w:rsid w:val="00D05877"/>
    <w:rsid w:val="00D060FF"/>
    <w:rsid w:val="00D06CFE"/>
    <w:rsid w:val="00D07EBE"/>
    <w:rsid w:val="00D1022F"/>
    <w:rsid w:val="00D11747"/>
    <w:rsid w:val="00D12899"/>
    <w:rsid w:val="00D1290E"/>
    <w:rsid w:val="00D12F7C"/>
    <w:rsid w:val="00D13498"/>
    <w:rsid w:val="00D13A2B"/>
    <w:rsid w:val="00D13C04"/>
    <w:rsid w:val="00D1482B"/>
    <w:rsid w:val="00D150BF"/>
    <w:rsid w:val="00D15ABF"/>
    <w:rsid w:val="00D15CC8"/>
    <w:rsid w:val="00D1625C"/>
    <w:rsid w:val="00D16BEE"/>
    <w:rsid w:val="00D16FD9"/>
    <w:rsid w:val="00D17392"/>
    <w:rsid w:val="00D17557"/>
    <w:rsid w:val="00D17BF5"/>
    <w:rsid w:val="00D17F88"/>
    <w:rsid w:val="00D200D3"/>
    <w:rsid w:val="00D20C61"/>
    <w:rsid w:val="00D21D82"/>
    <w:rsid w:val="00D23CB2"/>
    <w:rsid w:val="00D2454F"/>
    <w:rsid w:val="00D24669"/>
    <w:rsid w:val="00D247EF"/>
    <w:rsid w:val="00D24F4D"/>
    <w:rsid w:val="00D25329"/>
    <w:rsid w:val="00D260D4"/>
    <w:rsid w:val="00D26E07"/>
    <w:rsid w:val="00D27EC0"/>
    <w:rsid w:val="00D30256"/>
    <w:rsid w:val="00D30EFC"/>
    <w:rsid w:val="00D31234"/>
    <w:rsid w:val="00D31B2B"/>
    <w:rsid w:val="00D3281B"/>
    <w:rsid w:val="00D32D15"/>
    <w:rsid w:val="00D32DE5"/>
    <w:rsid w:val="00D3399D"/>
    <w:rsid w:val="00D339C7"/>
    <w:rsid w:val="00D34816"/>
    <w:rsid w:val="00D34A9D"/>
    <w:rsid w:val="00D35EAF"/>
    <w:rsid w:val="00D36AFA"/>
    <w:rsid w:val="00D36F2A"/>
    <w:rsid w:val="00D36FF6"/>
    <w:rsid w:val="00D377C4"/>
    <w:rsid w:val="00D403E1"/>
    <w:rsid w:val="00D41F17"/>
    <w:rsid w:val="00D43142"/>
    <w:rsid w:val="00D440DF"/>
    <w:rsid w:val="00D441B3"/>
    <w:rsid w:val="00D446A9"/>
    <w:rsid w:val="00D448A8"/>
    <w:rsid w:val="00D458BB"/>
    <w:rsid w:val="00D45E8D"/>
    <w:rsid w:val="00D46A75"/>
    <w:rsid w:val="00D4711C"/>
    <w:rsid w:val="00D50A5A"/>
    <w:rsid w:val="00D50AC0"/>
    <w:rsid w:val="00D514C2"/>
    <w:rsid w:val="00D521DC"/>
    <w:rsid w:val="00D5236A"/>
    <w:rsid w:val="00D5247F"/>
    <w:rsid w:val="00D524BC"/>
    <w:rsid w:val="00D52AB5"/>
    <w:rsid w:val="00D530CA"/>
    <w:rsid w:val="00D5388F"/>
    <w:rsid w:val="00D54611"/>
    <w:rsid w:val="00D5468A"/>
    <w:rsid w:val="00D54839"/>
    <w:rsid w:val="00D54AB4"/>
    <w:rsid w:val="00D55222"/>
    <w:rsid w:val="00D57EF2"/>
    <w:rsid w:val="00D61E94"/>
    <w:rsid w:val="00D61F60"/>
    <w:rsid w:val="00D62019"/>
    <w:rsid w:val="00D63845"/>
    <w:rsid w:val="00D63E98"/>
    <w:rsid w:val="00D64B29"/>
    <w:rsid w:val="00D669F7"/>
    <w:rsid w:val="00D67754"/>
    <w:rsid w:val="00D677CE"/>
    <w:rsid w:val="00D67936"/>
    <w:rsid w:val="00D67A48"/>
    <w:rsid w:val="00D67D8E"/>
    <w:rsid w:val="00D67EDF"/>
    <w:rsid w:val="00D67FD1"/>
    <w:rsid w:val="00D7022B"/>
    <w:rsid w:val="00D70946"/>
    <w:rsid w:val="00D710B4"/>
    <w:rsid w:val="00D72156"/>
    <w:rsid w:val="00D732A2"/>
    <w:rsid w:val="00D736E5"/>
    <w:rsid w:val="00D738AB"/>
    <w:rsid w:val="00D73CF5"/>
    <w:rsid w:val="00D74A80"/>
    <w:rsid w:val="00D74B28"/>
    <w:rsid w:val="00D74D6D"/>
    <w:rsid w:val="00D753CE"/>
    <w:rsid w:val="00D759D3"/>
    <w:rsid w:val="00D763FF"/>
    <w:rsid w:val="00D7655A"/>
    <w:rsid w:val="00D7658B"/>
    <w:rsid w:val="00D76800"/>
    <w:rsid w:val="00D76AA6"/>
    <w:rsid w:val="00D76D63"/>
    <w:rsid w:val="00D773A6"/>
    <w:rsid w:val="00D77E38"/>
    <w:rsid w:val="00D80240"/>
    <w:rsid w:val="00D806EF"/>
    <w:rsid w:val="00D8071A"/>
    <w:rsid w:val="00D80C1E"/>
    <w:rsid w:val="00D80DDB"/>
    <w:rsid w:val="00D81835"/>
    <w:rsid w:val="00D81C9F"/>
    <w:rsid w:val="00D81D26"/>
    <w:rsid w:val="00D830AE"/>
    <w:rsid w:val="00D832BD"/>
    <w:rsid w:val="00D8376A"/>
    <w:rsid w:val="00D8410E"/>
    <w:rsid w:val="00D844EF"/>
    <w:rsid w:val="00D845D3"/>
    <w:rsid w:val="00D848B6"/>
    <w:rsid w:val="00D84B88"/>
    <w:rsid w:val="00D84DF0"/>
    <w:rsid w:val="00D84EAE"/>
    <w:rsid w:val="00D85AF0"/>
    <w:rsid w:val="00D868B3"/>
    <w:rsid w:val="00D86D2F"/>
    <w:rsid w:val="00D86DBC"/>
    <w:rsid w:val="00D86F1D"/>
    <w:rsid w:val="00D87C9A"/>
    <w:rsid w:val="00D9024C"/>
    <w:rsid w:val="00D9064F"/>
    <w:rsid w:val="00D91225"/>
    <w:rsid w:val="00D91BC9"/>
    <w:rsid w:val="00D91C74"/>
    <w:rsid w:val="00D91D77"/>
    <w:rsid w:val="00D91ECB"/>
    <w:rsid w:val="00D92EF7"/>
    <w:rsid w:val="00D93AD4"/>
    <w:rsid w:val="00D93CA8"/>
    <w:rsid w:val="00D93E12"/>
    <w:rsid w:val="00D94264"/>
    <w:rsid w:val="00D94BD2"/>
    <w:rsid w:val="00D94DCE"/>
    <w:rsid w:val="00D95B92"/>
    <w:rsid w:val="00D95E2F"/>
    <w:rsid w:val="00D977A1"/>
    <w:rsid w:val="00DA089A"/>
    <w:rsid w:val="00DA0BB0"/>
    <w:rsid w:val="00DA2F9E"/>
    <w:rsid w:val="00DA3484"/>
    <w:rsid w:val="00DA3C90"/>
    <w:rsid w:val="00DA48BB"/>
    <w:rsid w:val="00DA48C5"/>
    <w:rsid w:val="00DA4F13"/>
    <w:rsid w:val="00DA544C"/>
    <w:rsid w:val="00DA55B3"/>
    <w:rsid w:val="00DA562A"/>
    <w:rsid w:val="00DA5E6C"/>
    <w:rsid w:val="00DA604C"/>
    <w:rsid w:val="00DA6199"/>
    <w:rsid w:val="00DA6508"/>
    <w:rsid w:val="00DA6DEA"/>
    <w:rsid w:val="00DA75D8"/>
    <w:rsid w:val="00DA78D3"/>
    <w:rsid w:val="00DA7E0D"/>
    <w:rsid w:val="00DB0161"/>
    <w:rsid w:val="00DB0738"/>
    <w:rsid w:val="00DB0C5A"/>
    <w:rsid w:val="00DB0DC6"/>
    <w:rsid w:val="00DB120F"/>
    <w:rsid w:val="00DB17ED"/>
    <w:rsid w:val="00DB1C42"/>
    <w:rsid w:val="00DB20B0"/>
    <w:rsid w:val="00DB21BE"/>
    <w:rsid w:val="00DB2B53"/>
    <w:rsid w:val="00DB2EAE"/>
    <w:rsid w:val="00DB3872"/>
    <w:rsid w:val="00DB396D"/>
    <w:rsid w:val="00DB4AC4"/>
    <w:rsid w:val="00DB4BE6"/>
    <w:rsid w:val="00DB51AB"/>
    <w:rsid w:val="00DB51CA"/>
    <w:rsid w:val="00DB5314"/>
    <w:rsid w:val="00DB53C2"/>
    <w:rsid w:val="00DB633A"/>
    <w:rsid w:val="00DB6ADC"/>
    <w:rsid w:val="00DB6F43"/>
    <w:rsid w:val="00DB780A"/>
    <w:rsid w:val="00DC0C33"/>
    <w:rsid w:val="00DC1D03"/>
    <w:rsid w:val="00DC21AB"/>
    <w:rsid w:val="00DC2E53"/>
    <w:rsid w:val="00DC3428"/>
    <w:rsid w:val="00DC5D60"/>
    <w:rsid w:val="00DC620A"/>
    <w:rsid w:val="00DC6EA9"/>
    <w:rsid w:val="00DC7928"/>
    <w:rsid w:val="00DD0141"/>
    <w:rsid w:val="00DD0627"/>
    <w:rsid w:val="00DD0C9B"/>
    <w:rsid w:val="00DD0F9E"/>
    <w:rsid w:val="00DD1473"/>
    <w:rsid w:val="00DD1A0A"/>
    <w:rsid w:val="00DD1C93"/>
    <w:rsid w:val="00DD2B5C"/>
    <w:rsid w:val="00DD3730"/>
    <w:rsid w:val="00DD4B4E"/>
    <w:rsid w:val="00DD4E07"/>
    <w:rsid w:val="00DD5A17"/>
    <w:rsid w:val="00DD5A30"/>
    <w:rsid w:val="00DD6300"/>
    <w:rsid w:val="00DD6686"/>
    <w:rsid w:val="00DD71EF"/>
    <w:rsid w:val="00DD7BE9"/>
    <w:rsid w:val="00DE02FD"/>
    <w:rsid w:val="00DE13A0"/>
    <w:rsid w:val="00DE156B"/>
    <w:rsid w:val="00DE1BBA"/>
    <w:rsid w:val="00DE27FA"/>
    <w:rsid w:val="00DE33C8"/>
    <w:rsid w:val="00DE4321"/>
    <w:rsid w:val="00DE4660"/>
    <w:rsid w:val="00DE5273"/>
    <w:rsid w:val="00DE5A6F"/>
    <w:rsid w:val="00DE6043"/>
    <w:rsid w:val="00DE6B16"/>
    <w:rsid w:val="00DE6CA5"/>
    <w:rsid w:val="00DE6DD2"/>
    <w:rsid w:val="00DE7383"/>
    <w:rsid w:val="00DF0654"/>
    <w:rsid w:val="00DF0BD3"/>
    <w:rsid w:val="00DF2911"/>
    <w:rsid w:val="00DF3772"/>
    <w:rsid w:val="00DF460E"/>
    <w:rsid w:val="00DF4DB3"/>
    <w:rsid w:val="00DF4DDA"/>
    <w:rsid w:val="00DF5461"/>
    <w:rsid w:val="00DF5AAF"/>
    <w:rsid w:val="00DF619F"/>
    <w:rsid w:val="00DF686D"/>
    <w:rsid w:val="00DF68BF"/>
    <w:rsid w:val="00DF6F2D"/>
    <w:rsid w:val="00DF7886"/>
    <w:rsid w:val="00DF7E20"/>
    <w:rsid w:val="00E00208"/>
    <w:rsid w:val="00E0023C"/>
    <w:rsid w:val="00E00B15"/>
    <w:rsid w:val="00E019DF"/>
    <w:rsid w:val="00E01D8E"/>
    <w:rsid w:val="00E02A93"/>
    <w:rsid w:val="00E02BB4"/>
    <w:rsid w:val="00E0351A"/>
    <w:rsid w:val="00E03AC1"/>
    <w:rsid w:val="00E03AC7"/>
    <w:rsid w:val="00E0436B"/>
    <w:rsid w:val="00E049A6"/>
    <w:rsid w:val="00E04C05"/>
    <w:rsid w:val="00E0527C"/>
    <w:rsid w:val="00E0580C"/>
    <w:rsid w:val="00E06E2C"/>
    <w:rsid w:val="00E06F6E"/>
    <w:rsid w:val="00E10F1C"/>
    <w:rsid w:val="00E10F7B"/>
    <w:rsid w:val="00E1107E"/>
    <w:rsid w:val="00E11720"/>
    <w:rsid w:val="00E11903"/>
    <w:rsid w:val="00E123D7"/>
    <w:rsid w:val="00E1245C"/>
    <w:rsid w:val="00E13463"/>
    <w:rsid w:val="00E13D17"/>
    <w:rsid w:val="00E13E8F"/>
    <w:rsid w:val="00E13F70"/>
    <w:rsid w:val="00E153EA"/>
    <w:rsid w:val="00E16238"/>
    <w:rsid w:val="00E17B1D"/>
    <w:rsid w:val="00E17CB4"/>
    <w:rsid w:val="00E200A6"/>
    <w:rsid w:val="00E20420"/>
    <w:rsid w:val="00E20C92"/>
    <w:rsid w:val="00E21924"/>
    <w:rsid w:val="00E221F5"/>
    <w:rsid w:val="00E22AEC"/>
    <w:rsid w:val="00E231C1"/>
    <w:rsid w:val="00E232D0"/>
    <w:rsid w:val="00E23359"/>
    <w:rsid w:val="00E23EE1"/>
    <w:rsid w:val="00E245EA"/>
    <w:rsid w:val="00E25049"/>
    <w:rsid w:val="00E2579C"/>
    <w:rsid w:val="00E258D2"/>
    <w:rsid w:val="00E26469"/>
    <w:rsid w:val="00E26CA9"/>
    <w:rsid w:val="00E27660"/>
    <w:rsid w:val="00E30189"/>
    <w:rsid w:val="00E3223A"/>
    <w:rsid w:val="00E33E60"/>
    <w:rsid w:val="00E34D4E"/>
    <w:rsid w:val="00E34FDD"/>
    <w:rsid w:val="00E35727"/>
    <w:rsid w:val="00E35F0C"/>
    <w:rsid w:val="00E36695"/>
    <w:rsid w:val="00E36C5B"/>
    <w:rsid w:val="00E378FE"/>
    <w:rsid w:val="00E410B7"/>
    <w:rsid w:val="00E41462"/>
    <w:rsid w:val="00E415E2"/>
    <w:rsid w:val="00E42095"/>
    <w:rsid w:val="00E42C2B"/>
    <w:rsid w:val="00E4325C"/>
    <w:rsid w:val="00E434DB"/>
    <w:rsid w:val="00E44573"/>
    <w:rsid w:val="00E45F51"/>
    <w:rsid w:val="00E46318"/>
    <w:rsid w:val="00E46895"/>
    <w:rsid w:val="00E46CD0"/>
    <w:rsid w:val="00E474C8"/>
    <w:rsid w:val="00E50624"/>
    <w:rsid w:val="00E506FE"/>
    <w:rsid w:val="00E514DE"/>
    <w:rsid w:val="00E52554"/>
    <w:rsid w:val="00E52632"/>
    <w:rsid w:val="00E526A0"/>
    <w:rsid w:val="00E52A8C"/>
    <w:rsid w:val="00E534BB"/>
    <w:rsid w:val="00E536D7"/>
    <w:rsid w:val="00E5384C"/>
    <w:rsid w:val="00E53D7D"/>
    <w:rsid w:val="00E53F34"/>
    <w:rsid w:val="00E540D8"/>
    <w:rsid w:val="00E56BA1"/>
    <w:rsid w:val="00E576D2"/>
    <w:rsid w:val="00E604CB"/>
    <w:rsid w:val="00E612EA"/>
    <w:rsid w:val="00E61313"/>
    <w:rsid w:val="00E61659"/>
    <w:rsid w:val="00E61886"/>
    <w:rsid w:val="00E618CB"/>
    <w:rsid w:val="00E61BA9"/>
    <w:rsid w:val="00E61BEA"/>
    <w:rsid w:val="00E625F7"/>
    <w:rsid w:val="00E63509"/>
    <w:rsid w:val="00E63F71"/>
    <w:rsid w:val="00E6548E"/>
    <w:rsid w:val="00E65B7C"/>
    <w:rsid w:val="00E65F10"/>
    <w:rsid w:val="00E6668F"/>
    <w:rsid w:val="00E666BA"/>
    <w:rsid w:val="00E66944"/>
    <w:rsid w:val="00E66DE0"/>
    <w:rsid w:val="00E67B25"/>
    <w:rsid w:val="00E67DC6"/>
    <w:rsid w:val="00E711A4"/>
    <w:rsid w:val="00E726BC"/>
    <w:rsid w:val="00E727BE"/>
    <w:rsid w:val="00E72D8A"/>
    <w:rsid w:val="00E7330C"/>
    <w:rsid w:val="00E734AE"/>
    <w:rsid w:val="00E73A5A"/>
    <w:rsid w:val="00E73ABE"/>
    <w:rsid w:val="00E73B93"/>
    <w:rsid w:val="00E73E34"/>
    <w:rsid w:val="00E7427C"/>
    <w:rsid w:val="00E74B46"/>
    <w:rsid w:val="00E74F13"/>
    <w:rsid w:val="00E75A76"/>
    <w:rsid w:val="00E75CA8"/>
    <w:rsid w:val="00E75DBF"/>
    <w:rsid w:val="00E76EA1"/>
    <w:rsid w:val="00E76FF2"/>
    <w:rsid w:val="00E771FD"/>
    <w:rsid w:val="00E80D32"/>
    <w:rsid w:val="00E81A26"/>
    <w:rsid w:val="00E825ED"/>
    <w:rsid w:val="00E83F1F"/>
    <w:rsid w:val="00E84707"/>
    <w:rsid w:val="00E84972"/>
    <w:rsid w:val="00E84995"/>
    <w:rsid w:val="00E84C15"/>
    <w:rsid w:val="00E8579F"/>
    <w:rsid w:val="00E859B8"/>
    <w:rsid w:val="00E85C91"/>
    <w:rsid w:val="00E85DDE"/>
    <w:rsid w:val="00E8626B"/>
    <w:rsid w:val="00E8637A"/>
    <w:rsid w:val="00E877DD"/>
    <w:rsid w:val="00E879E0"/>
    <w:rsid w:val="00E87AC0"/>
    <w:rsid w:val="00E87E4B"/>
    <w:rsid w:val="00E905C7"/>
    <w:rsid w:val="00E90AF8"/>
    <w:rsid w:val="00E90B55"/>
    <w:rsid w:val="00E90BDB"/>
    <w:rsid w:val="00E90D4F"/>
    <w:rsid w:val="00E90E9C"/>
    <w:rsid w:val="00E9196F"/>
    <w:rsid w:val="00E922E0"/>
    <w:rsid w:val="00E9237C"/>
    <w:rsid w:val="00E92518"/>
    <w:rsid w:val="00E926E6"/>
    <w:rsid w:val="00E93177"/>
    <w:rsid w:val="00E95014"/>
    <w:rsid w:val="00E9508E"/>
    <w:rsid w:val="00E95F4D"/>
    <w:rsid w:val="00E961D1"/>
    <w:rsid w:val="00E969BA"/>
    <w:rsid w:val="00E97538"/>
    <w:rsid w:val="00E97D31"/>
    <w:rsid w:val="00E97E90"/>
    <w:rsid w:val="00EA100E"/>
    <w:rsid w:val="00EA1BA8"/>
    <w:rsid w:val="00EA20FB"/>
    <w:rsid w:val="00EA22AC"/>
    <w:rsid w:val="00EA2F94"/>
    <w:rsid w:val="00EA3043"/>
    <w:rsid w:val="00EA3530"/>
    <w:rsid w:val="00EA39C1"/>
    <w:rsid w:val="00EA3D8A"/>
    <w:rsid w:val="00EA4A36"/>
    <w:rsid w:val="00EA5016"/>
    <w:rsid w:val="00EA5131"/>
    <w:rsid w:val="00EA5239"/>
    <w:rsid w:val="00EA5D19"/>
    <w:rsid w:val="00EA618C"/>
    <w:rsid w:val="00EA6AE1"/>
    <w:rsid w:val="00EA6B81"/>
    <w:rsid w:val="00EA6DE7"/>
    <w:rsid w:val="00EA6FF6"/>
    <w:rsid w:val="00EA723C"/>
    <w:rsid w:val="00EA740D"/>
    <w:rsid w:val="00EB0D26"/>
    <w:rsid w:val="00EB133F"/>
    <w:rsid w:val="00EB14B5"/>
    <w:rsid w:val="00EB1563"/>
    <w:rsid w:val="00EB23C5"/>
    <w:rsid w:val="00EB4221"/>
    <w:rsid w:val="00EB4362"/>
    <w:rsid w:val="00EB4E52"/>
    <w:rsid w:val="00EB6029"/>
    <w:rsid w:val="00EB7BB6"/>
    <w:rsid w:val="00EC0264"/>
    <w:rsid w:val="00EC03A3"/>
    <w:rsid w:val="00EC103E"/>
    <w:rsid w:val="00EC16D5"/>
    <w:rsid w:val="00EC1C8E"/>
    <w:rsid w:val="00EC2357"/>
    <w:rsid w:val="00EC2A5D"/>
    <w:rsid w:val="00EC2B2A"/>
    <w:rsid w:val="00EC3B60"/>
    <w:rsid w:val="00EC4772"/>
    <w:rsid w:val="00EC598E"/>
    <w:rsid w:val="00EC59BC"/>
    <w:rsid w:val="00EC6699"/>
    <w:rsid w:val="00EC6C85"/>
    <w:rsid w:val="00ED0828"/>
    <w:rsid w:val="00ED09C7"/>
    <w:rsid w:val="00ED09FE"/>
    <w:rsid w:val="00ED13FF"/>
    <w:rsid w:val="00ED2092"/>
    <w:rsid w:val="00ED2877"/>
    <w:rsid w:val="00ED2F0B"/>
    <w:rsid w:val="00ED3585"/>
    <w:rsid w:val="00ED3E58"/>
    <w:rsid w:val="00ED6323"/>
    <w:rsid w:val="00ED700B"/>
    <w:rsid w:val="00ED7391"/>
    <w:rsid w:val="00EE2546"/>
    <w:rsid w:val="00EE26F7"/>
    <w:rsid w:val="00EE28CC"/>
    <w:rsid w:val="00EE3A9A"/>
    <w:rsid w:val="00EE40AF"/>
    <w:rsid w:val="00EE4128"/>
    <w:rsid w:val="00EE4A7E"/>
    <w:rsid w:val="00EE4AAD"/>
    <w:rsid w:val="00EE4CBC"/>
    <w:rsid w:val="00EE4FEA"/>
    <w:rsid w:val="00EE55CD"/>
    <w:rsid w:val="00EE5D91"/>
    <w:rsid w:val="00EE5F8C"/>
    <w:rsid w:val="00EE75D9"/>
    <w:rsid w:val="00EE7AA5"/>
    <w:rsid w:val="00EE7C22"/>
    <w:rsid w:val="00EF09DF"/>
    <w:rsid w:val="00EF13AA"/>
    <w:rsid w:val="00EF2C85"/>
    <w:rsid w:val="00EF3EFC"/>
    <w:rsid w:val="00EF4F4D"/>
    <w:rsid w:val="00EF50F0"/>
    <w:rsid w:val="00EF58D0"/>
    <w:rsid w:val="00EF5A3B"/>
    <w:rsid w:val="00EF6B12"/>
    <w:rsid w:val="00EF7572"/>
    <w:rsid w:val="00EF7D8F"/>
    <w:rsid w:val="00EF7FEE"/>
    <w:rsid w:val="00F00143"/>
    <w:rsid w:val="00F00326"/>
    <w:rsid w:val="00F00BF4"/>
    <w:rsid w:val="00F011BB"/>
    <w:rsid w:val="00F0172C"/>
    <w:rsid w:val="00F041EF"/>
    <w:rsid w:val="00F043FD"/>
    <w:rsid w:val="00F04517"/>
    <w:rsid w:val="00F0464E"/>
    <w:rsid w:val="00F04AC6"/>
    <w:rsid w:val="00F04F0A"/>
    <w:rsid w:val="00F0560C"/>
    <w:rsid w:val="00F056B4"/>
    <w:rsid w:val="00F104EA"/>
    <w:rsid w:val="00F1086B"/>
    <w:rsid w:val="00F10F91"/>
    <w:rsid w:val="00F12DE7"/>
    <w:rsid w:val="00F13C6D"/>
    <w:rsid w:val="00F13F65"/>
    <w:rsid w:val="00F143AE"/>
    <w:rsid w:val="00F1448A"/>
    <w:rsid w:val="00F14E9A"/>
    <w:rsid w:val="00F16968"/>
    <w:rsid w:val="00F16C78"/>
    <w:rsid w:val="00F16DFA"/>
    <w:rsid w:val="00F2103D"/>
    <w:rsid w:val="00F21753"/>
    <w:rsid w:val="00F22451"/>
    <w:rsid w:val="00F23A00"/>
    <w:rsid w:val="00F24CD7"/>
    <w:rsid w:val="00F24CDF"/>
    <w:rsid w:val="00F25BEA"/>
    <w:rsid w:val="00F27DA4"/>
    <w:rsid w:val="00F308B0"/>
    <w:rsid w:val="00F30C84"/>
    <w:rsid w:val="00F327DA"/>
    <w:rsid w:val="00F32D6B"/>
    <w:rsid w:val="00F3350A"/>
    <w:rsid w:val="00F33984"/>
    <w:rsid w:val="00F355D3"/>
    <w:rsid w:val="00F35963"/>
    <w:rsid w:val="00F359E6"/>
    <w:rsid w:val="00F35BEB"/>
    <w:rsid w:val="00F35C9A"/>
    <w:rsid w:val="00F35CBD"/>
    <w:rsid w:val="00F35FD4"/>
    <w:rsid w:val="00F36673"/>
    <w:rsid w:val="00F402C5"/>
    <w:rsid w:val="00F4114F"/>
    <w:rsid w:val="00F4150D"/>
    <w:rsid w:val="00F4186A"/>
    <w:rsid w:val="00F42065"/>
    <w:rsid w:val="00F424D0"/>
    <w:rsid w:val="00F42D27"/>
    <w:rsid w:val="00F440FB"/>
    <w:rsid w:val="00F44FE2"/>
    <w:rsid w:val="00F45349"/>
    <w:rsid w:val="00F458C4"/>
    <w:rsid w:val="00F45A37"/>
    <w:rsid w:val="00F45D2E"/>
    <w:rsid w:val="00F45E21"/>
    <w:rsid w:val="00F46BFC"/>
    <w:rsid w:val="00F46F94"/>
    <w:rsid w:val="00F47D60"/>
    <w:rsid w:val="00F50725"/>
    <w:rsid w:val="00F51FFA"/>
    <w:rsid w:val="00F528B8"/>
    <w:rsid w:val="00F52E5E"/>
    <w:rsid w:val="00F533CF"/>
    <w:rsid w:val="00F53F2D"/>
    <w:rsid w:val="00F5499C"/>
    <w:rsid w:val="00F54BCA"/>
    <w:rsid w:val="00F551AB"/>
    <w:rsid w:val="00F55B4F"/>
    <w:rsid w:val="00F56150"/>
    <w:rsid w:val="00F56F4D"/>
    <w:rsid w:val="00F573D1"/>
    <w:rsid w:val="00F57D43"/>
    <w:rsid w:val="00F6000E"/>
    <w:rsid w:val="00F601A1"/>
    <w:rsid w:val="00F60C3E"/>
    <w:rsid w:val="00F61CE6"/>
    <w:rsid w:val="00F61F6A"/>
    <w:rsid w:val="00F625CA"/>
    <w:rsid w:val="00F64755"/>
    <w:rsid w:val="00F64853"/>
    <w:rsid w:val="00F64D6E"/>
    <w:rsid w:val="00F6516A"/>
    <w:rsid w:val="00F65308"/>
    <w:rsid w:val="00F656D5"/>
    <w:rsid w:val="00F658B1"/>
    <w:rsid w:val="00F66974"/>
    <w:rsid w:val="00F66999"/>
    <w:rsid w:val="00F67423"/>
    <w:rsid w:val="00F678E7"/>
    <w:rsid w:val="00F7003D"/>
    <w:rsid w:val="00F707E6"/>
    <w:rsid w:val="00F70809"/>
    <w:rsid w:val="00F711EC"/>
    <w:rsid w:val="00F71248"/>
    <w:rsid w:val="00F714D0"/>
    <w:rsid w:val="00F71C35"/>
    <w:rsid w:val="00F7301C"/>
    <w:rsid w:val="00F739A5"/>
    <w:rsid w:val="00F73CDE"/>
    <w:rsid w:val="00F74939"/>
    <w:rsid w:val="00F75065"/>
    <w:rsid w:val="00F75DC6"/>
    <w:rsid w:val="00F765DE"/>
    <w:rsid w:val="00F76E3B"/>
    <w:rsid w:val="00F76E96"/>
    <w:rsid w:val="00F77B1A"/>
    <w:rsid w:val="00F77C2B"/>
    <w:rsid w:val="00F77C85"/>
    <w:rsid w:val="00F80569"/>
    <w:rsid w:val="00F80CA9"/>
    <w:rsid w:val="00F80E78"/>
    <w:rsid w:val="00F81B8D"/>
    <w:rsid w:val="00F82ECB"/>
    <w:rsid w:val="00F83560"/>
    <w:rsid w:val="00F83C5A"/>
    <w:rsid w:val="00F8503B"/>
    <w:rsid w:val="00F853A8"/>
    <w:rsid w:val="00F856FF"/>
    <w:rsid w:val="00F85A5E"/>
    <w:rsid w:val="00F86179"/>
    <w:rsid w:val="00F869E5"/>
    <w:rsid w:val="00F86A85"/>
    <w:rsid w:val="00F87040"/>
    <w:rsid w:val="00F876CE"/>
    <w:rsid w:val="00F87BF1"/>
    <w:rsid w:val="00F9060C"/>
    <w:rsid w:val="00F914B8"/>
    <w:rsid w:val="00F9190A"/>
    <w:rsid w:val="00F92D1F"/>
    <w:rsid w:val="00F92D87"/>
    <w:rsid w:val="00F92DA7"/>
    <w:rsid w:val="00F938DA"/>
    <w:rsid w:val="00F9397B"/>
    <w:rsid w:val="00F94525"/>
    <w:rsid w:val="00F94535"/>
    <w:rsid w:val="00F94746"/>
    <w:rsid w:val="00F95362"/>
    <w:rsid w:val="00F95707"/>
    <w:rsid w:val="00F95E15"/>
    <w:rsid w:val="00F9650C"/>
    <w:rsid w:val="00F968DF"/>
    <w:rsid w:val="00F96ECC"/>
    <w:rsid w:val="00F97456"/>
    <w:rsid w:val="00F97872"/>
    <w:rsid w:val="00F97FF8"/>
    <w:rsid w:val="00FA0351"/>
    <w:rsid w:val="00FA0B1A"/>
    <w:rsid w:val="00FA0B23"/>
    <w:rsid w:val="00FA129C"/>
    <w:rsid w:val="00FA1640"/>
    <w:rsid w:val="00FA1956"/>
    <w:rsid w:val="00FA1F94"/>
    <w:rsid w:val="00FA285C"/>
    <w:rsid w:val="00FA2F18"/>
    <w:rsid w:val="00FA3B03"/>
    <w:rsid w:val="00FA4834"/>
    <w:rsid w:val="00FA4C23"/>
    <w:rsid w:val="00FA4C8F"/>
    <w:rsid w:val="00FA5250"/>
    <w:rsid w:val="00FA54E6"/>
    <w:rsid w:val="00FA6DD4"/>
    <w:rsid w:val="00FA736F"/>
    <w:rsid w:val="00FA7933"/>
    <w:rsid w:val="00FB06FD"/>
    <w:rsid w:val="00FB08FD"/>
    <w:rsid w:val="00FB0912"/>
    <w:rsid w:val="00FB1103"/>
    <w:rsid w:val="00FB1171"/>
    <w:rsid w:val="00FB11A5"/>
    <w:rsid w:val="00FB2104"/>
    <w:rsid w:val="00FB26A7"/>
    <w:rsid w:val="00FB292F"/>
    <w:rsid w:val="00FB3260"/>
    <w:rsid w:val="00FB370C"/>
    <w:rsid w:val="00FB3BAE"/>
    <w:rsid w:val="00FB3CA3"/>
    <w:rsid w:val="00FB5BD7"/>
    <w:rsid w:val="00FB5D58"/>
    <w:rsid w:val="00FB6D25"/>
    <w:rsid w:val="00FB6E28"/>
    <w:rsid w:val="00FB7ADF"/>
    <w:rsid w:val="00FB7C6A"/>
    <w:rsid w:val="00FB7E3B"/>
    <w:rsid w:val="00FC042E"/>
    <w:rsid w:val="00FC297E"/>
    <w:rsid w:val="00FC2D90"/>
    <w:rsid w:val="00FC2DBD"/>
    <w:rsid w:val="00FC3181"/>
    <w:rsid w:val="00FC39D4"/>
    <w:rsid w:val="00FC475E"/>
    <w:rsid w:val="00FC493D"/>
    <w:rsid w:val="00FC537A"/>
    <w:rsid w:val="00FC5EEE"/>
    <w:rsid w:val="00FC6826"/>
    <w:rsid w:val="00FC6911"/>
    <w:rsid w:val="00FC6C23"/>
    <w:rsid w:val="00FC7445"/>
    <w:rsid w:val="00FC7CF2"/>
    <w:rsid w:val="00FD0B78"/>
    <w:rsid w:val="00FD0F90"/>
    <w:rsid w:val="00FD14CF"/>
    <w:rsid w:val="00FD1AB5"/>
    <w:rsid w:val="00FD28D1"/>
    <w:rsid w:val="00FD32D9"/>
    <w:rsid w:val="00FD33A4"/>
    <w:rsid w:val="00FD38B5"/>
    <w:rsid w:val="00FD3D4D"/>
    <w:rsid w:val="00FD3D76"/>
    <w:rsid w:val="00FD4AA0"/>
    <w:rsid w:val="00FD6057"/>
    <w:rsid w:val="00FD6B7A"/>
    <w:rsid w:val="00FD70FA"/>
    <w:rsid w:val="00FD75C7"/>
    <w:rsid w:val="00FD7E3C"/>
    <w:rsid w:val="00FE0AE9"/>
    <w:rsid w:val="00FE22D3"/>
    <w:rsid w:val="00FE2C89"/>
    <w:rsid w:val="00FE3150"/>
    <w:rsid w:val="00FE4364"/>
    <w:rsid w:val="00FE4712"/>
    <w:rsid w:val="00FE513B"/>
    <w:rsid w:val="00FE5C86"/>
    <w:rsid w:val="00FE652A"/>
    <w:rsid w:val="00FE6928"/>
    <w:rsid w:val="00FE6C88"/>
    <w:rsid w:val="00FE784F"/>
    <w:rsid w:val="00FE7E00"/>
    <w:rsid w:val="00FF04E4"/>
    <w:rsid w:val="00FF0875"/>
    <w:rsid w:val="00FF0B74"/>
    <w:rsid w:val="00FF0E32"/>
    <w:rsid w:val="00FF1B32"/>
    <w:rsid w:val="00FF2039"/>
    <w:rsid w:val="00FF222C"/>
    <w:rsid w:val="00FF36D4"/>
    <w:rsid w:val="00FF3ED3"/>
    <w:rsid w:val="00FF4A11"/>
    <w:rsid w:val="00FF4DA4"/>
    <w:rsid w:val="00FF522A"/>
    <w:rsid w:val="00FF5C15"/>
    <w:rsid w:val="00FF5EE4"/>
    <w:rsid w:val="00FF5FEB"/>
    <w:rsid w:val="00FF637D"/>
    <w:rsid w:val="00FF682F"/>
    <w:rsid w:val="00FF6D1B"/>
    <w:rsid w:val="00FF70ED"/>
    <w:rsid w:val="02702320"/>
    <w:rsid w:val="027F0B6E"/>
    <w:rsid w:val="039F39E0"/>
    <w:rsid w:val="04A50922"/>
    <w:rsid w:val="060619CF"/>
    <w:rsid w:val="06256906"/>
    <w:rsid w:val="071C658C"/>
    <w:rsid w:val="072D7BB4"/>
    <w:rsid w:val="07AA238E"/>
    <w:rsid w:val="08337BD3"/>
    <w:rsid w:val="0A1C3DCA"/>
    <w:rsid w:val="0A502B14"/>
    <w:rsid w:val="0A976F6C"/>
    <w:rsid w:val="0B6E4851"/>
    <w:rsid w:val="0BA04D77"/>
    <w:rsid w:val="0DB574C1"/>
    <w:rsid w:val="0EAE4FE1"/>
    <w:rsid w:val="0EC26FC1"/>
    <w:rsid w:val="11385B49"/>
    <w:rsid w:val="1161148A"/>
    <w:rsid w:val="11D16DC3"/>
    <w:rsid w:val="12584BA1"/>
    <w:rsid w:val="13142389"/>
    <w:rsid w:val="13236A96"/>
    <w:rsid w:val="13BA50AF"/>
    <w:rsid w:val="15BD204D"/>
    <w:rsid w:val="17882B3F"/>
    <w:rsid w:val="17AB57B5"/>
    <w:rsid w:val="193E4270"/>
    <w:rsid w:val="1A083400"/>
    <w:rsid w:val="1A387C43"/>
    <w:rsid w:val="1A93109C"/>
    <w:rsid w:val="1A9F1985"/>
    <w:rsid w:val="1B530A94"/>
    <w:rsid w:val="1C3E709F"/>
    <w:rsid w:val="1CA9415D"/>
    <w:rsid w:val="1CB61E60"/>
    <w:rsid w:val="1D1F26E1"/>
    <w:rsid w:val="1E1E31CB"/>
    <w:rsid w:val="1E973AE2"/>
    <w:rsid w:val="1EA94040"/>
    <w:rsid w:val="1F7F71A6"/>
    <w:rsid w:val="21EB5FD0"/>
    <w:rsid w:val="22A67383"/>
    <w:rsid w:val="22BC52E6"/>
    <w:rsid w:val="23AB56F5"/>
    <w:rsid w:val="23FF5845"/>
    <w:rsid w:val="24A70AA9"/>
    <w:rsid w:val="25A20BF8"/>
    <w:rsid w:val="2652067B"/>
    <w:rsid w:val="26EF4C0D"/>
    <w:rsid w:val="275068ED"/>
    <w:rsid w:val="27BB5274"/>
    <w:rsid w:val="28600E4D"/>
    <w:rsid w:val="2971281E"/>
    <w:rsid w:val="2A5C1A2D"/>
    <w:rsid w:val="2B874C0D"/>
    <w:rsid w:val="2BB15393"/>
    <w:rsid w:val="2BD75F53"/>
    <w:rsid w:val="2C383DF1"/>
    <w:rsid w:val="2C6F1659"/>
    <w:rsid w:val="2DA3232A"/>
    <w:rsid w:val="2ED17A0C"/>
    <w:rsid w:val="2FC80F56"/>
    <w:rsid w:val="304C110A"/>
    <w:rsid w:val="34724719"/>
    <w:rsid w:val="34BB43B2"/>
    <w:rsid w:val="34DA184D"/>
    <w:rsid w:val="34E94505"/>
    <w:rsid w:val="35141865"/>
    <w:rsid w:val="359D5EBD"/>
    <w:rsid w:val="35DD5A21"/>
    <w:rsid w:val="35EF18B2"/>
    <w:rsid w:val="36302441"/>
    <w:rsid w:val="373B16A9"/>
    <w:rsid w:val="380F2C5D"/>
    <w:rsid w:val="399A7FBC"/>
    <w:rsid w:val="39C76EE2"/>
    <w:rsid w:val="39CA5056"/>
    <w:rsid w:val="3B11611F"/>
    <w:rsid w:val="3B197EA1"/>
    <w:rsid w:val="3D1D3FE9"/>
    <w:rsid w:val="3EFB0C93"/>
    <w:rsid w:val="3F0D0193"/>
    <w:rsid w:val="3F38362E"/>
    <w:rsid w:val="40210BCD"/>
    <w:rsid w:val="415D670D"/>
    <w:rsid w:val="416A48B3"/>
    <w:rsid w:val="41FE021E"/>
    <w:rsid w:val="423D1794"/>
    <w:rsid w:val="43536440"/>
    <w:rsid w:val="44542AA8"/>
    <w:rsid w:val="44A023C4"/>
    <w:rsid w:val="45A16E41"/>
    <w:rsid w:val="45E023D0"/>
    <w:rsid w:val="48396CD0"/>
    <w:rsid w:val="49AE0D3E"/>
    <w:rsid w:val="4ADC7219"/>
    <w:rsid w:val="4B29678D"/>
    <w:rsid w:val="4C3C6E6F"/>
    <w:rsid w:val="4DA10B6B"/>
    <w:rsid w:val="4DBB1FD7"/>
    <w:rsid w:val="4DFA1393"/>
    <w:rsid w:val="4E072E5F"/>
    <w:rsid w:val="4F0C67D8"/>
    <w:rsid w:val="50657B44"/>
    <w:rsid w:val="507373A8"/>
    <w:rsid w:val="509A26CF"/>
    <w:rsid w:val="530520AC"/>
    <w:rsid w:val="53754D66"/>
    <w:rsid w:val="5397601D"/>
    <w:rsid w:val="545A32CB"/>
    <w:rsid w:val="573447CC"/>
    <w:rsid w:val="57BD3FAB"/>
    <w:rsid w:val="586761B1"/>
    <w:rsid w:val="59BC5914"/>
    <w:rsid w:val="5AA76A6A"/>
    <w:rsid w:val="5B9A0DFA"/>
    <w:rsid w:val="5CBC61CA"/>
    <w:rsid w:val="5D2A1828"/>
    <w:rsid w:val="5DB31D06"/>
    <w:rsid w:val="5DB6074F"/>
    <w:rsid w:val="5DCB6B5E"/>
    <w:rsid w:val="60D05788"/>
    <w:rsid w:val="60D40419"/>
    <w:rsid w:val="621243C2"/>
    <w:rsid w:val="63B97EEC"/>
    <w:rsid w:val="64E349C7"/>
    <w:rsid w:val="656B59BD"/>
    <w:rsid w:val="659B13E3"/>
    <w:rsid w:val="65B90BAA"/>
    <w:rsid w:val="66330D5F"/>
    <w:rsid w:val="66CA6FB7"/>
    <w:rsid w:val="67FF63F4"/>
    <w:rsid w:val="689B7131"/>
    <w:rsid w:val="69605B34"/>
    <w:rsid w:val="6A3C0FEF"/>
    <w:rsid w:val="6A5E4C04"/>
    <w:rsid w:val="6ADA1D12"/>
    <w:rsid w:val="6CEA08C3"/>
    <w:rsid w:val="6D140FEE"/>
    <w:rsid w:val="6D511A3B"/>
    <w:rsid w:val="6EF7285B"/>
    <w:rsid w:val="6F6F6277"/>
    <w:rsid w:val="6FDE33CE"/>
    <w:rsid w:val="7124455A"/>
    <w:rsid w:val="71BD271B"/>
    <w:rsid w:val="72367AB1"/>
    <w:rsid w:val="724A6D43"/>
    <w:rsid w:val="73D35386"/>
    <w:rsid w:val="73F71F09"/>
    <w:rsid w:val="75D36E15"/>
    <w:rsid w:val="769F6880"/>
    <w:rsid w:val="76B61B66"/>
    <w:rsid w:val="78A77B63"/>
    <w:rsid w:val="7AAD58CE"/>
    <w:rsid w:val="7BCE5789"/>
    <w:rsid w:val="7BDB208E"/>
    <w:rsid w:val="7C816A84"/>
    <w:rsid w:val="7D0D53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qFormat="1"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qFormat="1"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MS Gothic" w:cs="MS Gothic"/>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3">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49"/>
    <w:qFormat/>
    <w:uiPriority w:val="0"/>
    <w:pPr>
      <w:spacing w:line="490" w:lineRule="exact"/>
      <w:ind w:firstLine="420" w:firstLineChars="200"/>
    </w:pPr>
    <w:rPr>
      <w:rFonts w:eastAsia="楷体_GB2312" w:cs="Times New Roman"/>
      <w:szCs w:val="20"/>
    </w:rPr>
  </w:style>
  <w:style w:type="paragraph" w:styleId="6">
    <w:name w:val="Document Map"/>
    <w:basedOn w:val="1"/>
    <w:semiHidden/>
    <w:qFormat/>
    <w:uiPriority w:val="0"/>
    <w:pPr>
      <w:shd w:val="clear" w:color="auto" w:fill="000080"/>
    </w:pPr>
  </w:style>
  <w:style w:type="paragraph" w:styleId="7">
    <w:name w:val="annotation text"/>
    <w:basedOn w:val="1"/>
    <w:semiHidden/>
    <w:qFormat/>
    <w:uiPriority w:val="0"/>
    <w:pPr>
      <w:jc w:val="left"/>
    </w:pPr>
    <w:rPr>
      <w:rFonts w:eastAsia="宋体" w:cs="Times New Roman"/>
      <w:szCs w:val="24"/>
    </w:rPr>
  </w:style>
  <w:style w:type="paragraph" w:styleId="8">
    <w:name w:val="Body Text"/>
    <w:basedOn w:val="1"/>
    <w:link w:val="47"/>
    <w:qFormat/>
    <w:uiPriority w:val="0"/>
    <w:pPr>
      <w:spacing w:after="120"/>
    </w:pPr>
  </w:style>
  <w:style w:type="paragraph" w:styleId="9">
    <w:name w:val="Body Text Indent"/>
    <w:basedOn w:val="1"/>
    <w:link w:val="31"/>
    <w:qFormat/>
    <w:uiPriority w:val="0"/>
    <w:pPr>
      <w:ind w:firstLine="510"/>
    </w:pPr>
    <w:rPr>
      <w:rFonts w:ascii="Century Gothic" w:hAnsi="Century Gothic" w:eastAsia="宋体" w:cs="Times New Roman"/>
      <w:sz w:val="24"/>
      <w:szCs w:val="24"/>
    </w:rPr>
  </w:style>
  <w:style w:type="paragraph" w:styleId="10">
    <w:name w:val="Plain Text"/>
    <w:basedOn w:val="1"/>
    <w:link w:val="34"/>
    <w:qFormat/>
    <w:uiPriority w:val="0"/>
    <w:rPr>
      <w:rFonts w:ascii="宋体" w:hAnsi="Courier New" w:eastAsia="宋体" w:cs="Times New Roman"/>
      <w:szCs w:val="20"/>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rPr>
      <w:rFonts w:eastAsia="宋体" w:cs="Times New Roman"/>
      <w:kern w:val="0"/>
      <w:szCs w:val="20"/>
    </w:rPr>
  </w:style>
  <w:style w:type="paragraph" w:styleId="17">
    <w:name w:val="Body Text Indent 3"/>
    <w:basedOn w:val="1"/>
    <w:qFormat/>
    <w:uiPriority w:val="0"/>
    <w:pPr>
      <w:spacing w:after="120"/>
      <w:ind w:left="420" w:leftChars="200"/>
    </w:pPr>
    <w:rPr>
      <w:sz w:val="16"/>
      <w:szCs w:val="16"/>
    </w:rPr>
  </w:style>
  <w:style w:type="paragraph" w:styleId="18">
    <w:name w:val="Normal (Web)"/>
    <w:basedOn w:val="1"/>
    <w:qFormat/>
    <w:uiPriority w:val="0"/>
    <w:pPr>
      <w:widowControl/>
      <w:spacing w:before="100" w:beforeAutospacing="1" w:after="100" w:afterAutospacing="1" w:line="432" w:lineRule="auto"/>
      <w:ind w:firstLine="480"/>
      <w:jc w:val="left"/>
    </w:pPr>
    <w:rPr>
      <w:rFonts w:ascii="宋体" w:hAnsi="宋体" w:eastAsia="宋体" w:cs="宋体"/>
      <w:kern w:val="0"/>
      <w:sz w:val="24"/>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1">
    <w:name w:val="Table List 7"/>
    <w:basedOn w:val="19"/>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22">
    <w:name w:val="Table Contemporary"/>
    <w:basedOn w:val="19"/>
    <w:qFormat/>
    <w:uiPriority w:val="0"/>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24">
    <w:name w:val="Strong"/>
    <w:basedOn w:val="23"/>
    <w:qFormat/>
    <w:uiPriority w:val="22"/>
    <w:rPr>
      <w:b/>
      <w:bCs/>
    </w:rPr>
  </w:style>
  <w:style w:type="character" w:styleId="25">
    <w:name w:val="page number"/>
    <w:basedOn w:val="23"/>
    <w:qFormat/>
    <w:uiPriority w:val="0"/>
  </w:style>
  <w:style w:type="character" w:styleId="26">
    <w:name w:val="Hyperlink"/>
    <w:basedOn w:val="23"/>
    <w:qFormat/>
    <w:uiPriority w:val="0"/>
    <w:rPr>
      <w:color w:val="136EC2"/>
      <w:u w:val="single"/>
    </w:rPr>
  </w:style>
  <w:style w:type="character" w:styleId="27">
    <w:name w:val="annotation reference"/>
    <w:basedOn w:val="23"/>
    <w:semiHidden/>
    <w:qFormat/>
    <w:uiPriority w:val="0"/>
    <w:rPr>
      <w:sz w:val="21"/>
      <w:szCs w:val="21"/>
    </w:rPr>
  </w:style>
  <w:style w:type="paragraph" w:customStyle="1" w:styleId="28">
    <w:name w:val="正文 + 宋体"/>
    <w:basedOn w:val="1"/>
    <w:qFormat/>
    <w:uiPriority w:val="0"/>
    <w:pPr>
      <w:adjustRightInd w:val="0"/>
      <w:spacing w:line="360" w:lineRule="auto"/>
      <w:ind w:firstLine="480" w:firstLineChars="200"/>
    </w:pPr>
    <w:rPr>
      <w:rFonts w:ascii="宋体" w:hAnsi="宋体" w:eastAsia="宋体" w:cs="Times New Roman"/>
      <w:sz w:val="24"/>
      <w:szCs w:val="24"/>
    </w:rPr>
  </w:style>
  <w:style w:type="paragraph" w:customStyle="1" w:styleId="29">
    <w:name w:val="默认段落字体 Para Char"/>
    <w:basedOn w:val="1"/>
    <w:qFormat/>
    <w:uiPriority w:val="0"/>
    <w:pPr>
      <w:spacing w:line="360" w:lineRule="auto"/>
      <w:ind w:firstLine="200" w:firstLineChars="200"/>
    </w:pPr>
    <w:rPr>
      <w:rFonts w:ascii="宋体" w:hAnsi="宋体" w:eastAsia="宋体" w:cs="宋体"/>
      <w:sz w:val="24"/>
      <w:szCs w:val="24"/>
    </w:rPr>
  </w:style>
  <w:style w:type="paragraph" w:customStyle="1" w:styleId="30">
    <w:name w:val="样式 小四 行距: 1.5 倍行距"/>
    <w:basedOn w:val="1"/>
    <w:qFormat/>
    <w:uiPriority w:val="0"/>
    <w:pPr>
      <w:spacing w:line="360" w:lineRule="auto"/>
    </w:pPr>
    <w:rPr>
      <w:rFonts w:eastAsia="宋体" w:cs="宋体"/>
      <w:sz w:val="24"/>
      <w:szCs w:val="20"/>
    </w:rPr>
  </w:style>
  <w:style w:type="character" w:customStyle="1" w:styleId="31">
    <w:name w:val="正文文本缩进 Char"/>
    <w:basedOn w:val="23"/>
    <w:link w:val="9"/>
    <w:qFormat/>
    <w:uiPriority w:val="0"/>
    <w:rPr>
      <w:rFonts w:ascii="Century Gothic" w:hAnsi="Century Gothic" w:eastAsia="宋体"/>
      <w:kern w:val="2"/>
      <w:sz w:val="24"/>
      <w:szCs w:val="24"/>
      <w:lang w:val="en-US" w:eastAsia="zh-CN" w:bidi="ar-SA"/>
    </w:rPr>
  </w:style>
  <w:style w:type="paragraph" w:customStyle="1" w:styleId="32">
    <w:name w:val="Char Char2 Char Char Char Char Char Char Char Char Char Char Char Char Char Char Char Char Char Char Char Char Char Char Char Char Char Char Char Char Char Char Char Char Char Char Char Char Char"/>
    <w:basedOn w:val="1"/>
    <w:qFormat/>
    <w:uiPriority w:val="0"/>
    <w:pPr>
      <w:spacing w:line="360" w:lineRule="auto"/>
      <w:ind w:firstLine="200" w:firstLineChars="200"/>
    </w:pPr>
    <w:rPr>
      <w:rFonts w:ascii="宋体" w:hAnsi="宋体" w:eastAsia="宋体" w:cs="宋体"/>
      <w:sz w:val="24"/>
      <w:szCs w:val="24"/>
    </w:rPr>
  </w:style>
  <w:style w:type="paragraph" w:customStyle="1" w:styleId="33">
    <w:name w:val="Char Char Char Char"/>
    <w:basedOn w:val="1"/>
    <w:qFormat/>
    <w:uiPriority w:val="0"/>
    <w:rPr>
      <w:rFonts w:ascii="宋体" w:hAnsi="宋体" w:eastAsia="宋体" w:cs="Courier New"/>
      <w:sz w:val="32"/>
      <w:szCs w:val="32"/>
    </w:rPr>
  </w:style>
  <w:style w:type="character" w:customStyle="1" w:styleId="34">
    <w:name w:val="纯文本 Char"/>
    <w:basedOn w:val="23"/>
    <w:link w:val="10"/>
    <w:qFormat/>
    <w:uiPriority w:val="0"/>
    <w:rPr>
      <w:rFonts w:ascii="宋体" w:hAnsi="Courier New" w:eastAsia="宋体"/>
      <w:kern w:val="2"/>
      <w:sz w:val="21"/>
      <w:lang w:val="en-US" w:eastAsia="zh-CN" w:bidi="ar-SA"/>
    </w:rPr>
  </w:style>
  <w:style w:type="paragraph" w:customStyle="1" w:styleId="35">
    <w:name w:val="指导书正文"/>
    <w:basedOn w:val="1"/>
    <w:link w:val="36"/>
    <w:qFormat/>
    <w:uiPriority w:val="0"/>
    <w:pPr>
      <w:adjustRightInd w:val="0"/>
      <w:snapToGrid w:val="0"/>
      <w:spacing w:line="360" w:lineRule="auto"/>
      <w:ind w:left="960" w:leftChars="300"/>
      <w:jc w:val="left"/>
    </w:pPr>
    <w:rPr>
      <w:rFonts w:eastAsia="宋体" w:cs="Times New Roman"/>
    </w:rPr>
  </w:style>
  <w:style w:type="character" w:customStyle="1" w:styleId="36">
    <w:name w:val="指导书正文 Char"/>
    <w:basedOn w:val="23"/>
    <w:link w:val="35"/>
    <w:qFormat/>
    <w:uiPriority w:val="0"/>
    <w:rPr>
      <w:rFonts w:eastAsia="宋体"/>
      <w:kern w:val="2"/>
      <w:sz w:val="21"/>
      <w:szCs w:val="21"/>
      <w:lang w:val="en-US" w:eastAsia="zh-CN" w:bidi="ar-SA"/>
    </w:rPr>
  </w:style>
  <w:style w:type="character" w:customStyle="1" w:styleId="37">
    <w:name w:val="t_tag"/>
    <w:basedOn w:val="23"/>
    <w:qFormat/>
    <w:uiPriority w:val="0"/>
  </w:style>
  <w:style w:type="paragraph" w:customStyle="1" w:styleId="38">
    <w:name w:val="正文－R"/>
    <w:basedOn w:val="1"/>
    <w:link w:val="39"/>
    <w:qFormat/>
    <w:uiPriority w:val="0"/>
    <w:pPr>
      <w:spacing w:line="490" w:lineRule="exact"/>
      <w:ind w:firstLine="200" w:firstLineChars="200"/>
    </w:pPr>
    <w:rPr>
      <w:rFonts w:ascii="宋体" w:hAnsi="宋体" w:eastAsia="宋体" w:cs="Times New Roman"/>
      <w:snapToGrid w:val="0"/>
      <w:kern w:val="0"/>
      <w:sz w:val="24"/>
      <w:szCs w:val="20"/>
    </w:rPr>
  </w:style>
  <w:style w:type="character" w:customStyle="1" w:styleId="39">
    <w:name w:val="正文－R Char"/>
    <w:basedOn w:val="23"/>
    <w:link w:val="38"/>
    <w:qFormat/>
    <w:uiPriority w:val="0"/>
    <w:rPr>
      <w:rFonts w:ascii="宋体" w:hAnsi="宋体" w:eastAsia="宋体"/>
      <w:snapToGrid w:val="0"/>
      <w:sz w:val="24"/>
      <w:lang w:val="en-US" w:eastAsia="zh-CN" w:bidi="ar-SA"/>
    </w:rPr>
  </w:style>
  <w:style w:type="paragraph" w:customStyle="1" w:styleId="40">
    <w:name w:val="说明－标题3"/>
    <w:basedOn w:val="4"/>
    <w:link w:val="41"/>
    <w:qFormat/>
    <w:uiPriority w:val="0"/>
    <w:pPr>
      <w:keepNext w:val="0"/>
      <w:keepLines w:val="0"/>
      <w:adjustRightInd w:val="0"/>
      <w:snapToGrid w:val="0"/>
      <w:spacing w:before="0" w:after="0" w:line="360" w:lineRule="auto"/>
      <w:ind w:left="540"/>
      <w:jc w:val="left"/>
    </w:pPr>
    <w:rPr>
      <w:rFonts w:ascii="黑体" w:hAnsi="宋体" w:eastAsia="黑体" w:cs="宋体"/>
      <w:bCs w:val="0"/>
      <w:i/>
      <w:snapToGrid w:val="0"/>
      <w:kern w:val="0"/>
      <w:sz w:val="24"/>
      <w:szCs w:val="24"/>
    </w:rPr>
  </w:style>
  <w:style w:type="character" w:customStyle="1" w:styleId="41">
    <w:name w:val="说明－标题3 Char"/>
    <w:basedOn w:val="23"/>
    <w:link w:val="40"/>
    <w:qFormat/>
    <w:uiPriority w:val="0"/>
    <w:rPr>
      <w:rFonts w:ascii="黑体" w:hAnsi="宋体" w:eastAsia="黑体" w:cs="宋体"/>
      <w:b/>
      <w:i/>
      <w:snapToGrid w:val="0"/>
      <w:sz w:val="24"/>
      <w:szCs w:val="24"/>
      <w:lang w:val="en-US" w:eastAsia="zh-CN" w:bidi="ar-SA"/>
    </w:rPr>
  </w:style>
  <w:style w:type="character" w:customStyle="1" w:styleId="42">
    <w:name w:val="普通文字 Char Char"/>
    <w:basedOn w:val="23"/>
    <w:qFormat/>
    <w:uiPriority w:val="0"/>
    <w:rPr>
      <w:rFonts w:ascii="宋体" w:hAnsi="Courier New" w:eastAsia="楷体_GB2312"/>
      <w:kern w:val="2"/>
      <w:sz w:val="21"/>
    </w:rPr>
  </w:style>
  <w:style w:type="paragraph" w:customStyle="1" w:styleId="43">
    <w:name w:val="说明书－标题2"/>
    <w:basedOn w:val="1"/>
    <w:link w:val="44"/>
    <w:qFormat/>
    <w:uiPriority w:val="0"/>
    <w:pPr>
      <w:adjustRightInd w:val="0"/>
      <w:snapToGrid w:val="0"/>
      <w:spacing w:line="360" w:lineRule="auto"/>
      <w:ind w:firstLine="480" w:firstLineChars="200"/>
      <w:outlineLvl w:val="1"/>
    </w:pPr>
    <w:rPr>
      <w:rFonts w:ascii="黑体" w:hAnsi="宋体" w:eastAsia="黑体" w:cs="宋体"/>
      <w:b/>
      <w:bCs/>
      <w:snapToGrid w:val="0"/>
      <w:color w:val="333300"/>
      <w:kern w:val="0"/>
      <w:sz w:val="24"/>
      <w:szCs w:val="24"/>
    </w:rPr>
  </w:style>
  <w:style w:type="character" w:customStyle="1" w:styleId="44">
    <w:name w:val="说明书－标题2 Char"/>
    <w:basedOn w:val="23"/>
    <w:link w:val="43"/>
    <w:qFormat/>
    <w:uiPriority w:val="0"/>
    <w:rPr>
      <w:rFonts w:ascii="黑体" w:hAnsi="宋体" w:eastAsia="黑体" w:cs="宋体"/>
      <w:b/>
      <w:bCs/>
      <w:snapToGrid w:val="0"/>
      <w:color w:val="333300"/>
      <w:sz w:val="24"/>
      <w:szCs w:val="24"/>
      <w:lang w:val="en-US" w:eastAsia="zh-CN" w:bidi="ar-SA"/>
    </w:rPr>
  </w:style>
  <w:style w:type="paragraph" w:styleId="45">
    <w:name w:val="List Paragraph"/>
    <w:basedOn w:val="1"/>
    <w:qFormat/>
    <w:uiPriority w:val="34"/>
    <w:pPr>
      <w:ind w:firstLine="420" w:firstLineChars="200"/>
    </w:pPr>
  </w:style>
  <w:style w:type="paragraph" w:customStyle="1" w:styleId="46">
    <w:name w:val="列出段落1"/>
    <w:basedOn w:val="1"/>
    <w:qFormat/>
    <w:uiPriority w:val="34"/>
    <w:pPr>
      <w:ind w:firstLine="420" w:firstLineChars="200"/>
    </w:pPr>
    <w:rPr>
      <w:rFonts w:eastAsia="宋体" w:cs="Times New Roman"/>
      <w:szCs w:val="24"/>
    </w:rPr>
  </w:style>
  <w:style w:type="character" w:customStyle="1" w:styleId="47">
    <w:name w:val="正文文本 Char"/>
    <w:basedOn w:val="23"/>
    <w:link w:val="8"/>
    <w:qFormat/>
    <w:uiPriority w:val="0"/>
    <w:rPr>
      <w:rFonts w:eastAsia="MS Gothic" w:cs="MS Gothic"/>
      <w:kern w:val="2"/>
      <w:sz w:val="21"/>
      <w:szCs w:val="21"/>
    </w:rPr>
  </w:style>
  <w:style w:type="character" w:customStyle="1" w:styleId="48">
    <w:name w:val="apple-converted-space"/>
    <w:basedOn w:val="23"/>
    <w:qFormat/>
    <w:uiPriority w:val="0"/>
  </w:style>
  <w:style w:type="character" w:customStyle="1" w:styleId="49">
    <w:name w:val="正文缩进 Char"/>
    <w:link w:val="5"/>
    <w:qFormat/>
    <w:uiPriority w:val="0"/>
    <w:rPr>
      <w:rFonts w:eastAsia="楷体_GB2312"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D2299-1EBE-40D8-95B9-E7395E7B15A0}">
  <ds:schemaRefs/>
</ds:datastoreItem>
</file>

<file path=docProps/app.xml><?xml version="1.0" encoding="utf-8"?>
<Properties xmlns="http://schemas.openxmlformats.org/officeDocument/2006/extended-properties" xmlns:vt="http://schemas.openxmlformats.org/officeDocument/2006/docPropsVTypes">
  <Template>Normal.dotm</Template>
  <Company>xzs</Company>
  <Pages>2</Pages>
  <Words>2753</Words>
  <Characters>3156</Characters>
  <Lines>4</Lines>
  <Paragraphs>8</Paragraphs>
  <TotalTime>0</TotalTime>
  <ScaleCrop>false</ScaleCrop>
  <LinksUpToDate>false</LinksUpToDate>
  <CharactersWithSpaces>3172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2018-07-29T08:50:00Z</dcterms:created>
  <dc:creator>zhb</dc:creator>
  <cp:lastModifiedBy>ღ江ゞ</cp:lastModifiedBy>
  <cp:lastPrinted>2026-07-16T06:41:45Z</cp:lastPrinted>
  <dcterms:modified xsi:type="dcterms:W3CDTF">2026-07-16T06:42:02Z</dcterms:modified>
  <dc:title>把</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966FEAE455F94AB88CDFFF88BE4D508C</vt:lpwstr>
  </property>
  <property fmtid="{D5CDD505-2E9C-101B-9397-08002B2CF9AE}" pid="4" name="KSOTemplateDocerSaveRecord">
    <vt:lpwstr>eyJoZGlkIjoiOTI3ZTUxZDMxN2RkMGFjOTM1YzM3MjBiOWI2ZDZhZTUiLCJ1c2VySWQiOiI4OTU3MjIyNjgifQ==</vt:lpwstr>
  </property>
</Properties>
</file>