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186" w:rsidRPr="00840C25" w:rsidRDefault="002E1448">
      <w:pPr>
        <w:spacing w:line="480" w:lineRule="exact"/>
        <w:ind w:firstLineChars="200" w:firstLine="506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1</w:t>
      </w: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、中标供应商评审得分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:</w:t>
      </w:r>
    </w:p>
    <w:p w:rsidR="00067186" w:rsidRPr="00840C25" w:rsidRDefault="002E1448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标项一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南边山镇初级中学、南边山镇塘头小学、南边山镇中心小学等学校食堂生鲜食材采购及配送服务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):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桂林绿胜</w:t>
      </w:r>
      <w:bookmarkStart w:id="0" w:name="_GoBack"/>
      <w:bookmarkEnd w:id="0"/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食品有限公司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91.29)</w:t>
      </w:r>
    </w:p>
    <w:p w:rsidR="00067186" w:rsidRPr="00840C25" w:rsidRDefault="002E1448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标项二（茶洞镇初级中学、茶洞镇江洲小学、茶洞镇中心小学等学校食堂生鲜食材采购及配送服务）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: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桂林市海陆空食品配送有限责任公司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94.95)</w:t>
      </w:r>
    </w:p>
    <w:p w:rsidR="00067186" w:rsidRPr="00840C25" w:rsidRDefault="002E1448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标项三（宛田瑶族乡庙坪小学、宛田瑶族乡民族学校、临桂区五通镇保宁中心小学等学校食堂生鲜食材采购及配送）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: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桂林市顺翔农业发展有限公司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89.84)</w:t>
      </w:r>
    </w:p>
    <w:p w:rsidR="00067186" w:rsidRPr="00840C25" w:rsidRDefault="002E1448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标项四（临桂镇特殊教育学校、临桂镇中心小学、临桂区临桂镇二塘小学等学校食堂生鲜食材采购及配送服务）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: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广西中邦餐饮管理有限公司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83.59)</w:t>
      </w:r>
    </w:p>
    <w:p w:rsidR="00067186" w:rsidRPr="00840C25" w:rsidRDefault="002E1448">
      <w:pPr>
        <w:spacing w:line="480" w:lineRule="exact"/>
        <w:ind w:firstLineChars="200" w:firstLine="506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2</w:t>
      </w: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、未中标供应商的评审排序与得分情况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</w:p>
    <w:p w:rsidR="00B37BF9" w:rsidRPr="00840C25" w:rsidRDefault="002E1448">
      <w:pPr>
        <w:spacing w:line="480" w:lineRule="exact"/>
        <w:ind w:firstLineChars="200" w:firstLine="506"/>
        <w:rPr>
          <w:rFonts w:ascii="宋体" w:eastAsia="宋体" w:hAnsi="宋体"/>
          <w:b/>
          <w:bCs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标项一</w:t>
      </w: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(</w:t>
      </w: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南边山镇初级中学、南边山镇塘头小学、南边山镇中心小学等学校食堂生鲜食材采购及配送服务</w:t>
      </w: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):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bCs/>
          <w:color w:val="000000" w:themeColor="text1"/>
          <w:u w:val="none"/>
          <w:lang w:bidi="ar"/>
        </w:rPr>
        <w:t>排名2：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广西中邦餐饮管理有限公司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83.73)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排名3：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深圳市绿色农产品有限公司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83.27)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排名4：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桂林市阿龙商贸有限公司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82.62)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排名5：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广西牛到家生态农业科技有限公司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81.81)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排名6：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广西桂林市青品莱生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鲜汇商贸有限公司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81.44)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排名7：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广西家喻神马供应链管理有限公司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80.98)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排名8：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广西万禾膳食餐饮管理有限公司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80.51)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排名9：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盈顶汇食品集团股份有限公司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80.04)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排名1</w:t>
      </w:r>
      <w:r w:rsidRPr="00840C25">
        <w:rPr>
          <w:rFonts w:ascii="宋体" w:eastAsia="宋体" w:hAnsi="宋体"/>
          <w:color w:val="000000" w:themeColor="text1"/>
          <w:u w:val="none"/>
          <w:lang w:bidi="ar"/>
        </w:rPr>
        <w:t>0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广西康然生态农业有限公司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76.83)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排名1</w:t>
      </w:r>
      <w:r w:rsidRPr="00840C25">
        <w:rPr>
          <w:rFonts w:ascii="宋体" w:eastAsia="宋体" w:hAnsi="宋体"/>
          <w:color w:val="000000" w:themeColor="text1"/>
          <w:u w:val="none"/>
          <w:lang w:bidi="ar"/>
        </w:rPr>
        <w:t>1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广西力源餐饮管理有限公司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75.91)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排名1</w:t>
      </w:r>
      <w:r w:rsidRPr="00840C25">
        <w:rPr>
          <w:rFonts w:ascii="宋体" w:eastAsia="宋体" w:hAnsi="宋体"/>
          <w:color w:val="000000" w:themeColor="text1"/>
          <w:u w:val="none"/>
          <w:lang w:bidi="ar"/>
        </w:rPr>
        <w:t>2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桂林桂旅三养食品科技有限公司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73.40)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067186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排名1</w:t>
      </w:r>
      <w:r w:rsidRPr="00840C25">
        <w:rPr>
          <w:rFonts w:ascii="宋体" w:eastAsia="宋体" w:hAnsi="宋体"/>
          <w:color w:val="000000" w:themeColor="text1"/>
          <w:u w:val="none"/>
          <w:lang w:bidi="ar"/>
        </w:rPr>
        <w:t>3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当康食品科技（桂林市）有限公司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67.84)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。</w:t>
      </w:r>
    </w:p>
    <w:p w:rsidR="00B37BF9" w:rsidRPr="00840C25" w:rsidRDefault="002E1448">
      <w:pPr>
        <w:spacing w:line="480" w:lineRule="exact"/>
        <w:ind w:firstLineChars="200" w:firstLine="506"/>
        <w:rPr>
          <w:rFonts w:ascii="宋体" w:eastAsia="宋体" w:hAnsi="宋体"/>
          <w:b/>
          <w:bCs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标项二（茶洞镇初级中学、茶洞镇江洲小学、茶洞镇中心小学等学校食堂生鲜食材</w:t>
      </w: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采购及配送服务）</w:t>
      </w: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: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="00165E20" w:rsidRPr="00840C25">
        <w:rPr>
          <w:rFonts w:ascii="宋体" w:eastAsia="宋体" w:hAnsi="宋体"/>
          <w:color w:val="000000" w:themeColor="text1"/>
          <w:u w:val="none"/>
          <w:lang w:bidi="ar"/>
        </w:rPr>
        <w:t>2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桂林绿胜食品有限公司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90.75)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="00165E20" w:rsidRPr="00840C25">
        <w:rPr>
          <w:rFonts w:ascii="宋体" w:eastAsia="宋体" w:hAnsi="宋体"/>
          <w:color w:val="000000" w:themeColor="text1"/>
          <w:u w:val="none"/>
          <w:lang w:bidi="ar"/>
        </w:rPr>
        <w:t>3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桂林市顺翔农业发展有限公司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89.56)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="00165E20" w:rsidRPr="00840C25">
        <w:rPr>
          <w:rFonts w:ascii="宋体" w:eastAsia="宋体" w:hAnsi="宋体"/>
          <w:color w:val="000000" w:themeColor="text1"/>
          <w:u w:val="none"/>
          <w:lang w:bidi="ar"/>
        </w:rPr>
        <w:t>4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广西中邦餐饮管理有限公司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83.49)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="00165E20" w:rsidRPr="00840C25">
        <w:rPr>
          <w:rFonts w:ascii="宋体" w:eastAsia="宋体" w:hAnsi="宋体"/>
          <w:color w:val="000000" w:themeColor="text1"/>
          <w:u w:val="none"/>
          <w:lang w:bidi="ar"/>
        </w:rPr>
        <w:t>5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深圳市绿色农产品有限公司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82.89)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lastRenderedPageBreak/>
        <w:t>排名</w:t>
      </w:r>
      <w:r w:rsidR="00165E20" w:rsidRPr="00840C25">
        <w:rPr>
          <w:rFonts w:ascii="宋体" w:eastAsia="宋体" w:hAnsi="宋体"/>
          <w:color w:val="000000" w:themeColor="text1"/>
          <w:u w:val="none"/>
          <w:lang w:bidi="ar"/>
        </w:rPr>
        <w:t>6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广西食里香餐饮管理有限责任公司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82.72)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="00165E20" w:rsidRPr="00840C25">
        <w:rPr>
          <w:rFonts w:ascii="宋体" w:eastAsia="宋体" w:hAnsi="宋体"/>
          <w:color w:val="000000" w:themeColor="text1"/>
          <w:u w:val="none"/>
          <w:lang w:bidi="ar"/>
        </w:rPr>
        <w:t>7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广西牛到家生态农业科技有限公司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81.00)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="00165E20" w:rsidRPr="00840C25">
        <w:rPr>
          <w:rFonts w:ascii="宋体" w:eastAsia="宋体" w:hAnsi="宋体"/>
          <w:color w:val="000000" w:themeColor="text1"/>
          <w:u w:val="none"/>
          <w:lang w:bidi="ar"/>
        </w:rPr>
        <w:t>8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广西桂林市青品莱生鲜汇商贸有限公司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80.77)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="00165E20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9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桂林来福家食品有限公司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79.73)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="00165E20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="00165E20" w:rsidRPr="00840C25">
        <w:rPr>
          <w:rFonts w:ascii="宋体" w:eastAsia="宋体" w:hAnsi="宋体"/>
          <w:color w:val="000000" w:themeColor="text1"/>
          <w:u w:val="none"/>
          <w:lang w:bidi="ar"/>
        </w:rPr>
        <w:t>0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盈顶汇食品集团股份有限公司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79.52)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="00165E20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="00165E20" w:rsidRPr="00840C25">
        <w:rPr>
          <w:rFonts w:ascii="宋体" w:eastAsia="宋体" w:hAnsi="宋体"/>
          <w:color w:val="000000" w:themeColor="text1"/>
          <w:u w:val="none"/>
          <w:lang w:bidi="ar"/>
        </w:rPr>
        <w:t>1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康然生态农业有限公司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76.45)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="00165E20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="00165E20" w:rsidRPr="00840C25">
        <w:rPr>
          <w:rFonts w:ascii="宋体" w:eastAsia="宋体" w:hAnsi="宋体"/>
          <w:color w:val="000000" w:themeColor="text1"/>
          <w:u w:val="none"/>
          <w:lang w:bidi="ar"/>
        </w:rPr>
        <w:t>2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广西力源餐饮管理有限公司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75.24)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="00165E20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="00165E20" w:rsidRPr="00840C25">
        <w:rPr>
          <w:rFonts w:ascii="宋体" w:eastAsia="宋体" w:hAnsi="宋体"/>
          <w:color w:val="000000" w:themeColor="text1"/>
          <w:u w:val="none"/>
          <w:lang w:bidi="ar"/>
        </w:rPr>
        <w:t>3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广西博松食品配送有限公司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73.65)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="00165E20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="00165E20" w:rsidRPr="00840C25">
        <w:rPr>
          <w:rFonts w:ascii="宋体" w:eastAsia="宋体" w:hAnsi="宋体"/>
          <w:color w:val="000000" w:themeColor="text1"/>
          <w:u w:val="none"/>
          <w:lang w:bidi="ar"/>
        </w:rPr>
        <w:t>4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桂林桂旅三养食品科技有限公司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73.02)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="00165E20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="00165E20" w:rsidRPr="00840C25">
        <w:rPr>
          <w:rFonts w:ascii="宋体" w:eastAsia="宋体" w:hAnsi="宋体"/>
          <w:color w:val="000000" w:themeColor="text1"/>
          <w:u w:val="none"/>
          <w:lang w:bidi="ar"/>
        </w:rPr>
        <w:t>5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当康食品科技（桂林市）有限公司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67.46)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B37BF9" w:rsidRPr="00840C25" w:rsidRDefault="00B37BF9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="00165E20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="00165E20" w:rsidRPr="00840C25">
        <w:rPr>
          <w:rFonts w:ascii="宋体" w:eastAsia="宋体" w:hAnsi="宋体"/>
          <w:color w:val="000000" w:themeColor="text1"/>
          <w:u w:val="none"/>
          <w:lang w:bidi="ar"/>
        </w:rPr>
        <w:t>6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广西心鑫商贸有限公司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56.25)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。</w:t>
      </w:r>
    </w:p>
    <w:p w:rsidR="00067186" w:rsidRPr="00840C25" w:rsidRDefault="002E1448">
      <w:pPr>
        <w:spacing w:line="480" w:lineRule="exact"/>
        <w:ind w:firstLineChars="200" w:firstLine="506"/>
        <w:rPr>
          <w:rFonts w:ascii="宋体" w:eastAsia="宋体" w:hAnsi="宋体"/>
          <w:b/>
          <w:bCs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[</w:t>
      </w: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桂林绿胜食品有限公司排名第二，由于在标项一得分最高，依据招标文件推荐及确定中标候选人原则，一个供应商只能中标项一、二、三、四其中一个分标，因此不再推荐，桂林市顺翔农业发展有限公司得分排名第三，推荐为第二中标候选人；广西中邦餐饮管理有限公司得分排名第四，推荐为第三中标候选人。</w:t>
      </w: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]</w:t>
      </w:r>
    </w:p>
    <w:p w:rsidR="00165E20" w:rsidRPr="00840C25" w:rsidRDefault="002E1448">
      <w:pPr>
        <w:spacing w:line="480" w:lineRule="exact"/>
        <w:ind w:firstLineChars="200" w:firstLine="506"/>
        <w:rPr>
          <w:rFonts w:ascii="宋体" w:eastAsia="宋体" w:hAnsi="宋体"/>
          <w:b/>
          <w:bCs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标项三（宛田瑶族乡庙坪小学、宛田瑶族乡民族学校、临桂区五通镇保宁中心小学等学校食堂生鲜食材采购及配送）</w:t>
      </w: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: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桂林绿胜食品有限公司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90.75)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3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广西中邦餐饮管理有限公司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83.49)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4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深圳市绿色农产品有限公司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82.89)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5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广西牛到家生态农业科技有限公司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81.00)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6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广西桂林市青品莱生鲜汇商贸有限公司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80.77)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7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桂林来福家食品有限公司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80.59)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广西万禾膳食餐饮管理有限公司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80.27)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9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盈顶汇食品集团股份有限公司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80.16)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Pr="00840C25">
        <w:rPr>
          <w:rFonts w:ascii="宋体" w:eastAsia="宋体" w:hAnsi="宋体"/>
          <w:color w:val="000000" w:themeColor="text1"/>
          <w:u w:val="none"/>
          <w:lang w:bidi="ar"/>
        </w:rPr>
        <w:t>0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广西康然生态农业有限公司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76.45)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Pr="00840C25">
        <w:rPr>
          <w:rFonts w:ascii="宋体" w:eastAsia="宋体" w:hAnsi="宋体"/>
          <w:color w:val="000000" w:themeColor="text1"/>
          <w:u w:val="none"/>
          <w:lang w:bidi="ar"/>
        </w:rPr>
        <w:t>1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广西中团餐饮管理有限公司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75.93)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Pr="00840C25">
        <w:rPr>
          <w:rFonts w:ascii="宋体" w:eastAsia="宋体" w:hAnsi="宋体"/>
          <w:color w:val="000000" w:themeColor="text1"/>
          <w:u w:val="none"/>
          <w:lang w:bidi="ar"/>
        </w:rPr>
        <w:t>2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广西力源餐饮管理有限公司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75.53)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Pr="00840C25">
        <w:rPr>
          <w:rFonts w:ascii="宋体" w:eastAsia="宋体" w:hAnsi="宋体"/>
          <w:color w:val="000000" w:themeColor="text1"/>
          <w:u w:val="none"/>
          <w:lang w:bidi="ar"/>
        </w:rPr>
        <w:t>3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桂林桂旅三养食品科技有限公司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73.59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Pr="00840C25">
        <w:rPr>
          <w:rFonts w:ascii="宋体" w:eastAsia="宋体" w:hAnsi="宋体"/>
          <w:color w:val="000000" w:themeColor="text1"/>
          <w:u w:val="none"/>
          <w:lang w:bidi="ar"/>
        </w:rPr>
        <w:t>4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当康食品科技（桂林市）有限公司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67.60)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lastRenderedPageBreak/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Pr="00840C25">
        <w:rPr>
          <w:rFonts w:ascii="宋体" w:eastAsia="宋体" w:hAnsi="宋体"/>
          <w:color w:val="000000" w:themeColor="text1"/>
          <w:u w:val="none"/>
          <w:lang w:bidi="ar"/>
        </w:rPr>
        <w:t>5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广西心鑫商贸有限公司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56.25)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。</w:t>
      </w:r>
    </w:p>
    <w:p w:rsidR="00067186" w:rsidRPr="00840C25" w:rsidRDefault="002E1448">
      <w:pPr>
        <w:spacing w:line="480" w:lineRule="exact"/>
        <w:ind w:firstLineChars="200" w:firstLine="506"/>
        <w:rPr>
          <w:rFonts w:ascii="宋体" w:eastAsia="宋体" w:hAnsi="宋体"/>
          <w:b/>
          <w:bCs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[</w:t>
      </w: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桂林绿胜食品有限公司得分最高，由于该公司在标项一已推荐为中标候选人，依据招标文件</w:t>
      </w: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 xml:space="preserve"> </w:t>
      </w: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推荐及确定中标候选人原则，一个供应商只能中标项一、二、三、四其中一个分标，因此不再推荐，桂林市顺翔农业发展有限公司得分排名第二，推荐为第一中标候选人；广西中邦餐饮管理有限公司得分排名第三，推荐为第二中标候选人；深圳市绿色农产品有限公司得分排名第四，推荐为第三中标候选人。</w:t>
      </w: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]</w:t>
      </w:r>
    </w:p>
    <w:p w:rsidR="00165E20" w:rsidRPr="00840C25" w:rsidRDefault="002E1448">
      <w:pPr>
        <w:spacing w:line="480" w:lineRule="exact"/>
        <w:ind w:firstLineChars="200" w:firstLine="506"/>
        <w:rPr>
          <w:rFonts w:ascii="宋体" w:eastAsia="宋体" w:hAnsi="宋体"/>
          <w:b/>
          <w:bCs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标项四（临桂镇特殊教育学校、临桂镇中心小学、临桂区临桂镇二塘小学等学校食堂生鲜食材采购及配送服务）：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桂林市海陆空食品配送有限责任公司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94.19)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2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桂林绿胜食品有限公司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91.14)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4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深圳市绿色农产品有限公司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83.27)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5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广西食里香餐饮管理有限责任公司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83.08)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6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桂林市阿龙商贸有限公司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82.19)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7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广西家喻神马供应链管理有限公司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81.40)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 xml:space="preserve"> 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广西牛到家生态农业科技有限公司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81.09)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 xml:space="preserve"> 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9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广西桂林市青品莱生鲜汇商贸有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80.72)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Pr="00840C25">
        <w:rPr>
          <w:rFonts w:ascii="宋体" w:eastAsia="宋体" w:hAnsi="宋体"/>
          <w:color w:val="000000" w:themeColor="text1"/>
          <w:u w:val="none"/>
          <w:lang w:bidi="ar"/>
        </w:rPr>
        <w:t>0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盈顶汇食品集团股份有限公司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80.2</w:t>
      </w:r>
      <w:r w:rsidR="00840C25" w:rsidRPr="00840C25">
        <w:rPr>
          <w:rFonts w:ascii="宋体" w:eastAsia="宋体" w:hAnsi="宋体"/>
          <w:color w:val="000000" w:themeColor="text1"/>
          <w:u w:val="none"/>
          <w:lang w:bidi="ar"/>
        </w:rPr>
        <w:t>1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Pr="00840C25">
        <w:rPr>
          <w:rFonts w:ascii="宋体" w:eastAsia="宋体" w:hAnsi="宋体"/>
          <w:color w:val="000000" w:themeColor="text1"/>
          <w:u w:val="none"/>
          <w:lang w:bidi="ar"/>
        </w:rPr>
        <w:t>1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广西康然生态农业有限公司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76.83)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Pr="00840C25">
        <w:rPr>
          <w:rFonts w:ascii="宋体" w:eastAsia="宋体" w:hAnsi="宋体"/>
          <w:color w:val="000000" w:themeColor="text1"/>
          <w:u w:val="none"/>
          <w:lang w:bidi="ar"/>
        </w:rPr>
        <w:t>2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广西中团餐饮管理有限公司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76.31)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Pr="00840C25">
        <w:rPr>
          <w:rFonts w:ascii="宋体" w:eastAsia="宋体" w:hAnsi="宋体"/>
          <w:color w:val="000000" w:themeColor="text1"/>
          <w:u w:val="none"/>
          <w:lang w:bidi="ar"/>
        </w:rPr>
        <w:t>3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广西力源餐饮管理有限公司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75.91)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Pr="00840C25">
        <w:rPr>
          <w:rFonts w:ascii="宋体" w:eastAsia="宋体" w:hAnsi="宋体"/>
          <w:color w:val="000000" w:themeColor="text1"/>
          <w:u w:val="none"/>
          <w:lang w:bidi="ar"/>
        </w:rPr>
        <w:t>4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桂林桂旅三养食品科技有限公司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73.40)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；</w:t>
      </w:r>
    </w:p>
    <w:p w:rsidR="00165E20" w:rsidRPr="00840C25" w:rsidRDefault="00165E20">
      <w:pPr>
        <w:spacing w:line="480" w:lineRule="exact"/>
        <w:ind w:firstLineChars="200" w:firstLine="504"/>
        <w:rPr>
          <w:rFonts w:ascii="宋体" w:eastAsia="宋体" w:hAnsi="宋体"/>
          <w:bCs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排名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1</w:t>
      </w:r>
      <w:r w:rsidRPr="00840C25">
        <w:rPr>
          <w:rFonts w:ascii="宋体" w:eastAsia="宋体" w:hAnsi="宋体"/>
          <w:color w:val="000000" w:themeColor="text1"/>
          <w:u w:val="none"/>
          <w:lang w:bidi="ar"/>
        </w:rPr>
        <w:t>5</w:t>
      </w:r>
      <w:r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：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当康食品科技（桂林市）有限公司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(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总得分</w:t>
      </w:r>
      <w:r w:rsidR="002E1448" w:rsidRPr="00840C25">
        <w:rPr>
          <w:rFonts w:ascii="宋体" w:eastAsia="宋体" w:hAnsi="宋体" w:hint="eastAsia"/>
          <w:color w:val="000000" w:themeColor="text1"/>
          <w:u w:val="none"/>
          <w:lang w:bidi="ar"/>
        </w:rPr>
        <w:t>67.84)</w:t>
      </w:r>
      <w:r w:rsidR="002E1448" w:rsidRPr="00840C25">
        <w:rPr>
          <w:rFonts w:ascii="宋体" w:eastAsia="宋体" w:hAnsi="宋体" w:hint="eastAsia"/>
          <w:bCs/>
          <w:color w:val="000000" w:themeColor="text1"/>
          <w:u w:val="none"/>
          <w:lang w:bidi="ar"/>
        </w:rPr>
        <w:t>。</w:t>
      </w:r>
    </w:p>
    <w:p w:rsidR="00067186" w:rsidRPr="00840C25" w:rsidRDefault="002E1448">
      <w:pPr>
        <w:spacing w:line="480" w:lineRule="exact"/>
        <w:ind w:firstLineChars="200" w:firstLine="506"/>
        <w:rPr>
          <w:rFonts w:ascii="宋体" w:eastAsia="宋体" w:hAnsi="宋体"/>
          <w:b/>
          <w:bCs/>
          <w:color w:val="000000" w:themeColor="text1"/>
          <w:u w:val="none"/>
          <w:lang w:bidi="ar"/>
        </w:rPr>
      </w:pP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[</w:t>
      </w: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桂林市海陆空食品配送有限责任公司得分最高，由于该公司在标项二已推荐为中标候选人，依据招标文件</w:t>
      </w: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 xml:space="preserve"> </w:t>
      </w: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推荐及确定中标候选人原则，一个供应商只能中</w:t>
      </w: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标</w:t>
      </w: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项一、二、三、四其中一个分标，因此不再推荐，桂林绿胜食品有限公司得分排名第二，由于该公司在标项一已推荐为中标候选人，因此也不再推荐；广西中邦餐饮管理有限公司得分排名第三，推荐为第一中标候选人；深圳市绿色农产品有限公司得分排名第四，推荐为第二中标候选人；广西食里香餐饮管理有限责任公司得分排名第五，推荐为第三中标候选人。</w:t>
      </w:r>
      <w:r w:rsidRPr="00840C25">
        <w:rPr>
          <w:rFonts w:ascii="宋体" w:eastAsia="宋体" w:hAnsi="宋体" w:hint="eastAsia"/>
          <w:b/>
          <w:bCs/>
          <w:color w:val="000000" w:themeColor="text1"/>
          <w:u w:val="none"/>
          <w:lang w:bidi="ar"/>
        </w:rPr>
        <w:t>]</w:t>
      </w:r>
    </w:p>
    <w:sectPr w:rsidR="00067186" w:rsidRPr="00840C25" w:rsidSect="00840C2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448" w:rsidRDefault="002E1448">
      <w:r>
        <w:separator/>
      </w:r>
    </w:p>
  </w:endnote>
  <w:endnote w:type="continuationSeparator" w:id="0">
    <w:p w:rsidR="002E1448" w:rsidRDefault="002E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448" w:rsidRDefault="002E1448">
      <w:r>
        <w:separator/>
      </w:r>
    </w:p>
  </w:footnote>
  <w:footnote w:type="continuationSeparator" w:id="0">
    <w:p w:rsidR="002E1448" w:rsidRDefault="002E1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BA78238"/>
    <w:multiLevelType w:val="singleLevel"/>
    <w:tmpl w:val="9BA78238"/>
    <w:lvl w:ilvl="0">
      <w:start w:val="1"/>
      <w:numFmt w:val="decimal"/>
      <w:pStyle w:val="1"/>
      <w:lvlText w:val="(%1)"/>
      <w:lvlJc w:val="left"/>
      <w:pPr>
        <w:tabs>
          <w:tab w:val="left" w:pos="397"/>
        </w:tabs>
        <w:ind w:left="454" w:hanging="45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764056"/>
    <w:rsid w:val="00067186"/>
    <w:rsid w:val="00165E20"/>
    <w:rsid w:val="002E1448"/>
    <w:rsid w:val="00840C25"/>
    <w:rsid w:val="008934CE"/>
    <w:rsid w:val="00B37BF9"/>
    <w:rsid w:val="02C31E14"/>
    <w:rsid w:val="06063E50"/>
    <w:rsid w:val="076A196A"/>
    <w:rsid w:val="0BE43E2A"/>
    <w:rsid w:val="12C40361"/>
    <w:rsid w:val="14D16BDD"/>
    <w:rsid w:val="14D709D0"/>
    <w:rsid w:val="19622BC3"/>
    <w:rsid w:val="1C1D682F"/>
    <w:rsid w:val="1CF0792A"/>
    <w:rsid w:val="1F945AF2"/>
    <w:rsid w:val="204E7592"/>
    <w:rsid w:val="23691575"/>
    <w:rsid w:val="23A45402"/>
    <w:rsid w:val="2990258A"/>
    <w:rsid w:val="33764056"/>
    <w:rsid w:val="33C57F19"/>
    <w:rsid w:val="379251DA"/>
    <w:rsid w:val="40E63BC5"/>
    <w:rsid w:val="41553F7A"/>
    <w:rsid w:val="41595743"/>
    <w:rsid w:val="43370708"/>
    <w:rsid w:val="459425B5"/>
    <w:rsid w:val="47E12057"/>
    <w:rsid w:val="4A1B5910"/>
    <w:rsid w:val="4EE6297B"/>
    <w:rsid w:val="51BF0246"/>
    <w:rsid w:val="53EC3BAC"/>
    <w:rsid w:val="56C9121F"/>
    <w:rsid w:val="5B732489"/>
    <w:rsid w:val="64047BF6"/>
    <w:rsid w:val="673C59B9"/>
    <w:rsid w:val="684F3BD0"/>
    <w:rsid w:val="6B2262B4"/>
    <w:rsid w:val="6B39476E"/>
    <w:rsid w:val="70755BB4"/>
    <w:rsid w:val="73EC5F0C"/>
    <w:rsid w:val="73FC77D8"/>
    <w:rsid w:val="7ACA4480"/>
    <w:rsid w:val="7BD06A28"/>
    <w:rsid w:val="7E48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BE5EB3"/>
  <w15:docId w15:val="{09CB2B58-89F8-4714-B4DD-E44B6BFBF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4" w:qFormat="1"/>
    <w:lsdException w:name="caption" w:semiHidden="1" w:unhideWhenUsed="1" w:qFormat="1"/>
    <w:lsdException w:name="table of authorities" w:qFormat="1"/>
    <w:lsdException w:name="Title" w:qFormat="1"/>
    <w:lsdException w:name="Default Paragraph Font" w:semiHidden="1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宋体"/>
      <w:snapToGrid w:val="0"/>
      <w:color w:val="000000"/>
      <w:spacing w:val="6"/>
      <w:sz w:val="24"/>
      <w:szCs w:val="24"/>
      <w:u w:val="single"/>
    </w:rPr>
  </w:style>
  <w:style w:type="paragraph" w:styleId="10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48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Lines="50" w:before="50" w:afterLines="50" w:after="50" w:line="600" w:lineRule="exact"/>
      <w:outlineLvl w:val="1"/>
    </w:pPr>
    <w:rPr>
      <w:rFonts w:eastAsiaTheme="majorEastAsia" w:cs="Times New Roman"/>
      <w:b/>
      <w:kern w:val="2"/>
      <w:sz w:val="36"/>
      <w:szCs w:val="21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00" w:after="200" w:line="360" w:lineRule="auto"/>
      <w:jc w:val="center"/>
      <w:outlineLvl w:val="2"/>
    </w:pPr>
    <w:rPr>
      <w:rFonts w:eastAsia="宋体" w:cs="Arial"/>
      <w:b/>
      <w:sz w:val="28"/>
      <w:szCs w:val="21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ind w:leftChars="200" w:left="200"/>
      <w:outlineLvl w:val="3"/>
    </w:pPr>
    <w:rPr>
      <w:rFonts w:eastAsia="宋体" w:cs="Times New Roman"/>
      <w:b/>
      <w:kern w:val="2"/>
      <w:sz w:val="3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qFormat/>
    <w:pPr>
      <w:ind w:leftChars="200" w:left="420"/>
    </w:pPr>
  </w:style>
  <w:style w:type="paragraph" w:styleId="1">
    <w:name w:val="toc 1"/>
    <w:basedOn w:val="a"/>
    <w:next w:val="a"/>
    <w:qFormat/>
    <w:pPr>
      <w:numPr>
        <w:numId w:val="1"/>
      </w:numPr>
    </w:pPr>
    <w:rPr>
      <w:rFonts w:ascii="Times New Roman" w:eastAsiaTheme="minorEastAsia" w:hAnsi="Times New Roman" w:cs="Times New Roman"/>
      <w:kern w:val="2"/>
      <w:sz w:val="30"/>
    </w:rPr>
  </w:style>
  <w:style w:type="paragraph" w:styleId="41">
    <w:name w:val="toc 4"/>
    <w:basedOn w:val="a"/>
    <w:next w:val="a"/>
    <w:qFormat/>
    <w:pPr>
      <w:spacing w:line="520" w:lineRule="exact"/>
      <w:ind w:leftChars="600" w:left="1260"/>
    </w:pPr>
    <w:rPr>
      <w:rFonts w:ascii="Times New Roman" w:eastAsia="宋体" w:hAnsi="Times New Roman" w:cs="Times New Roman"/>
      <w:kern w:val="2"/>
      <w:sz w:val="30"/>
    </w:rPr>
  </w:style>
  <w:style w:type="paragraph" w:styleId="21">
    <w:name w:val="toc 2"/>
    <w:basedOn w:val="a"/>
    <w:next w:val="a"/>
    <w:qFormat/>
    <w:rPr>
      <w:rFonts w:ascii="Times New Roman" w:eastAsia="宋体" w:hAnsi="Times New Roman" w:cs="Times New Roman"/>
      <w:kern w:val="2"/>
      <w:sz w:val="30"/>
    </w:rPr>
  </w:style>
  <w:style w:type="paragraph" w:styleId="22">
    <w:name w:val="Body Text 2"/>
    <w:basedOn w:val="a"/>
    <w:qFormat/>
    <w:pPr>
      <w:spacing w:line="400" w:lineRule="exact"/>
    </w:pPr>
    <w:rPr>
      <w:rFonts w:ascii="Times New Roman" w:eastAsia="宋体" w:hAnsi="Times New Roman" w:cs="Times New Roman"/>
      <w:sz w:val="21"/>
    </w:rPr>
  </w:style>
  <w:style w:type="character" w:customStyle="1" w:styleId="20">
    <w:name w:val="标题 2 字符"/>
    <w:link w:val="2"/>
    <w:qFormat/>
    <w:rPr>
      <w:rFonts w:ascii="Arial" w:eastAsiaTheme="majorEastAsia" w:hAnsi="Arial" w:cs="Times New Roman"/>
      <w:b/>
      <w:kern w:val="2"/>
      <w:sz w:val="36"/>
      <w:szCs w:val="21"/>
      <w:lang w:val="en-US" w:eastAsia="zh-CN" w:bidi="ar-SA"/>
    </w:rPr>
  </w:style>
  <w:style w:type="character" w:customStyle="1" w:styleId="30">
    <w:name w:val="标题 3 字符"/>
    <w:link w:val="3"/>
    <w:qFormat/>
    <w:rPr>
      <w:rFonts w:ascii="Arial" w:eastAsia="宋体" w:hAnsi="Arial" w:cs="宋体"/>
      <w:b/>
      <w:bCs/>
      <w:color w:val="auto"/>
      <w:kern w:val="2"/>
      <w:sz w:val="44"/>
      <w:szCs w:val="30"/>
      <w:lang w:val="en-US" w:eastAsia="zh-CN" w:bidi="ar-SA"/>
    </w:rPr>
  </w:style>
  <w:style w:type="character" w:customStyle="1" w:styleId="40">
    <w:name w:val="标题 4 字符"/>
    <w:link w:val="4"/>
    <w:qFormat/>
    <w:rPr>
      <w:rFonts w:ascii="Arial" w:eastAsia="宋体" w:hAnsi="Arial" w:cs="Times New Roman"/>
      <w:b/>
      <w:kern w:val="2"/>
      <w:sz w:val="30"/>
      <w:szCs w:val="21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Administrator</cp:lastModifiedBy>
  <cp:revision>2</cp:revision>
  <dcterms:created xsi:type="dcterms:W3CDTF">2026-08-28T10:33:00Z</dcterms:created>
  <dcterms:modified xsi:type="dcterms:W3CDTF">2026-08-28T10:33:00Z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178195A04B744C318B391C5E58A21B06_11</vt:lpwstr>
  </property>
  <property fmtid="{D5CDD505-2E9C-101B-9397-08002B2CF9AE}" pid="4" name="KSOTemplateDocerSaveRecord">
    <vt:lpwstr>eyJoZGlkIjoiZTU5ODM2ZDM2OTAxNWUyYTJkN2RhNjBiOWU1YjkzOTkiLCJ1c2VySWQiOiIxMzQwMTMzODYyIn0=</vt:lpwstr>
  </property>
</Properties>
</file>