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B9E7B0">
      <w:pPr>
        <w:spacing w:line="600" w:lineRule="exact"/>
        <w:jc w:val="distribute"/>
        <w:rPr>
          <w:rFonts w:hint="eastAsia" w:ascii="宋体" w:hAnsi="宋体" w:cs="宋体"/>
          <w:b/>
          <w:color w:val="auto"/>
          <w:sz w:val="52"/>
          <w:szCs w:val="52"/>
          <w:highlight w:val="none"/>
        </w:rPr>
      </w:pPr>
      <w:r>
        <w:rPr>
          <w:rFonts w:hint="eastAsia" w:ascii="宋体" w:hAnsi="宋体" w:cs="宋体"/>
          <w:b/>
          <w:color w:val="auto"/>
          <w:sz w:val="52"/>
          <w:szCs w:val="52"/>
          <w:highlight w:val="none"/>
          <w:lang w:eastAsia="zh-CN"/>
        </w:rPr>
        <w:t>广西兴临项目管理有限公司</w:t>
      </w:r>
      <w:r>
        <w:rPr>
          <w:rFonts w:hint="eastAsia" w:ascii="宋体" w:hAnsi="宋体" w:cs="宋体"/>
          <w:b/>
          <w:color w:val="auto"/>
          <w:sz w:val="52"/>
          <w:szCs w:val="52"/>
          <w:highlight w:val="none"/>
        </w:rPr>
        <w:cr/>
      </w:r>
    </w:p>
    <w:p w14:paraId="5E3596C8">
      <w:pPr>
        <w:pStyle w:val="24"/>
        <w:rPr>
          <w:rFonts w:hint="eastAsia" w:ascii="宋体" w:hAnsi="宋体" w:cs="宋体"/>
          <w:b/>
          <w:color w:val="auto"/>
          <w:sz w:val="52"/>
          <w:szCs w:val="52"/>
          <w:highlight w:val="none"/>
        </w:rPr>
      </w:pPr>
    </w:p>
    <w:p w14:paraId="68E0A1CB">
      <w:pPr>
        <w:pStyle w:val="24"/>
        <w:rPr>
          <w:rFonts w:hint="eastAsia" w:ascii="宋体" w:hAnsi="宋体" w:cs="宋体"/>
          <w:b/>
          <w:color w:val="auto"/>
          <w:sz w:val="52"/>
          <w:szCs w:val="52"/>
          <w:highlight w:val="none"/>
        </w:rPr>
      </w:pPr>
    </w:p>
    <w:p w14:paraId="3375843C">
      <w:pPr>
        <w:pStyle w:val="24"/>
        <w:rPr>
          <w:rFonts w:hint="eastAsia" w:ascii="宋体" w:hAnsi="宋体" w:cs="宋体"/>
          <w:b/>
          <w:color w:val="auto"/>
          <w:sz w:val="52"/>
          <w:szCs w:val="52"/>
          <w:highlight w:val="none"/>
        </w:rPr>
      </w:pPr>
    </w:p>
    <w:p w14:paraId="1DAFBF8F">
      <w:pPr>
        <w:jc w:val="center"/>
        <w:rPr>
          <w:rFonts w:hint="eastAsia" w:ascii="宋体" w:hAnsi="宋体" w:cs="宋体"/>
          <w:b/>
          <w:bCs/>
          <w:color w:val="auto"/>
          <w:kern w:val="0"/>
          <w:sz w:val="28"/>
          <w:szCs w:val="28"/>
          <w:highlight w:val="none"/>
        </w:rPr>
      </w:pPr>
      <w:r>
        <w:rPr>
          <w:rFonts w:hint="eastAsia" w:ascii="宋体" w:hAnsi="宋体" w:cs="宋体"/>
          <w:b/>
          <w:color w:val="auto"/>
          <w:sz w:val="72"/>
          <w:szCs w:val="72"/>
          <w:highlight w:val="none"/>
        </w:rPr>
        <w:t>竞争性磋商文件</w:t>
      </w:r>
      <w:r>
        <w:rPr>
          <w:rFonts w:hint="eastAsia" w:ascii="宋体" w:hAnsi="宋体" w:cs="宋体"/>
          <w:b/>
          <w:color w:val="auto"/>
          <w:sz w:val="84"/>
          <w:szCs w:val="84"/>
          <w:highlight w:val="none"/>
        </w:rPr>
        <w:cr/>
      </w:r>
    </w:p>
    <w:p w14:paraId="722D7BD7">
      <w:pPr>
        <w:jc w:val="center"/>
        <w:rPr>
          <w:rFonts w:hint="eastAsia" w:ascii="宋体" w:hAnsi="宋体" w:cs="宋体"/>
          <w:b/>
          <w:bCs/>
          <w:color w:val="auto"/>
          <w:kern w:val="0"/>
          <w:sz w:val="28"/>
          <w:szCs w:val="28"/>
          <w:highlight w:val="none"/>
        </w:rPr>
      </w:pPr>
    </w:p>
    <w:p w14:paraId="0A5749A1">
      <w:pPr>
        <w:pStyle w:val="11"/>
        <w:ind w:firstLine="0" w:firstLineChars="0"/>
        <w:rPr>
          <w:rFonts w:hint="eastAsia"/>
          <w:color w:val="auto"/>
          <w:highlight w:val="none"/>
        </w:rPr>
      </w:pPr>
    </w:p>
    <w:p w14:paraId="7E0E9BD7">
      <w:pPr>
        <w:pStyle w:val="11"/>
        <w:rPr>
          <w:rFonts w:hint="eastAsia"/>
          <w:color w:val="auto"/>
          <w:highlight w:val="none"/>
        </w:rPr>
      </w:pPr>
    </w:p>
    <w:p w14:paraId="756F53FA">
      <w:pPr>
        <w:ind w:left="2000" w:hanging="2000" w:hangingChars="500"/>
        <w:jc w:val="left"/>
        <w:rPr>
          <w:rFonts w:hint="eastAsia" w:ascii="宋体" w:hAnsi="宋体" w:eastAsia="宋体"/>
          <w:b/>
          <w:bCs/>
          <w:color w:val="auto"/>
          <w:spacing w:val="40"/>
          <w:sz w:val="32"/>
          <w:szCs w:val="32"/>
          <w:highlight w:val="none"/>
          <w:lang w:eastAsia="zh-CN"/>
        </w:rPr>
      </w:pPr>
      <w:r>
        <w:rPr>
          <w:rFonts w:hint="eastAsia" w:ascii="宋体" w:hAnsi="宋体"/>
          <w:b/>
          <w:bCs/>
          <w:color w:val="auto"/>
          <w:spacing w:val="40"/>
          <w:sz w:val="32"/>
          <w:szCs w:val="32"/>
          <w:highlight w:val="none"/>
        </w:rPr>
        <w:t>项目名称</w:t>
      </w:r>
      <w:r>
        <w:rPr>
          <w:rFonts w:hint="eastAsia" w:ascii="宋体" w:hAnsi="宋体"/>
          <w:b/>
          <w:bCs/>
          <w:color w:val="auto"/>
          <w:spacing w:val="40"/>
          <w:sz w:val="32"/>
          <w:szCs w:val="32"/>
          <w:highlight w:val="none"/>
          <w:lang w:eastAsia="zh-CN"/>
        </w:rPr>
        <w:t>：桂林市公安局象山分局食堂服务（含食材配送）</w:t>
      </w:r>
    </w:p>
    <w:p w14:paraId="0100C94E">
      <w:pPr>
        <w:jc w:val="center"/>
        <w:rPr>
          <w:rFonts w:hint="eastAsia" w:ascii="宋体" w:hAnsi="宋体" w:eastAsia="宋体"/>
          <w:b/>
          <w:bCs/>
          <w:color w:val="auto"/>
          <w:spacing w:val="40"/>
          <w:sz w:val="32"/>
          <w:szCs w:val="32"/>
          <w:highlight w:val="none"/>
          <w:lang w:eastAsia="zh-CN"/>
        </w:rPr>
      </w:pPr>
      <w:r>
        <w:rPr>
          <w:rFonts w:hint="eastAsia" w:ascii="宋体" w:hAnsi="宋体"/>
          <w:b/>
          <w:bCs/>
          <w:color w:val="auto"/>
          <w:spacing w:val="40"/>
          <w:sz w:val="32"/>
          <w:szCs w:val="32"/>
          <w:highlight w:val="none"/>
        </w:rPr>
        <w:t>项目编号：</w:t>
      </w:r>
      <w:r>
        <w:rPr>
          <w:rFonts w:hint="eastAsia" w:ascii="宋体" w:hAnsi="宋体"/>
          <w:b/>
          <w:bCs/>
          <w:color w:val="auto"/>
          <w:spacing w:val="40"/>
          <w:sz w:val="32"/>
          <w:szCs w:val="32"/>
          <w:highlight w:val="none"/>
          <w:lang w:eastAsia="zh-CN"/>
        </w:rPr>
        <w:t>GLZC2026-C3-990470-GXXL</w:t>
      </w:r>
    </w:p>
    <w:p w14:paraId="10DF8928">
      <w:pPr>
        <w:ind w:firstLine="0" w:firstLineChars="0"/>
        <w:rPr>
          <w:rFonts w:hint="eastAsia" w:ascii="宋体" w:hAnsi="宋体"/>
          <w:b/>
          <w:bCs/>
          <w:color w:val="auto"/>
          <w:sz w:val="32"/>
          <w:highlight w:val="none"/>
        </w:rPr>
      </w:pPr>
    </w:p>
    <w:p w14:paraId="624247A4">
      <w:pPr>
        <w:ind w:firstLine="960" w:firstLineChars="300"/>
        <w:rPr>
          <w:rFonts w:hint="eastAsia" w:ascii="宋体" w:hAnsi="宋体" w:eastAsia="宋体"/>
          <w:b/>
          <w:bCs/>
          <w:color w:val="auto"/>
          <w:sz w:val="32"/>
          <w:highlight w:val="none"/>
          <w:lang w:eastAsia="zh-CN"/>
        </w:rPr>
      </w:pPr>
      <w:r>
        <w:rPr>
          <w:rFonts w:hint="eastAsia" w:ascii="宋体" w:hAnsi="宋体"/>
          <w:b/>
          <w:bCs/>
          <w:color w:val="auto"/>
          <w:sz w:val="32"/>
          <w:highlight w:val="none"/>
        </w:rPr>
        <w:t>采  购  人：</w:t>
      </w:r>
      <w:r>
        <w:rPr>
          <w:rFonts w:hint="eastAsia" w:ascii="宋体" w:hAnsi="宋体"/>
          <w:b/>
          <w:bCs/>
          <w:color w:val="auto"/>
          <w:sz w:val="32"/>
          <w:highlight w:val="none"/>
          <w:lang w:eastAsia="zh-CN"/>
        </w:rPr>
        <w:t>桂林市公安局象山分局</w:t>
      </w:r>
    </w:p>
    <w:p w14:paraId="27CF2E30">
      <w:pPr>
        <w:ind w:firstLine="960" w:firstLineChars="300"/>
        <w:rPr>
          <w:rFonts w:hint="eastAsia" w:ascii="宋体" w:hAnsi="宋体" w:eastAsia="宋体"/>
          <w:b/>
          <w:bCs/>
          <w:color w:val="auto"/>
          <w:sz w:val="32"/>
          <w:highlight w:val="none"/>
          <w:lang w:eastAsia="zh-CN"/>
        </w:rPr>
      </w:pPr>
      <w:r>
        <w:rPr>
          <w:rFonts w:hint="eastAsia" w:ascii="宋体" w:hAnsi="宋体"/>
          <w:b/>
          <w:bCs/>
          <w:color w:val="auto"/>
          <w:sz w:val="32"/>
          <w:highlight w:val="none"/>
        </w:rPr>
        <w:t>采购代理机构：</w:t>
      </w:r>
      <w:r>
        <w:rPr>
          <w:rFonts w:hint="eastAsia" w:ascii="宋体" w:hAnsi="宋体"/>
          <w:b/>
          <w:bCs/>
          <w:color w:val="auto"/>
          <w:sz w:val="32"/>
          <w:highlight w:val="none"/>
          <w:lang w:eastAsia="zh-CN"/>
        </w:rPr>
        <w:t>广西兴临项目管理有限公司</w:t>
      </w:r>
    </w:p>
    <w:p w14:paraId="1C7CB358">
      <w:pPr>
        <w:jc w:val="center"/>
        <w:rPr>
          <w:rFonts w:hint="eastAsia" w:ascii="宋体" w:hAnsi="宋体"/>
          <w:b/>
          <w:bCs/>
          <w:color w:val="auto"/>
          <w:sz w:val="32"/>
          <w:highlight w:val="none"/>
        </w:rPr>
      </w:pPr>
    </w:p>
    <w:p w14:paraId="6DB97795">
      <w:pPr>
        <w:jc w:val="center"/>
        <w:rPr>
          <w:rFonts w:hint="eastAsia" w:ascii="宋体" w:hAnsi="宋体"/>
          <w:b/>
          <w:bCs/>
          <w:color w:val="auto"/>
          <w:sz w:val="32"/>
          <w:highlight w:val="none"/>
        </w:rPr>
      </w:pPr>
      <w:r>
        <w:rPr>
          <w:rFonts w:hint="eastAsia" w:ascii="宋体" w:hAnsi="宋体"/>
          <w:b/>
          <w:bCs/>
          <w:color w:val="auto"/>
          <w:sz w:val="32"/>
          <w:highlight w:val="none"/>
        </w:rPr>
        <w:t>202</w:t>
      </w:r>
      <w:r>
        <w:rPr>
          <w:rFonts w:hint="eastAsia" w:ascii="宋体" w:hAnsi="宋体"/>
          <w:b/>
          <w:bCs/>
          <w:color w:val="auto"/>
          <w:sz w:val="32"/>
          <w:highlight w:val="none"/>
          <w:lang w:val="en-US" w:eastAsia="zh-CN"/>
        </w:rPr>
        <w:t>6</w:t>
      </w:r>
      <w:r>
        <w:rPr>
          <w:rFonts w:hint="eastAsia" w:ascii="宋体" w:hAnsi="宋体"/>
          <w:b/>
          <w:bCs/>
          <w:color w:val="auto"/>
          <w:sz w:val="32"/>
          <w:highlight w:val="none"/>
        </w:rPr>
        <w:t>年</w:t>
      </w:r>
      <w:r>
        <w:rPr>
          <w:rFonts w:hint="eastAsia" w:ascii="宋体" w:hAnsi="宋体"/>
          <w:b/>
          <w:bCs/>
          <w:color w:val="auto"/>
          <w:sz w:val="32"/>
          <w:highlight w:val="none"/>
          <w:lang w:val="en-US" w:eastAsia="zh-CN"/>
        </w:rPr>
        <w:t>10</w:t>
      </w:r>
      <w:r>
        <w:rPr>
          <w:rFonts w:hint="eastAsia" w:ascii="宋体" w:hAnsi="宋体"/>
          <w:b/>
          <w:bCs/>
          <w:color w:val="auto"/>
          <w:sz w:val="32"/>
          <w:highlight w:val="none"/>
        </w:rPr>
        <w:t>月</w:t>
      </w:r>
    </w:p>
    <w:p w14:paraId="7164662A">
      <w:pPr>
        <w:pStyle w:val="11"/>
        <w:spacing w:line="420" w:lineRule="exact"/>
        <w:jc w:val="center"/>
        <w:rPr>
          <w:rFonts w:hint="eastAsia" w:ascii="隶书" w:eastAsia="隶书"/>
          <w:color w:val="auto"/>
          <w:sz w:val="44"/>
          <w:highlight w:val="none"/>
        </w:rPr>
      </w:pPr>
      <w:r>
        <w:rPr>
          <w:rFonts w:ascii="隶书" w:eastAsia="隶书"/>
          <w:color w:val="auto"/>
          <w:sz w:val="44"/>
          <w:highlight w:val="none"/>
        </w:rPr>
        <w:br w:type="page"/>
      </w:r>
    </w:p>
    <w:p w14:paraId="03DE1566">
      <w:pPr>
        <w:pStyle w:val="11"/>
        <w:spacing w:line="420" w:lineRule="exact"/>
        <w:jc w:val="center"/>
        <w:rPr>
          <w:rFonts w:hint="eastAsia" w:hAnsi="宋体" w:cs="宋体"/>
          <w:b/>
          <w:bCs/>
          <w:color w:val="auto"/>
          <w:sz w:val="44"/>
          <w:highlight w:val="none"/>
        </w:rPr>
      </w:pPr>
      <w:r>
        <w:rPr>
          <w:rFonts w:hint="eastAsia" w:hAnsi="宋体" w:cs="宋体"/>
          <w:b/>
          <w:bCs/>
          <w:color w:val="auto"/>
          <w:sz w:val="44"/>
          <w:highlight w:val="none"/>
        </w:rPr>
        <w:t>目     录</w:t>
      </w:r>
    </w:p>
    <w:p w14:paraId="7A258301">
      <w:pPr>
        <w:pStyle w:val="17"/>
        <w:tabs>
          <w:tab w:val="right" w:leader="dot" w:pos="8823"/>
        </w:tabs>
        <w:spacing w:line="480" w:lineRule="auto"/>
        <w:ind w:left="0" w:leftChars="0"/>
        <w:rPr>
          <w:rFonts w:hint="eastAsia"/>
          <w:color w:val="auto"/>
          <w:highlight w:val="none"/>
        </w:rPr>
      </w:pPr>
    </w:p>
    <w:p w14:paraId="56EFCB21">
      <w:pPr>
        <w:pStyle w:val="17"/>
        <w:tabs>
          <w:tab w:val="right" w:leader="dot" w:pos="8823"/>
        </w:tabs>
        <w:spacing w:line="480" w:lineRule="auto"/>
        <w:ind w:left="0" w:leftChars="0" w:firstLine="640" w:firstLineChars="200"/>
        <w:rPr>
          <w:rFonts w:ascii="宋体" w:cs="宋体"/>
          <w:color w:val="auto"/>
          <w:sz w:val="32"/>
          <w:szCs w:val="32"/>
          <w:highlight w:val="none"/>
        </w:rPr>
      </w:pPr>
      <w:r>
        <w:rPr>
          <w:rFonts w:hint="eastAsia" w:ascii="宋体" w:hAnsi="宋体" w:cs="宋体"/>
          <w:color w:val="auto"/>
          <w:sz w:val="32"/>
          <w:szCs w:val="32"/>
          <w:highlight w:val="none"/>
        </w:rPr>
        <w:t>第一章</w:t>
      </w:r>
      <w:r>
        <w:rPr>
          <w:rFonts w:ascii="宋体" w:hAnsi="宋体" w:cs="宋体"/>
          <w:color w:val="auto"/>
          <w:sz w:val="32"/>
          <w:szCs w:val="32"/>
          <w:highlight w:val="none"/>
        </w:rPr>
        <w:t xml:space="preserve">  </w:t>
      </w:r>
      <w:r>
        <w:rPr>
          <w:rFonts w:hint="eastAsia" w:ascii="宋体" w:hAnsi="宋体" w:cs="宋体"/>
          <w:color w:val="auto"/>
          <w:sz w:val="32"/>
          <w:szCs w:val="32"/>
          <w:highlight w:val="none"/>
        </w:rPr>
        <w:t>竞争性磋商公告</w:t>
      </w:r>
      <w:r>
        <w:rPr>
          <w:rFonts w:hint="eastAsia" w:ascii="宋体" w:cs="宋体"/>
          <w:color w:val="auto"/>
          <w:sz w:val="32"/>
          <w:szCs w:val="32"/>
          <w:highlight w:val="none"/>
        </w:rPr>
        <w:t>…………………………………………</w:t>
      </w:r>
      <w:r>
        <w:rPr>
          <w:rFonts w:hint="eastAsia" w:ascii="宋体" w:hAnsi="宋体" w:cs="宋体"/>
          <w:color w:val="auto"/>
          <w:sz w:val="32"/>
          <w:szCs w:val="32"/>
          <w:highlight w:val="none"/>
        </w:rPr>
        <w:t>3</w:t>
      </w:r>
    </w:p>
    <w:p w14:paraId="16D7F151">
      <w:pPr>
        <w:pStyle w:val="13"/>
        <w:tabs>
          <w:tab w:val="right" w:leader="dot" w:pos="8823"/>
        </w:tabs>
        <w:spacing w:line="480" w:lineRule="auto"/>
        <w:ind w:firstLine="640" w:firstLineChars="200"/>
        <w:rPr>
          <w:rFonts w:ascii="宋体" w:cs="宋体"/>
          <w:color w:val="auto"/>
          <w:sz w:val="32"/>
          <w:szCs w:val="32"/>
          <w:highlight w:val="none"/>
        </w:rPr>
      </w:pPr>
      <w:r>
        <w:rPr>
          <w:rFonts w:hint="eastAsia" w:ascii="宋体" w:hAnsi="宋体" w:cs="宋体"/>
          <w:color w:val="auto"/>
          <w:sz w:val="32"/>
          <w:szCs w:val="32"/>
          <w:highlight w:val="none"/>
        </w:rPr>
        <w:t>第二章</w:t>
      </w:r>
      <w:r>
        <w:rPr>
          <w:rFonts w:ascii="宋体" w:hAnsi="宋体" w:cs="宋体"/>
          <w:color w:val="auto"/>
          <w:sz w:val="32"/>
          <w:szCs w:val="32"/>
          <w:highlight w:val="none"/>
        </w:rPr>
        <w:t xml:space="preserve">  </w:t>
      </w:r>
      <w:r>
        <w:rPr>
          <w:rFonts w:hint="eastAsia" w:ascii="宋体" w:hAnsi="宋体" w:cs="宋体"/>
          <w:color w:val="auto"/>
          <w:sz w:val="32"/>
          <w:szCs w:val="32"/>
          <w:highlight w:val="none"/>
        </w:rPr>
        <w:t>供应商须知</w:t>
      </w:r>
      <w:r>
        <w:rPr>
          <w:rFonts w:hint="eastAsia" w:ascii="宋体" w:cs="宋体"/>
          <w:color w:val="auto"/>
          <w:sz w:val="32"/>
          <w:szCs w:val="32"/>
          <w:highlight w:val="none"/>
        </w:rPr>
        <w:t>………………………………………………</w:t>
      </w:r>
      <w:r>
        <w:rPr>
          <w:rFonts w:hint="eastAsia" w:ascii="宋体" w:hAnsi="宋体" w:cs="宋体"/>
          <w:color w:val="auto"/>
          <w:sz w:val="32"/>
          <w:szCs w:val="32"/>
          <w:highlight w:val="none"/>
        </w:rPr>
        <w:t>6</w:t>
      </w:r>
    </w:p>
    <w:p w14:paraId="029989A5">
      <w:pPr>
        <w:pStyle w:val="17"/>
        <w:tabs>
          <w:tab w:val="right" w:leader="dot" w:pos="8823"/>
        </w:tabs>
        <w:spacing w:line="480" w:lineRule="auto"/>
        <w:ind w:left="0" w:leftChars="0" w:firstLine="640" w:firstLineChars="200"/>
        <w:rPr>
          <w:rFonts w:hint="eastAsia" w:ascii="宋体" w:eastAsia="宋体" w:cs="宋体"/>
          <w:color w:val="auto"/>
          <w:sz w:val="32"/>
          <w:szCs w:val="32"/>
          <w:highlight w:val="none"/>
          <w:lang w:eastAsia="zh-CN"/>
        </w:rPr>
      </w:pPr>
      <w:r>
        <w:rPr>
          <w:rFonts w:hint="eastAsia" w:ascii="宋体" w:hAnsi="宋体" w:cs="宋体"/>
          <w:color w:val="auto"/>
          <w:sz w:val="32"/>
          <w:szCs w:val="32"/>
          <w:highlight w:val="none"/>
        </w:rPr>
        <w:t>第三章　服务采购需求</w:t>
      </w:r>
      <w:r>
        <w:rPr>
          <w:rFonts w:hint="eastAsia" w:ascii="宋体" w:cs="宋体"/>
          <w:color w:val="auto"/>
          <w:sz w:val="32"/>
          <w:szCs w:val="32"/>
          <w:highlight w:val="none"/>
        </w:rPr>
        <w:t>……………………………………………</w:t>
      </w:r>
      <w:r>
        <w:rPr>
          <w:rFonts w:hint="eastAsia" w:ascii="宋体" w:hAnsi="宋体" w:cs="宋体"/>
          <w:color w:val="auto"/>
          <w:sz w:val="32"/>
          <w:szCs w:val="32"/>
          <w:highlight w:val="none"/>
        </w:rPr>
        <w:t>2</w:t>
      </w:r>
      <w:r>
        <w:rPr>
          <w:rFonts w:hint="eastAsia" w:ascii="宋体" w:hAnsi="宋体" w:cs="宋体"/>
          <w:color w:val="auto"/>
          <w:sz w:val="32"/>
          <w:szCs w:val="32"/>
          <w:highlight w:val="none"/>
          <w:lang w:val="en-US" w:eastAsia="zh-CN"/>
        </w:rPr>
        <w:t>3</w:t>
      </w:r>
    </w:p>
    <w:p w14:paraId="59FFA258">
      <w:pPr>
        <w:pStyle w:val="17"/>
        <w:tabs>
          <w:tab w:val="right" w:leader="dot" w:pos="8823"/>
        </w:tabs>
        <w:spacing w:line="480" w:lineRule="auto"/>
        <w:ind w:left="0" w:leftChars="0" w:firstLine="640" w:firstLineChars="200"/>
        <w:rPr>
          <w:rFonts w:hint="eastAsia" w:ascii="宋体" w:eastAsia="宋体" w:cs="宋体"/>
          <w:color w:val="auto"/>
          <w:sz w:val="32"/>
          <w:szCs w:val="32"/>
          <w:highlight w:val="none"/>
          <w:lang w:eastAsia="zh-CN"/>
        </w:rPr>
      </w:pPr>
      <w:r>
        <w:rPr>
          <w:rFonts w:hint="eastAsia" w:ascii="宋体" w:hAnsi="宋体" w:cs="宋体"/>
          <w:color w:val="auto"/>
          <w:sz w:val="32"/>
          <w:szCs w:val="32"/>
          <w:highlight w:val="none"/>
        </w:rPr>
        <w:t>第四章</w:t>
      </w:r>
      <w:r>
        <w:rPr>
          <w:rFonts w:ascii="宋体" w:hAnsi="宋体" w:cs="宋体"/>
          <w:color w:val="auto"/>
          <w:sz w:val="32"/>
          <w:szCs w:val="32"/>
          <w:highlight w:val="none"/>
        </w:rPr>
        <w:t xml:space="preserve"> </w:t>
      </w:r>
      <w:r>
        <w:rPr>
          <w:rFonts w:hint="eastAsia" w:ascii="宋体" w:hAnsi="宋体" w:cs="宋体"/>
          <w:color w:val="auto"/>
          <w:sz w:val="32"/>
          <w:szCs w:val="32"/>
          <w:highlight w:val="none"/>
        </w:rPr>
        <w:t xml:space="preserve"> 评审办法</w:t>
      </w:r>
      <w:r>
        <w:rPr>
          <w:rFonts w:hint="eastAsia" w:ascii="宋体" w:cs="宋体"/>
          <w:color w:val="auto"/>
          <w:sz w:val="32"/>
          <w:szCs w:val="32"/>
          <w:highlight w:val="none"/>
        </w:rPr>
        <w:t>…………………………………………………</w:t>
      </w:r>
      <w:r>
        <w:rPr>
          <w:rFonts w:hint="eastAsia" w:ascii="宋体" w:hAnsi="宋体" w:cs="宋体"/>
          <w:color w:val="auto"/>
          <w:sz w:val="32"/>
          <w:szCs w:val="32"/>
          <w:highlight w:val="none"/>
        </w:rPr>
        <w:t>2</w:t>
      </w:r>
      <w:r>
        <w:rPr>
          <w:rFonts w:hint="eastAsia" w:ascii="宋体" w:hAnsi="宋体" w:cs="宋体"/>
          <w:color w:val="auto"/>
          <w:sz w:val="32"/>
          <w:szCs w:val="32"/>
          <w:highlight w:val="none"/>
          <w:lang w:val="en-US" w:eastAsia="zh-CN"/>
        </w:rPr>
        <w:t>5</w:t>
      </w:r>
    </w:p>
    <w:p w14:paraId="78CF70C2">
      <w:pPr>
        <w:pStyle w:val="17"/>
        <w:tabs>
          <w:tab w:val="right" w:leader="dot" w:pos="8823"/>
        </w:tabs>
        <w:spacing w:line="480" w:lineRule="auto"/>
        <w:ind w:left="0" w:leftChars="0" w:firstLine="640" w:firstLineChars="200"/>
        <w:rPr>
          <w:rFonts w:hint="eastAsia" w:ascii="宋体" w:eastAsia="宋体" w:cs="宋体"/>
          <w:color w:val="auto"/>
          <w:sz w:val="32"/>
          <w:szCs w:val="32"/>
          <w:highlight w:val="none"/>
          <w:lang w:eastAsia="zh-CN"/>
        </w:rPr>
      </w:pPr>
      <w:r>
        <w:rPr>
          <w:rFonts w:hint="eastAsia" w:ascii="宋体" w:hAnsi="宋体" w:cs="宋体"/>
          <w:color w:val="auto"/>
          <w:sz w:val="32"/>
          <w:szCs w:val="32"/>
          <w:highlight w:val="none"/>
        </w:rPr>
        <w:t>第五章</w:t>
      </w:r>
      <w:r>
        <w:rPr>
          <w:rFonts w:ascii="宋体" w:hAnsi="宋体" w:cs="宋体"/>
          <w:color w:val="auto"/>
          <w:sz w:val="32"/>
          <w:szCs w:val="32"/>
          <w:highlight w:val="none"/>
        </w:rPr>
        <w:t xml:space="preserve">  </w:t>
      </w:r>
      <w:r>
        <w:rPr>
          <w:rFonts w:hint="eastAsia" w:ascii="宋体" w:hAnsi="宋体" w:cs="宋体"/>
          <w:color w:val="auto"/>
          <w:sz w:val="32"/>
          <w:szCs w:val="32"/>
          <w:highlight w:val="none"/>
        </w:rPr>
        <w:t>采购合同（合同主要条款及格式）</w:t>
      </w:r>
      <w:r>
        <w:rPr>
          <w:rFonts w:hint="eastAsia" w:ascii="宋体" w:cs="宋体"/>
          <w:color w:val="auto"/>
          <w:sz w:val="32"/>
          <w:szCs w:val="32"/>
          <w:highlight w:val="none"/>
        </w:rPr>
        <w:t>……………………</w:t>
      </w:r>
      <w:r>
        <w:rPr>
          <w:rFonts w:hint="eastAsia" w:ascii="宋体" w:hAnsi="宋体" w:cs="宋体"/>
          <w:color w:val="auto"/>
          <w:sz w:val="32"/>
          <w:szCs w:val="32"/>
          <w:highlight w:val="none"/>
        </w:rPr>
        <w:t>3</w:t>
      </w:r>
      <w:r>
        <w:rPr>
          <w:rFonts w:hint="eastAsia" w:ascii="宋体" w:hAnsi="宋体" w:cs="宋体"/>
          <w:color w:val="auto"/>
          <w:sz w:val="32"/>
          <w:szCs w:val="32"/>
          <w:highlight w:val="none"/>
          <w:lang w:val="en-US" w:eastAsia="zh-CN"/>
        </w:rPr>
        <w:t>2</w:t>
      </w:r>
    </w:p>
    <w:p w14:paraId="7F2685A8">
      <w:pPr>
        <w:spacing w:line="480" w:lineRule="auto"/>
        <w:ind w:firstLine="640" w:firstLineChars="200"/>
        <w:jc w:val="left"/>
        <w:rPr>
          <w:rFonts w:hint="default" w:ascii="宋体" w:hAnsi="宋体" w:eastAsia="宋体" w:cs="宋体"/>
          <w:snapToGrid w:val="0"/>
          <w:color w:val="auto"/>
          <w:kern w:val="0"/>
          <w:sz w:val="32"/>
          <w:szCs w:val="32"/>
          <w:highlight w:val="none"/>
          <w:lang w:val="en-US" w:eastAsia="zh-CN"/>
        </w:rPr>
      </w:pPr>
      <w:r>
        <w:rPr>
          <w:rFonts w:hint="eastAsia" w:ascii="宋体" w:hAnsi="宋体" w:cs="宋体"/>
          <w:snapToGrid w:val="0"/>
          <w:color w:val="auto"/>
          <w:kern w:val="0"/>
          <w:sz w:val="32"/>
          <w:szCs w:val="32"/>
          <w:highlight w:val="none"/>
        </w:rPr>
        <w:t>第六章</w:t>
      </w:r>
      <w:r>
        <w:rPr>
          <w:rFonts w:ascii="宋体" w:hAnsi="宋体" w:cs="宋体"/>
          <w:snapToGrid w:val="0"/>
          <w:color w:val="auto"/>
          <w:kern w:val="0"/>
          <w:sz w:val="32"/>
          <w:szCs w:val="32"/>
          <w:highlight w:val="none"/>
        </w:rPr>
        <w:t xml:space="preserve"> </w:t>
      </w:r>
      <w:r>
        <w:rPr>
          <w:rFonts w:hint="eastAsia" w:ascii="宋体" w:hAnsi="宋体" w:cs="宋体"/>
          <w:snapToGrid w:val="0"/>
          <w:color w:val="auto"/>
          <w:kern w:val="0"/>
          <w:sz w:val="32"/>
          <w:szCs w:val="32"/>
          <w:highlight w:val="none"/>
        </w:rPr>
        <w:t xml:space="preserve"> 磋商响应文件（格式）…………………………………</w:t>
      </w:r>
      <w:r>
        <w:rPr>
          <w:rFonts w:hint="eastAsia" w:ascii="宋体" w:hAnsi="宋体" w:cs="宋体"/>
          <w:snapToGrid w:val="0"/>
          <w:color w:val="auto"/>
          <w:kern w:val="0"/>
          <w:sz w:val="32"/>
          <w:szCs w:val="32"/>
          <w:highlight w:val="none"/>
          <w:lang w:val="en-US" w:eastAsia="zh-CN"/>
        </w:rPr>
        <w:t>36</w:t>
      </w:r>
    </w:p>
    <w:p w14:paraId="5B0A7060">
      <w:pPr>
        <w:spacing w:line="480" w:lineRule="auto"/>
        <w:jc w:val="left"/>
        <w:rPr>
          <w:rFonts w:hint="eastAsia" w:ascii="宋体" w:hAnsi="宋体" w:cs="宋体"/>
          <w:snapToGrid w:val="0"/>
          <w:color w:val="auto"/>
          <w:kern w:val="0"/>
          <w:sz w:val="32"/>
          <w:szCs w:val="32"/>
          <w:highlight w:val="none"/>
        </w:rPr>
      </w:pPr>
    </w:p>
    <w:p w14:paraId="59E0C8A6">
      <w:pPr>
        <w:spacing w:line="480" w:lineRule="auto"/>
        <w:jc w:val="left"/>
        <w:rPr>
          <w:rFonts w:hint="eastAsia" w:ascii="宋体" w:hAnsi="宋体" w:cs="宋体"/>
          <w:snapToGrid w:val="0"/>
          <w:color w:val="auto"/>
          <w:kern w:val="0"/>
          <w:sz w:val="32"/>
          <w:szCs w:val="32"/>
          <w:highlight w:val="none"/>
        </w:rPr>
      </w:pPr>
    </w:p>
    <w:p w14:paraId="5D7E9CD7">
      <w:pPr>
        <w:spacing w:line="480" w:lineRule="auto"/>
        <w:jc w:val="left"/>
        <w:rPr>
          <w:rFonts w:hint="eastAsia" w:ascii="宋体" w:hAnsi="宋体" w:cs="宋体"/>
          <w:snapToGrid w:val="0"/>
          <w:color w:val="auto"/>
          <w:kern w:val="0"/>
          <w:sz w:val="32"/>
          <w:szCs w:val="32"/>
          <w:highlight w:val="none"/>
        </w:rPr>
      </w:pPr>
    </w:p>
    <w:p w14:paraId="67BF6A0B">
      <w:pPr>
        <w:spacing w:line="480" w:lineRule="auto"/>
        <w:jc w:val="left"/>
        <w:rPr>
          <w:rFonts w:hint="eastAsia" w:ascii="宋体" w:hAnsi="宋体" w:cs="宋体"/>
          <w:snapToGrid w:val="0"/>
          <w:color w:val="auto"/>
          <w:kern w:val="0"/>
          <w:sz w:val="32"/>
          <w:szCs w:val="32"/>
          <w:highlight w:val="none"/>
        </w:rPr>
      </w:pPr>
    </w:p>
    <w:p w14:paraId="1E6D3566">
      <w:pPr>
        <w:spacing w:line="480" w:lineRule="auto"/>
        <w:jc w:val="left"/>
        <w:rPr>
          <w:rFonts w:hint="eastAsia" w:ascii="宋体" w:hAnsi="宋体" w:cs="宋体"/>
          <w:snapToGrid w:val="0"/>
          <w:color w:val="auto"/>
          <w:kern w:val="0"/>
          <w:sz w:val="32"/>
          <w:szCs w:val="32"/>
          <w:highlight w:val="none"/>
        </w:rPr>
      </w:pPr>
    </w:p>
    <w:p w14:paraId="3E414253">
      <w:pPr>
        <w:spacing w:line="480" w:lineRule="auto"/>
        <w:jc w:val="left"/>
        <w:rPr>
          <w:rFonts w:hint="eastAsia" w:ascii="宋体" w:hAnsi="宋体" w:cs="宋体"/>
          <w:snapToGrid w:val="0"/>
          <w:color w:val="auto"/>
          <w:kern w:val="0"/>
          <w:sz w:val="32"/>
          <w:szCs w:val="32"/>
          <w:highlight w:val="none"/>
        </w:rPr>
      </w:pPr>
    </w:p>
    <w:p w14:paraId="51C80889">
      <w:pPr>
        <w:pStyle w:val="3"/>
        <w:rPr>
          <w:rFonts w:hint="eastAsia" w:ascii="宋体" w:hAnsi="宋体" w:cs="宋体"/>
          <w:snapToGrid w:val="0"/>
          <w:color w:val="auto"/>
          <w:kern w:val="0"/>
          <w:highlight w:val="none"/>
        </w:rPr>
      </w:pPr>
    </w:p>
    <w:p w14:paraId="19D509CC">
      <w:pPr>
        <w:rPr>
          <w:rFonts w:hint="eastAsia" w:ascii="宋体" w:hAnsi="宋体" w:cs="宋体"/>
          <w:snapToGrid w:val="0"/>
          <w:color w:val="auto"/>
          <w:kern w:val="0"/>
          <w:sz w:val="32"/>
          <w:szCs w:val="32"/>
          <w:highlight w:val="none"/>
        </w:rPr>
      </w:pPr>
    </w:p>
    <w:p w14:paraId="01612544">
      <w:pPr>
        <w:pStyle w:val="3"/>
        <w:rPr>
          <w:rFonts w:hint="eastAsia"/>
          <w:color w:val="auto"/>
          <w:highlight w:val="none"/>
        </w:rPr>
      </w:pPr>
    </w:p>
    <w:p w14:paraId="4539DAE7">
      <w:pPr>
        <w:spacing w:line="480" w:lineRule="auto"/>
        <w:jc w:val="left"/>
        <w:rPr>
          <w:rFonts w:hint="eastAsia" w:ascii="宋体" w:hAnsi="宋体" w:cs="宋体"/>
          <w:snapToGrid w:val="0"/>
          <w:color w:val="auto"/>
          <w:kern w:val="0"/>
          <w:sz w:val="32"/>
          <w:szCs w:val="32"/>
          <w:highlight w:val="none"/>
        </w:rPr>
      </w:pPr>
    </w:p>
    <w:p w14:paraId="1BB81A77">
      <w:pPr>
        <w:spacing w:line="480" w:lineRule="auto"/>
        <w:jc w:val="left"/>
        <w:rPr>
          <w:rFonts w:hint="eastAsia" w:ascii="宋体" w:hAnsi="宋体" w:cs="宋体"/>
          <w:snapToGrid w:val="0"/>
          <w:color w:val="auto"/>
          <w:kern w:val="0"/>
          <w:sz w:val="32"/>
          <w:szCs w:val="32"/>
          <w:highlight w:val="none"/>
        </w:rPr>
      </w:pPr>
    </w:p>
    <w:p w14:paraId="6EDB8A59">
      <w:pPr>
        <w:spacing w:line="480" w:lineRule="auto"/>
        <w:jc w:val="left"/>
        <w:rPr>
          <w:rFonts w:hint="eastAsia" w:ascii="宋体" w:hAnsi="宋体" w:cs="宋体"/>
          <w:snapToGrid w:val="0"/>
          <w:color w:val="auto"/>
          <w:kern w:val="0"/>
          <w:sz w:val="32"/>
          <w:szCs w:val="32"/>
          <w:highlight w:val="none"/>
        </w:rPr>
      </w:pPr>
    </w:p>
    <w:p w14:paraId="4CD8DBAF">
      <w:pPr>
        <w:spacing w:line="480" w:lineRule="exact"/>
        <w:rPr>
          <w:rFonts w:hint="eastAsia" w:ascii="宋体" w:hAnsi="宋体"/>
          <w:b/>
          <w:color w:val="auto"/>
          <w:sz w:val="32"/>
          <w:szCs w:val="32"/>
          <w:highlight w:val="none"/>
        </w:rPr>
      </w:pPr>
    </w:p>
    <w:p w14:paraId="4BA5A4E9">
      <w:pPr>
        <w:numPr>
          <w:ilvl w:val="0"/>
          <w:numId w:val="1"/>
        </w:numPr>
        <w:spacing w:line="480" w:lineRule="exact"/>
        <w:jc w:val="center"/>
        <w:rPr>
          <w:rFonts w:hint="eastAsia"/>
          <w:b/>
          <w:color w:val="auto"/>
          <w:sz w:val="32"/>
          <w:szCs w:val="32"/>
          <w:highlight w:val="none"/>
        </w:rPr>
      </w:pPr>
      <w:r>
        <w:rPr>
          <w:rFonts w:hint="eastAsia" w:ascii="宋体" w:hAnsi="宋体"/>
          <w:b/>
          <w:color w:val="auto"/>
          <w:sz w:val="32"/>
          <w:szCs w:val="32"/>
          <w:highlight w:val="none"/>
        </w:rPr>
        <w:t>竞争性磋商公告</w:t>
      </w:r>
    </w:p>
    <w:tbl>
      <w:tblPr>
        <w:tblStyle w:val="20"/>
        <w:tblpPr w:leftFromText="180" w:rightFromText="180" w:vertAnchor="text" w:tblpX="70" w:tblpY="13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67"/>
      </w:tblGrid>
      <w:tr w14:paraId="6725C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trPr>
        <w:tc>
          <w:tcPr>
            <w:tcW w:w="9767" w:type="dxa"/>
            <w:noWrap w:val="0"/>
            <w:vAlign w:val="top"/>
          </w:tcPr>
          <w:p w14:paraId="1D2C7D2C">
            <w:pPr>
              <w:spacing w:line="380" w:lineRule="exact"/>
              <w:ind w:firstLine="420"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项目概况</w:t>
            </w:r>
          </w:p>
          <w:p w14:paraId="23F552BD">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highlight w:val="none"/>
                <w:u w:val="single"/>
              </w:rPr>
              <w:t xml:space="preserve"> </w:t>
            </w:r>
            <w:r>
              <w:rPr>
                <w:rFonts w:hint="eastAsia"/>
                <w:color w:val="auto"/>
                <w:highlight w:val="none"/>
                <w:u w:val="single"/>
                <w:lang w:eastAsia="zh-CN"/>
              </w:rPr>
              <w:t>桂林市公安局象山分局食堂服务（含食材配送）</w:t>
            </w:r>
            <w:r>
              <w:rPr>
                <w:rFonts w:hint="eastAsia" w:ascii="宋体" w:hAnsi="宋体" w:cs="宋体"/>
                <w:color w:val="auto"/>
                <w:highlight w:val="none"/>
                <w:u w:val="single"/>
              </w:rPr>
              <w:t xml:space="preserve"> </w:t>
            </w:r>
            <w:r>
              <w:rPr>
                <w:rFonts w:hint="eastAsia"/>
                <w:color w:val="auto"/>
                <w:highlight w:val="none"/>
              </w:rPr>
              <w:t>采购</w:t>
            </w:r>
            <w:r>
              <w:rPr>
                <w:rFonts w:hint="eastAsia" w:ascii="宋体" w:hAnsi="宋体" w:cs="宋体"/>
                <w:color w:val="auto"/>
                <w:highlight w:val="none"/>
              </w:rPr>
              <w:t>项目的潜在供应商应在 “</w:t>
            </w:r>
            <w:r>
              <w:rPr>
                <w:rFonts w:hint="eastAsia" w:ascii="宋体" w:hAnsi="宋体" w:cs="宋体"/>
                <w:color w:val="auto"/>
                <w:highlight w:val="none"/>
                <w:lang w:eastAsia="zh-CN"/>
              </w:rPr>
              <w:t>广西政府采购云平台</w:t>
            </w:r>
            <w:r>
              <w:rPr>
                <w:rFonts w:hint="eastAsia" w:ascii="宋体" w:hAnsi="宋体" w:cs="宋体"/>
                <w:color w:val="auto"/>
                <w:highlight w:val="none"/>
              </w:rPr>
              <w:t>”平台（https://www.gcy.zfcg.gxzf.gov.cn/）下载</w:t>
            </w:r>
            <w:r>
              <w:rPr>
                <w:rFonts w:hint="eastAsia" w:ascii="宋体" w:hAnsi="宋体" w:cs="宋体"/>
                <w:color w:val="auto"/>
                <w:highlight w:val="none"/>
                <w:lang w:eastAsia="zh-CN"/>
              </w:rPr>
              <w:t>采购</w:t>
            </w:r>
            <w:r>
              <w:rPr>
                <w:rFonts w:hint="eastAsia" w:ascii="宋体" w:hAnsi="宋体" w:cs="宋体"/>
                <w:color w:val="auto"/>
                <w:highlight w:val="none"/>
              </w:rPr>
              <w:t>文件电子版，并于2</w:t>
            </w:r>
            <w:r>
              <w:rPr>
                <w:rFonts w:hint="eastAsia" w:ascii="宋体" w:hAnsi="宋体" w:cs="宋体"/>
                <w:color w:val="auto"/>
                <w:highlight w:val="none"/>
                <w:lang w:val="en-US" w:eastAsia="zh-CN"/>
              </w:rPr>
              <w:t>026</w:t>
            </w:r>
            <w:r>
              <w:rPr>
                <w:rFonts w:hint="eastAsia" w:ascii="宋体" w:hAnsi="宋体" w:cs="宋体"/>
                <w:color w:val="auto"/>
                <w:highlight w:val="none"/>
              </w:rPr>
              <w:t>年</w:t>
            </w:r>
            <w:r>
              <w:rPr>
                <w:rFonts w:hint="eastAsia" w:ascii="宋体" w:hAnsi="宋体" w:cs="宋体"/>
                <w:color w:val="auto"/>
                <w:highlight w:val="none"/>
                <w:lang w:val="en-US" w:eastAsia="zh-CN"/>
              </w:rPr>
              <w:t>10</w:t>
            </w:r>
            <w:r>
              <w:rPr>
                <w:rFonts w:hint="eastAsia" w:ascii="宋体" w:hAnsi="宋体" w:cs="宋体"/>
                <w:color w:val="auto"/>
                <w:highlight w:val="none"/>
              </w:rPr>
              <w:t>月</w:t>
            </w:r>
            <w:r>
              <w:rPr>
                <w:rFonts w:hint="eastAsia" w:ascii="宋体" w:hAnsi="宋体" w:cs="宋体"/>
                <w:color w:val="auto"/>
                <w:highlight w:val="none"/>
                <w:lang w:val="en-US" w:eastAsia="zh-CN"/>
              </w:rPr>
              <w:t>27</w:t>
            </w:r>
            <w:r>
              <w:rPr>
                <w:rFonts w:hint="eastAsia" w:ascii="宋体" w:hAnsi="宋体" w:cs="宋体"/>
                <w:color w:val="auto"/>
                <w:highlight w:val="none"/>
              </w:rPr>
              <w:t>日</w:t>
            </w:r>
            <w:r>
              <w:rPr>
                <w:rFonts w:hint="eastAsia" w:ascii="宋体" w:hAnsi="宋体" w:cs="宋体"/>
                <w:color w:val="auto"/>
                <w:highlight w:val="none"/>
                <w:lang w:val="en-US" w:eastAsia="zh-CN"/>
              </w:rPr>
              <w:t>09</w:t>
            </w:r>
            <w:r>
              <w:rPr>
                <w:rFonts w:hint="eastAsia" w:ascii="宋体" w:hAnsi="宋体" w:cs="宋体"/>
                <w:color w:val="auto"/>
                <w:highlight w:val="none"/>
              </w:rPr>
              <w:t>时30分（北京时间）前提交响应文件。</w:t>
            </w:r>
          </w:p>
        </w:tc>
      </w:tr>
    </w:tbl>
    <w:p w14:paraId="01554AE6">
      <w:pPr>
        <w:spacing w:line="380" w:lineRule="exact"/>
        <w:outlineLvl w:val="1"/>
        <w:rPr>
          <w:rFonts w:hint="eastAsia" w:ascii="宋体" w:hAnsi="宋体" w:cs="宋体"/>
          <w:color w:val="auto"/>
          <w:szCs w:val="21"/>
          <w:highlight w:val="none"/>
        </w:rPr>
      </w:pPr>
      <w:bookmarkStart w:id="0" w:name="_Toc28359089"/>
      <w:bookmarkStart w:id="1" w:name="_Toc16171"/>
      <w:bookmarkStart w:id="2" w:name="_Toc28359012"/>
      <w:bookmarkStart w:id="3" w:name="_Toc35393798"/>
      <w:bookmarkStart w:id="4" w:name="_Toc35393629"/>
      <w:r>
        <w:rPr>
          <w:rFonts w:hint="eastAsia" w:ascii="宋体" w:hAnsi="宋体" w:cs="宋体"/>
          <w:b/>
          <w:bCs/>
          <w:color w:val="auto"/>
          <w:szCs w:val="21"/>
          <w:highlight w:val="none"/>
        </w:rPr>
        <w:t>一、项目基本情况</w:t>
      </w:r>
      <w:bookmarkEnd w:id="0"/>
      <w:bookmarkEnd w:id="1"/>
      <w:bookmarkEnd w:id="2"/>
      <w:bookmarkEnd w:id="3"/>
      <w:bookmarkEnd w:id="4"/>
    </w:p>
    <w:p w14:paraId="68FA8FF7">
      <w:pPr>
        <w:spacing w:line="38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1、项目编号：</w:t>
      </w:r>
      <w:r>
        <w:rPr>
          <w:rFonts w:hint="eastAsia" w:ascii="宋体" w:hAnsi="宋体" w:cs="宋体"/>
          <w:color w:val="auto"/>
          <w:szCs w:val="21"/>
          <w:highlight w:val="none"/>
          <w:lang w:eastAsia="zh-CN"/>
        </w:rPr>
        <w:t>GLZC2026-C3-990470-GXXL</w:t>
      </w:r>
    </w:p>
    <w:p w14:paraId="25D6ABA6">
      <w:pPr>
        <w:spacing w:line="38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2、项目名称：</w:t>
      </w:r>
      <w:r>
        <w:rPr>
          <w:rFonts w:hint="eastAsia"/>
          <w:color w:val="auto"/>
          <w:highlight w:val="none"/>
          <w:lang w:eastAsia="zh-CN"/>
        </w:rPr>
        <w:t>桂林市公安局象山分局食堂服务（含食材配送）</w:t>
      </w:r>
      <w:r>
        <w:rPr>
          <w:rFonts w:hint="eastAsia" w:ascii="宋体" w:hAnsi="宋体" w:cs="宋体"/>
          <w:color w:val="auto"/>
          <w:szCs w:val="21"/>
          <w:highlight w:val="none"/>
        </w:rPr>
        <w:t xml:space="preserve"> </w:t>
      </w:r>
    </w:p>
    <w:p w14:paraId="50DB5237">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3、采购方式：</w:t>
      </w:r>
      <w:r>
        <w:rPr>
          <w:rFonts w:hint="eastAsia" w:ascii="宋体" w:hAnsi="宋体"/>
          <w:color w:val="auto"/>
          <w:szCs w:val="21"/>
          <w:highlight w:val="none"/>
        </w:rPr>
        <w:t>竞争性磋商</w:t>
      </w:r>
    </w:p>
    <w:p w14:paraId="472385E3">
      <w:pPr>
        <w:spacing w:line="380" w:lineRule="exact"/>
        <w:ind w:firstLine="420" w:firstLineChars="200"/>
        <w:rPr>
          <w:rFonts w:hint="default" w:ascii="宋体" w:hAnsi="宋体" w:eastAsia="宋体" w:cs="Times New Roman"/>
          <w:color w:val="auto"/>
          <w:szCs w:val="21"/>
          <w:highlight w:val="none"/>
          <w:lang w:val="en-US" w:eastAsia="zh-CN"/>
        </w:rPr>
      </w:pPr>
      <w:bookmarkStart w:id="5" w:name="_Toc22142"/>
      <w:bookmarkStart w:id="6" w:name="_Toc2148"/>
      <w:bookmarkStart w:id="7" w:name="_Toc15911"/>
      <w:bookmarkStart w:id="8" w:name="_Toc26032"/>
      <w:r>
        <w:rPr>
          <w:rFonts w:hint="eastAsia" w:ascii="宋体" w:hAnsi="宋体" w:cs="宋体"/>
          <w:color w:val="auto"/>
          <w:szCs w:val="21"/>
          <w:highlight w:val="none"/>
        </w:rPr>
        <w:t>4、采购预算</w:t>
      </w:r>
      <w:r>
        <w:rPr>
          <w:rFonts w:hint="eastAsia" w:ascii="宋体" w:hAnsi="宋体" w:cs="宋体"/>
          <w:color w:val="auto"/>
          <w:szCs w:val="21"/>
          <w:highlight w:val="none"/>
          <w:lang w:val="en-US" w:eastAsia="zh-CN"/>
        </w:rPr>
        <w:t>总</w:t>
      </w:r>
      <w:r>
        <w:rPr>
          <w:rFonts w:hint="eastAsia" w:ascii="宋体" w:hAnsi="宋体" w:cs="宋体"/>
          <w:color w:val="auto"/>
          <w:szCs w:val="21"/>
          <w:highlight w:val="none"/>
        </w:rPr>
        <w:t>金额：</w:t>
      </w:r>
      <w:bookmarkEnd w:id="5"/>
      <w:bookmarkEnd w:id="6"/>
      <w:bookmarkEnd w:id="7"/>
      <w:bookmarkEnd w:id="8"/>
      <w:r>
        <w:rPr>
          <w:rFonts w:hint="eastAsia" w:ascii="宋体" w:hAnsi="宋体" w:cs="宋体"/>
          <w:color w:val="auto"/>
          <w:szCs w:val="21"/>
          <w:highlight w:val="none"/>
          <w:lang w:val="en-US" w:eastAsia="zh-CN"/>
        </w:rPr>
        <w:t>贰佰零柒万贰仟元整（¥2072000.00元）</w:t>
      </w:r>
      <w:r>
        <w:rPr>
          <w:rFonts w:hint="eastAsia" w:ascii="宋体" w:hAnsi="宋体" w:eastAsia="宋体" w:cs="Times New Roman"/>
          <w:color w:val="auto"/>
          <w:szCs w:val="21"/>
          <w:highlight w:val="none"/>
        </w:rPr>
        <w:t>。</w:t>
      </w:r>
    </w:p>
    <w:p w14:paraId="19AF6C25">
      <w:pPr>
        <w:spacing w:line="380" w:lineRule="exact"/>
        <w:ind w:firstLine="420" w:firstLineChars="200"/>
        <w:outlineLvl w:val="2"/>
        <w:rPr>
          <w:rFonts w:hint="eastAsia" w:ascii="宋体" w:hAnsi="宋体" w:cs="宋体"/>
          <w:color w:val="auto"/>
          <w:szCs w:val="21"/>
          <w:highlight w:val="none"/>
        </w:rPr>
      </w:pPr>
      <w:bookmarkStart w:id="9" w:name="_Toc4369"/>
      <w:bookmarkStart w:id="10" w:name="_Toc5166"/>
      <w:bookmarkStart w:id="11" w:name="_Toc27692"/>
      <w:r>
        <w:rPr>
          <w:rFonts w:hint="eastAsia" w:ascii="宋体" w:hAnsi="宋体" w:cs="宋体"/>
          <w:color w:val="auto"/>
          <w:szCs w:val="21"/>
          <w:highlight w:val="none"/>
        </w:rPr>
        <w:t>5、采购需求：</w:t>
      </w:r>
      <w:bookmarkEnd w:id="9"/>
      <w:bookmarkEnd w:id="10"/>
      <w:bookmarkEnd w:id="11"/>
    </w:p>
    <w:tbl>
      <w:tblPr>
        <w:tblStyle w:val="20"/>
        <w:tblW w:w="0" w:type="auto"/>
        <w:tblInd w:w="53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04"/>
        <w:gridCol w:w="3375"/>
        <w:gridCol w:w="688"/>
        <w:gridCol w:w="675"/>
        <w:gridCol w:w="3613"/>
      </w:tblGrid>
      <w:tr w14:paraId="72296E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exact"/>
        </w:trPr>
        <w:tc>
          <w:tcPr>
            <w:tcW w:w="1004" w:type="dxa"/>
            <w:tcBorders>
              <w:top w:val="single" w:color="auto" w:sz="4" w:space="0"/>
              <w:left w:val="single" w:color="auto" w:sz="4" w:space="0"/>
              <w:bottom w:val="single" w:color="auto" w:sz="4" w:space="0"/>
              <w:right w:val="single" w:color="auto" w:sz="4" w:space="0"/>
            </w:tcBorders>
            <w:noWrap w:val="0"/>
            <w:vAlign w:val="center"/>
          </w:tcPr>
          <w:p w14:paraId="3BDE5E8D">
            <w:pPr>
              <w:snapToGrid w:val="0"/>
              <w:spacing w:line="380" w:lineRule="exact"/>
              <w:jc w:val="center"/>
              <w:rPr>
                <w:rFonts w:hint="default" w:ascii="宋体" w:hAnsi="宋体" w:eastAsia="宋体" w:cs="宋体"/>
                <w:color w:val="auto"/>
                <w:kern w:val="0"/>
                <w:szCs w:val="21"/>
                <w:highlight w:val="none"/>
                <w:lang w:val="en-US" w:eastAsia="zh-CN"/>
              </w:rPr>
            </w:pPr>
            <w:r>
              <w:rPr>
                <w:rFonts w:hint="eastAsia" w:ascii="宋体" w:hAnsi="宋体" w:cs="宋体"/>
                <w:b/>
                <w:bCs/>
                <w:color w:val="auto"/>
                <w:kern w:val="0"/>
                <w:szCs w:val="21"/>
                <w:highlight w:val="none"/>
                <w:lang w:val="en-US" w:eastAsia="zh-CN"/>
              </w:rPr>
              <w:t>标项号</w:t>
            </w:r>
          </w:p>
        </w:tc>
        <w:tc>
          <w:tcPr>
            <w:tcW w:w="3375" w:type="dxa"/>
            <w:tcBorders>
              <w:top w:val="single" w:color="auto" w:sz="4" w:space="0"/>
              <w:left w:val="single" w:color="auto" w:sz="4" w:space="0"/>
              <w:bottom w:val="single" w:color="auto" w:sz="4" w:space="0"/>
              <w:right w:val="single" w:color="auto" w:sz="4" w:space="0"/>
            </w:tcBorders>
            <w:noWrap w:val="0"/>
            <w:vAlign w:val="center"/>
          </w:tcPr>
          <w:p w14:paraId="3A9224B3">
            <w:pPr>
              <w:snapToGrid w:val="0"/>
              <w:spacing w:line="380" w:lineRule="exact"/>
              <w:jc w:val="center"/>
              <w:rPr>
                <w:rFonts w:hint="eastAsia" w:hAnsi="宋体" w:cs="宋体"/>
                <w:color w:val="auto"/>
                <w:szCs w:val="21"/>
                <w:highlight w:val="none"/>
              </w:rPr>
            </w:pPr>
            <w:r>
              <w:rPr>
                <w:rFonts w:hint="eastAsia"/>
                <w:b/>
                <w:bCs/>
                <w:color w:val="auto"/>
                <w:szCs w:val="21"/>
                <w:highlight w:val="none"/>
                <w:lang w:val="en-US" w:eastAsia="zh-CN"/>
              </w:rPr>
              <w:t>标项</w:t>
            </w:r>
            <w:r>
              <w:rPr>
                <w:b/>
                <w:bCs/>
                <w:color w:val="auto"/>
                <w:szCs w:val="21"/>
                <w:highlight w:val="none"/>
              </w:rPr>
              <w:t>名称</w:t>
            </w:r>
          </w:p>
        </w:tc>
        <w:tc>
          <w:tcPr>
            <w:tcW w:w="688" w:type="dxa"/>
            <w:tcBorders>
              <w:top w:val="single" w:color="auto" w:sz="4" w:space="0"/>
              <w:left w:val="single" w:color="auto" w:sz="4" w:space="0"/>
              <w:bottom w:val="single" w:color="auto" w:sz="4" w:space="0"/>
              <w:right w:val="single" w:color="auto" w:sz="4" w:space="0"/>
            </w:tcBorders>
            <w:noWrap w:val="0"/>
            <w:vAlign w:val="center"/>
          </w:tcPr>
          <w:p w14:paraId="17C58CA7">
            <w:pPr>
              <w:snapToGrid w:val="0"/>
              <w:spacing w:line="380" w:lineRule="exact"/>
              <w:jc w:val="center"/>
              <w:rPr>
                <w:rFonts w:hint="eastAsia" w:ascii="宋体" w:hAnsi="宋体" w:cs="宋体"/>
                <w:color w:val="auto"/>
                <w:kern w:val="0"/>
                <w:szCs w:val="21"/>
                <w:highlight w:val="none"/>
              </w:rPr>
            </w:pPr>
            <w:r>
              <w:rPr>
                <w:b/>
                <w:bCs/>
                <w:color w:val="auto"/>
                <w:szCs w:val="21"/>
                <w:highlight w:val="none"/>
              </w:rPr>
              <w:t>数量</w:t>
            </w:r>
          </w:p>
        </w:tc>
        <w:tc>
          <w:tcPr>
            <w:tcW w:w="675" w:type="dxa"/>
            <w:tcBorders>
              <w:top w:val="single" w:color="auto" w:sz="4" w:space="0"/>
              <w:left w:val="single" w:color="auto" w:sz="4" w:space="0"/>
              <w:bottom w:val="single" w:color="auto" w:sz="4" w:space="0"/>
              <w:right w:val="single" w:color="auto" w:sz="4" w:space="0"/>
            </w:tcBorders>
            <w:noWrap w:val="0"/>
            <w:vAlign w:val="center"/>
          </w:tcPr>
          <w:p w14:paraId="15E845CF">
            <w:pPr>
              <w:snapToGrid w:val="0"/>
              <w:spacing w:line="380" w:lineRule="exact"/>
              <w:jc w:val="center"/>
              <w:rPr>
                <w:rFonts w:hint="eastAsia" w:ascii="宋体" w:hAnsi="宋体" w:cs="宋体"/>
                <w:color w:val="auto"/>
                <w:kern w:val="0"/>
                <w:szCs w:val="21"/>
                <w:highlight w:val="none"/>
              </w:rPr>
            </w:pPr>
            <w:r>
              <w:rPr>
                <w:b/>
                <w:bCs/>
                <w:color w:val="auto"/>
                <w:szCs w:val="21"/>
                <w:highlight w:val="none"/>
              </w:rPr>
              <w:t>单位</w:t>
            </w:r>
          </w:p>
        </w:tc>
        <w:tc>
          <w:tcPr>
            <w:tcW w:w="3613" w:type="dxa"/>
            <w:tcBorders>
              <w:top w:val="single" w:color="auto" w:sz="4" w:space="0"/>
              <w:left w:val="single" w:color="auto" w:sz="4" w:space="0"/>
              <w:right w:val="single" w:color="auto" w:sz="4" w:space="0"/>
            </w:tcBorders>
            <w:noWrap w:val="0"/>
            <w:vAlign w:val="center"/>
          </w:tcPr>
          <w:p w14:paraId="5AB49C76">
            <w:pPr>
              <w:snapToGrid w:val="0"/>
              <w:spacing w:line="380" w:lineRule="exact"/>
              <w:jc w:val="center"/>
              <w:rPr>
                <w:rFonts w:hint="eastAsia" w:eastAsia="宋体"/>
                <w:color w:val="auto"/>
                <w:szCs w:val="21"/>
                <w:highlight w:val="none"/>
                <w:u w:val="single"/>
                <w:lang w:eastAsia="zh-CN"/>
              </w:rPr>
            </w:pPr>
            <w:r>
              <w:rPr>
                <w:rFonts w:hint="eastAsia"/>
                <w:b/>
                <w:bCs/>
                <w:color w:val="auto"/>
                <w:szCs w:val="21"/>
                <w:highlight w:val="none"/>
                <w:lang w:eastAsia="zh-CN"/>
              </w:rPr>
              <w:t>采购需求概况</w:t>
            </w:r>
          </w:p>
        </w:tc>
      </w:tr>
      <w:tr w14:paraId="62D97A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7" w:hRule="exact"/>
        </w:trPr>
        <w:tc>
          <w:tcPr>
            <w:tcW w:w="1004" w:type="dxa"/>
            <w:tcBorders>
              <w:top w:val="single" w:color="auto" w:sz="4" w:space="0"/>
              <w:left w:val="single" w:color="auto" w:sz="4" w:space="0"/>
              <w:bottom w:val="single" w:color="auto" w:sz="4" w:space="0"/>
              <w:right w:val="single" w:color="auto" w:sz="4" w:space="0"/>
            </w:tcBorders>
            <w:noWrap w:val="0"/>
            <w:vAlign w:val="center"/>
          </w:tcPr>
          <w:p w14:paraId="1D807297">
            <w:pPr>
              <w:widowControl/>
              <w:spacing w:line="380" w:lineRule="exact"/>
              <w:jc w:val="center"/>
              <w:rPr>
                <w:rFonts w:hint="eastAsia" w:eastAsia="宋体"/>
                <w:color w:val="auto"/>
                <w:szCs w:val="21"/>
                <w:highlight w:val="none"/>
                <w:lang w:eastAsia="zh-CN"/>
              </w:rPr>
            </w:pPr>
            <w:r>
              <w:rPr>
                <w:rFonts w:hint="eastAsia" w:ascii="宋体" w:hAnsi="宋体" w:cs="宋体"/>
                <w:color w:val="auto"/>
                <w:kern w:val="0"/>
                <w:szCs w:val="21"/>
                <w:highlight w:val="none"/>
                <w:lang w:val="en-US" w:eastAsia="zh-CN"/>
              </w:rPr>
              <w:t>1</w:t>
            </w:r>
          </w:p>
        </w:tc>
        <w:tc>
          <w:tcPr>
            <w:tcW w:w="3375" w:type="dxa"/>
            <w:tcBorders>
              <w:top w:val="single" w:color="auto" w:sz="4" w:space="0"/>
              <w:left w:val="single" w:color="auto" w:sz="4" w:space="0"/>
              <w:bottom w:val="single" w:color="auto" w:sz="4" w:space="0"/>
              <w:right w:val="single" w:color="auto" w:sz="4" w:space="0"/>
            </w:tcBorders>
            <w:noWrap w:val="0"/>
            <w:vAlign w:val="center"/>
          </w:tcPr>
          <w:p w14:paraId="0B329169">
            <w:pPr>
              <w:widowControl/>
              <w:spacing w:line="380" w:lineRule="exact"/>
              <w:jc w:val="center"/>
              <w:rPr>
                <w:rFonts w:hint="default" w:eastAsia="宋体"/>
                <w:color w:val="auto"/>
                <w:szCs w:val="21"/>
                <w:highlight w:val="none"/>
                <w:lang w:val="en-US" w:eastAsia="zh-CN"/>
              </w:rPr>
            </w:pPr>
            <w:r>
              <w:rPr>
                <w:rFonts w:hint="eastAsia"/>
                <w:color w:val="auto"/>
                <w:szCs w:val="21"/>
                <w:highlight w:val="none"/>
                <w:lang w:val="en-US" w:eastAsia="zh-CN"/>
              </w:rPr>
              <w:t>桂林市公安局象山分局食堂服务（含食材配送）</w:t>
            </w:r>
          </w:p>
        </w:tc>
        <w:tc>
          <w:tcPr>
            <w:tcW w:w="688" w:type="dxa"/>
            <w:tcBorders>
              <w:top w:val="single" w:color="auto" w:sz="4" w:space="0"/>
              <w:left w:val="single" w:color="auto" w:sz="4" w:space="0"/>
              <w:bottom w:val="single" w:color="auto" w:sz="4" w:space="0"/>
              <w:right w:val="single" w:color="auto" w:sz="4" w:space="0"/>
            </w:tcBorders>
            <w:noWrap w:val="0"/>
            <w:vAlign w:val="center"/>
          </w:tcPr>
          <w:p w14:paraId="71538E69">
            <w:pPr>
              <w:widowControl/>
              <w:spacing w:line="380" w:lineRule="exact"/>
              <w:jc w:val="center"/>
              <w:rPr>
                <w:rFonts w:hint="eastAsia"/>
                <w:color w:val="auto"/>
                <w:szCs w:val="21"/>
                <w:highlight w:val="none"/>
              </w:rPr>
            </w:pPr>
            <w:r>
              <w:rPr>
                <w:rFonts w:hint="eastAsia" w:ascii="宋体" w:hAnsi="宋体" w:cs="宋体"/>
                <w:color w:val="auto"/>
                <w:kern w:val="0"/>
                <w:szCs w:val="21"/>
                <w:highlight w:val="none"/>
              </w:rPr>
              <w:t>1</w:t>
            </w:r>
          </w:p>
        </w:tc>
        <w:tc>
          <w:tcPr>
            <w:tcW w:w="675" w:type="dxa"/>
            <w:tcBorders>
              <w:top w:val="single" w:color="auto" w:sz="4" w:space="0"/>
              <w:left w:val="single" w:color="auto" w:sz="4" w:space="0"/>
              <w:bottom w:val="single" w:color="auto" w:sz="4" w:space="0"/>
              <w:right w:val="single" w:color="auto" w:sz="4" w:space="0"/>
            </w:tcBorders>
            <w:noWrap w:val="0"/>
            <w:vAlign w:val="center"/>
          </w:tcPr>
          <w:p w14:paraId="39C27EC2">
            <w:pPr>
              <w:widowControl/>
              <w:spacing w:line="380" w:lineRule="exact"/>
              <w:jc w:val="center"/>
              <w:rPr>
                <w:rFonts w:hint="eastAsia"/>
                <w:color w:val="auto"/>
                <w:szCs w:val="21"/>
                <w:highlight w:val="none"/>
                <w:u w:val="single"/>
              </w:rPr>
            </w:pPr>
            <w:r>
              <w:rPr>
                <w:rFonts w:hint="eastAsia" w:ascii="宋体" w:hAnsi="宋体" w:cs="宋体"/>
                <w:color w:val="auto"/>
                <w:kern w:val="0"/>
                <w:szCs w:val="21"/>
                <w:highlight w:val="none"/>
              </w:rPr>
              <w:t>项</w:t>
            </w:r>
          </w:p>
        </w:tc>
        <w:tc>
          <w:tcPr>
            <w:tcW w:w="3613" w:type="dxa"/>
            <w:tcBorders>
              <w:top w:val="single" w:color="auto" w:sz="4" w:space="0"/>
              <w:left w:val="single" w:color="auto" w:sz="4" w:space="0"/>
              <w:bottom w:val="single" w:color="auto" w:sz="4" w:space="0"/>
              <w:right w:val="single" w:color="auto" w:sz="4" w:space="0"/>
            </w:tcBorders>
            <w:noWrap w:val="0"/>
            <w:vAlign w:val="center"/>
          </w:tcPr>
          <w:p w14:paraId="7BB2C387">
            <w:pPr>
              <w:widowControl/>
              <w:spacing w:line="380" w:lineRule="exact"/>
              <w:jc w:val="center"/>
              <w:rPr>
                <w:color w:val="auto"/>
                <w:highlight w:val="none"/>
              </w:rPr>
            </w:pPr>
            <w:r>
              <w:rPr>
                <w:rFonts w:hint="eastAsia"/>
                <w:color w:val="auto"/>
                <w:highlight w:val="none"/>
                <w:lang w:val="en-US" w:eastAsia="zh-CN"/>
              </w:rPr>
              <w:t>分局（含各独立营院所队）食堂餐饮服务（含食材配送）服务期为1年</w:t>
            </w:r>
          </w:p>
        </w:tc>
      </w:tr>
    </w:tbl>
    <w:p w14:paraId="5D2BFFC7">
      <w:pPr>
        <w:spacing w:line="380" w:lineRule="exact"/>
        <w:ind w:left="420" w:leftChars="0" w:firstLine="420" w:firstLineChars="200"/>
        <w:outlineLvl w:val="2"/>
        <w:rPr>
          <w:rFonts w:hint="eastAsia" w:ascii="宋体" w:hAnsi="宋体" w:cs="宋体"/>
          <w:color w:val="auto"/>
          <w:szCs w:val="21"/>
          <w:highlight w:val="none"/>
        </w:rPr>
      </w:pPr>
      <w:r>
        <w:rPr>
          <w:rFonts w:hint="eastAsia" w:ascii="宋体" w:hAnsi="宋体" w:cs="宋体"/>
          <w:color w:val="auto"/>
          <w:szCs w:val="21"/>
          <w:highlight w:val="none"/>
        </w:rPr>
        <w:t>采购需求的详细内容，</w:t>
      </w:r>
      <w:r>
        <w:rPr>
          <w:color w:val="auto"/>
          <w:szCs w:val="21"/>
          <w:highlight w:val="none"/>
        </w:rPr>
        <w:t>具体详见</w:t>
      </w:r>
      <w:r>
        <w:rPr>
          <w:rFonts w:hint="eastAsia"/>
          <w:color w:val="auto"/>
          <w:szCs w:val="21"/>
          <w:highlight w:val="none"/>
        </w:rPr>
        <w:t>竞争性磋商文件。</w:t>
      </w:r>
    </w:p>
    <w:p w14:paraId="54AE5AC1">
      <w:pPr>
        <w:spacing w:line="380" w:lineRule="exact"/>
        <w:ind w:firstLine="420" w:firstLineChars="200"/>
        <w:outlineLvl w:val="2"/>
        <w:rPr>
          <w:rFonts w:hint="eastAsia" w:ascii="宋体" w:hAnsi="宋体" w:cs="宋体"/>
          <w:color w:val="auto"/>
          <w:szCs w:val="21"/>
          <w:highlight w:val="none"/>
        </w:rPr>
      </w:pPr>
      <w:r>
        <w:rPr>
          <w:rFonts w:hint="eastAsia" w:ascii="宋体" w:hAnsi="宋体" w:cs="宋体"/>
          <w:color w:val="auto"/>
          <w:szCs w:val="21"/>
          <w:highlight w:val="none"/>
        </w:rPr>
        <w:t>6、合同履行期限：</w:t>
      </w:r>
      <w:r>
        <w:rPr>
          <w:rFonts w:hint="eastAsia"/>
          <w:color w:val="auto"/>
          <w:highlight w:val="none"/>
          <w:lang w:eastAsia="zh-CN"/>
        </w:rPr>
        <w:t>自合同签订之日起一年</w:t>
      </w:r>
      <w:r>
        <w:rPr>
          <w:rFonts w:hint="eastAsia" w:ascii="宋体" w:hAnsi="宋体" w:cs="宋体"/>
          <w:color w:val="auto"/>
          <w:szCs w:val="21"/>
          <w:highlight w:val="none"/>
          <w:lang w:eastAsia="zh-CN"/>
        </w:rPr>
        <w:t>。</w:t>
      </w:r>
    </w:p>
    <w:p w14:paraId="6E499155">
      <w:pPr>
        <w:spacing w:line="380" w:lineRule="exact"/>
        <w:ind w:firstLine="420" w:firstLineChars="200"/>
        <w:rPr>
          <w:rFonts w:hint="eastAsia" w:ascii="宋体" w:hAnsi="宋体" w:cs="宋体"/>
          <w:color w:val="auto"/>
          <w:szCs w:val="21"/>
          <w:highlight w:val="none"/>
        </w:rPr>
      </w:pPr>
      <w:bookmarkStart w:id="12" w:name="_Toc3678"/>
      <w:bookmarkStart w:id="13" w:name="_Toc17242"/>
      <w:bookmarkStart w:id="14" w:name="_Toc849"/>
      <w:r>
        <w:rPr>
          <w:rFonts w:hint="eastAsia" w:ascii="宋体" w:hAnsi="宋体" w:cs="宋体"/>
          <w:color w:val="auto"/>
          <w:szCs w:val="21"/>
          <w:highlight w:val="none"/>
        </w:rPr>
        <w:t>7、本项目不接受联合体磋商。</w:t>
      </w:r>
      <w:bookmarkEnd w:id="12"/>
      <w:bookmarkEnd w:id="13"/>
      <w:bookmarkEnd w:id="14"/>
    </w:p>
    <w:p w14:paraId="64322DC3">
      <w:pPr>
        <w:spacing w:line="380" w:lineRule="exact"/>
        <w:outlineLvl w:val="1"/>
        <w:rPr>
          <w:rFonts w:hint="eastAsia" w:ascii="宋体" w:hAnsi="宋体" w:cs="宋体"/>
          <w:b/>
          <w:bCs/>
          <w:color w:val="auto"/>
          <w:szCs w:val="21"/>
          <w:highlight w:val="none"/>
        </w:rPr>
      </w:pPr>
      <w:bookmarkStart w:id="15" w:name="_Toc28359090"/>
      <w:bookmarkStart w:id="16" w:name="_Toc28359013"/>
      <w:bookmarkStart w:id="17" w:name="_Toc35393799"/>
      <w:bookmarkStart w:id="18" w:name="_Toc35393630"/>
      <w:bookmarkStart w:id="19" w:name="_Toc29128"/>
      <w:r>
        <w:rPr>
          <w:rFonts w:hint="eastAsia" w:ascii="宋体" w:hAnsi="宋体" w:cs="宋体"/>
          <w:b/>
          <w:bCs/>
          <w:color w:val="auto"/>
          <w:szCs w:val="21"/>
          <w:highlight w:val="none"/>
        </w:rPr>
        <w:t>二、申请人的资格要求：</w:t>
      </w:r>
      <w:bookmarkEnd w:id="15"/>
      <w:bookmarkEnd w:id="16"/>
      <w:bookmarkEnd w:id="17"/>
      <w:bookmarkEnd w:id="18"/>
      <w:bookmarkEnd w:id="19"/>
    </w:p>
    <w:p w14:paraId="11174A0A">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1、满足《中华人民共和国政府采购法》第二十二条规定；</w:t>
      </w:r>
    </w:p>
    <w:p w14:paraId="3EC2E10C">
      <w:pPr>
        <w:spacing w:line="380" w:lineRule="exact"/>
        <w:ind w:firstLine="420" w:firstLineChars="200"/>
        <w:rPr>
          <w:rFonts w:hint="eastAsia" w:ascii="宋体" w:hAnsi="宋体" w:cs="宋体"/>
          <w:color w:val="auto"/>
          <w:szCs w:val="21"/>
          <w:highlight w:val="none"/>
        </w:rPr>
      </w:pPr>
      <w:bookmarkStart w:id="20" w:name="_Toc28359091"/>
      <w:bookmarkStart w:id="21" w:name="_Toc28359014"/>
      <w:r>
        <w:rPr>
          <w:rFonts w:hint="eastAsia" w:ascii="宋体" w:hAnsi="宋体" w:cs="宋体"/>
          <w:color w:val="auto"/>
          <w:szCs w:val="21"/>
          <w:highlight w:val="none"/>
        </w:rPr>
        <w:t>2、落实政府采购政策需满足的资格要求：供应商为中小企业。</w:t>
      </w:r>
    </w:p>
    <w:p w14:paraId="740F8A52">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3、本项目的特定资格要求：</w:t>
      </w:r>
      <w:bookmarkStart w:id="22" w:name="_Toc35393631"/>
      <w:bookmarkStart w:id="23" w:name="_Toc35393800"/>
      <w:r>
        <w:rPr>
          <w:rFonts w:hint="eastAsia" w:ascii="宋体" w:hAnsi="宋体" w:cs="宋体"/>
          <w:color w:val="auto"/>
          <w:szCs w:val="21"/>
          <w:highlight w:val="none"/>
        </w:rPr>
        <w:t>供应商须具有相应有效的《食品经营许可证》。</w:t>
      </w:r>
    </w:p>
    <w:p w14:paraId="4E0C90F3">
      <w:pPr>
        <w:spacing w:line="380" w:lineRule="exact"/>
        <w:ind w:firstLine="420" w:firstLineChars="200"/>
        <w:rPr>
          <w:color w:val="auto"/>
          <w:szCs w:val="21"/>
          <w:highlight w:val="none"/>
        </w:rPr>
      </w:pPr>
      <w:r>
        <w:rPr>
          <w:rFonts w:hint="eastAsia"/>
          <w:color w:val="auto"/>
          <w:szCs w:val="21"/>
          <w:highlight w:val="none"/>
        </w:rPr>
        <w:t>4、</w:t>
      </w:r>
      <w:r>
        <w:rPr>
          <w:rFonts w:ascii="宋体" w:hAnsi="宋体" w:cs="宋体"/>
          <w:color w:val="auto"/>
          <w:szCs w:val="21"/>
          <w:highlight w:val="none"/>
        </w:rPr>
        <w:t>单位负责人为同一人或者存在直接控股、管理关系的不同供应商</w:t>
      </w:r>
      <w:r>
        <w:rPr>
          <w:rFonts w:hint="eastAsia"/>
          <w:color w:val="auto"/>
          <w:szCs w:val="21"/>
          <w:highlight w:val="none"/>
        </w:rPr>
        <w:t>以及同一单位不同的分支机构</w:t>
      </w:r>
      <w:r>
        <w:rPr>
          <w:rFonts w:ascii="宋体" w:hAnsi="宋体" w:cs="宋体"/>
          <w:color w:val="auto"/>
          <w:szCs w:val="21"/>
          <w:highlight w:val="none"/>
        </w:rPr>
        <w:t>，不得参加同一合同项下的政府采购活动。</w:t>
      </w:r>
    </w:p>
    <w:p w14:paraId="49B9D59A">
      <w:pPr>
        <w:pStyle w:val="25"/>
        <w:spacing w:before="0" w:after="0" w:line="380" w:lineRule="exact"/>
        <w:ind w:firstLine="420" w:firstLineChars="200"/>
        <w:rPr>
          <w:rFonts w:hint="eastAsia"/>
          <w:b w:val="0"/>
          <w:bCs w:val="0"/>
          <w:color w:val="auto"/>
          <w:sz w:val="21"/>
          <w:szCs w:val="21"/>
          <w:highlight w:val="none"/>
        </w:rPr>
      </w:pPr>
      <w:r>
        <w:rPr>
          <w:rFonts w:hint="eastAsia" w:ascii="宋体" w:hAnsi="宋体" w:cs="宋体"/>
          <w:b w:val="0"/>
          <w:bCs w:val="0"/>
          <w:color w:val="auto"/>
          <w:sz w:val="21"/>
          <w:szCs w:val="21"/>
          <w:highlight w:val="none"/>
        </w:rPr>
        <w:t>5</w:t>
      </w:r>
      <w:r>
        <w:rPr>
          <w:rFonts w:hint="eastAsia" w:ascii="宋体" w:hAnsi="宋体" w:eastAsia="宋体" w:cs="宋体"/>
          <w:b w:val="0"/>
          <w:bCs w:val="0"/>
          <w:color w:val="auto"/>
          <w:sz w:val="21"/>
          <w:szCs w:val="21"/>
          <w:highlight w:val="none"/>
        </w:rPr>
        <w:t>、对在“信用中国”网站(www.creditchina.gov.cn)、中国政府采购网(www.ccgp.gov.cn)等渠道列入失信被执行人、</w:t>
      </w:r>
      <w:r>
        <w:rPr>
          <w:rFonts w:hint="eastAsia" w:ascii="宋体" w:hAnsi="宋体" w:eastAsia="宋体" w:cs="宋体"/>
          <w:b w:val="0"/>
          <w:bCs w:val="0"/>
          <w:color w:val="auto"/>
          <w:sz w:val="21"/>
          <w:szCs w:val="21"/>
          <w:highlight w:val="none"/>
          <w:lang w:eastAsia="zh-CN"/>
        </w:rPr>
        <w:t>重大税收违法失信主体</w:t>
      </w:r>
      <w:r>
        <w:rPr>
          <w:rFonts w:hint="eastAsia" w:ascii="宋体" w:hAnsi="宋体" w:eastAsia="宋体" w:cs="宋体"/>
          <w:b w:val="0"/>
          <w:bCs w:val="0"/>
          <w:color w:val="auto"/>
          <w:sz w:val="21"/>
          <w:szCs w:val="21"/>
          <w:highlight w:val="none"/>
        </w:rPr>
        <w:t>、政府采购严重违法失信行为记录名单及其他不符合《中华人民共和国政府采购法》第二十二条规定条件的供应商，不得参与政府采购活动。</w:t>
      </w:r>
    </w:p>
    <w:bookmarkEnd w:id="20"/>
    <w:bookmarkEnd w:id="21"/>
    <w:bookmarkEnd w:id="22"/>
    <w:bookmarkEnd w:id="23"/>
    <w:p w14:paraId="4EE4F34E">
      <w:pPr>
        <w:spacing w:line="380" w:lineRule="exact"/>
        <w:outlineLvl w:val="1"/>
        <w:rPr>
          <w:rFonts w:hint="eastAsia" w:ascii="宋体" w:hAnsi="宋体" w:cs="宋体"/>
          <w:b/>
          <w:bCs/>
          <w:color w:val="auto"/>
          <w:szCs w:val="21"/>
          <w:highlight w:val="none"/>
        </w:rPr>
      </w:pPr>
      <w:bookmarkStart w:id="24" w:name="_Toc35393792"/>
      <w:bookmarkStart w:id="25" w:name="_Toc35393623"/>
      <w:bookmarkStart w:id="26" w:name="_Toc23376"/>
      <w:bookmarkStart w:id="27" w:name="_Toc28359018"/>
      <w:bookmarkStart w:id="28" w:name="_Toc35393636"/>
      <w:bookmarkStart w:id="29" w:name="_Toc28359095"/>
      <w:bookmarkStart w:id="30" w:name="_Toc35393805"/>
      <w:r>
        <w:rPr>
          <w:rFonts w:hint="eastAsia" w:ascii="宋体" w:hAnsi="宋体" w:cs="宋体"/>
          <w:b/>
          <w:bCs/>
          <w:color w:val="auto"/>
          <w:szCs w:val="21"/>
          <w:highlight w:val="none"/>
        </w:rPr>
        <w:t>三、获取采购文件</w:t>
      </w:r>
      <w:bookmarkEnd w:id="24"/>
      <w:bookmarkEnd w:id="25"/>
      <w:r>
        <w:rPr>
          <w:rFonts w:hint="eastAsia" w:ascii="宋体" w:hAnsi="宋体" w:cs="宋体"/>
          <w:b/>
          <w:bCs/>
          <w:color w:val="auto"/>
          <w:szCs w:val="21"/>
          <w:highlight w:val="none"/>
        </w:rPr>
        <w:t>：</w:t>
      </w:r>
      <w:bookmarkEnd w:id="26"/>
    </w:p>
    <w:p w14:paraId="6C548F14">
      <w:pPr>
        <w:spacing w:line="380" w:lineRule="exact"/>
        <w:ind w:firstLine="434"/>
        <w:rPr>
          <w:rFonts w:hint="eastAsia" w:ascii="宋体" w:hAnsi="宋体" w:cs="宋体"/>
          <w:color w:val="auto"/>
          <w:szCs w:val="21"/>
          <w:highlight w:val="none"/>
          <w:lang w:eastAsia="zh-CN"/>
        </w:rPr>
      </w:pPr>
      <w:bookmarkStart w:id="31" w:name="_Toc28359005"/>
      <w:bookmarkStart w:id="32" w:name="_Toc28359082"/>
      <w:bookmarkStart w:id="33" w:name="_Toc14194"/>
      <w:bookmarkStart w:id="34" w:name="_Toc35393624"/>
      <w:bookmarkStart w:id="35" w:name="_Toc35393793"/>
      <w:r>
        <w:rPr>
          <w:rFonts w:hint="eastAsia" w:ascii="宋体" w:hAnsi="宋体" w:cs="宋体"/>
          <w:color w:val="auto"/>
          <w:szCs w:val="21"/>
          <w:highlight w:val="none"/>
        </w:rPr>
        <w:t>时间：公告发布时间</w:t>
      </w:r>
      <w:r>
        <w:rPr>
          <w:rFonts w:hint="eastAsia" w:ascii="宋体" w:hAnsi="宋体" w:cs="宋体"/>
          <w:color w:val="auto"/>
          <w:szCs w:val="21"/>
          <w:highlight w:val="none"/>
          <w:lang w:eastAsia="zh-CN"/>
        </w:rPr>
        <w:t>起</w:t>
      </w:r>
      <w:r>
        <w:rPr>
          <w:rFonts w:hint="eastAsia" w:ascii="宋体" w:hAnsi="宋体" w:cs="宋体"/>
          <w:color w:val="auto"/>
          <w:szCs w:val="21"/>
          <w:highlight w:val="none"/>
        </w:rPr>
        <w:t>至</w:t>
      </w:r>
      <w:r>
        <w:rPr>
          <w:rFonts w:hint="eastAsia" w:ascii="宋体" w:hAnsi="宋体" w:cs="宋体"/>
          <w:color w:val="auto"/>
          <w:szCs w:val="21"/>
          <w:highlight w:val="none"/>
          <w:lang w:eastAsia="zh-CN"/>
        </w:rPr>
        <w:t>磋商</w:t>
      </w:r>
      <w:r>
        <w:rPr>
          <w:rFonts w:hint="eastAsia" w:ascii="宋体" w:hAnsi="宋体" w:cs="宋体"/>
          <w:color w:val="auto"/>
          <w:szCs w:val="21"/>
          <w:highlight w:val="none"/>
        </w:rPr>
        <w:t>截止时间</w:t>
      </w:r>
      <w:r>
        <w:rPr>
          <w:rFonts w:hint="eastAsia" w:ascii="宋体" w:hAnsi="宋体" w:cs="宋体"/>
          <w:color w:val="auto"/>
          <w:szCs w:val="21"/>
          <w:highlight w:val="none"/>
          <w:lang w:eastAsia="zh-CN"/>
        </w:rPr>
        <w:t>止。</w:t>
      </w:r>
    </w:p>
    <w:p w14:paraId="6A4D0A2A">
      <w:pPr>
        <w:spacing w:line="380" w:lineRule="exact"/>
        <w:ind w:firstLine="434"/>
        <w:rPr>
          <w:rFonts w:hint="eastAsia" w:ascii="宋体" w:hAnsi="宋体" w:cs="宋体"/>
          <w:color w:val="auto"/>
          <w:szCs w:val="21"/>
          <w:highlight w:val="none"/>
        </w:rPr>
      </w:pPr>
      <w:r>
        <w:rPr>
          <w:rFonts w:hint="eastAsia" w:ascii="宋体" w:hAnsi="宋体" w:cs="宋体"/>
          <w:color w:val="auto"/>
          <w:szCs w:val="21"/>
          <w:highlight w:val="none"/>
        </w:rPr>
        <w:t>地点（网址）：“</w:t>
      </w:r>
      <w:r>
        <w:rPr>
          <w:rFonts w:hint="eastAsia" w:ascii="宋体" w:hAnsi="宋体" w:cs="宋体"/>
          <w:color w:val="auto"/>
          <w:szCs w:val="21"/>
          <w:highlight w:val="none"/>
          <w:lang w:eastAsia="zh-CN"/>
        </w:rPr>
        <w:t>广西政府采购云平台</w:t>
      </w:r>
      <w:r>
        <w:rPr>
          <w:rFonts w:hint="eastAsia" w:ascii="宋体" w:hAnsi="宋体" w:cs="宋体"/>
          <w:color w:val="auto"/>
          <w:szCs w:val="21"/>
          <w:highlight w:val="none"/>
        </w:rPr>
        <w:t>”平台（</w:t>
      </w:r>
      <w:r>
        <w:rPr>
          <w:rFonts w:hint="eastAsia" w:ascii="宋体" w:hAnsi="宋体" w:cs="宋体"/>
          <w:color w:val="auto"/>
          <w:szCs w:val="21"/>
          <w:highlight w:val="none"/>
          <w:lang w:eastAsia="zh-CN"/>
        </w:rPr>
        <w:t>https://www.gcy.zfcg.gxzf.gov.cn/</w:t>
      </w:r>
      <w:r>
        <w:rPr>
          <w:rFonts w:hint="eastAsia" w:ascii="宋体" w:hAnsi="宋体" w:cs="宋体"/>
          <w:color w:val="auto"/>
          <w:szCs w:val="21"/>
          <w:highlight w:val="none"/>
        </w:rPr>
        <w:t>）。</w:t>
      </w:r>
    </w:p>
    <w:p w14:paraId="74AC3A42">
      <w:pPr>
        <w:spacing w:line="380" w:lineRule="exact"/>
        <w:ind w:firstLine="434"/>
        <w:rPr>
          <w:rFonts w:hint="eastAsia" w:ascii="宋体" w:hAnsi="宋体" w:cs="宋体"/>
          <w:color w:val="auto"/>
          <w:szCs w:val="21"/>
          <w:highlight w:val="none"/>
        </w:rPr>
      </w:pPr>
      <w:r>
        <w:rPr>
          <w:rFonts w:hint="eastAsia" w:ascii="宋体" w:hAnsi="宋体" w:cs="宋体"/>
          <w:color w:val="auto"/>
          <w:szCs w:val="21"/>
          <w:highlight w:val="none"/>
        </w:rPr>
        <w:t>方式：潜在供应商在“</w:t>
      </w:r>
      <w:r>
        <w:rPr>
          <w:rFonts w:hint="eastAsia" w:ascii="宋体" w:hAnsi="宋体" w:cs="宋体"/>
          <w:color w:val="auto"/>
          <w:szCs w:val="21"/>
          <w:highlight w:val="none"/>
          <w:lang w:eastAsia="zh-CN"/>
        </w:rPr>
        <w:t>广西政府采购云平台</w:t>
      </w:r>
      <w:r>
        <w:rPr>
          <w:rFonts w:hint="eastAsia" w:ascii="宋体" w:hAnsi="宋体" w:cs="宋体"/>
          <w:color w:val="auto"/>
          <w:szCs w:val="21"/>
          <w:highlight w:val="none"/>
        </w:rPr>
        <w:t>”平台（</w:t>
      </w:r>
      <w:r>
        <w:rPr>
          <w:rFonts w:hint="eastAsia" w:ascii="宋体" w:hAnsi="宋体" w:cs="宋体"/>
          <w:color w:val="auto"/>
          <w:szCs w:val="21"/>
          <w:highlight w:val="none"/>
          <w:lang w:eastAsia="zh-CN"/>
        </w:rPr>
        <w:t>https://www.gcy.zfcg.gxzf.gov.cn/</w:t>
      </w:r>
      <w:r>
        <w:rPr>
          <w:rFonts w:hint="eastAsia" w:ascii="宋体" w:hAnsi="宋体" w:cs="宋体"/>
          <w:color w:val="auto"/>
          <w:szCs w:val="21"/>
          <w:highlight w:val="none"/>
        </w:rPr>
        <w:t>）网上免费下载</w:t>
      </w:r>
      <w:r>
        <w:rPr>
          <w:rFonts w:hint="eastAsia" w:ascii="宋体" w:hAnsi="宋体" w:cs="宋体"/>
          <w:color w:val="auto"/>
          <w:szCs w:val="21"/>
          <w:highlight w:val="none"/>
          <w:lang w:eastAsia="zh-CN"/>
        </w:rPr>
        <w:t>竞争性磋商采购文件</w:t>
      </w:r>
      <w:r>
        <w:rPr>
          <w:rFonts w:hint="eastAsia" w:ascii="宋体" w:hAnsi="宋体" w:cs="宋体"/>
          <w:color w:val="auto"/>
          <w:szCs w:val="21"/>
          <w:highlight w:val="none"/>
        </w:rPr>
        <w:t>电子版。供应商登录“</w:t>
      </w:r>
      <w:r>
        <w:rPr>
          <w:rFonts w:hint="eastAsia" w:ascii="宋体" w:hAnsi="宋体" w:cs="宋体"/>
          <w:color w:val="auto"/>
          <w:szCs w:val="21"/>
          <w:highlight w:val="none"/>
          <w:lang w:eastAsia="zh-CN"/>
        </w:rPr>
        <w:t>广西政府采购云平台</w:t>
      </w:r>
      <w:r>
        <w:rPr>
          <w:rFonts w:hint="eastAsia" w:ascii="宋体" w:hAnsi="宋体" w:cs="宋体"/>
          <w:color w:val="auto"/>
          <w:szCs w:val="21"/>
          <w:highlight w:val="none"/>
        </w:rPr>
        <w:t>”平台，应进行“申请获取采购文件”操作，否则，有可能导致无法在线编制</w:t>
      </w:r>
      <w:r>
        <w:rPr>
          <w:rFonts w:hint="eastAsia" w:ascii="宋体" w:hAnsi="宋体" w:cs="宋体"/>
          <w:color w:val="auto"/>
          <w:szCs w:val="21"/>
          <w:highlight w:val="none"/>
          <w:lang w:eastAsia="zh-CN"/>
        </w:rPr>
        <w:t>响应</w:t>
      </w:r>
      <w:r>
        <w:rPr>
          <w:rFonts w:hint="eastAsia" w:ascii="宋体" w:hAnsi="宋体" w:cs="宋体"/>
          <w:color w:val="auto"/>
          <w:szCs w:val="21"/>
          <w:highlight w:val="none"/>
        </w:rPr>
        <w:t>文件并参与</w:t>
      </w:r>
      <w:r>
        <w:rPr>
          <w:rFonts w:hint="eastAsia" w:ascii="宋体" w:hAnsi="宋体" w:cs="宋体"/>
          <w:color w:val="auto"/>
          <w:szCs w:val="21"/>
          <w:highlight w:val="none"/>
          <w:lang w:eastAsia="zh-CN"/>
        </w:rPr>
        <w:t>磋商</w:t>
      </w:r>
      <w:r>
        <w:rPr>
          <w:rFonts w:hint="eastAsia" w:ascii="宋体" w:hAnsi="宋体" w:cs="宋体"/>
          <w:color w:val="auto"/>
          <w:szCs w:val="21"/>
          <w:highlight w:val="none"/>
        </w:rPr>
        <w:t>，其不利后果由供应商自行承担。</w:t>
      </w:r>
    </w:p>
    <w:p w14:paraId="5796F6E2">
      <w:pPr>
        <w:spacing w:line="380" w:lineRule="exact"/>
        <w:outlineLvl w:val="1"/>
        <w:rPr>
          <w:rFonts w:hint="eastAsia" w:ascii="宋体" w:hAnsi="宋体" w:cs="宋体"/>
          <w:b/>
          <w:bCs/>
          <w:color w:val="auto"/>
          <w:szCs w:val="21"/>
          <w:highlight w:val="none"/>
        </w:rPr>
      </w:pPr>
      <w:r>
        <w:rPr>
          <w:rFonts w:hint="eastAsia" w:ascii="宋体" w:hAnsi="宋体" w:cs="宋体"/>
          <w:b/>
          <w:bCs/>
          <w:color w:val="auto"/>
          <w:szCs w:val="21"/>
          <w:highlight w:val="none"/>
        </w:rPr>
        <w:t>四、响应文件</w:t>
      </w:r>
      <w:bookmarkEnd w:id="31"/>
      <w:bookmarkEnd w:id="32"/>
      <w:r>
        <w:rPr>
          <w:rFonts w:hint="eastAsia" w:ascii="宋体" w:hAnsi="宋体" w:cs="宋体"/>
          <w:b/>
          <w:bCs/>
          <w:color w:val="auto"/>
          <w:szCs w:val="21"/>
          <w:highlight w:val="none"/>
        </w:rPr>
        <w:t>提交时间和地点</w:t>
      </w:r>
      <w:bookmarkEnd w:id="33"/>
      <w:bookmarkEnd w:id="34"/>
      <w:bookmarkEnd w:id="35"/>
      <w:bookmarkStart w:id="36" w:name="_Toc4557"/>
    </w:p>
    <w:p w14:paraId="60235331">
      <w:pPr>
        <w:spacing w:line="38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截止时间：</w:t>
      </w:r>
      <w:r>
        <w:rPr>
          <w:rFonts w:hint="eastAsia" w:ascii="宋体" w:hAnsi="宋体" w:cs="宋体"/>
          <w:color w:val="auto"/>
          <w:highlight w:val="none"/>
        </w:rPr>
        <w:t>2</w:t>
      </w:r>
      <w:r>
        <w:rPr>
          <w:rFonts w:hint="eastAsia" w:ascii="宋体" w:hAnsi="宋体" w:cs="宋体"/>
          <w:color w:val="auto"/>
          <w:highlight w:val="none"/>
          <w:lang w:val="en-US" w:eastAsia="zh-CN"/>
        </w:rPr>
        <w:t>026</w:t>
      </w:r>
      <w:r>
        <w:rPr>
          <w:rFonts w:hint="eastAsia" w:ascii="宋体" w:hAnsi="宋体" w:cs="宋体"/>
          <w:color w:val="auto"/>
          <w:highlight w:val="none"/>
        </w:rPr>
        <w:t>年</w:t>
      </w:r>
      <w:r>
        <w:rPr>
          <w:rFonts w:hint="eastAsia" w:ascii="宋体" w:hAnsi="宋体" w:cs="宋体"/>
          <w:color w:val="auto"/>
          <w:highlight w:val="none"/>
          <w:lang w:val="en-US" w:eastAsia="zh-CN"/>
        </w:rPr>
        <w:t>10</w:t>
      </w:r>
      <w:r>
        <w:rPr>
          <w:rFonts w:hint="eastAsia" w:ascii="宋体" w:hAnsi="宋体" w:cs="宋体"/>
          <w:color w:val="auto"/>
          <w:highlight w:val="none"/>
        </w:rPr>
        <w:t>月</w:t>
      </w:r>
      <w:r>
        <w:rPr>
          <w:rFonts w:hint="eastAsia" w:ascii="宋体" w:hAnsi="宋体" w:cs="宋体"/>
          <w:color w:val="auto"/>
          <w:highlight w:val="none"/>
          <w:lang w:val="en-US" w:eastAsia="zh-CN"/>
        </w:rPr>
        <w:t>27</w:t>
      </w:r>
      <w:r>
        <w:rPr>
          <w:rFonts w:hint="eastAsia" w:ascii="宋体" w:hAnsi="宋体" w:cs="宋体"/>
          <w:color w:val="auto"/>
          <w:highlight w:val="none"/>
        </w:rPr>
        <w:t>日</w:t>
      </w:r>
      <w:r>
        <w:rPr>
          <w:rFonts w:hint="eastAsia" w:ascii="宋体" w:hAnsi="宋体" w:cs="宋体"/>
          <w:color w:val="auto"/>
          <w:highlight w:val="none"/>
          <w:lang w:val="en-US" w:eastAsia="zh-CN"/>
        </w:rPr>
        <w:t>0</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时30分</w:t>
      </w:r>
      <w:r>
        <w:rPr>
          <w:rFonts w:hint="eastAsia" w:ascii="宋体" w:hAnsi="宋体" w:cs="宋体"/>
          <w:bCs/>
          <w:color w:val="auto"/>
          <w:szCs w:val="21"/>
          <w:highlight w:val="none"/>
        </w:rPr>
        <w:t>（北京时间）。</w:t>
      </w:r>
    </w:p>
    <w:p w14:paraId="0EC978C7">
      <w:pPr>
        <w:spacing w:line="380" w:lineRule="exact"/>
        <w:ind w:firstLine="420" w:firstLineChars="200"/>
        <w:rPr>
          <w:rFonts w:hint="eastAsia" w:ascii="宋体" w:hAnsi="宋体" w:cs="宋体"/>
          <w:b/>
          <w:bCs/>
          <w:color w:val="auto"/>
          <w:szCs w:val="21"/>
          <w:highlight w:val="none"/>
        </w:rPr>
      </w:pPr>
      <w:r>
        <w:rPr>
          <w:rFonts w:hint="eastAsia" w:ascii="宋体" w:hAnsi="宋体" w:cs="宋体"/>
          <w:color w:val="auto"/>
          <w:szCs w:val="21"/>
          <w:highlight w:val="none"/>
        </w:rPr>
        <w:t>地点：通过</w:t>
      </w:r>
      <w:r>
        <w:rPr>
          <w:rFonts w:hint="eastAsia" w:ascii="宋体" w:hAnsi="宋体" w:cs="Arial"/>
          <w:color w:val="auto"/>
          <w:szCs w:val="21"/>
          <w:highlight w:val="none"/>
          <w:lang w:eastAsia="zh-CN"/>
        </w:rPr>
        <w:t>广西政府采购云平台</w:t>
      </w:r>
      <w:r>
        <w:rPr>
          <w:rFonts w:hint="eastAsia" w:ascii="宋体" w:hAnsi="宋体" w:cs="宋体"/>
          <w:color w:val="auto"/>
          <w:szCs w:val="21"/>
          <w:highlight w:val="none"/>
        </w:rPr>
        <w:t>实行在线响应。</w:t>
      </w:r>
    </w:p>
    <w:p w14:paraId="103571D9">
      <w:pPr>
        <w:spacing w:line="380" w:lineRule="exact"/>
        <w:outlineLvl w:val="1"/>
        <w:rPr>
          <w:rFonts w:hint="eastAsia" w:ascii="宋体" w:hAnsi="宋体" w:cs="宋体"/>
          <w:b/>
          <w:bCs/>
          <w:color w:val="auto"/>
          <w:szCs w:val="21"/>
          <w:highlight w:val="none"/>
        </w:rPr>
      </w:pPr>
      <w:r>
        <w:rPr>
          <w:rFonts w:hint="eastAsia" w:ascii="宋体" w:hAnsi="宋体" w:cs="宋体"/>
          <w:b/>
          <w:bCs/>
          <w:color w:val="auto"/>
          <w:szCs w:val="21"/>
          <w:highlight w:val="none"/>
        </w:rPr>
        <w:t>五、开启</w:t>
      </w:r>
      <w:bookmarkEnd w:id="36"/>
    </w:p>
    <w:p w14:paraId="27538CC6">
      <w:pPr>
        <w:spacing w:line="380" w:lineRule="exact"/>
        <w:ind w:firstLine="420" w:firstLineChars="200"/>
        <w:rPr>
          <w:rFonts w:hint="eastAsia" w:ascii="宋体" w:hAnsi="宋体" w:cs="宋体"/>
          <w:color w:val="auto"/>
          <w:szCs w:val="21"/>
          <w:highlight w:val="none"/>
        </w:rPr>
      </w:pPr>
      <w:r>
        <w:rPr>
          <w:rFonts w:hint="eastAsia" w:ascii="宋体" w:hAnsi="宋体" w:cs="宋体"/>
          <w:bCs/>
          <w:color w:val="auto"/>
          <w:szCs w:val="21"/>
          <w:highlight w:val="none"/>
        </w:rPr>
        <w:t>时间</w:t>
      </w:r>
      <w:r>
        <w:rPr>
          <w:rFonts w:hint="eastAsia" w:ascii="宋体" w:hAnsi="宋体" w:cs="宋体"/>
          <w:color w:val="auto"/>
          <w:szCs w:val="21"/>
          <w:highlight w:val="none"/>
        </w:rPr>
        <w:t>：</w:t>
      </w:r>
      <w:r>
        <w:rPr>
          <w:rFonts w:hint="eastAsia" w:ascii="宋体" w:hAnsi="宋体" w:cs="宋体"/>
          <w:color w:val="auto"/>
          <w:highlight w:val="none"/>
        </w:rPr>
        <w:t>2</w:t>
      </w:r>
      <w:r>
        <w:rPr>
          <w:rFonts w:hint="eastAsia" w:ascii="宋体" w:hAnsi="宋体" w:cs="宋体"/>
          <w:color w:val="auto"/>
          <w:highlight w:val="none"/>
          <w:lang w:val="en-US" w:eastAsia="zh-CN"/>
        </w:rPr>
        <w:t>026</w:t>
      </w:r>
      <w:r>
        <w:rPr>
          <w:rFonts w:hint="eastAsia" w:ascii="宋体" w:hAnsi="宋体" w:cs="宋体"/>
          <w:color w:val="auto"/>
          <w:highlight w:val="none"/>
        </w:rPr>
        <w:t>年</w:t>
      </w:r>
      <w:r>
        <w:rPr>
          <w:rFonts w:hint="eastAsia" w:ascii="宋体" w:hAnsi="宋体" w:cs="宋体"/>
          <w:color w:val="auto"/>
          <w:highlight w:val="none"/>
          <w:lang w:val="en-US" w:eastAsia="zh-CN"/>
        </w:rPr>
        <w:t>10</w:t>
      </w:r>
      <w:r>
        <w:rPr>
          <w:rFonts w:hint="eastAsia" w:ascii="宋体" w:hAnsi="宋体" w:cs="宋体"/>
          <w:color w:val="auto"/>
          <w:highlight w:val="none"/>
        </w:rPr>
        <w:t>月</w:t>
      </w:r>
      <w:r>
        <w:rPr>
          <w:rFonts w:hint="eastAsia" w:ascii="宋体" w:hAnsi="宋体" w:cs="宋体"/>
          <w:color w:val="auto"/>
          <w:highlight w:val="none"/>
          <w:lang w:val="en-US" w:eastAsia="zh-CN"/>
        </w:rPr>
        <w:t>27</w:t>
      </w:r>
      <w:r>
        <w:rPr>
          <w:rFonts w:hint="eastAsia" w:ascii="宋体" w:hAnsi="宋体" w:cs="宋体"/>
          <w:color w:val="auto"/>
          <w:highlight w:val="none"/>
        </w:rPr>
        <w:t>日</w:t>
      </w:r>
      <w:r>
        <w:rPr>
          <w:rFonts w:hint="eastAsia" w:ascii="宋体" w:hAnsi="宋体" w:cs="宋体"/>
          <w:color w:val="auto"/>
          <w:szCs w:val="21"/>
          <w:highlight w:val="none"/>
          <w:lang w:val="en-US" w:eastAsia="zh-CN"/>
        </w:rPr>
        <w:t>09</w:t>
      </w:r>
      <w:r>
        <w:rPr>
          <w:rFonts w:hint="eastAsia" w:ascii="宋体" w:hAnsi="宋体" w:cs="宋体"/>
          <w:color w:val="auto"/>
          <w:szCs w:val="21"/>
          <w:highlight w:val="none"/>
        </w:rPr>
        <w:t>时30分（北京时间）截标后。</w:t>
      </w:r>
    </w:p>
    <w:p w14:paraId="4F2098A2">
      <w:pPr>
        <w:spacing w:line="380" w:lineRule="exact"/>
        <w:ind w:firstLine="420" w:firstLineChars="200"/>
        <w:rPr>
          <w:rFonts w:hint="eastAsia" w:ascii="宋体" w:hAnsi="宋体" w:cs="宋体"/>
          <w:color w:val="auto"/>
          <w:szCs w:val="21"/>
          <w:highlight w:val="none"/>
        </w:rPr>
      </w:pPr>
      <w:r>
        <w:rPr>
          <w:rFonts w:hint="eastAsia" w:ascii="宋体" w:hAnsi="宋体" w:cs="宋体"/>
          <w:bCs/>
          <w:color w:val="auto"/>
          <w:szCs w:val="21"/>
          <w:highlight w:val="none"/>
        </w:rPr>
        <w:t>地点</w:t>
      </w:r>
      <w:r>
        <w:rPr>
          <w:rFonts w:hint="eastAsia" w:ascii="宋体" w:hAnsi="宋体" w:cs="宋体"/>
          <w:color w:val="auto"/>
          <w:szCs w:val="21"/>
          <w:highlight w:val="none"/>
        </w:rPr>
        <w:t>：通过</w:t>
      </w:r>
      <w:r>
        <w:rPr>
          <w:rFonts w:hint="eastAsia" w:ascii="宋体" w:hAnsi="宋体" w:cs="Arial"/>
          <w:color w:val="auto"/>
          <w:szCs w:val="21"/>
          <w:highlight w:val="none"/>
          <w:lang w:eastAsia="zh-CN"/>
        </w:rPr>
        <w:t>广西政府采购云平台</w:t>
      </w:r>
      <w:r>
        <w:rPr>
          <w:rFonts w:hint="eastAsia" w:ascii="宋体" w:hAnsi="宋体" w:cs="宋体"/>
          <w:color w:val="auto"/>
          <w:szCs w:val="21"/>
          <w:highlight w:val="none"/>
        </w:rPr>
        <w:t>实行在线解密开启。</w:t>
      </w:r>
    </w:p>
    <w:p w14:paraId="062812C6">
      <w:pPr>
        <w:spacing w:line="380" w:lineRule="exact"/>
        <w:outlineLvl w:val="1"/>
        <w:rPr>
          <w:rFonts w:hint="eastAsia" w:ascii="宋体" w:hAnsi="宋体" w:cs="宋体"/>
          <w:b/>
          <w:bCs/>
          <w:color w:val="auto"/>
          <w:szCs w:val="21"/>
          <w:highlight w:val="none"/>
        </w:rPr>
      </w:pPr>
      <w:bookmarkStart w:id="37" w:name="_Toc28359084"/>
      <w:bookmarkStart w:id="38" w:name="_Toc28359007"/>
      <w:bookmarkStart w:id="39" w:name="_Toc35393794"/>
      <w:bookmarkStart w:id="40" w:name="_Toc35393625"/>
      <w:bookmarkStart w:id="41" w:name="_Toc19362"/>
      <w:r>
        <w:rPr>
          <w:rFonts w:hint="eastAsia" w:ascii="宋体" w:hAnsi="宋体" w:cs="宋体"/>
          <w:b/>
          <w:bCs/>
          <w:color w:val="auto"/>
          <w:szCs w:val="21"/>
          <w:highlight w:val="none"/>
        </w:rPr>
        <w:t>六、公告期限</w:t>
      </w:r>
      <w:bookmarkEnd w:id="37"/>
      <w:bookmarkEnd w:id="38"/>
      <w:bookmarkEnd w:id="39"/>
      <w:bookmarkEnd w:id="40"/>
      <w:bookmarkEnd w:id="41"/>
    </w:p>
    <w:p w14:paraId="437AF434">
      <w:pPr>
        <w:spacing w:line="38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自本公告发布之日起5个工作日。</w:t>
      </w:r>
    </w:p>
    <w:p w14:paraId="5ABD23FC">
      <w:pPr>
        <w:spacing w:line="380" w:lineRule="exact"/>
        <w:outlineLvl w:val="1"/>
        <w:rPr>
          <w:rFonts w:hint="eastAsia" w:ascii="宋体" w:hAnsi="宋体" w:cs="宋体"/>
          <w:b/>
          <w:bCs/>
          <w:color w:val="auto"/>
          <w:szCs w:val="21"/>
          <w:highlight w:val="none"/>
        </w:rPr>
      </w:pPr>
      <w:bookmarkStart w:id="42" w:name="_Toc35393626"/>
      <w:bookmarkStart w:id="43" w:name="_Toc35393795"/>
      <w:bookmarkStart w:id="44" w:name="_Toc17380"/>
      <w:r>
        <w:rPr>
          <w:rFonts w:hint="eastAsia" w:ascii="宋体" w:hAnsi="宋体" w:cs="宋体"/>
          <w:b/>
          <w:bCs/>
          <w:color w:val="auto"/>
          <w:szCs w:val="21"/>
          <w:highlight w:val="none"/>
        </w:rPr>
        <w:t>七、其他补充事宜</w:t>
      </w:r>
      <w:bookmarkEnd w:id="42"/>
      <w:bookmarkEnd w:id="43"/>
      <w:bookmarkEnd w:id="44"/>
    </w:p>
    <w:p w14:paraId="1F1E6A26">
      <w:pPr>
        <w:spacing w:line="380" w:lineRule="exact"/>
        <w:ind w:firstLine="210" w:firstLineChars="1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（一）本项目无需缴纳磋商保证金。</w:t>
      </w:r>
    </w:p>
    <w:p w14:paraId="5D588DCA">
      <w:pPr>
        <w:spacing w:line="380" w:lineRule="exact"/>
        <w:ind w:firstLine="210" w:firstLineChars="1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（二）信息公告发布媒体：中国政府采购网（www.ccgp.gov.cn）、</w:t>
      </w:r>
      <w:r>
        <w:rPr>
          <w:rFonts w:hint="eastAsia" w:ascii="宋体" w:hAnsi="宋体" w:eastAsia="宋体" w:cs="宋体"/>
          <w:color w:val="auto"/>
          <w:szCs w:val="21"/>
          <w:highlight w:val="none"/>
          <w:lang w:eastAsia="zh-CN"/>
        </w:rPr>
        <w:t>广西壮族自治区政府采购网</w:t>
      </w:r>
      <w:r>
        <w:rPr>
          <w:rFonts w:hint="eastAsia" w:ascii="宋体" w:hAnsi="宋体" w:eastAsia="宋体" w:cs="宋体"/>
          <w:color w:val="auto"/>
          <w:szCs w:val="21"/>
          <w:highlight w:val="none"/>
        </w:rPr>
        <w:t>（zfcg.gxzf.gov.cn）、桂林市政府采购网（zfcg.czj.guilin.gov.cn）。</w:t>
      </w:r>
    </w:p>
    <w:p w14:paraId="37383E1C">
      <w:pPr>
        <w:pStyle w:val="23"/>
        <w:spacing w:line="380" w:lineRule="exact"/>
        <w:ind w:firstLine="210" w:firstLineChars="1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（三）本项目需要落实的政府采购政策：</w:t>
      </w:r>
    </w:p>
    <w:p w14:paraId="2A60E0D4">
      <w:pPr>
        <w:spacing w:line="38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1.《政府采购促进中小企业发展管理办法》（财库[2020]46 号）。</w:t>
      </w:r>
    </w:p>
    <w:p w14:paraId="5A80B563">
      <w:pPr>
        <w:spacing w:line="38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2.《关于政府采购支持监狱企业发展有关问题的通知》（财库[2014]68 号）。</w:t>
      </w:r>
    </w:p>
    <w:p w14:paraId="4F18F651">
      <w:pPr>
        <w:spacing w:line="38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3.《关于促进残疾人就业政府采购政策的通知》（财库[2017]141号）。</w:t>
      </w:r>
    </w:p>
    <w:p w14:paraId="752921BF">
      <w:pPr>
        <w:autoSpaceDE w:val="0"/>
        <w:autoSpaceDN w:val="0"/>
        <w:adjustRightInd w:val="0"/>
        <w:spacing w:line="380" w:lineRule="exact"/>
        <w:ind w:left="411" w:leftChars="196"/>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4.本项目采购内容不涉及政府强制采购节能产品；</w:t>
      </w:r>
    </w:p>
    <w:p w14:paraId="151F1F79">
      <w:pPr>
        <w:autoSpaceDE w:val="0"/>
        <w:autoSpaceDN w:val="0"/>
        <w:adjustRightInd w:val="0"/>
        <w:spacing w:line="380" w:lineRule="exact"/>
        <w:ind w:left="411" w:leftChars="196"/>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5.优先采购节能产品、环境标志产品。</w:t>
      </w:r>
    </w:p>
    <w:p w14:paraId="1246AE97">
      <w:pPr>
        <w:autoSpaceDE w:val="0"/>
        <w:autoSpaceDN w:val="0"/>
        <w:adjustRightInd w:val="0"/>
        <w:spacing w:line="380" w:lineRule="exact"/>
        <w:ind w:left="411" w:leftChars="196"/>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r>
        <w:rPr>
          <w:rStyle w:val="26"/>
          <w:rFonts w:hint="eastAsia" w:ascii="宋体" w:hAnsi="宋体" w:eastAsia="宋体" w:cs="宋体"/>
          <w:color w:val="auto"/>
          <w:highlight w:val="none"/>
        </w:rPr>
        <w:t>本项目专门面向中小企业采购，</w:t>
      </w:r>
      <w:r>
        <w:rPr>
          <w:rFonts w:hint="eastAsia" w:ascii="宋体" w:hAnsi="宋体" w:eastAsia="宋体" w:cs="宋体"/>
          <w:color w:val="auto"/>
          <w:szCs w:val="21"/>
          <w:highlight w:val="none"/>
        </w:rPr>
        <w:t>本项目中小企业划分标准所属行业为：</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餐饮业</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szCs w:val="21"/>
          <w:highlight w:val="none"/>
        </w:rPr>
        <w:t>。 </w:t>
      </w:r>
    </w:p>
    <w:p w14:paraId="59A65C41">
      <w:pPr>
        <w:pStyle w:val="23"/>
        <w:spacing w:line="380" w:lineRule="exact"/>
        <w:ind w:firstLine="294" w:firstLineChars="140"/>
        <w:jc w:val="both"/>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（四）磋商响应文件解密时间：</w:t>
      </w:r>
    </w:p>
    <w:p w14:paraId="68F4C35B">
      <w:pPr>
        <w:pStyle w:val="23"/>
        <w:spacing w:line="380" w:lineRule="exact"/>
        <w:ind w:firstLine="420" w:firstLine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截标时间后30分钟内（2</w:t>
      </w:r>
      <w:r>
        <w:rPr>
          <w:rFonts w:hint="eastAsia" w:ascii="宋体" w:hAnsi="宋体" w:eastAsia="宋体" w:cs="宋体"/>
          <w:b w:val="0"/>
          <w:bCs w:val="0"/>
          <w:color w:val="auto"/>
          <w:sz w:val="21"/>
          <w:szCs w:val="21"/>
          <w:highlight w:val="none"/>
          <w:lang w:val="en-US" w:eastAsia="zh-CN"/>
        </w:rPr>
        <w:t>026</w:t>
      </w:r>
      <w:r>
        <w:rPr>
          <w:rFonts w:hint="eastAsia" w:ascii="宋体" w:hAnsi="宋体" w:eastAsia="宋体" w:cs="宋体"/>
          <w:b w:val="0"/>
          <w:bCs w:val="0"/>
          <w:color w:val="auto"/>
          <w:sz w:val="21"/>
          <w:szCs w:val="21"/>
          <w:highlight w:val="none"/>
        </w:rPr>
        <w:t>年</w:t>
      </w:r>
      <w:r>
        <w:rPr>
          <w:rFonts w:hint="eastAsia" w:ascii="宋体" w:hAnsi="宋体" w:eastAsia="宋体" w:cs="宋体"/>
          <w:b w:val="0"/>
          <w:bCs w:val="0"/>
          <w:color w:val="auto"/>
          <w:sz w:val="21"/>
          <w:szCs w:val="21"/>
          <w:highlight w:val="none"/>
          <w:lang w:val="en-US" w:eastAsia="zh-CN"/>
        </w:rPr>
        <w:t>10</w:t>
      </w:r>
      <w:r>
        <w:rPr>
          <w:rFonts w:hint="eastAsia" w:ascii="宋体" w:hAnsi="宋体" w:eastAsia="宋体" w:cs="宋体"/>
          <w:b w:val="0"/>
          <w:bCs w:val="0"/>
          <w:color w:val="auto"/>
          <w:sz w:val="21"/>
          <w:szCs w:val="21"/>
          <w:highlight w:val="none"/>
        </w:rPr>
        <w:t>月</w:t>
      </w:r>
      <w:r>
        <w:rPr>
          <w:rFonts w:hint="eastAsia" w:ascii="宋体" w:hAnsi="宋体" w:eastAsia="宋体" w:cs="宋体"/>
          <w:b w:val="0"/>
          <w:bCs w:val="0"/>
          <w:color w:val="auto"/>
          <w:sz w:val="21"/>
          <w:szCs w:val="21"/>
          <w:highlight w:val="none"/>
          <w:lang w:val="en-US" w:eastAsia="zh-CN"/>
        </w:rPr>
        <w:t>27</w:t>
      </w:r>
      <w:r>
        <w:rPr>
          <w:rFonts w:hint="eastAsia" w:ascii="宋体" w:hAnsi="宋体" w:eastAsia="宋体" w:cs="宋体"/>
          <w:b w:val="0"/>
          <w:bCs w:val="0"/>
          <w:color w:val="auto"/>
          <w:sz w:val="21"/>
          <w:szCs w:val="21"/>
          <w:highlight w:val="none"/>
        </w:rPr>
        <w:t>日</w:t>
      </w:r>
      <w:r>
        <w:rPr>
          <w:rFonts w:hint="eastAsia" w:ascii="宋体" w:hAnsi="宋体" w:eastAsia="宋体" w:cs="宋体"/>
          <w:b w:val="0"/>
          <w:bCs w:val="0"/>
          <w:color w:val="auto"/>
          <w:sz w:val="21"/>
          <w:szCs w:val="21"/>
          <w:highlight w:val="none"/>
          <w:lang w:val="en-US" w:eastAsia="zh-CN"/>
        </w:rPr>
        <w:t>09</w:t>
      </w:r>
      <w:r>
        <w:rPr>
          <w:rFonts w:hint="eastAsia" w:ascii="宋体" w:hAnsi="宋体" w:eastAsia="宋体" w:cs="宋体"/>
          <w:b w:val="0"/>
          <w:bCs w:val="0"/>
          <w:color w:val="auto"/>
          <w:sz w:val="21"/>
          <w:szCs w:val="21"/>
          <w:highlight w:val="none"/>
        </w:rPr>
        <w:t>时30分至1</w:t>
      </w:r>
      <w:r>
        <w:rPr>
          <w:rFonts w:hint="eastAsia" w:ascii="宋体" w:hAnsi="宋体" w:eastAsia="宋体" w:cs="宋体"/>
          <w:b w:val="0"/>
          <w:bCs w:val="0"/>
          <w:color w:val="auto"/>
          <w:sz w:val="21"/>
          <w:szCs w:val="21"/>
          <w:highlight w:val="none"/>
          <w:lang w:val="en-US" w:eastAsia="zh-CN"/>
        </w:rPr>
        <w:t>0</w:t>
      </w:r>
      <w:r>
        <w:rPr>
          <w:rFonts w:hint="eastAsia" w:ascii="宋体" w:hAnsi="宋体" w:eastAsia="宋体" w:cs="宋体"/>
          <w:b w:val="0"/>
          <w:bCs w:val="0"/>
          <w:color w:val="auto"/>
          <w:sz w:val="21"/>
          <w:szCs w:val="21"/>
          <w:highlight w:val="none"/>
        </w:rPr>
        <w:t>时00分)磋商供应商可以登录</w:t>
      </w:r>
      <w:r>
        <w:rPr>
          <w:rFonts w:hint="eastAsia" w:ascii="宋体" w:hAnsi="宋体" w:eastAsia="宋体" w:cs="宋体"/>
          <w:b w:val="0"/>
          <w:bCs w:val="0"/>
          <w:color w:val="auto"/>
          <w:sz w:val="21"/>
          <w:szCs w:val="21"/>
          <w:highlight w:val="none"/>
          <w:lang w:eastAsia="zh-CN"/>
        </w:rPr>
        <w:t>广西政府采购云平台</w:t>
      </w:r>
      <w:r>
        <w:rPr>
          <w:rFonts w:hint="eastAsia" w:ascii="宋体" w:hAnsi="宋体" w:eastAsia="宋体" w:cs="宋体"/>
          <w:b w:val="0"/>
          <w:bCs w:val="0"/>
          <w:color w:val="auto"/>
          <w:sz w:val="21"/>
          <w:szCs w:val="21"/>
          <w:highlight w:val="none"/>
        </w:rPr>
        <w:t>，用“项目采购-开标评标”功能进行解密磋商文件。若磋商供应商在规定时间内无法解密或解密失败，可以以电子备份磋商响应文件作为依据【在接到无法解密或解密失败的通知后，磋商供应商可根据自身实际情况按通知时要求的时间到桂林市公共资源交易中心开标室现场提交或以电子邮件的形式（以通知时所告知的电子邮箱地址为准）提交电子备份磋商响应文件】，若磋商供应商在规定时间内无法解密或解密失败且未提供电子备份磋商响应文件的(包含提供的电子备份文件无效或无法解密的情况)，视为响应文件撤回。</w:t>
      </w:r>
    </w:p>
    <w:p w14:paraId="70D5F78D">
      <w:pPr>
        <w:pStyle w:val="23"/>
        <w:spacing w:line="380" w:lineRule="exact"/>
        <w:ind w:firstLine="420" w:firstLineChars="200"/>
        <w:jc w:val="lef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（五）</w:t>
      </w:r>
      <w:r>
        <w:rPr>
          <w:rFonts w:hint="eastAsia" w:ascii="宋体" w:hAnsi="宋体" w:eastAsia="宋体" w:cs="宋体"/>
          <w:b w:val="0"/>
          <w:bCs w:val="0"/>
          <w:color w:val="auto"/>
          <w:sz w:val="21"/>
          <w:szCs w:val="21"/>
          <w:highlight w:val="none"/>
        </w:rPr>
        <w:t>资格要求特别说明：</w:t>
      </w:r>
    </w:p>
    <w:p w14:paraId="3BA42347">
      <w:pPr>
        <w:pStyle w:val="23"/>
        <w:spacing w:line="380" w:lineRule="exact"/>
        <w:ind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7A5B251C">
      <w:pPr>
        <w:pStyle w:val="23"/>
        <w:spacing w:line="380" w:lineRule="exact"/>
        <w:ind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1A497D94">
      <w:pPr>
        <w:pStyle w:val="23"/>
        <w:spacing w:line="380" w:lineRule="exact"/>
        <w:ind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（六）“广西政府采购云平台”平台电子磋商相关事宜：</w:t>
      </w:r>
    </w:p>
    <w:p w14:paraId="214FCA36">
      <w:pPr>
        <w:pStyle w:val="23"/>
        <w:spacing w:line="380" w:lineRule="exact"/>
        <w:ind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本项目实行全流程电子化采购，磋商供应商通过“广西政府采购云平台”平台参与电子磋商，并应做好以下相关准备工作：①在“广西政府采购云平台”平台注册成为正式供应商（操作方法详见广西壮族自治区政府采购网—办事服务—办事指南）；②完成CA认证证书申领和绑定（费用由磋商供应商自行承担，办理流程详见广西壮族自治区政府采购网—办事服务—下载专区，完成CA认证证书办理预计一周左右，建议供应商尽快办理）；③下载“广西壮族自治区全流程电子招投标项目管理系统--供应商客户端”（操作方法详见广西壮族自治区政府采购网—办事服务—下载专区，以下称“广西政府采购云平台电子投标客户端”）并安装成功，磋商供应商应当在响应文件提交截止时间前在“广西政府采购云平台”平台完成的身份认证，确保能够对相关数据电文进行加密和使用电子签章；④自备计算机和网络设备并确保能接入互联网（费用由磋商供应商自行承担，设备确保可进行视频通话和读取广西政府采购云平台CA认证证书）。因磋商供应商未做好相关准备工作等自身原因导致无法参加本项目电子磋商或磋商失败的，造成的一切后果，由磋商供应商自行承担。</w:t>
      </w:r>
    </w:p>
    <w:p w14:paraId="1C8E32B0">
      <w:pPr>
        <w:pStyle w:val="23"/>
        <w:spacing w:line="380" w:lineRule="exact"/>
        <w:ind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（2）电子磋商具体操作流程参考《政府采购项目电子交易管理操作指南-供应商》（详见桂林市政府采购网—采购资讯—重要通知）；如遇平台技术问题详询95763。</w:t>
      </w:r>
    </w:p>
    <w:p w14:paraId="6B7BC2A2">
      <w:pPr>
        <w:pStyle w:val="23"/>
        <w:spacing w:line="380" w:lineRule="exact"/>
        <w:ind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（3）电子响应文件的制作、加密、提交、解密等相关事宜详见第二章 “供应商须知”。</w:t>
      </w:r>
    </w:p>
    <w:p w14:paraId="22999633">
      <w:pPr>
        <w:spacing w:line="380" w:lineRule="exact"/>
        <w:ind w:firstLine="426"/>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（七）</w:t>
      </w:r>
      <w:r>
        <w:rPr>
          <w:rFonts w:hint="eastAsia" w:ascii="宋体" w:hAnsi="宋体" w:eastAsia="宋体" w:cs="宋体"/>
          <w:b w:val="0"/>
          <w:bCs w:val="0"/>
          <w:color w:val="auto"/>
          <w:szCs w:val="21"/>
          <w:highlight w:val="none"/>
        </w:rPr>
        <w:t>政府采购监督管理机构</w:t>
      </w:r>
      <w:r>
        <w:rPr>
          <w:rFonts w:hint="eastAsia" w:ascii="宋体" w:hAnsi="宋体" w:eastAsia="宋体" w:cs="宋体"/>
          <w:b w:val="0"/>
          <w:bCs w:val="0"/>
          <w:color w:val="auto"/>
          <w:szCs w:val="21"/>
          <w:highlight w:val="none"/>
          <w:lang w:val="en-US" w:eastAsia="zh-CN"/>
        </w:rPr>
        <w:t xml:space="preserve">         </w:t>
      </w:r>
      <w:r>
        <w:rPr>
          <w:rFonts w:hint="eastAsia" w:ascii="宋体" w:hAnsi="宋体" w:eastAsia="宋体" w:cs="宋体"/>
          <w:b w:val="0"/>
          <w:bCs w:val="0"/>
          <w:color w:val="auto"/>
          <w:szCs w:val="21"/>
          <w:highlight w:val="none"/>
        </w:rPr>
        <w:t>名 称：</w:t>
      </w:r>
      <w:r>
        <w:rPr>
          <w:rFonts w:hint="eastAsia" w:ascii="宋体" w:hAnsi="宋体" w:eastAsia="宋体" w:cs="宋体"/>
          <w:b w:val="0"/>
          <w:bCs w:val="0"/>
          <w:color w:val="auto"/>
          <w:szCs w:val="21"/>
          <w:highlight w:val="none"/>
          <w:lang w:val="en-US" w:eastAsia="zh-CN"/>
        </w:rPr>
        <w:t xml:space="preserve">桂林市财政局    </w:t>
      </w:r>
      <w:r>
        <w:rPr>
          <w:rFonts w:hint="eastAsia" w:ascii="宋体" w:hAnsi="宋体" w:eastAsia="宋体" w:cs="宋体"/>
          <w:b w:val="0"/>
          <w:bCs w:val="0"/>
          <w:color w:val="auto"/>
          <w:szCs w:val="21"/>
          <w:highlight w:val="none"/>
        </w:rPr>
        <w:t>联系方式：</w:t>
      </w:r>
      <w:r>
        <w:rPr>
          <w:rFonts w:hint="eastAsia" w:ascii="宋体" w:hAnsi="宋体" w:eastAsia="宋体" w:cs="宋体"/>
          <w:b w:val="0"/>
          <w:bCs w:val="0"/>
          <w:color w:val="auto"/>
          <w:szCs w:val="21"/>
          <w:highlight w:val="none"/>
          <w:lang w:eastAsia="zh-CN"/>
        </w:rPr>
        <w:t>0773-2862142</w:t>
      </w:r>
    </w:p>
    <w:p w14:paraId="50E82D94">
      <w:pPr>
        <w:spacing w:line="380" w:lineRule="exact"/>
        <w:outlineLvl w:val="1"/>
        <w:rPr>
          <w:rFonts w:hint="eastAsia" w:ascii="宋体" w:hAnsi="宋体" w:cs="宋体"/>
          <w:b/>
          <w:bCs/>
          <w:color w:val="auto"/>
          <w:szCs w:val="21"/>
          <w:highlight w:val="none"/>
        </w:rPr>
      </w:pPr>
      <w:bookmarkStart w:id="45" w:name="_Toc5677"/>
      <w:r>
        <w:rPr>
          <w:rFonts w:hint="eastAsia" w:ascii="宋体" w:hAnsi="宋体" w:cs="宋体"/>
          <w:b/>
          <w:bCs/>
          <w:color w:val="auto"/>
          <w:szCs w:val="21"/>
          <w:highlight w:val="none"/>
        </w:rPr>
        <w:t>八、凡对本次采购提出询问，请按以下方式联系。</w:t>
      </w:r>
      <w:bookmarkEnd w:id="27"/>
      <w:bookmarkEnd w:id="28"/>
      <w:bookmarkEnd w:id="29"/>
      <w:bookmarkEnd w:id="30"/>
      <w:bookmarkEnd w:id="45"/>
    </w:p>
    <w:p w14:paraId="26AAD6D2">
      <w:pPr>
        <w:pStyle w:val="27"/>
        <w:spacing w:line="380" w:lineRule="exact"/>
        <w:ind w:firstLine="420" w:firstLineChars="200"/>
        <w:outlineLvl w:val="2"/>
        <w:rPr>
          <w:b/>
          <w:bCs/>
          <w:color w:val="auto"/>
          <w:sz w:val="21"/>
          <w:szCs w:val="21"/>
          <w:highlight w:val="none"/>
        </w:rPr>
      </w:pPr>
      <w:bookmarkStart w:id="46" w:name="_Toc28750"/>
      <w:bookmarkStart w:id="47" w:name="_Toc19796"/>
      <w:bookmarkStart w:id="48" w:name="_Toc13906"/>
      <w:bookmarkStart w:id="49" w:name="_Toc14195"/>
      <w:bookmarkStart w:id="50" w:name="_Toc11940"/>
      <w:r>
        <w:rPr>
          <w:b/>
          <w:bCs/>
          <w:color w:val="auto"/>
          <w:sz w:val="21"/>
          <w:szCs w:val="21"/>
          <w:highlight w:val="none"/>
        </w:rPr>
        <w:t>1</w:t>
      </w:r>
      <w:r>
        <w:rPr>
          <w:rFonts w:hint="eastAsia"/>
          <w:b/>
          <w:bCs/>
          <w:color w:val="auto"/>
          <w:sz w:val="21"/>
          <w:szCs w:val="21"/>
          <w:highlight w:val="none"/>
        </w:rPr>
        <w:t>、</w:t>
      </w:r>
      <w:r>
        <w:rPr>
          <w:b/>
          <w:bCs/>
          <w:color w:val="auto"/>
          <w:sz w:val="21"/>
          <w:szCs w:val="21"/>
          <w:highlight w:val="none"/>
        </w:rPr>
        <w:t>采购人信息</w:t>
      </w:r>
      <w:bookmarkEnd w:id="46"/>
      <w:bookmarkEnd w:id="47"/>
      <w:bookmarkEnd w:id="48"/>
      <w:bookmarkEnd w:id="49"/>
      <w:bookmarkEnd w:id="50"/>
    </w:p>
    <w:p w14:paraId="1C374EF8">
      <w:pPr>
        <w:pStyle w:val="27"/>
        <w:spacing w:line="380" w:lineRule="exact"/>
        <w:ind w:firstLine="420" w:firstLineChars="200"/>
        <w:rPr>
          <w:rFonts w:hint="default" w:eastAsia="宋体"/>
          <w:color w:val="auto"/>
          <w:sz w:val="21"/>
          <w:szCs w:val="21"/>
          <w:highlight w:val="none"/>
          <w:lang w:val="en-US" w:eastAsia="zh-CN"/>
        </w:rPr>
      </w:pPr>
      <w:r>
        <w:rPr>
          <w:color w:val="auto"/>
          <w:sz w:val="21"/>
          <w:szCs w:val="21"/>
          <w:highlight w:val="none"/>
        </w:rPr>
        <w:t>名称：</w:t>
      </w:r>
      <w:r>
        <w:rPr>
          <w:rFonts w:hint="eastAsia"/>
          <w:color w:val="auto"/>
          <w:sz w:val="21"/>
          <w:szCs w:val="21"/>
          <w:highlight w:val="none"/>
          <w:lang w:val="en-US" w:eastAsia="zh-CN"/>
        </w:rPr>
        <w:t>桂林市公安局象山分局</w:t>
      </w:r>
    </w:p>
    <w:p w14:paraId="6665AB8E">
      <w:pPr>
        <w:pStyle w:val="27"/>
        <w:spacing w:line="380" w:lineRule="exact"/>
        <w:ind w:firstLine="420" w:firstLineChars="200"/>
        <w:rPr>
          <w:rFonts w:hint="eastAsia"/>
          <w:color w:val="auto"/>
          <w:sz w:val="21"/>
          <w:szCs w:val="21"/>
          <w:highlight w:val="none"/>
          <w:lang w:val="en-US" w:eastAsia="zh-CN"/>
        </w:rPr>
      </w:pPr>
      <w:r>
        <w:rPr>
          <w:color w:val="auto"/>
          <w:sz w:val="21"/>
          <w:szCs w:val="21"/>
          <w:highlight w:val="none"/>
        </w:rPr>
        <w:t>地址</w:t>
      </w:r>
      <w:r>
        <w:rPr>
          <w:rFonts w:hint="eastAsia"/>
          <w:color w:val="auto"/>
          <w:sz w:val="21"/>
          <w:szCs w:val="21"/>
          <w:highlight w:val="none"/>
          <w:lang w:val="en-US" w:eastAsia="zh-CN"/>
        </w:rPr>
        <w:t>：桂林市翠竹路北巷11号</w:t>
      </w:r>
    </w:p>
    <w:p w14:paraId="7C884F4B">
      <w:pPr>
        <w:pStyle w:val="27"/>
        <w:spacing w:line="380" w:lineRule="exact"/>
        <w:ind w:firstLine="420" w:firstLineChars="200"/>
        <w:rPr>
          <w:rFonts w:hint="default" w:eastAsia="宋体"/>
          <w:color w:val="auto"/>
          <w:sz w:val="21"/>
          <w:szCs w:val="21"/>
          <w:highlight w:val="none"/>
          <w:lang w:val="en-US" w:eastAsia="zh-CN"/>
        </w:rPr>
      </w:pPr>
      <w:r>
        <w:rPr>
          <w:rFonts w:hint="eastAsia"/>
          <w:color w:val="auto"/>
          <w:sz w:val="21"/>
          <w:szCs w:val="21"/>
          <w:highlight w:val="none"/>
          <w:lang w:val="en-US" w:eastAsia="zh-CN"/>
        </w:rPr>
        <w:t>联系人及</w:t>
      </w:r>
      <w:r>
        <w:rPr>
          <w:color w:val="auto"/>
          <w:sz w:val="21"/>
          <w:szCs w:val="21"/>
          <w:highlight w:val="none"/>
        </w:rPr>
        <w:t>联系方式：</w:t>
      </w:r>
      <w:r>
        <w:rPr>
          <w:rFonts w:hint="eastAsia"/>
          <w:color w:val="auto"/>
          <w:sz w:val="21"/>
          <w:szCs w:val="21"/>
          <w:highlight w:val="none"/>
          <w:lang w:val="en-US" w:eastAsia="zh-CN"/>
        </w:rPr>
        <w:t>唐警官  0773-3852019</w:t>
      </w:r>
    </w:p>
    <w:p w14:paraId="45F6F5F5">
      <w:pPr>
        <w:pStyle w:val="27"/>
        <w:spacing w:line="380" w:lineRule="exact"/>
        <w:ind w:firstLine="420" w:firstLineChars="200"/>
        <w:outlineLvl w:val="2"/>
        <w:rPr>
          <w:b/>
          <w:bCs/>
          <w:color w:val="auto"/>
          <w:sz w:val="21"/>
          <w:szCs w:val="21"/>
          <w:highlight w:val="none"/>
        </w:rPr>
      </w:pPr>
      <w:bookmarkStart w:id="51" w:name="_Toc12451"/>
      <w:bookmarkStart w:id="52" w:name="_Toc2568"/>
      <w:bookmarkStart w:id="53" w:name="_Toc23917"/>
      <w:bookmarkStart w:id="54" w:name="_Toc20363"/>
      <w:bookmarkStart w:id="55" w:name="_Toc25786"/>
      <w:bookmarkStart w:id="56" w:name="_Toc12722"/>
      <w:r>
        <w:rPr>
          <w:b/>
          <w:bCs/>
          <w:color w:val="auto"/>
          <w:sz w:val="21"/>
          <w:szCs w:val="21"/>
          <w:highlight w:val="none"/>
        </w:rPr>
        <w:t>2</w:t>
      </w:r>
      <w:r>
        <w:rPr>
          <w:rFonts w:hint="eastAsia"/>
          <w:b/>
          <w:bCs/>
          <w:color w:val="auto"/>
          <w:sz w:val="21"/>
          <w:szCs w:val="21"/>
          <w:highlight w:val="none"/>
        </w:rPr>
        <w:t>、</w:t>
      </w:r>
      <w:r>
        <w:rPr>
          <w:b/>
          <w:bCs/>
          <w:color w:val="auto"/>
          <w:sz w:val="21"/>
          <w:szCs w:val="21"/>
          <w:highlight w:val="none"/>
        </w:rPr>
        <w:t>采购代理机构信息</w:t>
      </w:r>
      <w:bookmarkEnd w:id="51"/>
      <w:bookmarkEnd w:id="52"/>
      <w:bookmarkEnd w:id="53"/>
      <w:bookmarkEnd w:id="54"/>
      <w:bookmarkEnd w:id="55"/>
      <w:bookmarkEnd w:id="56"/>
    </w:p>
    <w:p w14:paraId="7045FB9A">
      <w:pPr>
        <w:pStyle w:val="27"/>
        <w:spacing w:line="380" w:lineRule="exact"/>
        <w:ind w:firstLine="420" w:firstLineChars="200"/>
        <w:rPr>
          <w:rFonts w:hint="eastAsia" w:eastAsia="宋体"/>
          <w:color w:val="auto"/>
          <w:sz w:val="21"/>
          <w:szCs w:val="21"/>
          <w:highlight w:val="none"/>
          <w:lang w:eastAsia="zh-CN"/>
        </w:rPr>
      </w:pPr>
      <w:r>
        <w:rPr>
          <w:color w:val="auto"/>
          <w:sz w:val="21"/>
          <w:szCs w:val="21"/>
          <w:highlight w:val="none"/>
        </w:rPr>
        <w:t>名称：</w:t>
      </w:r>
      <w:r>
        <w:rPr>
          <w:rFonts w:hint="eastAsia"/>
          <w:color w:val="auto"/>
          <w:sz w:val="21"/>
          <w:szCs w:val="21"/>
          <w:highlight w:val="none"/>
          <w:lang w:eastAsia="zh-CN"/>
        </w:rPr>
        <w:t>广西兴临项目管理有限公司</w:t>
      </w:r>
    </w:p>
    <w:p w14:paraId="34737CE1">
      <w:pPr>
        <w:pStyle w:val="27"/>
        <w:spacing w:line="380" w:lineRule="exact"/>
        <w:ind w:firstLine="420" w:firstLineChars="200"/>
        <w:rPr>
          <w:rFonts w:hint="eastAsia" w:eastAsia="宋体"/>
          <w:color w:val="auto"/>
          <w:sz w:val="21"/>
          <w:szCs w:val="21"/>
          <w:highlight w:val="none"/>
          <w:lang w:eastAsia="zh-CN"/>
        </w:rPr>
      </w:pPr>
      <w:r>
        <w:rPr>
          <w:color w:val="auto"/>
          <w:sz w:val="21"/>
          <w:szCs w:val="21"/>
          <w:highlight w:val="none"/>
        </w:rPr>
        <w:t>地址：</w:t>
      </w:r>
      <w:r>
        <w:rPr>
          <w:rFonts w:hint="eastAsia"/>
          <w:color w:val="auto"/>
          <w:sz w:val="21"/>
          <w:szCs w:val="21"/>
          <w:highlight w:val="none"/>
          <w:lang w:eastAsia="zh-CN"/>
        </w:rPr>
        <w:t>桂林市临桂区吾悦公馆7栋1单元511室</w:t>
      </w:r>
    </w:p>
    <w:p w14:paraId="57946B9C">
      <w:pPr>
        <w:pStyle w:val="27"/>
        <w:spacing w:line="380" w:lineRule="exact"/>
        <w:ind w:firstLine="420" w:firstLineChars="200"/>
        <w:rPr>
          <w:rFonts w:hint="eastAsia" w:eastAsia="宋体"/>
          <w:color w:val="auto"/>
          <w:sz w:val="21"/>
          <w:szCs w:val="21"/>
          <w:highlight w:val="none"/>
          <w:lang w:eastAsia="zh-CN"/>
        </w:rPr>
      </w:pPr>
      <w:r>
        <w:rPr>
          <w:rFonts w:hint="eastAsia"/>
          <w:color w:val="auto"/>
          <w:sz w:val="21"/>
          <w:szCs w:val="21"/>
          <w:highlight w:val="none"/>
          <w:lang w:eastAsia="zh-CN"/>
        </w:rPr>
        <w:t>联系人：黄工</w:t>
      </w:r>
    </w:p>
    <w:p w14:paraId="23CB4459">
      <w:pPr>
        <w:pStyle w:val="27"/>
        <w:spacing w:line="380" w:lineRule="exact"/>
        <w:ind w:firstLine="420" w:firstLineChars="200"/>
        <w:rPr>
          <w:rFonts w:hint="eastAsia"/>
          <w:color w:val="auto"/>
          <w:sz w:val="21"/>
          <w:szCs w:val="21"/>
          <w:highlight w:val="none"/>
        </w:rPr>
      </w:pPr>
      <w:r>
        <w:rPr>
          <w:color w:val="auto"/>
          <w:sz w:val="21"/>
          <w:szCs w:val="21"/>
          <w:highlight w:val="none"/>
        </w:rPr>
        <w:t>联系方式：</w:t>
      </w:r>
      <w:r>
        <w:rPr>
          <w:rFonts w:hint="eastAsia"/>
          <w:color w:val="auto"/>
          <w:sz w:val="21"/>
          <w:szCs w:val="21"/>
          <w:highlight w:val="none"/>
          <w:lang w:eastAsia="zh-CN"/>
        </w:rPr>
        <w:t>15777353725</w:t>
      </w:r>
      <w:r>
        <w:rPr>
          <w:rFonts w:hint="eastAsia"/>
          <w:color w:val="auto"/>
          <w:sz w:val="21"/>
          <w:szCs w:val="21"/>
          <w:highlight w:val="none"/>
        </w:rPr>
        <w:t xml:space="preserve"> </w:t>
      </w:r>
    </w:p>
    <w:p w14:paraId="529FA814">
      <w:pPr>
        <w:pStyle w:val="27"/>
        <w:spacing w:line="380" w:lineRule="exact"/>
        <w:ind w:firstLine="420" w:firstLineChars="200"/>
        <w:rPr>
          <w:rFonts w:hint="eastAsia"/>
          <w:color w:val="auto"/>
          <w:sz w:val="21"/>
          <w:szCs w:val="21"/>
          <w:highlight w:val="none"/>
        </w:rPr>
      </w:pPr>
    </w:p>
    <w:p w14:paraId="173E4B3C">
      <w:pPr>
        <w:pStyle w:val="27"/>
        <w:spacing w:line="380" w:lineRule="exact"/>
        <w:ind w:firstLine="420" w:firstLineChars="200"/>
        <w:rPr>
          <w:rFonts w:hint="eastAsia"/>
          <w:color w:val="auto"/>
          <w:sz w:val="21"/>
          <w:szCs w:val="21"/>
          <w:highlight w:val="none"/>
        </w:rPr>
      </w:pPr>
    </w:p>
    <w:p w14:paraId="6481F0A9">
      <w:pPr>
        <w:pStyle w:val="27"/>
        <w:spacing w:line="380" w:lineRule="exact"/>
        <w:ind w:firstLine="420" w:firstLineChars="200"/>
        <w:rPr>
          <w:rFonts w:hint="eastAsia"/>
          <w:color w:val="auto"/>
          <w:sz w:val="21"/>
          <w:szCs w:val="21"/>
          <w:highlight w:val="none"/>
        </w:rPr>
      </w:pPr>
    </w:p>
    <w:p w14:paraId="51FF2465">
      <w:pPr>
        <w:pStyle w:val="27"/>
        <w:spacing w:line="380" w:lineRule="exact"/>
        <w:ind w:firstLine="420" w:firstLineChars="200"/>
        <w:jc w:val="right"/>
        <w:rPr>
          <w:rFonts w:hint="default" w:eastAsia="宋体"/>
          <w:color w:val="auto"/>
          <w:sz w:val="21"/>
          <w:szCs w:val="21"/>
          <w:highlight w:val="none"/>
          <w:lang w:val="en-US" w:eastAsia="zh-CN"/>
        </w:rPr>
      </w:pPr>
      <w:r>
        <w:rPr>
          <w:rFonts w:hint="eastAsia"/>
          <w:color w:val="auto"/>
          <w:sz w:val="21"/>
          <w:szCs w:val="21"/>
          <w:highlight w:val="none"/>
          <w:lang w:val="en-US" w:eastAsia="zh-CN"/>
        </w:rPr>
        <w:t xml:space="preserve">                             </w:t>
      </w:r>
      <w:r>
        <w:rPr>
          <w:rFonts w:hint="eastAsia"/>
          <w:color w:val="auto"/>
          <w:sz w:val="21"/>
          <w:szCs w:val="21"/>
          <w:highlight w:val="none"/>
          <w:lang w:eastAsia="zh-CN"/>
        </w:rPr>
        <w:t>广西兴临项目管理有限公司</w:t>
      </w:r>
    </w:p>
    <w:p w14:paraId="5B285E6A">
      <w:pPr>
        <w:pStyle w:val="27"/>
        <w:spacing w:line="380" w:lineRule="exact"/>
        <w:ind w:firstLine="420" w:firstLineChars="200"/>
        <w:jc w:val="right"/>
        <w:rPr>
          <w:rFonts w:hint="default" w:eastAsia="宋体"/>
          <w:color w:val="auto"/>
          <w:sz w:val="21"/>
          <w:szCs w:val="21"/>
          <w:highlight w:val="none"/>
          <w:lang w:val="en-US" w:eastAsia="zh-CN"/>
        </w:rPr>
      </w:pPr>
      <w:r>
        <w:rPr>
          <w:rFonts w:hint="eastAsia"/>
          <w:color w:val="auto"/>
          <w:sz w:val="21"/>
          <w:szCs w:val="21"/>
          <w:highlight w:val="none"/>
          <w:lang w:val="en-US" w:eastAsia="zh-CN"/>
        </w:rPr>
        <w:t>2026年10月16日</w:t>
      </w:r>
    </w:p>
    <w:p w14:paraId="28A4307C">
      <w:pPr>
        <w:pStyle w:val="27"/>
        <w:spacing w:line="380" w:lineRule="exact"/>
        <w:ind w:firstLine="420" w:firstLineChars="200"/>
        <w:jc w:val="right"/>
        <w:rPr>
          <w:rFonts w:hint="eastAsia"/>
          <w:color w:val="auto"/>
          <w:sz w:val="21"/>
          <w:szCs w:val="21"/>
          <w:highlight w:val="none"/>
        </w:rPr>
      </w:pPr>
    </w:p>
    <w:p w14:paraId="0D679FFA">
      <w:pPr>
        <w:pStyle w:val="27"/>
        <w:spacing w:line="380" w:lineRule="exact"/>
        <w:ind w:firstLine="420" w:firstLineChars="200"/>
        <w:rPr>
          <w:rFonts w:hint="eastAsia"/>
          <w:color w:val="auto"/>
          <w:sz w:val="21"/>
          <w:szCs w:val="21"/>
          <w:highlight w:val="none"/>
        </w:rPr>
      </w:pPr>
    </w:p>
    <w:p w14:paraId="41CEA57C">
      <w:pPr>
        <w:pStyle w:val="27"/>
        <w:spacing w:line="380" w:lineRule="exact"/>
        <w:ind w:firstLine="420" w:firstLineChars="200"/>
        <w:rPr>
          <w:rFonts w:hint="eastAsia"/>
          <w:color w:val="auto"/>
          <w:sz w:val="21"/>
          <w:szCs w:val="21"/>
          <w:highlight w:val="none"/>
        </w:rPr>
      </w:pPr>
    </w:p>
    <w:p w14:paraId="4185BBF9">
      <w:pPr>
        <w:pStyle w:val="27"/>
        <w:spacing w:line="380" w:lineRule="exact"/>
        <w:ind w:firstLine="420" w:firstLineChars="200"/>
        <w:rPr>
          <w:rFonts w:hint="eastAsia"/>
          <w:color w:val="auto"/>
          <w:sz w:val="21"/>
          <w:szCs w:val="21"/>
          <w:highlight w:val="none"/>
        </w:rPr>
      </w:pPr>
    </w:p>
    <w:p w14:paraId="025859C4">
      <w:pPr>
        <w:pStyle w:val="27"/>
        <w:spacing w:line="380" w:lineRule="exact"/>
        <w:ind w:firstLine="420" w:firstLineChars="200"/>
        <w:rPr>
          <w:rFonts w:hint="eastAsia"/>
          <w:color w:val="auto"/>
          <w:sz w:val="21"/>
          <w:szCs w:val="21"/>
          <w:highlight w:val="none"/>
        </w:rPr>
      </w:pPr>
    </w:p>
    <w:p w14:paraId="2D8EC35E">
      <w:pPr>
        <w:spacing w:line="360" w:lineRule="atLeast"/>
        <w:jc w:val="center"/>
        <w:rPr>
          <w:rFonts w:hint="eastAsia"/>
          <w:b/>
          <w:color w:val="auto"/>
          <w:sz w:val="32"/>
          <w:szCs w:val="32"/>
          <w:highlight w:val="none"/>
        </w:rPr>
      </w:pPr>
      <w:r>
        <w:rPr>
          <w:rFonts w:hint="eastAsia"/>
          <w:b/>
          <w:color w:val="auto"/>
          <w:sz w:val="32"/>
          <w:szCs w:val="32"/>
          <w:highlight w:val="none"/>
        </w:rPr>
        <w:t>第二章 供应商须知</w:t>
      </w:r>
    </w:p>
    <w:p w14:paraId="2EA7A5A9">
      <w:pPr>
        <w:tabs>
          <w:tab w:val="left" w:pos="1065"/>
          <w:tab w:val="center" w:pos="4411"/>
        </w:tabs>
        <w:spacing w:before="156" w:beforeLines="50" w:after="156" w:afterLines="50" w:line="320" w:lineRule="exact"/>
        <w:jc w:val="center"/>
        <w:rPr>
          <w:rFonts w:hint="eastAsia"/>
          <w:b/>
          <w:color w:val="auto"/>
          <w:sz w:val="24"/>
          <w:highlight w:val="none"/>
        </w:rPr>
      </w:pPr>
      <w:r>
        <w:rPr>
          <w:rFonts w:hint="eastAsia"/>
          <w:b/>
          <w:color w:val="auto"/>
          <w:sz w:val="24"/>
          <w:highlight w:val="none"/>
        </w:rPr>
        <w:t>供 应 商 须 知 前 附 表</w:t>
      </w:r>
    </w:p>
    <w:tbl>
      <w:tblPr>
        <w:tblStyle w:val="20"/>
        <w:tblW w:w="102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2"/>
        <w:gridCol w:w="882"/>
        <w:gridCol w:w="2006"/>
        <w:gridCol w:w="6649"/>
      </w:tblGrid>
      <w:tr w14:paraId="079E5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682" w:type="dxa"/>
            <w:noWrap w:val="0"/>
            <w:vAlign w:val="center"/>
          </w:tcPr>
          <w:p w14:paraId="3CFE2AAC">
            <w:pPr>
              <w:spacing w:line="320" w:lineRule="exact"/>
              <w:jc w:val="center"/>
              <w:rPr>
                <w:rFonts w:hint="eastAsia" w:ascii="宋体" w:hAnsi="宋体"/>
                <w:color w:val="auto"/>
                <w:szCs w:val="21"/>
                <w:highlight w:val="none"/>
              </w:rPr>
            </w:pPr>
            <w:r>
              <w:rPr>
                <w:rFonts w:hint="eastAsia" w:ascii="宋体" w:hAnsi="宋体"/>
                <w:color w:val="auto"/>
                <w:szCs w:val="21"/>
                <w:highlight w:val="none"/>
              </w:rPr>
              <w:t>序号</w:t>
            </w:r>
          </w:p>
        </w:tc>
        <w:tc>
          <w:tcPr>
            <w:tcW w:w="882" w:type="dxa"/>
            <w:noWrap w:val="0"/>
            <w:vAlign w:val="center"/>
          </w:tcPr>
          <w:p w14:paraId="0222A935">
            <w:pPr>
              <w:spacing w:line="320" w:lineRule="exact"/>
              <w:jc w:val="center"/>
              <w:rPr>
                <w:rFonts w:hint="eastAsia" w:ascii="宋体" w:hAnsi="宋体"/>
                <w:color w:val="auto"/>
                <w:szCs w:val="21"/>
                <w:highlight w:val="none"/>
              </w:rPr>
            </w:pPr>
            <w:r>
              <w:rPr>
                <w:rFonts w:hint="eastAsia" w:ascii="宋体" w:hAnsi="宋体"/>
                <w:color w:val="auto"/>
                <w:szCs w:val="21"/>
                <w:highlight w:val="none"/>
              </w:rPr>
              <w:t>条款号</w:t>
            </w:r>
          </w:p>
        </w:tc>
        <w:tc>
          <w:tcPr>
            <w:tcW w:w="2006" w:type="dxa"/>
            <w:noWrap w:val="0"/>
            <w:vAlign w:val="center"/>
          </w:tcPr>
          <w:p w14:paraId="7A88D5DA">
            <w:pPr>
              <w:spacing w:line="320" w:lineRule="exact"/>
              <w:jc w:val="center"/>
              <w:rPr>
                <w:rFonts w:hint="eastAsia" w:ascii="宋体" w:hAnsi="宋体"/>
                <w:color w:val="auto"/>
                <w:szCs w:val="21"/>
                <w:highlight w:val="none"/>
              </w:rPr>
            </w:pPr>
            <w:r>
              <w:rPr>
                <w:rFonts w:hint="eastAsia" w:ascii="宋体" w:hAnsi="宋体"/>
                <w:color w:val="auto"/>
                <w:szCs w:val="21"/>
                <w:highlight w:val="none"/>
              </w:rPr>
              <w:t>条款名称</w:t>
            </w:r>
          </w:p>
        </w:tc>
        <w:tc>
          <w:tcPr>
            <w:tcW w:w="6649" w:type="dxa"/>
            <w:noWrap w:val="0"/>
            <w:vAlign w:val="center"/>
          </w:tcPr>
          <w:p w14:paraId="534B5D78">
            <w:pPr>
              <w:spacing w:line="320" w:lineRule="exact"/>
              <w:jc w:val="center"/>
              <w:rPr>
                <w:rFonts w:hint="eastAsia" w:ascii="宋体" w:hAnsi="宋体"/>
                <w:color w:val="auto"/>
                <w:szCs w:val="21"/>
                <w:highlight w:val="none"/>
              </w:rPr>
            </w:pPr>
            <w:r>
              <w:rPr>
                <w:rFonts w:hint="eastAsia" w:ascii="宋体" w:hAnsi="宋体"/>
                <w:color w:val="auto"/>
                <w:szCs w:val="21"/>
                <w:highlight w:val="none"/>
              </w:rPr>
              <w:t>内容、要求</w:t>
            </w:r>
          </w:p>
        </w:tc>
      </w:tr>
      <w:tr w14:paraId="16284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682" w:type="dxa"/>
            <w:noWrap w:val="0"/>
            <w:vAlign w:val="center"/>
          </w:tcPr>
          <w:p w14:paraId="716C1EC6">
            <w:pPr>
              <w:spacing w:line="320" w:lineRule="exact"/>
              <w:jc w:val="center"/>
              <w:rPr>
                <w:rFonts w:hint="eastAsia" w:ascii="宋体" w:hAnsi="宋体"/>
                <w:color w:val="auto"/>
                <w:szCs w:val="21"/>
                <w:highlight w:val="none"/>
              </w:rPr>
            </w:pPr>
            <w:r>
              <w:rPr>
                <w:rFonts w:hint="eastAsia" w:ascii="宋体" w:hAnsi="宋体"/>
                <w:color w:val="auto"/>
                <w:szCs w:val="21"/>
                <w:highlight w:val="none"/>
              </w:rPr>
              <w:t>1</w:t>
            </w:r>
          </w:p>
        </w:tc>
        <w:tc>
          <w:tcPr>
            <w:tcW w:w="882" w:type="dxa"/>
            <w:noWrap w:val="0"/>
            <w:vAlign w:val="center"/>
          </w:tcPr>
          <w:p w14:paraId="720121DF">
            <w:pPr>
              <w:spacing w:line="320" w:lineRule="exact"/>
              <w:jc w:val="center"/>
              <w:rPr>
                <w:rFonts w:hint="eastAsia" w:ascii="宋体" w:hAnsi="宋体"/>
                <w:color w:val="auto"/>
                <w:szCs w:val="21"/>
                <w:highlight w:val="none"/>
              </w:rPr>
            </w:pPr>
            <w:r>
              <w:rPr>
                <w:rFonts w:hint="eastAsia" w:ascii="宋体" w:hAnsi="宋体"/>
                <w:color w:val="auto"/>
                <w:szCs w:val="21"/>
                <w:highlight w:val="none"/>
              </w:rPr>
              <w:t>1.1</w:t>
            </w:r>
          </w:p>
        </w:tc>
        <w:tc>
          <w:tcPr>
            <w:tcW w:w="2006" w:type="dxa"/>
            <w:noWrap w:val="0"/>
            <w:vAlign w:val="center"/>
          </w:tcPr>
          <w:p w14:paraId="378314DA">
            <w:pPr>
              <w:spacing w:line="320" w:lineRule="exact"/>
              <w:jc w:val="center"/>
              <w:rPr>
                <w:rFonts w:hint="eastAsia" w:ascii="宋体" w:hAnsi="宋体"/>
                <w:color w:val="auto"/>
                <w:szCs w:val="21"/>
                <w:highlight w:val="none"/>
              </w:rPr>
            </w:pPr>
            <w:r>
              <w:rPr>
                <w:rFonts w:hint="eastAsia" w:ascii="宋体" w:hAnsi="宋体"/>
                <w:color w:val="auto"/>
                <w:szCs w:val="21"/>
                <w:highlight w:val="none"/>
              </w:rPr>
              <w:t>项目名称及项目编号</w:t>
            </w:r>
          </w:p>
        </w:tc>
        <w:tc>
          <w:tcPr>
            <w:tcW w:w="6649" w:type="dxa"/>
            <w:noWrap w:val="0"/>
            <w:vAlign w:val="center"/>
          </w:tcPr>
          <w:p w14:paraId="200BB79D">
            <w:pPr>
              <w:spacing w:line="420" w:lineRule="exact"/>
              <w:rPr>
                <w:rFonts w:hint="eastAsia" w:ascii="宋体" w:hAnsi="宋体" w:eastAsia="宋体"/>
                <w:color w:val="auto"/>
                <w:highlight w:val="none"/>
                <w:lang w:eastAsia="zh-CN"/>
              </w:rPr>
            </w:pPr>
            <w:r>
              <w:rPr>
                <w:rFonts w:hint="eastAsia" w:ascii="宋体" w:hAnsi="宋体"/>
                <w:color w:val="auto"/>
                <w:szCs w:val="21"/>
                <w:highlight w:val="none"/>
              </w:rPr>
              <w:t>项目名称：</w:t>
            </w:r>
            <w:r>
              <w:rPr>
                <w:rFonts w:hint="eastAsia"/>
                <w:color w:val="auto"/>
                <w:highlight w:val="none"/>
                <w:lang w:eastAsia="zh-CN"/>
              </w:rPr>
              <w:t>桂林市公安局象山分局食堂服务（含食材配送）</w:t>
            </w:r>
          </w:p>
          <w:p w14:paraId="7AE70AA2">
            <w:pPr>
              <w:spacing w:line="420" w:lineRule="exact"/>
              <w:rPr>
                <w:rFonts w:hint="eastAsia" w:eastAsia="宋体"/>
                <w:color w:val="auto"/>
                <w:szCs w:val="21"/>
                <w:highlight w:val="none"/>
                <w:lang w:eastAsia="zh-CN"/>
              </w:rPr>
            </w:pPr>
            <w:r>
              <w:rPr>
                <w:rFonts w:hint="eastAsia"/>
                <w:color w:val="auto"/>
                <w:szCs w:val="21"/>
                <w:highlight w:val="none"/>
              </w:rPr>
              <w:t>项目编号：</w:t>
            </w:r>
            <w:r>
              <w:rPr>
                <w:rFonts w:hint="eastAsia" w:ascii="宋体" w:hAnsi="宋体" w:cs="宋体"/>
                <w:color w:val="auto"/>
                <w:szCs w:val="21"/>
                <w:highlight w:val="none"/>
                <w:lang w:eastAsia="zh-CN"/>
              </w:rPr>
              <w:t>GLZC2026-C3-990470-GXXL</w:t>
            </w:r>
          </w:p>
        </w:tc>
      </w:tr>
      <w:tr w14:paraId="10638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1" w:hRule="atLeast"/>
        </w:trPr>
        <w:tc>
          <w:tcPr>
            <w:tcW w:w="682" w:type="dxa"/>
            <w:noWrap w:val="0"/>
            <w:vAlign w:val="center"/>
          </w:tcPr>
          <w:p w14:paraId="5EE08914">
            <w:pPr>
              <w:spacing w:line="320" w:lineRule="exact"/>
              <w:jc w:val="center"/>
              <w:rPr>
                <w:rFonts w:hint="eastAsia" w:ascii="宋体" w:hAnsi="宋体"/>
                <w:color w:val="auto"/>
                <w:szCs w:val="21"/>
                <w:highlight w:val="none"/>
              </w:rPr>
            </w:pPr>
            <w:r>
              <w:rPr>
                <w:rFonts w:hint="eastAsia" w:ascii="宋体" w:hAnsi="宋体"/>
                <w:color w:val="auto"/>
                <w:szCs w:val="21"/>
                <w:highlight w:val="none"/>
              </w:rPr>
              <w:t>2</w:t>
            </w:r>
          </w:p>
        </w:tc>
        <w:tc>
          <w:tcPr>
            <w:tcW w:w="882" w:type="dxa"/>
            <w:noWrap w:val="0"/>
            <w:vAlign w:val="center"/>
          </w:tcPr>
          <w:p w14:paraId="2E752AEC">
            <w:pPr>
              <w:spacing w:line="320" w:lineRule="exact"/>
              <w:jc w:val="center"/>
              <w:rPr>
                <w:rFonts w:hint="eastAsia" w:ascii="宋体" w:hAnsi="宋体"/>
                <w:color w:val="auto"/>
                <w:szCs w:val="21"/>
                <w:highlight w:val="none"/>
              </w:rPr>
            </w:pPr>
            <w:r>
              <w:rPr>
                <w:rFonts w:hint="eastAsia" w:ascii="宋体" w:hAnsi="宋体"/>
                <w:color w:val="auto"/>
                <w:szCs w:val="21"/>
                <w:highlight w:val="none"/>
              </w:rPr>
              <w:t>3</w:t>
            </w:r>
          </w:p>
        </w:tc>
        <w:tc>
          <w:tcPr>
            <w:tcW w:w="2006" w:type="dxa"/>
            <w:noWrap w:val="0"/>
            <w:vAlign w:val="center"/>
          </w:tcPr>
          <w:p w14:paraId="7DBD7281">
            <w:pPr>
              <w:spacing w:line="320" w:lineRule="exact"/>
              <w:jc w:val="center"/>
              <w:rPr>
                <w:rFonts w:hint="eastAsia" w:ascii="宋体" w:hAnsi="宋体"/>
                <w:color w:val="auto"/>
                <w:szCs w:val="21"/>
                <w:highlight w:val="none"/>
              </w:rPr>
            </w:pPr>
            <w:r>
              <w:rPr>
                <w:rFonts w:hint="eastAsia" w:ascii="宋体" w:hAnsi="宋体"/>
                <w:color w:val="auto"/>
                <w:szCs w:val="21"/>
                <w:highlight w:val="none"/>
              </w:rPr>
              <w:t>供应商资格</w:t>
            </w:r>
          </w:p>
        </w:tc>
        <w:tc>
          <w:tcPr>
            <w:tcW w:w="6649" w:type="dxa"/>
            <w:noWrap w:val="0"/>
            <w:vAlign w:val="center"/>
          </w:tcPr>
          <w:p w14:paraId="464D90FB">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3.1满足《中华人民共和国政府采购法》第二十二条规定；</w:t>
            </w:r>
          </w:p>
          <w:p w14:paraId="55B72109">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3.2落实政府采购政策需满足的资格要求：供应商为中小企业。</w:t>
            </w:r>
          </w:p>
          <w:p w14:paraId="1AF9D95C">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3.3本项目的特定资格要求：供应商须具有相应有效的《食品经营许可证》。</w:t>
            </w:r>
          </w:p>
          <w:p w14:paraId="433241A8">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3.4单位负责人为同一人或者存在直接控股、管理关系的不同供应商</w:t>
            </w:r>
            <w:r>
              <w:rPr>
                <w:rFonts w:hint="eastAsia"/>
                <w:color w:val="auto"/>
                <w:szCs w:val="21"/>
                <w:highlight w:val="none"/>
              </w:rPr>
              <w:t>以及同一单位不同的分支机构</w:t>
            </w:r>
            <w:r>
              <w:rPr>
                <w:rFonts w:hint="eastAsia" w:ascii="宋体" w:hAnsi="宋体" w:cs="宋体"/>
                <w:color w:val="auto"/>
                <w:szCs w:val="21"/>
                <w:highlight w:val="none"/>
              </w:rPr>
              <w:t>，不得参加同一合同项下的政府采购活动。</w:t>
            </w:r>
          </w:p>
          <w:p w14:paraId="714A17D7">
            <w:pPr>
              <w:spacing w:line="420" w:lineRule="exact"/>
              <w:rPr>
                <w:rFonts w:hint="eastAsia" w:ascii="宋体" w:hAnsi="宋体" w:cs="Arial"/>
                <w:color w:val="auto"/>
                <w:szCs w:val="21"/>
                <w:highlight w:val="none"/>
              </w:rPr>
            </w:pPr>
            <w:r>
              <w:rPr>
                <w:rFonts w:hint="eastAsia" w:ascii="宋体" w:hAnsi="宋体" w:cs="宋体"/>
                <w:color w:val="auto"/>
                <w:szCs w:val="21"/>
                <w:highlight w:val="none"/>
              </w:rPr>
              <w:t>3.5对在“信用中国”网站(www.creditchina.gov.cn)、中国政府采购网(www.ccgp.gov.cn)等渠道列入失信被执行人、</w:t>
            </w:r>
            <w:r>
              <w:rPr>
                <w:rFonts w:hint="eastAsia" w:ascii="宋体" w:hAnsi="宋体" w:cs="宋体"/>
                <w:color w:val="auto"/>
                <w:szCs w:val="21"/>
                <w:highlight w:val="none"/>
                <w:lang w:eastAsia="zh-CN"/>
              </w:rPr>
              <w:t>重大税收违法失信主体</w:t>
            </w:r>
            <w:r>
              <w:rPr>
                <w:rFonts w:hint="eastAsia" w:ascii="宋体" w:hAnsi="宋体" w:cs="宋体"/>
                <w:color w:val="auto"/>
                <w:szCs w:val="21"/>
                <w:highlight w:val="none"/>
              </w:rPr>
              <w:t xml:space="preserve">、政府采购严重违法失信行为记录名单及其他不符合《中华人民共和国政府采购法》第二十二条规定条件的供应商，不得参与政府采购活动。  </w:t>
            </w:r>
            <w:r>
              <w:rPr>
                <w:rFonts w:ascii="宋体" w:hAnsi="宋体" w:cs="Arial"/>
                <w:color w:val="auto"/>
                <w:szCs w:val="21"/>
                <w:highlight w:val="none"/>
              </w:rPr>
              <w:t xml:space="preserve">                                                                                                                                                                                                                                                                                                                                        </w:t>
            </w:r>
          </w:p>
        </w:tc>
      </w:tr>
      <w:tr w14:paraId="59945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6" w:hRule="atLeast"/>
        </w:trPr>
        <w:tc>
          <w:tcPr>
            <w:tcW w:w="682" w:type="dxa"/>
            <w:noWrap w:val="0"/>
            <w:vAlign w:val="center"/>
          </w:tcPr>
          <w:p w14:paraId="1DA09BC8">
            <w:pPr>
              <w:spacing w:line="320" w:lineRule="exact"/>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3</w:t>
            </w:r>
          </w:p>
        </w:tc>
        <w:tc>
          <w:tcPr>
            <w:tcW w:w="882" w:type="dxa"/>
            <w:noWrap w:val="0"/>
            <w:vAlign w:val="center"/>
          </w:tcPr>
          <w:p w14:paraId="5C7DCD59">
            <w:pPr>
              <w:spacing w:line="320" w:lineRule="exact"/>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4</w:t>
            </w:r>
          </w:p>
        </w:tc>
        <w:tc>
          <w:tcPr>
            <w:tcW w:w="2006" w:type="dxa"/>
            <w:noWrap w:val="0"/>
            <w:vAlign w:val="center"/>
          </w:tcPr>
          <w:p w14:paraId="3C78BFEF">
            <w:pPr>
              <w:spacing w:line="320" w:lineRule="exact"/>
              <w:jc w:val="center"/>
              <w:rPr>
                <w:rFonts w:hint="eastAsia" w:ascii="宋体" w:hAnsi="宋体"/>
                <w:color w:val="auto"/>
                <w:szCs w:val="21"/>
                <w:highlight w:val="none"/>
              </w:rPr>
            </w:pPr>
            <w:r>
              <w:rPr>
                <w:rFonts w:hint="eastAsia" w:ascii="宋体" w:hAnsi="宋体"/>
                <w:color w:val="auto"/>
                <w:szCs w:val="21"/>
                <w:highlight w:val="none"/>
              </w:rPr>
              <w:t>参与电子</w:t>
            </w:r>
            <w:r>
              <w:rPr>
                <w:rFonts w:hint="eastAsia" w:ascii="宋体" w:hAnsi="宋体"/>
                <w:color w:val="auto"/>
                <w:szCs w:val="21"/>
                <w:highlight w:val="none"/>
                <w:lang w:eastAsia="zh-CN"/>
              </w:rPr>
              <w:t>磋商</w:t>
            </w:r>
            <w:r>
              <w:rPr>
                <w:rFonts w:hint="eastAsia" w:ascii="宋体" w:hAnsi="宋体"/>
                <w:color w:val="auto"/>
                <w:szCs w:val="21"/>
                <w:highlight w:val="none"/>
              </w:rPr>
              <w:t>的准备工作</w:t>
            </w:r>
          </w:p>
        </w:tc>
        <w:tc>
          <w:tcPr>
            <w:tcW w:w="6649" w:type="dxa"/>
            <w:noWrap w:val="0"/>
            <w:vAlign w:val="center"/>
          </w:tcPr>
          <w:p w14:paraId="7023DE56">
            <w:p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.1本项目实行全流程电子化采购，</w:t>
            </w:r>
            <w:r>
              <w:rPr>
                <w:rFonts w:hint="eastAsia" w:ascii="宋体" w:hAnsi="宋体" w:eastAsia="宋体" w:cs="宋体"/>
                <w:color w:val="auto"/>
                <w:sz w:val="21"/>
                <w:szCs w:val="21"/>
                <w:highlight w:val="none"/>
                <w:lang w:eastAsia="zh-CN"/>
              </w:rPr>
              <w:t>磋商供应商</w:t>
            </w:r>
            <w:r>
              <w:rPr>
                <w:rFonts w:hint="eastAsia" w:ascii="宋体" w:hAnsi="宋体" w:eastAsia="宋体" w:cs="宋体"/>
                <w:color w:val="auto"/>
                <w:sz w:val="21"/>
                <w:szCs w:val="21"/>
                <w:highlight w:val="none"/>
              </w:rPr>
              <w:t>通过“</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”平台参与电子</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，并应做好以下相关准备工作：①在“</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”平台注册成为正式供应商（操作方法详见广西壮族自治区政府采购网—办事服务—办事指南）；②完成CA认证证书申领和绑定（费用由</w:t>
            </w:r>
            <w:r>
              <w:rPr>
                <w:rFonts w:hint="eastAsia" w:ascii="宋体" w:hAnsi="宋体" w:eastAsia="宋体" w:cs="宋体"/>
                <w:color w:val="auto"/>
                <w:sz w:val="21"/>
                <w:szCs w:val="21"/>
                <w:highlight w:val="none"/>
                <w:lang w:eastAsia="zh-CN"/>
              </w:rPr>
              <w:t>磋商供应商</w:t>
            </w:r>
            <w:r>
              <w:rPr>
                <w:rFonts w:hint="eastAsia" w:ascii="宋体" w:hAnsi="宋体" w:eastAsia="宋体" w:cs="宋体"/>
                <w:color w:val="auto"/>
                <w:sz w:val="21"/>
                <w:szCs w:val="21"/>
                <w:highlight w:val="none"/>
              </w:rPr>
              <w:t>自行承担，办理流程详见广西壮族自治区政府采购网—办事服务—下载专区，完成CA认证证书办理预计一周左右，建议供应商尽快办理）；③下载“广西壮族自治区全流程电子招投标项目管理系统--供应商客户端”（操作方法详见广西壮族自治区政府采购网—办事服务—下载专区，以下称“</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电子投标客户端”）并安装成功，</w:t>
            </w:r>
            <w:r>
              <w:rPr>
                <w:rFonts w:hint="eastAsia" w:ascii="宋体" w:hAnsi="宋体" w:eastAsia="宋体" w:cs="宋体"/>
                <w:color w:val="auto"/>
                <w:sz w:val="21"/>
                <w:szCs w:val="21"/>
                <w:highlight w:val="none"/>
                <w:lang w:eastAsia="zh-CN"/>
              </w:rPr>
              <w:t>磋商供应商</w:t>
            </w:r>
            <w:r>
              <w:rPr>
                <w:rFonts w:hint="eastAsia" w:ascii="宋体" w:hAnsi="宋体" w:eastAsia="宋体" w:cs="宋体"/>
                <w:color w:val="auto"/>
                <w:sz w:val="21"/>
                <w:szCs w:val="21"/>
                <w:highlight w:val="none"/>
              </w:rPr>
              <w:t>应当在</w:t>
            </w:r>
            <w:r>
              <w:rPr>
                <w:rFonts w:hint="eastAsia" w:ascii="宋体" w:hAnsi="宋体" w:eastAsia="宋体" w:cs="宋体"/>
                <w:color w:val="auto"/>
                <w:sz w:val="21"/>
                <w:szCs w:val="21"/>
                <w:highlight w:val="none"/>
                <w:lang w:eastAsia="zh-CN"/>
              </w:rPr>
              <w:t>响应</w:t>
            </w:r>
            <w:r>
              <w:rPr>
                <w:rFonts w:hint="eastAsia" w:ascii="宋体" w:hAnsi="宋体" w:eastAsia="宋体" w:cs="宋体"/>
                <w:color w:val="auto"/>
                <w:sz w:val="21"/>
                <w:szCs w:val="21"/>
                <w:highlight w:val="none"/>
              </w:rPr>
              <w:t>文件提交截止时间前在“</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”平台完成的身份认证，确保能够对相关数据电文进行加密和使用电子签章；④自备计算机和网络设备并确保能接入互联网（费用由</w:t>
            </w:r>
            <w:r>
              <w:rPr>
                <w:rFonts w:hint="eastAsia" w:ascii="宋体" w:hAnsi="宋体" w:eastAsia="宋体" w:cs="宋体"/>
                <w:color w:val="auto"/>
                <w:sz w:val="21"/>
                <w:szCs w:val="21"/>
                <w:highlight w:val="none"/>
                <w:lang w:eastAsia="zh-CN"/>
              </w:rPr>
              <w:t>磋商供应商</w:t>
            </w:r>
            <w:r>
              <w:rPr>
                <w:rFonts w:hint="eastAsia" w:ascii="宋体" w:hAnsi="宋体" w:eastAsia="宋体" w:cs="宋体"/>
                <w:color w:val="auto"/>
                <w:sz w:val="21"/>
                <w:szCs w:val="21"/>
                <w:highlight w:val="none"/>
              </w:rPr>
              <w:t>自行承担，设备确保可进行视频通话和读取</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CA认证证书）。因</w:t>
            </w:r>
            <w:r>
              <w:rPr>
                <w:rFonts w:hint="eastAsia" w:ascii="宋体" w:hAnsi="宋体" w:eastAsia="宋体" w:cs="宋体"/>
                <w:color w:val="auto"/>
                <w:sz w:val="21"/>
                <w:szCs w:val="21"/>
                <w:highlight w:val="none"/>
                <w:lang w:eastAsia="zh-CN"/>
              </w:rPr>
              <w:t>磋商供应商</w:t>
            </w:r>
            <w:r>
              <w:rPr>
                <w:rFonts w:hint="eastAsia" w:ascii="宋体" w:hAnsi="宋体" w:eastAsia="宋体" w:cs="宋体"/>
                <w:color w:val="auto"/>
                <w:sz w:val="21"/>
                <w:szCs w:val="21"/>
                <w:highlight w:val="none"/>
              </w:rPr>
              <w:t>未做好相关准备工作等自身原因导致无法参加本项目电子</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或</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失败的，造成的一切后果，由</w:t>
            </w:r>
            <w:r>
              <w:rPr>
                <w:rFonts w:hint="eastAsia" w:ascii="宋体" w:hAnsi="宋体" w:eastAsia="宋体" w:cs="宋体"/>
                <w:color w:val="auto"/>
                <w:sz w:val="21"/>
                <w:szCs w:val="21"/>
                <w:highlight w:val="none"/>
                <w:lang w:eastAsia="zh-CN"/>
              </w:rPr>
              <w:t>磋商供应商</w:t>
            </w:r>
            <w:r>
              <w:rPr>
                <w:rFonts w:hint="eastAsia" w:ascii="宋体" w:hAnsi="宋体" w:eastAsia="宋体" w:cs="宋体"/>
                <w:color w:val="auto"/>
                <w:sz w:val="21"/>
                <w:szCs w:val="21"/>
                <w:highlight w:val="none"/>
              </w:rPr>
              <w:t>自行承担。</w:t>
            </w:r>
          </w:p>
          <w:p w14:paraId="725F9971">
            <w:p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.2电子</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具体操作流程参考《政府采购项目电子交易管理操作指南-供应商》（详见桂林市政府采购网—采购资讯—重要通知）；如遇平台技术问题详询95763。</w:t>
            </w:r>
          </w:p>
          <w:p w14:paraId="5F649E37">
            <w:pPr>
              <w:spacing w:line="440" w:lineRule="exact"/>
              <w:rPr>
                <w:rFonts w:hint="eastAsia" w:ascii="宋体" w:hAnsi="宋体" w:cs="宋体"/>
                <w:color w:val="auto"/>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.3不论</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结果如何，</w:t>
            </w:r>
            <w:r>
              <w:rPr>
                <w:rFonts w:hint="eastAsia" w:ascii="宋体" w:hAnsi="宋体" w:eastAsia="宋体" w:cs="宋体"/>
                <w:color w:val="auto"/>
                <w:sz w:val="21"/>
                <w:szCs w:val="21"/>
                <w:highlight w:val="none"/>
                <w:lang w:eastAsia="zh-CN"/>
              </w:rPr>
              <w:t>磋商供应商</w:t>
            </w:r>
            <w:r>
              <w:rPr>
                <w:rFonts w:hint="eastAsia" w:ascii="宋体" w:hAnsi="宋体" w:eastAsia="宋体" w:cs="宋体"/>
                <w:color w:val="auto"/>
                <w:sz w:val="21"/>
                <w:szCs w:val="21"/>
                <w:highlight w:val="none"/>
              </w:rPr>
              <w:t>均应自行承担所有与</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有关的全部费用。</w:t>
            </w:r>
          </w:p>
        </w:tc>
      </w:tr>
      <w:tr w14:paraId="7E7CA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682" w:type="dxa"/>
            <w:noWrap w:val="0"/>
            <w:vAlign w:val="center"/>
          </w:tcPr>
          <w:p w14:paraId="109B1EDB">
            <w:pPr>
              <w:spacing w:line="320" w:lineRule="exact"/>
              <w:jc w:val="center"/>
              <w:rPr>
                <w:rFonts w:hint="eastAsia" w:ascii="宋体" w:hAnsi="宋体" w:eastAsia="宋体"/>
                <w:color w:val="auto"/>
                <w:szCs w:val="21"/>
                <w:highlight w:val="none"/>
                <w:lang w:eastAsia="zh-CN"/>
              </w:rPr>
            </w:pPr>
            <w:r>
              <w:rPr>
                <w:rFonts w:hint="eastAsia" w:ascii="宋体" w:hAnsi="宋体"/>
                <w:color w:val="auto"/>
                <w:szCs w:val="21"/>
                <w:highlight w:val="none"/>
                <w:lang w:val="en-US" w:eastAsia="zh-CN"/>
              </w:rPr>
              <w:t>4</w:t>
            </w:r>
          </w:p>
        </w:tc>
        <w:tc>
          <w:tcPr>
            <w:tcW w:w="882" w:type="dxa"/>
            <w:noWrap w:val="0"/>
            <w:vAlign w:val="center"/>
          </w:tcPr>
          <w:p w14:paraId="4BA20570">
            <w:pPr>
              <w:spacing w:line="320" w:lineRule="exact"/>
              <w:jc w:val="center"/>
              <w:rPr>
                <w:rFonts w:hint="eastAsia" w:ascii="宋体" w:hAnsi="宋体" w:eastAsia="宋体"/>
                <w:color w:val="auto"/>
                <w:szCs w:val="21"/>
                <w:highlight w:val="none"/>
                <w:lang w:eastAsia="zh-CN"/>
              </w:rPr>
            </w:pPr>
            <w:r>
              <w:rPr>
                <w:rFonts w:hint="eastAsia" w:ascii="宋体" w:hAnsi="宋体"/>
                <w:color w:val="auto"/>
                <w:szCs w:val="21"/>
                <w:highlight w:val="none"/>
                <w:lang w:val="en-US" w:eastAsia="zh-CN"/>
              </w:rPr>
              <w:t>5</w:t>
            </w:r>
          </w:p>
        </w:tc>
        <w:tc>
          <w:tcPr>
            <w:tcW w:w="2006" w:type="dxa"/>
            <w:noWrap w:val="0"/>
            <w:vAlign w:val="center"/>
          </w:tcPr>
          <w:p w14:paraId="293D539E">
            <w:pPr>
              <w:spacing w:line="320" w:lineRule="exact"/>
              <w:jc w:val="center"/>
              <w:rPr>
                <w:rFonts w:hint="eastAsia" w:ascii="宋体" w:hAnsi="宋体"/>
                <w:color w:val="auto"/>
                <w:szCs w:val="21"/>
                <w:highlight w:val="none"/>
              </w:rPr>
            </w:pPr>
            <w:r>
              <w:rPr>
                <w:rFonts w:hint="eastAsia" w:ascii="宋体" w:hAnsi="宋体"/>
                <w:color w:val="auto"/>
                <w:szCs w:val="21"/>
                <w:highlight w:val="none"/>
              </w:rPr>
              <w:t>磋商费用</w:t>
            </w:r>
          </w:p>
        </w:tc>
        <w:tc>
          <w:tcPr>
            <w:tcW w:w="6649" w:type="dxa"/>
            <w:noWrap w:val="0"/>
            <w:vAlign w:val="top"/>
          </w:tcPr>
          <w:p w14:paraId="7CD10599">
            <w:pPr>
              <w:spacing w:line="420" w:lineRule="exact"/>
              <w:rPr>
                <w:rFonts w:hint="eastAsia" w:ascii="宋体" w:hAnsi="宋体"/>
                <w:color w:val="auto"/>
                <w:szCs w:val="21"/>
                <w:highlight w:val="none"/>
              </w:rPr>
            </w:pPr>
            <w:r>
              <w:rPr>
                <w:rFonts w:hint="eastAsia" w:ascii="宋体" w:hAnsi="宋体"/>
                <w:color w:val="auto"/>
                <w:szCs w:val="21"/>
                <w:highlight w:val="none"/>
              </w:rPr>
              <w:t xml:space="preserve">不论磋商结果如何，供应商均应自行承担所有与磋商有关的全部费用。 </w:t>
            </w:r>
          </w:p>
        </w:tc>
      </w:tr>
      <w:tr w14:paraId="7A482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682" w:type="dxa"/>
            <w:noWrap w:val="0"/>
            <w:vAlign w:val="center"/>
          </w:tcPr>
          <w:p w14:paraId="48EF2E02">
            <w:pPr>
              <w:spacing w:line="320" w:lineRule="exact"/>
              <w:jc w:val="center"/>
              <w:rPr>
                <w:rFonts w:hint="eastAsia" w:ascii="宋体" w:hAnsi="宋体" w:eastAsia="宋体"/>
                <w:color w:val="auto"/>
                <w:szCs w:val="21"/>
                <w:highlight w:val="none"/>
                <w:lang w:eastAsia="zh-CN"/>
              </w:rPr>
            </w:pPr>
            <w:r>
              <w:rPr>
                <w:rFonts w:hint="eastAsia" w:ascii="宋体" w:hAnsi="宋体"/>
                <w:color w:val="auto"/>
                <w:szCs w:val="21"/>
                <w:highlight w:val="none"/>
                <w:lang w:val="en-US" w:eastAsia="zh-CN"/>
              </w:rPr>
              <w:t>5</w:t>
            </w:r>
          </w:p>
        </w:tc>
        <w:tc>
          <w:tcPr>
            <w:tcW w:w="882" w:type="dxa"/>
            <w:noWrap w:val="0"/>
            <w:vAlign w:val="center"/>
          </w:tcPr>
          <w:p w14:paraId="74CB83D4">
            <w:pPr>
              <w:spacing w:line="320" w:lineRule="exact"/>
              <w:jc w:val="center"/>
              <w:rPr>
                <w:rFonts w:hint="eastAsia" w:ascii="宋体" w:hAnsi="宋体" w:eastAsia="宋体"/>
                <w:color w:val="auto"/>
                <w:position w:val="-2"/>
                <w:szCs w:val="21"/>
                <w:highlight w:val="none"/>
                <w:lang w:eastAsia="zh-CN"/>
              </w:rPr>
            </w:pPr>
            <w:r>
              <w:rPr>
                <w:rFonts w:hint="eastAsia" w:ascii="宋体" w:hAnsi="宋体"/>
                <w:color w:val="auto"/>
                <w:position w:val="-2"/>
                <w:szCs w:val="21"/>
                <w:highlight w:val="none"/>
              </w:rPr>
              <w:t>1</w:t>
            </w:r>
            <w:r>
              <w:rPr>
                <w:rFonts w:hint="eastAsia" w:ascii="宋体" w:hAnsi="宋体"/>
                <w:color w:val="auto"/>
                <w:position w:val="-2"/>
                <w:szCs w:val="21"/>
                <w:highlight w:val="none"/>
                <w:lang w:val="en-US" w:eastAsia="zh-CN"/>
              </w:rPr>
              <w:t>4</w:t>
            </w:r>
          </w:p>
        </w:tc>
        <w:tc>
          <w:tcPr>
            <w:tcW w:w="2006" w:type="dxa"/>
            <w:noWrap w:val="0"/>
            <w:vAlign w:val="center"/>
          </w:tcPr>
          <w:p w14:paraId="4AFCEE2A">
            <w:pPr>
              <w:spacing w:line="320" w:lineRule="exact"/>
              <w:jc w:val="center"/>
              <w:rPr>
                <w:rFonts w:hint="eastAsia" w:ascii="宋体" w:hAnsi="宋体"/>
                <w:color w:val="auto"/>
                <w:position w:val="-2"/>
                <w:szCs w:val="21"/>
                <w:highlight w:val="none"/>
              </w:rPr>
            </w:pPr>
            <w:r>
              <w:rPr>
                <w:rFonts w:hint="eastAsia" w:ascii="宋体" w:hAnsi="宋体"/>
                <w:color w:val="auto"/>
                <w:szCs w:val="21"/>
                <w:highlight w:val="none"/>
              </w:rPr>
              <w:t>磋商报价及采购预算金额</w:t>
            </w:r>
          </w:p>
        </w:tc>
        <w:tc>
          <w:tcPr>
            <w:tcW w:w="6649" w:type="dxa"/>
            <w:noWrap w:val="0"/>
            <w:vAlign w:val="center"/>
          </w:tcPr>
          <w:p w14:paraId="611E769D">
            <w:pPr>
              <w:spacing w:line="420" w:lineRule="exact"/>
              <w:outlineLvl w:val="2"/>
              <w:rPr>
                <w:rFonts w:hint="default" w:hAnsi="宋体" w:eastAsia="宋体"/>
                <w:color w:val="auto"/>
                <w:szCs w:val="21"/>
                <w:highlight w:val="none"/>
                <w:lang w:val="en-US" w:eastAsia="zh-CN"/>
              </w:rPr>
            </w:pPr>
            <w:r>
              <w:rPr>
                <w:rFonts w:hint="eastAsia" w:hAnsi="宋体"/>
                <w:color w:val="auto"/>
                <w:szCs w:val="21"/>
                <w:highlight w:val="none"/>
              </w:rPr>
              <w:t>1</w:t>
            </w:r>
            <w:r>
              <w:rPr>
                <w:rFonts w:hint="eastAsia" w:hAnsi="宋体"/>
                <w:color w:val="auto"/>
                <w:szCs w:val="21"/>
                <w:highlight w:val="none"/>
                <w:lang w:val="en-US" w:eastAsia="zh-CN"/>
              </w:rPr>
              <w:t>4</w:t>
            </w:r>
            <w:r>
              <w:rPr>
                <w:rFonts w:hint="eastAsia" w:hAnsi="宋体"/>
                <w:color w:val="auto"/>
                <w:szCs w:val="21"/>
                <w:highlight w:val="none"/>
              </w:rPr>
              <w:t>.1采购预算</w:t>
            </w:r>
            <w:r>
              <w:rPr>
                <w:rFonts w:hint="eastAsia" w:hAnsi="宋体"/>
                <w:color w:val="auto"/>
                <w:szCs w:val="21"/>
                <w:highlight w:val="none"/>
                <w:lang w:val="en-US" w:eastAsia="zh-CN"/>
              </w:rPr>
              <w:t>总</w:t>
            </w:r>
            <w:r>
              <w:rPr>
                <w:rFonts w:hint="eastAsia" w:hAnsi="宋体"/>
                <w:color w:val="auto"/>
                <w:szCs w:val="21"/>
                <w:highlight w:val="none"/>
              </w:rPr>
              <w:t>金额：</w:t>
            </w:r>
            <w:r>
              <w:rPr>
                <w:rFonts w:hint="eastAsia" w:hAnsi="宋体"/>
                <w:color w:val="auto"/>
                <w:szCs w:val="21"/>
                <w:highlight w:val="none"/>
                <w:lang w:val="en-US" w:eastAsia="zh-CN"/>
              </w:rPr>
              <w:t>贰佰零柒万贰仟元整（¥2072000.00元）</w:t>
            </w:r>
            <w:r>
              <w:rPr>
                <w:rFonts w:hint="eastAsia"/>
                <w:color w:val="auto"/>
                <w:szCs w:val="21"/>
                <w:highlight w:val="none"/>
              </w:rPr>
              <w:t>。</w:t>
            </w:r>
          </w:p>
          <w:p w14:paraId="1F2CAAB4">
            <w:pPr>
              <w:spacing w:line="420" w:lineRule="exact"/>
              <w:outlineLvl w:val="2"/>
              <w:rPr>
                <w:rFonts w:hint="eastAsia"/>
                <w:color w:val="auto"/>
                <w:highlight w:val="none"/>
              </w:rPr>
            </w:pPr>
            <w:r>
              <w:rPr>
                <w:rFonts w:hint="eastAsia" w:hAnsi="宋体" w:eastAsia="宋体"/>
                <w:color w:val="auto"/>
                <w:szCs w:val="21"/>
                <w:highlight w:val="none"/>
                <w:lang w:val="en-US" w:eastAsia="zh-CN"/>
              </w:rPr>
              <w:t>响应报</w:t>
            </w:r>
            <w:r>
              <w:rPr>
                <w:rFonts w:hint="eastAsia"/>
                <w:color w:val="auto"/>
                <w:highlight w:val="none"/>
                <w:lang w:val="en-US" w:eastAsia="zh-CN"/>
              </w:rPr>
              <w:t>价超出最高限价的，响应文件按无效</w:t>
            </w:r>
            <w:r>
              <w:rPr>
                <w:rFonts w:hint="eastAsia"/>
                <w:color w:val="auto"/>
                <w:highlight w:val="none"/>
              </w:rPr>
              <w:t>处理。</w:t>
            </w:r>
          </w:p>
          <w:p w14:paraId="555B234B">
            <w:pPr>
              <w:spacing w:line="420" w:lineRule="exact"/>
              <w:outlineLvl w:val="2"/>
              <w:rPr>
                <w:rFonts w:hint="eastAsia" w:hAnsi="宋体"/>
                <w:color w:val="auto"/>
                <w:szCs w:val="21"/>
                <w:highlight w:val="none"/>
              </w:rPr>
            </w:pPr>
            <w:r>
              <w:rPr>
                <w:rFonts w:hint="eastAsia" w:hAnsi="宋体"/>
                <w:color w:val="auto"/>
                <w:szCs w:val="21"/>
                <w:highlight w:val="none"/>
              </w:rPr>
              <w:t>1</w:t>
            </w:r>
            <w:r>
              <w:rPr>
                <w:rFonts w:hint="eastAsia" w:hAnsi="宋体"/>
                <w:color w:val="auto"/>
                <w:szCs w:val="21"/>
                <w:highlight w:val="none"/>
                <w:lang w:val="en-US" w:eastAsia="zh-CN"/>
              </w:rPr>
              <w:t>4</w:t>
            </w:r>
            <w:r>
              <w:rPr>
                <w:rFonts w:hAnsi="宋体"/>
                <w:color w:val="auto"/>
                <w:szCs w:val="21"/>
                <w:highlight w:val="none"/>
              </w:rPr>
              <w:t>.2</w:t>
            </w:r>
            <w:r>
              <w:rPr>
                <w:rFonts w:hint="eastAsia" w:hAnsi="宋体"/>
                <w:color w:val="auto"/>
                <w:szCs w:val="21"/>
                <w:highlight w:val="none"/>
              </w:rPr>
              <w:t>磋商报价应按磋商文件中相关附表格式填写。</w:t>
            </w:r>
          </w:p>
          <w:p w14:paraId="274D72CA">
            <w:pPr>
              <w:spacing w:line="420" w:lineRule="exact"/>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4</w:t>
            </w:r>
            <w:r>
              <w:rPr>
                <w:rFonts w:hint="eastAsia" w:ascii="宋体" w:hAnsi="宋体"/>
                <w:color w:val="auto"/>
                <w:szCs w:val="21"/>
                <w:highlight w:val="none"/>
              </w:rPr>
              <w:t>.2 供应商必须就“项目需求”中的所有内容作完整唯一报价，否则，其响应将被拒绝。响应文件只允许有一个报价，有选择的或有条件的报价将不予接受。</w:t>
            </w:r>
          </w:p>
          <w:p w14:paraId="7DDEC2AE">
            <w:pPr>
              <w:spacing w:line="420" w:lineRule="exact"/>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4</w:t>
            </w:r>
            <w:r>
              <w:rPr>
                <w:rFonts w:hint="eastAsia" w:ascii="宋体" w:hAnsi="宋体"/>
                <w:color w:val="auto"/>
                <w:szCs w:val="21"/>
                <w:highlight w:val="none"/>
              </w:rPr>
              <w:t>.3</w:t>
            </w:r>
            <w:r>
              <w:rPr>
                <w:rFonts w:hint="eastAsia" w:ascii="宋体" w:hAnsi="宋体" w:cs="宋体"/>
                <w:color w:val="auto"/>
                <w:kern w:val="0"/>
                <w:szCs w:val="21"/>
                <w:highlight w:val="none"/>
              </w:rPr>
              <w:t>供应商应在规定时间内在</w:t>
            </w:r>
            <w:r>
              <w:rPr>
                <w:rFonts w:hint="eastAsia" w:ascii="宋体" w:hAnsi="宋体" w:cs="Arial"/>
                <w:color w:val="auto"/>
                <w:szCs w:val="21"/>
                <w:highlight w:val="none"/>
                <w:lang w:eastAsia="zh-CN"/>
              </w:rPr>
              <w:t>广西政府采购云平台</w:t>
            </w:r>
            <w:r>
              <w:rPr>
                <w:rFonts w:hint="eastAsia" w:ascii="宋体" w:hAnsi="宋体" w:cs="宋体"/>
                <w:color w:val="auto"/>
                <w:kern w:val="0"/>
                <w:szCs w:val="21"/>
                <w:highlight w:val="none"/>
              </w:rPr>
              <w:t>系统上提交最后报价，超出磋商小组设定的最后报价时限或其最后报价超出最高限价导致已通过评审的响应文件无效的，按供应商在提交响应文件截止时间后撤回响应文件处理。</w:t>
            </w:r>
          </w:p>
        </w:tc>
      </w:tr>
      <w:tr w14:paraId="736BC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682" w:type="dxa"/>
            <w:noWrap w:val="0"/>
            <w:vAlign w:val="center"/>
          </w:tcPr>
          <w:p w14:paraId="3C341621">
            <w:pPr>
              <w:spacing w:line="320" w:lineRule="exact"/>
              <w:jc w:val="center"/>
              <w:rPr>
                <w:rFonts w:hint="eastAsia" w:ascii="宋体" w:hAnsi="宋体" w:eastAsia="宋体"/>
                <w:color w:val="auto"/>
                <w:szCs w:val="21"/>
                <w:highlight w:val="none"/>
                <w:lang w:eastAsia="zh-CN"/>
              </w:rPr>
            </w:pPr>
            <w:r>
              <w:rPr>
                <w:rFonts w:hint="eastAsia" w:ascii="宋体" w:hAnsi="宋体"/>
                <w:color w:val="auto"/>
                <w:szCs w:val="21"/>
                <w:highlight w:val="none"/>
                <w:lang w:val="en-US" w:eastAsia="zh-CN"/>
              </w:rPr>
              <w:t>6</w:t>
            </w:r>
          </w:p>
        </w:tc>
        <w:tc>
          <w:tcPr>
            <w:tcW w:w="882" w:type="dxa"/>
            <w:noWrap w:val="0"/>
            <w:vAlign w:val="center"/>
          </w:tcPr>
          <w:p w14:paraId="4344049C">
            <w:pPr>
              <w:spacing w:line="320" w:lineRule="exact"/>
              <w:jc w:val="center"/>
              <w:rPr>
                <w:rFonts w:hint="eastAsia" w:ascii="宋体" w:hAnsi="宋体"/>
                <w:color w:val="auto"/>
                <w:position w:val="-2"/>
                <w:szCs w:val="21"/>
                <w:highlight w:val="none"/>
              </w:rPr>
            </w:pPr>
            <w:r>
              <w:rPr>
                <w:rFonts w:hint="eastAsia" w:ascii="宋体" w:hAnsi="宋体"/>
                <w:color w:val="auto"/>
                <w:position w:val="-2"/>
                <w:szCs w:val="21"/>
                <w:highlight w:val="none"/>
                <w:lang w:val="en-US" w:eastAsia="zh-CN"/>
              </w:rPr>
              <w:t>15</w:t>
            </w:r>
            <w:r>
              <w:rPr>
                <w:rFonts w:hint="eastAsia" w:ascii="宋体" w:hAnsi="宋体"/>
                <w:color w:val="auto"/>
                <w:position w:val="-2"/>
                <w:szCs w:val="21"/>
                <w:highlight w:val="none"/>
              </w:rPr>
              <w:t>.1</w:t>
            </w:r>
          </w:p>
        </w:tc>
        <w:tc>
          <w:tcPr>
            <w:tcW w:w="2006" w:type="dxa"/>
            <w:noWrap w:val="0"/>
            <w:vAlign w:val="center"/>
          </w:tcPr>
          <w:p w14:paraId="524EB862">
            <w:pPr>
              <w:spacing w:line="320" w:lineRule="exact"/>
              <w:jc w:val="center"/>
              <w:rPr>
                <w:rFonts w:hint="eastAsia" w:ascii="宋体" w:hAnsi="宋体"/>
                <w:color w:val="auto"/>
                <w:position w:val="-2"/>
                <w:szCs w:val="21"/>
                <w:highlight w:val="none"/>
              </w:rPr>
            </w:pPr>
            <w:r>
              <w:rPr>
                <w:rFonts w:hint="eastAsia" w:ascii="宋体" w:hAnsi="宋体"/>
                <w:color w:val="auto"/>
                <w:szCs w:val="21"/>
                <w:highlight w:val="none"/>
              </w:rPr>
              <w:t>响应文件有效期</w:t>
            </w:r>
          </w:p>
        </w:tc>
        <w:tc>
          <w:tcPr>
            <w:tcW w:w="6649" w:type="dxa"/>
            <w:noWrap w:val="0"/>
            <w:vAlign w:val="top"/>
          </w:tcPr>
          <w:p w14:paraId="5959C567">
            <w:pPr>
              <w:tabs>
                <w:tab w:val="left" w:pos="1305"/>
              </w:tabs>
              <w:spacing w:line="420" w:lineRule="exact"/>
              <w:rPr>
                <w:rFonts w:hint="eastAsia" w:ascii="宋体" w:hAnsi="宋体"/>
                <w:color w:val="auto"/>
                <w:szCs w:val="21"/>
                <w:highlight w:val="none"/>
              </w:rPr>
            </w:pPr>
            <w:r>
              <w:rPr>
                <w:rFonts w:hint="eastAsia" w:ascii="宋体" w:hAnsi="宋体"/>
                <w:color w:val="auto"/>
                <w:szCs w:val="21"/>
                <w:highlight w:val="none"/>
              </w:rPr>
              <w:t>自响应文件递交截止时间之日起90天，有效期不足的响应文件将被拒绝。</w:t>
            </w:r>
          </w:p>
        </w:tc>
      </w:tr>
      <w:tr w14:paraId="21906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682" w:type="dxa"/>
            <w:noWrap w:val="0"/>
            <w:vAlign w:val="center"/>
          </w:tcPr>
          <w:p w14:paraId="64BC416E">
            <w:pPr>
              <w:spacing w:line="320" w:lineRule="exact"/>
              <w:jc w:val="center"/>
              <w:rPr>
                <w:rFonts w:hint="eastAsia" w:ascii="宋体" w:hAnsi="宋体" w:eastAsia="宋体"/>
                <w:color w:val="auto"/>
                <w:szCs w:val="21"/>
                <w:highlight w:val="none"/>
                <w:lang w:eastAsia="zh-CN"/>
              </w:rPr>
            </w:pPr>
            <w:r>
              <w:rPr>
                <w:rFonts w:hint="eastAsia" w:ascii="宋体" w:hAnsi="宋体"/>
                <w:color w:val="auto"/>
                <w:szCs w:val="21"/>
                <w:highlight w:val="none"/>
                <w:lang w:val="en-US" w:eastAsia="zh-CN"/>
              </w:rPr>
              <w:t>7</w:t>
            </w:r>
          </w:p>
        </w:tc>
        <w:tc>
          <w:tcPr>
            <w:tcW w:w="882" w:type="dxa"/>
            <w:noWrap w:val="0"/>
            <w:vAlign w:val="center"/>
          </w:tcPr>
          <w:p w14:paraId="40E7A3A5">
            <w:pPr>
              <w:spacing w:line="320" w:lineRule="exact"/>
              <w:jc w:val="center"/>
              <w:rPr>
                <w:rFonts w:hint="eastAsia" w:ascii="宋体" w:hAnsi="宋体" w:eastAsia="宋体"/>
                <w:color w:val="auto"/>
                <w:position w:val="-2"/>
                <w:szCs w:val="21"/>
                <w:highlight w:val="none"/>
                <w:lang w:eastAsia="zh-CN"/>
              </w:rPr>
            </w:pPr>
            <w:r>
              <w:rPr>
                <w:rFonts w:hint="eastAsia" w:ascii="宋体" w:hAnsi="宋体"/>
                <w:color w:val="auto"/>
                <w:position w:val="-2"/>
                <w:szCs w:val="21"/>
                <w:highlight w:val="none"/>
              </w:rPr>
              <w:t>1</w:t>
            </w:r>
            <w:r>
              <w:rPr>
                <w:rFonts w:hint="eastAsia" w:ascii="宋体" w:hAnsi="宋体"/>
                <w:color w:val="auto"/>
                <w:position w:val="-2"/>
                <w:szCs w:val="21"/>
                <w:highlight w:val="none"/>
                <w:lang w:val="en-US" w:eastAsia="zh-CN"/>
              </w:rPr>
              <w:t>6</w:t>
            </w:r>
          </w:p>
        </w:tc>
        <w:tc>
          <w:tcPr>
            <w:tcW w:w="2006" w:type="dxa"/>
            <w:noWrap w:val="0"/>
            <w:vAlign w:val="center"/>
          </w:tcPr>
          <w:p w14:paraId="44B1F3F5">
            <w:pPr>
              <w:spacing w:line="320" w:lineRule="exact"/>
              <w:jc w:val="center"/>
              <w:rPr>
                <w:rFonts w:hint="eastAsia" w:ascii="宋体" w:hAnsi="宋体"/>
                <w:color w:val="auto"/>
                <w:position w:val="-2"/>
                <w:szCs w:val="21"/>
                <w:highlight w:val="none"/>
              </w:rPr>
            </w:pPr>
            <w:r>
              <w:rPr>
                <w:rFonts w:hint="eastAsia" w:ascii="宋体" w:hAnsi="宋体"/>
                <w:color w:val="auto"/>
                <w:position w:val="-2"/>
                <w:szCs w:val="21"/>
                <w:highlight w:val="none"/>
              </w:rPr>
              <w:t>磋商保证金</w:t>
            </w:r>
          </w:p>
        </w:tc>
        <w:tc>
          <w:tcPr>
            <w:tcW w:w="6649" w:type="dxa"/>
            <w:noWrap w:val="0"/>
            <w:vAlign w:val="top"/>
          </w:tcPr>
          <w:p w14:paraId="650EAD57">
            <w:pPr>
              <w:pStyle w:val="11"/>
              <w:spacing w:line="420" w:lineRule="exact"/>
              <w:rPr>
                <w:rFonts w:hint="eastAsia" w:hAnsi="宋体"/>
                <w:color w:val="auto"/>
                <w:szCs w:val="21"/>
                <w:highlight w:val="none"/>
              </w:rPr>
            </w:pPr>
            <w:r>
              <w:rPr>
                <w:rFonts w:hint="eastAsia" w:hAnsi="宋体" w:cs="宋体"/>
                <w:color w:val="auto"/>
                <w:szCs w:val="21"/>
                <w:highlight w:val="none"/>
              </w:rPr>
              <w:t>本项目无需缴纳磋商保证金。</w:t>
            </w:r>
          </w:p>
        </w:tc>
      </w:tr>
      <w:tr w14:paraId="3FDD1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682" w:type="dxa"/>
            <w:noWrap w:val="0"/>
            <w:vAlign w:val="center"/>
          </w:tcPr>
          <w:p w14:paraId="64ADF467">
            <w:pPr>
              <w:spacing w:line="320" w:lineRule="exact"/>
              <w:jc w:val="center"/>
              <w:rPr>
                <w:rFonts w:hint="eastAsia" w:ascii="宋体" w:hAnsi="宋体" w:eastAsia="宋体"/>
                <w:color w:val="auto"/>
                <w:szCs w:val="21"/>
                <w:highlight w:val="none"/>
                <w:lang w:eastAsia="zh-CN"/>
              </w:rPr>
            </w:pPr>
            <w:r>
              <w:rPr>
                <w:rFonts w:hint="eastAsia" w:ascii="宋体" w:hAnsi="宋体"/>
                <w:color w:val="auto"/>
                <w:szCs w:val="21"/>
                <w:highlight w:val="none"/>
                <w:lang w:val="en-US" w:eastAsia="zh-CN"/>
              </w:rPr>
              <w:t>8</w:t>
            </w:r>
          </w:p>
        </w:tc>
        <w:tc>
          <w:tcPr>
            <w:tcW w:w="882" w:type="dxa"/>
            <w:noWrap w:val="0"/>
            <w:vAlign w:val="center"/>
          </w:tcPr>
          <w:p w14:paraId="48487D9C">
            <w:pPr>
              <w:spacing w:line="320" w:lineRule="exact"/>
              <w:jc w:val="center"/>
              <w:rPr>
                <w:rFonts w:hint="eastAsia" w:ascii="宋体" w:hAnsi="宋体" w:eastAsia="宋体"/>
                <w:color w:val="auto"/>
                <w:szCs w:val="21"/>
                <w:highlight w:val="none"/>
                <w:lang w:eastAsia="zh-CN"/>
              </w:rPr>
            </w:pPr>
            <w:r>
              <w:rPr>
                <w:rFonts w:hint="eastAsia" w:ascii="宋体" w:hAnsi="宋体"/>
                <w:color w:val="auto"/>
                <w:szCs w:val="21"/>
                <w:highlight w:val="none"/>
              </w:rPr>
              <w:t>1</w:t>
            </w:r>
            <w:r>
              <w:rPr>
                <w:rFonts w:hint="eastAsia" w:ascii="宋体" w:hAnsi="宋体"/>
                <w:color w:val="auto"/>
                <w:szCs w:val="21"/>
                <w:highlight w:val="none"/>
                <w:lang w:val="en-US" w:eastAsia="zh-CN"/>
              </w:rPr>
              <w:t>7</w:t>
            </w:r>
          </w:p>
        </w:tc>
        <w:tc>
          <w:tcPr>
            <w:tcW w:w="2006" w:type="dxa"/>
            <w:noWrap w:val="0"/>
            <w:vAlign w:val="center"/>
          </w:tcPr>
          <w:p w14:paraId="1B2CB053">
            <w:pPr>
              <w:spacing w:line="320" w:lineRule="exact"/>
              <w:jc w:val="center"/>
              <w:rPr>
                <w:rFonts w:ascii="宋体" w:hAnsi="宋体"/>
                <w:color w:val="auto"/>
                <w:szCs w:val="21"/>
                <w:highlight w:val="none"/>
              </w:rPr>
            </w:pPr>
            <w:r>
              <w:rPr>
                <w:rFonts w:hint="eastAsia" w:ascii="宋体" w:hAnsi="宋体"/>
                <w:color w:val="auto"/>
                <w:szCs w:val="21"/>
                <w:highlight w:val="none"/>
              </w:rPr>
              <w:t>竞争性磋商响应文件的制作</w:t>
            </w:r>
          </w:p>
        </w:tc>
        <w:tc>
          <w:tcPr>
            <w:tcW w:w="6649" w:type="dxa"/>
            <w:noWrap w:val="0"/>
            <w:vAlign w:val="center"/>
          </w:tcPr>
          <w:p w14:paraId="5989316F">
            <w:p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.1 电子磋商响应文件中须加盖供应商公章部分均采用 CA 签章，并根据“政府采购项目电子交易管理操作指南-供应商” 及本磋商文件规定的格式和顺序编制电子磋商响应文件并进行关联定位，以便磋商小组在评审时，点击评分项可直接定位到该评分项内容。如对磋商文件的某项要求，供应商的电子磋商响应文件未能关联定位提供相应的内容与其对应，则磋商小组在评审时如做出对供应商不利的评审由供应商自行承担。电子磋商响应文件如内容不完整、编排混乱导致磋商响应文件被误读、 漏读，或者在按采购文件规定的部位查找不到相关内容的，由供应商自行承担。</w:t>
            </w:r>
          </w:p>
          <w:p w14:paraId="5C27CF2A">
            <w:p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.2供应商法人（负责人）或授权代表持有</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个人CA签章的，应在响应文件中涉及到签字的位置使用个人CA签章，没有办理</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个人CA签章的可在响应文件中涉及到签字的位置手写签字后扫描或者拍照做成 PDF 的格式上传即可。</w:t>
            </w:r>
          </w:p>
          <w:p w14:paraId="20A26637">
            <w:p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.3 磋商响应文件不得涂改，若有修改错漏处，须法定代表人（负责人）或授权委托人签字（或个人CA签章）。磋商响应文件因字迹潦草或表达不清所引起的后果由供应商负责。</w:t>
            </w:r>
          </w:p>
          <w:p w14:paraId="3C38AA5B">
            <w:p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 xml:space="preserve">.4磋商前准备 </w:t>
            </w:r>
          </w:p>
          <w:p w14:paraId="7B2B0E89">
            <w:p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 xml:space="preserve">.4.1本项目实行在线磋商，采用电子磋商响应文件。若供应商参与磋商，自行承担磋商一切费用。 </w:t>
            </w:r>
          </w:p>
          <w:p w14:paraId="596069C9">
            <w:p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.4.2各供应商应在截标前应确保成为</w:t>
            </w:r>
            <w:r>
              <w:rPr>
                <w:rFonts w:hint="eastAsia" w:ascii="宋体" w:hAnsi="宋体" w:eastAsia="宋体" w:cs="宋体"/>
                <w:color w:val="auto"/>
                <w:sz w:val="21"/>
                <w:szCs w:val="21"/>
                <w:highlight w:val="none"/>
                <w:lang w:eastAsia="zh-CN"/>
              </w:rPr>
              <w:t>广西政府采购云</w:t>
            </w:r>
            <w:r>
              <w:rPr>
                <w:rFonts w:hint="eastAsia" w:ascii="宋体" w:hAnsi="宋体" w:eastAsia="宋体" w:cs="宋体"/>
                <w:color w:val="auto"/>
                <w:sz w:val="21"/>
                <w:szCs w:val="21"/>
                <w:highlight w:val="none"/>
              </w:rPr>
              <w:t xml:space="preserve">平台正式注册入库供应商，并完成 CA 数字证书申领。因未注册入库、未办理 CA 数字证书等原因造成无法磋商或磋商失败等后果由供应商自行承担。 </w:t>
            </w:r>
          </w:p>
          <w:p w14:paraId="5217743C">
            <w:p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.4.3供应商将</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电子交易客户端下载、安装完成后，可通过账号密码或 CA 登录客户端进行响应文件制作。客户端请至网站下载专区查看，如有问题可拨打</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客户服务热线 95763进行咨询。</w:t>
            </w:r>
          </w:p>
        </w:tc>
      </w:tr>
      <w:tr w14:paraId="574ED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682" w:type="dxa"/>
            <w:noWrap w:val="0"/>
            <w:vAlign w:val="center"/>
          </w:tcPr>
          <w:p w14:paraId="7F32B559">
            <w:pPr>
              <w:spacing w:line="320" w:lineRule="exact"/>
              <w:jc w:val="center"/>
              <w:rPr>
                <w:rFonts w:hint="eastAsia" w:ascii="宋体" w:hAnsi="宋体" w:eastAsia="宋体"/>
                <w:color w:val="auto"/>
                <w:szCs w:val="21"/>
                <w:highlight w:val="none"/>
                <w:lang w:eastAsia="zh-CN"/>
              </w:rPr>
            </w:pPr>
            <w:r>
              <w:rPr>
                <w:rFonts w:hint="eastAsia" w:ascii="宋体" w:hAnsi="宋体"/>
                <w:color w:val="auto"/>
                <w:szCs w:val="21"/>
                <w:highlight w:val="none"/>
                <w:lang w:val="en-US" w:eastAsia="zh-CN"/>
              </w:rPr>
              <w:t>9</w:t>
            </w:r>
          </w:p>
        </w:tc>
        <w:tc>
          <w:tcPr>
            <w:tcW w:w="882" w:type="dxa"/>
            <w:noWrap w:val="0"/>
            <w:vAlign w:val="center"/>
          </w:tcPr>
          <w:p w14:paraId="51C8F5A0">
            <w:pPr>
              <w:spacing w:line="320" w:lineRule="exact"/>
              <w:jc w:val="center"/>
              <w:rPr>
                <w:rFonts w:hint="eastAsia" w:ascii="宋体" w:hAnsi="宋体"/>
                <w:color w:val="auto"/>
                <w:szCs w:val="21"/>
                <w:highlight w:val="none"/>
              </w:rPr>
            </w:pPr>
            <w:r>
              <w:rPr>
                <w:rFonts w:hint="eastAsia" w:ascii="宋体" w:hAnsi="宋体"/>
                <w:color w:val="auto"/>
                <w:szCs w:val="21"/>
                <w:highlight w:val="none"/>
                <w:lang w:val="en-US" w:eastAsia="zh-CN"/>
              </w:rPr>
              <w:t>19</w:t>
            </w:r>
            <w:r>
              <w:rPr>
                <w:rFonts w:hint="eastAsia" w:ascii="宋体" w:hAnsi="宋体"/>
                <w:color w:val="auto"/>
                <w:szCs w:val="21"/>
                <w:highlight w:val="none"/>
              </w:rPr>
              <w:t>.1</w:t>
            </w:r>
          </w:p>
        </w:tc>
        <w:tc>
          <w:tcPr>
            <w:tcW w:w="2006" w:type="dxa"/>
            <w:noWrap w:val="0"/>
            <w:vAlign w:val="center"/>
          </w:tcPr>
          <w:p w14:paraId="15794BC6">
            <w:pPr>
              <w:spacing w:line="320" w:lineRule="exact"/>
              <w:jc w:val="center"/>
              <w:rPr>
                <w:rFonts w:hint="eastAsia" w:ascii="宋体" w:hAnsi="宋体"/>
                <w:color w:val="auto"/>
                <w:szCs w:val="21"/>
                <w:highlight w:val="none"/>
              </w:rPr>
            </w:pPr>
            <w:r>
              <w:rPr>
                <w:rFonts w:hint="eastAsia" w:ascii="宋体" w:hAnsi="宋体"/>
                <w:color w:val="auto"/>
                <w:szCs w:val="21"/>
                <w:highlight w:val="none"/>
              </w:rPr>
              <w:t>响应文件递交起止时间及截止时间</w:t>
            </w:r>
          </w:p>
        </w:tc>
        <w:tc>
          <w:tcPr>
            <w:tcW w:w="6649" w:type="dxa"/>
            <w:noWrap w:val="0"/>
            <w:vAlign w:val="center"/>
          </w:tcPr>
          <w:p w14:paraId="377F48FB">
            <w:pPr>
              <w:spacing w:line="420" w:lineRule="exact"/>
              <w:rPr>
                <w:rFonts w:hint="eastAsia" w:ascii="宋体" w:hAnsi="宋体"/>
                <w:color w:val="auto"/>
                <w:szCs w:val="21"/>
                <w:highlight w:val="none"/>
              </w:rPr>
            </w:pPr>
            <w:r>
              <w:rPr>
                <w:rFonts w:hint="eastAsia" w:ascii="宋体" w:hAnsi="宋体" w:cs="宋体"/>
                <w:color w:val="auto"/>
                <w:szCs w:val="21"/>
                <w:highlight w:val="none"/>
              </w:rPr>
              <w:t>于202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10月27日09</w:t>
            </w:r>
            <w:r>
              <w:rPr>
                <w:rFonts w:hint="eastAsia" w:ascii="宋体" w:hAnsi="宋体" w:cs="宋体"/>
                <w:color w:val="auto"/>
                <w:szCs w:val="21"/>
                <w:highlight w:val="none"/>
              </w:rPr>
              <w:t>时30分之前将电子磋商响应文件上传到</w:t>
            </w:r>
            <w:r>
              <w:rPr>
                <w:rFonts w:hint="eastAsia" w:ascii="宋体" w:hAnsi="宋体" w:cs="Arial"/>
                <w:color w:val="auto"/>
                <w:szCs w:val="21"/>
                <w:highlight w:val="none"/>
                <w:lang w:eastAsia="zh-CN"/>
              </w:rPr>
              <w:t>广西政府采购云平台</w:t>
            </w:r>
            <w:r>
              <w:rPr>
                <w:rFonts w:hint="eastAsia" w:ascii="宋体" w:hAnsi="宋体" w:cs="宋体"/>
                <w:color w:val="auto"/>
                <w:szCs w:val="21"/>
                <w:highlight w:val="none"/>
              </w:rPr>
              <w:t>。应按照本项目磋商文件和</w:t>
            </w:r>
            <w:r>
              <w:rPr>
                <w:rFonts w:hint="eastAsia" w:ascii="宋体" w:hAnsi="宋体" w:cs="Arial"/>
                <w:color w:val="auto"/>
                <w:szCs w:val="21"/>
                <w:highlight w:val="none"/>
                <w:lang w:eastAsia="zh-CN"/>
              </w:rPr>
              <w:t>广西政府采购云平台</w:t>
            </w:r>
            <w:r>
              <w:rPr>
                <w:rFonts w:hint="eastAsia" w:ascii="宋体" w:hAnsi="宋体" w:cs="宋体"/>
                <w:color w:val="auto"/>
                <w:szCs w:val="21"/>
                <w:highlight w:val="none"/>
              </w:rPr>
              <w:t>的要求编制、加密传输磋商响应文件。供应商在使用系统进行响应的过程中遇到涉及平台使用的任何问题，可致电政采云平台技术支持热线咨询，联系方式：</w:t>
            </w:r>
            <w:r>
              <w:rPr>
                <w:rFonts w:hint="eastAsia" w:ascii="宋体" w:hAnsi="宋体" w:cs="宋体"/>
                <w:color w:val="auto"/>
                <w:szCs w:val="21"/>
                <w:highlight w:val="none"/>
                <w:lang w:eastAsia="zh-CN"/>
              </w:rPr>
              <w:t>95763</w:t>
            </w:r>
            <w:r>
              <w:rPr>
                <w:rFonts w:hint="eastAsia" w:ascii="宋体" w:hAnsi="宋体" w:cs="宋体"/>
                <w:color w:val="auto"/>
                <w:szCs w:val="21"/>
                <w:highlight w:val="none"/>
              </w:rPr>
              <w:t>。</w:t>
            </w:r>
          </w:p>
        </w:tc>
      </w:tr>
      <w:tr w14:paraId="4F64E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682" w:type="dxa"/>
            <w:noWrap w:val="0"/>
            <w:vAlign w:val="center"/>
          </w:tcPr>
          <w:p w14:paraId="2E7AC6C9">
            <w:pPr>
              <w:spacing w:line="320" w:lineRule="exact"/>
              <w:jc w:val="center"/>
              <w:rPr>
                <w:rFonts w:hint="default" w:ascii="宋体" w:hAnsi="宋体" w:eastAsia="宋体"/>
                <w:color w:val="auto"/>
                <w:position w:val="-2"/>
                <w:szCs w:val="21"/>
                <w:highlight w:val="none"/>
                <w:lang w:val="en-US" w:eastAsia="zh-CN"/>
              </w:rPr>
            </w:pPr>
            <w:r>
              <w:rPr>
                <w:rFonts w:hint="eastAsia" w:ascii="宋体" w:hAnsi="宋体"/>
                <w:color w:val="auto"/>
                <w:position w:val="-2"/>
                <w:szCs w:val="21"/>
                <w:highlight w:val="none"/>
                <w:lang w:val="en-US" w:eastAsia="zh-CN"/>
              </w:rPr>
              <w:t>10</w:t>
            </w:r>
          </w:p>
        </w:tc>
        <w:tc>
          <w:tcPr>
            <w:tcW w:w="882" w:type="dxa"/>
            <w:noWrap w:val="0"/>
            <w:vAlign w:val="center"/>
          </w:tcPr>
          <w:p w14:paraId="0F69BE7A">
            <w:pPr>
              <w:spacing w:line="320" w:lineRule="exact"/>
              <w:jc w:val="center"/>
              <w:rPr>
                <w:rFonts w:hint="eastAsia" w:ascii="宋体" w:hAnsi="宋体"/>
                <w:color w:val="auto"/>
                <w:position w:val="-2"/>
                <w:szCs w:val="21"/>
                <w:highlight w:val="none"/>
              </w:rPr>
            </w:pPr>
            <w:r>
              <w:rPr>
                <w:rFonts w:hint="eastAsia" w:ascii="宋体" w:hAnsi="宋体"/>
                <w:color w:val="auto"/>
                <w:position w:val="-2"/>
                <w:szCs w:val="21"/>
                <w:highlight w:val="none"/>
                <w:lang w:val="en-US" w:eastAsia="zh-CN"/>
              </w:rPr>
              <w:t>19</w:t>
            </w:r>
            <w:r>
              <w:rPr>
                <w:rFonts w:hint="eastAsia" w:ascii="宋体" w:hAnsi="宋体"/>
                <w:color w:val="auto"/>
                <w:position w:val="-2"/>
                <w:szCs w:val="21"/>
                <w:highlight w:val="none"/>
              </w:rPr>
              <w:t>.2</w:t>
            </w:r>
          </w:p>
        </w:tc>
        <w:tc>
          <w:tcPr>
            <w:tcW w:w="2006" w:type="dxa"/>
            <w:noWrap w:val="0"/>
            <w:vAlign w:val="center"/>
          </w:tcPr>
          <w:p w14:paraId="4289BB2B">
            <w:pPr>
              <w:spacing w:line="440" w:lineRule="exact"/>
              <w:jc w:val="center"/>
              <w:rPr>
                <w:rFonts w:hint="eastAsia" w:ascii="宋体" w:hAnsi="宋体"/>
                <w:color w:val="auto"/>
                <w:position w:val="-2"/>
                <w:szCs w:val="21"/>
                <w:highlight w:val="none"/>
              </w:rPr>
            </w:pPr>
            <w:r>
              <w:rPr>
                <w:rFonts w:hint="eastAsia" w:ascii="宋体" w:hAnsi="宋体" w:cs="宋体"/>
                <w:color w:val="auto"/>
                <w:szCs w:val="21"/>
                <w:highlight w:val="none"/>
              </w:rPr>
              <w:t>磋商响应文件解密时间</w:t>
            </w:r>
          </w:p>
        </w:tc>
        <w:tc>
          <w:tcPr>
            <w:tcW w:w="6649" w:type="dxa"/>
            <w:noWrap w:val="0"/>
            <w:vAlign w:val="center"/>
          </w:tcPr>
          <w:p w14:paraId="1BD7FB27">
            <w:pPr>
              <w:pStyle w:val="7"/>
              <w:spacing w:line="420" w:lineRule="exact"/>
              <w:rPr>
                <w:rFonts w:hint="eastAsia" w:ascii="宋体" w:hAnsi="宋体"/>
                <w:color w:val="auto"/>
                <w:szCs w:val="21"/>
                <w:highlight w:val="none"/>
              </w:rPr>
            </w:pPr>
            <w:r>
              <w:rPr>
                <w:rFonts w:hint="eastAsia" w:ascii="宋体" w:hAnsi="宋体" w:cs="宋体"/>
                <w:color w:val="auto"/>
                <w:szCs w:val="21"/>
                <w:highlight w:val="none"/>
              </w:rPr>
              <w:t>磋商响应文件解密时间</w:t>
            </w:r>
            <w:r>
              <w:rPr>
                <w:rFonts w:hint="eastAsia" w:ascii="宋体" w:hAnsi="宋体" w:cs="宋体"/>
                <w:color w:val="auto"/>
                <w:highlight w:val="none"/>
              </w:rPr>
              <w:t>：</w:t>
            </w:r>
            <w:r>
              <w:rPr>
                <w:rFonts w:hint="eastAsia" w:ascii="宋体" w:hAnsi="宋体" w:cs="宋体"/>
                <w:color w:val="auto"/>
                <w:szCs w:val="21"/>
                <w:highlight w:val="none"/>
              </w:rPr>
              <w:t>截标时间后</w:t>
            </w:r>
            <w:r>
              <w:rPr>
                <w:rFonts w:hint="eastAsia" w:ascii="宋体" w:hAnsi="宋体" w:cs="宋体"/>
                <w:color w:val="auto"/>
                <w:szCs w:val="21"/>
                <w:highlight w:val="none"/>
                <w:u w:val="single"/>
              </w:rPr>
              <w:t>30</w:t>
            </w:r>
            <w:r>
              <w:rPr>
                <w:rFonts w:hint="eastAsia" w:ascii="宋体" w:hAnsi="宋体" w:cs="宋体"/>
                <w:color w:val="auto"/>
                <w:szCs w:val="21"/>
                <w:highlight w:val="none"/>
              </w:rPr>
              <w:t>分钟内（202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10月27日</w:t>
            </w:r>
            <w:r>
              <w:rPr>
                <w:rFonts w:hint="eastAsia" w:ascii="宋体" w:hAnsi="宋体" w:cs="宋体"/>
                <w:color w:val="auto"/>
                <w:szCs w:val="21"/>
                <w:highlight w:val="none"/>
                <w:u w:val="single"/>
                <w:lang w:val="en-US" w:eastAsia="zh-CN"/>
              </w:rPr>
              <w:t>09</w:t>
            </w:r>
            <w:r>
              <w:rPr>
                <w:rFonts w:hint="eastAsia" w:ascii="宋体" w:hAnsi="宋体" w:cs="宋体"/>
                <w:color w:val="auto"/>
                <w:szCs w:val="21"/>
                <w:highlight w:val="none"/>
                <w:u w:val="single"/>
              </w:rPr>
              <w:t>时30分至1</w:t>
            </w:r>
            <w:r>
              <w:rPr>
                <w:rFonts w:hint="eastAsia" w:ascii="宋体" w:hAnsi="宋体" w:cs="宋体"/>
                <w:color w:val="auto"/>
                <w:szCs w:val="21"/>
                <w:highlight w:val="none"/>
                <w:u w:val="single"/>
                <w:lang w:val="en-US" w:eastAsia="zh-CN"/>
              </w:rPr>
              <w:t>0</w:t>
            </w:r>
            <w:r>
              <w:rPr>
                <w:rFonts w:hint="eastAsia" w:ascii="宋体" w:hAnsi="宋体" w:cs="宋体"/>
                <w:color w:val="auto"/>
                <w:szCs w:val="21"/>
                <w:highlight w:val="none"/>
                <w:u w:val="single"/>
              </w:rPr>
              <w:t>时00分</w:t>
            </w:r>
            <w:r>
              <w:rPr>
                <w:rFonts w:hint="eastAsia" w:ascii="宋体" w:hAnsi="宋体" w:cs="宋体"/>
                <w:color w:val="auto"/>
                <w:szCs w:val="21"/>
                <w:highlight w:val="none"/>
              </w:rPr>
              <w:t>)磋商供应商可以登录</w:t>
            </w:r>
            <w:r>
              <w:rPr>
                <w:rFonts w:hint="eastAsia" w:ascii="宋体" w:hAnsi="宋体" w:cs="宋体"/>
                <w:color w:val="auto"/>
                <w:szCs w:val="21"/>
                <w:highlight w:val="none"/>
                <w:lang w:eastAsia="zh-CN"/>
              </w:rPr>
              <w:t>广西政府采购云平台</w:t>
            </w:r>
            <w:r>
              <w:rPr>
                <w:rFonts w:hint="eastAsia" w:ascii="宋体" w:hAnsi="宋体" w:cs="宋体"/>
                <w:color w:val="auto"/>
                <w:szCs w:val="21"/>
                <w:highlight w:val="none"/>
              </w:rPr>
              <w:t>，用“项目采购-开标评标”功能进行解密磋商文件。若磋商供应商在规定时间内无法解密或解密失败，可以以电子备份磋商响应文件作为依据【在接到无法解密或解密失败的通知后，磋商供应商可根据自身实际情况按通知时要求的时间到桂林市公共资源交易中心开标室现场提交或以电子邮件的形式（以通知时所告知的电子邮箱地址为准）提交电子备份磋商响应文件】，若磋商供应商在规定时间内无法解密或解密失败且未提供电子备份磋商响应文件的(包含提供的电子备份文件无效或无法解密的情况)，视为响应文件撤回。</w:t>
            </w:r>
          </w:p>
        </w:tc>
      </w:tr>
      <w:tr w14:paraId="7DCF7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trPr>
        <w:tc>
          <w:tcPr>
            <w:tcW w:w="682" w:type="dxa"/>
            <w:noWrap w:val="0"/>
            <w:vAlign w:val="center"/>
          </w:tcPr>
          <w:p w14:paraId="58F1E1AC">
            <w:pPr>
              <w:spacing w:line="320" w:lineRule="exact"/>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11</w:t>
            </w:r>
          </w:p>
        </w:tc>
        <w:tc>
          <w:tcPr>
            <w:tcW w:w="882" w:type="dxa"/>
            <w:noWrap w:val="0"/>
            <w:vAlign w:val="center"/>
          </w:tcPr>
          <w:p w14:paraId="1A405654">
            <w:pPr>
              <w:spacing w:line="320" w:lineRule="exact"/>
              <w:ind w:firstLine="105" w:firstLineChars="50"/>
              <w:jc w:val="center"/>
              <w:rPr>
                <w:rFonts w:hint="eastAsia" w:ascii="宋体" w:hAnsi="宋体"/>
                <w:color w:val="auto"/>
                <w:position w:val="-2"/>
                <w:szCs w:val="21"/>
                <w:highlight w:val="none"/>
              </w:rPr>
            </w:pPr>
            <w:r>
              <w:rPr>
                <w:rFonts w:hint="eastAsia" w:ascii="宋体" w:hAnsi="宋体"/>
                <w:color w:val="auto"/>
                <w:position w:val="-2"/>
                <w:szCs w:val="21"/>
                <w:highlight w:val="none"/>
                <w:lang w:val="en-US" w:eastAsia="zh-CN"/>
              </w:rPr>
              <w:t>20</w:t>
            </w:r>
            <w:r>
              <w:rPr>
                <w:rFonts w:hint="eastAsia" w:ascii="宋体" w:hAnsi="宋体"/>
                <w:color w:val="auto"/>
                <w:position w:val="-2"/>
                <w:szCs w:val="21"/>
                <w:highlight w:val="none"/>
              </w:rPr>
              <w:t>.1</w:t>
            </w:r>
          </w:p>
        </w:tc>
        <w:tc>
          <w:tcPr>
            <w:tcW w:w="2006" w:type="dxa"/>
            <w:noWrap w:val="0"/>
            <w:vAlign w:val="center"/>
          </w:tcPr>
          <w:p w14:paraId="15766DEE">
            <w:pPr>
              <w:spacing w:line="320" w:lineRule="exact"/>
              <w:jc w:val="center"/>
              <w:rPr>
                <w:rFonts w:hint="eastAsia" w:ascii="宋体" w:hAnsi="宋体"/>
                <w:color w:val="auto"/>
                <w:szCs w:val="21"/>
                <w:highlight w:val="none"/>
              </w:rPr>
            </w:pPr>
            <w:r>
              <w:rPr>
                <w:rFonts w:hint="eastAsia" w:ascii="宋体" w:hAnsi="宋体"/>
                <w:color w:val="auto"/>
                <w:szCs w:val="21"/>
                <w:highlight w:val="none"/>
              </w:rPr>
              <w:t>磋商小组组成</w:t>
            </w:r>
          </w:p>
        </w:tc>
        <w:tc>
          <w:tcPr>
            <w:tcW w:w="6649" w:type="dxa"/>
            <w:noWrap w:val="0"/>
            <w:vAlign w:val="center"/>
          </w:tcPr>
          <w:p w14:paraId="0906798E">
            <w:pPr>
              <w:spacing w:line="420" w:lineRule="exact"/>
              <w:rPr>
                <w:rFonts w:hint="eastAsia" w:ascii="宋体" w:hAnsi="宋体"/>
                <w:color w:val="auto"/>
                <w:szCs w:val="21"/>
                <w:highlight w:val="none"/>
              </w:rPr>
            </w:pPr>
            <w:r>
              <w:rPr>
                <w:rFonts w:hint="eastAsia" w:ascii="宋体" w:hAnsi="宋体" w:cs="宋体"/>
                <w:color w:val="auto"/>
                <w:szCs w:val="21"/>
                <w:highlight w:val="none"/>
              </w:rPr>
              <w:t>磋商及评审工作由采购代理机构负责组织，具体磋商、评审工作由依法组建的磋商小组负责，磋商小组由采购人代表和有关方面的专家组成。磋商小组的构成：</w:t>
            </w:r>
            <w:r>
              <w:rPr>
                <w:rFonts w:hint="eastAsia" w:ascii="宋体" w:hAnsi="宋体" w:cs="宋体"/>
                <w:color w:val="auto"/>
                <w:szCs w:val="21"/>
                <w:highlight w:val="none"/>
                <w:u w:val="single"/>
              </w:rPr>
              <w:t xml:space="preserve">3 </w:t>
            </w:r>
            <w:r>
              <w:rPr>
                <w:rFonts w:hint="eastAsia" w:ascii="宋体" w:hAnsi="宋体" w:cs="宋体"/>
                <w:color w:val="auto"/>
                <w:szCs w:val="21"/>
                <w:highlight w:val="none"/>
              </w:rPr>
              <w:t>人，其中采购人代表</w:t>
            </w:r>
            <w:r>
              <w:rPr>
                <w:rFonts w:hint="eastAsia" w:ascii="宋体" w:hAnsi="宋体" w:cs="宋体"/>
                <w:color w:val="auto"/>
                <w:szCs w:val="21"/>
                <w:highlight w:val="none"/>
                <w:u w:val="single"/>
              </w:rPr>
              <w:t xml:space="preserve"> 1 </w:t>
            </w:r>
            <w:r>
              <w:rPr>
                <w:rFonts w:hint="eastAsia" w:ascii="宋体" w:hAnsi="宋体" w:cs="宋体"/>
                <w:color w:val="auto"/>
                <w:szCs w:val="21"/>
                <w:highlight w:val="none"/>
              </w:rPr>
              <w:t>人，专家</w:t>
            </w:r>
            <w:r>
              <w:rPr>
                <w:rFonts w:hint="eastAsia" w:ascii="宋体" w:hAnsi="宋体" w:cs="宋体"/>
                <w:color w:val="auto"/>
                <w:szCs w:val="21"/>
                <w:highlight w:val="none"/>
                <w:u w:val="single"/>
              </w:rPr>
              <w:t xml:space="preserve"> 2 </w:t>
            </w:r>
            <w:r>
              <w:rPr>
                <w:rFonts w:hint="eastAsia" w:ascii="宋体" w:hAnsi="宋体" w:cs="宋体"/>
                <w:color w:val="auto"/>
                <w:szCs w:val="21"/>
                <w:highlight w:val="none"/>
              </w:rPr>
              <w:t>人。</w:t>
            </w:r>
          </w:p>
        </w:tc>
      </w:tr>
      <w:tr w14:paraId="527EE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682" w:type="dxa"/>
            <w:noWrap w:val="0"/>
            <w:vAlign w:val="center"/>
          </w:tcPr>
          <w:p w14:paraId="2400E133">
            <w:pPr>
              <w:spacing w:line="320" w:lineRule="exact"/>
              <w:jc w:val="center"/>
              <w:rPr>
                <w:rFonts w:hint="eastAsia" w:ascii="宋体" w:hAnsi="宋体" w:eastAsia="宋体"/>
                <w:color w:val="auto"/>
                <w:szCs w:val="21"/>
                <w:highlight w:val="none"/>
                <w:lang w:eastAsia="zh-CN"/>
              </w:rPr>
            </w:pPr>
            <w:r>
              <w:rPr>
                <w:rFonts w:hint="eastAsia" w:ascii="宋体" w:hAnsi="宋体"/>
                <w:color w:val="auto"/>
                <w:szCs w:val="21"/>
                <w:highlight w:val="none"/>
              </w:rPr>
              <w:t>1</w:t>
            </w:r>
            <w:r>
              <w:rPr>
                <w:rFonts w:hint="eastAsia" w:ascii="宋体" w:hAnsi="宋体"/>
                <w:color w:val="auto"/>
                <w:szCs w:val="21"/>
                <w:highlight w:val="none"/>
                <w:lang w:val="en-US" w:eastAsia="zh-CN"/>
              </w:rPr>
              <w:t>2</w:t>
            </w:r>
          </w:p>
        </w:tc>
        <w:tc>
          <w:tcPr>
            <w:tcW w:w="882" w:type="dxa"/>
            <w:noWrap w:val="0"/>
            <w:vAlign w:val="center"/>
          </w:tcPr>
          <w:p w14:paraId="35435207">
            <w:pPr>
              <w:spacing w:line="320" w:lineRule="exact"/>
              <w:jc w:val="center"/>
              <w:rPr>
                <w:rFonts w:hint="eastAsia" w:ascii="宋体" w:hAnsi="宋体"/>
                <w:color w:val="auto"/>
                <w:szCs w:val="21"/>
                <w:highlight w:val="none"/>
              </w:rPr>
            </w:pPr>
            <w:r>
              <w:rPr>
                <w:rFonts w:hint="eastAsia" w:ascii="宋体" w:hAnsi="宋体"/>
                <w:color w:val="auto"/>
                <w:szCs w:val="21"/>
                <w:highlight w:val="none"/>
                <w:lang w:val="en-US" w:eastAsia="zh-CN"/>
              </w:rPr>
              <w:t>20</w:t>
            </w:r>
            <w:r>
              <w:rPr>
                <w:rFonts w:hint="eastAsia" w:ascii="宋体" w:hAnsi="宋体"/>
                <w:color w:val="auto"/>
                <w:szCs w:val="21"/>
                <w:highlight w:val="none"/>
              </w:rPr>
              <w:t>.2</w:t>
            </w:r>
          </w:p>
        </w:tc>
        <w:tc>
          <w:tcPr>
            <w:tcW w:w="2006" w:type="dxa"/>
            <w:noWrap w:val="0"/>
            <w:vAlign w:val="center"/>
          </w:tcPr>
          <w:p w14:paraId="20B9E679">
            <w:pPr>
              <w:spacing w:line="320" w:lineRule="exact"/>
              <w:jc w:val="center"/>
              <w:rPr>
                <w:rFonts w:hint="eastAsia" w:ascii="宋体" w:hAnsi="宋体"/>
                <w:color w:val="auto"/>
                <w:szCs w:val="21"/>
                <w:highlight w:val="none"/>
              </w:rPr>
            </w:pPr>
            <w:r>
              <w:rPr>
                <w:rFonts w:hint="eastAsia" w:ascii="宋体" w:hAnsi="宋体"/>
                <w:color w:val="auto"/>
                <w:szCs w:val="21"/>
                <w:highlight w:val="none"/>
              </w:rPr>
              <w:t>磋商时间、地点、  人员</w:t>
            </w:r>
          </w:p>
        </w:tc>
        <w:tc>
          <w:tcPr>
            <w:tcW w:w="6649" w:type="dxa"/>
            <w:noWrap w:val="0"/>
            <w:vAlign w:val="top"/>
          </w:tcPr>
          <w:p w14:paraId="1CB01936">
            <w:pPr>
              <w:spacing w:line="420" w:lineRule="exact"/>
              <w:ind w:left="315" w:hanging="315" w:hangingChars="15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20</w:t>
            </w:r>
            <w:r>
              <w:rPr>
                <w:rFonts w:hint="eastAsia" w:ascii="宋体" w:hAnsi="宋体" w:cs="宋体"/>
                <w:color w:val="auto"/>
                <w:szCs w:val="21"/>
                <w:highlight w:val="none"/>
              </w:rPr>
              <w:t>.2.1磋商时间：响应文件递交截止时间后。</w:t>
            </w:r>
          </w:p>
          <w:p w14:paraId="41334B88">
            <w:pPr>
              <w:spacing w:line="420" w:lineRule="exact"/>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20</w:t>
            </w:r>
            <w:r>
              <w:rPr>
                <w:rFonts w:hint="eastAsia" w:ascii="宋体" w:hAnsi="宋体" w:cs="宋体"/>
                <w:color w:val="auto"/>
                <w:szCs w:val="21"/>
                <w:highlight w:val="none"/>
              </w:rPr>
              <w:t>.2.2磋商地点：本项目需要磋商供应商代表在截标当天截标后，按磋商小组要求及时登陆</w:t>
            </w:r>
            <w:r>
              <w:rPr>
                <w:rFonts w:hint="eastAsia" w:ascii="宋体" w:hAnsi="宋体" w:cs="宋体"/>
                <w:color w:val="auto"/>
                <w:szCs w:val="21"/>
                <w:highlight w:val="none"/>
                <w:lang w:eastAsia="zh-CN"/>
              </w:rPr>
              <w:t>广西政府采购云平台</w:t>
            </w:r>
            <w:r>
              <w:rPr>
                <w:rFonts w:hint="eastAsia" w:ascii="宋体" w:hAnsi="宋体" w:cs="宋体"/>
                <w:color w:val="auto"/>
                <w:szCs w:val="21"/>
                <w:highlight w:val="none"/>
              </w:rPr>
              <w:t>等候在线磋商。</w:t>
            </w:r>
          </w:p>
          <w:p w14:paraId="389C7106">
            <w:pPr>
              <w:spacing w:line="420" w:lineRule="exact"/>
              <w:ind w:left="15" w:hanging="14" w:hangingChars="7"/>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20</w:t>
            </w:r>
            <w:r>
              <w:rPr>
                <w:rFonts w:hint="eastAsia" w:ascii="宋体" w:hAnsi="宋体" w:cs="宋体"/>
                <w:color w:val="auto"/>
                <w:szCs w:val="21"/>
                <w:highlight w:val="none"/>
              </w:rPr>
              <w:t>.2.3磋商参加人员：供应商法定代表人或相应的委托代理人参加磋商。请供应商实时登录广西政府采购云平台等候在线磋商。</w:t>
            </w:r>
          </w:p>
          <w:p w14:paraId="4BEE413E">
            <w:pPr>
              <w:tabs>
                <w:tab w:val="left" w:pos="1140"/>
              </w:tabs>
              <w:spacing w:line="420" w:lineRule="exact"/>
              <w:rPr>
                <w:rFonts w:hint="eastAsia" w:ascii="宋体" w:hAnsi="宋体" w:cs="宋体"/>
                <w:color w:val="auto"/>
                <w:szCs w:val="21"/>
                <w:highlight w:val="none"/>
              </w:rPr>
            </w:pPr>
            <w:r>
              <w:rPr>
                <w:rFonts w:hint="eastAsia" w:ascii="宋体" w:hAnsi="宋体" w:cs="宋体"/>
                <w:color w:val="auto"/>
                <w:szCs w:val="21"/>
                <w:highlight w:val="none"/>
                <w:lang w:val="en-US" w:eastAsia="zh-CN"/>
              </w:rPr>
              <w:t>20</w:t>
            </w:r>
            <w:r>
              <w:rPr>
                <w:rFonts w:hint="eastAsia" w:ascii="宋体" w:hAnsi="宋体" w:cs="宋体"/>
                <w:color w:val="auto"/>
                <w:szCs w:val="21"/>
                <w:highlight w:val="none"/>
              </w:rPr>
              <w:t>.2.4响应文件递交截止时间后，由磋商小组在评标室内线上开启响应文件。</w:t>
            </w:r>
          </w:p>
          <w:p w14:paraId="445DAE8A">
            <w:pPr>
              <w:tabs>
                <w:tab w:val="left" w:pos="1140"/>
              </w:tabs>
              <w:spacing w:line="420" w:lineRule="exact"/>
              <w:rPr>
                <w:rFonts w:ascii="宋体"/>
                <w:b/>
                <w:color w:val="auto"/>
                <w:szCs w:val="21"/>
                <w:highlight w:val="none"/>
              </w:rPr>
            </w:pPr>
            <w:r>
              <w:rPr>
                <w:rFonts w:hint="eastAsia" w:ascii="宋体" w:hAnsi="宋体"/>
                <w:b/>
                <w:color w:val="auto"/>
                <w:szCs w:val="21"/>
                <w:highlight w:val="none"/>
              </w:rPr>
              <w:t>本项目需要供应商代表在响应文件提交截止时间当天，按磋商小组要求及时登陆“</w:t>
            </w:r>
            <w:r>
              <w:rPr>
                <w:rFonts w:hint="eastAsia" w:ascii="宋体" w:hAnsi="宋体"/>
                <w:b/>
                <w:color w:val="auto"/>
                <w:szCs w:val="21"/>
                <w:highlight w:val="none"/>
                <w:lang w:eastAsia="zh-CN"/>
              </w:rPr>
              <w:t>广西政府采购云平台</w:t>
            </w:r>
            <w:r>
              <w:rPr>
                <w:rFonts w:hint="eastAsia" w:ascii="宋体" w:hAnsi="宋体"/>
                <w:b/>
                <w:color w:val="auto"/>
                <w:szCs w:val="21"/>
                <w:highlight w:val="none"/>
              </w:rPr>
              <w:t>”平台等候在线磋商及提交最后报价。</w:t>
            </w:r>
          </w:p>
        </w:tc>
      </w:tr>
      <w:tr w14:paraId="75155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2" w:type="dxa"/>
            <w:noWrap w:val="0"/>
            <w:vAlign w:val="center"/>
          </w:tcPr>
          <w:p w14:paraId="684E74DD">
            <w:pPr>
              <w:spacing w:line="320" w:lineRule="exact"/>
              <w:jc w:val="center"/>
              <w:rPr>
                <w:rFonts w:hint="eastAsia" w:ascii="宋体" w:hAnsi="宋体" w:eastAsia="宋体"/>
                <w:color w:val="auto"/>
                <w:szCs w:val="21"/>
                <w:highlight w:val="none"/>
                <w:lang w:eastAsia="zh-CN"/>
              </w:rPr>
            </w:pPr>
            <w:r>
              <w:rPr>
                <w:rFonts w:hint="eastAsia" w:ascii="宋体" w:hAnsi="宋体" w:cs="Arial"/>
                <w:color w:val="auto"/>
                <w:kern w:val="0"/>
                <w:szCs w:val="21"/>
                <w:highlight w:val="none"/>
              </w:rPr>
              <w:t>1</w:t>
            </w:r>
            <w:r>
              <w:rPr>
                <w:rFonts w:hint="eastAsia" w:ascii="宋体" w:hAnsi="宋体" w:cs="Arial"/>
                <w:color w:val="auto"/>
                <w:kern w:val="0"/>
                <w:szCs w:val="21"/>
                <w:highlight w:val="none"/>
                <w:lang w:val="en-US" w:eastAsia="zh-CN"/>
              </w:rPr>
              <w:t>3</w:t>
            </w:r>
          </w:p>
        </w:tc>
        <w:tc>
          <w:tcPr>
            <w:tcW w:w="882" w:type="dxa"/>
            <w:noWrap w:val="0"/>
            <w:vAlign w:val="center"/>
          </w:tcPr>
          <w:p w14:paraId="38B8B8C7">
            <w:pPr>
              <w:spacing w:line="320" w:lineRule="exact"/>
              <w:jc w:val="center"/>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1</w:t>
            </w:r>
            <w:r>
              <w:rPr>
                <w:rFonts w:hint="eastAsia" w:ascii="宋体" w:hAnsi="宋体"/>
                <w:color w:val="auto"/>
                <w:szCs w:val="21"/>
                <w:highlight w:val="none"/>
              </w:rPr>
              <w:t>.2</w:t>
            </w:r>
          </w:p>
        </w:tc>
        <w:tc>
          <w:tcPr>
            <w:tcW w:w="2006" w:type="dxa"/>
            <w:noWrap w:val="0"/>
            <w:vAlign w:val="center"/>
          </w:tcPr>
          <w:p w14:paraId="1A6B3B51">
            <w:pPr>
              <w:pStyle w:val="11"/>
              <w:spacing w:line="320" w:lineRule="exact"/>
              <w:ind w:left="29" w:leftChars="14" w:firstLine="420" w:firstLineChars="200"/>
              <w:rPr>
                <w:rFonts w:hint="eastAsia" w:hAnsi="宋体" w:cs="Arial"/>
                <w:color w:val="auto"/>
                <w:kern w:val="0"/>
                <w:szCs w:val="21"/>
                <w:highlight w:val="none"/>
              </w:rPr>
            </w:pPr>
            <w:r>
              <w:rPr>
                <w:rFonts w:hint="eastAsia" w:hAnsi="宋体" w:cs="Arial"/>
                <w:color w:val="auto"/>
                <w:kern w:val="0"/>
                <w:szCs w:val="21"/>
                <w:highlight w:val="none"/>
              </w:rPr>
              <w:t>评审办法</w:t>
            </w:r>
          </w:p>
        </w:tc>
        <w:tc>
          <w:tcPr>
            <w:tcW w:w="6649" w:type="dxa"/>
            <w:noWrap w:val="0"/>
            <w:vAlign w:val="center"/>
          </w:tcPr>
          <w:p w14:paraId="5BAB853D">
            <w:pPr>
              <w:tabs>
                <w:tab w:val="left" w:pos="1140"/>
              </w:tabs>
              <w:spacing w:line="420" w:lineRule="exact"/>
              <w:rPr>
                <w:rFonts w:hint="eastAsia" w:ascii="宋体" w:hAnsi="宋体"/>
                <w:color w:val="auto"/>
                <w:szCs w:val="21"/>
                <w:highlight w:val="none"/>
              </w:rPr>
            </w:pPr>
            <w:r>
              <w:rPr>
                <w:rFonts w:hint="eastAsia" w:ascii="宋体" w:hAnsi="宋体"/>
                <w:color w:val="auto"/>
                <w:szCs w:val="21"/>
                <w:highlight w:val="none"/>
              </w:rPr>
              <w:t>具体详见第四章评审办法。</w:t>
            </w:r>
          </w:p>
        </w:tc>
      </w:tr>
      <w:tr w14:paraId="333BA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682" w:type="dxa"/>
            <w:noWrap w:val="0"/>
            <w:vAlign w:val="center"/>
          </w:tcPr>
          <w:p w14:paraId="684D6F91">
            <w:pPr>
              <w:spacing w:line="320" w:lineRule="exact"/>
              <w:jc w:val="center"/>
              <w:rPr>
                <w:rFonts w:hint="eastAsia" w:ascii="宋体" w:hAnsi="宋体" w:eastAsia="宋体"/>
                <w:color w:val="auto"/>
                <w:szCs w:val="21"/>
                <w:highlight w:val="none"/>
                <w:lang w:eastAsia="zh-CN"/>
              </w:rPr>
            </w:pPr>
            <w:r>
              <w:rPr>
                <w:rFonts w:hint="eastAsia" w:ascii="宋体" w:hAnsi="宋体"/>
                <w:color w:val="auto"/>
                <w:szCs w:val="21"/>
                <w:highlight w:val="none"/>
              </w:rPr>
              <w:t>1</w:t>
            </w:r>
            <w:r>
              <w:rPr>
                <w:rFonts w:hint="eastAsia" w:ascii="宋体" w:hAnsi="宋体"/>
                <w:color w:val="auto"/>
                <w:szCs w:val="21"/>
                <w:highlight w:val="none"/>
                <w:lang w:val="en-US" w:eastAsia="zh-CN"/>
              </w:rPr>
              <w:t>4</w:t>
            </w:r>
          </w:p>
        </w:tc>
        <w:tc>
          <w:tcPr>
            <w:tcW w:w="882" w:type="dxa"/>
            <w:noWrap w:val="0"/>
            <w:vAlign w:val="center"/>
          </w:tcPr>
          <w:p w14:paraId="0968C537">
            <w:pPr>
              <w:spacing w:line="320" w:lineRule="exact"/>
              <w:jc w:val="center"/>
              <w:rPr>
                <w:rFonts w:hint="eastAsia" w:ascii="宋体" w:hAnsi="宋体" w:eastAsia="宋体"/>
                <w:color w:val="auto"/>
                <w:szCs w:val="21"/>
                <w:highlight w:val="none"/>
                <w:lang w:eastAsia="zh-CN"/>
              </w:rPr>
            </w:pPr>
            <w:r>
              <w:rPr>
                <w:rFonts w:hint="eastAsia" w:ascii="宋体" w:hAnsi="宋体"/>
                <w:color w:val="auto"/>
                <w:szCs w:val="21"/>
                <w:highlight w:val="none"/>
              </w:rPr>
              <w:t>2</w:t>
            </w:r>
            <w:r>
              <w:rPr>
                <w:rFonts w:hint="eastAsia" w:ascii="宋体" w:hAnsi="宋体"/>
                <w:color w:val="auto"/>
                <w:szCs w:val="21"/>
                <w:highlight w:val="none"/>
                <w:lang w:val="en-US" w:eastAsia="zh-CN"/>
              </w:rPr>
              <w:t>7</w:t>
            </w:r>
          </w:p>
        </w:tc>
        <w:tc>
          <w:tcPr>
            <w:tcW w:w="2006" w:type="dxa"/>
            <w:noWrap w:val="0"/>
            <w:vAlign w:val="center"/>
          </w:tcPr>
          <w:p w14:paraId="220B58D0">
            <w:pPr>
              <w:spacing w:line="320" w:lineRule="exact"/>
              <w:jc w:val="center"/>
              <w:rPr>
                <w:rFonts w:hint="eastAsia" w:ascii="宋体" w:hAnsi="宋体"/>
                <w:color w:val="auto"/>
                <w:szCs w:val="21"/>
                <w:highlight w:val="none"/>
              </w:rPr>
            </w:pPr>
            <w:r>
              <w:rPr>
                <w:rFonts w:hint="eastAsia" w:ascii="宋体" w:hAnsi="宋体"/>
                <w:color w:val="auto"/>
                <w:szCs w:val="21"/>
                <w:highlight w:val="none"/>
              </w:rPr>
              <w:t>信用查询</w:t>
            </w:r>
          </w:p>
        </w:tc>
        <w:tc>
          <w:tcPr>
            <w:tcW w:w="6649" w:type="dxa"/>
            <w:noWrap w:val="0"/>
            <w:vAlign w:val="center"/>
          </w:tcPr>
          <w:p w14:paraId="0F9FB7F2">
            <w:pPr>
              <w:spacing w:line="420" w:lineRule="exact"/>
              <w:ind w:left="15" w:hanging="14" w:hangingChars="7"/>
              <w:rPr>
                <w:rFonts w:hint="eastAsia" w:ascii="宋体" w:hAnsi="宋体" w:cs="宋体"/>
                <w:color w:val="auto"/>
                <w:szCs w:val="21"/>
                <w:highlight w:val="none"/>
              </w:rPr>
            </w:pPr>
            <w:r>
              <w:rPr>
                <w:rFonts w:hint="eastAsia" w:ascii="宋体" w:hAnsi="宋体" w:cs="宋体"/>
                <w:color w:val="auto"/>
                <w:szCs w:val="21"/>
                <w:highlight w:val="none"/>
              </w:rPr>
              <w:t>根据《关于做好政府采购有关信用主体标识码登记及在政府采购活动中查询使用信用记录有关问题的通知》（桂财采〔2016〕37），由采购代理机构对第一成交候选人进行信用查询：</w:t>
            </w:r>
          </w:p>
          <w:p w14:paraId="2263FA4F">
            <w:pPr>
              <w:spacing w:line="420" w:lineRule="exact"/>
              <w:ind w:left="15" w:hanging="14" w:hangingChars="7"/>
              <w:rPr>
                <w:rFonts w:hint="eastAsia" w:ascii="宋体" w:hAnsi="宋体" w:cs="宋体"/>
                <w:color w:val="auto"/>
                <w:szCs w:val="21"/>
                <w:highlight w:val="none"/>
              </w:rPr>
            </w:pPr>
            <w:r>
              <w:rPr>
                <w:rFonts w:hint="eastAsia" w:ascii="宋体" w:hAnsi="宋体" w:cs="宋体"/>
                <w:color w:val="auto"/>
                <w:szCs w:val="21"/>
                <w:highlight w:val="none"/>
              </w:rPr>
              <w:t>⑴查询渠道：“信用中国”网站(www.creditchina.gov.cn)、中国政府采购网(www.ccgp.gov.cn)等；</w:t>
            </w:r>
          </w:p>
          <w:p w14:paraId="3DAA0FB6">
            <w:pPr>
              <w:spacing w:line="420" w:lineRule="exact"/>
              <w:ind w:left="315" w:hanging="315" w:hangingChars="150"/>
              <w:rPr>
                <w:rFonts w:hint="eastAsia" w:ascii="宋体" w:hAnsi="宋体" w:cs="宋体"/>
                <w:color w:val="auto"/>
                <w:szCs w:val="21"/>
                <w:highlight w:val="none"/>
              </w:rPr>
            </w:pPr>
            <w:r>
              <w:rPr>
                <w:rFonts w:hint="eastAsia" w:ascii="宋体" w:hAnsi="宋体" w:cs="宋体"/>
                <w:color w:val="auto"/>
                <w:szCs w:val="21"/>
                <w:highlight w:val="none"/>
              </w:rPr>
              <w:t>⑵查询时间：成交通知书发出前；</w:t>
            </w:r>
          </w:p>
          <w:p w14:paraId="4BE956AC">
            <w:pPr>
              <w:spacing w:line="420" w:lineRule="exact"/>
              <w:ind w:left="15" w:hanging="14" w:hangingChars="7"/>
              <w:rPr>
                <w:rFonts w:hint="eastAsia" w:ascii="宋体" w:hAnsi="宋体" w:cs="宋体"/>
                <w:color w:val="auto"/>
                <w:szCs w:val="21"/>
                <w:highlight w:val="none"/>
              </w:rPr>
            </w:pPr>
            <w:r>
              <w:rPr>
                <w:rFonts w:hint="eastAsia" w:ascii="宋体" w:hAnsi="宋体" w:cs="宋体"/>
                <w:color w:val="auto"/>
                <w:szCs w:val="21"/>
                <w:highlight w:val="none"/>
              </w:rPr>
              <w:t>⑶信用信息查询记录和证据留存方式：在查询网站中直接打印查询记录，打印材料作为采购活动资料保存；</w:t>
            </w:r>
          </w:p>
          <w:p w14:paraId="2B5A3F9B">
            <w:pPr>
              <w:spacing w:line="420" w:lineRule="exact"/>
              <w:rPr>
                <w:rFonts w:hint="eastAsia" w:ascii="宋体" w:hAnsi="宋体"/>
                <w:color w:val="auto"/>
                <w:szCs w:val="21"/>
                <w:highlight w:val="none"/>
              </w:rPr>
            </w:pPr>
            <w:r>
              <w:rPr>
                <w:rFonts w:hint="eastAsia" w:ascii="宋体" w:hAnsi="宋体" w:cs="宋体"/>
                <w:color w:val="auto"/>
                <w:szCs w:val="21"/>
                <w:highlight w:val="none"/>
              </w:rPr>
              <w:t>⑷信用信息使用规则：对在“信用中国”网站(www.creditchina.gov.cn)、中国政府采购网(www.ccgp.gov.cn)等渠道列入失信被执行人、</w:t>
            </w:r>
            <w:r>
              <w:rPr>
                <w:rFonts w:hint="eastAsia" w:ascii="宋体" w:hAnsi="宋体" w:cs="宋体"/>
                <w:color w:val="auto"/>
                <w:szCs w:val="21"/>
                <w:highlight w:val="none"/>
                <w:lang w:eastAsia="zh-CN"/>
              </w:rPr>
              <w:t>重大税收违法失信主体</w:t>
            </w:r>
            <w:r>
              <w:rPr>
                <w:rFonts w:hint="eastAsia" w:ascii="宋体" w:hAnsi="宋体" w:cs="宋体"/>
                <w:color w:val="auto"/>
                <w:szCs w:val="21"/>
                <w:highlight w:val="none"/>
              </w:rPr>
              <w:t>、政府采购严重违法失信行为记录名单及其他不符合《中华人民共和国政府采购法》第二十二条规定条件的供应商，取消其成交候选人资格。采购人依法按照评审报告中磋商小组推荐成交候选人排序表确定排名第二的成交候选人为成交供应商或者重新组织采购。</w:t>
            </w:r>
          </w:p>
        </w:tc>
      </w:tr>
      <w:tr w14:paraId="70254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682" w:type="dxa"/>
            <w:noWrap w:val="0"/>
            <w:vAlign w:val="center"/>
          </w:tcPr>
          <w:p w14:paraId="448D7CF2">
            <w:pPr>
              <w:spacing w:line="320" w:lineRule="exact"/>
              <w:jc w:val="center"/>
              <w:rPr>
                <w:rFonts w:hint="eastAsia" w:ascii="宋体" w:hAnsi="宋体" w:eastAsia="宋体"/>
                <w:color w:val="auto"/>
                <w:szCs w:val="21"/>
                <w:highlight w:val="none"/>
                <w:lang w:eastAsia="zh-CN"/>
              </w:rPr>
            </w:pPr>
            <w:r>
              <w:rPr>
                <w:rFonts w:hint="eastAsia" w:ascii="宋体" w:hAnsi="宋体"/>
                <w:color w:val="auto"/>
                <w:szCs w:val="21"/>
                <w:highlight w:val="none"/>
              </w:rPr>
              <w:t>1</w:t>
            </w:r>
            <w:r>
              <w:rPr>
                <w:rFonts w:hint="eastAsia" w:ascii="宋体" w:hAnsi="宋体"/>
                <w:color w:val="auto"/>
                <w:szCs w:val="21"/>
                <w:highlight w:val="none"/>
                <w:lang w:val="en-US" w:eastAsia="zh-CN"/>
              </w:rPr>
              <w:t>5</w:t>
            </w:r>
          </w:p>
        </w:tc>
        <w:tc>
          <w:tcPr>
            <w:tcW w:w="882" w:type="dxa"/>
            <w:noWrap w:val="0"/>
            <w:vAlign w:val="center"/>
          </w:tcPr>
          <w:p w14:paraId="2BE13D01">
            <w:pPr>
              <w:spacing w:line="320" w:lineRule="exact"/>
              <w:jc w:val="center"/>
              <w:rPr>
                <w:rFonts w:hint="eastAsia" w:ascii="宋体" w:hAnsi="宋体" w:eastAsia="宋体"/>
                <w:color w:val="auto"/>
                <w:szCs w:val="21"/>
                <w:highlight w:val="none"/>
                <w:lang w:eastAsia="zh-CN"/>
              </w:rPr>
            </w:pPr>
            <w:r>
              <w:rPr>
                <w:rFonts w:hint="eastAsia" w:ascii="宋体" w:hAnsi="宋体"/>
                <w:color w:val="auto"/>
                <w:szCs w:val="21"/>
                <w:highlight w:val="none"/>
              </w:rPr>
              <w:t>2</w:t>
            </w:r>
            <w:r>
              <w:rPr>
                <w:rFonts w:hint="eastAsia" w:ascii="宋体" w:hAnsi="宋体"/>
                <w:color w:val="auto"/>
                <w:szCs w:val="21"/>
                <w:highlight w:val="none"/>
                <w:lang w:val="en-US" w:eastAsia="zh-CN"/>
              </w:rPr>
              <w:t>8</w:t>
            </w:r>
          </w:p>
        </w:tc>
        <w:tc>
          <w:tcPr>
            <w:tcW w:w="2006" w:type="dxa"/>
            <w:noWrap w:val="0"/>
            <w:vAlign w:val="center"/>
          </w:tcPr>
          <w:p w14:paraId="6562C0A1">
            <w:pPr>
              <w:spacing w:line="320" w:lineRule="exact"/>
              <w:jc w:val="center"/>
              <w:rPr>
                <w:rFonts w:hint="eastAsia" w:ascii="宋体" w:hAnsi="宋体"/>
                <w:color w:val="auto"/>
                <w:szCs w:val="21"/>
                <w:highlight w:val="none"/>
              </w:rPr>
            </w:pPr>
            <w:r>
              <w:rPr>
                <w:rFonts w:hint="eastAsia" w:ascii="宋体" w:hAnsi="宋体"/>
                <w:color w:val="auto"/>
                <w:szCs w:val="21"/>
                <w:highlight w:val="none"/>
              </w:rPr>
              <w:t>成交公告</w:t>
            </w:r>
          </w:p>
          <w:p w14:paraId="796C3500">
            <w:pPr>
              <w:spacing w:line="320" w:lineRule="exact"/>
              <w:jc w:val="center"/>
              <w:rPr>
                <w:rFonts w:hint="eastAsia" w:ascii="宋体" w:hAnsi="宋体"/>
                <w:color w:val="auto"/>
                <w:szCs w:val="21"/>
                <w:highlight w:val="none"/>
              </w:rPr>
            </w:pPr>
            <w:r>
              <w:rPr>
                <w:rFonts w:hint="eastAsia" w:ascii="宋体" w:hAnsi="宋体"/>
                <w:color w:val="auto"/>
                <w:szCs w:val="21"/>
                <w:highlight w:val="none"/>
              </w:rPr>
              <w:t>及成交通知书</w:t>
            </w:r>
          </w:p>
        </w:tc>
        <w:tc>
          <w:tcPr>
            <w:tcW w:w="6649" w:type="dxa"/>
            <w:noWrap w:val="0"/>
            <w:vAlign w:val="top"/>
          </w:tcPr>
          <w:p w14:paraId="2BA4B99B">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1采购代理机构于磋商结束后两个工作日内将评审报告送交采购人，采购人应当自收到评审报告五个工作日内在评审报告推荐的成交候选人中按顺序确定成交供应商，采购代理机构在成交供应商确定之日起两个工作日内发出成交通知书，并在指定媒体上公告成交信息。</w:t>
            </w:r>
          </w:p>
          <w:p w14:paraId="0A901E0E">
            <w:pPr>
              <w:spacing w:line="420" w:lineRule="exact"/>
              <w:rPr>
                <w:rFonts w:hint="eastAsia"/>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.2在发布成交公告的同时，采购代理机构向成交供应商发出成交通知书。成交供应商自接到通知之日起七个工作日内，办理成交通知书领取手续。</w:t>
            </w:r>
          </w:p>
        </w:tc>
      </w:tr>
      <w:tr w14:paraId="233B0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682" w:type="dxa"/>
            <w:noWrap w:val="0"/>
            <w:vAlign w:val="center"/>
          </w:tcPr>
          <w:p w14:paraId="7AA99AD7">
            <w:pPr>
              <w:spacing w:line="320" w:lineRule="exact"/>
              <w:jc w:val="center"/>
              <w:rPr>
                <w:rFonts w:hint="eastAsia" w:ascii="宋体" w:hAnsi="宋体" w:eastAsia="宋体"/>
                <w:color w:val="auto"/>
                <w:szCs w:val="21"/>
                <w:highlight w:val="none"/>
                <w:lang w:eastAsia="zh-CN"/>
              </w:rPr>
            </w:pPr>
            <w:r>
              <w:rPr>
                <w:rFonts w:hint="eastAsia" w:ascii="宋体" w:hAnsi="宋体"/>
                <w:color w:val="auto"/>
                <w:szCs w:val="21"/>
                <w:highlight w:val="none"/>
              </w:rPr>
              <w:t>1</w:t>
            </w:r>
            <w:r>
              <w:rPr>
                <w:rFonts w:hint="eastAsia" w:ascii="宋体" w:hAnsi="宋体"/>
                <w:color w:val="auto"/>
                <w:szCs w:val="21"/>
                <w:highlight w:val="none"/>
                <w:lang w:val="en-US" w:eastAsia="zh-CN"/>
              </w:rPr>
              <w:t>6</w:t>
            </w:r>
          </w:p>
        </w:tc>
        <w:tc>
          <w:tcPr>
            <w:tcW w:w="882" w:type="dxa"/>
            <w:noWrap w:val="0"/>
            <w:vAlign w:val="center"/>
          </w:tcPr>
          <w:p w14:paraId="5EA75445">
            <w:pPr>
              <w:spacing w:line="320" w:lineRule="exact"/>
              <w:jc w:val="center"/>
              <w:rPr>
                <w:rFonts w:hint="eastAsia" w:ascii="宋体" w:hAnsi="宋体" w:eastAsia="宋体"/>
                <w:color w:val="auto"/>
                <w:szCs w:val="21"/>
                <w:highlight w:val="none"/>
                <w:lang w:eastAsia="zh-CN"/>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9</w:t>
            </w:r>
          </w:p>
        </w:tc>
        <w:tc>
          <w:tcPr>
            <w:tcW w:w="2006" w:type="dxa"/>
            <w:noWrap w:val="0"/>
            <w:vAlign w:val="center"/>
          </w:tcPr>
          <w:p w14:paraId="5B8E0AEA">
            <w:pPr>
              <w:spacing w:line="320" w:lineRule="exact"/>
              <w:jc w:val="center"/>
              <w:rPr>
                <w:rFonts w:hint="eastAsia" w:ascii="宋体" w:hAnsi="宋体"/>
                <w:color w:val="auto"/>
                <w:szCs w:val="21"/>
                <w:highlight w:val="none"/>
              </w:rPr>
            </w:pPr>
            <w:r>
              <w:rPr>
                <w:rFonts w:hint="eastAsia" w:ascii="宋体" w:hAnsi="宋体"/>
                <w:color w:val="auto"/>
                <w:szCs w:val="21"/>
                <w:highlight w:val="none"/>
              </w:rPr>
              <w:t>履约保证金</w:t>
            </w:r>
          </w:p>
        </w:tc>
        <w:tc>
          <w:tcPr>
            <w:tcW w:w="6649" w:type="dxa"/>
            <w:noWrap w:val="0"/>
            <w:vAlign w:val="center"/>
          </w:tcPr>
          <w:p w14:paraId="56078C7C">
            <w:pPr>
              <w:spacing w:line="420" w:lineRule="exact"/>
              <w:rPr>
                <w:rFonts w:hint="eastAsia" w:ascii="宋体" w:hAnsi="宋体"/>
                <w:color w:val="auto"/>
                <w:highlight w:val="none"/>
              </w:rPr>
            </w:pPr>
            <w:r>
              <w:rPr>
                <w:rFonts w:hint="eastAsia" w:hAnsi="宋体" w:cs="宋体"/>
                <w:color w:val="auto"/>
                <w:szCs w:val="21"/>
                <w:highlight w:val="none"/>
              </w:rPr>
              <w:t>无</w:t>
            </w:r>
          </w:p>
        </w:tc>
      </w:tr>
      <w:tr w14:paraId="33A8E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82" w:type="dxa"/>
            <w:vMerge w:val="restart"/>
            <w:noWrap w:val="0"/>
            <w:vAlign w:val="center"/>
          </w:tcPr>
          <w:p w14:paraId="207DD96C">
            <w:pPr>
              <w:spacing w:line="320" w:lineRule="exact"/>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17</w:t>
            </w:r>
          </w:p>
        </w:tc>
        <w:tc>
          <w:tcPr>
            <w:tcW w:w="882" w:type="dxa"/>
            <w:noWrap w:val="0"/>
            <w:vAlign w:val="center"/>
          </w:tcPr>
          <w:p w14:paraId="11B69F86">
            <w:pPr>
              <w:spacing w:line="320" w:lineRule="exact"/>
              <w:jc w:val="center"/>
              <w:rPr>
                <w:rFonts w:ascii="宋体" w:hAnsi="宋体"/>
                <w:color w:val="auto"/>
                <w:szCs w:val="21"/>
                <w:highlight w:val="none"/>
              </w:rPr>
            </w:pPr>
            <w:r>
              <w:rPr>
                <w:rFonts w:hint="eastAsia" w:ascii="宋体" w:hAnsi="宋体"/>
                <w:color w:val="auto"/>
                <w:szCs w:val="21"/>
                <w:highlight w:val="none"/>
                <w:lang w:val="en-US" w:eastAsia="zh-CN"/>
              </w:rPr>
              <w:t>30</w:t>
            </w:r>
            <w:r>
              <w:rPr>
                <w:rFonts w:hint="eastAsia" w:ascii="宋体" w:hAnsi="宋体"/>
                <w:color w:val="auto"/>
                <w:szCs w:val="21"/>
                <w:highlight w:val="none"/>
              </w:rPr>
              <w:t>.1</w:t>
            </w:r>
          </w:p>
        </w:tc>
        <w:tc>
          <w:tcPr>
            <w:tcW w:w="2006" w:type="dxa"/>
            <w:noWrap w:val="0"/>
            <w:vAlign w:val="center"/>
          </w:tcPr>
          <w:p w14:paraId="2A4B0E0C">
            <w:pPr>
              <w:spacing w:line="320" w:lineRule="exact"/>
              <w:jc w:val="center"/>
              <w:rPr>
                <w:rFonts w:hint="eastAsia" w:ascii="宋体" w:hAnsi="宋体"/>
                <w:color w:val="auto"/>
                <w:szCs w:val="21"/>
                <w:highlight w:val="none"/>
              </w:rPr>
            </w:pPr>
            <w:r>
              <w:rPr>
                <w:rFonts w:hint="eastAsia" w:ascii="宋体" w:hAnsi="宋体"/>
                <w:color w:val="auto"/>
                <w:szCs w:val="21"/>
                <w:highlight w:val="none"/>
              </w:rPr>
              <w:t>签订合同</w:t>
            </w:r>
          </w:p>
        </w:tc>
        <w:tc>
          <w:tcPr>
            <w:tcW w:w="6649" w:type="dxa"/>
            <w:noWrap w:val="0"/>
            <w:vAlign w:val="top"/>
          </w:tcPr>
          <w:p w14:paraId="03EFF555">
            <w:pPr>
              <w:spacing w:line="420" w:lineRule="exact"/>
              <w:rPr>
                <w:rFonts w:hint="eastAsia" w:ascii="宋体" w:hAnsi="宋体"/>
                <w:color w:val="auto"/>
                <w:szCs w:val="21"/>
                <w:highlight w:val="none"/>
              </w:rPr>
            </w:pPr>
            <w:r>
              <w:rPr>
                <w:rFonts w:hint="eastAsia" w:ascii="宋体" w:hAnsi="宋体" w:cs="宋体"/>
                <w:bCs/>
                <w:color w:val="auto"/>
                <w:kern w:val="0"/>
                <w:szCs w:val="21"/>
                <w:highlight w:val="none"/>
              </w:rPr>
              <w:t>成交通知书发出之日起二十五日内签订合同</w:t>
            </w:r>
            <w:r>
              <w:rPr>
                <w:rFonts w:hint="eastAsia" w:ascii="宋体" w:hAnsi="宋体" w:cs="宋体"/>
                <w:color w:val="auto"/>
                <w:highlight w:val="none"/>
              </w:rPr>
              <w:t>。</w:t>
            </w:r>
            <w:r>
              <w:rPr>
                <w:rFonts w:hint="eastAsia" w:ascii="宋体" w:hAnsi="宋体" w:cs="宋体"/>
                <w:color w:val="auto"/>
                <w:szCs w:val="21"/>
                <w:highlight w:val="none"/>
              </w:rPr>
              <w:t>成交供应商领取成交通知书后，应按规定与采购人签订合同。</w:t>
            </w:r>
          </w:p>
        </w:tc>
      </w:tr>
      <w:tr w14:paraId="4A2FF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82" w:type="dxa"/>
            <w:vMerge w:val="continue"/>
            <w:noWrap w:val="0"/>
            <w:vAlign w:val="center"/>
          </w:tcPr>
          <w:p w14:paraId="1FB5035D">
            <w:pPr>
              <w:spacing w:line="320" w:lineRule="exact"/>
              <w:jc w:val="center"/>
              <w:rPr>
                <w:rFonts w:hint="eastAsia" w:ascii="宋体" w:hAnsi="宋体"/>
                <w:color w:val="auto"/>
                <w:szCs w:val="21"/>
                <w:highlight w:val="none"/>
              </w:rPr>
            </w:pPr>
          </w:p>
        </w:tc>
        <w:tc>
          <w:tcPr>
            <w:tcW w:w="882" w:type="dxa"/>
            <w:noWrap w:val="0"/>
            <w:vAlign w:val="center"/>
          </w:tcPr>
          <w:p w14:paraId="335849D8">
            <w:pPr>
              <w:spacing w:line="320" w:lineRule="exact"/>
              <w:jc w:val="center"/>
              <w:rPr>
                <w:rFonts w:ascii="宋体" w:hAnsi="宋体"/>
                <w:color w:val="auto"/>
                <w:szCs w:val="21"/>
                <w:highlight w:val="none"/>
              </w:rPr>
            </w:pPr>
            <w:r>
              <w:rPr>
                <w:rFonts w:hint="eastAsia" w:ascii="宋体" w:hAnsi="宋体"/>
                <w:color w:val="auto"/>
                <w:szCs w:val="21"/>
                <w:highlight w:val="none"/>
                <w:lang w:val="en-US" w:eastAsia="zh-CN"/>
              </w:rPr>
              <w:t>30</w:t>
            </w:r>
            <w:r>
              <w:rPr>
                <w:rFonts w:hint="eastAsia" w:ascii="宋体" w:hAnsi="宋体"/>
                <w:color w:val="auto"/>
                <w:szCs w:val="21"/>
                <w:highlight w:val="none"/>
              </w:rPr>
              <w:t>.3</w:t>
            </w:r>
          </w:p>
        </w:tc>
        <w:tc>
          <w:tcPr>
            <w:tcW w:w="2006" w:type="dxa"/>
            <w:noWrap w:val="0"/>
            <w:vAlign w:val="center"/>
          </w:tcPr>
          <w:p w14:paraId="25DA5204">
            <w:pPr>
              <w:spacing w:line="320" w:lineRule="exact"/>
              <w:jc w:val="center"/>
              <w:rPr>
                <w:rFonts w:hint="eastAsia" w:ascii="宋体" w:hAnsi="宋体"/>
                <w:color w:val="auto"/>
                <w:szCs w:val="21"/>
                <w:highlight w:val="none"/>
              </w:rPr>
            </w:pPr>
            <w:r>
              <w:rPr>
                <w:rFonts w:hint="eastAsia" w:ascii="宋体" w:hAnsi="宋体"/>
                <w:color w:val="auto"/>
                <w:szCs w:val="21"/>
                <w:highlight w:val="none"/>
              </w:rPr>
              <w:t>合同备案存档</w:t>
            </w:r>
          </w:p>
        </w:tc>
        <w:tc>
          <w:tcPr>
            <w:tcW w:w="6649" w:type="dxa"/>
            <w:noWrap w:val="0"/>
            <w:vAlign w:val="center"/>
          </w:tcPr>
          <w:p w14:paraId="2FAD2737">
            <w:pPr>
              <w:spacing w:line="420" w:lineRule="exact"/>
              <w:rPr>
                <w:rFonts w:hint="eastAsia" w:ascii="宋体" w:hAnsi="宋体"/>
                <w:color w:val="auto"/>
                <w:szCs w:val="21"/>
                <w:highlight w:val="none"/>
              </w:rPr>
            </w:pPr>
            <w:r>
              <w:rPr>
                <w:rFonts w:hint="eastAsia" w:ascii="宋体" w:hAnsi="宋体"/>
                <w:color w:val="auto"/>
                <w:highlight w:val="none"/>
              </w:rPr>
              <w:t>政府采购合同双方自签订之日起1个工作日内将合同原件一份交采购代理机构。采购代理机构将政府采购合同在省级以上人民政府财政部门指定媒体上公告</w:t>
            </w:r>
          </w:p>
        </w:tc>
      </w:tr>
      <w:tr w14:paraId="3DF7C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82" w:type="dxa"/>
            <w:noWrap w:val="0"/>
            <w:vAlign w:val="center"/>
          </w:tcPr>
          <w:p w14:paraId="6A4A64F0">
            <w:pPr>
              <w:spacing w:line="320" w:lineRule="exact"/>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18</w:t>
            </w:r>
          </w:p>
        </w:tc>
        <w:tc>
          <w:tcPr>
            <w:tcW w:w="882" w:type="dxa"/>
            <w:noWrap w:val="0"/>
            <w:vAlign w:val="center"/>
          </w:tcPr>
          <w:p w14:paraId="0D4997A9">
            <w:pPr>
              <w:spacing w:line="320" w:lineRule="exact"/>
              <w:jc w:val="center"/>
              <w:rPr>
                <w:rFonts w:hint="eastAsia" w:ascii="宋体" w:hAnsi="宋体" w:eastAsia="宋体"/>
                <w:color w:val="auto"/>
                <w:szCs w:val="21"/>
                <w:highlight w:val="none"/>
                <w:lang w:eastAsia="zh-CN"/>
              </w:rPr>
            </w:pPr>
            <w:r>
              <w:rPr>
                <w:rFonts w:hint="eastAsia" w:ascii="宋体" w:hAnsi="宋体"/>
                <w:color w:val="auto"/>
                <w:szCs w:val="21"/>
                <w:highlight w:val="none"/>
              </w:rPr>
              <w:t>3</w:t>
            </w:r>
            <w:r>
              <w:rPr>
                <w:rFonts w:hint="eastAsia" w:ascii="宋体" w:hAnsi="宋体"/>
                <w:color w:val="auto"/>
                <w:szCs w:val="21"/>
                <w:highlight w:val="none"/>
                <w:lang w:val="en-US" w:eastAsia="zh-CN"/>
              </w:rPr>
              <w:t>1</w:t>
            </w:r>
          </w:p>
        </w:tc>
        <w:tc>
          <w:tcPr>
            <w:tcW w:w="2006" w:type="dxa"/>
            <w:noWrap w:val="0"/>
            <w:vAlign w:val="center"/>
          </w:tcPr>
          <w:p w14:paraId="5E82A347">
            <w:pPr>
              <w:spacing w:line="320" w:lineRule="exact"/>
              <w:jc w:val="center"/>
              <w:rPr>
                <w:rFonts w:hint="eastAsia" w:ascii="宋体" w:hAnsi="宋体"/>
                <w:color w:val="auto"/>
                <w:szCs w:val="21"/>
                <w:highlight w:val="none"/>
              </w:rPr>
            </w:pPr>
            <w:r>
              <w:rPr>
                <w:rFonts w:hint="eastAsia" w:ascii="宋体" w:hAnsi="宋体"/>
                <w:color w:val="auto"/>
                <w:szCs w:val="21"/>
                <w:highlight w:val="none"/>
              </w:rPr>
              <w:t>采购代理服务费</w:t>
            </w:r>
          </w:p>
        </w:tc>
        <w:tc>
          <w:tcPr>
            <w:tcW w:w="6649" w:type="dxa"/>
            <w:noWrap w:val="0"/>
            <w:vAlign w:val="top"/>
          </w:tcPr>
          <w:p w14:paraId="25A8CF4C">
            <w:pPr>
              <w:spacing w:line="420" w:lineRule="exact"/>
              <w:rPr>
                <w:rFonts w:hint="eastAsia" w:ascii="宋体" w:hAnsi="宋体"/>
                <w:color w:val="auto"/>
                <w:szCs w:val="21"/>
                <w:highlight w:val="none"/>
              </w:rPr>
            </w:pPr>
            <w:r>
              <w:rPr>
                <w:rFonts w:hint="eastAsia"/>
                <w:color w:val="auto"/>
                <w:highlight w:val="none"/>
              </w:rPr>
              <w:t>成交供应商领取成交通知书前，向</w:t>
            </w:r>
            <w:r>
              <w:rPr>
                <w:rFonts w:hint="eastAsia"/>
                <w:color w:val="auto"/>
                <w:highlight w:val="none"/>
                <w:lang w:eastAsia="zh-CN"/>
              </w:rPr>
              <w:t>广西兴临项目管理有限公司</w:t>
            </w:r>
            <w:r>
              <w:rPr>
                <w:rFonts w:hint="eastAsia"/>
                <w:color w:val="auto"/>
                <w:highlight w:val="none"/>
              </w:rPr>
              <w:t>一次性付清采购代理服务费。</w:t>
            </w:r>
            <w:r>
              <w:rPr>
                <w:rFonts w:hint="eastAsia"/>
                <w:color w:val="auto"/>
                <w:szCs w:val="21"/>
                <w:highlight w:val="none"/>
              </w:rPr>
              <w:t>本项目的采购代理服务收费标准参照计价格[2002]1980号《招标代理服务收费管理暂行办法》服务类收费标准向成交供应商收取</w:t>
            </w:r>
            <w:r>
              <w:rPr>
                <w:rFonts w:hint="eastAsia"/>
                <w:color w:val="auto"/>
                <w:szCs w:val="21"/>
                <w:highlight w:val="none"/>
                <w:lang w:eastAsia="zh-CN"/>
              </w:rPr>
              <w:t>（</w:t>
            </w:r>
            <w:r>
              <w:rPr>
                <w:rFonts w:hint="eastAsia"/>
                <w:color w:val="auto"/>
                <w:szCs w:val="21"/>
                <w:highlight w:val="none"/>
                <w:lang w:val="en-US" w:eastAsia="zh-CN"/>
              </w:rPr>
              <w:t>采购</w:t>
            </w:r>
            <w:r>
              <w:rPr>
                <w:rFonts w:hint="eastAsia"/>
                <w:color w:val="auto"/>
                <w:szCs w:val="21"/>
                <w:highlight w:val="none"/>
                <w:lang w:eastAsia="zh-CN"/>
              </w:rPr>
              <w:t>代理服务费不足</w:t>
            </w:r>
            <w:r>
              <w:rPr>
                <w:rFonts w:hint="eastAsia"/>
                <w:color w:val="auto"/>
                <w:szCs w:val="21"/>
                <w:highlight w:val="none"/>
                <w:lang w:val="en-US" w:eastAsia="zh-CN"/>
              </w:rPr>
              <w:t>5</w:t>
            </w:r>
            <w:r>
              <w:rPr>
                <w:rFonts w:hint="eastAsia"/>
                <w:color w:val="auto"/>
                <w:szCs w:val="21"/>
                <w:highlight w:val="none"/>
                <w:lang w:eastAsia="zh-CN"/>
              </w:rPr>
              <w:t>000元</w:t>
            </w:r>
            <w:r>
              <w:rPr>
                <w:rFonts w:hint="eastAsia"/>
                <w:color w:val="auto"/>
                <w:szCs w:val="21"/>
                <w:highlight w:val="none"/>
                <w:lang w:val="en-US" w:eastAsia="zh-CN"/>
              </w:rPr>
              <w:t>的，</w:t>
            </w:r>
            <w:r>
              <w:rPr>
                <w:rFonts w:hint="eastAsia"/>
                <w:color w:val="auto"/>
                <w:szCs w:val="21"/>
                <w:highlight w:val="none"/>
                <w:lang w:eastAsia="zh-CN"/>
              </w:rPr>
              <w:t>按</w:t>
            </w:r>
            <w:r>
              <w:rPr>
                <w:rFonts w:hint="eastAsia"/>
                <w:color w:val="auto"/>
                <w:szCs w:val="21"/>
                <w:highlight w:val="none"/>
                <w:lang w:val="en-US" w:eastAsia="zh-CN"/>
              </w:rPr>
              <w:t>5</w:t>
            </w:r>
            <w:r>
              <w:rPr>
                <w:rFonts w:hint="eastAsia"/>
                <w:color w:val="auto"/>
                <w:szCs w:val="21"/>
                <w:highlight w:val="none"/>
                <w:lang w:eastAsia="zh-CN"/>
              </w:rPr>
              <w:t>000</w:t>
            </w:r>
            <w:r>
              <w:rPr>
                <w:rFonts w:hint="eastAsia"/>
                <w:color w:val="auto"/>
                <w:szCs w:val="21"/>
                <w:highlight w:val="none"/>
                <w:lang w:val="en-US" w:eastAsia="zh-CN"/>
              </w:rPr>
              <w:t>元</w:t>
            </w:r>
            <w:r>
              <w:rPr>
                <w:rFonts w:hint="eastAsia"/>
                <w:color w:val="auto"/>
                <w:szCs w:val="21"/>
                <w:highlight w:val="none"/>
                <w:lang w:eastAsia="zh-CN"/>
              </w:rPr>
              <w:t>计取）</w:t>
            </w:r>
            <w:r>
              <w:rPr>
                <w:rFonts w:hint="eastAsia" w:ascii="宋体" w:hAnsi="宋体"/>
                <w:color w:val="auto"/>
                <w:highlight w:val="none"/>
              </w:rPr>
              <w:t>。</w:t>
            </w:r>
          </w:p>
        </w:tc>
      </w:tr>
      <w:tr w14:paraId="4679B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2" w:type="dxa"/>
            <w:noWrap w:val="0"/>
            <w:vAlign w:val="center"/>
          </w:tcPr>
          <w:p w14:paraId="355F3662">
            <w:pPr>
              <w:spacing w:line="320" w:lineRule="exact"/>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19</w:t>
            </w:r>
          </w:p>
        </w:tc>
        <w:tc>
          <w:tcPr>
            <w:tcW w:w="882" w:type="dxa"/>
            <w:noWrap w:val="0"/>
            <w:vAlign w:val="center"/>
          </w:tcPr>
          <w:p w14:paraId="4EE55360">
            <w:pPr>
              <w:spacing w:line="440" w:lineRule="exact"/>
              <w:jc w:val="center"/>
              <w:rPr>
                <w:rFonts w:ascii="宋体" w:hAnsi="宋体"/>
                <w:color w:val="auto"/>
                <w:szCs w:val="21"/>
                <w:highlight w:val="none"/>
              </w:rPr>
            </w:pPr>
            <w:r>
              <w:rPr>
                <w:rFonts w:hint="eastAsia" w:ascii="宋体" w:hAnsi="宋体" w:cs="宋体"/>
                <w:color w:val="auto"/>
                <w:szCs w:val="21"/>
                <w:highlight w:val="none"/>
              </w:rPr>
              <w:t>32</w:t>
            </w:r>
          </w:p>
        </w:tc>
        <w:tc>
          <w:tcPr>
            <w:tcW w:w="2006" w:type="dxa"/>
            <w:noWrap w:val="0"/>
            <w:vAlign w:val="center"/>
          </w:tcPr>
          <w:p w14:paraId="70A42C51">
            <w:pPr>
              <w:spacing w:line="440" w:lineRule="exact"/>
              <w:jc w:val="center"/>
              <w:rPr>
                <w:rFonts w:hint="eastAsia" w:ascii="宋体" w:hAnsi="宋体"/>
                <w:color w:val="auto"/>
                <w:szCs w:val="21"/>
                <w:highlight w:val="none"/>
              </w:rPr>
            </w:pPr>
            <w:r>
              <w:rPr>
                <w:rFonts w:hint="eastAsia" w:ascii="宋体" w:hAnsi="宋体" w:cs="宋体"/>
                <w:color w:val="auto"/>
                <w:szCs w:val="21"/>
                <w:highlight w:val="none"/>
              </w:rPr>
              <w:t>编制依据</w:t>
            </w:r>
          </w:p>
        </w:tc>
        <w:tc>
          <w:tcPr>
            <w:tcW w:w="6649" w:type="dxa"/>
            <w:noWrap w:val="0"/>
            <w:vAlign w:val="top"/>
          </w:tcPr>
          <w:p w14:paraId="58205E36">
            <w:pPr>
              <w:spacing w:line="420" w:lineRule="exact"/>
              <w:rPr>
                <w:rFonts w:hint="eastAsia" w:ascii="宋体" w:hAnsi="宋体"/>
                <w:color w:val="auto"/>
                <w:szCs w:val="21"/>
                <w:highlight w:val="none"/>
              </w:rPr>
            </w:pPr>
            <w:r>
              <w:rPr>
                <w:rFonts w:hint="eastAsia" w:ascii="宋体" w:hAnsi="宋体" w:cs="宋体"/>
                <w:color w:val="auto"/>
                <w:highlight w:val="none"/>
              </w:rPr>
              <w:t>本竞争性磋商文件是根据《中华人民共和国政府采购法》《中华人民共和国政府采购法实施条例》《政府采购竞争性磋商采购方式管理暂行办法》和政府采购管理有关规定编制。</w:t>
            </w:r>
          </w:p>
        </w:tc>
      </w:tr>
      <w:tr w14:paraId="2E14C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682" w:type="dxa"/>
            <w:noWrap w:val="0"/>
            <w:vAlign w:val="center"/>
          </w:tcPr>
          <w:p w14:paraId="6E41AE29">
            <w:pPr>
              <w:spacing w:line="320" w:lineRule="exact"/>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20</w:t>
            </w:r>
          </w:p>
        </w:tc>
        <w:tc>
          <w:tcPr>
            <w:tcW w:w="882" w:type="dxa"/>
            <w:noWrap w:val="0"/>
            <w:vAlign w:val="center"/>
          </w:tcPr>
          <w:p w14:paraId="456CF77E">
            <w:pPr>
              <w:spacing w:line="320" w:lineRule="exact"/>
              <w:jc w:val="center"/>
              <w:rPr>
                <w:rFonts w:ascii="宋体" w:hAnsi="宋体"/>
                <w:color w:val="auto"/>
                <w:szCs w:val="21"/>
                <w:highlight w:val="none"/>
              </w:rPr>
            </w:pPr>
            <w:r>
              <w:rPr>
                <w:rFonts w:hint="eastAsia" w:ascii="宋体" w:hAnsi="宋体"/>
                <w:color w:val="auto"/>
                <w:szCs w:val="21"/>
                <w:highlight w:val="none"/>
              </w:rPr>
              <w:t>33</w:t>
            </w:r>
          </w:p>
        </w:tc>
        <w:tc>
          <w:tcPr>
            <w:tcW w:w="2006" w:type="dxa"/>
            <w:noWrap w:val="0"/>
            <w:vAlign w:val="center"/>
          </w:tcPr>
          <w:p w14:paraId="3EF9D026">
            <w:pPr>
              <w:spacing w:line="320" w:lineRule="exact"/>
              <w:jc w:val="center"/>
              <w:rPr>
                <w:rFonts w:hint="eastAsia" w:ascii="宋体" w:hAnsi="宋体"/>
                <w:color w:val="auto"/>
                <w:szCs w:val="21"/>
                <w:highlight w:val="none"/>
              </w:rPr>
            </w:pPr>
            <w:r>
              <w:rPr>
                <w:rFonts w:hint="eastAsia" w:ascii="宋体" w:hAnsi="宋体"/>
                <w:color w:val="auto"/>
                <w:szCs w:val="21"/>
                <w:highlight w:val="none"/>
              </w:rPr>
              <w:t>监督管理机构</w:t>
            </w:r>
          </w:p>
        </w:tc>
        <w:tc>
          <w:tcPr>
            <w:tcW w:w="6649" w:type="dxa"/>
            <w:noWrap w:val="0"/>
            <w:vAlign w:val="center"/>
          </w:tcPr>
          <w:p w14:paraId="6F49BFA2">
            <w:pPr>
              <w:spacing w:line="420" w:lineRule="exact"/>
              <w:rPr>
                <w:rFonts w:hint="eastAsia" w:ascii="宋体" w:hAnsi="宋体" w:eastAsia="宋体"/>
                <w:color w:val="auto"/>
                <w:szCs w:val="21"/>
                <w:highlight w:val="none"/>
                <w:lang w:eastAsia="zh-CN"/>
              </w:rPr>
            </w:pPr>
            <w:r>
              <w:rPr>
                <w:rFonts w:hint="eastAsia"/>
                <w:color w:val="auto"/>
                <w:szCs w:val="21"/>
                <w:highlight w:val="none"/>
                <w:lang w:eastAsia="zh-CN"/>
              </w:rPr>
              <w:t>桂林市财政局</w:t>
            </w:r>
            <w:r>
              <w:rPr>
                <w:rFonts w:hint="eastAsia"/>
                <w:color w:val="auto"/>
                <w:szCs w:val="21"/>
                <w:highlight w:val="none"/>
              </w:rPr>
              <w:t xml:space="preserve">     电话:</w:t>
            </w:r>
            <w:r>
              <w:rPr>
                <w:rFonts w:hint="eastAsia"/>
                <w:color w:val="auto"/>
                <w:szCs w:val="21"/>
                <w:highlight w:val="none"/>
                <w:lang w:eastAsia="zh-CN"/>
              </w:rPr>
              <w:t>0773-2862142</w:t>
            </w:r>
          </w:p>
        </w:tc>
      </w:tr>
    </w:tbl>
    <w:p w14:paraId="59E5CA0B">
      <w:pPr>
        <w:spacing w:line="360" w:lineRule="exact"/>
        <w:jc w:val="center"/>
        <w:rPr>
          <w:rFonts w:hint="eastAsia" w:ascii="宋体" w:hAnsi="宋体"/>
          <w:b/>
          <w:color w:val="auto"/>
          <w:sz w:val="28"/>
          <w:szCs w:val="28"/>
          <w:highlight w:val="none"/>
        </w:rPr>
      </w:pPr>
    </w:p>
    <w:p w14:paraId="5F103B09">
      <w:pPr>
        <w:spacing w:line="360" w:lineRule="exact"/>
        <w:rPr>
          <w:rFonts w:hint="eastAsia" w:ascii="宋体" w:hAnsi="宋体"/>
          <w:b/>
          <w:color w:val="auto"/>
          <w:sz w:val="28"/>
          <w:szCs w:val="28"/>
          <w:highlight w:val="none"/>
        </w:rPr>
      </w:pPr>
    </w:p>
    <w:p w14:paraId="7CE7E1FD">
      <w:pPr>
        <w:spacing w:line="360" w:lineRule="exact"/>
        <w:jc w:val="center"/>
        <w:rPr>
          <w:rFonts w:hint="eastAsia" w:ascii="宋体" w:hAnsi="宋体"/>
          <w:b/>
          <w:color w:val="auto"/>
          <w:sz w:val="28"/>
          <w:szCs w:val="28"/>
          <w:highlight w:val="none"/>
        </w:rPr>
      </w:pPr>
      <w:r>
        <w:rPr>
          <w:rFonts w:ascii="宋体" w:hAnsi="宋体"/>
          <w:b/>
          <w:color w:val="auto"/>
          <w:sz w:val="28"/>
          <w:szCs w:val="28"/>
          <w:highlight w:val="none"/>
        </w:rPr>
        <w:br w:type="page"/>
      </w:r>
      <w:r>
        <w:rPr>
          <w:rFonts w:hint="eastAsia" w:ascii="宋体" w:hAnsi="宋体"/>
          <w:b/>
          <w:color w:val="auto"/>
          <w:sz w:val="28"/>
          <w:szCs w:val="28"/>
          <w:highlight w:val="none"/>
        </w:rPr>
        <w:t>一、总则</w:t>
      </w:r>
    </w:p>
    <w:p w14:paraId="50301FE5">
      <w:pPr>
        <w:spacing w:line="400" w:lineRule="exact"/>
        <w:ind w:firstLine="411" w:firstLineChars="196"/>
        <w:rPr>
          <w:rFonts w:hint="eastAsia" w:ascii="宋体" w:hAnsi="宋体"/>
          <w:b/>
          <w:color w:val="auto"/>
          <w:szCs w:val="21"/>
          <w:highlight w:val="none"/>
        </w:rPr>
      </w:pPr>
      <w:r>
        <w:rPr>
          <w:rFonts w:hint="eastAsia" w:ascii="宋体" w:hAnsi="宋体"/>
          <w:b/>
          <w:color w:val="auto"/>
          <w:szCs w:val="21"/>
          <w:highlight w:val="none"/>
        </w:rPr>
        <w:t>1.适应范围</w:t>
      </w:r>
    </w:p>
    <w:p w14:paraId="2923DEE0">
      <w:pPr>
        <w:spacing w:line="400" w:lineRule="exact"/>
        <w:ind w:firstLine="435"/>
        <w:rPr>
          <w:rFonts w:hint="eastAsia"/>
          <w:color w:val="auto"/>
          <w:szCs w:val="21"/>
          <w:highlight w:val="none"/>
        </w:rPr>
      </w:pPr>
      <w:r>
        <w:rPr>
          <w:rFonts w:hint="eastAsia" w:ascii="宋体" w:hAnsi="宋体"/>
          <w:color w:val="auto"/>
          <w:szCs w:val="21"/>
          <w:highlight w:val="none"/>
        </w:rPr>
        <w:t xml:space="preserve">1.1 </w:t>
      </w:r>
      <w:r>
        <w:rPr>
          <w:rFonts w:hint="eastAsia"/>
          <w:color w:val="auto"/>
          <w:szCs w:val="21"/>
          <w:highlight w:val="none"/>
        </w:rPr>
        <w:t>项目名称及项目编号：</w:t>
      </w:r>
    </w:p>
    <w:p w14:paraId="02DC2264">
      <w:pPr>
        <w:spacing w:line="400" w:lineRule="exact"/>
        <w:rPr>
          <w:rFonts w:hint="eastAsia" w:ascii="宋体" w:hAnsi="宋体" w:eastAsia="宋体"/>
          <w:color w:val="auto"/>
          <w:highlight w:val="none"/>
          <w:lang w:eastAsia="zh-CN"/>
        </w:rPr>
      </w:pPr>
      <w:r>
        <w:rPr>
          <w:rFonts w:hint="eastAsia"/>
          <w:color w:val="auto"/>
          <w:szCs w:val="21"/>
          <w:highlight w:val="none"/>
        </w:rPr>
        <w:t xml:space="preserve">    </w:t>
      </w:r>
      <w:r>
        <w:rPr>
          <w:rFonts w:hint="eastAsia" w:ascii="宋体" w:hAnsi="宋体"/>
          <w:color w:val="auto"/>
          <w:szCs w:val="21"/>
          <w:highlight w:val="none"/>
        </w:rPr>
        <w:t>项目名称：</w:t>
      </w:r>
      <w:r>
        <w:rPr>
          <w:rFonts w:hint="eastAsia"/>
          <w:color w:val="auto"/>
          <w:highlight w:val="none"/>
          <w:lang w:eastAsia="zh-CN"/>
        </w:rPr>
        <w:t>桂林市公安局象山分局食堂服务（含食材配送）</w:t>
      </w:r>
    </w:p>
    <w:p w14:paraId="3CCA64F6">
      <w:pPr>
        <w:spacing w:line="400" w:lineRule="exact"/>
        <w:ind w:firstLine="420" w:firstLineChars="200"/>
        <w:rPr>
          <w:rFonts w:hint="eastAsia" w:ascii="宋体" w:hAnsi="宋体"/>
          <w:color w:val="auto"/>
          <w:szCs w:val="21"/>
          <w:highlight w:val="none"/>
        </w:rPr>
      </w:pPr>
      <w:r>
        <w:rPr>
          <w:rFonts w:hint="eastAsia"/>
          <w:color w:val="auto"/>
          <w:szCs w:val="21"/>
          <w:highlight w:val="none"/>
        </w:rPr>
        <w:t>项目编号：</w:t>
      </w:r>
      <w:r>
        <w:rPr>
          <w:rFonts w:hint="eastAsia"/>
          <w:color w:val="auto"/>
          <w:szCs w:val="21"/>
          <w:highlight w:val="none"/>
          <w:lang w:eastAsia="zh-CN"/>
        </w:rPr>
        <w:t>GLZC2026-C3-990470-GXXL</w:t>
      </w:r>
      <w:r>
        <w:rPr>
          <w:rFonts w:hint="eastAsia" w:ascii="宋体" w:hAnsi="宋体"/>
          <w:color w:val="auto"/>
          <w:szCs w:val="21"/>
          <w:highlight w:val="none"/>
        </w:rPr>
        <w:t xml:space="preserve"> </w:t>
      </w:r>
    </w:p>
    <w:p w14:paraId="19B8BD56">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1.2 本竞争性磋商文件（以下简称磋商文件）适用于本磋商项目的磋商、评审、合同履约、验收、付款等行为（法律、法规另有规定的，从其规定）。</w:t>
      </w:r>
    </w:p>
    <w:p w14:paraId="50CBB02F">
      <w:pPr>
        <w:spacing w:line="400" w:lineRule="exact"/>
        <w:ind w:firstLine="435"/>
        <w:rPr>
          <w:rFonts w:hint="eastAsia" w:ascii="宋体" w:hAnsi="宋体"/>
          <w:b/>
          <w:color w:val="auto"/>
          <w:szCs w:val="21"/>
          <w:highlight w:val="none"/>
        </w:rPr>
      </w:pPr>
      <w:r>
        <w:rPr>
          <w:rFonts w:hint="eastAsia" w:ascii="宋体" w:hAnsi="宋体"/>
          <w:b/>
          <w:color w:val="auto"/>
          <w:szCs w:val="21"/>
          <w:highlight w:val="none"/>
        </w:rPr>
        <w:t>2.定义</w:t>
      </w:r>
    </w:p>
    <w:p w14:paraId="69F8AFDB">
      <w:pPr>
        <w:spacing w:line="400" w:lineRule="exact"/>
        <w:ind w:firstLine="435"/>
        <w:rPr>
          <w:rFonts w:hint="eastAsia" w:ascii="宋体" w:hAnsi="宋体" w:cs="宋体"/>
          <w:color w:val="auto"/>
          <w:szCs w:val="21"/>
          <w:highlight w:val="none"/>
        </w:rPr>
      </w:pPr>
      <w:r>
        <w:rPr>
          <w:rFonts w:hint="eastAsia" w:ascii="宋体" w:hAnsi="宋体" w:cs="宋体"/>
          <w:color w:val="auto"/>
          <w:szCs w:val="21"/>
          <w:highlight w:val="none"/>
        </w:rPr>
        <w:t>2.1“供应商”是指符合本次采购项目的供应商资格并提交响应文件、参加磋商的供应商。如果该供应商在本次磋商中成交，即成为“成交供应商”。</w:t>
      </w:r>
    </w:p>
    <w:p w14:paraId="6031ECE0">
      <w:pPr>
        <w:spacing w:line="400" w:lineRule="exact"/>
        <w:ind w:firstLine="435"/>
        <w:rPr>
          <w:rFonts w:hint="eastAsia" w:ascii="宋体" w:hAnsi="宋体" w:cs="宋体"/>
          <w:color w:val="auto"/>
          <w:szCs w:val="21"/>
          <w:highlight w:val="none"/>
        </w:rPr>
      </w:pPr>
      <w:r>
        <w:rPr>
          <w:rFonts w:hint="eastAsia" w:ascii="宋体" w:hAnsi="宋体" w:cs="宋体"/>
          <w:color w:val="auto"/>
          <w:szCs w:val="21"/>
          <w:highlight w:val="none"/>
        </w:rPr>
        <w:t>2.2“货物”系指按磋商文件规定，供应商须向采购人提供的一切设备、保险、税金、备品备件、工具、手册及其它有关技术资料和材料。</w:t>
      </w:r>
    </w:p>
    <w:p w14:paraId="0AE7CFD5">
      <w:pPr>
        <w:spacing w:line="400" w:lineRule="exact"/>
        <w:ind w:firstLine="435"/>
        <w:rPr>
          <w:rFonts w:hint="eastAsia" w:ascii="宋体" w:hAnsi="宋体" w:cs="宋体"/>
          <w:color w:val="auto"/>
          <w:szCs w:val="21"/>
          <w:highlight w:val="none"/>
        </w:rPr>
      </w:pPr>
      <w:r>
        <w:rPr>
          <w:rFonts w:hint="eastAsia" w:ascii="宋体" w:hAnsi="宋体" w:cs="宋体"/>
          <w:color w:val="auto"/>
          <w:szCs w:val="21"/>
          <w:highlight w:val="none"/>
        </w:rPr>
        <w:t>2.3“服务”系指按磋商文件规定，供应商须承担的安装、调试、技术协助、校准、培训、技术指导以及其他类似的义务。</w:t>
      </w:r>
    </w:p>
    <w:p w14:paraId="64C26039">
      <w:pPr>
        <w:spacing w:line="400" w:lineRule="exact"/>
        <w:ind w:firstLine="435"/>
        <w:rPr>
          <w:rFonts w:hint="eastAsia" w:ascii="宋体" w:hAnsi="宋体" w:cs="宋体"/>
          <w:color w:val="auto"/>
          <w:szCs w:val="21"/>
          <w:highlight w:val="none"/>
        </w:rPr>
      </w:pPr>
      <w:r>
        <w:rPr>
          <w:rFonts w:hint="eastAsia" w:ascii="宋体" w:hAnsi="宋体" w:cs="宋体"/>
          <w:color w:val="auto"/>
          <w:szCs w:val="21"/>
          <w:highlight w:val="none"/>
        </w:rPr>
        <w:t>2.4“项目”系指供应商按磋商文件规定向采购人提供的货物和服务。</w:t>
      </w:r>
    </w:p>
    <w:p w14:paraId="5FE62E1E">
      <w:pPr>
        <w:spacing w:line="400" w:lineRule="exact"/>
        <w:ind w:firstLine="435"/>
        <w:rPr>
          <w:rFonts w:hint="eastAsia" w:ascii="宋体" w:hAnsi="宋体" w:cs="宋体"/>
          <w:color w:val="auto"/>
          <w:szCs w:val="21"/>
          <w:highlight w:val="none"/>
        </w:rPr>
      </w:pPr>
      <w:r>
        <w:rPr>
          <w:rFonts w:hint="eastAsia" w:ascii="宋体" w:hAnsi="宋体" w:cs="宋体"/>
          <w:color w:val="auto"/>
          <w:szCs w:val="21"/>
          <w:highlight w:val="none"/>
        </w:rPr>
        <w:t>2.5“书面形式”包括信函、传真、电报等。</w:t>
      </w:r>
    </w:p>
    <w:p w14:paraId="75325DBB">
      <w:pPr>
        <w:spacing w:line="400" w:lineRule="exact"/>
        <w:ind w:firstLine="435"/>
        <w:rPr>
          <w:rFonts w:hint="eastAsia" w:ascii="宋体" w:hAnsi="宋体"/>
          <w:b/>
          <w:color w:val="auto"/>
          <w:szCs w:val="21"/>
          <w:highlight w:val="none"/>
        </w:rPr>
      </w:pPr>
      <w:r>
        <w:rPr>
          <w:rFonts w:hint="eastAsia" w:ascii="宋体" w:hAnsi="宋体"/>
          <w:b/>
          <w:color w:val="auto"/>
          <w:szCs w:val="21"/>
          <w:highlight w:val="none"/>
        </w:rPr>
        <w:t>3.供应商资格</w:t>
      </w:r>
    </w:p>
    <w:p w14:paraId="63EDE7C2">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3.1满足《中华人民共和国政府采购法》第二十二条规定；</w:t>
      </w:r>
    </w:p>
    <w:p w14:paraId="29D69FA1">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3.2落实政府采购政策需满足的资格要求：供应商为中小企业。</w:t>
      </w:r>
    </w:p>
    <w:p w14:paraId="1C34A74F">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3.3本项目的特定资格要求：供应商须具有相应有效的《食品经营许可证》。</w:t>
      </w:r>
    </w:p>
    <w:p w14:paraId="6BFFED94">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3.4单位负责人为同一人或者存在直接控股、管理关系的不同供应商</w:t>
      </w:r>
      <w:r>
        <w:rPr>
          <w:rFonts w:hint="eastAsia"/>
          <w:color w:val="auto"/>
          <w:szCs w:val="21"/>
          <w:highlight w:val="none"/>
        </w:rPr>
        <w:t>以及同一单位不同的分支机构</w:t>
      </w:r>
      <w:r>
        <w:rPr>
          <w:rFonts w:hint="eastAsia" w:ascii="宋体" w:hAnsi="宋体" w:cs="宋体"/>
          <w:color w:val="auto"/>
          <w:szCs w:val="21"/>
          <w:highlight w:val="none"/>
        </w:rPr>
        <w:t>，不得参加同一合同项下的政府采购活动。除单一来源采购项目外，为本项目提供过整体设计、规范编制或者项目管理、监理、检测等服务的供应商，不得再参加本项目上述服务以外的其他采购活动。</w:t>
      </w:r>
    </w:p>
    <w:p w14:paraId="66110412">
      <w:pPr>
        <w:spacing w:line="400" w:lineRule="exact"/>
        <w:ind w:firstLine="420" w:firstLineChars="200"/>
        <w:rPr>
          <w:rFonts w:ascii="宋体" w:hAnsi="宋体" w:cs="Arial"/>
          <w:color w:val="auto"/>
          <w:szCs w:val="21"/>
          <w:highlight w:val="none"/>
        </w:rPr>
      </w:pPr>
      <w:r>
        <w:rPr>
          <w:rFonts w:hint="eastAsia" w:ascii="宋体" w:hAnsi="宋体" w:cs="宋体"/>
          <w:color w:val="auto"/>
          <w:szCs w:val="21"/>
          <w:highlight w:val="none"/>
        </w:rPr>
        <w:t>3.5对在“信用中国”网站(www.creditchina.gov.cn)、中国政府采购网(www.ccgp.gov.cn)等渠道列入失信被执行人、</w:t>
      </w:r>
      <w:r>
        <w:rPr>
          <w:rFonts w:hint="eastAsia" w:ascii="宋体" w:hAnsi="宋体" w:cs="宋体"/>
          <w:color w:val="auto"/>
          <w:szCs w:val="21"/>
          <w:highlight w:val="none"/>
          <w:lang w:eastAsia="zh-CN"/>
        </w:rPr>
        <w:t>重大税收违法失信主体</w:t>
      </w:r>
      <w:r>
        <w:rPr>
          <w:rFonts w:hint="eastAsia" w:ascii="宋体" w:hAnsi="宋体" w:cs="宋体"/>
          <w:color w:val="auto"/>
          <w:szCs w:val="21"/>
          <w:highlight w:val="none"/>
        </w:rPr>
        <w:t xml:space="preserve">、政府采购严重违法失信行为记录名单及其他不符合《中华人民共和国政府采购法》第二十二条规定条件的供应商，不得参与政府采购活动。  </w:t>
      </w:r>
      <w:r>
        <w:rPr>
          <w:rFonts w:ascii="宋体" w:hAnsi="宋体" w:cs="Arial"/>
          <w:color w:val="auto"/>
          <w:szCs w:val="21"/>
          <w:highlight w:val="none"/>
        </w:rPr>
        <w:t xml:space="preserve">            </w:t>
      </w:r>
    </w:p>
    <w:p w14:paraId="18452C0C">
      <w:pPr>
        <w:spacing w:line="400" w:lineRule="exact"/>
        <w:ind w:firstLine="435"/>
        <w:rPr>
          <w:rFonts w:hint="eastAsia" w:ascii="宋体" w:hAnsi="宋体" w:cs="Arial"/>
          <w:b/>
          <w:bCs/>
          <w:color w:val="auto"/>
          <w:szCs w:val="21"/>
          <w:highlight w:val="none"/>
          <w:lang w:val="en-US" w:eastAsia="zh-CN"/>
        </w:rPr>
      </w:pPr>
      <w:r>
        <w:rPr>
          <w:rFonts w:hint="eastAsia" w:ascii="宋体" w:hAnsi="宋体" w:cs="Arial"/>
          <w:b/>
          <w:bCs/>
          <w:color w:val="auto"/>
          <w:szCs w:val="21"/>
          <w:highlight w:val="none"/>
          <w:lang w:val="en-US" w:eastAsia="zh-CN"/>
        </w:rPr>
        <w:t>4.参与电子磋商的准备工作</w:t>
      </w:r>
    </w:p>
    <w:p w14:paraId="5A9D6414">
      <w:pPr>
        <w:spacing w:line="400" w:lineRule="exact"/>
        <w:ind w:firstLine="435"/>
        <w:rPr>
          <w:rFonts w:hint="eastAsia" w:ascii="宋体" w:hAnsi="宋体" w:cs="Arial"/>
          <w:color w:val="auto"/>
          <w:szCs w:val="21"/>
          <w:highlight w:val="none"/>
        </w:rPr>
      </w:pPr>
      <w:r>
        <w:rPr>
          <w:rFonts w:hint="eastAsia" w:ascii="宋体" w:hAnsi="宋体" w:cs="Arial"/>
          <w:color w:val="auto"/>
          <w:szCs w:val="21"/>
          <w:highlight w:val="none"/>
          <w:lang w:val="en-US" w:eastAsia="zh-CN"/>
        </w:rPr>
        <w:t>4</w:t>
      </w:r>
      <w:r>
        <w:rPr>
          <w:rFonts w:hint="eastAsia" w:ascii="宋体" w:hAnsi="宋体" w:cs="Arial"/>
          <w:color w:val="auto"/>
          <w:szCs w:val="21"/>
          <w:highlight w:val="none"/>
        </w:rPr>
        <w:t>.1本项目实行全流程电子化采购，</w:t>
      </w:r>
      <w:r>
        <w:rPr>
          <w:rFonts w:hint="eastAsia" w:ascii="宋体" w:hAnsi="宋体" w:cs="Arial"/>
          <w:color w:val="auto"/>
          <w:szCs w:val="21"/>
          <w:highlight w:val="none"/>
          <w:lang w:eastAsia="zh-CN"/>
        </w:rPr>
        <w:t>磋商供应商</w:t>
      </w:r>
      <w:r>
        <w:rPr>
          <w:rFonts w:hint="eastAsia" w:ascii="宋体" w:hAnsi="宋体" w:cs="Arial"/>
          <w:color w:val="auto"/>
          <w:szCs w:val="21"/>
          <w:highlight w:val="none"/>
        </w:rPr>
        <w:t>通过“</w:t>
      </w:r>
      <w:r>
        <w:rPr>
          <w:rFonts w:hint="eastAsia" w:ascii="宋体" w:hAnsi="宋体" w:cs="Arial"/>
          <w:color w:val="auto"/>
          <w:szCs w:val="21"/>
          <w:highlight w:val="none"/>
          <w:lang w:eastAsia="zh-CN"/>
        </w:rPr>
        <w:t>广西政府采购云平台</w:t>
      </w:r>
      <w:r>
        <w:rPr>
          <w:rFonts w:hint="eastAsia" w:ascii="宋体" w:hAnsi="宋体" w:cs="Arial"/>
          <w:color w:val="auto"/>
          <w:szCs w:val="21"/>
          <w:highlight w:val="none"/>
        </w:rPr>
        <w:t>”平台参与电子</w:t>
      </w:r>
      <w:r>
        <w:rPr>
          <w:rFonts w:hint="eastAsia" w:ascii="宋体" w:hAnsi="宋体" w:cs="Arial"/>
          <w:color w:val="auto"/>
          <w:szCs w:val="21"/>
          <w:highlight w:val="none"/>
          <w:lang w:eastAsia="zh-CN"/>
        </w:rPr>
        <w:t>磋商</w:t>
      </w:r>
      <w:r>
        <w:rPr>
          <w:rFonts w:hint="eastAsia" w:ascii="宋体" w:hAnsi="宋体" w:cs="Arial"/>
          <w:color w:val="auto"/>
          <w:szCs w:val="21"/>
          <w:highlight w:val="none"/>
        </w:rPr>
        <w:t>，并应做好以下相关准备工作：①在“</w:t>
      </w:r>
      <w:r>
        <w:rPr>
          <w:rFonts w:hint="eastAsia" w:ascii="宋体" w:hAnsi="宋体" w:cs="Arial"/>
          <w:color w:val="auto"/>
          <w:szCs w:val="21"/>
          <w:highlight w:val="none"/>
          <w:lang w:eastAsia="zh-CN"/>
        </w:rPr>
        <w:t>广西政府采购云平台</w:t>
      </w:r>
      <w:r>
        <w:rPr>
          <w:rFonts w:hint="eastAsia" w:ascii="宋体" w:hAnsi="宋体" w:cs="Arial"/>
          <w:color w:val="auto"/>
          <w:szCs w:val="21"/>
          <w:highlight w:val="none"/>
        </w:rPr>
        <w:t>”平台注册成为正式供应商（操作方法详见广西壮族自治区政府采购网—办事服务—办事指南）；②完成CA认证证书申领和绑定（费用由</w:t>
      </w:r>
      <w:r>
        <w:rPr>
          <w:rFonts w:hint="eastAsia" w:ascii="宋体" w:hAnsi="宋体" w:cs="Arial"/>
          <w:color w:val="auto"/>
          <w:szCs w:val="21"/>
          <w:highlight w:val="none"/>
          <w:lang w:eastAsia="zh-CN"/>
        </w:rPr>
        <w:t>磋商供应商</w:t>
      </w:r>
      <w:r>
        <w:rPr>
          <w:rFonts w:hint="eastAsia" w:ascii="宋体" w:hAnsi="宋体" w:cs="Arial"/>
          <w:color w:val="auto"/>
          <w:szCs w:val="21"/>
          <w:highlight w:val="none"/>
        </w:rPr>
        <w:t>自行承担，办理流程详见广西壮族自治区政府采购网—办事服务—下载专区，完成CA认证证书办理预计一周左右，建议供应商尽快办理）；③下载“广西壮族自治区全流程电子招投标项目管理系统--供应商客户端”（操作方法详见广西壮族自治区政府采购网—办事服务—下载专区，以下称“</w:t>
      </w:r>
      <w:r>
        <w:rPr>
          <w:rFonts w:hint="eastAsia" w:ascii="宋体" w:hAnsi="宋体" w:cs="Arial"/>
          <w:color w:val="auto"/>
          <w:szCs w:val="21"/>
          <w:highlight w:val="none"/>
          <w:lang w:eastAsia="zh-CN"/>
        </w:rPr>
        <w:t>广西政府采购云平台</w:t>
      </w:r>
      <w:r>
        <w:rPr>
          <w:rFonts w:hint="eastAsia" w:ascii="宋体" w:hAnsi="宋体" w:cs="Arial"/>
          <w:color w:val="auto"/>
          <w:szCs w:val="21"/>
          <w:highlight w:val="none"/>
        </w:rPr>
        <w:t>电子投标客户端”）并安装成功，</w:t>
      </w:r>
      <w:r>
        <w:rPr>
          <w:rFonts w:hint="eastAsia" w:ascii="宋体" w:hAnsi="宋体" w:cs="Arial"/>
          <w:color w:val="auto"/>
          <w:szCs w:val="21"/>
          <w:highlight w:val="none"/>
          <w:lang w:eastAsia="zh-CN"/>
        </w:rPr>
        <w:t>磋商供应商</w:t>
      </w:r>
      <w:r>
        <w:rPr>
          <w:rFonts w:hint="eastAsia" w:ascii="宋体" w:hAnsi="宋体" w:cs="Arial"/>
          <w:color w:val="auto"/>
          <w:szCs w:val="21"/>
          <w:highlight w:val="none"/>
        </w:rPr>
        <w:t>应当在</w:t>
      </w:r>
      <w:r>
        <w:rPr>
          <w:rFonts w:hint="eastAsia" w:ascii="宋体" w:hAnsi="宋体" w:cs="Arial"/>
          <w:color w:val="auto"/>
          <w:szCs w:val="21"/>
          <w:highlight w:val="none"/>
          <w:lang w:eastAsia="zh-CN"/>
        </w:rPr>
        <w:t>响应</w:t>
      </w:r>
      <w:r>
        <w:rPr>
          <w:rFonts w:hint="eastAsia" w:ascii="宋体" w:hAnsi="宋体" w:cs="Arial"/>
          <w:color w:val="auto"/>
          <w:szCs w:val="21"/>
          <w:highlight w:val="none"/>
        </w:rPr>
        <w:t>文件提交截止时间前在“</w:t>
      </w:r>
      <w:r>
        <w:rPr>
          <w:rFonts w:hint="eastAsia" w:ascii="宋体" w:hAnsi="宋体" w:cs="Arial"/>
          <w:color w:val="auto"/>
          <w:szCs w:val="21"/>
          <w:highlight w:val="none"/>
          <w:lang w:eastAsia="zh-CN"/>
        </w:rPr>
        <w:t>广西政府采购云平台</w:t>
      </w:r>
      <w:r>
        <w:rPr>
          <w:rFonts w:hint="eastAsia" w:ascii="宋体" w:hAnsi="宋体" w:cs="Arial"/>
          <w:color w:val="auto"/>
          <w:szCs w:val="21"/>
          <w:highlight w:val="none"/>
        </w:rPr>
        <w:t>”平台完成的身份认证，确保能够对相关数据电文进行加密和使用电子签章；④自备计算机和网络设备并确保能接入互联网（费用由</w:t>
      </w:r>
      <w:r>
        <w:rPr>
          <w:rFonts w:hint="eastAsia" w:ascii="宋体" w:hAnsi="宋体" w:cs="Arial"/>
          <w:color w:val="auto"/>
          <w:szCs w:val="21"/>
          <w:highlight w:val="none"/>
          <w:lang w:eastAsia="zh-CN"/>
        </w:rPr>
        <w:t>磋商供应商</w:t>
      </w:r>
      <w:r>
        <w:rPr>
          <w:rFonts w:hint="eastAsia" w:ascii="宋体" w:hAnsi="宋体" w:cs="Arial"/>
          <w:color w:val="auto"/>
          <w:szCs w:val="21"/>
          <w:highlight w:val="none"/>
        </w:rPr>
        <w:t>自行承担，设备确保可进行视频通话和读取</w:t>
      </w:r>
      <w:r>
        <w:rPr>
          <w:rFonts w:hint="eastAsia" w:ascii="宋体" w:hAnsi="宋体" w:cs="Arial"/>
          <w:color w:val="auto"/>
          <w:szCs w:val="21"/>
          <w:highlight w:val="none"/>
          <w:lang w:eastAsia="zh-CN"/>
        </w:rPr>
        <w:t>广西政府采购云平台</w:t>
      </w:r>
      <w:r>
        <w:rPr>
          <w:rFonts w:hint="eastAsia" w:ascii="宋体" w:hAnsi="宋体" w:cs="Arial"/>
          <w:color w:val="auto"/>
          <w:szCs w:val="21"/>
          <w:highlight w:val="none"/>
        </w:rPr>
        <w:t>CA认证证书）。因</w:t>
      </w:r>
      <w:r>
        <w:rPr>
          <w:rFonts w:hint="eastAsia" w:ascii="宋体" w:hAnsi="宋体" w:cs="Arial"/>
          <w:color w:val="auto"/>
          <w:szCs w:val="21"/>
          <w:highlight w:val="none"/>
          <w:lang w:eastAsia="zh-CN"/>
        </w:rPr>
        <w:t>磋商供应商</w:t>
      </w:r>
      <w:r>
        <w:rPr>
          <w:rFonts w:hint="eastAsia" w:ascii="宋体" w:hAnsi="宋体" w:cs="Arial"/>
          <w:color w:val="auto"/>
          <w:szCs w:val="21"/>
          <w:highlight w:val="none"/>
        </w:rPr>
        <w:t>未做好相关准备工作等自身原因导致无法参加本项目电子</w:t>
      </w:r>
      <w:r>
        <w:rPr>
          <w:rFonts w:hint="eastAsia" w:ascii="宋体" w:hAnsi="宋体" w:cs="Arial"/>
          <w:color w:val="auto"/>
          <w:szCs w:val="21"/>
          <w:highlight w:val="none"/>
          <w:lang w:eastAsia="zh-CN"/>
        </w:rPr>
        <w:t>磋商</w:t>
      </w:r>
      <w:r>
        <w:rPr>
          <w:rFonts w:hint="eastAsia" w:ascii="宋体" w:hAnsi="宋体" w:cs="Arial"/>
          <w:color w:val="auto"/>
          <w:szCs w:val="21"/>
          <w:highlight w:val="none"/>
        </w:rPr>
        <w:t>或</w:t>
      </w:r>
      <w:r>
        <w:rPr>
          <w:rFonts w:hint="eastAsia" w:ascii="宋体" w:hAnsi="宋体" w:cs="Arial"/>
          <w:color w:val="auto"/>
          <w:szCs w:val="21"/>
          <w:highlight w:val="none"/>
          <w:lang w:eastAsia="zh-CN"/>
        </w:rPr>
        <w:t>磋商</w:t>
      </w:r>
      <w:r>
        <w:rPr>
          <w:rFonts w:hint="eastAsia" w:ascii="宋体" w:hAnsi="宋体" w:cs="Arial"/>
          <w:color w:val="auto"/>
          <w:szCs w:val="21"/>
          <w:highlight w:val="none"/>
        </w:rPr>
        <w:t>失败的，造成的一切后果，由</w:t>
      </w:r>
      <w:r>
        <w:rPr>
          <w:rFonts w:hint="eastAsia" w:ascii="宋体" w:hAnsi="宋体" w:cs="Arial"/>
          <w:color w:val="auto"/>
          <w:szCs w:val="21"/>
          <w:highlight w:val="none"/>
          <w:lang w:eastAsia="zh-CN"/>
        </w:rPr>
        <w:t>磋商供应商</w:t>
      </w:r>
      <w:r>
        <w:rPr>
          <w:rFonts w:hint="eastAsia" w:ascii="宋体" w:hAnsi="宋体" w:cs="Arial"/>
          <w:color w:val="auto"/>
          <w:szCs w:val="21"/>
          <w:highlight w:val="none"/>
        </w:rPr>
        <w:t>自行承担。</w:t>
      </w:r>
    </w:p>
    <w:p w14:paraId="38A4B199">
      <w:pPr>
        <w:spacing w:line="400" w:lineRule="exact"/>
        <w:ind w:firstLine="435"/>
        <w:rPr>
          <w:rFonts w:hint="eastAsia" w:ascii="宋体" w:hAnsi="宋体" w:cs="Arial"/>
          <w:color w:val="auto"/>
          <w:szCs w:val="21"/>
          <w:highlight w:val="none"/>
        </w:rPr>
      </w:pPr>
      <w:r>
        <w:rPr>
          <w:rFonts w:hint="eastAsia" w:ascii="宋体" w:hAnsi="宋体" w:cs="Arial"/>
          <w:color w:val="auto"/>
          <w:szCs w:val="21"/>
          <w:highlight w:val="none"/>
          <w:lang w:val="en-US" w:eastAsia="zh-CN"/>
        </w:rPr>
        <w:t>4</w:t>
      </w:r>
      <w:r>
        <w:rPr>
          <w:rFonts w:hint="eastAsia" w:ascii="宋体" w:hAnsi="宋体" w:cs="Arial"/>
          <w:color w:val="auto"/>
          <w:szCs w:val="21"/>
          <w:highlight w:val="none"/>
        </w:rPr>
        <w:t>.2电子</w:t>
      </w:r>
      <w:r>
        <w:rPr>
          <w:rFonts w:hint="eastAsia" w:ascii="宋体" w:hAnsi="宋体" w:cs="Arial"/>
          <w:color w:val="auto"/>
          <w:szCs w:val="21"/>
          <w:highlight w:val="none"/>
          <w:lang w:eastAsia="zh-CN"/>
        </w:rPr>
        <w:t>磋商</w:t>
      </w:r>
      <w:r>
        <w:rPr>
          <w:rFonts w:hint="eastAsia" w:ascii="宋体" w:hAnsi="宋体" w:cs="Arial"/>
          <w:color w:val="auto"/>
          <w:szCs w:val="21"/>
          <w:highlight w:val="none"/>
        </w:rPr>
        <w:t>具体操作流程参考《政府采购项目电子交易管理操作指南-供应商》（详见桂林市政府采购网—采购资讯—重要通知）；如遇平台技术问题详询95763。</w:t>
      </w:r>
    </w:p>
    <w:p w14:paraId="510DE72B">
      <w:pPr>
        <w:spacing w:line="400" w:lineRule="exact"/>
        <w:ind w:firstLine="435"/>
        <w:rPr>
          <w:rFonts w:ascii="宋体" w:hAnsi="宋体" w:cs="Arial"/>
          <w:color w:val="auto"/>
          <w:szCs w:val="21"/>
          <w:highlight w:val="none"/>
        </w:rPr>
      </w:pPr>
      <w:r>
        <w:rPr>
          <w:rFonts w:hint="eastAsia" w:ascii="宋体" w:hAnsi="宋体" w:cs="Arial"/>
          <w:color w:val="auto"/>
          <w:szCs w:val="21"/>
          <w:highlight w:val="none"/>
          <w:lang w:val="en-US" w:eastAsia="zh-CN"/>
        </w:rPr>
        <w:t>4</w:t>
      </w:r>
      <w:r>
        <w:rPr>
          <w:rFonts w:hint="eastAsia" w:ascii="宋体" w:hAnsi="宋体" w:cs="Arial"/>
          <w:color w:val="auto"/>
          <w:szCs w:val="21"/>
          <w:highlight w:val="none"/>
        </w:rPr>
        <w:t>.3不论</w:t>
      </w:r>
      <w:r>
        <w:rPr>
          <w:rFonts w:hint="eastAsia" w:ascii="宋体" w:hAnsi="宋体" w:cs="Arial"/>
          <w:color w:val="auto"/>
          <w:szCs w:val="21"/>
          <w:highlight w:val="none"/>
          <w:lang w:eastAsia="zh-CN"/>
        </w:rPr>
        <w:t>磋商</w:t>
      </w:r>
      <w:r>
        <w:rPr>
          <w:rFonts w:hint="eastAsia" w:ascii="宋体" w:hAnsi="宋体" w:cs="Arial"/>
          <w:color w:val="auto"/>
          <w:szCs w:val="21"/>
          <w:highlight w:val="none"/>
        </w:rPr>
        <w:t>结果如何，</w:t>
      </w:r>
      <w:r>
        <w:rPr>
          <w:rFonts w:hint="eastAsia" w:ascii="宋体" w:hAnsi="宋体" w:cs="Arial"/>
          <w:color w:val="auto"/>
          <w:szCs w:val="21"/>
          <w:highlight w:val="none"/>
          <w:lang w:eastAsia="zh-CN"/>
        </w:rPr>
        <w:t>磋商供应商</w:t>
      </w:r>
      <w:r>
        <w:rPr>
          <w:rFonts w:hint="eastAsia" w:ascii="宋体" w:hAnsi="宋体" w:cs="Arial"/>
          <w:color w:val="auto"/>
          <w:szCs w:val="21"/>
          <w:highlight w:val="none"/>
        </w:rPr>
        <w:t>均应自行承担所有与</w:t>
      </w:r>
      <w:r>
        <w:rPr>
          <w:rFonts w:hint="eastAsia" w:ascii="宋体" w:hAnsi="宋体" w:cs="Arial"/>
          <w:color w:val="auto"/>
          <w:szCs w:val="21"/>
          <w:highlight w:val="none"/>
          <w:lang w:eastAsia="zh-CN"/>
        </w:rPr>
        <w:t>磋商</w:t>
      </w:r>
      <w:r>
        <w:rPr>
          <w:rFonts w:hint="eastAsia" w:ascii="宋体" w:hAnsi="宋体" w:cs="Arial"/>
          <w:color w:val="auto"/>
          <w:szCs w:val="21"/>
          <w:highlight w:val="none"/>
        </w:rPr>
        <w:t>有关的全部费用。</w:t>
      </w:r>
    </w:p>
    <w:p w14:paraId="02D25873">
      <w:pPr>
        <w:spacing w:line="400" w:lineRule="exact"/>
        <w:ind w:firstLine="435"/>
        <w:rPr>
          <w:rFonts w:hint="eastAsia" w:ascii="宋体" w:hAnsi="宋体"/>
          <w:b/>
          <w:color w:val="auto"/>
          <w:szCs w:val="21"/>
          <w:highlight w:val="none"/>
        </w:rPr>
      </w:pPr>
      <w:r>
        <w:rPr>
          <w:rFonts w:hint="eastAsia" w:ascii="宋体" w:hAnsi="宋体"/>
          <w:b/>
          <w:color w:val="auto"/>
          <w:szCs w:val="21"/>
          <w:highlight w:val="none"/>
          <w:lang w:val="en-US" w:eastAsia="zh-CN"/>
        </w:rPr>
        <w:t>5</w:t>
      </w:r>
      <w:r>
        <w:rPr>
          <w:rFonts w:hint="eastAsia" w:ascii="宋体" w:hAnsi="宋体"/>
          <w:b/>
          <w:color w:val="auto"/>
          <w:szCs w:val="21"/>
          <w:highlight w:val="none"/>
        </w:rPr>
        <w:t>.磋商费用</w:t>
      </w:r>
    </w:p>
    <w:p w14:paraId="096391B6">
      <w:pPr>
        <w:tabs>
          <w:tab w:val="left" w:pos="1635"/>
        </w:tabs>
        <w:spacing w:line="400" w:lineRule="exact"/>
        <w:ind w:firstLine="435"/>
        <w:rPr>
          <w:rFonts w:hint="eastAsia" w:ascii="宋体" w:hAnsi="宋体"/>
          <w:color w:val="auto"/>
          <w:szCs w:val="21"/>
          <w:highlight w:val="none"/>
        </w:rPr>
      </w:pPr>
      <w:r>
        <w:rPr>
          <w:rFonts w:hint="eastAsia" w:ascii="宋体" w:hAnsi="宋体"/>
          <w:color w:val="auto"/>
          <w:szCs w:val="21"/>
          <w:highlight w:val="none"/>
        </w:rPr>
        <w:t>不论磋商结果如何，供应商均应自行承担所有与磋商有关的全部费用。</w:t>
      </w:r>
    </w:p>
    <w:p w14:paraId="6558FBF1">
      <w:pPr>
        <w:tabs>
          <w:tab w:val="left" w:pos="1635"/>
        </w:tabs>
        <w:spacing w:line="400" w:lineRule="exact"/>
        <w:ind w:firstLine="435"/>
        <w:rPr>
          <w:rFonts w:hint="eastAsia" w:ascii="宋体" w:hAnsi="宋体"/>
          <w:b/>
          <w:color w:val="auto"/>
          <w:szCs w:val="21"/>
          <w:highlight w:val="none"/>
        </w:rPr>
      </w:pPr>
      <w:r>
        <w:rPr>
          <w:rFonts w:hint="eastAsia" w:ascii="宋体" w:hAnsi="宋体"/>
          <w:b/>
          <w:color w:val="auto"/>
          <w:szCs w:val="21"/>
          <w:highlight w:val="none"/>
          <w:lang w:val="en-US" w:eastAsia="zh-CN"/>
        </w:rPr>
        <w:t>6</w:t>
      </w:r>
      <w:r>
        <w:rPr>
          <w:rFonts w:hint="eastAsia" w:ascii="宋体" w:hAnsi="宋体"/>
          <w:b/>
          <w:color w:val="auto"/>
          <w:szCs w:val="21"/>
          <w:highlight w:val="none"/>
        </w:rPr>
        <w:t>.联合体要求：</w:t>
      </w:r>
    </w:p>
    <w:p w14:paraId="2A9241D1">
      <w:pPr>
        <w:snapToGrid w:val="0"/>
        <w:spacing w:line="4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本项目</w:t>
      </w:r>
      <w:r>
        <w:rPr>
          <w:rFonts w:hint="eastAsia" w:ascii="宋体" w:hAnsi="宋体" w:cs="宋体"/>
          <w:color w:val="auto"/>
          <w:szCs w:val="21"/>
          <w:highlight w:val="none"/>
          <w:u w:val="single"/>
        </w:rPr>
        <w:t>不接受</w:t>
      </w:r>
      <w:r>
        <w:rPr>
          <w:rFonts w:hint="eastAsia" w:ascii="宋体" w:hAnsi="宋体" w:cs="宋体"/>
          <w:color w:val="auto"/>
          <w:szCs w:val="21"/>
          <w:highlight w:val="none"/>
        </w:rPr>
        <w:t>联合体磋商。</w:t>
      </w:r>
    </w:p>
    <w:p w14:paraId="5031F4D8">
      <w:pPr>
        <w:tabs>
          <w:tab w:val="left" w:pos="2190"/>
        </w:tabs>
        <w:spacing w:line="400" w:lineRule="exact"/>
        <w:ind w:firstLine="411" w:firstLineChars="196"/>
        <w:rPr>
          <w:rFonts w:hint="eastAsia" w:ascii="宋体" w:hAnsi="宋体"/>
          <w:b/>
          <w:color w:val="auto"/>
          <w:szCs w:val="21"/>
          <w:highlight w:val="none"/>
        </w:rPr>
      </w:pPr>
      <w:r>
        <w:rPr>
          <w:rFonts w:hint="eastAsia" w:ascii="宋体" w:hAnsi="宋体"/>
          <w:b/>
          <w:color w:val="auto"/>
          <w:szCs w:val="21"/>
          <w:highlight w:val="none"/>
          <w:lang w:val="en-US" w:eastAsia="zh-CN"/>
        </w:rPr>
        <w:t>7</w:t>
      </w:r>
      <w:r>
        <w:rPr>
          <w:rFonts w:hint="eastAsia" w:ascii="宋体" w:hAnsi="宋体"/>
          <w:b/>
          <w:color w:val="auto"/>
          <w:szCs w:val="21"/>
          <w:highlight w:val="none"/>
        </w:rPr>
        <w:t>.质疑和投诉</w:t>
      </w:r>
      <w:r>
        <w:rPr>
          <w:rFonts w:ascii="宋体" w:hAnsi="宋体"/>
          <w:b/>
          <w:color w:val="auto"/>
          <w:szCs w:val="21"/>
          <w:highlight w:val="none"/>
        </w:rPr>
        <w:tab/>
      </w:r>
    </w:p>
    <w:p w14:paraId="0B65C397">
      <w:pPr>
        <w:tabs>
          <w:tab w:val="left" w:pos="2190"/>
        </w:tabs>
        <w:spacing w:line="400" w:lineRule="exact"/>
        <w:ind w:firstLine="435"/>
        <w:rPr>
          <w:rFonts w:hint="eastAsia" w:ascii="宋体" w:hAnsi="宋体" w:cs="宋体"/>
          <w:color w:val="auto"/>
          <w:szCs w:val="21"/>
          <w:highlight w:val="none"/>
        </w:rPr>
      </w:pP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1供应商认为磋商文件使自己的合法权益受到损害的，应当在公告期限结束之日起7个工作日内以书面形式向采购代理机构提出质疑；供应商认为磋商过程或中标结果使自己的合法权益受到损害的，应当在各采购程序环节结束之日或中标公告期限届满之日起七个工作日内，以书面形式向采购代理机构提出质疑。采购代理机构应认真做好质疑处理工作。供应商在法定质疑期内应一次性提出与项目相关的质疑，供应商在提出与项目相关的质疑前应当做好全面且详细的工作，代理机构不再受理供应商针对同一采购程序环节的再次质疑（“质疑函”格式见附表1）。</w:t>
      </w:r>
    </w:p>
    <w:p w14:paraId="4C7C7923">
      <w:pPr>
        <w:tabs>
          <w:tab w:val="left" w:pos="2190"/>
        </w:tabs>
        <w:spacing w:line="400" w:lineRule="exact"/>
        <w:ind w:firstLine="435"/>
        <w:rPr>
          <w:rFonts w:hint="eastAsia" w:ascii="宋体" w:hAnsi="宋体" w:cs="宋体"/>
          <w:color w:val="auto"/>
          <w:szCs w:val="21"/>
          <w:highlight w:val="none"/>
        </w:rPr>
      </w:pP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.2供应商对采购代理机构的答复不满意或者采购代理机构未在规定的时间内作出答复的，可以在答复期满后十五个工作日内向</w:t>
      </w:r>
      <w:r>
        <w:rPr>
          <w:rFonts w:hint="eastAsia" w:hAnsi="宋体"/>
          <w:color w:val="auto"/>
          <w:szCs w:val="21"/>
          <w:highlight w:val="none"/>
        </w:rPr>
        <w:t>本级</w:t>
      </w:r>
      <w:r>
        <w:rPr>
          <w:rFonts w:hint="eastAsia" w:ascii="宋体" w:hAnsi="宋体" w:cs="宋体"/>
          <w:color w:val="auto"/>
          <w:szCs w:val="21"/>
          <w:highlight w:val="none"/>
        </w:rPr>
        <w:t>政府采购监督管理机构投诉（“投诉书”格式见附表2）。</w:t>
      </w:r>
    </w:p>
    <w:p w14:paraId="3BE6C9F9">
      <w:pPr>
        <w:tabs>
          <w:tab w:val="left" w:pos="2190"/>
        </w:tabs>
        <w:spacing w:line="400" w:lineRule="exact"/>
        <w:ind w:firstLine="435"/>
        <w:rPr>
          <w:rFonts w:hint="eastAsia" w:ascii="宋体" w:hAnsi="宋体" w:cs="宋体"/>
          <w:color w:val="auto"/>
          <w:szCs w:val="21"/>
          <w:highlight w:val="none"/>
        </w:rPr>
      </w:pP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.3质疑、投诉应当采用书面形式，质疑书、投诉书实行实名制，均应明确阐述磋商文件、磋商过程或中标结果中使自己合法权益受到损害的实质性内容，并提供必要的证明材料。</w:t>
      </w:r>
    </w:p>
    <w:p w14:paraId="5837DD75">
      <w:pPr>
        <w:tabs>
          <w:tab w:val="left" w:pos="2190"/>
        </w:tabs>
        <w:spacing w:line="400" w:lineRule="exact"/>
        <w:ind w:firstLine="435"/>
        <w:rPr>
          <w:rFonts w:hint="eastAsia" w:ascii="宋体" w:hAnsi="宋体" w:cs="宋体"/>
          <w:color w:val="auto"/>
          <w:szCs w:val="21"/>
          <w:highlight w:val="none"/>
        </w:rPr>
      </w:pPr>
      <w:r>
        <w:rPr>
          <w:rFonts w:hint="eastAsia" w:ascii="宋体" w:hAnsi="宋体" w:cs="宋体"/>
          <w:color w:val="auto"/>
          <w:szCs w:val="21"/>
          <w:highlight w:val="none"/>
        </w:rPr>
        <w:t>供应商提出质疑应当提交质疑函和必要的证明材料，针对同一采购程序环节的质疑必须在法定质疑期内一次性提出。质疑函应当包括下列内容：</w:t>
      </w:r>
    </w:p>
    <w:p w14:paraId="66D4CAF1">
      <w:pPr>
        <w:tabs>
          <w:tab w:val="left" w:pos="2190"/>
        </w:tabs>
        <w:spacing w:line="400" w:lineRule="exact"/>
        <w:ind w:firstLine="435"/>
        <w:rPr>
          <w:rFonts w:hint="eastAsia" w:ascii="宋体" w:hAnsi="宋体" w:cs="宋体"/>
          <w:color w:val="auto"/>
          <w:szCs w:val="21"/>
          <w:highlight w:val="none"/>
        </w:rPr>
      </w:pPr>
      <w:r>
        <w:rPr>
          <w:rFonts w:hint="eastAsia" w:ascii="宋体" w:hAnsi="宋体" w:cs="宋体"/>
          <w:color w:val="auto"/>
          <w:szCs w:val="21"/>
          <w:highlight w:val="none"/>
        </w:rPr>
        <w:t>（1）供应商的姓名或者名称、地址、邮编、联系人及联系电话；</w:t>
      </w:r>
    </w:p>
    <w:p w14:paraId="244C1AA0">
      <w:pPr>
        <w:tabs>
          <w:tab w:val="left" w:pos="2190"/>
        </w:tabs>
        <w:spacing w:line="400" w:lineRule="exact"/>
        <w:ind w:firstLine="435"/>
        <w:rPr>
          <w:rFonts w:hint="eastAsia" w:ascii="宋体" w:hAnsi="宋体" w:cs="宋体"/>
          <w:color w:val="auto"/>
          <w:szCs w:val="21"/>
          <w:highlight w:val="none"/>
        </w:rPr>
      </w:pPr>
      <w:r>
        <w:rPr>
          <w:rFonts w:hint="eastAsia" w:ascii="宋体" w:hAnsi="宋体" w:cs="宋体"/>
          <w:color w:val="auto"/>
          <w:szCs w:val="21"/>
          <w:highlight w:val="none"/>
        </w:rPr>
        <w:t>（2）质疑项目的名称、编号；</w:t>
      </w:r>
    </w:p>
    <w:p w14:paraId="01F291F9">
      <w:pPr>
        <w:tabs>
          <w:tab w:val="left" w:pos="2190"/>
        </w:tabs>
        <w:spacing w:line="400" w:lineRule="exact"/>
        <w:ind w:firstLine="435"/>
        <w:rPr>
          <w:rFonts w:hint="eastAsia" w:ascii="宋体" w:hAnsi="宋体" w:cs="宋体"/>
          <w:color w:val="auto"/>
          <w:szCs w:val="21"/>
          <w:highlight w:val="none"/>
        </w:rPr>
      </w:pPr>
      <w:r>
        <w:rPr>
          <w:rFonts w:hint="eastAsia" w:ascii="宋体" w:hAnsi="宋体" w:cs="宋体"/>
          <w:color w:val="auto"/>
          <w:szCs w:val="21"/>
          <w:highlight w:val="none"/>
        </w:rPr>
        <w:t>（3）具体、明确的质疑事项和与质疑事项相关的请求；</w:t>
      </w:r>
    </w:p>
    <w:p w14:paraId="0369DA32">
      <w:pPr>
        <w:tabs>
          <w:tab w:val="left" w:pos="2190"/>
        </w:tabs>
        <w:spacing w:line="400" w:lineRule="exact"/>
        <w:ind w:firstLine="435"/>
        <w:rPr>
          <w:rFonts w:hint="eastAsia" w:ascii="宋体" w:hAnsi="宋体" w:cs="宋体"/>
          <w:color w:val="auto"/>
          <w:szCs w:val="21"/>
          <w:highlight w:val="none"/>
        </w:rPr>
      </w:pPr>
      <w:r>
        <w:rPr>
          <w:rFonts w:hint="eastAsia" w:ascii="宋体" w:hAnsi="宋体" w:cs="宋体"/>
          <w:color w:val="auto"/>
          <w:szCs w:val="21"/>
          <w:highlight w:val="none"/>
        </w:rPr>
        <w:t>（4）事实依据；</w:t>
      </w:r>
    </w:p>
    <w:p w14:paraId="227C611A">
      <w:pPr>
        <w:tabs>
          <w:tab w:val="left" w:pos="2190"/>
        </w:tabs>
        <w:spacing w:line="400" w:lineRule="exact"/>
        <w:ind w:firstLine="435"/>
        <w:rPr>
          <w:rFonts w:hint="eastAsia" w:ascii="宋体" w:hAnsi="宋体" w:cs="宋体"/>
          <w:color w:val="auto"/>
          <w:szCs w:val="21"/>
          <w:highlight w:val="none"/>
        </w:rPr>
      </w:pPr>
      <w:r>
        <w:rPr>
          <w:rFonts w:hint="eastAsia" w:ascii="宋体" w:hAnsi="宋体" w:cs="宋体"/>
          <w:color w:val="auto"/>
          <w:szCs w:val="21"/>
          <w:highlight w:val="none"/>
        </w:rPr>
        <w:t>（5）必要的法律依据；</w:t>
      </w:r>
    </w:p>
    <w:p w14:paraId="756E041D">
      <w:pPr>
        <w:tabs>
          <w:tab w:val="left" w:pos="2190"/>
        </w:tabs>
        <w:spacing w:line="400" w:lineRule="exact"/>
        <w:ind w:firstLine="435"/>
        <w:rPr>
          <w:rFonts w:hint="eastAsia" w:ascii="宋体" w:hAnsi="宋体" w:cs="宋体"/>
          <w:color w:val="auto"/>
          <w:szCs w:val="21"/>
          <w:highlight w:val="none"/>
        </w:rPr>
      </w:pPr>
      <w:r>
        <w:rPr>
          <w:rFonts w:hint="eastAsia" w:ascii="宋体" w:hAnsi="宋体" w:cs="宋体"/>
          <w:color w:val="auto"/>
          <w:szCs w:val="21"/>
          <w:highlight w:val="none"/>
        </w:rPr>
        <w:t>（6）提出质疑的日期。</w:t>
      </w:r>
    </w:p>
    <w:p w14:paraId="7136ADFF">
      <w:pPr>
        <w:tabs>
          <w:tab w:val="left" w:pos="2190"/>
        </w:tabs>
        <w:spacing w:line="400" w:lineRule="exact"/>
        <w:ind w:firstLine="435"/>
        <w:rPr>
          <w:rFonts w:hint="eastAsia" w:ascii="宋体" w:hAnsi="宋体" w:cs="宋体"/>
          <w:color w:val="auto"/>
          <w:szCs w:val="21"/>
          <w:highlight w:val="none"/>
        </w:rPr>
      </w:pPr>
      <w:r>
        <w:rPr>
          <w:rFonts w:hint="eastAsia" w:ascii="宋体" w:hAnsi="宋体" w:cs="宋体"/>
          <w:color w:val="auto"/>
          <w:szCs w:val="21"/>
          <w:highlight w:val="none"/>
        </w:rPr>
        <w:t>供应商为自然人的，应当由本人签字；供应商为法人或者其他组织的，应当由法定代表人、主要负责人，或者其授权代表签字或者盖章，并加盖公章。</w:t>
      </w:r>
    </w:p>
    <w:p w14:paraId="4E6E1EF0">
      <w:pPr>
        <w:tabs>
          <w:tab w:val="left" w:pos="2190"/>
        </w:tabs>
        <w:spacing w:line="400" w:lineRule="exact"/>
        <w:ind w:firstLine="435"/>
        <w:rPr>
          <w:rFonts w:hint="eastAsia" w:ascii="宋体" w:hAnsi="宋体" w:cs="宋体"/>
          <w:color w:val="auto"/>
          <w:szCs w:val="21"/>
          <w:highlight w:val="none"/>
        </w:rPr>
      </w:pPr>
      <w:r>
        <w:rPr>
          <w:rFonts w:hint="eastAsia" w:ascii="宋体" w:hAnsi="宋体" w:cs="宋体"/>
          <w:color w:val="auto"/>
          <w:szCs w:val="21"/>
          <w:highlight w:val="none"/>
        </w:rPr>
        <w:t>接收质疑函方式：以书面形式</w:t>
      </w:r>
    </w:p>
    <w:p w14:paraId="4E7B5907">
      <w:pPr>
        <w:spacing w:line="400" w:lineRule="exact"/>
        <w:ind w:firstLine="315" w:firstLineChars="150"/>
        <w:jc w:val="left"/>
        <w:rPr>
          <w:rFonts w:hint="eastAsia" w:ascii="宋体" w:hAnsi="宋体"/>
          <w:color w:val="auto"/>
          <w:szCs w:val="21"/>
          <w:highlight w:val="none"/>
        </w:rPr>
      </w:pPr>
      <w:r>
        <w:rPr>
          <w:rFonts w:hint="eastAsia" w:ascii="宋体" w:hAnsi="宋体"/>
          <w:color w:val="auto"/>
          <w:szCs w:val="21"/>
          <w:highlight w:val="none"/>
        </w:rPr>
        <w:t>质疑联系部门及联系方式：</w:t>
      </w:r>
      <w:r>
        <w:rPr>
          <w:rFonts w:hint="eastAsia" w:ascii="宋体" w:hAnsi="宋体"/>
          <w:color w:val="auto"/>
          <w:szCs w:val="21"/>
          <w:highlight w:val="none"/>
          <w:lang w:eastAsia="zh-CN"/>
        </w:rPr>
        <w:t>广西兴临项目管理有限公司</w:t>
      </w:r>
      <w:r>
        <w:rPr>
          <w:rFonts w:hint="eastAsia" w:ascii="宋体" w:hAnsi="宋体"/>
          <w:color w:val="auto"/>
          <w:szCs w:val="21"/>
          <w:highlight w:val="none"/>
        </w:rPr>
        <w:t>，联系人：</w:t>
      </w:r>
      <w:r>
        <w:rPr>
          <w:rFonts w:hint="eastAsia" w:ascii="宋体" w:hAnsi="宋体"/>
          <w:color w:val="auto"/>
          <w:szCs w:val="21"/>
          <w:highlight w:val="none"/>
          <w:lang w:eastAsia="zh-CN"/>
        </w:rPr>
        <w:t>黄工</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，联系电话：</w:t>
      </w:r>
      <w:r>
        <w:rPr>
          <w:rFonts w:hint="eastAsia" w:ascii="宋体" w:hAnsi="宋体"/>
          <w:color w:val="auto"/>
          <w:szCs w:val="21"/>
          <w:highlight w:val="none"/>
          <w:lang w:eastAsia="zh-CN"/>
        </w:rPr>
        <w:t>15777353725</w:t>
      </w:r>
      <w:r>
        <w:rPr>
          <w:rFonts w:hint="eastAsia" w:ascii="宋体" w:hAnsi="宋体"/>
          <w:color w:val="auto"/>
          <w:szCs w:val="21"/>
          <w:highlight w:val="none"/>
        </w:rPr>
        <w:t>。通讯地址：</w:t>
      </w:r>
      <w:r>
        <w:rPr>
          <w:rFonts w:hint="eastAsia" w:ascii="宋体" w:hAnsi="宋体"/>
          <w:color w:val="auto"/>
          <w:szCs w:val="21"/>
          <w:highlight w:val="none"/>
          <w:lang w:eastAsia="zh-CN"/>
        </w:rPr>
        <w:t>桂林市临桂区吾悦公馆7栋1单元511室</w:t>
      </w:r>
      <w:r>
        <w:rPr>
          <w:rFonts w:hint="eastAsia" w:ascii="宋体" w:hAnsi="宋体"/>
          <w:color w:val="auto"/>
          <w:szCs w:val="21"/>
          <w:highlight w:val="none"/>
        </w:rPr>
        <w:t>。</w:t>
      </w:r>
    </w:p>
    <w:p w14:paraId="3C63F0C8">
      <w:pPr>
        <w:tabs>
          <w:tab w:val="left" w:pos="2190"/>
        </w:tabs>
        <w:spacing w:line="400" w:lineRule="exact"/>
        <w:ind w:firstLine="435"/>
        <w:rPr>
          <w:rFonts w:hint="eastAsia" w:ascii="宋体" w:hAnsi="宋体"/>
          <w:color w:val="auto"/>
          <w:szCs w:val="21"/>
          <w:highlight w:val="none"/>
        </w:rPr>
      </w:pPr>
      <w:r>
        <w:rPr>
          <w:rFonts w:hint="eastAsia" w:ascii="宋体" w:hAnsi="宋体"/>
          <w:b/>
          <w:color w:val="auto"/>
          <w:szCs w:val="21"/>
          <w:highlight w:val="none"/>
          <w:lang w:val="en-US" w:eastAsia="zh-CN"/>
        </w:rPr>
        <w:t>8</w:t>
      </w:r>
      <w:r>
        <w:rPr>
          <w:rFonts w:hint="eastAsia" w:ascii="宋体" w:hAnsi="宋体"/>
          <w:b/>
          <w:color w:val="auto"/>
          <w:szCs w:val="21"/>
          <w:highlight w:val="none"/>
        </w:rPr>
        <w:t>.转包与分包</w:t>
      </w:r>
    </w:p>
    <w:p w14:paraId="7679FE2A">
      <w:pPr>
        <w:tabs>
          <w:tab w:val="left" w:pos="2190"/>
        </w:tabs>
        <w:spacing w:line="400" w:lineRule="exact"/>
        <w:ind w:firstLine="435"/>
        <w:rPr>
          <w:rFonts w:hint="eastAsia" w:ascii="宋体" w:hAnsi="宋体"/>
          <w:color w:val="auto"/>
          <w:szCs w:val="21"/>
          <w:highlight w:val="none"/>
        </w:rPr>
      </w:pPr>
      <w:r>
        <w:rPr>
          <w:rFonts w:hint="eastAsia" w:ascii="宋体" w:hAnsi="宋体"/>
          <w:color w:val="auto"/>
          <w:szCs w:val="21"/>
          <w:highlight w:val="none"/>
          <w:lang w:val="en-US" w:eastAsia="zh-CN"/>
        </w:rPr>
        <w:t>8</w:t>
      </w:r>
      <w:r>
        <w:rPr>
          <w:rFonts w:hint="eastAsia" w:ascii="宋体" w:hAnsi="宋体"/>
          <w:color w:val="auto"/>
          <w:szCs w:val="21"/>
          <w:highlight w:val="none"/>
        </w:rPr>
        <w:t>.1 本项目不允许转包。</w:t>
      </w:r>
    </w:p>
    <w:p w14:paraId="79781708">
      <w:pPr>
        <w:tabs>
          <w:tab w:val="left" w:pos="2190"/>
        </w:tabs>
        <w:spacing w:line="400" w:lineRule="exact"/>
        <w:ind w:firstLine="435"/>
        <w:rPr>
          <w:rFonts w:hint="eastAsia" w:ascii="宋体" w:hAnsi="宋体"/>
          <w:color w:val="auto"/>
          <w:szCs w:val="21"/>
          <w:highlight w:val="none"/>
        </w:rPr>
      </w:pPr>
      <w:r>
        <w:rPr>
          <w:rFonts w:hint="eastAsia" w:ascii="宋体" w:hAnsi="宋体"/>
          <w:color w:val="auto"/>
          <w:szCs w:val="21"/>
          <w:highlight w:val="none"/>
          <w:lang w:val="en-US" w:eastAsia="zh-CN"/>
        </w:rPr>
        <w:t>8</w:t>
      </w:r>
      <w:r>
        <w:rPr>
          <w:rFonts w:hint="eastAsia" w:ascii="宋体" w:hAnsi="宋体"/>
          <w:color w:val="auto"/>
          <w:szCs w:val="21"/>
          <w:highlight w:val="none"/>
        </w:rPr>
        <w:t>.2 本项目不可以分包。</w:t>
      </w:r>
    </w:p>
    <w:p w14:paraId="1A261549">
      <w:pPr>
        <w:pStyle w:val="4"/>
        <w:spacing w:before="0" w:after="0" w:line="400" w:lineRule="exact"/>
        <w:ind w:firstLine="420" w:firstLineChars="200"/>
        <w:rPr>
          <w:rFonts w:hint="eastAsia" w:ascii="宋体" w:hAnsi="宋体" w:cs="宋体"/>
          <w:color w:val="auto"/>
          <w:sz w:val="21"/>
          <w:szCs w:val="21"/>
          <w:highlight w:val="none"/>
        </w:rPr>
      </w:pPr>
      <w:bookmarkStart w:id="57" w:name="_Toc3368"/>
      <w:bookmarkStart w:id="58" w:name="_Toc28010"/>
      <w:r>
        <w:rPr>
          <w:rFonts w:hint="eastAsia" w:ascii="宋体" w:hAnsi="宋体" w:cs="宋体"/>
          <w:color w:val="auto"/>
          <w:sz w:val="21"/>
          <w:szCs w:val="21"/>
          <w:highlight w:val="none"/>
          <w:lang w:val="en-US" w:eastAsia="zh-CN"/>
        </w:rPr>
        <w:t>9</w:t>
      </w:r>
      <w:r>
        <w:rPr>
          <w:rFonts w:hint="eastAsia" w:ascii="宋体" w:hAnsi="宋体" w:cs="宋体"/>
          <w:color w:val="auto"/>
          <w:sz w:val="21"/>
          <w:szCs w:val="21"/>
          <w:highlight w:val="none"/>
        </w:rPr>
        <w:t>. 特别说明</w:t>
      </w:r>
      <w:bookmarkEnd w:id="57"/>
      <w:bookmarkEnd w:id="58"/>
    </w:p>
    <w:p w14:paraId="3D2F5C39">
      <w:pPr>
        <w:tabs>
          <w:tab w:val="left" w:pos="1635"/>
        </w:tabs>
        <w:spacing w:line="400" w:lineRule="exact"/>
        <w:ind w:firstLine="420" w:firstLineChars="200"/>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9</w:t>
      </w:r>
      <w:r>
        <w:rPr>
          <w:rFonts w:hint="eastAsia" w:ascii="宋体" w:hAnsi="宋体" w:cs="宋体"/>
          <w:b/>
          <w:color w:val="auto"/>
          <w:szCs w:val="21"/>
          <w:highlight w:val="none"/>
        </w:rPr>
        <w:t>.1关联供应商不得参加同一合同项下政府采购活动，否则响应文件将被视为无效：</w:t>
      </w:r>
    </w:p>
    <w:p w14:paraId="44FDB58E">
      <w:pPr>
        <w:tabs>
          <w:tab w:val="left" w:pos="1635"/>
        </w:tabs>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（1）单位负责人为同一人或者存在直接控股、管理关系</w:t>
      </w:r>
      <w:r>
        <w:rPr>
          <w:rFonts w:hint="eastAsia"/>
          <w:color w:val="auto"/>
          <w:szCs w:val="21"/>
          <w:highlight w:val="none"/>
        </w:rPr>
        <w:t>以及同一单位不同的分支机构</w:t>
      </w:r>
      <w:r>
        <w:rPr>
          <w:rFonts w:hint="eastAsia" w:ascii="宋体" w:hAnsi="宋体" w:cs="宋体"/>
          <w:color w:val="auto"/>
          <w:szCs w:val="21"/>
          <w:highlight w:val="none"/>
        </w:rPr>
        <w:t>，不得参加同一合同项下的政府采购活动。</w:t>
      </w:r>
    </w:p>
    <w:p w14:paraId="25AE45CE">
      <w:pPr>
        <w:tabs>
          <w:tab w:val="left" w:pos="1635"/>
        </w:tabs>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（2）为本采购项目提供整体设计、规范编制或者项目管理、监理、检测等服务的供应商，不得再参加本次采购活动。</w:t>
      </w:r>
    </w:p>
    <w:p w14:paraId="2186FD51">
      <w:pPr>
        <w:spacing w:line="394" w:lineRule="exact"/>
        <w:ind w:firstLine="457" w:firstLineChars="218"/>
        <w:jc w:val="left"/>
        <w:rPr>
          <w:rFonts w:hint="eastAsia" w:ascii="宋体" w:hAnsi="宋体"/>
          <w:color w:val="auto"/>
          <w:szCs w:val="21"/>
          <w:highlight w:val="none"/>
        </w:rPr>
      </w:pPr>
      <w:r>
        <w:rPr>
          <w:rFonts w:hint="eastAsia" w:ascii="宋体" w:hAnsi="宋体"/>
          <w:color w:val="auto"/>
          <w:szCs w:val="21"/>
          <w:highlight w:val="none"/>
        </w:rPr>
        <w:t>（3）生产厂商授权给投标人后自己不得参加同一合同项下的政府采购活动；生产厂商对同一品牌同一型号的货物，仅能委托一个代理商参加投标。</w:t>
      </w:r>
    </w:p>
    <w:p w14:paraId="5C264E87">
      <w:pPr>
        <w:tabs>
          <w:tab w:val="left" w:pos="1635"/>
        </w:tabs>
        <w:spacing w:line="394" w:lineRule="exact"/>
        <w:ind w:firstLine="435"/>
        <w:rPr>
          <w:rFonts w:hint="eastAsia" w:ascii="宋体" w:hAnsi="宋体"/>
          <w:color w:val="auto"/>
          <w:szCs w:val="21"/>
          <w:highlight w:val="none"/>
        </w:rPr>
      </w:pPr>
      <w:r>
        <w:rPr>
          <w:rFonts w:hint="eastAsia" w:ascii="宋体" w:hAnsi="宋体"/>
          <w:color w:val="auto"/>
          <w:szCs w:val="21"/>
          <w:highlight w:val="none"/>
        </w:rPr>
        <w:t>（4）供应商应仔细阅读招标文件的所有内容，按照招标文件的要求提交投标文件，并对所提供的全部资料的真实性承担法律责任。</w:t>
      </w:r>
    </w:p>
    <w:p w14:paraId="721FD58B">
      <w:pPr>
        <w:tabs>
          <w:tab w:val="left" w:pos="1635"/>
        </w:tabs>
        <w:spacing w:line="394" w:lineRule="exact"/>
        <w:ind w:firstLine="435"/>
        <w:rPr>
          <w:rFonts w:hint="eastAsia" w:ascii="宋体" w:hAnsi="宋体"/>
          <w:color w:val="auto"/>
          <w:szCs w:val="21"/>
          <w:highlight w:val="none"/>
        </w:rPr>
      </w:pPr>
      <w:r>
        <w:rPr>
          <w:rFonts w:hint="eastAsia" w:ascii="宋体" w:hAnsi="宋体"/>
          <w:color w:val="auto"/>
          <w:szCs w:val="21"/>
          <w:highlight w:val="none"/>
        </w:rPr>
        <w:t>（5）供应商在投标活动中提供任何虚假材料，其投标无效，并报监管部门查处；中标后发现的，中标人须依照《中华人民共和国消费者权益保护法》赔偿采购人，且民事赔偿并不免除违法供应商的行政与刑事责任。</w:t>
      </w:r>
    </w:p>
    <w:p w14:paraId="25670E56">
      <w:pPr>
        <w:tabs>
          <w:tab w:val="left" w:pos="1635"/>
        </w:tabs>
        <w:spacing w:line="394" w:lineRule="exact"/>
        <w:ind w:firstLine="0"/>
        <w:rPr>
          <w:rFonts w:hint="eastAsia" w:ascii="宋体" w:hAnsi="宋体"/>
          <w:color w:val="auto"/>
          <w:szCs w:val="21"/>
          <w:highlight w:val="none"/>
        </w:rPr>
      </w:pPr>
    </w:p>
    <w:p w14:paraId="6C704A1C">
      <w:pPr>
        <w:tabs>
          <w:tab w:val="left" w:pos="1635"/>
        </w:tabs>
        <w:spacing w:line="394" w:lineRule="exact"/>
        <w:jc w:val="center"/>
        <w:rPr>
          <w:rFonts w:hint="eastAsia" w:ascii="宋体" w:hAnsi="宋体"/>
          <w:b/>
          <w:color w:val="auto"/>
          <w:sz w:val="28"/>
          <w:szCs w:val="28"/>
          <w:highlight w:val="none"/>
        </w:rPr>
      </w:pPr>
      <w:r>
        <w:rPr>
          <w:rFonts w:hint="eastAsia" w:ascii="宋体" w:hAnsi="宋体"/>
          <w:b/>
          <w:color w:val="auto"/>
          <w:sz w:val="28"/>
          <w:szCs w:val="28"/>
          <w:highlight w:val="none"/>
        </w:rPr>
        <w:t>二、磋商文件</w:t>
      </w:r>
    </w:p>
    <w:p w14:paraId="22F75B18">
      <w:pPr>
        <w:tabs>
          <w:tab w:val="left" w:pos="2190"/>
        </w:tabs>
        <w:spacing w:line="400" w:lineRule="exact"/>
        <w:ind w:firstLine="437"/>
        <w:rPr>
          <w:rFonts w:hint="eastAsia" w:ascii="宋体" w:hAnsi="宋体"/>
          <w:b/>
          <w:color w:val="auto"/>
          <w:szCs w:val="21"/>
          <w:highlight w:val="none"/>
        </w:rPr>
      </w:pPr>
      <w:r>
        <w:rPr>
          <w:rFonts w:hint="eastAsia" w:ascii="宋体" w:hAnsi="宋体"/>
          <w:b/>
          <w:color w:val="auto"/>
          <w:szCs w:val="21"/>
          <w:highlight w:val="none"/>
          <w:lang w:val="en-US" w:eastAsia="zh-CN"/>
        </w:rPr>
        <w:t>10</w:t>
      </w:r>
      <w:r>
        <w:rPr>
          <w:rFonts w:hint="eastAsia" w:ascii="宋体" w:hAnsi="宋体"/>
          <w:b/>
          <w:color w:val="auto"/>
          <w:szCs w:val="21"/>
          <w:highlight w:val="none"/>
        </w:rPr>
        <w:t>.磋商文件的构成</w:t>
      </w:r>
    </w:p>
    <w:p w14:paraId="35868CB9">
      <w:pPr>
        <w:tabs>
          <w:tab w:val="left" w:pos="2190"/>
        </w:tabs>
        <w:spacing w:line="400" w:lineRule="exact"/>
        <w:ind w:firstLine="437"/>
        <w:rPr>
          <w:rFonts w:hint="eastAsia" w:ascii="宋体" w:hAnsi="宋体"/>
          <w:color w:val="auto"/>
          <w:szCs w:val="21"/>
          <w:highlight w:val="none"/>
        </w:rPr>
      </w:pPr>
      <w:r>
        <w:rPr>
          <w:rFonts w:hint="eastAsia" w:ascii="宋体" w:hAnsi="宋体"/>
          <w:color w:val="auto"/>
          <w:szCs w:val="21"/>
          <w:highlight w:val="none"/>
        </w:rPr>
        <w:t>（1）竞争性磋商公告；</w:t>
      </w:r>
    </w:p>
    <w:p w14:paraId="35E36DF5">
      <w:pPr>
        <w:tabs>
          <w:tab w:val="left" w:pos="2190"/>
        </w:tabs>
        <w:spacing w:line="400" w:lineRule="exact"/>
        <w:ind w:firstLine="437"/>
        <w:rPr>
          <w:rFonts w:hint="eastAsia" w:ascii="宋体" w:hAnsi="宋体"/>
          <w:color w:val="auto"/>
          <w:szCs w:val="21"/>
          <w:highlight w:val="none"/>
        </w:rPr>
      </w:pPr>
      <w:r>
        <w:rPr>
          <w:rFonts w:hint="eastAsia" w:ascii="宋体" w:hAnsi="宋体"/>
          <w:color w:val="auto"/>
          <w:szCs w:val="21"/>
          <w:highlight w:val="none"/>
        </w:rPr>
        <w:t>（2）供应商须知；</w:t>
      </w:r>
    </w:p>
    <w:p w14:paraId="5367A6E5">
      <w:pPr>
        <w:tabs>
          <w:tab w:val="left" w:pos="2190"/>
        </w:tabs>
        <w:spacing w:line="400" w:lineRule="exact"/>
        <w:ind w:firstLine="437"/>
        <w:rPr>
          <w:rFonts w:hint="eastAsia" w:ascii="宋体" w:hAnsi="宋体"/>
          <w:color w:val="auto"/>
          <w:szCs w:val="21"/>
          <w:highlight w:val="none"/>
        </w:rPr>
      </w:pPr>
      <w:r>
        <w:rPr>
          <w:rFonts w:hint="eastAsia" w:ascii="宋体" w:hAnsi="宋体"/>
          <w:color w:val="auto"/>
          <w:szCs w:val="21"/>
          <w:highlight w:val="none"/>
        </w:rPr>
        <w:t>（3）项目需求；</w:t>
      </w:r>
    </w:p>
    <w:p w14:paraId="17DBF00D">
      <w:pPr>
        <w:tabs>
          <w:tab w:val="left" w:pos="2190"/>
        </w:tabs>
        <w:spacing w:line="400" w:lineRule="exact"/>
        <w:ind w:firstLine="437"/>
        <w:rPr>
          <w:rFonts w:hint="eastAsia" w:ascii="宋体" w:hAnsi="宋体"/>
          <w:color w:val="auto"/>
          <w:szCs w:val="21"/>
          <w:highlight w:val="none"/>
        </w:rPr>
      </w:pPr>
      <w:r>
        <w:rPr>
          <w:rFonts w:hint="eastAsia" w:ascii="宋体" w:hAnsi="宋体"/>
          <w:color w:val="auto"/>
          <w:szCs w:val="21"/>
          <w:highlight w:val="none"/>
        </w:rPr>
        <w:t>（4）评审办法；</w:t>
      </w:r>
    </w:p>
    <w:p w14:paraId="1852CACC">
      <w:pPr>
        <w:tabs>
          <w:tab w:val="left" w:pos="2190"/>
        </w:tabs>
        <w:spacing w:line="400" w:lineRule="exact"/>
        <w:ind w:firstLine="437"/>
        <w:rPr>
          <w:rFonts w:hint="eastAsia" w:ascii="宋体" w:hAnsi="宋体"/>
          <w:color w:val="auto"/>
          <w:szCs w:val="21"/>
          <w:highlight w:val="none"/>
        </w:rPr>
      </w:pPr>
      <w:r>
        <w:rPr>
          <w:rFonts w:hint="eastAsia" w:ascii="宋体" w:hAnsi="宋体"/>
          <w:color w:val="auto"/>
          <w:szCs w:val="21"/>
          <w:highlight w:val="none"/>
        </w:rPr>
        <w:t>（5）采购合同（合同主要条款及格式）；</w:t>
      </w:r>
    </w:p>
    <w:p w14:paraId="2166AE8A">
      <w:pPr>
        <w:tabs>
          <w:tab w:val="left" w:pos="2190"/>
        </w:tabs>
        <w:spacing w:line="400" w:lineRule="exact"/>
        <w:ind w:firstLine="437"/>
        <w:rPr>
          <w:rFonts w:hint="eastAsia" w:ascii="宋体" w:hAnsi="宋体"/>
          <w:color w:val="auto"/>
          <w:szCs w:val="21"/>
          <w:highlight w:val="none"/>
        </w:rPr>
      </w:pPr>
      <w:r>
        <w:rPr>
          <w:rFonts w:hint="eastAsia" w:ascii="宋体" w:hAnsi="宋体"/>
          <w:color w:val="auto"/>
          <w:szCs w:val="21"/>
          <w:highlight w:val="none"/>
        </w:rPr>
        <w:t>（6）响应文件（格式）。</w:t>
      </w:r>
    </w:p>
    <w:p w14:paraId="7639444A">
      <w:pPr>
        <w:tabs>
          <w:tab w:val="left" w:pos="2190"/>
        </w:tabs>
        <w:spacing w:line="400" w:lineRule="exact"/>
        <w:ind w:firstLine="437"/>
        <w:rPr>
          <w:rFonts w:hint="eastAsia" w:ascii="宋体" w:hAnsi="宋体"/>
          <w:b/>
          <w:color w:val="auto"/>
          <w:szCs w:val="21"/>
          <w:highlight w:val="none"/>
        </w:rPr>
      </w:pPr>
      <w:r>
        <w:rPr>
          <w:rFonts w:hint="eastAsia" w:ascii="宋体" w:hAnsi="宋体"/>
          <w:b/>
          <w:color w:val="auto"/>
          <w:szCs w:val="21"/>
          <w:highlight w:val="none"/>
        </w:rPr>
        <w:t>1</w:t>
      </w:r>
      <w:r>
        <w:rPr>
          <w:rFonts w:hint="eastAsia" w:ascii="宋体" w:hAnsi="宋体"/>
          <w:b/>
          <w:color w:val="auto"/>
          <w:szCs w:val="21"/>
          <w:highlight w:val="none"/>
          <w:lang w:val="en-US" w:eastAsia="zh-CN"/>
        </w:rPr>
        <w:t>1</w:t>
      </w:r>
      <w:r>
        <w:rPr>
          <w:rFonts w:hint="eastAsia" w:ascii="宋体" w:hAnsi="宋体"/>
          <w:b/>
          <w:color w:val="auto"/>
          <w:szCs w:val="21"/>
          <w:highlight w:val="none"/>
        </w:rPr>
        <w:t>.磋商文件的澄清与修改</w:t>
      </w:r>
    </w:p>
    <w:p w14:paraId="1E5AAAE9">
      <w:pPr>
        <w:tabs>
          <w:tab w:val="left" w:pos="2190"/>
        </w:tabs>
        <w:spacing w:line="360" w:lineRule="exact"/>
        <w:ind w:firstLine="437"/>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1</w:t>
      </w:r>
      <w:r>
        <w:rPr>
          <w:rFonts w:hint="eastAsia" w:ascii="宋体" w:hAnsi="宋体"/>
          <w:color w:val="auto"/>
          <w:szCs w:val="21"/>
          <w:highlight w:val="none"/>
        </w:rPr>
        <w:t>.1、供应商应认真阅读磋商文件，发现其中有误或有不合理要求的，应在磋商截止日期三日前以书面形式要求采购代理机构澄清。</w:t>
      </w:r>
    </w:p>
    <w:p w14:paraId="2A8E5822">
      <w:pPr>
        <w:spacing w:line="4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.2提交首次响应文件截止之日前，采购代理机构可以对已发出的磋商文件进行必要澄清、答复、</w:t>
      </w:r>
    </w:p>
    <w:p w14:paraId="781C9DD1">
      <w:pPr>
        <w:spacing w:line="400" w:lineRule="exact"/>
        <w:jc w:val="left"/>
        <w:rPr>
          <w:rFonts w:hint="eastAsia" w:ascii="宋体" w:hAnsi="宋体" w:cs="宋体"/>
          <w:color w:val="auto"/>
          <w:szCs w:val="21"/>
          <w:highlight w:val="none"/>
        </w:rPr>
      </w:pPr>
      <w:r>
        <w:rPr>
          <w:rFonts w:hint="eastAsia" w:ascii="宋体" w:hAnsi="宋体" w:cs="宋体"/>
          <w:color w:val="auto"/>
          <w:szCs w:val="21"/>
          <w:highlight w:val="none"/>
        </w:rPr>
        <w:t>修改或补充，澄清或者修改的内容可能影响响应文件编制的，澄清或者修改的内容作为磋商文件的组成部分。采购代理机构应当在提交首次响应文件递交截止时间</w:t>
      </w:r>
      <w:r>
        <w:rPr>
          <w:rFonts w:hint="eastAsia" w:ascii="宋体" w:hAnsi="宋体" w:cs="宋体"/>
          <w:b/>
          <w:bCs/>
          <w:color w:val="auto"/>
          <w:szCs w:val="21"/>
          <w:highlight w:val="none"/>
        </w:rPr>
        <w:t>五日</w:t>
      </w:r>
      <w:r>
        <w:rPr>
          <w:rFonts w:hint="eastAsia" w:ascii="宋体" w:hAnsi="宋体" w:cs="宋体"/>
          <w:color w:val="auto"/>
          <w:szCs w:val="21"/>
          <w:highlight w:val="none"/>
        </w:rPr>
        <w:t>前在本项目竞争性磋商公告发布的同一媒体上发布更正公告，不足</w:t>
      </w:r>
      <w:r>
        <w:rPr>
          <w:rFonts w:hint="eastAsia" w:ascii="宋体" w:hAnsi="宋体" w:cs="宋体"/>
          <w:b/>
          <w:bCs/>
          <w:color w:val="auto"/>
          <w:szCs w:val="21"/>
          <w:highlight w:val="none"/>
        </w:rPr>
        <w:t>五日</w:t>
      </w:r>
      <w:r>
        <w:rPr>
          <w:rFonts w:hint="eastAsia" w:ascii="宋体" w:hAnsi="宋体" w:cs="宋体"/>
          <w:color w:val="auto"/>
          <w:szCs w:val="21"/>
          <w:highlight w:val="none"/>
        </w:rPr>
        <w:t>的，应当顺延首次响应文件递交截止时间。</w:t>
      </w:r>
    </w:p>
    <w:p w14:paraId="38BC7CF1">
      <w:pPr>
        <w:spacing w:line="400" w:lineRule="exact"/>
        <w:ind w:firstLine="420" w:firstLineChars="200"/>
        <w:jc w:val="left"/>
        <w:rPr>
          <w:rFonts w:hint="eastAsia" w:ascii="宋体" w:hAnsi="宋体" w:cs="宋体"/>
          <w:b/>
          <w:bCs/>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.3</w:t>
      </w:r>
      <w:r>
        <w:rPr>
          <w:rFonts w:hint="eastAsia" w:ascii="宋体" w:hAnsi="宋体" w:cs="宋体"/>
          <w:b/>
          <w:bCs/>
          <w:color w:val="auto"/>
          <w:szCs w:val="21"/>
          <w:highlight w:val="none"/>
        </w:rPr>
        <w:t>供应商应实时关注本项目信息公告发布媒体相关网站了解澄清、修改等与项目有关的内容，如因供应商未及时登录相关网站了解澄清、修改等与项目有关的内容，从而导致响应文件无效的，由供应商自行承担责任。</w:t>
      </w:r>
    </w:p>
    <w:p w14:paraId="361F3E03">
      <w:pPr>
        <w:spacing w:line="4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.4澄清或者修改的内容为磋商文件的组成部分。当澄清或者修改通知就同一内容的表述不一致时，以最后发出的文件为准。</w:t>
      </w:r>
    </w:p>
    <w:p w14:paraId="312B9536">
      <w:pPr>
        <w:spacing w:line="4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.5 磋商文件的澄清或者修改都应该通过本项目采购代理机构以法定形式发布，采购人非通过本机构，不得擅自澄清或者修改磋商文件。</w:t>
      </w:r>
    </w:p>
    <w:p w14:paraId="219407E1">
      <w:pPr>
        <w:spacing w:line="4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.6采购单位可以视采购具体情况，延长响应文件截止时间和磋商时间，在本项目竞争性磋商公告发布的同一媒体上发布变更公告。</w:t>
      </w:r>
    </w:p>
    <w:p w14:paraId="3EF8F2B2">
      <w:pPr>
        <w:tabs>
          <w:tab w:val="left" w:pos="2190"/>
        </w:tabs>
        <w:spacing w:line="400" w:lineRule="exact"/>
        <w:ind w:firstLine="435"/>
        <w:jc w:val="center"/>
        <w:rPr>
          <w:rFonts w:hint="eastAsia" w:ascii="宋体" w:hAnsi="宋体"/>
          <w:b/>
          <w:color w:val="auto"/>
          <w:sz w:val="28"/>
          <w:szCs w:val="28"/>
          <w:highlight w:val="none"/>
        </w:rPr>
      </w:pPr>
      <w:r>
        <w:rPr>
          <w:rFonts w:hint="eastAsia" w:ascii="宋体" w:hAnsi="宋体"/>
          <w:b/>
          <w:color w:val="auto"/>
          <w:sz w:val="28"/>
          <w:szCs w:val="28"/>
          <w:highlight w:val="none"/>
        </w:rPr>
        <w:t>三、竞争性磋商响应文件的编制</w:t>
      </w:r>
    </w:p>
    <w:p w14:paraId="55582EB1">
      <w:pPr>
        <w:pStyle w:val="4"/>
        <w:spacing w:before="0" w:after="0" w:line="400" w:lineRule="exact"/>
        <w:ind w:firstLine="420" w:firstLineChars="200"/>
        <w:rPr>
          <w:rFonts w:hint="eastAsia" w:ascii="宋体" w:hAnsi="宋体" w:cs="宋体"/>
          <w:color w:val="auto"/>
          <w:sz w:val="21"/>
          <w:szCs w:val="21"/>
          <w:highlight w:val="none"/>
        </w:rPr>
      </w:pPr>
      <w:bookmarkStart w:id="59" w:name="_Toc13470"/>
      <w:r>
        <w:rPr>
          <w:rFonts w:hint="eastAsia" w:ascii="宋体" w:hAnsi="宋体" w:cs="宋体"/>
          <w:color w:val="auto"/>
          <w:sz w:val="21"/>
          <w:szCs w:val="21"/>
          <w:highlight w:val="none"/>
        </w:rPr>
        <w:t>1</w:t>
      </w: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rPr>
        <w:t>.竞争性磋商响应文件编制基本要求</w:t>
      </w:r>
      <w:bookmarkEnd w:id="59"/>
    </w:p>
    <w:p w14:paraId="3AB091AD">
      <w:pPr>
        <w:spacing w:line="400" w:lineRule="exact"/>
        <w:ind w:firstLine="420"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1</w:t>
      </w:r>
      <w:r>
        <w:rPr>
          <w:rFonts w:hint="eastAsia" w:ascii="宋体" w:hAnsi="宋体" w:cs="宋体"/>
          <w:b/>
          <w:bCs/>
          <w:color w:val="auto"/>
          <w:szCs w:val="21"/>
          <w:highlight w:val="none"/>
          <w:lang w:val="en-US" w:eastAsia="zh-CN"/>
        </w:rPr>
        <w:t>2</w:t>
      </w:r>
      <w:r>
        <w:rPr>
          <w:rFonts w:hint="eastAsia" w:ascii="宋体" w:hAnsi="宋体" w:cs="宋体"/>
          <w:b/>
          <w:bCs/>
          <w:color w:val="auto"/>
          <w:szCs w:val="21"/>
          <w:highlight w:val="none"/>
        </w:rPr>
        <w:t>.1 本项目实行电子响应，供应商应准备电子磋商响应文件：</w:t>
      </w:r>
    </w:p>
    <w:p w14:paraId="31707098">
      <w:pPr>
        <w:spacing w:line="400" w:lineRule="exact"/>
        <w:ind w:firstLine="420" w:firstLineChars="200"/>
        <w:jc w:val="left"/>
        <w:rPr>
          <w:rFonts w:hint="eastAsia" w:ascii="宋体" w:hAnsi="宋体" w:cs="宋体"/>
          <w:b/>
          <w:bCs/>
          <w:color w:val="auto"/>
          <w:szCs w:val="21"/>
          <w:highlight w:val="none"/>
        </w:rPr>
      </w:pPr>
      <w:r>
        <w:rPr>
          <w:rFonts w:hint="eastAsia" w:ascii="宋体" w:hAnsi="宋体" w:cs="宋体"/>
          <w:b/>
          <w:bCs/>
          <w:color w:val="auto"/>
          <w:szCs w:val="21"/>
          <w:highlight w:val="none"/>
        </w:rPr>
        <w:t>1</w:t>
      </w:r>
      <w:r>
        <w:rPr>
          <w:rFonts w:hint="eastAsia" w:ascii="宋体" w:hAnsi="宋体" w:cs="宋体"/>
          <w:b/>
          <w:bCs/>
          <w:color w:val="auto"/>
          <w:szCs w:val="21"/>
          <w:highlight w:val="none"/>
          <w:lang w:val="en-US" w:eastAsia="zh-CN"/>
        </w:rPr>
        <w:t>2</w:t>
      </w:r>
      <w:r>
        <w:rPr>
          <w:rFonts w:hint="eastAsia" w:ascii="宋体" w:hAnsi="宋体" w:cs="宋体"/>
          <w:b/>
          <w:bCs/>
          <w:color w:val="auto"/>
          <w:szCs w:val="21"/>
          <w:highlight w:val="none"/>
        </w:rPr>
        <w:t>.1.1 电子响应文件按</w:t>
      </w:r>
      <w:r>
        <w:rPr>
          <w:rFonts w:hint="eastAsia" w:ascii="宋体" w:hAnsi="宋体" w:cs="宋体"/>
          <w:b/>
          <w:bCs/>
          <w:color w:val="auto"/>
          <w:szCs w:val="21"/>
          <w:highlight w:val="none"/>
          <w:lang w:eastAsia="zh-CN"/>
        </w:rPr>
        <w:t>广西政府采购云平台</w:t>
      </w:r>
      <w:r>
        <w:rPr>
          <w:rFonts w:hint="eastAsia" w:ascii="宋体" w:hAnsi="宋体" w:cs="宋体"/>
          <w:b/>
          <w:bCs/>
          <w:color w:val="auto"/>
          <w:szCs w:val="21"/>
          <w:highlight w:val="none"/>
        </w:rPr>
        <w:t>要求及本磋商文件要求制作、加密并递交。具体操作流程可参考《政府采购项目电子交易管理操作指南-供应商》，指南可在“http://www.ccgp-guangxi.gov.cn/PurchaseAdvisory/ImportantNotice/2866753.html”下载。</w:t>
      </w:r>
    </w:p>
    <w:p w14:paraId="347B6098">
      <w:pPr>
        <w:spacing w:line="400" w:lineRule="exact"/>
        <w:ind w:firstLine="420"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1</w:t>
      </w:r>
      <w:r>
        <w:rPr>
          <w:rFonts w:hint="eastAsia" w:ascii="宋体" w:hAnsi="宋体" w:cs="宋体"/>
          <w:b/>
          <w:bCs/>
          <w:color w:val="auto"/>
          <w:szCs w:val="21"/>
          <w:highlight w:val="none"/>
          <w:lang w:val="en-US" w:eastAsia="zh-CN"/>
        </w:rPr>
        <w:t>2</w:t>
      </w:r>
      <w:r>
        <w:rPr>
          <w:rFonts w:hint="eastAsia" w:ascii="宋体" w:hAnsi="宋体" w:cs="宋体"/>
          <w:b/>
          <w:bCs/>
          <w:color w:val="auto"/>
          <w:szCs w:val="21"/>
          <w:highlight w:val="none"/>
        </w:rPr>
        <w:t>.2竞争性磋商响应文件（以下简称响应文件）的组成及要求</w:t>
      </w:r>
    </w:p>
    <w:p w14:paraId="2C859961">
      <w:pPr>
        <w:spacing w:line="400" w:lineRule="exact"/>
        <w:ind w:firstLine="420"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1</w:t>
      </w:r>
      <w:r>
        <w:rPr>
          <w:rFonts w:hint="eastAsia" w:ascii="宋体" w:hAnsi="宋体" w:cs="宋体"/>
          <w:b/>
          <w:bCs/>
          <w:color w:val="auto"/>
          <w:szCs w:val="21"/>
          <w:highlight w:val="none"/>
          <w:lang w:val="en-US" w:eastAsia="zh-CN"/>
        </w:rPr>
        <w:t>2</w:t>
      </w:r>
      <w:r>
        <w:rPr>
          <w:rFonts w:hint="eastAsia" w:ascii="宋体" w:hAnsi="宋体" w:cs="宋体"/>
          <w:b/>
          <w:bCs/>
          <w:color w:val="auto"/>
          <w:szCs w:val="21"/>
          <w:highlight w:val="none"/>
        </w:rPr>
        <w:t>.2.1响应文件组成【格式见第六章“响应文件（格式）”】</w:t>
      </w:r>
    </w:p>
    <w:p w14:paraId="2718C670">
      <w:pPr>
        <w:spacing w:line="400" w:lineRule="exact"/>
        <w:ind w:firstLine="420" w:firstLineChars="200"/>
        <w:rPr>
          <w:rFonts w:hint="eastAsia" w:ascii="宋体" w:hAnsi="宋体" w:cs="宋体"/>
          <w:color w:val="auto"/>
          <w:szCs w:val="21"/>
          <w:highlight w:val="none"/>
        </w:rPr>
      </w:pPr>
      <w:r>
        <w:rPr>
          <w:rFonts w:hint="eastAsia" w:ascii="宋体" w:hAnsi="宋体" w:cs="宋体"/>
          <w:b/>
          <w:bCs/>
          <w:color w:val="auto"/>
          <w:szCs w:val="21"/>
          <w:highlight w:val="none"/>
        </w:rPr>
        <w:t>1</w:t>
      </w:r>
      <w:r>
        <w:rPr>
          <w:rFonts w:hint="eastAsia" w:ascii="宋体" w:hAnsi="宋体" w:cs="宋体"/>
          <w:b/>
          <w:bCs/>
          <w:color w:val="auto"/>
          <w:szCs w:val="21"/>
          <w:highlight w:val="none"/>
          <w:lang w:val="en-US" w:eastAsia="zh-CN"/>
        </w:rPr>
        <w:t>2</w:t>
      </w:r>
      <w:r>
        <w:rPr>
          <w:rFonts w:hint="eastAsia" w:ascii="宋体" w:hAnsi="宋体" w:cs="宋体"/>
          <w:b/>
          <w:bCs/>
          <w:color w:val="auto"/>
          <w:szCs w:val="21"/>
          <w:highlight w:val="none"/>
        </w:rPr>
        <w:t>.2.1.1资格性响应证明材料：</w:t>
      </w:r>
    </w:p>
    <w:p w14:paraId="0BBCC7A2">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（1）供应商相应的法定代表人、负责人、自然人身份证正反两面复印件</w:t>
      </w:r>
      <w:r>
        <w:rPr>
          <w:rFonts w:hint="eastAsia" w:ascii="宋体" w:hAnsi="宋体" w:cs="宋体"/>
          <w:b/>
          <w:bCs/>
          <w:color w:val="auto"/>
          <w:szCs w:val="21"/>
          <w:highlight w:val="none"/>
        </w:rPr>
        <w:t>（必须提供）</w:t>
      </w:r>
      <w:r>
        <w:rPr>
          <w:rFonts w:hint="eastAsia" w:ascii="宋体" w:hAnsi="宋体" w:cs="宋体"/>
          <w:color w:val="auto"/>
          <w:szCs w:val="21"/>
          <w:highlight w:val="none"/>
        </w:rPr>
        <w:t>；</w:t>
      </w:r>
    </w:p>
    <w:p w14:paraId="66EE8314">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（2）供应商的授权委托书原件、委托代理人身份证正反面复印件以及由县级以上（含县级）社会养老保险经办机构出具的供应商为委托代理人交纳的响应文件递交截止时间前半年内任意</w:t>
      </w:r>
      <w:r>
        <w:rPr>
          <w:rFonts w:hint="eastAsia" w:ascii="宋体" w:hAnsi="宋体" w:cs="宋体"/>
          <w:color w:val="auto"/>
          <w:szCs w:val="21"/>
          <w:highlight w:val="none"/>
          <w:lang w:eastAsia="zh-CN"/>
        </w:rPr>
        <w:t>一个月</w:t>
      </w:r>
      <w:r>
        <w:rPr>
          <w:rFonts w:hint="eastAsia" w:ascii="宋体" w:hAnsi="宋体" w:cs="宋体"/>
          <w:color w:val="auto"/>
          <w:szCs w:val="21"/>
          <w:highlight w:val="none"/>
        </w:rPr>
        <w:t>社保证明复印件，除供应商为以下</w:t>
      </w:r>
      <w:r>
        <w:rPr>
          <w:rFonts w:hint="eastAsia" w:ascii="宋体" w:hAnsi="宋体" w:cs="宋体"/>
          <w:b/>
          <w:bCs/>
          <w:color w:val="auto"/>
          <w:szCs w:val="21"/>
          <w:highlight w:val="none"/>
          <w:lang w:val="en-US" w:eastAsia="zh-CN"/>
        </w:rPr>
        <w:t>四</w:t>
      </w:r>
      <w:r>
        <w:rPr>
          <w:rFonts w:hint="eastAsia" w:ascii="宋体" w:hAnsi="宋体" w:cs="宋体"/>
          <w:b/>
          <w:bCs/>
          <w:color w:val="auto"/>
          <w:szCs w:val="21"/>
          <w:highlight w:val="none"/>
        </w:rPr>
        <w:t>种</w:t>
      </w:r>
      <w:r>
        <w:rPr>
          <w:rFonts w:hint="eastAsia" w:ascii="宋体" w:hAnsi="宋体" w:cs="宋体"/>
          <w:color w:val="auto"/>
          <w:szCs w:val="21"/>
          <w:highlight w:val="none"/>
        </w:rPr>
        <w:t>情形的：</w:t>
      </w:r>
    </w:p>
    <w:p w14:paraId="4442ADFE">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①如供应商为截标时间前60日以内成立的公司，可以提供供应商与委托代理人签订的劳动合同复印件代替社保证明复印件；</w:t>
      </w:r>
    </w:p>
    <w:p w14:paraId="70F83F57">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②如供应商为事业单位，可以提供事业单位机构编制管理证复印件或事业单位机构为其发放工资的工资条复印件代替社保证明复印件；</w:t>
      </w:r>
    </w:p>
    <w:p w14:paraId="1C1C3F5D">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③如委托代理人为免缴纳社保人员，提供免缴纳社保的证明材料复印件及供应商与委托代理人签订的劳动合同复印件代替社保证明复印件。</w:t>
      </w:r>
    </w:p>
    <w:p w14:paraId="019A068C">
      <w:pPr>
        <w:spacing w:line="400" w:lineRule="exact"/>
        <w:ind w:firstLine="420" w:firstLineChars="200"/>
        <w:rPr>
          <w:rFonts w:hint="eastAsia" w:ascii="宋体" w:hAnsi="宋体" w:cs="宋体"/>
          <w:b/>
          <w:bCs/>
          <w:color w:val="auto"/>
          <w:szCs w:val="21"/>
          <w:highlight w:val="none"/>
        </w:rPr>
      </w:pPr>
      <w:r>
        <w:rPr>
          <w:rFonts w:hint="eastAsia" w:ascii="宋体" w:hAnsi="宋体" w:cs="宋体"/>
          <w:b/>
          <w:bCs/>
          <w:color w:val="auto"/>
          <w:szCs w:val="21"/>
          <w:highlight w:val="none"/>
        </w:rPr>
        <w:fldChar w:fldCharType="begin"/>
      </w:r>
      <w:r>
        <w:rPr>
          <w:rFonts w:hint="eastAsia" w:ascii="宋体" w:hAnsi="宋体" w:cs="宋体"/>
          <w:b/>
          <w:bCs/>
          <w:color w:val="auto"/>
          <w:szCs w:val="21"/>
          <w:highlight w:val="none"/>
        </w:rPr>
        <w:instrText xml:space="preserve"> = 4 \* GB3 \* MERGEFORMAT </w:instrText>
      </w:r>
      <w:r>
        <w:rPr>
          <w:rFonts w:hint="eastAsia" w:ascii="宋体" w:hAnsi="宋体" w:cs="宋体"/>
          <w:b/>
          <w:bCs/>
          <w:color w:val="auto"/>
          <w:szCs w:val="21"/>
          <w:highlight w:val="none"/>
        </w:rPr>
        <w:fldChar w:fldCharType="separate"/>
      </w:r>
      <w:r>
        <w:rPr>
          <w:b/>
          <w:bCs/>
          <w:color w:val="auto"/>
          <w:highlight w:val="none"/>
        </w:rPr>
        <w:t>④</w:t>
      </w:r>
      <w:r>
        <w:rPr>
          <w:rFonts w:hint="eastAsia" w:ascii="宋体" w:hAnsi="宋体" w:cs="宋体"/>
          <w:b/>
          <w:bCs/>
          <w:color w:val="auto"/>
          <w:szCs w:val="21"/>
          <w:highlight w:val="none"/>
        </w:rPr>
        <w:fldChar w:fldCharType="end"/>
      </w:r>
      <w:r>
        <w:rPr>
          <w:rFonts w:hint="eastAsia" w:ascii="宋体" w:hAnsi="宋体" w:cs="宋体"/>
          <w:b/>
          <w:bCs/>
          <w:color w:val="auto"/>
          <w:szCs w:val="21"/>
          <w:highlight w:val="none"/>
        </w:rPr>
        <w:t>如</w:t>
      </w:r>
      <w:r>
        <w:rPr>
          <w:rFonts w:hint="eastAsia" w:ascii="宋体" w:hAnsi="宋体" w:cs="宋体"/>
          <w:b/>
          <w:bCs/>
          <w:color w:val="auto"/>
          <w:szCs w:val="21"/>
          <w:highlight w:val="none"/>
          <w:lang w:val="en-US" w:eastAsia="zh-CN"/>
        </w:rPr>
        <w:t>法定代表人参加投标，可以不提供社保证明</w:t>
      </w:r>
      <w:r>
        <w:rPr>
          <w:rFonts w:hint="eastAsia" w:ascii="宋体" w:hAnsi="宋体" w:cs="宋体"/>
          <w:b/>
          <w:bCs/>
          <w:color w:val="auto"/>
          <w:szCs w:val="21"/>
          <w:highlight w:val="none"/>
        </w:rPr>
        <w:t>。</w:t>
      </w:r>
    </w:p>
    <w:p w14:paraId="2FD87715">
      <w:pPr>
        <w:spacing w:line="400" w:lineRule="exact"/>
        <w:ind w:firstLine="420"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【属自然人的应提供由县级以上（含县级）社会养老保险经办机构出具的自然人本人及委托代理人所交纳的响应文件递交截止时间前半年内任意</w:t>
      </w:r>
      <w:r>
        <w:rPr>
          <w:rFonts w:hint="eastAsia" w:ascii="宋体" w:hAnsi="宋体" w:cs="宋体"/>
          <w:b/>
          <w:bCs/>
          <w:color w:val="auto"/>
          <w:szCs w:val="21"/>
          <w:highlight w:val="none"/>
          <w:lang w:eastAsia="zh-CN"/>
        </w:rPr>
        <w:t>一个月</w:t>
      </w:r>
      <w:r>
        <w:rPr>
          <w:rFonts w:hint="eastAsia" w:ascii="宋体" w:hAnsi="宋体" w:cs="宋体"/>
          <w:b/>
          <w:bCs/>
          <w:color w:val="auto"/>
          <w:szCs w:val="21"/>
          <w:highlight w:val="none"/>
        </w:rPr>
        <w:t>社保证明复印件</w:t>
      </w:r>
      <w:r>
        <w:rPr>
          <w:rFonts w:hint="eastAsia" w:ascii="宋体" w:hAnsi="宋体" w:cs="宋体"/>
          <w:color w:val="auto"/>
          <w:szCs w:val="21"/>
          <w:highlight w:val="none"/>
        </w:rPr>
        <w:t>】</w:t>
      </w:r>
      <w:r>
        <w:rPr>
          <w:rFonts w:hint="eastAsia" w:ascii="宋体" w:hAnsi="宋体" w:cs="宋体"/>
          <w:b/>
          <w:bCs/>
          <w:color w:val="auto"/>
          <w:szCs w:val="21"/>
          <w:highlight w:val="none"/>
        </w:rPr>
        <w:t>（委托代理时必须提供）</w:t>
      </w:r>
    </w:p>
    <w:p w14:paraId="56FFEF6F">
      <w:pPr>
        <w:spacing w:line="400" w:lineRule="exact"/>
        <w:ind w:firstLine="420" w:firstLineChars="200"/>
        <w:rPr>
          <w:rFonts w:hint="eastAsia" w:ascii="宋体" w:hAnsi="宋体" w:cs="宋体"/>
          <w:color w:val="auto"/>
          <w:highlight w:val="none"/>
        </w:rPr>
      </w:pPr>
      <w:r>
        <w:rPr>
          <w:rFonts w:hint="eastAsia" w:ascii="宋体" w:hAnsi="宋体" w:cs="宋体"/>
          <w:color w:val="auto"/>
          <w:szCs w:val="21"/>
          <w:highlight w:val="none"/>
        </w:rPr>
        <w:t>（3）供应商参加政府采购活动前3年内在经营活动中没有重大违法记录及有关信用信息的书面声明</w:t>
      </w:r>
      <w:r>
        <w:rPr>
          <w:rFonts w:hint="eastAsia" w:ascii="宋体" w:hAnsi="宋体" w:cs="宋体"/>
          <w:b/>
          <w:bCs/>
          <w:color w:val="auto"/>
          <w:szCs w:val="21"/>
          <w:highlight w:val="none"/>
        </w:rPr>
        <w:t>（必须提供）；</w:t>
      </w:r>
    </w:p>
    <w:p w14:paraId="78C5126B">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（4）供应商的法人或者其他组织营业执照等证明文件复印件</w:t>
      </w:r>
      <w:r>
        <w:rPr>
          <w:rFonts w:hint="eastAsia" w:ascii="宋体" w:hAnsi="宋体" w:cs="宋体"/>
          <w:b/>
          <w:bCs/>
          <w:color w:val="auto"/>
          <w:szCs w:val="21"/>
          <w:highlight w:val="none"/>
        </w:rPr>
        <w:t>（必须提供，自然人除外）；</w:t>
      </w:r>
    </w:p>
    <w:p w14:paraId="0075EC4D">
      <w:pPr>
        <w:spacing w:line="400" w:lineRule="exact"/>
        <w:ind w:firstLine="420"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注：①法人包括企业法人、机关法人、事业单位法人和社会团体法人；其他组织主要包括合伙企业、非企业专业服务机构、个体工商户、农村承包经营户。②如供应商为企业（包括合伙企业），应提供工商部门注册的有效“企业法人营业执照”或“营业执照”；供应商为事业单位，应提供有效的“事业单位法人证书”；供应商为非企业专业服务机构的，应提供执业许可证等证明文件；供应商为个体工商户，应提供有效的“个体工商户营业执照”。</w:t>
      </w:r>
    </w:p>
    <w:p w14:paraId="2FF1FBA2">
      <w:pPr>
        <w:spacing w:line="400" w:lineRule="exact"/>
        <w:ind w:firstLine="420" w:firstLineChars="200"/>
        <w:rPr>
          <w:rFonts w:hint="eastAsia" w:ascii="宋体" w:hAnsi="宋体" w:eastAsia="宋体" w:cs="宋体"/>
          <w:b/>
          <w:bCs/>
          <w:color w:val="auto"/>
          <w:szCs w:val="21"/>
          <w:highlight w:val="none"/>
          <w:lang w:eastAsia="zh-CN"/>
        </w:rPr>
      </w:pPr>
      <w:r>
        <w:rPr>
          <w:rFonts w:hint="eastAsia" w:ascii="宋体" w:hAnsi="宋体" w:cs="宋体"/>
          <w:b w:val="0"/>
          <w:bCs w:val="0"/>
          <w:color w:val="auto"/>
          <w:szCs w:val="21"/>
          <w:highlight w:val="none"/>
          <w:lang w:eastAsia="zh-CN"/>
        </w:rPr>
        <w:t>（</w:t>
      </w:r>
      <w:r>
        <w:rPr>
          <w:rFonts w:hint="eastAsia" w:ascii="宋体" w:hAnsi="宋体" w:cs="宋体"/>
          <w:b w:val="0"/>
          <w:bCs w:val="0"/>
          <w:color w:val="auto"/>
          <w:szCs w:val="21"/>
          <w:highlight w:val="none"/>
          <w:lang w:val="en-US" w:eastAsia="zh-CN"/>
        </w:rPr>
        <w:t>5</w:t>
      </w:r>
      <w:r>
        <w:rPr>
          <w:rFonts w:hint="eastAsia" w:ascii="宋体" w:hAnsi="宋体" w:cs="宋体"/>
          <w:b w:val="0"/>
          <w:bCs w:val="0"/>
          <w:color w:val="auto"/>
          <w:szCs w:val="21"/>
          <w:highlight w:val="none"/>
          <w:lang w:eastAsia="zh-CN"/>
        </w:rPr>
        <w:t>）供应商有效的《食品经营许可证》复印件</w:t>
      </w:r>
      <w:r>
        <w:rPr>
          <w:rFonts w:hint="eastAsia" w:ascii="宋体" w:hAnsi="宋体" w:cs="宋体"/>
          <w:b/>
          <w:bCs/>
          <w:color w:val="auto"/>
          <w:szCs w:val="21"/>
          <w:highlight w:val="none"/>
          <w:lang w:eastAsia="zh-CN"/>
        </w:rPr>
        <w:t>（必须提供）</w:t>
      </w:r>
    </w:p>
    <w:p w14:paraId="38B6B9F0">
      <w:pPr>
        <w:spacing w:line="400" w:lineRule="exact"/>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供应商近半年内任意一个月或任一季度依法缴纳税收的证明材料【增值税发票(税收完税证明)或企业所得税完税证明或税务部门出具的免税证明】复印件</w:t>
      </w:r>
      <w:r>
        <w:rPr>
          <w:rFonts w:hint="eastAsia" w:ascii="宋体" w:hAnsi="宋体" w:eastAsia="宋体" w:cs="宋体"/>
          <w:b/>
          <w:bCs/>
          <w:color w:val="auto"/>
          <w:szCs w:val="21"/>
          <w:highlight w:val="none"/>
        </w:rPr>
        <w:t>（必须提供）</w:t>
      </w:r>
      <w:r>
        <w:rPr>
          <w:rFonts w:hint="eastAsia" w:ascii="宋体" w:hAnsi="宋体" w:cs="宋体"/>
          <w:b/>
          <w:bCs/>
          <w:color w:val="auto"/>
          <w:szCs w:val="21"/>
          <w:highlight w:val="none"/>
          <w:lang w:eastAsia="zh-CN"/>
        </w:rPr>
        <w:t>；</w:t>
      </w:r>
    </w:p>
    <w:p w14:paraId="075A379A">
      <w:pPr>
        <w:spacing w:line="400" w:lineRule="exact"/>
        <w:ind w:firstLine="420" w:firstLineChars="200"/>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val="en-US" w:eastAsia="zh-CN"/>
        </w:rPr>
        <w:t>7</w:t>
      </w:r>
      <w:r>
        <w:rPr>
          <w:rFonts w:hint="eastAsia" w:ascii="宋体" w:hAnsi="宋体" w:eastAsia="宋体" w:cs="宋体"/>
          <w:color w:val="auto"/>
          <w:szCs w:val="21"/>
          <w:highlight w:val="none"/>
          <w:lang w:val="en-US" w:eastAsia="zh-CN"/>
        </w:rPr>
        <w:t>）《中小企业声明函》</w:t>
      </w:r>
      <w:r>
        <w:rPr>
          <w:rFonts w:hint="eastAsia" w:ascii="宋体" w:hAnsi="宋体" w:eastAsia="宋体" w:cs="宋体"/>
          <w:b/>
          <w:bCs/>
          <w:color w:val="auto"/>
          <w:szCs w:val="21"/>
          <w:highlight w:val="none"/>
          <w:lang w:val="en-US" w:eastAsia="zh-CN"/>
        </w:rPr>
        <w:t>（必须提供）</w:t>
      </w:r>
      <w:r>
        <w:rPr>
          <w:rFonts w:hint="eastAsia" w:ascii="宋体" w:hAnsi="宋体" w:eastAsia="宋体" w:cs="宋体"/>
          <w:color w:val="auto"/>
          <w:szCs w:val="21"/>
          <w:highlight w:val="none"/>
          <w:lang w:val="en-US" w:eastAsia="zh-CN"/>
        </w:rPr>
        <w:t>；</w:t>
      </w:r>
    </w:p>
    <w:p w14:paraId="031CCD17">
      <w:pPr>
        <w:pStyle w:val="19"/>
        <w:spacing w:after="0" w:line="400" w:lineRule="exact"/>
        <w:ind w:left="0" w:leftChars="0" w:firstLine="422"/>
        <w:rPr>
          <w:rFonts w:hint="eastAsia" w:ascii="宋体" w:hAnsi="宋体" w:cs="宋体"/>
          <w:color w:val="auto"/>
          <w:highlight w:val="none"/>
        </w:rPr>
      </w:pPr>
      <w:r>
        <w:rPr>
          <w:rFonts w:hint="eastAsia" w:ascii="宋体" w:hAnsi="宋体" w:cs="宋体"/>
          <w:b/>
          <w:bCs/>
          <w:color w:val="auto"/>
          <w:szCs w:val="21"/>
          <w:highlight w:val="none"/>
        </w:rPr>
        <w:t>1</w:t>
      </w:r>
      <w:r>
        <w:rPr>
          <w:rFonts w:hint="eastAsia" w:ascii="宋体" w:hAnsi="宋体" w:cs="宋体"/>
          <w:b/>
          <w:bCs/>
          <w:color w:val="auto"/>
          <w:szCs w:val="21"/>
          <w:highlight w:val="none"/>
          <w:lang w:val="en-US" w:eastAsia="zh-CN"/>
        </w:rPr>
        <w:t>2</w:t>
      </w:r>
      <w:r>
        <w:rPr>
          <w:rFonts w:hint="eastAsia" w:ascii="宋体" w:hAnsi="宋体" w:cs="宋体"/>
          <w:b/>
          <w:bCs/>
          <w:color w:val="auto"/>
          <w:szCs w:val="21"/>
          <w:highlight w:val="none"/>
        </w:rPr>
        <w:t>.2.1.2符合性响应证明材料：</w:t>
      </w:r>
    </w:p>
    <w:p w14:paraId="38BFEF9B">
      <w:pPr>
        <w:spacing w:line="400" w:lineRule="exact"/>
        <w:ind w:firstLine="420" w:firstLineChars="200"/>
        <w:rPr>
          <w:rFonts w:hint="eastAsia" w:ascii="宋体" w:hAnsi="宋体" w:cs="宋体"/>
          <w:color w:val="auto"/>
          <w:szCs w:val="21"/>
          <w:highlight w:val="none"/>
        </w:rPr>
      </w:pPr>
      <w:bookmarkStart w:id="60" w:name="_Toc16312"/>
      <w:bookmarkStart w:id="61" w:name="_Toc28932"/>
      <w:bookmarkStart w:id="62" w:name="_Toc2809"/>
      <w:r>
        <w:rPr>
          <w:rFonts w:hint="eastAsia" w:ascii="宋体" w:hAnsi="宋体" w:cs="宋体"/>
          <w:color w:val="auto"/>
          <w:szCs w:val="21"/>
          <w:highlight w:val="none"/>
        </w:rPr>
        <w:t>（1）响应函（格式见附件）</w:t>
      </w:r>
      <w:r>
        <w:rPr>
          <w:rFonts w:hint="eastAsia" w:ascii="宋体" w:hAnsi="宋体" w:cs="宋体"/>
          <w:b/>
          <w:bCs/>
          <w:color w:val="auto"/>
          <w:szCs w:val="21"/>
          <w:highlight w:val="none"/>
        </w:rPr>
        <w:t>（必须提供）</w:t>
      </w:r>
      <w:bookmarkEnd w:id="60"/>
      <w:r>
        <w:rPr>
          <w:rFonts w:hint="eastAsia" w:ascii="宋体" w:hAnsi="宋体" w:cs="宋体"/>
          <w:color w:val="auto"/>
          <w:szCs w:val="21"/>
          <w:highlight w:val="none"/>
        </w:rPr>
        <w:t>；</w:t>
      </w:r>
      <w:bookmarkEnd w:id="61"/>
      <w:bookmarkEnd w:id="62"/>
    </w:p>
    <w:p w14:paraId="53C576F5">
      <w:pPr>
        <w:spacing w:line="400" w:lineRule="exact"/>
        <w:ind w:firstLine="420" w:firstLineChars="200"/>
        <w:rPr>
          <w:rFonts w:hint="eastAsia" w:ascii="宋体" w:hAnsi="宋体" w:cs="宋体"/>
          <w:b/>
          <w:bCs/>
          <w:color w:val="auto"/>
          <w:szCs w:val="21"/>
          <w:highlight w:val="none"/>
        </w:rPr>
      </w:pPr>
      <w:r>
        <w:rPr>
          <w:rFonts w:hint="eastAsia" w:ascii="宋体" w:hAnsi="宋体" w:cs="宋体"/>
          <w:color w:val="auto"/>
          <w:szCs w:val="21"/>
          <w:highlight w:val="none"/>
        </w:rPr>
        <w:t>（2）磋商报价表（格式见附件）</w:t>
      </w:r>
      <w:r>
        <w:rPr>
          <w:rFonts w:hint="eastAsia" w:ascii="宋体" w:hAnsi="宋体" w:cs="宋体"/>
          <w:b/>
          <w:bCs/>
          <w:color w:val="auto"/>
          <w:szCs w:val="21"/>
          <w:highlight w:val="none"/>
        </w:rPr>
        <w:t>（必须提供）；</w:t>
      </w:r>
    </w:p>
    <w:p w14:paraId="3A2F250A">
      <w:pPr>
        <w:spacing w:line="400" w:lineRule="exact"/>
        <w:ind w:firstLine="420" w:firstLineChars="200"/>
        <w:rPr>
          <w:rFonts w:hint="eastAsia" w:ascii="宋体" w:hAnsi="宋体" w:cs="宋体"/>
          <w:b/>
          <w:bCs/>
          <w:color w:val="auto"/>
          <w:szCs w:val="21"/>
          <w:highlight w:val="none"/>
        </w:rPr>
      </w:pPr>
      <w:r>
        <w:rPr>
          <w:rFonts w:hint="eastAsia" w:ascii="宋体" w:hAnsi="宋体" w:cs="宋体"/>
          <w:color w:val="auto"/>
          <w:szCs w:val="21"/>
          <w:highlight w:val="none"/>
        </w:rPr>
        <w:t>（3）服务响应表（格式见附件）</w:t>
      </w:r>
      <w:r>
        <w:rPr>
          <w:rFonts w:hint="eastAsia" w:ascii="宋体" w:hAnsi="宋体" w:cs="宋体"/>
          <w:b/>
          <w:bCs/>
          <w:color w:val="auto"/>
          <w:szCs w:val="21"/>
          <w:highlight w:val="none"/>
        </w:rPr>
        <w:t>(必须提供)；</w:t>
      </w:r>
    </w:p>
    <w:p w14:paraId="27E64E1E">
      <w:pPr>
        <w:pStyle w:val="19"/>
        <w:spacing w:after="0" w:line="400" w:lineRule="exact"/>
        <w:ind w:left="0" w:leftChars="0" w:firstLine="422"/>
        <w:rPr>
          <w:rFonts w:hint="eastAsia" w:ascii="宋体" w:hAnsi="宋体" w:cs="宋体"/>
          <w:b/>
          <w:bCs/>
          <w:color w:val="auto"/>
          <w:szCs w:val="21"/>
          <w:highlight w:val="none"/>
        </w:rPr>
      </w:pPr>
      <w:r>
        <w:rPr>
          <w:rFonts w:hint="eastAsia" w:ascii="宋体" w:hAnsi="宋体" w:cs="宋体"/>
          <w:b/>
          <w:bCs/>
          <w:color w:val="auto"/>
          <w:szCs w:val="21"/>
          <w:highlight w:val="none"/>
        </w:rPr>
        <w:t>1</w:t>
      </w:r>
      <w:r>
        <w:rPr>
          <w:rFonts w:hint="eastAsia" w:ascii="宋体" w:hAnsi="宋体" w:cs="宋体"/>
          <w:b/>
          <w:bCs/>
          <w:color w:val="auto"/>
          <w:szCs w:val="21"/>
          <w:highlight w:val="none"/>
          <w:lang w:val="en-US" w:eastAsia="zh-CN"/>
        </w:rPr>
        <w:t>2</w:t>
      </w:r>
      <w:r>
        <w:rPr>
          <w:rFonts w:hint="eastAsia" w:ascii="宋体" w:hAnsi="宋体" w:cs="宋体"/>
          <w:b/>
          <w:bCs/>
          <w:color w:val="auto"/>
          <w:szCs w:val="21"/>
          <w:highlight w:val="none"/>
        </w:rPr>
        <w:t>.2.1.3其他有效证明材料</w:t>
      </w:r>
    </w:p>
    <w:p w14:paraId="5744D8B4">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项目实施方案</w:t>
      </w:r>
      <w:r>
        <w:rPr>
          <w:rFonts w:hint="eastAsia" w:ascii="宋体" w:hAnsi="宋体" w:cs="宋体"/>
          <w:color w:val="auto"/>
          <w:szCs w:val="21"/>
          <w:highlight w:val="none"/>
        </w:rPr>
        <w:t>（格式见附件）</w:t>
      </w:r>
      <w:r>
        <w:rPr>
          <w:rFonts w:hint="eastAsia" w:ascii="宋体" w:hAnsi="宋体" w:cs="宋体"/>
          <w:b/>
          <w:bCs/>
          <w:color w:val="auto"/>
          <w:szCs w:val="21"/>
          <w:highlight w:val="none"/>
        </w:rPr>
        <w:t>（如有，请提供）；</w:t>
      </w:r>
    </w:p>
    <w:p w14:paraId="60533EC0">
      <w:pPr>
        <w:spacing w:line="400" w:lineRule="exact"/>
        <w:ind w:firstLine="420" w:firstLineChars="200"/>
        <w:rPr>
          <w:rFonts w:hint="eastAsia" w:ascii="宋体" w:hAnsi="宋体" w:cs="宋体"/>
          <w:b/>
          <w:bCs/>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）项目实施人员一览表</w:t>
      </w:r>
      <w:r>
        <w:rPr>
          <w:rFonts w:hint="eastAsia" w:ascii="宋体" w:hAnsi="宋体" w:cs="宋体"/>
          <w:b/>
          <w:bCs/>
          <w:color w:val="auto"/>
          <w:szCs w:val="21"/>
          <w:highlight w:val="none"/>
        </w:rPr>
        <w:t>【如有，请提供】</w:t>
      </w:r>
    </w:p>
    <w:p w14:paraId="22325F89">
      <w:pPr>
        <w:spacing w:line="400" w:lineRule="exact"/>
        <w:ind w:firstLine="420" w:firstLineChars="200"/>
        <w:rPr>
          <w:rFonts w:hint="eastAsia" w:ascii="宋体" w:hAnsi="宋体" w:cs="宋体"/>
          <w:b/>
          <w:bCs/>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）供应商20</w:t>
      </w:r>
      <w:r>
        <w:rPr>
          <w:rFonts w:hint="eastAsia" w:ascii="宋体" w:hAnsi="宋体" w:cs="宋体"/>
          <w:color w:val="auto"/>
          <w:szCs w:val="21"/>
          <w:highlight w:val="none"/>
          <w:lang w:val="en-US" w:eastAsia="zh-CN"/>
        </w:rPr>
        <w:t>23</w:t>
      </w:r>
      <w:r>
        <w:rPr>
          <w:rFonts w:hint="eastAsia" w:ascii="宋体" w:hAnsi="宋体" w:cs="宋体"/>
          <w:color w:val="auto"/>
          <w:szCs w:val="21"/>
          <w:highlight w:val="none"/>
        </w:rPr>
        <w:t>年1月1日至响应文件提交截止时间前具有同类项目的业绩相关证明材料（以中标或成交通知书或签订的合同证明材料为准，并能清晰反映项目的名称、采购内容、采购金额、采购时间）</w:t>
      </w:r>
      <w:r>
        <w:rPr>
          <w:rFonts w:hint="eastAsia" w:ascii="宋体" w:hAnsi="宋体" w:cs="宋体"/>
          <w:b/>
          <w:bCs/>
          <w:color w:val="auto"/>
          <w:szCs w:val="21"/>
          <w:highlight w:val="none"/>
        </w:rPr>
        <w:t>（如有，请提供）</w:t>
      </w:r>
    </w:p>
    <w:p w14:paraId="74707E59">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（5）供应商可结合本项目的评审办法视自身情况自行提交其它相关证明材料</w:t>
      </w:r>
      <w:r>
        <w:rPr>
          <w:rFonts w:hint="eastAsia" w:ascii="宋体" w:hAnsi="宋体" w:cs="宋体"/>
          <w:b/>
          <w:bCs/>
          <w:color w:val="auto"/>
          <w:szCs w:val="21"/>
          <w:highlight w:val="none"/>
        </w:rPr>
        <w:t>（如有，请提供）</w:t>
      </w:r>
      <w:r>
        <w:rPr>
          <w:rFonts w:hint="eastAsia" w:ascii="宋体" w:hAnsi="宋体" w:cs="宋体"/>
          <w:color w:val="auto"/>
          <w:szCs w:val="21"/>
          <w:highlight w:val="none"/>
        </w:rPr>
        <w:t>。</w:t>
      </w:r>
    </w:p>
    <w:p w14:paraId="5FE464D9">
      <w:pPr>
        <w:spacing w:line="400" w:lineRule="exact"/>
        <w:ind w:firstLine="420"/>
        <w:rPr>
          <w:rFonts w:hint="eastAsia" w:ascii="宋体" w:hAnsi="宋体" w:cs="宋体"/>
          <w:color w:val="auto"/>
          <w:szCs w:val="21"/>
          <w:highlight w:val="none"/>
        </w:rPr>
      </w:pPr>
      <w:r>
        <w:rPr>
          <w:rFonts w:hint="eastAsia" w:ascii="宋体" w:hAnsi="宋体" w:cs="宋体"/>
          <w:b/>
          <w:bCs/>
          <w:color w:val="auto"/>
          <w:szCs w:val="21"/>
          <w:highlight w:val="none"/>
        </w:rPr>
        <w:t>供应商</w:t>
      </w:r>
      <w:r>
        <w:rPr>
          <w:rFonts w:hint="eastAsia" w:ascii="宋体" w:hAnsi="宋体" w:cs="宋体"/>
          <w:b/>
          <w:bCs/>
          <w:color w:val="auto"/>
          <w:highlight w:val="none"/>
        </w:rPr>
        <w:t>提供的以上相关证明材料属于“必须提供”的文件应加盖磋商供应商公章（CA签章）/自然人签字或个人CA签章，否则响应无效。</w:t>
      </w:r>
    </w:p>
    <w:p w14:paraId="6C75F17C">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.3 供应商应按竞争性磋商文件第六章“响应文件（格式）”编制响应文件。</w:t>
      </w:r>
    </w:p>
    <w:p w14:paraId="1102ED32">
      <w:pPr>
        <w:spacing w:line="400" w:lineRule="exact"/>
        <w:ind w:firstLine="420"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特别说明：</w:t>
      </w:r>
    </w:p>
    <w:p w14:paraId="5DBB1C52">
      <w:pPr>
        <w:spacing w:line="400" w:lineRule="exact"/>
        <w:ind w:firstLine="420" w:firstLineChars="200"/>
        <w:rPr>
          <w:rFonts w:hint="eastAsia" w:ascii="宋体" w:hAnsi="宋体" w:cs="宋体"/>
          <w:b/>
          <w:color w:val="auto"/>
          <w:szCs w:val="21"/>
          <w:highlight w:val="none"/>
        </w:rPr>
      </w:pPr>
      <w:r>
        <w:rPr>
          <w:rFonts w:hint="eastAsia" w:ascii="宋体" w:hAnsi="宋体" w:cs="宋体"/>
          <w:b/>
          <w:color w:val="auto"/>
          <w:szCs w:val="21"/>
          <w:highlight w:val="none"/>
        </w:rPr>
        <w:t>（1）响应文件（电子响应文件），其中电子响应文件中所须加盖公章部分均采用CA签章。若磋商文件中有专门标注的某关联点，并要求供应商在电子响应系统中作出磋商响应的，如供应商未对关联点进行响应或者在响应文件其它内容进行描述，造成电子评审不能查询的责任由供应商自行承担。</w:t>
      </w:r>
    </w:p>
    <w:p w14:paraId="18B650FC">
      <w:pPr>
        <w:numPr>
          <w:ilvl w:val="0"/>
          <w:numId w:val="2"/>
        </w:numPr>
        <w:spacing w:line="400" w:lineRule="exact"/>
        <w:ind w:firstLine="420" w:firstLineChars="200"/>
        <w:rPr>
          <w:rFonts w:hint="eastAsia" w:ascii="宋体" w:hAnsi="宋体" w:cs="宋体"/>
          <w:b/>
          <w:color w:val="auto"/>
          <w:szCs w:val="21"/>
          <w:highlight w:val="none"/>
        </w:rPr>
      </w:pPr>
      <w:r>
        <w:rPr>
          <w:rFonts w:hint="eastAsia" w:ascii="宋体" w:hAnsi="宋体" w:cs="宋体"/>
          <w:b/>
          <w:color w:val="auto"/>
          <w:szCs w:val="21"/>
          <w:highlight w:val="none"/>
        </w:rPr>
        <w:t>磋商文件要求法定代表人（负责人）或委托代理人签字的部分必须签字然后扫描或者拍照做成.pdf格式上传（签字可以以加盖个人CA签章代替），无签字的视为响应无效。</w:t>
      </w:r>
    </w:p>
    <w:p w14:paraId="426054EB">
      <w:pPr>
        <w:tabs>
          <w:tab w:val="left" w:pos="1305"/>
        </w:tabs>
        <w:spacing w:line="400" w:lineRule="exact"/>
        <w:ind w:firstLine="420" w:firstLineChars="200"/>
        <w:rPr>
          <w:rFonts w:hint="eastAsia" w:ascii="宋体" w:hAnsi="宋体"/>
          <w:b/>
          <w:color w:val="auto"/>
          <w:szCs w:val="21"/>
          <w:highlight w:val="none"/>
        </w:rPr>
      </w:pPr>
      <w:r>
        <w:rPr>
          <w:rFonts w:hint="eastAsia" w:ascii="宋体" w:hAnsi="宋体"/>
          <w:b/>
          <w:color w:val="auto"/>
          <w:szCs w:val="21"/>
          <w:highlight w:val="none"/>
        </w:rPr>
        <w:t>1</w:t>
      </w:r>
      <w:r>
        <w:rPr>
          <w:rFonts w:hint="eastAsia" w:ascii="宋体" w:hAnsi="宋体"/>
          <w:b/>
          <w:color w:val="auto"/>
          <w:szCs w:val="21"/>
          <w:highlight w:val="none"/>
          <w:lang w:val="en-US" w:eastAsia="zh-CN"/>
        </w:rPr>
        <w:t>3</w:t>
      </w:r>
      <w:r>
        <w:rPr>
          <w:rFonts w:hint="eastAsia" w:ascii="宋体" w:hAnsi="宋体"/>
          <w:b/>
          <w:color w:val="auto"/>
          <w:szCs w:val="21"/>
          <w:highlight w:val="none"/>
        </w:rPr>
        <w:t>.响应文件的语言及计量</w:t>
      </w:r>
    </w:p>
    <w:p w14:paraId="673D7C6A">
      <w:pPr>
        <w:tabs>
          <w:tab w:val="left" w:pos="1305"/>
        </w:tabs>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3</w:t>
      </w:r>
      <w:r>
        <w:rPr>
          <w:rFonts w:hint="eastAsia" w:ascii="宋体" w:hAnsi="宋体"/>
          <w:color w:val="auto"/>
          <w:szCs w:val="21"/>
          <w:highlight w:val="none"/>
        </w:rPr>
        <w:t>.1 响应文件以及供应商与采购代理机构就有关响应事宜的所有来往函电，均应以中文汉语书写。供应商提交的支持文件和印刷的文献可以使用别的语言，但其相应内容必须附有中文翻译文本，在解释响应文件时以中文翻译文本为主。</w:t>
      </w:r>
    </w:p>
    <w:p w14:paraId="019FF4EB">
      <w:pPr>
        <w:tabs>
          <w:tab w:val="left" w:pos="1305"/>
        </w:tabs>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3</w:t>
      </w:r>
      <w:r>
        <w:rPr>
          <w:rFonts w:hint="eastAsia" w:ascii="宋体" w:hAnsi="宋体"/>
          <w:color w:val="auto"/>
          <w:szCs w:val="21"/>
          <w:highlight w:val="none"/>
        </w:rPr>
        <w:t>.2 响应计量单位，磋商文件已有明确规定的，使用磋商文件规定的计量单位；磋商文件没有规定的，应采用中华人民共和国法定计量单位（货币单位：人民币元），否则视同未响应。</w:t>
      </w:r>
    </w:p>
    <w:p w14:paraId="724247A8">
      <w:pPr>
        <w:tabs>
          <w:tab w:val="left" w:pos="1305"/>
        </w:tabs>
        <w:spacing w:line="400" w:lineRule="exact"/>
        <w:ind w:firstLine="420" w:firstLineChars="200"/>
        <w:rPr>
          <w:rFonts w:hint="eastAsia" w:ascii="宋体" w:hAnsi="宋体"/>
          <w:b/>
          <w:color w:val="auto"/>
          <w:szCs w:val="21"/>
          <w:highlight w:val="none"/>
        </w:rPr>
      </w:pPr>
      <w:r>
        <w:rPr>
          <w:rFonts w:hint="eastAsia" w:ascii="宋体" w:hAnsi="宋体"/>
          <w:b/>
          <w:color w:val="auto"/>
          <w:szCs w:val="21"/>
          <w:highlight w:val="none"/>
        </w:rPr>
        <w:t>1</w:t>
      </w:r>
      <w:r>
        <w:rPr>
          <w:rFonts w:hint="eastAsia" w:ascii="宋体" w:hAnsi="宋体"/>
          <w:b/>
          <w:color w:val="auto"/>
          <w:szCs w:val="21"/>
          <w:highlight w:val="none"/>
          <w:lang w:val="en-US" w:eastAsia="zh-CN"/>
        </w:rPr>
        <w:t>4</w:t>
      </w:r>
      <w:r>
        <w:rPr>
          <w:rFonts w:hint="eastAsia" w:ascii="宋体" w:hAnsi="宋体"/>
          <w:b/>
          <w:color w:val="auto"/>
          <w:szCs w:val="21"/>
          <w:highlight w:val="none"/>
        </w:rPr>
        <w:t>.磋商报价及采购预算金额</w:t>
      </w:r>
    </w:p>
    <w:p w14:paraId="42B88BEE">
      <w:pPr>
        <w:spacing w:line="420" w:lineRule="exact"/>
        <w:ind w:firstLine="420" w:firstLineChars="200"/>
        <w:outlineLvl w:val="2"/>
        <w:rPr>
          <w:rFonts w:hAnsi="宋体"/>
          <w:color w:val="auto"/>
          <w:szCs w:val="21"/>
          <w:highlight w:val="none"/>
        </w:rPr>
      </w:pPr>
      <w:r>
        <w:rPr>
          <w:rFonts w:hint="eastAsia" w:hAnsi="宋体"/>
          <w:color w:val="auto"/>
          <w:szCs w:val="21"/>
          <w:highlight w:val="none"/>
        </w:rPr>
        <w:t>1</w:t>
      </w:r>
      <w:r>
        <w:rPr>
          <w:rFonts w:hint="eastAsia" w:hAnsi="宋体"/>
          <w:color w:val="auto"/>
          <w:szCs w:val="21"/>
          <w:highlight w:val="none"/>
          <w:lang w:val="en-US" w:eastAsia="zh-CN"/>
        </w:rPr>
        <w:t>4</w:t>
      </w:r>
      <w:r>
        <w:rPr>
          <w:rFonts w:hint="eastAsia" w:hAnsi="宋体"/>
          <w:color w:val="auto"/>
          <w:szCs w:val="21"/>
          <w:highlight w:val="none"/>
        </w:rPr>
        <w:t>.1</w:t>
      </w:r>
      <w:r>
        <w:rPr>
          <w:rFonts w:hint="eastAsia" w:hAnsi="宋体"/>
          <w:color w:val="auto"/>
          <w:szCs w:val="21"/>
          <w:highlight w:val="none"/>
          <w:lang w:val="en-US" w:eastAsia="zh-CN"/>
        </w:rPr>
        <w:t>响应报价超出最高限价的，响应文件按无效</w:t>
      </w:r>
      <w:r>
        <w:rPr>
          <w:rFonts w:hint="eastAsia" w:hAnsi="宋体"/>
          <w:color w:val="auto"/>
          <w:szCs w:val="21"/>
          <w:highlight w:val="none"/>
        </w:rPr>
        <w:t>处理。</w:t>
      </w:r>
    </w:p>
    <w:p w14:paraId="47172C62">
      <w:pPr>
        <w:spacing w:line="380" w:lineRule="exact"/>
        <w:ind w:firstLine="420" w:firstLineChars="200"/>
        <w:outlineLvl w:val="2"/>
        <w:rPr>
          <w:rFonts w:hint="eastAsia" w:hAnsi="宋体"/>
          <w:color w:val="auto"/>
          <w:szCs w:val="21"/>
          <w:highlight w:val="none"/>
        </w:rPr>
      </w:pPr>
      <w:r>
        <w:rPr>
          <w:rFonts w:hint="eastAsia" w:hAnsi="宋体"/>
          <w:color w:val="auto"/>
          <w:szCs w:val="21"/>
          <w:highlight w:val="none"/>
        </w:rPr>
        <w:t>1</w:t>
      </w:r>
      <w:r>
        <w:rPr>
          <w:rFonts w:hint="eastAsia" w:hAnsi="宋体"/>
          <w:color w:val="auto"/>
          <w:szCs w:val="21"/>
          <w:highlight w:val="none"/>
          <w:lang w:val="en-US" w:eastAsia="zh-CN"/>
        </w:rPr>
        <w:t>4</w:t>
      </w:r>
      <w:r>
        <w:rPr>
          <w:rFonts w:hAnsi="宋体"/>
          <w:color w:val="auto"/>
          <w:szCs w:val="21"/>
          <w:highlight w:val="none"/>
        </w:rPr>
        <w:t>.2</w:t>
      </w:r>
      <w:r>
        <w:rPr>
          <w:rFonts w:hint="eastAsia" w:hAnsi="宋体"/>
          <w:color w:val="auto"/>
          <w:szCs w:val="21"/>
          <w:highlight w:val="none"/>
        </w:rPr>
        <w:t>磋商报价应按磋商文件中相关附表格式填写。</w:t>
      </w:r>
    </w:p>
    <w:p w14:paraId="70A1EE46">
      <w:pPr>
        <w:tabs>
          <w:tab w:val="left" w:pos="1305"/>
        </w:tabs>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4</w:t>
      </w:r>
      <w:r>
        <w:rPr>
          <w:rFonts w:hint="eastAsia" w:ascii="宋体" w:hAnsi="宋体"/>
          <w:color w:val="auto"/>
          <w:szCs w:val="21"/>
          <w:highlight w:val="none"/>
        </w:rPr>
        <w:t>.</w:t>
      </w:r>
      <w:r>
        <w:rPr>
          <w:rFonts w:ascii="宋体" w:hAnsi="宋体"/>
          <w:color w:val="auto"/>
          <w:szCs w:val="21"/>
          <w:highlight w:val="none"/>
        </w:rPr>
        <w:t>3</w:t>
      </w:r>
      <w:r>
        <w:rPr>
          <w:rFonts w:hint="eastAsia" w:ascii="宋体" w:hAnsi="宋体"/>
          <w:color w:val="auto"/>
          <w:szCs w:val="21"/>
          <w:highlight w:val="none"/>
        </w:rPr>
        <w:t xml:space="preserve"> 供应商必须就“项目需求”中的所有内容作完整唯一报价，否则，其响应将被拒绝。响应文件只允许有一个报价，有选择的或有条件的报价将不予接受。</w:t>
      </w:r>
    </w:p>
    <w:p w14:paraId="1B91FDD6">
      <w:pPr>
        <w:tabs>
          <w:tab w:val="left" w:pos="1305"/>
        </w:tabs>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4</w:t>
      </w:r>
      <w:r>
        <w:rPr>
          <w:rFonts w:hint="eastAsia" w:ascii="宋体" w:hAnsi="宋体"/>
          <w:color w:val="auto"/>
          <w:szCs w:val="21"/>
          <w:highlight w:val="none"/>
        </w:rPr>
        <w:t>.</w:t>
      </w:r>
      <w:r>
        <w:rPr>
          <w:rFonts w:ascii="宋体" w:hAnsi="宋体"/>
          <w:color w:val="auto"/>
          <w:szCs w:val="21"/>
          <w:highlight w:val="none"/>
        </w:rPr>
        <w:t>4</w:t>
      </w:r>
      <w:r>
        <w:rPr>
          <w:rFonts w:hint="eastAsia" w:ascii="宋体" w:hAnsi="宋体"/>
          <w:color w:val="auto"/>
          <w:szCs w:val="21"/>
          <w:highlight w:val="none"/>
        </w:rPr>
        <w:t xml:space="preserve"> 磋商报价应包括本次采购范围内的服务价款、</w:t>
      </w:r>
      <w:r>
        <w:rPr>
          <w:rFonts w:hint="eastAsia" w:ascii="宋体" w:hAnsi="宋体"/>
          <w:color w:val="auto"/>
          <w:highlight w:val="none"/>
        </w:rPr>
        <w:t>服务所用耗材、人工费、管理费用、</w:t>
      </w:r>
      <w:r>
        <w:rPr>
          <w:rFonts w:hint="eastAsia" w:ascii="宋体" w:hAnsi="宋体"/>
          <w:color w:val="auto"/>
          <w:szCs w:val="21"/>
          <w:highlight w:val="none"/>
        </w:rPr>
        <w:t>专用工具、保险、报送、验收、维护等全部费用；供应商综合考虑在报价中</w:t>
      </w:r>
      <w:r>
        <w:rPr>
          <w:rFonts w:hint="eastAsia" w:ascii="宋体" w:hAnsi="宋体"/>
          <w:color w:val="auto"/>
          <w:highlight w:val="none"/>
        </w:rPr>
        <w:t>。</w:t>
      </w:r>
    </w:p>
    <w:p w14:paraId="4441E0EB">
      <w:pPr>
        <w:tabs>
          <w:tab w:val="left" w:pos="1305"/>
        </w:tabs>
        <w:spacing w:line="400" w:lineRule="exact"/>
        <w:ind w:firstLine="420" w:firstLineChars="200"/>
        <w:rPr>
          <w:rFonts w:hint="eastAsia" w:ascii="宋体" w:hAnsi="宋体" w:cs="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4</w:t>
      </w:r>
      <w:r>
        <w:rPr>
          <w:rFonts w:hint="eastAsia" w:ascii="宋体" w:hAnsi="宋体"/>
          <w:color w:val="auto"/>
          <w:szCs w:val="21"/>
          <w:highlight w:val="none"/>
        </w:rPr>
        <w:t>.</w:t>
      </w:r>
      <w:r>
        <w:rPr>
          <w:rFonts w:ascii="宋体" w:hAnsi="宋体"/>
          <w:color w:val="auto"/>
          <w:szCs w:val="21"/>
          <w:highlight w:val="none"/>
        </w:rPr>
        <w:t>5</w:t>
      </w:r>
      <w:r>
        <w:rPr>
          <w:rFonts w:hint="eastAsia" w:ascii="宋体" w:hAnsi="宋体" w:cs="宋体"/>
          <w:color w:val="auto"/>
          <w:szCs w:val="21"/>
          <w:highlight w:val="none"/>
        </w:rPr>
        <w:t>供应商应在规定时间内在</w:t>
      </w:r>
      <w:r>
        <w:rPr>
          <w:rFonts w:hint="eastAsia" w:ascii="宋体" w:hAnsi="宋体" w:cs="Arial"/>
          <w:color w:val="auto"/>
          <w:szCs w:val="21"/>
          <w:highlight w:val="none"/>
          <w:lang w:eastAsia="zh-CN"/>
        </w:rPr>
        <w:t>广西政府采购云平台</w:t>
      </w:r>
      <w:r>
        <w:rPr>
          <w:rFonts w:hint="eastAsia" w:ascii="宋体" w:hAnsi="宋体" w:cs="宋体"/>
          <w:color w:val="auto"/>
          <w:szCs w:val="21"/>
          <w:highlight w:val="none"/>
        </w:rPr>
        <w:t>系统上提交最后报价，超出评委设定的最后报价时限或其最后报价超出采购预算导致已通过评审的响应文件无效的，按供应商在提交响应文件截止时间后撤回响应文件处理。</w:t>
      </w:r>
    </w:p>
    <w:p w14:paraId="5683D42C">
      <w:pPr>
        <w:tabs>
          <w:tab w:val="left" w:pos="1305"/>
        </w:tabs>
        <w:spacing w:line="400" w:lineRule="exact"/>
        <w:ind w:firstLine="420" w:firstLineChars="200"/>
        <w:rPr>
          <w:rFonts w:hint="eastAsia" w:ascii="宋体" w:hAnsi="宋体"/>
          <w:b/>
          <w:color w:val="auto"/>
          <w:szCs w:val="21"/>
          <w:highlight w:val="none"/>
        </w:rPr>
      </w:pPr>
      <w:r>
        <w:rPr>
          <w:rFonts w:hint="eastAsia" w:ascii="宋体" w:hAnsi="宋体"/>
          <w:b/>
          <w:color w:val="auto"/>
          <w:szCs w:val="21"/>
          <w:highlight w:val="none"/>
        </w:rPr>
        <w:t>1</w:t>
      </w:r>
      <w:r>
        <w:rPr>
          <w:rFonts w:hint="eastAsia" w:ascii="宋体" w:hAnsi="宋体"/>
          <w:b/>
          <w:color w:val="auto"/>
          <w:szCs w:val="21"/>
          <w:highlight w:val="none"/>
          <w:lang w:val="en-US" w:eastAsia="zh-CN"/>
        </w:rPr>
        <w:t>5</w:t>
      </w:r>
      <w:r>
        <w:rPr>
          <w:rFonts w:hint="eastAsia" w:ascii="宋体" w:hAnsi="宋体"/>
          <w:b/>
          <w:color w:val="auto"/>
          <w:szCs w:val="21"/>
          <w:highlight w:val="none"/>
        </w:rPr>
        <w:t>.响应文件有效期</w:t>
      </w:r>
    </w:p>
    <w:p w14:paraId="48782CEE">
      <w:pPr>
        <w:tabs>
          <w:tab w:val="left" w:pos="1305"/>
        </w:tabs>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5</w:t>
      </w:r>
      <w:r>
        <w:rPr>
          <w:rFonts w:hint="eastAsia" w:ascii="宋体" w:hAnsi="宋体"/>
          <w:color w:val="auto"/>
          <w:szCs w:val="21"/>
          <w:highlight w:val="none"/>
        </w:rPr>
        <w:t>.1响应文件有效期：自响应文件递交截止时间之日起90天，有效期不足的响应文件将被拒绝。</w:t>
      </w:r>
    </w:p>
    <w:p w14:paraId="2ECFF020">
      <w:pPr>
        <w:tabs>
          <w:tab w:val="left" w:pos="1305"/>
        </w:tabs>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5</w:t>
      </w:r>
      <w:r>
        <w:rPr>
          <w:rFonts w:hint="eastAsia" w:ascii="宋体" w:hAnsi="宋体"/>
          <w:color w:val="auto"/>
          <w:szCs w:val="21"/>
          <w:highlight w:val="none"/>
        </w:rPr>
        <w:t>.2 出现特殊情况下，需要延长响应有效期的，采购代理机构以书面形式通知供应商延长响应文件有效期。供应商同意延长的，应相应延长其磋商保证金的有效期，但不能修改响应文件。供应商拒绝延长的，其响应无效，但供应商有权收回其磋商保证金。</w:t>
      </w:r>
    </w:p>
    <w:p w14:paraId="599DAA57">
      <w:pPr>
        <w:tabs>
          <w:tab w:val="left" w:pos="1305"/>
        </w:tabs>
        <w:spacing w:line="400" w:lineRule="exact"/>
        <w:ind w:firstLine="420" w:firstLineChars="200"/>
        <w:rPr>
          <w:rFonts w:hint="eastAsia" w:ascii="宋体" w:hAnsi="宋体"/>
          <w:b/>
          <w:color w:val="auto"/>
          <w:szCs w:val="21"/>
          <w:highlight w:val="none"/>
        </w:rPr>
      </w:pPr>
      <w:r>
        <w:rPr>
          <w:rFonts w:hint="eastAsia" w:ascii="宋体" w:hAnsi="宋体"/>
          <w:b/>
          <w:color w:val="auto"/>
          <w:szCs w:val="21"/>
          <w:highlight w:val="none"/>
        </w:rPr>
        <w:t>1</w:t>
      </w:r>
      <w:r>
        <w:rPr>
          <w:rFonts w:hint="eastAsia" w:ascii="宋体" w:hAnsi="宋体"/>
          <w:b/>
          <w:color w:val="auto"/>
          <w:szCs w:val="21"/>
          <w:highlight w:val="none"/>
          <w:lang w:val="en-US" w:eastAsia="zh-CN"/>
        </w:rPr>
        <w:t>6</w:t>
      </w:r>
      <w:r>
        <w:rPr>
          <w:rFonts w:hint="eastAsia" w:ascii="宋体" w:hAnsi="宋体"/>
          <w:b/>
          <w:color w:val="auto"/>
          <w:szCs w:val="21"/>
          <w:highlight w:val="none"/>
        </w:rPr>
        <w:t>.磋商保证金</w:t>
      </w:r>
    </w:p>
    <w:p w14:paraId="60102B7B">
      <w:pPr>
        <w:spacing w:line="400" w:lineRule="exact"/>
        <w:ind w:firstLine="420" w:firstLineChars="200"/>
        <w:rPr>
          <w:rFonts w:hint="eastAsia" w:ascii="宋体" w:hAnsi="宋体" w:cs="宋体"/>
          <w:b/>
          <w:bCs/>
          <w:color w:val="auto"/>
          <w:szCs w:val="21"/>
          <w:highlight w:val="none"/>
        </w:rPr>
      </w:pPr>
      <w:r>
        <w:rPr>
          <w:rFonts w:hint="eastAsia" w:ascii="宋体" w:hAnsi="宋体" w:cs="宋体"/>
          <w:color w:val="auto"/>
          <w:szCs w:val="21"/>
          <w:highlight w:val="none"/>
        </w:rPr>
        <w:t>本项目无需缴纳磋商保证金。</w:t>
      </w:r>
    </w:p>
    <w:p w14:paraId="302FAE51">
      <w:pPr>
        <w:pStyle w:val="4"/>
        <w:spacing w:before="0" w:after="0" w:line="400" w:lineRule="exact"/>
        <w:ind w:firstLine="420" w:firstLineChars="200"/>
        <w:rPr>
          <w:rFonts w:hint="eastAsia" w:ascii="宋体" w:hAnsi="宋体" w:cs="宋体"/>
          <w:color w:val="auto"/>
          <w:sz w:val="21"/>
          <w:szCs w:val="21"/>
          <w:highlight w:val="none"/>
        </w:rPr>
      </w:pPr>
      <w:bookmarkStart w:id="63" w:name="_Toc387"/>
      <w:bookmarkStart w:id="64" w:name="_Toc26360"/>
      <w:r>
        <w:rPr>
          <w:rFonts w:hint="eastAsia" w:ascii="宋体" w:hAnsi="宋体" w:cs="宋体"/>
          <w:color w:val="auto"/>
          <w:sz w:val="21"/>
          <w:szCs w:val="21"/>
          <w:highlight w:val="none"/>
        </w:rPr>
        <w:t>1</w:t>
      </w: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rPr>
        <w:t>. 竞争性磋商响应文件的</w:t>
      </w:r>
      <w:bookmarkEnd w:id="63"/>
      <w:r>
        <w:rPr>
          <w:rFonts w:hint="eastAsia" w:ascii="宋体" w:hAnsi="宋体" w:cs="宋体"/>
          <w:color w:val="auto"/>
          <w:sz w:val="21"/>
          <w:szCs w:val="21"/>
          <w:highlight w:val="none"/>
        </w:rPr>
        <w:t>制作</w:t>
      </w:r>
      <w:bookmarkEnd w:id="64"/>
    </w:p>
    <w:p w14:paraId="428AD9EB">
      <w:pPr>
        <w:pStyle w:val="4"/>
        <w:spacing w:before="0" w:after="0" w:line="400" w:lineRule="exact"/>
        <w:ind w:firstLine="420" w:firstLineChars="200"/>
        <w:rPr>
          <w:rFonts w:hint="eastAsia" w:ascii="宋体" w:hAnsi="宋体" w:cs="宋体"/>
          <w:b w:val="0"/>
          <w:bCs w:val="0"/>
          <w:color w:val="auto"/>
          <w:sz w:val="21"/>
          <w:szCs w:val="21"/>
          <w:highlight w:val="none"/>
        </w:rPr>
      </w:pPr>
      <w:bookmarkStart w:id="65" w:name="_Toc12"/>
      <w:r>
        <w:rPr>
          <w:rFonts w:hint="eastAsia" w:ascii="宋体" w:hAnsi="宋体" w:cs="宋体"/>
          <w:b w:val="0"/>
          <w:bCs w:val="0"/>
          <w:color w:val="auto"/>
          <w:sz w:val="21"/>
          <w:szCs w:val="21"/>
          <w:highlight w:val="none"/>
        </w:rPr>
        <w:t>1</w:t>
      </w:r>
      <w:r>
        <w:rPr>
          <w:rFonts w:hint="eastAsia" w:ascii="宋体" w:hAnsi="宋体" w:cs="宋体"/>
          <w:b w:val="0"/>
          <w:bCs w:val="0"/>
          <w:color w:val="auto"/>
          <w:sz w:val="21"/>
          <w:szCs w:val="21"/>
          <w:highlight w:val="none"/>
          <w:lang w:val="en-US" w:eastAsia="zh-CN"/>
        </w:rPr>
        <w:t>7</w:t>
      </w:r>
      <w:r>
        <w:rPr>
          <w:rFonts w:hint="eastAsia" w:ascii="宋体" w:hAnsi="宋体" w:cs="宋体"/>
          <w:b w:val="0"/>
          <w:bCs w:val="0"/>
          <w:color w:val="auto"/>
          <w:sz w:val="21"/>
          <w:szCs w:val="21"/>
          <w:highlight w:val="none"/>
        </w:rPr>
        <w:t>.1 电子磋商响应文件中须加盖供应商公章部分均采用 CA 签章，并根据“政府采购项目电子交易管理操作指南-供应商” 及本磋商文件规定的格式和顺序编制电子磋商响应文件并进行关联定位，以便磋商小组在评审时，点击评分项可直接定位到该评分项内容。如对磋商文件的某项要求，供应商的电子磋商响应文件未能关联定位提供相应的内容与其对应，则磋商小组在评审时如做出对供应商不利的评审由供应商自行承担。电子磋商响应文件如内容不完整、编排混乱导致磋商响应文件被误读、 漏读，或者在按采购文件规定的部位查找不到相关内容的，由供应商自行承担。</w:t>
      </w:r>
    </w:p>
    <w:p w14:paraId="5C9D7542">
      <w:pPr>
        <w:pStyle w:val="4"/>
        <w:spacing w:before="0" w:after="0" w:line="400" w:lineRule="exact"/>
        <w:ind w:firstLine="420" w:firstLineChars="200"/>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1</w:t>
      </w:r>
      <w:r>
        <w:rPr>
          <w:rFonts w:hint="eastAsia" w:ascii="宋体" w:hAnsi="宋体" w:cs="宋体"/>
          <w:b w:val="0"/>
          <w:bCs w:val="0"/>
          <w:color w:val="auto"/>
          <w:sz w:val="21"/>
          <w:szCs w:val="21"/>
          <w:highlight w:val="none"/>
          <w:lang w:val="en-US" w:eastAsia="zh-CN"/>
        </w:rPr>
        <w:t>7</w:t>
      </w:r>
      <w:r>
        <w:rPr>
          <w:rFonts w:hint="eastAsia" w:ascii="宋体" w:hAnsi="宋体" w:cs="宋体"/>
          <w:b w:val="0"/>
          <w:bCs w:val="0"/>
          <w:color w:val="auto"/>
          <w:sz w:val="21"/>
          <w:szCs w:val="21"/>
          <w:highlight w:val="none"/>
        </w:rPr>
        <w:t>.2供应商法人（负责人）或授权代表持有</w:t>
      </w:r>
      <w:r>
        <w:rPr>
          <w:rFonts w:hint="eastAsia" w:ascii="宋体" w:hAnsi="宋体" w:cs="宋体"/>
          <w:b w:val="0"/>
          <w:bCs w:val="0"/>
          <w:color w:val="auto"/>
          <w:sz w:val="21"/>
          <w:szCs w:val="21"/>
          <w:highlight w:val="none"/>
          <w:lang w:eastAsia="zh-CN"/>
        </w:rPr>
        <w:t>广西政府采购云平台</w:t>
      </w:r>
      <w:r>
        <w:rPr>
          <w:rFonts w:hint="eastAsia" w:ascii="宋体" w:hAnsi="宋体" w:cs="宋体"/>
          <w:b w:val="0"/>
          <w:bCs w:val="0"/>
          <w:color w:val="auto"/>
          <w:sz w:val="21"/>
          <w:szCs w:val="21"/>
          <w:highlight w:val="none"/>
        </w:rPr>
        <w:t>个人CA签章的，应在响应文件中涉及到签字的位置使用个人CA签章，没有办理</w:t>
      </w:r>
      <w:r>
        <w:rPr>
          <w:rFonts w:hint="eastAsia" w:ascii="宋体" w:hAnsi="宋体" w:cs="宋体"/>
          <w:b w:val="0"/>
          <w:bCs w:val="0"/>
          <w:color w:val="auto"/>
          <w:sz w:val="21"/>
          <w:szCs w:val="21"/>
          <w:highlight w:val="none"/>
          <w:lang w:eastAsia="zh-CN"/>
        </w:rPr>
        <w:t>广西政府采购云平台</w:t>
      </w:r>
      <w:r>
        <w:rPr>
          <w:rFonts w:hint="eastAsia" w:ascii="宋体" w:hAnsi="宋体" w:cs="宋体"/>
          <w:b w:val="0"/>
          <w:bCs w:val="0"/>
          <w:color w:val="auto"/>
          <w:sz w:val="21"/>
          <w:szCs w:val="21"/>
          <w:highlight w:val="none"/>
        </w:rPr>
        <w:t>个人CA签章的可在响应文件中涉及到签字的位置手写签字后扫描或者拍照做成 PDF 的格式上传即可。</w:t>
      </w:r>
    </w:p>
    <w:p w14:paraId="303F4B98">
      <w:pPr>
        <w:pStyle w:val="4"/>
        <w:spacing w:before="0" w:after="0" w:line="400" w:lineRule="exact"/>
        <w:ind w:firstLine="420" w:firstLineChars="200"/>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1</w:t>
      </w:r>
      <w:r>
        <w:rPr>
          <w:rFonts w:hint="eastAsia" w:ascii="宋体" w:hAnsi="宋体" w:cs="宋体"/>
          <w:b w:val="0"/>
          <w:bCs w:val="0"/>
          <w:color w:val="auto"/>
          <w:sz w:val="21"/>
          <w:szCs w:val="21"/>
          <w:highlight w:val="none"/>
          <w:lang w:val="en-US" w:eastAsia="zh-CN"/>
        </w:rPr>
        <w:t>7</w:t>
      </w:r>
      <w:r>
        <w:rPr>
          <w:rFonts w:hint="eastAsia" w:ascii="宋体" w:hAnsi="宋体" w:cs="宋体"/>
          <w:b w:val="0"/>
          <w:bCs w:val="0"/>
          <w:color w:val="auto"/>
          <w:sz w:val="21"/>
          <w:szCs w:val="21"/>
          <w:highlight w:val="none"/>
        </w:rPr>
        <w:t>.3 磋商响应文件不得涂改，若有修改错漏处，须法定代表人（负责人）或授权委托人签字（或个人CA签章）。磋商响应文件因字迹潦草或表达不清所引起的后果由供应商负责。</w:t>
      </w:r>
    </w:p>
    <w:p w14:paraId="0ABBF96C">
      <w:pPr>
        <w:pStyle w:val="4"/>
        <w:spacing w:before="0" w:after="0" w:line="400" w:lineRule="exact"/>
        <w:ind w:firstLine="420" w:firstLineChars="200"/>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1</w:t>
      </w:r>
      <w:r>
        <w:rPr>
          <w:rFonts w:hint="eastAsia" w:ascii="宋体" w:hAnsi="宋体" w:cs="宋体"/>
          <w:b w:val="0"/>
          <w:bCs w:val="0"/>
          <w:color w:val="auto"/>
          <w:sz w:val="21"/>
          <w:szCs w:val="21"/>
          <w:highlight w:val="none"/>
          <w:lang w:val="en-US" w:eastAsia="zh-CN"/>
        </w:rPr>
        <w:t>7</w:t>
      </w:r>
      <w:r>
        <w:rPr>
          <w:rFonts w:hint="eastAsia" w:ascii="宋体" w:hAnsi="宋体" w:cs="宋体"/>
          <w:b w:val="0"/>
          <w:bCs w:val="0"/>
          <w:color w:val="auto"/>
          <w:sz w:val="21"/>
          <w:szCs w:val="21"/>
          <w:highlight w:val="none"/>
        </w:rPr>
        <w:t xml:space="preserve">.4磋商前准备 </w:t>
      </w:r>
    </w:p>
    <w:p w14:paraId="69A69BC6">
      <w:pPr>
        <w:pStyle w:val="4"/>
        <w:spacing w:before="0" w:after="0" w:line="400" w:lineRule="exact"/>
        <w:ind w:firstLine="420" w:firstLineChars="200"/>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1</w:t>
      </w:r>
      <w:r>
        <w:rPr>
          <w:rFonts w:hint="eastAsia" w:ascii="宋体" w:hAnsi="宋体" w:cs="宋体"/>
          <w:b w:val="0"/>
          <w:bCs w:val="0"/>
          <w:color w:val="auto"/>
          <w:sz w:val="21"/>
          <w:szCs w:val="21"/>
          <w:highlight w:val="none"/>
          <w:lang w:val="en-US" w:eastAsia="zh-CN"/>
        </w:rPr>
        <w:t>7</w:t>
      </w:r>
      <w:r>
        <w:rPr>
          <w:rFonts w:hint="eastAsia" w:ascii="宋体" w:hAnsi="宋体" w:cs="宋体"/>
          <w:b w:val="0"/>
          <w:bCs w:val="0"/>
          <w:color w:val="auto"/>
          <w:sz w:val="21"/>
          <w:szCs w:val="21"/>
          <w:highlight w:val="none"/>
        </w:rPr>
        <w:t xml:space="preserve">.4.1本项目实行在线磋商，采用电子磋商响应文件。若供应商参与磋商，自行承担磋商一切费用。 </w:t>
      </w:r>
    </w:p>
    <w:p w14:paraId="5908288A">
      <w:pPr>
        <w:pStyle w:val="4"/>
        <w:spacing w:before="0" w:after="0" w:line="400" w:lineRule="exact"/>
        <w:ind w:firstLine="420" w:firstLineChars="200"/>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1</w:t>
      </w:r>
      <w:r>
        <w:rPr>
          <w:rFonts w:hint="eastAsia" w:ascii="宋体" w:hAnsi="宋体" w:cs="宋体"/>
          <w:b w:val="0"/>
          <w:bCs w:val="0"/>
          <w:color w:val="auto"/>
          <w:sz w:val="21"/>
          <w:szCs w:val="21"/>
          <w:highlight w:val="none"/>
          <w:lang w:val="en-US" w:eastAsia="zh-CN"/>
        </w:rPr>
        <w:t>7</w:t>
      </w:r>
      <w:r>
        <w:rPr>
          <w:rFonts w:hint="eastAsia" w:ascii="宋体" w:hAnsi="宋体" w:cs="宋体"/>
          <w:b w:val="0"/>
          <w:bCs w:val="0"/>
          <w:color w:val="auto"/>
          <w:sz w:val="21"/>
          <w:szCs w:val="21"/>
          <w:highlight w:val="none"/>
        </w:rPr>
        <w:t>.4.2各供应商应在截标前应确保成为</w:t>
      </w:r>
      <w:r>
        <w:rPr>
          <w:rFonts w:hint="eastAsia" w:ascii="宋体" w:hAnsi="宋体" w:cs="宋体"/>
          <w:b w:val="0"/>
          <w:bCs w:val="0"/>
          <w:color w:val="auto"/>
          <w:sz w:val="21"/>
          <w:szCs w:val="21"/>
          <w:highlight w:val="none"/>
          <w:lang w:eastAsia="zh-CN"/>
        </w:rPr>
        <w:t>广西政府采购云平台</w:t>
      </w:r>
      <w:r>
        <w:rPr>
          <w:rFonts w:hint="eastAsia" w:ascii="宋体" w:hAnsi="宋体" w:cs="宋体"/>
          <w:b w:val="0"/>
          <w:bCs w:val="0"/>
          <w:color w:val="auto"/>
          <w:sz w:val="21"/>
          <w:szCs w:val="21"/>
          <w:highlight w:val="none"/>
        </w:rPr>
        <w:t xml:space="preserve">正式注册入库供应商，并完成 CA 数字证书申领。因未注册入库、未办理 CA 数字证书等原因造成无法磋商或磋商失败等后果由供应商自行承担。 </w:t>
      </w:r>
    </w:p>
    <w:p w14:paraId="1004AFAB">
      <w:pPr>
        <w:pStyle w:val="4"/>
        <w:spacing w:before="0" w:after="0" w:line="400" w:lineRule="exact"/>
        <w:ind w:firstLine="420" w:firstLineChars="200"/>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1</w:t>
      </w:r>
      <w:r>
        <w:rPr>
          <w:rFonts w:hint="eastAsia" w:ascii="宋体" w:hAnsi="宋体" w:cs="宋体"/>
          <w:b w:val="0"/>
          <w:bCs w:val="0"/>
          <w:color w:val="auto"/>
          <w:sz w:val="21"/>
          <w:szCs w:val="21"/>
          <w:highlight w:val="none"/>
          <w:lang w:val="en-US" w:eastAsia="zh-CN"/>
        </w:rPr>
        <w:t>7</w:t>
      </w:r>
      <w:r>
        <w:rPr>
          <w:rFonts w:hint="eastAsia" w:ascii="宋体" w:hAnsi="宋体" w:cs="宋体"/>
          <w:b w:val="0"/>
          <w:bCs w:val="0"/>
          <w:color w:val="auto"/>
          <w:sz w:val="21"/>
          <w:szCs w:val="21"/>
          <w:highlight w:val="none"/>
        </w:rPr>
        <w:t>.4.3供应商将</w:t>
      </w:r>
      <w:r>
        <w:rPr>
          <w:rFonts w:hint="eastAsia" w:ascii="宋体" w:hAnsi="宋体" w:cs="宋体"/>
          <w:b w:val="0"/>
          <w:bCs w:val="0"/>
          <w:color w:val="auto"/>
          <w:sz w:val="21"/>
          <w:szCs w:val="21"/>
          <w:highlight w:val="none"/>
          <w:lang w:eastAsia="zh-CN"/>
        </w:rPr>
        <w:t>广西政府采购云平台</w:t>
      </w:r>
      <w:r>
        <w:rPr>
          <w:rFonts w:hint="eastAsia" w:ascii="宋体" w:hAnsi="宋体" w:cs="宋体"/>
          <w:b w:val="0"/>
          <w:bCs w:val="0"/>
          <w:color w:val="auto"/>
          <w:sz w:val="21"/>
          <w:szCs w:val="21"/>
          <w:highlight w:val="none"/>
        </w:rPr>
        <w:t>电子交易客户端下载、安装完成后，可通过账号密码或 CA 登录客户端进行响应文件制作。客户端请至网站下载专区查看，如有问题可拨打</w:t>
      </w:r>
      <w:r>
        <w:rPr>
          <w:rFonts w:hint="eastAsia" w:ascii="宋体" w:hAnsi="宋体" w:cs="宋体"/>
          <w:b w:val="0"/>
          <w:bCs w:val="0"/>
          <w:color w:val="auto"/>
          <w:sz w:val="21"/>
          <w:szCs w:val="21"/>
          <w:highlight w:val="none"/>
          <w:lang w:eastAsia="zh-CN"/>
        </w:rPr>
        <w:t>广西政府采购云平台</w:t>
      </w:r>
      <w:r>
        <w:rPr>
          <w:rFonts w:hint="eastAsia" w:ascii="宋体" w:hAnsi="宋体" w:cs="宋体"/>
          <w:b w:val="0"/>
          <w:bCs w:val="0"/>
          <w:color w:val="auto"/>
          <w:sz w:val="21"/>
          <w:szCs w:val="21"/>
          <w:highlight w:val="none"/>
        </w:rPr>
        <w:t xml:space="preserve">客户服务热线 </w:t>
      </w:r>
      <w:r>
        <w:rPr>
          <w:rFonts w:hint="eastAsia" w:ascii="宋体" w:hAnsi="宋体" w:cs="宋体"/>
          <w:b w:val="0"/>
          <w:bCs w:val="0"/>
          <w:color w:val="auto"/>
          <w:sz w:val="21"/>
          <w:szCs w:val="21"/>
          <w:highlight w:val="none"/>
          <w:lang w:eastAsia="zh-CN"/>
        </w:rPr>
        <w:t>95763</w:t>
      </w:r>
      <w:r>
        <w:rPr>
          <w:rFonts w:hint="eastAsia" w:ascii="宋体" w:hAnsi="宋体" w:cs="宋体"/>
          <w:b w:val="0"/>
          <w:bCs w:val="0"/>
          <w:color w:val="auto"/>
          <w:sz w:val="21"/>
          <w:szCs w:val="21"/>
          <w:highlight w:val="none"/>
        </w:rPr>
        <w:t xml:space="preserve"> 进行咨询。</w:t>
      </w:r>
    </w:p>
    <w:p w14:paraId="2B1FE7D4">
      <w:pPr>
        <w:pStyle w:val="4"/>
        <w:spacing w:before="0" w:after="0" w:line="40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w:t>
      </w:r>
      <w:r>
        <w:rPr>
          <w:rFonts w:hint="eastAsia" w:ascii="宋体" w:hAnsi="宋体" w:cs="宋体"/>
          <w:color w:val="auto"/>
          <w:sz w:val="21"/>
          <w:szCs w:val="21"/>
          <w:highlight w:val="none"/>
          <w:lang w:val="en-US" w:eastAsia="zh-CN"/>
        </w:rPr>
        <w:t>8</w:t>
      </w:r>
      <w:r>
        <w:rPr>
          <w:rFonts w:hint="eastAsia" w:ascii="宋体" w:hAnsi="宋体" w:cs="宋体"/>
          <w:color w:val="auto"/>
          <w:sz w:val="21"/>
          <w:szCs w:val="21"/>
          <w:highlight w:val="none"/>
        </w:rPr>
        <w:t>. 响应文件的修改和撤回</w:t>
      </w:r>
      <w:bookmarkEnd w:id="65"/>
    </w:p>
    <w:p w14:paraId="0A9FAC5F">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.1 响应文件递交截止时间前可以撤回电子磋商响应文件。补充或者修改电子磋商响应文件的，应当先行撤回原文件，补充、修改后重新传输递交，磋商响应文件递交截止时间前未完成传输的，视为撤回磋商响应文件。</w:t>
      </w:r>
    </w:p>
    <w:p w14:paraId="58DA1D97">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.2 在响应文件递交截止时间后的响应文件有效期内，供应商不得撤回其响应文件。</w:t>
      </w:r>
    </w:p>
    <w:p w14:paraId="3AC570F1">
      <w:pPr>
        <w:pStyle w:val="4"/>
        <w:spacing w:before="0" w:after="0" w:line="400" w:lineRule="exact"/>
        <w:ind w:firstLine="420" w:firstLineChars="200"/>
        <w:rPr>
          <w:rFonts w:hint="eastAsia" w:ascii="宋体" w:hAnsi="宋体" w:cs="宋体"/>
          <w:color w:val="auto"/>
          <w:sz w:val="21"/>
          <w:szCs w:val="21"/>
          <w:highlight w:val="none"/>
        </w:rPr>
      </w:pPr>
      <w:bookmarkStart w:id="66" w:name="_Toc26434"/>
      <w:bookmarkStart w:id="67" w:name="_Toc30156"/>
      <w:r>
        <w:rPr>
          <w:rFonts w:hint="eastAsia" w:ascii="宋体" w:hAnsi="宋体" w:cs="宋体"/>
          <w:color w:val="auto"/>
          <w:sz w:val="21"/>
          <w:szCs w:val="21"/>
          <w:highlight w:val="none"/>
        </w:rPr>
        <w:t>1</w:t>
      </w:r>
      <w:r>
        <w:rPr>
          <w:rFonts w:hint="eastAsia" w:ascii="宋体" w:hAnsi="宋体" w:cs="宋体"/>
          <w:color w:val="auto"/>
          <w:sz w:val="21"/>
          <w:szCs w:val="21"/>
          <w:highlight w:val="none"/>
          <w:lang w:val="en-US" w:eastAsia="zh-CN"/>
        </w:rPr>
        <w:t>9</w:t>
      </w:r>
      <w:r>
        <w:rPr>
          <w:rFonts w:hint="eastAsia" w:ascii="宋体" w:hAnsi="宋体" w:cs="宋体"/>
          <w:color w:val="auto"/>
          <w:sz w:val="21"/>
          <w:szCs w:val="21"/>
          <w:highlight w:val="none"/>
        </w:rPr>
        <w:t>. 响应文件的递交和解密</w:t>
      </w:r>
      <w:bookmarkEnd w:id="66"/>
      <w:bookmarkEnd w:id="67"/>
    </w:p>
    <w:p w14:paraId="5815E01A">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.1响应文件递交截止时间：于</w:t>
      </w:r>
      <w:r>
        <w:rPr>
          <w:rFonts w:hint="eastAsia" w:ascii="宋体" w:hAnsi="宋体" w:eastAsia="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eastAsia="宋体" w:cs="宋体"/>
          <w:color w:val="auto"/>
          <w:szCs w:val="21"/>
          <w:highlight w:val="none"/>
          <w:u w:val="single"/>
        </w:rPr>
        <w:t>年</w:t>
      </w:r>
      <w:r>
        <w:rPr>
          <w:rFonts w:hint="eastAsia" w:ascii="宋体" w:hAnsi="宋体" w:cs="宋体"/>
          <w:color w:val="auto"/>
          <w:szCs w:val="21"/>
          <w:highlight w:val="none"/>
          <w:u w:val="single"/>
          <w:lang w:val="en-US" w:eastAsia="zh-CN"/>
        </w:rPr>
        <w:t>10月27日</w:t>
      </w:r>
      <w:r>
        <w:rPr>
          <w:rFonts w:hint="eastAsia" w:ascii="宋体" w:hAnsi="宋体" w:eastAsia="宋体" w:cs="宋体"/>
          <w:color w:val="auto"/>
          <w:szCs w:val="21"/>
          <w:highlight w:val="none"/>
          <w:u w:val="single"/>
          <w:lang w:val="en-US" w:eastAsia="zh-CN"/>
        </w:rPr>
        <w:t>09</w:t>
      </w:r>
      <w:r>
        <w:rPr>
          <w:rFonts w:hint="eastAsia" w:ascii="宋体" w:hAnsi="宋体" w:eastAsia="宋体" w:cs="宋体"/>
          <w:color w:val="auto"/>
          <w:szCs w:val="21"/>
          <w:highlight w:val="none"/>
          <w:u w:val="single"/>
        </w:rPr>
        <w:t>时30分</w:t>
      </w:r>
      <w:r>
        <w:rPr>
          <w:rFonts w:hint="eastAsia" w:ascii="宋体" w:hAnsi="宋体" w:cs="宋体"/>
          <w:color w:val="auto"/>
          <w:szCs w:val="21"/>
          <w:highlight w:val="none"/>
        </w:rPr>
        <w:t>之前将电子磋商响应文件上传到</w:t>
      </w:r>
      <w:r>
        <w:rPr>
          <w:rFonts w:hint="eastAsia" w:ascii="宋体" w:hAnsi="宋体" w:cs="宋体"/>
          <w:color w:val="auto"/>
          <w:szCs w:val="21"/>
          <w:highlight w:val="none"/>
          <w:lang w:eastAsia="zh-CN"/>
        </w:rPr>
        <w:t>广西政府采购云平台</w:t>
      </w:r>
      <w:r>
        <w:rPr>
          <w:rFonts w:hint="eastAsia" w:ascii="宋体" w:hAnsi="宋体" w:cs="宋体"/>
          <w:color w:val="auto"/>
          <w:szCs w:val="21"/>
          <w:highlight w:val="none"/>
        </w:rPr>
        <w:t>。应按照本项目磋商文件和</w:t>
      </w:r>
      <w:r>
        <w:rPr>
          <w:rFonts w:hint="eastAsia" w:ascii="宋体" w:hAnsi="宋体" w:cs="宋体"/>
          <w:color w:val="auto"/>
          <w:szCs w:val="21"/>
          <w:highlight w:val="none"/>
          <w:lang w:eastAsia="zh-CN"/>
        </w:rPr>
        <w:t>广西政府采购云平台</w:t>
      </w:r>
      <w:r>
        <w:rPr>
          <w:rFonts w:hint="eastAsia" w:ascii="宋体" w:hAnsi="宋体" w:cs="宋体"/>
          <w:color w:val="auto"/>
          <w:szCs w:val="21"/>
          <w:highlight w:val="none"/>
        </w:rPr>
        <w:t>的要求编制、加密传输磋商响应文件。供应商在使用系统进行响应的过程中遇到涉及平台使用的任何问题，可致电政采云平台技术支持热线咨询，联系方式：</w:t>
      </w:r>
      <w:r>
        <w:rPr>
          <w:rFonts w:hint="eastAsia" w:ascii="宋体" w:hAnsi="宋体" w:cs="宋体"/>
          <w:color w:val="auto"/>
          <w:szCs w:val="21"/>
          <w:highlight w:val="none"/>
          <w:lang w:eastAsia="zh-CN"/>
        </w:rPr>
        <w:t>95763</w:t>
      </w:r>
      <w:r>
        <w:rPr>
          <w:rFonts w:hint="eastAsia" w:ascii="宋体" w:hAnsi="宋体" w:cs="宋体"/>
          <w:color w:val="auto"/>
          <w:szCs w:val="21"/>
          <w:highlight w:val="none"/>
        </w:rPr>
        <w:t>。</w:t>
      </w:r>
    </w:p>
    <w:p w14:paraId="7E95B4A9">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.2磋商响应文件解密时间：截标时间后</w:t>
      </w:r>
      <w:r>
        <w:rPr>
          <w:rFonts w:hint="eastAsia" w:ascii="宋体" w:hAnsi="宋体" w:cs="宋体"/>
          <w:color w:val="auto"/>
          <w:szCs w:val="21"/>
          <w:highlight w:val="none"/>
          <w:u w:val="single"/>
        </w:rPr>
        <w:t>30</w:t>
      </w:r>
      <w:r>
        <w:rPr>
          <w:rFonts w:hint="eastAsia" w:ascii="宋体" w:hAnsi="宋体" w:cs="宋体"/>
          <w:color w:val="auto"/>
          <w:szCs w:val="21"/>
          <w:highlight w:val="none"/>
        </w:rPr>
        <w:t>分钟内（</w:t>
      </w:r>
      <w:r>
        <w:rPr>
          <w:rFonts w:hint="eastAsia" w:ascii="宋体" w:hAnsi="宋体" w:eastAsia="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eastAsia="宋体" w:cs="宋体"/>
          <w:color w:val="auto"/>
          <w:szCs w:val="21"/>
          <w:highlight w:val="none"/>
          <w:u w:val="single"/>
        </w:rPr>
        <w:t>年</w:t>
      </w:r>
      <w:r>
        <w:rPr>
          <w:rFonts w:hint="eastAsia" w:ascii="宋体" w:hAnsi="宋体" w:cs="宋体"/>
          <w:color w:val="auto"/>
          <w:szCs w:val="21"/>
          <w:highlight w:val="none"/>
          <w:u w:val="single"/>
          <w:lang w:val="en-US" w:eastAsia="zh-CN"/>
        </w:rPr>
        <w:t>10月27日09</w:t>
      </w:r>
      <w:r>
        <w:rPr>
          <w:rFonts w:hint="eastAsia" w:ascii="宋体" w:hAnsi="宋体" w:cs="宋体"/>
          <w:color w:val="auto"/>
          <w:szCs w:val="21"/>
          <w:highlight w:val="none"/>
          <w:u w:val="single"/>
        </w:rPr>
        <w:t>时30分至1</w:t>
      </w:r>
      <w:r>
        <w:rPr>
          <w:rFonts w:hint="eastAsia" w:ascii="宋体" w:hAnsi="宋体" w:cs="宋体"/>
          <w:color w:val="auto"/>
          <w:szCs w:val="21"/>
          <w:highlight w:val="none"/>
          <w:u w:val="single"/>
          <w:lang w:val="en-US" w:eastAsia="zh-CN"/>
        </w:rPr>
        <w:t>0</w:t>
      </w:r>
      <w:r>
        <w:rPr>
          <w:rFonts w:hint="eastAsia" w:ascii="宋体" w:hAnsi="宋体" w:cs="宋体"/>
          <w:color w:val="auto"/>
          <w:szCs w:val="21"/>
          <w:highlight w:val="none"/>
          <w:u w:val="single"/>
        </w:rPr>
        <w:t>时00分</w:t>
      </w:r>
      <w:r>
        <w:rPr>
          <w:rFonts w:hint="eastAsia" w:ascii="宋体" w:hAnsi="宋体" w:cs="宋体"/>
          <w:color w:val="auto"/>
          <w:szCs w:val="21"/>
          <w:highlight w:val="none"/>
        </w:rPr>
        <w:t>)磋商供应商可以登录</w:t>
      </w:r>
      <w:r>
        <w:rPr>
          <w:rFonts w:hint="eastAsia" w:ascii="宋体" w:hAnsi="宋体" w:cs="宋体"/>
          <w:color w:val="auto"/>
          <w:szCs w:val="21"/>
          <w:highlight w:val="none"/>
          <w:lang w:eastAsia="zh-CN"/>
        </w:rPr>
        <w:t>广西政府采购云平台</w:t>
      </w:r>
      <w:r>
        <w:rPr>
          <w:rFonts w:hint="eastAsia" w:ascii="宋体" w:hAnsi="宋体" w:cs="宋体"/>
          <w:color w:val="auto"/>
          <w:szCs w:val="21"/>
          <w:highlight w:val="none"/>
        </w:rPr>
        <w:t>，用“项目采购-开标评标”功能进行解密磋商文件。若磋商供应商在规定时间内无法解密或解密失败，可以以电子备份磋商响应文件作为依据【在接到无法解密或解密失败的通知后，磋商供应商可根据自身实际情况按通知时要求的时间到桂林市公共资源交易中心开标室现场提交或以电子邮件的形式（以通知时所告知的电子邮箱地址为准）提交电子备份磋商响应文件】，若磋商供应商在规定时间内无法解密或解密失败且未提供电子备份磋商响应文件的(包含提供的电子备份文件无效或无法解密的情况)，视为响应文件撤回。</w:t>
      </w:r>
    </w:p>
    <w:p w14:paraId="167A145D">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.3 除竞争性磋商文件另有规定外，供应商所递交的响应文件不予退还。</w:t>
      </w:r>
    </w:p>
    <w:p w14:paraId="633BB86A">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.4 电子响应文件的相关说明</w:t>
      </w:r>
    </w:p>
    <w:p w14:paraId="5A76697D">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供应商进行电子响应应安装客户端软件，并按照采购文件和电子交易平台的要求编制并加密磋商响应文件。供应商未按规定加密的磋商响应文件，电子交易平台将拒收。供应商应当在磋商截止时间前完成磋商响应文件的传输递交，并可以补充、修改或者撤回磋商响应文件。补充或者修改磋商响应文件的，应当先行撤回原文件，补充、修改后重新传输递交。磋商截止时间前未完成传输的，视为撤回磋商响应文件。磋商截止时间后递交的磋商响应文件，电子交易平台将拒收。 </w:t>
      </w:r>
    </w:p>
    <w:p w14:paraId="1EFEDB1D">
      <w:pPr>
        <w:spacing w:line="400" w:lineRule="exact"/>
        <w:ind w:firstLine="420" w:firstLineChars="200"/>
        <w:rPr>
          <w:rFonts w:hint="eastAsia" w:ascii="宋体" w:hAnsi="宋体" w:cs="宋体"/>
          <w:color w:val="auto"/>
          <w:highlight w:val="none"/>
        </w:rPr>
      </w:pPr>
      <w:r>
        <w:rPr>
          <w:rFonts w:hint="eastAsia" w:ascii="宋体" w:hAnsi="宋体" w:cs="宋体"/>
          <w:color w:val="auto"/>
          <w:szCs w:val="21"/>
          <w:highlight w:val="none"/>
        </w:rPr>
        <w:t>（2）如有特殊情况，采购代理机构延长截止时间和开标时间，采购代理机构和供应商的权利和义务将受到新的截止时间和开标时间的约束。</w:t>
      </w:r>
    </w:p>
    <w:p w14:paraId="2FE7F4EA">
      <w:pPr>
        <w:tabs>
          <w:tab w:val="left" w:pos="1305"/>
        </w:tabs>
        <w:spacing w:line="400" w:lineRule="exact"/>
        <w:ind w:firstLine="560" w:firstLineChars="200"/>
        <w:jc w:val="center"/>
        <w:rPr>
          <w:rFonts w:hint="eastAsia" w:ascii="宋体" w:hAnsi="宋体"/>
          <w:b/>
          <w:color w:val="auto"/>
          <w:sz w:val="28"/>
          <w:szCs w:val="28"/>
          <w:highlight w:val="none"/>
        </w:rPr>
      </w:pPr>
    </w:p>
    <w:p w14:paraId="79F7E352">
      <w:pPr>
        <w:tabs>
          <w:tab w:val="left" w:pos="1305"/>
        </w:tabs>
        <w:spacing w:line="400" w:lineRule="exact"/>
        <w:ind w:firstLine="560" w:firstLineChars="200"/>
        <w:jc w:val="center"/>
        <w:rPr>
          <w:rFonts w:hint="eastAsia" w:ascii="宋体" w:hAnsi="宋体"/>
          <w:b/>
          <w:color w:val="auto"/>
          <w:sz w:val="28"/>
          <w:szCs w:val="28"/>
          <w:highlight w:val="none"/>
        </w:rPr>
      </w:pPr>
      <w:r>
        <w:rPr>
          <w:rFonts w:hint="eastAsia" w:ascii="宋体" w:hAnsi="宋体"/>
          <w:b/>
          <w:color w:val="auto"/>
          <w:sz w:val="28"/>
          <w:szCs w:val="28"/>
          <w:highlight w:val="none"/>
        </w:rPr>
        <w:t>四、竞争性磋商（简称磋商）与评审</w:t>
      </w:r>
    </w:p>
    <w:p w14:paraId="7263904D">
      <w:pPr>
        <w:tabs>
          <w:tab w:val="center" w:pos="4411"/>
          <w:tab w:val="left" w:pos="5475"/>
        </w:tabs>
        <w:spacing w:line="400" w:lineRule="exact"/>
        <w:ind w:firstLine="420" w:firstLineChars="200"/>
        <w:jc w:val="left"/>
        <w:rPr>
          <w:rFonts w:hint="eastAsia" w:ascii="宋体" w:hAnsi="宋体"/>
          <w:b/>
          <w:color w:val="auto"/>
          <w:szCs w:val="21"/>
          <w:highlight w:val="none"/>
        </w:rPr>
      </w:pPr>
      <w:r>
        <w:rPr>
          <w:rFonts w:hint="eastAsia" w:ascii="宋体" w:hAnsi="宋体"/>
          <w:b/>
          <w:color w:val="auto"/>
          <w:szCs w:val="21"/>
          <w:highlight w:val="none"/>
          <w:lang w:val="en-US" w:eastAsia="zh-CN"/>
        </w:rPr>
        <w:t>20</w:t>
      </w:r>
      <w:r>
        <w:rPr>
          <w:rFonts w:hint="eastAsia" w:ascii="宋体" w:hAnsi="宋体"/>
          <w:b/>
          <w:color w:val="auto"/>
          <w:szCs w:val="21"/>
          <w:highlight w:val="none"/>
        </w:rPr>
        <w:t>.磋商小组组成及磋商时间、地点、人员</w:t>
      </w:r>
    </w:p>
    <w:p w14:paraId="682CA547">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20</w:t>
      </w:r>
      <w:r>
        <w:rPr>
          <w:rFonts w:hint="eastAsia" w:ascii="宋体" w:hAnsi="宋体" w:cs="宋体"/>
          <w:color w:val="auto"/>
          <w:szCs w:val="21"/>
          <w:highlight w:val="none"/>
        </w:rPr>
        <w:t>.1 磋商小组组成：</w:t>
      </w:r>
    </w:p>
    <w:p w14:paraId="2D050415">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磋商及评审工作由采购代理机构负责组织，具体磋商、评审工作由依法组建的磋商小组负责，磋商小组由采购人代表和有关方面的专家组成。磋商小组的构成：</w:t>
      </w:r>
      <w:r>
        <w:rPr>
          <w:rFonts w:hint="eastAsia" w:ascii="宋体" w:hAnsi="宋体" w:cs="宋体"/>
          <w:color w:val="auto"/>
          <w:szCs w:val="21"/>
          <w:highlight w:val="none"/>
          <w:u w:val="single"/>
        </w:rPr>
        <w:t xml:space="preserve"> 3 </w:t>
      </w:r>
      <w:r>
        <w:rPr>
          <w:rFonts w:hint="eastAsia" w:ascii="宋体" w:hAnsi="宋体" w:cs="宋体"/>
          <w:color w:val="auto"/>
          <w:szCs w:val="21"/>
          <w:highlight w:val="none"/>
        </w:rPr>
        <w:t>人，其中采购人代表</w:t>
      </w:r>
      <w:r>
        <w:rPr>
          <w:rFonts w:hint="eastAsia" w:ascii="宋体" w:hAnsi="宋体" w:cs="宋体"/>
          <w:color w:val="auto"/>
          <w:szCs w:val="21"/>
          <w:highlight w:val="none"/>
          <w:u w:val="single"/>
        </w:rPr>
        <w:t xml:space="preserve"> 1 </w:t>
      </w:r>
      <w:r>
        <w:rPr>
          <w:rFonts w:hint="eastAsia" w:ascii="宋体" w:hAnsi="宋体" w:cs="宋体"/>
          <w:color w:val="auto"/>
          <w:szCs w:val="21"/>
          <w:highlight w:val="none"/>
        </w:rPr>
        <w:t>人， 专家</w:t>
      </w:r>
      <w:r>
        <w:rPr>
          <w:rFonts w:hint="eastAsia" w:ascii="宋体" w:hAnsi="宋体" w:cs="宋体"/>
          <w:color w:val="auto"/>
          <w:szCs w:val="21"/>
          <w:highlight w:val="none"/>
          <w:u w:val="single"/>
        </w:rPr>
        <w:t xml:space="preserve"> 2 </w:t>
      </w:r>
      <w:r>
        <w:rPr>
          <w:rFonts w:hint="eastAsia" w:ascii="宋体" w:hAnsi="宋体" w:cs="宋体"/>
          <w:color w:val="auto"/>
          <w:szCs w:val="21"/>
          <w:highlight w:val="none"/>
        </w:rPr>
        <w:t>人。</w:t>
      </w:r>
    </w:p>
    <w:p w14:paraId="5B523AA8">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20</w:t>
      </w:r>
      <w:r>
        <w:rPr>
          <w:rFonts w:hint="eastAsia" w:ascii="宋体" w:hAnsi="宋体" w:cs="宋体"/>
          <w:color w:val="auto"/>
          <w:szCs w:val="21"/>
          <w:highlight w:val="none"/>
        </w:rPr>
        <w:t>.2 磋商时间、地点、人员：</w:t>
      </w:r>
    </w:p>
    <w:p w14:paraId="37447B09">
      <w:pPr>
        <w:spacing w:line="400" w:lineRule="exact"/>
        <w:ind w:firstLine="420" w:firstLineChars="200"/>
        <w:rPr>
          <w:rFonts w:hint="eastAsia" w:ascii="宋体" w:hAnsi="宋体" w:cs="宋体"/>
          <w:color w:val="auto"/>
          <w:szCs w:val="21"/>
          <w:highlight w:val="none"/>
        </w:rPr>
      </w:pPr>
      <w:bookmarkStart w:id="68" w:name="_Toc9878"/>
      <w:r>
        <w:rPr>
          <w:rFonts w:hint="eastAsia" w:ascii="宋体" w:hAnsi="宋体" w:cs="宋体"/>
          <w:color w:val="auto"/>
          <w:szCs w:val="21"/>
          <w:highlight w:val="none"/>
          <w:lang w:val="en-US" w:eastAsia="zh-CN"/>
        </w:rPr>
        <w:t>20</w:t>
      </w:r>
      <w:r>
        <w:rPr>
          <w:rFonts w:hint="eastAsia" w:ascii="宋体" w:hAnsi="宋体" w:cs="宋体"/>
          <w:color w:val="auto"/>
          <w:szCs w:val="21"/>
          <w:highlight w:val="none"/>
        </w:rPr>
        <w:t>.2.1磋商时间：响应文件递交截止时间后。</w:t>
      </w:r>
      <w:bookmarkEnd w:id="68"/>
    </w:p>
    <w:p w14:paraId="31196DAE">
      <w:pPr>
        <w:spacing w:line="400" w:lineRule="exact"/>
        <w:ind w:firstLine="420" w:firstLineChars="200"/>
        <w:rPr>
          <w:rFonts w:hint="eastAsia" w:ascii="宋体" w:hAnsi="宋体" w:cs="宋体"/>
          <w:color w:val="auto"/>
          <w:szCs w:val="21"/>
          <w:highlight w:val="none"/>
        </w:rPr>
      </w:pPr>
      <w:bookmarkStart w:id="69" w:name="_Toc29268"/>
      <w:r>
        <w:rPr>
          <w:rFonts w:hint="eastAsia" w:ascii="宋体" w:hAnsi="宋体" w:cs="宋体"/>
          <w:color w:val="auto"/>
          <w:szCs w:val="21"/>
          <w:highlight w:val="none"/>
          <w:lang w:val="en-US" w:eastAsia="zh-CN"/>
        </w:rPr>
        <w:t>20</w:t>
      </w:r>
      <w:r>
        <w:rPr>
          <w:rFonts w:hint="eastAsia" w:ascii="宋体" w:hAnsi="宋体" w:cs="宋体"/>
          <w:color w:val="auto"/>
          <w:szCs w:val="21"/>
          <w:highlight w:val="none"/>
        </w:rPr>
        <w:t>.2.2磋商地点：</w:t>
      </w:r>
      <w:bookmarkEnd w:id="69"/>
      <w:r>
        <w:rPr>
          <w:rFonts w:hint="eastAsia" w:ascii="宋体" w:hAnsi="宋体" w:cs="宋体"/>
          <w:color w:val="auto"/>
          <w:szCs w:val="21"/>
          <w:highlight w:val="none"/>
        </w:rPr>
        <w:t>本项目需要磋商供应商代表在截标当天截标后，按磋商小组要求及时登陆</w:t>
      </w:r>
      <w:r>
        <w:rPr>
          <w:rFonts w:hint="eastAsia" w:ascii="宋体" w:hAnsi="宋体" w:cs="Arial"/>
          <w:color w:val="auto"/>
          <w:szCs w:val="21"/>
          <w:highlight w:val="none"/>
          <w:lang w:eastAsia="zh-CN"/>
        </w:rPr>
        <w:t>广西政府采购云平台</w:t>
      </w:r>
      <w:r>
        <w:rPr>
          <w:rFonts w:hint="eastAsia" w:ascii="宋体" w:hAnsi="宋体" w:cs="宋体"/>
          <w:color w:val="auto"/>
          <w:szCs w:val="21"/>
          <w:highlight w:val="none"/>
        </w:rPr>
        <w:t>等候在线磋商。</w:t>
      </w:r>
    </w:p>
    <w:p w14:paraId="0E74B669">
      <w:pPr>
        <w:spacing w:line="400" w:lineRule="exact"/>
        <w:ind w:firstLine="420" w:firstLineChars="200"/>
        <w:rPr>
          <w:rFonts w:hint="eastAsia" w:ascii="宋体" w:hAnsi="宋体" w:cs="宋体"/>
          <w:bCs/>
          <w:color w:val="auto"/>
          <w:szCs w:val="21"/>
          <w:highlight w:val="none"/>
        </w:rPr>
      </w:pPr>
      <w:bookmarkStart w:id="70" w:name="_Toc21307"/>
      <w:r>
        <w:rPr>
          <w:rFonts w:hint="eastAsia" w:ascii="宋体" w:hAnsi="宋体" w:cs="宋体"/>
          <w:b/>
          <w:bCs/>
          <w:color w:val="auto"/>
          <w:szCs w:val="21"/>
          <w:highlight w:val="none"/>
          <w:lang w:val="en-US" w:eastAsia="zh-CN"/>
        </w:rPr>
        <w:t>20</w:t>
      </w:r>
      <w:r>
        <w:rPr>
          <w:rFonts w:hint="eastAsia" w:ascii="宋体" w:hAnsi="宋体" w:cs="宋体"/>
          <w:b/>
          <w:bCs/>
          <w:color w:val="auto"/>
          <w:szCs w:val="21"/>
          <w:highlight w:val="none"/>
        </w:rPr>
        <w:t>.2.3磋商参加人员：</w:t>
      </w:r>
      <w:bookmarkEnd w:id="70"/>
      <w:r>
        <w:rPr>
          <w:rFonts w:hint="eastAsia" w:ascii="宋体" w:hAnsi="宋体" w:cs="宋体"/>
          <w:b/>
          <w:bCs/>
          <w:color w:val="auto"/>
          <w:szCs w:val="21"/>
          <w:highlight w:val="none"/>
        </w:rPr>
        <w:t>法定代表人或负责人或委托代理人参加磋商。</w:t>
      </w:r>
    </w:p>
    <w:p w14:paraId="220D9C33">
      <w:pPr>
        <w:spacing w:line="400" w:lineRule="exact"/>
        <w:ind w:firstLine="420" w:firstLineChars="200"/>
        <w:rPr>
          <w:rFonts w:hint="eastAsia" w:ascii="宋体" w:hAnsi="宋体" w:cs="宋体"/>
          <w:bCs/>
          <w:color w:val="auto"/>
          <w:szCs w:val="21"/>
          <w:highlight w:val="none"/>
        </w:rPr>
      </w:pPr>
      <w:bookmarkStart w:id="71" w:name="_Toc6288"/>
      <w:r>
        <w:rPr>
          <w:rFonts w:hint="eastAsia" w:ascii="宋体" w:hAnsi="宋体" w:cs="宋体"/>
          <w:bCs/>
          <w:color w:val="auto"/>
          <w:szCs w:val="21"/>
          <w:highlight w:val="none"/>
          <w:lang w:val="en-US" w:eastAsia="zh-CN"/>
        </w:rPr>
        <w:t>20</w:t>
      </w:r>
      <w:r>
        <w:rPr>
          <w:rFonts w:hint="eastAsia" w:ascii="宋体" w:hAnsi="宋体" w:cs="宋体"/>
          <w:bCs/>
          <w:color w:val="auto"/>
          <w:szCs w:val="21"/>
          <w:highlight w:val="none"/>
        </w:rPr>
        <w:t>.2.4响应文件递交截止时间后，由磋商小组在评标室内线上开启响应文件。</w:t>
      </w:r>
      <w:bookmarkEnd w:id="71"/>
    </w:p>
    <w:p w14:paraId="59B6B6B1">
      <w:pPr>
        <w:tabs>
          <w:tab w:val="left" w:pos="1140"/>
        </w:tabs>
        <w:spacing w:line="400" w:lineRule="exact"/>
        <w:ind w:left="59" w:firstLine="363" w:firstLineChars="173"/>
        <w:rPr>
          <w:rFonts w:hint="eastAsia" w:ascii="宋体" w:hAnsi="宋体"/>
          <w:b/>
          <w:color w:val="auto"/>
          <w:szCs w:val="21"/>
          <w:highlight w:val="none"/>
        </w:rPr>
      </w:pPr>
      <w:r>
        <w:rPr>
          <w:rFonts w:hint="eastAsia" w:ascii="宋体" w:hAnsi="宋体"/>
          <w:b/>
          <w:color w:val="auto"/>
          <w:szCs w:val="21"/>
          <w:highlight w:val="none"/>
        </w:rPr>
        <w:t>2</w:t>
      </w:r>
      <w:r>
        <w:rPr>
          <w:rFonts w:hint="eastAsia" w:ascii="宋体" w:hAnsi="宋体"/>
          <w:b/>
          <w:color w:val="auto"/>
          <w:szCs w:val="21"/>
          <w:highlight w:val="none"/>
          <w:lang w:val="en-US" w:eastAsia="zh-CN"/>
        </w:rPr>
        <w:t>1</w:t>
      </w:r>
      <w:r>
        <w:rPr>
          <w:rFonts w:hint="eastAsia" w:ascii="宋体" w:hAnsi="宋体"/>
          <w:b/>
          <w:color w:val="auto"/>
          <w:szCs w:val="21"/>
          <w:highlight w:val="none"/>
        </w:rPr>
        <w:t>.评审原则和评审办法</w:t>
      </w:r>
    </w:p>
    <w:p w14:paraId="1DA99DE9">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.1 磋商小组必须坚持公平、公正、科学和择优的原则。</w:t>
      </w:r>
    </w:p>
    <w:p w14:paraId="6EA6C82B">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.2 评审办法：综合评分法，具体详见第四章评审办法。</w:t>
      </w:r>
    </w:p>
    <w:p w14:paraId="5197457E">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.3 磋商小组应按磋商文件进行评审，不得擅自更改评审办法。</w:t>
      </w:r>
    </w:p>
    <w:p w14:paraId="2A8CEB30">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.4 在评审过程中，磋商小组任何人不得对某个供应商发表任何倾向性意见，不得向其他磋商小组成员明示或者暗示自己的评审意见。</w:t>
      </w:r>
    </w:p>
    <w:p w14:paraId="4DA84C6F">
      <w:pPr>
        <w:spacing w:line="4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.5 磋商小组成员对需要共同认定的事项存在争议的，按照少数服从多数的原则作出结论。持不同意见的磋商小组成员应当在评审报告上签署不同意见并说明理由，否则视为同意。</w:t>
      </w:r>
    </w:p>
    <w:p w14:paraId="4149768E">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.6 响应文件最后报价出现前后不一致的，除竞争性磋商文件另有规定外，按照下列规定修正：</w:t>
      </w:r>
    </w:p>
    <w:p w14:paraId="5B29B394">
      <w:pPr>
        <w:pStyle w:val="28"/>
        <w:tabs>
          <w:tab w:val="left" w:pos="1099"/>
        </w:tabs>
        <w:spacing w:line="400" w:lineRule="exact"/>
        <w:ind w:firstLine="424" w:firstLineChars="202"/>
        <w:jc w:val="left"/>
        <w:rPr>
          <w:rFonts w:hint="eastAsia" w:ascii="宋体" w:hAnsi="宋体" w:cs="宋体"/>
          <w:color w:val="auto"/>
          <w:highlight w:val="none"/>
        </w:rPr>
      </w:pPr>
      <w:r>
        <w:rPr>
          <w:rFonts w:hint="eastAsia" w:ascii="宋体" w:hAnsi="宋体" w:cs="宋体"/>
          <w:color w:val="auto"/>
          <w:szCs w:val="21"/>
          <w:highlight w:val="none"/>
        </w:rPr>
        <w:t xml:space="preserve">(1) </w:t>
      </w:r>
      <w:r>
        <w:rPr>
          <w:rFonts w:hint="eastAsia" w:ascii="宋体" w:hAnsi="宋体" w:cs="宋体"/>
          <w:color w:val="auto"/>
          <w:highlight w:val="none"/>
        </w:rPr>
        <w:t>响应文件中磋商报价表内容与响应文件中相应内容不一致的，以最后磋商报价表为准；</w:t>
      </w:r>
    </w:p>
    <w:p w14:paraId="089E1583">
      <w:pPr>
        <w:pStyle w:val="28"/>
        <w:tabs>
          <w:tab w:val="left" w:pos="1099"/>
        </w:tabs>
        <w:spacing w:line="400" w:lineRule="exact"/>
        <w:ind w:firstLine="424" w:firstLineChars="202"/>
        <w:jc w:val="left"/>
        <w:rPr>
          <w:rFonts w:hint="eastAsia" w:ascii="宋体" w:hAnsi="宋体" w:cs="宋体"/>
          <w:color w:val="auto"/>
          <w:highlight w:val="none"/>
        </w:rPr>
      </w:pPr>
      <w:r>
        <w:rPr>
          <w:rFonts w:hint="eastAsia" w:ascii="宋体" w:hAnsi="宋体" w:cs="宋体"/>
          <w:color w:val="auto"/>
          <w:szCs w:val="21"/>
          <w:highlight w:val="none"/>
        </w:rPr>
        <w:t>(2)</w:t>
      </w:r>
      <w:r>
        <w:rPr>
          <w:rFonts w:hint="eastAsia" w:ascii="宋体" w:hAnsi="宋体" w:cs="宋体"/>
          <w:color w:val="auto"/>
          <w:highlight w:val="none"/>
        </w:rPr>
        <w:t xml:space="preserve"> 大写金额和小写金额不一致的，以大写金额为准；</w:t>
      </w:r>
    </w:p>
    <w:p w14:paraId="1C92BFBB">
      <w:pPr>
        <w:pStyle w:val="28"/>
        <w:tabs>
          <w:tab w:val="left" w:pos="1099"/>
        </w:tabs>
        <w:spacing w:line="400" w:lineRule="exact"/>
        <w:ind w:firstLine="424" w:firstLineChars="202"/>
        <w:jc w:val="left"/>
        <w:rPr>
          <w:rFonts w:hint="eastAsia" w:ascii="宋体" w:hAnsi="宋体" w:cs="宋体"/>
          <w:color w:val="auto"/>
          <w:highlight w:val="none"/>
        </w:rPr>
      </w:pPr>
      <w:r>
        <w:rPr>
          <w:rFonts w:hint="eastAsia" w:ascii="宋体" w:hAnsi="宋体" w:cs="宋体"/>
          <w:color w:val="auto"/>
          <w:szCs w:val="21"/>
          <w:highlight w:val="none"/>
        </w:rPr>
        <w:t>(3)</w:t>
      </w:r>
      <w:r>
        <w:rPr>
          <w:rFonts w:hint="eastAsia" w:ascii="宋体" w:hAnsi="宋体" w:cs="宋体"/>
          <w:color w:val="auto"/>
          <w:highlight w:val="none"/>
        </w:rPr>
        <w:t xml:space="preserve"> 单价金额小数点或者百分比有明显错位的，以报价表的总价为准，并修改单价；</w:t>
      </w:r>
    </w:p>
    <w:p w14:paraId="392BB2F2">
      <w:pPr>
        <w:pStyle w:val="28"/>
        <w:tabs>
          <w:tab w:val="left" w:pos="1099"/>
        </w:tabs>
        <w:spacing w:line="400" w:lineRule="exact"/>
        <w:ind w:firstLine="424" w:firstLineChars="202"/>
        <w:jc w:val="left"/>
        <w:rPr>
          <w:rFonts w:hint="eastAsia" w:ascii="宋体" w:hAnsi="宋体" w:cs="宋体"/>
          <w:color w:val="auto"/>
          <w:highlight w:val="none"/>
        </w:rPr>
      </w:pPr>
      <w:r>
        <w:rPr>
          <w:rFonts w:hint="eastAsia" w:ascii="宋体" w:hAnsi="宋体" w:cs="宋体"/>
          <w:color w:val="auto"/>
          <w:szCs w:val="21"/>
          <w:highlight w:val="none"/>
        </w:rPr>
        <w:t xml:space="preserve">(4) </w:t>
      </w:r>
      <w:r>
        <w:rPr>
          <w:rFonts w:hint="eastAsia" w:ascii="宋体" w:hAnsi="宋体" w:cs="宋体"/>
          <w:color w:val="auto"/>
          <w:highlight w:val="none"/>
        </w:rPr>
        <w:t>总价金额与按单价汇总金额不一致的，以单价金额计算结果为准。</w:t>
      </w:r>
    </w:p>
    <w:p w14:paraId="1ED82724">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同时出现两种以上不一致的，按照前款规定的顺序修正。修正后的报价（不得超出响应文件的范围或者改变响应文件的实质性内容）经磋商供应商确认后产生约束力，磋商供应商不确认的，作无效响应处理。</w:t>
      </w:r>
    </w:p>
    <w:p w14:paraId="7A5DB4EC">
      <w:pPr>
        <w:tabs>
          <w:tab w:val="left" w:pos="1140"/>
        </w:tabs>
        <w:spacing w:line="400" w:lineRule="exact"/>
        <w:ind w:left="58" w:leftChars="28" w:firstLine="363" w:firstLineChars="173"/>
        <w:rPr>
          <w:rFonts w:hint="eastAsia" w:ascii="宋体" w:hAnsi="宋体"/>
          <w:b/>
          <w:color w:val="auto"/>
          <w:szCs w:val="21"/>
          <w:highlight w:val="none"/>
        </w:rPr>
      </w:pPr>
      <w:r>
        <w:rPr>
          <w:rFonts w:hint="eastAsia" w:ascii="宋体" w:hAnsi="宋体"/>
          <w:b/>
          <w:color w:val="auto"/>
          <w:szCs w:val="21"/>
          <w:highlight w:val="none"/>
        </w:rPr>
        <w:t>2</w:t>
      </w:r>
      <w:r>
        <w:rPr>
          <w:rFonts w:hint="eastAsia" w:ascii="宋体" w:hAnsi="宋体"/>
          <w:b/>
          <w:color w:val="auto"/>
          <w:szCs w:val="21"/>
          <w:highlight w:val="none"/>
          <w:lang w:val="en-US" w:eastAsia="zh-CN"/>
        </w:rPr>
        <w:t>2</w:t>
      </w:r>
      <w:r>
        <w:rPr>
          <w:rFonts w:hint="eastAsia" w:ascii="宋体" w:hAnsi="宋体"/>
          <w:b/>
          <w:color w:val="auto"/>
          <w:szCs w:val="21"/>
          <w:highlight w:val="none"/>
        </w:rPr>
        <w:t>.评审程序及磋商要求</w:t>
      </w:r>
    </w:p>
    <w:p w14:paraId="2DB6F413">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.1磋商小组成员的通讯工具或相关电子设备交由桂林市公共资源交易中心统一保管后到达评标室，采购代理机构核实磋商小组成员身份，告知回避要求，宣布评审工作纪律和程序，推选磋商小组组长。</w:t>
      </w:r>
    </w:p>
    <w:p w14:paraId="26370AA5">
      <w:pPr>
        <w:pStyle w:val="11"/>
        <w:spacing w:line="400" w:lineRule="exact"/>
        <w:ind w:firstLine="420" w:firstLineChars="200"/>
        <w:rPr>
          <w:rFonts w:hint="eastAsia" w:hAnsi="宋体" w:cs="宋体"/>
          <w:color w:val="auto"/>
          <w:szCs w:val="21"/>
          <w:highlight w:val="none"/>
        </w:rPr>
      </w:pPr>
      <w:r>
        <w:rPr>
          <w:rFonts w:hint="eastAsia" w:hAnsi="宋体" w:cs="宋体"/>
          <w:color w:val="auto"/>
          <w:szCs w:val="21"/>
          <w:highlight w:val="none"/>
        </w:rPr>
        <w:t>2</w:t>
      </w:r>
      <w:r>
        <w:rPr>
          <w:rFonts w:hint="eastAsia" w:hAnsi="宋体" w:cs="宋体"/>
          <w:color w:val="auto"/>
          <w:szCs w:val="21"/>
          <w:highlight w:val="none"/>
          <w:lang w:val="en-US" w:eastAsia="zh-CN"/>
        </w:rPr>
        <w:t>2</w:t>
      </w:r>
      <w:r>
        <w:rPr>
          <w:rFonts w:hint="eastAsia" w:hAnsi="宋体" w:cs="宋体"/>
          <w:color w:val="auto"/>
          <w:szCs w:val="21"/>
          <w:highlight w:val="none"/>
        </w:rPr>
        <w:t>.2磋商小组应当对发布公告的竞争性磋商文件（简称磋商文件）进行确认，审查供应商的响应文件并作出评价；要求供应商解释或者澄清其响应文件；编写评审报告；告知采购人、采购代理机构在评审过程中发现的供应商的违法违规行为。</w:t>
      </w:r>
    </w:p>
    <w:p w14:paraId="46BB8D8C">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 xml:space="preserve">.3磋商小组依据竞争性磋商文件的规定，首先对响应文件进行资格性审查，以确定供应商是否具备本项 目供应商资格；再对通过资格性审查的供应商响应文件的有效性、完整性和对磋商文件的响应程度进行符合性 审查，以确定是否对磋商文件的实质性要求做出响应。 </w:t>
      </w:r>
    </w:p>
    <w:p w14:paraId="1C2E15BD">
      <w:pPr>
        <w:spacing w:line="400" w:lineRule="exact"/>
        <w:ind w:firstLine="420"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2</w:t>
      </w:r>
      <w:r>
        <w:rPr>
          <w:rFonts w:hint="eastAsia" w:ascii="宋体" w:hAnsi="宋体" w:cs="宋体"/>
          <w:b/>
          <w:bCs/>
          <w:color w:val="auto"/>
          <w:szCs w:val="21"/>
          <w:highlight w:val="none"/>
          <w:lang w:val="en-US" w:eastAsia="zh-CN"/>
        </w:rPr>
        <w:t>2</w:t>
      </w:r>
      <w:r>
        <w:rPr>
          <w:rFonts w:hint="eastAsia" w:ascii="宋体" w:hAnsi="宋体" w:cs="宋体"/>
          <w:b/>
          <w:bCs/>
          <w:color w:val="auto"/>
          <w:szCs w:val="21"/>
          <w:highlight w:val="none"/>
        </w:rPr>
        <w:t>.4 磋商小组在对供应商进行资格性审查时，将对供应商企业股东及出资等信息进行查询。根据《中华人民共和国政府采购法实施条例》第十八条第一款规定，审查中如发现供应商存在单位负责人为同一人或者存在直接控股、管理关系的不同供应商参加同一合同项下的政府采购活动的，按响应文件无效处理。</w:t>
      </w:r>
    </w:p>
    <w:p w14:paraId="4EBA8CCB">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.4.1 查询渠道：《国家企业信用信息公示系统》（网址：www.gsxt.gov.cn/index.html）</w:t>
      </w:r>
    </w:p>
    <w:p w14:paraId="22F5F3DA">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.4.2 审查流程：</w:t>
      </w:r>
    </w:p>
    <w:p w14:paraId="608B9AE1">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（1）进入《国家企业信用信息公示系统》（网址：www.gsxt.gov.cn/index.html），输入企业名称，进入企业信息主页面；</w:t>
      </w:r>
    </w:p>
    <w:p w14:paraId="673C65B5">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（2）查看主页“股东及出资信息”栏，或年报中的“股东及出资信息”栏信息；</w:t>
      </w:r>
    </w:p>
    <w:p w14:paraId="7969DCB3">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（3）将各供应商的股东及出资信息进行比对，得出审查结论；</w:t>
      </w:r>
    </w:p>
    <w:p w14:paraId="1F1D337E">
      <w:pPr>
        <w:spacing w:line="40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（4）将相关资料作为评审资料打印存档。</w:t>
      </w:r>
    </w:p>
    <w:p w14:paraId="461AF16D">
      <w:pPr>
        <w:spacing w:line="400" w:lineRule="exact"/>
        <w:ind w:firstLine="420"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2</w:t>
      </w:r>
      <w:r>
        <w:rPr>
          <w:rFonts w:hint="eastAsia" w:ascii="宋体" w:hAnsi="宋体" w:cs="宋体"/>
          <w:b/>
          <w:bCs/>
          <w:color w:val="auto"/>
          <w:szCs w:val="21"/>
          <w:highlight w:val="none"/>
          <w:lang w:val="en-US" w:eastAsia="zh-CN"/>
        </w:rPr>
        <w:t>2</w:t>
      </w:r>
      <w:r>
        <w:rPr>
          <w:rFonts w:hint="eastAsia" w:ascii="宋体" w:hAnsi="宋体" w:cs="宋体"/>
          <w:b/>
          <w:bCs/>
          <w:color w:val="auto"/>
          <w:szCs w:val="21"/>
          <w:highlight w:val="none"/>
        </w:rPr>
        <w:t>.5 磋商小组如发现供应商提供的证明文件不齐全或不符合规定格式的，应一次性告知供应商，供应商应在规定的时间内线上补正或更正。</w:t>
      </w:r>
    </w:p>
    <w:p w14:paraId="5DCBBBEA">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.6 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澄清、说明或者更正应由其法定代表人或相应的授权委托代表签字（</w:t>
      </w:r>
      <w:r>
        <w:rPr>
          <w:rFonts w:hint="eastAsia" w:ascii="宋体" w:hAnsi="宋体" w:cs="宋体"/>
          <w:color w:val="auto"/>
          <w:highlight w:val="none"/>
        </w:rPr>
        <w:t>个人CA签章)</w:t>
      </w:r>
      <w:r>
        <w:rPr>
          <w:rFonts w:hint="eastAsia" w:ascii="宋体" w:hAnsi="宋体" w:cs="宋体"/>
          <w:color w:val="auto"/>
          <w:szCs w:val="21"/>
          <w:highlight w:val="none"/>
        </w:rPr>
        <w:t>或者加盖供应商公章(CA签章)。</w:t>
      </w:r>
    </w:p>
    <w:p w14:paraId="7E66AB53">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根据磋商文件规定的程序、评定成交的标准等事项与实质性响应竞争性磋商文件要求的供应商进行磋商。</w:t>
      </w:r>
    </w:p>
    <w:p w14:paraId="0A486D42">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未实质性响应磋商文件的响应文件按无效处理，磋商小组应当告知有关供应商。 </w:t>
      </w:r>
    </w:p>
    <w:p w14:paraId="05EC28BE">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磋商小组所有成员应当按已确定的磋商顺序集中与单一供应商分别进行磋商，并给予所有实质性响应竞争性磋商文件要求的供应商平等的磋商机会。</w:t>
      </w:r>
    </w:p>
    <w:p w14:paraId="7B93CB62">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磋商中，磋商小组不得透露与磋商有关的其他供应商的技术资料、价格和其他信息。 </w:t>
      </w:r>
    </w:p>
    <w:p w14:paraId="417E76FB">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磋商小组对磋商过程和重要磋商内容进行记录，磋商双方在记录上签字确认。 </w:t>
      </w:r>
    </w:p>
    <w:p w14:paraId="1D65E6A8">
      <w:pPr>
        <w:spacing w:line="400" w:lineRule="exact"/>
        <w:ind w:firstLine="420" w:firstLineChars="200"/>
        <w:rPr>
          <w:rFonts w:hint="eastAsia" w:ascii="宋体" w:hAnsi="宋体" w:cs="宋体"/>
          <w:color w:val="auto"/>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7当磋商小组一致确定磋商供应商的竞争性磋商响应文件能够详细列明采购标的的技术、服务要求且符合竞争性磋商文件要求，无需再磋商的，磋商小组按竞争性磋商文件设定的21.11、21.16程序和综合评分法确定成交候选人。第一轮磋商后竞争性磋商文件有实质性变动或仍需磋商的，磋商小组对竞争性磋商文件变动或提出磋商意见后进行第二轮磋商。</w:t>
      </w:r>
    </w:p>
    <w:p w14:paraId="4D941F39">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 xml:space="preserve">.8 在磋商过程中，磋商小组可以根据磋商文件和磋商情况实质性变动项目需求中的技术、服务要求以及合同草案条款，但不得变动磋商文件中的其他内容。实质性变动的内容，须经采购人代表确认。 </w:t>
      </w:r>
    </w:p>
    <w:p w14:paraId="72BAAF20">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对磋商文件作出的实质性变动是磋商文件的有效组成部分，磋商小组应当及时通过</w:t>
      </w:r>
      <w:r>
        <w:rPr>
          <w:rFonts w:hint="eastAsia" w:ascii="宋体" w:hAnsi="宋体" w:cs="Arial"/>
          <w:color w:val="auto"/>
          <w:szCs w:val="21"/>
          <w:highlight w:val="none"/>
          <w:lang w:eastAsia="zh-CN"/>
        </w:rPr>
        <w:t>广西政府采购云平台</w:t>
      </w:r>
      <w:r>
        <w:rPr>
          <w:rFonts w:hint="eastAsia" w:ascii="宋体" w:hAnsi="宋体" w:cs="宋体"/>
          <w:color w:val="auto"/>
          <w:szCs w:val="21"/>
          <w:highlight w:val="none"/>
        </w:rPr>
        <w:t xml:space="preserve">同时通知所有参加磋商的供应商。 </w:t>
      </w:r>
    </w:p>
    <w:p w14:paraId="70C4C12B">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供应商应当按照磋商文件的变动情况和磋商小组的要求重新提交响应文件，并由其法定代表人、负责人、自然人或相应的授权委托代表签字（个人CA签章）或者加盖供应商公章(CA签章)。逾时不交的，视同放弃磋商。 </w:t>
      </w:r>
    </w:p>
    <w:p w14:paraId="680731F5">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.9 第二轮磋商</w:t>
      </w:r>
    </w:p>
    <w:p w14:paraId="1AE98667">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磋商小组集中就重新提交的响应文件或磋商小组提出的磋商意见与单一响应供应商分别进行磋商。磋商小组对磋商过程和重要磋商内容进行记录，磋商双方在记录上签字确认（CA签章确认）。</w:t>
      </w:r>
    </w:p>
    <w:p w14:paraId="0CA45B31">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磋商后，供应商根据磋商小组统一整理的书面磋商记录要求做出书面承诺，并由其法定代表人或授权代表签字或者加盖公章（CA签章）后按时线上提交。</w:t>
      </w:r>
    </w:p>
    <w:p w14:paraId="09EEB9F9">
      <w:pPr>
        <w:spacing w:line="400" w:lineRule="exact"/>
        <w:ind w:firstLine="420" w:firstLineChars="200"/>
        <w:rPr>
          <w:rFonts w:hint="eastAsia" w:ascii="宋体" w:hAnsi="宋体" w:cs="宋体"/>
          <w:color w:val="auto"/>
          <w:highlight w:val="none"/>
        </w:rPr>
      </w:pPr>
      <w:r>
        <w:rPr>
          <w:rFonts w:hint="eastAsia" w:ascii="宋体" w:hAnsi="宋体" w:cs="宋体"/>
          <w:color w:val="auto"/>
          <w:szCs w:val="21"/>
          <w:highlight w:val="none"/>
        </w:rPr>
        <w:t>当磋商小组一致确定供应商的竞争性磋商响应文件符合竞争性磋商文件要求，无需再磋商的，磋商小组按竞争性磋商文件设定的21.11、21.16程序和评审方法确定成交候选人。第二轮磋商后竞争性磋商文件仍有实质性变动的或仍需磋商的，磋商小组对竞争性磋商文件变动或提出磋商意见后进行第三轮磋商。以此类推。</w:t>
      </w:r>
    </w:p>
    <w:p w14:paraId="563D0416">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 xml:space="preserve">.10 在采购过程中符合竞争要求的供应商或者报价未超过采购预算的供应商不足3家的，采购人或者采购代理机构应当终止竞争性磋商采购活动。 </w:t>
      </w:r>
    </w:p>
    <w:p w14:paraId="3BD60AF4">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 xml:space="preserve">.11 最后报价 </w:t>
      </w:r>
    </w:p>
    <w:p w14:paraId="7AB3F902">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 xml:space="preserve">.11.1 磋商文件能够详细列明采购标的的技术、服务要求的，磋商结束后，磋商小组应当要求所有继续参加磋商的供应商在规定时间内线上提交最后报价，提交最后报价的供应商不得少于3家。 </w:t>
      </w:r>
    </w:p>
    <w:p w14:paraId="0842B40D">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 xml:space="preserve">.11.2 磋商文件不能详细列明采购标的的技术、服务要求的，需由磋商供应商提供最终设计方案或解决方案的，磋商结束后，磋商小组应当按照少数服从多数的原则投票推荐3家以上（含3家）供应商的设计方案或者解决方案，并要求其在规定时间内线上提交最后报价。 </w:t>
      </w:r>
    </w:p>
    <w:p w14:paraId="7FF20FB6">
      <w:pPr>
        <w:spacing w:line="400" w:lineRule="exact"/>
        <w:ind w:firstLine="420" w:firstLineChars="200"/>
        <w:rPr>
          <w:rFonts w:hint="eastAsia" w:ascii="宋体" w:hAnsi="宋体" w:cs="宋体"/>
          <w:color w:val="auto"/>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.11.3 根据《财政部关于政府采购竞争性磋商采购方式管理暂行办法有关问题的补充通知》(财库〔2014〕214号)的规定，如采购项目为政府购买服务项目（含政府和社会资本合作项目），在采购过程中符合要求的供应商（社会资本）只有2家的，竞争性磋商采购活动可以继续进行，并要求其在规定时间内线上提交最后报价；采购过程中符合要求的供应商（社会资本）只有1家的，采购人或者采购代理机构应当终止竞争性磋商采购活动，发布项目终止公告并说明原因，重新开展采购活动。</w:t>
      </w:r>
    </w:p>
    <w:p w14:paraId="19AB823D">
      <w:pPr>
        <w:spacing w:line="400" w:lineRule="exact"/>
        <w:ind w:firstLine="420" w:firstLineChars="200"/>
        <w:rPr>
          <w:rFonts w:hint="eastAsia" w:ascii="宋体" w:hAnsi="宋体" w:cs="宋体"/>
          <w:b/>
          <w:bCs/>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.11.4 根据《政府采购竞争性磋商采购方式管理暂行办法》(财库〔2014〕214号)的规定：</w:t>
      </w:r>
      <w:r>
        <w:rPr>
          <w:rFonts w:hint="eastAsia" w:ascii="宋体" w:hAnsi="宋体" w:cs="宋体"/>
          <w:b/>
          <w:bCs/>
          <w:color w:val="auto"/>
          <w:szCs w:val="21"/>
          <w:highlight w:val="none"/>
        </w:rPr>
        <w:t>最后报价是供应商响应文件的有效组成部分。</w:t>
      </w:r>
      <w:r>
        <w:rPr>
          <w:rFonts w:hint="eastAsia" w:ascii="宋体" w:hAnsi="宋体" w:cs="宋体"/>
          <w:color w:val="auto"/>
          <w:szCs w:val="21"/>
          <w:highlight w:val="none"/>
        </w:rPr>
        <w:t>符合本办法(财库〔2014〕214号文)第三条第四项情形的，提交最后报价的供应商可以为2家。</w:t>
      </w:r>
      <w:r>
        <w:rPr>
          <w:rFonts w:hint="eastAsia" w:ascii="宋体" w:hAnsi="宋体" w:cs="宋体"/>
          <w:b/>
          <w:bCs/>
          <w:color w:val="auto"/>
          <w:szCs w:val="21"/>
          <w:highlight w:val="none"/>
        </w:rPr>
        <w:t>（财库〔2014〕214号文第三条第四项：市场竞争不充分的科研项目，以及需要扶持的科技成果转化项目。）</w:t>
      </w:r>
    </w:p>
    <w:p w14:paraId="5F30DBF0">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.12 已提交响应文件的供应商，在提交最后报价之前，可以根据磋商情况书面退出磋商。</w:t>
      </w:r>
    </w:p>
    <w:p w14:paraId="65C73F08">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未书面退出磋商的供应商在规定时间内线上提交最后报价，其最后报价超出采购预算导致已通过评审的响应文件无效的，按供应商在提交响应文件截止时间后撤回响应文件处理。</w:t>
      </w:r>
    </w:p>
    <w:p w14:paraId="2FFBB622">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.13 评审报告</w:t>
      </w:r>
    </w:p>
    <w:p w14:paraId="5041A0D2">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磋商小组应当从质量和服务均能满足磋商文件全部实质性响应要求的供应商中，按照最后综合得分由高到低的顺序提出3名以上（含3名）成交候选人，并编写评审报告。</w:t>
      </w:r>
    </w:p>
    <w:p w14:paraId="6DEF99C1">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.14 在评审过程中出现法律法规和磋商文件均没有明确规定的情形时，由磋商小组现场协商解决，协商不一致的，由全体磋商小组投票表决，以得票率二分之一以上磋商小组成员的意见为准。</w:t>
      </w:r>
    </w:p>
    <w:p w14:paraId="5E98D0D5">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.15 采购代理机构发现磋商小组有明显的违规倾向或歧视现象，或不按评审办法进行，或其他不正常行为的，应当及时制止。如制止无效，应及时向本级政府采购监督管理机构报告。</w:t>
      </w:r>
    </w:p>
    <w:p w14:paraId="512A7D25">
      <w:pPr>
        <w:spacing w:line="400" w:lineRule="exact"/>
        <w:ind w:firstLine="420" w:firstLineChars="200"/>
        <w:rPr>
          <w:rFonts w:hint="eastAsia" w:hAnsi="宋体"/>
          <w:b/>
          <w:bCs/>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.16 本采购项目的评审依据为竞争性磋商文件和竞争性磋商响应文件，采用的评审方法为</w:t>
      </w:r>
      <w:r>
        <w:rPr>
          <w:rFonts w:hint="eastAsia" w:ascii="宋体" w:hAnsi="宋体" w:cs="宋体"/>
          <w:b/>
          <w:bCs/>
          <w:color w:val="auto"/>
          <w:szCs w:val="21"/>
          <w:highlight w:val="none"/>
        </w:rPr>
        <w:t>综合评分法。</w:t>
      </w:r>
    </w:p>
    <w:p w14:paraId="1BF2537E">
      <w:pPr>
        <w:pStyle w:val="11"/>
        <w:spacing w:line="400" w:lineRule="exact"/>
        <w:ind w:firstLine="420" w:firstLineChars="200"/>
        <w:rPr>
          <w:rFonts w:hint="eastAsia" w:hAnsi="宋体"/>
          <w:b/>
          <w:bCs/>
          <w:color w:val="auto"/>
          <w:szCs w:val="21"/>
          <w:highlight w:val="none"/>
        </w:rPr>
      </w:pPr>
      <w:r>
        <w:rPr>
          <w:rFonts w:hint="eastAsia" w:hAnsi="宋体"/>
          <w:b/>
          <w:bCs/>
          <w:color w:val="auto"/>
          <w:szCs w:val="21"/>
          <w:highlight w:val="none"/>
        </w:rPr>
        <w:t>2</w:t>
      </w:r>
      <w:r>
        <w:rPr>
          <w:rFonts w:hint="eastAsia" w:hAnsi="宋体"/>
          <w:b/>
          <w:bCs/>
          <w:color w:val="auto"/>
          <w:szCs w:val="21"/>
          <w:highlight w:val="none"/>
          <w:lang w:val="en-US" w:eastAsia="zh-CN"/>
        </w:rPr>
        <w:t>3</w:t>
      </w:r>
      <w:r>
        <w:rPr>
          <w:rFonts w:hint="eastAsia" w:hAnsi="宋体"/>
          <w:b/>
          <w:bCs/>
          <w:color w:val="auto"/>
          <w:szCs w:val="21"/>
          <w:highlight w:val="none"/>
        </w:rPr>
        <w:t>.</w:t>
      </w:r>
      <w:r>
        <w:rPr>
          <w:rFonts w:hint="eastAsia" w:hAnsi="宋体"/>
          <w:b/>
          <w:color w:val="auto"/>
          <w:highlight w:val="none"/>
        </w:rPr>
        <w:t>推荐成交候选供应商原则</w:t>
      </w:r>
    </w:p>
    <w:p w14:paraId="43FB8AA2">
      <w:pPr>
        <w:spacing w:line="400" w:lineRule="exact"/>
        <w:ind w:firstLine="420" w:firstLineChars="200"/>
        <w:rPr>
          <w:rFonts w:hint="eastAsia" w:ascii="宋体" w:hAnsi="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.1</w:t>
      </w:r>
      <w:r>
        <w:rPr>
          <w:rFonts w:hint="eastAsia" w:ascii="宋体" w:hAnsi="宋体"/>
          <w:color w:val="auto"/>
          <w:szCs w:val="21"/>
          <w:highlight w:val="none"/>
        </w:rPr>
        <w:t>磋商小组根据综合得分由高到低排列次序，若得分相同时，以评审报价由低到高顺序排列；若得分相同且评审报价相同的，以磋商最后报价由低到高顺序排列；若仍相同的，分别依次按项目实施方案分、综合能力分由高到低顺序排列，若仍相同的，由</w:t>
      </w:r>
      <w:r>
        <w:rPr>
          <w:rFonts w:hint="eastAsia" w:ascii="宋体" w:hAnsi="宋体" w:cs="宋体"/>
          <w:color w:val="auto"/>
          <w:szCs w:val="21"/>
          <w:highlight w:val="none"/>
        </w:rPr>
        <w:t>磋商小组按照抽签的方式</w:t>
      </w:r>
      <w:r>
        <w:rPr>
          <w:rFonts w:hint="eastAsia" w:ascii="宋体" w:hAnsi="宋体"/>
          <w:color w:val="auto"/>
          <w:szCs w:val="21"/>
          <w:highlight w:val="none"/>
        </w:rPr>
        <w:t xml:space="preserve">确认，并推荐成交候选供应商。  </w:t>
      </w:r>
    </w:p>
    <w:p w14:paraId="7A4FBA8B">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3排名第一的成交候选人放弃成交、因不可抗力提出不能履行合同，或信用信息记录不符合相关规定的，或者磋商文件规定应当提交履约保证金而在规定的期限内未能提交的，采购单位可以依法确定排名第二的成交候选人为成交供应商。</w:t>
      </w:r>
    </w:p>
    <w:p w14:paraId="6C317A93">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.4排名第二的成交候选人因前款规定的同样原因不能签订合同的，采购单位可以依法确定排名第三的成交候选人为成交供应商。</w:t>
      </w:r>
    </w:p>
    <w:p w14:paraId="2753A236">
      <w:pPr>
        <w:widowControl/>
        <w:shd w:val="clear" w:color="auto" w:fill="FFFFFF"/>
        <w:spacing w:line="400" w:lineRule="exact"/>
        <w:ind w:firstLine="480"/>
        <w:jc w:val="left"/>
        <w:rPr>
          <w:rFonts w:hint="eastAsia" w:ascii="宋体" w:hAnsi="宋体"/>
          <w:b/>
          <w:color w:val="auto"/>
          <w:szCs w:val="21"/>
          <w:highlight w:val="none"/>
        </w:rPr>
      </w:pPr>
      <w:r>
        <w:rPr>
          <w:rFonts w:hint="eastAsia" w:ascii="宋体" w:hAnsi="宋体"/>
          <w:b/>
          <w:bCs/>
          <w:color w:val="auto"/>
          <w:szCs w:val="21"/>
          <w:highlight w:val="none"/>
        </w:rPr>
        <w:t>2</w:t>
      </w:r>
      <w:r>
        <w:rPr>
          <w:rFonts w:hint="eastAsia" w:ascii="宋体" w:hAnsi="宋体"/>
          <w:b/>
          <w:bCs/>
          <w:color w:val="auto"/>
          <w:szCs w:val="21"/>
          <w:highlight w:val="none"/>
          <w:lang w:val="en-US" w:eastAsia="zh-CN"/>
        </w:rPr>
        <w:t>4</w:t>
      </w:r>
      <w:r>
        <w:rPr>
          <w:rFonts w:hint="eastAsia" w:ascii="宋体" w:hAnsi="宋体"/>
          <w:b/>
          <w:bCs/>
          <w:color w:val="auto"/>
          <w:szCs w:val="21"/>
          <w:highlight w:val="none"/>
        </w:rPr>
        <w:t>.</w:t>
      </w:r>
      <w:r>
        <w:rPr>
          <w:rFonts w:hint="eastAsia" w:ascii="宋体" w:hAnsi="宋体"/>
          <w:b/>
          <w:color w:val="auto"/>
          <w:szCs w:val="21"/>
          <w:highlight w:val="none"/>
        </w:rPr>
        <w:t>属于下列情况之一者，响应文件无效：</w:t>
      </w:r>
    </w:p>
    <w:p w14:paraId="2ACBD37F">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（1）未按磋商文件规定完整线上提交响应文件或未按规定要求线上签字、签章的；</w:t>
      </w:r>
    </w:p>
    <w:p w14:paraId="5DCCE3B0">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（2）不具备磋商文件规定的资格要求的；</w:t>
      </w:r>
    </w:p>
    <w:p w14:paraId="1BB7B4E8">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（3）响应文件未按磋商文件的内容和要求编制，或提供虚假材料的；</w:t>
      </w:r>
    </w:p>
    <w:p w14:paraId="3B1A9F5C">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（4）响应文件有效期、交货时间、免费保修期（升级、维护）期/维护期、售后服务不能满足磋商文件要求的；</w:t>
      </w:r>
    </w:p>
    <w:p w14:paraId="6FBD2BBD">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（5）供应商未就“采购需求”中的所有内容作完整唯一报价的，或报价超出采购最高限价金额的；</w:t>
      </w:r>
    </w:p>
    <w:p w14:paraId="0CC86982">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（6）未在磋商小组规定的时间内提交响应文件(包括最后报价)的；</w:t>
      </w:r>
    </w:p>
    <w:p w14:paraId="74246BE0">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（7）超越了按照法律法规规定必须获得行政许可或者行政审批的经营范围的；</w:t>
      </w:r>
    </w:p>
    <w:p w14:paraId="147AE0E6">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（8）未满足磋商文件实质性要求的或者响应文件有采购人不能接受的附加条件的；</w:t>
      </w:r>
    </w:p>
    <w:p w14:paraId="79F0F356">
      <w:pPr>
        <w:spacing w:line="400" w:lineRule="exact"/>
        <w:ind w:firstLine="420" w:firstLineChars="200"/>
        <w:rPr>
          <w:rFonts w:hint="eastAsia" w:ascii="宋体" w:hAnsi="宋体" w:cs="宋体"/>
          <w:color w:val="auto"/>
          <w:highlight w:val="none"/>
        </w:rPr>
      </w:pPr>
      <w:r>
        <w:rPr>
          <w:rFonts w:hint="eastAsia" w:ascii="宋体" w:hAnsi="宋体" w:cs="宋体"/>
          <w:color w:val="auto"/>
          <w:szCs w:val="21"/>
          <w:highlight w:val="none"/>
        </w:rPr>
        <w:t>（9）响应文件实质性要求未做变动，供应商最后报价高于第一次报价的；</w:t>
      </w:r>
    </w:p>
    <w:p w14:paraId="469850BA">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（10）不符合法律、法规和磋商文件规定的其他实质性要求和条件的。</w:t>
      </w:r>
    </w:p>
    <w:p w14:paraId="50858502">
      <w:pPr>
        <w:snapToGrid w:val="0"/>
        <w:spacing w:line="400" w:lineRule="exact"/>
        <w:ind w:firstLine="102" w:firstLineChars="49"/>
        <w:outlineLvl w:val="4"/>
        <w:rPr>
          <w:rFonts w:hint="eastAsia" w:ascii="宋体" w:hAnsi="宋体"/>
          <w:b/>
          <w:color w:val="auto"/>
          <w:szCs w:val="21"/>
          <w:highlight w:val="none"/>
        </w:rPr>
      </w:pPr>
      <w:r>
        <w:rPr>
          <w:rFonts w:hint="eastAsia" w:ascii="宋体" w:hAnsi="宋体"/>
          <w:b/>
          <w:color w:val="auto"/>
          <w:szCs w:val="21"/>
          <w:highlight w:val="none"/>
        </w:rPr>
        <w:t>供应商有下列情形之一的，视为串通参与磋商，响应文件将被视为无效：</w:t>
      </w:r>
    </w:p>
    <w:p w14:paraId="46A653DF">
      <w:pPr>
        <w:snapToGrid w:val="0"/>
        <w:spacing w:line="400" w:lineRule="exact"/>
        <w:ind w:firstLine="462" w:firstLineChars="220"/>
        <w:outlineLvl w:val="4"/>
        <w:rPr>
          <w:rFonts w:hint="eastAsia" w:ascii="宋体" w:hAnsi="宋体"/>
          <w:color w:val="auto"/>
          <w:highlight w:val="none"/>
        </w:rPr>
      </w:pPr>
      <w:r>
        <w:rPr>
          <w:rFonts w:hint="eastAsia" w:ascii="宋体" w:hAnsi="宋体"/>
          <w:color w:val="auto"/>
          <w:highlight w:val="none"/>
        </w:rPr>
        <w:t>（1）不同供应商的响</w:t>
      </w:r>
      <w:r>
        <w:rPr>
          <w:rFonts w:hint="eastAsia" w:ascii="宋体" w:hAnsi="宋体"/>
          <w:color w:val="auto"/>
          <w:highlight w:val="none"/>
          <w:lang w:val="en-US" w:eastAsia="zh-CN"/>
        </w:rPr>
        <w:t>应</w:t>
      </w:r>
      <w:r>
        <w:rPr>
          <w:rFonts w:hint="eastAsia" w:ascii="宋体" w:hAnsi="宋体"/>
          <w:color w:val="auto"/>
          <w:highlight w:val="none"/>
        </w:rPr>
        <w:t>文件由同一单位或者个人编制；或不同供应商报名的IP地址一致的；</w:t>
      </w:r>
    </w:p>
    <w:p w14:paraId="7FD337E6">
      <w:pPr>
        <w:snapToGrid w:val="0"/>
        <w:spacing w:line="400" w:lineRule="exact"/>
        <w:ind w:firstLine="462" w:firstLineChars="220"/>
        <w:outlineLvl w:val="4"/>
        <w:rPr>
          <w:rFonts w:hint="eastAsia" w:ascii="宋体" w:hAnsi="宋体"/>
          <w:color w:val="auto"/>
          <w:highlight w:val="none"/>
        </w:rPr>
      </w:pPr>
      <w:r>
        <w:rPr>
          <w:rFonts w:hint="eastAsia" w:ascii="宋体" w:hAnsi="宋体"/>
          <w:color w:val="auto"/>
          <w:highlight w:val="none"/>
        </w:rPr>
        <w:t>（2）不同供应商委托同一单位或者个人办理磋商事宜；</w:t>
      </w:r>
    </w:p>
    <w:p w14:paraId="26D143FA">
      <w:pPr>
        <w:snapToGrid w:val="0"/>
        <w:spacing w:line="400" w:lineRule="exact"/>
        <w:ind w:firstLine="462" w:firstLineChars="220"/>
        <w:outlineLvl w:val="4"/>
        <w:rPr>
          <w:rFonts w:hint="eastAsia" w:ascii="宋体" w:hAnsi="宋体"/>
          <w:color w:val="auto"/>
          <w:highlight w:val="none"/>
        </w:rPr>
      </w:pPr>
      <w:r>
        <w:rPr>
          <w:rFonts w:hint="eastAsia" w:ascii="宋体" w:hAnsi="宋体"/>
          <w:color w:val="auto"/>
          <w:highlight w:val="none"/>
        </w:rPr>
        <w:t>（3）不同的供应商的响应文件载明的项目管理员为同一个人；</w:t>
      </w:r>
    </w:p>
    <w:p w14:paraId="50481F5E">
      <w:pPr>
        <w:snapToGrid w:val="0"/>
        <w:spacing w:line="400" w:lineRule="exact"/>
        <w:ind w:firstLine="462" w:firstLineChars="220"/>
        <w:outlineLvl w:val="4"/>
        <w:rPr>
          <w:rFonts w:hint="eastAsia" w:ascii="宋体" w:hAnsi="宋体"/>
          <w:color w:val="auto"/>
          <w:highlight w:val="none"/>
        </w:rPr>
      </w:pPr>
      <w:r>
        <w:rPr>
          <w:rFonts w:hint="eastAsia" w:ascii="宋体" w:hAnsi="宋体"/>
          <w:color w:val="auto"/>
          <w:highlight w:val="none"/>
        </w:rPr>
        <w:t xml:space="preserve">（4）不同供应商的响应文件异常一致或最后报价呈规律性差异； </w:t>
      </w:r>
    </w:p>
    <w:p w14:paraId="07630D2B">
      <w:pPr>
        <w:snapToGrid w:val="0"/>
        <w:spacing w:line="400" w:lineRule="exact"/>
        <w:ind w:firstLine="462" w:firstLineChars="220"/>
        <w:outlineLvl w:val="4"/>
        <w:rPr>
          <w:rFonts w:hint="eastAsia" w:ascii="宋体" w:hAnsi="宋体"/>
          <w:color w:val="auto"/>
          <w:highlight w:val="none"/>
        </w:rPr>
      </w:pPr>
      <w:r>
        <w:rPr>
          <w:rFonts w:hint="eastAsia" w:ascii="宋体" w:hAnsi="宋体"/>
          <w:color w:val="auto"/>
          <w:highlight w:val="none"/>
        </w:rPr>
        <w:t>（5）不同供应商的响应文件相互混装；</w:t>
      </w:r>
    </w:p>
    <w:p w14:paraId="64570C65">
      <w:pPr>
        <w:snapToGrid w:val="0"/>
        <w:spacing w:line="400" w:lineRule="exact"/>
        <w:ind w:firstLine="462" w:firstLineChars="220"/>
        <w:outlineLvl w:val="4"/>
        <w:rPr>
          <w:rFonts w:hint="eastAsia" w:ascii="宋体" w:hAnsi="宋体"/>
          <w:color w:val="auto"/>
          <w:highlight w:val="none"/>
        </w:rPr>
      </w:pPr>
      <w:r>
        <w:rPr>
          <w:rFonts w:hint="eastAsia"/>
          <w:color w:val="auto"/>
          <w:highlight w:val="none"/>
        </w:rPr>
        <w:t>（6）磋商文件未做实质性变动，供应商最后报价高于首次报价的。</w:t>
      </w:r>
    </w:p>
    <w:p w14:paraId="07268840">
      <w:pPr>
        <w:snapToGrid w:val="0"/>
        <w:spacing w:line="400" w:lineRule="exact"/>
        <w:ind w:firstLine="411" w:firstLineChars="196"/>
        <w:outlineLvl w:val="4"/>
        <w:rPr>
          <w:rFonts w:hint="eastAsia" w:ascii="宋体" w:hAnsi="宋体"/>
          <w:b/>
          <w:color w:val="auto"/>
          <w:szCs w:val="21"/>
          <w:highlight w:val="none"/>
        </w:rPr>
      </w:pPr>
      <w:r>
        <w:rPr>
          <w:rFonts w:hint="eastAsia" w:ascii="宋体" w:hAnsi="宋体"/>
          <w:b/>
          <w:color w:val="auto"/>
          <w:szCs w:val="21"/>
          <w:highlight w:val="none"/>
          <w:lang w:val="en-US" w:eastAsia="zh-CN"/>
        </w:rPr>
        <w:t>25</w:t>
      </w:r>
      <w:r>
        <w:rPr>
          <w:rFonts w:hint="eastAsia" w:ascii="宋体" w:hAnsi="宋体"/>
          <w:b/>
          <w:color w:val="auto"/>
          <w:szCs w:val="21"/>
          <w:highlight w:val="none"/>
        </w:rPr>
        <w:t>.</w:t>
      </w:r>
      <w:r>
        <w:rPr>
          <w:rFonts w:ascii="宋体" w:hAnsi="宋体"/>
          <w:b/>
          <w:color w:val="auto"/>
          <w:szCs w:val="21"/>
          <w:highlight w:val="none"/>
        </w:rPr>
        <w:t>出现下列情形之一的，采购人或者采购代理机构应当终止竞争性磋商采购活动，发布项目终止公告并说明原因，重新开展采购活动：</w:t>
      </w:r>
    </w:p>
    <w:p w14:paraId="77702406">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（1）因情况变化，不再符合规定的竞争性磋商采购方式适用情形的；</w:t>
      </w:r>
    </w:p>
    <w:p w14:paraId="409AF903">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（2）出现影响采购公正的违法、违规行为的； </w:t>
      </w:r>
    </w:p>
    <w:p w14:paraId="6A02C697">
      <w:pPr>
        <w:spacing w:line="400" w:lineRule="exact"/>
        <w:ind w:firstLine="420" w:firstLineChars="200"/>
        <w:rPr>
          <w:rFonts w:hint="eastAsia" w:ascii="宋体" w:hAnsi="宋体" w:cs="宋体"/>
          <w:b/>
          <w:bCs/>
          <w:color w:val="auto"/>
          <w:szCs w:val="21"/>
          <w:highlight w:val="none"/>
        </w:rPr>
      </w:pPr>
      <w:r>
        <w:rPr>
          <w:rFonts w:hint="eastAsia" w:ascii="宋体" w:hAnsi="宋体" w:cs="宋体"/>
          <w:color w:val="auto"/>
          <w:szCs w:val="21"/>
          <w:highlight w:val="none"/>
        </w:rPr>
        <w:t>（3）在采购过程中符合竞争要求的供应商或者报价未超过采购预算的供应商不足3家的。</w:t>
      </w:r>
      <w:r>
        <w:rPr>
          <w:rFonts w:hint="eastAsia" w:ascii="宋体" w:hAnsi="宋体" w:cs="宋体"/>
          <w:b/>
          <w:bCs/>
          <w:color w:val="auto"/>
          <w:szCs w:val="21"/>
          <w:highlight w:val="none"/>
        </w:rPr>
        <w:t>（</w:t>
      </w:r>
      <w:r>
        <w:rPr>
          <w:rFonts w:hint="eastAsia" w:ascii="宋体" w:hAnsi="宋体"/>
          <w:b/>
          <w:color w:val="auto"/>
          <w:szCs w:val="21"/>
          <w:highlight w:val="none"/>
        </w:rPr>
        <w:t>除本须知第</w:t>
      </w:r>
      <w:r>
        <w:rPr>
          <w:rFonts w:hint="eastAsia" w:ascii="宋体" w:hAnsi="宋体" w:cs="宋体"/>
          <w:b/>
          <w:color w:val="auto"/>
          <w:szCs w:val="21"/>
          <w:highlight w:val="none"/>
        </w:rPr>
        <w:t>2</w:t>
      </w:r>
      <w:r>
        <w:rPr>
          <w:rFonts w:hint="eastAsia" w:ascii="宋体" w:hAnsi="宋体" w:cs="宋体"/>
          <w:b/>
          <w:color w:val="auto"/>
          <w:szCs w:val="21"/>
          <w:highlight w:val="none"/>
          <w:lang w:val="en-US" w:eastAsia="zh-CN"/>
        </w:rPr>
        <w:t>2</w:t>
      </w:r>
      <w:r>
        <w:rPr>
          <w:rFonts w:hint="eastAsia" w:ascii="宋体" w:hAnsi="宋体" w:cs="宋体"/>
          <w:b/>
          <w:color w:val="auto"/>
          <w:szCs w:val="21"/>
          <w:highlight w:val="none"/>
        </w:rPr>
        <w:t>.11.3</w:t>
      </w:r>
      <w:r>
        <w:rPr>
          <w:rFonts w:hint="eastAsia" w:ascii="宋体" w:hAnsi="宋体"/>
          <w:b/>
          <w:color w:val="auto"/>
          <w:szCs w:val="21"/>
          <w:highlight w:val="none"/>
        </w:rPr>
        <w:t>条、第</w:t>
      </w:r>
      <w:r>
        <w:rPr>
          <w:rFonts w:hint="eastAsia" w:ascii="宋体" w:hAnsi="宋体" w:cs="宋体"/>
          <w:b/>
          <w:color w:val="auto"/>
          <w:szCs w:val="21"/>
          <w:highlight w:val="none"/>
        </w:rPr>
        <w:t>2</w:t>
      </w:r>
      <w:r>
        <w:rPr>
          <w:rFonts w:hint="eastAsia" w:ascii="宋体" w:hAnsi="宋体" w:cs="宋体"/>
          <w:b/>
          <w:color w:val="auto"/>
          <w:szCs w:val="21"/>
          <w:highlight w:val="none"/>
          <w:lang w:val="en-US" w:eastAsia="zh-CN"/>
        </w:rPr>
        <w:t>2</w:t>
      </w:r>
      <w:r>
        <w:rPr>
          <w:rFonts w:hint="eastAsia" w:ascii="宋体" w:hAnsi="宋体" w:cs="宋体"/>
          <w:b/>
          <w:color w:val="auto"/>
          <w:szCs w:val="21"/>
          <w:highlight w:val="none"/>
        </w:rPr>
        <w:t>.11.4</w:t>
      </w:r>
      <w:r>
        <w:rPr>
          <w:rFonts w:hint="eastAsia" w:ascii="宋体" w:hAnsi="宋体"/>
          <w:b/>
          <w:color w:val="auto"/>
          <w:szCs w:val="21"/>
          <w:highlight w:val="none"/>
        </w:rPr>
        <w:t>条及法律法规规定的情形外</w:t>
      </w:r>
      <w:r>
        <w:rPr>
          <w:rFonts w:hint="eastAsia" w:ascii="宋体" w:hAnsi="宋体" w:cs="宋体"/>
          <w:b/>
          <w:bCs/>
          <w:color w:val="auto"/>
          <w:szCs w:val="21"/>
          <w:highlight w:val="none"/>
        </w:rPr>
        <w:t xml:space="preserve">） </w:t>
      </w:r>
    </w:p>
    <w:p w14:paraId="59F20FD0">
      <w:pPr>
        <w:snapToGrid w:val="0"/>
        <w:spacing w:line="400" w:lineRule="exact"/>
        <w:ind w:firstLine="411" w:firstLineChars="196"/>
        <w:outlineLvl w:val="4"/>
        <w:rPr>
          <w:rFonts w:hint="eastAsia" w:ascii="宋体" w:hAnsi="宋体"/>
          <w:color w:val="auto"/>
          <w:szCs w:val="21"/>
          <w:highlight w:val="none"/>
        </w:rPr>
      </w:pPr>
      <w:r>
        <w:rPr>
          <w:rFonts w:hint="eastAsia" w:ascii="宋体" w:hAnsi="宋体"/>
          <w:b/>
          <w:color w:val="auto"/>
          <w:szCs w:val="21"/>
          <w:highlight w:val="none"/>
        </w:rPr>
        <w:t>2</w:t>
      </w:r>
      <w:r>
        <w:rPr>
          <w:rFonts w:hint="eastAsia" w:ascii="宋体" w:hAnsi="宋体"/>
          <w:b/>
          <w:color w:val="auto"/>
          <w:szCs w:val="21"/>
          <w:highlight w:val="none"/>
          <w:lang w:val="en-US" w:eastAsia="zh-CN"/>
        </w:rPr>
        <w:t>6</w:t>
      </w:r>
      <w:r>
        <w:rPr>
          <w:rFonts w:hint="eastAsia" w:ascii="宋体" w:hAnsi="宋体"/>
          <w:b/>
          <w:color w:val="auto"/>
          <w:szCs w:val="21"/>
          <w:highlight w:val="none"/>
        </w:rPr>
        <w:t>.在采购活动中因重大变故，采购任务取消的，采购人或者采购代理机构应当终止采购活动，通知所有参加采购活动的供应商，并将项目实施情况和采购任务取消原因报送本级财政部门。</w:t>
      </w:r>
    </w:p>
    <w:p w14:paraId="64A5E6CF">
      <w:pPr>
        <w:autoSpaceDE w:val="0"/>
        <w:autoSpaceDN w:val="0"/>
        <w:snapToGrid w:val="0"/>
        <w:spacing w:line="400" w:lineRule="exact"/>
        <w:ind w:firstLine="420" w:firstLineChars="200"/>
        <w:textAlignment w:val="bottom"/>
        <w:rPr>
          <w:rFonts w:hint="eastAsia" w:hAnsi="宋体"/>
          <w:b/>
          <w:color w:val="auto"/>
          <w:highlight w:val="none"/>
        </w:rPr>
      </w:pPr>
      <w:r>
        <w:rPr>
          <w:rFonts w:hint="eastAsia" w:hAnsi="宋体"/>
          <w:b/>
          <w:color w:val="auto"/>
          <w:highlight w:val="none"/>
        </w:rPr>
        <w:t>2</w:t>
      </w:r>
      <w:r>
        <w:rPr>
          <w:rFonts w:hint="eastAsia" w:hAnsi="宋体"/>
          <w:b/>
          <w:color w:val="auto"/>
          <w:highlight w:val="none"/>
          <w:lang w:val="en-US" w:eastAsia="zh-CN"/>
        </w:rPr>
        <w:t>7</w:t>
      </w:r>
      <w:r>
        <w:rPr>
          <w:rFonts w:hint="eastAsia" w:hAnsi="宋体"/>
          <w:b/>
          <w:color w:val="auto"/>
          <w:highlight w:val="none"/>
        </w:rPr>
        <w:t>. 信用查询</w:t>
      </w:r>
    </w:p>
    <w:p w14:paraId="480D43E6">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根据《关于做好政府采购有关信用主体标识码登记及在政府采购活动中查询使用信用记录有关问题的通知》桂财采〔2016〕37号的通知，采购代理机构对成交供应商的成交资格进行信用查询：</w:t>
      </w:r>
    </w:p>
    <w:p w14:paraId="50E3C638">
      <w:pPr>
        <w:spacing w:line="40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（1）查询渠道：“信用中国”网站(www.creditchina.gov.cn)、中国政府采购网(www.ccgp.gov.cn)等；</w:t>
      </w:r>
    </w:p>
    <w:p w14:paraId="16FEA194">
      <w:pPr>
        <w:spacing w:line="40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（2）查询时间：成交通知书发出前；</w:t>
      </w:r>
    </w:p>
    <w:p w14:paraId="53B0BDB7">
      <w:pPr>
        <w:spacing w:line="40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（3）信用信息查询记录和证据留存方式：在查询网站中直接打印查询记录，打印材料作为采购活动资料保存。</w:t>
      </w:r>
    </w:p>
    <w:p w14:paraId="4F2CD902">
      <w:pPr>
        <w:spacing w:line="40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（4）信用信息使用规则：对在“信用中国”网站(www.creditchina.gov.cn)、中国政府采购网(www.ccgp.gov.cn)等渠道列入失信被执行人、</w:t>
      </w:r>
      <w:r>
        <w:rPr>
          <w:rFonts w:hint="eastAsia" w:ascii="宋体" w:hAnsi="宋体" w:cs="宋体"/>
          <w:color w:val="auto"/>
          <w:szCs w:val="21"/>
          <w:highlight w:val="none"/>
          <w:lang w:eastAsia="zh-CN"/>
        </w:rPr>
        <w:t>重大税收违法失信主体</w:t>
      </w:r>
      <w:r>
        <w:rPr>
          <w:rFonts w:hint="eastAsia" w:ascii="宋体" w:hAnsi="宋体" w:cs="宋体"/>
          <w:color w:val="auto"/>
          <w:szCs w:val="21"/>
          <w:highlight w:val="none"/>
        </w:rPr>
        <w:t>、政府采购严重违法失信行为记录名单及其他不符合《中华人民共和国政府采购法》第二十二条规定条件的供应商，不得参与政府采购活动，取消其成交候选人资格。采购人依法按照评审报告中磋商小组推荐成交候选人排序表依法确定排名第二的成交候选人为成交供应商或者重新组织采购。</w:t>
      </w:r>
    </w:p>
    <w:p w14:paraId="6EAF2669">
      <w:pPr>
        <w:pStyle w:val="11"/>
        <w:spacing w:line="400" w:lineRule="exact"/>
        <w:ind w:firstLine="411" w:firstLineChars="196"/>
        <w:rPr>
          <w:rFonts w:hint="eastAsia" w:hAnsi="宋体"/>
          <w:b/>
          <w:color w:val="auto"/>
          <w:highlight w:val="none"/>
        </w:rPr>
      </w:pPr>
      <w:r>
        <w:rPr>
          <w:rFonts w:hint="eastAsia" w:hAnsi="宋体"/>
          <w:b/>
          <w:color w:val="auto"/>
          <w:highlight w:val="none"/>
        </w:rPr>
        <w:t>2</w:t>
      </w:r>
      <w:r>
        <w:rPr>
          <w:rFonts w:hint="eastAsia" w:hAnsi="宋体"/>
          <w:b/>
          <w:color w:val="auto"/>
          <w:highlight w:val="none"/>
          <w:lang w:val="en-US" w:eastAsia="zh-CN"/>
        </w:rPr>
        <w:t>8</w:t>
      </w:r>
      <w:r>
        <w:rPr>
          <w:rFonts w:hint="eastAsia" w:hAnsi="宋体"/>
          <w:b/>
          <w:color w:val="auto"/>
          <w:szCs w:val="21"/>
          <w:highlight w:val="none"/>
        </w:rPr>
        <w:t>.</w:t>
      </w:r>
      <w:r>
        <w:rPr>
          <w:rFonts w:hint="eastAsia" w:hAnsi="宋体"/>
          <w:b/>
          <w:color w:val="auto"/>
          <w:szCs w:val="24"/>
          <w:highlight w:val="none"/>
        </w:rPr>
        <w:t>成交公告及成交通知书</w:t>
      </w:r>
    </w:p>
    <w:p w14:paraId="6C5472F2">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.1 采购代理机构于磋商结束后两个工作日内将评审报告送交采购人，采购人应当自收到评审报告五个工作日内在评审报告推荐的成交候选人中按顺序确定成交供应商，采购代理机构在成交供应商确定之日起两个工作日内发出成交通知书，并在指定媒体上公告成交信息。</w:t>
      </w:r>
    </w:p>
    <w:p w14:paraId="3A59A589">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.2 在发布成交公告的同时，采购代理机构向成交供应商发出成交通知书。成交供应商自接到通知之日起七个工作日内，办理成交通知书领取手续。</w:t>
      </w:r>
    </w:p>
    <w:p w14:paraId="1AF52BA0">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.3 采购代理机构无义务向未成交的供应商解释未成交原因和退还响应文件。</w:t>
      </w:r>
    </w:p>
    <w:p w14:paraId="23E5ABBA">
      <w:pPr>
        <w:pStyle w:val="11"/>
        <w:spacing w:line="400" w:lineRule="exact"/>
        <w:jc w:val="center"/>
        <w:rPr>
          <w:rFonts w:hint="eastAsia" w:hAnsi="宋体"/>
          <w:b/>
          <w:color w:val="auto"/>
          <w:sz w:val="28"/>
          <w:szCs w:val="28"/>
          <w:highlight w:val="none"/>
        </w:rPr>
      </w:pPr>
      <w:r>
        <w:rPr>
          <w:rFonts w:hint="eastAsia" w:hAnsi="宋体"/>
          <w:b/>
          <w:color w:val="auto"/>
          <w:sz w:val="28"/>
          <w:szCs w:val="28"/>
          <w:highlight w:val="none"/>
        </w:rPr>
        <w:t>五、签订合同</w:t>
      </w:r>
    </w:p>
    <w:p w14:paraId="2B9BFF8B">
      <w:pPr>
        <w:ind w:firstLine="411" w:firstLineChars="196"/>
        <w:rPr>
          <w:rFonts w:hint="eastAsia" w:hAnsi="宋体"/>
          <w:color w:val="auto"/>
          <w:highlight w:val="none"/>
        </w:rPr>
      </w:pPr>
      <w:r>
        <w:rPr>
          <w:rFonts w:hint="eastAsia" w:ascii="宋体" w:hAnsi="宋体"/>
          <w:b/>
          <w:color w:val="auto"/>
          <w:highlight w:val="none"/>
        </w:rPr>
        <w:t>2</w:t>
      </w:r>
      <w:r>
        <w:rPr>
          <w:rFonts w:hint="eastAsia" w:ascii="宋体" w:hAnsi="宋体"/>
          <w:b/>
          <w:color w:val="auto"/>
          <w:highlight w:val="none"/>
          <w:lang w:val="en-US" w:eastAsia="zh-CN"/>
        </w:rPr>
        <w:t>9</w:t>
      </w:r>
      <w:r>
        <w:rPr>
          <w:rFonts w:hint="eastAsia" w:ascii="宋体" w:hAnsi="宋体"/>
          <w:b/>
          <w:color w:val="auto"/>
          <w:szCs w:val="21"/>
          <w:highlight w:val="none"/>
        </w:rPr>
        <w:t>.</w:t>
      </w:r>
      <w:r>
        <w:rPr>
          <w:rFonts w:hint="eastAsia" w:ascii="宋体" w:hAnsi="宋体"/>
          <w:b/>
          <w:color w:val="auto"/>
          <w:highlight w:val="none"/>
        </w:rPr>
        <w:t>履约保证金</w:t>
      </w:r>
      <w:r>
        <w:rPr>
          <w:rFonts w:hint="eastAsia" w:ascii="宋体" w:hAnsi="宋体"/>
          <w:b/>
          <w:color w:val="auto"/>
          <w:highlight w:val="none"/>
          <w:lang w:eastAsia="zh-CN"/>
        </w:rPr>
        <w:t>：</w:t>
      </w:r>
      <w:r>
        <w:rPr>
          <w:rFonts w:hint="eastAsia" w:ascii="宋体" w:hAnsi="宋体"/>
          <w:b/>
          <w:color w:val="auto"/>
          <w:highlight w:val="none"/>
          <w:lang w:val="en-US" w:eastAsia="zh-CN"/>
        </w:rPr>
        <w:t>无</w:t>
      </w:r>
    </w:p>
    <w:p w14:paraId="77F77B52">
      <w:pPr>
        <w:tabs>
          <w:tab w:val="left" w:pos="1140"/>
        </w:tabs>
        <w:spacing w:line="400" w:lineRule="exact"/>
        <w:ind w:firstLine="420" w:firstLineChars="200"/>
        <w:rPr>
          <w:rFonts w:hint="eastAsia" w:ascii="宋体" w:hAnsi="宋体"/>
          <w:b/>
          <w:color w:val="auto"/>
          <w:szCs w:val="21"/>
          <w:highlight w:val="none"/>
        </w:rPr>
      </w:pPr>
      <w:r>
        <w:rPr>
          <w:rFonts w:hint="eastAsia" w:ascii="宋体" w:hAnsi="宋体"/>
          <w:b/>
          <w:color w:val="auto"/>
          <w:szCs w:val="21"/>
          <w:highlight w:val="none"/>
          <w:lang w:val="en-US" w:eastAsia="zh-CN"/>
        </w:rPr>
        <w:t>30</w:t>
      </w:r>
      <w:r>
        <w:rPr>
          <w:rFonts w:hint="eastAsia" w:ascii="宋体" w:hAnsi="宋体"/>
          <w:b/>
          <w:color w:val="auto"/>
          <w:szCs w:val="21"/>
          <w:highlight w:val="none"/>
        </w:rPr>
        <w:t>.签订合同</w:t>
      </w:r>
    </w:p>
    <w:p w14:paraId="292A750F">
      <w:pPr>
        <w:spacing w:line="400" w:lineRule="exact"/>
        <w:ind w:firstLine="420" w:firstLineChars="200"/>
        <w:rPr>
          <w:rFonts w:hint="eastAsia" w:ascii="宋体" w:hAnsi="宋体" w:cs="宋体"/>
          <w:b/>
          <w:bCs/>
          <w:color w:val="auto"/>
          <w:szCs w:val="21"/>
          <w:highlight w:val="none"/>
        </w:rPr>
      </w:pPr>
      <w:r>
        <w:rPr>
          <w:rFonts w:hint="eastAsia" w:ascii="宋体" w:hAnsi="宋体" w:cs="宋体"/>
          <w:b/>
          <w:bCs/>
          <w:color w:val="auto"/>
          <w:szCs w:val="21"/>
          <w:highlight w:val="none"/>
          <w:lang w:val="en-US" w:eastAsia="zh-CN"/>
        </w:rPr>
        <w:t>30</w:t>
      </w:r>
      <w:r>
        <w:rPr>
          <w:rFonts w:hint="eastAsia" w:ascii="宋体" w:hAnsi="宋体" w:cs="宋体"/>
          <w:b/>
          <w:bCs/>
          <w:color w:val="auto"/>
          <w:szCs w:val="21"/>
          <w:highlight w:val="none"/>
        </w:rPr>
        <w:t>.1 签订合同时间：成交通知书发出之日起二十五日内签订合同。成交供应商领取成交通知书后，应按规定与采购人签订合同。</w:t>
      </w:r>
    </w:p>
    <w:p w14:paraId="0B38CAEA">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.2 如成交供应商有下列情形之一的，情节严重的，由财政部门将其列入不良行为记录名单，在一至三年内禁止参加政府采购活动，并予以通报。采购代理机构可从磋商小组推荐的成交候选人中按顺序重新确定成交供应商或重新组织采购。拒绝签订政府采购合同的成交供应商不得参加对该项目重新开展的采购活动。</w:t>
      </w:r>
    </w:p>
    <w:p w14:paraId="30C96045">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（1）成交后不与采购人签订合同的（不可抗力除外）；</w:t>
      </w:r>
    </w:p>
    <w:p w14:paraId="05C93058">
      <w:pPr>
        <w:spacing w:line="400" w:lineRule="exact"/>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rPr>
        <w:t>（2）将成交项目转让给他人，或者在响应文件中未说明，且未经采购人同意，将成交项目分包给他人的；</w:t>
      </w:r>
    </w:p>
    <w:p w14:paraId="2174EB6C">
      <w:pPr>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（3）拒绝履行合同义务的。</w:t>
      </w:r>
    </w:p>
    <w:p w14:paraId="44580178">
      <w:pPr>
        <w:ind w:firstLine="420" w:firstLineChars="200"/>
        <w:rPr>
          <w:rFonts w:hint="eastAsia" w:hAnsi="宋体"/>
          <w:b/>
          <w:color w:val="auto"/>
          <w:sz w:val="28"/>
          <w:szCs w:val="28"/>
          <w:highlight w:val="none"/>
        </w:rPr>
      </w:pPr>
      <w:r>
        <w:rPr>
          <w:rFonts w:hint="eastAsia" w:ascii="宋体" w:hAnsi="宋体" w:cs="宋体"/>
          <w:b w:val="0"/>
          <w:bCs w:val="0"/>
          <w:color w:val="auto"/>
          <w:szCs w:val="21"/>
          <w:highlight w:val="none"/>
          <w:lang w:val="en-US" w:eastAsia="zh-CN"/>
        </w:rPr>
        <w:t>30</w:t>
      </w:r>
      <w:r>
        <w:rPr>
          <w:rFonts w:hint="eastAsia" w:ascii="宋体" w:hAnsi="宋体" w:eastAsia="宋体" w:cs="宋体"/>
          <w:b w:val="0"/>
          <w:bCs w:val="0"/>
          <w:color w:val="auto"/>
          <w:szCs w:val="21"/>
          <w:highlight w:val="none"/>
        </w:rPr>
        <w:t>.3 合同备案存档：政府采购合同双方自签订之日起1个工作日内将合同原件壹份交采购代理机构。采购代理机构将政府采购合同在省级以上人民政府财政部门指定媒体上公告。</w:t>
      </w:r>
    </w:p>
    <w:p w14:paraId="1A3E9B0E">
      <w:pPr>
        <w:pStyle w:val="11"/>
        <w:numPr>
          <w:ilvl w:val="0"/>
          <w:numId w:val="3"/>
        </w:numPr>
        <w:spacing w:line="400" w:lineRule="exact"/>
        <w:jc w:val="center"/>
        <w:rPr>
          <w:rFonts w:hint="eastAsia" w:hAnsi="宋体"/>
          <w:b/>
          <w:color w:val="auto"/>
          <w:sz w:val="28"/>
          <w:szCs w:val="28"/>
          <w:highlight w:val="none"/>
        </w:rPr>
      </w:pPr>
      <w:r>
        <w:rPr>
          <w:rFonts w:hint="eastAsia" w:hAnsi="宋体"/>
          <w:b/>
          <w:color w:val="auto"/>
          <w:sz w:val="28"/>
          <w:szCs w:val="28"/>
          <w:highlight w:val="none"/>
        </w:rPr>
        <w:t>其他事项</w:t>
      </w:r>
    </w:p>
    <w:p w14:paraId="7C8D4A9D">
      <w:pPr>
        <w:spacing w:line="400" w:lineRule="exact"/>
        <w:ind w:firstLine="514" w:firstLineChars="245"/>
        <w:rPr>
          <w:rFonts w:hint="eastAsia" w:ascii="宋体" w:hAnsi="宋体"/>
          <w:b/>
          <w:color w:val="auto"/>
          <w:highlight w:val="none"/>
        </w:rPr>
      </w:pPr>
      <w:r>
        <w:rPr>
          <w:rFonts w:hint="eastAsia" w:ascii="宋体" w:hAnsi="宋体"/>
          <w:b/>
          <w:color w:val="auto"/>
          <w:highlight w:val="none"/>
        </w:rPr>
        <w:t>3</w:t>
      </w:r>
      <w:r>
        <w:rPr>
          <w:rFonts w:hint="eastAsia" w:ascii="宋体" w:hAnsi="宋体"/>
          <w:b/>
          <w:color w:val="auto"/>
          <w:highlight w:val="none"/>
          <w:lang w:val="en-US" w:eastAsia="zh-CN"/>
        </w:rPr>
        <w:t>1</w:t>
      </w:r>
      <w:r>
        <w:rPr>
          <w:rFonts w:hint="eastAsia" w:ascii="宋体" w:hAnsi="宋体"/>
          <w:b/>
          <w:color w:val="auto"/>
          <w:szCs w:val="21"/>
          <w:highlight w:val="none"/>
        </w:rPr>
        <w:t>.</w:t>
      </w:r>
      <w:r>
        <w:rPr>
          <w:rFonts w:hint="eastAsia" w:ascii="宋体" w:hAnsi="宋体"/>
          <w:b/>
          <w:color w:val="auto"/>
          <w:highlight w:val="none"/>
        </w:rPr>
        <w:t>采购代理服务费</w:t>
      </w:r>
    </w:p>
    <w:p w14:paraId="7EB0BDAF">
      <w:pPr>
        <w:spacing w:line="380" w:lineRule="exact"/>
        <w:ind w:firstLine="420" w:firstLineChars="200"/>
        <w:rPr>
          <w:rFonts w:hint="eastAsia"/>
          <w:color w:val="auto"/>
          <w:szCs w:val="21"/>
          <w:highlight w:val="none"/>
        </w:rPr>
      </w:pPr>
      <w:r>
        <w:rPr>
          <w:rFonts w:hint="eastAsia"/>
          <w:color w:val="auto"/>
          <w:highlight w:val="none"/>
        </w:rPr>
        <w:t>成交供应商领取成交通知书前，向</w:t>
      </w:r>
      <w:r>
        <w:rPr>
          <w:rFonts w:hint="eastAsia"/>
          <w:color w:val="auto"/>
          <w:highlight w:val="none"/>
          <w:lang w:eastAsia="zh-CN"/>
        </w:rPr>
        <w:t>广西兴临项目管理有限公司</w:t>
      </w:r>
      <w:r>
        <w:rPr>
          <w:rFonts w:hint="eastAsia"/>
          <w:color w:val="auto"/>
          <w:highlight w:val="none"/>
        </w:rPr>
        <w:t>一次性付清采购代理服务费。</w:t>
      </w:r>
      <w:r>
        <w:rPr>
          <w:rFonts w:hint="eastAsia"/>
          <w:color w:val="auto"/>
          <w:szCs w:val="21"/>
          <w:highlight w:val="none"/>
        </w:rPr>
        <w:t>本项目的采购代理服务收费标准参照计价格[2002]1980号《招标代理服务收费管理暂行办法》服务类收费标准向成交供应商收取</w:t>
      </w:r>
      <w:r>
        <w:rPr>
          <w:rFonts w:hint="eastAsia"/>
          <w:color w:val="auto"/>
          <w:szCs w:val="21"/>
          <w:highlight w:val="none"/>
          <w:lang w:eastAsia="zh-CN"/>
        </w:rPr>
        <w:t>（</w:t>
      </w:r>
      <w:r>
        <w:rPr>
          <w:rFonts w:hint="eastAsia"/>
          <w:color w:val="auto"/>
          <w:szCs w:val="21"/>
          <w:highlight w:val="none"/>
          <w:lang w:val="en-US" w:eastAsia="zh-CN"/>
        </w:rPr>
        <w:t>采购</w:t>
      </w:r>
      <w:r>
        <w:rPr>
          <w:rFonts w:hint="eastAsia"/>
          <w:color w:val="auto"/>
          <w:szCs w:val="21"/>
          <w:highlight w:val="none"/>
          <w:lang w:eastAsia="zh-CN"/>
        </w:rPr>
        <w:t>代理服务费不足</w:t>
      </w:r>
      <w:r>
        <w:rPr>
          <w:rFonts w:hint="eastAsia"/>
          <w:color w:val="auto"/>
          <w:szCs w:val="21"/>
          <w:highlight w:val="none"/>
          <w:lang w:val="en-US" w:eastAsia="zh-CN"/>
        </w:rPr>
        <w:t>5</w:t>
      </w:r>
      <w:r>
        <w:rPr>
          <w:rFonts w:hint="eastAsia"/>
          <w:color w:val="auto"/>
          <w:szCs w:val="21"/>
          <w:highlight w:val="none"/>
          <w:lang w:eastAsia="zh-CN"/>
        </w:rPr>
        <w:t>000元</w:t>
      </w:r>
      <w:r>
        <w:rPr>
          <w:rFonts w:hint="eastAsia"/>
          <w:color w:val="auto"/>
          <w:szCs w:val="21"/>
          <w:highlight w:val="none"/>
          <w:lang w:val="en-US" w:eastAsia="zh-CN"/>
        </w:rPr>
        <w:t>的，</w:t>
      </w:r>
      <w:r>
        <w:rPr>
          <w:rFonts w:hint="eastAsia"/>
          <w:color w:val="auto"/>
          <w:szCs w:val="21"/>
          <w:highlight w:val="none"/>
          <w:lang w:eastAsia="zh-CN"/>
        </w:rPr>
        <w:t>按</w:t>
      </w:r>
      <w:r>
        <w:rPr>
          <w:rFonts w:hint="eastAsia"/>
          <w:color w:val="auto"/>
          <w:szCs w:val="21"/>
          <w:highlight w:val="none"/>
          <w:lang w:val="en-US" w:eastAsia="zh-CN"/>
        </w:rPr>
        <w:t>5</w:t>
      </w:r>
      <w:r>
        <w:rPr>
          <w:rFonts w:hint="eastAsia"/>
          <w:color w:val="auto"/>
          <w:szCs w:val="21"/>
          <w:highlight w:val="none"/>
          <w:lang w:eastAsia="zh-CN"/>
        </w:rPr>
        <w:t>000</w:t>
      </w:r>
      <w:r>
        <w:rPr>
          <w:rFonts w:hint="eastAsia"/>
          <w:color w:val="auto"/>
          <w:szCs w:val="21"/>
          <w:highlight w:val="none"/>
          <w:lang w:val="en-US" w:eastAsia="zh-CN"/>
        </w:rPr>
        <w:t>元</w:t>
      </w:r>
      <w:r>
        <w:rPr>
          <w:rFonts w:hint="eastAsia"/>
          <w:color w:val="auto"/>
          <w:szCs w:val="21"/>
          <w:highlight w:val="none"/>
          <w:lang w:eastAsia="zh-CN"/>
        </w:rPr>
        <w:t>计取）</w:t>
      </w:r>
      <w:r>
        <w:rPr>
          <w:rFonts w:hint="eastAsia" w:ascii="宋体" w:hAnsi="宋体"/>
          <w:color w:val="auto"/>
          <w:highlight w:val="none"/>
        </w:rPr>
        <w:t>。</w:t>
      </w:r>
    </w:p>
    <w:p w14:paraId="30FBE10D">
      <w:pPr>
        <w:spacing w:line="380" w:lineRule="exact"/>
        <w:jc w:val="center"/>
        <w:rPr>
          <w:rFonts w:hint="eastAsia" w:ascii="宋体" w:hAnsi="宋体"/>
          <w:color w:val="auto"/>
          <w:szCs w:val="21"/>
          <w:highlight w:val="none"/>
        </w:rPr>
      </w:pPr>
      <w:r>
        <w:rPr>
          <w:rFonts w:hint="eastAsia" w:ascii="宋体" w:hAnsi="宋体"/>
          <w:color w:val="auto"/>
          <w:szCs w:val="21"/>
          <w:highlight w:val="none"/>
        </w:rPr>
        <w:t>采购代理服务收费标准</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19"/>
        <w:gridCol w:w="2002"/>
        <w:gridCol w:w="1992"/>
        <w:gridCol w:w="2293"/>
      </w:tblGrid>
      <w:tr w14:paraId="2C35B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719" w:type="dxa"/>
            <w:noWrap w:val="0"/>
            <w:vAlign w:val="top"/>
          </w:tcPr>
          <w:p w14:paraId="654967A6">
            <w:pPr>
              <w:pStyle w:val="11"/>
              <w:spacing w:line="380" w:lineRule="exact"/>
              <w:rPr>
                <w:rFonts w:hint="eastAsia" w:hAnsi="宋体"/>
                <w:color w:val="auto"/>
                <w:highlight w:val="none"/>
              </w:rPr>
            </w:pPr>
            <w:r>
              <w:rPr>
                <w:rFonts w:hAnsi="宋体"/>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296545</wp:posOffset>
                      </wp:positionH>
                      <wp:positionV relativeFrom="paragraph">
                        <wp:posOffset>10795</wp:posOffset>
                      </wp:positionV>
                      <wp:extent cx="1352550" cy="631190"/>
                      <wp:effectExtent l="1905" t="4445" r="17145" b="12065"/>
                      <wp:wrapNone/>
                      <wp:docPr id="2" name="直接连接符 2"/>
                      <wp:cNvGraphicFramePr/>
                      <a:graphic xmlns:a="http://schemas.openxmlformats.org/drawingml/2006/main">
                        <a:graphicData uri="http://schemas.microsoft.com/office/word/2010/wordprocessingShape">
                          <wps:wsp>
                            <wps:cNvCnPr/>
                            <wps:spPr>
                              <a:xfrm>
                                <a:off x="0" y="0"/>
                                <a:ext cx="1352550" cy="63119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3.35pt;margin-top:0.85pt;height:49.7pt;width:106.5pt;z-index:251659264;mso-width-relative:page;mso-height-relative:page;" filled="f" stroked="t" coordsize="21600,21600" o:gfxdata="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ESA+RXUAAAACAEAAA8AAAAAAAAAAQAgAAAAIgAAAGRycy9kb3ducmV2LnhtbFBL&#10;AQIUABQAAAAIAIdO4kB3QA4N+gEAAOkDAAAOAAAAAAAAAAEAIAAAACMBAABkcnMvZTJvRG9jLnht&#10;bFBLBQYAAAAABgAGAFkBAACPBQAAAAA=&#10;">
                      <v:fill on="f" focussize="0,0"/>
                      <v:stroke color="#000000" joinstyle="round"/>
                      <v:imagedata o:title=""/>
                      <o:lock v:ext="edit" aspectratio="f"/>
                    </v:line>
                  </w:pict>
                </mc:Fallback>
              </mc:AlternateContent>
            </w:r>
            <w:r>
              <w:rPr>
                <w:rFonts w:hint="eastAsia" w:hAnsi="宋体"/>
                <w:color w:val="auto"/>
                <w:highlight w:val="none"/>
              </w:rPr>
              <w:t>费率           服务类型</w:t>
            </w:r>
          </w:p>
          <w:p w14:paraId="02F047F7">
            <w:pPr>
              <w:pStyle w:val="11"/>
              <w:spacing w:line="380" w:lineRule="exact"/>
              <w:rPr>
                <w:rFonts w:hint="eastAsia" w:hAnsi="宋体"/>
                <w:color w:val="auto"/>
                <w:highlight w:val="none"/>
              </w:rPr>
            </w:pPr>
            <w:r>
              <w:rPr>
                <w:rFonts w:hAnsi="宋体"/>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-67945</wp:posOffset>
                      </wp:positionH>
                      <wp:positionV relativeFrom="paragraph">
                        <wp:posOffset>45085</wp:posOffset>
                      </wp:positionV>
                      <wp:extent cx="1714500" cy="396240"/>
                      <wp:effectExtent l="1270" t="4445" r="17780" b="18415"/>
                      <wp:wrapNone/>
                      <wp:docPr id="3" name="直接连接符 3"/>
                      <wp:cNvGraphicFramePr/>
                      <a:graphic xmlns:a="http://schemas.openxmlformats.org/drawingml/2006/main">
                        <a:graphicData uri="http://schemas.microsoft.com/office/word/2010/wordprocessingShape">
                          <wps:wsp>
                            <wps:cNvCnPr/>
                            <wps:spPr>
                              <a:xfrm>
                                <a:off x="0" y="0"/>
                                <a:ext cx="1714500" cy="39624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5.35pt;margin-top:3.55pt;height:31.2pt;width:135pt;z-index:251660288;mso-width-relative:page;mso-height-relative:page;" filled="f" stroked="t" coordsize="21600,21600" o:gfxdata="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FrrGJ3YAAAACAEAAA8AAAAAAAAAAQAgAAAAIgAAAGRycy9kb3ducmV2&#10;LnhtbFBLAQIUABQAAAAIAIdO4kAPL1ga/AEAAOkDAAAOAAAAAAAAAAEAIAAAACcBAABkcnMvZTJv&#10;RG9jLnhtbFBLBQYAAAAABgAGAFkBAACVBQAAAAA=&#10;">
                      <v:fill on="f" focussize="0,0"/>
                      <v:stroke color="#000000" joinstyle="round"/>
                      <v:imagedata o:title=""/>
                      <o:lock v:ext="edit" aspectratio="f"/>
                    </v:line>
                  </w:pict>
                </mc:Fallback>
              </mc:AlternateContent>
            </w:r>
          </w:p>
          <w:p w14:paraId="52E2FFD8">
            <w:pPr>
              <w:pStyle w:val="11"/>
              <w:spacing w:line="380" w:lineRule="exact"/>
              <w:rPr>
                <w:rFonts w:hint="eastAsia" w:hAnsi="宋体"/>
                <w:color w:val="auto"/>
                <w:highlight w:val="none"/>
              </w:rPr>
            </w:pPr>
            <w:r>
              <w:rPr>
                <w:rFonts w:hint="eastAsia" w:hAnsi="宋体"/>
                <w:color w:val="auto"/>
                <w:highlight w:val="none"/>
              </w:rPr>
              <w:t>中标金额（万元）</w:t>
            </w:r>
          </w:p>
        </w:tc>
        <w:tc>
          <w:tcPr>
            <w:tcW w:w="2002" w:type="dxa"/>
            <w:noWrap w:val="0"/>
            <w:vAlign w:val="center"/>
          </w:tcPr>
          <w:p w14:paraId="6CB3D383">
            <w:pPr>
              <w:pStyle w:val="11"/>
              <w:spacing w:line="380" w:lineRule="exact"/>
              <w:jc w:val="center"/>
              <w:rPr>
                <w:rFonts w:hint="eastAsia" w:hAnsi="宋体"/>
                <w:color w:val="auto"/>
                <w:highlight w:val="none"/>
              </w:rPr>
            </w:pPr>
            <w:r>
              <w:rPr>
                <w:rFonts w:hint="eastAsia" w:hAnsi="宋体"/>
                <w:color w:val="auto"/>
                <w:highlight w:val="none"/>
              </w:rPr>
              <w:t>货物招标</w:t>
            </w:r>
          </w:p>
        </w:tc>
        <w:tc>
          <w:tcPr>
            <w:tcW w:w="1992" w:type="dxa"/>
            <w:noWrap w:val="0"/>
            <w:vAlign w:val="center"/>
          </w:tcPr>
          <w:p w14:paraId="5AA5243C">
            <w:pPr>
              <w:pStyle w:val="11"/>
              <w:spacing w:line="380" w:lineRule="exact"/>
              <w:jc w:val="center"/>
              <w:rPr>
                <w:rFonts w:hint="eastAsia" w:hAnsi="宋体"/>
                <w:color w:val="auto"/>
                <w:highlight w:val="none"/>
              </w:rPr>
            </w:pPr>
            <w:r>
              <w:rPr>
                <w:rFonts w:hint="eastAsia" w:hAnsi="宋体"/>
                <w:color w:val="auto"/>
                <w:highlight w:val="none"/>
              </w:rPr>
              <w:t>服务招标</w:t>
            </w:r>
          </w:p>
        </w:tc>
        <w:tc>
          <w:tcPr>
            <w:tcW w:w="2293" w:type="dxa"/>
            <w:noWrap w:val="0"/>
            <w:vAlign w:val="center"/>
          </w:tcPr>
          <w:p w14:paraId="46D16C4E">
            <w:pPr>
              <w:pStyle w:val="11"/>
              <w:spacing w:line="380" w:lineRule="exact"/>
              <w:jc w:val="center"/>
              <w:rPr>
                <w:rFonts w:hint="eastAsia" w:hAnsi="宋体"/>
                <w:color w:val="auto"/>
                <w:highlight w:val="none"/>
              </w:rPr>
            </w:pPr>
            <w:r>
              <w:rPr>
                <w:rFonts w:hint="eastAsia" w:hAnsi="宋体"/>
                <w:color w:val="auto"/>
                <w:highlight w:val="none"/>
              </w:rPr>
              <w:t>工程招标</w:t>
            </w:r>
          </w:p>
        </w:tc>
      </w:tr>
      <w:tr w14:paraId="3C771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jc w:val="center"/>
        </w:trPr>
        <w:tc>
          <w:tcPr>
            <w:tcW w:w="2719" w:type="dxa"/>
            <w:noWrap w:val="0"/>
            <w:vAlign w:val="top"/>
          </w:tcPr>
          <w:p w14:paraId="27290990">
            <w:pPr>
              <w:pStyle w:val="11"/>
              <w:spacing w:line="380" w:lineRule="exact"/>
              <w:rPr>
                <w:rFonts w:hint="eastAsia" w:hAnsi="宋体"/>
                <w:color w:val="auto"/>
                <w:highlight w:val="none"/>
              </w:rPr>
            </w:pPr>
            <w:r>
              <w:rPr>
                <w:rFonts w:hint="eastAsia" w:hAnsi="宋体"/>
                <w:color w:val="auto"/>
                <w:highlight w:val="none"/>
              </w:rPr>
              <w:t>100以下</w:t>
            </w:r>
          </w:p>
        </w:tc>
        <w:tc>
          <w:tcPr>
            <w:tcW w:w="2002" w:type="dxa"/>
            <w:noWrap w:val="0"/>
            <w:vAlign w:val="top"/>
          </w:tcPr>
          <w:p w14:paraId="1DDA5987">
            <w:pPr>
              <w:pStyle w:val="11"/>
              <w:spacing w:line="380" w:lineRule="exact"/>
              <w:jc w:val="center"/>
              <w:rPr>
                <w:rFonts w:hint="eastAsia" w:hAnsi="宋体"/>
                <w:color w:val="auto"/>
                <w:highlight w:val="none"/>
              </w:rPr>
            </w:pPr>
            <w:r>
              <w:rPr>
                <w:rFonts w:hint="eastAsia" w:hAnsi="宋体"/>
                <w:color w:val="auto"/>
                <w:highlight w:val="none"/>
              </w:rPr>
              <w:t>1.5%</w:t>
            </w:r>
          </w:p>
        </w:tc>
        <w:tc>
          <w:tcPr>
            <w:tcW w:w="1992" w:type="dxa"/>
            <w:noWrap w:val="0"/>
            <w:vAlign w:val="top"/>
          </w:tcPr>
          <w:p w14:paraId="7473B167">
            <w:pPr>
              <w:pStyle w:val="11"/>
              <w:spacing w:line="380" w:lineRule="exact"/>
              <w:jc w:val="center"/>
              <w:rPr>
                <w:rFonts w:hint="eastAsia" w:hAnsi="宋体"/>
                <w:color w:val="auto"/>
                <w:highlight w:val="none"/>
              </w:rPr>
            </w:pPr>
            <w:r>
              <w:rPr>
                <w:rFonts w:hint="eastAsia" w:hAnsi="宋体"/>
                <w:color w:val="auto"/>
                <w:highlight w:val="none"/>
              </w:rPr>
              <w:t>1.5%</w:t>
            </w:r>
          </w:p>
        </w:tc>
        <w:tc>
          <w:tcPr>
            <w:tcW w:w="2293" w:type="dxa"/>
            <w:noWrap w:val="0"/>
            <w:vAlign w:val="top"/>
          </w:tcPr>
          <w:p w14:paraId="19265045">
            <w:pPr>
              <w:pStyle w:val="11"/>
              <w:spacing w:line="380" w:lineRule="exact"/>
              <w:jc w:val="center"/>
              <w:rPr>
                <w:rFonts w:hint="eastAsia" w:hAnsi="宋体"/>
                <w:color w:val="auto"/>
                <w:highlight w:val="none"/>
              </w:rPr>
            </w:pPr>
            <w:r>
              <w:rPr>
                <w:rFonts w:hint="eastAsia" w:hAnsi="宋体"/>
                <w:color w:val="auto"/>
                <w:highlight w:val="none"/>
              </w:rPr>
              <w:t>1.0%</w:t>
            </w:r>
          </w:p>
        </w:tc>
      </w:tr>
      <w:tr w14:paraId="65200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 w:hRule="atLeast"/>
          <w:jc w:val="center"/>
        </w:trPr>
        <w:tc>
          <w:tcPr>
            <w:tcW w:w="2719" w:type="dxa"/>
            <w:noWrap w:val="0"/>
            <w:vAlign w:val="top"/>
          </w:tcPr>
          <w:p w14:paraId="086168FE">
            <w:pPr>
              <w:pStyle w:val="11"/>
              <w:spacing w:line="380" w:lineRule="exact"/>
              <w:rPr>
                <w:rFonts w:hint="eastAsia" w:hAnsi="宋体"/>
                <w:color w:val="auto"/>
                <w:highlight w:val="none"/>
              </w:rPr>
            </w:pPr>
            <w:r>
              <w:rPr>
                <w:rFonts w:hint="eastAsia" w:hAnsi="宋体"/>
                <w:color w:val="auto"/>
                <w:highlight w:val="none"/>
              </w:rPr>
              <w:t>100-500</w:t>
            </w:r>
          </w:p>
        </w:tc>
        <w:tc>
          <w:tcPr>
            <w:tcW w:w="2002" w:type="dxa"/>
            <w:noWrap w:val="0"/>
            <w:vAlign w:val="top"/>
          </w:tcPr>
          <w:p w14:paraId="65ACDFA4">
            <w:pPr>
              <w:pStyle w:val="11"/>
              <w:spacing w:line="380" w:lineRule="exact"/>
              <w:jc w:val="center"/>
              <w:rPr>
                <w:rFonts w:hint="eastAsia" w:hAnsi="宋体"/>
                <w:color w:val="auto"/>
                <w:highlight w:val="none"/>
              </w:rPr>
            </w:pPr>
            <w:r>
              <w:rPr>
                <w:rFonts w:hint="eastAsia" w:hAnsi="宋体"/>
                <w:color w:val="auto"/>
                <w:highlight w:val="none"/>
              </w:rPr>
              <w:t>1.1%</w:t>
            </w:r>
          </w:p>
        </w:tc>
        <w:tc>
          <w:tcPr>
            <w:tcW w:w="1992" w:type="dxa"/>
            <w:noWrap w:val="0"/>
            <w:vAlign w:val="top"/>
          </w:tcPr>
          <w:p w14:paraId="0F9AAC49">
            <w:pPr>
              <w:pStyle w:val="11"/>
              <w:spacing w:line="380" w:lineRule="exact"/>
              <w:jc w:val="center"/>
              <w:rPr>
                <w:rFonts w:hint="eastAsia" w:hAnsi="宋体"/>
                <w:color w:val="auto"/>
                <w:highlight w:val="none"/>
              </w:rPr>
            </w:pPr>
            <w:r>
              <w:rPr>
                <w:rFonts w:hint="eastAsia" w:hAnsi="宋体"/>
                <w:color w:val="auto"/>
                <w:highlight w:val="none"/>
              </w:rPr>
              <w:t>0.8%</w:t>
            </w:r>
          </w:p>
        </w:tc>
        <w:tc>
          <w:tcPr>
            <w:tcW w:w="2293" w:type="dxa"/>
            <w:noWrap w:val="0"/>
            <w:vAlign w:val="top"/>
          </w:tcPr>
          <w:p w14:paraId="0A3BB9BB">
            <w:pPr>
              <w:pStyle w:val="11"/>
              <w:spacing w:line="380" w:lineRule="exact"/>
              <w:jc w:val="center"/>
              <w:rPr>
                <w:rFonts w:hint="eastAsia" w:hAnsi="宋体"/>
                <w:color w:val="auto"/>
                <w:highlight w:val="none"/>
              </w:rPr>
            </w:pPr>
            <w:r>
              <w:rPr>
                <w:rFonts w:hint="eastAsia" w:hAnsi="宋体"/>
                <w:color w:val="auto"/>
                <w:highlight w:val="none"/>
              </w:rPr>
              <w:t>0.7%</w:t>
            </w:r>
          </w:p>
        </w:tc>
      </w:tr>
      <w:tr w14:paraId="6C04A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jc w:val="center"/>
        </w:trPr>
        <w:tc>
          <w:tcPr>
            <w:tcW w:w="2719" w:type="dxa"/>
            <w:noWrap w:val="0"/>
            <w:vAlign w:val="top"/>
          </w:tcPr>
          <w:p w14:paraId="7413576E">
            <w:pPr>
              <w:pStyle w:val="11"/>
              <w:spacing w:line="380" w:lineRule="exact"/>
              <w:rPr>
                <w:rFonts w:hint="eastAsia" w:hAnsi="宋体"/>
                <w:color w:val="auto"/>
                <w:highlight w:val="none"/>
              </w:rPr>
            </w:pPr>
            <w:r>
              <w:rPr>
                <w:rFonts w:hint="eastAsia" w:hAnsi="宋体"/>
                <w:color w:val="auto"/>
                <w:highlight w:val="none"/>
              </w:rPr>
              <w:t>500-1000</w:t>
            </w:r>
          </w:p>
        </w:tc>
        <w:tc>
          <w:tcPr>
            <w:tcW w:w="2002" w:type="dxa"/>
            <w:noWrap w:val="0"/>
            <w:vAlign w:val="top"/>
          </w:tcPr>
          <w:p w14:paraId="08D00B83">
            <w:pPr>
              <w:pStyle w:val="11"/>
              <w:spacing w:line="380" w:lineRule="exact"/>
              <w:jc w:val="center"/>
              <w:rPr>
                <w:rFonts w:hint="eastAsia" w:hAnsi="宋体"/>
                <w:color w:val="auto"/>
                <w:highlight w:val="none"/>
              </w:rPr>
            </w:pPr>
            <w:r>
              <w:rPr>
                <w:rFonts w:hint="eastAsia" w:hAnsi="宋体"/>
                <w:color w:val="auto"/>
                <w:highlight w:val="none"/>
              </w:rPr>
              <w:t>0.8%</w:t>
            </w:r>
          </w:p>
        </w:tc>
        <w:tc>
          <w:tcPr>
            <w:tcW w:w="1992" w:type="dxa"/>
            <w:noWrap w:val="0"/>
            <w:vAlign w:val="top"/>
          </w:tcPr>
          <w:p w14:paraId="375CEF41">
            <w:pPr>
              <w:pStyle w:val="11"/>
              <w:spacing w:line="380" w:lineRule="exact"/>
              <w:jc w:val="center"/>
              <w:rPr>
                <w:rFonts w:hint="eastAsia" w:hAnsi="宋体"/>
                <w:color w:val="auto"/>
                <w:highlight w:val="none"/>
              </w:rPr>
            </w:pPr>
            <w:r>
              <w:rPr>
                <w:rFonts w:hint="eastAsia" w:hAnsi="宋体"/>
                <w:color w:val="auto"/>
                <w:highlight w:val="none"/>
              </w:rPr>
              <w:t>0.45%</w:t>
            </w:r>
          </w:p>
        </w:tc>
        <w:tc>
          <w:tcPr>
            <w:tcW w:w="2293" w:type="dxa"/>
            <w:noWrap w:val="0"/>
            <w:vAlign w:val="top"/>
          </w:tcPr>
          <w:p w14:paraId="1BFFFA0A">
            <w:pPr>
              <w:pStyle w:val="11"/>
              <w:spacing w:line="380" w:lineRule="exact"/>
              <w:jc w:val="center"/>
              <w:rPr>
                <w:rFonts w:hint="eastAsia" w:hAnsi="宋体"/>
                <w:color w:val="auto"/>
                <w:highlight w:val="none"/>
              </w:rPr>
            </w:pPr>
            <w:r>
              <w:rPr>
                <w:rFonts w:hint="eastAsia" w:hAnsi="宋体"/>
                <w:color w:val="auto"/>
                <w:highlight w:val="none"/>
              </w:rPr>
              <w:t>0.55%</w:t>
            </w:r>
          </w:p>
        </w:tc>
      </w:tr>
      <w:tr w14:paraId="686E0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jc w:val="center"/>
        </w:trPr>
        <w:tc>
          <w:tcPr>
            <w:tcW w:w="2719" w:type="dxa"/>
            <w:noWrap w:val="0"/>
            <w:vAlign w:val="top"/>
          </w:tcPr>
          <w:p w14:paraId="3566209A">
            <w:pPr>
              <w:pStyle w:val="11"/>
              <w:spacing w:line="380" w:lineRule="exact"/>
              <w:rPr>
                <w:rFonts w:hint="eastAsia" w:hAnsi="宋体"/>
                <w:color w:val="auto"/>
                <w:highlight w:val="none"/>
              </w:rPr>
            </w:pPr>
            <w:r>
              <w:rPr>
                <w:rFonts w:hint="eastAsia" w:hAnsi="宋体"/>
                <w:color w:val="auto"/>
                <w:highlight w:val="none"/>
              </w:rPr>
              <w:t>1000-5000</w:t>
            </w:r>
          </w:p>
        </w:tc>
        <w:tc>
          <w:tcPr>
            <w:tcW w:w="2002" w:type="dxa"/>
            <w:noWrap w:val="0"/>
            <w:vAlign w:val="top"/>
          </w:tcPr>
          <w:p w14:paraId="3819E340">
            <w:pPr>
              <w:pStyle w:val="11"/>
              <w:spacing w:line="380" w:lineRule="exact"/>
              <w:jc w:val="center"/>
              <w:rPr>
                <w:rFonts w:hint="eastAsia" w:hAnsi="宋体"/>
                <w:color w:val="auto"/>
                <w:highlight w:val="none"/>
              </w:rPr>
            </w:pPr>
            <w:r>
              <w:rPr>
                <w:rFonts w:hint="eastAsia" w:hAnsi="宋体"/>
                <w:color w:val="auto"/>
                <w:highlight w:val="none"/>
              </w:rPr>
              <w:t>0.5%</w:t>
            </w:r>
          </w:p>
        </w:tc>
        <w:tc>
          <w:tcPr>
            <w:tcW w:w="1992" w:type="dxa"/>
            <w:noWrap w:val="0"/>
            <w:vAlign w:val="top"/>
          </w:tcPr>
          <w:p w14:paraId="64B16DA4">
            <w:pPr>
              <w:pStyle w:val="11"/>
              <w:spacing w:line="380" w:lineRule="exact"/>
              <w:jc w:val="center"/>
              <w:rPr>
                <w:rFonts w:hint="eastAsia" w:hAnsi="宋体"/>
                <w:color w:val="auto"/>
                <w:highlight w:val="none"/>
              </w:rPr>
            </w:pPr>
            <w:r>
              <w:rPr>
                <w:rFonts w:hint="eastAsia" w:hAnsi="宋体"/>
                <w:color w:val="auto"/>
                <w:highlight w:val="none"/>
              </w:rPr>
              <w:t>0.25%</w:t>
            </w:r>
          </w:p>
        </w:tc>
        <w:tc>
          <w:tcPr>
            <w:tcW w:w="2293" w:type="dxa"/>
            <w:noWrap w:val="0"/>
            <w:vAlign w:val="top"/>
          </w:tcPr>
          <w:p w14:paraId="2E14035E">
            <w:pPr>
              <w:pStyle w:val="11"/>
              <w:spacing w:line="380" w:lineRule="exact"/>
              <w:jc w:val="center"/>
              <w:rPr>
                <w:rFonts w:hint="eastAsia" w:hAnsi="宋体"/>
                <w:color w:val="auto"/>
                <w:highlight w:val="none"/>
              </w:rPr>
            </w:pPr>
            <w:r>
              <w:rPr>
                <w:rFonts w:hint="eastAsia" w:hAnsi="宋体"/>
                <w:color w:val="auto"/>
                <w:highlight w:val="none"/>
              </w:rPr>
              <w:t>0.35%</w:t>
            </w:r>
          </w:p>
        </w:tc>
      </w:tr>
      <w:tr w14:paraId="042CB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jc w:val="center"/>
        </w:trPr>
        <w:tc>
          <w:tcPr>
            <w:tcW w:w="2719" w:type="dxa"/>
            <w:noWrap w:val="0"/>
            <w:vAlign w:val="top"/>
          </w:tcPr>
          <w:p w14:paraId="01AA49F4">
            <w:pPr>
              <w:pStyle w:val="11"/>
              <w:spacing w:line="380" w:lineRule="exact"/>
              <w:rPr>
                <w:rFonts w:hint="eastAsia" w:hAnsi="宋体"/>
                <w:color w:val="auto"/>
                <w:highlight w:val="none"/>
              </w:rPr>
            </w:pPr>
            <w:r>
              <w:rPr>
                <w:rFonts w:hint="eastAsia" w:hAnsi="宋体"/>
                <w:color w:val="auto"/>
                <w:highlight w:val="none"/>
              </w:rPr>
              <w:t>5000-10000</w:t>
            </w:r>
          </w:p>
        </w:tc>
        <w:tc>
          <w:tcPr>
            <w:tcW w:w="2002" w:type="dxa"/>
            <w:noWrap w:val="0"/>
            <w:vAlign w:val="top"/>
          </w:tcPr>
          <w:p w14:paraId="0C957B2C">
            <w:pPr>
              <w:pStyle w:val="11"/>
              <w:spacing w:line="380" w:lineRule="exact"/>
              <w:jc w:val="center"/>
              <w:rPr>
                <w:rFonts w:hint="eastAsia" w:hAnsi="宋体"/>
                <w:color w:val="auto"/>
                <w:highlight w:val="none"/>
              </w:rPr>
            </w:pPr>
            <w:r>
              <w:rPr>
                <w:rFonts w:hint="eastAsia" w:hAnsi="宋体"/>
                <w:color w:val="auto"/>
                <w:highlight w:val="none"/>
              </w:rPr>
              <w:t>0.25%</w:t>
            </w:r>
          </w:p>
        </w:tc>
        <w:tc>
          <w:tcPr>
            <w:tcW w:w="1992" w:type="dxa"/>
            <w:noWrap w:val="0"/>
            <w:vAlign w:val="top"/>
          </w:tcPr>
          <w:p w14:paraId="5B53A504">
            <w:pPr>
              <w:pStyle w:val="11"/>
              <w:spacing w:line="380" w:lineRule="exact"/>
              <w:jc w:val="center"/>
              <w:rPr>
                <w:rFonts w:hint="eastAsia" w:hAnsi="宋体"/>
                <w:color w:val="auto"/>
                <w:highlight w:val="none"/>
              </w:rPr>
            </w:pPr>
            <w:r>
              <w:rPr>
                <w:rFonts w:hint="eastAsia" w:hAnsi="宋体"/>
                <w:color w:val="auto"/>
                <w:highlight w:val="none"/>
              </w:rPr>
              <w:t>0.1%</w:t>
            </w:r>
          </w:p>
        </w:tc>
        <w:tc>
          <w:tcPr>
            <w:tcW w:w="2293" w:type="dxa"/>
            <w:noWrap w:val="0"/>
            <w:vAlign w:val="top"/>
          </w:tcPr>
          <w:p w14:paraId="08629C00">
            <w:pPr>
              <w:pStyle w:val="11"/>
              <w:spacing w:line="380" w:lineRule="exact"/>
              <w:jc w:val="center"/>
              <w:rPr>
                <w:rFonts w:hint="eastAsia" w:hAnsi="宋体"/>
                <w:color w:val="auto"/>
                <w:highlight w:val="none"/>
              </w:rPr>
            </w:pPr>
            <w:r>
              <w:rPr>
                <w:rFonts w:hint="eastAsia" w:hAnsi="宋体"/>
                <w:color w:val="auto"/>
                <w:highlight w:val="none"/>
              </w:rPr>
              <w:t>0.2%</w:t>
            </w:r>
          </w:p>
        </w:tc>
      </w:tr>
    </w:tbl>
    <w:p w14:paraId="2BB1403B">
      <w:pPr>
        <w:pStyle w:val="11"/>
        <w:spacing w:line="380" w:lineRule="exact"/>
        <w:ind w:firstLine="420" w:firstLineChars="200"/>
        <w:rPr>
          <w:rFonts w:hint="eastAsia" w:hAnsi="宋体"/>
          <w:color w:val="auto"/>
          <w:highlight w:val="none"/>
        </w:rPr>
      </w:pPr>
      <w:r>
        <w:rPr>
          <w:rFonts w:hint="eastAsia" w:hAnsi="宋体"/>
          <w:color w:val="auto"/>
          <w:highlight w:val="none"/>
        </w:rPr>
        <w:t>注：采购代理服务收费按差额定率累进法计算。</w:t>
      </w:r>
    </w:p>
    <w:p w14:paraId="6B41D43D">
      <w:pPr>
        <w:pStyle w:val="5"/>
        <w:rPr>
          <w:rFonts w:hint="eastAsia"/>
          <w:color w:val="auto"/>
          <w:highlight w:val="none"/>
        </w:rPr>
      </w:pPr>
    </w:p>
    <w:p w14:paraId="78D38706">
      <w:pPr>
        <w:spacing w:line="380" w:lineRule="exact"/>
        <w:ind w:firstLine="420" w:firstLineChars="200"/>
        <w:rPr>
          <w:rFonts w:hint="eastAsia" w:ascii="宋体" w:hAnsi="宋体"/>
          <w:b/>
          <w:color w:val="auto"/>
          <w:highlight w:val="none"/>
        </w:rPr>
      </w:pPr>
      <w:r>
        <w:rPr>
          <w:rFonts w:hint="eastAsia" w:ascii="宋体" w:hAnsi="宋体"/>
          <w:b/>
          <w:color w:val="auto"/>
          <w:highlight w:val="none"/>
        </w:rPr>
        <w:t>3</w:t>
      </w:r>
      <w:r>
        <w:rPr>
          <w:rFonts w:hint="eastAsia" w:ascii="宋体" w:hAnsi="宋体"/>
          <w:b/>
          <w:color w:val="auto"/>
          <w:highlight w:val="none"/>
          <w:lang w:val="en-US" w:eastAsia="zh-CN"/>
        </w:rPr>
        <w:t>2</w:t>
      </w:r>
      <w:r>
        <w:rPr>
          <w:rFonts w:hint="eastAsia" w:ascii="宋体" w:hAnsi="宋体"/>
          <w:b/>
          <w:color w:val="auto"/>
          <w:highlight w:val="none"/>
        </w:rPr>
        <w:t>.交纳采购代理服务费的采购代理机构银行账户：</w:t>
      </w:r>
    </w:p>
    <w:p w14:paraId="20D10B62">
      <w:pPr>
        <w:spacing w:line="340" w:lineRule="exact"/>
        <w:ind w:firstLine="420" w:firstLineChars="200"/>
        <w:rPr>
          <w:rFonts w:hint="default" w:ascii="宋体" w:hAnsi="宋体" w:eastAsia="宋体"/>
          <w:color w:val="auto"/>
          <w:szCs w:val="21"/>
          <w:highlight w:val="none"/>
          <w:lang w:val="en-US" w:eastAsia="zh-CN"/>
        </w:rPr>
      </w:pPr>
      <w:r>
        <w:rPr>
          <w:rFonts w:hint="eastAsia" w:ascii="宋体" w:hAnsi="宋体"/>
          <w:color w:val="auto"/>
          <w:szCs w:val="21"/>
          <w:highlight w:val="none"/>
        </w:rPr>
        <w:t>账户名称：</w:t>
      </w:r>
      <w:r>
        <w:rPr>
          <w:rFonts w:hint="eastAsia" w:ascii="宋体" w:hAnsi="宋体"/>
          <w:color w:val="auto"/>
          <w:szCs w:val="21"/>
          <w:highlight w:val="none"/>
          <w:lang w:val="en-US" w:eastAsia="zh-CN"/>
        </w:rPr>
        <w:t>广西兴临项目管理有限公司</w:t>
      </w:r>
    </w:p>
    <w:p w14:paraId="0CBF007C">
      <w:pPr>
        <w:spacing w:line="380" w:lineRule="exact"/>
        <w:ind w:firstLine="420" w:firstLineChars="200"/>
        <w:rPr>
          <w:rFonts w:hint="default"/>
          <w:color w:val="auto"/>
          <w:highlight w:val="none"/>
          <w:lang w:val="en-US" w:eastAsia="zh-CN"/>
        </w:rPr>
      </w:pPr>
      <w:r>
        <w:rPr>
          <w:rFonts w:hint="eastAsia"/>
          <w:color w:val="auto"/>
          <w:highlight w:val="none"/>
          <w:lang w:val="en-US" w:eastAsia="zh-CN"/>
        </w:rPr>
        <w:t>开户行：广西临桂农村商业银行股份有限公司真龙园支行</w:t>
      </w:r>
    </w:p>
    <w:p w14:paraId="2E0D1505">
      <w:pPr>
        <w:spacing w:line="380" w:lineRule="exact"/>
        <w:ind w:firstLine="420" w:firstLineChars="200"/>
        <w:rPr>
          <w:rFonts w:hint="eastAsia" w:ascii="宋体" w:hAnsi="宋体"/>
          <w:color w:val="auto"/>
          <w:szCs w:val="21"/>
          <w:highlight w:val="none"/>
        </w:rPr>
      </w:pPr>
      <w:r>
        <w:rPr>
          <w:rFonts w:hint="eastAsia"/>
          <w:color w:val="auto"/>
          <w:highlight w:val="none"/>
          <w:lang w:val="en-US" w:eastAsia="zh-CN"/>
        </w:rPr>
        <w:t>账号：369612010101149172</w:t>
      </w:r>
      <w:r>
        <w:rPr>
          <w:rFonts w:hint="eastAsia"/>
          <w:color w:val="auto"/>
          <w:highlight w:val="none"/>
        </w:rPr>
        <w:t xml:space="preserve">                     </w:t>
      </w:r>
    </w:p>
    <w:p w14:paraId="5C4A260E">
      <w:pPr>
        <w:spacing w:line="380" w:lineRule="exact"/>
        <w:ind w:firstLine="420" w:firstLineChars="200"/>
        <w:rPr>
          <w:rFonts w:hint="eastAsia" w:ascii="宋体" w:hAnsi="宋体" w:cs="宋体"/>
          <w:color w:val="auto"/>
          <w:szCs w:val="21"/>
          <w:highlight w:val="none"/>
        </w:rPr>
      </w:pPr>
      <w:r>
        <w:rPr>
          <w:rFonts w:hint="eastAsia" w:ascii="宋体" w:hAnsi="宋体"/>
          <w:b/>
          <w:color w:val="auto"/>
          <w:highlight w:val="none"/>
        </w:rPr>
        <w:t>3</w:t>
      </w:r>
      <w:r>
        <w:rPr>
          <w:rFonts w:hint="eastAsia" w:ascii="宋体" w:hAnsi="宋体"/>
          <w:b/>
          <w:color w:val="auto"/>
          <w:highlight w:val="none"/>
          <w:lang w:val="en-US" w:eastAsia="zh-CN"/>
        </w:rPr>
        <w:t>3</w:t>
      </w:r>
      <w:r>
        <w:rPr>
          <w:rFonts w:hint="eastAsia" w:ascii="宋体" w:hAnsi="宋体"/>
          <w:b/>
          <w:color w:val="auto"/>
          <w:highlight w:val="none"/>
        </w:rPr>
        <w:t>.编制依据：</w:t>
      </w:r>
      <w:r>
        <w:rPr>
          <w:rFonts w:hint="eastAsia" w:ascii="宋体" w:hAnsi="宋体" w:cs="宋体"/>
          <w:color w:val="auto"/>
          <w:szCs w:val="21"/>
          <w:highlight w:val="none"/>
        </w:rPr>
        <w:t>本竞争性磋商文件是根据《中华人民共和国政府采购法》、《中华人民共和国政府采购法实施条例》、《政府采购竞争性磋商采购方式管理暂行办法》和政府采购管理有关规定编制。</w:t>
      </w:r>
    </w:p>
    <w:p w14:paraId="08C1E323">
      <w:pPr>
        <w:spacing w:line="380" w:lineRule="exact"/>
        <w:ind w:firstLine="420" w:firstLineChars="200"/>
        <w:rPr>
          <w:rFonts w:hint="eastAsia" w:ascii="宋体" w:hAnsi="宋体" w:eastAsia="宋体"/>
          <w:color w:val="auto"/>
          <w:szCs w:val="21"/>
          <w:highlight w:val="none"/>
          <w:shd w:val="clear" w:color="auto" w:fill="FFFFFF"/>
          <w:lang w:eastAsia="zh-CN"/>
        </w:rPr>
      </w:pPr>
      <w:r>
        <w:rPr>
          <w:rFonts w:hint="eastAsia" w:ascii="宋体" w:hAnsi="宋体"/>
          <w:b/>
          <w:color w:val="auto"/>
          <w:highlight w:val="none"/>
        </w:rPr>
        <w:t>3</w:t>
      </w:r>
      <w:r>
        <w:rPr>
          <w:rFonts w:hint="eastAsia" w:ascii="宋体" w:hAnsi="宋体"/>
          <w:b/>
          <w:color w:val="auto"/>
          <w:highlight w:val="none"/>
          <w:lang w:val="en-US" w:eastAsia="zh-CN"/>
        </w:rPr>
        <w:t>4</w:t>
      </w:r>
      <w:r>
        <w:rPr>
          <w:rFonts w:hint="eastAsia" w:ascii="宋体" w:hAnsi="宋体"/>
          <w:b/>
          <w:color w:val="auto"/>
          <w:highlight w:val="none"/>
        </w:rPr>
        <w:t>.监督管理机构：</w:t>
      </w:r>
      <w:r>
        <w:rPr>
          <w:rFonts w:hint="eastAsia"/>
          <w:color w:val="auto"/>
          <w:szCs w:val="21"/>
          <w:highlight w:val="none"/>
          <w:lang w:eastAsia="zh-CN"/>
        </w:rPr>
        <w:t>桂林市财政局</w:t>
      </w:r>
      <w:r>
        <w:rPr>
          <w:rFonts w:hint="eastAsia"/>
          <w:color w:val="auto"/>
          <w:szCs w:val="21"/>
          <w:highlight w:val="none"/>
        </w:rPr>
        <w:t xml:space="preserve">   </w:t>
      </w:r>
      <w:r>
        <w:rPr>
          <w:rFonts w:hint="eastAsia" w:ascii="宋体" w:hAnsi="宋体"/>
          <w:color w:val="auto"/>
          <w:szCs w:val="21"/>
          <w:highlight w:val="none"/>
        </w:rPr>
        <w:t>联系电话：</w:t>
      </w:r>
      <w:bookmarkStart w:id="72" w:name="_Toc25044"/>
      <w:r>
        <w:rPr>
          <w:rFonts w:hint="eastAsia"/>
          <w:color w:val="auto"/>
          <w:szCs w:val="21"/>
          <w:highlight w:val="none"/>
          <w:lang w:eastAsia="zh-CN"/>
        </w:rPr>
        <w:t>0773-2862142</w:t>
      </w:r>
    </w:p>
    <w:p w14:paraId="22CC1475">
      <w:pPr>
        <w:spacing w:line="360" w:lineRule="exact"/>
        <w:jc w:val="center"/>
        <w:rPr>
          <w:rFonts w:hint="eastAsia"/>
          <w:b/>
          <w:bCs/>
          <w:color w:val="auto"/>
          <w:sz w:val="30"/>
          <w:szCs w:val="30"/>
          <w:highlight w:val="none"/>
        </w:rPr>
      </w:pPr>
      <w:r>
        <w:rPr>
          <w:rFonts w:hint="eastAsia" w:ascii="宋体"/>
          <w:b/>
          <w:color w:val="auto"/>
          <w:sz w:val="32"/>
          <w:szCs w:val="32"/>
          <w:highlight w:val="none"/>
        </w:rPr>
        <w:br w:type="page"/>
      </w:r>
      <w:r>
        <w:rPr>
          <w:rFonts w:hint="eastAsia" w:ascii="宋体"/>
          <w:b/>
          <w:color w:val="auto"/>
          <w:sz w:val="32"/>
          <w:szCs w:val="32"/>
          <w:highlight w:val="none"/>
        </w:rPr>
        <w:t>第三章</w:t>
      </w:r>
      <w:r>
        <w:rPr>
          <w:rFonts w:ascii="宋体"/>
          <w:b/>
          <w:color w:val="auto"/>
          <w:sz w:val="32"/>
          <w:szCs w:val="32"/>
          <w:highlight w:val="none"/>
        </w:rPr>
        <w:t xml:space="preserve">  </w:t>
      </w:r>
      <w:bookmarkEnd w:id="72"/>
      <w:r>
        <w:rPr>
          <w:rFonts w:hint="eastAsia"/>
          <w:b/>
          <w:bCs/>
          <w:color w:val="auto"/>
          <w:sz w:val="30"/>
          <w:szCs w:val="30"/>
          <w:highlight w:val="none"/>
        </w:rPr>
        <w:t>服务采购需求</w:t>
      </w:r>
    </w:p>
    <w:p w14:paraId="30180566">
      <w:pPr>
        <w:tabs>
          <w:tab w:val="left" w:pos="690"/>
        </w:tabs>
        <w:spacing w:line="400" w:lineRule="exact"/>
        <w:ind w:right="104" w:firstLine="378" w:firstLineChars="180"/>
        <w:rPr>
          <w:rFonts w:hint="eastAsia" w:ascii="宋体" w:hAnsi="宋体" w:cs="宋体"/>
          <w:b/>
          <w:color w:val="auto"/>
          <w:sz w:val="21"/>
          <w:szCs w:val="21"/>
          <w:highlight w:val="none"/>
          <w:lang w:val="en-US" w:eastAsia="zh-CN" w:bidi="ar"/>
        </w:rPr>
      </w:pPr>
    </w:p>
    <w:p w14:paraId="457EF64A">
      <w:pPr>
        <w:spacing w:line="380" w:lineRule="exact"/>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 一、</w:t>
      </w:r>
      <w:r>
        <w:rPr>
          <w:rFonts w:hint="eastAsia" w:ascii="宋体" w:hAnsi="宋体" w:eastAsia="宋体" w:cs="宋体"/>
          <w:b/>
          <w:bCs/>
          <w:color w:val="auto"/>
          <w:kern w:val="0"/>
          <w:sz w:val="24"/>
          <w:szCs w:val="24"/>
          <w:highlight w:val="none"/>
          <w:lang w:eastAsia="zh-CN"/>
        </w:rPr>
        <w:t>桂林市公安局象山分局食堂服务（含食材配送）</w:t>
      </w:r>
      <w:r>
        <w:rPr>
          <w:rFonts w:hint="eastAsia" w:ascii="宋体" w:hAnsi="宋体" w:eastAsia="宋体" w:cs="宋体"/>
          <w:b/>
          <w:color w:val="auto"/>
          <w:sz w:val="24"/>
          <w:szCs w:val="24"/>
          <w:highlight w:val="none"/>
        </w:rPr>
        <w:t>要求：</w:t>
      </w:r>
    </w:p>
    <w:p w14:paraId="5F5297E1">
      <w:pPr>
        <w:spacing w:line="380" w:lineRule="exact"/>
        <w:ind w:firstLine="252" w:firstLineChars="100"/>
        <w:jc w:val="left"/>
        <w:rPr>
          <w:rFonts w:hint="eastAsia" w:ascii="宋体" w:hAnsi="宋体" w:eastAsia="宋体" w:cs="宋体"/>
          <w:b/>
          <w:bCs/>
          <w:color w:val="auto"/>
          <w:spacing w:val="6"/>
          <w:kern w:val="48"/>
          <w:sz w:val="24"/>
          <w:szCs w:val="24"/>
          <w:highlight w:val="none"/>
        </w:rPr>
      </w:pPr>
      <w:r>
        <w:rPr>
          <w:rFonts w:hint="eastAsia" w:ascii="宋体" w:hAnsi="宋体" w:eastAsia="宋体" w:cs="宋体"/>
          <w:b/>
          <w:bCs/>
          <w:color w:val="auto"/>
          <w:spacing w:val="6"/>
          <w:kern w:val="48"/>
          <w:sz w:val="24"/>
          <w:szCs w:val="24"/>
          <w:highlight w:val="none"/>
          <w:lang w:eastAsia="zh-CN"/>
        </w:rPr>
        <w:t>（一）</w:t>
      </w:r>
      <w:r>
        <w:rPr>
          <w:rFonts w:hint="eastAsia" w:ascii="宋体" w:hAnsi="宋体" w:eastAsia="宋体" w:cs="宋体"/>
          <w:b/>
          <w:bCs/>
          <w:color w:val="auto"/>
          <w:spacing w:val="6"/>
          <w:kern w:val="48"/>
          <w:sz w:val="24"/>
          <w:szCs w:val="24"/>
          <w:highlight w:val="none"/>
        </w:rPr>
        <w:t>服务内容及范围：</w:t>
      </w:r>
    </w:p>
    <w:p w14:paraId="71DBAF2E">
      <w:pPr>
        <w:spacing w:line="380" w:lineRule="exact"/>
        <w:ind w:firstLine="504" w:firstLineChars="200"/>
        <w:jc w:val="left"/>
        <w:rPr>
          <w:rFonts w:hint="eastAsia" w:ascii="宋体" w:hAnsi="宋体" w:eastAsia="宋体" w:cs="宋体"/>
          <w:b/>
          <w:bCs/>
          <w:color w:val="auto"/>
          <w:spacing w:val="6"/>
          <w:kern w:val="48"/>
          <w:sz w:val="24"/>
          <w:szCs w:val="24"/>
          <w:highlight w:val="none"/>
        </w:rPr>
      </w:pPr>
      <w:r>
        <w:rPr>
          <w:rFonts w:hint="eastAsia" w:ascii="宋体" w:hAnsi="宋体" w:eastAsia="宋体" w:cs="宋体"/>
          <w:b/>
          <w:bCs/>
          <w:color w:val="auto"/>
          <w:spacing w:val="6"/>
          <w:kern w:val="48"/>
          <w:sz w:val="24"/>
          <w:szCs w:val="24"/>
          <w:highlight w:val="none"/>
          <w:lang w:val="en-US" w:eastAsia="zh-CN"/>
        </w:rPr>
        <w:t>1.</w:t>
      </w:r>
      <w:r>
        <w:rPr>
          <w:rFonts w:hint="eastAsia" w:ascii="宋体" w:hAnsi="宋体" w:eastAsia="宋体" w:cs="宋体"/>
          <w:b/>
          <w:bCs/>
          <w:color w:val="auto"/>
          <w:spacing w:val="6"/>
          <w:kern w:val="48"/>
          <w:sz w:val="24"/>
          <w:szCs w:val="24"/>
          <w:highlight w:val="none"/>
        </w:rPr>
        <w:t>服务内容</w:t>
      </w:r>
    </w:p>
    <w:tbl>
      <w:tblPr>
        <w:tblStyle w:val="20"/>
        <w:tblpPr w:leftFromText="180" w:rightFromText="180" w:vertAnchor="text" w:horzAnchor="page" w:tblpX="1617" w:tblpY="27"/>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24"/>
        <w:gridCol w:w="4068"/>
        <w:gridCol w:w="795"/>
        <w:gridCol w:w="748"/>
      </w:tblGrid>
      <w:tr w14:paraId="6CF67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24" w:type="dxa"/>
            <w:tcBorders>
              <w:top w:val="single" w:color="auto" w:sz="4" w:space="0"/>
              <w:left w:val="single" w:color="auto" w:sz="4" w:space="0"/>
              <w:bottom w:val="single" w:color="auto" w:sz="4" w:space="0"/>
              <w:right w:val="single" w:color="auto" w:sz="4" w:space="0"/>
            </w:tcBorders>
            <w:noWrap w:val="0"/>
            <w:vAlign w:val="center"/>
          </w:tcPr>
          <w:p w14:paraId="49981C61">
            <w:pPr>
              <w:spacing w:line="3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服务</w:t>
            </w:r>
            <w:r>
              <w:rPr>
                <w:rFonts w:hint="eastAsia" w:ascii="宋体" w:hAnsi="宋体" w:eastAsia="宋体" w:cs="宋体"/>
                <w:color w:val="auto"/>
                <w:sz w:val="24"/>
                <w:szCs w:val="24"/>
                <w:highlight w:val="none"/>
                <w:lang w:eastAsia="zh-CN"/>
              </w:rPr>
              <w:t>项目</w:t>
            </w:r>
            <w:r>
              <w:rPr>
                <w:rFonts w:hint="eastAsia" w:ascii="宋体" w:hAnsi="宋体" w:eastAsia="宋体" w:cs="宋体"/>
                <w:color w:val="auto"/>
                <w:sz w:val="24"/>
                <w:szCs w:val="24"/>
                <w:highlight w:val="none"/>
              </w:rPr>
              <w:t>名称</w:t>
            </w:r>
          </w:p>
        </w:tc>
        <w:tc>
          <w:tcPr>
            <w:tcW w:w="4068" w:type="dxa"/>
            <w:tcBorders>
              <w:top w:val="single" w:color="auto" w:sz="4" w:space="0"/>
              <w:left w:val="nil"/>
              <w:bottom w:val="single" w:color="auto" w:sz="4" w:space="0"/>
              <w:right w:val="single" w:color="auto" w:sz="4" w:space="0"/>
            </w:tcBorders>
            <w:noWrap w:val="0"/>
            <w:vAlign w:val="center"/>
          </w:tcPr>
          <w:p w14:paraId="645A4B25">
            <w:pPr>
              <w:spacing w:line="38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spacing w:val="6"/>
                <w:kern w:val="48"/>
                <w:sz w:val="24"/>
                <w:szCs w:val="24"/>
                <w:highlight w:val="none"/>
              </w:rPr>
              <w:t>服务内容</w:t>
            </w:r>
          </w:p>
        </w:tc>
        <w:tc>
          <w:tcPr>
            <w:tcW w:w="795" w:type="dxa"/>
            <w:tcBorders>
              <w:top w:val="single" w:color="auto" w:sz="4" w:space="0"/>
              <w:left w:val="nil"/>
              <w:bottom w:val="single" w:color="auto" w:sz="4" w:space="0"/>
              <w:right w:val="single" w:color="auto" w:sz="4" w:space="0"/>
            </w:tcBorders>
            <w:noWrap w:val="0"/>
            <w:vAlign w:val="center"/>
          </w:tcPr>
          <w:p w14:paraId="4D6D73C4">
            <w:pPr>
              <w:spacing w:line="3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748" w:type="dxa"/>
            <w:tcBorders>
              <w:top w:val="single" w:color="auto" w:sz="4" w:space="0"/>
              <w:left w:val="nil"/>
              <w:bottom w:val="single" w:color="auto" w:sz="4" w:space="0"/>
              <w:right w:val="single" w:color="auto" w:sz="4" w:space="0"/>
            </w:tcBorders>
            <w:noWrap w:val="0"/>
            <w:vAlign w:val="center"/>
          </w:tcPr>
          <w:p w14:paraId="22419FBF">
            <w:pPr>
              <w:spacing w:line="3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w:t>
            </w:r>
          </w:p>
        </w:tc>
      </w:tr>
      <w:tr w14:paraId="553DC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24" w:type="dxa"/>
            <w:tcBorders>
              <w:top w:val="single" w:color="auto" w:sz="4" w:space="0"/>
              <w:left w:val="single" w:color="auto" w:sz="4" w:space="0"/>
              <w:bottom w:val="single" w:color="auto" w:sz="4" w:space="0"/>
              <w:right w:val="single" w:color="auto" w:sz="4" w:space="0"/>
            </w:tcBorders>
            <w:noWrap w:val="0"/>
            <w:vAlign w:val="center"/>
          </w:tcPr>
          <w:p w14:paraId="25D1E028">
            <w:pPr>
              <w:spacing w:line="380" w:lineRule="exact"/>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桂林市公安局象山分局食堂服务（含食材配送）</w:t>
            </w:r>
          </w:p>
        </w:tc>
        <w:tc>
          <w:tcPr>
            <w:tcW w:w="4068" w:type="dxa"/>
            <w:tcBorders>
              <w:top w:val="single" w:color="auto" w:sz="4" w:space="0"/>
              <w:left w:val="nil"/>
              <w:bottom w:val="single" w:color="auto" w:sz="4" w:space="0"/>
              <w:right w:val="single" w:color="auto" w:sz="4" w:space="0"/>
            </w:tcBorders>
            <w:noWrap w:val="0"/>
            <w:vAlign w:val="center"/>
          </w:tcPr>
          <w:p w14:paraId="0DE36B38">
            <w:pPr>
              <w:spacing w:line="380" w:lineRule="exact"/>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分局（含各独立营院所队）食堂餐饮服务（含食材配送）服务期为1年</w:t>
            </w:r>
          </w:p>
        </w:tc>
        <w:tc>
          <w:tcPr>
            <w:tcW w:w="795" w:type="dxa"/>
            <w:tcBorders>
              <w:top w:val="single" w:color="auto" w:sz="4" w:space="0"/>
              <w:left w:val="nil"/>
              <w:bottom w:val="single" w:color="auto" w:sz="4" w:space="0"/>
              <w:right w:val="single" w:color="auto" w:sz="4" w:space="0"/>
            </w:tcBorders>
            <w:noWrap w:val="0"/>
            <w:vAlign w:val="center"/>
          </w:tcPr>
          <w:p w14:paraId="43C775D1">
            <w:pPr>
              <w:spacing w:line="3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748" w:type="dxa"/>
            <w:tcBorders>
              <w:top w:val="single" w:color="auto" w:sz="4" w:space="0"/>
              <w:left w:val="nil"/>
              <w:bottom w:val="single" w:color="auto" w:sz="4" w:space="0"/>
              <w:right w:val="single" w:color="auto" w:sz="4" w:space="0"/>
            </w:tcBorders>
            <w:noWrap w:val="0"/>
            <w:vAlign w:val="center"/>
          </w:tcPr>
          <w:p w14:paraId="517E6FDF">
            <w:pPr>
              <w:spacing w:line="38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w:t>
            </w:r>
          </w:p>
        </w:tc>
      </w:tr>
    </w:tbl>
    <w:p w14:paraId="3E655BA4">
      <w:pPr>
        <w:spacing w:line="440" w:lineRule="exact"/>
        <w:ind w:firstLine="480" w:firstLineChars="200"/>
        <w:rPr>
          <w:rFonts w:hint="eastAsia" w:ascii="宋体" w:hAnsi="宋体" w:eastAsia="宋体" w:cs="宋体"/>
          <w:b/>
          <w:color w:val="auto"/>
          <w:kern w:val="0"/>
          <w:sz w:val="24"/>
          <w:szCs w:val="24"/>
          <w:highlight w:val="none"/>
        </w:rPr>
      </w:pPr>
      <w:r>
        <w:rPr>
          <w:rFonts w:hint="eastAsia" w:ascii="宋体" w:hAnsi="宋体" w:eastAsia="宋体" w:cs="宋体"/>
          <w:b/>
          <w:bCs/>
          <w:color w:val="auto"/>
          <w:sz w:val="24"/>
          <w:szCs w:val="24"/>
          <w:highlight w:val="none"/>
          <w:lang w:val="en-US" w:eastAsia="zh-CN"/>
        </w:rPr>
        <w:t>2.服务</w:t>
      </w:r>
      <w:r>
        <w:rPr>
          <w:rFonts w:hint="eastAsia" w:ascii="宋体" w:hAnsi="宋体" w:eastAsia="宋体" w:cs="宋体"/>
          <w:b/>
          <w:bCs/>
          <w:color w:val="auto"/>
          <w:spacing w:val="6"/>
          <w:kern w:val="48"/>
          <w:sz w:val="24"/>
          <w:szCs w:val="24"/>
          <w:highlight w:val="none"/>
        </w:rPr>
        <w:t>范围</w:t>
      </w:r>
    </w:p>
    <w:p w14:paraId="7A808779">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1、在分局的监督下自主经营分局机关食堂，为分局机关食堂供应早、中、晚三餐，自负营亏。</w:t>
      </w:r>
    </w:p>
    <w:p w14:paraId="10D35434">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2、在分局的监督下，为分局各派出所食堂配送主副食品，主副食品价格以承包方和分局组成的联合调价小组定期市场调价为准。</w:t>
      </w:r>
    </w:p>
    <w:p w14:paraId="123D980A">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3、根据预定预约，会有公务接待餐、会务会议用餐，菜肴要有特色，让接待满意、放心、舒心，公务接待按要求严格控制标准。 </w:t>
      </w:r>
    </w:p>
    <w:p w14:paraId="527D1987">
      <w:pPr>
        <w:spacing w:line="380" w:lineRule="exact"/>
        <w:ind w:firstLine="480" w:firstLineChars="200"/>
        <w:rPr>
          <w:rFonts w:hint="eastAsia" w:ascii="宋体" w:hAnsi="宋体" w:eastAsia="宋体" w:cs="宋体"/>
          <w:color w:val="auto"/>
          <w:sz w:val="24"/>
          <w:szCs w:val="24"/>
          <w:highlight w:val="none"/>
          <w:lang w:val="en"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val="en" w:eastAsia="zh-CN"/>
        </w:rPr>
        <w:t>、协助分局完成采购扶贫产品，主要是采购米油等扶贫产品用于食堂消耗。</w:t>
      </w:r>
    </w:p>
    <w:p w14:paraId="2221DDF8">
      <w:pPr>
        <w:spacing w:line="380" w:lineRule="exact"/>
        <w:ind w:firstLine="252" w:firstLineChars="100"/>
        <w:jc w:val="left"/>
        <w:rPr>
          <w:rFonts w:hint="eastAsia" w:ascii="宋体" w:hAnsi="宋体" w:eastAsia="宋体" w:cs="宋体"/>
          <w:b/>
          <w:bCs/>
          <w:color w:val="auto"/>
          <w:spacing w:val="6"/>
          <w:kern w:val="48"/>
          <w:sz w:val="24"/>
          <w:szCs w:val="24"/>
          <w:highlight w:val="none"/>
          <w:lang w:val="en-US" w:eastAsia="zh-CN"/>
        </w:rPr>
      </w:pPr>
      <w:r>
        <w:rPr>
          <w:rFonts w:hint="eastAsia" w:ascii="宋体" w:hAnsi="宋体" w:eastAsia="宋体" w:cs="宋体"/>
          <w:b/>
          <w:bCs/>
          <w:color w:val="auto"/>
          <w:spacing w:val="6"/>
          <w:kern w:val="48"/>
          <w:sz w:val="24"/>
          <w:szCs w:val="24"/>
          <w:highlight w:val="none"/>
          <w:lang w:val="en-US" w:eastAsia="zh-CN"/>
        </w:rPr>
        <w:t>（二）服务要求：</w:t>
      </w:r>
    </w:p>
    <w:p w14:paraId="51EC69C9">
      <w:pPr>
        <w:spacing w:line="380" w:lineRule="exact"/>
        <w:ind w:firstLine="480" w:firstLineChars="200"/>
        <w:rPr>
          <w:rFonts w:hint="eastAsia" w:ascii="宋体" w:hAnsi="宋体" w:eastAsia="宋体" w:cs="宋体"/>
          <w:color w:val="auto"/>
          <w:sz w:val="24"/>
          <w:szCs w:val="24"/>
          <w:highlight w:val="none"/>
          <w:lang w:val="en"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 w:eastAsia="zh-CN"/>
        </w:rPr>
        <w:t>开餐时间：早餐7：30至8：30，中餐12：00至13：</w:t>
      </w:r>
      <w:r>
        <w:rPr>
          <w:rFonts w:hint="eastAsia" w:ascii="宋体" w:hAnsi="宋体" w:cs="宋体"/>
          <w:color w:val="auto"/>
          <w:sz w:val="24"/>
          <w:szCs w:val="24"/>
          <w:highlight w:val="none"/>
          <w:lang w:val="en-US" w:eastAsia="zh-CN"/>
        </w:rPr>
        <w:t>00</w:t>
      </w:r>
      <w:r>
        <w:rPr>
          <w:rFonts w:hint="eastAsia" w:ascii="宋体" w:hAnsi="宋体" w:eastAsia="宋体" w:cs="宋体"/>
          <w:color w:val="auto"/>
          <w:sz w:val="24"/>
          <w:szCs w:val="24"/>
          <w:highlight w:val="none"/>
          <w:lang w:val="en" w:eastAsia="zh-CN"/>
        </w:rPr>
        <w:t>，晚餐18:00至19:</w:t>
      </w:r>
      <w:r>
        <w:rPr>
          <w:rFonts w:hint="eastAsia" w:ascii="宋体" w:hAnsi="宋体" w:cs="宋体"/>
          <w:color w:val="auto"/>
          <w:sz w:val="24"/>
          <w:szCs w:val="24"/>
          <w:highlight w:val="none"/>
          <w:lang w:val="en-US" w:eastAsia="zh-CN"/>
        </w:rPr>
        <w:t>00</w:t>
      </w:r>
      <w:r>
        <w:rPr>
          <w:rFonts w:hint="eastAsia" w:ascii="宋体" w:hAnsi="宋体" w:eastAsia="宋体" w:cs="宋体"/>
          <w:color w:val="auto"/>
          <w:sz w:val="24"/>
          <w:szCs w:val="24"/>
          <w:highlight w:val="none"/>
          <w:lang w:val="en" w:eastAsia="zh-CN"/>
        </w:rPr>
        <w:t>。</w:t>
      </w:r>
    </w:p>
    <w:p w14:paraId="1BFA3CD5">
      <w:pPr>
        <w:spacing w:line="380" w:lineRule="exact"/>
        <w:ind w:firstLine="480" w:firstLineChars="200"/>
        <w:rPr>
          <w:rFonts w:hint="eastAsia" w:ascii="宋体" w:hAnsi="宋体" w:eastAsia="宋体" w:cs="宋体"/>
          <w:color w:val="auto"/>
          <w:sz w:val="24"/>
          <w:szCs w:val="24"/>
          <w:highlight w:val="none"/>
          <w:lang w:val="en"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en" w:eastAsia="zh-CN"/>
        </w:rPr>
        <w:t>正常工作日保障内容：</w:t>
      </w:r>
    </w:p>
    <w:p w14:paraId="08FA3CB0">
      <w:pPr>
        <w:spacing w:line="380" w:lineRule="exact"/>
        <w:ind w:firstLine="480" w:firstLineChars="200"/>
        <w:rPr>
          <w:rFonts w:hint="eastAsia" w:ascii="宋体" w:hAnsi="宋体" w:eastAsia="宋体" w:cs="宋体"/>
          <w:color w:val="auto"/>
          <w:sz w:val="24"/>
          <w:szCs w:val="24"/>
          <w:highlight w:val="none"/>
          <w:lang w:val="en" w:eastAsia="zh-CN"/>
        </w:rPr>
      </w:pPr>
      <w:r>
        <w:rPr>
          <w:rFonts w:hint="eastAsia" w:ascii="宋体" w:hAnsi="宋体" w:eastAsia="宋体" w:cs="宋体"/>
          <w:color w:val="auto"/>
          <w:sz w:val="24"/>
          <w:szCs w:val="24"/>
          <w:highlight w:val="none"/>
          <w:lang w:val="en" w:eastAsia="zh-CN"/>
        </w:rPr>
        <w:t>（1）早餐要保障充足，</w:t>
      </w:r>
      <w:r>
        <w:rPr>
          <w:rFonts w:hint="eastAsia" w:ascii="宋体" w:hAnsi="宋体" w:eastAsia="宋体" w:cs="宋体"/>
          <w:color w:val="auto"/>
          <w:sz w:val="24"/>
          <w:szCs w:val="24"/>
          <w:highlight w:val="none"/>
          <w:lang w:val="en-US" w:eastAsia="zh-CN"/>
        </w:rPr>
        <w:t>早餐价格不高于5元（含1个鸡蛋，轮换搭配杂粮，牛奶、豆浆或稀饭），早餐提供现做面食服务</w:t>
      </w:r>
      <w:r>
        <w:rPr>
          <w:rFonts w:hint="eastAsia" w:ascii="宋体" w:hAnsi="宋体" w:eastAsia="宋体" w:cs="宋体"/>
          <w:color w:val="auto"/>
          <w:sz w:val="24"/>
          <w:szCs w:val="24"/>
          <w:highlight w:val="none"/>
          <w:lang w:val="en" w:eastAsia="zh-CN"/>
        </w:rPr>
        <w:t>。</w:t>
      </w:r>
    </w:p>
    <w:p w14:paraId="7D26D0E6">
      <w:pPr>
        <w:spacing w:line="380" w:lineRule="exact"/>
        <w:ind w:firstLine="480" w:firstLineChars="200"/>
        <w:rPr>
          <w:rFonts w:hint="eastAsia" w:ascii="宋体" w:hAnsi="宋体" w:eastAsia="宋体" w:cs="宋体"/>
          <w:color w:val="auto"/>
          <w:sz w:val="24"/>
          <w:szCs w:val="24"/>
          <w:highlight w:val="none"/>
          <w:lang w:val="en" w:eastAsia="zh-CN"/>
        </w:rPr>
      </w:pPr>
      <w:r>
        <w:rPr>
          <w:rFonts w:hint="eastAsia" w:ascii="宋体" w:hAnsi="宋体" w:eastAsia="宋体" w:cs="宋体"/>
          <w:color w:val="auto"/>
          <w:sz w:val="24"/>
          <w:szCs w:val="24"/>
          <w:highlight w:val="none"/>
          <w:lang w:val="en" w:eastAsia="zh-CN"/>
        </w:rPr>
        <w:t>（2）中、晚餐保障供应充足，</w:t>
      </w:r>
      <w:r>
        <w:rPr>
          <w:rFonts w:hint="eastAsia" w:ascii="宋体" w:hAnsi="宋体" w:eastAsia="宋体" w:cs="宋体"/>
          <w:color w:val="auto"/>
          <w:sz w:val="24"/>
          <w:szCs w:val="24"/>
          <w:highlight w:val="none"/>
          <w:lang w:val="en-US" w:eastAsia="zh-CN"/>
        </w:rPr>
        <w:t>参照桂林市政府食堂标准，制作菜品数量需达到6荤3素以上，菜品丰富、营养、多样，价格适宜，特色菜根据菜品档次定价。套餐价格参照市政府食堂标准：二荤一素9元、二荤二素10元、三荤一素11元、三荤二素12元、四荤一素13元。</w:t>
      </w:r>
      <w:r>
        <w:rPr>
          <w:rFonts w:hint="eastAsia" w:ascii="宋体" w:hAnsi="宋体" w:eastAsia="宋体" w:cs="宋体"/>
          <w:color w:val="auto"/>
          <w:sz w:val="24"/>
          <w:szCs w:val="24"/>
          <w:highlight w:val="none"/>
          <w:lang w:val="en" w:eastAsia="zh-CN"/>
        </w:rPr>
        <w:t>若饭菜不够，就餐人数突然增多，需要临时快炒补充。</w:t>
      </w:r>
    </w:p>
    <w:p w14:paraId="6B2F846B">
      <w:pPr>
        <w:spacing w:line="380" w:lineRule="exact"/>
        <w:ind w:firstLine="480" w:firstLineChars="200"/>
        <w:rPr>
          <w:rFonts w:hint="eastAsia" w:ascii="宋体" w:hAnsi="宋体" w:eastAsia="宋体" w:cs="宋体"/>
          <w:color w:val="auto"/>
          <w:sz w:val="24"/>
          <w:szCs w:val="24"/>
          <w:highlight w:val="none"/>
          <w:lang w:val="en" w:eastAsia="zh-CN"/>
        </w:rPr>
      </w:pPr>
      <w:r>
        <w:rPr>
          <w:rFonts w:hint="eastAsia" w:ascii="宋体" w:hAnsi="宋体" w:eastAsia="宋体" w:cs="宋体"/>
          <w:color w:val="auto"/>
          <w:sz w:val="24"/>
          <w:szCs w:val="24"/>
          <w:highlight w:val="none"/>
          <w:lang w:val="en-US" w:eastAsia="zh-CN"/>
        </w:rPr>
        <w:t>3、节假日保障：因业主单位性质特殊，食堂工作人员全年365天无休息，均需正常提供餐饮服务。</w:t>
      </w:r>
      <w:r>
        <w:rPr>
          <w:rFonts w:hint="eastAsia" w:ascii="宋体" w:hAnsi="宋体" w:eastAsia="宋体" w:cs="宋体"/>
          <w:color w:val="auto"/>
          <w:sz w:val="24"/>
          <w:szCs w:val="24"/>
          <w:highlight w:val="none"/>
          <w:lang w:val="en" w:eastAsia="zh-CN"/>
        </w:rPr>
        <w:t>节假日就餐要保障相应值班就餐份数，6种菜品花样以上，4荤2素一汤，给值班人员就餐选择。</w:t>
      </w:r>
    </w:p>
    <w:p w14:paraId="795F3C83">
      <w:pPr>
        <w:spacing w:line="380" w:lineRule="exact"/>
        <w:ind w:firstLine="480" w:firstLineChars="200"/>
        <w:rPr>
          <w:rFonts w:hint="eastAsia" w:ascii="宋体" w:hAnsi="宋体" w:eastAsia="宋体" w:cs="宋体"/>
          <w:color w:val="auto"/>
          <w:sz w:val="24"/>
          <w:szCs w:val="24"/>
          <w:highlight w:val="none"/>
          <w:lang w:val="en" w:eastAsia="zh-CN"/>
        </w:rPr>
      </w:pPr>
      <w:r>
        <w:rPr>
          <w:rFonts w:hint="eastAsia" w:ascii="宋体" w:hAnsi="宋体" w:eastAsia="宋体" w:cs="宋体"/>
          <w:color w:val="auto"/>
          <w:sz w:val="24"/>
          <w:szCs w:val="24"/>
          <w:highlight w:val="none"/>
          <w:lang w:val="en-US" w:eastAsia="zh-CN"/>
        </w:rPr>
        <w:t xml:space="preserve">4、成交供应商在分局食堂和配送给各派出所的蔬菜、肉类、油类等主副食品需是符合国家相关标准的合格产品，品质优良，食用油要求使用非转基因油，肉类不能使用和配送冻品。 </w:t>
      </w:r>
    </w:p>
    <w:p w14:paraId="2C0D8DE0">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5、配送主副食材的单位有</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lang w:val="en-US" w:eastAsia="zh-CN"/>
        </w:rPr>
        <w:t>个，</w:t>
      </w:r>
      <w:r>
        <w:rPr>
          <w:rFonts w:hint="eastAsia" w:ascii="宋体" w:hAnsi="宋体" w:cs="宋体"/>
          <w:color w:val="auto"/>
          <w:sz w:val="24"/>
          <w:szCs w:val="24"/>
          <w:highlight w:val="none"/>
          <w:lang w:val="en-US" w:eastAsia="zh-CN"/>
        </w:rPr>
        <w:t>分局食堂、安新所、南门所、侦查中心、将军所、平山所、二塘所、</w:t>
      </w:r>
      <w:r>
        <w:rPr>
          <w:rFonts w:hint="eastAsia" w:ascii="宋体" w:hAnsi="宋体" w:eastAsia="宋体" w:cs="宋体"/>
          <w:color w:val="auto"/>
          <w:sz w:val="24"/>
          <w:szCs w:val="24"/>
          <w:highlight w:val="none"/>
          <w:lang w:val="en-US" w:eastAsia="zh-CN"/>
        </w:rPr>
        <w:t>位置均在象山区内，点位比较分散，且配送的食材量均不大，要求每天上午8时30分前配送到位。</w:t>
      </w:r>
    </w:p>
    <w:p w14:paraId="342EF22F">
      <w:pPr>
        <w:spacing w:line="380" w:lineRule="exact"/>
        <w:ind w:firstLine="480" w:firstLineChars="200"/>
        <w:rPr>
          <w:rFonts w:hint="eastAsia" w:ascii="宋体" w:hAnsi="宋体" w:eastAsia="宋体" w:cs="宋体"/>
          <w:color w:val="auto"/>
          <w:sz w:val="24"/>
          <w:szCs w:val="24"/>
          <w:highlight w:val="none"/>
          <w:lang w:val="en" w:eastAsia="zh-CN"/>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val="en" w:eastAsia="zh-CN"/>
        </w:rPr>
        <w:t>根据季节的不同调整菜品，经常性推出时令菜品，丰富菜品的供应，工作日每天早餐供应不少于</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val="en" w:eastAsia="zh-CN"/>
        </w:rPr>
        <w:t>个品种，中餐供应不少于</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lang w:val="en" w:eastAsia="zh-CN"/>
        </w:rPr>
        <w:t>款菜品，双休日、节假日就餐要保障相应值班就餐份数。</w:t>
      </w:r>
    </w:p>
    <w:p w14:paraId="37F41C9A">
      <w:pPr>
        <w:spacing w:line="380" w:lineRule="exact"/>
        <w:ind w:firstLine="480" w:firstLineChars="200"/>
        <w:rPr>
          <w:rFonts w:hint="eastAsia" w:ascii="宋体" w:hAnsi="宋体" w:eastAsia="宋体" w:cs="宋体"/>
          <w:color w:val="auto"/>
          <w:sz w:val="24"/>
          <w:szCs w:val="24"/>
          <w:highlight w:val="none"/>
          <w:lang w:val="en" w:eastAsia="zh-CN"/>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lang w:val="en" w:eastAsia="zh-CN"/>
        </w:rPr>
        <w:t>在食堂自行制作包子、面食等，丰富供应的品种，满足就餐人员的多种需求。</w:t>
      </w:r>
    </w:p>
    <w:p w14:paraId="19432641">
      <w:pPr>
        <w:spacing w:line="380" w:lineRule="exact"/>
        <w:ind w:firstLine="480" w:firstLineChars="200"/>
        <w:rPr>
          <w:rFonts w:hint="eastAsia" w:ascii="宋体" w:hAnsi="宋体" w:eastAsia="宋体" w:cs="宋体"/>
          <w:color w:val="auto"/>
          <w:sz w:val="24"/>
          <w:szCs w:val="24"/>
          <w:highlight w:val="none"/>
          <w:lang w:val="en" w:eastAsia="zh-CN"/>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lang w:val="en" w:eastAsia="zh-CN"/>
        </w:rPr>
        <w:t>根据需求增加特色服务，</w:t>
      </w:r>
      <w:r>
        <w:rPr>
          <w:rFonts w:hint="eastAsia" w:ascii="宋体" w:hAnsi="宋体" w:eastAsia="宋体" w:cs="宋体"/>
          <w:color w:val="auto"/>
          <w:sz w:val="24"/>
          <w:szCs w:val="24"/>
          <w:highlight w:val="none"/>
          <w:lang w:val="en-US" w:eastAsia="zh-CN"/>
        </w:rPr>
        <w:t>中餐要提供免费的米饭，例汤，油茶（秋冬季），绿豆沙（春夏季），一周一次免费的水果或者酸奶</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 w:eastAsia="zh-CN"/>
        </w:rPr>
        <w:t>夏天增加清凉饮品</w:t>
      </w:r>
      <w:r>
        <w:rPr>
          <w:rFonts w:hint="eastAsia" w:ascii="宋体" w:hAnsi="宋体" w:cs="宋体"/>
          <w:color w:val="auto"/>
          <w:sz w:val="24"/>
          <w:szCs w:val="24"/>
          <w:highlight w:val="none"/>
          <w:lang w:val="en" w:eastAsia="zh-CN"/>
        </w:rPr>
        <w:t>。</w:t>
      </w:r>
      <w:r>
        <w:rPr>
          <w:rFonts w:hint="eastAsia" w:ascii="宋体" w:hAnsi="宋体" w:eastAsia="宋体" w:cs="宋体"/>
          <w:color w:val="auto"/>
          <w:sz w:val="24"/>
          <w:szCs w:val="24"/>
          <w:highlight w:val="none"/>
          <w:lang w:val="en" w:eastAsia="zh-CN"/>
        </w:rPr>
        <w:t>根据特定节日，给食堂的用餐人供应节庆特色包点菜品及其他特色产品（如包子、精制点心、月饼、粽子等），满足多样用餐需求。</w:t>
      </w:r>
    </w:p>
    <w:p w14:paraId="55AEE1B7">
      <w:pPr>
        <w:spacing w:line="380" w:lineRule="exact"/>
        <w:ind w:firstLine="504"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pacing w:val="6"/>
          <w:kern w:val="48"/>
          <w:sz w:val="24"/>
          <w:szCs w:val="24"/>
          <w:highlight w:val="none"/>
          <w:lang w:val="en-US" w:eastAsia="zh-CN"/>
        </w:rPr>
        <w:t>（三）食材的验收</w:t>
      </w:r>
    </w:p>
    <w:p w14:paraId="7EFBC739">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成交供应商</w:t>
      </w:r>
      <w:r>
        <w:rPr>
          <w:rFonts w:hint="eastAsia" w:ascii="宋体" w:hAnsi="宋体" w:eastAsia="宋体" w:cs="宋体"/>
          <w:color w:val="auto"/>
          <w:sz w:val="24"/>
          <w:szCs w:val="24"/>
          <w:highlight w:val="none"/>
          <w:lang w:val="en-US" w:eastAsia="zh-CN"/>
        </w:rPr>
        <w:t>在交货时需出示《送货单》一式三份，标明送货日期、食材品名、数量、单价、金额、经手人、验收人等信息，由</w:t>
      </w:r>
      <w:r>
        <w:rPr>
          <w:rFonts w:hint="eastAsia" w:ascii="宋体" w:hAnsi="宋体" w:cs="宋体"/>
          <w:color w:val="auto"/>
          <w:sz w:val="24"/>
          <w:szCs w:val="24"/>
          <w:highlight w:val="none"/>
          <w:lang w:val="en-US" w:eastAsia="zh-CN"/>
        </w:rPr>
        <w:t>成交供应商</w:t>
      </w:r>
      <w:r>
        <w:rPr>
          <w:rFonts w:hint="eastAsia" w:ascii="宋体" w:hAnsi="宋体" w:eastAsia="宋体" w:cs="宋体"/>
          <w:color w:val="auto"/>
          <w:sz w:val="24"/>
          <w:szCs w:val="24"/>
          <w:highlight w:val="none"/>
          <w:lang w:val="en-US" w:eastAsia="zh-CN"/>
        </w:rPr>
        <w:t>和象山分局及所队食堂共同对货物进行验收，经双方签字确认的验收单（</w:t>
      </w:r>
      <w:r>
        <w:rPr>
          <w:rFonts w:hint="eastAsia" w:ascii="宋体" w:hAnsi="宋体" w:cs="宋体"/>
          <w:color w:val="auto"/>
          <w:sz w:val="24"/>
          <w:szCs w:val="24"/>
          <w:highlight w:val="none"/>
          <w:lang w:val="en-US" w:eastAsia="zh-CN"/>
        </w:rPr>
        <w:t>成交供应商</w:t>
      </w:r>
      <w:r>
        <w:rPr>
          <w:rFonts w:hint="eastAsia" w:ascii="宋体" w:hAnsi="宋体" w:eastAsia="宋体" w:cs="宋体"/>
          <w:color w:val="auto"/>
          <w:sz w:val="24"/>
          <w:szCs w:val="24"/>
          <w:highlight w:val="none"/>
          <w:lang w:val="en-US" w:eastAsia="zh-CN"/>
        </w:rPr>
        <w:t>加盖公章）将作为结算的依据。</w:t>
      </w:r>
    </w:p>
    <w:p w14:paraId="0516289B">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cs="宋体"/>
          <w:color w:val="auto"/>
          <w:sz w:val="24"/>
          <w:szCs w:val="24"/>
          <w:highlight w:val="none"/>
          <w:lang w:val="en-US" w:eastAsia="zh-CN"/>
        </w:rPr>
        <w:t>成交供应商</w:t>
      </w:r>
      <w:r>
        <w:rPr>
          <w:rFonts w:hint="eastAsia" w:ascii="宋体" w:hAnsi="宋体" w:eastAsia="宋体" w:cs="宋体"/>
          <w:color w:val="auto"/>
          <w:sz w:val="24"/>
          <w:szCs w:val="24"/>
          <w:highlight w:val="none"/>
          <w:lang w:val="en-US" w:eastAsia="zh-CN"/>
        </w:rPr>
        <w:t>提供的食材须经过象山分局及所队食堂验收人员的感官（如气味等）、外观检验，若食材外观、包装、卫生、质量不符合合同要求的，当即拒收，</w:t>
      </w:r>
      <w:r>
        <w:rPr>
          <w:rFonts w:hint="eastAsia" w:ascii="宋体" w:hAnsi="宋体" w:cs="宋体"/>
          <w:color w:val="auto"/>
          <w:sz w:val="24"/>
          <w:szCs w:val="24"/>
          <w:highlight w:val="none"/>
          <w:lang w:val="en-US" w:eastAsia="zh-CN"/>
        </w:rPr>
        <w:t>成交供应商</w:t>
      </w:r>
      <w:r>
        <w:rPr>
          <w:rFonts w:hint="eastAsia" w:ascii="宋体" w:hAnsi="宋体" w:eastAsia="宋体" w:cs="宋体"/>
          <w:color w:val="auto"/>
          <w:sz w:val="24"/>
          <w:szCs w:val="24"/>
          <w:highlight w:val="none"/>
          <w:lang w:val="en-US" w:eastAsia="zh-CN"/>
        </w:rPr>
        <w:t>须立即更换合格食材并按规定时间送达，因未送达影响到象山分局及所队食堂的正常运转，</w:t>
      </w:r>
      <w:r>
        <w:rPr>
          <w:rFonts w:hint="eastAsia" w:ascii="宋体" w:hAnsi="宋体" w:cs="宋体"/>
          <w:color w:val="auto"/>
          <w:sz w:val="24"/>
          <w:szCs w:val="24"/>
          <w:highlight w:val="none"/>
          <w:lang w:val="en-US" w:eastAsia="zh-CN"/>
        </w:rPr>
        <w:t>成交供应商</w:t>
      </w:r>
      <w:r>
        <w:rPr>
          <w:rFonts w:hint="eastAsia" w:ascii="宋体" w:hAnsi="宋体" w:eastAsia="宋体" w:cs="宋体"/>
          <w:color w:val="auto"/>
          <w:sz w:val="24"/>
          <w:szCs w:val="24"/>
          <w:highlight w:val="none"/>
          <w:lang w:val="en-US" w:eastAsia="zh-CN"/>
        </w:rPr>
        <w:t>须承担相应的违约责任。</w:t>
      </w:r>
    </w:p>
    <w:p w14:paraId="51C5D07A">
      <w:pPr>
        <w:spacing w:line="380" w:lineRule="exact"/>
        <w:ind w:firstLine="252" w:firstLineChars="100"/>
        <w:jc w:val="left"/>
        <w:rPr>
          <w:rFonts w:hint="eastAsia" w:ascii="宋体" w:hAnsi="宋体" w:eastAsia="宋体" w:cs="宋体"/>
          <w:b/>
          <w:bCs/>
          <w:color w:val="auto"/>
          <w:spacing w:val="6"/>
          <w:kern w:val="48"/>
          <w:sz w:val="24"/>
          <w:szCs w:val="24"/>
          <w:highlight w:val="none"/>
          <w:lang w:val="en-US" w:eastAsia="zh-CN"/>
        </w:rPr>
      </w:pPr>
      <w:r>
        <w:rPr>
          <w:rFonts w:hint="eastAsia" w:ascii="宋体" w:hAnsi="宋体" w:eastAsia="宋体" w:cs="宋体"/>
          <w:b/>
          <w:bCs/>
          <w:color w:val="auto"/>
          <w:spacing w:val="6"/>
          <w:kern w:val="48"/>
          <w:sz w:val="24"/>
          <w:szCs w:val="24"/>
          <w:highlight w:val="none"/>
          <w:lang w:val="en-US" w:eastAsia="zh-CN"/>
        </w:rPr>
        <w:t>（四）安全质量</w:t>
      </w:r>
    </w:p>
    <w:p w14:paraId="0D9F7EB5">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成交供应商</w:t>
      </w:r>
      <w:r>
        <w:rPr>
          <w:rFonts w:hint="eastAsia" w:ascii="宋体" w:hAnsi="宋体" w:eastAsia="宋体" w:cs="宋体"/>
          <w:color w:val="auto"/>
          <w:sz w:val="24"/>
          <w:szCs w:val="24"/>
          <w:highlight w:val="none"/>
          <w:lang w:val="en-US" w:eastAsia="zh-CN"/>
        </w:rPr>
        <w:t>供应的食材，必须保证新鲜，不得出现腐烂、变质等问题；</w:t>
      </w:r>
      <w:r>
        <w:rPr>
          <w:rFonts w:hint="eastAsia" w:ascii="宋体" w:hAnsi="宋体" w:eastAsia="宋体" w:cs="宋体"/>
          <w:color w:val="auto"/>
          <w:sz w:val="24"/>
          <w:szCs w:val="24"/>
          <w:highlight w:val="none"/>
          <w:lang w:val="en-US" w:eastAsia="zh-CN" w:bidi="zh-TW"/>
        </w:rPr>
        <w:t>所供蔬菜必须新鲜，没有喷洒过生长激素，农药残留符合国家标准。</w:t>
      </w:r>
    </w:p>
    <w:p w14:paraId="5ABDA0C6">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2.所供肉类、蛋类、鱼类、禽类等必须符合国家规定的卫生质量标准，并随货附检验报告。</w:t>
      </w:r>
    </w:p>
    <w:p w14:paraId="23B122E2">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3.包装肉制品类：必须是经过有关部门质检合格，且保质期限有效期大于保质期的50%，严禁提供病禽、畜及母猪肉制品；</w:t>
      </w:r>
      <w:r>
        <w:rPr>
          <w:rFonts w:hint="eastAsia" w:ascii="宋体" w:hAnsi="宋体" w:eastAsia="宋体" w:cs="宋体"/>
          <w:color w:val="auto"/>
          <w:sz w:val="24"/>
          <w:szCs w:val="24"/>
          <w:highlight w:val="none"/>
          <w:lang w:val="en-US" w:eastAsia="zh-CN" w:bidi="zh-TW"/>
        </w:rPr>
        <w:t>干杂调味品必须在保质期内有效期大于保质期的50%以上，且有食品安全质量认证标志。</w:t>
      </w:r>
    </w:p>
    <w:p w14:paraId="423FA8BB">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hint="eastAsia" w:ascii="宋体" w:hAnsi="宋体" w:cs="宋体"/>
          <w:color w:val="auto"/>
          <w:sz w:val="24"/>
          <w:szCs w:val="24"/>
          <w:highlight w:val="none"/>
          <w:lang w:val="en-US" w:eastAsia="zh-CN"/>
        </w:rPr>
        <w:t>成交供应商</w:t>
      </w:r>
      <w:r>
        <w:rPr>
          <w:rFonts w:hint="eastAsia" w:ascii="宋体" w:hAnsi="宋体" w:eastAsia="宋体" w:cs="宋体"/>
          <w:color w:val="auto"/>
          <w:sz w:val="24"/>
          <w:szCs w:val="24"/>
          <w:highlight w:val="none"/>
          <w:lang w:val="en-US" w:eastAsia="zh-CN"/>
        </w:rPr>
        <w:t>须确保所提供食材的包装材料、容器、运输工具无污染、无破损。</w:t>
      </w:r>
    </w:p>
    <w:p w14:paraId="61333EE8">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r>
        <w:rPr>
          <w:rFonts w:hint="eastAsia" w:ascii="宋体" w:hAnsi="宋体" w:cs="宋体"/>
          <w:color w:val="auto"/>
          <w:sz w:val="24"/>
          <w:szCs w:val="24"/>
          <w:highlight w:val="none"/>
          <w:lang w:val="en-US" w:eastAsia="zh-CN"/>
        </w:rPr>
        <w:t>成交供应商</w:t>
      </w:r>
      <w:r>
        <w:rPr>
          <w:rFonts w:hint="eastAsia" w:ascii="宋体" w:hAnsi="宋体" w:eastAsia="宋体" w:cs="宋体"/>
          <w:color w:val="auto"/>
          <w:sz w:val="24"/>
          <w:szCs w:val="24"/>
          <w:highlight w:val="none"/>
          <w:lang w:val="en-US" w:eastAsia="zh-CN"/>
        </w:rPr>
        <w:t>须严格遵守《食品安全法》和《动物检疫法》等相关规定，所提供的食材是安全合格产品，确保所有供应的食材原材料重金属含量必须符合国家相关食品安全标准，确保所有供应的家禽、猪肉类等兽药残留指标应符合国家食品安全相关标准，如在随机抽检过程中发现兽药残留超标现象或一经发现供应以下问题食材，象山分局及所队食堂除全部退货外，将取消</w:t>
      </w:r>
      <w:r>
        <w:rPr>
          <w:rFonts w:hint="eastAsia" w:ascii="宋体" w:hAnsi="宋体" w:cs="宋体"/>
          <w:color w:val="auto"/>
          <w:sz w:val="24"/>
          <w:szCs w:val="24"/>
          <w:highlight w:val="none"/>
          <w:lang w:val="en-US" w:eastAsia="zh-CN"/>
        </w:rPr>
        <w:t>成交供应商</w:t>
      </w:r>
      <w:r>
        <w:rPr>
          <w:rFonts w:hint="eastAsia" w:ascii="宋体" w:hAnsi="宋体" w:eastAsia="宋体" w:cs="宋体"/>
          <w:color w:val="auto"/>
          <w:sz w:val="24"/>
          <w:szCs w:val="24"/>
          <w:highlight w:val="none"/>
          <w:lang w:val="en-US" w:eastAsia="zh-CN"/>
        </w:rPr>
        <w:t>的供货资格，</w:t>
      </w:r>
      <w:r>
        <w:rPr>
          <w:rFonts w:hint="eastAsia" w:ascii="宋体" w:hAnsi="宋体" w:cs="宋体"/>
          <w:color w:val="auto"/>
          <w:sz w:val="24"/>
          <w:szCs w:val="24"/>
          <w:highlight w:val="none"/>
          <w:lang w:val="en-US" w:eastAsia="zh-CN"/>
        </w:rPr>
        <w:t>成交供应商</w:t>
      </w:r>
      <w:r>
        <w:rPr>
          <w:rFonts w:hint="eastAsia" w:ascii="宋体" w:hAnsi="宋体" w:eastAsia="宋体" w:cs="宋体"/>
          <w:color w:val="auto"/>
          <w:sz w:val="24"/>
          <w:szCs w:val="24"/>
          <w:highlight w:val="none"/>
          <w:lang w:val="en-US" w:eastAsia="zh-CN"/>
        </w:rPr>
        <w:t>必须承担由此造成的全部经济责任和法律责任：</w:t>
      </w:r>
    </w:p>
    <w:p w14:paraId="6B69240F">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（1）腐烂变质、油脂酸败、霉变、生虫、污秽不洁、混有异物或者其他感官性状异常，对人体健康有害的；</w:t>
      </w:r>
    </w:p>
    <w:p w14:paraId="15DC7BE7">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（2）含有毒、有害物质或者被有害物质污染，对人体健康有害的；</w:t>
      </w:r>
    </w:p>
    <w:p w14:paraId="3FC4B019">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（3）含有致病性寄生虫、微生物或者微生物含量超过国家限定标准的；</w:t>
      </w:r>
    </w:p>
    <w:p w14:paraId="7CBD2BD1">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（4）未经动物检疫部门检疫、检验或者检疫、检验不合格的肉类及其制品；</w:t>
      </w:r>
    </w:p>
    <w:p w14:paraId="25176F4E">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（5）病死、毒死或者死因不明的禽、畜、水产动物等及其制品；</w:t>
      </w:r>
    </w:p>
    <w:p w14:paraId="6065F831">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（6）掺假、掺杂、伪造的；</w:t>
      </w:r>
    </w:p>
    <w:p w14:paraId="3E3C15B5">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（7）用非食品原料加工的，加入非食品用化学物质或者将非食品当作食品的；</w:t>
      </w:r>
    </w:p>
    <w:p w14:paraId="6675660C">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（8）超过保质期限的。</w:t>
      </w:r>
    </w:p>
    <w:p w14:paraId="6053D0C9">
      <w:pPr>
        <w:spacing w:line="380" w:lineRule="exact"/>
        <w:ind w:firstLine="252" w:firstLineChars="100"/>
        <w:jc w:val="left"/>
        <w:rPr>
          <w:rFonts w:hint="eastAsia" w:ascii="宋体" w:hAnsi="宋体" w:eastAsia="宋体" w:cs="宋体"/>
          <w:b/>
          <w:bCs/>
          <w:color w:val="auto"/>
          <w:spacing w:val="6"/>
          <w:kern w:val="48"/>
          <w:sz w:val="24"/>
          <w:szCs w:val="24"/>
          <w:highlight w:val="none"/>
          <w:lang w:val="en-US" w:eastAsia="zh-CN"/>
        </w:rPr>
      </w:pPr>
      <w:r>
        <w:rPr>
          <w:rFonts w:hint="eastAsia" w:ascii="宋体" w:hAnsi="宋体" w:eastAsia="宋体" w:cs="宋体"/>
          <w:b/>
          <w:bCs/>
          <w:color w:val="auto"/>
          <w:spacing w:val="6"/>
          <w:kern w:val="48"/>
          <w:sz w:val="24"/>
          <w:szCs w:val="24"/>
          <w:highlight w:val="none"/>
          <w:lang w:val="en-US" w:eastAsia="zh-CN"/>
        </w:rPr>
        <w:t>（五）结算方式</w:t>
      </w:r>
    </w:p>
    <w:p w14:paraId="1741E4AD">
      <w:pPr>
        <w:spacing w:line="380" w:lineRule="exact"/>
        <w:ind w:firstLine="240" w:firstLineChars="1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要求项目服务费按月支付，次月以桂林市公安局象山分局报上级财务部分审批支付上月服务价款(无息)，</w:t>
      </w:r>
      <w:r>
        <w:rPr>
          <w:rFonts w:hint="eastAsia" w:ascii="宋体" w:hAnsi="宋体" w:eastAsia="宋体" w:cs="宋体"/>
          <w:b/>
          <w:bCs/>
          <w:color w:val="auto"/>
          <w:sz w:val="24"/>
          <w:szCs w:val="24"/>
          <w:highlight w:val="none"/>
          <w:lang w:val="en-US" w:eastAsia="zh-CN"/>
        </w:rPr>
        <w:t>具体付款时间以上级财务部门拨付为准，未按时支付的款项无息</w:t>
      </w:r>
      <w:r>
        <w:rPr>
          <w:rFonts w:hint="eastAsia" w:ascii="宋体" w:hAnsi="宋体" w:eastAsia="宋体" w:cs="宋体"/>
          <w:color w:val="auto"/>
          <w:sz w:val="24"/>
          <w:szCs w:val="24"/>
          <w:highlight w:val="none"/>
          <w:lang w:val="en-US" w:eastAsia="zh-CN"/>
        </w:rPr>
        <w:t>。</w:t>
      </w:r>
    </w:p>
    <w:p w14:paraId="7B1B292E">
      <w:pPr>
        <w:spacing w:line="380" w:lineRule="exact"/>
        <w:ind w:firstLine="240" w:firstLineChars="1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1.服务期内按月度实际供货数量进行结算，单项结算单价按市场调查价格的平均价乘以综合折扣率（%）计算（即：结算金额=市场调查价格的平均价*综合折扣率）。</w:t>
      </w:r>
    </w:p>
    <w:p w14:paraId="1E14E7D7">
      <w:pPr>
        <w:spacing w:line="380" w:lineRule="exact"/>
        <w:ind w:firstLine="240" w:firstLineChars="1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合同期内象山分局及所队食堂根据月度及需求对产品进行调整，实际采购产品和数量，按照市场调查价格的平均价乘以综合折扣率（%）计算出来的价格供货。物资价格釆用周期性市场询价、定价，市场调查价格的平均价确定：按照《建议参考价格表》同品种物资零售价格（特价商品除外）确定平均价，按中标的综合折扣率折算后由采购人确定配送价格。</w:t>
      </w:r>
    </w:p>
    <w:p w14:paraId="04289E72">
      <w:pPr>
        <w:spacing w:line="380" w:lineRule="exact"/>
        <w:ind w:firstLine="240" w:firstLineChars="1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3.建议参考价格表（包括但不限于）：</w:t>
      </w:r>
    </w:p>
    <w:p w14:paraId="38214928">
      <w:pPr>
        <w:spacing w:line="380" w:lineRule="exact"/>
        <w:ind w:firstLine="240" w:firstLineChars="1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禽畜肉类：猪肉、牛肉、羊肉、鸡肉、鸭肉、鹅肉等肉类；蛋类：鸡蛋、鸭蛋等；水产类：淡水鱼、海鱼、虾、蟹、海带等食材以发改委零售价或西门市场，冠超市，沃尔玛超市（特价除外）均值为参考价。</w:t>
      </w:r>
    </w:p>
    <w:p w14:paraId="598E7821">
      <w:pPr>
        <w:spacing w:line="380" w:lineRule="exact"/>
        <w:ind w:firstLine="240" w:firstLineChars="1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（2）食用油、大米、面粉及其他特色粮油类食材、粉丝、香菇、木耳、干笋、盐、酱油、醋、蚝油及其他特色干杂调料食品等食材以发改委零售价或西门市场，冠超市，沃尔玛超市（特价除外）均值为参考价。</w:t>
      </w:r>
    </w:p>
    <w:p w14:paraId="060E73D3">
      <w:pPr>
        <w:spacing w:line="380" w:lineRule="exact"/>
        <w:ind w:firstLine="240" w:firstLineChars="1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（3）根茎、蔬菜类：各类蔬菜、芋头、红薯、黄瓜、鲜笋、萝卜、冬瓜、豆角、西红柿等食材以发改委零售价或西门市场，冠超市，沃尔玛超市（特价除外）均值为参考价。</w:t>
      </w:r>
    </w:p>
    <w:p w14:paraId="49AF4296">
      <w:pPr>
        <w:spacing w:line="380" w:lineRule="exact"/>
        <w:ind w:firstLine="240" w:firstLineChars="1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4.供货协议期内的每一个定价周期，除消费物价指数（CPI）发生大幅波动等特殊情况除，不允许上调本定价周期内的物资协议价。</w:t>
      </w:r>
    </w:p>
    <w:p w14:paraId="1D031574">
      <w:pPr>
        <w:spacing w:line="380" w:lineRule="exact"/>
        <w:ind w:firstLine="252" w:firstLineChars="100"/>
        <w:jc w:val="left"/>
        <w:rPr>
          <w:rFonts w:hint="eastAsia" w:ascii="宋体" w:hAnsi="宋体" w:eastAsia="宋体" w:cs="宋体"/>
          <w:b/>
          <w:bCs/>
          <w:color w:val="auto"/>
          <w:spacing w:val="6"/>
          <w:kern w:val="48"/>
          <w:sz w:val="24"/>
          <w:szCs w:val="24"/>
          <w:highlight w:val="none"/>
          <w:lang w:val="en-US" w:eastAsia="zh-CN"/>
        </w:rPr>
      </w:pPr>
      <w:r>
        <w:rPr>
          <w:rFonts w:hint="eastAsia" w:ascii="宋体" w:hAnsi="宋体" w:eastAsia="宋体" w:cs="宋体"/>
          <w:b/>
          <w:bCs/>
          <w:color w:val="auto"/>
          <w:spacing w:val="6"/>
          <w:kern w:val="48"/>
          <w:sz w:val="24"/>
          <w:szCs w:val="24"/>
          <w:highlight w:val="none"/>
          <w:lang w:val="en-US" w:eastAsia="zh-CN"/>
        </w:rPr>
        <w:t>（六）违约责任</w:t>
      </w:r>
    </w:p>
    <w:p w14:paraId="2CFD4FA5">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成交供应商</w:t>
      </w:r>
      <w:r>
        <w:rPr>
          <w:rFonts w:hint="eastAsia" w:ascii="宋体" w:hAnsi="宋体" w:eastAsia="宋体" w:cs="宋体"/>
          <w:color w:val="auto"/>
          <w:sz w:val="24"/>
          <w:szCs w:val="24"/>
          <w:highlight w:val="none"/>
          <w:lang w:val="en-US" w:eastAsia="zh-CN"/>
        </w:rPr>
        <w:t>所供食材因质量问题发生食物中毒等事故，由</w:t>
      </w:r>
      <w:r>
        <w:rPr>
          <w:rFonts w:hint="eastAsia" w:ascii="宋体" w:hAnsi="宋体" w:cs="宋体"/>
          <w:color w:val="auto"/>
          <w:sz w:val="24"/>
          <w:szCs w:val="24"/>
          <w:highlight w:val="none"/>
          <w:lang w:val="en-US" w:eastAsia="zh-CN"/>
        </w:rPr>
        <w:t>成交供应商</w:t>
      </w:r>
      <w:r>
        <w:rPr>
          <w:rFonts w:hint="eastAsia" w:ascii="宋体" w:hAnsi="宋体" w:eastAsia="宋体" w:cs="宋体"/>
          <w:color w:val="auto"/>
          <w:sz w:val="24"/>
          <w:szCs w:val="24"/>
          <w:highlight w:val="none"/>
          <w:lang w:val="en-US" w:eastAsia="zh-CN"/>
        </w:rPr>
        <w:t>承担经济赔偿责任以及其他相关法律责任，采购人有权单方面解除合同。</w:t>
      </w:r>
    </w:p>
    <w:p w14:paraId="5EB13EC0">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2.如发现</w:t>
      </w:r>
      <w:r>
        <w:rPr>
          <w:rFonts w:hint="eastAsia" w:ascii="宋体" w:hAnsi="宋体" w:cs="宋体"/>
          <w:color w:val="auto"/>
          <w:sz w:val="24"/>
          <w:szCs w:val="24"/>
          <w:highlight w:val="none"/>
          <w:lang w:val="en-US" w:eastAsia="zh-CN"/>
        </w:rPr>
        <w:t>成交供应商</w:t>
      </w:r>
      <w:r>
        <w:rPr>
          <w:rFonts w:hint="eastAsia" w:ascii="宋体" w:hAnsi="宋体" w:eastAsia="宋体" w:cs="宋体"/>
          <w:color w:val="auto"/>
          <w:sz w:val="24"/>
          <w:szCs w:val="24"/>
          <w:highlight w:val="none"/>
          <w:lang w:val="en-US" w:eastAsia="zh-CN"/>
        </w:rPr>
        <w:t>因自身原因不能按要求使用专门生鲜食材配送车辆配送的，每发现一次从结算款中扣除500元（车辆在运输中出现故障需要更换车辆或应急采购的除外），食材品质或供货时间因此受到影响的，采购人保留追究</w:t>
      </w:r>
      <w:r>
        <w:rPr>
          <w:rFonts w:hint="eastAsia" w:ascii="宋体" w:hAnsi="宋体" w:cs="宋体"/>
          <w:color w:val="auto"/>
          <w:sz w:val="24"/>
          <w:szCs w:val="24"/>
          <w:highlight w:val="none"/>
          <w:lang w:val="en-US" w:eastAsia="zh-CN"/>
        </w:rPr>
        <w:t>成交供应商</w:t>
      </w:r>
      <w:r>
        <w:rPr>
          <w:rFonts w:hint="eastAsia" w:ascii="宋体" w:hAnsi="宋体" w:eastAsia="宋体" w:cs="宋体"/>
          <w:color w:val="auto"/>
          <w:sz w:val="24"/>
          <w:szCs w:val="24"/>
          <w:highlight w:val="none"/>
          <w:lang w:val="en-US" w:eastAsia="zh-CN"/>
        </w:rPr>
        <w:t>相关责任的权利。每月超过2次未使用专门生鲜食材配送车辆供货的，采购人有权单方面终止合同，</w:t>
      </w:r>
      <w:r>
        <w:rPr>
          <w:rFonts w:hint="eastAsia" w:ascii="宋体" w:hAnsi="宋体" w:cs="宋体"/>
          <w:color w:val="auto"/>
          <w:sz w:val="24"/>
          <w:szCs w:val="24"/>
          <w:highlight w:val="none"/>
          <w:lang w:val="en-US" w:eastAsia="zh-CN"/>
        </w:rPr>
        <w:t>成交供应商</w:t>
      </w:r>
      <w:r>
        <w:rPr>
          <w:rFonts w:hint="eastAsia" w:ascii="宋体" w:hAnsi="宋体" w:eastAsia="宋体" w:cs="宋体"/>
          <w:color w:val="auto"/>
          <w:sz w:val="24"/>
          <w:szCs w:val="24"/>
          <w:highlight w:val="none"/>
          <w:lang w:val="en-US" w:eastAsia="zh-CN"/>
        </w:rPr>
        <w:t>须承担由此给采购人带来的损失。</w:t>
      </w:r>
    </w:p>
    <w:p w14:paraId="1D3590E7">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r>
        <w:rPr>
          <w:rFonts w:hint="eastAsia" w:ascii="宋体" w:hAnsi="宋体" w:cs="宋体"/>
          <w:color w:val="auto"/>
          <w:sz w:val="24"/>
          <w:szCs w:val="24"/>
          <w:highlight w:val="none"/>
          <w:lang w:val="en-US" w:eastAsia="zh-CN"/>
        </w:rPr>
        <w:t>成交供应商</w:t>
      </w:r>
      <w:r>
        <w:rPr>
          <w:rFonts w:hint="eastAsia" w:ascii="宋体" w:hAnsi="宋体" w:eastAsia="宋体" w:cs="宋体"/>
          <w:color w:val="auto"/>
          <w:sz w:val="24"/>
          <w:szCs w:val="24"/>
          <w:highlight w:val="none"/>
          <w:lang w:val="en-US" w:eastAsia="zh-CN"/>
        </w:rPr>
        <w:t>拒绝履行合同义务的，采购人有权单方面终止合同。</w:t>
      </w:r>
    </w:p>
    <w:p w14:paraId="5080B8CC">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hint="eastAsia" w:ascii="宋体" w:hAnsi="宋体" w:cs="宋体"/>
          <w:color w:val="auto"/>
          <w:sz w:val="24"/>
          <w:szCs w:val="24"/>
          <w:highlight w:val="none"/>
          <w:lang w:val="en-US" w:eastAsia="zh-CN"/>
        </w:rPr>
        <w:t>成交供应商</w:t>
      </w:r>
      <w:r>
        <w:rPr>
          <w:rFonts w:hint="eastAsia" w:ascii="宋体" w:hAnsi="宋体" w:eastAsia="宋体" w:cs="宋体"/>
          <w:color w:val="auto"/>
          <w:sz w:val="24"/>
          <w:szCs w:val="24"/>
          <w:highlight w:val="none"/>
          <w:lang w:val="en-US" w:eastAsia="zh-CN"/>
        </w:rPr>
        <w:t>连续2次或半年内累计超过3次所供食材达不到招标文件中的品质要求或投标文件中对品质要求的承诺时，采购人有权单方面终止合同。</w:t>
      </w:r>
    </w:p>
    <w:p w14:paraId="275E224D">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r>
        <w:rPr>
          <w:rFonts w:hint="eastAsia" w:ascii="宋体" w:hAnsi="宋体" w:cs="宋体"/>
          <w:color w:val="auto"/>
          <w:sz w:val="24"/>
          <w:szCs w:val="24"/>
          <w:highlight w:val="none"/>
          <w:lang w:val="en-US" w:eastAsia="zh-CN"/>
        </w:rPr>
        <w:t>成交供应商</w:t>
      </w:r>
      <w:r>
        <w:rPr>
          <w:rFonts w:hint="eastAsia" w:ascii="宋体" w:hAnsi="宋体" w:eastAsia="宋体" w:cs="宋体"/>
          <w:color w:val="auto"/>
          <w:sz w:val="24"/>
          <w:szCs w:val="24"/>
          <w:highlight w:val="none"/>
          <w:lang w:val="en-US" w:eastAsia="zh-CN"/>
        </w:rPr>
        <w:t>所供应的食材必须与物品清单的品名、规格、数量、单价一致。随货出具应提供与实物一致的相关证明（如畜禽肉及其副产品提供检验检疫合格证明等），出现食材与物品清单、相关证明不一致的，象山分局及所队食堂有权拒收，因此产生的费用和损失由</w:t>
      </w:r>
      <w:r>
        <w:rPr>
          <w:rFonts w:hint="eastAsia" w:ascii="宋体" w:hAnsi="宋体" w:cs="宋体"/>
          <w:color w:val="auto"/>
          <w:sz w:val="24"/>
          <w:szCs w:val="24"/>
          <w:highlight w:val="none"/>
          <w:lang w:val="en-US" w:eastAsia="zh-CN"/>
        </w:rPr>
        <w:t>成交供应商</w:t>
      </w:r>
      <w:r>
        <w:rPr>
          <w:rFonts w:hint="eastAsia" w:ascii="宋体" w:hAnsi="宋体" w:eastAsia="宋体" w:cs="宋体"/>
          <w:color w:val="auto"/>
          <w:sz w:val="24"/>
          <w:szCs w:val="24"/>
          <w:highlight w:val="none"/>
          <w:lang w:val="en-US" w:eastAsia="zh-CN"/>
        </w:rPr>
        <w:t>承担，造成象山分局及所队食堂无法正常运转的，</w:t>
      </w:r>
      <w:r>
        <w:rPr>
          <w:rFonts w:hint="eastAsia" w:ascii="宋体" w:hAnsi="宋体" w:cs="宋体"/>
          <w:color w:val="auto"/>
          <w:sz w:val="24"/>
          <w:szCs w:val="24"/>
          <w:highlight w:val="none"/>
          <w:lang w:val="en-US" w:eastAsia="zh-CN"/>
        </w:rPr>
        <w:t>成交供应商</w:t>
      </w:r>
      <w:r>
        <w:rPr>
          <w:rFonts w:hint="eastAsia" w:ascii="宋体" w:hAnsi="宋体" w:eastAsia="宋体" w:cs="宋体"/>
          <w:color w:val="auto"/>
          <w:sz w:val="24"/>
          <w:szCs w:val="24"/>
          <w:highlight w:val="none"/>
          <w:lang w:val="en-US" w:eastAsia="zh-CN"/>
        </w:rPr>
        <w:t>须向采购人支付违约金每次人民币500元，采购人同时提出整改意见。采购人提出整改意见后</w:t>
      </w:r>
      <w:r>
        <w:rPr>
          <w:rFonts w:hint="eastAsia" w:ascii="宋体" w:hAnsi="宋体" w:cs="宋体"/>
          <w:color w:val="auto"/>
          <w:sz w:val="24"/>
          <w:szCs w:val="24"/>
          <w:highlight w:val="none"/>
          <w:lang w:val="en-US" w:eastAsia="zh-CN"/>
        </w:rPr>
        <w:t>成交供应商</w:t>
      </w:r>
      <w:r>
        <w:rPr>
          <w:rFonts w:hint="eastAsia" w:ascii="宋体" w:hAnsi="宋体" w:eastAsia="宋体" w:cs="宋体"/>
          <w:color w:val="auto"/>
          <w:sz w:val="24"/>
          <w:szCs w:val="24"/>
          <w:highlight w:val="none"/>
          <w:lang w:val="en-US" w:eastAsia="zh-CN"/>
        </w:rPr>
        <w:t>仍不改正的，采购人有权终止其</w:t>
      </w:r>
      <w:r>
        <w:rPr>
          <w:rFonts w:hint="eastAsia" w:ascii="宋体" w:hAnsi="宋体" w:cs="宋体"/>
          <w:color w:val="auto"/>
          <w:sz w:val="24"/>
          <w:szCs w:val="24"/>
          <w:highlight w:val="none"/>
          <w:lang w:val="en-US" w:eastAsia="zh-CN"/>
        </w:rPr>
        <w:t>成交供应商</w:t>
      </w:r>
      <w:r>
        <w:rPr>
          <w:rFonts w:hint="eastAsia" w:ascii="宋体" w:hAnsi="宋体" w:eastAsia="宋体" w:cs="宋体"/>
          <w:color w:val="auto"/>
          <w:sz w:val="24"/>
          <w:szCs w:val="24"/>
          <w:highlight w:val="none"/>
          <w:lang w:val="en-US" w:eastAsia="zh-CN"/>
        </w:rPr>
        <w:t>供应资格。</w:t>
      </w:r>
    </w:p>
    <w:p w14:paraId="58EF197B">
      <w:pPr>
        <w:spacing w:line="380" w:lineRule="exact"/>
        <w:ind w:firstLine="252" w:firstLineChars="100"/>
        <w:jc w:val="left"/>
        <w:rPr>
          <w:rFonts w:hint="eastAsia" w:ascii="宋体" w:hAnsi="宋体" w:eastAsia="宋体" w:cs="宋体"/>
          <w:b/>
          <w:bCs/>
          <w:color w:val="auto"/>
          <w:spacing w:val="6"/>
          <w:kern w:val="48"/>
          <w:sz w:val="24"/>
          <w:szCs w:val="24"/>
          <w:highlight w:val="none"/>
          <w:lang w:val="en-US" w:eastAsia="zh-CN"/>
        </w:rPr>
      </w:pPr>
      <w:r>
        <w:rPr>
          <w:rFonts w:hint="eastAsia" w:ascii="宋体" w:hAnsi="宋体" w:eastAsia="宋体" w:cs="宋体"/>
          <w:b/>
          <w:bCs/>
          <w:color w:val="auto"/>
          <w:spacing w:val="6"/>
          <w:kern w:val="48"/>
          <w:sz w:val="24"/>
          <w:szCs w:val="24"/>
          <w:highlight w:val="none"/>
          <w:lang w:val="en-US" w:eastAsia="zh-CN"/>
        </w:rPr>
        <w:t>（七）其他要求</w:t>
      </w:r>
    </w:p>
    <w:p w14:paraId="55EFB389">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在运营期间成交供应商按每月一次接受食堂满意度调查，需对采购人提出的食堂用餐满意度意见进行服务完善，满意率未达到80%则责令成交供应商整改，若三次督促整改未果，连续三个月考评不达标的，按季度结算费用的10%扣除。情形严重的经双方协商，可予以终止合作。</w:t>
      </w:r>
    </w:p>
    <w:p w14:paraId="2759F344">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2、服务满意度考核内容：</w:t>
      </w:r>
    </w:p>
    <w:p w14:paraId="4E5A06E9">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（1）就餐满意率：按用餐调查考评季度满意率 80%以上； </w:t>
      </w:r>
    </w:p>
    <w:p w14:paraId="4CB2581D">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（2）服务合格率：按 《食堂管理考核条款》达90%以上； </w:t>
      </w:r>
    </w:p>
    <w:p w14:paraId="467C3BBC">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（3）投诉解决率 100%；</w:t>
      </w:r>
    </w:p>
    <w:p w14:paraId="3E456443">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（4）工作人员健康合格率 100%。</w:t>
      </w:r>
    </w:p>
    <w:p w14:paraId="00605C84">
      <w:pPr>
        <w:pStyle w:val="11"/>
        <w:spacing w:line="600" w:lineRule="exact"/>
        <w:ind w:firstLine="480" w:firstLineChars="20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（八）服务人员要求</w:t>
      </w:r>
    </w:p>
    <w:p w14:paraId="65B453D1">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1、根据餐厅服务人员配备标准，服务人数按餐饮基本保障细则，参照快餐行业用餐人数与服务人员数 1:40的比例及包厢接待保障人员，服务人员来提供保障服务（如</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00人就餐需要</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lang w:val="en-US" w:eastAsia="zh-CN"/>
        </w:rPr>
        <w:t>名服务人员提供保障服务），本项目要求配备不少于</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lang w:val="en-US" w:eastAsia="zh-CN"/>
        </w:rPr>
        <w:t xml:space="preserve">名服务人员提供经营服务。 </w:t>
      </w:r>
    </w:p>
    <w:p w14:paraId="7469163C">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2、所有从业人员必须在上岗前取得有效健康证，持证上岗；确保无传染性疾病；经过相应的安全知识培训，确保操作安全；上岗前需提供个人身份信息，</w:t>
      </w:r>
      <w:r>
        <w:rPr>
          <w:rFonts w:hint="eastAsia" w:ascii="宋体" w:hAnsi="宋体" w:cs="宋体"/>
          <w:color w:val="auto"/>
          <w:sz w:val="24"/>
          <w:szCs w:val="24"/>
          <w:highlight w:val="none"/>
          <w:lang w:val="en-US" w:eastAsia="zh-CN"/>
        </w:rPr>
        <w:t>成交后提供</w:t>
      </w:r>
      <w:r>
        <w:rPr>
          <w:rFonts w:hint="eastAsia" w:ascii="宋体" w:hAnsi="宋体" w:eastAsia="宋体" w:cs="宋体"/>
          <w:color w:val="auto"/>
          <w:sz w:val="24"/>
          <w:szCs w:val="24"/>
          <w:highlight w:val="none"/>
          <w:lang w:val="en-US" w:eastAsia="zh-CN"/>
        </w:rPr>
        <w:t>无</w:t>
      </w:r>
      <w:r>
        <w:rPr>
          <w:rFonts w:hint="eastAsia" w:ascii="宋体" w:hAnsi="宋体" w:cs="宋体"/>
          <w:color w:val="auto"/>
          <w:sz w:val="24"/>
          <w:szCs w:val="24"/>
          <w:highlight w:val="none"/>
          <w:lang w:val="en-US" w:eastAsia="zh-CN"/>
        </w:rPr>
        <w:t>违法</w:t>
      </w:r>
      <w:r>
        <w:rPr>
          <w:rFonts w:hint="eastAsia" w:ascii="宋体" w:hAnsi="宋体" w:eastAsia="宋体" w:cs="宋体"/>
          <w:color w:val="auto"/>
          <w:sz w:val="24"/>
          <w:szCs w:val="24"/>
          <w:highlight w:val="none"/>
          <w:lang w:val="en-US" w:eastAsia="zh-CN"/>
        </w:rPr>
        <w:t xml:space="preserve">犯罪记录，才能上岗。 </w:t>
      </w:r>
    </w:p>
    <w:p w14:paraId="78B65BBE">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3、厨师必须取得职业资格证书</w:t>
      </w:r>
      <w:r>
        <w:rPr>
          <w:rFonts w:hint="eastAsia" w:ascii="宋体" w:hAnsi="宋体" w:eastAsia="宋体" w:cs="宋体"/>
          <w:strike w:val="0"/>
          <w:dstrike w:val="0"/>
          <w:color w:val="auto"/>
          <w:sz w:val="24"/>
          <w:szCs w:val="24"/>
          <w:highlight w:val="none"/>
          <w:lang w:val="en-US" w:eastAsia="zh-CN"/>
        </w:rPr>
        <w:t xml:space="preserve">。 </w:t>
      </w:r>
    </w:p>
    <w:p w14:paraId="088CC4E8">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4、服务员必须经过餐饮服务礼仪等相关培训； </w:t>
      </w:r>
    </w:p>
    <w:p w14:paraId="3988C3CB">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5、人员配备根据食堂岗位需要科学合理的配置。 </w:t>
      </w:r>
    </w:p>
    <w:p w14:paraId="01580A17">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6、要求安排一名总厨负责统筹及管理整个项目的出品质量控制及新菜品的开发。</w:t>
      </w:r>
    </w:p>
    <w:p w14:paraId="5C01CECD">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7、确保餐饮服务质量、品质、服务水平档次不降低。</w:t>
      </w:r>
    </w:p>
    <w:p w14:paraId="48C85118">
      <w:pPr>
        <w:spacing w:line="38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8、以上人员不得兼职、不得擅自脱岗、不得更换无资质人员，人员变动须提前书面报备采购人审核通过后方可更换，供应商不得擅自更换人员。</w:t>
      </w:r>
    </w:p>
    <w:p w14:paraId="0EC2ECC3">
      <w:pPr>
        <w:spacing w:line="38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9、供应商所有从业人员必须严守公安单位保密纪律，严禁主动打听、收集、记录、传播与食材配送服务无关的甲方警务工作、内部管理、人员信息等内容。</w:t>
      </w:r>
    </w:p>
    <w:p w14:paraId="273FDA08">
      <w:pPr>
        <w:spacing w:line="380" w:lineRule="exact"/>
        <w:ind w:firstLine="720" w:firstLineChars="300"/>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所有涉密信息仅可用于履行甲方食材配送本职工作，严禁私自留存、复制、传播、转借、用于商业用途或其他非合规用途。</w:t>
      </w:r>
    </w:p>
    <w:p w14:paraId="76BBF87D">
      <w:pPr>
        <w:pStyle w:val="11"/>
        <w:spacing w:line="600" w:lineRule="exact"/>
        <w:ind w:firstLine="480" w:firstLineChars="20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（九）疾病和虫害防治</w:t>
      </w:r>
    </w:p>
    <w:p w14:paraId="1D8B8AB9">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1、定期对餐饮场所消毒，确保饮食安全和无食源性疾病的发生；</w:t>
      </w:r>
    </w:p>
    <w:p w14:paraId="11425916">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2、要采取相应环保措施，妥善处理提供餐饮服务过程中所产生的生活垃圾、生活污水、餐厨垃圾、油烟处理后排放等问题，不得影响污染办公区域环境卫生； </w:t>
      </w:r>
    </w:p>
    <w:p w14:paraId="5BA271F4">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3、保持食品加工经营场所的内外环境整洁，定期要对餐饮场所内、外部进行老鼠、蟑螂、苍蝇、蚊子的集中消杀，服务区域除“四害” 工作达到市规定标准：①灭鼠标准：鼠密度不超过 3%（粉迹法）；②灭蚊标准：积水中三龄蚊幼虫或肾阳性率不超过 5%； ③灭蝇标准：蝇类的孳生地三龄蚊幼虫和蛹的检查率不超过 3%； ④灭蟑标准：蟑螂侵害率不超过 6%。 </w:t>
      </w:r>
    </w:p>
    <w:p w14:paraId="28556694">
      <w:pPr>
        <w:pStyle w:val="11"/>
        <w:spacing w:line="600" w:lineRule="exact"/>
        <w:ind w:firstLine="480" w:firstLineChars="20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 xml:space="preserve">（十）环境卫生 </w:t>
      </w:r>
    </w:p>
    <w:p w14:paraId="286D7890">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1、就餐大厅空气清新无异味、整洁明亮，餐桌上无灰尘，地板无垃圾，凳子无脏水、灰尘等。地板要求明亮干净，对大厅的地板每天至少要清扫、拖洗 2-3 次，对餐桌要随时清理，保证就餐大厅整洁卫生； </w:t>
      </w:r>
    </w:p>
    <w:p w14:paraId="6EC34431">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2、食堂周边无杂物、垃圾，食堂外围排水沟无污物、垃圾，每天最少清扫 1-2 次，保证室外整洁、干净； </w:t>
      </w:r>
    </w:p>
    <w:p w14:paraId="0933172D">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3、大厅窗户要求每周至少擦拭一次，玻璃上无灰尘、无痕迹，保证清洁明亮； </w:t>
      </w:r>
    </w:p>
    <w:p w14:paraId="4ECF0FFD">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4、就餐大厅四周墙壁、天花板无蛛网，每周至少打扫一次。墙砖至少每月擦洗 2-3 次； </w:t>
      </w:r>
    </w:p>
    <w:p w14:paraId="4F19AE85">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5、就餐大厅要有灭蝇、灭蚊、防毒、防鼠等设施，对大厅环境定期进行全面消毒； </w:t>
      </w:r>
    </w:p>
    <w:p w14:paraId="1EC1EF1E">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6、洗手间要经常清扫冲洗，保证洗手间无异味，要求每月消毒一次； </w:t>
      </w:r>
    </w:p>
    <w:p w14:paraId="051425BC">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7、厨房、餐厅地面无积水、不打滑； </w:t>
      </w:r>
    </w:p>
    <w:p w14:paraId="3470E638">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8、使用的设施、设备、装饰物等做到无灰尘、油渍、杂物，按消防要求配置足够有效灭火器具。</w:t>
      </w:r>
    </w:p>
    <w:p w14:paraId="39B9EBFE">
      <w:pPr>
        <w:pStyle w:val="11"/>
        <w:spacing w:line="600" w:lineRule="exact"/>
        <w:ind w:firstLine="480" w:firstLineChars="20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（十一）食品留样</w:t>
      </w:r>
    </w:p>
    <w:p w14:paraId="06A5FE31">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1、留样的采集和保管必须有专人负责，配备已经消毒的专用取样工具和样品存放的专用冰箱。</w:t>
      </w:r>
    </w:p>
    <w:p w14:paraId="03C8384C">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2、留样的食品样品分品种分别盛装于洁净密闭的容器内，防止样品交叉污染，每个品种留样量不少于100克。</w:t>
      </w:r>
    </w:p>
    <w:p w14:paraId="5C54E694">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3、留样样品应当在冷藏条件下保存48小时以上，并做好留样记录和样品标记。</w:t>
      </w:r>
    </w:p>
    <w:p w14:paraId="540BDD65">
      <w:pPr>
        <w:spacing w:line="380" w:lineRule="exact"/>
        <w:ind w:firstLine="480" w:firstLineChars="200"/>
        <w:rPr>
          <w:rFonts w:hint="eastAsia" w:ascii="宋体" w:hAnsi="宋体" w:eastAsia="宋体" w:cs="宋体"/>
          <w:color w:val="auto"/>
          <w:sz w:val="24"/>
          <w:szCs w:val="24"/>
          <w:highlight w:val="none"/>
          <w:lang w:val="en" w:eastAsia="zh-CN"/>
        </w:rPr>
      </w:pPr>
      <w:r>
        <w:rPr>
          <w:rFonts w:hint="eastAsia" w:ascii="宋体" w:hAnsi="宋体" w:eastAsia="宋体" w:cs="宋体"/>
          <w:color w:val="auto"/>
          <w:sz w:val="24"/>
          <w:szCs w:val="24"/>
          <w:highlight w:val="none"/>
          <w:lang w:val="en-US" w:eastAsia="zh-CN"/>
        </w:rPr>
        <w:t>4、一旦发生食物中毒或疑似食物中毒事故，应及时提供留样样品，配合监管部门进行调查处理工作。</w:t>
      </w:r>
    </w:p>
    <w:p w14:paraId="44413841">
      <w:pPr>
        <w:pStyle w:val="11"/>
        <w:spacing w:line="600" w:lineRule="exact"/>
        <w:ind w:firstLine="480" w:firstLineChars="200"/>
        <w:rPr>
          <w:rFonts w:hint="eastAsia" w:ascii="宋体" w:hAnsi="宋体" w:eastAsia="宋体" w:cs="宋体"/>
          <w:b/>
          <w:bCs/>
          <w:color w:val="auto"/>
          <w:sz w:val="24"/>
          <w:szCs w:val="24"/>
          <w:highlight w:val="none"/>
          <w:lang w:val="en" w:eastAsia="zh-CN"/>
        </w:rPr>
      </w:pPr>
      <w:r>
        <w:rPr>
          <w:rFonts w:hint="eastAsia" w:ascii="宋体" w:hAnsi="宋体" w:eastAsia="宋体" w:cs="宋体"/>
          <w:b/>
          <w:bCs/>
          <w:color w:val="auto"/>
          <w:sz w:val="24"/>
          <w:szCs w:val="24"/>
          <w:highlight w:val="none"/>
          <w:lang w:val="en" w:eastAsia="zh-CN"/>
        </w:rPr>
        <w:t>十三、其他事项</w:t>
      </w:r>
    </w:p>
    <w:p w14:paraId="6A1CF28E">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1、经营场地情况：桂林市公安局象山分局食堂设在</w:t>
      </w:r>
      <w:r>
        <w:rPr>
          <w:rFonts w:hint="eastAsia" w:ascii="宋体" w:hAnsi="宋体" w:cs="宋体"/>
          <w:color w:val="auto"/>
          <w:sz w:val="24"/>
          <w:szCs w:val="24"/>
          <w:highlight w:val="none"/>
          <w:lang w:val="en-US" w:eastAsia="zh-CN"/>
        </w:rPr>
        <w:t>桂林市象山区翠竹路北巷11号</w:t>
      </w:r>
      <w:r>
        <w:rPr>
          <w:rFonts w:hint="eastAsia" w:ascii="宋体" w:hAnsi="宋体" w:eastAsia="宋体" w:cs="宋体"/>
          <w:color w:val="auto"/>
          <w:sz w:val="24"/>
          <w:szCs w:val="24"/>
          <w:highlight w:val="none"/>
          <w:lang w:val="en-US" w:eastAsia="zh-CN"/>
        </w:rPr>
        <w:t>，总使用面积约</w:t>
      </w:r>
      <w:r>
        <w:rPr>
          <w:rFonts w:hint="eastAsia" w:ascii="宋体" w:hAnsi="宋体" w:cs="宋体"/>
          <w:color w:val="auto"/>
          <w:sz w:val="24"/>
          <w:szCs w:val="24"/>
          <w:highlight w:val="none"/>
          <w:lang w:val="en-US" w:eastAsia="zh-CN"/>
        </w:rPr>
        <w:t>300</w:t>
      </w:r>
      <w:r>
        <w:rPr>
          <w:rFonts w:hint="eastAsia" w:ascii="宋体" w:hAnsi="宋体" w:eastAsia="宋体" w:cs="宋体"/>
          <w:color w:val="auto"/>
          <w:sz w:val="24"/>
          <w:szCs w:val="24"/>
          <w:highlight w:val="none"/>
          <w:lang w:val="en-US" w:eastAsia="zh-CN"/>
        </w:rPr>
        <w:t>平米；本项目要求自行投入资金对食堂场地的厨房区域、用餐区域的环境进行装修改造，采购人配备齐全经营所需的厨房设备、餐厨具、消防设施、监控设备等，经营场地的租金、水电费由采购人承担；厨房设备使用所需的燃料由成交供应商承担。</w:t>
      </w:r>
    </w:p>
    <w:p w14:paraId="7231407F">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2、本项目不允许转包和分包。</w:t>
      </w:r>
    </w:p>
    <w:p w14:paraId="062DA7FB">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3、招标代理费由成交供应商支付。</w:t>
      </w:r>
    </w:p>
    <w:p w14:paraId="7F8DCB6D">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4、食堂就餐人数约</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00人，就餐人数波动较大，需要成交供应商自行摸索掌握规律，既要确保供应充足，又要避免浪费，节约开支。</w:t>
      </w:r>
    </w:p>
    <w:p w14:paraId="0B22D892">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5、必须服从市场监管局监督管理。</w:t>
      </w:r>
    </w:p>
    <w:p w14:paraId="62A5FDC5">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6、要对所有员工进行消防安全知识培训，消防通道要畅通，确保工作区域和就餐场所的消防安全，按照消防配置要求放置消防灭火器材，如因承包经营者原因造成消防安全责任事故，由其承担全部负责。 </w:t>
      </w:r>
    </w:p>
    <w:p w14:paraId="39F787B9">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7、对食堂现有粮、油、调味品等，以明细表所列物品逐件移交、确认结算，以实际数量为准。</w:t>
      </w:r>
    </w:p>
    <w:p w14:paraId="7486E13B">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8、采购人每月定时与供应商进行对账，厨余垃圾按机关食堂标准执行。</w:t>
      </w:r>
    </w:p>
    <w:p w14:paraId="182D1EA1">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9、采购人有权对供应商所提供的食品卫生、用餐环境、餐饮产品、服务态度、饭菜质量、工作人员健康状况等予以监督和考评，并提出合理化整改意见。</w:t>
      </w:r>
    </w:p>
    <w:p w14:paraId="4B46F21E">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10、在承包经营期间，享有食堂经营范围内的经营权，有权自行安排该部分商店的经营。</w:t>
      </w:r>
    </w:p>
    <w:p w14:paraId="7D6153C2">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要求确保所提供的用餐场所、餐饮产品符合《中华人民共和国食品卫生法》、《餐饮业食品卫生管理办法》，因用餐环境或提供的餐饮产品不符合安全标准，导致采购人用餐人员人身伤害或财产损失的，应承担全部赔偿责任。</w:t>
      </w:r>
    </w:p>
    <w:p w14:paraId="2B33DE3C">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12、因提供的餐饮产品不符合卫生标准，导致采购人用餐人员食物中毒或出现其它食源性疾病的，采购人有权解除合同。 </w:t>
      </w:r>
    </w:p>
    <w:p w14:paraId="3530CEB1">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合同解除或终止后，食堂承包经营过程中，成交供应商所购置的全部设备、设施所有权归成交供应商所有，采购人不负责承担成交供应商所购置投入的全部设备、设施及装修改造成费用。全部设施、设备盘点折旧清算可优先给接管方。</w:t>
      </w:r>
    </w:p>
    <w:p w14:paraId="253FCA22">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14、配合有关部门做好突发食品安全事故（食物中毒、食源性疾病、食品污染）的调查处置工作。</w:t>
      </w:r>
    </w:p>
    <w:p w14:paraId="5A4E5C3E">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15、磋商报价：供应商必须就“项目需求”中的所有内容作完整唯一报价，否则，其响应将被拒绝。响应文件只允许有一个报价，有选择的或有条件的报价将不予接受。采购预算总金额：</w:t>
      </w:r>
      <w:r>
        <w:rPr>
          <w:rFonts w:hint="eastAsia" w:ascii="宋体" w:hAnsi="宋体" w:cs="宋体"/>
          <w:color w:val="auto"/>
          <w:sz w:val="24"/>
          <w:szCs w:val="24"/>
          <w:highlight w:val="none"/>
          <w:lang w:val="en-US" w:eastAsia="zh-CN"/>
        </w:rPr>
        <w:t>贰佰零柒万贰仟元整</w:t>
      </w:r>
      <w:r>
        <w:rPr>
          <w:rFonts w:hint="eastAsia" w:ascii="宋体" w:hAnsi="宋体" w:eastAsia="宋体" w:cs="宋体"/>
          <w:color w:val="auto"/>
          <w:sz w:val="24"/>
          <w:szCs w:val="24"/>
          <w:highlight w:val="none"/>
          <w:lang w:val="en-US" w:eastAsia="zh-CN"/>
        </w:rPr>
        <w:t>（¥2072000.00元）。</w:t>
      </w:r>
    </w:p>
    <w:p w14:paraId="18277D6B">
      <w:pPr>
        <w:spacing w:line="3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16、完成采购人交办的其它任务。 </w:t>
      </w:r>
    </w:p>
    <w:p w14:paraId="72D24537">
      <w:pPr>
        <w:spacing w:line="380" w:lineRule="exact"/>
        <w:ind w:firstLine="480" w:firstLineChars="200"/>
        <w:rPr>
          <w:rFonts w:hint="eastAsia" w:ascii="宋体" w:hAnsi="宋体" w:eastAsia="宋体" w:cs="宋体"/>
          <w:color w:val="auto"/>
          <w:sz w:val="24"/>
          <w:szCs w:val="24"/>
          <w:highlight w:val="none"/>
          <w:lang w:val="en-US" w:eastAsia="zh-CN"/>
        </w:rPr>
      </w:pPr>
    </w:p>
    <w:p w14:paraId="140CE224">
      <w:pPr>
        <w:rPr>
          <w:rFonts w:hint="eastAsia"/>
          <w:color w:val="auto"/>
          <w:highlight w:val="none"/>
          <w:lang w:val="en-US" w:eastAsia="zh-CN"/>
        </w:rPr>
      </w:pPr>
    </w:p>
    <w:p w14:paraId="14374C96">
      <w:pPr>
        <w:rPr>
          <w:rFonts w:hint="eastAsia"/>
          <w:color w:val="auto"/>
          <w:highlight w:val="none"/>
          <w:lang w:val="en-US" w:eastAsia="zh-CN"/>
        </w:rPr>
      </w:pPr>
    </w:p>
    <w:p w14:paraId="6D7480E8">
      <w:pPr>
        <w:rPr>
          <w:rFonts w:hint="eastAsia"/>
          <w:color w:val="auto"/>
          <w:highlight w:val="none"/>
          <w:lang w:val="en-US" w:eastAsia="zh-CN"/>
        </w:rPr>
      </w:pPr>
    </w:p>
    <w:p w14:paraId="24339628">
      <w:pPr>
        <w:rPr>
          <w:rFonts w:hint="eastAsia"/>
          <w:color w:val="auto"/>
          <w:highlight w:val="none"/>
          <w:lang w:val="en-US" w:eastAsia="zh-CN"/>
        </w:rPr>
      </w:pPr>
    </w:p>
    <w:p w14:paraId="1513DB19">
      <w:pPr>
        <w:rPr>
          <w:rFonts w:hint="eastAsia"/>
          <w:color w:val="auto"/>
          <w:highlight w:val="none"/>
          <w:lang w:val="en-US" w:eastAsia="zh-CN"/>
        </w:rPr>
      </w:pPr>
    </w:p>
    <w:p w14:paraId="2AEFE5BA">
      <w:pPr>
        <w:rPr>
          <w:rFonts w:hint="eastAsia"/>
          <w:color w:val="auto"/>
          <w:highlight w:val="none"/>
          <w:lang w:val="en-US" w:eastAsia="zh-CN"/>
        </w:rPr>
      </w:pPr>
    </w:p>
    <w:p w14:paraId="1E3B343E">
      <w:pPr>
        <w:rPr>
          <w:rFonts w:hint="eastAsia"/>
          <w:color w:val="auto"/>
          <w:highlight w:val="none"/>
          <w:lang w:val="en-US" w:eastAsia="zh-CN"/>
        </w:rPr>
      </w:pPr>
    </w:p>
    <w:p w14:paraId="02B95E13">
      <w:pPr>
        <w:rPr>
          <w:rFonts w:hint="eastAsia"/>
          <w:color w:val="auto"/>
          <w:highlight w:val="none"/>
          <w:lang w:val="en-US" w:eastAsia="zh-CN"/>
        </w:rPr>
      </w:pPr>
    </w:p>
    <w:p w14:paraId="719ECE49">
      <w:pPr>
        <w:rPr>
          <w:rFonts w:hint="eastAsia"/>
          <w:color w:val="auto"/>
          <w:highlight w:val="none"/>
          <w:lang w:val="en-US" w:eastAsia="zh-CN"/>
        </w:rPr>
      </w:pPr>
    </w:p>
    <w:p w14:paraId="019C137C">
      <w:pPr>
        <w:rPr>
          <w:rFonts w:hint="eastAsia"/>
          <w:color w:val="auto"/>
          <w:highlight w:val="none"/>
          <w:lang w:val="en-US" w:eastAsia="zh-CN"/>
        </w:rPr>
      </w:pPr>
    </w:p>
    <w:p w14:paraId="7E635DE0">
      <w:pPr>
        <w:rPr>
          <w:rFonts w:hint="eastAsia"/>
          <w:color w:val="auto"/>
          <w:highlight w:val="none"/>
          <w:lang w:val="en-US" w:eastAsia="zh-CN"/>
        </w:rPr>
      </w:pPr>
    </w:p>
    <w:p w14:paraId="28B8A50D">
      <w:pPr>
        <w:rPr>
          <w:rFonts w:hint="eastAsia"/>
          <w:color w:val="auto"/>
          <w:highlight w:val="none"/>
          <w:lang w:val="en-US" w:eastAsia="zh-CN"/>
        </w:rPr>
      </w:pPr>
    </w:p>
    <w:p w14:paraId="185C34F8">
      <w:pPr>
        <w:rPr>
          <w:rFonts w:hint="eastAsia"/>
          <w:color w:val="auto"/>
          <w:highlight w:val="none"/>
          <w:lang w:val="en-US" w:eastAsia="zh-CN"/>
        </w:rPr>
      </w:pPr>
    </w:p>
    <w:p w14:paraId="5DB77022">
      <w:pPr>
        <w:pStyle w:val="2"/>
        <w:keepNext/>
        <w:keepLines/>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Times New Roman"/>
          <w:b/>
          <w:bCs w:val="0"/>
          <w:color w:val="auto"/>
          <w:kern w:val="2"/>
          <w:sz w:val="21"/>
          <w:szCs w:val="21"/>
          <w:highlight w:val="none"/>
          <w:lang w:val="en-US" w:eastAsia="zh-CN" w:bidi="ar-SA"/>
        </w:rPr>
      </w:pPr>
      <w:r>
        <w:rPr>
          <w:rFonts w:hint="eastAsia" w:ascii="宋体" w:hAnsi="宋体" w:eastAsia="宋体" w:cs="Times New Roman"/>
          <w:b/>
          <w:bCs w:val="0"/>
          <w:color w:val="auto"/>
          <w:kern w:val="2"/>
          <w:sz w:val="21"/>
          <w:szCs w:val="21"/>
          <w:highlight w:val="none"/>
          <w:lang w:val="en-US" w:eastAsia="zh-CN" w:bidi="ar-SA"/>
        </w:rPr>
        <w:t>附件1：配送品种、质量要求及验收标准表</w:t>
      </w:r>
    </w:p>
    <w:tbl>
      <w:tblPr>
        <w:tblStyle w:val="20"/>
        <w:tblW w:w="9533" w:type="dxa"/>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4"/>
        <w:gridCol w:w="2113"/>
        <w:gridCol w:w="1787"/>
        <w:gridCol w:w="4909"/>
      </w:tblGrid>
      <w:tr w14:paraId="0D1EC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7146EB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i w:val="0"/>
                <w:iCs w:val="0"/>
                <w:color w:val="auto"/>
                <w:sz w:val="21"/>
                <w:szCs w:val="21"/>
                <w:highlight w:val="none"/>
                <w:u w:val="none"/>
                <w:lang w:eastAsia="zh-CN"/>
              </w:rPr>
              <w:t>序号</w:t>
            </w:r>
          </w:p>
        </w:tc>
        <w:tc>
          <w:tcPr>
            <w:tcW w:w="2113" w:type="dxa"/>
            <w:noWrap w:val="0"/>
            <w:vAlign w:val="center"/>
          </w:tcPr>
          <w:p w14:paraId="30A2F6E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i w:val="0"/>
                <w:iCs w:val="0"/>
                <w:color w:val="auto"/>
                <w:sz w:val="21"/>
                <w:szCs w:val="21"/>
                <w:highlight w:val="none"/>
                <w:u w:val="none"/>
                <w:lang w:eastAsia="zh-CN"/>
              </w:rPr>
              <w:t>品种</w:t>
            </w:r>
          </w:p>
        </w:tc>
        <w:tc>
          <w:tcPr>
            <w:tcW w:w="1787" w:type="dxa"/>
            <w:noWrap w:val="0"/>
            <w:vAlign w:val="center"/>
          </w:tcPr>
          <w:p w14:paraId="75908F5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i w:val="0"/>
                <w:iCs w:val="0"/>
                <w:color w:val="auto"/>
                <w:sz w:val="21"/>
                <w:szCs w:val="21"/>
                <w:highlight w:val="none"/>
                <w:u w:val="none"/>
                <w:lang w:eastAsia="zh-CN"/>
              </w:rPr>
              <w:t>规格</w:t>
            </w:r>
          </w:p>
        </w:tc>
        <w:tc>
          <w:tcPr>
            <w:tcW w:w="4909" w:type="dxa"/>
            <w:noWrap w:val="0"/>
            <w:vAlign w:val="center"/>
          </w:tcPr>
          <w:p w14:paraId="0614105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i w:val="0"/>
                <w:iCs w:val="0"/>
                <w:color w:val="auto"/>
                <w:sz w:val="21"/>
                <w:szCs w:val="21"/>
                <w:highlight w:val="none"/>
                <w:u w:val="none"/>
                <w:lang w:eastAsia="zh-CN"/>
              </w:rPr>
              <w:t>质量要求及验收标准</w:t>
            </w:r>
          </w:p>
        </w:tc>
      </w:tr>
      <w:tr w14:paraId="6D9C0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533" w:type="dxa"/>
            <w:gridSpan w:val="4"/>
            <w:noWrap w:val="0"/>
            <w:vAlign w:val="center"/>
          </w:tcPr>
          <w:p w14:paraId="09062AF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i w:val="0"/>
                <w:iCs w:val="0"/>
                <w:color w:val="auto"/>
                <w:sz w:val="21"/>
                <w:szCs w:val="21"/>
                <w:highlight w:val="none"/>
                <w:u w:val="none"/>
                <w:lang w:eastAsia="zh-CN"/>
              </w:rPr>
              <w:t>一、</w:t>
            </w:r>
            <w:r>
              <w:rPr>
                <w:rFonts w:hint="eastAsia" w:ascii="宋体" w:hAnsi="宋体" w:eastAsia="宋体" w:cs="Times New Roman"/>
                <w:color w:val="auto"/>
                <w:szCs w:val="21"/>
                <w:highlight w:val="none"/>
                <w:lang w:val="en-US" w:eastAsia="zh-CN"/>
              </w:rPr>
              <w:t>禽畜肉类：猪肉、牛肉、羊肉、鸡肉、鸭肉、鹅肉等肉类；蛋类：鸡蛋、鸭蛋等；水产类：淡水鱼、海鱼、虾、蟹、海带、带壳类海等。</w:t>
            </w:r>
          </w:p>
        </w:tc>
      </w:tr>
      <w:tr w14:paraId="2E42F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591BD5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c>
          <w:tcPr>
            <w:tcW w:w="2113" w:type="dxa"/>
            <w:noWrap w:val="0"/>
            <w:vAlign w:val="center"/>
          </w:tcPr>
          <w:p w14:paraId="0ACD9A4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乌鸡（光）</w:t>
            </w:r>
          </w:p>
        </w:tc>
        <w:tc>
          <w:tcPr>
            <w:tcW w:w="1787" w:type="dxa"/>
            <w:noWrap w:val="0"/>
            <w:vAlign w:val="center"/>
          </w:tcPr>
          <w:p w14:paraId="283141F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2.5-3.2斤/只</w:t>
            </w:r>
          </w:p>
        </w:tc>
        <w:tc>
          <w:tcPr>
            <w:tcW w:w="4909" w:type="dxa"/>
            <w:noWrap w:val="0"/>
            <w:vAlign w:val="center"/>
          </w:tcPr>
          <w:p w14:paraId="2842CD08">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 xml:space="preserve">新鲜、洁净，检疫合格，肉质鲜嫩，无异味、无毛、无注水，120天以上。 </w:t>
            </w:r>
          </w:p>
        </w:tc>
      </w:tr>
      <w:tr w14:paraId="5FB21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8D03D0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2113" w:type="dxa"/>
            <w:noWrap w:val="0"/>
            <w:vAlign w:val="center"/>
          </w:tcPr>
          <w:p w14:paraId="2CB015A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土公鸡（光）</w:t>
            </w:r>
          </w:p>
        </w:tc>
        <w:tc>
          <w:tcPr>
            <w:tcW w:w="1787" w:type="dxa"/>
            <w:noWrap w:val="0"/>
            <w:vAlign w:val="center"/>
          </w:tcPr>
          <w:p w14:paraId="57F4D42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2.8-4斤/只</w:t>
            </w:r>
          </w:p>
        </w:tc>
        <w:tc>
          <w:tcPr>
            <w:tcW w:w="4909" w:type="dxa"/>
            <w:noWrap w:val="0"/>
            <w:vAlign w:val="center"/>
          </w:tcPr>
          <w:p w14:paraId="11411F4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新鲜、洁净、检疫合格、无异味，无毛，240天以上。</w:t>
            </w:r>
          </w:p>
        </w:tc>
      </w:tr>
      <w:tr w14:paraId="5A6A2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F239C4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2113" w:type="dxa"/>
            <w:noWrap w:val="0"/>
            <w:vAlign w:val="center"/>
          </w:tcPr>
          <w:p w14:paraId="6145A8B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土项鸡（光）</w:t>
            </w:r>
          </w:p>
        </w:tc>
        <w:tc>
          <w:tcPr>
            <w:tcW w:w="1787" w:type="dxa"/>
            <w:noWrap w:val="0"/>
            <w:vAlign w:val="center"/>
          </w:tcPr>
          <w:p w14:paraId="53CE566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2.5-3.2斤/只</w:t>
            </w:r>
          </w:p>
        </w:tc>
        <w:tc>
          <w:tcPr>
            <w:tcW w:w="4909" w:type="dxa"/>
            <w:noWrap w:val="0"/>
            <w:vAlign w:val="center"/>
          </w:tcPr>
          <w:p w14:paraId="2AC2881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新鲜、洁净、检疫合格、无异味，无毛，120天以上。</w:t>
            </w:r>
          </w:p>
        </w:tc>
      </w:tr>
      <w:tr w14:paraId="391A8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17093F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2113" w:type="dxa"/>
            <w:noWrap w:val="0"/>
            <w:vAlign w:val="center"/>
          </w:tcPr>
          <w:p w14:paraId="651D7D1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正宗土鸡（光）</w:t>
            </w:r>
          </w:p>
        </w:tc>
        <w:tc>
          <w:tcPr>
            <w:tcW w:w="1787" w:type="dxa"/>
            <w:noWrap w:val="0"/>
            <w:vAlign w:val="center"/>
          </w:tcPr>
          <w:p w14:paraId="606A73E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2.5-3.2斤/只</w:t>
            </w:r>
          </w:p>
        </w:tc>
        <w:tc>
          <w:tcPr>
            <w:tcW w:w="4909" w:type="dxa"/>
            <w:noWrap w:val="0"/>
            <w:vAlign w:val="center"/>
          </w:tcPr>
          <w:p w14:paraId="0D40F47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新鲜、洁净、检疫合格、无注水，无毛，肉质鲜嫩，无异味，240天以上。</w:t>
            </w:r>
          </w:p>
        </w:tc>
      </w:tr>
      <w:tr w14:paraId="397CA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C7C60F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2113" w:type="dxa"/>
            <w:noWrap w:val="0"/>
            <w:vAlign w:val="center"/>
          </w:tcPr>
          <w:p w14:paraId="5D5298F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土阉鸡（光）</w:t>
            </w:r>
          </w:p>
        </w:tc>
        <w:tc>
          <w:tcPr>
            <w:tcW w:w="1787" w:type="dxa"/>
            <w:noWrap w:val="0"/>
            <w:vAlign w:val="center"/>
          </w:tcPr>
          <w:p w14:paraId="6ABFCF2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4.5-5.5斤/只</w:t>
            </w:r>
          </w:p>
        </w:tc>
        <w:tc>
          <w:tcPr>
            <w:tcW w:w="4909" w:type="dxa"/>
            <w:noWrap w:val="0"/>
            <w:vAlign w:val="center"/>
          </w:tcPr>
          <w:p w14:paraId="14903F3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新鲜、洁净，检疫合格，无注水，无毛，肉质鲜嫩，无异味，无毛，240天以上。</w:t>
            </w:r>
          </w:p>
        </w:tc>
      </w:tr>
      <w:tr w14:paraId="115E3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0A59C7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2113" w:type="dxa"/>
            <w:noWrap w:val="0"/>
            <w:vAlign w:val="center"/>
          </w:tcPr>
          <w:p w14:paraId="4FDE0CF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三黄土鸡（光）</w:t>
            </w:r>
          </w:p>
        </w:tc>
        <w:tc>
          <w:tcPr>
            <w:tcW w:w="1787" w:type="dxa"/>
            <w:noWrap w:val="0"/>
            <w:vAlign w:val="center"/>
          </w:tcPr>
          <w:p w14:paraId="71B4B17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2.6-3.2斤/只</w:t>
            </w:r>
          </w:p>
        </w:tc>
        <w:tc>
          <w:tcPr>
            <w:tcW w:w="4909" w:type="dxa"/>
            <w:noWrap w:val="0"/>
            <w:vAlign w:val="center"/>
          </w:tcPr>
          <w:p w14:paraId="02D09C2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新鲜、洁净，检疫合格，无注水，无毛，肉质鲜嫩，无异味，120天以上。</w:t>
            </w:r>
          </w:p>
        </w:tc>
      </w:tr>
      <w:tr w14:paraId="59586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6DCC99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2113" w:type="dxa"/>
            <w:noWrap w:val="0"/>
            <w:vAlign w:val="center"/>
          </w:tcPr>
          <w:p w14:paraId="3119DB0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老母鸡（光）</w:t>
            </w:r>
          </w:p>
        </w:tc>
        <w:tc>
          <w:tcPr>
            <w:tcW w:w="1787" w:type="dxa"/>
            <w:noWrap w:val="0"/>
            <w:vAlign w:val="center"/>
          </w:tcPr>
          <w:p w14:paraId="709632C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2.6-3.2斤/只</w:t>
            </w:r>
          </w:p>
        </w:tc>
        <w:tc>
          <w:tcPr>
            <w:tcW w:w="4909" w:type="dxa"/>
            <w:noWrap w:val="0"/>
            <w:vAlign w:val="center"/>
          </w:tcPr>
          <w:p w14:paraId="33F6020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新鲜、洁净，检疫合格，无注水，无毛，肉质鲜嫩，无异味，360天以上。</w:t>
            </w:r>
          </w:p>
        </w:tc>
      </w:tr>
      <w:tr w14:paraId="45747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688650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2113" w:type="dxa"/>
            <w:noWrap w:val="0"/>
            <w:vAlign w:val="center"/>
          </w:tcPr>
          <w:p w14:paraId="1D4B7F2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鸡腿</w:t>
            </w:r>
          </w:p>
        </w:tc>
        <w:tc>
          <w:tcPr>
            <w:tcW w:w="1787" w:type="dxa"/>
            <w:noWrap w:val="0"/>
            <w:vAlign w:val="center"/>
          </w:tcPr>
          <w:p w14:paraId="3D64DEB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0.25-0.35斤/个</w:t>
            </w:r>
          </w:p>
        </w:tc>
        <w:tc>
          <w:tcPr>
            <w:tcW w:w="4909" w:type="dxa"/>
            <w:noWrap w:val="0"/>
            <w:vAlign w:val="center"/>
          </w:tcPr>
          <w:p w14:paraId="44F5DD6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新鲜、检疫合格，无异味，无毛。</w:t>
            </w:r>
          </w:p>
        </w:tc>
      </w:tr>
      <w:tr w14:paraId="7A71A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DEF693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2113" w:type="dxa"/>
            <w:noWrap w:val="0"/>
            <w:vAlign w:val="center"/>
          </w:tcPr>
          <w:p w14:paraId="355A9E6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鸡腿（冰鲜）</w:t>
            </w:r>
          </w:p>
        </w:tc>
        <w:tc>
          <w:tcPr>
            <w:tcW w:w="1787" w:type="dxa"/>
            <w:noWrap w:val="0"/>
            <w:vAlign w:val="center"/>
          </w:tcPr>
          <w:p w14:paraId="476D1F1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0.25-0.35斤/个</w:t>
            </w:r>
          </w:p>
        </w:tc>
        <w:tc>
          <w:tcPr>
            <w:tcW w:w="4909" w:type="dxa"/>
            <w:noWrap w:val="0"/>
            <w:vAlign w:val="center"/>
          </w:tcPr>
          <w:p w14:paraId="6E29578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冰鲜、检疫合格，无异味，无毛。</w:t>
            </w:r>
          </w:p>
        </w:tc>
      </w:tr>
      <w:tr w14:paraId="631E3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892E5D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2113" w:type="dxa"/>
            <w:noWrap w:val="0"/>
            <w:vAlign w:val="center"/>
          </w:tcPr>
          <w:p w14:paraId="7B145AC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去骨鸡腿</w:t>
            </w:r>
          </w:p>
        </w:tc>
        <w:tc>
          <w:tcPr>
            <w:tcW w:w="1787" w:type="dxa"/>
            <w:noWrap w:val="0"/>
            <w:vAlign w:val="center"/>
          </w:tcPr>
          <w:p w14:paraId="6890EB8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13D2C1C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新鲜、检疫合格，无异味，无骨。</w:t>
            </w:r>
          </w:p>
        </w:tc>
      </w:tr>
      <w:tr w14:paraId="51686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C8AC26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2113" w:type="dxa"/>
            <w:noWrap w:val="0"/>
            <w:vAlign w:val="center"/>
          </w:tcPr>
          <w:p w14:paraId="00CFA7A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鸡翅</w:t>
            </w:r>
          </w:p>
        </w:tc>
        <w:tc>
          <w:tcPr>
            <w:tcW w:w="1787" w:type="dxa"/>
            <w:noWrap w:val="0"/>
            <w:vAlign w:val="center"/>
          </w:tcPr>
          <w:p w14:paraId="0516B6B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0.2-0.3斤/个</w:t>
            </w:r>
          </w:p>
        </w:tc>
        <w:tc>
          <w:tcPr>
            <w:tcW w:w="4909" w:type="dxa"/>
            <w:noWrap w:val="0"/>
            <w:vAlign w:val="center"/>
          </w:tcPr>
          <w:p w14:paraId="331D497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新鲜、检疫合格，无异味，无毛。</w:t>
            </w:r>
          </w:p>
        </w:tc>
      </w:tr>
      <w:tr w14:paraId="06DD9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7455FE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2113" w:type="dxa"/>
            <w:noWrap w:val="0"/>
            <w:vAlign w:val="center"/>
          </w:tcPr>
          <w:p w14:paraId="2C02D82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鸡翅（冰鲜）</w:t>
            </w:r>
          </w:p>
        </w:tc>
        <w:tc>
          <w:tcPr>
            <w:tcW w:w="1787" w:type="dxa"/>
            <w:noWrap w:val="0"/>
            <w:vAlign w:val="center"/>
          </w:tcPr>
          <w:p w14:paraId="628CE0E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0.2-0.3斤/个</w:t>
            </w:r>
          </w:p>
        </w:tc>
        <w:tc>
          <w:tcPr>
            <w:tcW w:w="4909" w:type="dxa"/>
            <w:noWrap w:val="0"/>
            <w:vAlign w:val="center"/>
          </w:tcPr>
          <w:p w14:paraId="65076CA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冰鲜、检疫合格，无异味，无毛。</w:t>
            </w:r>
          </w:p>
        </w:tc>
      </w:tr>
      <w:tr w14:paraId="5B9F4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F0CA5D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2113" w:type="dxa"/>
            <w:noWrap w:val="0"/>
            <w:vAlign w:val="center"/>
          </w:tcPr>
          <w:p w14:paraId="099DD71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鸡中翅（冰鲜）</w:t>
            </w:r>
          </w:p>
        </w:tc>
        <w:tc>
          <w:tcPr>
            <w:tcW w:w="1787" w:type="dxa"/>
            <w:noWrap w:val="0"/>
            <w:vAlign w:val="center"/>
          </w:tcPr>
          <w:p w14:paraId="2D39B79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12个/斤</w:t>
            </w:r>
          </w:p>
        </w:tc>
        <w:tc>
          <w:tcPr>
            <w:tcW w:w="4909" w:type="dxa"/>
            <w:noWrap w:val="0"/>
            <w:vAlign w:val="center"/>
          </w:tcPr>
          <w:p w14:paraId="08A5FF1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检疫合格，无异味，无过期，无毛。</w:t>
            </w:r>
          </w:p>
        </w:tc>
      </w:tr>
      <w:tr w14:paraId="615D9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12D770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2113" w:type="dxa"/>
            <w:noWrap w:val="0"/>
            <w:vAlign w:val="center"/>
          </w:tcPr>
          <w:p w14:paraId="1B38D4F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鸡爪</w:t>
            </w:r>
          </w:p>
        </w:tc>
        <w:tc>
          <w:tcPr>
            <w:tcW w:w="1787" w:type="dxa"/>
            <w:noWrap w:val="0"/>
            <w:vAlign w:val="center"/>
          </w:tcPr>
          <w:p w14:paraId="3A37D94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8个/斤</w:t>
            </w:r>
          </w:p>
        </w:tc>
        <w:tc>
          <w:tcPr>
            <w:tcW w:w="4909" w:type="dxa"/>
            <w:noWrap w:val="0"/>
            <w:vAlign w:val="center"/>
          </w:tcPr>
          <w:p w14:paraId="0CD58CE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新鲜、无异味、检疫合格。</w:t>
            </w:r>
          </w:p>
        </w:tc>
      </w:tr>
      <w:tr w14:paraId="1B7C0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53508A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2113" w:type="dxa"/>
            <w:noWrap w:val="0"/>
            <w:vAlign w:val="center"/>
          </w:tcPr>
          <w:p w14:paraId="02753D6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鸡爪（冰鲜）</w:t>
            </w:r>
          </w:p>
        </w:tc>
        <w:tc>
          <w:tcPr>
            <w:tcW w:w="1787" w:type="dxa"/>
            <w:noWrap w:val="0"/>
            <w:vAlign w:val="center"/>
          </w:tcPr>
          <w:p w14:paraId="09BB741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8个/斤</w:t>
            </w:r>
          </w:p>
        </w:tc>
        <w:tc>
          <w:tcPr>
            <w:tcW w:w="4909" w:type="dxa"/>
            <w:noWrap w:val="0"/>
            <w:vAlign w:val="center"/>
          </w:tcPr>
          <w:p w14:paraId="5BA791B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冰鲜、无异味、检疫合格。</w:t>
            </w:r>
          </w:p>
        </w:tc>
      </w:tr>
      <w:tr w14:paraId="63CDC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327440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2113" w:type="dxa"/>
            <w:noWrap w:val="0"/>
            <w:vAlign w:val="center"/>
          </w:tcPr>
          <w:p w14:paraId="7F32E59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鸡肾</w:t>
            </w:r>
          </w:p>
        </w:tc>
        <w:tc>
          <w:tcPr>
            <w:tcW w:w="1787" w:type="dxa"/>
            <w:noWrap w:val="0"/>
            <w:vAlign w:val="center"/>
          </w:tcPr>
          <w:p w14:paraId="07FBFBF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12-15个/斤</w:t>
            </w:r>
          </w:p>
        </w:tc>
        <w:tc>
          <w:tcPr>
            <w:tcW w:w="4909" w:type="dxa"/>
            <w:noWrap w:val="0"/>
            <w:vAlign w:val="center"/>
          </w:tcPr>
          <w:p w14:paraId="38FCF7F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新鲜、无异味、检疫合格。</w:t>
            </w:r>
          </w:p>
        </w:tc>
      </w:tr>
      <w:tr w14:paraId="5B941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F5BB6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2113" w:type="dxa"/>
            <w:noWrap w:val="0"/>
            <w:vAlign w:val="center"/>
          </w:tcPr>
          <w:p w14:paraId="1DC0330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老鸭（光）</w:t>
            </w:r>
          </w:p>
        </w:tc>
        <w:tc>
          <w:tcPr>
            <w:tcW w:w="1787" w:type="dxa"/>
            <w:noWrap w:val="0"/>
            <w:vAlign w:val="center"/>
          </w:tcPr>
          <w:p w14:paraId="5F37CC2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4-5斤/只</w:t>
            </w:r>
          </w:p>
        </w:tc>
        <w:tc>
          <w:tcPr>
            <w:tcW w:w="4909" w:type="dxa"/>
            <w:noWrap w:val="0"/>
            <w:vAlign w:val="center"/>
          </w:tcPr>
          <w:p w14:paraId="0935E15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新鲜、洁净，检疫合格，无注水，无毛，肉质鲜嫩，无异味。</w:t>
            </w:r>
          </w:p>
        </w:tc>
      </w:tr>
      <w:tr w14:paraId="5EDCE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4AED6A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2113" w:type="dxa"/>
            <w:noWrap w:val="0"/>
            <w:vAlign w:val="center"/>
          </w:tcPr>
          <w:p w14:paraId="3AB798E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青头鸭（光）</w:t>
            </w:r>
          </w:p>
        </w:tc>
        <w:tc>
          <w:tcPr>
            <w:tcW w:w="1787" w:type="dxa"/>
            <w:noWrap w:val="0"/>
            <w:vAlign w:val="center"/>
          </w:tcPr>
          <w:p w14:paraId="1F03003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4-5斤/只</w:t>
            </w:r>
          </w:p>
        </w:tc>
        <w:tc>
          <w:tcPr>
            <w:tcW w:w="4909" w:type="dxa"/>
            <w:noWrap w:val="0"/>
            <w:vAlign w:val="center"/>
          </w:tcPr>
          <w:p w14:paraId="35577DF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新鲜、洁净，检疫合格，无注水，无毛，肉质鲜嫩，无异味，180天以上。</w:t>
            </w:r>
          </w:p>
        </w:tc>
      </w:tr>
      <w:tr w14:paraId="4A1F3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BBB137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2113" w:type="dxa"/>
            <w:noWrap w:val="0"/>
            <w:vAlign w:val="center"/>
          </w:tcPr>
          <w:p w14:paraId="18B846E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土鸭（光）</w:t>
            </w:r>
          </w:p>
        </w:tc>
        <w:tc>
          <w:tcPr>
            <w:tcW w:w="1787" w:type="dxa"/>
            <w:noWrap w:val="0"/>
            <w:vAlign w:val="center"/>
          </w:tcPr>
          <w:p w14:paraId="72E659C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3.8-4.5斤/只</w:t>
            </w:r>
          </w:p>
        </w:tc>
        <w:tc>
          <w:tcPr>
            <w:tcW w:w="4909" w:type="dxa"/>
            <w:noWrap w:val="0"/>
            <w:vAlign w:val="center"/>
          </w:tcPr>
          <w:p w14:paraId="0403257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新鲜、洁净，检疫合格，无注水，无毛，肉质鲜嫩，无异味。</w:t>
            </w:r>
          </w:p>
        </w:tc>
      </w:tr>
      <w:tr w14:paraId="36E10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49C937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2113" w:type="dxa"/>
            <w:noWrap w:val="0"/>
            <w:vAlign w:val="center"/>
          </w:tcPr>
          <w:p w14:paraId="098287E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水鸭（光）</w:t>
            </w:r>
          </w:p>
        </w:tc>
        <w:tc>
          <w:tcPr>
            <w:tcW w:w="1787" w:type="dxa"/>
            <w:noWrap w:val="0"/>
            <w:vAlign w:val="center"/>
          </w:tcPr>
          <w:p w14:paraId="362EBC1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2.5-3.5斤/只</w:t>
            </w:r>
          </w:p>
        </w:tc>
        <w:tc>
          <w:tcPr>
            <w:tcW w:w="4909" w:type="dxa"/>
            <w:noWrap w:val="0"/>
            <w:vAlign w:val="center"/>
          </w:tcPr>
          <w:p w14:paraId="21A4BD6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新鲜、洁净，检疫合格，无注水，无毛，肉质鲜嫩，无异味。</w:t>
            </w:r>
          </w:p>
        </w:tc>
      </w:tr>
      <w:tr w14:paraId="70996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6B99A7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w:t>
            </w:r>
          </w:p>
        </w:tc>
        <w:tc>
          <w:tcPr>
            <w:tcW w:w="2113" w:type="dxa"/>
            <w:noWrap w:val="0"/>
            <w:vAlign w:val="center"/>
          </w:tcPr>
          <w:p w14:paraId="2C2CE0A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水盘鸭（光）</w:t>
            </w:r>
          </w:p>
        </w:tc>
        <w:tc>
          <w:tcPr>
            <w:tcW w:w="1787" w:type="dxa"/>
            <w:noWrap w:val="0"/>
            <w:vAlign w:val="center"/>
          </w:tcPr>
          <w:p w14:paraId="35A29C7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烤鸭用4.5-5.5斤/只</w:t>
            </w:r>
          </w:p>
        </w:tc>
        <w:tc>
          <w:tcPr>
            <w:tcW w:w="4909" w:type="dxa"/>
            <w:noWrap w:val="0"/>
            <w:vAlign w:val="center"/>
          </w:tcPr>
          <w:p w14:paraId="45EC394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新鲜、洁净，检疫合格，无注水，无毛，肉质鲜嫩，无异味。</w:t>
            </w:r>
          </w:p>
        </w:tc>
      </w:tr>
      <w:tr w14:paraId="4615F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AD55D9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w:t>
            </w:r>
          </w:p>
        </w:tc>
        <w:tc>
          <w:tcPr>
            <w:tcW w:w="2113" w:type="dxa"/>
            <w:noWrap w:val="0"/>
            <w:vAlign w:val="center"/>
          </w:tcPr>
          <w:p w14:paraId="1B2297B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西洋鸭（光）</w:t>
            </w:r>
          </w:p>
        </w:tc>
        <w:tc>
          <w:tcPr>
            <w:tcW w:w="1787" w:type="dxa"/>
            <w:noWrap w:val="0"/>
            <w:vAlign w:val="center"/>
          </w:tcPr>
          <w:p w14:paraId="7B91E9D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4.5-5斤/只</w:t>
            </w:r>
          </w:p>
        </w:tc>
        <w:tc>
          <w:tcPr>
            <w:tcW w:w="4909" w:type="dxa"/>
            <w:noWrap w:val="0"/>
            <w:vAlign w:val="center"/>
          </w:tcPr>
          <w:p w14:paraId="2DF8DBC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新鲜、洁净，检疫合格，无注水，无毛，肉质鲜嫩，无异味。</w:t>
            </w:r>
          </w:p>
        </w:tc>
      </w:tr>
      <w:tr w14:paraId="053F5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BABBB0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w:t>
            </w:r>
          </w:p>
        </w:tc>
        <w:tc>
          <w:tcPr>
            <w:tcW w:w="2113" w:type="dxa"/>
            <w:noWrap w:val="0"/>
            <w:vAlign w:val="center"/>
          </w:tcPr>
          <w:p w14:paraId="29AACF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鸭肾</w:t>
            </w:r>
          </w:p>
        </w:tc>
        <w:tc>
          <w:tcPr>
            <w:tcW w:w="1787" w:type="dxa"/>
            <w:noWrap w:val="0"/>
            <w:vAlign w:val="center"/>
          </w:tcPr>
          <w:p w14:paraId="4377DCC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6个/斤</w:t>
            </w:r>
          </w:p>
        </w:tc>
        <w:tc>
          <w:tcPr>
            <w:tcW w:w="4909" w:type="dxa"/>
            <w:noWrap w:val="0"/>
            <w:vAlign w:val="center"/>
          </w:tcPr>
          <w:p w14:paraId="5185092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新鲜、洁净，检疫合格，无异味，无腐烂变质。</w:t>
            </w:r>
          </w:p>
        </w:tc>
      </w:tr>
      <w:tr w14:paraId="430BF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529D40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w:t>
            </w:r>
          </w:p>
        </w:tc>
        <w:tc>
          <w:tcPr>
            <w:tcW w:w="2113" w:type="dxa"/>
            <w:noWrap w:val="0"/>
            <w:vAlign w:val="center"/>
          </w:tcPr>
          <w:p w14:paraId="6B40A19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鸭肠</w:t>
            </w:r>
          </w:p>
        </w:tc>
        <w:tc>
          <w:tcPr>
            <w:tcW w:w="1787" w:type="dxa"/>
            <w:noWrap w:val="0"/>
            <w:vAlign w:val="center"/>
          </w:tcPr>
          <w:p w14:paraId="75379E3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5C90D1E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新鲜、洁净，检疫合格，无异味，无腐烂变质、无注水、剥开无涨发。</w:t>
            </w:r>
          </w:p>
        </w:tc>
      </w:tr>
      <w:tr w14:paraId="2BA93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45787D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2113" w:type="dxa"/>
            <w:noWrap w:val="0"/>
            <w:vAlign w:val="center"/>
          </w:tcPr>
          <w:p w14:paraId="265D0A4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鸭胸肉（冰鲜）</w:t>
            </w:r>
          </w:p>
        </w:tc>
        <w:tc>
          <w:tcPr>
            <w:tcW w:w="1787" w:type="dxa"/>
            <w:noWrap w:val="0"/>
            <w:vAlign w:val="center"/>
          </w:tcPr>
          <w:p w14:paraId="710F11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6BF329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新鲜、洁净，检疫合格，无注水，无毛，肉质鲜嫩，无异味。</w:t>
            </w:r>
          </w:p>
        </w:tc>
      </w:tr>
      <w:tr w14:paraId="07465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28722A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2113" w:type="dxa"/>
            <w:noWrap w:val="0"/>
            <w:vAlign w:val="center"/>
          </w:tcPr>
          <w:p w14:paraId="12CAE6E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鸭脖子</w:t>
            </w:r>
          </w:p>
        </w:tc>
        <w:tc>
          <w:tcPr>
            <w:tcW w:w="1787" w:type="dxa"/>
            <w:noWrap w:val="0"/>
            <w:vAlign w:val="center"/>
          </w:tcPr>
          <w:p w14:paraId="01D027F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0.-0.4斤/条</w:t>
            </w:r>
          </w:p>
        </w:tc>
        <w:tc>
          <w:tcPr>
            <w:tcW w:w="4909" w:type="dxa"/>
            <w:noWrap w:val="0"/>
            <w:vAlign w:val="center"/>
          </w:tcPr>
          <w:p w14:paraId="26413B8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新鲜、洁净，检疫合格，无注水，肉质鲜嫩，无皮，无异味。</w:t>
            </w:r>
          </w:p>
        </w:tc>
      </w:tr>
      <w:tr w14:paraId="5CFA9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57327E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w:t>
            </w:r>
          </w:p>
        </w:tc>
        <w:tc>
          <w:tcPr>
            <w:tcW w:w="2113" w:type="dxa"/>
            <w:noWrap w:val="0"/>
            <w:vAlign w:val="center"/>
          </w:tcPr>
          <w:p w14:paraId="1B3C81B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鸭脖子（冰鲜）</w:t>
            </w:r>
          </w:p>
        </w:tc>
        <w:tc>
          <w:tcPr>
            <w:tcW w:w="1787" w:type="dxa"/>
            <w:noWrap w:val="0"/>
            <w:vAlign w:val="center"/>
          </w:tcPr>
          <w:p w14:paraId="3098976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0.3-0.4斤/条</w:t>
            </w:r>
          </w:p>
        </w:tc>
        <w:tc>
          <w:tcPr>
            <w:tcW w:w="4909" w:type="dxa"/>
            <w:noWrap w:val="0"/>
            <w:vAlign w:val="center"/>
          </w:tcPr>
          <w:p w14:paraId="6C4BA88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冰鲜、洁净，检疫合格，无注水，肉质鲜嫩，无皮，无异味。</w:t>
            </w:r>
          </w:p>
        </w:tc>
      </w:tr>
      <w:tr w14:paraId="3FBD7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881D42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w:t>
            </w:r>
          </w:p>
        </w:tc>
        <w:tc>
          <w:tcPr>
            <w:tcW w:w="2113" w:type="dxa"/>
            <w:noWrap w:val="0"/>
            <w:vAlign w:val="center"/>
          </w:tcPr>
          <w:p w14:paraId="1CCE0BC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带皮鸭脚（冰鲜）</w:t>
            </w:r>
          </w:p>
        </w:tc>
        <w:tc>
          <w:tcPr>
            <w:tcW w:w="1787" w:type="dxa"/>
            <w:noWrap w:val="0"/>
            <w:vAlign w:val="center"/>
          </w:tcPr>
          <w:p w14:paraId="545E778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8个/斤</w:t>
            </w:r>
          </w:p>
        </w:tc>
        <w:tc>
          <w:tcPr>
            <w:tcW w:w="4909" w:type="dxa"/>
            <w:noWrap w:val="0"/>
            <w:vAlign w:val="center"/>
          </w:tcPr>
          <w:p w14:paraId="293793E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冰鲜、洁净，检疫合格，无注水，无异味，带皮完整无破损。</w:t>
            </w:r>
          </w:p>
        </w:tc>
      </w:tr>
      <w:tr w14:paraId="77181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2FB637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29</w:t>
            </w:r>
          </w:p>
        </w:tc>
        <w:tc>
          <w:tcPr>
            <w:tcW w:w="2113" w:type="dxa"/>
            <w:noWrap w:val="0"/>
            <w:vAlign w:val="center"/>
          </w:tcPr>
          <w:p w14:paraId="29AE035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鸭醋血</w:t>
            </w:r>
          </w:p>
        </w:tc>
        <w:tc>
          <w:tcPr>
            <w:tcW w:w="1787" w:type="dxa"/>
            <w:noWrap w:val="0"/>
            <w:vAlign w:val="center"/>
          </w:tcPr>
          <w:p w14:paraId="5BA4C81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7BF71FC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新鲜、无异味、检疫合格、无杂质、不结块。</w:t>
            </w:r>
          </w:p>
        </w:tc>
      </w:tr>
      <w:tr w14:paraId="67974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3BF6B3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2113" w:type="dxa"/>
            <w:noWrap w:val="0"/>
            <w:vAlign w:val="center"/>
          </w:tcPr>
          <w:p w14:paraId="41A1882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鸭头</w:t>
            </w:r>
          </w:p>
        </w:tc>
        <w:tc>
          <w:tcPr>
            <w:tcW w:w="1787" w:type="dxa"/>
            <w:noWrap w:val="0"/>
            <w:vAlign w:val="center"/>
          </w:tcPr>
          <w:p w14:paraId="0A5414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0.2-0.3斤/个</w:t>
            </w:r>
          </w:p>
        </w:tc>
        <w:tc>
          <w:tcPr>
            <w:tcW w:w="4909" w:type="dxa"/>
            <w:noWrap w:val="0"/>
            <w:vAlign w:val="center"/>
          </w:tcPr>
          <w:p w14:paraId="206B211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新鲜、检疫合格、无毛、无异味。</w:t>
            </w:r>
          </w:p>
        </w:tc>
      </w:tr>
      <w:tr w14:paraId="53ACD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63506D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w:t>
            </w:r>
          </w:p>
        </w:tc>
        <w:tc>
          <w:tcPr>
            <w:tcW w:w="2113" w:type="dxa"/>
            <w:noWrap w:val="0"/>
            <w:vAlign w:val="center"/>
          </w:tcPr>
          <w:p w14:paraId="060A59A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鸭下巴</w:t>
            </w:r>
          </w:p>
        </w:tc>
        <w:tc>
          <w:tcPr>
            <w:tcW w:w="1787" w:type="dxa"/>
            <w:noWrap w:val="0"/>
            <w:vAlign w:val="center"/>
          </w:tcPr>
          <w:p w14:paraId="774A1B6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1945359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新鲜、检疫合格、无异味、无毛。</w:t>
            </w:r>
          </w:p>
        </w:tc>
      </w:tr>
      <w:tr w14:paraId="4B75E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D8ABC1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2113" w:type="dxa"/>
            <w:noWrap w:val="0"/>
            <w:vAlign w:val="center"/>
          </w:tcPr>
          <w:p w14:paraId="7E781FE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去皮鸭脚</w:t>
            </w:r>
          </w:p>
        </w:tc>
        <w:tc>
          <w:tcPr>
            <w:tcW w:w="1787" w:type="dxa"/>
            <w:noWrap w:val="0"/>
            <w:vAlign w:val="center"/>
          </w:tcPr>
          <w:p w14:paraId="0772BE8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10个/斤</w:t>
            </w:r>
          </w:p>
        </w:tc>
        <w:tc>
          <w:tcPr>
            <w:tcW w:w="4909" w:type="dxa"/>
            <w:noWrap w:val="0"/>
            <w:vAlign w:val="center"/>
          </w:tcPr>
          <w:p w14:paraId="42F320F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新鲜、检疫合格、无异味。</w:t>
            </w:r>
          </w:p>
        </w:tc>
      </w:tr>
      <w:tr w14:paraId="23856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C5A9E1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w:t>
            </w:r>
          </w:p>
        </w:tc>
        <w:tc>
          <w:tcPr>
            <w:tcW w:w="2113" w:type="dxa"/>
            <w:noWrap w:val="0"/>
            <w:vAlign w:val="center"/>
          </w:tcPr>
          <w:p w14:paraId="12AC025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鸭翅</w:t>
            </w:r>
          </w:p>
        </w:tc>
        <w:tc>
          <w:tcPr>
            <w:tcW w:w="1787" w:type="dxa"/>
            <w:noWrap w:val="0"/>
            <w:vAlign w:val="center"/>
          </w:tcPr>
          <w:p w14:paraId="1EA227B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8个/斤</w:t>
            </w:r>
          </w:p>
        </w:tc>
        <w:tc>
          <w:tcPr>
            <w:tcW w:w="4909" w:type="dxa"/>
            <w:noWrap w:val="0"/>
            <w:vAlign w:val="center"/>
          </w:tcPr>
          <w:p w14:paraId="63A1245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新鲜、检疫合格、无异味、无毛。</w:t>
            </w:r>
          </w:p>
        </w:tc>
      </w:tr>
      <w:tr w14:paraId="5A6B0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1F201D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w:t>
            </w:r>
          </w:p>
        </w:tc>
        <w:tc>
          <w:tcPr>
            <w:tcW w:w="2113" w:type="dxa"/>
            <w:noWrap w:val="0"/>
            <w:vAlign w:val="center"/>
          </w:tcPr>
          <w:p w14:paraId="6716B9C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鸭翅（冰鲜）</w:t>
            </w:r>
          </w:p>
        </w:tc>
        <w:tc>
          <w:tcPr>
            <w:tcW w:w="1787" w:type="dxa"/>
            <w:noWrap w:val="0"/>
            <w:vAlign w:val="center"/>
          </w:tcPr>
          <w:p w14:paraId="325D212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8个/斤</w:t>
            </w:r>
          </w:p>
        </w:tc>
        <w:tc>
          <w:tcPr>
            <w:tcW w:w="4909" w:type="dxa"/>
            <w:noWrap w:val="0"/>
            <w:vAlign w:val="center"/>
          </w:tcPr>
          <w:p w14:paraId="51FC46F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冰鲜、检疫合格、无异味、无毛。</w:t>
            </w:r>
          </w:p>
        </w:tc>
      </w:tr>
      <w:tr w14:paraId="4AD71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7A242E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2113" w:type="dxa"/>
            <w:noWrap w:val="0"/>
            <w:vAlign w:val="center"/>
          </w:tcPr>
          <w:p w14:paraId="733EB9E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狮头鹅（光）</w:t>
            </w:r>
          </w:p>
        </w:tc>
        <w:tc>
          <w:tcPr>
            <w:tcW w:w="1787" w:type="dxa"/>
            <w:noWrap w:val="0"/>
            <w:vAlign w:val="center"/>
          </w:tcPr>
          <w:p w14:paraId="6703AAA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7.-9斤/只</w:t>
            </w:r>
          </w:p>
        </w:tc>
        <w:tc>
          <w:tcPr>
            <w:tcW w:w="4909" w:type="dxa"/>
            <w:noWrap w:val="0"/>
            <w:vAlign w:val="center"/>
          </w:tcPr>
          <w:p w14:paraId="1C376D3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新鲜、洁净、检疫合格，无毛、无注水、无异味、肉质鲜嫩。</w:t>
            </w:r>
          </w:p>
        </w:tc>
      </w:tr>
      <w:tr w14:paraId="3141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2DB32B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2113" w:type="dxa"/>
            <w:noWrap w:val="0"/>
            <w:vAlign w:val="center"/>
          </w:tcPr>
          <w:p w14:paraId="4D68CD2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阳江鹅（光）</w:t>
            </w:r>
          </w:p>
        </w:tc>
        <w:tc>
          <w:tcPr>
            <w:tcW w:w="1787" w:type="dxa"/>
            <w:noWrap w:val="0"/>
            <w:vAlign w:val="center"/>
          </w:tcPr>
          <w:p w14:paraId="661C951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7-8斤/只</w:t>
            </w:r>
          </w:p>
        </w:tc>
        <w:tc>
          <w:tcPr>
            <w:tcW w:w="4909" w:type="dxa"/>
            <w:noWrap w:val="0"/>
            <w:vAlign w:val="center"/>
          </w:tcPr>
          <w:p w14:paraId="3D83C49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新鲜、洁净，检疫合格，无注水，无毛，肉质鲜嫩，无异味。</w:t>
            </w:r>
          </w:p>
        </w:tc>
      </w:tr>
      <w:tr w14:paraId="000F8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001AC2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37</w:t>
            </w:r>
          </w:p>
        </w:tc>
        <w:tc>
          <w:tcPr>
            <w:tcW w:w="2113" w:type="dxa"/>
            <w:noWrap w:val="0"/>
            <w:vAlign w:val="center"/>
          </w:tcPr>
          <w:p w14:paraId="6EC82D4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黑棕鹅（光）</w:t>
            </w:r>
          </w:p>
        </w:tc>
        <w:tc>
          <w:tcPr>
            <w:tcW w:w="1787" w:type="dxa"/>
            <w:noWrap w:val="0"/>
            <w:vAlign w:val="center"/>
          </w:tcPr>
          <w:p w14:paraId="10C7FC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7-9斤/只</w:t>
            </w:r>
          </w:p>
        </w:tc>
        <w:tc>
          <w:tcPr>
            <w:tcW w:w="4909" w:type="dxa"/>
            <w:noWrap w:val="0"/>
            <w:vAlign w:val="center"/>
          </w:tcPr>
          <w:p w14:paraId="7171DC7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新鲜、洁净、检疫合格，无注水、无毛、肉质鲜嫩、无异味。</w:t>
            </w:r>
          </w:p>
        </w:tc>
      </w:tr>
      <w:tr w14:paraId="53B1A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3AE043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38</w:t>
            </w:r>
          </w:p>
        </w:tc>
        <w:tc>
          <w:tcPr>
            <w:tcW w:w="2113" w:type="dxa"/>
            <w:noWrap w:val="0"/>
            <w:vAlign w:val="center"/>
          </w:tcPr>
          <w:p w14:paraId="3178204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鹅掌</w:t>
            </w:r>
          </w:p>
        </w:tc>
        <w:tc>
          <w:tcPr>
            <w:tcW w:w="1787" w:type="dxa"/>
            <w:noWrap w:val="0"/>
            <w:vAlign w:val="center"/>
          </w:tcPr>
          <w:p w14:paraId="26D3849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0.25斤/只</w:t>
            </w:r>
          </w:p>
        </w:tc>
        <w:tc>
          <w:tcPr>
            <w:tcW w:w="4909" w:type="dxa"/>
            <w:noWrap w:val="0"/>
            <w:vAlign w:val="center"/>
          </w:tcPr>
          <w:p w14:paraId="6EB7FA3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新鲜、洁净、检疫合格、无异味、无过期。</w:t>
            </w:r>
          </w:p>
        </w:tc>
      </w:tr>
      <w:tr w14:paraId="5E6A8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D28772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39</w:t>
            </w:r>
          </w:p>
        </w:tc>
        <w:tc>
          <w:tcPr>
            <w:tcW w:w="2113" w:type="dxa"/>
            <w:noWrap w:val="0"/>
            <w:vAlign w:val="center"/>
          </w:tcPr>
          <w:p w14:paraId="16F5B2A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鹅掌（冰鲜）</w:t>
            </w:r>
          </w:p>
        </w:tc>
        <w:tc>
          <w:tcPr>
            <w:tcW w:w="1787" w:type="dxa"/>
            <w:noWrap w:val="0"/>
            <w:vAlign w:val="center"/>
          </w:tcPr>
          <w:p w14:paraId="2F4E411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0.25斤/只</w:t>
            </w:r>
          </w:p>
        </w:tc>
        <w:tc>
          <w:tcPr>
            <w:tcW w:w="4909" w:type="dxa"/>
            <w:noWrap w:val="0"/>
            <w:vAlign w:val="center"/>
          </w:tcPr>
          <w:p w14:paraId="5AA385D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新鲜、洁净、检疫合格、无异味、无过期。</w:t>
            </w:r>
          </w:p>
        </w:tc>
      </w:tr>
      <w:tr w14:paraId="77D99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3A0E5B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2113" w:type="dxa"/>
            <w:noWrap w:val="0"/>
            <w:vAlign w:val="center"/>
          </w:tcPr>
          <w:p w14:paraId="2C5E30A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鹅翅</w:t>
            </w:r>
          </w:p>
        </w:tc>
        <w:tc>
          <w:tcPr>
            <w:tcW w:w="1787" w:type="dxa"/>
            <w:noWrap w:val="0"/>
            <w:vAlign w:val="center"/>
          </w:tcPr>
          <w:p w14:paraId="6E6D96C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0.3-0.4斤/只</w:t>
            </w:r>
          </w:p>
        </w:tc>
        <w:tc>
          <w:tcPr>
            <w:tcW w:w="4909" w:type="dxa"/>
            <w:noWrap w:val="0"/>
            <w:vAlign w:val="center"/>
          </w:tcPr>
          <w:p w14:paraId="37BE481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新鲜、洁净、检疫合格、无异味、无毛、无过期。</w:t>
            </w:r>
          </w:p>
        </w:tc>
      </w:tr>
      <w:tr w14:paraId="6137A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FE89D8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2113" w:type="dxa"/>
            <w:noWrap w:val="0"/>
            <w:vAlign w:val="center"/>
          </w:tcPr>
          <w:p w14:paraId="53C343E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鹅肝（冰）</w:t>
            </w:r>
          </w:p>
        </w:tc>
        <w:tc>
          <w:tcPr>
            <w:tcW w:w="1787" w:type="dxa"/>
            <w:noWrap w:val="0"/>
            <w:vAlign w:val="center"/>
          </w:tcPr>
          <w:p w14:paraId="22C6F5B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袋装</w:t>
            </w:r>
          </w:p>
        </w:tc>
        <w:tc>
          <w:tcPr>
            <w:tcW w:w="4909" w:type="dxa"/>
            <w:noWrap w:val="0"/>
            <w:vAlign w:val="center"/>
          </w:tcPr>
          <w:p w14:paraId="1F62BE3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新鲜、洁净、检疫合格、无异味，无过期。</w:t>
            </w:r>
          </w:p>
        </w:tc>
      </w:tr>
      <w:tr w14:paraId="6529E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3B5A22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2113" w:type="dxa"/>
            <w:noWrap w:val="0"/>
            <w:vAlign w:val="center"/>
          </w:tcPr>
          <w:p w14:paraId="65D68A3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鹅肠</w:t>
            </w:r>
          </w:p>
        </w:tc>
        <w:tc>
          <w:tcPr>
            <w:tcW w:w="1787" w:type="dxa"/>
            <w:noWrap w:val="0"/>
            <w:vAlign w:val="center"/>
          </w:tcPr>
          <w:p w14:paraId="259682F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2AC21DF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新鲜、洁净，检疫合格，无异味，无腐烂变质、无注水、剥开无涨发。</w:t>
            </w:r>
          </w:p>
        </w:tc>
      </w:tr>
      <w:tr w14:paraId="1D8EC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281171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2113" w:type="dxa"/>
            <w:noWrap w:val="0"/>
            <w:vAlign w:val="center"/>
          </w:tcPr>
          <w:p w14:paraId="7D3F4CD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乳鸽（光）</w:t>
            </w:r>
          </w:p>
        </w:tc>
        <w:tc>
          <w:tcPr>
            <w:tcW w:w="1787" w:type="dxa"/>
            <w:noWrap w:val="0"/>
            <w:vAlign w:val="center"/>
          </w:tcPr>
          <w:p w14:paraId="25FA321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0.6-0.8 斤/只</w:t>
            </w:r>
          </w:p>
        </w:tc>
        <w:tc>
          <w:tcPr>
            <w:tcW w:w="4909" w:type="dxa"/>
            <w:noWrap w:val="0"/>
            <w:vAlign w:val="center"/>
          </w:tcPr>
          <w:p w14:paraId="03F8B60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新鲜、洁净，检疫合格，无毛，肉质鲜嫩，无异味、无注水。</w:t>
            </w:r>
          </w:p>
        </w:tc>
      </w:tr>
      <w:tr w14:paraId="06B25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2F1EEC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44</w:t>
            </w:r>
          </w:p>
        </w:tc>
        <w:tc>
          <w:tcPr>
            <w:tcW w:w="2113" w:type="dxa"/>
            <w:noWrap w:val="0"/>
            <w:vAlign w:val="center"/>
          </w:tcPr>
          <w:p w14:paraId="19DC130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老鸽（光）</w:t>
            </w:r>
          </w:p>
        </w:tc>
        <w:tc>
          <w:tcPr>
            <w:tcW w:w="1787" w:type="dxa"/>
            <w:noWrap w:val="0"/>
            <w:vAlign w:val="center"/>
          </w:tcPr>
          <w:p w14:paraId="45D8983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0.6-0.8斤/只</w:t>
            </w:r>
          </w:p>
        </w:tc>
        <w:tc>
          <w:tcPr>
            <w:tcW w:w="4909" w:type="dxa"/>
            <w:noWrap w:val="0"/>
            <w:vAlign w:val="center"/>
          </w:tcPr>
          <w:p w14:paraId="3192456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鲜、洁净，检疫合格，无毛，肉质鲜嫩，无异味、无注水。</w:t>
            </w:r>
          </w:p>
        </w:tc>
      </w:tr>
      <w:tr w14:paraId="3F1CA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B07901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2113" w:type="dxa"/>
            <w:noWrap w:val="0"/>
            <w:vAlign w:val="center"/>
          </w:tcPr>
          <w:p w14:paraId="061E750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鹌鹑（光）</w:t>
            </w:r>
          </w:p>
        </w:tc>
        <w:tc>
          <w:tcPr>
            <w:tcW w:w="1787" w:type="dxa"/>
            <w:noWrap w:val="0"/>
            <w:vAlign w:val="center"/>
          </w:tcPr>
          <w:p w14:paraId="1474B2F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0.3-0.5斤/只</w:t>
            </w:r>
          </w:p>
        </w:tc>
        <w:tc>
          <w:tcPr>
            <w:tcW w:w="4909" w:type="dxa"/>
            <w:noWrap w:val="0"/>
            <w:vAlign w:val="center"/>
          </w:tcPr>
          <w:p w14:paraId="0E5F7CB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鲜、洁净，检疫合格，无毛，肉质鲜嫩，无异味、无注水。</w:t>
            </w:r>
          </w:p>
        </w:tc>
      </w:tr>
      <w:tr w14:paraId="010FF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D7F2AA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2113" w:type="dxa"/>
            <w:noWrap w:val="0"/>
            <w:vAlign w:val="center"/>
          </w:tcPr>
          <w:p w14:paraId="14D328A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鹌鹑肾</w:t>
            </w:r>
          </w:p>
        </w:tc>
        <w:tc>
          <w:tcPr>
            <w:tcW w:w="1787" w:type="dxa"/>
            <w:noWrap w:val="0"/>
            <w:vAlign w:val="center"/>
          </w:tcPr>
          <w:p w14:paraId="7A8AB0E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26C3C54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新鲜、洁净，检疫合格，无异味，无腐烂变质。</w:t>
            </w:r>
          </w:p>
        </w:tc>
      </w:tr>
      <w:tr w14:paraId="4DEF6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30E661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47</w:t>
            </w:r>
          </w:p>
        </w:tc>
        <w:tc>
          <w:tcPr>
            <w:tcW w:w="2113" w:type="dxa"/>
            <w:noWrap w:val="0"/>
            <w:vAlign w:val="center"/>
          </w:tcPr>
          <w:p w14:paraId="4F285AE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鹧鸪（光）</w:t>
            </w:r>
          </w:p>
        </w:tc>
        <w:tc>
          <w:tcPr>
            <w:tcW w:w="1787" w:type="dxa"/>
            <w:noWrap w:val="0"/>
            <w:vAlign w:val="center"/>
          </w:tcPr>
          <w:p w14:paraId="61DA28C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0.5-0.7斤/只</w:t>
            </w:r>
          </w:p>
        </w:tc>
        <w:tc>
          <w:tcPr>
            <w:tcW w:w="4909" w:type="dxa"/>
            <w:noWrap w:val="0"/>
            <w:vAlign w:val="center"/>
          </w:tcPr>
          <w:p w14:paraId="73FF10B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新鲜、洁净，检疫合格，无注水，无毛，肉质鲜嫩，无异味。</w:t>
            </w:r>
          </w:p>
        </w:tc>
      </w:tr>
      <w:tr w14:paraId="3633F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7C1827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48</w:t>
            </w:r>
          </w:p>
        </w:tc>
        <w:tc>
          <w:tcPr>
            <w:tcW w:w="2113" w:type="dxa"/>
            <w:noWrap w:val="0"/>
            <w:vAlign w:val="center"/>
          </w:tcPr>
          <w:p w14:paraId="3FB2A6A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牛排</w:t>
            </w:r>
          </w:p>
        </w:tc>
        <w:tc>
          <w:tcPr>
            <w:tcW w:w="1787" w:type="dxa"/>
            <w:noWrap w:val="0"/>
            <w:vAlign w:val="center"/>
          </w:tcPr>
          <w:p w14:paraId="7BEBBB8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48D75D4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新鲜、洁净，检疫合格，无掺假、无注水、无牛油。</w:t>
            </w:r>
          </w:p>
        </w:tc>
      </w:tr>
      <w:tr w14:paraId="1BDDE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65EE4B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49</w:t>
            </w:r>
          </w:p>
        </w:tc>
        <w:tc>
          <w:tcPr>
            <w:tcW w:w="2113" w:type="dxa"/>
            <w:noWrap w:val="0"/>
            <w:vAlign w:val="center"/>
          </w:tcPr>
          <w:p w14:paraId="72A3B1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牛排（砍）</w:t>
            </w:r>
          </w:p>
        </w:tc>
        <w:tc>
          <w:tcPr>
            <w:tcW w:w="1787" w:type="dxa"/>
            <w:noWrap w:val="0"/>
            <w:vAlign w:val="center"/>
          </w:tcPr>
          <w:p w14:paraId="5BFF3A5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20EA57F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新鲜、洁净，检疫合格，无掺假、无注水、无牛油。</w:t>
            </w:r>
          </w:p>
        </w:tc>
      </w:tr>
      <w:tr w14:paraId="0FB8D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CD5941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2113" w:type="dxa"/>
            <w:noWrap w:val="0"/>
            <w:vAlign w:val="center"/>
          </w:tcPr>
          <w:p w14:paraId="21635F9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牛肉</w:t>
            </w:r>
          </w:p>
        </w:tc>
        <w:tc>
          <w:tcPr>
            <w:tcW w:w="1787" w:type="dxa"/>
            <w:noWrap w:val="0"/>
            <w:vAlign w:val="center"/>
          </w:tcPr>
          <w:p w14:paraId="409C47A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7F2813C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新鲜、洁净，检疫合格，（不带牛腩老筋）、无注水。</w:t>
            </w:r>
          </w:p>
        </w:tc>
      </w:tr>
      <w:tr w14:paraId="173F4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E6C78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51</w:t>
            </w:r>
          </w:p>
        </w:tc>
        <w:tc>
          <w:tcPr>
            <w:tcW w:w="2113" w:type="dxa"/>
            <w:noWrap w:val="0"/>
            <w:vAlign w:val="center"/>
          </w:tcPr>
          <w:p w14:paraId="4D3D26C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牛肉胶</w:t>
            </w:r>
          </w:p>
        </w:tc>
        <w:tc>
          <w:tcPr>
            <w:tcW w:w="1787" w:type="dxa"/>
            <w:noWrap w:val="0"/>
            <w:vAlign w:val="center"/>
          </w:tcPr>
          <w:p w14:paraId="6692001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4EA5041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新鲜、洁净，检疫合格，不惨假，不惨添加剂 。</w:t>
            </w:r>
          </w:p>
        </w:tc>
      </w:tr>
      <w:tr w14:paraId="6D366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796378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52</w:t>
            </w:r>
          </w:p>
        </w:tc>
        <w:tc>
          <w:tcPr>
            <w:tcW w:w="2113" w:type="dxa"/>
            <w:noWrap w:val="0"/>
            <w:vAlign w:val="center"/>
          </w:tcPr>
          <w:p w14:paraId="6D98088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黄牛肉</w:t>
            </w:r>
          </w:p>
        </w:tc>
        <w:tc>
          <w:tcPr>
            <w:tcW w:w="1787" w:type="dxa"/>
            <w:noWrap w:val="0"/>
            <w:vAlign w:val="center"/>
          </w:tcPr>
          <w:p w14:paraId="181AC2D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0737E1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新鲜、洁净，检疫合格，（不带牛腩老筋）、无注水。 </w:t>
            </w:r>
          </w:p>
        </w:tc>
      </w:tr>
      <w:tr w14:paraId="2FFFD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3E9E73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53</w:t>
            </w:r>
          </w:p>
        </w:tc>
        <w:tc>
          <w:tcPr>
            <w:tcW w:w="2113" w:type="dxa"/>
            <w:noWrap w:val="0"/>
            <w:vAlign w:val="center"/>
          </w:tcPr>
          <w:p w14:paraId="67FF990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牛肉（里脊）</w:t>
            </w:r>
          </w:p>
        </w:tc>
        <w:tc>
          <w:tcPr>
            <w:tcW w:w="1787" w:type="dxa"/>
            <w:noWrap w:val="0"/>
            <w:vAlign w:val="center"/>
          </w:tcPr>
          <w:p w14:paraId="461B83D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BBF00F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新鲜、洁净，检疫合格，（不带牛腩老筋）、无注水 。</w:t>
            </w:r>
          </w:p>
        </w:tc>
      </w:tr>
      <w:tr w14:paraId="119BD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DB48B5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54</w:t>
            </w:r>
          </w:p>
        </w:tc>
        <w:tc>
          <w:tcPr>
            <w:tcW w:w="2113" w:type="dxa"/>
            <w:noWrap w:val="0"/>
            <w:vAlign w:val="center"/>
          </w:tcPr>
          <w:p w14:paraId="5C1F0AB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牛肉（米筒）</w:t>
            </w:r>
          </w:p>
        </w:tc>
        <w:tc>
          <w:tcPr>
            <w:tcW w:w="1787" w:type="dxa"/>
            <w:noWrap w:val="0"/>
            <w:vAlign w:val="center"/>
          </w:tcPr>
          <w:p w14:paraId="170EC43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17CEB2C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新鲜、洁净，检疫合格，（不带牛腩老筋）、无注水。</w:t>
            </w:r>
          </w:p>
        </w:tc>
      </w:tr>
      <w:tr w14:paraId="33C6E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9546A9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55</w:t>
            </w:r>
          </w:p>
        </w:tc>
        <w:tc>
          <w:tcPr>
            <w:tcW w:w="2113" w:type="dxa"/>
            <w:noWrap w:val="0"/>
            <w:vAlign w:val="center"/>
          </w:tcPr>
          <w:p w14:paraId="76B8F6D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牛仔骨（冰鲜）</w:t>
            </w:r>
          </w:p>
        </w:tc>
        <w:tc>
          <w:tcPr>
            <w:tcW w:w="1787" w:type="dxa"/>
            <w:noWrap w:val="0"/>
            <w:vAlign w:val="center"/>
          </w:tcPr>
          <w:p w14:paraId="14D8008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袋装</w:t>
            </w:r>
          </w:p>
        </w:tc>
        <w:tc>
          <w:tcPr>
            <w:tcW w:w="4909" w:type="dxa"/>
            <w:noWrap w:val="0"/>
            <w:vAlign w:val="center"/>
          </w:tcPr>
          <w:p w14:paraId="676120C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w:t>
            </w:r>
          </w:p>
        </w:tc>
      </w:tr>
      <w:tr w14:paraId="63BA7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2004D9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56</w:t>
            </w:r>
          </w:p>
        </w:tc>
        <w:tc>
          <w:tcPr>
            <w:tcW w:w="2113" w:type="dxa"/>
            <w:noWrap w:val="0"/>
            <w:vAlign w:val="center"/>
          </w:tcPr>
          <w:p w14:paraId="327CE7A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牛百叶</w:t>
            </w:r>
          </w:p>
        </w:tc>
        <w:tc>
          <w:tcPr>
            <w:tcW w:w="1787" w:type="dxa"/>
            <w:noWrap w:val="0"/>
            <w:vAlign w:val="center"/>
          </w:tcPr>
          <w:p w14:paraId="01258E9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52BDD10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新鲜、洁净，检疫合格，无异味、无注水、无涨发。</w:t>
            </w:r>
          </w:p>
        </w:tc>
      </w:tr>
      <w:tr w14:paraId="0CD25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B6B0CC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2113" w:type="dxa"/>
            <w:noWrap w:val="0"/>
            <w:vAlign w:val="center"/>
          </w:tcPr>
          <w:p w14:paraId="719C231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牛肚</w:t>
            </w:r>
          </w:p>
        </w:tc>
        <w:tc>
          <w:tcPr>
            <w:tcW w:w="1787" w:type="dxa"/>
            <w:noWrap w:val="0"/>
            <w:vAlign w:val="center"/>
          </w:tcPr>
          <w:p w14:paraId="47A1957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4E4FA99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新鲜、洁净，检疫合格，无掺假、无异味、无注水、无泡发。</w:t>
            </w:r>
          </w:p>
        </w:tc>
      </w:tr>
      <w:tr w14:paraId="573ED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839DBA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58</w:t>
            </w:r>
          </w:p>
        </w:tc>
        <w:tc>
          <w:tcPr>
            <w:tcW w:w="2113" w:type="dxa"/>
            <w:noWrap w:val="0"/>
            <w:vAlign w:val="center"/>
          </w:tcPr>
          <w:p w14:paraId="5BAF93B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牛黄喉</w:t>
            </w:r>
          </w:p>
        </w:tc>
        <w:tc>
          <w:tcPr>
            <w:tcW w:w="1787" w:type="dxa"/>
            <w:noWrap w:val="0"/>
            <w:vAlign w:val="center"/>
          </w:tcPr>
          <w:p w14:paraId="5496BC3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131DD41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新鲜、洁净，检疫合格，无掺假、无异味、无注水、无泡发。</w:t>
            </w:r>
          </w:p>
        </w:tc>
      </w:tr>
      <w:tr w14:paraId="5197B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E3D831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59</w:t>
            </w:r>
          </w:p>
        </w:tc>
        <w:tc>
          <w:tcPr>
            <w:tcW w:w="2113" w:type="dxa"/>
            <w:noWrap w:val="0"/>
            <w:vAlign w:val="center"/>
          </w:tcPr>
          <w:p w14:paraId="21290AB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熟牛黄喉</w:t>
            </w:r>
          </w:p>
        </w:tc>
        <w:tc>
          <w:tcPr>
            <w:tcW w:w="1787" w:type="dxa"/>
            <w:noWrap w:val="0"/>
            <w:vAlign w:val="center"/>
          </w:tcPr>
          <w:p w14:paraId="401A311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B447B4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新鲜、洁净，检疫合格，无掺假、无异味、无注水。</w:t>
            </w:r>
          </w:p>
        </w:tc>
      </w:tr>
      <w:tr w14:paraId="24988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E5B096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2113" w:type="dxa"/>
            <w:noWrap w:val="0"/>
            <w:vAlign w:val="center"/>
          </w:tcPr>
          <w:p w14:paraId="3F1D166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牛峰窝肚</w:t>
            </w:r>
          </w:p>
        </w:tc>
        <w:tc>
          <w:tcPr>
            <w:tcW w:w="1787" w:type="dxa"/>
            <w:noWrap w:val="0"/>
            <w:vAlign w:val="center"/>
          </w:tcPr>
          <w:p w14:paraId="1E0C295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22D11A5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新鲜、洁净，检疫合格、无异味、无注水、无泡发。</w:t>
            </w:r>
          </w:p>
        </w:tc>
      </w:tr>
      <w:tr w14:paraId="00B41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3808D3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61</w:t>
            </w:r>
          </w:p>
        </w:tc>
        <w:tc>
          <w:tcPr>
            <w:tcW w:w="2113" w:type="dxa"/>
            <w:noWrap w:val="0"/>
            <w:vAlign w:val="center"/>
          </w:tcPr>
          <w:p w14:paraId="2B6D242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牛峰窝肚（冰鲜）</w:t>
            </w:r>
          </w:p>
        </w:tc>
        <w:tc>
          <w:tcPr>
            <w:tcW w:w="1787" w:type="dxa"/>
            <w:noWrap w:val="0"/>
            <w:vAlign w:val="center"/>
          </w:tcPr>
          <w:p w14:paraId="7D4CD40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袋装</w:t>
            </w:r>
          </w:p>
        </w:tc>
        <w:tc>
          <w:tcPr>
            <w:tcW w:w="4909" w:type="dxa"/>
            <w:noWrap w:val="0"/>
            <w:vAlign w:val="center"/>
          </w:tcPr>
          <w:p w14:paraId="7EB7F40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冰鲜、洁净，检疫合格、无异味、无注水。</w:t>
            </w:r>
          </w:p>
        </w:tc>
      </w:tr>
      <w:tr w14:paraId="391D8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CAD323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62</w:t>
            </w:r>
          </w:p>
        </w:tc>
        <w:tc>
          <w:tcPr>
            <w:tcW w:w="2113" w:type="dxa"/>
            <w:noWrap w:val="0"/>
            <w:vAlign w:val="center"/>
          </w:tcPr>
          <w:p w14:paraId="1F2BBAB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独牛腱</w:t>
            </w:r>
          </w:p>
        </w:tc>
        <w:tc>
          <w:tcPr>
            <w:tcW w:w="1787" w:type="dxa"/>
            <w:noWrap w:val="0"/>
            <w:vAlign w:val="center"/>
          </w:tcPr>
          <w:p w14:paraId="5FBAA37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1-1.5斤/个</w:t>
            </w:r>
          </w:p>
        </w:tc>
        <w:tc>
          <w:tcPr>
            <w:tcW w:w="4909" w:type="dxa"/>
            <w:noWrap w:val="0"/>
            <w:vAlign w:val="center"/>
          </w:tcPr>
          <w:p w14:paraId="39BD204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新鲜、洁净，检疫合格，表皮不带筋膜、无注水。</w:t>
            </w:r>
          </w:p>
        </w:tc>
      </w:tr>
      <w:tr w14:paraId="0941F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4369E6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63</w:t>
            </w:r>
          </w:p>
        </w:tc>
        <w:tc>
          <w:tcPr>
            <w:tcW w:w="2113" w:type="dxa"/>
            <w:noWrap w:val="0"/>
            <w:vAlign w:val="center"/>
          </w:tcPr>
          <w:p w14:paraId="6B90426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牛骨髓</w:t>
            </w:r>
          </w:p>
        </w:tc>
        <w:tc>
          <w:tcPr>
            <w:tcW w:w="1787" w:type="dxa"/>
            <w:noWrap w:val="0"/>
            <w:vAlign w:val="center"/>
          </w:tcPr>
          <w:p w14:paraId="022CB59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463DC1E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新鲜、洁净，检疫合格、无异味、无变质。</w:t>
            </w:r>
          </w:p>
        </w:tc>
      </w:tr>
      <w:tr w14:paraId="65989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84232B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2113" w:type="dxa"/>
            <w:noWrap w:val="0"/>
            <w:vAlign w:val="center"/>
          </w:tcPr>
          <w:p w14:paraId="56F484E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牛骨髓</w:t>
            </w:r>
          </w:p>
        </w:tc>
        <w:tc>
          <w:tcPr>
            <w:tcW w:w="1787" w:type="dxa"/>
            <w:noWrap w:val="0"/>
            <w:vAlign w:val="center"/>
          </w:tcPr>
          <w:p w14:paraId="27A05F9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袋装</w:t>
            </w:r>
          </w:p>
        </w:tc>
        <w:tc>
          <w:tcPr>
            <w:tcW w:w="4909" w:type="dxa"/>
            <w:noWrap w:val="0"/>
            <w:vAlign w:val="center"/>
          </w:tcPr>
          <w:p w14:paraId="09F2EAB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冰鲜、洁净，检疫合格、无异味、无变质。</w:t>
            </w:r>
          </w:p>
        </w:tc>
      </w:tr>
      <w:tr w14:paraId="0E6AD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37E0BE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65</w:t>
            </w:r>
          </w:p>
        </w:tc>
        <w:tc>
          <w:tcPr>
            <w:tcW w:w="2113" w:type="dxa"/>
            <w:noWrap w:val="0"/>
            <w:vAlign w:val="center"/>
          </w:tcPr>
          <w:p w14:paraId="664AD0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鲜肥牛</w:t>
            </w:r>
          </w:p>
        </w:tc>
        <w:tc>
          <w:tcPr>
            <w:tcW w:w="1787" w:type="dxa"/>
            <w:noWrap w:val="0"/>
            <w:vAlign w:val="center"/>
          </w:tcPr>
          <w:p w14:paraId="7A3A289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8F5978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整块、新鲜、洁净，检疫合格，无掺假、无异味、无注水。</w:t>
            </w:r>
          </w:p>
        </w:tc>
      </w:tr>
      <w:tr w14:paraId="4F2A1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3EBEF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66</w:t>
            </w:r>
          </w:p>
        </w:tc>
        <w:tc>
          <w:tcPr>
            <w:tcW w:w="2113" w:type="dxa"/>
            <w:noWrap w:val="0"/>
            <w:vAlign w:val="center"/>
          </w:tcPr>
          <w:p w14:paraId="2B36641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冻肥牛</w:t>
            </w:r>
          </w:p>
        </w:tc>
        <w:tc>
          <w:tcPr>
            <w:tcW w:w="1787" w:type="dxa"/>
            <w:noWrap w:val="0"/>
            <w:vAlign w:val="center"/>
          </w:tcPr>
          <w:p w14:paraId="0F3FC96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袋装</w:t>
            </w:r>
          </w:p>
        </w:tc>
        <w:tc>
          <w:tcPr>
            <w:tcW w:w="4909" w:type="dxa"/>
            <w:noWrap w:val="0"/>
            <w:vAlign w:val="center"/>
          </w:tcPr>
          <w:p w14:paraId="02FB5E6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整块、洁净，检疫合格，无掺假、无过期、无异味。</w:t>
            </w:r>
          </w:p>
        </w:tc>
      </w:tr>
      <w:tr w14:paraId="33F67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80F0F0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67</w:t>
            </w:r>
          </w:p>
        </w:tc>
        <w:tc>
          <w:tcPr>
            <w:tcW w:w="2113" w:type="dxa"/>
            <w:noWrap w:val="0"/>
            <w:vAlign w:val="center"/>
          </w:tcPr>
          <w:p w14:paraId="027F637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牛排腩</w:t>
            </w:r>
          </w:p>
        </w:tc>
        <w:tc>
          <w:tcPr>
            <w:tcW w:w="1787" w:type="dxa"/>
            <w:noWrap w:val="0"/>
            <w:vAlign w:val="center"/>
          </w:tcPr>
          <w:p w14:paraId="760A4B9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54B11D7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新鲜、洁净，检疫合格、无肥油、无注水、无异味。</w:t>
            </w:r>
          </w:p>
        </w:tc>
      </w:tr>
      <w:tr w14:paraId="2B6C1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A5350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68</w:t>
            </w:r>
          </w:p>
        </w:tc>
        <w:tc>
          <w:tcPr>
            <w:tcW w:w="2113" w:type="dxa"/>
            <w:noWrap w:val="0"/>
            <w:vAlign w:val="center"/>
          </w:tcPr>
          <w:p w14:paraId="24879AA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牛白腩</w:t>
            </w:r>
          </w:p>
        </w:tc>
        <w:tc>
          <w:tcPr>
            <w:tcW w:w="1787" w:type="dxa"/>
            <w:noWrap w:val="0"/>
            <w:vAlign w:val="center"/>
          </w:tcPr>
          <w:p w14:paraId="5AE776D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7AEB9A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新鲜、洁净，检疫合格、无肥油、无注水、无异味。</w:t>
            </w:r>
          </w:p>
        </w:tc>
      </w:tr>
      <w:tr w14:paraId="59966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03B3AD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69</w:t>
            </w:r>
          </w:p>
        </w:tc>
        <w:tc>
          <w:tcPr>
            <w:tcW w:w="2113" w:type="dxa"/>
            <w:noWrap w:val="0"/>
            <w:vAlign w:val="center"/>
          </w:tcPr>
          <w:p w14:paraId="6294B7D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牛光园</w:t>
            </w:r>
          </w:p>
        </w:tc>
        <w:tc>
          <w:tcPr>
            <w:tcW w:w="1787" w:type="dxa"/>
            <w:noWrap w:val="0"/>
            <w:vAlign w:val="center"/>
          </w:tcPr>
          <w:p w14:paraId="59FFF2F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5-10cm厚</w:t>
            </w:r>
          </w:p>
        </w:tc>
        <w:tc>
          <w:tcPr>
            <w:tcW w:w="4909" w:type="dxa"/>
            <w:noWrap w:val="0"/>
            <w:vAlign w:val="center"/>
          </w:tcPr>
          <w:p w14:paraId="0656A56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新鲜、洁净，检疫合格，无异味、无注水。</w:t>
            </w:r>
          </w:p>
        </w:tc>
      </w:tr>
      <w:tr w14:paraId="0B7F3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DF72DC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70</w:t>
            </w:r>
          </w:p>
        </w:tc>
        <w:tc>
          <w:tcPr>
            <w:tcW w:w="2113" w:type="dxa"/>
            <w:noWrap w:val="0"/>
            <w:vAlign w:val="center"/>
          </w:tcPr>
          <w:p w14:paraId="6A8ADE5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香牛牛腩</w:t>
            </w:r>
          </w:p>
        </w:tc>
        <w:tc>
          <w:tcPr>
            <w:tcW w:w="1787" w:type="dxa"/>
            <w:noWrap w:val="0"/>
            <w:vAlign w:val="center"/>
          </w:tcPr>
          <w:p w14:paraId="4E38924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4F69D3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新鲜、洁净，检疫合格，无异味、带皮、无毛、无注水。</w:t>
            </w:r>
          </w:p>
        </w:tc>
      </w:tr>
      <w:tr w14:paraId="3AAEC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2A5515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71</w:t>
            </w:r>
          </w:p>
        </w:tc>
        <w:tc>
          <w:tcPr>
            <w:tcW w:w="2113" w:type="dxa"/>
            <w:noWrap w:val="0"/>
            <w:vAlign w:val="center"/>
          </w:tcPr>
          <w:p w14:paraId="5356D01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牛血</w:t>
            </w:r>
          </w:p>
        </w:tc>
        <w:tc>
          <w:tcPr>
            <w:tcW w:w="1787" w:type="dxa"/>
            <w:noWrap w:val="0"/>
            <w:vAlign w:val="center"/>
          </w:tcPr>
          <w:p w14:paraId="5EE96D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块状</w:t>
            </w:r>
          </w:p>
        </w:tc>
        <w:tc>
          <w:tcPr>
            <w:tcW w:w="4909" w:type="dxa"/>
            <w:noWrap w:val="0"/>
            <w:vAlign w:val="center"/>
          </w:tcPr>
          <w:p w14:paraId="10C17FF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新鲜、洁净，检疫合格，无掺假、无异味、无杂质。</w:t>
            </w:r>
          </w:p>
        </w:tc>
      </w:tr>
      <w:tr w14:paraId="310B0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F3DD51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72</w:t>
            </w:r>
          </w:p>
        </w:tc>
        <w:tc>
          <w:tcPr>
            <w:tcW w:w="2113" w:type="dxa"/>
            <w:noWrap w:val="0"/>
            <w:vAlign w:val="center"/>
          </w:tcPr>
          <w:p w14:paraId="5D9F297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新鲜牛筋</w:t>
            </w:r>
          </w:p>
        </w:tc>
        <w:tc>
          <w:tcPr>
            <w:tcW w:w="1787" w:type="dxa"/>
            <w:noWrap w:val="0"/>
            <w:vAlign w:val="center"/>
          </w:tcPr>
          <w:p w14:paraId="6ACF5C5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1A18134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w:t>
            </w:r>
          </w:p>
        </w:tc>
      </w:tr>
      <w:tr w14:paraId="06FBA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9C849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73</w:t>
            </w:r>
          </w:p>
        </w:tc>
        <w:tc>
          <w:tcPr>
            <w:tcW w:w="2113" w:type="dxa"/>
            <w:noWrap w:val="0"/>
            <w:vAlign w:val="center"/>
          </w:tcPr>
          <w:p w14:paraId="3D6A28D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熟牛筋</w:t>
            </w:r>
          </w:p>
        </w:tc>
        <w:tc>
          <w:tcPr>
            <w:tcW w:w="1787" w:type="dxa"/>
            <w:noWrap w:val="0"/>
            <w:vAlign w:val="center"/>
          </w:tcPr>
          <w:p w14:paraId="3941337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52B235B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w:t>
            </w:r>
          </w:p>
        </w:tc>
      </w:tr>
      <w:tr w14:paraId="259C7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09469E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74</w:t>
            </w:r>
          </w:p>
        </w:tc>
        <w:tc>
          <w:tcPr>
            <w:tcW w:w="2113" w:type="dxa"/>
            <w:noWrap w:val="0"/>
            <w:vAlign w:val="center"/>
          </w:tcPr>
          <w:p w14:paraId="2F95F62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牛展</w:t>
            </w:r>
          </w:p>
        </w:tc>
        <w:tc>
          <w:tcPr>
            <w:tcW w:w="1787" w:type="dxa"/>
            <w:noWrap w:val="0"/>
            <w:vAlign w:val="center"/>
          </w:tcPr>
          <w:p w14:paraId="73E7D51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15EE0BD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新鲜、洁净，检疫合格，不带老筋、无注水、无异味。</w:t>
            </w:r>
          </w:p>
        </w:tc>
      </w:tr>
      <w:tr w14:paraId="66E54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67B84C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w:t>
            </w:r>
          </w:p>
        </w:tc>
        <w:tc>
          <w:tcPr>
            <w:tcW w:w="2113" w:type="dxa"/>
            <w:noWrap w:val="0"/>
            <w:vAlign w:val="center"/>
          </w:tcPr>
          <w:p w14:paraId="1D49F4D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西冷牛肉</w:t>
            </w:r>
          </w:p>
        </w:tc>
        <w:tc>
          <w:tcPr>
            <w:tcW w:w="1787" w:type="dxa"/>
            <w:noWrap w:val="0"/>
            <w:vAlign w:val="center"/>
          </w:tcPr>
          <w:p w14:paraId="0AD27A2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袋装</w:t>
            </w:r>
          </w:p>
        </w:tc>
        <w:tc>
          <w:tcPr>
            <w:tcW w:w="4909" w:type="dxa"/>
            <w:noWrap w:val="0"/>
            <w:vAlign w:val="center"/>
          </w:tcPr>
          <w:p w14:paraId="1C9A949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新鲜、洁净，检疫合格，独立包装。</w:t>
            </w:r>
          </w:p>
        </w:tc>
      </w:tr>
      <w:tr w14:paraId="47919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6693CF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76</w:t>
            </w:r>
          </w:p>
        </w:tc>
        <w:tc>
          <w:tcPr>
            <w:tcW w:w="2113" w:type="dxa"/>
            <w:noWrap w:val="0"/>
            <w:vAlign w:val="center"/>
          </w:tcPr>
          <w:p w14:paraId="4D1520C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牛肠</w:t>
            </w:r>
          </w:p>
        </w:tc>
        <w:tc>
          <w:tcPr>
            <w:tcW w:w="1787" w:type="dxa"/>
            <w:noWrap w:val="0"/>
            <w:vAlign w:val="center"/>
          </w:tcPr>
          <w:p w14:paraId="33B7950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2FAF16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w:t>
            </w:r>
          </w:p>
        </w:tc>
      </w:tr>
      <w:tr w14:paraId="3D5ED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3FB31B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77</w:t>
            </w:r>
          </w:p>
        </w:tc>
        <w:tc>
          <w:tcPr>
            <w:tcW w:w="2113" w:type="dxa"/>
            <w:noWrap w:val="0"/>
            <w:vAlign w:val="center"/>
          </w:tcPr>
          <w:p w14:paraId="15D1982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牛肝</w:t>
            </w:r>
          </w:p>
        </w:tc>
        <w:tc>
          <w:tcPr>
            <w:tcW w:w="1787" w:type="dxa"/>
            <w:noWrap w:val="0"/>
            <w:vAlign w:val="center"/>
          </w:tcPr>
          <w:p w14:paraId="6DC239C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1D24BB6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w:t>
            </w:r>
          </w:p>
        </w:tc>
      </w:tr>
      <w:tr w14:paraId="5A93C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C46D24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78</w:t>
            </w:r>
          </w:p>
        </w:tc>
        <w:tc>
          <w:tcPr>
            <w:tcW w:w="2113" w:type="dxa"/>
            <w:noWrap w:val="0"/>
            <w:vAlign w:val="center"/>
          </w:tcPr>
          <w:p w14:paraId="4137D69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牛心</w:t>
            </w:r>
          </w:p>
        </w:tc>
        <w:tc>
          <w:tcPr>
            <w:tcW w:w="1787" w:type="dxa"/>
            <w:noWrap w:val="0"/>
            <w:vAlign w:val="center"/>
          </w:tcPr>
          <w:p w14:paraId="2B808D1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整个</w:t>
            </w:r>
          </w:p>
        </w:tc>
        <w:tc>
          <w:tcPr>
            <w:tcW w:w="4909" w:type="dxa"/>
            <w:noWrap w:val="0"/>
            <w:vAlign w:val="center"/>
          </w:tcPr>
          <w:p w14:paraId="4A32034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w:t>
            </w:r>
          </w:p>
        </w:tc>
      </w:tr>
      <w:tr w14:paraId="21909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FA401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79</w:t>
            </w:r>
          </w:p>
        </w:tc>
        <w:tc>
          <w:tcPr>
            <w:tcW w:w="2113" w:type="dxa"/>
            <w:noWrap w:val="0"/>
            <w:vAlign w:val="center"/>
          </w:tcPr>
          <w:p w14:paraId="7F43D8D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牛肺</w:t>
            </w:r>
          </w:p>
        </w:tc>
        <w:tc>
          <w:tcPr>
            <w:tcW w:w="1787" w:type="dxa"/>
            <w:noWrap w:val="0"/>
            <w:vAlign w:val="center"/>
          </w:tcPr>
          <w:p w14:paraId="3B172AF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整个</w:t>
            </w:r>
          </w:p>
        </w:tc>
        <w:tc>
          <w:tcPr>
            <w:tcW w:w="4909" w:type="dxa"/>
            <w:noWrap w:val="0"/>
            <w:vAlign w:val="center"/>
          </w:tcPr>
          <w:p w14:paraId="64370E4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w:t>
            </w:r>
          </w:p>
        </w:tc>
      </w:tr>
      <w:tr w14:paraId="641AA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D13A07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2113" w:type="dxa"/>
            <w:noWrap w:val="0"/>
            <w:vAlign w:val="center"/>
          </w:tcPr>
          <w:p w14:paraId="3E17C8F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牛俐</w:t>
            </w:r>
          </w:p>
        </w:tc>
        <w:tc>
          <w:tcPr>
            <w:tcW w:w="1787" w:type="dxa"/>
            <w:noWrap w:val="0"/>
            <w:vAlign w:val="center"/>
          </w:tcPr>
          <w:p w14:paraId="1484B8A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整个</w:t>
            </w:r>
          </w:p>
        </w:tc>
        <w:tc>
          <w:tcPr>
            <w:tcW w:w="4909" w:type="dxa"/>
            <w:noWrap w:val="0"/>
            <w:vAlign w:val="center"/>
          </w:tcPr>
          <w:p w14:paraId="1ADE6B3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w:t>
            </w:r>
          </w:p>
        </w:tc>
      </w:tr>
      <w:tr w14:paraId="3E6BC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04C3BD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81</w:t>
            </w:r>
          </w:p>
        </w:tc>
        <w:tc>
          <w:tcPr>
            <w:tcW w:w="2113" w:type="dxa"/>
            <w:noWrap w:val="0"/>
            <w:vAlign w:val="center"/>
          </w:tcPr>
          <w:p w14:paraId="530F994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牛脑</w:t>
            </w:r>
          </w:p>
        </w:tc>
        <w:tc>
          <w:tcPr>
            <w:tcW w:w="1787" w:type="dxa"/>
            <w:noWrap w:val="0"/>
            <w:vAlign w:val="center"/>
          </w:tcPr>
          <w:p w14:paraId="3CE575E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整个</w:t>
            </w:r>
          </w:p>
        </w:tc>
        <w:tc>
          <w:tcPr>
            <w:tcW w:w="4909" w:type="dxa"/>
            <w:noWrap w:val="0"/>
            <w:vAlign w:val="center"/>
          </w:tcPr>
          <w:p w14:paraId="3147348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w:t>
            </w:r>
          </w:p>
        </w:tc>
      </w:tr>
      <w:tr w14:paraId="14C4B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B2A29C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82</w:t>
            </w:r>
          </w:p>
        </w:tc>
        <w:tc>
          <w:tcPr>
            <w:tcW w:w="2113" w:type="dxa"/>
            <w:noWrap w:val="0"/>
            <w:vAlign w:val="center"/>
          </w:tcPr>
          <w:p w14:paraId="43EA2D6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香牛肉</w:t>
            </w:r>
          </w:p>
        </w:tc>
        <w:tc>
          <w:tcPr>
            <w:tcW w:w="1787" w:type="dxa"/>
            <w:noWrap w:val="0"/>
            <w:vAlign w:val="center"/>
          </w:tcPr>
          <w:p w14:paraId="5E6539D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75CF4E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新鲜、洁净，检疫合格、无注水、带皮无毛、无异味。</w:t>
            </w:r>
          </w:p>
        </w:tc>
      </w:tr>
      <w:tr w14:paraId="03BD4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68BA84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83</w:t>
            </w:r>
          </w:p>
        </w:tc>
        <w:tc>
          <w:tcPr>
            <w:tcW w:w="2113" w:type="dxa"/>
            <w:noWrap w:val="0"/>
            <w:vAlign w:val="center"/>
          </w:tcPr>
          <w:p w14:paraId="48067A7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牛骨</w:t>
            </w:r>
          </w:p>
        </w:tc>
        <w:tc>
          <w:tcPr>
            <w:tcW w:w="1787" w:type="dxa"/>
            <w:noWrap w:val="0"/>
            <w:vAlign w:val="center"/>
          </w:tcPr>
          <w:p w14:paraId="5D841F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7D9E806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w:t>
            </w:r>
          </w:p>
        </w:tc>
      </w:tr>
      <w:tr w14:paraId="610FC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43D238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84</w:t>
            </w:r>
          </w:p>
        </w:tc>
        <w:tc>
          <w:tcPr>
            <w:tcW w:w="2113" w:type="dxa"/>
            <w:noWrap w:val="0"/>
            <w:vAlign w:val="center"/>
          </w:tcPr>
          <w:p w14:paraId="0C62B98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牛蹄筋</w:t>
            </w:r>
          </w:p>
        </w:tc>
        <w:tc>
          <w:tcPr>
            <w:tcW w:w="1787" w:type="dxa"/>
            <w:noWrap w:val="0"/>
            <w:vAlign w:val="center"/>
          </w:tcPr>
          <w:p w14:paraId="6751880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7D6975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w:t>
            </w:r>
          </w:p>
        </w:tc>
      </w:tr>
      <w:tr w14:paraId="6A21D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2276D6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85</w:t>
            </w:r>
          </w:p>
        </w:tc>
        <w:tc>
          <w:tcPr>
            <w:tcW w:w="2113" w:type="dxa"/>
            <w:noWrap w:val="0"/>
            <w:vAlign w:val="center"/>
          </w:tcPr>
          <w:p w14:paraId="2DEEB22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熟牛蹄筋</w:t>
            </w:r>
          </w:p>
        </w:tc>
        <w:tc>
          <w:tcPr>
            <w:tcW w:w="1787" w:type="dxa"/>
            <w:noWrap w:val="0"/>
            <w:vAlign w:val="center"/>
          </w:tcPr>
          <w:p w14:paraId="303F34E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5ADF6C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w:t>
            </w:r>
          </w:p>
        </w:tc>
      </w:tr>
      <w:tr w14:paraId="59225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35302E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86</w:t>
            </w:r>
          </w:p>
        </w:tc>
        <w:tc>
          <w:tcPr>
            <w:tcW w:w="2113" w:type="dxa"/>
            <w:noWrap w:val="0"/>
            <w:vAlign w:val="center"/>
          </w:tcPr>
          <w:p w14:paraId="38CA95A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牛鞭</w:t>
            </w:r>
          </w:p>
        </w:tc>
        <w:tc>
          <w:tcPr>
            <w:tcW w:w="1787" w:type="dxa"/>
            <w:noWrap w:val="0"/>
            <w:vAlign w:val="center"/>
          </w:tcPr>
          <w:p w14:paraId="5915185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条</w:t>
            </w:r>
          </w:p>
        </w:tc>
        <w:tc>
          <w:tcPr>
            <w:tcW w:w="4909" w:type="dxa"/>
            <w:noWrap w:val="0"/>
            <w:vAlign w:val="center"/>
          </w:tcPr>
          <w:p w14:paraId="7B85B4B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w:t>
            </w:r>
          </w:p>
        </w:tc>
      </w:tr>
      <w:tr w14:paraId="0C9D8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8A43E1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87</w:t>
            </w:r>
          </w:p>
        </w:tc>
        <w:tc>
          <w:tcPr>
            <w:tcW w:w="2113" w:type="dxa"/>
            <w:noWrap w:val="0"/>
            <w:vAlign w:val="center"/>
          </w:tcPr>
          <w:p w14:paraId="1F64204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牛尾</w:t>
            </w:r>
          </w:p>
        </w:tc>
        <w:tc>
          <w:tcPr>
            <w:tcW w:w="1787" w:type="dxa"/>
            <w:noWrap w:val="0"/>
            <w:vAlign w:val="center"/>
          </w:tcPr>
          <w:p w14:paraId="661518F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441818F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新鲜、洁净，检疫合格、无毛、无异味。</w:t>
            </w:r>
          </w:p>
        </w:tc>
      </w:tr>
      <w:tr w14:paraId="23B4E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1ECB43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88</w:t>
            </w:r>
          </w:p>
        </w:tc>
        <w:tc>
          <w:tcPr>
            <w:tcW w:w="2113" w:type="dxa"/>
            <w:noWrap w:val="0"/>
            <w:vAlign w:val="center"/>
          </w:tcPr>
          <w:p w14:paraId="154D02F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碎腩</w:t>
            </w:r>
          </w:p>
        </w:tc>
        <w:tc>
          <w:tcPr>
            <w:tcW w:w="1787" w:type="dxa"/>
            <w:noWrap w:val="0"/>
            <w:vAlign w:val="center"/>
          </w:tcPr>
          <w:p w14:paraId="1DC3338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2DAC201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新鲜、洁净，检疫合格，无异味、无掺杂。</w:t>
            </w:r>
          </w:p>
        </w:tc>
      </w:tr>
      <w:tr w14:paraId="01549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F5E4E2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89</w:t>
            </w:r>
          </w:p>
        </w:tc>
        <w:tc>
          <w:tcPr>
            <w:tcW w:w="2113" w:type="dxa"/>
            <w:noWrap w:val="0"/>
            <w:vAlign w:val="center"/>
          </w:tcPr>
          <w:p w14:paraId="33F09F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联豪牛扒</w:t>
            </w:r>
          </w:p>
        </w:tc>
        <w:tc>
          <w:tcPr>
            <w:tcW w:w="1787" w:type="dxa"/>
            <w:noWrap w:val="0"/>
            <w:vAlign w:val="center"/>
          </w:tcPr>
          <w:p w14:paraId="6D69AE0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150g/包</w:t>
            </w:r>
          </w:p>
        </w:tc>
        <w:tc>
          <w:tcPr>
            <w:tcW w:w="4909" w:type="dxa"/>
            <w:noWrap w:val="0"/>
            <w:vAlign w:val="center"/>
          </w:tcPr>
          <w:p w14:paraId="2F3C103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检疫合格，品质优，无过期。</w:t>
            </w:r>
          </w:p>
        </w:tc>
      </w:tr>
      <w:tr w14:paraId="00AF9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E1375D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90</w:t>
            </w:r>
          </w:p>
        </w:tc>
        <w:tc>
          <w:tcPr>
            <w:tcW w:w="2113" w:type="dxa"/>
            <w:noWrap w:val="0"/>
            <w:vAlign w:val="center"/>
          </w:tcPr>
          <w:p w14:paraId="563EBCD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去骨羊肉</w:t>
            </w:r>
          </w:p>
        </w:tc>
        <w:tc>
          <w:tcPr>
            <w:tcW w:w="1787" w:type="dxa"/>
            <w:noWrap w:val="0"/>
            <w:vAlign w:val="center"/>
          </w:tcPr>
          <w:p w14:paraId="3FFEA51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2683BEB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新鲜、洁净，检疫合格、烧毛、无注水、无异味、肉质鲜嫩。</w:t>
            </w:r>
          </w:p>
        </w:tc>
      </w:tr>
      <w:tr w14:paraId="1214F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A17F3D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91</w:t>
            </w:r>
          </w:p>
        </w:tc>
        <w:tc>
          <w:tcPr>
            <w:tcW w:w="2113" w:type="dxa"/>
            <w:noWrap w:val="0"/>
            <w:vAlign w:val="center"/>
          </w:tcPr>
          <w:p w14:paraId="1C98BF7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羊肉（带骨）</w:t>
            </w:r>
          </w:p>
        </w:tc>
        <w:tc>
          <w:tcPr>
            <w:tcW w:w="1787" w:type="dxa"/>
            <w:noWrap w:val="0"/>
            <w:vAlign w:val="center"/>
          </w:tcPr>
          <w:p w14:paraId="3579BDB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1187FCC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新鲜、洁净，检疫合格，烧毛、无注水，肉质鲜嫩，无异味。</w:t>
            </w:r>
          </w:p>
        </w:tc>
      </w:tr>
      <w:tr w14:paraId="45D51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A9C7F6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92</w:t>
            </w:r>
          </w:p>
        </w:tc>
        <w:tc>
          <w:tcPr>
            <w:tcW w:w="2113" w:type="dxa"/>
            <w:noWrap w:val="0"/>
            <w:vAlign w:val="center"/>
          </w:tcPr>
          <w:p w14:paraId="27F6CBF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羊骨</w:t>
            </w:r>
          </w:p>
        </w:tc>
        <w:tc>
          <w:tcPr>
            <w:tcW w:w="1787" w:type="dxa"/>
            <w:noWrap w:val="0"/>
            <w:vAlign w:val="center"/>
          </w:tcPr>
          <w:p w14:paraId="29114FC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4747BB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w:t>
            </w:r>
          </w:p>
        </w:tc>
      </w:tr>
      <w:tr w14:paraId="5B1CF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787264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93</w:t>
            </w:r>
          </w:p>
        </w:tc>
        <w:tc>
          <w:tcPr>
            <w:tcW w:w="2113" w:type="dxa"/>
            <w:noWrap w:val="0"/>
            <w:vAlign w:val="center"/>
          </w:tcPr>
          <w:p w14:paraId="12A8F86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羊腩</w:t>
            </w:r>
          </w:p>
        </w:tc>
        <w:tc>
          <w:tcPr>
            <w:tcW w:w="1787" w:type="dxa"/>
            <w:noWrap w:val="0"/>
            <w:vAlign w:val="center"/>
          </w:tcPr>
          <w:p w14:paraId="1D485C9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21BB400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新鲜、洁净，检疫合格，无掺杂、带皮无毛。</w:t>
            </w:r>
          </w:p>
        </w:tc>
      </w:tr>
      <w:tr w14:paraId="7B81F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F09C27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94</w:t>
            </w:r>
          </w:p>
        </w:tc>
        <w:tc>
          <w:tcPr>
            <w:tcW w:w="2113" w:type="dxa"/>
            <w:noWrap w:val="0"/>
            <w:vAlign w:val="center"/>
          </w:tcPr>
          <w:p w14:paraId="7F061E0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羊排</w:t>
            </w:r>
          </w:p>
        </w:tc>
        <w:tc>
          <w:tcPr>
            <w:tcW w:w="1787" w:type="dxa"/>
            <w:noWrap w:val="0"/>
            <w:vAlign w:val="center"/>
          </w:tcPr>
          <w:p w14:paraId="6BCF13C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整块</w:t>
            </w:r>
          </w:p>
        </w:tc>
        <w:tc>
          <w:tcPr>
            <w:tcW w:w="4909" w:type="dxa"/>
            <w:noWrap w:val="0"/>
            <w:vAlign w:val="center"/>
          </w:tcPr>
          <w:p w14:paraId="367977B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w:t>
            </w:r>
          </w:p>
        </w:tc>
      </w:tr>
      <w:tr w14:paraId="5491F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759791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95</w:t>
            </w:r>
          </w:p>
        </w:tc>
        <w:tc>
          <w:tcPr>
            <w:tcW w:w="2113" w:type="dxa"/>
            <w:noWrap w:val="0"/>
            <w:vAlign w:val="center"/>
          </w:tcPr>
          <w:p w14:paraId="43F96DB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羊蹄</w:t>
            </w:r>
          </w:p>
        </w:tc>
        <w:tc>
          <w:tcPr>
            <w:tcW w:w="1787" w:type="dxa"/>
            <w:noWrap w:val="0"/>
            <w:vAlign w:val="center"/>
          </w:tcPr>
          <w:p w14:paraId="7649B71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开边散装</w:t>
            </w:r>
          </w:p>
        </w:tc>
        <w:tc>
          <w:tcPr>
            <w:tcW w:w="4909" w:type="dxa"/>
            <w:noWrap w:val="0"/>
            <w:vAlign w:val="center"/>
          </w:tcPr>
          <w:p w14:paraId="5D34415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新鲜、洁净，检疫合格、无毛、无异味。</w:t>
            </w:r>
          </w:p>
        </w:tc>
      </w:tr>
      <w:tr w14:paraId="5E5B0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8215FF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96</w:t>
            </w:r>
          </w:p>
        </w:tc>
        <w:tc>
          <w:tcPr>
            <w:tcW w:w="2113" w:type="dxa"/>
            <w:noWrap w:val="0"/>
            <w:vAlign w:val="center"/>
          </w:tcPr>
          <w:p w14:paraId="4CF5268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羊皮</w:t>
            </w:r>
          </w:p>
        </w:tc>
        <w:tc>
          <w:tcPr>
            <w:tcW w:w="1787" w:type="dxa"/>
            <w:noWrap w:val="0"/>
            <w:vAlign w:val="center"/>
          </w:tcPr>
          <w:p w14:paraId="4001CBB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1AA5998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新鲜、洁净，检疫合格、无毛、无异味。</w:t>
            </w:r>
          </w:p>
        </w:tc>
      </w:tr>
      <w:tr w14:paraId="28FBC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AE76C4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97</w:t>
            </w:r>
          </w:p>
        </w:tc>
        <w:tc>
          <w:tcPr>
            <w:tcW w:w="2113" w:type="dxa"/>
            <w:noWrap w:val="0"/>
            <w:vAlign w:val="center"/>
          </w:tcPr>
          <w:p w14:paraId="3D509CF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干羊筋</w:t>
            </w:r>
          </w:p>
        </w:tc>
        <w:tc>
          <w:tcPr>
            <w:tcW w:w="1787" w:type="dxa"/>
            <w:noWrap w:val="0"/>
            <w:vAlign w:val="center"/>
          </w:tcPr>
          <w:p w14:paraId="0326518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418D3D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洁净，检疫合格、无异味。</w:t>
            </w:r>
          </w:p>
        </w:tc>
      </w:tr>
      <w:tr w14:paraId="540C1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7A8A99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98</w:t>
            </w:r>
          </w:p>
        </w:tc>
        <w:tc>
          <w:tcPr>
            <w:tcW w:w="2113" w:type="dxa"/>
            <w:noWrap w:val="0"/>
            <w:vAlign w:val="center"/>
          </w:tcPr>
          <w:p w14:paraId="0B0AD66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羊肚</w:t>
            </w:r>
          </w:p>
        </w:tc>
        <w:tc>
          <w:tcPr>
            <w:tcW w:w="1787" w:type="dxa"/>
            <w:noWrap w:val="0"/>
            <w:vAlign w:val="center"/>
          </w:tcPr>
          <w:p w14:paraId="08DFE1F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909" w:type="dxa"/>
            <w:noWrap w:val="0"/>
            <w:vAlign w:val="center"/>
          </w:tcPr>
          <w:p w14:paraId="5F4893A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新鲜、洁净，检疫合格、无注水、无异味。</w:t>
            </w:r>
          </w:p>
        </w:tc>
      </w:tr>
      <w:tr w14:paraId="4B19B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7C610C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99</w:t>
            </w:r>
          </w:p>
        </w:tc>
        <w:tc>
          <w:tcPr>
            <w:tcW w:w="2113" w:type="dxa"/>
            <w:noWrap w:val="0"/>
            <w:vAlign w:val="center"/>
          </w:tcPr>
          <w:p w14:paraId="729C153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羊血</w:t>
            </w:r>
          </w:p>
        </w:tc>
        <w:tc>
          <w:tcPr>
            <w:tcW w:w="1787" w:type="dxa"/>
            <w:noWrap w:val="0"/>
            <w:vAlign w:val="center"/>
          </w:tcPr>
          <w:p w14:paraId="02DA52B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005F24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新鲜、洁净，检疫合格，无掺假、无杂质、无异味。</w:t>
            </w:r>
          </w:p>
        </w:tc>
      </w:tr>
      <w:tr w14:paraId="269AF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6B5E86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2113" w:type="dxa"/>
            <w:noWrap w:val="0"/>
            <w:vAlign w:val="center"/>
          </w:tcPr>
          <w:p w14:paraId="494E1DC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羊血</w:t>
            </w:r>
          </w:p>
        </w:tc>
        <w:tc>
          <w:tcPr>
            <w:tcW w:w="1787" w:type="dxa"/>
            <w:noWrap w:val="0"/>
            <w:vAlign w:val="center"/>
          </w:tcPr>
          <w:p w14:paraId="3A0B71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块状</w:t>
            </w:r>
          </w:p>
        </w:tc>
        <w:tc>
          <w:tcPr>
            <w:tcW w:w="4909" w:type="dxa"/>
            <w:noWrap w:val="0"/>
            <w:vAlign w:val="center"/>
          </w:tcPr>
          <w:p w14:paraId="5CC171F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新鲜、洁净，检疫合格，无掺假、无杂质、无异味。</w:t>
            </w:r>
          </w:p>
        </w:tc>
      </w:tr>
      <w:tr w14:paraId="16058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AACDA2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101</w:t>
            </w:r>
          </w:p>
        </w:tc>
        <w:tc>
          <w:tcPr>
            <w:tcW w:w="2113" w:type="dxa"/>
            <w:noWrap w:val="0"/>
            <w:vAlign w:val="center"/>
          </w:tcPr>
          <w:p w14:paraId="2F6E2C9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半肥瘦肉</w:t>
            </w:r>
          </w:p>
        </w:tc>
        <w:tc>
          <w:tcPr>
            <w:tcW w:w="1787" w:type="dxa"/>
            <w:noWrap w:val="0"/>
            <w:vAlign w:val="center"/>
          </w:tcPr>
          <w:p w14:paraId="6A04E12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 （肥三成瘦七成）</w:t>
            </w:r>
          </w:p>
        </w:tc>
        <w:tc>
          <w:tcPr>
            <w:tcW w:w="4909" w:type="dxa"/>
            <w:noWrap w:val="0"/>
            <w:vAlign w:val="center"/>
          </w:tcPr>
          <w:p w14:paraId="675B714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新鲜、洁净，检疫合格，无异味、无注水。</w:t>
            </w:r>
          </w:p>
        </w:tc>
      </w:tr>
      <w:tr w14:paraId="5A78A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5207B2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102</w:t>
            </w:r>
          </w:p>
        </w:tc>
        <w:tc>
          <w:tcPr>
            <w:tcW w:w="2113" w:type="dxa"/>
            <w:noWrap w:val="0"/>
            <w:vAlign w:val="center"/>
          </w:tcPr>
          <w:p w14:paraId="760199E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陆川土猪  梅头肉</w:t>
            </w:r>
          </w:p>
        </w:tc>
        <w:tc>
          <w:tcPr>
            <w:tcW w:w="1787" w:type="dxa"/>
            <w:noWrap w:val="0"/>
            <w:vAlign w:val="center"/>
          </w:tcPr>
          <w:p w14:paraId="500EAEC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1E7FFBE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新鲜、洁净，检疫合格，无异味、无注水。</w:t>
            </w:r>
          </w:p>
        </w:tc>
      </w:tr>
      <w:tr w14:paraId="6C463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970114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103</w:t>
            </w:r>
          </w:p>
        </w:tc>
        <w:tc>
          <w:tcPr>
            <w:tcW w:w="2113" w:type="dxa"/>
            <w:noWrap w:val="0"/>
            <w:vAlign w:val="center"/>
          </w:tcPr>
          <w:p w14:paraId="11DDE96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陆川土猪  五花肉</w:t>
            </w:r>
          </w:p>
        </w:tc>
        <w:tc>
          <w:tcPr>
            <w:tcW w:w="1787" w:type="dxa"/>
            <w:noWrap w:val="0"/>
            <w:vAlign w:val="center"/>
          </w:tcPr>
          <w:p w14:paraId="3DA388B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D82643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新鲜、洁净，检疫合格，无异味、无注水。</w:t>
            </w:r>
          </w:p>
        </w:tc>
      </w:tr>
      <w:tr w14:paraId="79827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EF46F8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104</w:t>
            </w:r>
          </w:p>
        </w:tc>
        <w:tc>
          <w:tcPr>
            <w:tcW w:w="2113" w:type="dxa"/>
            <w:noWrap w:val="0"/>
            <w:vAlign w:val="center"/>
          </w:tcPr>
          <w:p w14:paraId="20B37F4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猪肥肉</w:t>
            </w:r>
          </w:p>
        </w:tc>
        <w:tc>
          <w:tcPr>
            <w:tcW w:w="1787" w:type="dxa"/>
            <w:noWrap w:val="0"/>
            <w:vAlign w:val="center"/>
          </w:tcPr>
          <w:p w14:paraId="26BBA57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5493AD9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新鲜、猪背肥肉、不带皮、洁净，检疫合格，无异味。</w:t>
            </w:r>
          </w:p>
        </w:tc>
      </w:tr>
      <w:tr w14:paraId="375B3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220C85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105</w:t>
            </w:r>
          </w:p>
        </w:tc>
        <w:tc>
          <w:tcPr>
            <w:tcW w:w="2113" w:type="dxa"/>
            <w:noWrap w:val="0"/>
            <w:vAlign w:val="center"/>
          </w:tcPr>
          <w:p w14:paraId="0463BB8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带皮猪肥肉</w:t>
            </w:r>
          </w:p>
        </w:tc>
        <w:tc>
          <w:tcPr>
            <w:tcW w:w="1787" w:type="dxa"/>
            <w:noWrap w:val="0"/>
            <w:vAlign w:val="center"/>
          </w:tcPr>
          <w:p w14:paraId="77F2882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ED7AC6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新鲜、猪背肥肉、烧毛、洁净，检疫合格，无异味。</w:t>
            </w:r>
          </w:p>
        </w:tc>
      </w:tr>
      <w:tr w14:paraId="5B495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1503AC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106</w:t>
            </w:r>
          </w:p>
        </w:tc>
        <w:tc>
          <w:tcPr>
            <w:tcW w:w="2113" w:type="dxa"/>
            <w:noWrap w:val="0"/>
            <w:vAlign w:val="center"/>
          </w:tcPr>
          <w:p w14:paraId="0B51FF8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五花肉</w:t>
            </w:r>
          </w:p>
        </w:tc>
        <w:tc>
          <w:tcPr>
            <w:tcW w:w="1787" w:type="dxa"/>
            <w:noWrap w:val="0"/>
            <w:vAlign w:val="center"/>
          </w:tcPr>
          <w:p w14:paraId="7C7B26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块状</w:t>
            </w:r>
          </w:p>
        </w:tc>
        <w:tc>
          <w:tcPr>
            <w:tcW w:w="4909" w:type="dxa"/>
            <w:noWrap w:val="0"/>
            <w:vAlign w:val="center"/>
          </w:tcPr>
          <w:p w14:paraId="77784AC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新鲜、洁净，检疫合格，无注水，肉质鲜嫩，无异味、肥瘦适中、无毛。</w:t>
            </w:r>
          </w:p>
        </w:tc>
      </w:tr>
      <w:tr w14:paraId="73D27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FA708D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107</w:t>
            </w:r>
          </w:p>
        </w:tc>
        <w:tc>
          <w:tcPr>
            <w:tcW w:w="2113" w:type="dxa"/>
            <w:noWrap w:val="0"/>
            <w:vAlign w:val="center"/>
          </w:tcPr>
          <w:p w14:paraId="7C2A6A1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去皮五花肉</w:t>
            </w:r>
          </w:p>
        </w:tc>
        <w:tc>
          <w:tcPr>
            <w:tcW w:w="1787" w:type="dxa"/>
            <w:noWrap w:val="0"/>
            <w:vAlign w:val="center"/>
          </w:tcPr>
          <w:p w14:paraId="6303041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块状</w:t>
            </w:r>
          </w:p>
        </w:tc>
        <w:tc>
          <w:tcPr>
            <w:tcW w:w="4909" w:type="dxa"/>
            <w:noWrap w:val="0"/>
            <w:vAlign w:val="center"/>
          </w:tcPr>
          <w:p w14:paraId="153C961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新鲜、洁净，检疫合格，无注水，肉质鲜嫩、无异味、肥瘦适中。</w:t>
            </w:r>
          </w:p>
        </w:tc>
      </w:tr>
      <w:tr w14:paraId="4A2CF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AC4EA5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108</w:t>
            </w:r>
          </w:p>
        </w:tc>
        <w:tc>
          <w:tcPr>
            <w:tcW w:w="2113" w:type="dxa"/>
            <w:noWrap w:val="0"/>
            <w:vAlign w:val="center"/>
          </w:tcPr>
          <w:p w14:paraId="22C60C4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精五花肉</w:t>
            </w:r>
          </w:p>
        </w:tc>
        <w:tc>
          <w:tcPr>
            <w:tcW w:w="1787" w:type="dxa"/>
            <w:noWrap w:val="0"/>
            <w:vAlign w:val="center"/>
          </w:tcPr>
          <w:p w14:paraId="4025E42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块状（切好边料）</w:t>
            </w:r>
          </w:p>
        </w:tc>
        <w:tc>
          <w:tcPr>
            <w:tcW w:w="4909" w:type="dxa"/>
            <w:noWrap w:val="0"/>
            <w:vAlign w:val="center"/>
          </w:tcPr>
          <w:p w14:paraId="4D9B00B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新鲜、洁净，检疫合格，无注水、肉质鲜嫩，无异味、肥瘦适中、无毛。</w:t>
            </w:r>
          </w:p>
        </w:tc>
      </w:tr>
      <w:tr w14:paraId="2DCAF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E7C459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109</w:t>
            </w:r>
          </w:p>
        </w:tc>
        <w:tc>
          <w:tcPr>
            <w:tcW w:w="2113" w:type="dxa"/>
            <w:noWrap w:val="0"/>
            <w:vAlign w:val="center"/>
          </w:tcPr>
          <w:p w14:paraId="3D6CFCB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猪里脊肉</w:t>
            </w:r>
          </w:p>
        </w:tc>
        <w:tc>
          <w:tcPr>
            <w:tcW w:w="1787" w:type="dxa"/>
            <w:noWrap w:val="0"/>
            <w:vAlign w:val="center"/>
          </w:tcPr>
          <w:p w14:paraId="7D1D156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3-5斤/条</w:t>
            </w:r>
          </w:p>
        </w:tc>
        <w:tc>
          <w:tcPr>
            <w:tcW w:w="4909" w:type="dxa"/>
            <w:noWrap w:val="0"/>
            <w:vAlign w:val="center"/>
          </w:tcPr>
          <w:p w14:paraId="6B17F63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新鲜、洁净，检疫合格，不带脂肪层、去肉皮、去筋膜、无注水、无异味。</w:t>
            </w:r>
          </w:p>
        </w:tc>
      </w:tr>
      <w:tr w14:paraId="0B7A3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B24ADA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110</w:t>
            </w:r>
          </w:p>
        </w:tc>
        <w:tc>
          <w:tcPr>
            <w:tcW w:w="2113" w:type="dxa"/>
            <w:noWrap w:val="0"/>
            <w:vAlign w:val="center"/>
          </w:tcPr>
          <w:p w14:paraId="7E1EBB7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梅头瘦肉</w:t>
            </w:r>
          </w:p>
        </w:tc>
        <w:tc>
          <w:tcPr>
            <w:tcW w:w="1787" w:type="dxa"/>
            <w:noWrap w:val="0"/>
            <w:vAlign w:val="center"/>
          </w:tcPr>
          <w:p w14:paraId="15B5C6F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2100CEA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新鲜、洁净，检疫合格，无注水，肉质鲜嫩，无皮，无异味。</w:t>
            </w:r>
          </w:p>
        </w:tc>
      </w:tr>
      <w:tr w14:paraId="2D67B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16C444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111</w:t>
            </w:r>
          </w:p>
        </w:tc>
        <w:tc>
          <w:tcPr>
            <w:tcW w:w="2113" w:type="dxa"/>
            <w:noWrap w:val="0"/>
            <w:vAlign w:val="center"/>
          </w:tcPr>
          <w:p w14:paraId="3CBB021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梅头瘦肉（带皮）</w:t>
            </w:r>
          </w:p>
        </w:tc>
        <w:tc>
          <w:tcPr>
            <w:tcW w:w="1787" w:type="dxa"/>
            <w:noWrap w:val="0"/>
            <w:vAlign w:val="center"/>
          </w:tcPr>
          <w:p w14:paraId="15A1F1F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2ECE8A4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新鲜、烧毛、洁净，检疫合格，无注水，肉质鲜嫩，无异味。</w:t>
            </w:r>
          </w:p>
        </w:tc>
      </w:tr>
      <w:tr w14:paraId="21A31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024F7F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112</w:t>
            </w:r>
          </w:p>
        </w:tc>
        <w:tc>
          <w:tcPr>
            <w:tcW w:w="2113" w:type="dxa"/>
            <w:noWrap w:val="0"/>
            <w:vAlign w:val="center"/>
          </w:tcPr>
          <w:p w14:paraId="54200D1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前腿瘦肉</w:t>
            </w:r>
          </w:p>
        </w:tc>
        <w:tc>
          <w:tcPr>
            <w:tcW w:w="1787" w:type="dxa"/>
            <w:noWrap w:val="0"/>
            <w:vAlign w:val="center"/>
          </w:tcPr>
          <w:p w14:paraId="63580D6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17BBA7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新鲜、洁净，检疫合格，无注水，肉质鲜嫩，无皮，无异味。</w:t>
            </w:r>
          </w:p>
        </w:tc>
      </w:tr>
      <w:tr w14:paraId="65892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000A8F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113</w:t>
            </w:r>
          </w:p>
        </w:tc>
        <w:tc>
          <w:tcPr>
            <w:tcW w:w="2113" w:type="dxa"/>
            <w:noWrap w:val="0"/>
            <w:vAlign w:val="center"/>
          </w:tcPr>
          <w:p w14:paraId="360CECA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后腿瘦肉</w:t>
            </w:r>
          </w:p>
        </w:tc>
        <w:tc>
          <w:tcPr>
            <w:tcW w:w="1787" w:type="dxa"/>
            <w:noWrap w:val="0"/>
            <w:vAlign w:val="center"/>
          </w:tcPr>
          <w:p w14:paraId="4418CD1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0FDB5B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新鲜、洁净，检疫合格，无注水，肉质鲜嫩，无皮，无异味。</w:t>
            </w:r>
          </w:p>
        </w:tc>
      </w:tr>
      <w:tr w14:paraId="70D4B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A18CDA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114</w:t>
            </w:r>
          </w:p>
        </w:tc>
        <w:tc>
          <w:tcPr>
            <w:tcW w:w="2113" w:type="dxa"/>
            <w:noWrap w:val="0"/>
            <w:vAlign w:val="center"/>
          </w:tcPr>
          <w:p w14:paraId="69062A7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猪脚尖（开边前蹄）</w:t>
            </w:r>
          </w:p>
        </w:tc>
        <w:tc>
          <w:tcPr>
            <w:tcW w:w="1787" w:type="dxa"/>
            <w:noWrap w:val="0"/>
            <w:vAlign w:val="center"/>
          </w:tcPr>
          <w:p w14:paraId="1EADBE3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0.8-1斤/个  （长12cm)</w:t>
            </w:r>
          </w:p>
        </w:tc>
        <w:tc>
          <w:tcPr>
            <w:tcW w:w="4909" w:type="dxa"/>
            <w:noWrap w:val="0"/>
            <w:vAlign w:val="center"/>
          </w:tcPr>
          <w:p w14:paraId="40709E7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新鲜、洁净，检疫合格，去脚尖硬壳，烧好无毛。</w:t>
            </w:r>
          </w:p>
        </w:tc>
      </w:tr>
      <w:tr w14:paraId="6A36D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4F7ED3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115</w:t>
            </w:r>
          </w:p>
        </w:tc>
        <w:tc>
          <w:tcPr>
            <w:tcW w:w="2113" w:type="dxa"/>
            <w:noWrap w:val="0"/>
            <w:vAlign w:val="center"/>
          </w:tcPr>
          <w:p w14:paraId="7A9C932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开边猪脚 (前脚）</w:t>
            </w:r>
          </w:p>
        </w:tc>
        <w:tc>
          <w:tcPr>
            <w:tcW w:w="1787" w:type="dxa"/>
            <w:noWrap w:val="0"/>
            <w:vAlign w:val="center"/>
          </w:tcPr>
          <w:p w14:paraId="1B0A129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AF961B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新鲜、洁净，检疫合格，无异味、烧好无毛。</w:t>
            </w:r>
          </w:p>
        </w:tc>
      </w:tr>
      <w:tr w14:paraId="5F098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CCAB18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116</w:t>
            </w:r>
          </w:p>
        </w:tc>
        <w:tc>
          <w:tcPr>
            <w:tcW w:w="2113" w:type="dxa"/>
            <w:noWrap w:val="0"/>
            <w:vAlign w:val="center"/>
          </w:tcPr>
          <w:p w14:paraId="1B6CD5B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开边猪脚（后脚）</w:t>
            </w:r>
          </w:p>
        </w:tc>
        <w:tc>
          <w:tcPr>
            <w:tcW w:w="1787" w:type="dxa"/>
            <w:noWrap w:val="0"/>
            <w:vAlign w:val="center"/>
          </w:tcPr>
          <w:p w14:paraId="57713B0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01EC1B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新鲜、洁净，检疫合格，无异味、烧好无毛。</w:t>
            </w:r>
          </w:p>
        </w:tc>
      </w:tr>
      <w:tr w14:paraId="09316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962EAF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117</w:t>
            </w:r>
          </w:p>
        </w:tc>
        <w:tc>
          <w:tcPr>
            <w:tcW w:w="2113" w:type="dxa"/>
            <w:noWrap w:val="0"/>
            <w:vAlign w:val="center"/>
          </w:tcPr>
          <w:p w14:paraId="5C92F1C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猪头骨（去头皮带肉）</w:t>
            </w:r>
          </w:p>
        </w:tc>
        <w:tc>
          <w:tcPr>
            <w:tcW w:w="1787" w:type="dxa"/>
            <w:noWrap w:val="0"/>
            <w:vAlign w:val="center"/>
          </w:tcPr>
          <w:p w14:paraId="1ECAF8E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整个</w:t>
            </w:r>
          </w:p>
        </w:tc>
        <w:tc>
          <w:tcPr>
            <w:tcW w:w="4909" w:type="dxa"/>
            <w:noWrap w:val="0"/>
            <w:vAlign w:val="center"/>
          </w:tcPr>
          <w:p w14:paraId="1AB29E3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新鲜、洁净，检疫合格，无异味、烧好无毛。</w:t>
            </w:r>
          </w:p>
        </w:tc>
      </w:tr>
      <w:tr w14:paraId="6B027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3DC4FF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118</w:t>
            </w:r>
          </w:p>
        </w:tc>
        <w:tc>
          <w:tcPr>
            <w:tcW w:w="2113" w:type="dxa"/>
            <w:noWrap w:val="0"/>
            <w:vAlign w:val="center"/>
          </w:tcPr>
          <w:p w14:paraId="4275893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筒骨</w:t>
            </w:r>
          </w:p>
        </w:tc>
        <w:tc>
          <w:tcPr>
            <w:tcW w:w="1787" w:type="dxa"/>
            <w:noWrap w:val="0"/>
            <w:vAlign w:val="center"/>
          </w:tcPr>
          <w:p w14:paraId="5551CB0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CB02F8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w:t>
            </w:r>
          </w:p>
        </w:tc>
      </w:tr>
      <w:tr w14:paraId="0CB67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DB9755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119</w:t>
            </w:r>
          </w:p>
        </w:tc>
        <w:tc>
          <w:tcPr>
            <w:tcW w:w="2113" w:type="dxa"/>
            <w:noWrap w:val="0"/>
            <w:vAlign w:val="center"/>
          </w:tcPr>
          <w:p w14:paraId="1A1ADCC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筒骨（砍）</w:t>
            </w:r>
          </w:p>
        </w:tc>
        <w:tc>
          <w:tcPr>
            <w:tcW w:w="1787" w:type="dxa"/>
            <w:noWrap w:val="0"/>
            <w:vAlign w:val="center"/>
          </w:tcPr>
          <w:p w14:paraId="020C270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BDA87D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w:t>
            </w:r>
          </w:p>
        </w:tc>
      </w:tr>
      <w:tr w14:paraId="72669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BF1B48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120</w:t>
            </w:r>
          </w:p>
        </w:tc>
        <w:tc>
          <w:tcPr>
            <w:tcW w:w="2113" w:type="dxa"/>
            <w:noWrap w:val="0"/>
            <w:vAlign w:val="center"/>
          </w:tcPr>
          <w:p w14:paraId="6EF4220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沙骨</w:t>
            </w:r>
          </w:p>
        </w:tc>
        <w:tc>
          <w:tcPr>
            <w:tcW w:w="1787" w:type="dxa"/>
            <w:noWrap w:val="0"/>
            <w:vAlign w:val="center"/>
          </w:tcPr>
          <w:p w14:paraId="78C2020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74FCB27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w:t>
            </w:r>
          </w:p>
        </w:tc>
      </w:tr>
      <w:tr w14:paraId="30212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D7F754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121</w:t>
            </w:r>
          </w:p>
        </w:tc>
        <w:tc>
          <w:tcPr>
            <w:tcW w:w="2113" w:type="dxa"/>
            <w:noWrap w:val="0"/>
            <w:vAlign w:val="center"/>
          </w:tcPr>
          <w:p w14:paraId="1C54350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龙尾骨</w:t>
            </w:r>
          </w:p>
        </w:tc>
        <w:tc>
          <w:tcPr>
            <w:tcW w:w="1787" w:type="dxa"/>
            <w:noWrap w:val="0"/>
            <w:vAlign w:val="center"/>
          </w:tcPr>
          <w:p w14:paraId="2C1FAB8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A3776A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w:t>
            </w:r>
          </w:p>
        </w:tc>
      </w:tr>
      <w:tr w14:paraId="6D938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E3BD8B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122</w:t>
            </w:r>
          </w:p>
        </w:tc>
        <w:tc>
          <w:tcPr>
            <w:tcW w:w="2113" w:type="dxa"/>
            <w:noWrap w:val="0"/>
            <w:vAlign w:val="center"/>
          </w:tcPr>
          <w:p w14:paraId="476774E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净头骨</w:t>
            </w:r>
          </w:p>
        </w:tc>
        <w:tc>
          <w:tcPr>
            <w:tcW w:w="1787" w:type="dxa"/>
            <w:noWrap w:val="0"/>
            <w:vAlign w:val="center"/>
          </w:tcPr>
          <w:p w14:paraId="5786FD7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0E0FBD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w:t>
            </w:r>
          </w:p>
        </w:tc>
      </w:tr>
      <w:tr w14:paraId="5CCFC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3FBBAF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123</w:t>
            </w:r>
          </w:p>
        </w:tc>
        <w:tc>
          <w:tcPr>
            <w:tcW w:w="2113" w:type="dxa"/>
            <w:noWrap w:val="0"/>
            <w:vAlign w:val="center"/>
          </w:tcPr>
          <w:p w14:paraId="0CB43E2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小排</w:t>
            </w:r>
          </w:p>
        </w:tc>
        <w:tc>
          <w:tcPr>
            <w:tcW w:w="1787" w:type="dxa"/>
            <w:noWrap w:val="0"/>
            <w:vAlign w:val="center"/>
          </w:tcPr>
          <w:p w14:paraId="40F6777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整块</w:t>
            </w:r>
          </w:p>
        </w:tc>
        <w:tc>
          <w:tcPr>
            <w:tcW w:w="4909" w:type="dxa"/>
            <w:noWrap w:val="0"/>
            <w:vAlign w:val="center"/>
          </w:tcPr>
          <w:p w14:paraId="00C2F72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新鲜、洁净，检疫合格，无异味、无注水。</w:t>
            </w:r>
          </w:p>
        </w:tc>
      </w:tr>
      <w:tr w14:paraId="0BCDB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4E10E3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124</w:t>
            </w:r>
          </w:p>
        </w:tc>
        <w:tc>
          <w:tcPr>
            <w:tcW w:w="2113" w:type="dxa"/>
            <w:noWrap w:val="0"/>
            <w:vAlign w:val="center"/>
          </w:tcPr>
          <w:p w14:paraId="407DB2A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去头小排</w:t>
            </w:r>
          </w:p>
        </w:tc>
        <w:tc>
          <w:tcPr>
            <w:tcW w:w="1787" w:type="dxa"/>
            <w:noWrap w:val="0"/>
            <w:vAlign w:val="center"/>
          </w:tcPr>
          <w:p w14:paraId="0C9819D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整块</w:t>
            </w:r>
          </w:p>
        </w:tc>
        <w:tc>
          <w:tcPr>
            <w:tcW w:w="4909" w:type="dxa"/>
            <w:noWrap w:val="0"/>
            <w:vAlign w:val="center"/>
          </w:tcPr>
          <w:p w14:paraId="3422564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新鲜、洁净，检疫合格，无异味、无注水。</w:t>
            </w:r>
          </w:p>
        </w:tc>
      </w:tr>
      <w:tr w14:paraId="3603C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0D5094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125</w:t>
            </w:r>
          </w:p>
        </w:tc>
        <w:tc>
          <w:tcPr>
            <w:tcW w:w="2113" w:type="dxa"/>
            <w:noWrap w:val="0"/>
            <w:vAlign w:val="center"/>
          </w:tcPr>
          <w:p w14:paraId="60C6E44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大排</w:t>
            </w:r>
          </w:p>
        </w:tc>
        <w:tc>
          <w:tcPr>
            <w:tcW w:w="1787" w:type="dxa"/>
            <w:noWrap w:val="0"/>
            <w:vAlign w:val="center"/>
          </w:tcPr>
          <w:p w14:paraId="40AC4A3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整块</w:t>
            </w:r>
          </w:p>
        </w:tc>
        <w:tc>
          <w:tcPr>
            <w:tcW w:w="4909" w:type="dxa"/>
            <w:noWrap w:val="0"/>
            <w:vAlign w:val="center"/>
          </w:tcPr>
          <w:p w14:paraId="32B859D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新鲜、洁净，检疫合格，无异味、无注水。</w:t>
            </w:r>
          </w:p>
        </w:tc>
      </w:tr>
      <w:tr w14:paraId="562F9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A17E64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126</w:t>
            </w:r>
          </w:p>
        </w:tc>
        <w:tc>
          <w:tcPr>
            <w:tcW w:w="2113" w:type="dxa"/>
            <w:noWrap w:val="0"/>
            <w:vAlign w:val="center"/>
          </w:tcPr>
          <w:p w14:paraId="57716E5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去脊肉大排</w:t>
            </w:r>
          </w:p>
        </w:tc>
        <w:tc>
          <w:tcPr>
            <w:tcW w:w="1787" w:type="dxa"/>
            <w:noWrap w:val="0"/>
            <w:vAlign w:val="center"/>
          </w:tcPr>
          <w:p w14:paraId="3DAA11A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整块</w:t>
            </w:r>
          </w:p>
        </w:tc>
        <w:tc>
          <w:tcPr>
            <w:tcW w:w="4909" w:type="dxa"/>
            <w:noWrap w:val="0"/>
            <w:vAlign w:val="center"/>
          </w:tcPr>
          <w:p w14:paraId="02CA8C6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新鲜、洁净，检疫合格，无异味、无注水。</w:t>
            </w:r>
          </w:p>
        </w:tc>
      </w:tr>
      <w:tr w14:paraId="0D9C6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6B8CE5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127</w:t>
            </w:r>
          </w:p>
        </w:tc>
        <w:tc>
          <w:tcPr>
            <w:tcW w:w="2113" w:type="dxa"/>
            <w:noWrap w:val="0"/>
            <w:vAlign w:val="center"/>
          </w:tcPr>
          <w:p w14:paraId="2EAE556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净大排</w:t>
            </w:r>
          </w:p>
        </w:tc>
        <w:tc>
          <w:tcPr>
            <w:tcW w:w="1787" w:type="dxa"/>
            <w:noWrap w:val="0"/>
            <w:vAlign w:val="center"/>
          </w:tcPr>
          <w:p w14:paraId="70A42F3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整块</w:t>
            </w:r>
          </w:p>
        </w:tc>
        <w:tc>
          <w:tcPr>
            <w:tcW w:w="4909" w:type="dxa"/>
            <w:noWrap w:val="0"/>
            <w:vAlign w:val="center"/>
          </w:tcPr>
          <w:p w14:paraId="58A4FD6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新鲜、洁净，检疫合格，无异味、无注水。</w:t>
            </w:r>
          </w:p>
        </w:tc>
      </w:tr>
      <w:tr w14:paraId="252B7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E1D9F7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128</w:t>
            </w:r>
          </w:p>
        </w:tc>
        <w:tc>
          <w:tcPr>
            <w:tcW w:w="2113" w:type="dxa"/>
            <w:noWrap w:val="0"/>
            <w:vAlign w:val="center"/>
          </w:tcPr>
          <w:p w14:paraId="666F54C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净猪肚</w:t>
            </w:r>
          </w:p>
        </w:tc>
        <w:tc>
          <w:tcPr>
            <w:tcW w:w="1787" w:type="dxa"/>
            <w:noWrap w:val="0"/>
            <w:vAlign w:val="center"/>
          </w:tcPr>
          <w:p w14:paraId="10BE848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1.5-2.5斤/个</w:t>
            </w:r>
          </w:p>
        </w:tc>
        <w:tc>
          <w:tcPr>
            <w:tcW w:w="4909" w:type="dxa"/>
            <w:noWrap w:val="0"/>
            <w:vAlign w:val="center"/>
          </w:tcPr>
          <w:p w14:paraId="405C411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新鲜、洁净，检疫合格，无异味、无注水、无油、去肚肠头。</w:t>
            </w:r>
          </w:p>
        </w:tc>
      </w:tr>
      <w:tr w14:paraId="20AC9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CBD2C3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129</w:t>
            </w:r>
          </w:p>
        </w:tc>
        <w:tc>
          <w:tcPr>
            <w:tcW w:w="2113" w:type="dxa"/>
            <w:noWrap w:val="0"/>
            <w:vAlign w:val="center"/>
          </w:tcPr>
          <w:p w14:paraId="2F3B787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猪头皮</w:t>
            </w:r>
          </w:p>
        </w:tc>
        <w:tc>
          <w:tcPr>
            <w:tcW w:w="1787" w:type="dxa"/>
            <w:noWrap w:val="0"/>
            <w:vAlign w:val="center"/>
          </w:tcPr>
          <w:p w14:paraId="390EC02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3A9EA2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新鲜、洁净，检疫合格，无异味、烧好无毛。</w:t>
            </w:r>
          </w:p>
        </w:tc>
      </w:tr>
      <w:tr w14:paraId="5263C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8FCA48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130</w:t>
            </w:r>
          </w:p>
        </w:tc>
        <w:tc>
          <w:tcPr>
            <w:tcW w:w="2113" w:type="dxa"/>
            <w:noWrap w:val="0"/>
            <w:vAlign w:val="center"/>
          </w:tcPr>
          <w:p w14:paraId="0A86312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猪面肉</w:t>
            </w:r>
          </w:p>
        </w:tc>
        <w:tc>
          <w:tcPr>
            <w:tcW w:w="1787" w:type="dxa"/>
            <w:noWrap w:val="0"/>
            <w:vAlign w:val="center"/>
          </w:tcPr>
          <w:p w14:paraId="6E3D54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26C0F88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新鲜、洁净，检疫合格，无异味、烧好无毛。</w:t>
            </w:r>
          </w:p>
        </w:tc>
      </w:tr>
      <w:tr w14:paraId="4E5FF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304117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131</w:t>
            </w:r>
          </w:p>
        </w:tc>
        <w:tc>
          <w:tcPr>
            <w:tcW w:w="2113" w:type="dxa"/>
            <w:noWrap w:val="0"/>
            <w:vAlign w:val="center"/>
          </w:tcPr>
          <w:p w14:paraId="396159C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猪心</w:t>
            </w:r>
          </w:p>
        </w:tc>
        <w:tc>
          <w:tcPr>
            <w:tcW w:w="1787" w:type="dxa"/>
            <w:noWrap w:val="0"/>
            <w:vAlign w:val="center"/>
          </w:tcPr>
          <w:p w14:paraId="400800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299C132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w:t>
            </w:r>
          </w:p>
        </w:tc>
      </w:tr>
      <w:tr w14:paraId="732CE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9783F5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132</w:t>
            </w:r>
          </w:p>
        </w:tc>
        <w:tc>
          <w:tcPr>
            <w:tcW w:w="2113" w:type="dxa"/>
            <w:noWrap w:val="0"/>
            <w:vAlign w:val="center"/>
          </w:tcPr>
          <w:p w14:paraId="1D83971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猪肝</w:t>
            </w:r>
          </w:p>
        </w:tc>
        <w:tc>
          <w:tcPr>
            <w:tcW w:w="1787" w:type="dxa"/>
            <w:noWrap w:val="0"/>
            <w:vAlign w:val="center"/>
          </w:tcPr>
          <w:p w14:paraId="5B0385C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2590807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w:t>
            </w:r>
          </w:p>
        </w:tc>
      </w:tr>
      <w:tr w14:paraId="6677D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8FD185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133</w:t>
            </w:r>
          </w:p>
        </w:tc>
        <w:tc>
          <w:tcPr>
            <w:tcW w:w="2113" w:type="dxa"/>
            <w:noWrap w:val="0"/>
            <w:vAlign w:val="center"/>
          </w:tcPr>
          <w:p w14:paraId="3974101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猪肺</w:t>
            </w:r>
          </w:p>
        </w:tc>
        <w:tc>
          <w:tcPr>
            <w:tcW w:w="1787" w:type="dxa"/>
            <w:noWrap w:val="0"/>
            <w:vAlign w:val="center"/>
          </w:tcPr>
          <w:p w14:paraId="15F5090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909" w:type="dxa"/>
            <w:noWrap w:val="0"/>
            <w:vAlign w:val="center"/>
          </w:tcPr>
          <w:p w14:paraId="31D6A12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w:t>
            </w:r>
          </w:p>
        </w:tc>
      </w:tr>
      <w:tr w14:paraId="232FC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E45965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134</w:t>
            </w:r>
          </w:p>
        </w:tc>
        <w:tc>
          <w:tcPr>
            <w:tcW w:w="2113" w:type="dxa"/>
            <w:noWrap w:val="0"/>
            <w:vAlign w:val="center"/>
          </w:tcPr>
          <w:p w14:paraId="0839005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猪舌头</w:t>
            </w:r>
          </w:p>
        </w:tc>
        <w:tc>
          <w:tcPr>
            <w:tcW w:w="1787" w:type="dxa"/>
            <w:noWrap w:val="0"/>
            <w:vAlign w:val="center"/>
          </w:tcPr>
          <w:p w14:paraId="43ED0F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条</w:t>
            </w:r>
          </w:p>
        </w:tc>
        <w:tc>
          <w:tcPr>
            <w:tcW w:w="4909" w:type="dxa"/>
            <w:noWrap w:val="0"/>
            <w:vAlign w:val="center"/>
          </w:tcPr>
          <w:p w14:paraId="15CD10F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w:t>
            </w:r>
          </w:p>
        </w:tc>
      </w:tr>
      <w:tr w14:paraId="60C18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E2F6C7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135</w:t>
            </w:r>
          </w:p>
        </w:tc>
        <w:tc>
          <w:tcPr>
            <w:tcW w:w="2113" w:type="dxa"/>
            <w:noWrap w:val="0"/>
            <w:vAlign w:val="center"/>
          </w:tcPr>
          <w:p w14:paraId="64CD56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猪腰</w:t>
            </w:r>
          </w:p>
        </w:tc>
        <w:tc>
          <w:tcPr>
            <w:tcW w:w="1787" w:type="dxa"/>
            <w:noWrap w:val="0"/>
            <w:vAlign w:val="center"/>
          </w:tcPr>
          <w:p w14:paraId="694566D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909" w:type="dxa"/>
            <w:noWrap w:val="0"/>
            <w:vAlign w:val="center"/>
          </w:tcPr>
          <w:p w14:paraId="54328B4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w:t>
            </w:r>
          </w:p>
        </w:tc>
      </w:tr>
      <w:tr w14:paraId="5C091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90B2F5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136</w:t>
            </w:r>
          </w:p>
        </w:tc>
        <w:tc>
          <w:tcPr>
            <w:tcW w:w="2113" w:type="dxa"/>
            <w:noWrap w:val="0"/>
            <w:vAlign w:val="center"/>
          </w:tcPr>
          <w:p w14:paraId="79216B0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猪脑</w:t>
            </w:r>
          </w:p>
        </w:tc>
        <w:tc>
          <w:tcPr>
            <w:tcW w:w="1787" w:type="dxa"/>
            <w:noWrap w:val="0"/>
            <w:vAlign w:val="center"/>
          </w:tcPr>
          <w:p w14:paraId="5722D49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909" w:type="dxa"/>
            <w:noWrap w:val="0"/>
            <w:vAlign w:val="center"/>
          </w:tcPr>
          <w:p w14:paraId="7B98496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w:t>
            </w:r>
          </w:p>
        </w:tc>
      </w:tr>
      <w:tr w14:paraId="04BC1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5C99B5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137</w:t>
            </w:r>
          </w:p>
        </w:tc>
        <w:tc>
          <w:tcPr>
            <w:tcW w:w="2113" w:type="dxa"/>
            <w:noWrap w:val="0"/>
            <w:vAlign w:val="center"/>
          </w:tcPr>
          <w:p w14:paraId="1047B14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大肠</w:t>
            </w:r>
          </w:p>
        </w:tc>
        <w:tc>
          <w:tcPr>
            <w:tcW w:w="1787" w:type="dxa"/>
            <w:noWrap w:val="0"/>
            <w:vAlign w:val="center"/>
          </w:tcPr>
          <w:p w14:paraId="6A04926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744571B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新鲜、洁净，检疫合格，无异味、无油。</w:t>
            </w:r>
          </w:p>
        </w:tc>
      </w:tr>
      <w:tr w14:paraId="13BB9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64D5A3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138</w:t>
            </w:r>
          </w:p>
        </w:tc>
        <w:tc>
          <w:tcPr>
            <w:tcW w:w="2113" w:type="dxa"/>
            <w:noWrap w:val="0"/>
            <w:vAlign w:val="center"/>
          </w:tcPr>
          <w:p w14:paraId="107D89E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直肠</w:t>
            </w:r>
          </w:p>
        </w:tc>
        <w:tc>
          <w:tcPr>
            <w:tcW w:w="1787" w:type="dxa"/>
            <w:noWrap w:val="0"/>
            <w:vAlign w:val="center"/>
          </w:tcPr>
          <w:p w14:paraId="7BE7DEC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1BE4E4A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新鲜、洁净，检疫合格，无异味、无油。</w:t>
            </w:r>
          </w:p>
        </w:tc>
      </w:tr>
      <w:tr w14:paraId="239D7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CDDD20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139</w:t>
            </w:r>
          </w:p>
        </w:tc>
        <w:tc>
          <w:tcPr>
            <w:tcW w:w="2113" w:type="dxa"/>
            <w:noWrap w:val="0"/>
            <w:vAlign w:val="center"/>
          </w:tcPr>
          <w:p w14:paraId="7998AA1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七寸</w:t>
            </w:r>
          </w:p>
        </w:tc>
        <w:tc>
          <w:tcPr>
            <w:tcW w:w="1787" w:type="dxa"/>
            <w:noWrap w:val="0"/>
            <w:vAlign w:val="center"/>
          </w:tcPr>
          <w:p w14:paraId="28708FE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546B5A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新鲜、洁净，检疫合格，无异味、无油。</w:t>
            </w:r>
          </w:p>
        </w:tc>
      </w:tr>
      <w:tr w14:paraId="54A25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A86D3A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140</w:t>
            </w:r>
          </w:p>
        </w:tc>
        <w:tc>
          <w:tcPr>
            <w:tcW w:w="2113" w:type="dxa"/>
            <w:noWrap w:val="0"/>
            <w:vAlign w:val="center"/>
          </w:tcPr>
          <w:p w14:paraId="7AE87EC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粉肠头</w:t>
            </w:r>
          </w:p>
        </w:tc>
        <w:tc>
          <w:tcPr>
            <w:tcW w:w="1787" w:type="dxa"/>
            <w:noWrap w:val="0"/>
            <w:vAlign w:val="center"/>
          </w:tcPr>
          <w:p w14:paraId="0C65A8E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29D895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新鲜、洁净，检疫合格，无异味、无油。</w:t>
            </w:r>
          </w:p>
        </w:tc>
      </w:tr>
      <w:tr w14:paraId="3AF3F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D62BBC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141</w:t>
            </w:r>
          </w:p>
        </w:tc>
        <w:tc>
          <w:tcPr>
            <w:tcW w:w="2113" w:type="dxa"/>
            <w:noWrap w:val="0"/>
            <w:vAlign w:val="center"/>
          </w:tcPr>
          <w:p w14:paraId="3EDE91F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粉肠</w:t>
            </w:r>
          </w:p>
        </w:tc>
        <w:tc>
          <w:tcPr>
            <w:tcW w:w="1787" w:type="dxa"/>
            <w:noWrap w:val="0"/>
            <w:vAlign w:val="center"/>
          </w:tcPr>
          <w:p w14:paraId="3D6991C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3E040F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新鲜、洁净，检疫合格，无异味、无油。</w:t>
            </w:r>
          </w:p>
        </w:tc>
      </w:tr>
      <w:tr w14:paraId="70F64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CFBCDC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142</w:t>
            </w:r>
          </w:p>
        </w:tc>
        <w:tc>
          <w:tcPr>
            <w:tcW w:w="2113" w:type="dxa"/>
            <w:noWrap w:val="0"/>
            <w:vAlign w:val="center"/>
          </w:tcPr>
          <w:p w14:paraId="280D511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小肠</w:t>
            </w:r>
          </w:p>
        </w:tc>
        <w:tc>
          <w:tcPr>
            <w:tcW w:w="1787" w:type="dxa"/>
            <w:noWrap w:val="0"/>
            <w:vAlign w:val="center"/>
          </w:tcPr>
          <w:p w14:paraId="7FD335F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783B87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新鲜、洁净，检疫合格，无异味、无油。</w:t>
            </w:r>
          </w:p>
        </w:tc>
      </w:tr>
      <w:tr w14:paraId="68FEC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AA7109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143</w:t>
            </w:r>
          </w:p>
        </w:tc>
        <w:tc>
          <w:tcPr>
            <w:tcW w:w="2113" w:type="dxa"/>
            <w:noWrap w:val="0"/>
            <w:vAlign w:val="center"/>
          </w:tcPr>
          <w:p w14:paraId="54CACDA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花肠</w:t>
            </w:r>
          </w:p>
        </w:tc>
        <w:tc>
          <w:tcPr>
            <w:tcW w:w="1787" w:type="dxa"/>
            <w:noWrap w:val="0"/>
            <w:vAlign w:val="center"/>
          </w:tcPr>
          <w:p w14:paraId="5806CAF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1.5-2斤/只</w:t>
            </w:r>
          </w:p>
        </w:tc>
        <w:tc>
          <w:tcPr>
            <w:tcW w:w="4909" w:type="dxa"/>
            <w:noWrap w:val="0"/>
            <w:vAlign w:val="center"/>
          </w:tcPr>
          <w:p w14:paraId="4C71221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w:t>
            </w:r>
          </w:p>
        </w:tc>
      </w:tr>
      <w:tr w14:paraId="0A312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34499A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144</w:t>
            </w:r>
          </w:p>
        </w:tc>
        <w:tc>
          <w:tcPr>
            <w:tcW w:w="2113" w:type="dxa"/>
            <w:noWrap w:val="0"/>
            <w:vAlign w:val="center"/>
          </w:tcPr>
          <w:p w14:paraId="74AC131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猪血</w:t>
            </w:r>
          </w:p>
        </w:tc>
        <w:tc>
          <w:tcPr>
            <w:tcW w:w="1787" w:type="dxa"/>
            <w:noWrap w:val="0"/>
            <w:vAlign w:val="center"/>
          </w:tcPr>
          <w:p w14:paraId="51F38BC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块状</w:t>
            </w:r>
          </w:p>
        </w:tc>
        <w:tc>
          <w:tcPr>
            <w:tcW w:w="4909" w:type="dxa"/>
            <w:noWrap w:val="0"/>
            <w:vAlign w:val="center"/>
          </w:tcPr>
          <w:p w14:paraId="533C891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新鲜、洁净，检疫合格，无掺假。</w:t>
            </w:r>
          </w:p>
        </w:tc>
      </w:tr>
      <w:tr w14:paraId="75726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78E101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145</w:t>
            </w:r>
          </w:p>
        </w:tc>
        <w:tc>
          <w:tcPr>
            <w:tcW w:w="2113" w:type="dxa"/>
            <w:noWrap w:val="0"/>
            <w:vAlign w:val="center"/>
          </w:tcPr>
          <w:p w14:paraId="192AA0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净猪耳</w:t>
            </w:r>
          </w:p>
        </w:tc>
        <w:tc>
          <w:tcPr>
            <w:tcW w:w="1787" w:type="dxa"/>
            <w:noWrap w:val="0"/>
            <w:vAlign w:val="center"/>
          </w:tcPr>
          <w:p w14:paraId="7D4DEDF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0.3-0.5斤/个</w:t>
            </w:r>
          </w:p>
        </w:tc>
        <w:tc>
          <w:tcPr>
            <w:tcW w:w="4909" w:type="dxa"/>
            <w:noWrap w:val="0"/>
            <w:vAlign w:val="center"/>
          </w:tcPr>
          <w:p w14:paraId="474C230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新鲜、洁净、检疫合格，无异味、烧好无毛。</w:t>
            </w:r>
          </w:p>
        </w:tc>
      </w:tr>
      <w:tr w14:paraId="1A147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182541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146</w:t>
            </w:r>
          </w:p>
        </w:tc>
        <w:tc>
          <w:tcPr>
            <w:tcW w:w="2113" w:type="dxa"/>
            <w:noWrap w:val="0"/>
            <w:vAlign w:val="center"/>
          </w:tcPr>
          <w:p w14:paraId="5A1B3CB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猪耳朵</w:t>
            </w:r>
          </w:p>
        </w:tc>
        <w:tc>
          <w:tcPr>
            <w:tcW w:w="1787" w:type="dxa"/>
            <w:noWrap w:val="0"/>
            <w:vAlign w:val="center"/>
          </w:tcPr>
          <w:p w14:paraId="6823CBB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0.6-0.7斤/个</w:t>
            </w:r>
          </w:p>
        </w:tc>
        <w:tc>
          <w:tcPr>
            <w:tcW w:w="4909" w:type="dxa"/>
            <w:noWrap w:val="0"/>
            <w:vAlign w:val="center"/>
          </w:tcPr>
          <w:p w14:paraId="28D807A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新鲜、洁净、检疫合格，无异味、烧好无毛。</w:t>
            </w:r>
          </w:p>
        </w:tc>
      </w:tr>
      <w:tr w14:paraId="5A047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744335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147</w:t>
            </w:r>
          </w:p>
        </w:tc>
        <w:tc>
          <w:tcPr>
            <w:tcW w:w="2113" w:type="dxa"/>
            <w:noWrap w:val="0"/>
            <w:vAlign w:val="center"/>
          </w:tcPr>
          <w:p w14:paraId="7A34509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猪蹄筋（鲜）</w:t>
            </w:r>
          </w:p>
        </w:tc>
        <w:tc>
          <w:tcPr>
            <w:tcW w:w="1787" w:type="dxa"/>
            <w:noWrap w:val="0"/>
            <w:vAlign w:val="center"/>
          </w:tcPr>
          <w:p w14:paraId="1306576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94A0DE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w:t>
            </w:r>
          </w:p>
        </w:tc>
      </w:tr>
      <w:tr w14:paraId="3A367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163500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148</w:t>
            </w:r>
          </w:p>
        </w:tc>
        <w:tc>
          <w:tcPr>
            <w:tcW w:w="2113" w:type="dxa"/>
            <w:noWrap w:val="0"/>
            <w:vAlign w:val="center"/>
          </w:tcPr>
          <w:p w14:paraId="4494293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肉筋</w:t>
            </w:r>
          </w:p>
        </w:tc>
        <w:tc>
          <w:tcPr>
            <w:tcW w:w="1787" w:type="dxa"/>
            <w:noWrap w:val="0"/>
            <w:vAlign w:val="center"/>
          </w:tcPr>
          <w:p w14:paraId="323A3B7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7E5924C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w:t>
            </w:r>
          </w:p>
        </w:tc>
      </w:tr>
      <w:tr w14:paraId="3126F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CD5743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149</w:t>
            </w:r>
          </w:p>
        </w:tc>
        <w:tc>
          <w:tcPr>
            <w:tcW w:w="2113" w:type="dxa"/>
            <w:noWrap w:val="0"/>
            <w:vAlign w:val="center"/>
          </w:tcPr>
          <w:p w14:paraId="305E4B3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猪尾（冰鲜）</w:t>
            </w:r>
          </w:p>
        </w:tc>
        <w:tc>
          <w:tcPr>
            <w:tcW w:w="1787" w:type="dxa"/>
            <w:noWrap w:val="0"/>
            <w:vAlign w:val="center"/>
          </w:tcPr>
          <w:p w14:paraId="631AB94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A48C68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新鲜、洁净，检疫合格，无异味、烧好无毛。</w:t>
            </w:r>
          </w:p>
        </w:tc>
      </w:tr>
      <w:tr w14:paraId="3C2DF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A9E17A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150</w:t>
            </w:r>
          </w:p>
        </w:tc>
        <w:tc>
          <w:tcPr>
            <w:tcW w:w="2113" w:type="dxa"/>
            <w:noWrap w:val="0"/>
            <w:vAlign w:val="center"/>
          </w:tcPr>
          <w:p w14:paraId="4FCFB32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猪尾</w:t>
            </w:r>
          </w:p>
        </w:tc>
        <w:tc>
          <w:tcPr>
            <w:tcW w:w="1787" w:type="dxa"/>
            <w:noWrap w:val="0"/>
            <w:vAlign w:val="center"/>
          </w:tcPr>
          <w:p w14:paraId="6ABAD69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174AEA5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新鲜、洁净，检疫合格，无异味、烧好无毛。</w:t>
            </w:r>
          </w:p>
        </w:tc>
      </w:tr>
      <w:tr w14:paraId="00BA0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B32937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151</w:t>
            </w:r>
          </w:p>
        </w:tc>
        <w:tc>
          <w:tcPr>
            <w:tcW w:w="2113" w:type="dxa"/>
            <w:noWrap w:val="0"/>
            <w:vAlign w:val="center"/>
          </w:tcPr>
          <w:p w14:paraId="57ADB47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猪圆蹄</w:t>
            </w:r>
          </w:p>
        </w:tc>
        <w:tc>
          <w:tcPr>
            <w:tcW w:w="1787" w:type="dxa"/>
            <w:noWrap w:val="0"/>
            <w:vAlign w:val="center"/>
          </w:tcPr>
          <w:p w14:paraId="0D14F90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2.5-3斤/个</w:t>
            </w:r>
          </w:p>
        </w:tc>
        <w:tc>
          <w:tcPr>
            <w:tcW w:w="4909" w:type="dxa"/>
            <w:noWrap w:val="0"/>
            <w:vAlign w:val="center"/>
          </w:tcPr>
          <w:p w14:paraId="7B7EFF1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新鲜、洁净，检疫合格，无异味、烧好无毛。</w:t>
            </w:r>
          </w:p>
        </w:tc>
      </w:tr>
      <w:tr w14:paraId="3E575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0AE57F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152</w:t>
            </w:r>
          </w:p>
        </w:tc>
        <w:tc>
          <w:tcPr>
            <w:tcW w:w="2113" w:type="dxa"/>
            <w:noWrap w:val="0"/>
            <w:vAlign w:val="center"/>
          </w:tcPr>
          <w:p w14:paraId="3E26D70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猪板油</w:t>
            </w:r>
          </w:p>
        </w:tc>
        <w:tc>
          <w:tcPr>
            <w:tcW w:w="1787" w:type="dxa"/>
            <w:noWrap w:val="0"/>
            <w:vAlign w:val="center"/>
          </w:tcPr>
          <w:p w14:paraId="0387169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5241E3C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w:t>
            </w:r>
          </w:p>
        </w:tc>
      </w:tr>
      <w:tr w14:paraId="6F5A9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F9C45A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153</w:t>
            </w:r>
          </w:p>
        </w:tc>
        <w:tc>
          <w:tcPr>
            <w:tcW w:w="2113" w:type="dxa"/>
            <w:noWrap w:val="0"/>
            <w:vAlign w:val="center"/>
          </w:tcPr>
          <w:p w14:paraId="2B42FFD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猪脆骨</w:t>
            </w:r>
          </w:p>
        </w:tc>
        <w:tc>
          <w:tcPr>
            <w:tcW w:w="1787" w:type="dxa"/>
            <w:noWrap w:val="0"/>
            <w:vAlign w:val="center"/>
          </w:tcPr>
          <w:p w14:paraId="30C0DD4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909" w:type="dxa"/>
            <w:noWrap w:val="0"/>
            <w:vAlign w:val="center"/>
          </w:tcPr>
          <w:p w14:paraId="4472B0B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新鲜、洁净，检疫合格，无异味、无过期。</w:t>
            </w:r>
          </w:p>
        </w:tc>
      </w:tr>
      <w:tr w14:paraId="4E64F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237F4E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154</w:t>
            </w:r>
          </w:p>
        </w:tc>
        <w:tc>
          <w:tcPr>
            <w:tcW w:w="2113" w:type="dxa"/>
            <w:noWrap w:val="0"/>
            <w:vAlign w:val="center"/>
          </w:tcPr>
          <w:p w14:paraId="6F84AB2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炭烧肉</w:t>
            </w:r>
          </w:p>
        </w:tc>
        <w:tc>
          <w:tcPr>
            <w:tcW w:w="1787" w:type="dxa"/>
            <w:noWrap w:val="0"/>
            <w:vAlign w:val="center"/>
          </w:tcPr>
          <w:p w14:paraId="392B330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包（4斤）</w:t>
            </w:r>
          </w:p>
        </w:tc>
        <w:tc>
          <w:tcPr>
            <w:tcW w:w="4909" w:type="dxa"/>
            <w:noWrap w:val="0"/>
            <w:vAlign w:val="center"/>
          </w:tcPr>
          <w:p w14:paraId="79365B8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新鲜、洁净，检疫合格，无异味、无过期。</w:t>
            </w:r>
          </w:p>
        </w:tc>
      </w:tr>
      <w:tr w14:paraId="6232E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2C2FF7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155</w:t>
            </w:r>
          </w:p>
        </w:tc>
        <w:tc>
          <w:tcPr>
            <w:tcW w:w="2113" w:type="dxa"/>
            <w:noWrap w:val="0"/>
            <w:vAlign w:val="center"/>
          </w:tcPr>
          <w:p w14:paraId="457CE33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狗肉</w:t>
            </w:r>
          </w:p>
        </w:tc>
        <w:tc>
          <w:tcPr>
            <w:tcW w:w="1787" w:type="dxa"/>
            <w:noWrap w:val="0"/>
            <w:vAlign w:val="center"/>
          </w:tcPr>
          <w:p w14:paraId="6E08384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散装（砍杀）</w:t>
            </w:r>
          </w:p>
        </w:tc>
        <w:tc>
          <w:tcPr>
            <w:tcW w:w="4909" w:type="dxa"/>
            <w:noWrap w:val="0"/>
            <w:vAlign w:val="center"/>
          </w:tcPr>
          <w:p w14:paraId="029F1D9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新鲜、洁净，检疫合格，无异味、带皮、烧好去毛。</w:t>
            </w:r>
          </w:p>
        </w:tc>
      </w:tr>
      <w:tr w14:paraId="5B6CB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EBC984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156</w:t>
            </w:r>
          </w:p>
        </w:tc>
        <w:tc>
          <w:tcPr>
            <w:tcW w:w="2113" w:type="dxa"/>
            <w:noWrap w:val="0"/>
            <w:vAlign w:val="center"/>
          </w:tcPr>
          <w:p w14:paraId="10D36F3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兔肉</w:t>
            </w:r>
          </w:p>
        </w:tc>
        <w:tc>
          <w:tcPr>
            <w:tcW w:w="1787" w:type="dxa"/>
            <w:noWrap w:val="0"/>
            <w:vAlign w:val="center"/>
          </w:tcPr>
          <w:p w14:paraId="114E437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散装（砍杀）</w:t>
            </w:r>
          </w:p>
        </w:tc>
        <w:tc>
          <w:tcPr>
            <w:tcW w:w="4909" w:type="dxa"/>
            <w:noWrap w:val="0"/>
            <w:vAlign w:val="center"/>
          </w:tcPr>
          <w:p w14:paraId="493E9F4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新鲜、洁净，检疫合格，无异味、带皮、烧好去毛。</w:t>
            </w:r>
          </w:p>
        </w:tc>
      </w:tr>
      <w:tr w14:paraId="64FFE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209167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157</w:t>
            </w:r>
          </w:p>
        </w:tc>
        <w:tc>
          <w:tcPr>
            <w:tcW w:w="2113" w:type="dxa"/>
            <w:noWrap w:val="0"/>
            <w:vAlign w:val="center"/>
          </w:tcPr>
          <w:p w14:paraId="20C9712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驴肉</w:t>
            </w:r>
          </w:p>
        </w:tc>
        <w:tc>
          <w:tcPr>
            <w:tcW w:w="1787" w:type="dxa"/>
            <w:noWrap w:val="0"/>
            <w:vAlign w:val="center"/>
          </w:tcPr>
          <w:p w14:paraId="24A3AF9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散装（砍杀）</w:t>
            </w:r>
          </w:p>
        </w:tc>
        <w:tc>
          <w:tcPr>
            <w:tcW w:w="4909" w:type="dxa"/>
            <w:noWrap w:val="0"/>
            <w:vAlign w:val="center"/>
          </w:tcPr>
          <w:p w14:paraId="7E027AF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新鲜、洁净，检疫合格，无异味、带皮、烧好去毛。</w:t>
            </w:r>
          </w:p>
        </w:tc>
      </w:tr>
      <w:tr w14:paraId="697EA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FC2DEC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158</w:t>
            </w:r>
          </w:p>
        </w:tc>
        <w:tc>
          <w:tcPr>
            <w:tcW w:w="2113" w:type="dxa"/>
            <w:noWrap w:val="0"/>
            <w:vAlign w:val="center"/>
          </w:tcPr>
          <w:p w14:paraId="7305830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贺欧腊肉</w:t>
            </w:r>
          </w:p>
        </w:tc>
        <w:tc>
          <w:tcPr>
            <w:tcW w:w="1787" w:type="dxa"/>
            <w:noWrap w:val="0"/>
            <w:vAlign w:val="center"/>
          </w:tcPr>
          <w:p w14:paraId="0397488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400g/包</w:t>
            </w:r>
          </w:p>
        </w:tc>
        <w:tc>
          <w:tcPr>
            <w:tcW w:w="4909" w:type="dxa"/>
            <w:noWrap w:val="0"/>
            <w:vAlign w:val="center"/>
          </w:tcPr>
          <w:p w14:paraId="48A4CEF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检疫合格，品质优、无过期。</w:t>
            </w:r>
          </w:p>
        </w:tc>
      </w:tr>
      <w:tr w14:paraId="19987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5B47C9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159</w:t>
            </w:r>
          </w:p>
        </w:tc>
        <w:tc>
          <w:tcPr>
            <w:tcW w:w="2113" w:type="dxa"/>
            <w:noWrap w:val="0"/>
            <w:vAlign w:val="center"/>
          </w:tcPr>
          <w:p w14:paraId="5B27339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梅林午餐肉</w:t>
            </w:r>
          </w:p>
        </w:tc>
        <w:tc>
          <w:tcPr>
            <w:tcW w:w="1787" w:type="dxa"/>
            <w:noWrap w:val="0"/>
            <w:vAlign w:val="center"/>
          </w:tcPr>
          <w:p w14:paraId="6B87884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250g/包</w:t>
            </w:r>
          </w:p>
        </w:tc>
        <w:tc>
          <w:tcPr>
            <w:tcW w:w="4909" w:type="dxa"/>
            <w:noWrap w:val="0"/>
            <w:vAlign w:val="center"/>
          </w:tcPr>
          <w:p w14:paraId="12D47D32">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检疫合格，品质优、无过期。</w:t>
            </w:r>
          </w:p>
        </w:tc>
      </w:tr>
      <w:tr w14:paraId="74C1E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F24C17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160</w:t>
            </w:r>
          </w:p>
        </w:tc>
        <w:tc>
          <w:tcPr>
            <w:tcW w:w="2113" w:type="dxa"/>
            <w:noWrap w:val="0"/>
            <w:vAlign w:val="center"/>
          </w:tcPr>
          <w:p w14:paraId="1428517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小黄骨鱼（杀）</w:t>
            </w:r>
          </w:p>
        </w:tc>
        <w:tc>
          <w:tcPr>
            <w:tcW w:w="1787" w:type="dxa"/>
            <w:noWrap w:val="0"/>
            <w:vAlign w:val="center"/>
          </w:tcPr>
          <w:p w14:paraId="6604676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0.25-0.3斤/条</w:t>
            </w:r>
          </w:p>
        </w:tc>
        <w:tc>
          <w:tcPr>
            <w:tcW w:w="4909" w:type="dxa"/>
            <w:noWrap w:val="0"/>
            <w:vAlign w:val="center"/>
          </w:tcPr>
          <w:p w14:paraId="0036E8BA">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新鲜、无异味、无死鱼、无异味。</w:t>
            </w:r>
          </w:p>
        </w:tc>
      </w:tr>
      <w:tr w14:paraId="19F92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358555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161</w:t>
            </w:r>
          </w:p>
        </w:tc>
        <w:tc>
          <w:tcPr>
            <w:tcW w:w="2113" w:type="dxa"/>
            <w:noWrap w:val="0"/>
            <w:vAlign w:val="center"/>
          </w:tcPr>
          <w:p w14:paraId="4E75E57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中黄骨鱼（杀）</w:t>
            </w:r>
          </w:p>
        </w:tc>
        <w:tc>
          <w:tcPr>
            <w:tcW w:w="1787" w:type="dxa"/>
            <w:noWrap w:val="0"/>
            <w:vAlign w:val="center"/>
          </w:tcPr>
          <w:p w14:paraId="2ADC4C8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0.3-0.4斤/条</w:t>
            </w:r>
          </w:p>
        </w:tc>
        <w:tc>
          <w:tcPr>
            <w:tcW w:w="4909" w:type="dxa"/>
            <w:noWrap w:val="0"/>
            <w:vAlign w:val="center"/>
          </w:tcPr>
          <w:p w14:paraId="6631211B">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新鲜、大小均匀，无死鱼、无异味。</w:t>
            </w:r>
          </w:p>
        </w:tc>
      </w:tr>
      <w:tr w14:paraId="05C58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58B3D0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162</w:t>
            </w:r>
          </w:p>
        </w:tc>
        <w:tc>
          <w:tcPr>
            <w:tcW w:w="2113" w:type="dxa"/>
            <w:noWrap w:val="0"/>
            <w:vAlign w:val="center"/>
          </w:tcPr>
          <w:p w14:paraId="653C1A5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魽鱼（杀）</w:t>
            </w:r>
          </w:p>
        </w:tc>
        <w:tc>
          <w:tcPr>
            <w:tcW w:w="1787" w:type="dxa"/>
            <w:noWrap w:val="0"/>
            <w:vAlign w:val="center"/>
          </w:tcPr>
          <w:p w14:paraId="2D0553E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2-4斤/条</w:t>
            </w:r>
          </w:p>
        </w:tc>
        <w:tc>
          <w:tcPr>
            <w:tcW w:w="4909" w:type="dxa"/>
            <w:noWrap w:val="0"/>
            <w:vAlign w:val="center"/>
          </w:tcPr>
          <w:p w14:paraId="417A4810">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新鲜、大小均匀，无死鱼、无异味。</w:t>
            </w:r>
          </w:p>
        </w:tc>
      </w:tr>
      <w:tr w14:paraId="7270F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6A019F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163</w:t>
            </w:r>
          </w:p>
        </w:tc>
        <w:tc>
          <w:tcPr>
            <w:tcW w:w="2113" w:type="dxa"/>
            <w:noWrap w:val="0"/>
            <w:vAlign w:val="center"/>
          </w:tcPr>
          <w:p w14:paraId="44FC85C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鲶鱼</w:t>
            </w:r>
          </w:p>
        </w:tc>
        <w:tc>
          <w:tcPr>
            <w:tcW w:w="1787" w:type="dxa"/>
            <w:noWrap w:val="0"/>
            <w:vAlign w:val="center"/>
          </w:tcPr>
          <w:p w14:paraId="49AD327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2-3斤/条</w:t>
            </w:r>
          </w:p>
        </w:tc>
        <w:tc>
          <w:tcPr>
            <w:tcW w:w="4909" w:type="dxa"/>
            <w:noWrap w:val="0"/>
            <w:vAlign w:val="center"/>
          </w:tcPr>
          <w:p w14:paraId="378C8D18">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新鲜、大小均匀，无死鱼、无异味。</w:t>
            </w:r>
          </w:p>
        </w:tc>
      </w:tr>
      <w:tr w14:paraId="10CE9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006364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164</w:t>
            </w:r>
          </w:p>
        </w:tc>
        <w:tc>
          <w:tcPr>
            <w:tcW w:w="2113" w:type="dxa"/>
            <w:noWrap w:val="0"/>
            <w:vAlign w:val="center"/>
          </w:tcPr>
          <w:p w14:paraId="419E1CF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草鱼（杀）</w:t>
            </w:r>
          </w:p>
        </w:tc>
        <w:tc>
          <w:tcPr>
            <w:tcW w:w="1787" w:type="dxa"/>
            <w:noWrap w:val="0"/>
            <w:vAlign w:val="center"/>
          </w:tcPr>
          <w:p w14:paraId="350DEE8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4-6斤/条</w:t>
            </w:r>
          </w:p>
        </w:tc>
        <w:tc>
          <w:tcPr>
            <w:tcW w:w="4909" w:type="dxa"/>
            <w:noWrap w:val="0"/>
            <w:vAlign w:val="center"/>
          </w:tcPr>
          <w:p w14:paraId="7EB37189">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新鲜、大小均匀，无死鱼、无异味。</w:t>
            </w:r>
          </w:p>
        </w:tc>
      </w:tr>
      <w:tr w14:paraId="66F10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9E0A33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165</w:t>
            </w:r>
          </w:p>
        </w:tc>
        <w:tc>
          <w:tcPr>
            <w:tcW w:w="2113" w:type="dxa"/>
            <w:noWrap w:val="0"/>
            <w:vAlign w:val="center"/>
          </w:tcPr>
          <w:p w14:paraId="0C3426E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缩骨鱼（杀）</w:t>
            </w:r>
          </w:p>
        </w:tc>
        <w:tc>
          <w:tcPr>
            <w:tcW w:w="1787" w:type="dxa"/>
            <w:noWrap w:val="0"/>
            <w:vAlign w:val="center"/>
          </w:tcPr>
          <w:p w14:paraId="7B85408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4斤以上/条</w:t>
            </w:r>
          </w:p>
        </w:tc>
        <w:tc>
          <w:tcPr>
            <w:tcW w:w="4909" w:type="dxa"/>
            <w:noWrap w:val="0"/>
            <w:vAlign w:val="center"/>
          </w:tcPr>
          <w:p w14:paraId="39AD397E">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新鲜、大小均匀，无死鱼、无异味。</w:t>
            </w:r>
          </w:p>
        </w:tc>
      </w:tr>
      <w:tr w14:paraId="76C00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B10753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166</w:t>
            </w:r>
          </w:p>
        </w:tc>
        <w:tc>
          <w:tcPr>
            <w:tcW w:w="2113" w:type="dxa"/>
            <w:noWrap w:val="0"/>
            <w:vAlign w:val="center"/>
          </w:tcPr>
          <w:p w14:paraId="5775D1E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太阳鱼（杀）</w:t>
            </w:r>
          </w:p>
        </w:tc>
        <w:tc>
          <w:tcPr>
            <w:tcW w:w="1787" w:type="dxa"/>
            <w:noWrap w:val="0"/>
            <w:vAlign w:val="center"/>
          </w:tcPr>
          <w:p w14:paraId="4866B27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0.5-0.6斤/条</w:t>
            </w:r>
          </w:p>
        </w:tc>
        <w:tc>
          <w:tcPr>
            <w:tcW w:w="4909" w:type="dxa"/>
            <w:noWrap w:val="0"/>
            <w:vAlign w:val="center"/>
          </w:tcPr>
          <w:p w14:paraId="2617F0E4">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大小均匀、新鲜、无异味。</w:t>
            </w:r>
          </w:p>
        </w:tc>
      </w:tr>
      <w:tr w14:paraId="3B6A0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56F464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167</w:t>
            </w:r>
          </w:p>
        </w:tc>
        <w:tc>
          <w:tcPr>
            <w:tcW w:w="2113" w:type="dxa"/>
            <w:noWrap w:val="0"/>
            <w:vAlign w:val="center"/>
          </w:tcPr>
          <w:p w14:paraId="51597EC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剥皮鱼（杀）</w:t>
            </w:r>
          </w:p>
        </w:tc>
        <w:tc>
          <w:tcPr>
            <w:tcW w:w="1787" w:type="dxa"/>
            <w:noWrap w:val="0"/>
            <w:vAlign w:val="center"/>
          </w:tcPr>
          <w:p w14:paraId="6A6808E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4-6斤/条</w:t>
            </w:r>
          </w:p>
        </w:tc>
        <w:tc>
          <w:tcPr>
            <w:tcW w:w="4909" w:type="dxa"/>
            <w:noWrap w:val="0"/>
            <w:vAlign w:val="center"/>
          </w:tcPr>
          <w:p w14:paraId="17C99BEF">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新鲜、洁净，无异味、去皮。</w:t>
            </w:r>
          </w:p>
        </w:tc>
      </w:tr>
      <w:tr w14:paraId="4DB27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B998B8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168</w:t>
            </w:r>
          </w:p>
        </w:tc>
        <w:tc>
          <w:tcPr>
            <w:tcW w:w="2113" w:type="dxa"/>
            <w:noWrap w:val="0"/>
            <w:vAlign w:val="center"/>
          </w:tcPr>
          <w:p w14:paraId="28E9485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禾花鱼（杀）</w:t>
            </w:r>
          </w:p>
        </w:tc>
        <w:tc>
          <w:tcPr>
            <w:tcW w:w="1787" w:type="dxa"/>
            <w:noWrap w:val="0"/>
            <w:vAlign w:val="center"/>
          </w:tcPr>
          <w:p w14:paraId="28FCCD3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10条/斤</w:t>
            </w:r>
          </w:p>
        </w:tc>
        <w:tc>
          <w:tcPr>
            <w:tcW w:w="4909" w:type="dxa"/>
            <w:noWrap w:val="0"/>
            <w:vAlign w:val="center"/>
          </w:tcPr>
          <w:p w14:paraId="5D0831F8">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新鲜、无死鱼、无异味。</w:t>
            </w:r>
          </w:p>
        </w:tc>
      </w:tr>
      <w:tr w14:paraId="6EE28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5144E3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169</w:t>
            </w:r>
          </w:p>
        </w:tc>
        <w:tc>
          <w:tcPr>
            <w:tcW w:w="2113" w:type="dxa"/>
            <w:noWrap w:val="0"/>
            <w:vAlign w:val="center"/>
          </w:tcPr>
          <w:p w14:paraId="77F5103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大花鱼（杀）</w:t>
            </w:r>
          </w:p>
        </w:tc>
        <w:tc>
          <w:tcPr>
            <w:tcW w:w="1787" w:type="dxa"/>
            <w:noWrap w:val="0"/>
            <w:vAlign w:val="center"/>
          </w:tcPr>
          <w:p w14:paraId="538EB53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4-5斤/条</w:t>
            </w:r>
          </w:p>
        </w:tc>
        <w:tc>
          <w:tcPr>
            <w:tcW w:w="4909" w:type="dxa"/>
            <w:noWrap w:val="0"/>
            <w:vAlign w:val="center"/>
          </w:tcPr>
          <w:p w14:paraId="4721AE35">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新鲜、大小均匀，无死鱼、无异味。</w:t>
            </w:r>
          </w:p>
        </w:tc>
      </w:tr>
      <w:tr w14:paraId="03FBB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01ECD2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170</w:t>
            </w:r>
          </w:p>
        </w:tc>
        <w:tc>
          <w:tcPr>
            <w:tcW w:w="2113" w:type="dxa"/>
            <w:noWrap w:val="0"/>
            <w:vAlign w:val="center"/>
          </w:tcPr>
          <w:p w14:paraId="4FA8B3D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大头鱼（杀）</w:t>
            </w:r>
          </w:p>
        </w:tc>
        <w:tc>
          <w:tcPr>
            <w:tcW w:w="1787" w:type="dxa"/>
            <w:noWrap w:val="0"/>
            <w:vAlign w:val="center"/>
          </w:tcPr>
          <w:p w14:paraId="104C68D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5斤以上/条</w:t>
            </w:r>
          </w:p>
        </w:tc>
        <w:tc>
          <w:tcPr>
            <w:tcW w:w="4909" w:type="dxa"/>
            <w:noWrap w:val="0"/>
            <w:vAlign w:val="center"/>
          </w:tcPr>
          <w:p w14:paraId="33826E5B">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新鲜、大小均匀，无死鱼、无异味。</w:t>
            </w:r>
          </w:p>
        </w:tc>
      </w:tr>
      <w:tr w14:paraId="5B494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C51EC0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171</w:t>
            </w:r>
          </w:p>
        </w:tc>
        <w:tc>
          <w:tcPr>
            <w:tcW w:w="2113" w:type="dxa"/>
            <w:noWrap w:val="0"/>
            <w:vAlign w:val="center"/>
          </w:tcPr>
          <w:p w14:paraId="0E0BCD6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大白鲢鱼</w:t>
            </w:r>
          </w:p>
        </w:tc>
        <w:tc>
          <w:tcPr>
            <w:tcW w:w="1787" w:type="dxa"/>
            <w:noWrap w:val="0"/>
            <w:vAlign w:val="center"/>
          </w:tcPr>
          <w:p w14:paraId="2C19B0A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5斤以上/条</w:t>
            </w:r>
          </w:p>
        </w:tc>
        <w:tc>
          <w:tcPr>
            <w:tcW w:w="4909" w:type="dxa"/>
            <w:noWrap w:val="0"/>
            <w:vAlign w:val="center"/>
          </w:tcPr>
          <w:p w14:paraId="00252F4A">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新鲜、大小均匀，无死鱼、无异味。</w:t>
            </w:r>
          </w:p>
        </w:tc>
      </w:tr>
      <w:tr w14:paraId="7545B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0EBA6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172</w:t>
            </w:r>
          </w:p>
        </w:tc>
        <w:tc>
          <w:tcPr>
            <w:tcW w:w="2113" w:type="dxa"/>
            <w:noWrap w:val="0"/>
            <w:vAlign w:val="center"/>
          </w:tcPr>
          <w:p w14:paraId="0D0B76B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净带鱼（冰鲜）</w:t>
            </w:r>
          </w:p>
        </w:tc>
        <w:tc>
          <w:tcPr>
            <w:tcW w:w="1787" w:type="dxa"/>
            <w:noWrap w:val="0"/>
            <w:vAlign w:val="center"/>
          </w:tcPr>
          <w:p w14:paraId="3F74E7B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2-3斤/条</w:t>
            </w:r>
          </w:p>
        </w:tc>
        <w:tc>
          <w:tcPr>
            <w:tcW w:w="4909" w:type="dxa"/>
            <w:noWrap w:val="0"/>
            <w:vAlign w:val="center"/>
          </w:tcPr>
          <w:p w14:paraId="2532D8D4">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新鲜、大小均匀，无死鱼、无异味。</w:t>
            </w:r>
          </w:p>
        </w:tc>
      </w:tr>
      <w:tr w14:paraId="403A0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6B0C75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173</w:t>
            </w:r>
          </w:p>
        </w:tc>
        <w:tc>
          <w:tcPr>
            <w:tcW w:w="2113" w:type="dxa"/>
            <w:noWrap w:val="0"/>
            <w:vAlign w:val="center"/>
          </w:tcPr>
          <w:p w14:paraId="13D81BB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鲤鱼（杀）</w:t>
            </w:r>
          </w:p>
        </w:tc>
        <w:tc>
          <w:tcPr>
            <w:tcW w:w="1787" w:type="dxa"/>
            <w:noWrap w:val="0"/>
            <w:vAlign w:val="center"/>
          </w:tcPr>
          <w:p w14:paraId="42D81F9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3-5斤/条</w:t>
            </w:r>
          </w:p>
        </w:tc>
        <w:tc>
          <w:tcPr>
            <w:tcW w:w="4909" w:type="dxa"/>
            <w:noWrap w:val="0"/>
            <w:vAlign w:val="center"/>
          </w:tcPr>
          <w:p w14:paraId="3CC4C35D">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新鲜、大小均匀，无死鱼、无异味。</w:t>
            </w:r>
          </w:p>
        </w:tc>
      </w:tr>
      <w:tr w14:paraId="7E85F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382746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174</w:t>
            </w:r>
          </w:p>
        </w:tc>
        <w:tc>
          <w:tcPr>
            <w:tcW w:w="2113" w:type="dxa"/>
            <w:noWrap w:val="0"/>
            <w:vAlign w:val="center"/>
          </w:tcPr>
          <w:p w14:paraId="07DD8AA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鲟龙鱼（杀）</w:t>
            </w:r>
          </w:p>
        </w:tc>
        <w:tc>
          <w:tcPr>
            <w:tcW w:w="1787" w:type="dxa"/>
            <w:noWrap w:val="0"/>
            <w:vAlign w:val="center"/>
          </w:tcPr>
          <w:p w14:paraId="2A49974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3-4斤/条</w:t>
            </w:r>
          </w:p>
        </w:tc>
        <w:tc>
          <w:tcPr>
            <w:tcW w:w="4909" w:type="dxa"/>
            <w:noWrap w:val="0"/>
            <w:vAlign w:val="center"/>
          </w:tcPr>
          <w:p w14:paraId="6C6318A7">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新鲜、大小均匀，无死鱼、无异味。</w:t>
            </w:r>
          </w:p>
        </w:tc>
      </w:tr>
      <w:tr w14:paraId="47F91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721604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175</w:t>
            </w:r>
          </w:p>
        </w:tc>
        <w:tc>
          <w:tcPr>
            <w:tcW w:w="2113" w:type="dxa"/>
            <w:noWrap w:val="0"/>
            <w:vAlign w:val="center"/>
          </w:tcPr>
          <w:p w14:paraId="6AB08BF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大鱼头（杀）</w:t>
            </w:r>
          </w:p>
        </w:tc>
        <w:tc>
          <w:tcPr>
            <w:tcW w:w="1787" w:type="dxa"/>
            <w:noWrap w:val="0"/>
            <w:vAlign w:val="center"/>
          </w:tcPr>
          <w:p w14:paraId="4972C12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3斤以上/个</w:t>
            </w:r>
          </w:p>
        </w:tc>
        <w:tc>
          <w:tcPr>
            <w:tcW w:w="4909" w:type="dxa"/>
            <w:noWrap w:val="0"/>
            <w:vAlign w:val="center"/>
          </w:tcPr>
          <w:p w14:paraId="6A7BF22B">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新鲜、大小均匀，无死鱼、无异味。</w:t>
            </w:r>
          </w:p>
        </w:tc>
      </w:tr>
      <w:tr w14:paraId="3CD96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7F2A86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176</w:t>
            </w:r>
          </w:p>
        </w:tc>
        <w:tc>
          <w:tcPr>
            <w:tcW w:w="2113" w:type="dxa"/>
            <w:noWrap w:val="0"/>
            <w:vAlign w:val="center"/>
          </w:tcPr>
          <w:p w14:paraId="7725ACC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多宝鱼（杀）</w:t>
            </w:r>
          </w:p>
        </w:tc>
        <w:tc>
          <w:tcPr>
            <w:tcW w:w="1787" w:type="dxa"/>
            <w:noWrap w:val="0"/>
            <w:vAlign w:val="center"/>
          </w:tcPr>
          <w:p w14:paraId="7233663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1.2-1.5斤/条</w:t>
            </w:r>
          </w:p>
        </w:tc>
        <w:tc>
          <w:tcPr>
            <w:tcW w:w="4909" w:type="dxa"/>
            <w:noWrap w:val="0"/>
            <w:vAlign w:val="center"/>
          </w:tcPr>
          <w:p w14:paraId="35D201B6">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新鲜、无斑、无死鱼、无异味。</w:t>
            </w:r>
          </w:p>
        </w:tc>
      </w:tr>
      <w:tr w14:paraId="5847E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D351C8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177</w:t>
            </w:r>
          </w:p>
        </w:tc>
        <w:tc>
          <w:tcPr>
            <w:tcW w:w="2113" w:type="dxa"/>
            <w:noWrap w:val="0"/>
            <w:vAlign w:val="center"/>
          </w:tcPr>
          <w:p w14:paraId="3CF8E5D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多宝鱼（冰鲜）（杀）</w:t>
            </w:r>
          </w:p>
        </w:tc>
        <w:tc>
          <w:tcPr>
            <w:tcW w:w="1787" w:type="dxa"/>
            <w:noWrap w:val="0"/>
            <w:vAlign w:val="center"/>
          </w:tcPr>
          <w:p w14:paraId="45C81DB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1.2-1.5斤/条</w:t>
            </w:r>
          </w:p>
        </w:tc>
        <w:tc>
          <w:tcPr>
            <w:tcW w:w="4909" w:type="dxa"/>
            <w:noWrap w:val="0"/>
            <w:vAlign w:val="center"/>
          </w:tcPr>
          <w:p w14:paraId="4FBD7E04">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冰鲜，无异味、无死鱼。</w:t>
            </w:r>
          </w:p>
        </w:tc>
      </w:tr>
      <w:tr w14:paraId="57C72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97D4A7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178</w:t>
            </w:r>
          </w:p>
        </w:tc>
        <w:tc>
          <w:tcPr>
            <w:tcW w:w="2113" w:type="dxa"/>
            <w:noWrap w:val="0"/>
            <w:vAlign w:val="center"/>
          </w:tcPr>
          <w:p w14:paraId="3901853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大条金丝鱼（冰鲜）（杀）</w:t>
            </w:r>
          </w:p>
        </w:tc>
        <w:tc>
          <w:tcPr>
            <w:tcW w:w="1787" w:type="dxa"/>
            <w:noWrap w:val="0"/>
            <w:vAlign w:val="center"/>
          </w:tcPr>
          <w:p w14:paraId="701A76A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0.7斤以上/条</w:t>
            </w:r>
          </w:p>
        </w:tc>
        <w:tc>
          <w:tcPr>
            <w:tcW w:w="4909" w:type="dxa"/>
            <w:noWrap w:val="0"/>
            <w:vAlign w:val="center"/>
          </w:tcPr>
          <w:p w14:paraId="0893FFE2">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大小均匀，冰鲜，无异味、无腐烂。</w:t>
            </w:r>
          </w:p>
        </w:tc>
      </w:tr>
      <w:tr w14:paraId="33028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319868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179</w:t>
            </w:r>
          </w:p>
        </w:tc>
        <w:tc>
          <w:tcPr>
            <w:tcW w:w="2113" w:type="dxa"/>
            <w:noWrap w:val="0"/>
            <w:vAlign w:val="center"/>
          </w:tcPr>
          <w:p w14:paraId="08CCA79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小条金丝鱼（冰鲜）（杀）</w:t>
            </w:r>
          </w:p>
        </w:tc>
        <w:tc>
          <w:tcPr>
            <w:tcW w:w="1787" w:type="dxa"/>
            <w:noWrap w:val="0"/>
            <w:vAlign w:val="center"/>
          </w:tcPr>
          <w:p w14:paraId="0267775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0.2斤/条</w:t>
            </w:r>
          </w:p>
        </w:tc>
        <w:tc>
          <w:tcPr>
            <w:tcW w:w="4909" w:type="dxa"/>
            <w:noWrap w:val="0"/>
            <w:vAlign w:val="center"/>
          </w:tcPr>
          <w:p w14:paraId="4F2A5F5D">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大小均匀，冰鲜，无异味、无腐烂。</w:t>
            </w:r>
          </w:p>
        </w:tc>
      </w:tr>
      <w:tr w14:paraId="480A0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12C602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180</w:t>
            </w:r>
          </w:p>
        </w:tc>
        <w:tc>
          <w:tcPr>
            <w:tcW w:w="2113" w:type="dxa"/>
            <w:noWrap w:val="0"/>
            <w:vAlign w:val="center"/>
          </w:tcPr>
          <w:p w14:paraId="2387252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小罗非鱼（杀）</w:t>
            </w:r>
          </w:p>
        </w:tc>
        <w:tc>
          <w:tcPr>
            <w:tcW w:w="1787" w:type="dxa"/>
            <w:noWrap w:val="0"/>
            <w:vAlign w:val="center"/>
          </w:tcPr>
          <w:p w14:paraId="31651DF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0.35-0.5斤/条</w:t>
            </w:r>
          </w:p>
        </w:tc>
        <w:tc>
          <w:tcPr>
            <w:tcW w:w="4909" w:type="dxa"/>
            <w:noWrap w:val="0"/>
            <w:vAlign w:val="center"/>
          </w:tcPr>
          <w:p w14:paraId="32769AD6">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新鲜、大小均匀、无死鱼、无异味。</w:t>
            </w:r>
          </w:p>
        </w:tc>
      </w:tr>
      <w:tr w14:paraId="4F880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728D0C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181</w:t>
            </w:r>
          </w:p>
        </w:tc>
        <w:tc>
          <w:tcPr>
            <w:tcW w:w="2113" w:type="dxa"/>
            <w:noWrap w:val="0"/>
            <w:vAlign w:val="center"/>
          </w:tcPr>
          <w:p w14:paraId="47FA9F3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中罗非鱼（杀）</w:t>
            </w:r>
          </w:p>
        </w:tc>
        <w:tc>
          <w:tcPr>
            <w:tcW w:w="1787" w:type="dxa"/>
            <w:noWrap w:val="0"/>
            <w:vAlign w:val="center"/>
          </w:tcPr>
          <w:p w14:paraId="764D63C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1.5-2斤/条</w:t>
            </w:r>
          </w:p>
        </w:tc>
        <w:tc>
          <w:tcPr>
            <w:tcW w:w="4909" w:type="dxa"/>
            <w:noWrap w:val="0"/>
            <w:vAlign w:val="center"/>
          </w:tcPr>
          <w:p w14:paraId="234B9EC7">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新鲜、大小均匀、无死鱼、无异味。</w:t>
            </w:r>
          </w:p>
        </w:tc>
      </w:tr>
      <w:tr w14:paraId="035BA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7EE9DD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182</w:t>
            </w:r>
          </w:p>
        </w:tc>
        <w:tc>
          <w:tcPr>
            <w:tcW w:w="2113" w:type="dxa"/>
            <w:noWrap w:val="0"/>
            <w:vAlign w:val="center"/>
          </w:tcPr>
          <w:p w14:paraId="62644E9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大罗非鱼（杀）</w:t>
            </w:r>
          </w:p>
        </w:tc>
        <w:tc>
          <w:tcPr>
            <w:tcW w:w="1787" w:type="dxa"/>
            <w:noWrap w:val="0"/>
            <w:vAlign w:val="center"/>
          </w:tcPr>
          <w:p w14:paraId="16310CF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2.5斤以上</w:t>
            </w:r>
          </w:p>
        </w:tc>
        <w:tc>
          <w:tcPr>
            <w:tcW w:w="4909" w:type="dxa"/>
            <w:noWrap w:val="0"/>
            <w:vAlign w:val="center"/>
          </w:tcPr>
          <w:p w14:paraId="03FE5C35">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新鲜、大小均匀、无死鱼、无异味。</w:t>
            </w:r>
          </w:p>
        </w:tc>
      </w:tr>
      <w:tr w14:paraId="22849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83C781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183</w:t>
            </w:r>
          </w:p>
        </w:tc>
        <w:tc>
          <w:tcPr>
            <w:tcW w:w="2113" w:type="dxa"/>
            <w:noWrap w:val="0"/>
            <w:vAlign w:val="center"/>
          </w:tcPr>
          <w:p w14:paraId="58189AD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小河鱼（杀）</w:t>
            </w:r>
          </w:p>
        </w:tc>
        <w:tc>
          <w:tcPr>
            <w:tcW w:w="1787" w:type="dxa"/>
            <w:noWrap w:val="0"/>
            <w:vAlign w:val="center"/>
          </w:tcPr>
          <w:p w14:paraId="77BBE31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12-15条/斤</w:t>
            </w:r>
          </w:p>
        </w:tc>
        <w:tc>
          <w:tcPr>
            <w:tcW w:w="4909" w:type="dxa"/>
            <w:noWrap w:val="0"/>
            <w:vAlign w:val="center"/>
          </w:tcPr>
          <w:p w14:paraId="3515E524">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鲜活、大小均匀、无异味、无死鱼。</w:t>
            </w:r>
          </w:p>
        </w:tc>
      </w:tr>
      <w:tr w14:paraId="78636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DB0EF1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184</w:t>
            </w:r>
          </w:p>
        </w:tc>
        <w:tc>
          <w:tcPr>
            <w:tcW w:w="2113" w:type="dxa"/>
            <w:noWrap w:val="0"/>
            <w:vAlign w:val="center"/>
          </w:tcPr>
          <w:p w14:paraId="7CCEED7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活八爪鱼（杀）</w:t>
            </w:r>
          </w:p>
        </w:tc>
        <w:tc>
          <w:tcPr>
            <w:tcW w:w="1787" w:type="dxa"/>
            <w:noWrap w:val="0"/>
            <w:vAlign w:val="center"/>
          </w:tcPr>
          <w:p w14:paraId="45CAE2E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E675041">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新鲜、洁净，无异味。</w:t>
            </w:r>
          </w:p>
        </w:tc>
      </w:tr>
      <w:tr w14:paraId="6869B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11C4A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185</w:t>
            </w:r>
          </w:p>
        </w:tc>
        <w:tc>
          <w:tcPr>
            <w:tcW w:w="2113" w:type="dxa"/>
            <w:noWrap w:val="0"/>
            <w:vAlign w:val="center"/>
          </w:tcPr>
          <w:p w14:paraId="19E450F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八爪鱼（冰鲜）</w:t>
            </w:r>
          </w:p>
        </w:tc>
        <w:tc>
          <w:tcPr>
            <w:tcW w:w="1787" w:type="dxa"/>
            <w:noWrap w:val="0"/>
            <w:vAlign w:val="center"/>
          </w:tcPr>
          <w:p w14:paraId="2738F54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0FEF484">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冰鲜、洁净，无异味、无腐烂。</w:t>
            </w:r>
          </w:p>
        </w:tc>
      </w:tr>
      <w:tr w14:paraId="01ED8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EB4AB4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186</w:t>
            </w:r>
          </w:p>
        </w:tc>
        <w:tc>
          <w:tcPr>
            <w:tcW w:w="2113" w:type="dxa"/>
            <w:noWrap w:val="0"/>
            <w:vAlign w:val="center"/>
          </w:tcPr>
          <w:p w14:paraId="2E0ECEC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大生蚝（杀）</w:t>
            </w:r>
          </w:p>
        </w:tc>
        <w:tc>
          <w:tcPr>
            <w:tcW w:w="1787" w:type="dxa"/>
            <w:noWrap w:val="0"/>
            <w:vAlign w:val="center"/>
          </w:tcPr>
          <w:p w14:paraId="010A5BF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0.5-0.8/个</w:t>
            </w:r>
          </w:p>
        </w:tc>
        <w:tc>
          <w:tcPr>
            <w:tcW w:w="4909" w:type="dxa"/>
            <w:noWrap w:val="0"/>
            <w:vAlign w:val="center"/>
          </w:tcPr>
          <w:p w14:paraId="04AAD9A1">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带壳、鲜活，个大肉肥、无异味。</w:t>
            </w:r>
          </w:p>
        </w:tc>
      </w:tr>
      <w:tr w14:paraId="02C63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C75298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187</w:t>
            </w:r>
          </w:p>
        </w:tc>
        <w:tc>
          <w:tcPr>
            <w:tcW w:w="2113" w:type="dxa"/>
            <w:noWrap w:val="0"/>
            <w:vAlign w:val="center"/>
          </w:tcPr>
          <w:p w14:paraId="26B6502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中生蚝（杀）</w:t>
            </w:r>
          </w:p>
        </w:tc>
        <w:tc>
          <w:tcPr>
            <w:tcW w:w="1787" w:type="dxa"/>
            <w:noWrap w:val="0"/>
            <w:vAlign w:val="center"/>
          </w:tcPr>
          <w:p w14:paraId="60751AC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0.5-0.8/个</w:t>
            </w:r>
          </w:p>
        </w:tc>
        <w:tc>
          <w:tcPr>
            <w:tcW w:w="4909" w:type="dxa"/>
            <w:noWrap w:val="0"/>
            <w:vAlign w:val="center"/>
          </w:tcPr>
          <w:p w14:paraId="75AADBB6">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带壳、鲜活，个大肉肥、无异味。</w:t>
            </w:r>
          </w:p>
        </w:tc>
      </w:tr>
      <w:tr w14:paraId="44F25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8F86DB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188</w:t>
            </w:r>
          </w:p>
        </w:tc>
        <w:tc>
          <w:tcPr>
            <w:tcW w:w="2113" w:type="dxa"/>
            <w:noWrap w:val="0"/>
            <w:vAlign w:val="center"/>
          </w:tcPr>
          <w:p w14:paraId="6D83F14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鲜蚝仔肉</w:t>
            </w:r>
          </w:p>
        </w:tc>
        <w:tc>
          <w:tcPr>
            <w:tcW w:w="1787" w:type="dxa"/>
            <w:noWrap w:val="0"/>
            <w:vAlign w:val="center"/>
          </w:tcPr>
          <w:p w14:paraId="74CE1F7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53891E81">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鲜活，个大肉肥、无异味、无沙。</w:t>
            </w:r>
          </w:p>
        </w:tc>
      </w:tr>
      <w:tr w14:paraId="725D1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E372C5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189</w:t>
            </w:r>
          </w:p>
        </w:tc>
        <w:tc>
          <w:tcPr>
            <w:tcW w:w="2113" w:type="dxa"/>
            <w:noWrap w:val="0"/>
            <w:vAlign w:val="center"/>
          </w:tcPr>
          <w:p w14:paraId="6226689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大斑节虾</w:t>
            </w:r>
          </w:p>
        </w:tc>
        <w:tc>
          <w:tcPr>
            <w:tcW w:w="1787" w:type="dxa"/>
            <w:noWrap w:val="0"/>
            <w:vAlign w:val="center"/>
          </w:tcPr>
          <w:p w14:paraId="3EFA379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10只/斤</w:t>
            </w:r>
          </w:p>
        </w:tc>
        <w:tc>
          <w:tcPr>
            <w:tcW w:w="4909" w:type="dxa"/>
            <w:noWrap w:val="0"/>
            <w:vAlign w:val="center"/>
          </w:tcPr>
          <w:p w14:paraId="311A6BF9">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鲜活，大小均匀、无异味。</w:t>
            </w:r>
          </w:p>
        </w:tc>
      </w:tr>
      <w:tr w14:paraId="09126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D8F7EC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190</w:t>
            </w:r>
          </w:p>
        </w:tc>
        <w:tc>
          <w:tcPr>
            <w:tcW w:w="2113" w:type="dxa"/>
            <w:noWrap w:val="0"/>
            <w:vAlign w:val="center"/>
          </w:tcPr>
          <w:p w14:paraId="0E0CB9D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小明虾</w:t>
            </w:r>
          </w:p>
        </w:tc>
        <w:tc>
          <w:tcPr>
            <w:tcW w:w="1787" w:type="dxa"/>
            <w:noWrap w:val="0"/>
            <w:vAlign w:val="center"/>
          </w:tcPr>
          <w:p w14:paraId="5209B22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18只/斤</w:t>
            </w:r>
          </w:p>
        </w:tc>
        <w:tc>
          <w:tcPr>
            <w:tcW w:w="4909" w:type="dxa"/>
            <w:noWrap w:val="0"/>
            <w:vAlign w:val="center"/>
          </w:tcPr>
          <w:p w14:paraId="6A502E0E">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鲜活、大小均匀、无死虾，无异味。</w:t>
            </w:r>
          </w:p>
        </w:tc>
      </w:tr>
      <w:tr w14:paraId="130C0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A8C947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191</w:t>
            </w:r>
          </w:p>
        </w:tc>
        <w:tc>
          <w:tcPr>
            <w:tcW w:w="2113" w:type="dxa"/>
            <w:noWrap w:val="0"/>
            <w:vAlign w:val="center"/>
          </w:tcPr>
          <w:p w14:paraId="51439A8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大明虾</w:t>
            </w:r>
          </w:p>
        </w:tc>
        <w:tc>
          <w:tcPr>
            <w:tcW w:w="1787" w:type="dxa"/>
            <w:noWrap w:val="0"/>
            <w:vAlign w:val="center"/>
          </w:tcPr>
          <w:p w14:paraId="3B94468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13只/斤</w:t>
            </w:r>
          </w:p>
        </w:tc>
        <w:tc>
          <w:tcPr>
            <w:tcW w:w="4909" w:type="dxa"/>
            <w:noWrap w:val="0"/>
            <w:vAlign w:val="center"/>
          </w:tcPr>
          <w:p w14:paraId="65B640BB">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鲜活、大小均匀、无死虾，无异味。</w:t>
            </w:r>
          </w:p>
        </w:tc>
      </w:tr>
      <w:tr w14:paraId="2D08E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662961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192</w:t>
            </w:r>
          </w:p>
        </w:tc>
        <w:tc>
          <w:tcPr>
            <w:tcW w:w="2113" w:type="dxa"/>
            <w:noWrap w:val="0"/>
            <w:vAlign w:val="center"/>
          </w:tcPr>
          <w:p w14:paraId="393D688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小河虾（活）</w:t>
            </w:r>
          </w:p>
        </w:tc>
        <w:tc>
          <w:tcPr>
            <w:tcW w:w="1787" w:type="dxa"/>
            <w:noWrap w:val="0"/>
            <w:vAlign w:val="center"/>
          </w:tcPr>
          <w:p w14:paraId="4B792BC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4B31290">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鲜活、大小均匀、无杂质、无异味、无死虾。</w:t>
            </w:r>
          </w:p>
        </w:tc>
      </w:tr>
      <w:tr w14:paraId="128BD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C69BA9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193</w:t>
            </w:r>
          </w:p>
        </w:tc>
        <w:tc>
          <w:tcPr>
            <w:tcW w:w="2113" w:type="dxa"/>
            <w:noWrap w:val="0"/>
            <w:vAlign w:val="center"/>
          </w:tcPr>
          <w:p w14:paraId="07CB6B2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大河虾（活）</w:t>
            </w:r>
          </w:p>
        </w:tc>
        <w:tc>
          <w:tcPr>
            <w:tcW w:w="1787" w:type="dxa"/>
            <w:noWrap w:val="0"/>
            <w:vAlign w:val="center"/>
          </w:tcPr>
          <w:p w14:paraId="6F36A78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10只/斤</w:t>
            </w:r>
          </w:p>
        </w:tc>
        <w:tc>
          <w:tcPr>
            <w:tcW w:w="4909" w:type="dxa"/>
            <w:noWrap w:val="0"/>
            <w:vAlign w:val="center"/>
          </w:tcPr>
          <w:p w14:paraId="5F9BE327">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鲜活、大小均匀、无杂质、无异味、无死虾。</w:t>
            </w:r>
          </w:p>
        </w:tc>
      </w:tr>
      <w:tr w14:paraId="00DAA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2FF10A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194</w:t>
            </w:r>
          </w:p>
        </w:tc>
        <w:tc>
          <w:tcPr>
            <w:tcW w:w="2113" w:type="dxa"/>
            <w:noWrap w:val="0"/>
            <w:vAlign w:val="center"/>
          </w:tcPr>
          <w:p w14:paraId="65A02D4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大冰鲜鱿（北海）</w:t>
            </w:r>
          </w:p>
        </w:tc>
        <w:tc>
          <w:tcPr>
            <w:tcW w:w="1787" w:type="dxa"/>
            <w:noWrap w:val="0"/>
            <w:vAlign w:val="center"/>
          </w:tcPr>
          <w:p w14:paraId="2D74750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1-1.5斤/个</w:t>
            </w:r>
          </w:p>
        </w:tc>
        <w:tc>
          <w:tcPr>
            <w:tcW w:w="4909" w:type="dxa"/>
            <w:noWrap w:val="0"/>
            <w:vAlign w:val="center"/>
          </w:tcPr>
          <w:p w14:paraId="53C3E163">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新鲜、无异味、无注水。</w:t>
            </w:r>
          </w:p>
        </w:tc>
      </w:tr>
      <w:tr w14:paraId="509A9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6671F8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195</w:t>
            </w:r>
          </w:p>
        </w:tc>
        <w:tc>
          <w:tcPr>
            <w:tcW w:w="2113" w:type="dxa"/>
            <w:noWrap w:val="0"/>
            <w:vAlign w:val="center"/>
          </w:tcPr>
          <w:p w14:paraId="2209596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中冰鲜鱿（北海）</w:t>
            </w:r>
          </w:p>
        </w:tc>
        <w:tc>
          <w:tcPr>
            <w:tcW w:w="1787" w:type="dxa"/>
            <w:noWrap w:val="0"/>
            <w:vAlign w:val="center"/>
          </w:tcPr>
          <w:p w14:paraId="1B95D1E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0.6-0.9斤/个</w:t>
            </w:r>
          </w:p>
        </w:tc>
        <w:tc>
          <w:tcPr>
            <w:tcW w:w="4909" w:type="dxa"/>
            <w:noWrap w:val="0"/>
            <w:vAlign w:val="center"/>
          </w:tcPr>
          <w:p w14:paraId="1A0291E5">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新鲜、无异味、无注水。</w:t>
            </w:r>
          </w:p>
        </w:tc>
      </w:tr>
      <w:tr w14:paraId="0E1C4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844F07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196</w:t>
            </w:r>
          </w:p>
        </w:tc>
        <w:tc>
          <w:tcPr>
            <w:tcW w:w="2113" w:type="dxa"/>
            <w:noWrap w:val="0"/>
            <w:vAlign w:val="center"/>
          </w:tcPr>
          <w:p w14:paraId="64EF7B1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小冰鲜鱿（北海）</w:t>
            </w:r>
          </w:p>
        </w:tc>
        <w:tc>
          <w:tcPr>
            <w:tcW w:w="1787" w:type="dxa"/>
            <w:noWrap w:val="0"/>
            <w:vAlign w:val="center"/>
          </w:tcPr>
          <w:p w14:paraId="10AFFE3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0.3-0.5斤/个</w:t>
            </w:r>
          </w:p>
        </w:tc>
        <w:tc>
          <w:tcPr>
            <w:tcW w:w="4909" w:type="dxa"/>
            <w:noWrap w:val="0"/>
            <w:vAlign w:val="center"/>
          </w:tcPr>
          <w:p w14:paraId="539AF4A1">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新鲜、无异味、无注水。</w:t>
            </w:r>
          </w:p>
        </w:tc>
      </w:tr>
      <w:tr w14:paraId="3DA55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B28A11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197</w:t>
            </w:r>
          </w:p>
        </w:tc>
        <w:tc>
          <w:tcPr>
            <w:tcW w:w="2113" w:type="dxa"/>
            <w:noWrap w:val="0"/>
            <w:vAlign w:val="center"/>
          </w:tcPr>
          <w:p w14:paraId="51E81C1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红螺肉</w:t>
            </w:r>
          </w:p>
        </w:tc>
        <w:tc>
          <w:tcPr>
            <w:tcW w:w="1787" w:type="dxa"/>
            <w:noWrap w:val="0"/>
            <w:vAlign w:val="center"/>
          </w:tcPr>
          <w:p w14:paraId="7313C54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54156057">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新鲜、洁净，无杂质，无异味、无死螺。</w:t>
            </w:r>
          </w:p>
        </w:tc>
      </w:tr>
      <w:tr w14:paraId="00B37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1755D2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198</w:t>
            </w:r>
          </w:p>
        </w:tc>
        <w:tc>
          <w:tcPr>
            <w:tcW w:w="2113" w:type="dxa"/>
            <w:noWrap w:val="0"/>
            <w:vAlign w:val="center"/>
          </w:tcPr>
          <w:p w14:paraId="2375130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蚬肉</w:t>
            </w:r>
          </w:p>
        </w:tc>
        <w:tc>
          <w:tcPr>
            <w:tcW w:w="1787" w:type="dxa"/>
            <w:noWrap w:val="0"/>
            <w:vAlign w:val="center"/>
          </w:tcPr>
          <w:p w14:paraId="14DC671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5D3A2C3F">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新鲜、洁净，无杂壳，无异味。</w:t>
            </w:r>
          </w:p>
        </w:tc>
      </w:tr>
      <w:tr w14:paraId="7787F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C1B98E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199</w:t>
            </w:r>
          </w:p>
        </w:tc>
        <w:tc>
          <w:tcPr>
            <w:tcW w:w="2113" w:type="dxa"/>
            <w:noWrap w:val="0"/>
            <w:vAlign w:val="center"/>
          </w:tcPr>
          <w:p w14:paraId="48E7CF2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扇贝</w:t>
            </w:r>
          </w:p>
        </w:tc>
        <w:tc>
          <w:tcPr>
            <w:tcW w:w="1787" w:type="dxa"/>
            <w:noWrap w:val="0"/>
            <w:vAlign w:val="center"/>
          </w:tcPr>
          <w:p w14:paraId="7F8B25F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7-8个/斤</w:t>
            </w:r>
          </w:p>
        </w:tc>
        <w:tc>
          <w:tcPr>
            <w:tcW w:w="4909" w:type="dxa"/>
            <w:noWrap w:val="0"/>
            <w:vAlign w:val="center"/>
          </w:tcPr>
          <w:p w14:paraId="49B14CE6">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新鲜、洁净，无杂质，无异味。</w:t>
            </w:r>
          </w:p>
        </w:tc>
      </w:tr>
      <w:tr w14:paraId="7014F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F3398A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w:t>
            </w:r>
          </w:p>
        </w:tc>
        <w:tc>
          <w:tcPr>
            <w:tcW w:w="2113" w:type="dxa"/>
            <w:noWrap w:val="0"/>
            <w:vAlign w:val="center"/>
          </w:tcPr>
          <w:p w14:paraId="7C0BCD8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大元贝</w:t>
            </w:r>
          </w:p>
        </w:tc>
        <w:tc>
          <w:tcPr>
            <w:tcW w:w="1787" w:type="dxa"/>
            <w:noWrap w:val="0"/>
            <w:vAlign w:val="center"/>
          </w:tcPr>
          <w:p w14:paraId="1822858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5个/斤</w:t>
            </w:r>
          </w:p>
        </w:tc>
        <w:tc>
          <w:tcPr>
            <w:tcW w:w="4909" w:type="dxa"/>
            <w:noWrap w:val="0"/>
            <w:vAlign w:val="center"/>
          </w:tcPr>
          <w:p w14:paraId="0BB2C418">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鲜活，大小均匀、无死贝。</w:t>
            </w:r>
          </w:p>
        </w:tc>
      </w:tr>
      <w:tr w14:paraId="61CEB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7DEA8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201</w:t>
            </w:r>
          </w:p>
        </w:tc>
        <w:tc>
          <w:tcPr>
            <w:tcW w:w="2113" w:type="dxa"/>
            <w:noWrap w:val="0"/>
            <w:vAlign w:val="center"/>
          </w:tcPr>
          <w:p w14:paraId="2F7D75F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花甲螺</w:t>
            </w:r>
          </w:p>
        </w:tc>
        <w:tc>
          <w:tcPr>
            <w:tcW w:w="1787" w:type="dxa"/>
            <w:noWrap w:val="0"/>
            <w:vAlign w:val="center"/>
          </w:tcPr>
          <w:p w14:paraId="5762C47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5393F090">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新鲜、洁净，带壳，无异味、无死螺。</w:t>
            </w:r>
          </w:p>
        </w:tc>
      </w:tr>
      <w:tr w14:paraId="5C025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E38692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202</w:t>
            </w:r>
          </w:p>
        </w:tc>
        <w:tc>
          <w:tcPr>
            <w:tcW w:w="2113" w:type="dxa"/>
            <w:noWrap w:val="0"/>
            <w:vAlign w:val="center"/>
          </w:tcPr>
          <w:p w14:paraId="74E629E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田螺（中）</w:t>
            </w:r>
          </w:p>
        </w:tc>
        <w:tc>
          <w:tcPr>
            <w:tcW w:w="1787" w:type="dxa"/>
            <w:noWrap w:val="0"/>
            <w:vAlign w:val="center"/>
          </w:tcPr>
          <w:p w14:paraId="059E94A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59D11F89">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新鲜、洁净无泥，带壳，无异味、去尾、无死螺。</w:t>
            </w:r>
          </w:p>
        </w:tc>
      </w:tr>
      <w:tr w14:paraId="1589A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A0845F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203</w:t>
            </w:r>
          </w:p>
        </w:tc>
        <w:tc>
          <w:tcPr>
            <w:tcW w:w="2113" w:type="dxa"/>
            <w:noWrap w:val="0"/>
            <w:vAlign w:val="center"/>
          </w:tcPr>
          <w:p w14:paraId="135AE4E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圣子螺</w:t>
            </w:r>
          </w:p>
        </w:tc>
        <w:tc>
          <w:tcPr>
            <w:tcW w:w="1787" w:type="dxa"/>
            <w:noWrap w:val="0"/>
            <w:vAlign w:val="center"/>
          </w:tcPr>
          <w:p w14:paraId="3B7495F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EC434F0">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新鲜、无杂质、无异味、无死螺。</w:t>
            </w:r>
          </w:p>
        </w:tc>
      </w:tr>
      <w:tr w14:paraId="4FA00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FCB43B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204</w:t>
            </w:r>
          </w:p>
        </w:tc>
        <w:tc>
          <w:tcPr>
            <w:tcW w:w="2113" w:type="dxa"/>
            <w:noWrap w:val="0"/>
            <w:vAlign w:val="center"/>
          </w:tcPr>
          <w:p w14:paraId="6FA0E85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净圣子螺</w:t>
            </w:r>
          </w:p>
        </w:tc>
        <w:tc>
          <w:tcPr>
            <w:tcW w:w="1787" w:type="dxa"/>
            <w:noWrap w:val="0"/>
            <w:vAlign w:val="center"/>
          </w:tcPr>
          <w:p w14:paraId="45F0525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12只/斤</w:t>
            </w:r>
          </w:p>
        </w:tc>
        <w:tc>
          <w:tcPr>
            <w:tcW w:w="4909" w:type="dxa"/>
            <w:noWrap w:val="0"/>
            <w:vAlign w:val="center"/>
          </w:tcPr>
          <w:p w14:paraId="3790B88B">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带壳、鲜活，个大肉多、无杂质、无异味、无死螺。</w:t>
            </w:r>
          </w:p>
        </w:tc>
      </w:tr>
      <w:tr w14:paraId="4E7E8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CA5197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205</w:t>
            </w:r>
          </w:p>
        </w:tc>
        <w:tc>
          <w:tcPr>
            <w:tcW w:w="2113" w:type="dxa"/>
            <w:noWrap w:val="0"/>
            <w:vAlign w:val="center"/>
          </w:tcPr>
          <w:p w14:paraId="075A017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石螺（去尾）</w:t>
            </w:r>
          </w:p>
        </w:tc>
        <w:tc>
          <w:tcPr>
            <w:tcW w:w="1787" w:type="dxa"/>
            <w:noWrap w:val="0"/>
            <w:vAlign w:val="center"/>
          </w:tcPr>
          <w:p w14:paraId="104F3F8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18988AC9">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新鲜、洁净无泥，带壳，无异味、去尾、无死螺。</w:t>
            </w:r>
          </w:p>
        </w:tc>
      </w:tr>
      <w:tr w14:paraId="4E862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F11175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206</w:t>
            </w:r>
          </w:p>
        </w:tc>
        <w:tc>
          <w:tcPr>
            <w:tcW w:w="2113" w:type="dxa"/>
            <w:noWrap w:val="0"/>
            <w:vAlign w:val="center"/>
          </w:tcPr>
          <w:p w14:paraId="424ED8B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香口螺（中）</w:t>
            </w:r>
          </w:p>
        </w:tc>
        <w:tc>
          <w:tcPr>
            <w:tcW w:w="1787" w:type="dxa"/>
            <w:noWrap w:val="0"/>
            <w:vAlign w:val="center"/>
          </w:tcPr>
          <w:p w14:paraId="643BA75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5BAC602C">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新鲜、洁净无泥，带壳，无异味、无死螺。</w:t>
            </w:r>
          </w:p>
        </w:tc>
      </w:tr>
      <w:tr w14:paraId="5666A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21C850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207</w:t>
            </w:r>
          </w:p>
        </w:tc>
        <w:tc>
          <w:tcPr>
            <w:tcW w:w="2113" w:type="dxa"/>
            <w:noWrap w:val="0"/>
            <w:vAlign w:val="center"/>
          </w:tcPr>
          <w:p w14:paraId="2A9E73D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车螺</w:t>
            </w:r>
          </w:p>
        </w:tc>
        <w:tc>
          <w:tcPr>
            <w:tcW w:w="1787" w:type="dxa"/>
            <w:noWrap w:val="0"/>
            <w:vAlign w:val="center"/>
          </w:tcPr>
          <w:p w14:paraId="52E31A6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F528AE6">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新鲜、洁净无泥，带壳，无异味、无死螺。</w:t>
            </w:r>
          </w:p>
        </w:tc>
      </w:tr>
      <w:tr w14:paraId="761F4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27A59D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208</w:t>
            </w:r>
          </w:p>
        </w:tc>
        <w:tc>
          <w:tcPr>
            <w:tcW w:w="2113" w:type="dxa"/>
            <w:noWrap w:val="0"/>
            <w:vAlign w:val="center"/>
          </w:tcPr>
          <w:p w14:paraId="71A8400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车螺（大）</w:t>
            </w:r>
          </w:p>
        </w:tc>
        <w:tc>
          <w:tcPr>
            <w:tcW w:w="1787" w:type="dxa"/>
            <w:noWrap w:val="0"/>
            <w:vAlign w:val="center"/>
          </w:tcPr>
          <w:p w14:paraId="6ABBF8A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51F174B0">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新鲜、洁净无泥，带壳，无异味、无死螺。</w:t>
            </w:r>
          </w:p>
        </w:tc>
      </w:tr>
      <w:tr w14:paraId="27FD1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DB5CC4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209</w:t>
            </w:r>
          </w:p>
        </w:tc>
        <w:tc>
          <w:tcPr>
            <w:tcW w:w="2113" w:type="dxa"/>
            <w:noWrap w:val="0"/>
            <w:vAlign w:val="center"/>
          </w:tcPr>
          <w:p w14:paraId="2CDB1DE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大带子螺（杀）</w:t>
            </w:r>
          </w:p>
        </w:tc>
        <w:tc>
          <w:tcPr>
            <w:tcW w:w="1787" w:type="dxa"/>
            <w:noWrap w:val="0"/>
            <w:vAlign w:val="center"/>
          </w:tcPr>
          <w:p w14:paraId="3AF95EA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3个/斤</w:t>
            </w:r>
          </w:p>
        </w:tc>
        <w:tc>
          <w:tcPr>
            <w:tcW w:w="4909" w:type="dxa"/>
            <w:noWrap w:val="0"/>
            <w:vAlign w:val="center"/>
          </w:tcPr>
          <w:p w14:paraId="790D452C">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新鲜、洁净无泥，带壳，无异味、无死螺。</w:t>
            </w:r>
          </w:p>
        </w:tc>
      </w:tr>
      <w:tr w14:paraId="07E09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6028F9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210</w:t>
            </w:r>
          </w:p>
        </w:tc>
        <w:tc>
          <w:tcPr>
            <w:tcW w:w="2113" w:type="dxa"/>
            <w:noWrap w:val="0"/>
            <w:vAlign w:val="center"/>
          </w:tcPr>
          <w:p w14:paraId="0E8945A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海蜇皮</w:t>
            </w:r>
          </w:p>
        </w:tc>
        <w:tc>
          <w:tcPr>
            <w:tcW w:w="1787" w:type="dxa"/>
            <w:noWrap w:val="0"/>
            <w:vAlign w:val="center"/>
          </w:tcPr>
          <w:p w14:paraId="4D24D5D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23218D13">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新鲜、肉质鲜嫩、无杂质、无异味。</w:t>
            </w:r>
          </w:p>
        </w:tc>
      </w:tr>
      <w:tr w14:paraId="0B5AE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FEC5AD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211</w:t>
            </w:r>
          </w:p>
        </w:tc>
        <w:tc>
          <w:tcPr>
            <w:tcW w:w="2113" w:type="dxa"/>
            <w:noWrap w:val="0"/>
            <w:vAlign w:val="center"/>
          </w:tcPr>
          <w:p w14:paraId="3D26F8E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海蜇头</w:t>
            </w:r>
          </w:p>
        </w:tc>
        <w:tc>
          <w:tcPr>
            <w:tcW w:w="1787" w:type="dxa"/>
            <w:noWrap w:val="0"/>
            <w:vAlign w:val="center"/>
          </w:tcPr>
          <w:p w14:paraId="0B534BF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796EF359">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新鲜、肉质鲜嫩、无杂质、无异味。</w:t>
            </w:r>
          </w:p>
        </w:tc>
      </w:tr>
      <w:tr w14:paraId="733BF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2CF8B0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212</w:t>
            </w:r>
          </w:p>
        </w:tc>
        <w:tc>
          <w:tcPr>
            <w:tcW w:w="2113" w:type="dxa"/>
            <w:noWrap w:val="0"/>
            <w:vAlign w:val="center"/>
          </w:tcPr>
          <w:p w14:paraId="58BCF33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海蜇花</w:t>
            </w:r>
          </w:p>
        </w:tc>
        <w:tc>
          <w:tcPr>
            <w:tcW w:w="1787" w:type="dxa"/>
            <w:noWrap w:val="0"/>
            <w:vAlign w:val="center"/>
          </w:tcPr>
          <w:p w14:paraId="0759740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7955AC55">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新鲜、肉质鲜嫩、无杂质、无异味。</w:t>
            </w:r>
          </w:p>
        </w:tc>
      </w:tr>
      <w:tr w14:paraId="692C2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FBDE31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213</w:t>
            </w:r>
          </w:p>
        </w:tc>
        <w:tc>
          <w:tcPr>
            <w:tcW w:w="2113" w:type="dxa"/>
            <w:noWrap w:val="0"/>
            <w:vAlign w:val="center"/>
          </w:tcPr>
          <w:p w14:paraId="632167C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鱼胶</w:t>
            </w:r>
          </w:p>
        </w:tc>
        <w:tc>
          <w:tcPr>
            <w:tcW w:w="1787" w:type="dxa"/>
            <w:noWrap w:val="0"/>
            <w:vAlign w:val="center"/>
          </w:tcPr>
          <w:p w14:paraId="49FEC37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60C601C">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新鲜、洁净，无死鱼、无异味、无掺假、不掺添加剂。</w:t>
            </w:r>
          </w:p>
        </w:tc>
      </w:tr>
      <w:tr w14:paraId="4C956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8F7EC0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214</w:t>
            </w:r>
          </w:p>
        </w:tc>
        <w:tc>
          <w:tcPr>
            <w:tcW w:w="2113" w:type="dxa"/>
            <w:noWrap w:val="0"/>
            <w:vAlign w:val="center"/>
          </w:tcPr>
          <w:p w14:paraId="3A18B43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冰虾仁</w:t>
            </w:r>
          </w:p>
        </w:tc>
        <w:tc>
          <w:tcPr>
            <w:tcW w:w="1787" w:type="dxa"/>
            <w:noWrap w:val="0"/>
            <w:vAlign w:val="center"/>
          </w:tcPr>
          <w:p w14:paraId="046C554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30-40头/包</w:t>
            </w:r>
          </w:p>
        </w:tc>
        <w:tc>
          <w:tcPr>
            <w:tcW w:w="4909" w:type="dxa"/>
            <w:noWrap w:val="0"/>
            <w:vAlign w:val="center"/>
          </w:tcPr>
          <w:p w14:paraId="56A1FA77">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冰衣少，无碱味，缩水少、无异味、无过期。</w:t>
            </w:r>
          </w:p>
        </w:tc>
      </w:tr>
      <w:tr w14:paraId="6535E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1E96E4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215</w:t>
            </w:r>
          </w:p>
        </w:tc>
        <w:tc>
          <w:tcPr>
            <w:tcW w:w="2113" w:type="dxa"/>
            <w:noWrap w:val="0"/>
            <w:vAlign w:val="center"/>
          </w:tcPr>
          <w:p w14:paraId="2DBF04A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沙鱼肚（冰鲜）</w:t>
            </w:r>
          </w:p>
        </w:tc>
        <w:tc>
          <w:tcPr>
            <w:tcW w:w="1787" w:type="dxa"/>
            <w:noWrap w:val="0"/>
            <w:vAlign w:val="center"/>
          </w:tcPr>
          <w:p w14:paraId="4CC416D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20斤/件</w:t>
            </w:r>
          </w:p>
        </w:tc>
        <w:tc>
          <w:tcPr>
            <w:tcW w:w="4909" w:type="dxa"/>
            <w:noWrap w:val="0"/>
            <w:vAlign w:val="center"/>
          </w:tcPr>
          <w:p w14:paraId="161F4A7D">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新鲜、洁净，无异味、无变质。</w:t>
            </w:r>
          </w:p>
        </w:tc>
      </w:tr>
      <w:tr w14:paraId="08287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FDF67D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216</w:t>
            </w:r>
          </w:p>
        </w:tc>
        <w:tc>
          <w:tcPr>
            <w:tcW w:w="2113" w:type="dxa"/>
            <w:noWrap w:val="0"/>
            <w:vAlign w:val="center"/>
          </w:tcPr>
          <w:p w14:paraId="61A0CF7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银鳕鱼（冰鲜）</w:t>
            </w:r>
          </w:p>
        </w:tc>
        <w:tc>
          <w:tcPr>
            <w:tcW w:w="1787" w:type="dxa"/>
            <w:noWrap w:val="0"/>
            <w:vAlign w:val="center"/>
          </w:tcPr>
          <w:p w14:paraId="30DD5E8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8-10斤/条</w:t>
            </w:r>
          </w:p>
        </w:tc>
        <w:tc>
          <w:tcPr>
            <w:tcW w:w="4909" w:type="dxa"/>
            <w:noWrap w:val="0"/>
            <w:vAlign w:val="center"/>
          </w:tcPr>
          <w:p w14:paraId="239ED715">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肉质新鲜、无血渍、无异味、无变质。</w:t>
            </w:r>
          </w:p>
        </w:tc>
      </w:tr>
      <w:tr w14:paraId="4C576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E576FB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217</w:t>
            </w:r>
          </w:p>
        </w:tc>
        <w:tc>
          <w:tcPr>
            <w:tcW w:w="2113" w:type="dxa"/>
            <w:noWrap w:val="0"/>
            <w:vAlign w:val="center"/>
          </w:tcPr>
          <w:p w14:paraId="55FDEF2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冰鱿鱼须</w:t>
            </w:r>
          </w:p>
        </w:tc>
        <w:tc>
          <w:tcPr>
            <w:tcW w:w="1787" w:type="dxa"/>
            <w:noWrap w:val="0"/>
            <w:vAlign w:val="center"/>
          </w:tcPr>
          <w:p w14:paraId="48FDAB4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20斤/件</w:t>
            </w:r>
          </w:p>
        </w:tc>
        <w:tc>
          <w:tcPr>
            <w:tcW w:w="4909" w:type="dxa"/>
            <w:noWrap w:val="0"/>
            <w:vAlign w:val="center"/>
          </w:tcPr>
          <w:p w14:paraId="37F24383">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新鲜、洁净，无异味、无变质。</w:t>
            </w:r>
          </w:p>
        </w:tc>
      </w:tr>
      <w:tr w14:paraId="36646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B32F0B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218</w:t>
            </w:r>
          </w:p>
        </w:tc>
        <w:tc>
          <w:tcPr>
            <w:tcW w:w="2113" w:type="dxa"/>
            <w:noWrap w:val="0"/>
            <w:vAlign w:val="center"/>
          </w:tcPr>
          <w:p w14:paraId="0CE1369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大花蟹</w:t>
            </w:r>
          </w:p>
        </w:tc>
        <w:tc>
          <w:tcPr>
            <w:tcW w:w="1787" w:type="dxa"/>
            <w:noWrap w:val="0"/>
            <w:vAlign w:val="center"/>
          </w:tcPr>
          <w:p w14:paraId="5EDCFB5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0.4-0.5斤/只</w:t>
            </w:r>
          </w:p>
        </w:tc>
        <w:tc>
          <w:tcPr>
            <w:tcW w:w="4909" w:type="dxa"/>
            <w:noWrap w:val="0"/>
            <w:vAlign w:val="center"/>
          </w:tcPr>
          <w:p w14:paraId="34AEB02A">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鲜活、无异味、无死蟹。</w:t>
            </w:r>
          </w:p>
        </w:tc>
      </w:tr>
      <w:tr w14:paraId="06670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748FDE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219</w:t>
            </w:r>
          </w:p>
        </w:tc>
        <w:tc>
          <w:tcPr>
            <w:tcW w:w="2113" w:type="dxa"/>
            <w:noWrap w:val="0"/>
            <w:vAlign w:val="center"/>
          </w:tcPr>
          <w:p w14:paraId="1519165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大闸蟹（膏）</w:t>
            </w:r>
          </w:p>
        </w:tc>
        <w:tc>
          <w:tcPr>
            <w:tcW w:w="1787" w:type="dxa"/>
            <w:noWrap w:val="0"/>
            <w:vAlign w:val="center"/>
          </w:tcPr>
          <w:p w14:paraId="0313212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0.3-0.4斤/只</w:t>
            </w:r>
          </w:p>
        </w:tc>
        <w:tc>
          <w:tcPr>
            <w:tcW w:w="4909" w:type="dxa"/>
            <w:noWrap w:val="0"/>
            <w:vAlign w:val="center"/>
          </w:tcPr>
          <w:p w14:paraId="36E16AA4">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鲜活、无异味、无死蟹。</w:t>
            </w:r>
          </w:p>
        </w:tc>
      </w:tr>
      <w:tr w14:paraId="098C3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3FFA78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220</w:t>
            </w:r>
          </w:p>
        </w:tc>
        <w:tc>
          <w:tcPr>
            <w:tcW w:w="2113" w:type="dxa"/>
            <w:noWrap w:val="0"/>
            <w:vAlign w:val="center"/>
          </w:tcPr>
          <w:p w14:paraId="247B9C6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青蟹（膏）</w:t>
            </w:r>
          </w:p>
        </w:tc>
        <w:tc>
          <w:tcPr>
            <w:tcW w:w="1787" w:type="dxa"/>
            <w:noWrap w:val="0"/>
            <w:vAlign w:val="center"/>
          </w:tcPr>
          <w:p w14:paraId="7D9DAB4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0.6-0.8斤/只</w:t>
            </w:r>
          </w:p>
        </w:tc>
        <w:tc>
          <w:tcPr>
            <w:tcW w:w="4909" w:type="dxa"/>
            <w:noWrap w:val="0"/>
            <w:vAlign w:val="center"/>
          </w:tcPr>
          <w:p w14:paraId="39D15AF8">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鲜活、无异味、无死蟹。</w:t>
            </w:r>
          </w:p>
        </w:tc>
      </w:tr>
      <w:tr w14:paraId="47BC2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598A06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221</w:t>
            </w:r>
          </w:p>
        </w:tc>
        <w:tc>
          <w:tcPr>
            <w:tcW w:w="2113" w:type="dxa"/>
            <w:noWrap w:val="0"/>
            <w:vAlign w:val="center"/>
          </w:tcPr>
          <w:p w14:paraId="510DC8D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牛蛙（杀）</w:t>
            </w:r>
          </w:p>
        </w:tc>
        <w:tc>
          <w:tcPr>
            <w:tcW w:w="1787" w:type="dxa"/>
            <w:noWrap w:val="0"/>
            <w:vAlign w:val="center"/>
          </w:tcPr>
          <w:p w14:paraId="42E1608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0.4-0.6斤/只</w:t>
            </w:r>
          </w:p>
        </w:tc>
        <w:tc>
          <w:tcPr>
            <w:tcW w:w="4909" w:type="dxa"/>
            <w:noWrap w:val="0"/>
            <w:vAlign w:val="center"/>
          </w:tcPr>
          <w:p w14:paraId="44E25DE7">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新鲜、无异味、无死蛙、去皮。</w:t>
            </w:r>
          </w:p>
        </w:tc>
      </w:tr>
      <w:tr w14:paraId="2B9E4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20E058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222</w:t>
            </w:r>
          </w:p>
        </w:tc>
        <w:tc>
          <w:tcPr>
            <w:tcW w:w="2113" w:type="dxa"/>
            <w:noWrap w:val="0"/>
            <w:vAlign w:val="center"/>
          </w:tcPr>
          <w:p w14:paraId="4031519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牛蛙（冰鲜）</w:t>
            </w:r>
          </w:p>
        </w:tc>
        <w:tc>
          <w:tcPr>
            <w:tcW w:w="1787" w:type="dxa"/>
            <w:noWrap w:val="0"/>
            <w:vAlign w:val="center"/>
          </w:tcPr>
          <w:p w14:paraId="406269F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0.3-0.4斤/只</w:t>
            </w:r>
          </w:p>
        </w:tc>
        <w:tc>
          <w:tcPr>
            <w:tcW w:w="4909" w:type="dxa"/>
            <w:noWrap w:val="0"/>
            <w:vAlign w:val="center"/>
          </w:tcPr>
          <w:p w14:paraId="27994D87">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新鲜、无异味、去皮、去头爪。</w:t>
            </w:r>
          </w:p>
        </w:tc>
      </w:tr>
      <w:tr w14:paraId="36337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796AD2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223</w:t>
            </w:r>
          </w:p>
        </w:tc>
        <w:tc>
          <w:tcPr>
            <w:tcW w:w="2113" w:type="dxa"/>
            <w:noWrap w:val="0"/>
            <w:vAlign w:val="center"/>
          </w:tcPr>
          <w:p w14:paraId="472CA7E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田鸡（杀）</w:t>
            </w:r>
          </w:p>
        </w:tc>
        <w:tc>
          <w:tcPr>
            <w:tcW w:w="1787" w:type="dxa"/>
            <w:noWrap w:val="0"/>
            <w:vAlign w:val="center"/>
          </w:tcPr>
          <w:p w14:paraId="513E782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0.2-0.3斤/只</w:t>
            </w:r>
          </w:p>
        </w:tc>
        <w:tc>
          <w:tcPr>
            <w:tcW w:w="4909" w:type="dxa"/>
            <w:noWrap w:val="0"/>
            <w:vAlign w:val="center"/>
          </w:tcPr>
          <w:p w14:paraId="48C8E779">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新鲜、无异味、无死蛙、去皮、去内脏。</w:t>
            </w:r>
          </w:p>
        </w:tc>
      </w:tr>
      <w:tr w14:paraId="1B758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8B4C3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224</w:t>
            </w:r>
          </w:p>
        </w:tc>
        <w:tc>
          <w:tcPr>
            <w:tcW w:w="2113" w:type="dxa"/>
            <w:noWrap w:val="0"/>
            <w:vAlign w:val="center"/>
          </w:tcPr>
          <w:p w14:paraId="443FEE4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泥鳅</w:t>
            </w:r>
          </w:p>
        </w:tc>
        <w:tc>
          <w:tcPr>
            <w:tcW w:w="1787" w:type="dxa"/>
            <w:noWrap w:val="0"/>
            <w:vAlign w:val="center"/>
          </w:tcPr>
          <w:p w14:paraId="366FFB8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8-10cm</w:t>
            </w:r>
          </w:p>
        </w:tc>
        <w:tc>
          <w:tcPr>
            <w:tcW w:w="4909" w:type="dxa"/>
            <w:noWrap w:val="0"/>
            <w:vAlign w:val="center"/>
          </w:tcPr>
          <w:p w14:paraId="34CD5414">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鲜活，大小均匀、无死泥鳅。</w:t>
            </w:r>
          </w:p>
        </w:tc>
      </w:tr>
      <w:tr w14:paraId="7410C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718EC9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225</w:t>
            </w:r>
          </w:p>
        </w:tc>
        <w:tc>
          <w:tcPr>
            <w:tcW w:w="2113" w:type="dxa"/>
            <w:noWrap w:val="0"/>
            <w:vAlign w:val="center"/>
          </w:tcPr>
          <w:p w14:paraId="7321C71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黄鳝（杀好、去骨）</w:t>
            </w:r>
          </w:p>
        </w:tc>
        <w:tc>
          <w:tcPr>
            <w:tcW w:w="1787" w:type="dxa"/>
            <w:noWrap w:val="0"/>
            <w:vAlign w:val="center"/>
          </w:tcPr>
          <w:p w14:paraId="2C5C88D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散装、中条</w:t>
            </w:r>
          </w:p>
        </w:tc>
        <w:tc>
          <w:tcPr>
            <w:tcW w:w="4909" w:type="dxa"/>
            <w:noWrap w:val="0"/>
            <w:vAlign w:val="center"/>
          </w:tcPr>
          <w:p w14:paraId="2F04C0E7">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新鲜、大小均匀、无异味、无死鳝鱼。</w:t>
            </w:r>
          </w:p>
        </w:tc>
      </w:tr>
      <w:tr w14:paraId="7F8B0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75BB7E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226</w:t>
            </w:r>
          </w:p>
        </w:tc>
        <w:tc>
          <w:tcPr>
            <w:tcW w:w="2113" w:type="dxa"/>
            <w:noWrap w:val="0"/>
            <w:vAlign w:val="center"/>
          </w:tcPr>
          <w:p w14:paraId="6B2D635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白鳝（杀好、去骨）</w:t>
            </w:r>
          </w:p>
        </w:tc>
        <w:tc>
          <w:tcPr>
            <w:tcW w:w="1787" w:type="dxa"/>
            <w:noWrap w:val="0"/>
            <w:vAlign w:val="center"/>
          </w:tcPr>
          <w:p w14:paraId="0D97412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2D6C152">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新鲜、大小均匀、无异味、无死鳝鱼。</w:t>
            </w:r>
          </w:p>
        </w:tc>
      </w:tr>
      <w:tr w14:paraId="4D179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2904F0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227</w:t>
            </w:r>
          </w:p>
        </w:tc>
        <w:tc>
          <w:tcPr>
            <w:tcW w:w="2113" w:type="dxa"/>
            <w:noWrap w:val="0"/>
            <w:vAlign w:val="center"/>
          </w:tcPr>
          <w:p w14:paraId="07716C8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海鲈鱼（杀）</w:t>
            </w:r>
          </w:p>
        </w:tc>
        <w:tc>
          <w:tcPr>
            <w:tcW w:w="1787" w:type="dxa"/>
            <w:noWrap w:val="0"/>
            <w:vAlign w:val="center"/>
          </w:tcPr>
          <w:p w14:paraId="4F63C43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1.3斤-1.6斤</w:t>
            </w:r>
          </w:p>
        </w:tc>
        <w:tc>
          <w:tcPr>
            <w:tcW w:w="4909" w:type="dxa"/>
            <w:noWrap w:val="0"/>
            <w:vAlign w:val="center"/>
          </w:tcPr>
          <w:p w14:paraId="11B3E7D5">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新鲜、大小均匀、无异味、无死鱼。</w:t>
            </w:r>
          </w:p>
        </w:tc>
      </w:tr>
      <w:tr w14:paraId="07E9D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882E6B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228</w:t>
            </w:r>
          </w:p>
        </w:tc>
        <w:tc>
          <w:tcPr>
            <w:tcW w:w="2113" w:type="dxa"/>
            <w:noWrap w:val="0"/>
            <w:vAlign w:val="center"/>
          </w:tcPr>
          <w:p w14:paraId="1B2FF47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淡水鲈鱼（杀）</w:t>
            </w:r>
          </w:p>
        </w:tc>
        <w:tc>
          <w:tcPr>
            <w:tcW w:w="1787" w:type="dxa"/>
            <w:noWrap w:val="0"/>
            <w:vAlign w:val="center"/>
          </w:tcPr>
          <w:p w14:paraId="7B988CE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1.5斤-1.8斤</w:t>
            </w:r>
          </w:p>
        </w:tc>
        <w:tc>
          <w:tcPr>
            <w:tcW w:w="4909" w:type="dxa"/>
            <w:noWrap w:val="0"/>
            <w:vAlign w:val="center"/>
          </w:tcPr>
          <w:p w14:paraId="1750C87A">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新鲜、大小均匀、无异味、无死鱼。</w:t>
            </w:r>
          </w:p>
        </w:tc>
      </w:tr>
      <w:tr w14:paraId="305F1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BF86D7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229</w:t>
            </w:r>
          </w:p>
        </w:tc>
        <w:tc>
          <w:tcPr>
            <w:tcW w:w="2113" w:type="dxa"/>
            <w:noWrap w:val="0"/>
            <w:vAlign w:val="center"/>
          </w:tcPr>
          <w:p w14:paraId="170D970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石斑鱼（杀）</w:t>
            </w:r>
          </w:p>
        </w:tc>
        <w:tc>
          <w:tcPr>
            <w:tcW w:w="1787" w:type="dxa"/>
            <w:noWrap w:val="0"/>
            <w:vAlign w:val="center"/>
          </w:tcPr>
          <w:p w14:paraId="29B7857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2斤-2.3斤</w:t>
            </w:r>
          </w:p>
        </w:tc>
        <w:tc>
          <w:tcPr>
            <w:tcW w:w="4909" w:type="dxa"/>
            <w:noWrap w:val="0"/>
            <w:vAlign w:val="center"/>
          </w:tcPr>
          <w:p w14:paraId="2B5900E6">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新鲜、大小均匀、无异味、无死鱼。</w:t>
            </w:r>
          </w:p>
        </w:tc>
      </w:tr>
      <w:tr w14:paraId="2D4B2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2DE2C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230</w:t>
            </w:r>
          </w:p>
        </w:tc>
        <w:tc>
          <w:tcPr>
            <w:tcW w:w="2113" w:type="dxa"/>
            <w:noWrap w:val="0"/>
            <w:vAlign w:val="center"/>
          </w:tcPr>
          <w:p w14:paraId="3890B07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石斑鱼</w:t>
            </w:r>
          </w:p>
        </w:tc>
        <w:tc>
          <w:tcPr>
            <w:tcW w:w="1787" w:type="dxa"/>
            <w:noWrap w:val="0"/>
            <w:vAlign w:val="center"/>
          </w:tcPr>
          <w:p w14:paraId="4CD56F1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2斤-2.3斤</w:t>
            </w:r>
          </w:p>
        </w:tc>
        <w:tc>
          <w:tcPr>
            <w:tcW w:w="4909" w:type="dxa"/>
            <w:noWrap w:val="0"/>
            <w:vAlign w:val="center"/>
          </w:tcPr>
          <w:p w14:paraId="16CBA4BC">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鲜活、大小均匀、无异味、无死鱼。</w:t>
            </w:r>
          </w:p>
        </w:tc>
      </w:tr>
      <w:tr w14:paraId="47C96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C96EA3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231</w:t>
            </w:r>
          </w:p>
        </w:tc>
        <w:tc>
          <w:tcPr>
            <w:tcW w:w="2113" w:type="dxa"/>
            <w:noWrap w:val="0"/>
            <w:vAlign w:val="center"/>
          </w:tcPr>
          <w:p w14:paraId="1FA227C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桂花鱼（杀）</w:t>
            </w:r>
          </w:p>
        </w:tc>
        <w:tc>
          <w:tcPr>
            <w:tcW w:w="1787" w:type="dxa"/>
            <w:noWrap w:val="0"/>
            <w:vAlign w:val="center"/>
          </w:tcPr>
          <w:p w14:paraId="28929B6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1.8斤-2.5斤</w:t>
            </w:r>
          </w:p>
        </w:tc>
        <w:tc>
          <w:tcPr>
            <w:tcW w:w="4909" w:type="dxa"/>
            <w:noWrap w:val="0"/>
            <w:vAlign w:val="center"/>
          </w:tcPr>
          <w:p w14:paraId="72007932">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新鲜、大小均匀、无异味、无死鱼。</w:t>
            </w:r>
          </w:p>
        </w:tc>
      </w:tr>
      <w:tr w14:paraId="77636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20ADCD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232</w:t>
            </w:r>
          </w:p>
        </w:tc>
        <w:tc>
          <w:tcPr>
            <w:tcW w:w="2113" w:type="dxa"/>
            <w:noWrap w:val="0"/>
            <w:vAlign w:val="center"/>
          </w:tcPr>
          <w:p w14:paraId="4F3E753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边鱼（杀）</w:t>
            </w:r>
          </w:p>
        </w:tc>
        <w:tc>
          <w:tcPr>
            <w:tcW w:w="1787" w:type="dxa"/>
            <w:noWrap w:val="0"/>
            <w:vAlign w:val="center"/>
          </w:tcPr>
          <w:p w14:paraId="16C6ED5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1.2斤-1.6斤</w:t>
            </w:r>
          </w:p>
        </w:tc>
        <w:tc>
          <w:tcPr>
            <w:tcW w:w="4909" w:type="dxa"/>
            <w:noWrap w:val="0"/>
            <w:vAlign w:val="center"/>
          </w:tcPr>
          <w:p w14:paraId="7E5B3695">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新鲜、大小均匀、无异味、无死鱼。</w:t>
            </w:r>
          </w:p>
        </w:tc>
      </w:tr>
      <w:tr w14:paraId="297D7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9C6CB5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233</w:t>
            </w:r>
          </w:p>
        </w:tc>
        <w:tc>
          <w:tcPr>
            <w:tcW w:w="2113" w:type="dxa"/>
            <w:noWrap w:val="0"/>
            <w:vAlign w:val="center"/>
          </w:tcPr>
          <w:p w14:paraId="0C86342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鸭嘴鱼（杀）</w:t>
            </w:r>
          </w:p>
        </w:tc>
        <w:tc>
          <w:tcPr>
            <w:tcW w:w="1787" w:type="dxa"/>
            <w:noWrap w:val="0"/>
            <w:vAlign w:val="center"/>
          </w:tcPr>
          <w:p w14:paraId="1C0F1ED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2斤以上</w:t>
            </w:r>
          </w:p>
        </w:tc>
        <w:tc>
          <w:tcPr>
            <w:tcW w:w="4909" w:type="dxa"/>
            <w:noWrap w:val="0"/>
            <w:vAlign w:val="center"/>
          </w:tcPr>
          <w:p w14:paraId="27D4612D">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新鲜、大小均匀、无异味、无死鱼。</w:t>
            </w:r>
          </w:p>
        </w:tc>
      </w:tr>
      <w:tr w14:paraId="16E64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C6AB02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234</w:t>
            </w:r>
          </w:p>
        </w:tc>
        <w:tc>
          <w:tcPr>
            <w:tcW w:w="2113" w:type="dxa"/>
            <w:noWrap w:val="0"/>
            <w:vAlign w:val="center"/>
          </w:tcPr>
          <w:p w14:paraId="4F6E3ED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蓝刀鱼（杀）</w:t>
            </w:r>
          </w:p>
        </w:tc>
        <w:tc>
          <w:tcPr>
            <w:tcW w:w="1787" w:type="dxa"/>
            <w:noWrap w:val="0"/>
            <w:vAlign w:val="center"/>
          </w:tcPr>
          <w:p w14:paraId="429082E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18条/斤</w:t>
            </w:r>
          </w:p>
        </w:tc>
        <w:tc>
          <w:tcPr>
            <w:tcW w:w="4909" w:type="dxa"/>
            <w:noWrap w:val="0"/>
            <w:vAlign w:val="center"/>
          </w:tcPr>
          <w:p w14:paraId="0D9004BB">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新鲜、大小均匀、无异味、无死鱼。</w:t>
            </w:r>
          </w:p>
        </w:tc>
      </w:tr>
      <w:tr w14:paraId="3E725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D84080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235</w:t>
            </w:r>
          </w:p>
        </w:tc>
        <w:tc>
          <w:tcPr>
            <w:tcW w:w="2113" w:type="dxa"/>
            <w:noWrap w:val="0"/>
            <w:vAlign w:val="center"/>
          </w:tcPr>
          <w:p w14:paraId="1FA1CAE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鳗鱼（杀）</w:t>
            </w:r>
          </w:p>
        </w:tc>
        <w:tc>
          <w:tcPr>
            <w:tcW w:w="1787" w:type="dxa"/>
            <w:noWrap w:val="0"/>
            <w:vAlign w:val="center"/>
          </w:tcPr>
          <w:p w14:paraId="109873D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1.8斤-2.5斤/条</w:t>
            </w:r>
          </w:p>
        </w:tc>
        <w:tc>
          <w:tcPr>
            <w:tcW w:w="4909" w:type="dxa"/>
            <w:noWrap w:val="0"/>
            <w:vAlign w:val="center"/>
          </w:tcPr>
          <w:p w14:paraId="295E9AA9">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新鲜、大小均匀、无异味、无死鱼。</w:t>
            </w:r>
          </w:p>
        </w:tc>
      </w:tr>
      <w:tr w14:paraId="7285C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71F8E9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236</w:t>
            </w:r>
          </w:p>
        </w:tc>
        <w:tc>
          <w:tcPr>
            <w:tcW w:w="2113" w:type="dxa"/>
            <w:noWrap w:val="0"/>
            <w:vAlign w:val="center"/>
          </w:tcPr>
          <w:p w14:paraId="14D11C1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油腐片</w:t>
            </w:r>
          </w:p>
        </w:tc>
        <w:tc>
          <w:tcPr>
            <w:tcW w:w="1787" w:type="dxa"/>
            <w:noWrap w:val="0"/>
            <w:vAlign w:val="center"/>
          </w:tcPr>
          <w:p w14:paraId="198DCE4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AF74504">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新鲜、无变质、豆香味浓。</w:t>
            </w:r>
          </w:p>
        </w:tc>
      </w:tr>
      <w:tr w14:paraId="54C41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593830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237</w:t>
            </w:r>
          </w:p>
        </w:tc>
        <w:tc>
          <w:tcPr>
            <w:tcW w:w="2113" w:type="dxa"/>
            <w:noWrap w:val="0"/>
            <w:vAlign w:val="center"/>
          </w:tcPr>
          <w:p w14:paraId="078EA39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油腐丝</w:t>
            </w:r>
          </w:p>
        </w:tc>
        <w:tc>
          <w:tcPr>
            <w:tcW w:w="1787" w:type="dxa"/>
            <w:noWrap w:val="0"/>
            <w:vAlign w:val="center"/>
          </w:tcPr>
          <w:p w14:paraId="337D673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5E23B0B7">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新鲜、无变质、豆香味浓。</w:t>
            </w:r>
          </w:p>
        </w:tc>
      </w:tr>
      <w:tr w14:paraId="2FC26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8C51C7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238</w:t>
            </w:r>
          </w:p>
        </w:tc>
        <w:tc>
          <w:tcPr>
            <w:tcW w:w="2113" w:type="dxa"/>
            <w:noWrap w:val="0"/>
            <w:vAlign w:val="center"/>
          </w:tcPr>
          <w:p w14:paraId="3D56A53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油果</w:t>
            </w:r>
          </w:p>
        </w:tc>
        <w:tc>
          <w:tcPr>
            <w:tcW w:w="1787" w:type="dxa"/>
            <w:noWrap w:val="0"/>
            <w:vAlign w:val="center"/>
          </w:tcPr>
          <w:p w14:paraId="3B4AAF1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A165F16">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新鲜、无变质、豆香味浓。</w:t>
            </w:r>
          </w:p>
        </w:tc>
      </w:tr>
      <w:tr w14:paraId="4ADC4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91C13D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239</w:t>
            </w:r>
          </w:p>
        </w:tc>
        <w:tc>
          <w:tcPr>
            <w:tcW w:w="2113" w:type="dxa"/>
            <w:noWrap w:val="0"/>
            <w:vAlign w:val="center"/>
          </w:tcPr>
          <w:p w14:paraId="5B938E0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老豆腐</w:t>
            </w:r>
          </w:p>
        </w:tc>
        <w:tc>
          <w:tcPr>
            <w:tcW w:w="1787" w:type="dxa"/>
            <w:noWrap w:val="0"/>
            <w:vAlign w:val="center"/>
          </w:tcPr>
          <w:p w14:paraId="043358F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57D4C96">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新鲜、无变质、豆香味浓。</w:t>
            </w:r>
          </w:p>
        </w:tc>
      </w:tr>
      <w:tr w14:paraId="704AE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948763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240</w:t>
            </w:r>
          </w:p>
        </w:tc>
        <w:tc>
          <w:tcPr>
            <w:tcW w:w="2113" w:type="dxa"/>
            <w:noWrap w:val="0"/>
            <w:vAlign w:val="center"/>
          </w:tcPr>
          <w:p w14:paraId="1D2B08B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五香腐干</w:t>
            </w:r>
          </w:p>
        </w:tc>
        <w:tc>
          <w:tcPr>
            <w:tcW w:w="1787" w:type="dxa"/>
            <w:noWrap w:val="0"/>
            <w:vAlign w:val="center"/>
          </w:tcPr>
          <w:p w14:paraId="3C5958F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256A8B5B">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新鲜、无变质、豆香味浓。</w:t>
            </w:r>
          </w:p>
        </w:tc>
      </w:tr>
      <w:tr w14:paraId="324E6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7D3400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241</w:t>
            </w:r>
          </w:p>
        </w:tc>
        <w:tc>
          <w:tcPr>
            <w:tcW w:w="2113" w:type="dxa"/>
            <w:noWrap w:val="0"/>
            <w:vAlign w:val="center"/>
          </w:tcPr>
          <w:p w14:paraId="5D9A76D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白豆腐干</w:t>
            </w:r>
          </w:p>
        </w:tc>
        <w:tc>
          <w:tcPr>
            <w:tcW w:w="1787" w:type="dxa"/>
            <w:noWrap w:val="0"/>
            <w:vAlign w:val="center"/>
          </w:tcPr>
          <w:p w14:paraId="784C7E6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D514F57">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不添加防腐剂，豆干厚实，绵软劲道。</w:t>
            </w:r>
          </w:p>
        </w:tc>
      </w:tr>
      <w:tr w14:paraId="128B4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FC8BCA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242</w:t>
            </w:r>
          </w:p>
        </w:tc>
        <w:tc>
          <w:tcPr>
            <w:tcW w:w="2113" w:type="dxa"/>
            <w:noWrap w:val="0"/>
            <w:vAlign w:val="center"/>
          </w:tcPr>
          <w:p w14:paraId="5C9892D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水豆腐</w:t>
            </w:r>
          </w:p>
        </w:tc>
        <w:tc>
          <w:tcPr>
            <w:tcW w:w="1787" w:type="dxa"/>
            <w:noWrap w:val="0"/>
            <w:vAlign w:val="center"/>
          </w:tcPr>
          <w:p w14:paraId="58F3E0A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1E449735">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新鲜、无变质、豆香味浓。</w:t>
            </w:r>
          </w:p>
        </w:tc>
      </w:tr>
      <w:tr w14:paraId="07387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8F3101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243</w:t>
            </w:r>
          </w:p>
        </w:tc>
        <w:tc>
          <w:tcPr>
            <w:tcW w:w="2113" w:type="dxa"/>
            <w:noWrap w:val="0"/>
            <w:vAlign w:val="center"/>
          </w:tcPr>
          <w:p w14:paraId="49DD650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黑豆腐</w:t>
            </w:r>
          </w:p>
        </w:tc>
        <w:tc>
          <w:tcPr>
            <w:tcW w:w="1787" w:type="dxa"/>
            <w:noWrap w:val="0"/>
            <w:vAlign w:val="center"/>
          </w:tcPr>
          <w:p w14:paraId="1982782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4CB89A63">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新鲜、无变质、豆香味浓。</w:t>
            </w:r>
          </w:p>
        </w:tc>
      </w:tr>
      <w:tr w14:paraId="726F9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82C999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244</w:t>
            </w:r>
          </w:p>
        </w:tc>
        <w:tc>
          <w:tcPr>
            <w:tcW w:w="2113" w:type="dxa"/>
            <w:noWrap w:val="0"/>
            <w:vAlign w:val="center"/>
          </w:tcPr>
          <w:p w14:paraId="1B6D2AB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米豆腐</w:t>
            </w:r>
          </w:p>
        </w:tc>
        <w:tc>
          <w:tcPr>
            <w:tcW w:w="1787" w:type="dxa"/>
            <w:noWrap w:val="0"/>
            <w:vAlign w:val="center"/>
          </w:tcPr>
          <w:p w14:paraId="710AE9F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4D6DFD26">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新鲜、无杂质。</w:t>
            </w:r>
          </w:p>
        </w:tc>
      </w:tr>
      <w:tr w14:paraId="56E5E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582587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245</w:t>
            </w:r>
          </w:p>
        </w:tc>
        <w:tc>
          <w:tcPr>
            <w:tcW w:w="2113" w:type="dxa"/>
            <w:noWrap w:val="0"/>
            <w:vAlign w:val="center"/>
          </w:tcPr>
          <w:p w14:paraId="615E162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日本豆腐</w:t>
            </w:r>
          </w:p>
        </w:tc>
        <w:tc>
          <w:tcPr>
            <w:tcW w:w="1787" w:type="dxa"/>
            <w:noWrap w:val="0"/>
            <w:vAlign w:val="center"/>
          </w:tcPr>
          <w:p w14:paraId="4B34F80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C6083C3">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新鲜、无杂质，不过期。</w:t>
            </w:r>
          </w:p>
        </w:tc>
      </w:tr>
      <w:tr w14:paraId="5A572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134378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246</w:t>
            </w:r>
          </w:p>
        </w:tc>
        <w:tc>
          <w:tcPr>
            <w:tcW w:w="2113" w:type="dxa"/>
            <w:noWrap w:val="0"/>
            <w:vAlign w:val="center"/>
          </w:tcPr>
          <w:p w14:paraId="72FB994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魔芋豆腐</w:t>
            </w:r>
          </w:p>
        </w:tc>
        <w:tc>
          <w:tcPr>
            <w:tcW w:w="1787" w:type="dxa"/>
            <w:noWrap w:val="0"/>
            <w:vAlign w:val="center"/>
          </w:tcPr>
          <w:p w14:paraId="19E65D3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1BA348E1">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新鲜、无杂质。</w:t>
            </w:r>
          </w:p>
        </w:tc>
      </w:tr>
      <w:tr w14:paraId="7B650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96E373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247</w:t>
            </w:r>
          </w:p>
        </w:tc>
        <w:tc>
          <w:tcPr>
            <w:tcW w:w="2113" w:type="dxa"/>
            <w:noWrap w:val="0"/>
            <w:vAlign w:val="center"/>
          </w:tcPr>
          <w:p w14:paraId="513F653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粉虫</w:t>
            </w:r>
          </w:p>
        </w:tc>
        <w:tc>
          <w:tcPr>
            <w:tcW w:w="1787" w:type="dxa"/>
            <w:noWrap w:val="0"/>
            <w:vAlign w:val="center"/>
          </w:tcPr>
          <w:p w14:paraId="0DD0409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DC7370C">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新鲜、无异味、检疫合格。</w:t>
            </w:r>
          </w:p>
        </w:tc>
      </w:tr>
      <w:tr w14:paraId="1118C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402E61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248</w:t>
            </w:r>
          </w:p>
        </w:tc>
        <w:tc>
          <w:tcPr>
            <w:tcW w:w="2113" w:type="dxa"/>
            <w:noWrap w:val="0"/>
            <w:vAlign w:val="center"/>
          </w:tcPr>
          <w:p w14:paraId="6E03EF5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粉利</w:t>
            </w:r>
          </w:p>
        </w:tc>
        <w:tc>
          <w:tcPr>
            <w:tcW w:w="1787" w:type="dxa"/>
            <w:noWrap w:val="0"/>
            <w:vAlign w:val="center"/>
          </w:tcPr>
          <w:p w14:paraId="6FD4065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92E6A85">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新鲜、无异味、检疫合格。</w:t>
            </w:r>
          </w:p>
        </w:tc>
      </w:tr>
      <w:tr w14:paraId="65E63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97C08B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249</w:t>
            </w:r>
          </w:p>
        </w:tc>
        <w:tc>
          <w:tcPr>
            <w:tcW w:w="2113" w:type="dxa"/>
            <w:noWrap w:val="0"/>
            <w:vAlign w:val="center"/>
          </w:tcPr>
          <w:p w14:paraId="179F5F2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粉皮</w:t>
            </w:r>
          </w:p>
        </w:tc>
        <w:tc>
          <w:tcPr>
            <w:tcW w:w="1787" w:type="dxa"/>
            <w:noWrap w:val="0"/>
            <w:vAlign w:val="center"/>
          </w:tcPr>
          <w:p w14:paraId="565DFAA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条</w:t>
            </w:r>
          </w:p>
        </w:tc>
        <w:tc>
          <w:tcPr>
            <w:tcW w:w="4909" w:type="dxa"/>
            <w:noWrap w:val="0"/>
            <w:vAlign w:val="center"/>
          </w:tcPr>
          <w:p w14:paraId="73BC59EF">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新鲜、无异味、检疫合格。</w:t>
            </w:r>
          </w:p>
        </w:tc>
      </w:tr>
      <w:tr w14:paraId="7575A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D4525A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w:t>
            </w:r>
          </w:p>
        </w:tc>
        <w:tc>
          <w:tcPr>
            <w:tcW w:w="2113" w:type="dxa"/>
            <w:noWrap w:val="0"/>
            <w:vAlign w:val="center"/>
          </w:tcPr>
          <w:p w14:paraId="43D2440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盐梅菜</w:t>
            </w:r>
          </w:p>
        </w:tc>
        <w:tc>
          <w:tcPr>
            <w:tcW w:w="1787" w:type="dxa"/>
            <w:noWrap w:val="0"/>
            <w:vAlign w:val="center"/>
          </w:tcPr>
          <w:p w14:paraId="2C50EFF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件</w:t>
            </w:r>
          </w:p>
        </w:tc>
        <w:tc>
          <w:tcPr>
            <w:tcW w:w="4909" w:type="dxa"/>
            <w:noWrap w:val="0"/>
            <w:vAlign w:val="center"/>
          </w:tcPr>
          <w:p w14:paraId="14337FF3">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无杂质、无异味、无变质。</w:t>
            </w:r>
          </w:p>
        </w:tc>
      </w:tr>
      <w:tr w14:paraId="1DF11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331C02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251</w:t>
            </w:r>
          </w:p>
        </w:tc>
        <w:tc>
          <w:tcPr>
            <w:tcW w:w="2113" w:type="dxa"/>
            <w:noWrap w:val="0"/>
            <w:vAlign w:val="center"/>
          </w:tcPr>
          <w:p w14:paraId="7BF3AA1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梅菜干</w:t>
            </w:r>
          </w:p>
        </w:tc>
        <w:tc>
          <w:tcPr>
            <w:tcW w:w="1787" w:type="dxa"/>
            <w:noWrap w:val="0"/>
            <w:vAlign w:val="center"/>
          </w:tcPr>
          <w:p w14:paraId="558502D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51537D0F">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无杂质、无异味、无变质。</w:t>
            </w:r>
          </w:p>
        </w:tc>
      </w:tr>
      <w:tr w14:paraId="12987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4149A7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252</w:t>
            </w:r>
          </w:p>
        </w:tc>
        <w:tc>
          <w:tcPr>
            <w:tcW w:w="2113" w:type="dxa"/>
            <w:noWrap w:val="0"/>
            <w:vAlign w:val="center"/>
          </w:tcPr>
          <w:p w14:paraId="3074BC5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冬菜</w:t>
            </w:r>
          </w:p>
        </w:tc>
        <w:tc>
          <w:tcPr>
            <w:tcW w:w="1787" w:type="dxa"/>
            <w:noWrap w:val="0"/>
            <w:vAlign w:val="center"/>
          </w:tcPr>
          <w:p w14:paraId="3132B37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051915E">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无杂质、无异味、无变质。</w:t>
            </w:r>
          </w:p>
        </w:tc>
      </w:tr>
      <w:tr w14:paraId="16495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B178D5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253</w:t>
            </w:r>
          </w:p>
        </w:tc>
        <w:tc>
          <w:tcPr>
            <w:tcW w:w="2113" w:type="dxa"/>
            <w:noWrap w:val="0"/>
            <w:vAlign w:val="center"/>
          </w:tcPr>
          <w:p w14:paraId="4ACDBD5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海带结</w:t>
            </w:r>
          </w:p>
        </w:tc>
        <w:tc>
          <w:tcPr>
            <w:tcW w:w="1787" w:type="dxa"/>
            <w:noWrap w:val="0"/>
            <w:vAlign w:val="center"/>
          </w:tcPr>
          <w:p w14:paraId="5CE180A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件</w:t>
            </w:r>
          </w:p>
        </w:tc>
        <w:tc>
          <w:tcPr>
            <w:tcW w:w="4909" w:type="dxa"/>
            <w:noWrap w:val="0"/>
            <w:vAlign w:val="center"/>
          </w:tcPr>
          <w:p w14:paraId="3C32DDA2">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无异味、无变质、无杂质。</w:t>
            </w:r>
          </w:p>
        </w:tc>
      </w:tr>
      <w:tr w14:paraId="1F227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6B8F8C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254</w:t>
            </w:r>
          </w:p>
        </w:tc>
        <w:tc>
          <w:tcPr>
            <w:tcW w:w="2113" w:type="dxa"/>
            <w:noWrap w:val="0"/>
            <w:vAlign w:val="center"/>
          </w:tcPr>
          <w:p w14:paraId="10622DC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海带丝</w:t>
            </w:r>
          </w:p>
        </w:tc>
        <w:tc>
          <w:tcPr>
            <w:tcW w:w="1787" w:type="dxa"/>
            <w:noWrap w:val="0"/>
            <w:vAlign w:val="center"/>
          </w:tcPr>
          <w:p w14:paraId="1F3BE0F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件</w:t>
            </w:r>
          </w:p>
        </w:tc>
        <w:tc>
          <w:tcPr>
            <w:tcW w:w="4909" w:type="dxa"/>
            <w:noWrap w:val="0"/>
            <w:vAlign w:val="center"/>
          </w:tcPr>
          <w:p w14:paraId="72BC541B">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无异味、无变质、无杂质。</w:t>
            </w:r>
          </w:p>
        </w:tc>
      </w:tr>
      <w:tr w14:paraId="470A7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8ED3C9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255</w:t>
            </w:r>
          </w:p>
        </w:tc>
        <w:tc>
          <w:tcPr>
            <w:tcW w:w="2113" w:type="dxa"/>
            <w:noWrap w:val="0"/>
            <w:vAlign w:val="center"/>
          </w:tcPr>
          <w:p w14:paraId="5815FEB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干海带</w:t>
            </w:r>
          </w:p>
        </w:tc>
        <w:tc>
          <w:tcPr>
            <w:tcW w:w="1787" w:type="dxa"/>
            <w:noWrap w:val="0"/>
            <w:vAlign w:val="center"/>
          </w:tcPr>
          <w:p w14:paraId="4F07ED8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1C4A33F">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无异味、无变质、无杂质。</w:t>
            </w:r>
          </w:p>
        </w:tc>
      </w:tr>
      <w:tr w14:paraId="253AE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A2EE9B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256</w:t>
            </w:r>
          </w:p>
        </w:tc>
        <w:tc>
          <w:tcPr>
            <w:tcW w:w="2113" w:type="dxa"/>
            <w:noWrap w:val="0"/>
            <w:vAlign w:val="center"/>
          </w:tcPr>
          <w:p w14:paraId="6F175B4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鱼腥草</w:t>
            </w:r>
          </w:p>
        </w:tc>
        <w:tc>
          <w:tcPr>
            <w:tcW w:w="1787" w:type="dxa"/>
            <w:noWrap w:val="0"/>
            <w:vAlign w:val="center"/>
          </w:tcPr>
          <w:p w14:paraId="69A07B0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E54EE63">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新鲜、无虫害、检疫合格。</w:t>
            </w:r>
          </w:p>
        </w:tc>
      </w:tr>
      <w:tr w14:paraId="36BC7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307BB5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257</w:t>
            </w:r>
          </w:p>
        </w:tc>
        <w:tc>
          <w:tcPr>
            <w:tcW w:w="2113" w:type="dxa"/>
            <w:noWrap w:val="0"/>
            <w:vAlign w:val="center"/>
          </w:tcPr>
          <w:p w14:paraId="0D62AD6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雷公根</w:t>
            </w:r>
          </w:p>
        </w:tc>
        <w:tc>
          <w:tcPr>
            <w:tcW w:w="1787" w:type="dxa"/>
            <w:noWrap w:val="0"/>
            <w:vAlign w:val="center"/>
          </w:tcPr>
          <w:p w14:paraId="7E1BA1D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BFE63BE">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新鲜、无虫害、检疫合格。</w:t>
            </w:r>
          </w:p>
        </w:tc>
      </w:tr>
      <w:tr w14:paraId="5459E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3D6017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258</w:t>
            </w:r>
          </w:p>
        </w:tc>
        <w:tc>
          <w:tcPr>
            <w:tcW w:w="2113" w:type="dxa"/>
            <w:noWrap w:val="0"/>
            <w:vAlign w:val="center"/>
          </w:tcPr>
          <w:p w14:paraId="6696389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蕃茜（香芹菜）</w:t>
            </w:r>
          </w:p>
        </w:tc>
        <w:tc>
          <w:tcPr>
            <w:tcW w:w="1787" w:type="dxa"/>
            <w:noWrap w:val="0"/>
            <w:vAlign w:val="center"/>
          </w:tcPr>
          <w:p w14:paraId="45A6D97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5A846CF2">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新鲜、无虫害、检疫合格。</w:t>
            </w:r>
          </w:p>
        </w:tc>
      </w:tr>
      <w:tr w14:paraId="33FBE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B2B877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259</w:t>
            </w:r>
          </w:p>
        </w:tc>
        <w:tc>
          <w:tcPr>
            <w:tcW w:w="2113" w:type="dxa"/>
            <w:noWrap w:val="0"/>
            <w:vAlign w:val="center"/>
          </w:tcPr>
          <w:p w14:paraId="5B9A029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腌制榨菜头</w:t>
            </w:r>
          </w:p>
        </w:tc>
        <w:tc>
          <w:tcPr>
            <w:tcW w:w="1787" w:type="dxa"/>
            <w:noWrap w:val="0"/>
            <w:vAlign w:val="center"/>
          </w:tcPr>
          <w:p w14:paraId="0A931C7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整个</w:t>
            </w:r>
          </w:p>
        </w:tc>
        <w:tc>
          <w:tcPr>
            <w:tcW w:w="4909" w:type="dxa"/>
            <w:noWrap w:val="0"/>
            <w:vAlign w:val="center"/>
          </w:tcPr>
          <w:p w14:paraId="1A24A071">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清脆爽口、无变质、无过期。</w:t>
            </w:r>
          </w:p>
        </w:tc>
      </w:tr>
      <w:tr w14:paraId="223CA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087D03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260</w:t>
            </w:r>
          </w:p>
        </w:tc>
        <w:tc>
          <w:tcPr>
            <w:tcW w:w="2113" w:type="dxa"/>
            <w:noWrap w:val="0"/>
            <w:vAlign w:val="center"/>
          </w:tcPr>
          <w:p w14:paraId="7B73309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芽儿菜</w:t>
            </w:r>
          </w:p>
        </w:tc>
        <w:tc>
          <w:tcPr>
            <w:tcW w:w="1787" w:type="dxa"/>
            <w:noWrap w:val="0"/>
            <w:vAlign w:val="center"/>
          </w:tcPr>
          <w:p w14:paraId="46A86CE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整个</w:t>
            </w:r>
          </w:p>
        </w:tc>
        <w:tc>
          <w:tcPr>
            <w:tcW w:w="4909" w:type="dxa"/>
            <w:noWrap w:val="0"/>
            <w:vAlign w:val="center"/>
          </w:tcPr>
          <w:p w14:paraId="5B866692">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新鲜、无虫害、检疫合格、清脆爽口、无变质、无农药超标。</w:t>
            </w:r>
          </w:p>
        </w:tc>
      </w:tr>
      <w:tr w14:paraId="0EE66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FFBA28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261</w:t>
            </w:r>
          </w:p>
        </w:tc>
        <w:tc>
          <w:tcPr>
            <w:tcW w:w="2113" w:type="dxa"/>
            <w:noWrap w:val="0"/>
            <w:vAlign w:val="center"/>
          </w:tcPr>
          <w:p w14:paraId="1FF6B45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头菜</w:t>
            </w:r>
          </w:p>
        </w:tc>
        <w:tc>
          <w:tcPr>
            <w:tcW w:w="1787" w:type="dxa"/>
            <w:noWrap w:val="0"/>
            <w:vAlign w:val="center"/>
          </w:tcPr>
          <w:p w14:paraId="79846BA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散袋</w:t>
            </w:r>
          </w:p>
        </w:tc>
        <w:tc>
          <w:tcPr>
            <w:tcW w:w="4909" w:type="dxa"/>
            <w:noWrap w:val="0"/>
            <w:vAlign w:val="center"/>
          </w:tcPr>
          <w:p w14:paraId="0FEE2EFC">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无变质、无过期。</w:t>
            </w:r>
          </w:p>
        </w:tc>
      </w:tr>
      <w:tr w14:paraId="30303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C29D97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262</w:t>
            </w:r>
          </w:p>
        </w:tc>
        <w:tc>
          <w:tcPr>
            <w:tcW w:w="2113" w:type="dxa"/>
            <w:noWrap w:val="0"/>
            <w:vAlign w:val="center"/>
          </w:tcPr>
          <w:p w14:paraId="45D0A83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黄瓜皮</w:t>
            </w:r>
          </w:p>
        </w:tc>
        <w:tc>
          <w:tcPr>
            <w:tcW w:w="1787" w:type="dxa"/>
            <w:noWrap w:val="0"/>
            <w:vAlign w:val="center"/>
          </w:tcPr>
          <w:p w14:paraId="5AE0FA9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散袋</w:t>
            </w:r>
          </w:p>
        </w:tc>
        <w:tc>
          <w:tcPr>
            <w:tcW w:w="4909" w:type="dxa"/>
            <w:noWrap w:val="0"/>
            <w:vAlign w:val="center"/>
          </w:tcPr>
          <w:p w14:paraId="3D59B3D0">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无变质、无过期。</w:t>
            </w:r>
          </w:p>
        </w:tc>
      </w:tr>
      <w:tr w14:paraId="48B87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67E5D0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263</w:t>
            </w:r>
          </w:p>
        </w:tc>
        <w:tc>
          <w:tcPr>
            <w:tcW w:w="2113" w:type="dxa"/>
            <w:noWrap w:val="0"/>
            <w:vAlign w:val="center"/>
          </w:tcPr>
          <w:p w14:paraId="6BB3C9D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什锦瓜丝</w:t>
            </w:r>
          </w:p>
        </w:tc>
        <w:tc>
          <w:tcPr>
            <w:tcW w:w="1787" w:type="dxa"/>
            <w:noWrap w:val="0"/>
            <w:vAlign w:val="center"/>
          </w:tcPr>
          <w:p w14:paraId="730083E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瓶</w:t>
            </w:r>
          </w:p>
        </w:tc>
        <w:tc>
          <w:tcPr>
            <w:tcW w:w="4909" w:type="dxa"/>
            <w:noWrap w:val="0"/>
            <w:vAlign w:val="center"/>
          </w:tcPr>
          <w:p w14:paraId="52152EAA">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无变质、无过期。</w:t>
            </w:r>
          </w:p>
        </w:tc>
      </w:tr>
      <w:tr w14:paraId="58995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DC0CF6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264</w:t>
            </w:r>
          </w:p>
        </w:tc>
        <w:tc>
          <w:tcPr>
            <w:tcW w:w="2113" w:type="dxa"/>
            <w:noWrap w:val="0"/>
            <w:vAlign w:val="center"/>
          </w:tcPr>
          <w:p w14:paraId="573781F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鲜凉茶</w:t>
            </w:r>
          </w:p>
        </w:tc>
        <w:tc>
          <w:tcPr>
            <w:tcW w:w="1787" w:type="dxa"/>
            <w:noWrap w:val="0"/>
            <w:vAlign w:val="center"/>
          </w:tcPr>
          <w:p w14:paraId="162C92A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4BC77BF5">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新鲜、无杂质。</w:t>
            </w:r>
          </w:p>
        </w:tc>
      </w:tr>
      <w:tr w14:paraId="48471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106F8A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265</w:t>
            </w:r>
          </w:p>
        </w:tc>
        <w:tc>
          <w:tcPr>
            <w:tcW w:w="2113" w:type="dxa"/>
            <w:noWrap w:val="0"/>
            <w:vAlign w:val="center"/>
          </w:tcPr>
          <w:p w14:paraId="73CDF8F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小束杂花</w:t>
            </w:r>
          </w:p>
        </w:tc>
        <w:tc>
          <w:tcPr>
            <w:tcW w:w="1787" w:type="dxa"/>
            <w:noWrap w:val="0"/>
            <w:vAlign w:val="center"/>
          </w:tcPr>
          <w:p w14:paraId="2C981A3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C896072">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装饰碟边用、新鲜、无虫害。</w:t>
            </w:r>
          </w:p>
        </w:tc>
      </w:tr>
      <w:tr w14:paraId="00A86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BDD243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266</w:t>
            </w:r>
          </w:p>
        </w:tc>
        <w:tc>
          <w:tcPr>
            <w:tcW w:w="2113" w:type="dxa"/>
            <w:noWrap w:val="0"/>
            <w:vAlign w:val="center"/>
          </w:tcPr>
          <w:p w14:paraId="7E6D317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兰花</w:t>
            </w:r>
          </w:p>
        </w:tc>
        <w:tc>
          <w:tcPr>
            <w:tcW w:w="1787" w:type="dxa"/>
            <w:noWrap w:val="0"/>
            <w:vAlign w:val="center"/>
          </w:tcPr>
          <w:p w14:paraId="1103B63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小束</w:t>
            </w:r>
          </w:p>
        </w:tc>
        <w:tc>
          <w:tcPr>
            <w:tcW w:w="4909" w:type="dxa"/>
            <w:noWrap w:val="0"/>
            <w:vAlign w:val="center"/>
          </w:tcPr>
          <w:p w14:paraId="30A0BF75">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装饰碟边用、新鲜、无虫害。</w:t>
            </w:r>
          </w:p>
        </w:tc>
      </w:tr>
      <w:tr w14:paraId="16C4F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514B0F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267</w:t>
            </w:r>
          </w:p>
        </w:tc>
        <w:tc>
          <w:tcPr>
            <w:tcW w:w="2113" w:type="dxa"/>
            <w:noWrap w:val="0"/>
            <w:vAlign w:val="center"/>
          </w:tcPr>
          <w:p w14:paraId="556D952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鲜虫草花</w:t>
            </w:r>
          </w:p>
        </w:tc>
        <w:tc>
          <w:tcPr>
            <w:tcW w:w="1787" w:type="dxa"/>
            <w:noWrap w:val="0"/>
            <w:vAlign w:val="center"/>
          </w:tcPr>
          <w:p w14:paraId="31CAA72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814245B">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新鲜、无杂质、检疫合格。</w:t>
            </w:r>
          </w:p>
        </w:tc>
      </w:tr>
      <w:tr w14:paraId="5B681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489574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268</w:t>
            </w:r>
          </w:p>
        </w:tc>
        <w:tc>
          <w:tcPr>
            <w:tcW w:w="2113" w:type="dxa"/>
            <w:noWrap w:val="0"/>
            <w:vAlign w:val="center"/>
          </w:tcPr>
          <w:p w14:paraId="2121CA4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鲜芭蕉叶</w:t>
            </w:r>
          </w:p>
        </w:tc>
        <w:tc>
          <w:tcPr>
            <w:tcW w:w="1787" w:type="dxa"/>
            <w:noWrap w:val="0"/>
            <w:vAlign w:val="center"/>
          </w:tcPr>
          <w:p w14:paraId="4AD77BB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428DF1D">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新鲜、无虫害。</w:t>
            </w:r>
          </w:p>
        </w:tc>
      </w:tr>
      <w:tr w14:paraId="5CCF0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7BBF24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269</w:t>
            </w:r>
          </w:p>
        </w:tc>
        <w:tc>
          <w:tcPr>
            <w:tcW w:w="2113" w:type="dxa"/>
            <w:noWrap w:val="0"/>
            <w:vAlign w:val="center"/>
          </w:tcPr>
          <w:p w14:paraId="72F5C61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鲜粽叶</w:t>
            </w:r>
          </w:p>
        </w:tc>
        <w:tc>
          <w:tcPr>
            <w:tcW w:w="1787" w:type="dxa"/>
            <w:noWrap w:val="0"/>
            <w:vAlign w:val="center"/>
          </w:tcPr>
          <w:p w14:paraId="7F75034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宽12×长55cm/张</w:t>
            </w:r>
          </w:p>
        </w:tc>
        <w:tc>
          <w:tcPr>
            <w:tcW w:w="4909" w:type="dxa"/>
            <w:noWrap w:val="0"/>
            <w:vAlign w:val="center"/>
          </w:tcPr>
          <w:p w14:paraId="0411990A">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新鲜、无虫害。</w:t>
            </w:r>
          </w:p>
        </w:tc>
      </w:tr>
      <w:tr w14:paraId="3A984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B5A2BF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270</w:t>
            </w:r>
          </w:p>
        </w:tc>
        <w:tc>
          <w:tcPr>
            <w:tcW w:w="2113" w:type="dxa"/>
            <w:noWrap w:val="0"/>
            <w:vAlign w:val="center"/>
          </w:tcPr>
          <w:p w14:paraId="77380C9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内蒙古羊排</w:t>
            </w:r>
          </w:p>
        </w:tc>
        <w:tc>
          <w:tcPr>
            <w:tcW w:w="1787" w:type="dxa"/>
            <w:noWrap w:val="0"/>
            <w:vAlign w:val="center"/>
          </w:tcPr>
          <w:p w14:paraId="6B19440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公斤</w:t>
            </w:r>
          </w:p>
        </w:tc>
        <w:tc>
          <w:tcPr>
            <w:tcW w:w="4909" w:type="dxa"/>
            <w:noWrap w:val="0"/>
            <w:vAlign w:val="center"/>
          </w:tcPr>
          <w:p w14:paraId="254D8B82">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新鲜、洁净，检疫合格，无掺假。</w:t>
            </w:r>
          </w:p>
        </w:tc>
      </w:tr>
      <w:tr w14:paraId="1445D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907561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271</w:t>
            </w:r>
          </w:p>
        </w:tc>
        <w:tc>
          <w:tcPr>
            <w:tcW w:w="2113" w:type="dxa"/>
            <w:noWrap w:val="0"/>
            <w:vAlign w:val="center"/>
          </w:tcPr>
          <w:p w14:paraId="4918B60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内蒙古羊后腿包肉</w:t>
            </w:r>
          </w:p>
        </w:tc>
        <w:tc>
          <w:tcPr>
            <w:tcW w:w="1787" w:type="dxa"/>
            <w:noWrap w:val="0"/>
            <w:vAlign w:val="center"/>
          </w:tcPr>
          <w:p w14:paraId="1DF50A0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24斤/箱</w:t>
            </w:r>
          </w:p>
        </w:tc>
        <w:tc>
          <w:tcPr>
            <w:tcW w:w="4909" w:type="dxa"/>
            <w:noWrap w:val="0"/>
            <w:vAlign w:val="center"/>
          </w:tcPr>
          <w:p w14:paraId="3267A1D3">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检疫合格，无掺假。</w:t>
            </w:r>
          </w:p>
        </w:tc>
      </w:tr>
      <w:tr w14:paraId="10166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166F7F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272</w:t>
            </w:r>
          </w:p>
        </w:tc>
        <w:tc>
          <w:tcPr>
            <w:tcW w:w="2113" w:type="dxa"/>
            <w:noWrap w:val="0"/>
            <w:vAlign w:val="center"/>
          </w:tcPr>
          <w:p w14:paraId="012243D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内蒙古羊小腿（后）</w:t>
            </w:r>
          </w:p>
        </w:tc>
        <w:tc>
          <w:tcPr>
            <w:tcW w:w="1787" w:type="dxa"/>
            <w:noWrap w:val="0"/>
            <w:vAlign w:val="center"/>
          </w:tcPr>
          <w:p w14:paraId="58AF31B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公斤</w:t>
            </w:r>
          </w:p>
        </w:tc>
        <w:tc>
          <w:tcPr>
            <w:tcW w:w="4909" w:type="dxa"/>
            <w:noWrap w:val="0"/>
            <w:vAlign w:val="center"/>
          </w:tcPr>
          <w:p w14:paraId="42BA0F8E">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新鲜、洁净，检疫合格，无掺假。</w:t>
            </w:r>
          </w:p>
        </w:tc>
      </w:tr>
      <w:tr w14:paraId="3054F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6C3712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273</w:t>
            </w:r>
          </w:p>
        </w:tc>
        <w:tc>
          <w:tcPr>
            <w:tcW w:w="2113" w:type="dxa"/>
            <w:noWrap w:val="0"/>
            <w:vAlign w:val="center"/>
          </w:tcPr>
          <w:p w14:paraId="7E2803A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内蒙古羊蹄</w:t>
            </w:r>
          </w:p>
        </w:tc>
        <w:tc>
          <w:tcPr>
            <w:tcW w:w="1787" w:type="dxa"/>
            <w:noWrap w:val="0"/>
            <w:vAlign w:val="center"/>
          </w:tcPr>
          <w:p w14:paraId="28BC516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公斤</w:t>
            </w:r>
          </w:p>
        </w:tc>
        <w:tc>
          <w:tcPr>
            <w:tcW w:w="4909" w:type="dxa"/>
            <w:noWrap w:val="0"/>
            <w:vAlign w:val="center"/>
          </w:tcPr>
          <w:p w14:paraId="3A2EAA45">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新鲜、洁净，检疫合格，无掺假。</w:t>
            </w:r>
          </w:p>
        </w:tc>
      </w:tr>
      <w:tr w14:paraId="3F7A3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A45ECC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274</w:t>
            </w:r>
          </w:p>
        </w:tc>
        <w:tc>
          <w:tcPr>
            <w:tcW w:w="2113" w:type="dxa"/>
            <w:noWrap w:val="0"/>
            <w:vAlign w:val="center"/>
          </w:tcPr>
          <w:p w14:paraId="097778F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内蒙古坐骨（汤材）</w:t>
            </w:r>
          </w:p>
        </w:tc>
        <w:tc>
          <w:tcPr>
            <w:tcW w:w="1787" w:type="dxa"/>
            <w:noWrap w:val="0"/>
            <w:vAlign w:val="center"/>
          </w:tcPr>
          <w:p w14:paraId="5E130E1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公斤</w:t>
            </w:r>
          </w:p>
        </w:tc>
        <w:tc>
          <w:tcPr>
            <w:tcW w:w="4909" w:type="dxa"/>
            <w:noWrap w:val="0"/>
            <w:vAlign w:val="center"/>
          </w:tcPr>
          <w:p w14:paraId="011D57A4">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新鲜、洁净，检疫合格，无掺假。</w:t>
            </w:r>
          </w:p>
        </w:tc>
      </w:tr>
      <w:tr w14:paraId="03EC0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41CBA5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275</w:t>
            </w:r>
          </w:p>
        </w:tc>
        <w:tc>
          <w:tcPr>
            <w:tcW w:w="2113" w:type="dxa"/>
            <w:noWrap w:val="0"/>
            <w:vAlign w:val="center"/>
          </w:tcPr>
          <w:p w14:paraId="50AC1B0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内蒙古羊颈排</w:t>
            </w:r>
          </w:p>
        </w:tc>
        <w:tc>
          <w:tcPr>
            <w:tcW w:w="1787" w:type="dxa"/>
            <w:noWrap w:val="0"/>
            <w:vAlign w:val="center"/>
          </w:tcPr>
          <w:p w14:paraId="1FA93F6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20斤/箱</w:t>
            </w:r>
          </w:p>
        </w:tc>
        <w:tc>
          <w:tcPr>
            <w:tcW w:w="4909" w:type="dxa"/>
            <w:noWrap w:val="0"/>
            <w:vAlign w:val="center"/>
          </w:tcPr>
          <w:p w14:paraId="6D4FB419">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新鲜、洁净，检疫合格，无掺假。</w:t>
            </w:r>
          </w:p>
        </w:tc>
      </w:tr>
      <w:tr w14:paraId="4ACC4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289F30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276</w:t>
            </w:r>
          </w:p>
        </w:tc>
        <w:tc>
          <w:tcPr>
            <w:tcW w:w="2113" w:type="dxa"/>
            <w:noWrap w:val="0"/>
            <w:vAlign w:val="center"/>
          </w:tcPr>
          <w:p w14:paraId="11007C7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内蒙古羊精腱子</w:t>
            </w:r>
          </w:p>
        </w:tc>
        <w:tc>
          <w:tcPr>
            <w:tcW w:w="1787" w:type="dxa"/>
            <w:noWrap w:val="0"/>
            <w:vAlign w:val="center"/>
          </w:tcPr>
          <w:p w14:paraId="093C94F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公斤</w:t>
            </w:r>
          </w:p>
        </w:tc>
        <w:tc>
          <w:tcPr>
            <w:tcW w:w="4909" w:type="dxa"/>
            <w:noWrap w:val="0"/>
            <w:vAlign w:val="center"/>
          </w:tcPr>
          <w:p w14:paraId="57D38556">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新鲜、洁净，检疫合格，无掺假。</w:t>
            </w:r>
          </w:p>
        </w:tc>
      </w:tr>
      <w:tr w14:paraId="70168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48F88C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277</w:t>
            </w:r>
          </w:p>
        </w:tc>
        <w:tc>
          <w:tcPr>
            <w:tcW w:w="2113" w:type="dxa"/>
            <w:noWrap w:val="0"/>
            <w:vAlign w:val="center"/>
          </w:tcPr>
          <w:p w14:paraId="4449EE8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南方米粉（调制鲜湿米粉）</w:t>
            </w:r>
          </w:p>
        </w:tc>
        <w:tc>
          <w:tcPr>
            <w:tcW w:w="1787" w:type="dxa"/>
            <w:noWrap w:val="0"/>
            <w:vAlign w:val="center"/>
          </w:tcPr>
          <w:p w14:paraId="118220D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5kg</w:t>
            </w:r>
          </w:p>
        </w:tc>
        <w:tc>
          <w:tcPr>
            <w:tcW w:w="4909" w:type="dxa"/>
            <w:noWrap w:val="0"/>
            <w:vAlign w:val="center"/>
          </w:tcPr>
          <w:p w14:paraId="6E380A03">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新鲜、检验合格、无过期、无异味、无杂质、无污染。</w:t>
            </w:r>
          </w:p>
        </w:tc>
      </w:tr>
      <w:tr w14:paraId="570BA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9EF78E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278</w:t>
            </w:r>
          </w:p>
        </w:tc>
        <w:tc>
          <w:tcPr>
            <w:tcW w:w="2113" w:type="dxa"/>
            <w:noWrap w:val="0"/>
            <w:vAlign w:val="center"/>
          </w:tcPr>
          <w:p w14:paraId="2A58D53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佳味桂林米粉（细圆粉）</w:t>
            </w:r>
          </w:p>
        </w:tc>
        <w:tc>
          <w:tcPr>
            <w:tcW w:w="1787" w:type="dxa"/>
            <w:noWrap w:val="0"/>
            <w:vAlign w:val="center"/>
          </w:tcPr>
          <w:p w14:paraId="63C9DBB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5kg</w:t>
            </w:r>
          </w:p>
        </w:tc>
        <w:tc>
          <w:tcPr>
            <w:tcW w:w="4909" w:type="dxa"/>
            <w:noWrap w:val="0"/>
            <w:vAlign w:val="center"/>
          </w:tcPr>
          <w:p w14:paraId="2B2FAFE0">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新鲜、检验合格、无过期、无异味、无杂质、无污染。</w:t>
            </w:r>
          </w:p>
        </w:tc>
      </w:tr>
      <w:tr w14:paraId="2E43B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4AD037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279</w:t>
            </w:r>
          </w:p>
        </w:tc>
        <w:tc>
          <w:tcPr>
            <w:tcW w:w="2113" w:type="dxa"/>
            <w:noWrap w:val="0"/>
            <w:vAlign w:val="center"/>
          </w:tcPr>
          <w:p w14:paraId="1544775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沙河粉</w:t>
            </w:r>
          </w:p>
        </w:tc>
        <w:tc>
          <w:tcPr>
            <w:tcW w:w="1787" w:type="dxa"/>
            <w:noWrap w:val="0"/>
            <w:vAlign w:val="center"/>
          </w:tcPr>
          <w:p w14:paraId="4CE2CFC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5kg</w:t>
            </w:r>
          </w:p>
        </w:tc>
        <w:tc>
          <w:tcPr>
            <w:tcW w:w="4909" w:type="dxa"/>
            <w:noWrap w:val="0"/>
            <w:vAlign w:val="center"/>
          </w:tcPr>
          <w:p w14:paraId="13E7F06C">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新鲜、检验合格、无过期、无异味、无杂质、无污染。</w:t>
            </w:r>
          </w:p>
        </w:tc>
      </w:tr>
      <w:tr w14:paraId="2D3AC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4803C1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280</w:t>
            </w:r>
          </w:p>
        </w:tc>
        <w:tc>
          <w:tcPr>
            <w:tcW w:w="2113" w:type="dxa"/>
            <w:noWrap w:val="0"/>
            <w:vAlign w:val="center"/>
          </w:tcPr>
          <w:p w14:paraId="15D1967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东润食品（切粉）</w:t>
            </w:r>
          </w:p>
        </w:tc>
        <w:tc>
          <w:tcPr>
            <w:tcW w:w="1787" w:type="dxa"/>
            <w:noWrap w:val="0"/>
            <w:vAlign w:val="center"/>
          </w:tcPr>
          <w:p w14:paraId="073FB25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5kg</w:t>
            </w:r>
          </w:p>
        </w:tc>
        <w:tc>
          <w:tcPr>
            <w:tcW w:w="4909" w:type="dxa"/>
            <w:noWrap w:val="0"/>
            <w:vAlign w:val="center"/>
          </w:tcPr>
          <w:p w14:paraId="5A9DA574">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新鲜、检验合格、无过期、无异味、无杂质、无污染。</w:t>
            </w:r>
          </w:p>
        </w:tc>
      </w:tr>
      <w:tr w14:paraId="363B0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CCDF0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281</w:t>
            </w:r>
          </w:p>
        </w:tc>
        <w:tc>
          <w:tcPr>
            <w:tcW w:w="2113" w:type="dxa"/>
            <w:noWrap w:val="0"/>
            <w:vAlign w:val="center"/>
          </w:tcPr>
          <w:p w14:paraId="272A21A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阳光米粉（细切粉）</w:t>
            </w:r>
          </w:p>
        </w:tc>
        <w:tc>
          <w:tcPr>
            <w:tcW w:w="1787" w:type="dxa"/>
            <w:noWrap w:val="0"/>
            <w:vAlign w:val="center"/>
          </w:tcPr>
          <w:p w14:paraId="2D37FDA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5kg</w:t>
            </w:r>
          </w:p>
        </w:tc>
        <w:tc>
          <w:tcPr>
            <w:tcW w:w="4909" w:type="dxa"/>
            <w:noWrap w:val="0"/>
            <w:vAlign w:val="center"/>
          </w:tcPr>
          <w:p w14:paraId="1F87966B">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新鲜、检验合格、无过期、无异味、无杂质、无污染。</w:t>
            </w:r>
          </w:p>
        </w:tc>
      </w:tr>
      <w:tr w14:paraId="77B71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7247E1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282</w:t>
            </w:r>
          </w:p>
        </w:tc>
        <w:tc>
          <w:tcPr>
            <w:tcW w:w="2113" w:type="dxa"/>
            <w:noWrap w:val="0"/>
            <w:vAlign w:val="center"/>
          </w:tcPr>
          <w:p w14:paraId="3083F01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味极（细粉）</w:t>
            </w:r>
          </w:p>
        </w:tc>
        <w:tc>
          <w:tcPr>
            <w:tcW w:w="1787" w:type="dxa"/>
            <w:noWrap w:val="0"/>
            <w:vAlign w:val="center"/>
          </w:tcPr>
          <w:p w14:paraId="02A9755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5kg</w:t>
            </w:r>
          </w:p>
        </w:tc>
        <w:tc>
          <w:tcPr>
            <w:tcW w:w="4909" w:type="dxa"/>
            <w:noWrap w:val="0"/>
            <w:vAlign w:val="center"/>
          </w:tcPr>
          <w:p w14:paraId="40913E65">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新鲜、检验合格、无过期、无异味、无杂质、无污染。</w:t>
            </w:r>
          </w:p>
        </w:tc>
      </w:tr>
      <w:tr w14:paraId="1D00D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EE1628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283</w:t>
            </w:r>
          </w:p>
        </w:tc>
        <w:tc>
          <w:tcPr>
            <w:tcW w:w="2113" w:type="dxa"/>
            <w:noWrap w:val="0"/>
            <w:vAlign w:val="center"/>
          </w:tcPr>
          <w:p w14:paraId="4A0E26C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米多滴（调制鲜湿米粉）-切粉</w:t>
            </w:r>
          </w:p>
        </w:tc>
        <w:tc>
          <w:tcPr>
            <w:tcW w:w="1787" w:type="dxa"/>
            <w:noWrap w:val="0"/>
            <w:vAlign w:val="center"/>
          </w:tcPr>
          <w:p w14:paraId="7F1BE1E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5kg</w:t>
            </w:r>
          </w:p>
        </w:tc>
        <w:tc>
          <w:tcPr>
            <w:tcW w:w="4909" w:type="dxa"/>
            <w:noWrap w:val="0"/>
            <w:vAlign w:val="center"/>
          </w:tcPr>
          <w:p w14:paraId="319C920E">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新鲜、检验合格、无过期、无异味、无杂质、无污染。</w:t>
            </w:r>
          </w:p>
        </w:tc>
      </w:tr>
      <w:tr w14:paraId="34CD1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952318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284</w:t>
            </w:r>
          </w:p>
        </w:tc>
        <w:tc>
          <w:tcPr>
            <w:tcW w:w="2113" w:type="dxa"/>
            <w:noWrap w:val="0"/>
            <w:vAlign w:val="center"/>
          </w:tcPr>
          <w:p w14:paraId="726C13F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鱼峰山（调制鲜湿米粉）-切粉</w:t>
            </w:r>
          </w:p>
        </w:tc>
        <w:tc>
          <w:tcPr>
            <w:tcW w:w="1787" w:type="dxa"/>
            <w:noWrap w:val="0"/>
            <w:vAlign w:val="center"/>
          </w:tcPr>
          <w:p w14:paraId="77724D3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5kg</w:t>
            </w:r>
          </w:p>
        </w:tc>
        <w:tc>
          <w:tcPr>
            <w:tcW w:w="4909" w:type="dxa"/>
            <w:noWrap w:val="0"/>
            <w:vAlign w:val="center"/>
          </w:tcPr>
          <w:p w14:paraId="35DBA941">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新鲜、检验合格、无过期、无异味、无杂质、无污染。</w:t>
            </w:r>
          </w:p>
        </w:tc>
      </w:tr>
      <w:tr w14:paraId="31D55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FC9087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285</w:t>
            </w:r>
          </w:p>
        </w:tc>
        <w:tc>
          <w:tcPr>
            <w:tcW w:w="2113" w:type="dxa"/>
            <w:noWrap w:val="0"/>
            <w:vAlign w:val="center"/>
          </w:tcPr>
          <w:p w14:paraId="66F6B67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政毅米粉（切粉）</w:t>
            </w:r>
          </w:p>
        </w:tc>
        <w:tc>
          <w:tcPr>
            <w:tcW w:w="1787" w:type="dxa"/>
            <w:noWrap w:val="0"/>
            <w:vAlign w:val="center"/>
          </w:tcPr>
          <w:p w14:paraId="6640A51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5kg</w:t>
            </w:r>
          </w:p>
        </w:tc>
        <w:tc>
          <w:tcPr>
            <w:tcW w:w="4909" w:type="dxa"/>
            <w:noWrap w:val="0"/>
            <w:vAlign w:val="center"/>
          </w:tcPr>
          <w:p w14:paraId="6DB17094">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新鲜、检验合格、无过期、无异味、无杂质、无污染。</w:t>
            </w:r>
          </w:p>
        </w:tc>
      </w:tr>
      <w:tr w14:paraId="04D1B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2182FC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286</w:t>
            </w:r>
          </w:p>
        </w:tc>
        <w:tc>
          <w:tcPr>
            <w:tcW w:w="2113" w:type="dxa"/>
            <w:noWrap w:val="0"/>
            <w:vAlign w:val="center"/>
          </w:tcPr>
          <w:p w14:paraId="353A64B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建政圆粉（细圆粉）</w:t>
            </w:r>
          </w:p>
        </w:tc>
        <w:tc>
          <w:tcPr>
            <w:tcW w:w="1787" w:type="dxa"/>
            <w:noWrap w:val="0"/>
            <w:vAlign w:val="center"/>
          </w:tcPr>
          <w:p w14:paraId="5E5307E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5kg</w:t>
            </w:r>
          </w:p>
        </w:tc>
        <w:tc>
          <w:tcPr>
            <w:tcW w:w="4909" w:type="dxa"/>
            <w:noWrap w:val="0"/>
            <w:vAlign w:val="center"/>
          </w:tcPr>
          <w:p w14:paraId="52317872">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新鲜、检验合格、无过期、无异味、无杂质、无污染。</w:t>
            </w:r>
          </w:p>
        </w:tc>
      </w:tr>
      <w:tr w14:paraId="65CD4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8C7E3E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287</w:t>
            </w:r>
          </w:p>
        </w:tc>
        <w:tc>
          <w:tcPr>
            <w:tcW w:w="2113" w:type="dxa"/>
            <w:noWrap w:val="0"/>
            <w:vAlign w:val="center"/>
          </w:tcPr>
          <w:p w14:paraId="0C3D876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康润米粉（圆粉）</w:t>
            </w:r>
          </w:p>
        </w:tc>
        <w:tc>
          <w:tcPr>
            <w:tcW w:w="1787" w:type="dxa"/>
            <w:noWrap w:val="0"/>
            <w:vAlign w:val="center"/>
          </w:tcPr>
          <w:p w14:paraId="112C64F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5kg</w:t>
            </w:r>
          </w:p>
        </w:tc>
        <w:tc>
          <w:tcPr>
            <w:tcW w:w="4909" w:type="dxa"/>
            <w:noWrap w:val="0"/>
            <w:vAlign w:val="center"/>
          </w:tcPr>
          <w:p w14:paraId="3F09DCB1">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新鲜、检验合格、无过期、无异味、无杂质、无污染。</w:t>
            </w:r>
          </w:p>
        </w:tc>
      </w:tr>
      <w:tr w14:paraId="4C342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5D99DF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288</w:t>
            </w:r>
          </w:p>
        </w:tc>
        <w:tc>
          <w:tcPr>
            <w:tcW w:w="2113" w:type="dxa"/>
            <w:noWrap w:val="0"/>
            <w:vAlign w:val="center"/>
          </w:tcPr>
          <w:p w14:paraId="11B4813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兴政米粉（切粉）</w:t>
            </w:r>
          </w:p>
        </w:tc>
        <w:tc>
          <w:tcPr>
            <w:tcW w:w="1787" w:type="dxa"/>
            <w:noWrap w:val="0"/>
            <w:vAlign w:val="center"/>
          </w:tcPr>
          <w:p w14:paraId="164EE78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5kg</w:t>
            </w:r>
          </w:p>
        </w:tc>
        <w:tc>
          <w:tcPr>
            <w:tcW w:w="4909" w:type="dxa"/>
            <w:noWrap w:val="0"/>
            <w:vAlign w:val="center"/>
          </w:tcPr>
          <w:p w14:paraId="647D6A3C">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新鲜、检验合格、无过期、无异味、无杂质、无污染。</w:t>
            </w:r>
          </w:p>
        </w:tc>
      </w:tr>
      <w:tr w14:paraId="0E9AF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D8ACF7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289</w:t>
            </w:r>
          </w:p>
        </w:tc>
        <w:tc>
          <w:tcPr>
            <w:tcW w:w="2113" w:type="dxa"/>
            <w:noWrap w:val="0"/>
            <w:vAlign w:val="center"/>
          </w:tcPr>
          <w:p w14:paraId="337CB09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兴政米粉（细细米粉）</w:t>
            </w:r>
          </w:p>
        </w:tc>
        <w:tc>
          <w:tcPr>
            <w:tcW w:w="1787" w:type="dxa"/>
            <w:noWrap w:val="0"/>
            <w:vAlign w:val="center"/>
          </w:tcPr>
          <w:p w14:paraId="1E8B787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5kg</w:t>
            </w:r>
          </w:p>
        </w:tc>
        <w:tc>
          <w:tcPr>
            <w:tcW w:w="4909" w:type="dxa"/>
            <w:noWrap w:val="0"/>
            <w:vAlign w:val="center"/>
          </w:tcPr>
          <w:p w14:paraId="65132493">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新鲜、检验合格、无过期、无异味、无杂质、无污染。</w:t>
            </w:r>
          </w:p>
        </w:tc>
      </w:tr>
      <w:tr w14:paraId="61836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4B2D88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290</w:t>
            </w:r>
          </w:p>
        </w:tc>
        <w:tc>
          <w:tcPr>
            <w:tcW w:w="2113" w:type="dxa"/>
            <w:noWrap w:val="0"/>
            <w:vAlign w:val="center"/>
          </w:tcPr>
          <w:p w14:paraId="35CD372B">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鸡蛋</w:t>
            </w:r>
          </w:p>
        </w:tc>
        <w:tc>
          <w:tcPr>
            <w:tcW w:w="1787" w:type="dxa"/>
            <w:noWrap w:val="0"/>
            <w:vAlign w:val="center"/>
          </w:tcPr>
          <w:p w14:paraId="6BB4507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40g~50g/个</w:t>
            </w:r>
          </w:p>
        </w:tc>
        <w:tc>
          <w:tcPr>
            <w:tcW w:w="4909" w:type="dxa"/>
            <w:noWrap w:val="0"/>
            <w:vAlign w:val="center"/>
          </w:tcPr>
          <w:p w14:paraId="38768B0A">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新鲜、洁净，检验合格，蛋壳无破损，大小均匀，蛋黄成型</w:t>
            </w:r>
            <w:r>
              <w:rPr>
                <w:rFonts w:hint="eastAsia" w:ascii="宋体" w:hAnsi="宋体" w:cs="宋体"/>
                <w:i w:val="0"/>
                <w:iCs w:val="0"/>
                <w:color w:val="auto"/>
                <w:kern w:val="0"/>
                <w:sz w:val="21"/>
                <w:szCs w:val="21"/>
                <w:highlight w:val="none"/>
                <w:u w:val="none"/>
                <w:lang w:val="en-US" w:eastAsia="zh-CN" w:bidi="ar"/>
              </w:rPr>
              <w:t>。</w:t>
            </w:r>
          </w:p>
        </w:tc>
      </w:tr>
      <w:tr w14:paraId="3E778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CD0C3A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291</w:t>
            </w:r>
          </w:p>
        </w:tc>
        <w:tc>
          <w:tcPr>
            <w:tcW w:w="2113" w:type="dxa"/>
            <w:noWrap w:val="0"/>
            <w:vAlign w:val="center"/>
          </w:tcPr>
          <w:p w14:paraId="59AF172B">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鸭蛋</w:t>
            </w:r>
          </w:p>
        </w:tc>
        <w:tc>
          <w:tcPr>
            <w:tcW w:w="1787" w:type="dxa"/>
            <w:noWrap w:val="0"/>
            <w:vAlign w:val="center"/>
          </w:tcPr>
          <w:p w14:paraId="3606E2C3">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60g~70g/个</w:t>
            </w:r>
          </w:p>
        </w:tc>
        <w:tc>
          <w:tcPr>
            <w:tcW w:w="4909" w:type="dxa"/>
            <w:noWrap w:val="0"/>
            <w:vAlign w:val="center"/>
          </w:tcPr>
          <w:p w14:paraId="2F1D8470">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新鲜、洁净，检验合格，蛋壳无破损，大小均匀，蛋黄成型</w:t>
            </w:r>
            <w:r>
              <w:rPr>
                <w:rFonts w:hint="eastAsia" w:ascii="宋体" w:hAnsi="宋体" w:cs="宋体"/>
                <w:i w:val="0"/>
                <w:iCs w:val="0"/>
                <w:color w:val="auto"/>
                <w:kern w:val="0"/>
                <w:sz w:val="21"/>
                <w:szCs w:val="21"/>
                <w:highlight w:val="none"/>
                <w:u w:val="none"/>
                <w:lang w:val="en-US" w:eastAsia="zh-CN" w:bidi="ar"/>
              </w:rPr>
              <w:t>。</w:t>
            </w:r>
          </w:p>
        </w:tc>
      </w:tr>
      <w:tr w14:paraId="5ACD4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5874A7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292</w:t>
            </w:r>
          </w:p>
        </w:tc>
        <w:tc>
          <w:tcPr>
            <w:tcW w:w="2113" w:type="dxa"/>
            <w:noWrap w:val="0"/>
            <w:vAlign w:val="center"/>
          </w:tcPr>
          <w:p w14:paraId="4315587E">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鹌鹑蛋</w:t>
            </w:r>
          </w:p>
        </w:tc>
        <w:tc>
          <w:tcPr>
            <w:tcW w:w="1787" w:type="dxa"/>
            <w:noWrap w:val="0"/>
            <w:vAlign w:val="center"/>
          </w:tcPr>
          <w:p w14:paraId="20848B6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9g~11g/个</w:t>
            </w:r>
          </w:p>
        </w:tc>
        <w:tc>
          <w:tcPr>
            <w:tcW w:w="4909" w:type="dxa"/>
            <w:noWrap w:val="0"/>
            <w:vAlign w:val="center"/>
          </w:tcPr>
          <w:p w14:paraId="3EEDAB05">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新鲜、洁净，检验合格，蛋壳无破损，大小均匀，蛋黄成型</w:t>
            </w:r>
            <w:r>
              <w:rPr>
                <w:rFonts w:hint="eastAsia" w:ascii="宋体" w:hAnsi="宋体" w:cs="宋体"/>
                <w:i w:val="0"/>
                <w:iCs w:val="0"/>
                <w:color w:val="auto"/>
                <w:kern w:val="0"/>
                <w:sz w:val="21"/>
                <w:szCs w:val="21"/>
                <w:highlight w:val="none"/>
                <w:u w:val="none"/>
                <w:lang w:val="en-US" w:eastAsia="zh-CN" w:bidi="ar"/>
              </w:rPr>
              <w:t>。</w:t>
            </w:r>
          </w:p>
        </w:tc>
      </w:tr>
      <w:tr w14:paraId="470B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533" w:type="dxa"/>
            <w:gridSpan w:val="4"/>
            <w:noWrap w:val="0"/>
            <w:vAlign w:val="center"/>
          </w:tcPr>
          <w:p w14:paraId="3BA379C7">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二、</w:t>
            </w:r>
            <w:r>
              <w:rPr>
                <w:rFonts w:hint="eastAsia" w:ascii="Calibri" w:hAnsi="Calibri" w:eastAsia="宋体" w:cs="Times New Roman"/>
                <w:color w:val="auto"/>
                <w:highlight w:val="none"/>
                <w:lang w:val="en-US" w:eastAsia="zh-CN"/>
              </w:rPr>
              <w:t>食用油、大米、面粉及其他特色粮油类食材、粉丝、香菇、木耳、干笋、盐、酱油、醋、蚝油及其他特色干杂调料食品等。</w:t>
            </w:r>
          </w:p>
        </w:tc>
      </w:tr>
      <w:tr w14:paraId="6BE58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74EC37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2113" w:type="dxa"/>
            <w:noWrap w:val="0"/>
            <w:vAlign w:val="center"/>
          </w:tcPr>
          <w:p w14:paraId="03F936E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象州晚稻香米</w:t>
            </w:r>
          </w:p>
        </w:tc>
        <w:tc>
          <w:tcPr>
            <w:tcW w:w="1787" w:type="dxa"/>
            <w:noWrap w:val="0"/>
            <w:vAlign w:val="center"/>
          </w:tcPr>
          <w:p w14:paraId="2FABEB7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净重25公斤/袋</w:t>
            </w:r>
          </w:p>
        </w:tc>
        <w:tc>
          <w:tcPr>
            <w:tcW w:w="4909" w:type="dxa"/>
            <w:noWrap w:val="0"/>
            <w:vAlign w:val="center"/>
          </w:tcPr>
          <w:p w14:paraId="0130E24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1.符合GB1354要求，质量等级：籼米三级，2.包装完整，注册商标、厂名、厂址、质量等级、重量、SC证号等各类标识清楚。</w:t>
            </w:r>
          </w:p>
        </w:tc>
      </w:tr>
      <w:tr w14:paraId="0B013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00B38E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2113" w:type="dxa"/>
            <w:noWrap w:val="0"/>
            <w:vAlign w:val="center"/>
          </w:tcPr>
          <w:p w14:paraId="3AB90E1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象州晚稻香米</w:t>
            </w:r>
          </w:p>
        </w:tc>
        <w:tc>
          <w:tcPr>
            <w:tcW w:w="1787" w:type="dxa"/>
            <w:noWrap w:val="0"/>
            <w:vAlign w:val="center"/>
          </w:tcPr>
          <w:p w14:paraId="0ACC297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净重5公斤/袋</w:t>
            </w:r>
          </w:p>
        </w:tc>
        <w:tc>
          <w:tcPr>
            <w:tcW w:w="4909" w:type="dxa"/>
            <w:noWrap w:val="0"/>
            <w:vAlign w:val="center"/>
          </w:tcPr>
          <w:p w14:paraId="56DB809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1.符合GB1354要求，质量等级：籼米三级，2.包装完整，注册商标、厂名、厂址、质量等级、重量、SC证号等各类标识清楚。</w:t>
            </w:r>
          </w:p>
        </w:tc>
      </w:tr>
      <w:tr w14:paraId="69FB9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125835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2113" w:type="dxa"/>
            <w:noWrap w:val="0"/>
            <w:vAlign w:val="center"/>
          </w:tcPr>
          <w:p w14:paraId="22B8E5E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上林97软香晚稻米</w:t>
            </w:r>
          </w:p>
        </w:tc>
        <w:tc>
          <w:tcPr>
            <w:tcW w:w="1787" w:type="dxa"/>
            <w:noWrap w:val="0"/>
            <w:vAlign w:val="center"/>
          </w:tcPr>
          <w:p w14:paraId="14456E5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净重25公斤/袋</w:t>
            </w:r>
          </w:p>
        </w:tc>
        <w:tc>
          <w:tcPr>
            <w:tcW w:w="4909" w:type="dxa"/>
            <w:noWrap w:val="0"/>
            <w:vAlign w:val="center"/>
          </w:tcPr>
          <w:p w14:paraId="5FEEB93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1.符合GB1354要求，质量等级：籼米三级，2.包装完整，注册商标、厂名、厂址、质量等级、重量、SC证号等各类标识清楚。</w:t>
            </w:r>
          </w:p>
        </w:tc>
      </w:tr>
      <w:tr w14:paraId="65530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2E9C10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2113" w:type="dxa"/>
            <w:noWrap w:val="0"/>
            <w:vAlign w:val="center"/>
          </w:tcPr>
          <w:p w14:paraId="7A8587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上林97软香晚稻米</w:t>
            </w:r>
          </w:p>
        </w:tc>
        <w:tc>
          <w:tcPr>
            <w:tcW w:w="1787" w:type="dxa"/>
            <w:noWrap w:val="0"/>
            <w:vAlign w:val="center"/>
          </w:tcPr>
          <w:p w14:paraId="24939AA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净重5公斤/袋</w:t>
            </w:r>
          </w:p>
        </w:tc>
        <w:tc>
          <w:tcPr>
            <w:tcW w:w="4909" w:type="dxa"/>
            <w:noWrap w:val="0"/>
            <w:vAlign w:val="center"/>
          </w:tcPr>
          <w:p w14:paraId="4AA1924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1.符合GB1354要求，质量等级：籼米三级，2.包装完整，注册商标、厂名、厂址、质量等级、重量、SC证号等各类标识清楚。</w:t>
            </w:r>
          </w:p>
        </w:tc>
      </w:tr>
      <w:tr w14:paraId="43F4A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787F4A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2113" w:type="dxa"/>
            <w:noWrap w:val="0"/>
            <w:vAlign w:val="center"/>
          </w:tcPr>
          <w:p w14:paraId="6C6F315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上林金丝苗晚稻香米</w:t>
            </w:r>
          </w:p>
        </w:tc>
        <w:tc>
          <w:tcPr>
            <w:tcW w:w="1787" w:type="dxa"/>
            <w:noWrap w:val="0"/>
            <w:vAlign w:val="center"/>
          </w:tcPr>
          <w:p w14:paraId="3380234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净重25公斤/袋</w:t>
            </w:r>
          </w:p>
        </w:tc>
        <w:tc>
          <w:tcPr>
            <w:tcW w:w="4909" w:type="dxa"/>
            <w:noWrap w:val="0"/>
            <w:vAlign w:val="center"/>
          </w:tcPr>
          <w:p w14:paraId="4B1BAC6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1.符合GB1354要求，质量等级：籼米三级，2.包装完整，注册商标、厂名、厂址、质量等级、重量、SC证号等各类标识清楚。</w:t>
            </w:r>
          </w:p>
        </w:tc>
      </w:tr>
      <w:tr w14:paraId="3F148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D1C321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2113" w:type="dxa"/>
            <w:noWrap w:val="0"/>
            <w:vAlign w:val="center"/>
          </w:tcPr>
          <w:p w14:paraId="7B8946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上林金丝苗晚稻香米</w:t>
            </w:r>
          </w:p>
        </w:tc>
        <w:tc>
          <w:tcPr>
            <w:tcW w:w="1787" w:type="dxa"/>
            <w:noWrap w:val="0"/>
            <w:vAlign w:val="center"/>
          </w:tcPr>
          <w:p w14:paraId="1D28162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净重5公斤/袋</w:t>
            </w:r>
          </w:p>
        </w:tc>
        <w:tc>
          <w:tcPr>
            <w:tcW w:w="4909" w:type="dxa"/>
            <w:noWrap w:val="0"/>
            <w:vAlign w:val="center"/>
          </w:tcPr>
          <w:p w14:paraId="47C6420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1.符合GB1354要求，质量等级：籼米三级，2.包装完整，注册商标、厂名、厂址、质量等级、重量、SC证号等各类标识清楚。</w:t>
            </w:r>
          </w:p>
        </w:tc>
      </w:tr>
      <w:tr w14:paraId="0072A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386AB8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2113" w:type="dxa"/>
            <w:noWrap w:val="0"/>
            <w:vAlign w:val="center"/>
          </w:tcPr>
          <w:p w14:paraId="39B6B03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中粮-福临门一级油粘米</w:t>
            </w:r>
          </w:p>
        </w:tc>
        <w:tc>
          <w:tcPr>
            <w:tcW w:w="1787" w:type="dxa"/>
            <w:noWrap w:val="0"/>
            <w:vAlign w:val="center"/>
          </w:tcPr>
          <w:p w14:paraId="5F58A32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25KG</w:t>
            </w:r>
          </w:p>
        </w:tc>
        <w:tc>
          <w:tcPr>
            <w:tcW w:w="4909" w:type="dxa"/>
            <w:noWrap w:val="0"/>
            <w:vAlign w:val="center"/>
          </w:tcPr>
          <w:p w14:paraId="2DB9DE0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1.符合GB1354要求，质量等级：籼米三级，2.包装完整，注册商标、厂名、厂址、质量等级、重量、SC证号等各类标识清楚。</w:t>
            </w:r>
          </w:p>
        </w:tc>
      </w:tr>
      <w:tr w14:paraId="22057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17E803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2113" w:type="dxa"/>
            <w:noWrap w:val="0"/>
            <w:vAlign w:val="center"/>
          </w:tcPr>
          <w:p w14:paraId="22C559C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金龙鱼优质油粘米</w:t>
            </w:r>
          </w:p>
        </w:tc>
        <w:tc>
          <w:tcPr>
            <w:tcW w:w="1787" w:type="dxa"/>
            <w:noWrap w:val="0"/>
            <w:vAlign w:val="center"/>
          </w:tcPr>
          <w:p w14:paraId="0F40D22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10kg</w:t>
            </w:r>
          </w:p>
        </w:tc>
        <w:tc>
          <w:tcPr>
            <w:tcW w:w="4909" w:type="dxa"/>
            <w:noWrap w:val="0"/>
            <w:vAlign w:val="center"/>
          </w:tcPr>
          <w:p w14:paraId="09DF2C1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1.符合GB1354要求，质量等级：籼米三级，2.包装完整，注册商标、厂名、厂址、质量等级、重量、SC证号等各类标识清楚。</w:t>
            </w:r>
          </w:p>
        </w:tc>
      </w:tr>
      <w:tr w14:paraId="0DFF5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ABF02C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2113" w:type="dxa"/>
            <w:noWrap w:val="0"/>
            <w:vAlign w:val="center"/>
          </w:tcPr>
          <w:p w14:paraId="138ADEE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金龙鱼优质油粘米</w:t>
            </w:r>
          </w:p>
        </w:tc>
        <w:tc>
          <w:tcPr>
            <w:tcW w:w="1787" w:type="dxa"/>
            <w:noWrap w:val="0"/>
            <w:vAlign w:val="center"/>
          </w:tcPr>
          <w:p w14:paraId="69B840A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5kg</w:t>
            </w:r>
          </w:p>
        </w:tc>
        <w:tc>
          <w:tcPr>
            <w:tcW w:w="4909" w:type="dxa"/>
            <w:noWrap w:val="0"/>
            <w:vAlign w:val="center"/>
          </w:tcPr>
          <w:p w14:paraId="1A83312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1.符合GB1354要求，质量等级：籼米三级，2.包装完整，注册商标、厂名、厂址、质量等级、重量、SC证号等各类标识清楚。</w:t>
            </w:r>
          </w:p>
        </w:tc>
      </w:tr>
      <w:tr w14:paraId="065A8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57AA02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2113" w:type="dxa"/>
            <w:noWrap w:val="0"/>
            <w:vAlign w:val="center"/>
          </w:tcPr>
          <w:p w14:paraId="4F9A508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晚稻大香糯</w:t>
            </w:r>
          </w:p>
        </w:tc>
        <w:tc>
          <w:tcPr>
            <w:tcW w:w="1787" w:type="dxa"/>
            <w:noWrap w:val="0"/>
            <w:vAlign w:val="center"/>
          </w:tcPr>
          <w:p w14:paraId="700EE6A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净重25公斤/袋</w:t>
            </w:r>
          </w:p>
        </w:tc>
        <w:tc>
          <w:tcPr>
            <w:tcW w:w="4909" w:type="dxa"/>
            <w:noWrap w:val="0"/>
            <w:vAlign w:val="center"/>
          </w:tcPr>
          <w:p w14:paraId="4A36FFF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1.符合GB1354要求，质量等级：籼米三级，2.包装完整，注册商标、厂名、厂址、质量等级、重量、SC证号等各类标识清楚。</w:t>
            </w:r>
          </w:p>
        </w:tc>
      </w:tr>
      <w:tr w14:paraId="40327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A60F4B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2113" w:type="dxa"/>
            <w:noWrap w:val="0"/>
            <w:vAlign w:val="center"/>
          </w:tcPr>
          <w:p w14:paraId="7F290DD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五得利超精小麦面粉 （六星）</w:t>
            </w:r>
          </w:p>
        </w:tc>
        <w:tc>
          <w:tcPr>
            <w:tcW w:w="1787" w:type="dxa"/>
            <w:noWrap w:val="0"/>
            <w:vAlign w:val="center"/>
          </w:tcPr>
          <w:p w14:paraId="3F89118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净重25公斤/袋</w:t>
            </w:r>
          </w:p>
        </w:tc>
        <w:tc>
          <w:tcPr>
            <w:tcW w:w="4909" w:type="dxa"/>
            <w:noWrap w:val="0"/>
            <w:vAlign w:val="center"/>
          </w:tcPr>
          <w:p w14:paraId="3553791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7A31E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16053D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2113" w:type="dxa"/>
            <w:noWrap w:val="0"/>
            <w:vAlign w:val="center"/>
          </w:tcPr>
          <w:p w14:paraId="292B609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五得利超精小麦面粉 （六星）</w:t>
            </w:r>
          </w:p>
        </w:tc>
        <w:tc>
          <w:tcPr>
            <w:tcW w:w="1787" w:type="dxa"/>
            <w:noWrap w:val="0"/>
            <w:vAlign w:val="center"/>
          </w:tcPr>
          <w:p w14:paraId="7975E2C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净重2.5公斤/袋</w:t>
            </w:r>
          </w:p>
        </w:tc>
        <w:tc>
          <w:tcPr>
            <w:tcW w:w="4909" w:type="dxa"/>
            <w:noWrap w:val="0"/>
            <w:vAlign w:val="center"/>
          </w:tcPr>
          <w:p w14:paraId="526C362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77585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0A1FC0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2113" w:type="dxa"/>
            <w:noWrap w:val="0"/>
            <w:vAlign w:val="center"/>
          </w:tcPr>
          <w:p w14:paraId="4C60DC7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雪健多用途麦芯面粉</w:t>
            </w:r>
          </w:p>
        </w:tc>
        <w:tc>
          <w:tcPr>
            <w:tcW w:w="1787" w:type="dxa"/>
            <w:noWrap w:val="0"/>
            <w:vAlign w:val="center"/>
          </w:tcPr>
          <w:p w14:paraId="385E80C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净重2.5公斤/袋</w:t>
            </w:r>
          </w:p>
        </w:tc>
        <w:tc>
          <w:tcPr>
            <w:tcW w:w="4909" w:type="dxa"/>
            <w:noWrap w:val="0"/>
            <w:vAlign w:val="center"/>
          </w:tcPr>
          <w:p w14:paraId="7BE7441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1B55C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17B7ED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2113" w:type="dxa"/>
            <w:noWrap w:val="0"/>
            <w:vAlign w:val="center"/>
          </w:tcPr>
          <w:p w14:paraId="2929AC5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鲁王面粉</w:t>
            </w:r>
          </w:p>
        </w:tc>
        <w:tc>
          <w:tcPr>
            <w:tcW w:w="1787" w:type="dxa"/>
            <w:noWrap w:val="0"/>
            <w:vAlign w:val="center"/>
          </w:tcPr>
          <w:p w14:paraId="5481BE4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2.5公斤</w:t>
            </w:r>
          </w:p>
        </w:tc>
        <w:tc>
          <w:tcPr>
            <w:tcW w:w="4909" w:type="dxa"/>
            <w:noWrap w:val="0"/>
            <w:vAlign w:val="center"/>
          </w:tcPr>
          <w:p w14:paraId="578C377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3F906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ACC696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2113" w:type="dxa"/>
            <w:noWrap w:val="0"/>
            <w:vAlign w:val="center"/>
          </w:tcPr>
          <w:p w14:paraId="66686CE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鲁王面粉</w:t>
            </w:r>
          </w:p>
        </w:tc>
        <w:tc>
          <w:tcPr>
            <w:tcW w:w="1787" w:type="dxa"/>
            <w:noWrap w:val="0"/>
            <w:vAlign w:val="center"/>
          </w:tcPr>
          <w:p w14:paraId="3EF1EBD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25公斤</w:t>
            </w:r>
          </w:p>
        </w:tc>
        <w:tc>
          <w:tcPr>
            <w:tcW w:w="4909" w:type="dxa"/>
            <w:noWrap w:val="0"/>
            <w:vAlign w:val="center"/>
          </w:tcPr>
          <w:p w14:paraId="3814079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7B2E0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2A5018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2113" w:type="dxa"/>
            <w:noWrap w:val="0"/>
            <w:vAlign w:val="center"/>
          </w:tcPr>
          <w:p w14:paraId="1AB898A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红牡丹高筋面粉</w:t>
            </w:r>
          </w:p>
        </w:tc>
        <w:tc>
          <w:tcPr>
            <w:tcW w:w="1787" w:type="dxa"/>
            <w:noWrap w:val="0"/>
            <w:vAlign w:val="center"/>
          </w:tcPr>
          <w:p w14:paraId="04314F1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净重22.68公斤/袋</w:t>
            </w:r>
          </w:p>
        </w:tc>
        <w:tc>
          <w:tcPr>
            <w:tcW w:w="4909" w:type="dxa"/>
            <w:noWrap w:val="0"/>
            <w:vAlign w:val="center"/>
          </w:tcPr>
          <w:p w14:paraId="023598B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3ECE0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E193D2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2113" w:type="dxa"/>
            <w:noWrap w:val="0"/>
            <w:vAlign w:val="center"/>
          </w:tcPr>
          <w:p w14:paraId="3F8ADC6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壮歌龙须面</w:t>
            </w:r>
          </w:p>
        </w:tc>
        <w:tc>
          <w:tcPr>
            <w:tcW w:w="1787" w:type="dxa"/>
            <w:noWrap w:val="0"/>
            <w:vAlign w:val="center"/>
          </w:tcPr>
          <w:p w14:paraId="7EA92D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500g/扎</w:t>
            </w:r>
          </w:p>
        </w:tc>
        <w:tc>
          <w:tcPr>
            <w:tcW w:w="4909" w:type="dxa"/>
            <w:noWrap w:val="0"/>
            <w:vAlign w:val="center"/>
          </w:tcPr>
          <w:p w14:paraId="47DF363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1A289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02E421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2113" w:type="dxa"/>
            <w:noWrap w:val="0"/>
            <w:vAlign w:val="center"/>
          </w:tcPr>
          <w:p w14:paraId="7A681EA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正麦方方面</w:t>
            </w:r>
          </w:p>
        </w:tc>
        <w:tc>
          <w:tcPr>
            <w:tcW w:w="1787" w:type="dxa"/>
            <w:noWrap w:val="0"/>
            <w:vAlign w:val="center"/>
          </w:tcPr>
          <w:p w14:paraId="6F9D885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490g/包</w:t>
            </w:r>
          </w:p>
        </w:tc>
        <w:tc>
          <w:tcPr>
            <w:tcW w:w="4909" w:type="dxa"/>
            <w:noWrap w:val="0"/>
            <w:vAlign w:val="center"/>
          </w:tcPr>
          <w:p w14:paraId="046B97A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5A6B6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1AD957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2113" w:type="dxa"/>
            <w:noWrap w:val="0"/>
            <w:vAlign w:val="center"/>
          </w:tcPr>
          <w:p w14:paraId="098B891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谢发伊面  （独立包装）</w:t>
            </w:r>
          </w:p>
        </w:tc>
        <w:tc>
          <w:tcPr>
            <w:tcW w:w="1787" w:type="dxa"/>
            <w:noWrap w:val="0"/>
            <w:vAlign w:val="center"/>
          </w:tcPr>
          <w:p w14:paraId="34223E7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净含量2.3kg，约30个/箱</w:t>
            </w:r>
          </w:p>
        </w:tc>
        <w:tc>
          <w:tcPr>
            <w:tcW w:w="4909" w:type="dxa"/>
            <w:noWrap w:val="0"/>
            <w:vAlign w:val="center"/>
          </w:tcPr>
          <w:p w14:paraId="68BFCDD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7F35D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2BC290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2113" w:type="dxa"/>
            <w:noWrap w:val="0"/>
            <w:vAlign w:val="center"/>
          </w:tcPr>
          <w:p w14:paraId="28B5FD2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鲁花食用植物调和油（花生香型）</w:t>
            </w:r>
          </w:p>
        </w:tc>
        <w:tc>
          <w:tcPr>
            <w:tcW w:w="1787" w:type="dxa"/>
            <w:noWrap w:val="0"/>
            <w:vAlign w:val="center"/>
          </w:tcPr>
          <w:p w14:paraId="7640741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10L×2桶/箱</w:t>
            </w:r>
          </w:p>
        </w:tc>
        <w:tc>
          <w:tcPr>
            <w:tcW w:w="4909" w:type="dxa"/>
            <w:noWrap w:val="0"/>
            <w:vAlign w:val="center"/>
          </w:tcPr>
          <w:p w14:paraId="1E097B9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符合国家食用油的有关标准，不能含有转基因成份。</w:t>
            </w:r>
          </w:p>
        </w:tc>
      </w:tr>
      <w:tr w14:paraId="23FD4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EE9AF8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w:t>
            </w:r>
          </w:p>
        </w:tc>
        <w:tc>
          <w:tcPr>
            <w:tcW w:w="2113" w:type="dxa"/>
            <w:noWrap w:val="0"/>
            <w:vAlign w:val="center"/>
          </w:tcPr>
          <w:p w14:paraId="599A7C2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鲁花食用植物调和油（大豆型）</w:t>
            </w:r>
          </w:p>
        </w:tc>
        <w:tc>
          <w:tcPr>
            <w:tcW w:w="1787" w:type="dxa"/>
            <w:noWrap w:val="0"/>
            <w:vAlign w:val="center"/>
          </w:tcPr>
          <w:p w14:paraId="7D5AF9E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10L×2桶/箱</w:t>
            </w:r>
          </w:p>
        </w:tc>
        <w:tc>
          <w:tcPr>
            <w:tcW w:w="4909" w:type="dxa"/>
            <w:noWrap w:val="0"/>
            <w:vAlign w:val="center"/>
          </w:tcPr>
          <w:p w14:paraId="30F7C0C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符合国家食用油的有关标准，不能含有转基因成份。</w:t>
            </w:r>
          </w:p>
        </w:tc>
      </w:tr>
      <w:tr w14:paraId="46DE7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DCC1E3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w:t>
            </w:r>
          </w:p>
        </w:tc>
        <w:tc>
          <w:tcPr>
            <w:tcW w:w="2113" w:type="dxa"/>
            <w:noWrap w:val="0"/>
            <w:vAlign w:val="center"/>
          </w:tcPr>
          <w:p w14:paraId="448534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鲁花5S压榨一级花生油</w:t>
            </w:r>
          </w:p>
        </w:tc>
        <w:tc>
          <w:tcPr>
            <w:tcW w:w="1787" w:type="dxa"/>
            <w:noWrap w:val="0"/>
            <w:vAlign w:val="center"/>
          </w:tcPr>
          <w:p w14:paraId="0252086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5L×4桶/箱</w:t>
            </w:r>
          </w:p>
        </w:tc>
        <w:tc>
          <w:tcPr>
            <w:tcW w:w="4909" w:type="dxa"/>
            <w:noWrap w:val="0"/>
            <w:vAlign w:val="center"/>
          </w:tcPr>
          <w:p w14:paraId="7ED63CC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符合国家食用油的有关标准，不能含有转基因成份</w:t>
            </w:r>
          </w:p>
        </w:tc>
      </w:tr>
      <w:tr w14:paraId="5EF4F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7CCB26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w:t>
            </w:r>
          </w:p>
        </w:tc>
        <w:tc>
          <w:tcPr>
            <w:tcW w:w="2113" w:type="dxa"/>
            <w:noWrap w:val="0"/>
            <w:vAlign w:val="center"/>
          </w:tcPr>
          <w:p w14:paraId="305AA4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金龙鱼特香花生油</w:t>
            </w:r>
          </w:p>
        </w:tc>
        <w:tc>
          <w:tcPr>
            <w:tcW w:w="1787" w:type="dxa"/>
            <w:noWrap w:val="0"/>
            <w:vAlign w:val="center"/>
          </w:tcPr>
          <w:p w14:paraId="01C798B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5L</w:t>
            </w:r>
          </w:p>
        </w:tc>
        <w:tc>
          <w:tcPr>
            <w:tcW w:w="4909" w:type="dxa"/>
            <w:noWrap w:val="0"/>
            <w:vAlign w:val="center"/>
          </w:tcPr>
          <w:p w14:paraId="4B3B237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符合国家食用油的有关标准，不能含有转基因成份</w:t>
            </w:r>
          </w:p>
        </w:tc>
      </w:tr>
      <w:tr w14:paraId="2BB8E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6BC7CF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w:t>
            </w:r>
          </w:p>
        </w:tc>
        <w:tc>
          <w:tcPr>
            <w:tcW w:w="2113" w:type="dxa"/>
            <w:noWrap w:val="0"/>
            <w:vAlign w:val="center"/>
          </w:tcPr>
          <w:p w14:paraId="2895529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金龙鱼黄金比例调和油</w:t>
            </w:r>
          </w:p>
        </w:tc>
        <w:tc>
          <w:tcPr>
            <w:tcW w:w="1787" w:type="dxa"/>
            <w:noWrap w:val="0"/>
            <w:vAlign w:val="center"/>
          </w:tcPr>
          <w:p w14:paraId="12C0A80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10L×2桶/箱</w:t>
            </w:r>
          </w:p>
        </w:tc>
        <w:tc>
          <w:tcPr>
            <w:tcW w:w="4909" w:type="dxa"/>
            <w:noWrap w:val="0"/>
            <w:vAlign w:val="center"/>
          </w:tcPr>
          <w:p w14:paraId="2CCBA3C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符合国家食用油的有关标准，不能含有转基因成份</w:t>
            </w:r>
          </w:p>
        </w:tc>
      </w:tr>
      <w:tr w14:paraId="4B554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DD39D4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2113" w:type="dxa"/>
            <w:noWrap w:val="0"/>
            <w:vAlign w:val="center"/>
          </w:tcPr>
          <w:p w14:paraId="699A984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中粮 -福掌柜非转基因花生香食用植物调和油</w:t>
            </w:r>
          </w:p>
        </w:tc>
        <w:tc>
          <w:tcPr>
            <w:tcW w:w="1787" w:type="dxa"/>
            <w:noWrap w:val="0"/>
            <w:vAlign w:val="center"/>
          </w:tcPr>
          <w:p w14:paraId="664CCED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10L*2桶/箱</w:t>
            </w:r>
          </w:p>
        </w:tc>
        <w:tc>
          <w:tcPr>
            <w:tcW w:w="4909" w:type="dxa"/>
            <w:noWrap w:val="0"/>
            <w:vAlign w:val="center"/>
          </w:tcPr>
          <w:p w14:paraId="3000B27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符合国家食用油的有关标准，不能含有转基因成份</w:t>
            </w:r>
          </w:p>
        </w:tc>
      </w:tr>
      <w:tr w14:paraId="66546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470DAB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2113" w:type="dxa"/>
            <w:noWrap w:val="0"/>
            <w:vAlign w:val="center"/>
          </w:tcPr>
          <w:p w14:paraId="10EDCC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中粮 福掌柜   非转基因大豆油</w:t>
            </w:r>
          </w:p>
        </w:tc>
        <w:tc>
          <w:tcPr>
            <w:tcW w:w="1787" w:type="dxa"/>
            <w:noWrap w:val="0"/>
            <w:vAlign w:val="center"/>
          </w:tcPr>
          <w:p w14:paraId="394D9FF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10L*2桶/箱</w:t>
            </w:r>
          </w:p>
        </w:tc>
        <w:tc>
          <w:tcPr>
            <w:tcW w:w="4909" w:type="dxa"/>
            <w:noWrap w:val="0"/>
            <w:vAlign w:val="center"/>
          </w:tcPr>
          <w:p w14:paraId="6DC380B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符合国家食用油的有关标准，不能含有转基因成份</w:t>
            </w:r>
          </w:p>
        </w:tc>
      </w:tr>
      <w:tr w14:paraId="778F7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B8B12F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w:t>
            </w:r>
          </w:p>
        </w:tc>
        <w:tc>
          <w:tcPr>
            <w:tcW w:w="2113" w:type="dxa"/>
            <w:noWrap w:val="0"/>
            <w:vAlign w:val="center"/>
          </w:tcPr>
          <w:p w14:paraId="7522B28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中粮 香谷坊原榨浓香  一级花生油</w:t>
            </w:r>
          </w:p>
        </w:tc>
        <w:tc>
          <w:tcPr>
            <w:tcW w:w="1787" w:type="dxa"/>
            <w:noWrap w:val="0"/>
            <w:vAlign w:val="center"/>
          </w:tcPr>
          <w:p w14:paraId="379D8E1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5L*4桶/箱</w:t>
            </w:r>
          </w:p>
        </w:tc>
        <w:tc>
          <w:tcPr>
            <w:tcW w:w="4909" w:type="dxa"/>
            <w:noWrap w:val="0"/>
            <w:vAlign w:val="center"/>
          </w:tcPr>
          <w:p w14:paraId="018E0E6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符合国家食用油的有关标准，不能含有转基因成份</w:t>
            </w:r>
          </w:p>
        </w:tc>
      </w:tr>
      <w:tr w14:paraId="4271B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2BE4DE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w:t>
            </w:r>
          </w:p>
        </w:tc>
        <w:tc>
          <w:tcPr>
            <w:tcW w:w="2113" w:type="dxa"/>
            <w:noWrap w:val="0"/>
            <w:vAlign w:val="center"/>
          </w:tcPr>
          <w:p w14:paraId="53B1612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秋菊糯米粉</w:t>
            </w:r>
          </w:p>
        </w:tc>
        <w:tc>
          <w:tcPr>
            <w:tcW w:w="1787" w:type="dxa"/>
            <w:noWrap w:val="0"/>
            <w:vAlign w:val="center"/>
          </w:tcPr>
          <w:p w14:paraId="27BD56A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400g×30包/件</w:t>
            </w:r>
          </w:p>
        </w:tc>
        <w:tc>
          <w:tcPr>
            <w:tcW w:w="4909" w:type="dxa"/>
            <w:noWrap w:val="0"/>
            <w:vAlign w:val="center"/>
          </w:tcPr>
          <w:p w14:paraId="2FBC9D5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0633B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4F34F3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29</w:t>
            </w:r>
          </w:p>
        </w:tc>
        <w:tc>
          <w:tcPr>
            <w:tcW w:w="2113" w:type="dxa"/>
            <w:noWrap w:val="0"/>
            <w:vAlign w:val="center"/>
          </w:tcPr>
          <w:p w14:paraId="6EA4D66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秋菊粘米粉</w:t>
            </w:r>
          </w:p>
        </w:tc>
        <w:tc>
          <w:tcPr>
            <w:tcW w:w="1787" w:type="dxa"/>
            <w:noWrap w:val="0"/>
            <w:vAlign w:val="center"/>
          </w:tcPr>
          <w:p w14:paraId="1680333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400g×30包/件</w:t>
            </w:r>
          </w:p>
        </w:tc>
        <w:tc>
          <w:tcPr>
            <w:tcW w:w="4909" w:type="dxa"/>
            <w:noWrap w:val="0"/>
            <w:vAlign w:val="center"/>
          </w:tcPr>
          <w:p w14:paraId="48FA975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5039E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B9636E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2113" w:type="dxa"/>
            <w:noWrap w:val="0"/>
            <w:vAlign w:val="center"/>
          </w:tcPr>
          <w:p w14:paraId="60BB461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三象糯米粉</w:t>
            </w:r>
          </w:p>
        </w:tc>
        <w:tc>
          <w:tcPr>
            <w:tcW w:w="1787" w:type="dxa"/>
            <w:noWrap w:val="0"/>
            <w:vAlign w:val="center"/>
          </w:tcPr>
          <w:p w14:paraId="02D8DD6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500g×20包/件</w:t>
            </w:r>
          </w:p>
        </w:tc>
        <w:tc>
          <w:tcPr>
            <w:tcW w:w="4909" w:type="dxa"/>
            <w:noWrap w:val="0"/>
            <w:vAlign w:val="center"/>
          </w:tcPr>
          <w:p w14:paraId="5A62D0C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53B0A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8BD85A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w:t>
            </w:r>
          </w:p>
        </w:tc>
        <w:tc>
          <w:tcPr>
            <w:tcW w:w="2113" w:type="dxa"/>
            <w:noWrap w:val="0"/>
            <w:vAlign w:val="center"/>
          </w:tcPr>
          <w:p w14:paraId="3ABFBC8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精选东北黄豆</w:t>
            </w:r>
          </w:p>
        </w:tc>
        <w:tc>
          <w:tcPr>
            <w:tcW w:w="1787" w:type="dxa"/>
            <w:noWrap w:val="0"/>
            <w:vAlign w:val="center"/>
          </w:tcPr>
          <w:p w14:paraId="403FE8F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25kg/袋</w:t>
            </w:r>
          </w:p>
        </w:tc>
        <w:tc>
          <w:tcPr>
            <w:tcW w:w="4909" w:type="dxa"/>
            <w:noWrap w:val="0"/>
            <w:vAlign w:val="center"/>
          </w:tcPr>
          <w:p w14:paraId="340DFEE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4AEB4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B8408B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2113" w:type="dxa"/>
            <w:noWrap w:val="0"/>
            <w:vAlign w:val="center"/>
          </w:tcPr>
          <w:p w14:paraId="3AEABFB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精选本地黄豆</w:t>
            </w:r>
          </w:p>
        </w:tc>
        <w:tc>
          <w:tcPr>
            <w:tcW w:w="1787" w:type="dxa"/>
            <w:noWrap w:val="0"/>
            <w:vAlign w:val="center"/>
          </w:tcPr>
          <w:p w14:paraId="5C50DC7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25kg/袋</w:t>
            </w:r>
          </w:p>
        </w:tc>
        <w:tc>
          <w:tcPr>
            <w:tcW w:w="4909" w:type="dxa"/>
            <w:noWrap w:val="0"/>
            <w:vAlign w:val="center"/>
          </w:tcPr>
          <w:p w14:paraId="4CF683D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02333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F846C5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w:t>
            </w:r>
          </w:p>
        </w:tc>
        <w:tc>
          <w:tcPr>
            <w:tcW w:w="2113" w:type="dxa"/>
            <w:noWrap w:val="0"/>
            <w:vAlign w:val="center"/>
          </w:tcPr>
          <w:p w14:paraId="53932CF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黄豆（发豆芽用）</w:t>
            </w:r>
          </w:p>
        </w:tc>
        <w:tc>
          <w:tcPr>
            <w:tcW w:w="1787" w:type="dxa"/>
            <w:noWrap w:val="0"/>
            <w:vAlign w:val="center"/>
          </w:tcPr>
          <w:p w14:paraId="16B866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50kg/袋</w:t>
            </w:r>
          </w:p>
        </w:tc>
        <w:tc>
          <w:tcPr>
            <w:tcW w:w="4909" w:type="dxa"/>
            <w:noWrap w:val="0"/>
            <w:vAlign w:val="center"/>
          </w:tcPr>
          <w:p w14:paraId="1ACCAC0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0497F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54AC7F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w:t>
            </w:r>
          </w:p>
        </w:tc>
        <w:tc>
          <w:tcPr>
            <w:tcW w:w="2113" w:type="dxa"/>
            <w:noWrap w:val="0"/>
            <w:vAlign w:val="center"/>
          </w:tcPr>
          <w:p w14:paraId="37C28C5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精选本地绿豆</w:t>
            </w:r>
          </w:p>
        </w:tc>
        <w:tc>
          <w:tcPr>
            <w:tcW w:w="1787" w:type="dxa"/>
            <w:noWrap w:val="0"/>
            <w:vAlign w:val="center"/>
          </w:tcPr>
          <w:p w14:paraId="48FC7EB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25kg/袋</w:t>
            </w:r>
          </w:p>
        </w:tc>
        <w:tc>
          <w:tcPr>
            <w:tcW w:w="4909" w:type="dxa"/>
            <w:noWrap w:val="0"/>
            <w:vAlign w:val="center"/>
          </w:tcPr>
          <w:p w14:paraId="57064C4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470EB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CF74A9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2113" w:type="dxa"/>
            <w:noWrap w:val="0"/>
            <w:vAlign w:val="center"/>
          </w:tcPr>
          <w:p w14:paraId="302130D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绿豆(发豆芽）</w:t>
            </w:r>
          </w:p>
        </w:tc>
        <w:tc>
          <w:tcPr>
            <w:tcW w:w="1787" w:type="dxa"/>
            <w:noWrap w:val="0"/>
            <w:vAlign w:val="center"/>
          </w:tcPr>
          <w:p w14:paraId="1191173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25kg/袋</w:t>
            </w:r>
          </w:p>
        </w:tc>
        <w:tc>
          <w:tcPr>
            <w:tcW w:w="4909" w:type="dxa"/>
            <w:noWrap w:val="0"/>
            <w:vAlign w:val="center"/>
          </w:tcPr>
          <w:p w14:paraId="1CBE6BD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20599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17AEB1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2113" w:type="dxa"/>
            <w:noWrap w:val="0"/>
            <w:vAlign w:val="center"/>
          </w:tcPr>
          <w:p w14:paraId="5572D88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精选花生仁</w:t>
            </w:r>
          </w:p>
        </w:tc>
        <w:tc>
          <w:tcPr>
            <w:tcW w:w="1787" w:type="dxa"/>
            <w:noWrap w:val="0"/>
            <w:vAlign w:val="center"/>
          </w:tcPr>
          <w:p w14:paraId="7847378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25kg/袋</w:t>
            </w:r>
          </w:p>
        </w:tc>
        <w:tc>
          <w:tcPr>
            <w:tcW w:w="4909" w:type="dxa"/>
            <w:noWrap w:val="0"/>
            <w:vAlign w:val="center"/>
          </w:tcPr>
          <w:p w14:paraId="4E07C12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40D36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68DBCF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37</w:t>
            </w:r>
          </w:p>
        </w:tc>
        <w:tc>
          <w:tcPr>
            <w:tcW w:w="2113" w:type="dxa"/>
            <w:noWrap w:val="0"/>
            <w:vAlign w:val="center"/>
          </w:tcPr>
          <w:p w14:paraId="3E35FD7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精选去皮绿豆</w:t>
            </w:r>
          </w:p>
        </w:tc>
        <w:tc>
          <w:tcPr>
            <w:tcW w:w="1787" w:type="dxa"/>
            <w:noWrap w:val="0"/>
            <w:vAlign w:val="center"/>
          </w:tcPr>
          <w:p w14:paraId="4F57A15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25kg/袋</w:t>
            </w:r>
          </w:p>
        </w:tc>
        <w:tc>
          <w:tcPr>
            <w:tcW w:w="4909" w:type="dxa"/>
            <w:noWrap w:val="0"/>
            <w:vAlign w:val="center"/>
          </w:tcPr>
          <w:p w14:paraId="0477F08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73EA6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7D457F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38</w:t>
            </w:r>
          </w:p>
        </w:tc>
        <w:tc>
          <w:tcPr>
            <w:tcW w:w="2113" w:type="dxa"/>
            <w:noWrap w:val="0"/>
            <w:vAlign w:val="center"/>
          </w:tcPr>
          <w:p w14:paraId="5B51D7D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精选黄碎玉米粒</w:t>
            </w:r>
          </w:p>
        </w:tc>
        <w:tc>
          <w:tcPr>
            <w:tcW w:w="1787" w:type="dxa"/>
            <w:noWrap w:val="0"/>
            <w:vAlign w:val="center"/>
          </w:tcPr>
          <w:p w14:paraId="5CE1AE8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25kg/袋</w:t>
            </w:r>
          </w:p>
        </w:tc>
        <w:tc>
          <w:tcPr>
            <w:tcW w:w="4909" w:type="dxa"/>
            <w:noWrap w:val="0"/>
            <w:vAlign w:val="center"/>
          </w:tcPr>
          <w:p w14:paraId="7BD42B3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4B12F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5CA609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39</w:t>
            </w:r>
          </w:p>
        </w:tc>
        <w:tc>
          <w:tcPr>
            <w:tcW w:w="2113" w:type="dxa"/>
            <w:noWrap w:val="0"/>
            <w:vAlign w:val="center"/>
          </w:tcPr>
          <w:p w14:paraId="7B409FA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精选白玉米头</w:t>
            </w:r>
          </w:p>
        </w:tc>
        <w:tc>
          <w:tcPr>
            <w:tcW w:w="1787" w:type="dxa"/>
            <w:noWrap w:val="0"/>
            <w:vAlign w:val="center"/>
          </w:tcPr>
          <w:p w14:paraId="5598536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26kg/袋</w:t>
            </w:r>
          </w:p>
        </w:tc>
        <w:tc>
          <w:tcPr>
            <w:tcW w:w="4909" w:type="dxa"/>
            <w:noWrap w:val="0"/>
            <w:vAlign w:val="center"/>
          </w:tcPr>
          <w:p w14:paraId="2EA550A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7FBEF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A2BF21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2113" w:type="dxa"/>
            <w:noWrap w:val="0"/>
            <w:vAlign w:val="center"/>
          </w:tcPr>
          <w:p w14:paraId="2525DE9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源洋燕麦片</w:t>
            </w:r>
          </w:p>
        </w:tc>
        <w:tc>
          <w:tcPr>
            <w:tcW w:w="1787" w:type="dxa"/>
            <w:noWrap w:val="0"/>
            <w:vAlign w:val="center"/>
          </w:tcPr>
          <w:p w14:paraId="4BEA327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20kg/袋</w:t>
            </w:r>
          </w:p>
        </w:tc>
        <w:tc>
          <w:tcPr>
            <w:tcW w:w="4909" w:type="dxa"/>
            <w:noWrap w:val="0"/>
            <w:vAlign w:val="center"/>
          </w:tcPr>
          <w:p w14:paraId="520E701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72967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6A3B35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2113" w:type="dxa"/>
            <w:noWrap w:val="0"/>
            <w:vAlign w:val="center"/>
          </w:tcPr>
          <w:p w14:paraId="37F8D58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糯黄小米</w:t>
            </w:r>
          </w:p>
        </w:tc>
        <w:tc>
          <w:tcPr>
            <w:tcW w:w="1787" w:type="dxa"/>
            <w:noWrap w:val="0"/>
            <w:vAlign w:val="center"/>
          </w:tcPr>
          <w:p w14:paraId="6F3360D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25kg/袋</w:t>
            </w:r>
          </w:p>
        </w:tc>
        <w:tc>
          <w:tcPr>
            <w:tcW w:w="4909" w:type="dxa"/>
            <w:noWrap w:val="0"/>
            <w:vAlign w:val="center"/>
          </w:tcPr>
          <w:p w14:paraId="430EC28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1EC8D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BB897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2113" w:type="dxa"/>
            <w:noWrap w:val="0"/>
            <w:vAlign w:val="center"/>
          </w:tcPr>
          <w:p w14:paraId="5D9ADC8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雀巢全脂高钙奶粉</w:t>
            </w:r>
          </w:p>
        </w:tc>
        <w:tc>
          <w:tcPr>
            <w:tcW w:w="1787" w:type="dxa"/>
            <w:noWrap w:val="0"/>
            <w:vAlign w:val="center"/>
          </w:tcPr>
          <w:p w14:paraId="0FD508D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375g/包</w:t>
            </w:r>
          </w:p>
        </w:tc>
        <w:tc>
          <w:tcPr>
            <w:tcW w:w="4909" w:type="dxa"/>
            <w:noWrap w:val="0"/>
            <w:vAlign w:val="center"/>
          </w:tcPr>
          <w:p w14:paraId="2A29E65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74456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17FC74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2113" w:type="dxa"/>
            <w:noWrap w:val="0"/>
            <w:vAlign w:val="center"/>
          </w:tcPr>
          <w:p w14:paraId="085D190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佳顺马蹄粉</w:t>
            </w:r>
          </w:p>
        </w:tc>
        <w:tc>
          <w:tcPr>
            <w:tcW w:w="1787" w:type="dxa"/>
            <w:noWrap w:val="0"/>
            <w:vAlign w:val="center"/>
          </w:tcPr>
          <w:p w14:paraId="5FAF5A2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500g/包</w:t>
            </w:r>
          </w:p>
        </w:tc>
        <w:tc>
          <w:tcPr>
            <w:tcW w:w="4909" w:type="dxa"/>
            <w:noWrap w:val="0"/>
            <w:vAlign w:val="center"/>
          </w:tcPr>
          <w:p w14:paraId="095DCD3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38125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FFC2A1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44</w:t>
            </w:r>
          </w:p>
        </w:tc>
        <w:tc>
          <w:tcPr>
            <w:tcW w:w="2113" w:type="dxa"/>
            <w:noWrap w:val="0"/>
            <w:vAlign w:val="center"/>
          </w:tcPr>
          <w:p w14:paraId="5CC1C73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双钱牌龟苓膏粉</w:t>
            </w:r>
          </w:p>
        </w:tc>
        <w:tc>
          <w:tcPr>
            <w:tcW w:w="1787" w:type="dxa"/>
            <w:noWrap w:val="0"/>
            <w:vAlign w:val="center"/>
          </w:tcPr>
          <w:p w14:paraId="4EA4998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300g/包</w:t>
            </w:r>
          </w:p>
        </w:tc>
        <w:tc>
          <w:tcPr>
            <w:tcW w:w="4909" w:type="dxa"/>
            <w:noWrap w:val="0"/>
            <w:vAlign w:val="center"/>
          </w:tcPr>
          <w:p w14:paraId="4F06E6C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77AE6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0F7521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2113" w:type="dxa"/>
            <w:noWrap w:val="0"/>
            <w:vAlign w:val="center"/>
          </w:tcPr>
          <w:p w14:paraId="3CE5ACA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桂林象山腐竹</w:t>
            </w:r>
          </w:p>
        </w:tc>
        <w:tc>
          <w:tcPr>
            <w:tcW w:w="1787" w:type="dxa"/>
            <w:noWrap w:val="0"/>
            <w:vAlign w:val="center"/>
          </w:tcPr>
          <w:p w14:paraId="1707EFC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300g/包</w:t>
            </w:r>
          </w:p>
        </w:tc>
        <w:tc>
          <w:tcPr>
            <w:tcW w:w="4909" w:type="dxa"/>
            <w:noWrap w:val="0"/>
            <w:vAlign w:val="center"/>
          </w:tcPr>
          <w:p w14:paraId="2E59852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22A49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49606B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2113" w:type="dxa"/>
            <w:noWrap w:val="0"/>
            <w:vAlign w:val="center"/>
          </w:tcPr>
          <w:p w14:paraId="71FA677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五裕紫菜</w:t>
            </w:r>
          </w:p>
        </w:tc>
        <w:tc>
          <w:tcPr>
            <w:tcW w:w="1787" w:type="dxa"/>
            <w:noWrap w:val="0"/>
            <w:vAlign w:val="center"/>
          </w:tcPr>
          <w:p w14:paraId="3D7474F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10g/包</w:t>
            </w:r>
          </w:p>
        </w:tc>
        <w:tc>
          <w:tcPr>
            <w:tcW w:w="4909" w:type="dxa"/>
            <w:noWrap w:val="0"/>
            <w:vAlign w:val="center"/>
          </w:tcPr>
          <w:p w14:paraId="76132EF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1B98B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7D2256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47</w:t>
            </w:r>
          </w:p>
        </w:tc>
        <w:tc>
          <w:tcPr>
            <w:tcW w:w="2113" w:type="dxa"/>
            <w:noWrap w:val="0"/>
            <w:vAlign w:val="center"/>
          </w:tcPr>
          <w:p w14:paraId="1D6158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龙口粉丝</w:t>
            </w:r>
          </w:p>
        </w:tc>
        <w:tc>
          <w:tcPr>
            <w:tcW w:w="1787" w:type="dxa"/>
            <w:noWrap w:val="0"/>
            <w:vAlign w:val="center"/>
          </w:tcPr>
          <w:p w14:paraId="1FDA7AA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500g/包</w:t>
            </w:r>
          </w:p>
        </w:tc>
        <w:tc>
          <w:tcPr>
            <w:tcW w:w="4909" w:type="dxa"/>
            <w:noWrap w:val="0"/>
            <w:vAlign w:val="center"/>
          </w:tcPr>
          <w:p w14:paraId="491C0F6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75BC8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F8F761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48</w:t>
            </w:r>
          </w:p>
        </w:tc>
        <w:tc>
          <w:tcPr>
            <w:tcW w:w="2113" w:type="dxa"/>
            <w:noWrap w:val="0"/>
            <w:vAlign w:val="center"/>
          </w:tcPr>
          <w:p w14:paraId="42DD365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贵辉风干萝卜丁</w:t>
            </w:r>
          </w:p>
        </w:tc>
        <w:tc>
          <w:tcPr>
            <w:tcW w:w="1787" w:type="dxa"/>
            <w:noWrap w:val="0"/>
            <w:vAlign w:val="center"/>
          </w:tcPr>
          <w:p w14:paraId="6E52F72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4.75kg/件</w:t>
            </w:r>
          </w:p>
        </w:tc>
        <w:tc>
          <w:tcPr>
            <w:tcW w:w="4909" w:type="dxa"/>
            <w:noWrap w:val="0"/>
            <w:vAlign w:val="center"/>
          </w:tcPr>
          <w:p w14:paraId="4F3E5B6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68FA2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8A081C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49</w:t>
            </w:r>
          </w:p>
        </w:tc>
        <w:tc>
          <w:tcPr>
            <w:tcW w:w="2113" w:type="dxa"/>
            <w:noWrap w:val="0"/>
            <w:vAlign w:val="center"/>
          </w:tcPr>
          <w:p w14:paraId="28914B7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为记鳄鱼牌西米</w:t>
            </w:r>
          </w:p>
        </w:tc>
        <w:tc>
          <w:tcPr>
            <w:tcW w:w="1787" w:type="dxa"/>
            <w:noWrap w:val="0"/>
            <w:vAlign w:val="center"/>
          </w:tcPr>
          <w:p w14:paraId="234A651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500g/包</w:t>
            </w:r>
          </w:p>
        </w:tc>
        <w:tc>
          <w:tcPr>
            <w:tcW w:w="4909" w:type="dxa"/>
            <w:noWrap w:val="0"/>
            <w:vAlign w:val="center"/>
          </w:tcPr>
          <w:p w14:paraId="24627FD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6A14A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8C6FA6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2113" w:type="dxa"/>
            <w:noWrap w:val="0"/>
            <w:vAlign w:val="center"/>
          </w:tcPr>
          <w:p w14:paraId="20D02DA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乌江牌榨菜丝</w:t>
            </w:r>
          </w:p>
        </w:tc>
        <w:tc>
          <w:tcPr>
            <w:tcW w:w="1787" w:type="dxa"/>
            <w:noWrap w:val="0"/>
            <w:vAlign w:val="center"/>
          </w:tcPr>
          <w:p w14:paraId="2E23D13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80g/包</w:t>
            </w:r>
          </w:p>
        </w:tc>
        <w:tc>
          <w:tcPr>
            <w:tcW w:w="4909" w:type="dxa"/>
            <w:noWrap w:val="0"/>
            <w:vAlign w:val="center"/>
          </w:tcPr>
          <w:p w14:paraId="18502D0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357D9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68CA04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51</w:t>
            </w:r>
          </w:p>
        </w:tc>
        <w:tc>
          <w:tcPr>
            <w:tcW w:w="2113" w:type="dxa"/>
            <w:noWrap w:val="0"/>
            <w:vAlign w:val="center"/>
          </w:tcPr>
          <w:p w14:paraId="1112F5B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芳姐木瓜酱菜</w:t>
            </w:r>
          </w:p>
        </w:tc>
        <w:tc>
          <w:tcPr>
            <w:tcW w:w="1787" w:type="dxa"/>
            <w:noWrap w:val="0"/>
            <w:vAlign w:val="center"/>
          </w:tcPr>
          <w:p w14:paraId="537471A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750g/瓶</w:t>
            </w:r>
          </w:p>
        </w:tc>
        <w:tc>
          <w:tcPr>
            <w:tcW w:w="4909" w:type="dxa"/>
            <w:noWrap w:val="0"/>
            <w:vAlign w:val="center"/>
          </w:tcPr>
          <w:p w14:paraId="5BA3AEC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6EC80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30D177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52</w:t>
            </w:r>
          </w:p>
        </w:tc>
        <w:tc>
          <w:tcPr>
            <w:tcW w:w="2113" w:type="dxa"/>
            <w:noWrap w:val="0"/>
            <w:vAlign w:val="center"/>
          </w:tcPr>
          <w:p w14:paraId="4B31907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正大鸡蛋 （喷码）</w:t>
            </w:r>
          </w:p>
        </w:tc>
        <w:tc>
          <w:tcPr>
            <w:tcW w:w="1787" w:type="dxa"/>
            <w:noWrap w:val="0"/>
            <w:vAlign w:val="center"/>
          </w:tcPr>
          <w:p w14:paraId="0889479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净重≥20公斤/件</w:t>
            </w:r>
          </w:p>
        </w:tc>
        <w:tc>
          <w:tcPr>
            <w:tcW w:w="4909" w:type="dxa"/>
            <w:noWrap w:val="0"/>
            <w:vAlign w:val="center"/>
          </w:tcPr>
          <w:p w14:paraId="429EE97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蛋体均匀50g-60g/枚，无粪便，无血迹，无斑点，无破壳，无颜色差异，不含抗生素，检验检疫合格证。</w:t>
            </w:r>
          </w:p>
        </w:tc>
      </w:tr>
      <w:tr w14:paraId="14961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46BB1D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53</w:t>
            </w:r>
          </w:p>
        </w:tc>
        <w:tc>
          <w:tcPr>
            <w:tcW w:w="2113" w:type="dxa"/>
            <w:noWrap w:val="0"/>
            <w:vAlign w:val="center"/>
          </w:tcPr>
          <w:p w14:paraId="0380A30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香菇</w:t>
            </w:r>
          </w:p>
        </w:tc>
        <w:tc>
          <w:tcPr>
            <w:tcW w:w="1787" w:type="dxa"/>
            <w:noWrap w:val="0"/>
            <w:vAlign w:val="center"/>
          </w:tcPr>
          <w:p w14:paraId="0D34436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散装/斤</w:t>
            </w:r>
          </w:p>
        </w:tc>
        <w:tc>
          <w:tcPr>
            <w:tcW w:w="4909" w:type="dxa"/>
            <w:noWrap w:val="0"/>
            <w:vAlign w:val="center"/>
          </w:tcPr>
          <w:p w14:paraId="57A14BF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菌朵干燥，菌盖厚，完整均匀带有菌香，无霉味和其他气味。</w:t>
            </w:r>
          </w:p>
        </w:tc>
      </w:tr>
      <w:tr w14:paraId="1B9E4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88EDF8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54</w:t>
            </w:r>
          </w:p>
        </w:tc>
        <w:tc>
          <w:tcPr>
            <w:tcW w:w="2113" w:type="dxa"/>
            <w:noWrap w:val="0"/>
            <w:vAlign w:val="center"/>
          </w:tcPr>
          <w:p w14:paraId="16EF6F8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干云耳</w:t>
            </w:r>
          </w:p>
        </w:tc>
        <w:tc>
          <w:tcPr>
            <w:tcW w:w="1787" w:type="dxa"/>
            <w:noWrap w:val="0"/>
            <w:vAlign w:val="center"/>
          </w:tcPr>
          <w:p w14:paraId="6EED3FF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散装/斤</w:t>
            </w:r>
          </w:p>
        </w:tc>
        <w:tc>
          <w:tcPr>
            <w:tcW w:w="4909" w:type="dxa"/>
            <w:noWrap w:val="0"/>
            <w:vAlign w:val="center"/>
          </w:tcPr>
          <w:p w14:paraId="1DC8FF0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朵片干燥完整，耳片厚，耳片黑褐色，背面灰色，无拳耳，无流耳，无流失耳，无虫蛀，无霉变。</w:t>
            </w:r>
          </w:p>
        </w:tc>
      </w:tr>
      <w:tr w14:paraId="2430B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AA61A9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55</w:t>
            </w:r>
          </w:p>
        </w:tc>
        <w:tc>
          <w:tcPr>
            <w:tcW w:w="2113" w:type="dxa"/>
            <w:noWrap w:val="0"/>
            <w:vAlign w:val="center"/>
          </w:tcPr>
          <w:p w14:paraId="4D64089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干木耳</w:t>
            </w:r>
          </w:p>
        </w:tc>
        <w:tc>
          <w:tcPr>
            <w:tcW w:w="1787" w:type="dxa"/>
            <w:noWrap w:val="0"/>
            <w:vAlign w:val="center"/>
          </w:tcPr>
          <w:p w14:paraId="0172781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散装/斤</w:t>
            </w:r>
          </w:p>
        </w:tc>
        <w:tc>
          <w:tcPr>
            <w:tcW w:w="4909" w:type="dxa"/>
            <w:noWrap w:val="0"/>
            <w:vAlign w:val="center"/>
          </w:tcPr>
          <w:p w14:paraId="206DA38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朵片干燥完整，耳片厚，耳片黑褐色，背面灰色，无拳耳，无流耳，无流失耳，无虫蛀，无霉变。</w:t>
            </w:r>
          </w:p>
        </w:tc>
      </w:tr>
      <w:tr w14:paraId="1BB07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40ECFA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56</w:t>
            </w:r>
          </w:p>
        </w:tc>
        <w:tc>
          <w:tcPr>
            <w:tcW w:w="2113" w:type="dxa"/>
            <w:noWrap w:val="0"/>
            <w:vAlign w:val="center"/>
          </w:tcPr>
          <w:p w14:paraId="31D2A05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干海带片</w:t>
            </w:r>
          </w:p>
        </w:tc>
        <w:tc>
          <w:tcPr>
            <w:tcW w:w="1787" w:type="dxa"/>
            <w:noWrap w:val="0"/>
            <w:vAlign w:val="center"/>
          </w:tcPr>
          <w:p w14:paraId="3370EFF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散装/斤</w:t>
            </w:r>
          </w:p>
        </w:tc>
        <w:tc>
          <w:tcPr>
            <w:tcW w:w="4909" w:type="dxa"/>
            <w:noWrap w:val="0"/>
            <w:vAlign w:val="center"/>
          </w:tcPr>
          <w:p w14:paraId="2E6EF0D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色泽褐绿色，叶片长而宽厚，无任何斑点，无杂质，无霉变。</w:t>
            </w:r>
          </w:p>
        </w:tc>
      </w:tr>
      <w:tr w14:paraId="03D74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1E7F5C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2113" w:type="dxa"/>
            <w:noWrap w:val="0"/>
            <w:vAlign w:val="center"/>
          </w:tcPr>
          <w:p w14:paraId="50104B9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干辣椒段</w:t>
            </w:r>
          </w:p>
        </w:tc>
        <w:tc>
          <w:tcPr>
            <w:tcW w:w="1787" w:type="dxa"/>
            <w:noWrap w:val="0"/>
            <w:vAlign w:val="center"/>
          </w:tcPr>
          <w:p w14:paraId="534E96C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散装/斤</w:t>
            </w:r>
          </w:p>
        </w:tc>
        <w:tc>
          <w:tcPr>
            <w:tcW w:w="4909" w:type="dxa"/>
            <w:noWrap w:val="0"/>
            <w:vAlign w:val="center"/>
          </w:tcPr>
          <w:p w14:paraId="6323A98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色泽鲜红有光泽，大小均匀，去梗去蒂，有辣椒香气，无花斑，无杂质，无霉变。</w:t>
            </w:r>
          </w:p>
        </w:tc>
      </w:tr>
      <w:tr w14:paraId="20975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D59B54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58</w:t>
            </w:r>
          </w:p>
        </w:tc>
        <w:tc>
          <w:tcPr>
            <w:tcW w:w="2113" w:type="dxa"/>
            <w:noWrap w:val="0"/>
            <w:vAlign w:val="center"/>
          </w:tcPr>
          <w:p w14:paraId="178A472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新疆小红枣</w:t>
            </w:r>
          </w:p>
        </w:tc>
        <w:tc>
          <w:tcPr>
            <w:tcW w:w="1787" w:type="dxa"/>
            <w:noWrap w:val="0"/>
            <w:vAlign w:val="center"/>
          </w:tcPr>
          <w:p w14:paraId="68AB844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散装/斤</w:t>
            </w:r>
          </w:p>
        </w:tc>
        <w:tc>
          <w:tcPr>
            <w:tcW w:w="4909" w:type="dxa"/>
            <w:noWrap w:val="0"/>
            <w:vAlign w:val="center"/>
          </w:tcPr>
          <w:p w14:paraId="36039A2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颗粒均匀，皮色深红有光泽，无虫蛀，无霉变，无硫磺。</w:t>
            </w:r>
          </w:p>
        </w:tc>
      </w:tr>
      <w:tr w14:paraId="19725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1BA136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59</w:t>
            </w:r>
          </w:p>
        </w:tc>
        <w:tc>
          <w:tcPr>
            <w:tcW w:w="2113" w:type="dxa"/>
            <w:noWrap w:val="0"/>
            <w:vAlign w:val="center"/>
          </w:tcPr>
          <w:p w14:paraId="4AD6651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枸杞</w:t>
            </w:r>
          </w:p>
        </w:tc>
        <w:tc>
          <w:tcPr>
            <w:tcW w:w="1787" w:type="dxa"/>
            <w:noWrap w:val="0"/>
            <w:vAlign w:val="center"/>
          </w:tcPr>
          <w:p w14:paraId="2337E0D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散装/斤</w:t>
            </w:r>
          </w:p>
        </w:tc>
        <w:tc>
          <w:tcPr>
            <w:tcW w:w="4909" w:type="dxa"/>
            <w:noWrap w:val="0"/>
            <w:vAlign w:val="center"/>
          </w:tcPr>
          <w:p w14:paraId="3CF41B9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色泽暗紫红色有光泽，肉质饱满，颗粒均匀，无虫蛀，无霉变，不含硫磺。</w:t>
            </w:r>
          </w:p>
        </w:tc>
      </w:tr>
      <w:tr w14:paraId="4B950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DAD380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2113" w:type="dxa"/>
            <w:noWrap w:val="0"/>
            <w:vAlign w:val="center"/>
          </w:tcPr>
          <w:p w14:paraId="1E89F82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陈皮</w:t>
            </w:r>
          </w:p>
        </w:tc>
        <w:tc>
          <w:tcPr>
            <w:tcW w:w="1787" w:type="dxa"/>
            <w:noWrap w:val="0"/>
            <w:vAlign w:val="center"/>
          </w:tcPr>
          <w:p w14:paraId="36295FA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散装/斤</w:t>
            </w:r>
          </w:p>
        </w:tc>
        <w:tc>
          <w:tcPr>
            <w:tcW w:w="4909" w:type="dxa"/>
            <w:noWrap w:val="0"/>
            <w:vAlign w:val="center"/>
          </w:tcPr>
          <w:p w14:paraId="337B1DF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皮面干燥，带有香气，无花斑，无杂质，无虫蛀，无霉变，不含硫磺。</w:t>
            </w:r>
          </w:p>
        </w:tc>
      </w:tr>
      <w:tr w14:paraId="761FF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F64724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61</w:t>
            </w:r>
          </w:p>
        </w:tc>
        <w:tc>
          <w:tcPr>
            <w:tcW w:w="2113" w:type="dxa"/>
            <w:noWrap w:val="0"/>
            <w:vAlign w:val="center"/>
          </w:tcPr>
          <w:p w14:paraId="4F5FADE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香叶</w:t>
            </w:r>
          </w:p>
        </w:tc>
        <w:tc>
          <w:tcPr>
            <w:tcW w:w="1787" w:type="dxa"/>
            <w:noWrap w:val="0"/>
            <w:vAlign w:val="center"/>
          </w:tcPr>
          <w:p w14:paraId="7066114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散装/斤</w:t>
            </w:r>
          </w:p>
        </w:tc>
        <w:tc>
          <w:tcPr>
            <w:tcW w:w="4909" w:type="dxa"/>
            <w:noWrap w:val="0"/>
            <w:vAlign w:val="center"/>
          </w:tcPr>
          <w:p w14:paraId="547069A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叶面干燥，带有香气，无花斑，无杂质，无虫蛀，无霉变，不含硫磺。</w:t>
            </w:r>
          </w:p>
        </w:tc>
      </w:tr>
      <w:tr w14:paraId="01008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3BFA31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62</w:t>
            </w:r>
          </w:p>
        </w:tc>
        <w:tc>
          <w:tcPr>
            <w:tcW w:w="2113" w:type="dxa"/>
            <w:noWrap w:val="0"/>
            <w:vAlign w:val="center"/>
          </w:tcPr>
          <w:p w14:paraId="6850F8D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玉竹</w:t>
            </w:r>
          </w:p>
        </w:tc>
        <w:tc>
          <w:tcPr>
            <w:tcW w:w="1787" w:type="dxa"/>
            <w:noWrap w:val="0"/>
            <w:vAlign w:val="center"/>
          </w:tcPr>
          <w:p w14:paraId="6F3E01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散装/斤</w:t>
            </w:r>
          </w:p>
        </w:tc>
        <w:tc>
          <w:tcPr>
            <w:tcW w:w="4909" w:type="dxa"/>
            <w:noWrap w:val="0"/>
            <w:vAlign w:val="center"/>
          </w:tcPr>
          <w:p w14:paraId="1F83EE8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表皮黄白色，无杂质，无虫蛀，无霉变，不含硫磺。</w:t>
            </w:r>
          </w:p>
        </w:tc>
      </w:tr>
      <w:tr w14:paraId="170BD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2B805E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63</w:t>
            </w:r>
          </w:p>
        </w:tc>
        <w:tc>
          <w:tcPr>
            <w:tcW w:w="2113" w:type="dxa"/>
            <w:noWrap w:val="0"/>
            <w:vAlign w:val="center"/>
          </w:tcPr>
          <w:p w14:paraId="01D80A3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八角</w:t>
            </w:r>
          </w:p>
        </w:tc>
        <w:tc>
          <w:tcPr>
            <w:tcW w:w="1787" w:type="dxa"/>
            <w:noWrap w:val="0"/>
            <w:vAlign w:val="center"/>
          </w:tcPr>
          <w:p w14:paraId="6B458B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散装/斤</w:t>
            </w:r>
          </w:p>
        </w:tc>
        <w:tc>
          <w:tcPr>
            <w:tcW w:w="4909" w:type="dxa"/>
            <w:noWrap w:val="0"/>
            <w:vAlign w:val="center"/>
          </w:tcPr>
          <w:p w14:paraId="4F45B66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瓣角整齐完整，尖角平直，颗粒均匀，无杂质，无虫蛀，无霉变，不含硫磺。</w:t>
            </w:r>
          </w:p>
        </w:tc>
      </w:tr>
      <w:tr w14:paraId="3CE0A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729A0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2113" w:type="dxa"/>
            <w:noWrap w:val="0"/>
            <w:vAlign w:val="center"/>
          </w:tcPr>
          <w:p w14:paraId="6CCA304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桂皮</w:t>
            </w:r>
          </w:p>
        </w:tc>
        <w:tc>
          <w:tcPr>
            <w:tcW w:w="1787" w:type="dxa"/>
            <w:noWrap w:val="0"/>
            <w:vAlign w:val="center"/>
          </w:tcPr>
          <w:p w14:paraId="0333443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散装/斤</w:t>
            </w:r>
          </w:p>
        </w:tc>
        <w:tc>
          <w:tcPr>
            <w:tcW w:w="4909" w:type="dxa"/>
            <w:noWrap w:val="0"/>
            <w:vAlign w:val="center"/>
          </w:tcPr>
          <w:p w14:paraId="6134D05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表皮干燥呈灰褐色，无花斑，无杂质，无虫蛀，无霉变，不含硫磺。</w:t>
            </w:r>
          </w:p>
        </w:tc>
      </w:tr>
      <w:tr w14:paraId="4A354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878499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65</w:t>
            </w:r>
          </w:p>
        </w:tc>
        <w:tc>
          <w:tcPr>
            <w:tcW w:w="2113" w:type="dxa"/>
            <w:noWrap w:val="0"/>
            <w:vAlign w:val="center"/>
          </w:tcPr>
          <w:p w14:paraId="4DFD004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党参</w:t>
            </w:r>
          </w:p>
        </w:tc>
        <w:tc>
          <w:tcPr>
            <w:tcW w:w="1787" w:type="dxa"/>
            <w:noWrap w:val="0"/>
            <w:vAlign w:val="center"/>
          </w:tcPr>
          <w:p w14:paraId="42DA6F9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散装/斤</w:t>
            </w:r>
          </w:p>
        </w:tc>
        <w:tc>
          <w:tcPr>
            <w:tcW w:w="4909" w:type="dxa"/>
            <w:noWrap w:val="0"/>
            <w:vAlign w:val="center"/>
          </w:tcPr>
          <w:p w14:paraId="69604E7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表皮干燥呈黄棕色，无花斑，无杂质，无虫蛀，无霉变，不含硫磺。</w:t>
            </w:r>
          </w:p>
        </w:tc>
      </w:tr>
      <w:tr w14:paraId="70C06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A18154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66</w:t>
            </w:r>
          </w:p>
        </w:tc>
        <w:tc>
          <w:tcPr>
            <w:tcW w:w="2113" w:type="dxa"/>
            <w:noWrap w:val="0"/>
            <w:vAlign w:val="center"/>
          </w:tcPr>
          <w:p w14:paraId="6F50213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草果</w:t>
            </w:r>
          </w:p>
        </w:tc>
        <w:tc>
          <w:tcPr>
            <w:tcW w:w="1787" w:type="dxa"/>
            <w:noWrap w:val="0"/>
            <w:vAlign w:val="center"/>
          </w:tcPr>
          <w:p w14:paraId="5E4345A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散装/斤</w:t>
            </w:r>
          </w:p>
        </w:tc>
        <w:tc>
          <w:tcPr>
            <w:tcW w:w="4909" w:type="dxa"/>
            <w:noWrap w:val="0"/>
            <w:vAlign w:val="center"/>
          </w:tcPr>
          <w:p w14:paraId="7B62BEF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颗粒干燥饱满均匀，无杂质，无虫蛀，无霉变，不含硫磺。</w:t>
            </w:r>
          </w:p>
        </w:tc>
      </w:tr>
      <w:tr w14:paraId="49DCF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C6CF03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67</w:t>
            </w:r>
          </w:p>
        </w:tc>
        <w:tc>
          <w:tcPr>
            <w:tcW w:w="2113" w:type="dxa"/>
            <w:noWrap w:val="0"/>
            <w:vAlign w:val="center"/>
          </w:tcPr>
          <w:p w14:paraId="4552F19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山黄皮</w:t>
            </w:r>
          </w:p>
        </w:tc>
        <w:tc>
          <w:tcPr>
            <w:tcW w:w="1787" w:type="dxa"/>
            <w:noWrap w:val="0"/>
            <w:vAlign w:val="center"/>
          </w:tcPr>
          <w:p w14:paraId="1CECEA4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散装/斤</w:t>
            </w:r>
          </w:p>
        </w:tc>
        <w:tc>
          <w:tcPr>
            <w:tcW w:w="4909" w:type="dxa"/>
            <w:noWrap w:val="0"/>
            <w:vAlign w:val="center"/>
          </w:tcPr>
          <w:p w14:paraId="7ECA6C0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颗粒干燥饱满均匀，无杂质，无虫蛀，无霉变，不含硫磺。</w:t>
            </w:r>
          </w:p>
        </w:tc>
      </w:tr>
      <w:tr w14:paraId="487CE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8FE86E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68</w:t>
            </w:r>
          </w:p>
        </w:tc>
        <w:tc>
          <w:tcPr>
            <w:tcW w:w="2113" w:type="dxa"/>
            <w:noWrap w:val="0"/>
            <w:vAlign w:val="center"/>
          </w:tcPr>
          <w:p w14:paraId="0E0C449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红花椒</w:t>
            </w:r>
          </w:p>
        </w:tc>
        <w:tc>
          <w:tcPr>
            <w:tcW w:w="1787" w:type="dxa"/>
            <w:noWrap w:val="0"/>
            <w:vAlign w:val="center"/>
          </w:tcPr>
          <w:p w14:paraId="3B3A839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散装/斤</w:t>
            </w:r>
          </w:p>
        </w:tc>
        <w:tc>
          <w:tcPr>
            <w:tcW w:w="4909" w:type="dxa"/>
            <w:noWrap w:val="0"/>
            <w:vAlign w:val="center"/>
          </w:tcPr>
          <w:p w14:paraId="3536DFA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颗粒干燥饱满均匀，无杂质，无虫蛀，无霉变，不含硫磺。</w:t>
            </w:r>
          </w:p>
        </w:tc>
      </w:tr>
      <w:tr w14:paraId="76B04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809E4C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69</w:t>
            </w:r>
          </w:p>
        </w:tc>
        <w:tc>
          <w:tcPr>
            <w:tcW w:w="2113" w:type="dxa"/>
            <w:noWrap w:val="0"/>
            <w:vAlign w:val="center"/>
          </w:tcPr>
          <w:p w14:paraId="686BF53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罗汉果</w:t>
            </w:r>
          </w:p>
        </w:tc>
        <w:tc>
          <w:tcPr>
            <w:tcW w:w="1787" w:type="dxa"/>
            <w:noWrap w:val="0"/>
            <w:vAlign w:val="center"/>
          </w:tcPr>
          <w:p w14:paraId="20D3DB8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散装/个</w:t>
            </w:r>
          </w:p>
        </w:tc>
        <w:tc>
          <w:tcPr>
            <w:tcW w:w="4909" w:type="dxa"/>
            <w:noWrap w:val="0"/>
            <w:vAlign w:val="center"/>
          </w:tcPr>
          <w:p w14:paraId="53C10E9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个大形圆，个体均匀，色泽黄褐色，摇不响，壳不破，无霉变，不含硫磺。</w:t>
            </w:r>
          </w:p>
        </w:tc>
      </w:tr>
      <w:tr w14:paraId="7996A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42ACEF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70</w:t>
            </w:r>
          </w:p>
        </w:tc>
        <w:tc>
          <w:tcPr>
            <w:tcW w:w="2113" w:type="dxa"/>
            <w:noWrap w:val="0"/>
            <w:vAlign w:val="center"/>
          </w:tcPr>
          <w:p w14:paraId="2CFE653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甘草片</w:t>
            </w:r>
          </w:p>
        </w:tc>
        <w:tc>
          <w:tcPr>
            <w:tcW w:w="1787" w:type="dxa"/>
            <w:noWrap w:val="0"/>
            <w:vAlign w:val="center"/>
          </w:tcPr>
          <w:p w14:paraId="1523DBD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散装/斤</w:t>
            </w:r>
          </w:p>
        </w:tc>
        <w:tc>
          <w:tcPr>
            <w:tcW w:w="4909" w:type="dxa"/>
            <w:noWrap w:val="0"/>
            <w:vAlign w:val="center"/>
          </w:tcPr>
          <w:p w14:paraId="0510A6C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颗粒干燥均匀，表皮淡绿色，无杂质，无虫蛀，无霉变，不含硫磺。</w:t>
            </w:r>
          </w:p>
        </w:tc>
      </w:tr>
      <w:tr w14:paraId="10642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469DB9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71</w:t>
            </w:r>
          </w:p>
        </w:tc>
        <w:tc>
          <w:tcPr>
            <w:tcW w:w="2113" w:type="dxa"/>
            <w:noWrap w:val="0"/>
            <w:vAlign w:val="center"/>
          </w:tcPr>
          <w:p w14:paraId="6B28494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沙姜片</w:t>
            </w:r>
          </w:p>
        </w:tc>
        <w:tc>
          <w:tcPr>
            <w:tcW w:w="1787" w:type="dxa"/>
            <w:noWrap w:val="0"/>
            <w:vAlign w:val="center"/>
          </w:tcPr>
          <w:p w14:paraId="4CC7486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散装/斤</w:t>
            </w:r>
          </w:p>
        </w:tc>
        <w:tc>
          <w:tcPr>
            <w:tcW w:w="4909" w:type="dxa"/>
            <w:noWrap w:val="0"/>
            <w:vAlign w:val="center"/>
          </w:tcPr>
          <w:p w14:paraId="390E498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颗粒干燥均匀，色白，有姜香味，无杂质，无虫蛀，无霉变，不含硫磺。</w:t>
            </w:r>
          </w:p>
        </w:tc>
      </w:tr>
      <w:tr w14:paraId="33403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F4AD6A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72</w:t>
            </w:r>
          </w:p>
        </w:tc>
        <w:tc>
          <w:tcPr>
            <w:tcW w:w="2113" w:type="dxa"/>
            <w:noWrap w:val="0"/>
            <w:vAlign w:val="center"/>
          </w:tcPr>
          <w:p w14:paraId="1BFA14C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当归片</w:t>
            </w:r>
          </w:p>
        </w:tc>
        <w:tc>
          <w:tcPr>
            <w:tcW w:w="1787" w:type="dxa"/>
            <w:noWrap w:val="0"/>
            <w:vAlign w:val="center"/>
          </w:tcPr>
          <w:p w14:paraId="54FA181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散装/斤</w:t>
            </w:r>
          </w:p>
        </w:tc>
        <w:tc>
          <w:tcPr>
            <w:tcW w:w="4909" w:type="dxa"/>
            <w:noWrap w:val="0"/>
            <w:vAlign w:val="center"/>
          </w:tcPr>
          <w:p w14:paraId="29C0864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表皮干燥呈棕褐色，无杂质，无虫蛀，无霉变，不含硫磺。</w:t>
            </w:r>
          </w:p>
        </w:tc>
      </w:tr>
      <w:tr w14:paraId="0F553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E365E9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73</w:t>
            </w:r>
          </w:p>
        </w:tc>
        <w:tc>
          <w:tcPr>
            <w:tcW w:w="2113" w:type="dxa"/>
            <w:noWrap w:val="0"/>
            <w:vAlign w:val="center"/>
          </w:tcPr>
          <w:p w14:paraId="35E8F3E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白蔻</w:t>
            </w:r>
          </w:p>
        </w:tc>
        <w:tc>
          <w:tcPr>
            <w:tcW w:w="1787" w:type="dxa"/>
            <w:noWrap w:val="0"/>
            <w:vAlign w:val="center"/>
          </w:tcPr>
          <w:p w14:paraId="47A99EE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散装/斤</w:t>
            </w:r>
          </w:p>
        </w:tc>
        <w:tc>
          <w:tcPr>
            <w:tcW w:w="4909" w:type="dxa"/>
            <w:noWrap w:val="0"/>
            <w:vAlign w:val="center"/>
          </w:tcPr>
          <w:p w14:paraId="517A490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颗粒干燥饱满均匀，表皮淡黄色，气味清凉芳香，无杂质，无虫蛀，无霉变，不含硫磺。</w:t>
            </w:r>
          </w:p>
        </w:tc>
      </w:tr>
      <w:tr w14:paraId="5EFCC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4B6DC2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74</w:t>
            </w:r>
          </w:p>
        </w:tc>
        <w:tc>
          <w:tcPr>
            <w:tcW w:w="2113" w:type="dxa"/>
            <w:noWrap w:val="0"/>
            <w:vAlign w:val="center"/>
          </w:tcPr>
          <w:p w14:paraId="5E049E8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茴香</w:t>
            </w:r>
          </w:p>
        </w:tc>
        <w:tc>
          <w:tcPr>
            <w:tcW w:w="1787" w:type="dxa"/>
            <w:noWrap w:val="0"/>
            <w:vAlign w:val="center"/>
          </w:tcPr>
          <w:p w14:paraId="5E35284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散装/斤</w:t>
            </w:r>
          </w:p>
        </w:tc>
        <w:tc>
          <w:tcPr>
            <w:tcW w:w="4909" w:type="dxa"/>
            <w:noWrap w:val="0"/>
            <w:vAlign w:val="center"/>
          </w:tcPr>
          <w:p w14:paraId="27E3BF1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颗粒干燥饱满均匀，表皮黄绿色，无杂质，无虫蛀，无霉变，不含硫磺。</w:t>
            </w:r>
          </w:p>
        </w:tc>
      </w:tr>
      <w:tr w14:paraId="5180E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35F7A7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w:t>
            </w:r>
          </w:p>
        </w:tc>
        <w:tc>
          <w:tcPr>
            <w:tcW w:w="2113" w:type="dxa"/>
            <w:noWrap w:val="0"/>
            <w:vAlign w:val="center"/>
          </w:tcPr>
          <w:p w14:paraId="0FED2E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丁香</w:t>
            </w:r>
          </w:p>
        </w:tc>
        <w:tc>
          <w:tcPr>
            <w:tcW w:w="1787" w:type="dxa"/>
            <w:noWrap w:val="0"/>
            <w:vAlign w:val="center"/>
          </w:tcPr>
          <w:p w14:paraId="0B056D9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散装/斤</w:t>
            </w:r>
          </w:p>
        </w:tc>
        <w:tc>
          <w:tcPr>
            <w:tcW w:w="4909" w:type="dxa"/>
            <w:noWrap w:val="0"/>
            <w:vAlign w:val="center"/>
          </w:tcPr>
          <w:p w14:paraId="21BBCA8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颗粒干燥饱满均匀，表皮黄褐色，无杂质，无虫蛀，无霉变，不含硫磺。</w:t>
            </w:r>
          </w:p>
        </w:tc>
      </w:tr>
      <w:tr w14:paraId="612F5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B794CB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76</w:t>
            </w:r>
          </w:p>
        </w:tc>
        <w:tc>
          <w:tcPr>
            <w:tcW w:w="2113" w:type="dxa"/>
            <w:noWrap w:val="0"/>
            <w:vAlign w:val="center"/>
          </w:tcPr>
          <w:p w14:paraId="4399835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海天上等蚝油</w:t>
            </w:r>
          </w:p>
        </w:tc>
        <w:tc>
          <w:tcPr>
            <w:tcW w:w="1787" w:type="dxa"/>
            <w:noWrap w:val="0"/>
            <w:vAlign w:val="center"/>
          </w:tcPr>
          <w:p w14:paraId="029FFA4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6KG/桶</w:t>
            </w:r>
          </w:p>
        </w:tc>
        <w:tc>
          <w:tcPr>
            <w:tcW w:w="4909" w:type="dxa"/>
            <w:noWrap w:val="0"/>
            <w:vAlign w:val="center"/>
          </w:tcPr>
          <w:p w14:paraId="637602C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74A78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0F683B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77</w:t>
            </w:r>
          </w:p>
        </w:tc>
        <w:tc>
          <w:tcPr>
            <w:tcW w:w="2113" w:type="dxa"/>
            <w:noWrap w:val="0"/>
            <w:vAlign w:val="center"/>
          </w:tcPr>
          <w:p w14:paraId="6D303CA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海天金标生抽</w:t>
            </w:r>
          </w:p>
        </w:tc>
        <w:tc>
          <w:tcPr>
            <w:tcW w:w="1787" w:type="dxa"/>
            <w:noWrap w:val="0"/>
            <w:vAlign w:val="center"/>
          </w:tcPr>
          <w:p w14:paraId="079C57D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4909" w:type="dxa"/>
            <w:noWrap w:val="0"/>
            <w:vAlign w:val="center"/>
          </w:tcPr>
          <w:p w14:paraId="0A8A722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38498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96AC6D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78</w:t>
            </w:r>
          </w:p>
        </w:tc>
        <w:tc>
          <w:tcPr>
            <w:tcW w:w="2113" w:type="dxa"/>
            <w:noWrap w:val="0"/>
            <w:vAlign w:val="center"/>
          </w:tcPr>
          <w:p w14:paraId="50AC0A3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海天特级金标生抽</w:t>
            </w:r>
          </w:p>
        </w:tc>
        <w:tc>
          <w:tcPr>
            <w:tcW w:w="1787" w:type="dxa"/>
            <w:noWrap w:val="0"/>
            <w:vAlign w:val="center"/>
          </w:tcPr>
          <w:p w14:paraId="1AA7897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4909" w:type="dxa"/>
            <w:noWrap w:val="0"/>
            <w:vAlign w:val="center"/>
          </w:tcPr>
          <w:p w14:paraId="0EA16F6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433FC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ABEF45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79</w:t>
            </w:r>
          </w:p>
        </w:tc>
        <w:tc>
          <w:tcPr>
            <w:tcW w:w="2113" w:type="dxa"/>
            <w:noWrap w:val="0"/>
            <w:vAlign w:val="center"/>
          </w:tcPr>
          <w:p w14:paraId="5801325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海天草菇老抽</w:t>
            </w:r>
          </w:p>
        </w:tc>
        <w:tc>
          <w:tcPr>
            <w:tcW w:w="1787" w:type="dxa"/>
            <w:noWrap w:val="0"/>
            <w:vAlign w:val="center"/>
          </w:tcPr>
          <w:p w14:paraId="1E9AE3B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4.9L/桶</w:t>
            </w:r>
          </w:p>
        </w:tc>
        <w:tc>
          <w:tcPr>
            <w:tcW w:w="4909" w:type="dxa"/>
            <w:noWrap w:val="0"/>
            <w:vAlign w:val="center"/>
          </w:tcPr>
          <w:p w14:paraId="1712B20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6B46B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605F65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2113" w:type="dxa"/>
            <w:noWrap w:val="0"/>
            <w:vAlign w:val="center"/>
          </w:tcPr>
          <w:p w14:paraId="3859CD2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海天金标生抽</w:t>
            </w:r>
          </w:p>
        </w:tc>
        <w:tc>
          <w:tcPr>
            <w:tcW w:w="1787" w:type="dxa"/>
            <w:noWrap w:val="0"/>
            <w:vAlign w:val="center"/>
          </w:tcPr>
          <w:p w14:paraId="7913E72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4.9L/桶</w:t>
            </w:r>
          </w:p>
        </w:tc>
        <w:tc>
          <w:tcPr>
            <w:tcW w:w="4909" w:type="dxa"/>
            <w:noWrap w:val="0"/>
            <w:vAlign w:val="center"/>
          </w:tcPr>
          <w:p w14:paraId="7838C47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5779C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84B2EA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81</w:t>
            </w:r>
          </w:p>
        </w:tc>
        <w:tc>
          <w:tcPr>
            <w:tcW w:w="2113" w:type="dxa"/>
            <w:noWrap w:val="0"/>
            <w:vAlign w:val="center"/>
          </w:tcPr>
          <w:p w14:paraId="7E97656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海天古道料酒</w:t>
            </w:r>
          </w:p>
        </w:tc>
        <w:tc>
          <w:tcPr>
            <w:tcW w:w="1787" w:type="dxa"/>
            <w:noWrap w:val="0"/>
            <w:vAlign w:val="center"/>
          </w:tcPr>
          <w:p w14:paraId="3CBEBA1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450ml/瓶</w:t>
            </w:r>
          </w:p>
        </w:tc>
        <w:tc>
          <w:tcPr>
            <w:tcW w:w="4909" w:type="dxa"/>
            <w:noWrap w:val="0"/>
            <w:vAlign w:val="center"/>
          </w:tcPr>
          <w:p w14:paraId="711CDBE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1233D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E8466D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82</w:t>
            </w:r>
          </w:p>
        </w:tc>
        <w:tc>
          <w:tcPr>
            <w:tcW w:w="2113" w:type="dxa"/>
            <w:noWrap w:val="0"/>
            <w:vAlign w:val="center"/>
          </w:tcPr>
          <w:p w14:paraId="68CD8C4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桂山精制加碘食盐</w:t>
            </w:r>
          </w:p>
        </w:tc>
        <w:tc>
          <w:tcPr>
            <w:tcW w:w="1787" w:type="dxa"/>
            <w:noWrap w:val="0"/>
            <w:vAlign w:val="center"/>
          </w:tcPr>
          <w:p w14:paraId="0225F7D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500g/包</w:t>
            </w:r>
          </w:p>
        </w:tc>
        <w:tc>
          <w:tcPr>
            <w:tcW w:w="4909" w:type="dxa"/>
            <w:noWrap w:val="0"/>
            <w:vAlign w:val="center"/>
          </w:tcPr>
          <w:p w14:paraId="65917FD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47A6F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1327A3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83</w:t>
            </w:r>
          </w:p>
        </w:tc>
        <w:tc>
          <w:tcPr>
            <w:tcW w:w="2113" w:type="dxa"/>
            <w:noWrap w:val="0"/>
            <w:vAlign w:val="center"/>
          </w:tcPr>
          <w:p w14:paraId="66A453C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东官大红浙醋</w:t>
            </w:r>
          </w:p>
        </w:tc>
        <w:tc>
          <w:tcPr>
            <w:tcW w:w="1787" w:type="dxa"/>
            <w:noWrap w:val="0"/>
            <w:vAlign w:val="center"/>
          </w:tcPr>
          <w:p w14:paraId="063D0C9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600ml/瓶</w:t>
            </w:r>
          </w:p>
        </w:tc>
        <w:tc>
          <w:tcPr>
            <w:tcW w:w="4909" w:type="dxa"/>
            <w:noWrap w:val="0"/>
            <w:vAlign w:val="center"/>
          </w:tcPr>
          <w:p w14:paraId="3C4542F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1D6BA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3CE1F7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84</w:t>
            </w:r>
          </w:p>
        </w:tc>
        <w:tc>
          <w:tcPr>
            <w:tcW w:w="2113" w:type="dxa"/>
            <w:noWrap w:val="0"/>
            <w:vAlign w:val="center"/>
          </w:tcPr>
          <w:p w14:paraId="410CA51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凤球唛番茄酱</w:t>
            </w:r>
          </w:p>
        </w:tc>
        <w:tc>
          <w:tcPr>
            <w:tcW w:w="1787" w:type="dxa"/>
            <w:noWrap w:val="0"/>
            <w:vAlign w:val="center"/>
          </w:tcPr>
          <w:p w14:paraId="7A12B24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85g/罐</w:t>
            </w:r>
          </w:p>
        </w:tc>
        <w:tc>
          <w:tcPr>
            <w:tcW w:w="4909" w:type="dxa"/>
            <w:noWrap w:val="0"/>
            <w:vAlign w:val="center"/>
          </w:tcPr>
          <w:p w14:paraId="5E95CE4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770E8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706043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85</w:t>
            </w:r>
          </w:p>
        </w:tc>
        <w:tc>
          <w:tcPr>
            <w:tcW w:w="2113" w:type="dxa"/>
            <w:noWrap w:val="0"/>
            <w:vAlign w:val="center"/>
          </w:tcPr>
          <w:p w14:paraId="5AC7101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海天柱侯酱</w:t>
            </w:r>
          </w:p>
        </w:tc>
        <w:tc>
          <w:tcPr>
            <w:tcW w:w="1787" w:type="dxa"/>
            <w:noWrap w:val="0"/>
            <w:vAlign w:val="center"/>
          </w:tcPr>
          <w:p w14:paraId="64C8E87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6.5kg/桶</w:t>
            </w:r>
          </w:p>
        </w:tc>
        <w:tc>
          <w:tcPr>
            <w:tcW w:w="4909" w:type="dxa"/>
            <w:noWrap w:val="0"/>
            <w:vAlign w:val="center"/>
          </w:tcPr>
          <w:p w14:paraId="6D10F5F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15D85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A8F619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86</w:t>
            </w:r>
          </w:p>
        </w:tc>
        <w:tc>
          <w:tcPr>
            <w:tcW w:w="2113" w:type="dxa"/>
            <w:noWrap w:val="0"/>
            <w:vAlign w:val="center"/>
          </w:tcPr>
          <w:p w14:paraId="3D9775B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东官9度糯米白醋</w:t>
            </w:r>
          </w:p>
        </w:tc>
        <w:tc>
          <w:tcPr>
            <w:tcW w:w="1787" w:type="dxa"/>
            <w:noWrap w:val="0"/>
            <w:vAlign w:val="center"/>
          </w:tcPr>
          <w:p w14:paraId="0094E3C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600ml/瓶</w:t>
            </w:r>
          </w:p>
        </w:tc>
        <w:tc>
          <w:tcPr>
            <w:tcW w:w="4909" w:type="dxa"/>
            <w:noWrap w:val="0"/>
            <w:vAlign w:val="center"/>
          </w:tcPr>
          <w:p w14:paraId="17CD54A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2C3AB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6A6B78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87</w:t>
            </w:r>
          </w:p>
        </w:tc>
        <w:tc>
          <w:tcPr>
            <w:tcW w:w="2113" w:type="dxa"/>
            <w:noWrap w:val="0"/>
            <w:vAlign w:val="center"/>
          </w:tcPr>
          <w:p w14:paraId="0280D70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水塔陈醋 (二年陈酿)</w:t>
            </w:r>
          </w:p>
        </w:tc>
        <w:tc>
          <w:tcPr>
            <w:tcW w:w="1787" w:type="dxa"/>
            <w:noWrap w:val="0"/>
            <w:vAlign w:val="center"/>
          </w:tcPr>
          <w:p w14:paraId="4BED453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420ml/瓶</w:t>
            </w:r>
          </w:p>
        </w:tc>
        <w:tc>
          <w:tcPr>
            <w:tcW w:w="4909" w:type="dxa"/>
            <w:noWrap w:val="0"/>
            <w:vAlign w:val="center"/>
          </w:tcPr>
          <w:p w14:paraId="40FB742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2DD50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7027ED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88</w:t>
            </w:r>
          </w:p>
        </w:tc>
        <w:tc>
          <w:tcPr>
            <w:tcW w:w="2113" w:type="dxa"/>
            <w:noWrap w:val="0"/>
            <w:vAlign w:val="center"/>
          </w:tcPr>
          <w:p w14:paraId="7C976CF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五羊牌盐焗鸡配料</w:t>
            </w:r>
          </w:p>
        </w:tc>
        <w:tc>
          <w:tcPr>
            <w:tcW w:w="1787" w:type="dxa"/>
            <w:noWrap w:val="0"/>
            <w:vAlign w:val="center"/>
          </w:tcPr>
          <w:p w14:paraId="70C1343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25*10包/盒</w:t>
            </w:r>
          </w:p>
        </w:tc>
        <w:tc>
          <w:tcPr>
            <w:tcW w:w="4909" w:type="dxa"/>
            <w:noWrap w:val="0"/>
            <w:vAlign w:val="center"/>
          </w:tcPr>
          <w:p w14:paraId="693E710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647D5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11CA1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89</w:t>
            </w:r>
          </w:p>
        </w:tc>
        <w:tc>
          <w:tcPr>
            <w:tcW w:w="2113" w:type="dxa"/>
            <w:noWrap w:val="0"/>
            <w:vAlign w:val="center"/>
          </w:tcPr>
          <w:p w14:paraId="2FBA4A8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桂林花桥豆腐乳</w:t>
            </w:r>
          </w:p>
        </w:tc>
        <w:tc>
          <w:tcPr>
            <w:tcW w:w="1787" w:type="dxa"/>
            <w:noWrap w:val="0"/>
            <w:vAlign w:val="center"/>
          </w:tcPr>
          <w:p w14:paraId="7778CF7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610g/瓶</w:t>
            </w:r>
          </w:p>
        </w:tc>
        <w:tc>
          <w:tcPr>
            <w:tcW w:w="4909" w:type="dxa"/>
            <w:noWrap w:val="0"/>
            <w:vAlign w:val="center"/>
          </w:tcPr>
          <w:p w14:paraId="4554CF5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2C01C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2E99FC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90</w:t>
            </w:r>
          </w:p>
        </w:tc>
        <w:tc>
          <w:tcPr>
            <w:tcW w:w="2113" w:type="dxa"/>
            <w:noWrap w:val="0"/>
            <w:vAlign w:val="center"/>
          </w:tcPr>
          <w:p w14:paraId="339E76E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三角牌生粉</w:t>
            </w:r>
          </w:p>
        </w:tc>
        <w:tc>
          <w:tcPr>
            <w:tcW w:w="1787" w:type="dxa"/>
            <w:noWrap w:val="0"/>
            <w:vAlign w:val="center"/>
          </w:tcPr>
          <w:p w14:paraId="6657DBF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50g*100包/袋</w:t>
            </w:r>
          </w:p>
        </w:tc>
        <w:tc>
          <w:tcPr>
            <w:tcW w:w="4909" w:type="dxa"/>
            <w:noWrap w:val="0"/>
            <w:vAlign w:val="center"/>
          </w:tcPr>
          <w:p w14:paraId="4CBE462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76492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A6232A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91</w:t>
            </w:r>
          </w:p>
        </w:tc>
        <w:tc>
          <w:tcPr>
            <w:tcW w:w="2113" w:type="dxa"/>
            <w:noWrap w:val="0"/>
            <w:vAlign w:val="center"/>
          </w:tcPr>
          <w:p w14:paraId="427B06C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风车生粉</w:t>
            </w:r>
          </w:p>
        </w:tc>
        <w:tc>
          <w:tcPr>
            <w:tcW w:w="1787" w:type="dxa"/>
            <w:noWrap w:val="0"/>
            <w:vAlign w:val="center"/>
          </w:tcPr>
          <w:p w14:paraId="24A200D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25kg/袋</w:t>
            </w:r>
          </w:p>
        </w:tc>
        <w:tc>
          <w:tcPr>
            <w:tcW w:w="4909" w:type="dxa"/>
            <w:noWrap w:val="0"/>
            <w:vAlign w:val="center"/>
          </w:tcPr>
          <w:p w14:paraId="58A4A75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57B34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A2AE05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92</w:t>
            </w:r>
          </w:p>
        </w:tc>
        <w:tc>
          <w:tcPr>
            <w:tcW w:w="2113" w:type="dxa"/>
            <w:noWrap w:val="0"/>
            <w:vAlign w:val="center"/>
          </w:tcPr>
          <w:p w14:paraId="140DDCC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小娇天等辣椒酱</w:t>
            </w:r>
          </w:p>
        </w:tc>
        <w:tc>
          <w:tcPr>
            <w:tcW w:w="1787" w:type="dxa"/>
            <w:noWrap w:val="0"/>
            <w:vAlign w:val="center"/>
          </w:tcPr>
          <w:p w14:paraId="139AE53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250g/瓶</w:t>
            </w:r>
          </w:p>
        </w:tc>
        <w:tc>
          <w:tcPr>
            <w:tcW w:w="4909" w:type="dxa"/>
            <w:noWrap w:val="0"/>
            <w:vAlign w:val="center"/>
          </w:tcPr>
          <w:p w14:paraId="2793363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54B09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25F6AA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93</w:t>
            </w:r>
          </w:p>
        </w:tc>
        <w:tc>
          <w:tcPr>
            <w:tcW w:w="2113" w:type="dxa"/>
            <w:noWrap w:val="0"/>
            <w:vAlign w:val="center"/>
          </w:tcPr>
          <w:p w14:paraId="37F8B62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容甲牌南乳</w:t>
            </w:r>
          </w:p>
        </w:tc>
        <w:tc>
          <w:tcPr>
            <w:tcW w:w="1787" w:type="dxa"/>
            <w:noWrap w:val="0"/>
            <w:vAlign w:val="center"/>
          </w:tcPr>
          <w:p w14:paraId="05C160B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280g/瓶</w:t>
            </w:r>
          </w:p>
        </w:tc>
        <w:tc>
          <w:tcPr>
            <w:tcW w:w="4909" w:type="dxa"/>
            <w:noWrap w:val="0"/>
            <w:vAlign w:val="center"/>
          </w:tcPr>
          <w:p w14:paraId="269A622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4F0FF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510185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94</w:t>
            </w:r>
          </w:p>
        </w:tc>
        <w:tc>
          <w:tcPr>
            <w:tcW w:w="2113" w:type="dxa"/>
            <w:noWrap w:val="0"/>
            <w:vAlign w:val="center"/>
          </w:tcPr>
          <w:p w14:paraId="26202B0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鲁花芝麻香油</w:t>
            </w:r>
          </w:p>
        </w:tc>
        <w:tc>
          <w:tcPr>
            <w:tcW w:w="1787" w:type="dxa"/>
            <w:noWrap w:val="0"/>
            <w:vAlign w:val="center"/>
          </w:tcPr>
          <w:p w14:paraId="65BDDCF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350ml/瓶</w:t>
            </w:r>
          </w:p>
        </w:tc>
        <w:tc>
          <w:tcPr>
            <w:tcW w:w="4909" w:type="dxa"/>
            <w:noWrap w:val="0"/>
            <w:vAlign w:val="center"/>
          </w:tcPr>
          <w:p w14:paraId="3F25ABE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4CE47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1C91D3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95</w:t>
            </w:r>
          </w:p>
        </w:tc>
        <w:tc>
          <w:tcPr>
            <w:tcW w:w="2113" w:type="dxa"/>
            <w:noWrap w:val="0"/>
            <w:vAlign w:val="center"/>
          </w:tcPr>
          <w:p w14:paraId="73BF97C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鲁花小磨芝麻香油</w:t>
            </w:r>
          </w:p>
        </w:tc>
        <w:tc>
          <w:tcPr>
            <w:tcW w:w="1787" w:type="dxa"/>
            <w:noWrap w:val="0"/>
            <w:vAlign w:val="center"/>
          </w:tcPr>
          <w:p w14:paraId="7658F4E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180ml/瓶</w:t>
            </w:r>
          </w:p>
        </w:tc>
        <w:tc>
          <w:tcPr>
            <w:tcW w:w="4909" w:type="dxa"/>
            <w:noWrap w:val="0"/>
            <w:vAlign w:val="center"/>
          </w:tcPr>
          <w:p w14:paraId="5FA0074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1B382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01A819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96</w:t>
            </w:r>
          </w:p>
        </w:tc>
        <w:tc>
          <w:tcPr>
            <w:tcW w:w="2113" w:type="dxa"/>
            <w:noWrap w:val="0"/>
            <w:vAlign w:val="center"/>
          </w:tcPr>
          <w:p w14:paraId="1B2B25B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风味豆豉老干妈</w:t>
            </w:r>
          </w:p>
        </w:tc>
        <w:tc>
          <w:tcPr>
            <w:tcW w:w="1787" w:type="dxa"/>
            <w:noWrap w:val="0"/>
            <w:vAlign w:val="center"/>
          </w:tcPr>
          <w:p w14:paraId="6E2C935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280g/瓶</w:t>
            </w:r>
          </w:p>
        </w:tc>
        <w:tc>
          <w:tcPr>
            <w:tcW w:w="4909" w:type="dxa"/>
            <w:noWrap w:val="0"/>
            <w:vAlign w:val="center"/>
          </w:tcPr>
          <w:p w14:paraId="6135530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11AFB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4C7756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97</w:t>
            </w:r>
          </w:p>
        </w:tc>
        <w:tc>
          <w:tcPr>
            <w:tcW w:w="2113" w:type="dxa"/>
            <w:noWrap w:val="0"/>
            <w:vAlign w:val="center"/>
          </w:tcPr>
          <w:p w14:paraId="5992656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家乐鸡鲜粉调味料</w:t>
            </w:r>
          </w:p>
        </w:tc>
        <w:tc>
          <w:tcPr>
            <w:tcW w:w="1787" w:type="dxa"/>
            <w:noWrap w:val="0"/>
            <w:vAlign w:val="center"/>
          </w:tcPr>
          <w:p w14:paraId="7FBE5C4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450g/包</w:t>
            </w:r>
          </w:p>
        </w:tc>
        <w:tc>
          <w:tcPr>
            <w:tcW w:w="4909" w:type="dxa"/>
            <w:noWrap w:val="0"/>
            <w:vAlign w:val="center"/>
          </w:tcPr>
          <w:p w14:paraId="67921EE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0F3F1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F9B506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98</w:t>
            </w:r>
          </w:p>
        </w:tc>
        <w:tc>
          <w:tcPr>
            <w:tcW w:w="2113" w:type="dxa"/>
            <w:noWrap w:val="0"/>
            <w:vAlign w:val="center"/>
          </w:tcPr>
          <w:p w14:paraId="6D40BF6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荷花纯味精（谷氨酸钠≥99%)</w:t>
            </w:r>
          </w:p>
        </w:tc>
        <w:tc>
          <w:tcPr>
            <w:tcW w:w="1787" w:type="dxa"/>
            <w:noWrap w:val="0"/>
            <w:vAlign w:val="center"/>
          </w:tcPr>
          <w:p w14:paraId="12D6B7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454g/包</w:t>
            </w:r>
          </w:p>
        </w:tc>
        <w:tc>
          <w:tcPr>
            <w:tcW w:w="4909" w:type="dxa"/>
            <w:noWrap w:val="0"/>
            <w:vAlign w:val="center"/>
          </w:tcPr>
          <w:p w14:paraId="152ECE2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22865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C4A8AE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99</w:t>
            </w:r>
          </w:p>
        </w:tc>
        <w:tc>
          <w:tcPr>
            <w:tcW w:w="2113" w:type="dxa"/>
            <w:noWrap w:val="0"/>
            <w:vAlign w:val="center"/>
          </w:tcPr>
          <w:p w14:paraId="0C8718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太太乐鸡精调味料</w:t>
            </w:r>
          </w:p>
        </w:tc>
        <w:tc>
          <w:tcPr>
            <w:tcW w:w="1787" w:type="dxa"/>
            <w:noWrap w:val="0"/>
            <w:vAlign w:val="center"/>
          </w:tcPr>
          <w:p w14:paraId="4B940F8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454g/包</w:t>
            </w:r>
          </w:p>
        </w:tc>
        <w:tc>
          <w:tcPr>
            <w:tcW w:w="4909" w:type="dxa"/>
            <w:noWrap w:val="0"/>
            <w:vAlign w:val="center"/>
          </w:tcPr>
          <w:p w14:paraId="26FCECA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096C4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68757B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2113" w:type="dxa"/>
            <w:noWrap w:val="0"/>
            <w:vAlign w:val="center"/>
          </w:tcPr>
          <w:p w14:paraId="3EAB18F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桂林四方井豆腐乳(590g)</w:t>
            </w:r>
          </w:p>
        </w:tc>
        <w:tc>
          <w:tcPr>
            <w:tcW w:w="1787" w:type="dxa"/>
            <w:noWrap w:val="0"/>
            <w:vAlign w:val="center"/>
          </w:tcPr>
          <w:p w14:paraId="3C93C60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590g/瓶</w:t>
            </w:r>
          </w:p>
        </w:tc>
        <w:tc>
          <w:tcPr>
            <w:tcW w:w="4909" w:type="dxa"/>
            <w:noWrap w:val="0"/>
            <w:vAlign w:val="center"/>
          </w:tcPr>
          <w:p w14:paraId="7861CFD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2858E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EC2253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101</w:t>
            </w:r>
          </w:p>
        </w:tc>
        <w:tc>
          <w:tcPr>
            <w:tcW w:w="2113" w:type="dxa"/>
            <w:noWrap w:val="0"/>
            <w:vAlign w:val="center"/>
          </w:tcPr>
          <w:p w14:paraId="1F02F8D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海天黄豆酱</w:t>
            </w:r>
          </w:p>
        </w:tc>
        <w:tc>
          <w:tcPr>
            <w:tcW w:w="1787" w:type="dxa"/>
            <w:noWrap w:val="0"/>
            <w:vAlign w:val="center"/>
          </w:tcPr>
          <w:p w14:paraId="32EA4E8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2Kg/瓶</w:t>
            </w:r>
          </w:p>
        </w:tc>
        <w:tc>
          <w:tcPr>
            <w:tcW w:w="4909" w:type="dxa"/>
            <w:noWrap w:val="0"/>
            <w:vAlign w:val="center"/>
          </w:tcPr>
          <w:p w14:paraId="2252811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79CBF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FD0394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102</w:t>
            </w:r>
          </w:p>
        </w:tc>
        <w:tc>
          <w:tcPr>
            <w:tcW w:w="2113" w:type="dxa"/>
            <w:noWrap w:val="0"/>
            <w:vAlign w:val="center"/>
          </w:tcPr>
          <w:p w14:paraId="2DE2A15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军杰剁辣椒</w:t>
            </w:r>
          </w:p>
        </w:tc>
        <w:tc>
          <w:tcPr>
            <w:tcW w:w="1787" w:type="dxa"/>
            <w:noWrap w:val="0"/>
            <w:vAlign w:val="center"/>
          </w:tcPr>
          <w:p w14:paraId="5641806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1.2kg/瓶</w:t>
            </w:r>
          </w:p>
        </w:tc>
        <w:tc>
          <w:tcPr>
            <w:tcW w:w="4909" w:type="dxa"/>
            <w:noWrap w:val="0"/>
            <w:vAlign w:val="center"/>
          </w:tcPr>
          <w:p w14:paraId="7E20E7D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43F62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00FC72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103</w:t>
            </w:r>
          </w:p>
        </w:tc>
        <w:tc>
          <w:tcPr>
            <w:tcW w:w="2113" w:type="dxa"/>
            <w:noWrap w:val="0"/>
            <w:vAlign w:val="center"/>
          </w:tcPr>
          <w:p w14:paraId="531C8AC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冠生园蜂蜜</w:t>
            </w:r>
          </w:p>
        </w:tc>
        <w:tc>
          <w:tcPr>
            <w:tcW w:w="1787" w:type="dxa"/>
            <w:noWrap w:val="0"/>
            <w:vAlign w:val="center"/>
          </w:tcPr>
          <w:p w14:paraId="0341E93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900g/瓶</w:t>
            </w:r>
          </w:p>
        </w:tc>
        <w:tc>
          <w:tcPr>
            <w:tcW w:w="4909" w:type="dxa"/>
            <w:noWrap w:val="0"/>
            <w:vAlign w:val="center"/>
          </w:tcPr>
          <w:p w14:paraId="05AE9B1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28E13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54337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104</w:t>
            </w:r>
          </w:p>
        </w:tc>
        <w:tc>
          <w:tcPr>
            <w:tcW w:w="2113" w:type="dxa"/>
            <w:noWrap w:val="0"/>
            <w:vAlign w:val="center"/>
          </w:tcPr>
          <w:p w14:paraId="278FB99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鑫卡夫奇妙沙拉酱</w:t>
            </w:r>
          </w:p>
        </w:tc>
        <w:tc>
          <w:tcPr>
            <w:tcW w:w="1787" w:type="dxa"/>
            <w:noWrap w:val="0"/>
            <w:vAlign w:val="center"/>
          </w:tcPr>
          <w:p w14:paraId="3B63D49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700ml/瓶</w:t>
            </w:r>
          </w:p>
        </w:tc>
        <w:tc>
          <w:tcPr>
            <w:tcW w:w="4909" w:type="dxa"/>
            <w:noWrap w:val="0"/>
            <w:vAlign w:val="center"/>
          </w:tcPr>
          <w:p w14:paraId="4EE8D85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4E19E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729203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105</w:t>
            </w:r>
          </w:p>
        </w:tc>
        <w:tc>
          <w:tcPr>
            <w:tcW w:w="2113" w:type="dxa"/>
            <w:noWrap w:val="0"/>
            <w:vAlign w:val="center"/>
          </w:tcPr>
          <w:p w14:paraId="1485982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地扪番茄沙司（340g)</w:t>
            </w:r>
          </w:p>
        </w:tc>
        <w:tc>
          <w:tcPr>
            <w:tcW w:w="1787" w:type="dxa"/>
            <w:noWrap w:val="0"/>
            <w:vAlign w:val="center"/>
          </w:tcPr>
          <w:p w14:paraId="504E198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340g/瓶</w:t>
            </w:r>
          </w:p>
        </w:tc>
        <w:tc>
          <w:tcPr>
            <w:tcW w:w="4909" w:type="dxa"/>
            <w:noWrap w:val="0"/>
            <w:vAlign w:val="center"/>
          </w:tcPr>
          <w:p w14:paraId="36D3F285">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7FC4F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5E4DFF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106</w:t>
            </w:r>
          </w:p>
        </w:tc>
        <w:tc>
          <w:tcPr>
            <w:tcW w:w="2113" w:type="dxa"/>
            <w:noWrap w:val="0"/>
            <w:vAlign w:val="center"/>
          </w:tcPr>
          <w:p w14:paraId="66B0554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王守义白胡椒粉</w:t>
            </w:r>
          </w:p>
        </w:tc>
        <w:tc>
          <w:tcPr>
            <w:tcW w:w="1787" w:type="dxa"/>
            <w:noWrap w:val="0"/>
            <w:vAlign w:val="center"/>
          </w:tcPr>
          <w:p w14:paraId="42F60B3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25g*25包/袋</w:t>
            </w:r>
          </w:p>
        </w:tc>
        <w:tc>
          <w:tcPr>
            <w:tcW w:w="4909" w:type="dxa"/>
            <w:noWrap w:val="0"/>
            <w:vAlign w:val="center"/>
          </w:tcPr>
          <w:p w14:paraId="23363E9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5275E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4D5056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107</w:t>
            </w:r>
          </w:p>
        </w:tc>
        <w:tc>
          <w:tcPr>
            <w:tcW w:w="2113" w:type="dxa"/>
            <w:noWrap w:val="0"/>
            <w:vAlign w:val="center"/>
          </w:tcPr>
          <w:p w14:paraId="31D0E7F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王守义孜然粉</w:t>
            </w:r>
          </w:p>
        </w:tc>
        <w:tc>
          <w:tcPr>
            <w:tcW w:w="1787" w:type="dxa"/>
            <w:noWrap w:val="0"/>
            <w:vAlign w:val="center"/>
          </w:tcPr>
          <w:p w14:paraId="7C29116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35g*25包/袋</w:t>
            </w:r>
          </w:p>
        </w:tc>
        <w:tc>
          <w:tcPr>
            <w:tcW w:w="4909" w:type="dxa"/>
            <w:noWrap w:val="0"/>
            <w:vAlign w:val="center"/>
          </w:tcPr>
          <w:p w14:paraId="2525E17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73806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1A7FFA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108</w:t>
            </w:r>
          </w:p>
        </w:tc>
        <w:tc>
          <w:tcPr>
            <w:tcW w:w="2113" w:type="dxa"/>
            <w:noWrap w:val="0"/>
            <w:vAlign w:val="center"/>
          </w:tcPr>
          <w:p w14:paraId="34127C7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王守义十三香</w:t>
            </w:r>
          </w:p>
        </w:tc>
        <w:tc>
          <w:tcPr>
            <w:tcW w:w="1787" w:type="dxa"/>
            <w:noWrap w:val="0"/>
            <w:vAlign w:val="center"/>
          </w:tcPr>
          <w:p w14:paraId="66623A2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45*10盒/条</w:t>
            </w:r>
          </w:p>
        </w:tc>
        <w:tc>
          <w:tcPr>
            <w:tcW w:w="4909" w:type="dxa"/>
            <w:noWrap w:val="0"/>
            <w:vAlign w:val="center"/>
          </w:tcPr>
          <w:p w14:paraId="69A4D2E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05902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72111C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109</w:t>
            </w:r>
          </w:p>
        </w:tc>
        <w:tc>
          <w:tcPr>
            <w:tcW w:w="2113" w:type="dxa"/>
            <w:noWrap w:val="0"/>
            <w:vAlign w:val="center"/>
          </w:tcPr>
          <w:p w14:paraId="101E2D7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柳州竹鹅溪三花米酒30度</w:t>
            </w:r>
          </w:p>
        </w:tc>
        <w:tc>
          <w:tcPr>
            <w:tcW w:w="1787" w:type="dxa"/>
            <w:noWrap w:val="0"/>
            <w:vAlign w:val="center"/>
          </w:tcPr>
          <w:p w14:paraId="5A67E95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500ml*20袋/件</w:t>
            </w:r>
          </w:p>
        </w:tc>
        <w:tc>
          <w:tcPr>
            <w:tcW w:w="4909" w:type="dxa"/>
            <w:noWrap w:val="0"/>
            <w:vAlign w:val="center"/>
          </w:tcPr>
          <w:p w14:paraId="71BC323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7FFAA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9F43C2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110</w:t>
            </w:r>
          </w:p>
        </w:tc>
        <w:tc>
          <w:tcPr>
            <w:tcW w:w="2113" w:type="dxa"/>
            <w:noWrap w:val="0"/>
            <w:vAlign w:val="center"/>
          </w:tcPr>
          <w:p w14:paraId="096C8F2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通顺花生酱</w:t>
            </w:r>
          </w:p>
        </w:tc>
        <w:tc>
          <w:tcPr>
            <w:tcW w:w="1787" w:type="dxa"/>
            <w:noWrap w:val="0"/>
            <w:vAlign w:val="center"/>
          </w:tcPr>
          <w:p w14:paraId="4E2DAF6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400g/瓶</w:t>
            </w:r>
          </w:p>
        </w:tc>
        <w:tc>
          <w:tcPr>
            <w:tcW w:w="4909" w:type="dxa"/>
            <w:noWrap w:val="0"/>
            <w:vAlign w:val="center"/>
          </w:tcPr>
          <w:p w14:paraId="4C4DCBE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66AA2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8DAEBE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111</w:t>
            </w:r>
          </w:p>
        </w:tc>
        <w:tc>
          <w:tcPr>
            <w:tcW w:w="2113" w:type="dxa"/>
            <w:noWrap w:val="0"/>
            <w:vAlign w:val="center"/>
          </w:tcPr>
          <w:p w14:paraId="3FC93E1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通顺芝麻酱</w:t>
            </w:r>
          </w:p>
        </w:tc>
        <w:tc>
          <w:tcPr>
            <w:tcW w:w="1787" w:type="dxa"/>
            <w:noWrap w:val="0"/>
            <w:vAlign w:val="center"/>
          </w:tcPr>
          <w:p w14:paraId="46C3999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400g/瓶</w:t>
            </w:r>
          </w:p>
        </w:tc>
        <w:tc>
          <w:tcPr>
            <w:tcW w:w="4909" w:type="dxa"/>
            <w:noWrap w:val="0"/>
            <w:vAlign w:val="center"/>
          </w:tcPr>
          <w:p w14:paraId="4F52DCB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0819D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F63654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112</w:t>
            </w:r>
          </w:p>
        </w:tc>
        <w:tc>
          <w:tcPr>
            <w:tcW w:w="2113" w:type="dxa"/>
            <w:noWrap w:val="0"/>
            <w:vAlign w:val="center"/>
          </w:tcPr>
          <w:p w14:paraId="69408EB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李锦记叉烧酱</w:t>
            </w:r>
          </w:p>
        </w:tc>
        <w:tc>
          <w:tcPr>
            <w:tcW w:w="1787" w:type="dxa"/>
            <w:noWrap w:val="0"/>
            <w:vAlign w:val="center"/>
          </w:tcPr>
          <w:p w14:paraId="32B7D22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397g/瓶</w:t>
            </w:r>
          </w:p>
        </w:tc>
        <w:tc>
          <w:tcPr>
            <w:tcW w:w="4909" w:type="dxa"/>
            <w:noWrap w:val="0"/>
            <w:vAlign w:val="center"/>
          </w:tcPr>
          <w:p w14:paraId="44E0AC6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12D30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ABA4DC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113</w:t>
            </w:r>
          </w:p>
        </w:tc>
        <w:tc>
          <w:tcPr>
            <w:tcW w:w="2113" w:type="dxa"/>
            <w:noWrap w:val="0"/>
            <w:vAlign w:val="center"/>
          </w:tcPr>
          <w:p w14:paraId="0554DB6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李锦记排骨酱</w:t>
            </w:r>
          </w:p>
        </w:tc>
        <w:tc>
          <w:tcPr>
            <w:tcW w:w="1787" w:type="dxa"/>
            <w:noWrap w:val="0"/>
            <w:vAlign w:val="center"/>
          </w:tcPr>
          <w:p w14:paraId="6BEBD79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397g/瓶</w:t>
            </w:r>
          </w:p>
        </w:tc>
        <w:tc>
          <w:tcPr>
            <w:tcW w:w="4909" w:type="dxa"/>
            <w:noWrap w:val="0"/>
            <w:vAlign w:val="center"/>
          </w:tcPr>
          <w:p w14:paraId="4125E4C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41C14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3200A6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114</w:t>
            </w:r>
          </w:p>
        </w:tc>
        <w:tc>
          <w:tcPr>
            <w:tcW w:w="2113" w:type="dxa"/>
            <w:noWrap w:val="0"/>
            <w:vAlign w:val="center"/>
          </w:tcPr>
          <w:p w14:paraId="4E247A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李锦记鲜酱</w:t>
            </w:r>
          </w:p>
        </w:tc>
        <w:tc>
          <w:tcPr>
            <w:tcW w:w="1787" w:type="dxa"/>
            <w:noWrap w:val="0"/>
            <w:vAlign w:val="center"/>
          </w:tcPr>
          <w:p w14:paraId="412D191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397g/瓶</w:t>
            </w:r>
          </w:p>
        </w:tc>
        <w:tc>
          <w:tcPr>
            <w:tcW w:w="4909" w:type="dxa"/>
            <w:noWrap w:val="0"/>
            <w:vAlign w:val="center"/>
          </w:tcPr>
          <w:p w14:paraId="231DB8A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41125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3133E8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115</w:t>
            </w:r>
          </w:p>
        </w:tc>
        <w:tc>
          <w:tcPr>
            <w:tcW w:w="2113" w:type="dxa"/>
            <w:noWrap w:val="0"/>
            <w:vAlign w:val="center"/>
          </w:tcPr>
          <w:p w14:paraId="7FB59C1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李锦记柱候酱</w:t>
            </w:r>
          </w:p>
        </w:tc>
        <w:tc>
          <w:tcPr>
            <w:tcW w:w="1787" w:type="dxa"/>
            <w:noWrap w:val="0"/>
            <w:vAlign w:val="center"/>
          </w:tcPr>
          <w:p w14:paraId="7E89403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240g/瓶</w:t>
            </w:r>
          </w:p>
        </w:tc>
        <w:tc>
          <w:tcPr>
            <w:tcW w:w="4909" w:type="dxa"/>
            <w:noWrap w:val="0"/>
            <w:vAlign w:val="center"/>
          </w:tcPr>
          <w:p w14:paraId="10F6331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46EFD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8717C6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116</w:t>
            </w:r>
          </w:p>
        </w:tc>
        <w:tc>
          <w:tcPr>
            <w:tcW w:w="2113" w:type="dxa"/>
            <w:noWrap w:val="0"/>
            <w:vAlign w:val="center"/>
          </w:tcPr>
          <w:p w14:paraId="1339626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丹丹红油豆瓣酱</w:t>
            </w:r>
          </w:p>
        </w:tc>
        <w:tc>
          <w:tcPr>
            <w:tcW w:w="1787" w:type="dxa"/>
            <w:noWrap w:val="0"/>
            <w:vAlign w:val="center"/>
          </w:tcPr>
          <w:p w14:paraId="18009B4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6Kg/桶</w:t>
            </w:r>
          </w:p>
        </w:tc>
        <w:tc>
          <w:tcPr>
            <w:tcW w:w="4909" w:type="dxa"/>
            <w:noWrap w:val="0"/>
            <w:vAlign w:val="center"/>
          </w:tcPr>
          <w:p w14:paraId="076F95B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7F3EF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9B3972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117</w:t>
            </w:r>
          </w:p>
        </w:tc>
        <w:tc>
          <w:tcPr>
            <w:tcW w:w="2113" w:type="dxa"/>
            <w:noWrap w:val="0"/>
            <w:vAlign w:val="center"/>
          </w:tcPr>
          <w:p w14:paraId="0A45D64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百家鲜味椒盐</w:t>
            </w:r>
          </w:p>
        </w:tc>
        <w:tc>
          <w:tcPr>
            <w:tcW w:w="1787" w:type="dxa"/>
            <w:noWrap w:val="0"/>
            <w:vAlign w:val="center"/>
          </w:tcPr>
          <w:p w14:paraId="62D261B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45g×12瓶/盒</w:t>
            </w:r>
          </w:p>
        </w:tc>
        <w:tc>
          <w:tcPr>
            <w:tcW w:w="4909" w:type="dxa"/>
            <w:noWrap w:val="0"/>
            <w:vAlign w:val="center"/>
          </w:tcPr>
          <w:p w14:paraId="4853057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3F5DD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ED37A4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118</w:t>
            </w:r>
          </w:p>
        </w:tc>
        <w:tc>
          <w:tcPr>
            <w:tcW w:w="2113" w:type="dxa"/>
            <w:noWrap w:val="0"/>
            <w:vAlign w:val="center"/>
          </w:tcPr>
          <w:p w14:paraId="7F4E21D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亮爷牌辣椒盐</w:t>
            </w:r>
          </w:p>
        </w:tc>
        <w:tc>
          <w:tcPr>
            <w:tcW w:w="1787" w:type="dxa"/>
            <w:noWrap w:val="0"/>
            <w:vAlign w:val="center"/>
          </w:tcPr>
          <w:p w14:paraId="446DD18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250g/瓶</w:t>
            </w:r>
          </w:p>
        </w:tc>
        <w:tc>
          <w:tcPr>
            <w:tcW w:w="4909" w:type="dxa"/>
            <w:noWrap w:val="0"/>
            <w:vAlign w:val="center"/>
          </w:tcPr>
          <w:p w14:paraId="7CF1062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635FF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FC1C7E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119</w:t>
            </w:r>
          </w:p>
        </w:tc>
        <w:tc>
          <w:tcPr>
            <w:tcW w:w="2113" w:type="dxa"/>
            <w:noWrap w:val="0"/>
            <w:vAlign w:val="center"/>
          </w:tcPr>
          <w:p w14:paraId="6AFDE72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家乐黑椒汁</w:t>
            </w:r>
          </w:p>
        </w:tc>
        <w:tc>
          <w:tcPr>
            <w:tcW w:w="1787" w:type="dxa"/>
            <w:noWrap w:val="0"/>
            <w:vAlign w:val="center"/>
          </w:tcPr>
          <w:p w14:paraId="287D57B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310g/瓶</w:t>
            </w:r>
          </w:p>
        </w:tc>
        <w:tc>
          <w:tcPr>
            <w:tcW w:w="4909" w:type="dxa"/>
            <w:noWrap w:val="0"/>
            <w:vAlign w:val="center"/>
          </w:tcPr>
          <w:p w14:paraId="124C626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27BFA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A6F3BD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120</w:t>
            </w:r>
          </w:p>
        </w:tc>
        <w:tc>
          <w:tcPr>
            <w:tcW w:w="2113" w:type="dxa"/>
            <w:noWrap w:val="0"/>
            <w:vAlign w:val="center"/>
          </w:tcPr>
          <w:p w14:paraId="487273C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家乐泰式冬阴功酱 </w:t>
            </w:r>
          </w:p>
        </w:tc>
        <w:tc>
          <w:tcPr>
            <w:tcW w:w="1787" w:type="dxa"/>
            <w:noWrap w:val="0"/>
            <w:vAlign w:val="center"/>
          </w:tcPr>
          <w:p w14:paraId="3E2DD39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320g/瓶</w:t>
            </w:r>
          </w:p>
        </w:tc>
        <w:tc>
          <w:tcPr>
            <w:tcW w:w="4909" w:type="dxa"/>
            <w:noWrap w:val="0"/>
            <w:vAlign w:val="center"/>
          </w:tcPr>
          <w:p w14:paraId="26878C1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191E7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577405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121</w:t>
            </w:r>
          </w:p>
        </w:tc>
        <w:tc>
          <w:tcPr>
            <w:tcW w:w="2113" w:type="dxa"/>
            <w:noWrap w:val="0"/>
            <w:vAlign w:val="center"/>
          </w:tcPr>
          <w:p w14:paraId="266316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中邦蒜蓉辣椒酱</w:t>
            </w:r>
          </w:p>
        </w:tc>
        <w:tc>
          <w:tcPr>
            <w:tcW w:w="1787" w:type="dxa"/>
            <w:noWrap w:val="0"/>
            <w:vAlign w:val="center"/>
          </w:tcPr>
          <w:p w14:paraId="0EBEF87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230g/瓶</w:t>
            </w:r>
          </w:p>
        </w:tc>
        <w:tc>
          <w:tcPr>
            <w:tcW w:w="4909" w:type="dxa"/>
            <w:noWrap w:val="0"/>
            <w:vAlign w:val="center"/>
          </w:tcPr>
          <w:p w14:paraId="1C6B055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1E245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3680FB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122</w:t>
            </w:r>
          </w:p>
        </w:tc>
        <w:tc>
          <w:tcPr>
            <w:tcW w:w="2113" w:type="dxa"/>
            <w:noWrap w:val="0"/>
            <w:vAlign w:val="center"/>
          </w:tcPr>
          <w:p w14:paraId="291CBB4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劲霸青芥辣调味酱</w:t>
            </w:r>
          </w:p>
        </w:tc>
        <w:tc>
          <w:tcPr>
            <w:tcW w:w="1787" w:type="dxa"/>
            <w:noWrap w:val="0"/>
            <w:vAlign w:val="center"/>
          </w:tcPr>
          <w:p w14:paraId="6D3AD2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43g×10支/提</w:t>
            </w:r>
          </w:p>
        </w:tc>
        <w:tc>
          <w:tcPr>
            <w:tcW w:w="4909" w:type="dxa"/>
            <w:noWrap w:val="0"/>
            <w:vAlign w:val="center"/>
          </w:tcPr>
          <w:p w14:paraId="7232DD2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06203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107F27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123</w:t>
            </w:r>
          </w:p>
        </w:tc>
        <w:tc>
          <w:tcPr>
            <w:tcW w:w="2113" w:type="dxa"/>
            <w:noWrap w:val="0"/>
            <w:vAlign w:val="center"/>
          </w:tcPr>
          <w:p w14:paraId="01BFB2F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李锦记沪式甜面酱</w:t>
            </w:r>
          </w:p>
        </w:tc>
        <w:tc>
          <w:tcPr>
            <w:tcW w:w="1787" w:type="dxa"/>
            <w:noWrap w:val="0"/>
            <w:vAlign w:val="center"/>
          </w:tcPr>
          <w:p w14:paraId="4BF8F99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170g/瓶</w:t>
            </w:r>
          </w:p>
        </w:tc>
        <w:tc>
          <w:tcPr>
            <w:tcW w:w="4909" w:type="dxa"/>
            <w:noWrap w:val="0"/>
            <w:vAlign w:val="center"/>
          </w:tcPr>
          <w:p w14:paraId="3A5B5B9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23BCC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22111D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124</w:t>
            </w:r>
          </w:p>
        </w:tc>
        <w:tc>
          <w:tcPr>
            <w:tcW w:w="2113" w:type="dxa"/>
            <w:noWrap w:val="0"/>
            <w:vAlign w:val="center"/>
          </w:tcPr>
          <w:p w14:paraId="2D42EB3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白砂糖</w:t>
            </w:r>
          </w:p>
        </w:tc>
        <w:tc>
          <w:tcPr>
            <w:tcW w:w="1787" w:type="dxa"/>
            <w:noWrap w:val="0"/>
            <w:vAlign w:val="center"/>
          </w:tcPr>
          <w:p w14:paraId="53C9D4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400g/包</w:t>
            </w:r>
          </w:p>
        </w:tc>
        <w:tc>
          <w:tcPr>
            <w:tcW w:w="4909" w:type="dxa"/>
            <w:noWrap w:val="0"/>
            <w:vAlign w:val="center"/>
          </w:tcPr>
          <w:p w14:paraId="07D86D8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6E4E9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128970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125</w:t>
            </w:r>
          </w:p>
        </w:tc>
        <w:tc>
          <w:tcPr>
            <w:tcW w:w="2113" w:type="dxa"/>
            <w:noWrap w:val="0"/>
            <w:vAlign w:val="center"/>
          </w:tcPr>
          <w:p w14:paraId="38E0C1A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红砂糖</w:t>
            </w:r>
          </w:p>
        </w:tc>
        <w:tc>
          <w:tcPr>
            <w:tcW w:w="1787" w:type="dxa"/>
            <w:noWrap w:val="0"/>
            <w:vAlign w:val="center"/>
          </w:tcPr>
          <w:p w14:paraId="62C93EC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250g/包</w:t>
            </w:r>
          </w:p>
        </w:tc>
        <w:tc>
          <w:tcPr>
            <w:tcW w:w="4909" w:type="dxa"/>
            <w:noWrap w:val="0"/>
            <w:vAlign w:val="center"/>
          </w:tcPr>
          <w:p w14:paraId="7B98200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21D24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3F4692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126</w:t>
            </w:r>
          </w:p>
        </w:tc>
        <w:tc>
          <w:tcPr>
            <w:tcW w:w="2113" w:type="dxa"/>
            <w:noWrap w:val="0"/>
            <w:vAlign w:val="center"/>
          </w:tcPr>
          <w:p w14:paraId="1D55B3A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红糖片</w:t>
            </w:r>
          </w:p>
        </w:tc>
        <w:tc>
          <w:tcPr>
            <w:tcW w:w="1787" w:type="dxa"/>
            <w:noWrap w:val="0"/>
            <w:vAlign w:val="center"/>
          </w:tcPr>
          <w:p w14:paraId="6B93EAE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9.7kg/件</w:t>
            </w:r>
          </w:p>
        </w:tc>
        <w:tc>
          <w:tcPr>
            <w:tcW w:w="4909" w:type="dxa"/>
            <w:noWrap w:val="0"/>
            <w:vAlign w:val="center"/>
          </w:tcPr>
          <w:p w14:paraId="6F2B14E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03B96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3B6AD8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127</w:t>
            </w:r>
          </w:p>
        </w:tc>
        <w:tc>
          <w:tcPr>
            <w:tcW w:w="2113" w:type="dxa"/>
            <w:noWrap w:val="0"/>
            <w:vAlign w:val="center"/>
          </w:tcPr>
          <w:p w14:paraId="29EBABF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阳江姜豉</w:t>
            </w:r>
          </w:p>
        </w:tc>
        <w:tc>
          <w:tcPr>
            <w:tcW w:w="1787" w:type="dxa"/>
            <w:noWrap w:val="0"/>
            <w:vAlign w:val="center"/>
          </w:tcPr>
          <w:p w14:paraId="6FE95B8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200g/盒</w:t>
            </w:r>
          </w:p>
        </w:tc>
        <w:tc>
          <w:tcPr>
            <w:tcW w:w="4909" w:type="dxa"/>
            <w:noWrap w:val="0"/>
            <w:vAlign w:val="center"/>
          </w:tcPr>
          <w:p w14:paraId="26B7A87D">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12CCE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24961E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128</w:t>
            </w:r>
          </w:p>
        </w:tc>
        <w:tc>
          <w:tcPr>
            <w:tcW w:w="2113" w:type="dxa"/>
            <w:noWrap w:val="0"/>
            <w:vAlign w:val="center"/>
          </w:tcPr>
          <w:p w14:paraId="3884AC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宁兴黄皮酱</w:t>
            </w:r>
          </w:p>
        </w:tc>
        <w:tc>
          <w:tcPr>
            <w:tcW w:w="1787" w:type="dxa"/>
            <w:noWrap w:val="0"/>
            <w:vAlign w:val="center"/>
          </w:tcPr>
          <w:p w14:paraId="7FC2CF0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260g/瓶</w:t>
            </w:r>
          </w:p>
        </w:tc>
        <w:tc>
          <w:tcPr>
            <w:tcW w:w="4909" w:type="dxa"/>
            <w:noWrap w:val="0"/>
            <w:vAlign w:val="center"/>
          </w:tcPr>
          <w:p w14:paraId="7B59145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31632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F47725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129</w:t>
            </w:r>
          </w:p>
        </w:tc>
        <w:tc>
          <w:tcPr>
            <w:tcW w:w="2113" w:type="dxa"/>
            <w:noWrap w:val="0"/>
            <w:vAlign w:val="center"/>
          </w:tcPr>
          <w:p w14:paraId="14D8271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宁兴黄皮酱</w:t>
            </w:r>
          </w:p>
        </w:tc>
        <w:tc>
          <w:tcPr>
            <w:tcW w:w="1787" w:type="dxa"/>
            <w:noWrap w:val="0"/>
            <w:vAlign w:val="center"/>
          </w:tcPr>
          <w:p w14:paraId="28649DD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5kg/桶</w:t>
            </w:r>
          </w:p>
        </w:tc>
        <w:tc>
          <w:tcPr>
            <w:tcW w:w="4909" w:type="dxa"/>
            <w:noWrap w:val="0"/>
            <w:vAlign w:val="center"/>
          </w:tcPr>
          <w:p w14:paraId="4328C87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6B145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9F6A9E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130</w:t>
            </w:r>
          </w:p>
        </w:tc>
        <w:tc>
          <w:tcPr>
            <w:tcW w:w="2113" w:type="dxa"/>
            <w:noWrap w:val="0"/>
            <w:vAlign w:val="center"/>
          </w:tcPr>
          <w:p w14:paraId="1795A0E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五丰黎红花椒油</w:t>
            </w:r>
          </w:p>
        </w:tc>
        <w:tc>
          <w:tcPr>
            <w:tcW w:w="1787" w:type="dxa"/>
            <w:noWrap w:val="0"/>
            <w:vAlign w:val="center"/>
          </w:tcPr>
          <w:p w14:paraId="4D7D384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400ml/瓶</w:t>
            </w:r>
          </w:p>
        </w:tc>
        <w:tc>
          <w:tcPr>
            <w:tcW w:w="4909" w:type="dxa"/>
            <w:noWrap w:val="0"/>
            <w:vAlign w:val="center"/>
          </w:tcPr>
          <w:p w14:paraId="36AFCE52">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648C8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40A518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131</w:t>
            </w:r>
          </w:p>
        </w:tc>
        <w:tc>
          <w:tcPr>
            <w:tcW w:w="2113" w:type="dxa"/>
            <w:noWrap w:val="0"/>
            <w:vAlign w:val="center"/>
          </w:tcPr>
          <w:p w14:paraId="537BE54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熊猫牌调制加糖炼乳</w:t>
            </w:r>
          </w:p>
        </w:tc>
        <w:tc>
          <w:tcPr>
            <w:tcW w:w="1787" w:type="dxa"/>
            <w:noWrap w:val="0"/>
            <w:vAlign w:val="center"/>
          </w:tcPr>
          <w:p w14:paraId="4BC0F8F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350g/罐</w:t>
            </w:r>
          </w:p>
        </w:tc>
        <w:tc>
          <w:tcPr>
            <w:tcW w:w="4909" w:type="dxa"/>
            <w:noWrap w:val="0"/>
            <w:vAlign w:val="center"/>
          </w:tcPr>
          <w:p w14:paraId="732B82A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7BEBB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89C328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132</w:t>
            </w:r>
          </w:p>
        </w:tc>
        <w:tc>
          <w:tcPr>
            <w:tcW w:w="2113" w:type="dxa"/>
            <w:noWrap w:val="0"/>
            <w:vAlign w:val="center"/>
          </w:tcPr>
          <w:p w14:paraId="38AC2C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早苗泡打粉</w:t>
            </w:r>
          </w:p>
        </w:tc>
        <w:tc>
          <w:tcPr>
            <w:tcW w:w="1787" w:type="dxa"/>
            <w:noWrap w:val="0"/>
            <w:vAlign w:val="center"/>
          </w:tcPr>
          <w:p w14:paraId="27AFF40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2.7kg/罐</w:t>
            </w:r>
          </w:p>
        </w:tc>
        <w:tc>
          <w:tcPr>
            <w:tcW w:w="4909" w:type="dxa"/>
            <w:noWrap w:val="0"/>
            <w:vAlign w:val="center"/>
          </w:tcPr>
          <w:p w14:paraId="4639C9FA">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79302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736C17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133</w:t>
            </w:r>
          </w:p>
        </w:tc>
        <w:tc>
          <w:tcPr>
            <w:tcW w:w="2113" w:type="dxa"/>
            <w:noWrap w:val="0"/>
            <w:vAlign w:val="center"/>
          </w:tcPr>
          <w:p w14:paraId="46B752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百钻食用小苏打</w:t>
            </w:r>
          </w:p>
        </w:tc>
        <w:tc>
          <w:tcPr>
            <w:tcW w:w="1787" w:type="dxa"/>
            <w:noWrap w:val="0"/>
            <w:vAlign w:val="center"/>
          </w:tcPr>
          <w:p w14:paraId="6A19239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250g/包</w:t>
            </w:r>
          </w:p>
        </w:tc>
        <w:tc>
          <w:tcPr>
            <w:tcW w:w="4909" w:type="dxa"/>
            <w:noWrap w:val="0"/>
            <w:vAlign w:val="center"/>
          </w:tcPr>
          <w:p w14:paraId="57A4E02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66425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38DF3B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134</w:t>
            </w:r>
          </w:p>
        </w:tc>
        <w:tc>
          <w:tcPr>
            <w:tcW w:w="2113" w:type="dxa"/>
            <w:noWrap w:val="0"/>
            <w:vAlign w:val="center"/>
          </w:tcPr>
          <w:p w14:paraId="635B23D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法国燕子牌干酵母</w:t>
            </w:r>
          </w:p>
        </w:tc>
        <w:tc>
          <w:tcPr>
            <w:tcW w:w="1787" w:type="dxa"/>
            <w:noWrap w:val="0"/>
            <w:vAlign w:val="center"/>
          </w:tcPr>
          <w:p w14:paraId="01A9037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500g/盒</w:t>
            </w:r>
          </w:p>
        </w:tc>
        <w:tc>
          <w:tcPr>
            <w:tcW w:w="4909" w:type="dxa"/>
            <w:noWrap w:val="0"/>
            <w:vAlign w:val="center"/>
          </w:tcPr>
          <w:p w14:paraId="725B485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包装完整，注册商标、厂名、厂址、质量等级、重量、生产日期.保质期.SC证号等各类标识清楚。</w:t>
            </w:r>
          </w:p>
        </w:tc>
      </w:tr>
      <w:tr w14:paraId="35D80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533" w:type="dxa"/>
            <w:gridSpan w:val="4"/>
            <w:noWrap w:val="0"/>
            <w:vAlign w:val="center"/>
          </w:tcPr>
          <w:p w14:paraId="5AA19269">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三、</w:t>
            </w:r>
            <w:r>
              <w:rPr>
                <w:rFonts w:hint="eastAsia" w:ascii="Times New Roman" w:hAnsi="Times New Roman" w:eastAsia="宋体" w:cs="Times New Roman"/>
                <w:color w:val="auto"/>
                <w:highlight w:val="none"/>
                <w:lang w:val="en-US" w:eastAsia="zh-CN"/>
              </w:rPr>
              <w:t>根茎、蔬菜类：各类蔬菜、芋头、红薯、黄瓜、鲜笋、萝卜、冬瓜、豆角、西红柿等。</w:t>
            </w:r>
          </w:p>
        </w:tc>
      </w:tr>
      <w:tr w14:paraId="023F9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CAC483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w:t>
            </w:r>
          </w:p>
        </w:tc>
        <w:tc>
          <w:tcPr>
            <w:tcW w:w="2113" w:type="dxa"/>
            <w:noWrap w:val="0"/>
            <w:vAlign w:val="center"/>
          </w:tcPr>
          <w:p w14:paraId="394D670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生菜</w:t>
            </w:r>
          </w:p>
        </w:tc>
        <w:tc>
          <w:tcPr>
            <w:tcW w:w="1787" w:type="dxa"/>
            <w:noWrap w:val="0"/>
            <w:vAlign w:val="center"/>
          </w:tcPr>
          <w:p w14:paraId="4FEE7F7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8726293">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新鲜、根透白，颜色翠绿、无斑点，无黄叶，检验合格、鲜嫩、无农药超标。</w:t>
            </w:r>
          </w:p>
        </w:tc>
      </w:tr>
      <w:tr w14:paraId="6D73A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F0A65F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2</w:t>
            </w:r>
          </w:p>
        </w:tc>
        <w:tc>
          <w:tcPr>
            <w:tcW w:w="2113" w:type="dxa"/>
            <w:noWrap w:val="0"/>
            <w:vAlign w:val="center"/>
          </w:tcPr>
          <w:p w14:paraId="7521458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紫叶生菜</w:t>
            </w:r>
          </w:p>
        </w:tc>
        <w:tc>
          <w:tcPr>
            <w:tcW w:w="1787" w:type="dxa"/>
            <w:noWrap w:val="0"/>
            <w:vAlign w:val="center"/>
          </w:tcPr>
          <w:p w14:paraId="15BA573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20F8BDD6">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新鲜、无斑点，无黄叶，检验合格、鲜嫩、无农药超标。</w:t>
            </w:r>
          </w:p>
        </w:tc>
      </w:tr>
      <w:tr w14:paraId="48A19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EA5A5D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3</w:t>
            </w:r>
          </w:p>
        </w:tc>
        <w:tc>
          <w:tcPr>
            <w:tcW w:w="2113" w:type="dxa"/>
            <w:noWrap w:val="0"/>
            <w:vAlign w:val="center"/>
          </w:tcPr>
          <w:p w14:paraId="675A904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菜心</w:t>
            </w:r>
          </w:p>
        </w:tc>
        <w:tc>
          <w:tcPr>
            <w:tcW w:w="1787" w:type="dxa"/>
            <w:noWrap w:val="0"/>
            <w:vAlign w:val="center"/>
          </w:tcPr>
          <w:p w14:paraId="2ABFC91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14DF4402">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新鲜、青绿，鲜嫩，不掉叶，无黄叶，检验合格、无农药超标。</w:t>
            </w:r>
          </w:p>
        </w:tc>
      </w:tr>
      <w:tr w14:paraId="19A00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F2282C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4</w:t>
            </w:r>
          </w:p>
        </w:tc>
        <w:tc>
          <w:tcPr>
            <w:tcW w:w="2113" w:type="dxa"/>
            <w:noWrap w:val="0"/>
            <w:vAlign w:val="center"/>
          </w:tcPr>
          <w:p w14:paraId="305624A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芥菜</w:t>
            </w:r>
          </w:p>
        </w:tc>
        <w:tc>
          <w:tcPr>
            <w:tcW w:w="1787" w:type="dxa"/>
            <w:noWrap w:val="0"/>
            <w:vAlign w:val="center"/>
          </w:tcPr>
          <w:p w14:paraId="0E8B12B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42CD74FF">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新鲜、无虫蛀、茎秆翠绿，检验合格、无农药超标。</w:t>
            </w:r>
          </w:p>
        </w:tc>
      </w:tr>
      <w:tr w14:paraId="32267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8F2EBC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5</w:t>
            </w:r>
          </w:p>
        </w:tc>
        <w:tc>
          <w:tcPr>
            <w:tcW w:w="2113" w:type="dxa"/>
            <w:noWrap w:val="0"/>
            <w:vAlign w:val="center"/>
          </w:tcPr>
          <w:p w14:paraId="3E8E86C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菠菜</w:t>
            </w:r>
          </w:p>
        </w:tc>
        <w:tc>
          <w:tcPr>
            <w:tcW w:w="1787" w:type="dxa"/>
            <w:noWrap w:val="0"/>
            <w:vAlign w:val="center"/>
          </w:tcPr>
          <w:p w14:paraId="6A7769C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225CBD48">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新鲜、青绿，鲜嫩，不掉叶，无黄叶，长约15—20厘米，检验合格、无农药超标。</w:t>
            </w:r>
          </w:p>
        </w:tc>
      </w:tr>
      <w:tr w14:paraId="75529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61BC5E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6</w:t>
            </w:r>
          </w:p>
        </w:tc>
        <w:tc>
          <w:tcPr>
            <w:tcW w:w="2113" w:type="dxa"/>
            <w:noWrap w:val="0"/>
            <w:vAlign w:val="center"/>
          </w:tcPr>
          <w:p w14:paraId="5D406C6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空心菜</w:t>
            </w:r>
          </w:p>
        </w:tc>
        <w:tc>
          <w:tcPr>
            <w:tcW w:w="1787" w:type="dxa"/>
            <w:noWrap w:val="0"/>
            <w:vAlign w:val="center"/>
          </w:tcPr>
          <w:p w14:paraId="52C5DA6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226FE46D">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新鲜、青绿、无黄叶，鲜嫩，柔软味干，叶多杆短、检验合格、无农药超标。</w:t>
            </w:r>
          </w:p>
        </w:tc>
      </w:tr>
      <w:tr w14:paraId="30D13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67E61F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7</w:t>
            </w:r>
          </w:p>
        </w:tc>
        <w:tc>
          <w:tcPr>
            <w:tcW w:w="2113" w:type="dxa"/>
            <w:noWrap w:val="0"/>
            <w:vAlign w:val="center"/>
          </w:tcPr>
          <w:p w14:paraId="2827B48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空心菜梗</w:t>
            </w:r>
          </w:p>
        </w:tc>
        <w:tc>
          <w:tcPr>
            <w:tcW w:w="1787" w:type="dxa"/>
            <w:noWrap w:val="0"/>
            <w:vAlign w:val="center"/>
          </w:tcPr>
          <w:p w14:paraId="682ED65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149D5EA">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新鲜、无虫害、检疫合格。</w:t>
            </w:r>
          </w:p>
        </w:tc>
      </w:tr>
      <w:tr w14:paraId="0F932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A747BD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8</w:t>
            </w:r>
          </w:p>
        </w:tc>
        <w:tc>
          <w:tcPr>
            <w:tcW w:w="2113" w:type="dxa"/>
            <w:noWrap w:val="0"/>
            <w:vAlign w:val="center"/>
          </w:tcPr>
          <w:p w14:paraId="1D5CF02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水芹菜</w:t>
            </w:r>
          </w:p>
        </w:tc>
        <w:tc>
          <w:tcPr>
            <w:tcW w:w="1787" w:type="dxa"/>
            <w:noWrap w:val="0"/>
            <w:vAlign w:val="center"/>
          </w:tcPr>
          <w:p w14:paraId="5FAC6CD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9FD9F62">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新鲜、青绿、无黄叶，鲜嫩，柔软味干、检验合格、无农药超标。</w:t>
            </w:r>
          </w:p>
        </w:tc>
      </w:tr>
      <w:tr w14:paraId="668AA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09ABA6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9</w:t>
            </w:r>
          </w:p>
        </w:tc>
        <w:tc>
          <w:tcPr>
            <w:tcW w:w="2113" w:type="dxa"/>
            <w:noWrap w:val="0"/>
            <w:vAlign w:val="center"/>
          </w:tcPr>
          <w:p w14:paraId="64FBE14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娃娃菜</w:t>
            </w:r>
          </w:p>
        </w:tc>
        <w:tc>
          <w:tcPr>
            <w:tcW w:w="1787" w:type="dxa"/>
            <w:noWrap w:val="0"/>
            <w:vAlign w:val="center"/>
          </w:tcPr>
          <w:p w14:paraId="1F0D8CD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3棵/包</w:t>
            </w:r>
          </w:p>
        </w:tc>
        <w:tc>
          <w:tcPr>
            <w:tcW w:w="4909" w:type="dxa"/>
            <w:noWrap w:val="0"/>
            <w:vAlign w:val="center"/>
          </w:tcPr>
          <w:p w14:paraId="29BFBB13">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新鲜、色黄（假的不黄），鲜嫩，不掉叶，检验合格、无农药超标。</w:t>
            </w:r>
          </w:p>
        </w:tc>
      </w:tr>
      <w:tr w14:paraId="1C111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EE365D2">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10</w:t>
            </w:r>
          </w:p>
        </w:tc>
        <w:tc>
          <w:tcPr>
            <w:tcW w:w="2113" w:type="dxa"/>
            <w:noWrap w:val="0"/>
            <w:vAlign w:val="center"/>
          </w:tcPr>
          <w:p w14:paraId="1B0D139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红薯叶（剥皮）</w:t>
            </w:r>
          </w:p>
        </w:tc>
        <w:tc>
          <w:tcPr>
            <w:tcW w:w="1787" w:type="dxa"/>
            <w:noWrap w:val="0"/>
            <w:vAlign w:val="center"/>
          </w:tcPr>
          <w:p w14:paraId="3C3FA93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162ED688">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新鲜、鲜绿，无烂叶，无黄叶，无虫害，检验合格、无农药超标。</w:t>
            </w:r>
          </w:p>
        </w:tc>
      </w:tr>
      <w:tr w14:paraId="3B215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652D25E">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11</w:t>
            </w:r>
          </w:p>
        </w:tc>
        <w:tc>
          <w:tcPr>
            <w:tcW w:w="2113" w:type="dxa"/>
            <w:noWrap w:val="0"/>
            <w:vAlign w:val="center"/>
          </w:tcPr>
          <w:p w14:paraId="6E8D202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上海青</w:t>
            </w:r>
          </w:p>
        </w:tc>
        <w:tc>
          <w:tcPr>
            <w:tcW w:w="1787" w:type="dxa"/>
            <w:noWrap w:val="0"/>
            <w:vAlign w:val="center"/>
          </w:tcPr>
          <w:p w14:paraId="497CA15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58ECC69">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新鲜、青绿无斑，鲜嫩，不掉叶，无黄叶，检验合格、无农药超标。</w:t>
            </w:r>
          </w:p>
        </w:tc>
      </w:tr>
      <w:tr w14:paraId="18992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B874EB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2113" w:type="dxa"/>
            <w:noWrap w:val="0"/>
            <w:vAlign w:val="center"/>
          </w:tcPr>
          <w:p w14:paraId="626E5FF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西生菜</w:t>
            </w:r>
          </w:p>
        </w:tc>
        <w:tc>
          <w:tcPr>
            <w:tcW w:w="1787" w:type="dxa"/>
            <w:noWrap w:val="0"/>
            <w:vAlign w:val="center"/>
          </w:tcPr>
          <w:p w14:paraId="1E901D2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5D1865DA">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新鲜、鲜嫩、菜叶无虫蛀，检验合格、无农药超标。</w:t>
            </w:r>
          </w:p>
        </w:tc>
      </w:tr>
      <w:tr w14:paraId="2BC2F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7156B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2113" w:type="dxa"/>
            <w:noWrap w:val="0"/>
            <w:vAlign w:val="center"/>
          </w:tcPr>
          <w:p w14:paraId="56BC36E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水东芥菜</w:t>
            </w:r>
          </w:p>
        </w:tc>
        <w:tc>
          <w:tcPr>
            <w:tcW w:w="1787" w:type="dxa"/>
            <w:noWrap w:val="0"/>
            <w:vAlign w:val="center"/>
          </w:tcPr>
          <w:p w14:paraId="45E161E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AC791FE">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青绿、无黄叶，鲜嫩，柔软味干，检验合格。</w:t>
            </w:r>
          </w:p>
        </w:tc>
      </w:tr>
      <w:tr w14:paraId="7218E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3AF2A3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2113" w:type="dxa"/>
            <w:noWrap w:val="0"/>
            <w:vAlign w:val="center"/>
          </w:tcPr>
          <w:p w14:paraId="366D751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肉芥菜</w:t>
            </w:r>
          </w:p>
        </w:tc>
        <w:tc>
          <w:tcPr>
            <w:tcW w:w="1787" w:type="dxa"/>
            <w:noWrap w:val="0"/>
            <w:vAlign w:val="center"/>
          </w:tcPr>
          <w:p w14:paraId="59B639A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562B97D5">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新鲜、菜叶无虫蛀，检验合格、无农药超标。</w:t>
            </w:r>
          </w:p>
        </w:tc>
      </w:tr>
      <w:tr w14:paraId="4A28B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307106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2113" w:type="dxa"/>
            <w:noWrap w:val="0"/>
            <w:vAlign w:val="center"/>
          </w:tcPr>
          <w:p w14:paraId="57AAFC2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椰包菜</w:t>
            </w:r>
          </w:p>
        </w:tc>
        <w:tc>
          <w:tcPr>
            <w:tcW w:w="1787" w:type="dxa"/>
            <w:noWrap w:val="0"/>
            <w:vAlign w:val="center"/>
          </w:tcPr>
          <w:p w14:paraId="5EB3FE2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1183205">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新鲜、鲜嫩、菜叶无虫蛀，检验合格、无农药超标。</w:t>
            </w:r>
          </w:p>
        </w:tc>
      </w:tr>
      <w:tr w14:paraId="00460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00F1A3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2113" w:type="dxa"/>
            <w:noWrap w:val="0"/>
            <w:vAlign w:val="center"/>
          </w:tcPr>
          <w:p w14:paraId="6401DD7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包菜</w:t>
            </w:r>
          </w:p>
        </w:tc>
        <w:tc>
          <w:tcPr>
            <w:tcW w:w="1787" w:type="dxa"/>
            <w:noWrap w:val="0"/>
            <w:vAlign w:val="center"/>
          </w:tcPr>
          <w:p w14:paraId="055155F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7E60F4BF">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新鲜、鲜嫩、菜叶无虫蛀，检验合格、无农药超标。</w:t>
            </w:r>
          </w:p>
        </w:tc>
      </w:tr>
      <w:tr w14:paraId="02F8F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B6E954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2113" w:type="dxa"/>
            <w:noWrap w:val="0"/>
            <w:vAlign w:val="center"/>
          </w:tcPr>
          <w:p w14:paraId="6FADD56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紫包菜</w:t>
            </w:r>
          </w:p>
        </w:tc>
        <w:tc>
          <w:tcPr>
            <w:tcW w:w="1787" w:type="dxa"/>
            <w:noWrap w:val="0"/>
            <w:vAlign w:val="center"/>
          </w:tcPr>
          <w:p w14:paraId="7232C90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2F71B488">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新鲜、鲜嫩、菜叶无虫蛀，检验合格、无农药超标。</w:t>
            </w:r>
          </w:p>
        </w:tc>
      </w:tr>
      <w:tr w14:paraId="791CD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D69183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2113" w:type="dxa"/>
            <w:noWrap w:val="0"/>
            <w:vAlign w:val="center"/>
          </w:tcPr>
          <w:p w14:paraId="7E14136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大白菜</w:t>
            </w:r>
          </w:p>
        </w:tc>
        <w:tc>
          <w:tcPr>
            <w:tcW w:w="1787" w:type="dxa"/>
            <w:noWrap w:val="0"/>
            <w:vAlign w:val="center"/>
          </w:tcPr>
          <w:p w14:paraId="230857B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4A6EBBE6">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新鲜、鲜嫩、菜叶无虫蛀，检验合格、无农药超标。</w:t>
            </w:r>
          </w:p>
        </w:tc>
      </w:tr>
      <w:tr w14:paraId="2806C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2617DA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2113" w:type="dxa"/>
            <w:noWrap w:val="0"/>
            <w:vAlign w:val="center"/>
          </w:tcPr>
          <w:p w14:paraId="03523F4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卷筒青</w:t>
            </w:r>
          </w:p>
        </w:tc>
        <w:tc>
          <w:tcPr>
            <w:tcW w:w="1787" w:type="dxa"/>
            <w:noWrap w:val="0"/>
            <w:vAlign w:val="center"/>
          </w:tcPr>
          <w:p w14:paraId="414F2E3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BC48838">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新鲜、鲜嫩、菜叶无虫蛀，检验合格、无农药超标。</w:t>
            </w:r>
          </w:p>
        </w:tc>
      </w:tr>
      <w:tr w14:paraId="487FF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1611C7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2113" w:type="dxa"/>
            <w:noWrap w:val="0"/>
            <w:vAlign w:val="center"/>
          </w:tcPr>
          <w:p w14:paraId="2A9DDF0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甜麦菜</w:t>
            </w:r>
          </w:p>
        </w:tc>
        <w:tc>
          <w:tcPr>
            <w:tcW w:w="1787" w:type="dxa"/>
            <w:noWrap w:val="0"/>
            <w:vAlign w:val="center"/>
          </w:tcPr>
          <w:p w14:paraId="1448639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5C61E517">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鲜嫩、无烂叶、菜叶无虫蛀，检验合格、无农药超标。</w:t>
            </w:r>
          </w:p>
        </w:tc>
      </w:tr>
      <w:tr w14:paraId="419BB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682A68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w:t>
            </w:r>
          </w:p>
        </w:tc>
        <w:tc>
          <w:tcPr>
            <w:tcW w:w="2113" w:type="dxa"/>
            <w:noWrap w:val="0"/>
            <w:vAlign w:val="center"/>
          </w:tcPr>
          <w:p w14:paraId="7854E0A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南瓜苗（剥）</w:t>
            </w:r>
          </w:p>
        </w:tc>
        <w:tc>
          <w:tcPr>
            <w:tcW w:w="1787" w:type="dxa"/>
            <w:noWrap w:val="0"/>
            <w:vAlign w:val="center"/>
          </w:tcPr>
          <w:p w14:paraId="77B8DDF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A3BC0F0">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鲜嫩、无烂叶、菜叶无虫蛀，检验合格、无农药超标。</w:t>
            </w:r>
          </w:p>
        </w:tc>
      </w:tr>
      <w:tr w14:paraId="05DE7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049399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w:t>
            </w:r>
          </w:p>
        </w:tc>
        <w:tc>
          <w:tcPr>
            <w:tcW w:w="2113" w:type="dxa"/>
            <w:noWrap w:val="0"/>
            <w:vAlign w:val="center"/>
          </w:tcPr>
          <w:p w14:paraId="6E1FAE4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南瓜花（剥）</w:t>
            </w:r>
          </w:p>
        </w:tc>
        <w:tc>
          <w:tcPr>
            <w:tcW w:w="1787" w:type="dxa"/>
            <w:noWrap w:val="0"/>
            <w:vAlign w:val="center"/>
          </w:tcPr>
          <w:p w14:paraId="2236477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1C92A5A8">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鲜嫩、无腐烂、菜叶无虫蛀，检验合格、无农药超标。</w:t>
            </w:r>
          </w:p>
        </w:tc>
      </w:tr>
      <w:tr w14:paraId="266E8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68E4BF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w:t>
            </w:r>
          </w:p>
        </w:tc>
        <w:tc>
          <w:tcPr>
            <w:tcW w:w="2113" w:type="dxa"/>
            <w:noWrap w:val="0"/>
            <w:vAlign w:val="center"/>
          </w:tcPr>
          <w:p w14:paraId="1A6E199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苦菊</w:t>
            </w:r>
          </w:p>
        </w:tc>
        <w:tc>
          <w:tcPr>
            <w:tcW w:w="1787" w:type="dxa"/>
            <w:noWrap w:val="0"/>
            <w:vAlign w:val="center"/>
          </w:tcPr>
          <w:p w14:paraId="1B6588F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83B4533">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鲜嫩、无腐烂、菜叶无虫蛀，检验合格、无农药超标。</w:t>
            </w:r>
          </w:p>
        </w:tc>
      </w:tr>
      <w:tr w14:paraId="2C5ED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5EB1D6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w:t>
            </w:r>
          </w:p>
        </w:tc>
        <w:tc>
          <w:tcPr>
            <w:tcW w:w="2113" w:type="dxa"/>
            <w:noWrap w:val="0"/>
            <w:vAlign w:val="center"/>
          </w:tcPr>
          <w:p w14:paraId="40B435A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白菜心</w:t>
            </w:r>
          </w:p>
        </w:tc>
        <w:tc>
          <w:tcPr>
            <w:tcW w:w="1787" w:type="dxa"/>
            <w:noWrap w:val="0"/>
            <w:vAlign w:val="center"/>
          </w:tcPr>
          <w:p w14:paraId="287FB3E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50CCFF5">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鲜嫩、无腐烂、菜叶无虫蛀，检验合格、无农药超标。</w:t>
            </w:r>
          </w:p>
        </w:tc>
      </w:tr>
      <w:tr w14:paraId="556B2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6FE383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2113" w:type="dxa"/>
            <w:noWrap w:val="0"/>
            <w:vAlign w:val="center"/>
          </w:tcPr>
          <w:p w14:paraId="060981E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西洋菜</w:t>
            </w:r>
          </w:p>
        </w:tc>
        <w:tc>
          <w:tcPr>
            <w:tcW w:w="1787" w:type="dxa"/>
            <w:noWrap w:val="0"/>
            <w:vAlign w:val="center"/>
          </w:tcPr>
          <w:p w14:paraId="423B79D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4985BD6B">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新鲜、青绿、无黄叶，鲜嫩，柔软味干，检验合格、无农药超标。</w:t>
            </w:r>
          </w:p>
        </w:tc>
      </w:tr>
      <w:tr w14:paraId="5DEC4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E07058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2113" w:type="dxa"/>
            <w:noWrap w:val="0"/>
            <w:vAlign w:val="center"/>
          </w:tcPr>
          <w:p w14:paraId="16A64AD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芥兰菜心</w:t>
            </w:r>
          </w:p>
        </w:tc>
        <w:tc>
          <w:tcPr>
            <w:tcW w:w="1787" w:type="dxa"/>
            <w:noWrap w:val="0"/>
            <w:vAlign w:val="center"/>
          </w:tcPr>
          <w:p w14:paraId="32409ED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4D71391">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新鲜、青绿、无黄叶，鲜嫩，柔软味干，检验合格、无农药超标。</w:t>
            </w:r>
          </w:p>
        </w:tc>
      </w:tr>
      <w:tr w14:paraId="15F1F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5A37E8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w:t>
            </w:r>
          </w:p>
        </w:tc>
        <w:tc>
          <w:tcPr>
            <w:tcW w:w="2113" w:type="dxa"/>
            <w:noWrap w:val="0"/>
            <w:vAlign w:val="center"/>
          </w:tcPr>
          <w:p w14:paraId="09E2AE7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茴香苗</w:t>
            </w:r>
          </w:p>
        </w:tc>
        <w:tc>
          <w:tcPr>
            <w:tcW w:w="1787" w:type="dxa"/>
            <w:noWrap w:val="0"/>
            <w:vAlign w:val="center"/>
          </w:tcPr>
          <w:p w14:paraId="15D1F22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2BEAC255">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新鲜、菜叶无虫蛀，检验合格、无农药超标。</w:t>
            </w:r>
          </w:p>
        </w:tc>
      </w:tr>
      <w:tr w14:paraId="7AC23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70F8B5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w:t>
            </w:r>
          </w:p>
        </w:tc>
        <w:tc>
          <w:tcPr>
            <w:tcW w:w="2113" w:type="dxa"/>
            <w:noWrap w:val="0"/>
            <w:vAlign w:val="center"/>
          </w:tcPr>
          <w:p w14:paraId="45707F2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辣椒叶</w:t>
            </w:r>
          </w:p>
        </w:tc>
        <w:tc>
          <w:tcPr>
            <w:tcW w:w="1787" w:type="dxa"/>
            <w:noWrap w:val="0"/>
            <w:vAlign w:val="center"/>
          </w:tcPr>
          <w:p w14:paraId="6DEBB00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DEDB326">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新鲜、青绿、无黄叶，鲜嫩，柔软味干，检验合格、无农药超标。</w:t>
            </w:r>
          </w:p>
        </w:tc>
      </w:tr>
      <w:tr w14:paraId="6167A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FAB14F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29</w:t>
            </w:r>
          </w:p>
        </w:tc>
        <w:tc>
          <w:tcPr>
            <w:tcW w:w="2113" w:type="dxa"/>
            <w:noWrap w:val="0"/>
            <w:vAlign w:val="center"/>
          </w:tcPr>
          <w:p w14:paraId="47851BC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百花菜</w:t>
            </w:r>
          </w:p>
        </w:tc>
        <w:tc>
          <w:tcPr>
            <w:tcW w:w="1787" w:type="dxa"/>
            <w:noWrap w:val="0"/>
            <w:vAlign w:val="center"/>
          </w:tcPr>
          <w:p w14:paraId="54BCCEE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A1DF093">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新鲜、菜叶无虫蛀、茎秆翠绿，检验合格、无农药超标。</w:t>
            </w:r>
          </w:p>
        </w:tc>
      </w:tr>
      <w:tr w14:paraId="2CA98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098B4C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2113" w:type="dxa"/>
            <w:noWrap w:val="0"/>
            <w:vAlign w:val="center"/>
          </w:tcPr>
          <w:p w14:paraId="4A0348D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一点红</w:t>
            </w:r>
          </w:p>
        </w:tc>
        <w:tc>
          <w:tcPr>
            <w:tcW w:w="1787" w:type="dxa"/>
            <w:noWrap w:val="0"/>
            <w:vAlign w:val="center"/>
          </w:tcPr>
          <w:p w14:paraId="62E00DD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2022929">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新鲜、菜叶无虫蛀，检验合格、无农药超标。</w:t>
            </w:r>
          </w:p>
        </w:tc>
      </w:tr>
      <w:tr w14:paraId="1CC51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A43E89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w:t>
            </w:r>
          </w:p>
        </w:tc>
        <w:tc>
          <w:tcPr>
            <w:tcW w:w="2113" w:type="dxa"/>
            <w:noWrap w:val="0"/>
            <w:vAlign w:val="center"/>
          </w:tcPr>
          <w:p w14:paraId="124E78A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净枸杞叶</w:t>
            </w:r>
          </w:p>
        </w:tc>
        <w:tc>
          <w:tcPr>
            <w:tcW w:w="1787" w:type="dxa"/>
            <w:noWrap w:val="0"/>
            <w:vAlign w:val="center"/>
          </w:tcPr>
          <w:p w14:paraId="2C99642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18EAB489">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新鲜、青绿、无黄叶，鲜嫩，柔软味干，检验合格、无农药超标。</w:t>
            </w:r>
          </w:p>
        </w:tc>
      </w:tr>
      <w:tr w14:paraId="3DAEF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85459D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2113" w:type="dxa"/>
            <w:noWrap w:val="0"/>
            <w:vAlign w:val="center"/>
          </w:tcPr>
          <w:p w14:paraId="7BE9DD1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石斛苗</w:t>
            </w:r>
          </w:p>
        </w:tc>
        <w:tc>
          <w:tcPr>
            <w:tcW w:w="1787" w:type="dxa"/>
            <w:noWrap w:val="0"/>
            <w:vAlign w:val="center"/>
          </w:tcPr>
          <w:p w14:paraId="5250E64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4F33792">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新鲜、青绿、无黄叶，鲜嫩，柔软味干，检验合格、无农药超标。</w:t>
            </w:r>
          </w:p>
        </w:tc>
      </w:tr>
      <w:tr w14:paraId="7F455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D8AE2F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w:t>
            </w:r>
          </w:p>
        </w:tc>
        <w:tc>
          <w:tcPr>
            <w:tcW w:w="2113" w:type="dxa"/>
            <w:noWrap w:val="0"/>
            <w:vAlign w:val="center"/>
          </w:tcPr>
          <w:p w14:paraId="165D958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人参苗</w:t>
            </w:r>
          </w:p>
        </w:tc>
        <w:tc>
          <w:tcPr>
            <w:tcW w:w="1787" w:type="dxa"/>
            <w:noWrap w:val="0"/>
            <w:vAlign w:val="center"/>
          </w:tcPr>
          <w:p w14:paraId="2DB5608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C85DE8C">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新鲜、菜叶无虫蛀，检验合格、无农药超标。</w:t>
            </w:r>
          </w:p>
        </w:tc>
      </w:tr>
      <w:tr w14:paraId="4738A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355030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w:t>
            </w:r>
          </w:p>
        </w:tc>
        <w:tc>
          <w:tcPr>
            <w:tcW w:w="2113" w:type="dxa"/>
            <w:noWrap w:val="0"/>
            <w:vAlign w:val="center"/>
          </w:tcPr>
          <w:p w14:paraId="33D5C7E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鲜香茅草</w:t>
            </w:r>
          </w:p>
        </w:tc>
        <w:tc>
          <w:tcPr>
            <w:tcW w:w="1787" w:type="dxa"/>
            <w:noWrap w:val="0"/>
            <w:vAlign w:val="center"/>
          </w:tcPr>
          <w:p w14:paraId="457F2D5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F39F01C">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新鲜、菜叶无虫蛀，检验合格、无农药超标。</w:t>
            </w:r>
          </w:p>
        </w:tc>
      </w:tr>
      <w:tr w14:paraId="3C9EB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EDB9D0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2113" w:type="dxa"/>
            <w:noWrap w:val="0"/>
            <w:vAlign w:val="center"/>
          </w:tcPr>
          <w:p w14:paraId="658EAA1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佛手瓜苗</w:t>
            </w:r>
          </w:p>
        </w:tc>
        <w:tc>
          <w:tcPr>
            <w:tcW w:w="1787" w:type="dxa"/>
            <w:noWrap w:val="0"/>
            <w:vAlign w:val="center"/>
          </w:tcPr>
          <w:p w14:paraId="248526F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1AB7F76B">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新鲜、菜叶无虫蛀，检验合格、无农药超标。</w:t>
            </w:r>
          </w:p>
        </w:tc>
      </w:tr>
      <w:tr w14:paraId="177DC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9A1B24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2113" w:type="dxa"/>
            <w:noWrap w:val="0"/>
            <w:vAlign w:val="center"/>
          </w:tcPr>
          <w:p w14:paraId="2333E97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奶白菜</w:t>
            </w:r>
          </w:p>
        </w:tc>
        <w:tc>
          <w:tcPr>
            <w:tcW w:w="1787" w:type="dxa"/>
            <w:noWrap w:val="0"/>
            <w:vAlign w:val="center"/>
          </w:tcPr>
          <w:p w14:paraId="6AA15D5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89BC930">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鲜嫩，柔软味干，检验合格、无农药超标。</w:t>
            </w:r>
          </w:p>
        </w:tc>
      </w:tr>
      <w:tr w14:paraId="0E388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F2780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37</w:t>
            </w:r>
          </w:p>
        </w:tc>
        <w:tc>
          <w:tcPr>
            <w:tcW w:w="2113" w:type="dxa"/>
            <w:noWrap w:val="0"/>
            <w:vAlign w:val="center"/>
          </w:tcPr>
          <w:p w14:paraId="5EAB1D6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莴笋叶</w:t>
            </w:r>
          </w:p>
        </w:tc>
        <w:tc>
          <w:tcPr>
            <w:tcW w:w="1787" w:type="dxa"/>
            <w:noWrap w:val="0"/>
            <w:vAlign w:val="center"/>
          </w:tcPr>
          <w:p w14:paraId="7B65CE1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250FE86A">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青绿、无黄叶，鲜嫩，柔软味干，检验合格、无农药超标。</w:t>
            </w:r>
          </w:p>
        </w:tc>
      </w:tr>
      <w:tr w14:paraId="1F214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EE529E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38</w:t>
            </w:r>
          </w:p>
        </w:tc>
        <w:tc>
          <w:tcPr>
            <w:tcW w:w="2113" w:type="dxa"/>
            <w:noWrap w:val="0"/>
            <w:vAlign w:val="center"/>
          </w:tcPr>
          <w:p w14:paraId="3993138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藤菜</w:t>
            </w:r>
          </w:p>
        </w:tc>
        <w:tc>
          <w:tcPr>
            <w:tcW w:w="1787" w:type="dxa"/>
            <w:noWrap w:val="0"/>
            <w:vAlign w:val="center"/>
          </w:tcPr>
          <w:p w14:paraId="2E8FDAC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1F0A8547">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青绿、无黄叶，鲜嫩，柔软味干，检验合格、无农药超标。</w:t>
            </w:r>
          </w:p>
        </w:tc>
      </w:tr>
      <w:tr w14:paraId="08EDF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EE7D90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39</w:t>
            </w:r>
          </w:p>
        </w:tc>
        <w:tc>
          <w:tcPr>
            <w:tcW w:w="2113" w:type="dxa"/>
            <w:noWrap w:val="0"/>
            <w:vAlign w:val="center"/>
          </w:tcPr>
          <w:p w14:paraId="22495CA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苋菜（红）</w:t>
            </w:r>
          </w:p>
        </w:tc>
        <w:tc>
          <w:tcPr>
            <w:tcW w:w="1787" w:type="dxa"/>
            <w:noWrap w:val="0"/>
            <w:vAlign w:val="center"/>
          </w:tcPr>
          <w:p w14:paraId="03E2F6E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2919E7C9">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青绿、无黄叶，鲜嫩，柔软味干，检验合格、无农药超标。</w:t>
            </w:r>
          </w:p>
        </w:tc>
      </w:tr>
      <w:tr w14:paraId="5DCD5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CBD551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2113" w:type="dxa"/>
            <w:noWrap w:val="0"/>
            <w:vAlign w:val="center"/>
          </w:tcPr>
          <w:p w14:paraId="4A2556A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小葱</w:t>
            </w:r>
          </w:p>
        </w:tc>
        <w:tc>
          <w:tcPr>
            <w:tcW w:w="1787" w:type="dxa"/>
            <w:noWrap w:val="0"/>
            <w:vAlign w:val="center"/>
          </w:tcPr>
          <w:p w14:paraId="3DB5EE5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66BB985">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葱叶碧绿，香味浓，无杂质、无腐烂、粗细匀、无农药超标。</w:t>
            </w:r>
          </w:p>
        </w:tc>
      </w:tr>
      <w:tr w14:paraId="63DB0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C8B6A6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2113" w:type="dxa"/>
            <w:noWrap w:val="0"/>
            <w:vAlign w:val="center"/>
          </w:tcPr>
          <w:p w14:paraId="511FA9C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薄荷叶</w:t>
            </w:r>
          </w:p>
        </w:tc>
        <w:tc>
          <w:tcPr>
            <w:tcW w:w="1787" w:type="dxa"/>
            <w:noWrap w:val="0"/>
            <w:vAlign w:val="center"/>
          </w:tcPr>
          <w:p w14:paraId="16BB030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7526263A">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青绿、无黄叶，鲜嫩，柔软味干，检验合格、无农药超标。</w:t>
            </w:r>
          </w:p>
        </w:tc>
      </w:tr>
      <w:tr w14:paraId="75803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03A02B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2113" w:type="dxa"/>
            <w:noWrap w:val="0"/>
            <w:vAlign w:val="center"/>
          </w:tcPr>
          <w:p w14:paraId="67C67AE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香葱</w:t>
            </w:r>
          </w:p>
        </w:tc>
        <w:tc>
          <w:tcPr>
            <w:tcW w:w="1787" w:type="dxa"/>
            <w:noWrap w:val="0"/>
            <w:vAlign w:val="center"/>
          </w:tcPr>
          <w:p w14:paraId="4D4C815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20-30cm/根</w:t>
            </w:r>
          </w:p>
        </w:tc>
        <w:tc>
          <w:tcPr>
            <w:tcW w:w="4909" w:type="dxa"/>
            <w:noWrap w:val="0"/>
            <w:vAlign w:val="center"/>
          </w:tcPr>
          <w:p w14:paraId="3B528917">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颜色翠绿，根白无斑点，无黄叶、无农药超标。</w:t>
            </w:r>
          </w:p>
        </w:tc>
      </w:tr>
      <w:tr w14:paraId="3F562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26E94C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2113" w:type="dxa"/>
            <w:noWrap w:val="0"/>
            <w:vAlign w:val="center"/>
          </w:tcPr>
          <w:p w14:paraId="41FF1F5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大葱</w:t>
            </w:r>
          </w:p>
        </w:tc>
        <w:tc>
          <w:tcPr>
            <w:tcW w:w="1787" w:type="dxa"/>
            <w:noWrap w:val="0"/>
            <w:vAlign w:val="center"/>
          </w:tcPr>
          <w:p w14:paraId="4F33519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30-50cm/根</w:t>
            </w:r>
          </w:p>
        </w:tc>
        <w:tc>
          <w:tcPr>
            <w:tcW w:w="4909" w:type="dxa"/>
            <w:noWrap w:val="0"/>
            <w:vAlign w:val="center"/>
          </w:tcPr>
          <w:p w14:paraId="72A5DA34">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根透白，粗细一致，脆嫩，无泥，葱叶碧绿，肢体粗壮，葱白长，葱白约35厘米以上、无农药超标。</w:t>
            </w:r>
          </w:p>
        </w:tc>
      </w:tr>
      <w:tr w14:paraId="258C9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BF70E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44</w:t>
            </w:r>
          </w:p>
        </w:tc>
        <w:tc>
          <w:tcPr>
            <w:tcW w:w="2113" w:type="dxa"/>
            <w:noWrap w:val="0"/>
            <w:vAlign w:val="center"/>
          </w:tcPr>
          <w:p w14:paraId="6BF10B4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大香菜</w:t>
            </w:r>
          </w:p>
        </w:tc>
        <w:tc>
          <w:tcPr>
            <w:tcW w:w="1787" w:type="dxa"/>
            <w:noWrap w:val="0"/>
            <w:vAlign w:val="center"/>
          </w:tcPr>
          <w:p w14:paraId="5413A7E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05F5489">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青绿、无黄叶、鲜嫩，香味浓、无农药超标。</w:t>
            </w:r>
          </w:p>
        </w:tc>
      </w:tr>
      <w:tr w14:paraId="76AFA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3A44D1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2113" w:type="dxa"/>
            <w:noWrap w:val="0"/>
            <w:vAlign w:val="center"/>
          </w:tcPr>
          <w:p w14:paraId="74E2BD5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香菜</w:t>
            </w:r>
          </w:p>
        </w:tc>
        <w:tc>
          <w:tcPr>
            <w:tcW w:w="1787" w:type="dxa"/>
            <w:noWrap w:val="0"/>
            <w:vAlign w:val="center"/>
          </w:tcPr>
          <w:p w14:paraId="793BC98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26362AA9">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新鲜、青绿、无黄叶、无农药超标。</w:t>
            </w:r>
          </w:p>
        </w:tc>
      </w:tr>
      <w:tr w14:paraId="706D2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C63237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2113" w:type="dxa"/>
            <w:noWrap w:val="0"/>
            <w:vAlign w:val="center"/>
          </w:tcPr>
          <w:p w14:paraId="2B3E554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紫苏</w:t>
            </w:r>
          </w:p>
        </w:tc>
        <w:tc>
          <w:tcPr>
            <w:tcW w:w="1787" w:type="dxa"/>
            <w:noWrap w:val="0"/>
            <w:vAlign w:val="center"/>
          </w:tcPr>
          <w:p w14:paraId="2FAB4B8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598E94BB">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正面绿，反面紫，无腐烂，鲜香、无农药超标。</w:t>
            </w:r>
          </w:p>
        </w:tc>
      </w:tr>
      <w:tr w14:paraId="04B16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D7F67F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47</w:t>
            </w:r>
          </w:p>
        </w:tc>
        <w:tc>
          <w:tcPr>
            <w:tcW w:w="2113" w:type="dxa"/>
            <w:noWrap w:val="0"/>
            <w:vAlign w:val="center"/>
          </w:tcPr>
          <w:p w14:paraId="2EC1C0D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西芹</w:t>
            </w:r>
          </w:p>
        </w:tc>
        <w:tc>
          <w:tcPr>
            <w:tcW w:w="1787" w:type="dxa"/>
            <w:noWrap w:val="0"/>
            <w:vAlign w:val="center"/>
          </w:tcPr>
          <w:p w14:paraId="7BA6BFB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1.5-2斤/棵</w:t>
            </w:r>
          </w:p>
        </w:tc>
        <w:tc>
          <w:tcPr>
            <w:tcW w:w="4909" w:type="dxa"/>
            <w:noWrap w:val="0"/>
            <w:vAlign w:val="center"/>
          </w:tcPr>
          <w:p w14:paraId="651F2054">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鲜嫩透绿，水晶色，不空心，不带叶、无农药超标。</w:t>
            </w:r>
          </w:p>
        </w:tc>
      </w:tr>
      <w:tr w14:paraId="7DB41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3FFF74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48</w:t>
            </w:r>
          </w:p>
        </w:tc>
        <w:tc>
          <w:tcPr>
            <w:tcW w:w="2113" w:type="dxa"/>
            <w:noWrap w:val="0"/>
            <w:vAlign w:val="center"/>
          </w:tcPr>
          <w:p w14:paraId="1B9C3C1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韭菜</w:t>
            </w:r>
          </w:p>
        </w:tc>
        <w:tc>
          <w:tcPr>
            <w:tcW w:w="1787" w:type="dxa"/>
            <w:noWrap w:val="0"/>
            <w:vAlign w:val="center"/>
          </w:tcPr>
          <w:p w14:paraId="24E881F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FD774BA">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新鲜翠绿，不带杂物，无黄梗，无烂梗，不老、无农药超标。</w:t>
            </w:r>
          </w:p>
        </w:tc>
      </w:tr>
      <w:tr w14:paraId="7846A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3481BF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49</w:t>
            </w:r>
          </w:p>
        </w:tc>
        <w:tc>
          <w:tcPr>
            <w:tcW w:w="2113" w:type="dxa"/>
            <w:noWrap w:val="0"/>
            <w:vAlign w:val="center"/>
          </w:tcPr>
          <w:p w14:paraId="016B310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韭菜心</w:t>
            </w:r>
          </w:p>
        </w:tc>
        <w:tc>
          <w:tcPr>
            <w:tcW w:w="1787" w:type="dxa"/>
            <w:noWrap w:val="0"/>
            <w:vAlign w:val="center"/>
          </w:tcPr>
          <w:p w14:paraId="459D065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4A1C341E">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新鲜、无虫害、无农药超标。</w:t>
            </w:r>
          </w:p>
        </w:tc>
      </w:tr>
      <w:tr w14:paraId="03091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5ABA22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2113" w:type="dxa"/>
            <w:noWrap w:val="0"/>
            <w:vAlign w:val="center"/>
          </w:tcPr>
          <w:p w14:paraId="6EB9F30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韭黄</w:t>
            </w:r>
          </w:p>
        </w:tc>
        <w:tc>
          <w:tcPr>
            <w:tcW w:w="1787" w:type="dxa"/>
            <w:noWrap w:val="0"/>
            <w:vAlign w:val="center"/>
          </w:tcPr>
          <w:p w14:paraId="0C9194B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12B825E6">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新鲜，不带杂物，无烂梗，不老、无农药超标。</w:t>
            </w:r>
          </w:p>
        </w:tc>
      </w:tr>
      <w:tr w14:paraId="72978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6B7F17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51</w:t>
            </w:r>
          </w:p>
        </w:tc>
        <w:tc>
          <w:tcPr>
            <w:tcW w:w="2113" w:type="dxa"/>
            <w:noWrap w:val="0"/>
            <w:vAlign w:val="center"/>
          </w:tcPr>
          <w:p w14:paraId="6945003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西兰花</w:t>
            </w:r>
          </w:p>
        </w:tc>
        <w:tc>
          <w:tcPr>
            <w:tcW w:w="1787" w:type="dxa"/>
            <w:noWrap w:val="0"/>
            <w:vAlign w:val="center"/>
          </w:tcPr>
          <w:p w14:paraId="40F5523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B4F2CA1">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新鲜、无农药、无病虫害，脆爽、无农药超标。</w:t>
            </w:r>
          </w:p>
        </w:tc>
      </w:tr>
      <w:tr w14:paraId="15FEE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6866A6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52</w:t>
            </w:r>
          </w:p>
        </w:tc>
        <w:tc>
          <w:tcPr>
            <w:tcW w:w="2113" w:type="dxa"/>
            <w:noWrap w:val="0"/>
            <w:vAlign w:val="center"/>
          </w:tcPr>
          <w:p w14:paraId="7A48C06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椰花菜</w:t>
            </w:r>
          </w:p>
        </w:tc>
        <w:tc>
          <w:tcPr>
            <w:tcW w:w="1787" w:type="dxa"/>
            <w:noWrap w:val="0"/>
            <w:vAlign w:val="center"/>
          </w:tcPr>
          <w:p w14:paraId="31E4447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46F9B4F3">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新鲜、叶形卵圆形，花球洁白均匀，无虫，脆爽、检疫合格、无农药超标。</w:t>
            </w:r>
          </w:p>
        </w:tc>
      </w:tr>
      <w:tr w14:paraId="3F212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DCD2C1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53</w:t>
            </w:r>
          </w:p>
        </w:tc>
        <w:tc>
          <w:tcPr>
            <w:tcW w:w="2113" w:type="dxa"/>
            <w:noWrap w:val="0"/>
            <w:vAlign w:val="center"/>
          </w:tcPr>
          <w:p w14:paraId="48CB412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鲜百合</w:t>
            </w:r>
          </w:p>
        </w:tc>
        <w:tc>
          <w:tcPr>
            <w:tcW w:w="1787" w:type="dxa"/>
            <w:noWrap w:val="0"/>
            <w:vAlign w:val="center"/>
          </w:tcPr>
          <w:p w14:paraId="30BE051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51A5A23D">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新鲜、无腐烂变质、检疫合格、无农药超标。</w:t>
            </w:r>
          </w:p>
        </w:tc>
      </w:tr>
      <w:tr w14:paraId="7A132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DD12A6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54</w:t>
            </w:r>
          </w:p>
        </w:tc>
        <w:tc>
          <w:tcPr>
            <w:tcW w:w="2113" w:type="dxa"/>
            <w:noWrap w:val="0"/>
            <w:vAlign w:val="center"/>
          </w:tcPr>
          <w:p w14:paraId="15ABF7F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鲜荞头</w:t>
            </w:r>
          </w:p>
        </w:tc>
        <w:tc>
          <w:tcPr>
            <w:tcW w:w="1787" w:type="dxa"/>
            <w:noWrap w:val="0"/>
            <w:vAlign w:val="center"/>
          </w:tcPr>
          <w:p w14:paraId="1522EEA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51377863">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新鲜、无虫害、无泥、检疫合格、无农药超标。</w:t>
            </w:r>
          </w:p>
        </w:tc>
      </w:tr>
      <w:tr w14:paraId="46285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AD5C66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55</w:t>
            </w:r>
          </w:p>
        </w:tc>
        <w:tc>
          <w:tcPr>
            <w:tcW w:w="2113" w:type="dxa"/>
            <w:noWrap w:val="0"/>
            <w:vAlign w:val="center"/>
          </w:tcPr>
          <w:p w14:paraId="7E252E1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有机花菜</w:t>
            </w:r>
          </w:p>
        </w:tc>
        <w:tc>
          <w:tcPr>
            <w:tcW w:w="1787" w:type="dxa"/>
            <w:noWrap w:val="0"/>
            <w:vAlign w:val="center"/>
          </w:tcPr>
          <w:p w14:paraId="0998AD7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1453CF3">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新鲜、无杂质、检疫合格、无农药超标。</w:t>
            </w:r>
          </w:p>
        </w:tc>
      </w:tr>
      <w:tr w14:paraId="2ADD1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40C031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56</w:t>
            </w:r>
          </w:p>
        </w:tc>
        <w:tc>
          <w:tcPr>
            <w:tcW w:w="2113" w:type="dxa"/>
            <w:noWrap w:val="0"/>
            <w:vAlign w:val="center"/>
          </w:tcPr>
          <w:p w14:paraId="5355FA6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青瓜花</w:t>
            </w:r>
          </w:p>
        </w:tc>
        <w:tc>
          <w:tcPr>
            <w:tcW w:w="1787" w:type="dxa"/>
            <w:noWrap w:val="0"/>
            <w:vAlign w:val="center"/>
          </w:tcPr>
          <w:p w14:paraId="70E9185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59150863">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新鲜、无虫害、检疫合格、无农药超标。</w:t>
            </w:r>
          </w:p>
        </w:tc>
      </w:tr>
      <w:tr w14:paraId="4346B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B241D8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2113" w:type="dxa"/>
            <w:noWrap w:val="0"/>
            <w:vAlign w:val="center"/>
          </w:tcPr>
          <w:p w14:paraId="4D2A10D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花生芽</w:t>
            </w:r>
          </w:p>
        </w:tc>
        <w:tc>
          <w:tcPr>
            <w:tcW w:w="1787" w:type="dxa"/>
            <w:noWrap w:val="0"/>
            <w:vAlign w:val="center"/>
          </w:tcPr>
          <w:p w14:paraId="6F9C60C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73AE4771">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新鲜、无虫害、检疫合格、无农药超标。</w:t>
            </w:r>
          </w:p>
        </w:tc>
      </w:tr>
      <w:tr w14:paraId="049DB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0E9ED6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58</w:t>
            </w:r>
          </w:p>
        </w:tc>
        <w:tc>
          <w:tcPr>
            <w:tcW w:w="2113" w:type="dxa"/>
            <w:noWrap w:val="0"/>
            <w:vAlign w:val="center"/>
          </w:tcPr>
          <w:p w14:paraId="61068AB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鲜芽菜</w:t>
            </w:r>
          </w:p>
        </w:tc>
        <w:tc>
          <w:tcPr>
            <w:tcW w:w="1787" w:type="dxa"/>
            <w:noWrap w:val="0"/>
            <w:vAlign w:val="center"/>
          </w:tcPr>
          <w:p w14:paraId="3D8D18C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052403D">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新鲜、无虫害、检疫合格、无农药超标。</w:t>
            </w:r>
          </w:p>
        </w:tc>
      </w:tr>
      <w:tr w14:paraId="2A263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D82B7F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59</w:t>
            </w:r>
          </w:p>
        </w:tc>
        <w:tc>
          <w:tcPr>
            <w:tcW w:w="2113" w:type="dxa"/>
            <w:noWrap w:val="0"/>
            <w:vAlign w:val="center"/>
          </w:tcPr>
          <w:p w14:paraId="6C8E1EC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莴笋</w:t>
            </w:r>
          </w:p>
        </w:tc>
        <w:tc>
          <w:tcPr>
            <w:tcW w:w="1787" w:type="dxa"/>
            <w:noWrap w:val="0"/>
            <w:vAlign w:val="center"/>
          </w:tcPr>
          <w:p w14:paraId="249C4CB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59CC86F1">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外形长度均匀，青皮，无腐烂，脆嫩、无农药超标。</w:t>
            </w:r>
          </w:p>
        </w:tc>
      </w:tr>
      <w:tr w14:paraId="4D64B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FBB7C5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2113" w:type="dxa"/>
            <w:noWrap w:val="0"/>
            <w:vAlign w:val="center"/>
          </w:tcPr>
          <w:p w14:paraId="2029858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莴笋（去皮）</w:t>
            </w:r>
          </w:p>
        </w:tc>
        <w:tc>
          <w:tcPr>
            <w:tcW w:w="1787" w:type="dxa"/>
            <w:noWrap w:val="0"/>
            <w:vAlign w:val="center"/>
          </w:tcPr>
          <w:p w14:paraId="45A2A5E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2F29E7AD">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新鲜、无杂质、检疫合格、无农药超标。</w:t>
            </w:r>
          </w:p>
        </w:tc>
      </w:tr>
      <w:tr w14:paraId="15F70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E755DF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61</w:t>
            </w:r>
          </w:p>
        </w:tc>
        <w:tc>
          <w:tcPr>
            <w:tcW w:w="2113" w:type="dxa"/>
            <w:noWrap w:val="0"/>
            <w:vAlign w:val="center"/>
          </w:tcPr>
          <w:p w14:paraId="38564B3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洋葱</w:t>
            </w:r>
          </w:p>
        </w:tc>
        <w:tc>
          <w:tcPr>
            <w:tcW w:w="1787" w:type="dxa"/>
            <w:noWrap w:val="0"/>
            <w:vAlign w:val="center"/>
          </w:tcPr>
          <w:p w14:paraId="7929C15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D120E44">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色泽亮丽，个头均匀饱满，清爽脆口、无农药超标。</w:t>
            </w:r>
          </w:p>
        </w:tc>
      </w:tr>
      <w:tr w14:paraId="414F6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FC8E95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62</w:t>
            </w:r>
          </w:p>
        </w:tc>
        <w:tc>
          <w:tcPr>
            <w:tcW w:w="2113" w:type="dxa"/>
            <w:noWrap w:val="0"/>
            <w:vAlign w:val="center"/>
          </w:tcPr>
          <w:p w14:paraId="4EA1540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圆茄子</w:t>
            </w:r>
          </w:p>
        </w:tc>
        <w:tc>
          <w:tcPr>
            <w:tcW w:w="1787" w:type="dxa"/>
            <w:noWrap w:val="0"/>
            <w:vAlign w:val="center"/>
          </w:tcPr>
          <w:p w14:paraId="591F374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0.8-1斤/个</w:t>
            </w:r>
          </w:p>
        </w:tc>
        <w:tc>
          <w:tcPr>
            <w:tcW w:w="4909" w:type="dxa"/>
            <w:noWrap w:val="0"/>
            <w:vAlign w:val="center"/>
          </w:tcPr>
          <w:p w14:paraId="39C1D671">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新鲜、大小均匀，无虫害、无农药超标。</w:t>
            </w:r>
          </w:p>
        </w:tc>
      </w:tr>
      <w:tr w14:paraId="2B951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4CB210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63</w:t>
            </w:r>
          </w:p>
        </w:tc>
        <w:tc>
          <w:tcPr>
            <w:tcW w:w="2113" w:type="dxa"/>
            <w:noWrap w:val="0"/>
            <w:vAlign w:val="center"/>
          </w:tcPr>
          <w:p w14:paraId="7D39B3C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茄子</w:t>
            </w:r>
          </w:p>
        </w:tc>
        <w:tc>
          <w:tcPr>
            <w:tcW w:w="1787" w:type="dxa"/>
            <w:noWrap w:val="0"/>
            <w:vAlign w:val="center"/>
          </w:tcPr>
          <w:p w14:paraId="22595D3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7C59AA13">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新鲜，大小均匀，无疤痕，无农药超标。</w:t>
            </w:r>
          </w:p>
        </w:tc>
      </w:tr>
      <w:tr w14:paraId="3C827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AE12E2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2113" w:type="dxa"/>
            <w:noWrap w:val="0"/>
            <w:vAlign w:val="center"/>
          </w:tcPr>
          <w:p w14:paraId="038DF75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白瓜</w:t>
            </w:r>
          </w:p>
        </w:tc>
        <w:tc>
          <w:tcPr>
            <w:tcW w:w="1787" w:type="dxa"/>
            <w:noWrap w:val="0"/>
            <w:vAlign w:val="center"/>
          </w:tcPr>
          <w:p w14:paraId="3F75942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56205F86">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新鲜、无虫害、检疫合格、无农药超标。</w:t>
            </w:r>
          </w:p>
        </w:tc>
      </w:tr>
      <w:tr w14:paraId="0F5E5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79267A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65</w:t>
            </w:r>
          </w:p>
        </w:tc>
        <w:tc>
          <w:tcPr>
            <w:tcW w:w="2113" w:type="dxa"/>
            <w:noWrap w:val="0"/>
            <w:vAlign w:val="center"/>
          </w:tcPr>
          <w:p w14:paraId="5B167EB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蛇瓜</w:t>
            </w:r>
          </w:p>
        </w:tc>
        <w:tc>
          <w:tcPr>
            <w:tcW w:w="1787" w:type="dxa"/>
            <w:noWrap w:val="0"/>
            <w:vAlign w:val="center"/>
          </w:tcPr>
          <w:p w14:paraId="15F2E89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2C5118EC">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新鲜、无杂质、检疫合格、无农药超标。</w:t>
            </w:r>
          </w:p>
        </w:tc>
      </w:tr>
      <w:tr w14:paraId="45EFD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DC087C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66</w:t>
            </w:r>
          </w:p>
        </w:tc>
        <w:tc>
          <w:tcPr>
            <w:tcW w:w="2113" w:type="dxa"/>
            <w:noWrap w:val="0"/>
            <w:vAlign w:val="center"/>
          </w:tcPr>
          <w:p w14:paraId="31166A3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冬瓜</w:t>
            </w:r>
          </w:p>
        </w:tc>
        <w:tc>
          <w:tcPr>
            <w:tcW w:w="1787" w:type="dxa"/>
            <w:noWrap w:val="0"/>
            <w:vAlign w:val="center"/>
          </w:tcPr>
          <w:p w14:paraId="2105A9F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20-30斤/个</w:t>
            </w:r>
          </w:p>
        </w:tc>
        <w:tc>
          <w:tcPr>
            <w:tcW w:w="4909" w:type="dxa"/>
            <w:noWrap w:val="0"/>
            <w:vAlign w:val="center"/>
          </w:tcPr>
          <w:p w14:paraId="3BBA9529">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个大，水充足，无糠心，无破损，新鲜、无农药超标。</w:t>
            </w:r>
          </w:p>
        </w:tc>
      </w:tr>
      <w:tr w14:paraId="7386A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AEDB1A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67</w:t>
            </w:r>
          </w:p>
        </w:tc>
        <w:tc>
          <w:tcPr>
            <w:tcW w:w="2113" w:type="dxa"/>
            <w:noWrap w:val="0"/>
            <w:vAlign w:val="center"/>
          </w:tcPr>
          <w:p w14:paraId="3C71DBB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佛手瓜</w:t>
            </w:r>
          </w:p>
        </w:tc>
        <w:tc>
          <w:tcPr>
            <w:tcW w:w="1787" w:type="dxa"/>
            <w:noWrap w:val="0"/>
            <w:vAlign w:val="center"/>
          </w:tcPr>
          <w:p w14:paraId="47BC7D5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7FD2AF95">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体型饱满，果实细嫩，脆爽可口，无压痕、无农药超标。</w:t>
            </w:r>
          </w:p>
        </w:tc>
      </w:tr>
      <w:tr w14:paraId="00B9F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791EC3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68</w:t>
            </w:r>
          </w:p>
        </w:tc>
        <w:tc>
          <w:tcPr>
            <w:tcW w:w="2113" w:type="dxa"/>
            <w:noWrap w:val="0"/>
            <w:vAlign w:val="center"/>
          </w:tcPr>
          <w:p w14:paraId="67DDFDA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小金瓜</w:t>
            </w:r>
          </w:p>
        </w:tc>
        <w:tc>
          <w:tcPr>
            <w:tcW w:w="1787" w:type="dxa"/>
            <w:noWrap w:val="0"/>
            <w:vAlign w:val="center"/>
          </w:tcPr>
          <w:p w14:paraId="512122F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2.5-4斤/个</w:t>
            </w:r>
          </w:p>
        </w:tc>
        <w:tc>
          <w:tcPr>
            <w:tcW w:w="4909" w:type="dxa"/>
            <w:noWrap w:val="0"/>
            <w:vAlign w:val="center"/>
          </w:tcPr>
          <w:p w14:paraId="68FB6582">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金红色，无疤痕，无腐烂、成熟、味微甜、无破损、大小均匀、无农药超标。</w:t>
            </w:r>
          </w:p>
        </w:tc>
      </w:tr>
      <w:tr w14:paraId="6CA04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CD272F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69</w:t>
            </w:r>
          </w:p>
        </w:tc>
        <w:tc>
          <w:tcPr>
            <w:tcW w:w="2113" w:type="dxa"/>
            <w:noWrap w:val="0"/>
            <w:vAlign w:val="center"/>
          </w:tcPr>
          <w:p w14:paraId="1D3C7E8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小南瓜</w:t>
            </w:r>
          </w:p>
        </w:tc>
        <w:tc>
          <w:tcPr>
            <w:tcW w:w="1787" w:type="dxa"/>
            <w:noWrap w:val="0"/>
            <w:vAlign w:val="center"/>
          </w:tcPr>
          <w:p w14:paraId="60F7670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71AD8074">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新鲜、无杂质、检疫合格、无农药超标。</w:t>
            </w:r>
          </w:p>
        </w:tc>
      </w:tr>
      <w:tr w14:paraId="2808F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04646C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70</w:t>
            </w:r>
          </w:p>
        </w:tc>
        <w:tc>
          <w:tcPr>
            <w:tcW w:w="2113" w:type="dxa"/>
            <w:noWrap w:val="0"/>
            <w:vAlign w:val="center"/>
          </w:tcPr>
          <w:p w14:paraId="700E3B8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老南瓜</w:t>
            </w:r>
          </w:p>
        </w:tc>
        <w:tc>
          <w:tcPr>
            <w:tcW w:w="1787" w:type="dxa"/>
            <w:noWrap w:val="0"/>
            <w:vAlign w:val="center"/>
          </w:tcPr>
          <w:p w14:paraId="29014AB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5AD13DFC">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肉质金黄，表皮无破损，无腐烂，粉糯、无农药超标。</w:t>
            </w:r>
          </w:p>
        </w:tc>
      </w:tr>
      <w:tr w14:paraId="039B5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A041E7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71</w:t>
            </w:r>
          </w:p>
        </w:tc>
        <w:tc>
          <w:tcPr>
            <w:tcW w:w="2113" w:type="dxa"/>
            <w:noWrap w:val="0"/>
            <w:vAlign w:val="center"/>
          </w:tcPr>
          <w:p w14:paraId="4BC9A77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水瓜</w:t>
            </w:r>
          </w:p>
        </w:tc>
        <w:tc>
          <w:tcPr>
            <w:tcW w:w="1787" w:type="dxa"/>
            <w:noWrap w:val="0"/>
            <w:vAlign w:val="center"/>
          </w:tcPr>
          <w:p w14:paraId="67C8462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4422D5AE">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个大，水充足，无糠心，无破损、无农药超标。</w:t>
            </w:r>
          </w:p>
        </w:tc>
      </w:tr>
      <w:tr w14:paraId="3C236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01EFA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72</w:t>
            </w:r>
          </w:p>
        </w:tc>
        <w:tc>
          <w:tcPr>
            <w:tcW w:w="2113" w:type="dxa"/>
            <w:noWrap w:val="0"/>
            <w:vAlign w:val="center"/>
          </w:tcPr>
          <w:p w14:paraId="04606F2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水瓜（去皮）</w:t>
            </w:r>
          </w:p>
        </w:tc>
        <w:tc>
          <w:tcPr>
            <w:tcW w:w="1787" w:type="dxa"/>
            <w:noWrap w:val="0"/>
            <w:vAlign w:val="center"/>
          </w:tcPr>
          <w:p w14:paraId="58EE65E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70011A01">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个大，水充足，无糠心，无破损、无农药超标。</w:t>
            </w:r>
          </w:p>
        </w:tc>
      </w:tr>
      <w:tr w14:paraId="4040D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859D1C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73</w:t>
            </w:r>
          </w:p>
        </w:tc>
        <w:tc>
          <w:tcPr>
            <w:tcW w:w="2113" w:type="dxa"/>
            <w:noWrap w:val="0"/>
            <w:vAlign w:val="center"/>
          </w:tcPr>
          <w:p w14:paraId="6186B42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节瓜</w:t>
            </w:r>
          </w:p>
        </w:tc>
        <w:tc>
          <w:tcPr>
            <w:tcW w:w="1787" w:type="dxa"/>
            <w:noWrap w:val="0"/>
            <w:vAlign w:val="center"/>
          </w:tcPr>
          <w:p w14:paraId="23142A4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BB836D2">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个大，水充足，无糠心，无破损、无农药超标。</w:t>
            </w:r>
          </w:p>
        </w:tc>
      </w:tr>
      <w:tr w14:paraId="5D1FB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7B3B5E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74</w:t>
            </w:r>
          </w:p>
        </w:tc>
        <w:tc>
          <w:tcPr>
            <w:tcW w:w="2113" w:type="dxa"/>
            <w:noWrap w:val="0"/>
            <w:vAlign w:val="center"/>
          </w:tcPr>
          <w:p w14:paraId="01551AE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节瓜（去皮）</w:t>
            </w:r>
          </w:p>
        </w:tc>
        <w:tc>
          <w:tcPr>
            <w:tcW w:w="1787" w:type="dxa"/>
            <w:noWrap w:val="0"/>
            <w:vAlign w:val="center"/>
          </w:tcPr>
          <w:p w14:paraId="697F1DD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2DE092A7">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个大，水充足，无糠心，无破损、无农药超标。</w:t>
            </w:r>
          </w:p>
        </w:tc>
      </w:tr>
      <w:tr w14:paraId="20B54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C5B58E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w:t>
            </w:r>
          </w:p>
        </w:tc>
        <w:tc>
          <w:tcPr>
            <w:tcW w:w="2113" w:type="dxa"/>
            <w:noWrap w:val="0"/>
            <w:vAlign w:val="center"/>
          </w:tcPr>
          <w:p w14:paraId="517BDED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丝瓜</w:t>
            </w:r>
          </w:p>
        </w:tc>
        <w:tc>
          <w:tcPr>
            <w:tcW w:w="1787" w:type="dxa"/>
            <w:noWrap w:val="0"/>
            <w:vAlign w:val="center"/>
          </w:tcPr>
          <w:p w14:paraId="3FE1954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5F59C7CD">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青绿，鲜嫩，不老，粗细均匀，无农药超标。</w:t>
            </w:r>
          </w:p>
        </w:tc>
      </w:tr>
      <w:tr w14:paraId="552BC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350AD2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76</w:t>
            </w:r>
          </w:p>
        </w:tc>
        <w:tc>
          <w:tcPr>
            <w:tcW w:w="2113" w:type="dxa"/>
            <w:noWrap w:val="0"/>
            <w:vAlign w:val="center"/>
          </w:tcPr>
          <w:p w14:paraId="4485A9A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丝瓜（去皮）</w:t>
            </w:r>
          </w:p>
        </w:tc>
        <w:tc>
          <w:tcPr>
            <w:tcW w:w="1787" w:type="dxa"/>
            <w:noWrap w:val="0"/>
            <w:vAlign w:val="center"/>
          </w:tcPr>
          <w:p w14:paraId="5FF8CAB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5BF3D3BE">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青绿，鲜嫩，不老，粗细均匀，去皮、无农药超标。</w:t>
            </w:r>
          </w:p>
        </w:tc>
      </w:tr>
      <w:tr w14:paraId="7C0D6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09A01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77</w:t>
            </w:r>
          </w:p>
        </w:tc>
        <w:tc>
          <w:tcPr>
            <w:tcW w:w="2113" w:type="dxa"/>
            <w:noWrap w:val="0"/>
            <w:vAlign w:val="center"/>
          </w:tcPr>
          <w:p w14:paraId="1AA8DD6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小青瓜</w:t>
            </w:r>
          </w:p>
        </w:tc>
        <w:tc>
          <w:tcPr>
            <w:tcW w:w="1787" w:type="dxa"/>
            <w:noWrap w:val="0"/>
            <w:vAlign w:val="center"/>
          </w:tcPr>
          <w:p w14:paraId="6C6886B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2CB6336">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新鲜、无虫害、检疫合格、无农药超标。</w:t>
            </w:r>
          </w:p>
        </w:tc>
      </w:tr>
      <w:tr w14:paraId="68454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33930C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78</w:t>
            </w:r>
          </w:p>
        </w:tc>
        <w:tc>
          <w:tcPr>
            <w:tcW w:w="2113" w:type="dxa"/>
            <w:noWrap w:val="0"/>
            <w:vAlign w:val="center"/>
          </w:tcPr>
          <w:p w14:paraId="26F0A01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青瓜</w:t>
            </w:r>
          </w:p>
        </w:tc>
        <w:tc>
          <w:tcPr>
            <w:tcW w:w="1787" w:type="dxa"/>
            <w:noWrap w:val="0"/>
            <w:vAlign w:val="center"/>
          </w:tcPr>
          <w:p w14:paraId="42D1683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0.8-1斤/个</w:t>
            </w:r>
          </w:p>
        </w:tc>
        <w:tc>
          <w:tcPr>
            <w:tcW w:w="4909" w:type="dxa"/>
            <w:noWrap w:val="0"/>
            <w:vAlign w:val="center"/>
          </w:tcPr>
          <w:p w14:paraId="68064682">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水分充足，色泽鲜绿，带刺，直而挺，粗细均匀，无破损直径3cm。</w:t>
            </w:r>
          </w:p>
        </w:tc>
      </w:tr>
      <w:tr w14:paraId="5FEA2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4B497D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79</w:t>
            </w:r>
          </w:p>
        </w:tc>
        <w:tc>
          <w:tcPr>
            <w:tcW w:w="2113" w:type="dxa"/>
            <w:noWrap w:val="0"/>
            <w:vAlign w:val="center"/>
          </w:tcPr>
          <w:p w14:paraId="3B78C86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苦瓜</w:t>
            </w:r>
          </w:p>
        </w:tc>
        <w:tc>
          <w:tcPr>
            <w:tcW w:w="1787" w:type="dxa"/>
            <w:noWrap w:val="0"/>
            <w:vAlign w:val="center"/>
          </w:tcPr>
          <w:p w14:paraId="056F0BD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5CA4F38C">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鲜嫩、色泽青绿，无腐烂，籽不红、无农药超标。</w:t>
            </w:r>
          </w:p>
        </w:tc>
      </w:tr>
      <w:tr w14:paraId="735E0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FB7F9C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2113" w:type="dxa"/>
            <w:noWrap w:val="0"/>
            <w:vAlign w:val="center"/>
          </w:tcPr>
          <w:p w14:paraId="15862AE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珍珠苦瓜</w:t>
            </w:r>
          </w:p>
        </w:tc>
        <w:tc>
          <w:tcPr>
            <w:tcW w:w="1787" w:type="dxa"/>
            <w:noWrap w:val="0"/>
            <w:vAlign w:val="center"/>
          </w:tcPr>
          <w:p w14:paraId="68679A3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18935F34">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鲜嫩、个大，水充足，无糠心，无破损、无农药超标。</w:t>
            </w:r>
          </w:p>
        </w:tc>
      </w:tr>
      <w:tr w14:paraId="16509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978746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81</w:t>
            </w:r>
          </w:p>
        </w:tc>
        <w:tc>
          <w:tcPr>
            <w:tcW w:w="2113" w:type="dxa"/>
            <w:noWrap w:val="0"/>
            <w:vAlign w:val="center"/>
          </w:tcPr>
          <w:p w14:paraId="1D26D05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生木瓜</w:t>
            </w:r>
          </w:p>
        </w:tc>
        <w:tc>
          <w:tcPr>
            <w:tcW w:w="1787" w:type="dxa"/>
            <w:noWrap w:val="0"/>
            <w:vAlign w:val="center"/>
          </w:tcPr>
          <w:p w14:paraId="2E6F772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E0C91DC">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新鲜、无杂质、检疫合格、无农药超标。</w:t>
            </w:r>
          </w:p>
        </w:tc>
      </w:tr>
      <w:tr w14:paraId="57451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580D43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82</w:t>
            </w:r>
          </w:p>
        </w:tc>
        <w:tc>
          <w:tcPr>
            <w:tcW w:w="2113" w:type="dxa"/>
            <w:noWrap w:val="0"/>
            <w:vAlign w:val="center"/>
          </w:tcPr>
          <w:p w14:paraId="047CD25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西红柿</w:t>
            </w:r>
          </w:p>
        </w:tc>
        <w:tc>
          <w:tcPr>
            <w:tcW w:w="1787" w:type="dxa"/>
            <w:noWrap w:val="0"/>
            <w:vAlign w:val="center"/>
          </w:tcPr>
          <w:p w14:paraId="3F41868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4个/斤</w:t>
            </w:r>
          </w:p>
        </w:tc>
        <w:tc>
          <w:tcPr>
            <w:tcW w:w="4909" w:type="dxa"/>
            <w:noWrap w:val="0"/>
            <w:vAlign w:val="center"/>
          </w:tcPr>
          <w:p w14:paraId="68E63A77">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新鲜，颜色鲜红，无明显疤痕，无挤伤、无腐烂、无异味、无农药超标。</w:t>
            </w:r>
          </w:p>
        </w:tc>
      </w:tr>
      <w:tr w14:paraId="0DC42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0B6D07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83</w:t>
            </w:r>
          </w:p>
        </w:tc>
        <w:tc>
          <w:tcPr>
            <w:tcW w:w="2113" w:type="dxa"/>
            <w:noWrap w:val="0"/>
            <w:vAlign w:val="center"/>
          </w:tcPr>
          <w:p w14:paraId="02369DF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西红柿（粉）</w:t>
            </w:r>
          </w:p>
        </w:tc>
        <w:tc>
          <w:tcPr>
            <w:tcW w:w="1787" w:type="dxa"/>
            <w:noWrap w:val="0"/>
            <w:vAlign w:val="center"/>
          </w:tcPr>
          <w:p w14:paraId="0652D09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4个/斤</w:t>
            </w:r>
          </w:p>
        </w:tc>
        <w:tc>
          <w:tcPr>
            <w:tcW w:w="4909" w:type="dxa"/>
            <w:noWrap w:val="0"/>
            <w:vAlign w:val="center"/>
          </w:tcPr>
          <w:p w14:paraId="7F891BCC">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新鲜，颜色鲜红，无明显疤痕，无挤伤、无腐烂、无异味、无农药超标。</w:t>
            </w:r>
          </w:p>
        </w:tc>
      </w:tr>
      <w:tr w14:paraId="3BD8F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84198B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84</w:t>
            </w:r>
          </w:p>
        </w:tc>
        <w:tc>
          <w:tcPr>
            <w:tcW w:w="2113" w:type="dxa"/>
            <w:noWrap w:val="0"/>
            <w:vAlign w:val="center"/>
          </w:tcPr>
          <w:p w14:paraId="08C03E5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西红柿（野生）</w:t>
            </w:r>
          </w:p>
        </w:tc>
        <w:tc>
          <w:tcPr>
            <w:tcW w:w="1787" w:type="dxa"/>
            <w:noWrap w:val="0"/>
            <w:vAlign w:val="center"/>
          </w:tcPr>
          <w:p w14:paraId="4A765EA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4个/斤</w:t>
            </w:r>
          </w:p>
        </w:tc>
        <w:tc>
          <w:tcPr>
            <w:tcW w:w="4909" w:type="dxa"/>
            <w:noWrap w:val="0"/>
            <w:vAlign w:val="center"/>
          </w:tcPr>
          <w:p w14:paraId="1ABE8191">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新鲜，颜色鲜红，无明显疤痕，无挤伤、无腐烂、无异味、无农药超标。</w:t>
            </w:r>
          </w:p>
        </w:tc>
      </w:tr>
      <w:tr w14:paraId="4994A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1F3602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85</w:t>
            </w:r>
          </w:p>
        </w:tc>
        <w:tc>
          <w:tcPr>
            <w:tcW w:w="2113" w:type="dxa"/>
            <w:noWrap w:val="0"/>
            <w:vAlign w:val="center"/>
          </w:tcPr>
          <w:p w14:paraId="3C28153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去皮马蹄</w:t>
            </w:r>
          </w:p>
        </w:tc>
        <w:tc>
          <w:tcPr>
            <w:tcW w:w="1787" w:type="dxa"/>
            <w:noWrap w:val="0"/>
            <w:vAlign w:val="center"/>
          </w:tcPr>
          <w:p w14:paraId="4F82CBC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488616D3">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鲜嫩、无异味、无变质、无农药超标。</w:t>
            </w:r>
          </w:p>
        </w:tc>
      </w:tr>
      <w:tr w14:paraId="7B45C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82B0B3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86</w:t>
            </w:r>
          </w:p>
        </w:tc>
        <w:tc>
          <w:tcPr>
            <w:tcW w:w="2113" w:type="dxa"/>
            <w:noWrap w:val="0"/>
            <w:vAlign w:val="center"/>
          </w:tcPr>
          <w:p w14:paraId="7AFD0DE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带皮马蹄</w:t>
            </w:r>
          </w:p>
        </w:tc>
        <w:tc>
          <w:tcPr>
            <w:tcW w:w="1787" w:type="dxa"/>
            <w:noWrap w:val="0"/>
            <w:vAlign w:val="center"/>
          </w:tcPr>
          <w:p w14:paraId="3346D16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84D89A7">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新鲜、无变质、无异味、无农药超标。</w:t>
            </w:r>
          </w:p>
        </w:tc>
      </w:tr>
      <w:tr w14:paraId="44823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688376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87</w:t>
            </w:r>
          </w:p>
        </w:tc>
        <w:tc>
          <w:tcPr>
            <w:tcW w:w="2113" w:type="dxa"/>
            <w:noWrap w:val="0"/>
            <w:vAlign w:val="center"/>
          </w:tcPr>
          <w:p w14:paraId="256FF94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黑甘蔗</w:t>
            </w:r>
          </w:p>
        </w:tc>
        <w:tc>
          <w:tcPr>
            <w:tcW w:w="1787" w:type="dxa"/>
            <w:noWrap w:val="0"/>
            <w:vAlign w:val="center"/>
          </w:tcPr>
          <w:p w14:paraId="2F338B3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CE265A5">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新鲜、无变质、无异味、无农药超标。</w:t>
            </w:r>
          </w:p>
        </w:tc>
      </w:tr>
      <w:tr w14:paraId="4FE56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F7DC18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88</w:t>
            </w:r>
          </w:p>
        </w:tc>
        <w:tc>
          <w:tcPr>
            <w:tcW w:w="2113" w:type="dxa"/>
            <w:noWrap w:val="0"/>
            <w:vAlign w:val="center"/>
          </w:tcPr>
          <w:p w14:paraId="39C0811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鲜带壳花生</w:t>
            </w:r>
          </w:p>
        </w:tc>
        <w:tc>
          <w:tcPr>
            <w:tcW w:w="1787" w:type="dxa"/>
            <w:noWrap w:val="0"/>
            <w:vAlign w:val="center"/>
          </w:tcPr>
          <w:p w14:paraId="58A7FC1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5B255D66">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新鲜、无变质、无泥、无异味、无农药超标。</w:t>
            </w:r>
          </w:p>
        </w:tc>
      </w:tr>
      <w:tr w14:paraId="3D48C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51951F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89</w:t>
            </w:r>
          </w:p>
        </w:tc>
        <w:tc>
          <w:tcPr>
            <w:tcW w:w="2113" w:type="dxa"/>
            <w:noWrap w:val="0"/>
            <w:vAlign w:val="center"/>
          </w:tcPr>
          <w:p w14:paraId="0AB946F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水煮花生  （带壳）</w:t>
            </w:r>
          </w:p>
        </w:tc>
        <w:tc>
          <w:tcPr>
            <w:tcW w:w="1787" w:type="dxa"/>
            <w:noWrap w:val="0"/>
            <w:vAlign w:val="center"/>
          </w:tcPr>
          <w:p w14:paraId="642593C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CB070A4">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新鲜、无变质、无泥、无异味、无农药超标。</w:t>
            </w:r>
          </w:p>
        </w:tc>
      </w:tr>
      <w:tr w14:paraId="33BCD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F83B3A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90</w:t>
            </w:r>
          </w:p>
        </w:tc>
        <w:tc>
          <w:tcPr>
            <w:tcW w:w="2113" w:type="dxa"/>
            <w:noWrap w:val="0"/>
            <w:vAlign w:val="center"/>
          </w:tcPr>
          <w:p w14:paraId="287FBE5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干带壳花生</w:t>
            </w:r>
          </w:p>
        </w:tc>
        <w:tc>
          <w:tcPr>
            <w:tcW w:w="1787" w:type="dxa"/>
            <w:noWrap w:val="0"/>
            <w:vAlign w:val="center"/>
          </w:tcPr>
          <w:p w14:paraId="08EF012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17A97463">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无杂质、无变质、无异味、无农药超标。</w:t>
            </w:r>
          </w:p>
        </w:tc>
      </w:tr>
      <w:tr w14:paraId="5BD4F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CED1F0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91</w:t>
            </w:r>
          </w:p>
        </w:tc>
        <w:tc>
          <w:tcPr>
            <w:tcW w:w="2113" w:type="dxa"/>
            <w:noWrap w:val="0"/>
            <w:vAlign w:val="center"/>
          </w:tcPr>
          <w:p w14:paraId="201E2D6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嫩子姜</w:t>
            </w:r>
          </w:p>
        </w:tc>
        <w:tc>
          <w:tcPr>
            <w:tcW w:w="1787" w:type="dxa"/>
            <w:noWrap w:val="0"/>
            <w:vAlign w:val="center"/>
          </w:tcPr>
          <w:p w14:paraId="4C4EB23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2EAC08D0">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大小均匀，无杂质、无腐烂、无农药超标。</w:t>
            </w:r>
          </w:p>
        </w:tc>
      </w:tr>
      <w:tr w14:paraId="6FE12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89C03F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92</w:t>
            </w:r>
          </w:p>
        </w:tc>
        <w:tc>
          <w:tcPr>
            <w:tcW w:w="2113" w:type="dxa"/>
            <w:noWrap w:val="0"/>
            <w:vAlign w:val="center"/>
          </w:tcPr>
          <w:p w14:paraId="72AAD04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老姜（小）</w:t>
            </w:r>
          </w:p>
        </w:tc>
        <w:tc>
          <w:tcPr>
            <w:tcW w:w="1787" w:type="dxa"/>
            <w:noWrap w:val="0"/>
            <w:vAlign w:val="center"/>
          </w:tcPr>
          <w:p w14:paraId="5165ADD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CECE805">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大小均匀，无杂质、无腐烂、无农药超标。</w:t>
            </w:r>
          </w:p>
        </w:tc>
      </w:tr>
      <w:tr w14:paraId="40A3F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7DF85D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93</w:t>
            </w:r>
          </w:p>
        </w:tc>
        <w:tc>
          <w:tcPr>
            <w:tcW w:w="2113" w:type="dxa"/>
            <w:noWrap w:val="0"/>
            <w:vAlign w:val="center"/>
          </w:tcPr>
          <w:p w14:paraId="004DAD0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山姜</w:t>
            </w:r>
          </w:p>
        </w:tc>
        <w:tc>
          <w:tcPr>
            <w:tcW w:w="1787" w:type="dxa"/>
            <w:noWrap w:val="0"/>
            <w:vAlign w:val="center"/>
          </w:tcPr>
          <w:p w14:paraId="799AF09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7FEBF676">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大小均匀，无杂质、无腐烂、无农药超标。</w:t>
            </w:r>
          </w:p>
        </w:tc>
      </w:tr>
      <w:tr w14:paraId="7C7DD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DEF540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94</w:t>
            </w:r>
          </w:p>
        </w:tc>
        <w:tc>
          <w:tcPr>
            <w:tcW w:w="2113" w:type="dxa"/>
            <w:noWrap w:val="0"/>
            <w:vAlign w:val="center"/>
          </w:tcPr>
          <w:p w14:paraId="3DCC13F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大生姜</w:t>
            </w:r>
          </w:p>
        </w:tc>
        <w:tc>
          <w:tcPr>
            <w:tcW w:w="1787" w:type="dxa"/>
            <w:noWrap w:val="0"/>
            <w:vAlign w:val="center"/>
          </w:tcPr>
          <w:p w14:paraId="71884B2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2E77CC5C">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块大，皮土黄，老嫩适中，去皮、无农药超标。</w:t>
            </w:r>
          </w:p>
        </w:tc>
      </w:tr>
      <w:tr w14:paraId="7BCEF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F2363B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95</w:t>
            </w:r>
          </w:p>
        </w:tc>
        <w:tc>
          <w:tcPr>
            <w:tcW w:w="2113" w:type="dxa"/>
            <w:noWrap w:val="0"/>
            <w:vAlign w:val="center"/>
          </w:tcPr>
          <w:p w14:paraId="551D2E0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蒜苔</w:t>
            </w:r>
          </w:p>
        </w:tc>
        <w:tc>
          <w:tcPr>
            <w:tcW w:w="1787" w:type="dxa"/>
            <w:noWrap w:val="0"/>
            <w:vAlign w:val="center"/>
          </w:tcPr>
          <w:p w14:paraId="535D47E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长40-50厘米</w:t>
            </w:r>
          </w:p>
        </w:tc>
        <w:tc>
          <w:tcPr>
            <w:tcW w:w="4909" w:type="dxa"/>
            <w:noWrap w:val="0"/>
            <w:vAlign w:val="center"/>
          </w:tcPr>
          <w:p w14:paraId="020DF438">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新鲜、质地鲜嫩、无杂质、无农药超标。</w:t>
            </w:r>
          </w:p>
        </w:tc>
      </w:tr>
      <w:tr w14:paraId="05037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7C515E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96</w:t>
            </w:r>
          </w:p>
        </w:tc>
        <w:tc>
          <w:tcPr>
            <w:tcW w:w="2113" w:type="dxa"/>
            <w:noWrap w:val="0"/>
            <w:vAlign w:val="center"/>
          </w:tcPr>
          <w:p w14:paraId="2510A51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蒜米粒（去皮）</w:t>
            </w:r>
          </w:p>
        </w:tc>
        <w:tc>
          <w:tcPr>
            <w:tcW w:w="1787" w:type="dxa"/>
            <w:noWrap w:val="0"/>
            <w:vAlign w:val="center"/>
          </w:tcPr>
          <w:p w14:paraId="2064AD5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77F79F3E">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个大，无烂眼，大小均匀，不带伤，无斑，去皮、无农药超标。</w:t>
            </w:r>
          </w:p>
        </w:tc>
      </w:tr>
      <w:tr w14:paraId="3A4DE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7576D2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97</w:t>
            </w:r>
          </w:p>
        </w:tc>
        <w:tc>
          <w:tcPr>
            <w:tcW w:w="2113" w:type="dxa"/>
            <w:noWrap w:val="0"/>
            <w:vAlign w:val="center"/>
          </w:tcPr>
          <w:p w14:paraId="7B66013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带皮蒜头</w:t>
            </w:r>
          </w:p>
        </w:tc>
        <w:tc>
          <w:tcPr>
            <w:tcW w:w="1787" w:type="dxa"/>
            <w:noWrap w:val="0"/>
            <w:vAlign w:val="center"/>
          </w:tcPr>
          <w:p w14:paraId="011A381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790E27B4">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个大，无烂眼，大小均匀，不带伤、无农药超标。</w:t>
            </w:r>
          </w:p>
        </w:tc>
      </w:tr>
      <w:tr w14:paraId="2867D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1E90AD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98</w:t>
            </w:r>
          </w:p>
        </w:tc>
        <w:tc>
          <w:tcPr>
            <w:tcW w:w="2113" w:type="dxa"/>
            <w:noWrap w:val="0"/>
            <w:vAlign w:val="center"/>
          </w:tcPr>
          <w:p w14:paraId="4722432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红葱头</w:t>
            </w:r>
          </w:p>
        </w:tc>
        <w:tc>
          <w:tcPr>
            <w:tcW w:w="1787" w:type="dxa"/>
            <w:noWrap w:val="0"/>
            <w:vAlign w:val="center"/>
          </w:tcPr>
          <w:p w14:paraId="0C87E5F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506B6777">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个大，无烂眼，大小均匀，不带伤、无农药超标。</w:t>
            </w:r>
          </w:p>
        </w:tc>
      </w:tr>
      <w:tr w14:paraId="1F82E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6D4A72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99</w:t>
            </w:r>
          </w:p>
        </w:tc>
        <w:tc>
          <w:tcPr>
            <w:tcW w:w="2113" w:type="dxa"/>
            <w:noWrap w:val="0"/>
            <w:vAlign w:val="center"/>
          </w:tcPr>
          <w:p w14:paraId="3422810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大蒜苗</w:t>
            </w:r>
          </w:p>
        </w:tc>
        <w:tc>
          <w:tcPr>
            <w:tcW w:w="1787" w:type="dxa"/>
            <w:noWrap w:val="0"/>
            <w:vAlign w:val="center"/>
          </w:tcPr>
          <w:p w14:paraId="4605DE7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7182881F">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新鲜、无黄叶变质、无农药超标。</w:t>
            </w:r>
          </w:p>
        </w:tc>
      </w:tr>
      <w:tr w14:paraId="75542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8B703E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2113" w:type="dxa"/>
            <w:noWrap w:val="0"/>
            <w:vAlign w:val="center"/>
          </w:tcPr>
          <w:p w14:paraId="1373C94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小鲜笋（剥）</w:t>
            </w:r>
          </w:p>
        </w:tc>
        <w:tc>
          <w:tcPr>
            <w:tcW w:w="1787" w:type="dxa"/>
            <w:noWrap w:val="0"/>
            <w:vAlign w:val="center"/>
          </w:tcPr>
          <w:p w14:paraId="72CED71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26E2BDC">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新鲜、无杂质、检疫合格、无农药超标。</w:t>
            </w:r>
          </w:p>
        </w:tc>
      </w:tr>
      <w:tr w14:paraId="5480F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26D97D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101</w:t>
            </w:r>
          </w:p>
        </w:tc>
        <w:tc>
          <w:tcPr>
            <w:tcW w:w="2113" w:type="dxa"/>
            <w:noWrap w:val="0"/>
            <w:vAlign w:val="center"/>
          </w:tcPr>
          <w:p w14:paraId="3655504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鲜冬笋（剥）</w:t>
            </w:r>
          </w:p>
        </w:tc>
        <w:tc>
          <w:tcPr>
            <w:tcW w:w="1787" w:type="dxa"/>
            <w:noWrap w:val="0"/>
            <w:vAlign w:val="center"/>
          </w:tcPr>
          <w:p w14:paraId="7132F24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57369FFB">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新鲜、无杂质、检疫合格、无农药超标。</w:t>
            </w:r>
          </w:p>
        </w:tc>
      </w:tr>
      <w:tr w14:paraId="5CA39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7E6374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102</w:t>
            </w:r>
          </w:p>
        </w:tc>
        <w:tc>
          <w:tcPr>
            <w:tcW w:w="2113" w:type="dxa"/>
            <w:noWrap w:val="0"/>
            <w:vAlign w:val="center"/>
          </w:tcPr>
          <w:p w14:paraId="3D17E4B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芦笋</w:t>
            </w:r>
          </w:p>
        </w:tc>
        <w:tc>
          <w:tcPr>
            <w:tcW w:w="1787" w:type="dxa"/>
            <w:noWrap w:val="0"/>
            <w:vAlign w:val="center"/>
          </w:tcPr>
          <w:p w14:paraId="01817BF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284E804B">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颜色青绿、口感无味、新鲜、无农药超标。</w:t>
            </w:r>
          </w:p>
        </w:tc>
      </w:tr>
      <w:tr w14:paraId="1119C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E4C5DF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103</w:t>
            </w:r>
          </w:p>
        </w:tc>
        <w:tc>
          <w:tcPr>
            <w:tcW w:w="2113" w:type="dxa"/>
            <w:noWrap w:val="0"/>
            <w:vAlign w:val="center"/>
          </w:tcPr>
          <w:p w14:paraId="3AE62B0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鲜茭笋</w:t>
            </w:r>
          </w:p>
        </w:tc>
        <w:tc>
          <w:tcPr>
            <w:tcW w:w="1787" w:type="dxa"/>
            <w:noWrap w:val="0"/>
            <w:vAlign w:val="center"/>
          </w:tcPr>
          <w:p w14:paraId="7C9E8FE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699B2A6">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新鲜、无虫害、检疫合格、无农药超标。</w:t>
            </w:r>
          </w:p>
        </w:tc>
      </w:tr>
      <w:tr w14:paraId="4737E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DAD6E0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104</w:t>
            </w:r>
          </w:p>
        </w:tc>
        <w:tc>
          <w:tcPr>
            <w:tcW w:w="2113" w:type="dxa"/>
            <w:noWrap w:val="0"/>
            <w:vAlign w:val="center"/>
          </w:tcPr>
          <w:p w14:paraId="6933D64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假篓</w:t>
            </w:r>
          </w:p>
        </w:tc>
        <w:tc>
          <w:tcPr>
            <w:tcW w:w="1787" w:type="dxa"/>
            <w:noWrap w:val="0"/>
            <w:vAlign w:val="center"/>
          </w:tcPr>
          <w:p w14:paraId="33DF2D4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AF31EE1">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青绿、鲜嫩、无黄叶、无农药超标。</w:t>
            </w:r>
          </w:p>
        </w:tc>
      </w:tr>
      <w:tr w14:paraId="54D8E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DC38B8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105</w:t>
            </w:r>
          </w:p>
        </w:tc>
        <w:tc>
          <w:tcPr>
            <w:tcW w:w="2113" w:type="dxa"/>
            <w:noWrap w:val="0"/>
            <w:vAlign w:val="center"/>
          </w:tcPr>
          <w:p w14:paraId="0DBEB0D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凉薯</w:t>
            </w:r>
          </w:p>
        </w:tc>
        <w:tc>
          <w:tcPr>
            <w:tcW w:w="1787" w:type="dxa"/>
            <w:noWrap w:val="0"/>
            <w:vAlign w:val="center"/>
          </w:tcPr>
          <w:p w14:paraId="30AA721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BA8CA9A">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新鲜、无杂质、检疫合格、无农药超标。</w:t>
            </w:r>
          </w:p>
        </w:tc>
      </w:tr>
      <w:tr w14:paraId="74785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CBA009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106</w:t>
            </w:r>
          </w:p>
        </w:tc>
        <w:tc>
          <w:tcPr>
            <w:tcW w:w="2113" w:type="dxa"/>
            <w:noWrap w:val="0"/>
            <w:vAlign w:val="center"/>
          </w:tcPr>
          <w:p w14:paraId="02D6E05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小红薯</w:t>
            </w:r>
          </w:p>
        </w:tc>
        <w:tc>
          <w:tcPr>
            <w:tcW w:w="1787" w:type="dxa"/>
            <w:noWrap w:val="0"/>
            <w:vAlign w:val="center"/>
          </w:tcPr>
          <w:p w14:paraId="24FF085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6个/斤</w:t>
            </w:r>
          </w:p>
        </w:tc>
        <w:tc>
          <w:tcPr>
            <w:tcW w:w="4909" w:type="dxa"/>
            <w:noWrap w:val="0"/>
            <w:vAlign w:val="center"/>
          </w:tcPr>
          <w:p w14:paraId="55023A31">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新鲜、无杂质、检疫合格、无农药超标。</w:t>
            </w:r>
          </w:p>
        </w:tc>
      </w:tr>
      <w:tr w14:paraId="1CDF3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6F03B2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107</w:t>
            </w:r>
          </w:p>
        </w:tc>
        <w:tc>
          <w:tcPr>
            <w:tcW w:w="2113" w:type="dxa"/>
            <w:noWrap w:val="0"/>
            <w:vAlign w:val="center"/>
          </w:tcPr>
          <w:p w14:paraId="20926C2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小红薯（红心）</w:t>
            </w:r>
          </w:p>
        </w:tc>
        <w:tc>
          <w:tcPr>
            <w:tcW w:w="1787" w:type="dxa"/>
            <w:noWrap w:val="0"/>
            <w:vAlign w:val="center"/>
          </w:tcPr>
          <w:p w14:paraId="2E160BF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6个/斤</w:t>
            </w:r>
          </w:p>
        </w:tc>
        <w:tc>
          <w:tcPr>
            <w:tcW w:w="4909" w:type="dxa"/>
            <w:noWrap w:val="0"/>
            <w:vAlign w:val="center"/>
          </w:tcPr>
          <w:p w14:paraId="2E22F4AC">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新鲜、无杂质、检疫合格、无农药超标。</w:t>
            </w:r>
          </w:p>
        </w:tc>
      </w:tr>
      <w:tr w14:paraId="05172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21CA3F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108</w:t>
            </w:r>
          </w:p>
        </w:tc>
        <w:tc>
          <w:tcPr>
            <w:tcW w:w="2113" w:type="dxa"/>
            <w:noWrap w:val="0"/>
            <w:vAlign w:val="center"/>
          </w:tcPr>
          <w:p w14:paraId="71510D1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中红薯</w:t>
            </w:r>
          </w:p>
        </w:tc>
        <w:tc>
          <w:tcPr>
            <w:tcW w:w="1787" w:type="dxa"/>
            <w:noWrap w:val="0"/>
            <w:vAlign w:val="center"/>
          </w:tcPr>
          <w:p w14:paraId="01B8B10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0.4-0.5斤/个</w:t>
            </w:r>
          </w:p>
        </w:tc>
        <w:tc>
          <w:tcPr>
            <w:tcW w:w="4909" w:type="dxa"/>
            <w:noWrap w:val="0"/>
            <w:vAlign w:val="center"/>
          </w:tcPr>
          <w:p w14:paraId="0AC267AA">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新鲜、粉糯无筋，肉质细嫩，没有长芽，无腐烂、大小均匀、无农药超标。</w:t>
            </w:r>
          </w:p>
        </w:tc>
      </w:tr>
      <w:tr w14:paraId="4F789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F078A5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109</w:t>
            </w:r>
          </w:p>
        </w:tc>
        <w:tc>
          <w:tcPr>
            <w:tcW w:w="2113" w:type="dxa"/>
            <w:noWrap w:val="0"/>
            <w:vAlign w:val="center"/>
          </w:tcPr>
          <w:p w14:paraId="22B27D6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大红薯</w:t>
            </w:r>
          </w:p>
        </w:tc>
        <w:tc>
          <w:tcPr>
            <w:tcW w:w="1787" w:type="dxa"/>
            <w:noWrap w:val="0"/>
            <w:vAlign w:val="center"/>
          </w:tcPr>
          <w:p w14:paraId="029AC81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0.4-0.5斤/个</w:t>
            </w:r>
          </w:p>
        </w:tc>
        <w:tc>
          <w:tcPr>
            <w:tcW w:w="4909" w:type="dxa"/>
            <w:noWrap w:val="0"/>
            <w:vAlign w:val="center"/>
          </w:tcPr>
          <w:p w14:paraId="7FF736AF">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新鲜、粉糯无筋，肉质细嫩，没有长芽，无腐烂、大小均匀、无农药超标。</w:t>
            </w:r>
          </w:p>
        </w:tc>
      </w:tr>
      <w:tr w14:paraId="41297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E85B30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110</w:t>
            </w:r>
          </w:p>
        </w:tc>
        <w:tc>
          <w:tcPr>
            <w:tcW w:w="2113" w:type="dxa"/>
            <w:noWrap w:val="0"/>
            <w:vAlign w:val="center"/>
          </w:tcPr>
          <w:p w14:paraId="657C1F3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西瓜红薯</w:t>
            </w:r>
          </w:p>
        </w:tc>
        <w:tc>
          <w:tcPr>
            <w:tcW w:w="1787" w:type="dxa"/>
            <w:noWrap w:val="0"/>
            <w:vAlign w:val="center"/>
          </w:tcPr>
          <w:p w14:paraId="017842B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0.4-0.5斤/个</w:t>
            </w:r>
          </w:p>
        </w:tc>
        <w:tc>
          <w:tcPr>
            <w:tcW w:w="4909" w:type="dxa"/>
            <w:noWrap w:val="0"/>
            <w:vAlign w:val="center"/>
          </w:tcPr>
          <w:p w14:paraId="7B380339">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新鲜、粉糯无筋，肉质细嫩，没有长芽，无腐烂、大小均匀、无农药超标。</w:t>
            </w:r>
          </w:p>
        </w:tc>
      </w:tr>
      <w:tr w14:paraId="3CB42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73EE6E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111</w:t>
            </w:r>
          </w:p>
        </w:tc>
        <w:tc>
          <w:tcPr>
            <w:tcW w:w="2113" w:type="dxa"/>
            <w:noWrap w:val="0"/>
            <w:vAlign w:val="center"/>
          </w:tcPr>
          <w:p w14:paraId="71A5032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大紫薯</w:t>
            </w:r>
          </w:p>
        </w:tc>
        <w:tc>
          <w:tcPr>
            <w:tcW w:w="1787" w:type="dxa"/>
            <w:noWrap w:val="0"/>
            <w:vAlign w:val="center"/>
          </w:tcPr>
          <w:p w14:paraId="5CF35B6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0.6-1斤/个</w:t>
            </w:r>
          </w:p>
        </w:tc>
        <w:tc>
          <w:tcPr>
            <w:tcW w:w="4909" w:type="dxa"/>
            <w:noWrap w:val="0"/>
            <w:vAlign w:val="center"/>
          </w:tcPr>
          <w:p w14:paraId="48E28543">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新鲜、粉糯无筋，肉质细嫩，没有长芽，无腐烂、大小均匀、无农药超标。</w:t>
            </w:r>
          </w:p>
        </w:tc>
      </w:tr>
      <w:tr w14:paraId="197D5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7BB0CC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112</w:t>
            </w:r>
          </w:p>
        </w:tc>
        <w:tc>
          <w:tcPr>
            <w:tcW w:w="2113" w:type="dxa"/>
            <w:noWrap w:val="0"/>
            <w:vAlign w:val="center"/>
          </w:tcPr>
          <w:p w14:paraId="39FEFC0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紫心红薯</w:t>
            </w:r>
          </w:p>
        </w:tc>
        <w:tc>
          <w:tcPr>
            <w:tcW w:w="1787" w:type="dxa"/>
            <w:noWrap w:val="0"/>
            <w:vAlign w:val="center"/>
          </w:tcPr>
          <w:p w14:paraId="7120875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0.6-1斤/个</w:t>
            </w:r>
          </w:p>
        </w:tc>
        <w:tc>
          <w:tcPr>
            <w:tcW w:w="4909" w:type="dxa"/>
            <w:noWrap w:val="0"/>
            <w:vAlign w:val="center"/>
          </w:tcPr>
          <w:p w14:paraId="67C14CE9">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新鲜、粉糯无筋，肉质细嫩，没有长芽，无腐烂、大小均匀、无农药超标。</w:t>
            </w:r>
          </w:p>
        </w:tc>
      </w:tr>
      <w:tr w14:paraId="7D8D6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D2A17C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113</w:t>
            </w:r>
          </w:p>
        </w:tc>
        <w:tc>
          <w:tcPr>
            <w:tcW w:w="2113" w:type="dxa"/>
            <w:noWrap w:val="0"/>
            <w:vAlign w:val="center"/>
          </w:tcPr>
          <w:p w14:paraId="7121D67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紫心红薯（小）</w:t>
            </w:r>
          </w:p>
        </w:tc>
        <w:tc>
          <w:tcPr>
            <w:tcW w:w="1787" w:type="dxa"/>
            <w:noWrap w:val="0"/>
            <w:vAlign w:val="center"/>
          </w:tcPr>
          <w:p w14:paraId="52D2A23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0.6-1斤/个</w:t>
            </w:r>
          </w:p>
        </w:tc>
        <w:tc>
          <w:tcPr>
            <w:tcW w:w="4909" w:type="dxa"/>
            <w:noWrap w:val="0"/>
            <w:vAlign w:val="center"/>
          </w:tcPr>
          <w:p w14:paraId="47EAB02D">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新鲜、粉糯无筋，肉质细嫩，没有长芽，无腐烂、大小均匀、无农药超标。</w:t>
            </w:r>
          </w:p>
        </w:tc>
      </w:tr>
      <w:tr w14:paraId="2E5F4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57DACE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114</w:t>
            </w:r>
          </w:p>
        </w:tc>
        <w:tc>
          <w:tcPr>
            <w:tcW w:w="2113" w:type="dxa"/>
            <w:noWrap w:val="0"/>
            <w:vAlign w:val="center"/>
          </w:tcPr>
          <w:p w14:paraId="2740D58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芋头仔</w:t>
            </w:r>
          </w:p>
        </w:tc>
        <w:tc>
          <w:tcPr>
            <w:tcW w:w="1787" w:type="dxa"/>
            <w:noWrap w:val="0"/>
            <w:vAlign w:val="center"/>
          </w:tcPr>
          <w:p w14:paraId="6021E75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10个/斤</w:t>
            </w:r>
          </w:p>
        </w:tc>
        <w:tc>
          <w:tcPr>
            <w:tcW w:w="4909" w:type="dxa"/>
            <w:noWrap w:val="0"/>
            <w:vAlign w:val="center"/>
          </w:tcPr>
          <w:p w14:paraId="70782DF9">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新鲜、个体均匀、无腐烂、无斑、无农药超标。</w:t>
            </w:r>
          </w:p>
        </w:tc>
      </w:tr>
      <w:tr w14:paraId="63C66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2D31E4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115</w:t>
            </w:r>
          </w:p>
        </w:tc>
        <w:tc>
          <w:tcPr>
            <w:tcW w:w="2113" w:type="dxa"/>
            <w:noWrap w:val="0"/>
            <w:vAlign w:val="center"/>
          </w:tcPr>
          <w:p w14:paraId="6D4EA38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荔浦芋头</w:t>
            </w:r>
          </w:p>
        </w:tc>
        <w:tc>
          <w:tcPr>
            <w:tcW w:w="1787" w:type="dxa"/>
            <w:noWrap w:val="0"/>
            <w:vAlign w:val="center"/>
          </w:tcPr>
          <w:p w14:paraId="17C0CDE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1.5-2.5斤/个</w:t>
            </w:r>
          </w:p>
        </w:tc>
        <w:tc>
          <w:tcPr>
            <w:tcW w:w="4909" w:type="dxa"/>
            <w:noWrap w:val="0"/>
            <w:vAlign w:val="center"/>
          </w:tcPr>
          <w:p w14:paraId="32A6FD74">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新鲜、无杂质、检疫合格、无农药超标。</w:t>
            </w:r>
          </w:p>
        </w:tc>
      </w:tr>
      <w:tr w14:paraId="11E8F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8C8764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116</w:t>
            </w:r>
          </w:p>
        </w:tc>
        <w:tc>
          <w:tcPr>
            <w:tcW w:w="2113" w:type="dxa"/>
            <w:noWrap w:val="0"/>
            <w:vAlign w:val="center"/>
          </w:tcPr>
          <w:p w14:paraId="709FEF7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大芋头</w:t>
            </w:r>
          </w:p>
        </w:tc>
        <w:tc>
          <w:tcPr>
            <w:tcW w:w="1787" w:type="dxa"/>
            <w:noWrap w:val="0"/>
            <w:vAlign w:val="center"/>
          </w:tcPr>
          <w:p w14:paraId="57B083E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2-3斤/个</w:t>
            </w:r>
          </w:p>
        </w:tc>
        <w:tc>
          <w:tcPr>
            <w:tcW w:w="4909" w:type="dxa"/>
            <w:noWrap w:val="0"/>
            <w:vAlign w:val="center"/>
          </w:tcPr>
          <w:p w14:paraId="47EFF581">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新鲜、无杂质、检疫合格、无农药超标。</w:t>
            </w:r>
          </w:p>
        </w:tc>
      </w:tr>
      <w:tr w14:paraId="67FFA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B82A2F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117</w:t>
            </w:r>
          </w:p>
        </w:tc>
        <w:tc>
          <w:tcPr>
            <w:tcW w:w="2113" w:type="dxa"/>
            <w:noWrap w:val="0"/>
            <w:vAlign w:val="center"/>
          </w:tcPr>
          <w:p w14:paraId="18913D4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芋头（去皮）</w:t>
            </w:r>
          </w:p>
        </w:tc>
        <w:tc>
          <w:tcPr>
            <w:tcW w:w="1787" w:type="dxa"/>
            <w:noWrap w:val="0"/>
            <w:vAlign w:val="center"/>
          </w:tcPr>
          <w:p w14:paraId="4D01232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2-3斤/个</w:t>
            </w:r>
          </w:p>
        </w:tc>
        <w:tc>
          <w:tcPr>
            <w:tcW w:w="4909" w:type="dxa"/>
            <w:noWrap w:val="0"/>
            <w:vAlign w:val="center"/>
          </w:tcPr>
          <w:p w14:paraId="5FE769FD">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新鲜、无杂质、检疫合格、无农药超标。</w:t>
            </w:r>
          </w:p>
        </w:tc>
      </w:tr>
      <w:tr w14:paraId="5A047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855A65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118</w:t>
            </w:r>
          </w:p>
        </w:tc>
        <w:tc>
          <w:tcPr>
            <w:tcW w:w="2113" w:type="dxa"/>
            <w:noWrap w:val="0"/>
            <w:vAlign w:val="center"/>
          </w:tcPr>
          <w:p w14:paraId="70BC43D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大粉藕</w:t>
            </w:r>
          </w:p>
        </w:tc>
        <w:tc>
          <w:tcPr>
            <w:tcW w:w="1787" w:type="dxa"/>
            <w:noWrap w:val="0"/>
            <w:vAlign w:val="center"/>
          </w:tcPr>
          <w:p w14:paraId="6EDA6EC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72361E55">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新鲜、个大，水充足，无黑心、无破损，粉糯、无农药超标。</w:t>
            </w:r>
          </w:p>
        </w:tc>
      </w:tr>
      <w:tr w14:paraId="5B9ED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E4AB93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119</w:t>
            </w:r>
          </w:p>
        </w:tc>
        <w:tc>
          <w:tcPr>
            <w:tcW w:w="2113" w:type="dxa"/>
            <w:noWrap w:val="0"/>
            <w:vAlign w:val="center"/>
          </w:tcPr>
          <w:p w14:paraId="08533D4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莲藕</w:t>
            </w:r>
          </w:p>
        </w:tc>
        <w:tc>
          <w:tcPr>
            <w:tcW w:w="1787" w:type="dxa"/>
            <w:noWrap w:val="0"/>
            <w:vAlign w:val="center"/>
          </w:tcPr>
          <w:p w14:paraId="77334C0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47B8A451">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切开色白，无泥，不烂，去皮、无农药超标。</w:t>
            </w:r>
          </w:p>
        </w:tc>
      </w:tr>
      <w:tr w14:paraId="6DBEC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1BD25E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120</w:t>
            </w:r>
          </w:p>
        </w:tc>
        <w:tc>
          <w:tcPr>
            <w:tcW w:w="2113" w:type="dxa"/>
            <w:noWrap w:val="0"/>
            <w:vAlign w:val="center"/>
          </w:tcPr>
          <w:p w14:paraId="1615C55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莲藕（去皮）</w:t>
            </w:r>
          </w:p>
        </w:tc>
        <w:tc>
          <w:tcPr>
            <w:tcW w:w="1787" w:type="dxa"/>
            <w:noWrap w:val="0"/>
            <w:vAlign w:val="center"/>
          </w:tcPr>
          <w:p w14:paraId="17EA63A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12F9E34">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切开色白，无泥，不烂，去皮、无农药超标。</w:t>
            </w:r>
          </w:p>
        </w:tc>
      </w:tr>
      <w:tr w14:paraId="449BB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2BE10B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121</w:t>
            </w:r>
          </w:p>
        </w:tc>
        <w:tc>
          <w:tcPr>
            <w:tcW w:w="2113" w:type="dxa"/>
            <w:noWrap w:val="0"/>
            <w:vAlign w:val="center"/>
          </w:tcPr>
          <w:p w14:paraId="6C32A96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嫩莲藕</w:t>
            </w:r>
          </w:p>
        </w:tc>
        <w:tc>
          <w:tcPr>
            <w:tcW w:w="1787" w:type="dxa"/>
            <w:noWrap w:val="0"/>
            <w:vAlign w:val="center"/>
          </w:tcPr>
          <w:p w14:paraId="511C0B6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4B3F3B6E">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切开色白，无泥，不烂，去皮、无农药超标。</w:t>
            </w:r>
          </w:p>
        </w:tc>
      </w:tr>
      <w:tr w14:paraId="2D9A9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E4B2DE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122</w:t>
            </w:r>
          </w:p>
        </w:tc>
        <w:tc>
          <w:tcPr>
            <w:tcW w:w="2113" w:type="dxa"/>
            <w:noWrap w:val="0"/>
            <w:vAlign w:val="center"/>
          </w:tcPr>
          <w:p w14:paraId="4F7C844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嫩莲藕（去皮）</w:t>
            </w:r>
          </w:p>
        </w:tc>
        <w:tc>
          <w:tcPr>
            <w:tcW w:w="1787" w:type="dxa"/>
            <w:noWrap w:val="0"/>
            <w:vAlign w:val="center"/>
          </w:tcPr>
          <w:p w14:paraId="5FF6B56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20A1865F">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切开色白，无泥，不烂，去皮、无农药超标。</w:t>
            </w:r>
          </w:p>
        </w:tc>
      </w:tr>
      <w:tr w14:paraId="2FE38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890E7F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123</w:t>
            </w:r>
          </w:p>
        </w:tc>
        <w:tc>
          <w:tcPr>
            <w:tcW w:w="2113" w:type="dxa"/>
            <w:noWrap w:val="0"/>
            <w:vAlign w:val="center"/>
          </w:tcPr>
          <w:p w14:paraId="2374190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铁棍山药</w:t>
            </w:r>
          </w:p>
        </w:tc>
        <w:tc>
          <w:tcPr>
            <w:tcW w:w="1787" w:type="dxa"/>
            <w:noWrap w:val="0"/>
            <w:vAlign w:val="center"/>
          </w:tcPr>
          <w:p w14:paraId="05D7265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0.8斤/条、直径3厘米</w:t>
            </w:r>
          </w:p>
        </w:tc>
        <w:tc>
          <w:tcPr>
            <w:tcW w:w="4909" w:type="dxa"/>
            <w:noWrap w:val="0"/>
            <w:vAlign w:val="center"/>
          </w:tcPr>
          <w:p w14:paraId="2EEBA176">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新鲜、细长均匀、无腐烂、无泥土、无农药超标。</w:t>
            </w:r>
          </w:p>
        </w:tc>
      </w:tr>
      <w:tr w14:paraId="4DA93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F56456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124</w:t>
            </w:r>
          </w:p>
        </w:tc>
        <w:tc>
          <w:tcPr>
            <w:tcW w:w="2113" w:type="dxa"/>
            <w:noWrap w:val="0"/>
            <w:vAlign w:val="center"/>
          </w:tcPr>
          <w:p w14:paraId="277359E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淮山</w:t>
            </w:r>
          </w:p>
        </w:tc>
        <w:tc>
          <w:tcPr>
            <w:tcW w:w="1787" w:type="dxa"/>
            <w:noWrap w:val="0"/>
            <w:vAlign w:val="center"/>
          </w:tcPr>
          <w:p w14:paraId="40B26A4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0FFC409">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新鲜、个大肉厚，无农药，口感甜糯，无农药超标。</w:t>
            </w:r>
          </w:p>
        </w:tc>
      </w:tr>
      <w:tr w14:paraId="21EC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03D665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125</w:t>
            </w:r>
          </w:p>
        </w:tc>
        <w:tc>
          <w:tcPr>
            <w:tcW w:w="2113" w:type="dxa"/>
            <w:noWrap w:val="0"/>
            <w:vAlign w:val="center"/>
          </w:tcPr>
          <w:p w14:paraId="3953411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葛根</w:t>
            </w:r>
          </w:p>
        </w:tc>
        <w:tc>
          <w:tcPr>
            <w:tcW w:w="1787" w:type="dxa"/>
            <w:noWrap w:val="0"/>
            <w:vAlign w:val="center"/>
          </w:tcPr>
          <w:p w14:paraId="52DABA0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486D3107">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新鲜、无污染，清香回甘、无虫害、无农药超标。</w:t>
            </w:r>
          </w:p>
        </w:tc>
      </w:tr>
      <w:tr w14:paraId="29D5F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B7DBDA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126</w:t>
            </w:r>
          </w:p>
        </w:tc>
        <w:tc>
          <w:tcPr>
            <w:tcW w:w="2113" w:type="dxa"/>
            <w:noWrap w:val="0"/>
            <w:vAlign w:val="center"/>
          </w:tcPr>
          <w:p w14:paraId="1EA763F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小土豆</w:t>
            </w:r>
          </w:p>
        </w:tc>
        <w:tc>
          <w:tcPr>
            <w:tcW w:w="1787" w:type="dxa"/>
            <w:noWrap w:val="0"/>
            <w:vAlign w:val="center"/>
          </w:tcPr>
          <w:p w14:paraId="179454F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12-15个/斤</w:t>
            </w:r>
          </w:p>
        </w:tc>
        <w:tc>
          <w:tcPr>
            <w:tcW w:w="4909" w:type="dxa"/>
            <w:noWrap w:val="0"/>
            <w:vAlign w:val="center"/>
          </w:tcPr>
          <w:p w14:paraId="53332771">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新鲜、大小均匀，无黑心、无痕无芽、无农药超标。</w:t>
            </w:r>
          </w:p>
        </w:tc>
      </w:tr>
      <w:tr w14:paraId="2CC97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AE34D7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127</w:t>
            </w:r>
          </w:p>
        </w:tc>
        <w:tc>
          <w:tcPr>
            <w:tcW w:w="2113" w:type="dxa"/>
            <w:noWrap w:val="0"/>
            <w:vAlign w:val="center"/>
          </w:tcPr>
          <w:p w14:paraId="689FEDF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土豆</w:t>
            </w:r>
          </w:p>
        </w:tc>
        <w:tc>
          <w:tcPr>
            <w:tcW w:w="1787" w:type="dxa"/>
            <w:noWrap w:val="0"/>
            <w:vAlign w:val="center"/>
          </w:tcPr>
          <w:p w14:paraId="5B46BD2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0.5-0.7斤/个</w:t>
            </w:r>
          </w:p>
        </w:tc>
        <w:tc>
          <w:tcPr>
            <w:tcW w:w="4909" w:type="dxa"/>
            <w:noWrap w:val="0"/>
            <w:vAlign w:val="center"/>
          </w:tcPr>
          <w:p w14:paraId="03539827">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新鲜、大小均匀，无黑心、无痕无芽、去皮、无农药超标。</w:t>
            </w:r>
          </w:p>
        </w:tc>
      </w:tr>
      <w:tr w14:paraId="19DB4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6F414D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128</w:t>
            </w:r>
          </w:p>
        </w:tc>
        <w:tc>
          <w:tcPr>
            <w:tcW w:w="2113" w:type="dxa"/>
            <w:noWrap w:val="0"/>
            <w:vAlign w:val="center"/>
          </w:tcPr>
          <w:p w14:paraId="7CF9DED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土豆（去皮）</w:t>
            </w:r>
          </w:p>
        </w:tc>
        <w:tc>
          <w:tcPr>
            <w:tcW w:w="1787" w:type="dxa"/>
            <w:noWrap w:val="0"/>
            <w:vAlign w:val="center"/>
          </w:tcPr>
          <w:p w14:paraId="0132DA3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0.5-0.7斤/个</w:t>
            </w:r>
          </w:p>
        </w:tc>
        <w:tc>
          <w:tcPr>
            <w:tcW w:w="4909" w:type="dxa"/>
            <w:noWrap w:val="0"/>
            <w:vAlign w:val="center"/>
          </w:tcPr>
          <w:p w14:paraId="5A22DE0E">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新鲜、大小均匀，无黑心、无痕无芽、去皮、无农药超标。</w:t>
            </w:r>
          </w:p>
        </w:tc>
      </w:tr>
      <w:tr w14:paraId="09A74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AE3030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129</w:t>
            </w:r>
          </w:p>
        </w:tc>
        <w:tc>
          <w:tcPr>
            <w:tcW w:w="2113" w:type="dxa"/>
            <w:noWrap w:val="0"/>
            <w:vAlign w:val="center"/>
          </w:tcPr>
          <w:p w14:paraId="6426832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鲜毛豆仁</w:t>
            </w:r>
          </w:p>
        </w:tc>
        <w:tc>
          <w:tcPr>
            <w:tcW w:w="1787" w:type="dxa"/>
            <w:noWrap w:val="0"/>
            <w:vAlign w:val="center"/>
          </w:tcPr>
          <w:p w14:paraId="365668E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417CC1B3">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个体结实饱满、翠绿、鲜嫩、无农药超标。</w:t>
            </w:r>
          </w:p>
        </w:tc>
      </w:tr>
      <w:tr w14:paraId="2CCAF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4A7218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130</w:t>
            </w:r>
          </w:p>
        </w:tc>
        <w:tc>
          <w:tcPr>
            <w:tcW w:w="2113" w:type="dxa"/>
            <w:noWrap w:val="0"/>
            <w:vAlign w:val="center"/>
          </w:tcPr>
          <w:p w14:paraId="07298C9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带壳毛豆</w:t>
            </w:r>
          </w:p>
        </w:tc>
        <w:tc>
          <w:tcPr>
            <w:tcW w:w="1787" w:type="dxa"/>
            <w:noWrap w:val="0"/>
            <w:vAlign w:val="center"/>
          </w:tcPr>
          <w:p w14:paraId="007873B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627F228">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个体结实饱满、翠绿、鲜嫩、无农药超标。</w:t>
            </w:r>
          </w:p>
        </w:tc>
      </w:tr>
      <w:tr w14:paraId="3CC70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394CBA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131</w:t>
            </w:r>
          </w:p>
        </w:tc>
        <w:tc>
          <w:tcPr>
            <w:tcW w:w="2113" w:type="dxa"/>
            <w:noWrap w:val="0"/>
            <w:vAlign w:val="center"/>
          </w:tcPr>
          <w:p w14:paraId="18810A4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蚕豆（剥）</w:t>
            </w:r>
          </w:p>
        </w:tc>
        <w:tc>
          <w:tcPr>
            <w:tcW w:w="1787" w:type="dxa"/>
            <w:noWrap w:val="0"/>
            <w:vAlign w:val="center"/>
          </w:tcPr>
          <w:p w14:paraId="0E3D366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B550B51">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个体结实饱满、鲜嫩、无农药超标。</w:t>
            </w:r>
          </w:p>
        </w:tc>
      </w:tr>
      <w:tr w14:paraId="34776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B7FACB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132</w:t>
            </w:r>
          </w:p>
        </w:tc>
        <w:tc>
          <w:tcPr>
            <w:tcW w:w="2113" w:type="dxa"/>
            <w:noWrap w:val="0"/>
            <w:vAlign w:val="center"/>
          </w:tcPr>
          <w:p w14:paraId="2ACB010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冬豆</w:t>
            </w:r>
          </w:p>
        </w:tc>
        <w:tc>
          <w:tcPr>
            <w:tcW w:w="1787" w:type="dxa"/>
            <w:noWrap w:val="0"/>
            <w:vAlign w:val="center"/>
          </w:tcPr>
          <w:p w14:paraId="23D5115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2C0E0F43">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个体结实饱满、翠绿、鲜嫩、无农药超标。</w:t>
            </w:r>
          </w:p>
        </w:tc>
      </w:tr>
      <w:tr w14:paraId="28FA6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EEBD17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133</w:t>
            </w:r>
          </w:p>
        </w:tc>
        <w:tc>
          <w:tcPr>
            <w:tcW w:w="2113" w:type="dxa"/>
            <w:noWrap w:val="0"/>
            <w:vAlign w:val="center"/>
          </w:tcPr>
          <w:p w14:paraId="31D0C84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冬豆粒</w:t>
            </w:r>
          </w:p>
        </w:tc>
        <w:tc>
          <w:tcPr>
            <w:tcW w:w="1787" w:type="dxa"/>
            <w:noWrap w:val="0"/>
            <w:vAlign w:val="center"/>
          </w:tcPr>
          <w:p w14:paraId="67BB197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2AA305F4">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个体结实饱满、翠绿、鲜嫩、无农药超标。</w:t>
            </w:r>
          </w:p>
        </w:tc>
      </w:tr>
      <w:tr w14:paraId="03933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505109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134</w:t>
            </w:r>
          </w:p>
        </w:tc>
        <w:tc>
          <w:tcPr>
            <w:tcW w:w="2113" w:type="dxa"/>
            <w:noWrap w:val="0"/>
            <w:vAlign w:val="center"/>
          </w:tcPr>
          <w:p w14:paraId="432B664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秋葵</w:t>
            </w:r>
          </w:p>
        </w:tc>
        <w:tc>
          <w:tcPr>
            <w:tcW w:w="1787" w:type="dxa"/>
            <w:noWrap w:val="0"/>
            <w:vAlign w:val="center"/>
          </w:tcPr>
          <w:p w14:paraId="07A1D01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1ABABD8">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新鲜、色泽青绿，秋葵肉质脆嫩，润滑，风味独特、无农药超标。</w:t>
            </w:r>
          </w:p>
        </w:tc>
      </w:tr>
      <w:tr w14:paraId="22386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115175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135</w:t>
            </w:r>
          </w:p>
        </w:tc>
        <w:tc>
          <w:tcPr>
            <w:tcW w:w="2113" w:type="dxa"/>
            <w:noWrap w:val="0"/>
            <w:vAlign w:val="center"/>
          </w:tcPr>
          <w:p w14:paraId="49BA4CD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青豆角</w:t>
            </w:r>
          </w:p>
        </w:tc>
        <w:tc>
          <w:tcPr>
            <w:tcW w:w="1787" w:type="dxa"/>
            <w:noWrap w:val="0"/>
            <w:vAlign w:val="center"/>
          </w:tcPr>
          <w:p w14:paraId="35901E7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A10C0D9">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青绿，鲜嫩，无虫眼，粗细均匀、检疫合格、无农药超标。</w:t>
            </w:r>
          </w:p>
        </w:tc>
      </w:tr>
      <w:tr w14:paraId="4F780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E1EDA8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136</w:t>
            </w:r>
          </w:p>
        </w:tc>
        <w:tc>
          <w:tcPr>
            <w:tcW w:w="2113" w:type="dxa"/>
            <w:noWrap w:val="0"/>
            <w:vAlign w:val="center"/>
          </w:tcPr>
          <w:p w14:paraId="44EEA3B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肉豆角</w:t>
            </w:r>
          </w:p>
        </w:tc>
        <w:tc>
          <w:tcPr>
            <w:tcW w:w="1787" w:type="dxa"/>
            <w:noWrap w:val="0"/>
            <w:vAlign w:val="center"/>
          </w:tcPr>
          <w:p w14:paraId="4A241B5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44376885">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青绿，鲜嫩，无虫眼，粗细均匀、检疫合格、无农药超标。</w:t>
            </w:r>
          </w:p>
        </w:tc>
      </w:tr>
      <w:tr w14:paraId="41CFD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6062A3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137</w:t>
            </w:r>
          </w:p>
        </w:tc>
        <w:tc>
          <w:tcPr>
            <w:tcW w:w="2113" w:type="dxa"/>
            <w:noWrap w:val="0"/>
            <w:vAlign w:val="center"/>
          </w:tcPr>
          <w:p w14:paraId="7931027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七彩椒</w:t>
            </w:r>
          </w:p>
        </w:tc>
        <w:tc>
          <w:tcPr>
            <w:tcW w:w="1787" w:type="dxa"/>
            <w:noWrap w:val="0"/>
            <w:vAlign w:val="center"/>
          </w:tcPr>
          <w:p w14:paraId="14BAC66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FA4644F">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新鲜、无杂质、检疫合格、无农药超标。</w:t>
            </w:r>
          </w:p>
        </w:tc>
      </w:tr>
      <w:tr w14:paraId="2CDDA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9B7E1D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138</w:t>
            </w:r>
          </w:p>
        </w:tc>
        <w:tc>
          <w:tcPr>
            <w:tcW w:w="2113" w:type="dxa"/>
            <w:noWrap w:val="0"/>
            <w:vAlign w:val="center"/>
          </w:tcPr>
          <w:p w14:paraId="0D90ACE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青美人椒</w:t>
            </w:r>
          </w:p>
        </w:tc>
        <w:tc>
          <w:tcPr>
            <w:tcW w:w="1787" w:type="dxa"/>
            <w:noWrap w:val="0"/>
            <w:vAlign w:val="center"/>
          </w:tcPr>
          <w:p w14:paraId="6188E32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A319927">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新鲜、圆润光泽，表皮青绿色，无农药，香辣、无农药超标。</w:t>
            </w:r>
          </w:p>
        </w:tc>
      </w:tr>
      <w:tr w14:paraId="3E1F6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0FFFC8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139</w:t>
            </w:r>
          </w:p>
        </w:tc>
        <w:tc>
          <w:tcPr>
            <w:tcW w:w="2113" w:type="dxa"/>
            <w:noWrap w:val="0"/>
            <w:vAlign w:val="center"/>
          </w:tcPr>
          <w:p w14:paraId="3988F0F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红美人椒</w:t>
            </w:r>
          </w:p>
        </w:tc>
        <w:tc>
          <w:tcPr>
            <w:tcW w:w="1787" w:type="dxa"/>
            <w:noWrap w:val="0"/>
            <w:vAlign w:val="center"/>
          </w:tcPr>
          <w:p w14:paraId="7C484D1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BF9F740">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新鲜、圆润光泽，表皮亮红色，无农药香辣、无农药超标。</w:t>
            </w:r>
          </w:p>
        </w:tc>
      </w:tr>
      <w:tr w14:paraId="724C7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DEA45A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140</w:t>
            </w:r>
          </w:p>
        </w:tc>
        <w:tc>
          <w:tcPr>
            <w:tcW w:w="2113" w:type="dxa"/>
            <w:noWrap w:val="0"/>
            <w:vAlign w:val="center"/>
          </w:tcPr>
          <w:p w14:paraId="1D1A8A3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尖椒</w:t>
            </w:r>
          </w:p>
        </w:tc>
        <w:tc>
          <w:tcPr>
            <w:tcW w:w="1787" w:type="dxa"/>
            <w:noWrap w:val="0"/>
            <w:vAlign w:val="center"/>
          </w:tcPr>
          <w:p w14:paraId="59661A8F">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D75D27E">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油亮清润，颗颗饱满，口感香辣，无腐烂、无农药超标。</w:t>
            </w:r>
          </w:p>
        </w:tc>
      </w:tr>
      <w:tr w14:paraId="0020C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658AF6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141</w:t>
            </w:r>
          </w:p>
        </w:tc>
        <w:tc>
          <w:tcPr>
            <w:tcW w:w="2113" w:type="dxa"/>
            <w:noWrap w:val="0"/>
            <w:vAlign w:val="center"/>
          </w:tcPr>
          <w:p w14:paraId="53A8B73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青圆椒</w:t>
            </w:r>
          </w:p>
        </w:tc>
        <w:tc>
          <w:tcPr>
            <w:tcW w:w="1787" w:type="dxa"/>
            <w:noWrap w:val="0"/>
            <w:vAlign w:val="center"/>
          </w:tcPr>
          <w:p w14:paraId="6E5742F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1F891409">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色绿、体形大、无虫眼破损，去头、无农药超标。</w:t>
            </w:r>
          </w:p>
        </w:tc>
      </w:tr>
      <w:tr w14:paraId="23152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F30FC1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142</w:t>
            </w:r>
          </w:p>
        </w:tc>
        <w:tc>
          <w:tcPr>
            <w:tcW w:w="2113" w:type="dxa"/>
            <w:noWrap w:val="0"/>
            <w:vAlign w:val="center"/>
          </w:tcPr>
          <w:p w14:paraId="31875F8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红圆椒</w:t>
            </w:r>
          </w:p>
        </w:tc>
        <w:tc>
          <w:tcPr>
            <w:tcW w:w="1787" w:type="dxa"/>
            <w:noWrap w:val="0"/>
            <w:vAlign w:val="center"/>
          </w:tcPr>
          <w:p w14:paraId="1A42162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7B2BDC37">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新鲜、色红、体形大、无虫眼破损、无农药超标。</w:t>
            </w:r>
          </w:p>
        </w:tc>
      </w:tr>
      <w:tr w14:paraId="77494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82DE61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143</w:t>
            </w:r>
          </w:p>
        </w:tc>
        <w:tc>
          <w:tcPr>
            <w:tcW w:w="2113" w:type="dxa"/>
            <w:noWrap w:val="0"/>
            <w:vAlign w:val="center"/>
          </w:tcPr>
          <w:p w14:paraId="5DE7C5F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黄圆椒</w:t>
            </w:r>
          </w:p>
        </w:tc>
        <w:tc>
          <w:tcPr>
            <w:tcW w:w="1787" w:type="dxa"/>
            <w:noWrap w:val="0"/>
            <w:vAlign w:val="center"/>
          </w:tcPr>
          <w:p w14:paraId="24EDD0A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7AD62AC">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新鲜、色红、体形大、无虫眼破损、无农药超标。</w:t>
            </w:r>
          </w:p>
        </w:tc>
      </w:tr>
      <w:tr w14:paraId="5F2F7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8330D0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144</w:t>
            </w:r>
          </w:p>
        </w:tc>
        <w:tc>
          <w:tcPr>
            <w:tcW w:w="2113" w:type="dxa"/>
            <w:noWrap w:val="0"/>
            <w:vAlign w:val="center"/>
          </w:tcPr>
          <w:p w14:paraId="28DDB47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指天椒</w:t>
            </w:r>
          </w:p>
        </w:tc>
        <w:tc>
          <w:tcPr>
            <w:tcW w:w="1787" w:type="dxa"/>
            <w:noWrap w:val="0"/>
            <w:vAlign w:val="center"/>
          </w:tcPr>
          <w:p w14:paraId="022B5BC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77DA8821">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新鲜，红色，不烂蒂、无农药超标。</w:t>
            </w:r>
          </w:p>
        </w:tc>
      </w:tr>
      <w:tr w14:paraId="6BF09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F2D2B2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145</w:t>
            </w:r>
          </w:p>
        </w:tc>
        <w:tc>
          <w:tcPr>
            <w:tcW w:w="2113" w:type="dxa"/>
            <w:noWrap w:val="0"/>
            <w:vAlign w:val="center"/>
          </w:tcPr>
          <w:p w14:paraId="3EBF0FE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小米椒</w:t>
            </w:r>
          </w:p>
        </w:tc>
        <w:tc>
          <w:tcPr>
            <w:tcW w:w="1787" w:type="dxa"/>
            <w:noWrap w:val="0"/>
            <w:vAlign w:val="center"/>
          </w:tcPr>
          <w:p w14:paraId="6526DC5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19EBF4E">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新鲜，不烂蒂、无农药超标。</w:t>
            </w:r>
          </w:p>
        </w:tc>
      </w:tr>
      <w:tr w14:paraId="724A4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4FFCF4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146</w:t>
            </w:r>
          </w:p>
        </w:tc>
        <w:tc>
          <w:tcPr>
            <w:tcW w:w="2113" w:type="dxa"/>
            <w:noWrap w:val="0"/>
            <w:vAlign w:val="center"/>
          </w:tcPr>
          <w:p w14:paraId="7CD57CB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胡萝卜</w:t>
            </w:r>
          </w:p>
        </w:tc>
        <w:tc>
          <w:tcPr>
            <w:tcW w:w="1787" w:type="dxa"/>
            <w:noWrap w:val="0"/>
            <w:vAlign w:val="center"/>
          </w:tcPr>
          <w:p w14:paraId="7D594F2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直径约3.5厘米</w:t>
            </w:r>
          </w:p>
        </w:tc>
        <w:tc>
          <w:tcPr>
            <w:tcW w:w="4909" w:type="dxa"/>
            <w:noWrap w:val="0"/>
            <w:vAlign w:val="center"/>
          </w:tcPr>
          <w:p w14:paraId="00BE05D6">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新鲜、无裂痕，脆嫩不空心，无泥，粗细均匀、坚实无虫眼、大小均匀、去皮、无农药超标。</w:t>
            </w:r>
          </w:p>
        </w:tc>
      </w:tr>
      <w:tr w14:paraId="1A08F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A6BD63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147</w:t>
            </w:r>
          </w:p>
        </w:tc>
        <w:tc>
          <w:tcPr>
            <w:tcW w:w="2113" w:type="dxa"/>
            <w:noWrap w:val="0"/>
            <w:vAlign w:val="center"/>
          </w:tcPr>
          <w:p w14:paraId="74E8F36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青萝卜</w:t>
            </w:r>
          </w:p>
        </w:tc>
        <w:tc>
          <w:tcPr>
            <w:tcW w:w="1787" w:type="dxa"/>
            <w:noWrap w:val="0"/>
            <w:vAlign w:val="center"/>
          </w:tcPr>
          <w:p w14:paraId="158D7F1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直径约3.5厘米</w:t>
            </w:r>
          </w:p>
        </w:tc>
        <w:tc>
          <w:tcPr>
            <w:tcW w:w="4909" w:type="dxa"/>
            <w:noWrap w:val="0"/>
            <w:vAlign w:val="center"/>
          </w:tcPr>
          <w:p w14:paraId="2965D83A">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新鲜、无裂痕，脆嫩不空心，无泥，粗细均匀、坚实无虫眼、大小均匀、去皮、无农药超标。</w:t>
            </w:r>
          </w:p>
        </w:tc>
      </w:tr>
      <w:tr w14:paraId="532E6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C9B843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148</w:t>
            </w:r>
          </w:p>
        </w:tc>
        <w:tc>
          <w:tcPr>
            <w:tcW w:w="2113" w:type="dxa"/>
            <w:noWrap w:val="0"/>
            <w:vAlign w:val="center"/>
          </w:tcPr>
          <w:p w14:paraId="7A2424C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白萝卜</w:t>
            </w:r>
          </w:p>
        </w:tc>
        <w:tc>
          <w:tcPr>
            <w:tcW w:w="1787" w:type="dxa"/>
            <w:noWrap w:val="0"/>
            <w:vAlign w:val="center"/>
          </w:tcPr>
          <w:p w14:paraId="653F036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1FD07C7">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新鲜、无裂痕，脆嫩不空心，无泥，粗细均匀，去皮、无农药超标。</w:t>
            </w:r>
          </w:p>
        </w:tc>
      </w:tr>
      <w:tr w14:paraId="3F133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AC74C7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149</w:t>
            </w:r>
          </w:p>
        </w:tc>
        <w:tc>
          <w:tcPr>
            <w:tcW w:w="2113" w:type="dxa"/>
            <w:noWrap w:val="0"/>
            <w:vAlign w:val="center"/>
          </w:tcPr>
          <w:p w14:paraId="62AC8EE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花心萝卜</w:t>
            </w:r>
          </w:p>
        </w:tc>
        <w:tc>
          <w:tcPr>
            <w:tcW w:w="1787" w:type="dxa"/>
            <w:noWrap w:val="0"/>
            <w:vAlign w:val="center"/>
          </w:tcPr>
          <w:p w14:paraId="018C141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直径约3.5厘米</w:t>
            </w:r>
          </w:p>
        </w:tc>
        <w:tc>
          <w:tcPr>
            <w:tcW w:w="4909" w:type="dxa"/>
            <w:noWrap w:val="0"/>
            <w:vAlign w:val="center"/>
          </w:tcPr>
          <w:p w14:paraId="56CB6A40">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新鲜、无裂痕，脆嫩不空心，无泥，粗细均匀，坚实无虫眼，大小均匀，去皮。</w:t>
            </w:r>
          </w:p>
        </w:tc>
      </w:tr>
      <w:tr w14:paraId="20EBB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4C3D76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150</w:t>
            </w:r>
          </w:p>
        </w:tc>
        <w:tc>
          <w:tcPr>
            <w:tcW w:w="2113" w:type="dxa"/>
            <w:noWrap w:val="0"/>
            <w:vAlign w:val="center"/>
          </w:tcPr>
          <w:p w14:paraId="2135ED5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甜玉米棒</w:t>
            </w:r>
          </w:p>
        </w:tc>
        <w:tc>
          <w:tcPr>
            <w:tcW w:w="1787" w:type="dxa"/>
            <w:noWrap w:val="0"/>
            <w:vAlign w:val="center"/>
          </w:tcPr>
          <w:p w14:paraId="5B394B5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72CE5C6B">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自然熟，水分足，颗粒饱满，金黄色，无虫，香甜、无农药超标。</w:t>
            </w:r>
          </w:p>
        </w:tc>
      </w:tr>
      <w:tr w14:paraId="75768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F1D6B5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151</w:t>
            </w:r>
          </w:p>
        </w:tc>
        <w:tc>
          <w:tcPr>
            <w:tcW w:w="2113" w:type="dxa"/>
            <w:noWrap w:val="0"/>
            <w:vAlign w:val="center"/>
          </w:tcPr>
          <w:p w14:paraId="2B99672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糯玉米棒</w:t>
            </w:r>
          </w:p>
        </w:tc>
        <w:tc>
          <w:tcPr>
            <w:tcW w:w="1787" w:type="dxa"/>
            <w:noWrap w:val="0"/>
            <w:vAlign w:val="center"/>
          </w:tcPr>
          <w:p w14:paraId="6A79AE7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7D2AED1">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新鲜、无虫害、检疫合格、无农药超标、无农药超标。</w:t>
            </w:r>
          </w:p>
        </w:tc>
      </w:tr>
      <w:tr w14:paraId="3F828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D09BB5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152</w:t>
            </w:r>
          </w:p>
        </w:tc>
        <w:tc>
          <w:tcPr>
            <w:tcW w:w="2113" w:type="dxa"/>
            <w:noWrap w:val="0"/>
            <w:vAlign w:val="center"/>
          </w:tcPr>
          <w:p w14:paraId="4D75178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甜玉米粒</w:t>
            </w:r>
          </w:p>
        </w:tc>
        <w:tc>
          <w:tcPr>
            <w:tcW w:w="1787" w:type="dxa"/>
            <w:noWrap w:val="0"/>
            <w:vAlign w:val="center"/>
          </w:tcPr>
          <w:p w14:paraId="6EE18CF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D701285">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新鲜、无虫害、检疫合格、无农药超标。</w:t>
            </w:r>
          </w:p>
        </w:tc>
      </w:tr>
      <w:tr w14:paraId="08EE1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4CDDC5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153</w:t>
            </w:r>
          </w:p>
        </w:tc>
        <w:tc>
          <w:tcPr>
            <w:tcW w:w="2113" w:type="dxa"/>
            <w:noWrap w:val="0"/>
            <w:vAlign w:val="center"/>
          </w:tcPr>
          <w:p w14:paraId="06C93B0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糯玉米粒</w:t>
            </w:r>
          </w:p>
        </w:tc>
        <w:tc>
          <w:tcPr>
            <w:tcW w:w="1787" w:type="dxa"/>
            <w:noWrap w:val="0"/>
            <w:vAlign w:val="center"/>
          </w:tcPr>
          <w:p w14:paraId="385AB2A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17D65D0">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新鲜、无虫害、检疫合格、无农药超标。</w:t>
            </w:r>
          </w:p>
        </w:tc>
      </w:tr>
      <w:tr w14:paraId="3F9AA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D571D1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154</w:t>
            </w:r>
          </w:p>
        </w:tc>
        <w:tc>
          <w:tcPr>
            <w:tcW w:w="2113" w:type="dxa"/>
            <w:noWrap w:val="0"/>
            <w:vAlign w:val="center"/>
          </w:tcPr>
          <w:p w14:paraId="2758B85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花糯玉米棒</w:t>
            </w:r>
          </w:p>
        </w:tc>
        <w:tc>
          <w:tcPr>
            <w:tcW w:w="1787" w:type="dxa"/>
            <w:noWrap w:val="0"/>
            <w:vAlign w:val="center"/>
          </w:tcPr>
          <w:p w14:paraId="17A0333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98BF4AA">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自然熟，水分足，颗粒饱满，白色，无虫，香糯、无农药超标。</w:t>
            </w:r>
          </w:p>
        </w:tc>
      </w:tr>
      <w:tr w14:paraId="68A21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E3ACF7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155</w:t>
            </w:r>
          </w:p>
        </w:tc>
        <w:tc>
          <w:tcPr>
            <w:tcW w:w="2113" w:type="dxa"/>
            <w:noWrap w:val="0"/>
            <w:vAlign w:val="center"/>
          </w:tcPr>
          <w:p w14:paraId="76C5B96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白糯玉米棒</w:t>
            </w:r>
          </w:p>
        </w:tc>
        <w:tc>
          <w:tcPr>
            <w:tcW w:w="1787" w:type="dxa"/>
            <w:noWrap w:val="0"/>
            <w:vAlign w:val="center"/>
          </w:tcPr>
          <w:p w14:paraId="543449B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2E4C552D">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自然熟，水分足，颗粒饱满，白色，无虫，香糯、无农药超标。</w:t>
            </w:r>
          </w:p>
        </w:tc>
      </w:tr>
      <w:tr w14:paraId="0BE5B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CD1805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156</w:t>
            </w:r>
          </w:p>
        </w:tc>
        <w:tc>
          <w:tcPr>
            <w:tcW w:w="2113" w:type="dxa"/>
            <w:noWrap w:val="0"/>
            <w:vAlign w:val="center"/>
          </w:tcPr>
          <w:p w14:paraId="1184A19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带叶菠萝</w:t>
            </w:r>
          </w:p>
        </w:tc>
        <w:tc>
          <w:tcPr>
            <w:tcW w:w="1787" w:type="dxa"/>
            <w:noWrap w:val="0"/>
            <w:vAlign w:val="center"/>
          </w:tcPr>
          <w:p w14:paraId="16515B8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4A14CF8F">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鲜嫩，香味浓、无农药超标。</w:t>
            </w:r>
          </w:p>
        </w:tc>
      </w:tr>
      <w:tr w14:paraId="3570E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466C47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157</w:t>
            </w:r>
          </w:p>
        </w:tc>
        <w:tc>
          <w:tcPr>
            <w:tcW w:w="2113" w:type="dxa"/>
            <w:noWrap w:val="0"/>
            <w:vAlign w:val="center"/>
          </w:tcPr>
          <w:p w14:paraId="768EB7B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去皮菠萝</w:t>
            </w:r>
          </w:p>
        </w:tc>
        <w:tc>
          <w:tcPr>
            <w:tcW w:w="1787" w:type="dxa"/>
            <w:noWrap w:val="0"/>
            <w:vAlign w:val="center"/>
          </w:tcPr>
          <w:p w14:paraId="066E490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0DB0DCE">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新鲜、大小均匀，无异味、无农药超标。</w:t>
            </w:r>
          </w:p>
        </w:tc>
      </w:tr>
      <w:tr w14:paraId="7D076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0F0A2B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158</w:t>
            </w:r>
          </w:p>
        </w:tc>
        <w:tc>
          <w:tcPr>
            <w:tcW w:w="2113" w:type="dxa"/>
            <w:noWrap w:val="0"/>
            <w:vAlign w:val="center"/>
          </w:tcPr>
          <w:p w14:paraId="7EB2902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雪菜</w:t>
            </w:r>
          </w:p>
        </w:tc>
        <w:tc>
          <w:tcPr>
            <w:tcW w:w="1787" w:type="dxa"/>
            <w:noWrap w:val="0"/>
            <w:vAlign w:val="center"/>
          </w:tcPr>
          <w:p w14:paraId="5EE3EFC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150克/袋</w:t>
            </w:r>
          </w:p>
        </w:tc>
        <w:tc>
          <w:tcPr>
            <w:tcW w:w="4909" w:type="dxa"/>
            <w:noWrap w:val="0"/>
            <w:vAlign w:val="center"/>
          </w:tcPr>
          <w:p w14:paraId="3862A2E5">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鲜嫩脆爽、无过期、无农药超标。</w:t>
            </w:r>
          </w:p>
        </w:tc>
      </w:tr>
      <w:tr w14:paraId="28335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8479D2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159</w:t>
            </w:r>
          </w:p>
        </w:tc>
        <w:tc>
          <w:tcPr>
            <w:tcW w:w="2113" w:type="dxa"/>
            <w:noWrap w:val="0"/>
            <w:vAlign w:val="center"/>
          </w:tcPr>
          <w:p w14:paraId="7091E89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外婆菜</w:t>
            </w:r>
          </w:p>
        </w:tc>
        <w:tc>
          <w:tcPr>
            <w:tcW w:w="1787" w:type="dxa"/>
            <w:noWrap w:val="0"/>
            <w:vAlign w:val="center"/>
          </w:tcPr>
          <w:p w14:paraId="1637999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200g/包</w:t>
            </w:r>
          </w:p>
        </w:tc>
        <w:tc>
          <w:tcPr>
            <w:tcW w:w="4909" w:type="dxa"/>
            <w:noWrap w:val="0"/>
            <w:vAlign w:val="center"/>
          </w:tcPr>
          <w:p w14:paraId="6FD0D41F">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鲜嫩脆爽、无过期、无农药超标。</w:t>
            </w:r>
          </w:p>
        </w:tc>
      </w:tr>
      <w:tr w14:paraId="7B996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704DC4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160</w:t>
            </w:r>
          </w:p>
        </w:tc>
        <w:tc>
          <w:tcPr>
            <w:tcW w:w="2113" w:type="dxa"/>
            <w:noWrap w:val="0"/>
            <w:vAlign w:val="center"/>
          </w:tcPr>
          <w:p w14:paraId="7E792E0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地皮菇（地皮菜）</w:t>
            </w:r>
          </w:p>
        </w:tc>
        <w:tc>
          <w:tcPr>
            <w:tcW w:w="1787" w:type="dxa"/>
            <w:noWrap w:val="0"/>
            <w:vAlign w:val="center"/>
          </w:tcPr>
          <w:p w14:paraId="3A1E697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16g/包</w:t>
            </w:r>
          </w:p>
        </w:tc>
        <w:tc>
          <w:tcPr>
            <w:tcW w:w="4909" w:type="dxa"/>
            <w:noWrap w:val="0"/>
            <w:vAlign w:val="center"/>
          </w:tcPr>
          <w:p w14:paraId="10746182">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新鲜、稍厚，细密，具香味、无农药超标、无沙。</w:t>
            </w:r>
          </w:p>
        </w:tc>
      </w:tr>
      <w:tr w14:paraId="54423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18D10C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161</w:t>
            </w:r>
          </w:p>
        </w:tc>
        <w:tc>
          <w:tcPr>
            <w:tcW w:w="2113" w:type="dxa"/>
            <w:noWrap w:val="0"/>
            <w:vAlign w:val="center"/>
          </w:tcPr>
          <w:p w14:paraId="2076EA5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白金针菇</w:t>
            </w:r>
          </w:p>
        </w:tc>
        <w:tc>
          <w:tcPr>
            <w:tcW w:w="1787" w:type="dxa"/>
            <w:noWrap w:val="0"/>
            <w:vAlign w:val="center"/>
          </w:tcPr>
          <w:p w14:paraId="513F6D2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2FBB69D5">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外形白色，大小均匀，无药水，无腐烂，滑润可口、无农药超标。</w:t>
            </w:r>
          </w:p>
        </w:tc>
      </w:tr>
      <w:tr w14:paraId="4F370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F07F1F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162</w:t>
            </w:r>
          </w:p>
        </w:tc>
        <w:tc>
          <w:tcPr>
            <w:tcW w:w="2113" w:type="dxa"/>
            <w:noWrap w:val="0"/>
            <w:vAlign w:val="center"/>
          </w:tcPr>
          <w:p w14:paraId="0A7BBC8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鲜香菇</w:t>
            </w:r>
          </w:p>
        </w:tc>
        <w:tc>
          <w:tcPr>
            <w:tcW w:w="1787" w:type="dxa"/>
            <w:noWrap w:val="0"/>
            <w:vAlign w:val="center"/>
          </w:tcPr>
          <w:p w14:paraId="389FE3C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4DD6EF9A">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鲜嫩、稍厚，细密，具香味、无农药超标。</w:t>
            </w:r>
          </w:p>
        </w:tc>
      </w:tr>
      <w:tr w14:paraId="3CBE4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8F88E7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163</w:t>
            </w:r>
          </w:p>
        </w:tc>
        <w:tc>
          <w:tcPr>
            <w:tcW w:w="2113" w:type="dxa"/>
            <w:noWrap w:val="0"/>
            <w:vAlign w:val="center"/>
          </w:tcPr>
          <w:p w14:paraId="64F03B9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白蘑菇</w:t>
            </w:r>
          </w:p>
        </w:tc>
        <w:tc>
          <w:tcPr>
            <w:tcW w:w="1787" w:type="dxa"/>
            <w:noWrap w:val="0"/>
            <w:vAlign w:val="center"/>
          </w:tcPr>
          <w:p w14:paraId="75B174D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41ED4262">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鲜嫩、无杂质、菇蒂不能过长、无泡水，无异味、无农药超标。</w:t>
            </w:r>
          </w:p>
        </w:tc>
      </w:tr>
      <w:tr w14:paraId="406B8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0C9ACA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164</w:t>
            </w:r>
          </w:p>
        </w:tc>
        <w:tc>
          <w:tcPr>
            <w:tcW w:w="2113" w:type="dxa"/>
            <w:noWrap w:val="0"/>
            <w:vAlign w:val="center"/>
          </w:tcPr>
          <w:p w14:paraId="50DAE93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蟹味菇</w:t>
            </w:r>
          </w:p>
        </w:tc>
        <w:tc>
          <w:tcPr>
            <w:tcW w:w="1787" w:type="dxa"/>
            <w:noWrap w:val="0"/>
            <w:vAlign w:val="center"/>
          </w:tcPr>
          <w:p w14:paraId="0110D41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77F55B7">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鲜嫩、无虫害、无杂质、无农药超标。</w:t>
            </w:r>
          </w:p>
        </w:tc>
      </w:tr>
      <w:tr w14:paraId="21B96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103AFE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165</w:t>
            </w:r>
          </w:p>
        </w:tc>
        <w:tc>
          <w:tcPr>
            <w:tcW w:w="2113" w:type="dxa"/>
            <w:noWrap w:val="0"/>
            <w:vAlign w:val="center"/>
          </w:tcPr>
          <w:p w14:paraId="072301F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猪肚菇</w:t>
            </w:r>
          </w:p>
        </w:tc>
        <w:tc>
          <w:tcPr>
            <w:tcW w:w="1787" w:type="dxa"/>
            <w:noWrap w:val="0"/>
            <w:vAlign w:val="center"/>
          </w:tcPr>
          <w:p w14:paraId="02C3D68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4129ACB">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鲜嫩、无虫害、无杂质、无农药超标。</w:t>
            </w:r>
          </w:p>
        </w:tc>
      </w:tr>
      <w:tr w14:paraId="3F923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9B199D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166</w:t>
            </w:r>
          </w:p>
        </w:tc>
        <w:tc>
          <w:tcPr>
            <w:tcW w:w="2113" w:type="dxa"/>
            <w:noWrap w:val="0"/>
            <w:vAlign w:val="center"/>
          </w:tcPr>
          <w:p w14:paraId="78CC4E1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鸡腿菇</w:t>
            </w:r>
          </w:p>
        </w:tc>
        <w:tc>
          <w:tcPr>
            <w:tcW w:w="1787" w:type="dxa"/>
            <w:noWrap w:val="0"/>
            <w:vAlign w:val="center"/>
          </w:tcPr>
          <w:p w14:paraId="19D8B2F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7017E337">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鲜嫩、无虫害、无杂质、无农药超标。</w:t>
            </w:r>
          </w:p>
        </w:tc>
      </w:tr>
      <w:tr w14:paraId="021F0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0B6C87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167</w:t>
            </w:r>
          </w:p>
        </w:tc>
        <w:tc>
          <w:tcPr>
            <w:tcW w:w="2113" w:type="dxa"/>
            <w:noWrap w:val="0"/>
            <w:vAlign w:val="center"/>
          </w:tcPr>
          <w:p w14:paraId="3A4477A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小鲍菇</w:t>
            </w:r>
          </w:p>
        </w:tc>
        <w:tc>
          <w:tcPr>
            <w:tcW w:w="1787" w:type="dxa"/>
            <w:noWrap w:val="0"/>
            <w:vAlign w:val="center"/>
          </w:tcPr>
          <w:p w14:paraId="2FA1C07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7410EF4">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鲜嫩、无虫害、无杂质、无农药超标。</w:t>
            </w:r>
          </w:p>
        </w:tc>
      </w:tr>
      <w:tr w14:paraId="01188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29E09A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168</w:t>
            </w:r>
          </w:p>
        </w:tc>
        <w:tc>
          <w:tcPr>
            <w:tcW w:w="2113" w:type="dxa"/>
            <w:noWrap w:val="0"/>
            <w:vAlign w:val="center"/>
          </w:tcPr>
          <w:p w14:paraId="17460C9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凤尾菇</w:t>
            </w:r>
          </w:p>
        </w:tc>
        <w:tc>
          <w:tcPr>
            <w:tcW w:w="1787" w:type="dxa"/>
            <w:noWrap w:val="0"/>
            <w:vAlign w:val="center"/>
          </w:tcPr>
          <w:p w14:paraId="4A762BB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75B2E04">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鲜嫩、无虫害、无杂质、无农药超标。</w:t>
            </w:r>
          </w:p>
        </w:tc>
      </w:tr>
      <w:tr w14:paraId="204E0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5EBCE4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169</w:t>
            </w:r>
          </w:p>
        </w:tc>
        <w:tc>
          <w:tcPr>
            <w:tcW w:w="2113" w:type="dxa"/>
            <w:noWrap w:val="0"/>
            <w:vAlign w:val="center"/>
          </w:tcPr>
          <w:p w14:paraId="67EB47E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大鲍菇</w:t>
            </w:r>
          </w:p>
        </w:tc>
        <w:tc>
          <w:tcPr>
            <w:tcW w:w="1787" w:type="dxa"/>
            <w:noWrap w:val="0"/>
            <w:vAlign w:val="center"/>
          </w:tcPr>
          <w:p w14:paraId="048ED03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7DB7A828">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鲜嫩、无虫害、无杂质、无农药超标。</w:t>
            </w:r>
          </w:p>
        </w:tc>
      </w:tr>
      <w:tr w14:paraId="684E6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AE3D0A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170</w:t>
            </w:r>
          </w:p>
        </w:tc>
        <w:tc>
          <w:tcPr>
            <w:tcW w:w="2113" w:type="dxa"/>
            <w:noWrap w:val="0"/>
            <w:vAlign w:val="center"/>
          </w:tcPr>
          <w:p w14:paraId="2094EB8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金针菇</w:t>
            </w:r>
          </w:p>
        </w:tc>
        <w:tc>
          <w:tcPr>
            <w:tcW w:w="1787" w:type="dxa"/>
            <w:noWrap w:val="0"/>
            <w:vAlign w:val="center"/>
          </w:tcPr>
          <w:p w14:paraId="73F2F01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F7FAB58">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鲜嫩、无虫害、无杂质、无农药超标。</w:t>
            </w:r>
          </w:p>
        </w:tc>
      </w:tr>
      <w:tr w14:paraId="40E07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C7DF6D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171</w:t>
            </w:r>
          </w:p>
        </w:tc>
        <w:tc>
          <w:tcPr>
            <w:tcW w:w="2113" w:type="dxa"/>
            <w:noWrap w:val="0"/>
            <w:vAlign w:val="center"/>
          </w:tcPr>
          <w:p w14:paraId="313DD8B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海鲜菇</w:t>
            </w:r>
          </w:p>
        </w:tc>
        <w:tc>
          <w:tcPr>
            <w:tcW w:w="1787" w:type="dxa"/>
            <w:noWrap w:val="0"/>
            <w:vAlign w:val="center"/>
          </w:tcPr>
          <w:p w14:paraId="7F6D0E6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7E598952">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鲜嫩、无虫害、无杂质、无农药超标。</w:t>
            </w:r>
          </w:p>
        </w:tc>
      </w:tr>
      <w:tr w14:paraId="78655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B85B5C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172</w:t>
            </w:r>
          </w:p>
        </w:tc>
        <w:tc>
          <w:tcPr>
            <w:tcW w:w="2113" w:type="dxa"/>
            <w:noWrap w:val="0"/>
            <w:vAlign w:val="center"/>
          </w:tcPr>
          <w:p w14:paraId="7CBF42F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茶树菇</w:t>
            </w:r>
          </w:p>
        </w:tc>
        <w:tc>
          <w:tcPr>
            <w:tcW w:w="1787" w:type="dxa"/>
            <w:noWrap w:val="0"/>
            <w:vAlign w:val="center"/>
          </w:tcPr>
          <w:p w14:paraId="4F2948A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9207663">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鲜嫩、无虫害、无杂质、无农药超标。</w:t>
            </w:r>
          </w:p>
        </w:tc>
      </w:tr>
      <w:tr w14:paraId="1E1F5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72E92A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173</w:t>
            </w:r>
          </w:p>
        </w:tc>
        <w:tc>
          <w:tcPr>
            <w:tcW w:w="2113" w:type="dxa"/>
            <w:noWrap w:val="0"/>
            <w:vAlign w:val="center"/>
          </w:tcPr>
          <w:p w14:paraId="4D2E819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鸡仔菇</w:t>
            </w:r>
          </w:p>
        </w:tc>
        <w:tc>
          <w:tcPr>
            <w:tcW w:w="1787" w:type="dxa"/>
            <w:noWrap w:val="0"/>
            <w:vAlign w:val="center"/>
          </w:tcPr>
          <w:p w14:paraId="6356CD2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441E5099">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鲜嫩、无虫害、无杂质、无农药超标。</w:t>
            </w:r>
          </w:p>
        </w:tc>
      </w:tr>
      <w:tr w14:paraId="25276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35140C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174</w:t>
            </w:r>
          </w:p>
        </w:tc>
        <w:tc>
          <w:tcPr>
            <w:tcW w:w="2113" w:type="dxa"/>
            <w:noWrap w:val="0"/>
            <w:vAlign w:val="center"/>
          </w:tcPr>
          <w:p w14:paraId="40211DC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鸡枞菌</w:t>
            </w:r>
          </w:p>
        </w:tc>
        <w:tc>
          <w:tcPr>
            <w:tcW w:w="1787" w:type="dxa"/>
            <w:noWrap w:val="0"/>
            <w:vAlign w:val="center"/>
          </w:tcPr>
          <w:p w14:paraId="767DB52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2844F5D3">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鲜嫩、无虫害、无杂质、无农药超标。</w:t>
            </w:r>
          </w:p>
        </w:tc>
      </w:tr>
      <w:tr w14:paraId="59842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755C1C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175</w:t>
            </w:r>
          </w:p>
        </w:tc>
        <w:tc>
          <w:tcPr>
            <w:tcW w:w="2113" w:type="dxa"/>
            <w:noWrap w:val="0"/>
            <w:vAlign w:val="center"/>
          </w:tcPr>
          <w:p w14:paraId="039743E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草菇</w:t>
            </w:r>
          </w:p>
        </w:tc>
        <w:tc>
          <w:tcPr>
            <w:tcW w:w="1787" w:type="dxa"/>
            <w:noWrap w:val="0"/>
            <w:vAlign w:val="center"/>
          </w:tcPr>
          <w:p w14:paraId="50AF58F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154DF02B">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鲜嫩、无虫害、无杂质、无农药超标。</w:t>
            </w:r>
          </w:p>
        </w:tc>
      </w:tr>
      <w:tr w14:paraId="6001E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9DB7A3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176</w:t>
            </w:r>
          </w:p>
        </w:tc>
        <w:tc>
          <w:tcPr>
            <w:tcW w:w="2113" w:type="dxa"/>
            <w:noWrap w:val="0"/>
            <w:vAlign w:val="center"/>
          </w:tcPr>
          <w:p w14:paraId="391F156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茨菇</w:t>
            </w:r>
          </w:p>
        </w:tc>
        <w:tc>
          <w:tcPr>
            <w:tcW w:w="1787" w:type="dxa"/>
            <w:noWrap w:val="0"/>
            <w:vAlign w:val="center"/>
          </w:tcPr>
          <w:p w14:paraId="1E8B646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163DB971">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鲜嫩、无虫害、无杂质、无农药超标。</w:t>
            </w:r>
          </w:p>
        </w:tc>
      </w:tr>
      <w:tr w14:paraId="58015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00C6CA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177</w:t>
            </w:r>
          </w:p>
        </w:tc>
        <w:tc>
          <w:tcPr>
            <w:tcW w:w="2113" w:type="dxa"/>
            <w:noWrap w:val="0"/>
            <w:vAlign w:val="center"/>
          </w:tcPr>
          <w:p w14:paraId="484C4BC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鲜银耳</w:t>
            </w:r>
          </w:p>
        </w:tc>
        <w:tc>
          <w:tcPr>
            <w:tcW w:w="1787" w:type="dxa"/>
            <w:noWrap w:val="0"/>
            <w:vAlign w:val="center"/>
          </w:tcPr>
          <w:p w14:paraId="22BF1A1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1B4966BE">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鲜嫩、无虫害、无杂质、无农药超标。</w:t>
            </w:r>
          </w:p>
        </w:tc>
      </w:tr>
      <w:tr w14:paraId="59EA4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70BDBC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178</w:t>
            </w:r>
          </w:p>
        </w:tc>
        <w:tc>
          <w:tcPr>
            <w:tcW w:w="2113" w:type="dxa"/>
            <w:noWrap w:val="0"/>
            <w:vAlign w:val="center"/>
          </w:tcPr>
          <w:p w14:paraId="03AF038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板栗</w:t>
            </w:r>
          </w:p>
        </w:tc>
        <w:tc>
          <w:tcPr>
            <w:tcW w:w="1787" w:type="dxa"/>
            <w:noWrap w:val="0"/>
            <w:vAlign w:val="center"/>
          </w:tcPr>
          <w:p w14:paraId="53B4F3D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47B893DE">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鲜嫩、无虫害、无杂质、无农药超标。</w:t>
            </w:r>
          </w:p>
        </w:tc>
      </w:tr>
      <w:tr w14:paraId="250DF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E66171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179</w:t>
            </w:r>
          </w:p>
        </w:tc>
        <w:tc>
          <w:tcPr>
            <w:tcW w:w="2113" w:type="dxa"/>
            <w:noWrap w:val="0"/>
            <w:vAlign w:val="center"/>
          </w:tcPr>
          <w:p w14:paraId="115933C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去壳板栗</w:t>
            </w:r>
          </w:p>
        </w:tc>
        <w:tc>
          <w:tcPr>
            <w:tcW w:w="1787" w:type="dxa"/>
            <w:noWrap w:val="0"/>
            <w:vAlign w:val="center"/>
          </w:tcPr>
          <w:p w14:paraId="71A2544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1CDA90C6">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鲜嫩、无虫害、无杂质、无农药超标。</w:t>
            </w:r>
          </w:p>
        </w:tc>
      </w:tr>
      <w:tr w14:paraId="7A281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2D261C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180</w:t>
            </w:r>
          </w:p>
        </w:tc>
        <w:tc>
          <w:tcPr>
            <w:tcW w:w="2113" w:type="dxa"/>
            <w:noWrap w:val="0"/>
            <w:vAlign w:val="center"/>
          </w:tcPr>
          <w:p w14:paraId="03D506F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板栗仁</w:t>
            </w:r>
          </w:p>
        </w:tc>
        <w:tc>
          <w:tcPr>
            <w:tcW w:w="1787" w:type="dxa"/>
            <w:noWrap w:val="0"/>
            <w:vAlign w:val="center"/>
          </w:tcPr>
          <w:p w14:paraId="48B580C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7A4493D">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鲜嫩、无虫害、无杂质、无农药超标。</w:t>
            </w:r>
          </w:p>
        </w:tc>
      </w:tr>
      <w:tr w14:paraId="5AC77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D7B30A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181</w:t>
            </w:r>
          </w:p>
        </w:tc>
        <w:tc>
          <w:tcPr>
            <w:tcW w:w="2113" w:type="dxa"/>
            <w:noWrap w:val="0"/>
            <w:vAlign w:val="center"/>
          </w:tcPr>
          <w:p w14:paraId="0229DF10">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酸萝卜苗</w:t>
            </w:r>
          </w:p>
        </w:tc>
        <w:tc>
          <w:tcPr>
            <w:tcW w:w="1787" w:type="dxa"/>
            <w:noWrap w:val="0"/>
            <w:vAlign w:val="center"/>
          </w:tcPr>
          <w:p w14:paraId="2B561E2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188C82FA">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酸香味自然、无杂质、无腐烂。</w:t>
            </w:r>
          </w:p>
        </w:tc>
      </w:tr>
      <w:tr w14:paraId="66DCF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87F847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182</w:t>
            </w:r>
          </w:p>
        </w:tc>
        <w:tc>
          <w:tcPr>
            <w:tcW w:w="2113" w:type="dxa"/>
            <w:noWrap w:val="0"/>
            <w:vAlign w:val="center"/>
          </w:tcPr>
          <w:p w14:paraId="27991F4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酸柠檬</w:t>
            </w:r>
          </w:p>
        </w:tc>
        <w:tc>
          <w:tcPr>
            <w:tcW w:w="1787" w:type="dxa"/>
            <w:noWrap w:val="0"/>
            <w:vAlign w:val="center"/>
          </w:tcPr>
          <w:p w14:paraId="7D50F09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A4DE1BC">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酸香味自然、无杂质、无腐烂。</w:t>
            </w:r>
          </w:p>
        </w:tc>
      </w:tr>
      <w:tr w14:paraId="48617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0FB7DA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183</w:t>
            </w:r>
          </w:p>
        </w:tc>
        <w:tc>
          <w:tcPr>
            <w:tcW w:w="2113" w:type="dxa"/>
            <w:noWrap w:val="0"/>
            <w:vAlign w:val="center"/>
          </w:tcPr>
          <w:p w14:paraId="1BE3381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酸山黄皮</w:t>
            </w:r>
          </w:p>
        </w:tc>
        <w:tc>
          <w:tcPr>
            <w:tcW w:w="1787" w:type="dxa"/>
            <w:noWrap w:val="0"/>
            <w:vAlign w:val="center"/>
          </w:tcPr>
          <w:p w14:paraId="4C0E39D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72230956">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酸香味自然、无杂质、无腐烂。</w:t>
            </w:r>
          </w:p>
        </w:tc>
      </w:tr>
      <w:tr w14:paraId="54060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D0762E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184</w:t>
            </w:r>
          </w:p>
        </w:tc>
        <w:tc>
          <w:tcPr>
            <w:tcW w:w="2113" w:type="dxa"/>
            <w:noWrap w:val="0"/>
            <w:vAlign w:val="center"/>
          </w:tcPr>
          <w:p w14:paraId="279ECAE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酸红姜</w:t>
            </w:r>
          </w:p>
        </w:tc>
        <w:tc>
          <w:tcPr>
            <w:tcW w:w="1787" w:type="dxa"/>
            <w:noWrap w:val="0"/>
            <w:vAlign w:val="center"/>
          </w:tcPr>
          <w:p w14:paraId="3CD333E5">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EECF5A9">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大小均匀，无杂质、无腐烂。</w:t>
            </w:r>
          </w:p>
        </w:tc>
      </w:tr>
      <w:tr w14:paraId="4B995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61BCC4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185</w:t>
            </w:r>
          </w:p>
        </w:tc>
        <w:tc>
          <w:tcPr>
            <w:tcW w:w="2113" w:type="dxa"/>
            <w:noWrap w:val="0"/>
            <w:vAlign w:val="center"/>
          </w:tcPr>
          <w:p w14:paraId="563D35C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东北酸白菜</w:t>
            </w:r>
          </w:p>
        </w:tc>
        <w:tc>
          <w:tcPr>
            <w:tcW w:w="1787" w:type="dxa"/>
            <w:noWrap w:val="0"/>
            <w:vAlign w:val="center"/>
          </w:tcPr>
          <w:p w14:paraId="68C88B7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E2BE2DC">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酸香味自然、无杂质、无腐烂。</w:t>
            </w:r>
          </w:p>
        </w:tc>
      </w:tr>
      <w:tr w14:paraId="4E863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B66F8C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186</w:t>
            </w:r>
          </w:p>
        </w:tc>
        <w:tc>
          <w:tcPr>
            <w:tcW w:w="2113" w:type="dxa"/>
            <w:noWrap w:val="0"/>
            <w:vAlign w:val="center"/>
          </w:tcPr>
          <w:p w14:paraId="51AF67E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酸菜</w:t>
            </w:r>
          </w:p>
        </w:tc>
        <w:tc>
          <w:tcPr>
            <w:tcW w:w="1787" w:type="dxa"/>
            <w:noWrap w:val="0"/>
            <w:vAlign w:val="center"/>
          </w:tcPr>
          <w:p w14:paraId="7714ABE6">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57434F1C">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青菜泡制，无污染，酸脆鲜香、酸香自然。</w:t>
            </w:r>
          </w:p>
        </w:tc>
      </w:tr>
      <w:tr w14:paraId="3AC62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26C0967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187</w:t>
            </w:r>
          </w:p>
        </w:tc>
        <w:tc>
          <w:tcPr>
            <w:tcW w:w="2113" w:type="dxa"/>
            <w:noWrap w:val="0"/>
            <w:vAlign w:val="center"/>
          </w:tcPr>
          <w:p w14:paraId="060446B8">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酸笋</w:t>
            </w:r>
          </w:p>
        </w:tc>
        <w:tc>
          <w:tcPr>
            <w:tcW w:w="1787" w:type="dxa"/>
            <w:noWrap w:val="0"/>
            <w:vAlign w:val="center"/>
          </w:tcPr>
          <w:p w14:paraId="5F6620F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0A97F227">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酸味自然、无异味。</w:t>
            </w:r>
          </w:p>
        </w:tc>
      </w:tr>
      <w:tr w14:paraId="513C1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55FC27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188</w:t>
            </w:r>
          </w:p>
        </w:tc>
        <w:tc>
          <w:tcPr>
            <w:tcW w:w="2113" w:type="dxa"/>
            <w:noWrap w:val="0"/>
            <w:vAlign w:val="center"/>
          </w:tcPr>
          <w:p w14:paraId="35A11B6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酸笋丝</w:t>
            </w:r>
          </w:p>
        </w:tc>
        <w:tc>
          <w:tcPr>
            <w:tcW w:w="1787" w:type="dxa"/>
            <w:noWrap w:val="0"/>
            <w:vAlign w:val="center"/>
          </w:tcPr>
          <w:p w14:paraId="08E051A4">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13C6C786">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酸味自然、无异味。</w:t>
            </w:r>
          </w:p>
        </w:tc>
      </w:tr>
      <w:tr w14:paraId="2B633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4966B1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189</w:t>
            </w:r>
          </w:p>
        </w:tc>
        <w:tc>
          <w:tcPr>
            <w:tcW w:w="2113" w:type="dxa"/>
            <w:noWrap w:val="0"/>
            <w:vAlign w:val="center"/>
          </w:tcPr>
          <w:p w14:paraId="201D290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八渡笋片</w:t>
            </w:r>
          </w:p>
        </w:tc>
        <w:tc>
          <w:tcPr>
            <w:tcW w:w="1787" w:type="dxa"/>
            <w:noWrap w:val="0"/>
            <w:vAlign w:val="center"/>
          </w:tcPr>
          <w:p w14:paraId="1231CAC2">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5斤/袋</w:t>
            </w:r>
          </w:p>
        </w:tc>
        <w:tc>
          <w:tcPr>
            <w:tcW w:w="4909" w:type="dxa"/>
            <w:noWrap w:val="0"/>
            <w:vAlign w:val="center"/>
          </w:tcPr>
          <w:p w14:paraId="4FC4C1DC">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色泽自然、无过期、无异味。</w:t>
            </w:r>
          </w:p>
        </w:tc>
      </w:tr>
      <w:tr w14:paraId="3B7DB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72CDC3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190</w:t>
            </w:r>
          </w:p>
        </w:tc>
        <w:tc>
          <w:tcPr>
            <w:tcW w:w="2113" w:type="dxa"/>
            <w:noWrap w:val="0"/>
            <w:vAlign w:val="center"/>
          </w:tcPr>
          <w:p w14:paraId="57AD5D9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八渡笋丝</w:t>
            </w:r>
          </w:p>
        </w:tc>
        <w:tc>
          <w:tcPr>
            <w:tcW w:w="1787" w:type="dxa"/>
            <w:noWrap w:val="0"/>
            <w:vAlign w:val="center"/>
          </w:tcPr>
          <w:p w14:paraId="3B97B20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5斤/袋</w:t>
            </w:r>
          </w:p>
        </w:tc>
        <w:tc>
          <w:tcPr>
            <w:tcW w:w="4909" w:type="dxa"/>
            <w:noWrap w:val="0"/>
            <w:vAlign w:val="center"/>
          </w:tcPr>
          <w:p w14:paraId="4921AE25">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色泽自然、无过期、无异味。</w:t>
            </w:r>
          </w:p>
        </w:tc>
      </w:tr>
      <w:tr w14:paraId="3BE08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4BA632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191</w:t>
            </w:r>
          </w:p>
        </w:tc>
        <w:tc>
          <w:tcPr>
            <w:tcW w:w="2113" w:type="dxa"/>
            <w:noWrap w:val="0"/>
            <w:vAlign w:val="center"/>
          </w:tcPr>
          <w:p w14:paraId="7F3DA7CD">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野山椒</w:t>
            </w:r>
          </w:p>
        </w:tc>
        <w:tc>
          <w:tcPr>
            <w:tcW w:w="1787" w:type="dxa"/>
            <w:noWrap w:val="0"/>
            <w:vAlign w:val="center"/>
          </w:tcPr>
          <w:p w14:paraId="1B75978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74EC5F4A">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酸味自然、无杂质、无变质。</w:t>
            </w:r>
          </w:p>
        </w:tc>
      </w:tr>
      <w:tr w14:paraId="3ADAB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3FB322B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192</w:t>
            </w:r>
          </w:p>
        </w:tc>
        <w:tc>
          <w:tcPr>
            <w:tcW w:w="2113" w:type="dxa"/>
            <w:noWrap w:val="0"/>
            <w:vAlign w:val="center"/>
          </w:tcPr>
          <w:p w14:paraId="734C19A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红泡椒</w:t>
            </w:r>
          </w:p>
        </w:tc>
        <w:tc>
          <w:tcPr>
            <w:tcW w:w="1787" w:type="dxa"/>
            <w:noWrap w:val="0"/>
            <w:vAlign w:val="center"/>
          </w:tcPr>
          <w:p w14:paraId="0DA5010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1E954021">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椒肉肥厚，嫩脆酸辣，无异味、酸味自然、无农药超标。</w:t>
            </w:r>
          </w:p>
        </w:tc>
      </w:tr>
      <w:tr w14:paraId="6BF8E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042E7BE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193</w:t>
            </w:r>
          </w:p>
        </w:tc>
        <w:tc>
          <w:tcPr>
            <w:tcW w:w="2113" w:type="dxa"/>
            <w:noWrap w:val="0"/>
            <w:vAlign w:val="center"/>
          </w:tcPr>
          <w:p w14:paraId="113C118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泡椒</w:t>
            </w:r>
          </w:p>
        </w:tc>
        <w:tc>
          <w:tcPr>
            <w:tcW w:w="1787" w:type="dxa"/>
            <w:noWrap w:val="0"/>
            <w:vAlign w:val="center"/>
          </w:tcPr>
          <w:p w14:paraId="639F1C2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6A05117C">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椒肉肥厚，嫩脆酸辣，无异味、酸味自然、无农药超标。</w:t>
            </w:r>
          </w:p>
        </w:tc>
      </w:tr>
      <w:tr w14:paraId="3D0ED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44D3082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194</w:t>
            </w:r>
          </w:p>
        </w:tc>
        <w:tc>
          <w:tcPr>
            <w:tcW w:w="2113" w:type="dxa"/>
            <w:noWrap w:val="0"/>
            <w:vAlign w:val="center"/>
          </w:tcPr>
          <w:p w14:paraId="0304E26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酸荞头</w:t>
            </w:r>
          </w:p>
        </w:tc>
        <w:tc>
          <w:tcPr>
            <w:tcW w:w="1787" w:type="dxa"/>
            <w:noWrap w:val="0"/>
            <w:vAlign w:val="center"/>
          </w:tcPr>
          <w:p w14:paraId="273EDACC">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3CB48A22">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酸味自然、无杂质、无变质。</w:t>
            </w:r>
          </w:p>
        </w:tc>
      </w:tr>
      <w:tr w14:paraId="3EBAE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A9F346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195</w:t>
            </w:r>
          </w:p>
        </w:tc>
        <w:tc>
          <w:tcPr>
            <w:tcW w:w="2113" w:type="dxa"/>
            <w:noWrap w:val="0"/>
            <w:vAlign w:val="center"/>
          </w:tcPr>
          <w:p w14:paraId="753DD8C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酸豆角</w:t>
            </w:r>
          </w:p>
        </w:tc>
        <w:tc>
          <w:tcPr>
            <w:tcW w:w="1787" w:type="dxa"/>
            <w:noWrap w:val="0"/>
            <w:vAlign w:val="center"/>
          </w:tcPr>
          <w:p w14:paraId="7FC655C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25D78240">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酸味自然、无杂质、无变质。</w:t>
            </w:r>
          </w:p>
        </w:tc>
      </w:tr>
      <w:tr w14:paraId="09E7A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902994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196</w:t>
            </w:r>
          </w:p>
        </w:tc>
        <w:tc>
          <w:tcPr>
            <w:tcW w:w="2113" w:type="dxa"/>
            <w:noWrap w:val="0"/>
            <w:vAlign w:val="center"/>
          </w:tcPr>
          <w:p w14:paraId="22733311">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酸姜</w:t>
            </w:r>
          </w:p>
        </w:tc>
        <w:tc>
          <w:tcPr>
            <w:tcW w:w="1787" w:type="dxa"/>
            <w:noWrap w:val="0"/>
            <w:vAlign w:val="center"/>
          </w:tcPr>
          <w:p w14:paraId="5891888A">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2A9B3E53">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酸味自然、无杂质、无变质。</w:t>
            </w:r>
          </w:p>
        </w:tc>
      </w:tr>
      <w:tr w14:paraId="0F3A4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1D799F3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197</w:t>
            </w:r>
          </w:p>
        </w:tc>
        <w:tc>
          <w:tcPr>
            <w:tcW w:w="2113" w:type="dxa"/>
            <w:noWrap w:val="0"/>
            <w:vAlign w:val="center"/>
          </w:tcPr>
          <w:p w14:paraId="63632EFB">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酸辣椒</w:t>
            </w:r>
          </w:p>
        </w:tc>
        <w:tc>
          <w:tcPr>
            <w:tcW w:w="1787" w:type="dxa"/>
            <w:noWrap w:val="0"/>
            <w:vAlign w:val="center"/>
          </w:tcPr>
          <w:p w14:paraId="334E1689">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散装</w:t>
            </w:r>
          </w:p>
        </w:tc>
        <w:tc>
          <w:tcPr>
            <w:tcW w:w="4909" w:type="dxa"/>
            <w:noWrap w:val="0"/>
            <w:vAlign w:val="center"/>
          </w:tcPr>
          <w:p w14:paraId="5F8E261E">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酸味自然、无杂质、无变质。</w:t>
            </w:r>
          </w:p>
        </w:tc>
      </w:tr>
      <w:tr w14:paraId="25C8F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24" w:type="dxa"/>
            <w:noWrap w:val="0"/>
            <w:vAlign w:val="center"/>
          </w:tcPr>
          <w:p w14:paraId="582A598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198</w:t>
            </w:r>
          </w:p>
        </w:tc>
        <w:tc>
          <w:tcPr>
            <w:tcW w:w="2113" w:type="dxa"/>
            <w:noWrap w:val="0"/>
            <w:vAlign w:val="center"/>
          </w:tcPr>
          <w:p w14:paraId="07C9DDDE">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藕带</w:t>
            </w:r>
          </w:p>
        </w:tc>
        <w:tc>
          <w:tcPr>
            <w:tcW w:w="1787" w:type="dxa"/>
            <w:noWrap w:val="0"/>
            <w:vAlign w:val="center"/>
          </w:tcPr>
          <w:p w14:paraId="4F168FF7">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包装</w:t>
            </w:r>
          </w:p>
        </w:tc>
        <w:tc>
          <w:tcPr>
            <w:tcW w:w="4909" w:type="dxa"/>
            <w:noWrap w:val="0"/>
            <w:vAlign w:val="center"/>
          </w:tcPr>
          <w:p w14:paraId="53429994">
            <w:pPr>
              <w:keepNext w:val="0"/>
              <w:keepLines w:val="0"/>
              <w:widowControl/>
              <w:suppressLineNumbers w:val="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抠味自然、无杂质、无变质。</w:t>
            </w:r>
          </w:p>
        </w:tc>
      </w:tr>
    </w:tbl>
    <w:p w14:paraId="2E7ABE78">
      <w:pPr>
        <w:rPr>
          <w:rFonts w:hint="eastAsia" w:ascii="宋体" w:hAnsi="宋体"/>
          <w:b/>
          <w:bCs/>
          <w:color w:val="auto"/>
          <w:szCs w:val="21"/>
          <w:highlight w:val="none"/>
        </w:rPr>
      </w:pPr>
    </w:p>
    <w:p w14:paraId="00799456">
      <w:pPr>
        <w:spacing w:line="380" w:lineRule="exact"/>
        <w:ind w:firstLine="480" w:firstLineChars="200"/>
        <w:rPr>
          <w:rFonts w:hint="eastAsia" w:ascii="宋体" w:hAnsi="宋体" w:eastAsia="宋体" w:cs="宋体"/>
          <w:color w:val="auto"/>
          <w:sz w:val="24"/>
          <w:szCs w:val="24"/>
          <w:highlight w:val="none"/>
          <w:lang w:val="en-US" w:eastAsia="zh-CN"/>
        </w:rPr>
      </w:pPr>
    </w:p>
    <w:p w14:paraId="49C5469B">
      <w:pPr>
        <w:pStyle w:val="8"/>
        <w:spacing w:line="400" w:lineRule="exact"/>
        <w:ind w:firstLine="480" w:firstLineChars="200"/>
        <w:rPr>
          <w:rFonts w:hint="eastAsia"/>
          <w:b/>
          <w:color w:val="auto"/>
          <w:sz w:val="32"/>
          <w:szCs w:val="32"/>
          <w:highlight w:val="none"/>
        </w:rPr>
      </w:pPr>
      <w:r>
        <w:rPr>
          <w:rFonts w:hint="eastAsia" w:ascii="宋体" w:hAnsi="宋体" w:eastAsia="宋体" w:cs="宋体"/>
          <w:color w:val="auto"/>
          <w:sz w:val="24"/>
          <w:szCs w:val="24"/>
          <w:highlight w:val="none"/>
        </w:rPr>
        <w:br w:type="page"/>
      </w:r>
      <w:r>
        <w:rPr>
          <w:rFonts w:hint="eastAsia" w:ascii="宋体" w:hAnsi="宋体" w:cs="宋体"/>
          <w:color w:val="auto"/>
          <w:highlight w:val="none"/>
        </w:rPr>
        <w:t xml:space="preserve">                              </w:t>
      </w:r>
      <w:r>
        <w:rPr>
          <w:rFonts w:hint="eastAsia"/>
          <w:b/>
          <w:color w:val="auto"/>
          <w:sz w:val="32"/>
          <w:highlight w:val="none"/>
        </w:rPr>
        <w:t xml:space="preserve">第四章 </w:t>
      </w:r>
      <w:r>
        <w:rPr>
          <w:rFonts w:hint="eastAsia"/>
          <w:b/>
          <w:color w:val="auto"/>
          <w:sz w:val="32"/>
          <w:szCs w:val="32"/>
          <w:highlight w:val="none"/>
        </w:rPr>
        <w:t>评审办法</w:t>
      </w:r>
    </w:p>
    <w:p w14:paraId="1995633F">
      <w:pPr>
        <w:pStyle w:val="11"/>
        <w:spacing w:line="400" w:lineRule="exact"/>
        <w:ind w:firstLine="411" w:firstLineChars="196"/>
        <w:rPr>
          <w:rFonts w:hAnsi="宋体"/>
          <w:b/>
          <w:bCs/>
          <w:color w:val="auto"/>
          <w:szCs w:val="21"/>
          <w:highlight w:val="none"/>
        </w:rPr>
      </w:pPr>
      <w:r>
        <w:rPr>
          <w:rFonts w:hint="eastAsia" w:hAnsi="宋体"/>
          <w:b/>
          <w:bCs/>
          <w:color w:val="auto"/>
          <w:szCs w:val="21"/>
          <w:highlight w:val="none"/>
        </w:rPr>
        <w:t>一、评审依据及方式</w:t>
      </w:r>
    </w:p>
    <w:p w14:paraId="46C9234E">
      <w:pPr>
        <w:pStyle w:val="11"/>
        <w:spacing w:line="400" w:lineRule="exact"/>
        <w:ind w:firstLine="315" w:firstLineChars="150"/>
        <w:rPr>
          <w:rFonts w:hint="eastAsia" w:hAnsi="宋体"/>
          <w:color w:val="auto"/>
          <w:szCs w:val="21"/>
          <w:highlight w:val="none"/>
        </w:rPr>
      </w:pPr>
      <w:r>
        <w:rPr>
          <w:rFonts w:hint="eastAsia" w:hAnsi="宋体"/>
          <w:color w:val="auto"/>
          <w:szCs w:val="21"/>
          <w:highlight w:val="none"/>
        </w:rPr>
        <w:t>1.评审依据：磋商小组以竞争性磋商文件和响应文件为评审依据。</w:t>
      </w:r>
    </w:p>
    <w:p w14:paraId="202EC522">
      <w:pPr>
        <w:pStyle w:val="11"/>
        <w:spacing w:line="400" w:lineRule="exact"/>
        <w:ind w:firstLine="315" w:firstLineChars="150"/>
        <w:rPr>
          <w:rFonts w:hint="eastAsia" w:hAnsi="宋体"/>
          <w:color w:val="auto"/>
          <w:szCs w:val="21"/>
          <w:highlight w:val="none"/>
        </w:rPr>
      </w:pPr>
      <w:r>
        <w:rPr>
          <w:rFonts w:hint="eastAsia" w:hAnsi="宋体"/>
          <w:color w:val="auto"/>
          <w:szCs w:val="21"/>
          <w:highlight w:val="none"/>
        </w:rPr>
        <w:t>2.评审方式：以封闭方式进行评审。</w:t>
      </w:r>
    </w:p>
    <w:p w14:paraId="64C8FEE6">
      <w:pPr>
        <w:pStyle w:val="11"/>
        <w:spacing w:line="400" w:lineRule="exact"/>
        <w:ind w:firstLine="315" w:firstLineChars="150"/>
        <w:rPr>
          <w:rFonts w:hint="eastAsia" w:hAnsi="宋体"/>
          <w:color w:val="auto"/>
          <w:szCs w:val="21"/>
          <w:highlight w:val="none"/>
        </w:rPr>
      </w:pPr>
      <w:r>
        <w:rPr>
          <w:rFonts w:hint="eastAsia" w:hAnsi="宋体"/>
          <w:color w:val="auto"/>
          <w:szCs w:val="21"/>
          <w:highlight w:val="none"/>
        </w:rPr>
        <w:t>3.根据财库〔2012〕69号文规定，采购人和采购代理机构，磋商小组成员要严格遵守政府采购相关法律制度，依法履行各自职责，公正、客观、审慎地组织和参与评审工作。</w:t>
      </w:r>
    </w:p>
    <w:p w14:paraId="63F94934">
      <w:pPr>
        <w:pStyle w:val="11"/>
        <w:spacing w:line="400" w:lineRule="exact"/>
        <w:ind w:firstLine="420" w:firstLineChars="200"/>
        <w:rPr>
          <w:rFonts w:hint="eastAsia"/>
          <w:b/>
          <w:bCs/>
          <w:color w:val="auto"/>
          <w:szCs w:val="21"/>
          <w:highlight w:val="none"/>
        </w:rPr>
      </w:pPr>
      <w:r>
        <w:rPr>
          <w:rFonts w:hint="eastAsia"/>
          <w:b/>
          <w:bCs/>
          <w:color w:val="auto"/>
          <w:szCs w:val="21"/>
          <w:highlight w:val="none"/>
        </w:rPr>
        <w:t>二、评审办法</w:t>
      </w:r>
    </w:p>
    <w:p w14:paraId="0F841E64">
      <w:pPr>
        <w:pStyle w:val="11"/>
        <w:spacing w:line="400" w:lineRule="exact"/>
        <w:ind w:firstLine="420" w:firstLineChars="200"/>
        <w:rPr>
          <w:rFonts w:hint="eastAsia"/>
          <w:bCs/>
          <w:color w:val="auto"/>
          <w:szCs w:val="21"/>
          <w:highlight w:val="none"/>
        </w:rPr>
      </w:pPr>
      <w:r>
        <w:rPr>
          <w:rFonts w:hint="eastAsia"/>
          <w:bCs/>
          <w:color w:val="auto"/>
          <w:szCs w:val="21"/>
          <w:highlight w:val="none"/>
        </w:rPr>
        <w:t>（一）对进入详评的，采用综合评分法。</w:t>
      </w:r>
    </w:p>
    <w:p w14:paraId="1A47D130">
      <w:pPr>
        <w:pStyle w:val="11"/>
        <w:spacing w:line="400" w:lineRule="exact"/>
        <w:ind w:firstLine="420" w:firstLineChars="200"/>
        <w:rPr>
          <w:rFonts w:hint="eastAsia" w:hAnsi="宋体"/>
          <w:b/>
          <w:bCs/>
          <w:color w:val="auto"/>
          <w:szCs w:val="21"/>
          <w:highlight w:val="none"/>
        </w:rPr>
      </w:pPr>
      <w:r>
        <w:rPr>
          <w:rFonts w:hint="eastAsia"/>
          <w:bCs/>
          <w:color w:val="auto"/>
          <w:szCs w:val="21"/>
          <w:highlight w:val="none"/>
        </w:rPr>
        <w:t>（二）计分办法（按四舍五入取至小数点后二位）</w:t>
      </w:r>
    </w:p>
    <w:p w14:paraId="1B62D013">
      <w:pPr>
        <w:spacing w:line="360" w:lineRule="auto"/>
        <w:ind w:firstLine="422"/>
        <w:jc w:val="left"/>
        <w:rPr>
          <w:rFonts w:hint="eastAsia" w:ascii="宋体" w:hAnsi="宋体" w:eastAsia="宋体" w:cs="宋体"/>
          <w:bCs/>
          <w:color w:val="auto"/>
          <w:sz w:val="21"/>
          <w:szCs w:val="21"/>
          <w:highlight w:val="none"/>
        </w:rPr>
      </w:pPr>
      <w:bookmarkStart w:id="73" w:name="_Toc17369"/>
      <w:r>
        <w:rPr>
          <w:rFonts w:hint="eastAsia" w:ascii="宋体" w:hAnsi="宋体" w:eastAsia="宋体" w:cs="宋体"/>
          <w:b/>
          <w:color w:val="auto"/>
          <w:sz w:val="21"/>
          <w:szCs w:val="21"/>
          <w:highlight w:val="none"/>
        </w:rPr>
        <w:t>1.</w:t>
      </w:r>
      <w:r>
        <w:rPr>
          <w:rFonts w:hint="eastAsia" w:ascii="宋体" w:hAnsi="宋体" w:eastAsia="宋体" w:cs="宋体"/>
          <w:b/>
          <w:bCs/>
          <w:color w:val="auto"/>
          <w:sz w:val="21"/>
          <w:szCs w:val="21"/>
          <w:highlight w:val="none"/>
        </w:rPr>
        <w:t>价格分</w:t>
      </w:r>
      <w:r>
        <w:rPr>
          <w:rFonts w:hint="eastAsia" w:ascii="宋体" w:hAnsi="宋体" w:eastAsia="宋体" w:cs="宋体"/>
          <w:bCs/>
          <w:color w:val="auto"/>
          <w:sz w:val="21"/>
          <w:szCs w:val="21"/>
          <w:highlight w:val="none"/>
        </w:rPr>
        <w:t>…………………………………………………………………………………</w:t>
      </w:r>
      <w:r>
        <w:rPr>
          <w:rFonts w:hint="eastAsia" w:ascii="宋体" w:hAnsi="宋体" w:eastAsia="宋体" w:cs="宋体"/>
          <w:b/>
          <w:bCs/>
          <w:color w:val="auto"/>
          <w:sz w:val="21"/>
          <w:szCs w:val="21"/>
          <w:highlight w:val="none"/>
        </w:rPr>
        <w:t>…</w:t>
      </w:r>
      <w:r>
        <w:rPr>
          <w:rFonts w:hint="eastAsia" w:ascii="宋体" w:hAnsi="宋体" w:eastAsia="宋体" w:cs="宋体"/>
          <w:bCs/>
          <w:color w:val="auto"/>
          <w:sz w:val="21"/>
          <w:szCs w:val="21"/>
          <w:highlight w:val="none"/>
        </w:rPr>
        <w:t>…</w:t>
      </w:r>
      <w:r>
        <w:rPr>
          <w:rFonts w:hint="eastAsia" w:ascii="宋体" w:hAnsi="宋体" w:eastAsia="宋体" w:cs="宋体"/>
          <w:b/>
          <w:bCs/>
          <w:color w:val="auto"/>
          <w:sz w:val="21"/>
          <w:szCs w:val="21"/>
          <w:highlight w:val="none"/>
        </w:rPr>
        <w:t>…</w:t>
      </w:r>
      <w:r>
        <w:rPr>
          <w:rFonts w:hint="eastAsia" w:ascii="宋体" w:hAnsi="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0分</w:t>
      </w:r>
    </w:p>
    <w:p w14:paraId="53BE2ACC">
      <w:pPr>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（1）本项目为专门面向中小企业采购的项目（供应商应为中小企业、监狱企业、残疾人福利性单位)，不再执行价格评审优惠的扶持政策。即评标价=最终报价。 </w:t>
      </w:r>
    </w:p>
    <w:p w14:paraId="1CD61EC7">
      <w:pPr>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按照《关于政府采购支持监狱企业发展有关问题的通知》（财库〔2014〕68 号）认定为监狱企业的，在政府采购活动中，监狱企业视同小型、微型企业。监狱企业参加政府采购活动时，应当提供由省级以上监狱管理局、戒毒管理局（含新疆生产建设兵团）出具的属于监狱企业的证明文件。 </w:t>
      </w:r>
    </w:p>
    <w:p w14:paraId="487EFCD5">
      <w:pPr>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符合《关于促进残疾人就业政府采购政策的通知》(财库〔2017〕141 号)规定条件，认定为残疾人福利性单位的，在政府采购活动中，残疾人福利性单位视同小型、微型企业。残疾人福利性单位参加政府采购活动时，应当提供该通知规定的《残疾人福利性单位声明函》，并对声明的真实性负责。成交人为残疾人福利性单位的，随成交结果公告其《残疾人福利性单位声明函》，接受社会监督。 </w:t>
      </w:r>
    </w:p>
    <w:p w14:paraId="4DCC68F0">
      <w:pPr>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（1）以进入综合评分环节的最低的最后报价为基准价，基准价报价得分为</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0分。</w:t>
      </w:r>
    </w:p>
    <w:p w14:paraId="02F5978F">
      <w:pPr>
        <w:numPr>
          <w:ilvl w:val="0"/>
          <w:numId w:val="0"/>
        </w:numPr>
        <w:spacing w:line="500" w:lineRule="exact"/>
        <w:ind w:firstLine="420" w:firstLineChars="200"/>
        <w:rPr>
          <w:rFonts w:hint="eastAsia" w:ascii="宋体" w:hAnsi="宋体" w:cs="宋体"/>
          <w:b/>
          <w:color w:val="auto"/>
          <w:kern w:val="0"/>
          <w:szCs w:val="21"/>
          <w:highlight w:val="none"/>
          <w:lang w:val="en-US" w:eastAsia="zh-CN" w:bidi="ar"/>
        </w:rPr>
      </w:pPr>
      <w:r>
        <w:rPr>
          <w:rFonts w:hint="eastAsia" w:ascii="宋体" w:hAnsi="宋体" w:eastAsia="宋体" w:cs="宋体"/>
          <w:color w:val="auto"/>
          <w:sz w:val="21"/>
          <w:szCs w:val="21"/>
          <w:highlight w:val="none"/>
        </w:rPr>
        <w:t>（2）供应商磋商报价得分=（磋商基准价/供应商的最后报价）×</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0分。</w:t>
      </w:r>
    </w:p>
    <w:p w14:paraId="22EE7B96">
      <w:pPr>
        <w:pStyle w:val="11"/>
        <w:spacing w:line="360" w:lineRule="exact"/>
        <w:ind w:firstLine="420" w:firstLineChars="200"/>
        <w:outlineLvl w:val="0"/>
        <w:rPr>
          <w:rFonts w:hAnsi="宋体" w:cs="宋体"/>
          <w:color w:val="auto"/>
          <w:szCs w:val="21"/>
          <w:highlight w:val="none"/>
        </w:rPr>
      </w:pPr>
      <w:r>
        <w:rPr>
          <w:rFonts w:hint="eastAsia" w:hAnsi="宋体" w:cs="宋体"/>
          <w:b/>
          <w:color w:val="auto"/>
          <w:szCs w:val="21"/>
          <w:highlight w:val="none"/>
          <w:lang w:val="en-US" w:eastAsia="zh-CN"/>
        </w:rPr>
        <w:t>2</w:t>
      </w:r>
      <w:r>
        <w:rPr>
          <w:rFonts w:hint="eastAsia" w:hAnsi="宋体" w:cs="宋体"/>
          <w:b/>
          <w:color w:val="auto"/>
          <w:szCs w:val="21"/>
          <w:highlight w:val="none"/>
        </w:rPr>
        <w:t>.</w:t>
      </w:r>
      <w:r>
        <w:rPr>
          <w:rFonts w:hint="eastAsia" w:ascii="宋体" w:hAnsi="宋体" w:cs="宋体"/>
          <w:b/>
          <w:bCs/>
          <w:color w:val="auto"/>
          <w:szCs w:val="20"/>
          <w:highlight w:val="none"/>
        </w:rPr>
        <w:t>项目实施方案分</w:t>
      </w:r>
      <w:r>
        <w:rPr>
          <w:rFonts w:hint="eastAsia" w:ascii="宋体" w:hAnsi="宋体" w:eastAsia="宋体" w:cs="宋体"/>
          <w:bCs/>
          <w:color w:val="auto"/>
          <w:sz w:val="21"/>
          <w:szCs w:val="21"/>
          <w:highlight w:val="none"/>
        </w:rPr>
        <w:t>………………………………………………………………………………</w:t>
      </w:r>
      <w:r>
        <w:rPr>
          <w:rFonts w:hint="eastAsia" w:hAnsi="宋体" w:cs="宋体"/>
          <w:b/>
          <w:color w:val="auto"/>
          <w:szCs w:val="21"/>
          <w:highlight w:val="none"/>
          <w:lang w:val="en-US" w:eastAsia="zh-CN"/>
        </w:rPr>
        <w:t>60</w:t>
      </w:r>
      <w:r>
        <w:rPr>
          <w:rFonts w:hint="eastAsia" w:hAnsi="宋体" w:cs="宋体"/>
          <w:b/>
          <w:color w:val="auto"/>
          <w:szCs w:val="21"/>
          <w:highlight w:val="none"/>
        </w:rPr>
        <w:t xml:space="preserve">分    </w:t>
      </w:r>
      <w:r>
        <w:rPr>
          <w:rFonts w:hint="eastAsia" w:hAnsi="宋体" w:cs="宋体"/>
          <w:color w:val="auto"/>
          <w:szCs w:val="21"/>
          <w:highlight w:val="none"/>
        </w:rPr>
        <w:t xml:space="preserve"> </w:t>
      </w:r>
    </w:p>
    <w:p w14:paraId="37F0D5AF">
      <w:pPr>
        <w:pStyle w:val="11"/>
        <w:spacing w:line="360" w:lineRule="exact"/>
        <w:ind w:firstLine="420" w:firstLineChars="200"/>
        <w:rPr>
          <w:rFonts w:hAnsi="宋体" w:cs="宋体"/>
          <w:color w:val="auto"/>
          <w:szCs w:val="21"/>
          <w:highlight w:val="none"/>
        </w:rPr>
      </w:pPr>
      <w:r>
        <w:rPr>
          <w:rFonts w:hint="eastAsia" w:hAnsi="宋体" w:cs="宋体"/>
          <w:color w:val="auto"/>
          <w:szCs w:val="21"/>
          <w:highlight w:val="none"/>
        </w:rPr>
        <w:t>磋商小组根据响应文件中项目实施方案，对比各供应商响应文件，在档次内独立打分。</w:t>
      </w:r>
    </w:p>
    <w:p w14:paraId="691129CC">
      <w:pPr>
        <w:pStyle w:val="11"/>
        <w:spacing w:line="360" w:lineRule="exact"/>
        <w:ind w:firstLine="420" w:firstLineChars="200"/>
        <w:rPr>
          <w:rFonts w:hAnsi="宋体" w:cs="宋体"/>
          <w:color w:val="auto"/>
          <w:szCs w:val="21"/>
          <w:highlight w:val="none"/>
        </w:rPr>
      </w:pPr>
      <w:r>
        <w:rPr>
          <w:rFonts w:hint="eastAsia" w:hAnsi="宋体" w:cs="宋体"/>
          <w:b/>
          <w:bCs/>
          <w:color w:val="auto"/>
          <w:szCs w:val="21"/>
          <w:highlight w:val="none"/>
        </w:rPr>
        <w:t>2.1</w:t>
      </w:r>
      <w:r>
        <w:rPr>
          <w:rFonts w:hint="eastAsia" w:hAnsi="宋体" w:cs="宋体"/>
          <w:b/>
          <w:bCs/>
          <w:color w:val="auto"/>
          <w:szCs w:val="21"/>
          <w:highlight w:val="none"/>
          <w:lang w:val="en-US" w:eastAsia="zh-CN"/>
        </w:rPr>
        <w:t>食堂餐饮服务</w:t>
      </w:r>
      <w:r>
        <w:rPr>
          <w:rFonts w:hint="eastAsia" w:ascii="宋体" w:hAnsi="宋体"/>
          <w:b/>
          <w:color w:val="auto"/>
          <w:szCs w:val="21"/>
          <w:highlight w:val="none"/>
        </w:rPr>
        <w:t>方案（</w:t>
      </w:r>
      <w:r>
        <w:rPr>
          <w:rFonts w:hint="eastAsia" w:hAnsi="宋体"/>
          <w:b/>
          <w:color w:val="auto"/>
          <w:szCs w:val="21"/>
          <w:highlight w:val="none"/>
          <w:lang w:val="en-US" w:eastAsia="zh-CN"/>
        </w:rPr>
        <w:t>8</w:t>
      </w:r>
      <w:r>
        <w:rPr>
          <w:rFonts w:hint="eastAsia" w:ascii="宋体" w:hAnsi="宋体"/>
          <w:b/>
          <w:color w:val="auto"/>
          <w:szCs w:val="21"/>
          <w:highlight w:val="none"/>
        </w:rPr>
        <w:t>分）</w:t>
      </w:r>
    </w:p>
    <w:p w14:paraId="2C60862D">
      <w:pPr>
        <w:spacing w:line="360" w:lineRule="exact"/>
        <w:ind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评委根据供应商提供的食堂餐饮服务方案由评标委员会成员根据评审程序、评审方法和评审标准进行独立评审评定其档次。</w:t>
      </w:r>
      <w:r>
        <w:rPr>
          <w:rFonts w:hint="eastAsia" w:ascii="宋体" w:hAnsi="Courier New" w:eastAsia="宋体" w:cs="Times New Roman"/>
          <w:color w:val="auto"/>
          <w:highlight w:val="none"/>
        </w:rPr>
        <w:t>未提供的或提供的内容简单未达到一档要求的得0分。</w:t>
      </w:r>
    </w:p>
    <w:p w14:paraId="46C7B288">
      <w:pPr>
        <w:spacing w:line="276" w:lineRule="auto"/>
        <w:ind w:firstLine="420" w:firstLineChars="200"/>
        <w:rPr>
          <w:color w:val="auto"/>
          <w:highlight w:val="none"/>
        </w:rPr>
      </w:pPr>
      <w:r>
        <w:rPr>
          <w:rFonts w:hint="eastAsia"/>
          <w:color w:val="auto"/>
          <w:highlight w:val="none"/>
        </w:rPr>
        <w:t>一档（</w:t>
      </w:r>
      <w:r>
        <w:rPr>
          <w:rFonts w:hint="eastAsia"/>
          <w:color w:val="auto"/>
          <w:highlight w:val="none"/>
          <w:lang w:val="en-US" w:eastAsia="zh-CN"/>
        </w:rPr>
        <w:t>2</w:t>
      </w:r>
      <w:r>
        <w:rPr>
          <w:rFonts w:hint="eastAsia"/>
          <w:color w:val="auto"/>
          <w:highlight w:val="none"/>
        </w:rPr>
        <w:t>分）：</w:t>
      </w:r>
      <w:r>
        <w:rPr>
          <w:rFonts w:hint="eastAsia"/>
          <w:color w:val="auto"/>
          <w:highlight w:val="none"/>
          <w:lang w:val="en-US" w:eastAsia="zh-CN"/>
        </w:rPr>
        <w:t>食堂餐饮</w:t>
      </w:r>
      <w:r>
        <w:rPr>
          <w:rFonts w:hint="eastAsia"/>
          <w:color w:val="auto"/>
          <w:highlight w:val="none"/>
        </w:rPr>
        <w:t>服务方案</w:t>
      </w:r>
      <w:r>
        <w:rPr>
          <w:rFonts w:hint="eastAsia"/>
          <w:color w:val="auto"/>
          <w:highlight w:val="none"/>
          <w:lang w:val="en-US" w:eastAsia="zh-CN"/>
        </w:rPr>
        <w:t>简单，</w:t>
      </w:r>
      <w:r>
        <w:rPr>
          <w:rFonts w:hint="eastAsia"/>
          <w:strike w:val="0"/>
          <w:dstrike w:val="0"/>
          <w:color w:val="auto"/>
          <w:highlight w:val="none"/>
          <w:lang w:val="en-US" w:eastAsia="zh-CN"/>
        </w:rPr>
        <w:t>针对日常供餐时间、</w:t>
      </w:r>
      <w:r>
        <w:rPr>
          <w:rFonts w:hint="eastAsia" w:ascii="宋体" w:hAnsi="宋体" w:eastAsia="宋体" w:cs="宋体"/>
          <w:b w:val="0"/>
          <w:bCs w:val="0"/>
          <w:color w:val="auto"/>
          <w:sz w:val="21"/>
          <w:szCs w:val="21"/>
          <w:highlight w:val="none"/>
          <w:lang w:val="en-US" w:eastAsia="zh-CN"/>
        </w:rPr>
        <w:t>用餐</w:t>
      </w:r>
      <w:r>
        <w:rPr>
          <w:rFonts w:hint="eastAsia" w:ascii="宋体" w:hAnsi="宋体" w:eastAsia="宋体" w:cs="宋体"/>
          <w:b w:val="0"/>
          <w:bCs w:val="0"/>
          <w:color w:val="auto"/>
          <w:sz w:val="21"/>
          <w:szCs w:val="21"/>
          <w:highlight w:val="none"/>
        </w:rPr>
        <w:t>服务</w:t>
      </w:r>
      <w:r>
        <w:rPr>
          <w:rFonts w:hint="eastAsia"/>
          <w:color w:val="auto"/>
          <w:highlight w:val="none"/>
        </w:rPr>
        <w:t>，基本满足采购人食堂正常供应要求，</w:t>
      </w:r>
      <w:r>
        <w:rPr>
          <w:rFonts w:hint="eastAsia"/>
          <w:color w:val="auto"/>
          <w:highlight w:val="none"/>
          <w:lang w:val="en-US" w:eastAsia="zh-CN"/>
        </w:rPr>
        <w:t>可行性</w:t>
      </w:r>
      <w:r>
        <w:rPr>
          <w:rFonts w:hint="eastAsia"/>
          <w:color w:val="auto"/>
          <w:highlight w:val="none"/>
        </w:rPr>
        <w:t>不强；</w:t>
      </w:r>
    </w:p>
    <w:p w14:paraId="46E064B3">
      <w:pPr>
        <w:spacing w:line="276" w:lineRule="auto"/>
        <w:ind w:firstLine="420" w:firstLineChars="200"/>
        <w:rPr>
          <w:rFonts w:hint="eastAsia" w:eastAsia="宋体"/>
          <w:color w:val="auto"/>
          <w:highlight w:val="none"/>
          <w:lang w:eastAsia="zh-CN"/>
        </w:rPr>
      </w:pPr>
      <w:r>
        <w:rPr>
          <w:rFonts w:hint="eastAsia"/>
          <w:color w:val="auto"/>
          <w:highlight w:val="none"/>
        </w:rPr>
        <w:t>二档（</w:t>
      </w:r>
      <w:r>
        <w:rPr>
          <w:rFonts w:hint="eastAsia"/>
          <w:color w:val="auto"/>
          <w:highlight w:val="none"/>
          <w:lang w:val="en-US" w:eastAsia="zh-CN"/>
        </w:rPr>
        <w:t>4</w:t>
      </w:r>
      <w:r>
        <w:rPr>
          <w:rFonts w:hint="eastAsia"/>
          <w:color w:val="auto"/>
          <w:highlight w:val="none"/>
        </w:rPr>
        <w:t>分）：</w:t>
      </w:r>
      <w:r>
        <w:rPr>
          <w:rFonts w:hint="eastAsia"/>
          <w:color w:val="auto"/>
          <w:highlight w:val="none"/>
          <w:lang w:val="en-US" w:eastAsia="zh-CN"/>
        </w:rPr>
        <w:t>食堂餐饮</w:t>
      </w:r>
      <w:r>
        <w:rPr>
          <w:rFonts w:hint="eastAsia"/>
          <w:color w:val="auto"/>
          <w:highlight w:val="none"/>
        </w:rPr>
        <w:t>服务方案</w:t>
      </w:r>
      <w:r>
        <w:rPr>
          <w:rFonts w:hint="eastAsia"/>
          <w:color w:val="auto"/>
          <w:highlight w:val="none"/>
          <w:lang w:val="en-US" w:eastAsia="zh-CN"/>
        </w:rPr>
        <w:t>内容较完善，</w:t>
      </w:r>
      <w:r>
        <w:rPr>
          <w:rFonts w:hint="eastAsia"/>
          <w:strike w:val="0"/>
          <w:dstrike w:val="0"/>
          <w:color w:val="auto"/>
          <w:highlight w:val="none"/>
          <w:lang w:val="en-US" w:eastAsia="zh-CN"/>
        </w:rPr>
        <w:t>针对日常供餐时间、</w:t>
      </w:r>
      <w:r>
        <w:rPr>
          <w:rFonts w:hint="eastAsia" w:ascii="宋体" w:hAnsi="宋体" w:eastAsia="宋体" w:cs="宋体"/>
          <w:b w:val="0"/>
          <w:bCs w:val="0"/>
          <w:color w:val="auto"/>
          <w:sz w:val="21"/>
          <w:szCs w:val="21"/>
          <w:highlight w:val="none"/>
          <w:lang w:val="en-US" w:eastAsia="zh-CN"/>
        </w:rPr>
        <w:t>用餐</w:t>
      </w:r>
      <w:r>
        <w:rPr>
          <w:rFonts w:hint="eastAsia" w:ascii="宋体" w:hAnsi="宋体" w:eastAsia="宋体" w:cs="宋体"/>
          <w:b w:val="0"/>
          <w:bCs w:val="0"/>
          <w:color w:val="auto"/>
          <w:sz w:val="21"/>
          <w:szCs w:val="21"/>
          <w:highlight w:val="none"/>
        </w:rPr>
        <w:t>服务</w:t>
      </w:r>
      <w:r>
        <w:rPr>
          <w:rFonts w:hint="eastAsia"/>
          <w:strike w:val="0"/>
          <w:dstrike w:val="0"/>
          <w:color w:val="auto"/>
          <w:highlight w:val="none"/>
          <w:lang w:val="en-US" w:eastAsia="zh-CN"/>
        </w:rPr>
        <w:t>，方案</w:t>
      </w:r>
      <w:r>
        <w:rPr>
          <w:rFonts w:hint="eastAsia"/>
          <w:color w:val="auto"/>
          <w:highlight w:val="none"/>
        </w:rPr>
        <w:t>基本可行</w:t>
      </w:r>
      <w:r>
        <w:rPr>
          <w:rFonts w:hint="eastAsia"/>
          <w:color w:val="auto"/>
          <w:highlight w:val="none"/>
          <w:lang w:eastAsia="zh-CN"/>
        </w:rPr>
        <w:t>；</w:t>
      </w:r>
      <w:r>
        <w:rPr>
          <w:rFonts w:hint="eastAsia"/>
          <w:color w:val="auto"/>
          <w:sz w:val="21"/>
          <w:szCs w:val="21"/>
          <w:highlight w:val="none"/>
          <w:lang w:val="en-US" w:eastAsia="zh-CN"/>
        </w:rPr>
        <w:t>了解</w:t>
      </w:r>
      <w:r>
        <w:rPr>
          <w:rFonts w:hint="eastAsia"/>
          <w:color w:val="auto"/>
          <w:sz w:val="21"/>
          <w:szCs w:val="21"/>
          <w:highlight w:val="none"/>
        </w:rPr>
        <w:t>经营管理理念</w:t>
      </w:r>
      <w:r>
        <w:rPr>
          <w:rFonts w:hint="eastAsia"/>
          <w:color w:val="auto"/>
          <w:sz w:val="21"/>
          <w:szCs w:val="21"/>
          <w:highlight w:val="none"/>
          <w:lang w:val="en-US" w:eastAsia="zh-CN"/>
        </w:rPr>
        <w:t>、经验一般</w:t>
      </w:r>
      <w:r>
        <w:rPr>
          <w:rFonts w:hint="eastAsia"/>
          <w:color w:val="auto"/>
          <w:highlight w:val="none"/>
          <w:lang w:eastAsia="zh-CN"/>
        </w:rPr>
        <w:t>；</w:t>
      </w:r>
    </w:p>
    <w:p w14:paraId="6DEF6490">
      <w:pPr>
        <w:spacing w:line="276" w:lineRule="auto"/>
        <w:ind w:firstLine="420" w:firstLineChars="200"/>
        <w:rPr>
          <w:color w:val="auto"/>
          <w:highlight w:val="none"/>
        </w:rPr>
      </w:pPr>
      <w:r>
        <w:rPr>
          <w:rFonts w:hint="eastAsia"/>
          <w:color w:val="auto"/>
          <w:highlight w:val="none"/>
        </w:rPr>
        <w:t>三档（</w:t>
      </w:r>
      <w:r>
        <w:rPr>
          <w:rFonts w:hint="eastAsia"/>
          <w:color w:val="auto"/>
          <w:highlight w:val="none"/>
          <w:lang w:val="en-US" w:eastAsia="zh-CN"/>
        </w:rPr>
        <w:t>6</w:t>
      </w:r>
      <w:r>
        <w:rPr>
          <w:rFonts w:hint="eastAsia"/>
          <w:color w:val="auto"/>
          <w:highlight w:val="none"/>
        </w:rPr>
        <w:t>分）：</w:t>
      </w:r>
      <w:r>
        <w:rPr>
          <w:rFonts w:hint="eastAsia"/>
          <w:color w:val="auto"/>
          <w:highlight w:val="none"/>
          <w:lang w:val="en-US" w:eastAsia="zh-CN"/>
        </w:rPr>
        <w:t>食堂餐饮</w:t>
      </w:r>
      <w:r>
        <w:rPr>
          <w:rFonts w:hint="eastAsia"/>
          <w:color w:val="auto"/>
          <w:highlight w:val="none"/>
        </w:rPr>
        <w:t>服务方案</w:t>
      </w:r>
      <w:r>
        <w:rPr>
          <w:rFonts w:hint="eastAsia"/>
          <w:color w:val="auto"/>
          <w:highlight w:val="none"/>
          <w:lang w:val="en-US" w:eastAsia="zh-CN"/>
        </w:rPr>
        <w:t>内容较完善全面，</w:t>
      </w:r>
      <w:r>
        <w:rPr>
          <w:rFonts w:hint="eastAsia" w:ascii="宋体" w:hAnsi="宋体" w:eastAsia="宋体" w:cs="宋体"/>
          <w:b w:val="0"/>
          <w:bCs w:val="0"/>
          <w:color w:val="auto"/>
          <w:sz w:val="21"/>
          <w:szCs w:val="21"/>
          <w:highlight w:val="none"/>
          <w:lang w:val="en-US" w:eastAsia="zh-CN"/>
        </w:rPr>
        <w:t>日常供餐时间、用餐</w:t>
      </w:r>
      <w:r>
        <w:rPr>
          <w:rFonts w:hint="eastAsia" w:ascii="宋体" w:hAnsi="宋体" w:eastAsia="宋体" w:cs="宋体"/>
          <w:b w:val="0"/>
          <w:bCs w:val="0"/>
          <w:color w:val="auto"/>
          <w:sz w:val="21"/>
          <w:szCs w:val="21"/>
          <w:highlight w:val="none"/>
        </w:rPr>
        <w:t>服务</w:t>
      </w:r>
      <w:r>
        <w:rPr>
          <w:rFonts w:hint="eastAsia"/>
          <w:color w:val="auto"/>
          <w:highlight w:val="none"/>
        </w:rPr>
        <w:t>有针对性的实施方案，</w:t>
      </w:r>
      <w:r>
        <w:rPr>
          <w:rFonts w:hint="eastAsia"/>
          <w:color w:val="auto"/>
          <w:sz w:val="21"/>
          <w:szCs w:val="21"/>
          <w:highlight w:val="none"/>
          <w:lang w:val="en-US" w:eastAsia="zh-CN"/>
        </w:rPr>
        <w:t>可行性</w:t>
      </w:r>
      <w:r>
        <w:rPr>
          <w:rFonts w:hint="eastAsia"/>
          <w:color w:val="auto"/>
          <w:highlight w:val="none"/>
        </w:rPr>
        <w:t>较</w:t>
      </w:r>
      <w:r>
        <w:rPr>
          <w:rFonts w:hint="eastAsia"/>
          <w:color w:val="auto"/>
          <w:highlight w:val="none"/>
          <w:lang w:val="en-US" w:eastAsia="zh-CN"/>
        </w:rPr>
        <w:t>强</w:t>
      </w:r>
      <w:r>
        <w:rPr>
          <w:rFonts w:hint="eastAsia"/>
          <w:color w:val="auto"/>
          <w:highlight w:val="none"/>
          <w:lang w:eastAsia="zh-CN"/>
        </w:rPr>
        <w:t>；</w:t>
      </w:r>
      <w:r>
        <w:rPr>
          <w:rFonts w:hint="eastAsia"/>
          <w:color w:val="auto"/>
          <w:sz w:val="21"/>
          <w:szCs w:val="21"/>
          <w:highlight w:val="none"/>
        </w:rPr>
        <w:t>经营管理理念</w:t>
      </w:r>
      <w:r>
        <w:rPr>
          <w:rFonts w:hint="eastAsia"/>
          <w:color w:val="auto"/>
          <w:sz w:val="21"/>
          <w:szCs w:val="21"/>
          <w:highlight w:val="none"/>
          <w:lang w:val="en-US" w:eastAsia="zh-CN"/>
        </w:rPr>
        <w:t>理解充分、经验丰富</w:t>
      </w:r>
      <w:r>
        <w:rPr>
          <w:rFonts w:hint="eastAsia"/>
          <w:color w:val="auto"/>
          <w:highlight w:val="none"/>
          <w:lang w:eastAsia="zh-CN"/>
        </w:rPr>
        <w:t>；</w:t>
      </w:r>
      <w:r>
        <w:rPr>
          <w:rFonts w:hint="eastAsia"/>
          <w:color w:val="auto"/>
          <w:highlight w:val="none"/>
          <w:lang w:val="en-US" w:eastAsia="zh-CN"/>
        </w:rPr>
        <w:t>有针对食堂卫生和设备设施保证措施，</w:t>
      </w:r>
      <w:r>
        <w:rPr>
          <w:rFonts w:hint="eastAsia"/>
          <w:color w:val="auto"/>
          <w:highlight w:val="none"/>
        </w:rPr>
        <w:t>满足采购人要求；</w:t>
      </w:r>
    </w:p>
    <w:p w14:paraId="70019F41">
      <w:pPr>
        <w:spacing w:line="360" w:lineRule="exact"/>
        <w:ind w:firstLine="420" w:firstLineChars="200"/>
        <w:rPr>
          <w:rFonts w:hint="eastAsia" w:ascii="宋体" w:hAnsi="宋体"/>
          <w:b/>
          <w:color w:val="auto"/>
          <w:szCs w:val="21"/>
          <w:highlight w:val="none"/>
        </w:rPr>
      </w:pPr>
      <w:r>
        <w:rPr>
          <w:rFonts w:hint="eastAsia"/>
          <w:color w:val="auto"/>
          <w:highlight w:val="none"/>
        </w:rPr>
        <w:t>四档（</w:t>
      </w:r>
      <w:r>
        <w:rPr>
          <w:rFonts w:hint="eastAsia"/>
          <w:color w:val="auto"/>
          <w:highlight w:val="none"/>
          <w:lang w:val="en-US" w:eastAsia="zh-CN"/>
        </w:rPr>
        <w:t>8</w:t>
      </w:r>
      <w:r>
        <w:rPr>
          <w:rFonts w:hint="eastAsia"/>
          <w:color w:val="auto"/>
          <w:highlight w:val="none"/>
        </w:rPr>
        <w:t>分）：</w:t>
      </w:r>
      <w:r>
        <w:rPr>
          <w:rFonts w:hint="eastAsia"/>
          <w:color w:val="auto"/>
          <w:highlight w:val="none"/>
          <w:lang w:val="en-US" w:eastAsia="zh-CN"/>
        </w:rPr>
        <w:t>食堂餐饮</w:t>
      </w:r>
      <w:r>
        <w:rPr>
          <w:rFonts w:hint="eastAsia"/>
          <w:color w:val="auto"/>
          <w:sz w:val="21"/>
          <w:szCs w:val="21"/>
          <w:highlight w:val="none"/>
        </w:rPr>
        <w:t>服务方案</w:t>
      </w:r>
      <w:r>
        <w:rPr>
          <w:rFonts w:hint="eastAsia"/>
          <w:color w:val="auto"/>
          <w:sz w:val="21"/>
          <w:szCs w:val="21"/>
          <w:highlight w:val="none"/>
          <w:lang w:val="en-US" w:eastAsia="zh-CN"/>
        </w:rPr>
        <w:t>内容完善全面、科学合理、描述具体清晰，可行性强，</w:t>
      </w:r>
      <w:r>
        <w:rPr>
          <w:rFonts w:hint="eastAsia" w:ascii="宋体" w:hAnsi="宋体" w:eastAsia="宋体" w:cs="宋体"/>
          <w:b w:val="0"/>
          <w:bCs w:val="0"/>
          <w:color w:val="auto"/>
          <w:sz w:val="21"/>
          <w:szCs w:val="21"/>
          <w:highlight w:val="none"/>
          <w:lang w:val="en-US" w:eastAsia="zh-CN"/>
        </w:rPr>
        <w:t>日常供餐时间、用餐</w:t>
      </w:r>
      <w:r>
        <w:rPr>
          <w:rFonts w:hint="eastAsia" w:ascii="宋体" w:hAnsi="宋体" w:eastAsia="宋体" w:cs="宋体"/>
          <w:b w:val="0"/>
          <w:bCs w:val="0"/>
          <w:color w:val="auto"/>
          <w:sz w:val="21"/>
          <w:szCs w:val="21"/>
          <w:highlight w:val="none"/>
        </w:rPr>
        <w:t>服务</w:t>
      </w:r>
      <w:r>
        <w:rPr>
          <w:rFonts w:hint="eastAsia"/>
          <w:color w:val="auto"/>
          <w:highlight w:val="none"/>
        </w:rPr>
        <w:t>制定有针对性的实施方案，对接待任务要求反应迅速</w:t>
      </w:r>
      <w:r>
        <w:rPr>
          <w:rFonts w:hint="eastAsia"/>
          <w:color w:val="auto"/>
          <w:highlight w:val="none"/>
          <w:lang w:eastAsia="zh-CN"/>
        </w:rPr>
        <w:t>；</w:t>
      </w:r>
      <w:r>
        <w:rPr>
          <w:rFonts w:hint="eastAsia"/>
          <w:color w:val="auto"/>
          <w:sz w:val="21"/>
          <w:szCs w:val="21"/>
          <w:highlight w:val="none"/>
          <w:lang w:val="en-US" w:eastAsia="zh-CN"/>
        </w:rPr>
        <w:t>有先进的</w:t>
      </w:r>
      <w:r>
        <w:rPr>
          <w:rFonts w:hint="eastAsia"/>
          <w:color w:val="auto"/>
          <w:sz w:val="21"/>
          <w:szCs w:val="21"/>
          <w:highlight w:val="none"/>
        </w:rPr>
        <w:t>经营管理理念</w:t>
      </w:r>
      <w:r>
        <w:rPr>
          <w:rFonts w:hint="eastAsia"/>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保障食堂服务成本控制的有效性</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有</w:t>
      </w:r>
      <w:r>
        <w:rPr>
          <w:rFonts w:hint="eastAsia"/>
          <w:color w:val="auto"/>
          <w:highlight w:val="none"/>
          <w:lang w:val="en-US" w:eastAsia="zh-CN"/>
        </w:rPr>
        <w:t>针对食堂卫生和设备设施保证措施，人员安排、设备维护方案详细，</w:t>
      </w:r>
      <w:r>
        <w:rPr>
          <w:rFonts w:hint="eastAsia" w:ascii="宋体" w:hAnsi="宋体" w:eastAsia="宋体" w:cs="宋体"/>
          <w:b w:val="0"/>
          <w:bCs w:val="0"/>
          <w:color w:val="auto"/>
          <w:sz w:val="21"/>
          <w:szCs w:val="21"/>
          <w:highlight w:val="none"/>
          <w:lang w:val="en-US" w:eastAsia="zh-CN"/>
        </w:rPr>
        <w:t>完全</w:t>
      </w:r>
      <w:r>
        <w:rPr>
          <w:rFonts w:hint="eastAsia"/>
          <w:color w:val="auto"/>
          <w:highlight w:val="none"/>
        </w:rPr>
        <w:t>满足采购人要求</w:t>
      </w:r>
      <w:r>
        <w:rPr>
          <w:rFonts w:hint="eastAsia"/>
          <w:color w:val="auto"/>
          <w:highlight w:val="none"/>
          <w:lang w:eastAsia="zh-CN"/>
        </w:rPr>
        <w:t>。</w:t>
      </w:r>
    </w:p>
    <w:p w14:paraId="117BB543">
      <w:pPr>
        <w:pStyle w:val="6"/>
        <w:spacing w:line="360" w:lineRule="exact"/>
        <w:ind w:left="0" w:firstLine="420"/>
        <w:rPr>
          <w:rFonts w:ascii="宋体" w:hAnsi="宋体" w:cs="宋体"/>
          <w:color w:val="auto"/>
          <w:szCs w:val="21"/>
          <w:highlight w:val="none"/>
        </w:rPr>
      </w:pPr>
      <w:r>
        <w:rPr>
          <w:rFonts w:hint="eastAsia" w:ascii="宋体" w:hAnsi="宋体" w:cs="宋体"/>
          <w:b/>
          <w:bCs/>
          <w:color w:val="auto"/>
          <w:szCs w:val="21"/>
          <w:highlight w:val="none"/>
        </w:rPr>
        <w:t>2.2</w:t>
      </w:r>
      <w:r>
        <w:rPr>
          <w:rFonts w:hint="eastAsia" w:ascii="宋体" w:hAnsi="Courier New" w:eastAsia="宋体" w:cs="Times New Roman"/>
          <w:b/>
          <w:bCs/>
          <w:color w:val="auto"/>
          <w:highlight w:val="none"/>
        </w:rPr>
        <w:t>食材采购安全保障措施</w:t>
      </w:r>
      <w:r>
        <w:rPr>
          <w:rFonts w:hint="eastAsia" w:ascii="宋体" w:hAnsi="宋体"/>
          <w:b/>
          <w:color w:val="auto"/>
          <w:szCs w:val="20"/>
          <w:highlight w:val="none"/>
        </w:rPr>
        <w:t>（</w:t>
      </w:r>
      <w:r>
        <w:rPr>
          <w:rFonts w:hint="eastAsia" w:ascii="宋体" w:hAnsi="宋体"/>
          <w:b/>
          <w:color w:val="auto"/>
          <w:szCs w:val="20"/>
          <w:highlight w:val="none"/>
          <w:lang w:val="en-US" w:eastAsia="zh-CN"/>
        </w:rPr>
        <w:t>8</w:t>
      </w:r>
      <w:r>
        <w:rPr>
          <w:rFonts w:hint="eastAsia" w:ascii="宋体" w:hAnsi="宋体"/>
          <w:b/>
          <w:color w:val="auto"/>
          <w:szCs w:val="20"/>
          <w:highlight w:val="none"/>
        </w:rPr>
        <w:t>分）</w:t>
      </w:r>
    </w:p>
    <w:p w14:paraId="264AFD0F">
      <w:pPr>
        <w:pStyle w:val="11"/>
        <w:pageBreakBefore w:val="0"/>
        <w:tabs>
          <w:tab w:val="left" w:pos="4214"/>
        </w:tabs>
        <w:kinsoku/>
        <w:wordWrap/>
        <w:overflowPunct/>
        <w:topLinePunct w:val="0"/>
        <w:autoSpaceDE/>
        <w:autoSpaceDN/>
        <w:bidi w:val="0"/>
        <w:adjustRightInd/>
        <w:snapToGrid/>
        <w:spacing w:line="400" w:lineRule="exact"/>
        <w:ind w:firstLine="420" w:firstLineChars="200"/>
        <w:textAlignment w:val="auto"/>
        <w:rPr>
          <w:rFonts w:hint="eastAsia" w:ascii="宋体" w:hAnsi="Courier New" w:eastAsia="宋体" w:cs="Times New Roman"/>
          <w:color w:val="auto"/>
          <w:highlight w:val="none"/>
        </w:rPr>
      </w:pPr>
      <w:r>
        <w:rPr>
          <w:rFonts w:hint="eastAsia" w:ascii="宋体" w:hAnsi="Courier New" w:eastAsia="宋体" w:cs="Times New Roman"/>
          <w:color w:val="auto"/>
          <w:highlight w:val="none"/>
        </w:rPr>
        <w:t>评委根据供应商提供的食材采购安全保障措施独立评审。未提供的或提供的内容简单未达到一档要求的得 0 分。</w:t>
      </w:r>
    </w:p>
    <w:p w14:paraId="17B5F202">
      <w:pPr>
        <w:pStyle w:val="11"/>
        <w:pageBreakBefore w:val="0"/>
        <w:tabs>
          <w:tab w:val="left" w:pos="4214"/>
        </w:tabs>
        <w:kinsoku/>
        <w:wordWrap/>
        <w:overflowPunct/>
        <w:topLinePunct w:val="0"/>
        <w:autoSpaceDE/>
        <w:autoSpaceDN/>
        <w:bidi w:val="0"/>
        <w:adjustRightInd/>
        <w:snapToGrid/>
        <w:spacing w:line="400" w:lineRule="exact"/>
        <w:ind w:firstLine="420" w:firstLineChars="200"/>
        <w:textAlignment w:val="auto"/>
        <w:rPr>
          <w:rFonts w:hint="eastAsia" w:ascii="宋体" w:hAnsi="Courier New" w:eastAsia="宋体" w:cs="Times New Roman"/>
          <w:color w:val="auto"/>
          <w:highlight w:val="none"/>
        </w:rPr>
      </w:pPr>
      <w:r>
        <w:rPr>
          <w:rFonts w:hint="eastAsia" w:ascii="宋体" w:hAnsi="Courier New" w:eastAsia="宋体" w:cs="Times New Roman"/>
          <w:color w:val="auto"/>
          <w:highlight w:val="none"/>
        </w:rPr>
        <w:t>一档（</w:t>
      </w:r>
      <w:r>
        <w:rPr>
          <w:rFonts w:hint="eastAsia" w:ascii="宋体" w:eastAsia="宋体" w:cs="Times New Roman"/>
          <w:color w:val="auto"/>
          <w:highlight w:val="none"/>
          <w:lang w:val="en-US" w:eastAsia="zh-CN"/>
        </w:rPr>
        <w:t>2</w:t>
      </w:r>
      <w:r>
        <w:rPr>
          <w:rFonts w:hint="eastAsia" w:ascii="宋体" w:hAnsi="Courier New" w:eastAsia="宋体" w:cs="Times New Roman"/>
          <w:color w:val="auto"/>
          <w:highlight w:val="none"/>
        </w:rPr>
        <w:t>分）：保障措施内容基本完整，但内容的描述均显得笼统和表面，缺乏对各环节关键步骤的深入分析和详细描述。</w:t>
      </w:r>
    </w:p>
    <w:p w14:paraId="06CA123C">
      <w:pPr>
        <w:pStyle w:val="11"/>
        <w:pageBreakBefore w:val="0"/>
        <w:tabs>
          <w:tab w:val="left" w:pos="4214"/>
        </w:tabs>
        <w:kinsoku/>
        <w:wordWrap/>
        <w:overflowPunct/>
        <w:topLinePunct w:val="0"/>
        <w:autoSpaceDE/>
        <w:autoSpaceDN/>
        <w:bidi w:val="0"/>
        <w:adjustRightInd/>
        <w:snapToGrid/>
        <w:spacing w:line="400" w:lineRule="exact"/>
        <w:ind w:firstLine="420" w:firstLineChars="200"/>
        <w:textAlignment w:val="auto"/>
        <w:rPr>
          <w:rFonts w:hint="eastAsia" w:ascii="宋体" w:hAnsi="Courier New" w:eastAsia="宋体" w:cs="Times New Roman"/>
          <w:color w:val="auto"/>
          <w:highlight w:val="none"/>
        </w:rPr>
      </w:pPr>
      <w:r>
        <w:rPr>
          <w:rFonts w:hint="eastAsia" w:ascii="宋体" w:hAnsi="Courier New" w:eastAsia="宋体" w:cs="Times New Roman"/>
          <w:color w:val="auto"/>
          <w:highlight w:val="none"/>
        </w:rPr>
        <w:t>二档（</w:t>
      </w:r>
      <w:r>
        <w:rPr>
          <w:rFonts w:hint="eastAsia" w:ascii="宋体" w:eastAsia="宋体" w:cs="Times New Roman"/>
          <w:color w:val="auto"/>
          <w:highlight w:val="none"/>
          <w:lang w:val="en-US" w:eastAsia="zh-CN"/>
        </w:rPr>
        <w:t>4</w:t>
      </w:r>
      <w:r>
        <w:rPr>
          <w:rFonts w:hint="eastAsia" w:ascii="宋体" w:hAnsi="Courier New" w:eastAsia="宋体" w:cs="Times New Roman"/>
          <w:color w:val="auto"/>
          <w:highlight w:val="none"/>
        </w:rPr>
        <w:t>分）：保障措施能够较为全面地覆盖主要方面，但在各环节的阐述上较为简单，未能充分展示项目的实际情况和可能遇到的关键难点。方案在针对性、可行性和可操作性上一般，部分措施可能因缺乏细节而难以有效实施。</w:t>
      </w:r>
    </w:p>
    <w:p w14:paraId="1F9BB338">
      <w:pPr>
        <w:pStyle w:val="11"/>
        <w:pageBreakBefore w:val="0"/>
        <w:tabs>
          <w:tab w:val="left" w:pos="4214"/>
        </w:tabs>
        <w:kinsoku/>
        <w:wordWrap/>
        <w:overflowPunct/>
        <w:topLinePunct w:val="0"/>
        <w:autoSpaceDE/>
        <w:autoSpaceDN/>
        <w:bidi w:val="0"/>
        <w:adjustRightInd/>
        <w:snapToGrid/>
        <w:spacing w:line="400" w:lineRule="exact"/>
        <w:ind w:firstLine="420" w:firstLineChars="200"/>
        <w:textAlignment w:val="auto"/>
        <w:rPr>
          <w:rFonts w:hint="eastAsia" w:ascii="宋体" w:hAnsi="Courier New" w:eastAsia="宋体" w:cs="Times New Roman"/>
          <w:color w:val="auto"/>
          <w:highlight w:val="none"/>
        </w:rPr>
      </w:pPr>
      <w:r>
        <w:rPr>
          <w:rFonts w:hint="eastAsia" w:ascii="宋体" w:hAnsi="Courier New" w:eastAsia="宋体" w:cs="Times New Roman"/>
          <w:color w:val="auto"/>
          <w:highlight w:val="none"/>
        </w:rPr>
        <w:t>三档（</w:t>
      </w:r>
      <w:r>
        <w:rPr>
          <w:rFonts w:hint="eastAsia" w:ascii="宋体" w:eastAsia="宋体" w:cs="Times New Roman"/>
          <w:color w:val="auto"/>
          <w:highlight w:val="none"/>
          <w:lang w:val="en-US" w:eastAsia="zh-CN"/>
        </w:rPr>
        <w:t>6</w:t>
      </w:r>
      <w:r>
        <w:rPr>
          <w:rFonts w:hint="eastAsia" w:ascii="宋体" w:hAnsi="Courier New" w:eastAsia="宋体" w:cs="Times New Roman"/>
          <w:color w:val="auto"/>
          <w:highlight w:val="none"/>
        </w:rPr>
        <w:t>分）：整体方案条理清晰，思路明确，展现出较高的专业性和系统性，具有较高的可行性和可操作性。</w:t>
      </w:r>
    </w:p>
    <w:p w14:paraId="6EEDA251">
      <w:pPr>
        <w:pStyle w:val="11"/>
        <w:pageBreakBefore w:val="0"/>
        <w:tabs>
          <w:tab w:val="left" w:pos="4214"/>
        </w:tabs>
        <w:kinsoku/>
        <w:wordWrap/>
        <w:overflowPunct/>
        <w:topLinePunct w:val="0"/>
        <w:autoSpaceDE/>
        <w:autoSpaceDN/>
        <w:bidi w:val="0"/>
        <w:adjustRightInd/>
        <w:snapToGrid/>
        <w:spacing w:line="400" w:lineRule="exact"/>
        <w:ind w:firstLine="420" w:firstLineChars="200"/>
        <w:textAlignment w:val="auto"/>
        <w:rPr>
          <w:rFonts w:hint="eastAsia" w:ascii="宋体" w:hAnsi="Courier New" w:eastAsia="宋体" w:cs="Times New Roman"/>
          <w:color w:val="auto"/>
          <w:highlight w:val="none"/>
        </w:rPr>
      </w:pPr>
      <w:r>
        <w:rPr>
          <w:rFonts w:hint="eastAsia" w:ascii="宋体" w:hAnsi="Courier New" w:eastAsia="宋体" w:cs="Times New Roman"/>
          <w:color w:val="auto"/>
          <w:highlight w:val="none"/>
        </w:rPr>
        <w:t>四档（</w:t>
      </w:r>
      <w:r>
        <w:rPr>
          <w:rFonts w:hint="eastAsia" w:ascii="宋体" w:eastAsia="宋体" w:cs="Times New Roman"/>
          <w:color w:val="auto"/>
          <w:highlight w:val="none"/>
          <w:lang w:val="en-US" w:eastAsia="zh-CN"/>
        </w:rPr>
        <w:t>8</w:t>
      </w:r>
      <w:r>
        <w:rPr>
          <w:rFonts w:hint="eastAsia" w:ascii="宋体" w:hAnsi="Courier New" w:eastAsia="宋体" w:cs="Times New Roman"/>
          <w:color w:val="auto"/>
          <w:highlight w:val="none"/>
        </w:rPr>
        <w:t>分）：在满足三档要求的基础上，保障措施进一步细化了各环节的操作步骤和细节、食材采购做到系统化管理。整体保障措施设计合理有效，针对性强，既符合行业规范又充分考虑了项目特殊性，具有极高的可行性和可操作性。</w:t>
      </w:r>
    </w:p>
    <w:p w14:paraId="1521DDF7">
      <w:pPr>
        <w:pStyle w:val="6"/>
        <w:spacing w:line="360" w:lineRule="exact"/>
        <w:ind w:left="0" w:firstLine="420"/>
        <w:rPr>
          <w:rFonts w:hint="eastAsia" w:ascii="Times New Roman" w:hAnsi="Times New Roman" w:cs="Times New Roman"/>
          <w:b/>
          <w:bCs/>
          <w:color w:val="auto"/>
          <w:highlight w:val="none"/>
        </w:rPr>
      </w:pPr>
      <w:r>
        <w:rPr>
          <w:rFonts w:hint="eastAsia" w:ascii="宋体" w:hAnsi="宋体" w:cs="宋体"/>
          <w:b/>
          <w:bCs/>
          <w:color w:val="auto"/>
          <w:szCs w:val="21"/>
          <w:highlight w:val="none"/>
        </w:rPr>
        <w:t>2.3</w:t>
      </w:r>
      <w:r>
        <w:rPr>
          <w:rFonts w:hint="eastAsia" w:ascii="宋体" w:hAnsi="Courier New" w:eastAsia="宋体" w:cs="Times New Roman"/>
          <w:b/>
          <w:bCs/>
          <w:color w:val="auto"/>
          <w:highlight w:val="none"/>
        </w:rPr>
        <w:t>食材的存储安全保障措施</w:t>
      </w:r>
      <w:r>
        <w:rPr>
          <w:rFonts w:hint="eastAsia" w:ascii="Times New Roman" w:hAnsi="Times New Roman" w:cs="Times New Roman"/>
          <w:b/>
          <w:bCs/>
          <w:color w:val="auto"/>
          <w:highlight w:val="none"/>
        </w:rPr>
        <w:t>（</w:t>
      </w:r>
      <w:r>
        <w:rPr>
          <w:rFonts w:hint="eastAsia" w:cs="Times New Roman"/>
          <w:b/>
          <w:bCs/>
          <w:color w:val="auto"/>
          <w:highlight w:val="none"/>
          <w:lang w:val="en-US" w:eastAsia="zh-CN"/>
        </w:rPr>
        <w:t>8</w:t>
      </w:r>
      <w:r>
        <w:rPr>
          <w:rFonts w:hint="eastAsia" w:ascii="Times New Roman" w:hAnsi="Times New Roman" w:cs="Times New Roman"/>
          <w:b/>
          <w:bCs/>
          <w:color w:val="auto"/>
          <w:highlight w:val="none"/>
        </w:rPr>
        <w:t>分）</w:t>
      </w:r>
    </w:p>
    <w:p w14:paraId="62985987">
      <w:pPr>
        <w:pStyle w:val="11"/>
        <w:pageBreakBefore w:val="0"/>
        <w:tabs>
          <w:tab w:val="left" w:pos="4214"/>
        </w:tabs>
        <w:kinsoku/>
        <w:wordWrap/>
        <w:overflowPunct/>
        <w:topLinePunct w:val="0"/>
        <w:autoSpaceDE/>
        <w:autoSpaceDN/>
        <w:bidi w:val="0"/>
        <w:adjustRightInd/>
        <w:snapToGrid/>
        <w:spacing w:line="400" w:lineRule="exact"/>
        <w:ind w:firstLine="420" w:firstLineChars="200"/>
        <w:textAlignment w:val="auto"/>
        <w:rPr>
          <w:rFonts w:hint="eastAsia" w:ascii="宋体" w:hAnsi="Courier New" w:eastAsia="宋体" w:cs="Times New Roman"/>
          <w:color w:val="auto"/>
          <w:highlight w:val="none"/>
        </w:rPr>
      </w:pPr>
      <w:r>
        <w:rPr>
          <w:rFonts w:hint="eastAsia" w:ascii="宋体" w:hAnsi="Courier New" w:eastAsia="宋体" w:cs="Times New Roman"/>
          <w:color w:val="auto"/>
          <w:highlight w:val="none"/>
        </w:rPr>
        <w:t>评委根据供应商提供的食材的存储安全保障措施独立评审。未提供的或提供的内容简单未达到一档要求的得 0分。</w:t>
      </w:r>
    </w:p>
    <w:p w14:paraId="466FD9C5">
      <w:pPr>
        <w:pStyle w:val="11"/>
        <w:pageBreakBefore w:val="0"/>
        <w:tabs>
          <w:tab w:val="left" w:pos="4214"/>
        </w:tabs>
        <w:kinsoku/>
        <w:wordWrap/>
        <w:overflowPunct/>
        <w:topLinePunct w:val="0"/>
        <w:autoSpaceDE/>
        <w:autoSpaceDN/>
        <w:bidi w:val="0"/>
        <w:adjustRightInd/>
        <w:snapToGrid/>
        <w:spacing w:line="400" w:lineRule="exact"/>
        <w:ind w:firstLine="420" w:firstLineChars="200"/>
        <w:textAlignment w:val="auto"/>
        <w:rPr>
          <w:rFonts w:hint="eastAsia" w:ascii="宋体" w:hAnsi="Courier New" w:eastAsia="宋体" w:cs="Times New Roman"/>
          <w:color w:val="auto"/>
          <w:highlight w:val="none"/>
        </w:rPr>
      </w:pPr>
      <w:r>
        <w:rPr>
          <w:rFonts w:hint="eastAsia" w:ascii="宋体" w:hAnsi="Courier New" w:eastAsia="宋体" w:cs="Times New Roman"/>
          <w:color w:val="auto"/>
          <w:highlight w:val="none"/>
        </w:rPr>
        <w:t>一档（</w:t>
      </w:r>
      <w:r>
        <w:rPr>
          <w:rFonts w:hint="eastAsia" w:cs="Times New Roman"/>
          <w:color w:val="auto"/>
          <w:highlight w:val="none"/>
          <w:lang w:val="en-US" w:eastAsia="zh-CN"/>
        </w:rPr>
        <w:t>2</w:t>
      </w:r>
      <w:r>
        <w:rPr>
          <w:rFonts w:hint="eastAsia" w:ascii="宋体" w:hAnsi="Courier New" w:eastAsia="宋体" w:cs="Times New Roman"/>
          <w:color w:val="auto"/>
          <w:highlight w:val="none"/>
        </w:rPr>
        <w:t>分）：食材的存储安全保障措施内容基本完整，但内容的描述均显得笼统和表面，缺乏对各环节关键步骤的深入分析和详细描述。</w:t>
      </w:r>
    </w:p>
    <w:p w14:paraId="6214E972">
      <w:pPr>
        <w:pStyle w:val="11"/>
        <w:pageBreakBefore w:val="0"/>
        <w:tabs>
          <w:tab w:val="left" w:pos="4214"/>
        </w:tabs>
        <w:kinsoku/>
        <w:wordWrap/>
        <w:overflowPunct/>
        <w:topLinePunct w:val="0"/>
        <w:autoSpaceDE/>
        <w:autoSpaceDN/>
        <w:bidi w:val="0"/>
        <w:adjustRightInd/>
        <w:snapToGrid/>
        <w:spacing w:line="400" w:lineRule="exact"/>
        <w:ind w:firstLine="420" w:firstLineChars="200"/>
        <w:textAlignment w:val="auto"/>
        <w:rPr>
          <w:rFonts w:hint="eastAsia" w:ascii="宋体" w:hAnsi="Courier New" w:eastAsia="宋体" w:cs="Times New Roman"/>
          <w:color w:val="auto"/>
          <w:highlight w:val="none"/>
        </w:rPr>
      </w:pPr>
      <w:r>
        <w:rPr>
          <w:rFonts w:hint="eastAsia" w:ascii="宋体" w:hAnsi="Courier New" w:eastAsia="宋体" w:cs="Times New Roman"/>
          <w:color w:val="auto"/>
          <w:highlight w:val="none"/>
        </w:rPr>
        <w:t>二档（</w:t>
      </w:r>
      <w:r>
        <w:rPr>
          <w:rFonts w:hint="eastAsia" w:cs="Times New Roman"/>
          <w:color w:val="auto"/>
          <w:highlight w:val="none"/>
          <w:lang w:val="en-US" w:eastAsia="zh-CN"/>
        </w:rPr>
        <w:t>4</w:t>
      </w:r>
      <w:r>
        <w:rPr>
          <w:rFonts w:hint="eastAsia" w:ascii="宋体" w:hAnsi="Courier New" w:eastAsia="宋体" w:cs="Times New Roman"/>
          <w:color w:val="auto"/>
          <w:highlight w:val="none"/>
        </w:rPr>
        <w:t>分）：食材的存储安全保障措施能够较为全面地覆盖主要方面，但在各环节的阐述上较为简单，未能充分展示项目的实际情况和可能遇到的关键难点。方案在针对性、可行性和可操作性上一般，部分措施可能因缺乏细节而难以有效实施。</w:t>
      </w:r>
    </w:p>
    <w:p w14:paraId="045EF71E">
      <w:pPr>
        <w:pStyle w:val="11"/>
        <w:pageBreakBefore w:val="0"/>
        <w:tabs>
          <w:tab w:val="left" w:pos="4214"/>
        </w:tabs>
        <w:kinsoku/>
        <w:wordWrap/>
        <w:overflowPunct/>
        <w:topLinePunct w:val="0"/>
        <w:autoSpaceDE/>
        <w:autoSpaceDN/>
        <w:bidi w:val="0"/>
        <w:adjustRightInd/>
        <w:snapToGrid/>
        <w:spacing w:line="400" w:lineRule="exact"/>
        <w:ind w:firstLine="420" w:firstLineChars="200"/>
        <w:textAlignment w:val="auto"/>
        <w:rPr>
          <w:rFonts w:hint="eastAsia" w:ascii="宋体" w:hAnsi="Courier New" w:eastAsia="宋体" w:cs="Times New Roman"/>
          <w:color w:val="auto"/>
          <w:highlight w:val="none"/>
        </w:rPr>
      </w:pPr>
      <w:r>
        <w:rPr>
          <w:rFonts w:hint="eastAsia" w:ascii="宋体" w:hAnsi="Courier New" w:eastAsia="宋体" w:cs="Times New Roman"/>
          <w:color w:val="auto"/>
          <w:highlight w:val="none"/>
        </w:rPr>
        <w:t>三档（</w:t>
      </w:r>
      <w:r>
        <w:rPr>
          <w:rFonts w:hint="eastAsia" w:cs="Times New Roman"/>
          <w:color w:val="auto"/>
          <w:highlight w:val="none"/>
          <w:lang w:val="en-US" w:eastAsia="zh-CN"/>
        </w:rPr>
        <w:t>6</w:t>
      </w:r>
      <w:r>
        <w:rPr>
          <w:rFonts w:hint="eastAsia" w:ascii="宋体" w:hAnsi="Courier New" w:eastAsia="宋体" w:cs="Times New Roman"/>
          <w:color w:val="auto"/>
          <w:highlight w:val="none"/>
        </w:rPr>
        <w:t>分）：整体食材的存储安全保障措施条理清晰，思路明确，展现出较高的专业性和系统性 , 具有较高的可行性和可操作性。</w:t>
      </w:r>
    </w:p>
    <w:p w14:paraId="78EB87DC">
      <w:pPr>
        <w:spacing w:line="360" w:lineRule="exact"/>
        <w:ind w:firstLine="420" w:firstLineChars="200"/>
        <w:rPr>
          <w:rFonts w:hint="eastAsia" w:ascii="宋体" w:hAnsi="宋体"/>
          <w:b/>
          <w:color w:val="auto"/>
          <w:szCs w:val="21"/>
          <w:highlight w:val="none"/>
        </w:rPr>
      </w:pPr>
      <w:r>
        <w:rPr>
          <w:rFonts w:hint="eastAsia" w:ascii="宋体" w:hAnsi="Courier New" w:eastAsia="宋体" w:cs="Times New Roman"/>
          <w:color w:val="auto"/>
          <w:highlight w:val="none"/>
        </w:rPr>
        <w:t>四档（</w:t>
      </w:r>
      <w:r>
        <w:rPr>
          <w:rFonts w:hint="eastAsia" w:ascii="宋体" w:hAnsi="Courier New" w:cs="Times New Roman"/>
          <w:color w:val="auto"/>
          <w:highlight w:val="none"/>
          <w:lang w:val="en-US" w:eastAsia="zh-CN"/>
        </w:rPr>
        <w:t>8</w:t>
      </w:r>
      <w:r>
        <w:rPr>
          <w:rFonts w:hint="eastAsia" w:ascii="宋体" w:hAnsi="Courier New" w:eastAsia="宋体" w:cs="Times New Roman"/>
          <w:color w:val="auto"/>
          <w:highlight w:val="none"/>
        </w:rPr>
        <w:t>分）：在满足三档要求的基础上，食材的存储安全保障措施进一步细化了各环节的操作步骤和细节、在食材储存做到系统化管理。整体食材的存储安全保障措施设计合理有效，针对性强，既符合行业规范又充分考虑了项目特殊性，具有极高的可行性和可操作性。</w:t>
      </w:r>
    </w:p>
    <w:p w14:paraId="4C41C1EA">
      <w:pPr>
        <w:shd w:val="clear" w:color="auto" w:fill="FFFFFF"/>
        <w:spacing w:line="400" w:lineRule="exact"/>
        <w:ind w:firstLine="420" w:firstLineChars="200"/>
        <w:rPr>
          <w:rFonts w:hint="eastAsia" w:ascii="宋体" w:hAnsi="Courier New"/>
          <w:b/>
          <w:color w:val="auto"/>
          <w:szCs w:val="20"/>
          <w:highlight w:val="none"/>
        </w:rPr>
      </w:pPr>
      <w:r>
        <w:rPr>
          <w:rFonts w:hint="eastAsia" w:ascii="宋体" w:hAnsi="宋体" w:cs="宋体"/>
          <w:b/>
          <w:bCs/>
          <w:color w:val="auto"/>
          <w:szCs w:val="21"/>
          <w:highlight w:val="none"/>
        </w:rPr>
        <w:t>2.</w:t>
      </w:r>
      <w:r>
        <w:rPr>
          <w:rFonts w:hint="eastAsia" w:ascii="宋体" w:hAnsi="宋体" w:cs="宋体"/>
          <w:b/>
          <w:bCs/>
          <w:color w:val="auto"/>
          <w:szCs w:val="21"/>
          <w:highlight w:val="none"/>
          <w:lang w:val="en-US" w:eastAsia="zh-CN"/>
        </w:rPr>
        <w:t>4</w:t>
      </w:r>
      <w:r>
        <w:rPr>
          <w:rFonts w:hint="eastAsia" w:ascii="宋体" w:hAnsi="Courier New" w:eastAsia="宋体" w:cs="Times New Roman"/>
          <w:b/>
          <w:bCs/>
          <w:color w:val="auto"/>
          <w:highlight w:val="none"/>
        </w:rPr>
        <w:t>食材质量管控措施</w:t>
      </w:r>
      <w:r>
        <w:rPr>
          <w:rFonts w:hint="eastAsia" w:ascii="宋体" w:hAnsi="Courier New"/>
          <w:b/>
          <w:color w:val="auto"/>
          <w:szCs w:val="20"/>
          <w:highlight w:val="none"/>
        </w:rPr>
        <w:t>（</w:t>
      </w:r>
      <w:r>
        <w:rPr>
          <w:rFonts w:hint="eastAsia" w:ascii="宋体" w:hAnsi="Courier New"/>
          <w:b/>
          <w:color w:val="auto"/>
          <w:szCs w:val="20"/>
          <w:highlight w:val="none"/>
          <w:lang w:val="en-US" w:eastAsia="zh-CN"/>
        </w:rPr>
        <w:t>8</w:t>
      </w:r>
      <w:r>
        <w:rPr>
          <w:rFonts w:hint="eastAsia" w:ascii="宋体" w:hAnsi="Courier New"/>
          <w:b/>
          <w:color w:val="auto"/>
          <w:szCs w:val="20"/>
          <w:highlight w:val="none"/>
        </w:rPr>
        <w:t>分）</w:t>
      </w:r>
    </w:p>
    <w:p w14:paraId="2D531330">
      <w:pPr>
        <w:pStyle w:val="11"/>
        <w:pageBreakBefore w:val="0"/>
        <w:tabs>
          <w:tab w:val="left" w:pos="4214"/>
        </w:tabs>
        <w:kinsoku/>
        <w:wordWrap/>
        <w:overflowPunct/>
        <w:topLinePunct w:val="0"/>
        <w:autoSpaceDE/>
        <w:autoSpaceDN/>
        <w:bidi w:val="0"/>
        <w:adjustRightInd/>
        <w:snapToGrid/>
        <w:spacing w:line="400" w:lineRule="exact"/>
        <w:ind w:firstLine="420" w:firstLineChars="200"/>
        <w:textAlignment w:val="auto"/>
        <w:rPr>
          <w:rFonts w:hint="eastAsia" w:ascii="宋体" w:hAnsi="Courier New" w:eastAsia="宋体" w:cs="Times New Roman"/>
          <w:color w:val="auto"/>
          <w:highlight w:val="none"/>
        </w:rPr>
      </w:pPr>
      <w:r>
        <w:rPr>
          <w:rFonts w:hint="eastAsia" w:ascii="宋体" w:hAnsi="Courier New" w:eastAsia="宋体" w:cs="Times New Roman"/>
          <w:color w:val="auto"/>
          <w:highlight w:val="none"/>
        </w:rPr>
        <w:t>评委根据供应商提供的食材质量管控措施独立评审。未提供的或提供的内容简单未达到一档要求的得 0 分。</w:t>
      </w:r>
    </w:p>
    <w:p w14:paraId="16740A7E">
      <w:pPr>
        <w:pStyle w:val="11"/>
        <w:pageBreakBefore w:val="0"/>
        <w:tabs>
          <w:tab w:val="left" w:pos="4214"/>
        </w:tabs>
        <w:kinsoku/>
        <w:wordWrap/>
        <w:overflowPunct/>
        <w:topLinePunct w:val="0"/>
        <w:autoSpaceDE/>
        <w:autoSpaceDN/>
        <w:bidi w:val="0"/>
        <w:adjustRightInd/>
        <w:snapToGrid/>
        <w:spacing w:line="400" w:lineRule="exact"/>
        <w:ind w:firstLine="420" w:firstLineChars="200"/>
        <w:textAlignment w:val="auto"/>
        <w:rPr>
          <w:rFonts w:hint="eastAsia" w:ascii="宋体" w:hAnsi="Courier New" w:eastAsia="宋体" w:cs="Times New Roman"/>
          <w:color w:val="auto"/>
          <w:highlight w:val="none"/>
        </w:rPr>
      </w:pPr>
      <w:r>
        <w:rPr>
          <w:rFonts w:hint="eastAsia" w:ascii="宋体" w:hAnsi="Courier New" w:eastAsia="宋体" w:cs="Times New Roman"/>
          <w:color w:val="auto"/>
          <w:highlight w:val="none"/>
        </w:rPr>
        <w:t>一档（</w:t>
      </w:r>
      <w:r>
        <w:rPr>
          <w:rFonts w:hint="eastAsia" w:cs="Times New Roman"/>
          <w:color w:val="auto"/>
          <w:highlight w:val="none"/>
          <w:lang w:val="en-US" w:eastAsia="zh-CN"/>
        </w:rPr>
        <w:t>2</w:t>
      </w:r>
      <w:r>
        <w:rPr>
          <w:rFonts w:hint="eastAsia" w:ascii="宋体" w:hAnsi="Courier New" w:eastAsia="宋体" w:cs="Times New Roman"/>
          <w:color w:val="auto"/>
          <w:highlight w:val="none"/>
        </w:rPr>
        <w:t>分）：食材质量管控措施内容基本完整，但内容的描述均显得笼统和表面，缺乏对各环节关键步骤的深入分析和详细描述。</w:t>
      </w:r>
    </w:p>
    <w:p w14:paraId="5DBB8A8D">
      <w:pPr>
        <w:pStyle w:val="11"/>
        <w:pageBreakBefore w:val="0"/>
        <w:tabs>
          <w:tab w:val="left" w:pos="4214"/>
        </w:tabs>
        <w:kinsoku/>
        <w:wordWrap/>
        <w:overflowPunct/>
        <w:topLinePunct w:val="0"/>
        <w:autoSpaceDE/>
        <w:autoSpaceDN/>
        <w:bidi w:val="0"/>
        <w:adjustRightInd/>
        <w:snapToGrid/>
        <w:spacing w:line="400" w:lineRule="exact"/>
        <w:ind w:firstLine="420" w:firstLineChars="200"/>
        <w:textAlignment w:val="auto"/>
        <w:rPr>
          <w:rFonts w:hint="eastAsia" w:ascii="宋体" w:hAnsi="Courier New" w:eastAsia="宋体" w:cs="Times New Roman"/>
          <w:color w:val="auto"/>
          <w:highlight w:val="none"/>
        </w:rPr>
      </w:pPr>
      <w:r>
        <w:rPr>
          <w:rFonts w:hint="eastAsia" w:ascii="宋体" w:hAnsi="Courier New" w:eastAsia="宋体" w:cs="Times New Roman"/>
          <w:color w:val="auto"/>
          <w:highlight w:val="none"/>
        </w:rPr>
        <w:t>二档（</w:t>
      </w:r>
      <w:r>
        <w:rPr>
          <w:rFonts w:hint="eastAsia" w:cs="Times New Roman"/>
          <w:color w:val="auto"/>
          <w:highlight w:val="none"/>
          <w:lang w:val="en-US" w:eastAsia="zh-CN"/>
        </w:rPr>
        <w:t>4</w:t>
      </w:r>
      <w:r>
        <w:rPr>
          <w:rFonts w:hint="eastAsia" w:ascii="宋体" w:hAnsi="Courier New" w:eastAsia="宋体" w:cs="Times New Roman"/>
          <w:color w:val="auto"/>
          <w:highlight w:val="none"/>
        </w:rPr>
        <w:t>分）：食材质量管控措施能够较为全面地覆盖主要方面，但在各环节的阐述上较为简单，未能充分展示项目的实际情况和可能遇到的关键难点。方案在针对性、可行性和可操作性上一般，部分措施可能因缺乏细节而难以有效实施。</w:t>
      </w:r>
    </w:p>
    <w:p w14:paraId="460287A5">
      <w:pPr>
        <w:pStyle w:val="11"/>
        <w:pageBreakBefore w:val="0"/>
        <w:tabs>
          <w:tab w:val="left" w:pos="4214"/>
        </w:tabs>
        <w:kinsoku/>
        <w:wordWrap/>
        <w:overflowPunct/>
        <w:topLinePunct w:val="0"/>
        <w:autoSpaceDE/>
        <w:autoSpaceDN/>
        <w:bidi w:val="0"/>
        <w:adjustRightInd/>
        <w:snapToGrid/>
        <w:spacing w:line="400" w:lineRule="exact"/>
        <w:ind w:firstLine="420" w:firstLineChars="200"/>
        <w:textAlignment w:val="auto"/>
        <w:rPr>
          <w:rFonts w:hint="eastAsia" w:ascii="宋体" w:hAnsi="Courier New" w:eastAsia="宋体" w:cs="Times New Roman"/>
          <w:color w:val="auto"/>
          <w:highlight w:val="none"/>
        </w:rPr>
      </w:pPr>
      <w:r>
        <w:rPr>
          <w:rFonts w:hint="eastAsia" w:ascii="宋体" w:hAnsi="Courier New" w:eastAsia="宋体" w:cs="Times New Roman"/>
          <w:color w:val="auto"/>
          <w:highlight w:val="none"/>
        </w:rPr>
        <w:t>三档（</w:t>
      </w:r>
      <w:r>
        <w:rPr>
          <w:rFonts w:hint="eastAsia" w:cs="Times New Roman"/>
          <w:color w:val="auto"/>
          <w:highlight w:val="none"/>
          <w:lang w:val="en-US" w:eastAsia="zh-CN"/>
        </w:rPr>
        <w:t>6</w:t>
      </w:r>
      <w:r>
        <w:rPr>
          <w:rFonts w:hint="eastAsia" w:ascii="宋体" w:hAnsi="Courier New" w:eastAsia="宋体" w:cs="Times New Roman"/>
          <w:color w:val="auto"/>
          <w:highlight w:val="none"/>
        </w:rPr>
        <w:t>分）：整体食材质量管控措施条理清晰，思路明确，展现出较高的专业性和系统性，具有较高的可行性和可操作性。</w:t>
      </w:r>
    </w:p>
    <w:p w14:paraId="62451B77">
      <w:pPr>
        <w:pStyle w:val="11"/>
        <w:pageBreakBefore w:val="0"/>
        <w:tabs>
          <w:tab w:val="left" w:pos="4214"/>
        </w:tabs>
        <w:kinsoku/>
        <w:wordWrap/>
        <w:overflowPunct/>
        <w:topLinePunct w:val="0"/>
        <w:autoSpaceDE/>
        <w:autoSpaceDN/>
        <w:bidi w:val="0"/>
        <w:adjustRightInd/>
        <w:snapToGrid/>
        <w:spacing w:line="400" w:lineRule="exact"/>
        <w:ind w:firstLine="420" w:firstLineChars="200"/>
        <w:textAlignment w:val="auto"/>
        <w:rPr>
          <w:rFonts w:hint="eastAsia" w:ascii="宋体" w:hAnsi="Courier New" w:eastAsia="宋体" w:cs="Times New Roman"/>
          <w:color w:val="auto"/>
          <w:highlight w:val="none"/>
        </w:rPr>
      </w:pPr>
      <w:r>
        <w:rPr>
          <w:rFonts w:hint="eastAsia" w:ascii="宋体" w:hAnsi="Courier New" w:eastAsia="宋体" w:cs="Times New Roman"/>
          <w:color w:val="auto"/>
          <w:highlight w:val="none"/>
        </w:rPr>
        <w:t>四档（</w:t>
      </w:r>
      <w:r>
        <w:rPr>
          <w:rFonts w:hint="eastAsia" w:cs="Times New Roman"/>
          <w:color w:val="auto"/>
          <w:highlight w:val="none"/>
          <w:lang w:val="en-US" w:eastAsia="zh-CN"/>
        </w:rPr>
        <w:t>8</w:t>
      </w:r>
      <w:r>
        <w:rPr>
          <w:rFonts w:hint="eastAsia" w:ascii="宋体" w:hAnsi="Courier New" w:eastAsia="宋体" w:cs="Times New Roman"/>
          <w:color w:val="auto"/>
          <w:highlight w:val="none"/>
        </w:rPr>
        <w:t>分）：在满足三档要求的基础上，食材采购、储存、进出库做到系统化管理。整体食材质量管控措施设计合理有效，针对性强，既符合行业规范又充分考虑了项目特殊性，具有极高的可行性和可操作性。</w:t>
      </w:r>
    </w:p>
    <w:p w14:paraId="77AB1B2B">
      <w:pPr>
        <w:pStyle w:val="6"/>
        <w:spacing w:line="360" w:lineRule="exact"/>
        <w:ind w:left="0" w:firstLine="420"/>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rPr>
        <w:t>2.</w:t>
      </w:r>
      <w:r>
        <w:rPr>
          <w:rFonts w:hint="eastAsia" w:ascii="宋体" w:hAnsi="宋体" w:cs="宋体"/>
          <w:b/>
          <w:bCs/>
          <w:color w:val="auto"/>
          <w:szCs w:val="21"/>
          <w:highlight w:val="none"/>
          <w:lang w:val="en-US" w:eastAsia="zh-CN"/>
        </w:rPr>
        <w:t>5</w:t>
      </w:r>
      <w:r>
        <w:rPr>
          <w:rFonts w:hint="eastAsia" w:ascii="宋体" w:hAnsi="Courier New" w:eastAsia="宋体" w:cs="Times New Roman"/>
          <w:b/>
          <w:bCs/>
          <w:color w:val="auto"/>
          <w:highlight w:val="none"/>
        </w:rPr>
        <w:t>食材配送方案</w:t>
      </w:r>
      <w:r>
        <w:rPr>
          <w:rFonts w:hint="eastAsia" w:ascii="宋体" w:hAnsi="宋体" w:cs="宋体"/>
          <w:b/>
          <w:bCs/>
          <w:color w:val="auto"/>
          <w:szCs w:val="21"/>
          <w:highlight w:val="none"/>
          <w:lang w:val="en-US" w:eastAsia="zh-CN"/>
        </w:rPr>
        <w:t>（8分）</w:t>
      </w:r>
    </w:p>
    <w:p w14:paraId="5F5C281D">
      <w:pPr>
        <w:pStyle w:val="11"/>
        <w:pageBreakBefore w:val="0"/>
        <w:tabs>
          <w:tab w:val="left" w:pos="4214"/>
        </w:tabs>
        <w:kinsoku/>
        <w:wordWrap/>
        <w:overflowPunct/>
        <w:topLinePunct w:val="0"/>
        <w:autoSpaceDE/>
        <w:autoSpaceDN/>
        <w:bidi w:val="0"/>
        <w:adjustRightInd/>
        <w:snapToGrid/>
        <w:spacing w:line="400" w:lineRule="exact"/>
        <w:ind w:firstLine="420" w:firstLineChars="200"/>
        <w:textAlignment w:val="auto"/>
        <w:rPr>
          <w:rFonts w:hint="eastAsia" w:ascii="宋体" w:hAnsi="Courier New" w:eastAsia="宋体" w:cs="Times New Roman"/>
          <w:color w:val="auto"/>
          <w:highlight w:val="none"/>
        </w:rPr>
      </w:pPr>
      <w:r>
        <w:rPr>
          <w:rFonts w:hint="eastAsia" w:ascii="宋体" w:hAnsi="Courier New" w:eastAsia="宋体" w:cs="Times New Roman"/>
          <w:color w:val="auto"/>
          <w:highlight w:val="none"/>
        </w:rPr>
        <w:t>评委根据各供应商提供的采购配送方案相应内容、要求的理解及供应商食品配送保障方案的时效 、安全、稳定、质量、责任追究等方面进行综合评审并独立打分，未提供的或提供的内容简单未达到一档要求的得 0 分。</w:t>
      </w:r>
    </w:p>
    <w:p w14:paraId="71793C9C">
      <w:pPr>
        <w:pStyle w:val="11"/>
        <w:pageBreakBefore w:val="0"/>
        <w:tabs>
          <w:tab w:val="left" w:pos="4214"/>
        </w:tabs>
        <w:kinsoku/>
        <w:wordWrap/>
        <w:overflowPunct/>
        <w:topLinePunct w:val="0"/>
        <w:autoSpaceDE/>
        <w:autoSpaceDN/>
        <w:bidi w:val="0"/>
        <w:adjustRightInd/>
        <w:snapToGrid/>
        <w:spacing w:line="400" w:lineRule="exact"/>
        <w:ind w:firstLine="420" w:firstLineChars="200"/>
        <w:textAlignment w:val="auto"/>
        <w:rPr>
          <w:rFonts w:hint="eastAsia" w:ascii="宋体" w:hAnsi="Courier New" w:eastAsia="宋体" w:cs="Times New Roman"/>
          <w:color w:val="auto"/>
          <w:highlight w:val="none"/>
        </w:rPr>
      </w:pPr>
      <w:r>
        <w:rPr>
          <w:rFonts w:hint="eastAsia" w:ascii="宋体" w:hAnsi="Courier New" w:eastAsia="宋体" w:cs="Times New Roman"/>
          <w:color w:val="auto"/>
          <w:highlight w:val="none"/>
        </w:rPr>
        <w:t>一档(2分) :对项目总体有初步认识(从各个配送点、</w:t>
      </w:r>
      <w:r>
        <w:rPr>
          <w:rFonts w:hint="eastAsia" w:cs="Times New Roman"/>
          <w:color w:val="auto"/>
          <w:highlight w:val="none"/>
          <w:lang w:val="en-US" w:eastAsia="zh-CN"/>
        </w:rPr>
        <w:t>用餐人员</w:t>
      </w:r>
      <w:r>
        <w:rPr>
          <w:rFonts w:hint="eastAsia" w:ascii="宋体" w:hAnsi="Courier New" w:eastAsia="宋体" w:cs="Times New Roman"/>
          <w:color w:val="auto"/>
          <w:highlight w:val="none"/>
        </w:rPr>
        <w:t>数量等方面分析),有项目管理组织机构图(各个配送阶段工作安排，人员安排、车辆配送、物资安排、时间进度安排),说明各个阶段工作安排，能说明人员安排、配送及实施进度计划。方案缺少完整性、可执行程度较弱，缺乏针对性。</w:t>
      </w:r>
    </w:p>
    <w:p w14:paraId="7BE9C1B7">
      <w:pPr>
        <w:pStyle w:val="11"/>
        <w:pageBreakBefore w:val="0"/>
        <w:tabs>
          <w:tab w:val="left" w:pos="4214"/>
        </w:tabs>
        <w:kinsoku/>
        <w:wordWrap/>
        <w:overflowPunct/>
        <w:topLinePunct w:val="0"/>
        <w:autoSpaceDE/>
        <w:autoSpaceDN/>
        <w:bidi w:val="0"/>
        <w:adjustRightInd/>
        <w:snapToGrid/>
        <w:spacing w:line="400" w:lineRule="exact"/>
        <w:ind w:firstLine="420" w:firstLineChars="200"/>
        <w:textAlignment w:val="auto"/>
        <w:rPr>
          <w:rFonts w:hint="eastAsia" w:ascii="宋体" w:hAnsi="Courier New" w:eastAsia="宋体" w:cs="Times New Roman"/>
          <w:color w:val="auto"/>
          <w:highlight w:val="none"/>
        </w:rPr>
      </w:pPr>
      <w:r>
        <w:rPr>
          <w:rFonts w:hint="eastAsia" w:ascii="宋体" w:hAnsi="Courier New" w:eastAsia="宋体" w:cs="Times New Roman"/>
          <w:color w:val="auto"/>
          <w:highlight w:val="none"/>
        </w:rPr>
        <w:t>二档(4分) :满足一档的条件下，具有详细的表述食材配送的流程、运输方式、加工、包装、卫生 、保鲜、损耗控制等技术措施；提供科学有效、合理性且可操作性强的配送计划、配送措施。</w:t>
      </w:r>
    </w:p>
    <w:p w14:paraId="5C5FE1AE">
      <w:pPr>
        <w:pStyle w:val="11"/>
        <w:pageBreakBefore w:val="0"/>
        <w:tabs>
          <w:tab w:val="left" w:pos="4214"/>
        </w:tabs>
        <w:kinsoku/>
        <w:wordWrap/>
        <w:overflowPunct/>
        <w:topLinePunct w:val="0"/>
        <w:autoSpaceDE/>
        <w:autoSpaceDN/>
        <w:bidi w:val="0"/>
        <w:adjustRightInd/>
        <w:snapToGrid/>
        <w:spacing w:line="400" w:lineRule="exact"/>
        <w:ind w:firstLine="420" w:firstLineChars="200"/>
        <w:textAlignment w:val="auto"/>
        <w:rPr>
          <w:rFonts w:hint="eastAsia" w:ascii="宋体" w:hAnsi="Courier New" w:eastAsia="宋体" w:cs="Times New Roman"/>
          <w:color w:val="auto"/>
          <w:highlight w:val="none"/>
        </w:rPr>
      </w:pPr>
      <w:r>
        <w:rPr>
          <w:rFonts w:hint="eastAsia" w:ascii="宋体" w:hAnsi="Courier New" w:eastAsia="宋体" w:cs="Times New Roman"/>
          <w:color w:val="auto"/>
          <w:highlight w:val="none"/>
        </w:rPr>
        <w:t>三档(6分) :满足二档的条件下，配送方案详细、科学合理，有与现有状况无缝对接的具体方法，工作计划周密，实施组织机构健全、人员配备充足。能够为安全、及时完成配送服务提供保障措施，且各项保障措施考虑全面、有效、可行。</w:t>
      </w:r>
    </w:p>
    <w:p w14:paraId="34F8D942">
      <w:pPr>
        <w:pStyle w:val="11"/>
        <w:spacing w:line="400" w:lineRule="exact"/>
        <w:ind w:firstLine="359" w:firstLineChars="171"/>
        <w:rPr>
          <w:rFonts w:hint="eastAsia"/>
          <w:b w:val="0"/>
          <w:bCs w:val="0"/>
          <w:color w:val="auto"/>
          <w:highlight w:val="none"/>
          <w:lang w:val="en-US" w:eastAsia="zh-CN"/>
        </w:rPr>
      </w:pPr>
      <w:r>
        <w:rPr>
          <w:rFonts w:hint="eastAsia" w:ascii="宋体" w:hAnsi="Courier New" w:eastAsia="宋体" w:cs="Times New Roman"/>
          <w:color w:val="auto"/>
          <w:highlight w:val="none"/>
        </w:rPr>
        <w:t>四档(8 分) :满足三档的条件下，其方案中对配送线路安排合理、能高效完成配送工作，能结合本项目采购需求所涉及食材特性选配车辆，且拟投入车辆的数量能满足按时完成配送任务的需求。</w:t>
      </w:r>
    </w:p>
    <w:p w14:paraId="50062302">
      <w:pPr>
        <w:pStyle w:val="6"/>
        <w:spacing w:line="360" w:lineRule="exact"/>
        <w:ind w:left="0" w:firstLine="420"/>
        <w:rPr>
          <w:rFonts w:hint="default" w:eastAsia="宋体"/>
          <w:b/>
          <w:bCs/>
          <w:color w:val="auto"/>
          <w:highlight w:val="none"/>
          <w:lang w:val="en-US" w:eastAsia="zh-CN"/>
        </w:rPr>
      </w:pPr>
      <w:r>
        <w:rPr>
          <w:rFonts w:hint="eastAsia"/>
          <w:b/>
          <w:bCs/>
          <w:color w:val="auto"/>
          <w:highlight w:val="none"/>
          <w:lang w:val="en-US" w:eastAsia="zh-CN"/>
        </w:rPr>
        <w:t>2.6</w:t>
      </w:r>
      <w:r>
        <w:rPr>
          <w:rFonts w:hint="eastAsia" w:ascii="宋体" w:hAnsi="Courier New" w:eastAsia="宋体" w:cs="Times New Roman"/>
          <w:b/>
          <w:bCs/>
          <w:color w:val="auto"/>
          <w:highlight w:val="none"/>
        </w:rPr>
        <w:t>食品安全事故应急预案</w:t>
      </w:r>
      <w:r>
        <w:rPr>
          <w:rFonts w:hint="eastAsia"/>
          <w:b/>
          <w:bCs/>
          <w:color w:val="auto"/>
          <w:highlight w:val="none"/>
          <w:lang w:val="en-US" w:eastAsia="zh-CN"/>
        </w:rPr>
        <w:t>（10分）</w:t>
      </w:r>
    </w:p>
    <w:p w14:paraId="1039DACA">
      <w:pPr>
        <w:pStyle w:val="11"/>
        <w:pageBreakBefore w:val="0"/>
        <w:tabs>
          <w:tab w:val="left" w:pos="4214"/>
        </w:tabs>
        <w:kinsoku/>
        <w:wordWrap/>
        <w:overflowPunct/>
        <w:topLinePunct w:val="0"/>
        <w:autoSpaceDE/>
        <w:autoSpaceDN/>
        <w:bidi w:val="0"/>
        <w:adjustRightInd/>
        <w:snapToGrid/>
        <w:spacing w:line="400" w:lineRule="exact"/>
        <w:ind w:firstLine="420" w:firstLineChars="200"/>
        <w:textAlignment w:val="auto"/>
        <w:rPr>
          <w:rFonts w:hint="eastAsia" w:ascii="宋体" w:hAnsi="Courier New" w:eastAsia="宋体" w:cs="Times New Roman"/>
          <w:color w:val="auto"/>
          <w:highlight w:val="none"/>
        </w:rPr>
      </w:pPr>
      <w:r>
        <w:rPr>
          <w:rFonts w:hint="eastAsia" w:ascii="宋体" w:hAnsi="Courier New" w:eastAsia="宋体" w:cs="Times New Roman"/>
          <w:color w:val="auto"/>
          <w:highlight w:val="none"/>
        </w:rPr>
        <w:t>评委根据供应商提供的食品安全事故应急预案进行独立评审。未提供的或提供的内容简单未达到一档要求的得0分。</w:t>
      </w:r>
    </w:p>
    <w:p w14:paraId="78596615">
      <w:pPr>
        <w:pStyle w:val="11"/>
        <w:pageBreakBefore w:val="0"/>
        <w:tabs>
          <w:tab w:val="left" w:pos="4214"/>
        </w:tabs>
        <w:kinsoku/>
        <w:wordWrap/>
        <w:overflowPunct/>
        <w:topLinePunct w:val="0"/>
        <w:autoSpaceDE/>
        <w:autoSpaceDN/>
        <w:bidi w:val="0"/>
        <w:adjustRightInd/>
        <w:snapToGrid/>
        <w:spacing w:line="400" w:lineRule="exact"/>
        <w:ind w:firstLine="420" w:firstLineChars="200"/>
        <w:textAlignment w:val="auto"/>
        <w:rPr>
          <w:rFonts w:hint="eastAsia" w:ascii="宋体" w:hAnsi="Courier New" w:eastAsia="宋体" w:cs="Times New Roman"/>
          <w:color w:val="auto"/>
          <w:highlight w:val="none"/>
        </w:rPr>
      </w:pPr>
      <w:r>
        <w:rPr>
          <w:rFonts w:hint="eastAsia" w:ascii="宋体" w:hAnsi="Courier New" w:eastAsia="宋体" w:cs="Times New Roman"/>
          <w:color w:val="auto"/>
          <w:highlight w:val="none"/>
        </w:rPr>
        <w:t>一档（</w:t>
      </w:r>
      <w:r>
        <w:rPr>
          <w:rFonts w:hint="eastAsia" w:cs="Times New Roman"/>
          <w:color w:val="auto"/>
          <w:highlight w:val="none"/>
          <w:lang w:val="en-US" w:eastAsia="zh-CN"/>
        </w:rPr>
        <w:t>1</w:t>
      </w:r>
      <w:r>
        <w:rPr>
          <w:rFonts w:hint="eastAsia" w:ascii="宋体" w:hAnsi="Courier New" w:eastAsia="宋体" w:cs="Times New Roman"/>
          <w:color w:val="auto"/>
          <w:highlight w:val="none"/>
        </w:rPr>
        <w:t>分）：食品安全事故应急预案内容基本完整，但描述过于笼统和表面，未能对各环节的关键步骤进行详细阐述，缺乏具体性和深入性。</w:t>
      </w:r>
    </w:p>
    <w:p w14:paraId="0455EC74">
      <w:pPr>
        <w:pStyle w:val="11"/>
        <w:pageBreakBefore w:val="0"/>
        <w:tabs>
          <w:tab w:val="left" w:pos="4214"/>
        </w:tabs>
        <w:kinsoku/>
        <w:wordWrap/>
        <w:overflowPunct/>
        <w:topLinePunct w:val="0"/>
        <w:autoSpaceDE/>
        <w:autoSpaceDN/>
        <w:bidi w:val="0"/>
        <w:adjustRightInd/>
        <w:snapToGrid/>
        <w:spacing w:line="400" w:lineRule="exact"/>
        <w:ind w:firstLine="420" w:firstLineChars="200"/>
        <w:textAlignment w:val="auto"/>
        <w:rPr>
          <w:rFonts w:hint="eastAsia" w:ascii="宋体" w:hAnsi="Courier New" w:eastAsia="宋体" w:cs="Times New Roman"/>
          <w:color w:val="auto"/>
          <w:highlight w:val="none"/>
        </w:rPr>
      </w:pPr>
      <w:r>
        <w:rPr>
          <w:rFonts w:hint="eastAsia" w:ascii="宋体" w:hAnsi="Courier New" w:eastAsia="宋体" w:cs="Times New Roman"/>
          <w:color w:val="auto"/>
          <w:highlight w:val="none"/>
        </w:rPr>
        <w:t>二档（</w:t>
      </w:r>
      <w:r>
        <w:rPr>
          <w:rFonts w:hint="eastAsia" w:cs="Times New Roman"/>
          <w:color w:val="auto"/>
          <w:highlight w:val="none"/>
          <w:lang w:val="en-US" w:eastAsia="zh-CN"/>
        </w:rPr>
        <w:t>3</w:t>
      </w:r>
      <w:r>
        <w:rPr>
          <w:rFonts w:hint="eastAsia" w:ascii="宋体" w:hAnsi="Courier New" w:eastAsia="宋体" w:cs="Times New Roman"/>
          <w:color w:val="auto"/>
          <w:highlight w:val="none"/>
        </w:rPr>
        <w:t>分)：食品安全事故应急预案较为全面地覆盖了上述应急场景，各方面的阐述较为简单，未能充分展示项目的实际情况和可能遇到的关键难点。方案在针对性、可行性和可操作性上一般，部分措施可能因缺乏细节而难以有效实施。</w:t>
      </w:r>
    </w:p>
    <w:p w14:paraId="09AB49F0">
      <w:pPr>
        <w:pStyle w:val="11"/>
        <w:pageBreakBefore w:val="0"/>
        <w:tabs>
          <w:tab w:val="left" w:pos="4214"/>
        </w:tabs>
        <w:kinsoku/>
        <w:wordWrap/>
        <w:overflowPunct/>
        <w:topLinePunct w:val="0"/>
        <w:autoSpaceDE/>
        <w:autoSpaceDN/>
        <w:bidi w:val="0"/>
        <w:adjustRightInd/>
        <w:snapToGrid/>
        <w:spacing w:line="400" w:lineRule="exact"/>
        <w:ind w:firstLine="420" w:firstLineChars="200"/>
        <w:textAlignment w:val="auto"/>
        <w:rPr>
          <w:rFonts w:hint="eastAsia" w:ascii="宋体" w:hAnsi="Courier New" w:eastAsia="宋体" w:cs="Times New Roman"/>
          <w:color w:val="auto"/>
          <w:highlight w:val="none"/>
        </w:rPr>
      </w:pPr>
      <w:r>
        <w:rPr>
          <w:rFonts w:hint="eastAsia" w:ascii="宋体" w:hAnsi="Courier New" w:eastAsia="宋体" w:cs="Times New Roman"/>
          <w:color w:val="auto"/>
          <w:highlight w:val="none"/>
        </w:rPr>
        <w:t>三档（</w:t>
      </w:r>
      <w:r>
        <w:rPr>
          <w:rFonts w:hint="eastAsia" w:cs="Times New Roman"/>
          <w:color w:val="auto"/>
          <w:highlight w:val="none"/>
          <w:lang w:val="en-US" w:eastAsia="zh-CN"/>
        </w:rPr>
        <w:t>6</w:t>
      </w:r>
      <w:r>
        <w:rPr>
          <w:rFonts w:hint="eastAsia" w:ascii="宋体" w:hAnsi="Courier New" w:eastAsia="宋体" w:cs="Times New Roman"/>
          <w:color w:val="auto"/>
          <w:highlight w:val="none"/>
        </w:rPr>
        <w:t>分）：充分展示项目的实际情况和可能遇到的关键难点，且该措施和预案在针对性、可操作性、合理有效具有可实施性。</w:t>
      </w:r>
    </w:p>
    <w:p w14:paraId="46ED133E">
      <w:pPr>
        <w:pStyle w:val="11"/>
        <w:pageBreakBefore w:val="0"/>
        <w:tabs>
          <w:tab w:val="left" w:pos="4214"/>
        </w:tabs>
        <w:kinsoku/>
        <w:wordWrap/>
        <w:overflowPunct/>
        <w:topLinePunct w:val="0"/>
        <w:autoSpaceDE/>
        <w:autoSpaceDN/>
        <w:bidi w:val="0"/>
        <w:adjustRightInd/>
        <w:snapToGrid/>
        <w:spacing w:line="400" w:lineRule="exact"/>
        <w:ind w:firstLine="420" w:firstLineChars="200"/>
        <w:textAlignment w:val="auto"/>
        <w:rPr>
          <w:rFonts w:hint="eastAsia" w:ascii="宋体" w:hAnsi="Courier New" w:eastAsia="宋体" w:cs="Times New Roman"/>
          <w:color w:val="auto"/>
          <w:highlight w:val="none"/>
        </w:rPr>
      </w:pPr>
      <w:r>
        <w:rPr>
          <w:rFonts w:hint="eastAsia" w:ascii="宋体" w:hAnsi="Courier New" w:eastAsia="宋体" w:cs="Times New Roman"/>
          <w:color w:val="auto"/>
          <w:highlight w:val="none"/>
        </w:rPr>
        <w:t>四档（</w:t>
      </w:r>
      <w:r>
        <w:rPr>
          <w:rFonts w:hint="eastAsia" w:cs="Times New Roman"/>
          <w:color w:val="auto"/>
          <w:highlight w:val="none"/>
          <w:lang w:val="en-US" w:eastAsia="zh-CN"/>
        </w:rPr>
        <w:t>10</w:t>
      </w:r>
      <w:r>
        <w:rPr>
          <w:rFonts w:hint="eastAsia" w:ascii="宋体" w:hAnsi="Courier New" w:eastAsia="宋体" w:cs="Times New Roman"/>
          <w:color w:val="auto"/>
          <w:highlight w:val="none"/>
        </w:rPr>
        <w:t>分)：在满足三档的基础上，供应商根据自身实际情况对履约过程中可能出现的食品安全事故应急预案提供事前预防措施和事发处置措施预案，以保障安全、及时完成配送服务，能充分展示项目的实际情况和可能遇到的关键难点并制定了周密的计划和执行方案。</w:t>
      </w:r>
    </w:p>
    <w:p w14:paraId="02C5818A">
      <w:pPr>
        <w:pStyle w:val="6"/>
        <w:spacing w:line="360" w:lineRule="exact"/>
        <w:ind w:left="0" w:firstLine="420"/>
        <w:rPr>
          <w:rFonts w:hint="eastAsia"/>
          <w:b/>
          <w:bCs/>
          <w:color w:val="auto"/>
          <w:highlight w:val="none"/>
          <w:lang w:val="en-US" w:eastAsia="zh-CN"/>
        </w:rPr>
      </w:pPr>
    </w:p>
    <w:p w14:paraId="5688E607">
      <w:pPr>
        <w:pStyle w:val="6"/>
        <w:spacing w:line="360" w:lineRule="exact"/>
        <w:ind w:left="0" w:firstLine="420"/>
        <w:rPr>
          <w:rFonts w:hint="default" w:eastAsia="宋体"/>
          <w:b/>
          <w:bCs/>
          <w:color w:val="auto"/>
          <w:highlight w:val="none"/>
          <w:lang w:val="en-US" w:eastAsia="zh-CN"/>
        </w:rPr>
      </w:pPr>
      <w:r>
        <w:rPr>
          <w:rFonts w:hint="eastAsia"/>
          <w:b/>
          <w:bCs/>
          <w:color w:val="auto"/>
          <w:highlight w:val="none"/>
          <w:lang w:val="en-US" w:eastAsia="zh-CN"/>
        </w:rPr>
        <w:t>2.7</w:t>
      </w:r>
      <w:r>
        <w:rPr>
          <w:rFonts w:hint="eastAsia" w:ascii="宋体" w:hAnsi="Courier New" w:eastAsia="宋体" w:cs="Times New Roman"/>
          <w:b/>
          <w:bCs/>
          <w:color w:val="auto"/>
          <w:highlight w:val="none"/>
        </w:rPr>
        <w:t>应对临时增加需求的食材应急供应预案</w:t>
      </w:r>
      <w:r>
        <w:rPr>
          <w:rFonts w:hint="eastAsia"/>
          <w:b/>
          <w:bCs/>
          <w:color w:val="auto"/>
          <w:highlight w:val="none"/>
          <w:lang w:val="en-US" w:eastAsia="zh-CN"/>
        </w:rPr>
        <w:t>（10分）</w:t>
      </w:r>
    </w:p>
    <w:p w14:paraId="0F9A4A46">
      <w:pPr>
        <w:pStyle w:val="11"/>
        <w:pageBreakBefore w:val="0"/>
        <w:tabs>
          <w:tab w:val="left" w:pos="4214"/>
        </w:tabs>
        <w:kinsoku/>
        <w:wordWrap/>
        <w:overflowPunct/>
        <w:topLinePunct w:val="0"/>
        <w:autoSpaceDE/>
        <w:autoSpaceDN/>
        <w:bidi w:val="0"/>
        <w:adjustRightInd/>
        <w:snapToGrid/>
        <w:spacing w:line="400" w:lineRule="exact"/>
        <w:ind w:firstLine="420" w:firstLineChars="200"/>
        <w:textAlignment w:val="auto"/>
        <w:rPr>
          <w:rFonts w:hint="eastAsia" w:ascii="宋体" w:hAnsi="Courier New" w:eastAsia="宋体" w:cs="Times New Roman"/>
          <w:color w:val="auto"/>
          <w:highlight w:val="none"/>
        </w:rPr>
      </w:pPr>
      <w:r>
        <w:rPr>
          <w:rFonts w:hint="eastAsia" w:ascii="宋体" w:hAnsi="Courier New" w:eastAsia="宋体" w:cs="Times New Roman"/>
          <w:color w:val="auto"/>
          <w:highlight w:val="none"/>
        </w:rPr>
        <w:t>评委根据供应商提供的应对采购人临时增加需求的食材应急供应能力进行独立评审。未提供的或提供的内容简单未达到一档要求的得0分。</w:t>
      </w:r>
    </w:p>
    <w:p w14:paraId="60769A9F">
      <w:pPr>
        <w:pStyle w:val="11"/>
        <w:pageBreakBefore w:val="0"/>
        <w:tabs>
          <w:tab w:val="left" w:pos="4214"/>
        </w:tabs>
        <w:kinsoku/>
        <w:wordWrap/>
        <w:overflowPunct/>
        <w:topLinePunct w:val="0"/>
        <w:autoSpaceDE/>
        <w:autoSpaceDN/>
        <w:bidi w:val="0"/>
        <w:adjustRightInd/>
        <w:snapToGrid/>
        <w:spacing w:line="400" w:lineRule="exact"/>
        <w:ind w:firstLine="420" w:firstLineChars="200"/>
        <w:textAlignment w:val="auto"/>
        <w:rPr>
          <w:rFonts w:hint="eastAsia" w:ascii="宋体" w:hAnsi="Courier New" w:eastAsia="宋体" w:cs="Times New Roman"/>
          <w:color w:val="auto"/>
          <w:highlight w:val="none"/>
        </w:rPr>
      </w:pPr>
      <w:r>
        <w:rPr>
          <w:rFonts w:hint="eastAsia" w:ascii="宋体" w:hAnsi="Courier New" w:eastAsia="宋体" w:cs="Times New Roman"/>
          <w:color w:val="auto"/>
          <w:highlight w:val="none"/>
        </w:rPr>
        <w:t>一档（</w:t>
      </w:r>
      <w:r>
        <w:rPr>
          <w:rFonts w:hint="eastAsia" w:ascii="宋体" w:eastAsia="宋体" w:cs="Times New Roman"/>
          <w:color w:val="auto"/>
          <w:highlight w:val="none"/>
          <w:lang w:val="en-US" w:eastAsia="zh-CN"/>
        </w:rPr>
        <w:t>1</w:t>
      </w:r>
      <w:r>
        <w:rPr>
          <w:rFonts w:hint="eastAsia" w:ascii="宋体" w:hAnsi="Courier New" w:eastAsia="宋体" w:cs="Times New Roman"/>
          <w:color w:val="auto"/>
          <w:highlight w:val="none"/>
        </w:rPr>
        <w:t>分）：应对临时突增需求的食材供应能力的保障内容基本完整，但描述过于简单和不具体，未能就各种突发情况做出对应的应急响应措施进行阐述，缺乏具体性和深入性。</w:t>
      </w:r>
    </w:p>
    <w:p w14:paraId="6B0A7280">
      <w:pPr>
        <w:pStyle w:val="11"/>
        <w:pageBreakBefore w:val="0"/>
        <w:tabs>
          <w:tab w:val="left" w:pos="4214"/>
        </w:tabs>
        <w:kinsoku/>
        <w:wordWrap/>
        <w:overflowPunct/>
        <w:topLinePunct w:val="0"/>
        <w:autoSpaceDE/>
        <w:autoSpaceDN/>
        <w:bidi w:val="0"/>
        <w:adjustRightInd/>
        <w:snapToGrid/>
        <w:spacing w:line="400" w:lineRule="exact"/>
        <w:ind w:firstLine="420" w:firstLineChars="200"/>
        <w:textAlignment w:val="auto"/>
        <w:rPr>
          <w:rFonts w:hint="eastAsia" w:ascii="宋体" w:hAnsi="Courier New" w:eastAsia="宋体" w:cs="Times New Roman"/>
          <w:color w:val="auto"/>
          <w:highlight w:val="none"/>
        </w:rPr>
      </w:pPr>
      <w:r>
        <w:rPr>
          <w:rFonts w:hint="eastAsia" w:ascii="宋体" w:hAnsi="Courier New" w:eastAsia="宋体" w:cs="Times New Roman"/>
          <w:color w:val="auto"/>
          <w:highlight w:val="none"/>
        </w:rPr>
        <w:t>二档（</w:t>
      </w:r>
      <w:r>
        <w:rPr>
          <w:rFonts w:hint="eastAsia" w:cs="Times New Roman"/>
          <w:color w:val="auto"/>
          <w:highlight w:val="none"/>
          <w:lang w:val="en-US" w:eastAsia="zh-CN"/>
        </w:rPr>
        <w:t>3</w:t>
      </w:r>
      <w:r>
        <w:rPr>
          <w:rFonts w:hint="eastAsia" w:ascii="宋体" w:hAnsi="Courier New" w:eastAsia="宋体" w:cs="Times New Roman"/>
          <w:color w:val="auto"/>
          <w:highlight w:val="none"/>
        </w:rPr>
        <w:t>分)：应对临时突增需求的食材供应能力的保障内容较为完整地覆盖了采购人应急场景，相应内容描述较为一般，各种突发情况做出对应的应急响应措施未能详细阐述。方案在针对性、可行性和可操作性上一般，部分措施可能因缺乏具体内容而难以有效实施。</w:t>
      </w:r>
    </w:p>
    <w:p w14:paraId="39EB28EE">
      <w:pPr>
        <w:pStyle w:val="11"/>
        <w:pageBreakBefore w:val="0"/>
        <w:tabs>
          <w:tab w:val="left" w:pos="4214"/>
        </w:tabs>
        <w:kinsoku/>
        <w:wordWrap/>
        <w:overflowPunct/>
        <w:topLinePunct w:val="0"/>
        <w:autoSpaceDE/>
        <w:autoSpaceDN/>
        <w:bidi w:val="0"/>
        <w:adjustRightInd/>
        <w:snapToGrid/>
        <w:spacing w:line="400" w:lineRule="exact"/>
        <w:ind w:firstLine="420" w:firstLineChars="200"/>
        <w:textAlignment w:val="auto"/>
        <w:rPr>
          <w:rFonts w:hint="eastAsia" w:ascii="宋体" w:hAnsi="Courier New" w:eastAsia="宋体" w:cs="Times New Roman"/>
          <w:color w:val="auto"/>
          <w:highlight w:val="none"/>
        </w:rPr>
      </w:pPr>
      <w:r>
        <w:rPr>
          <w:rFonts w:hint="eastAsia" w:ascii="宋体" w:hAnsi="Courier New" w:eastAsia="宋体" w:cs="Times New Roman"/>
          <w:color w:val="auto"/>
          <w:highlight w:val="none"/>
        </w:rPr>
        <w:t>三档（</w:t>
      </w:r>
      <w:r>
        <w:rPr>
          <w:rFonts w:hint="eastAsia" w:cs="Times New Roman"/>
          <w:color w:val="auto"/>
          <w:highlight w:val="none"/>
          <w:lang w:val="en-US" w:eastAsia="zh-CN"/>
        </w:rPr>
        <w:t>6</w:t>
      </w:r>
      <w:r>
        <w:rPr>
          <w:rFonts w:hint="eastAsia" w:ascii="宋体" w:hAnsi="Courier New" w:eastAsia="宋体" w:cs="Times New Roman"/>
          <w:color w:val="auto"/>
          <w:highlight w:val="none"/>
        </w:rPr>
        <w:t>分）：应对临时突增需求的食材供应能力的保障内容较为全面地覆盖了采购人应急场景 , 而且对各环节进行了较为详尽的阐述。各种突发情况做出对应的应急响应措施详细且具体，且该措施和预案在针对性、可操作性、及时性等方面具有可实施性。</w:t>
      </w:r>
    </w:p>
    <w:p w14:paraId="491827CD">
      <w:pPr>
        <w:pStyle w:val="11"/>
        <w:pageBreakBefore w:val="0"/>
        <w:tabs>
          <w:tab w:val="left" w:pos="4214"/>
        </w:tabs>
        <w:kinsoku/>
        <w:wordWrap/>
        <w:overflowPunct/>
        <w:topLinePunct w:val="0"/>
        <w:autoSpaceDE/>
        <w:autoSpaceDN/>
        <w:bidi w:val="0"/>
        <w:adjustRightInd/>
        <w:snapToGrid/>
        <w:spacing w:line="400" w:lineRule="exact"/>
        <w:ind w:firstLine="420" w:firstLineChars="200"/>
        <w:textAlignment w:val="auto"/>
        <w:rPr>
          <w:rFonts w:hint="eastAsia" w:ascii="宋体" w:hAnsi="Courier New" w:eastAsia="宋体" w:cs="Times New Roman"/>
          <w:color w:val="auto"/>
          <w:highlight w:val="none"/>
        </w:rPr>
      </w:pPr>
      <w:r>
        <w:rPr>
          <w:rFonts w:hint="eastAsia" w:ascii="宋体" w:hAnsi="Courier New" w:eastAsia="宋体" w:cs="Times New Roman"/>
          <w:color w:val="auto"/>
          <w:highlight w:val="none"/>
        </w:rPr>
        <w:t>四档（</w:t>
      </w:r>
      <w:r>
        <w:rPr>
          <w:rFonts w:hint="eastAsia" w:cs="Times New Roman"/>
          <w:color w:val="auto"/>
          <w:highlight w:val="none"/>
          <w:lang w:val="en-US" w:eastAsia="zh-CN"/>
        </w:rPr>
        <w:t>10</w:t>
      </w:r>
      <w:r>
        <w:rPr>
          <w:rFonts w:hint="eastAsia" w:ascii="宋体" w:hAnsi="Courier New" w:eastAsia="宋体" w:cs="Times New Roman"/>
          <w:color w:val="auto"/>
          <w:highlight w:val="none"/>
        </w:rPr>
        <w:t>分)：在满足三档的基础上，供应商根据自身实际情况对履约过程中可能出现的临时突增需求的食材供应能力提供事前预防措施和事发处置措施预案， 以保障安全、及时完成配送服务，能充分分析本项目面对实际情况和可能遇到的关键难点，制定周密的计划和执行方案。</w:t>
      </w:r>
    </w:p>
    <w:p w14:paraId="54A8F029">
      <w:pPr>
        <w:pStyle w:val="11"/>
        <w:spacing w:line="360" w:lineRule="exact"/>
        <w:ind w:firstLine="420" w:firstLineChars="200"/>
        <w:outlineLvl w:val="0"/>
        <w:rPr>
          <w:rFonts w:hAnsi="宋体" w:cs="宋体"/>
          <w:color w:val="auto"/>
          <w:szCs w:val="21"/>
          <w:highlight w:val="none"/>
        </w:rPr>
      </w:pPr>
      <w:r>
        <w:rPr>
          <w:rFonts w:hint="eastAsia" w:hAnsi="宋体" w:cs="宋体"/>
          <w:b/>
          <w:color w:val="auto"/>
          <w:szCs w:val="21"/>
          <w:highlight w:val="none"/>
          <w:lang w:val="en-US" w:eastAsia="zh-CN"/>
        </w:rPr>
        <w:t>3</w:t>
      </w:r>
      <w:r>
        <w:rPr>
          <w:rFonts w:hint="eastAsia" w:hAnsi="宋体" w:cs="宋体"/>
          <w:b/>
          <w:color w:val="auto"/>
          <w:szCs w:val="21"/>
          <w:highlight w:val="none"/>
        </w:rPr>
        <w:t>.</w:t>
      </w:r>
      <w:r>
        <w:rPr>
          <w:rFonts w:hint="eastAsia" w:ascii="宋体" w:hAnsi="宋体" w:cs="宋体"/>
          <w:b/>
          <w:bCs/>
          <w:color w:val="auto"/>
          <w:kern w:val="0"/>
          <w:szCs w:val="21"/>
          <w:highlight w:val="none"/>
        </w:rPr>
        <w:t>履约能力</w:t>
      </w:r>
      <w:r>
        <w:rPr>
          <w:rFonts w:hint="eastAsia" w:hAnsi="宋体" w:cs="宋体"/>
          <w:b/>
          <w:color w:val="auto"/>
          <w:szCs w:val="21"/>
          <w:highlight w:val="none"/>
        </w:rPr>
        <w:t>分........................................</w:t>
      </w:r>
      <w:r>
        <w:rPr>
          <w:rFonts w:hint="eastAsia" w:hAnsi="宋体" w:cs="宋体"/>
          <w:b/>
          <w:color w:val="auto"/>
          <w:szCs w:val="21"/>
          <w:highlight w:val="none"/>
          <w:lang w:val="en-US" w:eastAsia="zh-CN"/>
        </w:rPr>
        <w:t>20</w:t>
      </w:r>
      <w:r>
        <w:rPr>
          <w:rFonts w:hint="eastAsia" w:hAnsi="宋体" w:cs="宋体"/>
          <w:b/>
          <w:color w:val="auto"/>
          <w:szCs w:val="21"/>
          <w:highlight w:val="none"/>
        </w:rPr>
        <w:t xml:space="preserve">分    </w:t>
      </w:r>
      <w:r>
        <w:rPr>
          <w:rFonts w:hint="eastAsia" w:hAnsi="宋体" w:cs="宋体"/>
          <w:color w:val="auto"/>
          <w:szCs w:val="21"/>
          <w:highlight w:val="none"/>
        </w:rPr>
        <w:t xml:space="preserve"> </w:t>
      </w:r>
    </w:p>
    <w:p w14:paraId="2BF7A180">
      <w:pPr>
        <w:widowControl/>
        <w:spacing w:line="360" w:lineRule="auto"/>
        <w:ind w:firstLine="420" w:firstLineChars="200"/>
        <w:jc w:val="left"/>
        <w:rPr>
          <w:rFonts w:ascii="宋体" w:hAnsi="Courier New"/>
          <w:color w:val="auto"/>
          <w:szCs w:val="21"/>
          <w:highlight w:val="none"/>
        </w:rPr>
      </w:pPr>
      <w:r>
        <w:rPr>
          <w:rFonts w:ascii="宋体" w:hAnsi="Courier New"/>
          <w:color w:val="auto"/>
          <w:szCs w:val="21"/>
          <w:highlight w:val="none"/>
          <w:lang w:val="en-US" w:eastAsia="zh-CN"/>
        </w:rPr>
        <w:t>（1）</w:t>
      </w:r>
      <w:r>
        <w:rPr>
          <w:rFonts w:hint="eastAsia" w:ascii="宋体" w:hAnsi="Courier New"/>
          <w:color w:val="auto"/>
          <w:szCs w:val="21"/>
          <w:highlight w:val="none"/>
        </w:rPr>
        <w:t>配送能力分：</w:t>
      </w:r>
      <w:r>
        <w:rPr>
          <w:rFonts w:hint="eastAsia" w:ascii="宋体" w:hAnsi="宋体" w:eastAsia="宋体" w:cs="宋体"/>
          <w:color w:val="auto"/>
          <w:kern w:val="0"/>
          <w:szCs w:val="21"/>
          <w:highlight w:val="none"/>
        </w:rPr>
        <w:t>供应商自有冷链（冷藏）运输车辆的，每辆得</w:t>
      </w:r>
      <w:r>
        <w:rPr>
          <w:rFonts w:hint="eastAsia" w:ascii="宋体" w:hAnsi="宋体" w:eastAsia="宋体" w:cs="宋体"/>
          <w:color w:val="auto"/>
          <w:kern w:val="0"/>
          <w:szCs w:val="21"/>
          <w:highlight w:val="none"/>
          <w:lang w:val="en-US" w:eastAsia="zh-CN"/>
        </w:rPr>
        <w:t>1</w:t>
      </w:r>
      <w:r>
        <w:rPr>
          <w:rFonts w:hint="eastAsia" w:ascii="宋体" w:hAnsi="宋体" w:eastAsia="宋体" w:cs="宋体"/>
          <w:color w:val="auto"/>
          <w:kern w:val="0"/>
          <w:szCs w:val="21"/>
          <w:highlight w:val="none"/>
        </w:rPr>
        <w:t>分</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满分</w:t>
      </w:r>
      <w:r>
        <w:rPr>
          <w:rFonts w:hint="eastAsia" w:ascii="宋体" w:hAnsi="宋体" w:eastAsia="宋体" w:cs="宋体"/>
          <w:color w:val="auto"/>
          <w:kern w:val="0"/>
          <w:szCs w:val="21"/>
          <w:highlight w:val="none"/>
          <w:lang w:val="en-US" w:eastAsia="zh-CN"/>
        </w:rPr>
        <w:t>5</w:t>
      </w:r>
      <w:r>
        <w:rPr>
          <w:rFonts w:hint="eastAsia" w:ascii="宋体" w:hAnsi="宋体" w:eastAsia="宋体" w:cs="宋体"/>
          <w:color w:val="auto"/>
          <w:kern w:val="0"/>
          <w:szCs w:val="21"/>
          <w:highlight w:val="none"/>
        </w:rPr>
        <w:t>分。</w:t>
      </w:r>
      <w:r>
        <w:rPr>
          <w:rFonts w:hint="eastAsia" w:ascii="宋体" w:hAnsi="Courier New"/>
          <w:color w:val="auto"/>
          <w:szCs w:val="21"/>
          <w:highlight w:val="none"/>
        </w:rPr>
        <w:t>（</w:t>
      </w:r>
      <w:r>
        <w:rPr>
          <w:rFonts w:hint="eastAsia" w:ascii="宋体" w:hAnsi="宋体" w:eastAsia="宋体" w:cs="宋体"/>
          <w:b/>
          <w:bCs/>
          <w:color w:val="auto"/>
          <w:kern w:val="0"/>
          <w:szCs w:val="21"/>
          <w:highlight w:val="none"/>
        </w:rPr>
        <w:t>以提供车辆照片及与供应商名称一致的相关运输车辆的机动车登记证书</w:t>
      </w: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rPr>
        <w:t>行驶证</w:t>
      </w:r>
      <w:r>
        <w:rPr>
          <w:rFonts w:hint="eastAsia" w:ascii="宋体" w:hAnsi="宋体" w:cs="宋体"/>
          <w:b/>
          <w:bCs/>
          <w:color w:val="auto"/>
          <w:kern w:val="0"/>
          <w:szCs w:val="21"/>
          <w:highlight w:val="none"/>
          <w:lang w:val="en-US" w:eastAsia="zh-CN"/>
        </w:rPr>
        <w:t>等</w:t>
      </w:r>
      <w:r>
        <w:rPr>
          <w:rFonts w:hint="eastAsia" w:ascii="宋体" w:hAnsi="宋体" w:eastAsia="宋体" w:cs="宋体"/>
          <w:b/>
          <w:bCs/>
          <w:color w:val="auto"/>
          <w:kern w:val="0"/>
          <w:szCs w:val="21"/>
          <w:highlight w:val="none"/>
        </w:rPr>
        <w:t>证明材料复印件为准</w:t>
      </w:r>
      <w:r>
        <w:rPr>
          <w:rFonts w:hint="eastAsia" w:ascii="宋体" w:hAnsi="Courier New"/>
          <w:color w:val="auto"/>
          <w:szCs w:val="21"/>
          <w:highlight w:val="none"/>
        </w:rPr>
        <w:t>）</w:t>
      </w:r>
    </w:p>
    <w:p w14:paraId="05D39F61">
      <w:pPr>
        <w:widowControl/>
        <w:spacing w:line="360" w:lineRule="auto"/>
        <w:ind w:firstLine="420" w:firstLineChars="200"/>
        <w:jc w:val="left"/>
        <w:rPr>
          <w:rFonts w:hint="eastAsia" w:ascii="宋体" w:hAnsi="Courier New"/>
          <w:color w:val="auto"/>
          <w:szCs w:val="21"/>
          <w:highlight w:val="none"/>
        </w:rPr>
      </w:pPr>
      <w:r>
        <w:rPr>
          <w:rFonts w:hint="eastAsia" w:ascii="宋体" w:hAnsi="宋体" w:eastAsia="宋体" w:cs="宋体"/>
          <w:color w:val="auto"/>
          <w:kern w:val="0"/>
          <w:sz w:val="21"/>
          <w:szCs w:val="21"/>
          <w:highlight w:val="none"/>
          <w:lang w:val="en-US" w:eastAsia="zh-CN" w:bidi="ar-SA"/>
        </w:rPr>
        <w:t>（</w:t>
      </w:r>
      <w:r>
        <w:rPr>
          <w:rFonts w:hint="eastAsia" w:ascii="宋体" w:hAnsi="宋体" w:cs="宋体"/>
          <w:color w:val="auto"/>
          <w:kern w:val="0"/>
          <w:sz w:val="21"/>
          <w:szCs w:val="21"/>
          <w:highlight w:val="none"/>
          <w:lang w:val="en-US" w:eastAsia="zh-CN" w:bidi="ar-SA"/>
        </w:rPr>
        <w:t>2</w:t>
      </w:r>
      <w:r>
        <w:rPr>
          <w:rFonts w:hint="eastAsia" w:ascii="宋体" w:hAnsi="宋体" w:eastAsia="宋体" w:cs="宋体"/>
          <w:color w:val="auto"/>
          <w:kern w:val="0"/>
          <w:sz w:val="21"/>
          <w:szCs w:val="21"/>
          <w:highlight w:val="none"/>
          <w:lang w:val="en-US" w:eastAsia="zh-CN" w:bidi="ar-SA"/>
        </w:rPr>
        <w:t>）</w:t>
      </w:r>
      <w:r>
        <w:rPr>
          <w:rFonts w:hint="eastAsia" w:ascii="宋体" w:hAnsi="宋体" w:eastAsia="宋体" w:cs="宋体"/>
          <w:color w:val="auto"/>
          <w:kern w:val="0"/>
          <w:szCs w:val="21"/>
          <w:highlight w:val="none"/>
        </w:rPr>
        <w:t>供应商购买有食品安全责任险且保险有效期截止时间在合同履约完毕之后（如保险有效期截止时间为合同履约期间，需提供续保承诺函），保额</w:t>
      </w:r>
      <w:r>
        <w:rPr>
          <w:rFonts w:hint="eastAsia" w:ascii="宋体" w:hAnsi="宋体" w:cs="宋体"/>
          <w:color w:val="auto"/>
          <w:kern w:val="0"/>
          <w:szCs w:val="21"/>
          <w:highlight w:val="none"/>
          <w:lang w:val="en-US" w:eastAsia="zh-CN"/>
        </w:rPr>
        <w:t>600</w:t>
      </w:r>
      <w:r>
        <w:rPr>
          <w:rFonts w:hint="eastAsia" w:ascii="宋体" w:hAnsi="宋体" w:eastAsia="宋体" w:cs="宋体"/>
          <w:color w:val="auto"/>
          <w:kern w:val="0"/>
          <w:szCs w:val="21"/>
          <w:highlight w:val="none"/>
        </w:rPr>
        <w:t>万以下（含）得</w:t>
      </w:r>
      <w:r>
        <w:rPr>
          <w:rFonts w:hint="eastAsia" w:ascii="宋体" w:hAnsi="宋体" w:cs="宋体"/>
          <w:color w:val="auto"/>
          <w:kern w:val="0"/>
          <w:szCs w:val="21"/>
          <w:highlight w:val="none"/>
          <w:lang w:val="en-US" w:eastAsia="zh-CN"/>
        </w:rPr>
        <w:t>1</w:t>
      </w:r>
      <w:r>
        <w:rPr>
          <w:rFonts w:hint="eastAsia" w:ascii="宋体" w:hAnsi="宋体" w:eastAsia="宋体" w:cs="宋体"/>
          <w:color w:val="auto"/>
          <w:kern w:val="0"/>
          <w:szCs w:val="21"/>
          <w:highlight w:val="none"/>
        </w:rPr>
        <w:t>分，保额</w:t>
      </w:r>
      <w:r>
        <w:rPr>
          <w:rFonts w:hint="eastAsia" w:ascii="宋体" w:hAnsi="宋体" w:cs="宋体"/>
          <w:color w:val="auto"/>
          <w:kern w:val="0"/>
          <w:szCs w:val="21"/>
          <w:highlight w:val="none"/>
          <w:lang w:val="en-US" w:eastAsia="zh-CN"/>
        </w:rPr>
        <w:t>601</w:t>
      </w:r>
      <w:r>
        <w:rPr>
          <w:rFonts w:hint="eastAsia" w:ascii="宋体" w:hAnsi="宋体" w:eastAsia="宋体" w:cs="宋体"/>
          <w:color w:val="auto"/>
          <w:kern w:val="0"/>
          <w:szCs w:val="21"/>
          <w:highlight w:val="none"/>
        </w:rPr>
        <w:t>-</w:t>
      </w:r>
      <w:r>
        <w:rPr>
          <w:rFonts w:hint="eastAsia" w:ascii="宋体" w:hAnsi="宋体" w:cs="宋体"/>
          <w:color w:val="auto"/>
          <w:kern w:val="0"/>
          <w:szCs w:val="21"/>
          <w:highlight w:val="none"/>
          <w:lang w:val="en-US" w:eastAsia="zh-CN"/>
        </w:rPr>
        <w:t>1000</w:t>
      </w:r>
      <w:r>
        <w:rPr>
          <w:rFonts w:hint="eastAsia" w:ascii="宋体" w:hAnsi="宋体" w:eastAsia="宋体" w:cs="宋体"/>
          <w:color w:val="auto"/>
          <w:kern w:val="0"/>
          <w:szCs w:val="21"/>
          <w:highlight w:val="none"/>
        </w:rPr>
        <w:t>万（含）得</w:t>
      </w:r>
      <w:r>
        <w:rPr>
          <w:rFonts w:hint="eastAsia" w:ascii="宋体" w:hAnsi="宋体" w:cs="宋体"/>
          <w:color w:val="auto"/>
          <w:kern w:val="0"/>
          <w:szCs w:val="21"/>
          <w:highlight w:val="none"/>
          <w:lang w:val="en-US" w:eastAsia="zh-CN"/>
        </w:rPr>
        <w:t>2</w:t>
      </w:r>
      <w:r>
        <w:rPr>
          <w:rFonts w:hint="eastAsia" w:ascii="宋体" w:hAnsi="宋体" w:eastAsia="宋体" w:cs="宋体"/>
          <w:color w:val="auto"/>
          <w:kern w:val="0"/>
          <w:szCs w:val="21"/>
          <w:highlight w:val="none"/>
        </w:rPr>
        <w:t xml:space="preserve"> 分，保额100</w:t>
      </w:r>
      <w:r>
        <w:rPr>
          <w:rFonts w:hint="eastAsia" w:ascii="宋体" w:hAnsi="宋体" w:cs="宋体"/>
          <w:color w:val="auto"/>
          <w:kern w:val="0"/>
          <w:szCs w:val="21"/>
          <w:highlight w:val="none"/>
          <w:lang w:val="en-US" w:eastAsia="zh-CN"/>
        </w:rPr>
        <w:t>1</w:t>
      </w:r>
      <w:r>
        <w:rPr>
          <w:rFonts w:hint="eastAsia" w:ascii="宋体" w:hAnsi="宋体" w:eastAsia="宋体" w:cs="宋体"/>
          <w:color w:val="auto"/>
          <w:kern w:val="0"/>
          <w:szCs w:val="21"/>
          <w:highlight w:val="none"/>
        </w:rPr>
        <w:t>万-2000万（含）得</w:t>
      </w:r>
      <w:r>
        <w:rPr>
          <w:rFonts w:hint="eastAsia" w:ascii="宋体" w:hAnsi="宋体" w:cs="宋体"/>
          <w:color w:val="auto"/>
          <w:kern w:val="0"/>
          <w:szCs w:val="21"/>
          <w:highlight w:val="none"/>
          <w:lang w:val="en-US" w:eastAsia="zh-CN"/>
        </w:rPr>
        <w:t>3</w:t>
      </w:r>
      <w:r>
        <w:rPr>
          <w:rFonts w:hint="eastAsia" w:ascii="宋体" w:hAnsi="宋体" w:eastAsia="宋体" w:cs="宋体"/>
          <w:color w:val="auto"/>
          <w:kern w:val="0"/>
          <w:szCs w:val="21"/>
          <w:highlight w:val="none"/>
        </w:rPr>
        <w:t>分，保额2000万以上（不含）得</w:t>
      </w:r>
      <w:r>
        <w:rPr>
          <w:rFonts w:hint="eastAsia" w:ascii="宋体" w:hAnsi="宋体" w:cs="宋体"/>
          <w:color w:val="auto"/>
          <w:kern w:val="0"/>
          <w:szCs w:val="21"/>
          <w:highlight w:val="none"/>
          <w:lang w:val="en-US" w:eastAsia="zh-CN"/>
        </w:rPr>
        <w:t>4</w:t>
      </w:r>
      <w:r>
        <w:rPr>
          <w:rFonts w:hint="eastAsia" w:ascii="宋体" w:hAnsi="宋体" w:eastAsia="宋体" w:cs="宋体"/>
          <w:color w:val="auto"/>
          <w:kern w:val="0"/>
          <w:szCs w:val="21"/>
          <w:highlight w:val="none"/>
        </w:rPr>
        <w:t>分。（提供食品安全责任险投保保单及购买发票等相关证明材料复印件）（满分</w:t>
      </w:r>
      <w:r>
        <w:rPr>
          <w:rFonts w:hint="eastAsia" w:ascii="宋体" w:hAnsi="宋体" w:cs="宋体"/>
          <w:color w:val="auto"/>
          <w:kern w:val="0"/>
          <w:szCs w:val="21"/>
          <w:highlight w:val="none"/>
          <w:lang w:val="en-US" w:eastAsia="zh-CN"/>
        </w:rPr>
        <w:t>4</w:t>
      </w:r>
      <w:r>
        <w:rPr>
          <w:rFonts w:hint="eastAsia" w:ascii="宋体" w:hAnsi="宋体" w:eastAsia="宋体" w:cs="宋体"/>
          <w:color w:val="auto"/>
          <w:kern w:val="0"/>
          <w:szCs w:val="21"/>
          <w:highlight w:val="none"/>
        </w:rPr>
        <w:t xml:space="preserve">分） </w:t>
      </w:r>
    </w:p>
    <w:p w14:paraId="033B28D9">
      <w:pPr>
        <w:widowControl/>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w:t>
      </w:r>
      <w:r>
        <w:rPr>
          <w:rFonts w:hint="eastAsia" w:ascii="宋体" w:hAnsi="宋体" w:cs="宋体"/>
          <w:color w:val="auto"/>
          <w:kern w:val="0"/>
          <w:szCs w:val="21"/>
          <w:highlight w:val="none"/>
          <w:lang w:val="en-US" w:eastAsia="zh-CN"/>
        </w:rPr>
        <w:t>3</w:t>
      </w:r>
      <w:r>
        <w:rPr>
          <w:rFonts w:hint="eastAsia" w:ascii="宋体" w:hAnsi="宋体" w:eastAsia="宋体" w:cs="宋体"/>
          <w:color w:val="auto"/>
          <w:kern w:val="0"/>
          <w:szCs w:val="21"/>
          <w:highlight w:val="none"/>
        </w:rPr>
        <w:t>）供应商通过有效的</w:t>
      </w:r>
      <w:r>
        <w:rPr>
          <w:rFonts w:hint="eastAsia" w:ascii="宋体" w:hAnsi="宋体" w:eastAsia="宋体" w:cs="宋体"/>
          <w:color w:val="auto"/>
          <w:kern w:val="0"/>
          <w:szCs w:val="21"/>
          <w:highlight w:val="none"/>
          <w:lang w:val="en-US" w:eastAsia="zh-CN"/>
        </w:rPr>
        <w:t>质量管理体系</w:t>
      </w:r>
      <w:r>
        <w:rPr>
          <w:rFonts w:hint="eastAsia" w:ascii="宋体" w:hAnsi="宋体" w:eastAsia="宋体" w:cs="宋体"/>
          <w:color w:val="auto"/>
          <w:kern w:val="0"/>
          <w:szCs w:val="21"/>
          <w:highlight w:val="none"/>
        </w:rPr>
        <w:t>认证、</w:t>
      </w:r>
      <w:r>
        <w:rPr>
          <w:rFonts w:hint="eastAsia" w:ascii="宋体" w:hAnsi="宋体" w:eastAsia="宋体" w:cs="宋体"/>
          <w:color w:val="auto"/>
          <w:kern w:val="0"/>
          <w:szCs w:val="21"/>
          <w:highlight w:val="none"/>
          <w:lang w:val="en-US" w:eastAsia="zh-CN"/>
        </w:rPr>
        <w:t>环境管理体系</w:t>
      </w:r>
      <w:r>
        <w:rPr>
          <w:rFonts w:hint="eastAsia" w:ascii="宋体" w:hAnsi="宋体" w:eastAsia="宋体" w:cs="宋体"/>
          <w:color w:val="auto"/>
          <w:kern w:val="0"/>
          <w:szCs w:val="21"/>
          <w:highlight w:val="none"/>
        </w:rPr>
        <w:t>认证、</w:t>
      </w:r>
      <w:r>
        <w:rPr>
          <w:rFonts w:hint="eastAsia" w:ascii="宋体" w:hAnsi="宋体" w:eastAsia="宋体" w:cs="宋体"/>
          <w:color w:val="auto"/>
          <w:kern w:val="0"/>
          <w:szCs w:val="21"/>
          <w:highlight w:val="none"/>
          <w:lang w:val="en-US" w:eastAsia="zh-CN"/>
        </w:rPr>
        <w:t>职业健康安全管理体系</w:t>
      </w:r>
      <w:r>
        <w:rPr>
          <w:rFonts w:hint="eastAsia" w:ascii="宋体" w:hAnsi="宋体" w:eastAsia="宋体" w:cs="宋体"/>
          <w:color w:val="auto"/>
          <w:kern w:val="0"/>
          <w:szCs w:val="21"/>
          <w:highlight w:val="none"/>
        </w:rPr>
        <w:t>认证、</w:t>
      </w:r>
      <w:r>
        <w:rPr>
          <w:rFonts w:hint="eastAsia" w:ascii="宋体" w:hAnsi="宋体" w:eastAsia="宋体" w:cs="宋体"/>
          <w:color w:val="auto"/>
          <w:kern w:val="0"/>
          <w:szCs w:val="21"/>
          <w:highlight w:val="none"/>
          <w:lang w:val="en-US" w:eastAsia="zh-CN"/>
        </w:rPr>
        <w:t>食品安全管理体系认证、危害分析及关键控制点（HACCP）体系认证</w:t>
      </w:r>
      <w:r>
        <w:rPr>
          <w:rFonts w:hint="eastAsia" w:ascii="宋体" w:hAnsi="宋体" w:eastAsia="宋体" w:cs="宋体"/>
          <w:color w:val="auto"/>
          <w:kern w:val="0"/>
          <w:szCs w:val="21"/>
          <w:highlight w:val="none"/>
        </w:rPr>
        <w:t>且有效的，每有一项得</w:t>
      </w:r>
      <w:r>
        <w:rPr>
          <w:rFonts w:hint="eastAsia" w:ascii="宋体" w:hAnsi="宋体" w:eastAsia="宋体" w:cs="宋体"/>
          <w:color w:val="auto"/>
          <w:kern w:val="0"/>
          <w:szCs w:val="21"/>
          <w:highlight w:val="none"/>
          <w:lang w:val="en-US" w:eastAsia="zh-CN"/>
        </w:rPr>
        <w:t>1</w:t>
      </w:r>
      <w:r>
        <w:rPr>
          <w:rFonts w:hint="eastAsia" w:ascii="宋体" w:hAnsi="宋体" w:eastAsia="宋体" w:cs="宋体"/>
          <w:color w:val="auto"/>
          <w:kern w:val="0"/>
          <w:szCs w:val="21"/>
          <w:highlight w:val="none"/>
        </w:rPr>
        <w:t>分，满分</w:t>
      </w:r>
      <w:r>
        <w:rPr>
          <w:rFonts w:hint="eastAsia" w:ascii="宋体" w:hAnsi="宋体" w:eastAsia="宋体" w:cs="宋体"/>
          <w:color w:val="auto"/>
          <w:kern w:val="0"/>
          <w:szCs w:val="21"/>
          <w:highlight w:val="none"/>
          <w:lang w:val="en-US" w:eastAsia="zh-CN"/>
        </w:rPr>
        <w:t>5</w:t>
      </w:r>
      <w:r>
        <w:rPr>
          <w:rFonts w:hint="eastAsia" w:ascii="宋体" w:hAnsi="宋体" w:eastAsia="宋体" w:cs="宋体"/>
          <w:color w:val="auto"/>
          <w:kern w:val="0"/>
          <w:szCs w:val="21"/>
          <w:highlight w:val="none"/>
        </w:rPr>
        <w:t>分。（投标文件中提供相关有效证明材料复印件并加盖供应商电子签章）</w:t>
      </w:r>
    </w:p>
    <w:p w14:paraId="2ECDE0A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lang w:val="en-US" w:eastAsia="zh-CN"/>
        </w:rPr>
        <w:t>4</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lang w:val="en-US" w:eastAsia="zh-CN"/>
        </w:rPr>
        <w:t>服务人员：供应商拟投入本项目且持有有效健康证的人员 ≥ 10人，得3分。【</w:t>
      </w:r>
      <w:r>
        <w:rPr>
          <w:rFonts w:hint="eastAsia" w:ascii="宋体" w:hAnsi="宋体" w:eastAsia="宋体" w:cs="宋体"/>
          <w:b/>
          <w:bCs/>
          <w:color w:val="auto"/>
          <w:kern w:val="0"/>
          <w:szCs w:val="21"/>
          <w:highlight w:val="none"/>
          <w:lang w:val="en-US" w:eastAsia="zh-CN"/>
        </w:rPr>
        <w:t>提供有关人员的身份证、健康证及供应商为其缴纳的开标截止时间前</w:t>
      </w:r>
      <w:r>
        <w:rPr>
          <w:rFonts w:hint="eastAsia" w:ascii="宋体" w:hAnsi="宋体" w:cs="宋体"/>
          <w:b/>
          <w:bCs/>
          <w:color w:val="auto"/>
          <w:kern w:val="0"/>
          <w:szCs w:val="21"/>
          <w:highlight w:val="none"/>
          <w:lang w:val="en-US" w:eastAsia="zh-CN"/>
        </w:rPr>
        <w:t>半年</w:t>
      </w:r>
      <w:bookmarkStart w:id="112" w:name="_GoBack"/>
      <w:bookmarkEnd w:id="112"/>
      <w:r>
        <w:rPr>
          <w:rFonts w:hint="eastAsia" w:ascii="宋体" w:hAnsi="宋体" w:eastAsia="宋体" w:cs="宋体"/>
          <w:b/>
          <w:bCs/>
          <w:color w:val="auto"/>
          <w:kern w:val="0"/>
          <w:szCs w:val="21"/>
          <w:highlight w:val="none"/>
          <w:lang w:val="en-US" w:eastAsia="zh-CN"/>
        </w:rPr>
        <w:t>任意一个月的社保证明材料</w:t>
      </w:r>
      <w:r>
        <w:rPr>
          <w:rFonts w:hint="eastAsia" w:ascii="宋体" w:hAnsi="宋体" w:eastAsia="宋体" w:cs="宋体"/>
          <w:color w:val="auto"/>
          <w:kern w:val="0"/>
          <w:szCs w:val="21"/>
          <w:highlight w:val="none"/>
          <w:lang w:val="en-US" w:eastAsia="zh-CN"/>
        </w:rPr>
        <w:t>】</w:t>
      </w:r>
    </w:p>
    <w:p w14:paraId="4B7EFB63">
      <w:pPr>
        <w:widowControl/>
        <w:spacing w:line="360" w:lineRule="auto"/>
        <w:ind w:firstLine="420" w:firstLineChars="200"/>
        <w:jc w:val="left"/>
        <w:rPr>
          <w:rFonts w:ascii="宋体" w:hAnsi="Courier New"/>
          <w:color w:val="auto"/>
          <w:szCs w:val="21"/>
          <w:highlight w:val="none"/>
        </w:rPr>
      </w:pPr>
      <w:r>
        <w:rPr>
          <w:rFonts w:hint="eastAsia" w:ascii="宋体" w:hAnsi="Courier New"/>
          <w:color w:val="auto"/>
          <w:szCs w:val="21"/>
          <w:highlight w:val="none"/>
        </w:rPr>
        <w:t>（</w:t>
      </w:r>
      <w:r>
        <w:rPr>
          <w:rFonts w:hint="eastAsia" w:ascii="宋体" w:hAnsi="Courier New"/>
          <w:color w:val="auto"/>
          <w:szCs w:val="21"/>
          <w:highlight w:val="none"/>
          <w:lang w:val="en-US" w:eastAsia="zh-CN"/>
        </w:rPr>
        <w:t>5</w:t>
      </w:r>
      <w:r>
        <w:rPr>
          <w:rFonts w:hint="eastAsia" w:ascii="宋体" w:hAnsi="Courier New"/>
          <w:color w:val="auto"/>
          <w:szCs w:val="21"/>
          <w:highlight w:val="none"/>
        </w:rPr>
        <w:t>）投标人202</w:t>
      </w:r>
      <w:r>
        <w:rPr>
          <w:rFonts w:hint="eastAsia" w:ascii="宋体" w:hAnsi="Courier New"/>
          <w:color w:val="auto"/>
          <w:szCs w:val="21"/>
          <w:highlight w:val="none"/>
          <w:lang w:val="en-US" w:eastAsia="zh-CN"/>
        </w:rPr>
        <w:t>3</w:t>
      </w:r>
      <w:r>
        <w:rPr>
          <w:rFonts w:hint="eastAsia" w:ascii="宋体" w:hAnsi="Courier New"/>
          <w:color w:val="auto"/>
          <w:szCs w:val="21"/>
          <w:highlight w:val="none"/>
        </w:rPr>
        <w:t>年</w:t>
      </w:r>
      <w:r>
        <w:rPr>
          <w:rFonts w:hint="eastAsia" w:ascii="宋体" w:hAnsi="Courier New"/>
          <w:color w:val="auto"/>
          <w:szCs w:val="21"/>
          <w:highlight w:val="none"/>
          <w:lang w:val="en-US" w:eastAsia="zh-CN"/>
        </w:rPr>
        <w:t>1月1日</w:t>
      </w:r>
      <w:r>
        <w:rPr>
          <w:rFonts w:hint="eastAsia" w:ascii="宋体" w:hAnsi="Courier New"/>
          <w:color w:val="auto"/>
          <w:szCs w:val="21"/>
          <w:highlight w:val="none"/>
        </w:rPr>
        <w:t>以来</w:t>
      </w:r>
      <w:r>
        <w:rPr>
          <w:rFonts w:hint="eastAsia" w:ascii="宋体" w:hAnsi="Courier New"/>
          <w:color w:val="auto"/>
          <w:szCs w:val="21"/>
          <w:highlight w:val="none"/>
          <w:lang w:eastAsia="zh-CN"/>
        </w:rPr>
        <w:t>（</w:t>
      </w:r>
      <w:r>
        <w:rPr>
          <w:rFonts w:hint="eastAsia" w:ascii="宋体" w:hAnsi="Courier New"/>
          <w:color w:val="auto"/>
          <w:szCs w:val="21"/>
          <w:highlight w:val="none"/>
          <w:lang w:val="en-US" w:eastAsia="zh-CN"/>
        </w:rPr>
        <w:t>如是2023年前签订的合同并在合同有效期内的，均可算作有效业绩）的</w:t>
      </w:r>
      <w:r>
        <w:rPr>
          <w:rFonts w:hint="eastAsia" w:ascii="宋体" w:hAnsi="Courier New"/>
          <w:color w:val="auto"/>
          <w:szCs w:val="21"/>
          <w:highlight w:val="none"/>
        </w:rPr>
        <w:t>同类项目业绩 【以中标、成交通知书或签订的项目合同复印件为准，同一个编号的项目有两个或两个以上的分标中标（成交）的只算一次】，每具有1个得</w:t>
      </w:r>
      <w:r>
        <w:rPr>
          <w:rFonts w:hint="eastAsia" w:ascii="宋体" w:hAnsi="Courier New"/>
          <w:color w:val="auto"/>
          <w:szCs w:val="21"/>
          <w:highlight w:val="none"/>
          <w:lang w:val="en-US" w:eastAsia="zh-CN"/>
        </w:rPr>
        <w:t>3</w:t>
      </w:r>
      <w:r>
        <w:rPr>
          <w:rFonts w:hint="eastAsia" w:ascii="宋体" w:hAnsi="Courier New"/>
          <w:color w:val="auto"/>
          <w:szCs w:val="21"/>
          <w:highlight w:val="none"/>
        </w:rPr>
        <w:t>分，</w:t>
      </w:r>
      <w:r>
        <w:rPr>
          <w:rFonts w:hint="eastAsia" w:ascii="宋体" w:hAnsi="Courier New"/>
          <w:color w:val="auto"/>
          <w:szCs w:val="21"/>
          <w:highlight w:val="none"/>
          <w:lang w:val="en-US" w:eastAsia="zh-CN"/>
        </w:rPr>
        <w:t>满分3分</w:t>
      </w:r>
      <w:r>
        <w:rPr>
          <w:rFonts w:hint="eastAsia" w:ascii="宋体" w:hAnsi="Courier New"/>
          <w:color w:val="auto"/>
          <w:szCs w:val="21"/>
          <w:highlight w:val="none"/>
        </w:rPr>
        <w:t>。</w:t>
      </w:r>
    </w:p>
    <w:p w14:paraId="5B563777">
      <w:pPr>
        <w:pStyle w:val="11"/>
        <w:spacing w:line="480" w:lineRule="exact"/>
        <w:ind w:firstLine="420"/>
        <w:jc w:val="left"/>
        <w:rPr>
          <w:rFonts w:hint="default" w:hAnsi="宋体" w:eastAsia="宋体"/>
          <w:b/>
          <w:color w:val="auto"/>
          <w:kern w:val="0"/>
          <w:highlight w:val="none"/>
          <w:lang w:val="en-US" w:eastAsia="zh-CN"/>
        </w:rPr>
      </w:pPr>
      <w:r>
        <w:rPr>
          <w:rFonts w:hint="eastAsia" w:hAnsi="宋体"/>
          <w:b/>
          <w:color w:val="auto"/>
          <w:highlight w:val="none"/>
          <w:lang w:val="en-US" w:eastAsia="zh-CN"/>
        </w:rPr>
        <w:t>5.</w:t>
      </w:r>
      <w:r>
        <w:rPr>
          <w:rFonts w:hint="eastAsia" w:hAnsi="宋体"/>
          <w:b/>
          <w:color w:val="auto"/>
          <w:highlight w:val="none"/>
        </w:rPr>
        <w:t>综合得分＝1+2+3</w:t>
      </w:r>
    </w:p>
    <w:p w14:paraId="6AE87CCC">
      <w:pPr>
        <w:tabs>
          <w:tab w:val="left" w:pos="4214"/>
        </w:tabs>
        <w:spacing w:line="480" w:lineRule="exact"/>
        <w:ind w:firstLine="420" w:firstLineChars="200"/>
        <w:jc w:val="left"/>
        <w:rPr>
          <w:rFonts w:ascii="宋体" w:hAnsi="宋体"/>
          <w:b/>
          <w:color w:val="auto"/>
          <w:kern w:val="0"/>
          <w:szCs w:val="21"/>
          <w:highlight w:val="none"/>
        </w:rPr>
      </w:pPr>
      <w:r>
        <w:rPr>
          <w:rFonts w:hint="eastAsia" w:ascii="宋体" w:hAnsi="宋体"/>
          <w:b/>
          <w:color w:val="auto"/>
          <w:kern w:val="0"/>
          <w:szCs w:val="21"/>
          <w:highlight w:val="none"/>
        </w:rPr>
        <w:t>三、推荐成交候选供应商原则</w:t>
      </w:r>
    </w:p>
    <w:p w14:paraId="28A30EB4">
      <w:pPr>
        <w:tabs>
          <w:tab w:val="left" w:pos="4214"/>
        </w:tabs>
        <w:spacing w:line="480" w:lineRule="exact"/>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1）磋商小组根据综合得分由高到低排列次序，若得分相同时，以报价分由低到高顺序排列；若得分相同且报价相同的，以服务方案分由高到低顺序排列；若服务方案得分相同时，以拟投入人员分高低到低顺序排列；若仍相同的，按企业实力分由高到低顺序排列并推荐成交候选供应商。</w:t>
      </w:r>
    </w:p>
    <w:p w14:paraId="4DBBC1A9">
      <w:pPr>
        <w:tabs>
          <w:tab w:val="left" w:pos="4214"/>
        </w:tabs>
        <w:spacing w:line="480" w:lineRule="exact"/>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（2）本项目确定评标委员会推荐排名第一的中标候选供应商为</w:t>
      </w:r>
      <w:r>
        <w:rPr>
          <w:rFonts w:hint="eastAsia" w:ascii="宋体" w:hAnsi="宋体"/>
          <w:color w:val="auto"/>
          <w:kern w:val="0"/>
          <w:szCs w:val="21"/>
          <w:highlight w:val="none"/>
          <w:lang w:eastAsia="zh-CN"/>
        </w:rPr>
        <w:t>成交供应商</w:t>
      </w:r>
      <w:r>
        <w:rPr>
          <w:rFonts w:hint="eastAsia" w:ascii="宋体" w:hAnsi="宋体"/>
          <w:color w:val="auto"/>
          <w:kern w:val="0"/>
          <w:szCs w:val="21"/>
          <w:highlight w:val="none"/>
        </w:rPr>
        <w:t>。</w:t>
      </w:r>
    </w:p>
    <w:p w14:paraId="6052B8AF">
      <w:pPr>
        <w:tabs>
          <w:tab w:val="left" w:pos="4214"/>
        </w:tabs>
        <w:spacing w:line="480" w:lineRule="exact"/>
        <w:ind w:firstLine="420" w:firstLineChars="200"/>
        <w:jc w:val="left"/>
        <w:rPr>
          <w:rFonts w:hint="eastAsia" w:ascii="宋体" w:hAnsi="宋体" w:eastAsia="宋体" w:cs="Times New Roman"/>
          <w:color w:val="auto"/>
          <w:kern w:val="0"/>
          <w:szCs w:val="21"/>
          <w:highlight w:val="none"/>
        </w:rPr>
      </w:pPr>
      <w:r>
        <w:rPr>
          <w:rFonts w:hint="eastAsia" w:ascii="宋体" w:hAnsi="宋体"/>
          <w:color w:val="auto"/>
          <w:kern w:val="0"/>
          <w:szCs w:val="21"/>
          <w:highlight w:val="none"/>
        </w:rPr>
        <w:t>（3）排名第一的成交候选供应商放弃成交、因不可抗力提出不能履行合同，或者招标文件规定应当提交履约保证金而在规定的期限内未能</w:t>
      </w:r>
      <w:r>
        <w:rPr>
          <w:rFonts w:hint="eastAsia" w:ascii="宋体" w:hAnsi="宋体" w:eastAsia="宋体" w:cs="Times New Roman"/>
          <w:color w:val="auto"/>
          <w:kern w:val="0"/>
          <w:szCs w:val="21"/>
          <w:highlight w:val="none"/>
        </w:rPr>
        <w:t>提交的，招标采购单位可以确定排名第二的成交候选供应商为成交供应商。</w:t>
      </w:r>
    </w:p>
    <w:p w14:paraId="3D6F6A99">
      <w:pPr>
        <w:tabs>
          <w:tab w:val="left" w:pos="4214"/>
        </w:tabs>
        <w:spacing w:line="480" w:lineRule="exact"/>
        <w:ind w:firstLine="420" w:firstLineChars="200"/>
        <w:jc w:val="left"/>
        <w:rPr>
          <w:rFonts w:hint="eastAsia"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（4）第二成交候选供应商因前款规定的同样原因不能签订合同的，招标采购单位可以确定排名第三的成交候选供应商为成交供应商。</w:t>
      </w:r>
    </w:p>
    <w:p w14:paraId="4BD11C2F">
      <w:pPr>
        <w:tabs>
          <w:tab w:val="left" w:pos="4214"/>
        </w:tabs>
        <w:spacing w:line="480" w:lineRule="exact"/>
        <w:ind w:firstLine="420" w:firstLineChars="200"/>
        <w:jc w:val="left"/>
        <w:rPr>
          <w:rFonts w:hint="eastAsia" w:ascii="宋体" w:hAnsi="宋体" w:eastAsia="宋体" w:cs="Times New Roman"/>
          <w:color w:val="auto"/>
          <w:kern w:val="0"/>
          <w:szCs w:val="21"/>
          <w:highlight w:val="none"/>
        </w:rPr>
      </w:pPr>
    </w:p>
    <w:p w14:paraId="37AE1604">
      <w:pPr>
        <w:tabs>
          <w:tab w:val="left" w:pos="4214"/>
        </w:tabs>
        <w:spacing w:line="480" w:lineRule="exact"/>
        <w:ind w:firstLine="420" w:firstLineChars="200"/>
        <w:jc w:val="left"/>
        <w:rPr>
          <w:rFonts w:hint="eastAsia" w:ascii="宋体" w:hAnsi="宋体" w:eastAsia="宋体" w:cs="Times New Roman"/>
          <w:color w:val="auto"/>
          <w:kern w:val="0"/>
          <w:szCs w:val="21"/>
          <w:highlight w:val="none"/>
        </w:rPr>
      </w:pPr>
    </w:p>
    <w:p w14:paraId="2ACDD1D8">
      <w:pPr>
        <w:spacing w:line="280" w:lineRule="exact"/>
        <w:outlineLvl w:val="1"/>
        <w:rPr>
          <w:rFonts w:hint="eastAsia" w:ascii="宋体" w:hAnsi="宋体" w:cs="宋体"/>
          <w:b/>
          <w:bCs/>
          <w:color w:val="auto"/>
          <w:sz w:val="24"/>
          <w:highlight w:val="none"/>
        </w:rPr>
      </w:pPr>
    </w:p>
    <w:p w14:paraId="11269E29">
      <w:pPr>
        <w:spacing w:line="280" w:lineRule="exact"/>
        <w:outlineLvl w:val="1"/>
        <w:rPr>
          <w:rFonts w:hint="eastAsia" w:ascii="宋体" w:hAnsi="宋体" w:cs="宋体"/>
          <w:b/>
          <w:bCs/>
          <w:color w:val="auto"/>
          <w:sz w:val="24"/>
          <w:highlight w:val="none"/>
        </w:rPr>
      </w:pPr>
    </w:p>
    <w:p w14:paraId="7D862A89">
      <w:pPr>
        <w:rPr>
          <w:rFonts w:hint="eastAsia"/>
          <w:color w:val="auto"/>
          <w:highlight w:val="none"/>
        </w:rPr>
      </w:pPr>
    </w:p>
    <w:p w14:paraId="601A766F">
      <w:pPr>
        <w:spacing w:line="280" w:lineRule="exact"/>
        <w:outlineLvl w:val="1"/>
        <w:rPr>
          <w:rFonts w:hint="eastAsia" w:ascii="宋体" w:hAnsi="宋体" w:cs="宋体"/>
          <w:b/>
          <w:bCs/>
          <w:color w:val="auto"/>
          <w:sz w:val="24"/>
          <w:highlight w:val="none"/>
        </w:rPr>
      </w:pPr>
      <w:r>
        <w:rPr>
          <w:rFonts w:hint="eastAsia" w:ascii="宋体" w:hAnsi="宋体" w:cs="宋体"/>
          <w:b/>
          <w:bCs/>
          <w:color w:val="auto"/>
          <w:sz w:val="24"/>
          <w:highlight w:val="none"/>
        </w:rPr>
        <w:br w:type="page"/>
      </w:r>
      <w:r>
        <w:rPr>
          <w:rFonts w:hint="eastAsia" w:ascii="宋体" w:hAnsi="宋体" w:cs="宋体"/>
          <w:b/>
          <w:bCs/>
          <w:color w:val="auto"/>
          <w:sz w:val="24"/>
          <w:highlight w:val="none"/>
        </w:rPr>
        <w:t>附表</w:t>
      </w:r>
      <w:bookmarkEnd w:id="73"/>
    </w:p>
    <w:p w14:paraId="718140F6">
      <w:pPr>
        <w:widowControl/>
        <w:spacing w:before="156" w:beforeLines="50" w:after="156" w:afterLines="50" w:line="280" w:lineRule="exact"/>
        <w:jc w:val="center"/>
        <w:rPr>
          <w:rFonts w:hint="eastAsia" w:ascii="宋体" w:hAnsi="宋体" w:cs="宋体"/>
          <w:b/>
          <w:bCs/>
          <w:color w:val="auto"/>
          <w:kern w:val="0"/>
          <w:sz w:val="30"/>
          <w:szCs w:val="30"/>
          <w:highlight w:val="none"/>
        </w:rPr>
      </w:pPr>
      <w:bookmarkStart w:id="74" w:name="_Toc28361_WPSOffice_Level2"/>
      <w:r>
        <w:rPr>
          <w:rFonts w:hint="eastAsia" w:ascii="宋体" w:hAnsi="宋体" w:cs="宋体"/>
          <w:b/>
          <w:bCs/>
          <w:color w:val="auto"/>
          <w:kern w:val="0"/>
          <w:sz w:val="30"/>
          <w:szCs w:val="30"/>
          <w:highlight w:val="none"/>
        </w:rPr>
        <w:t>统计上大中小微型企业划分标准</w:t>
      </w:r>
      <w:bookmarkEnd w:id="74"/>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3"/>
        <w:gridCol w:w="1369"/>
        <w:gridCol w:w="709"/>
        <w:gridCol w:w="1125"/>
        <w:gridCol w:w="1701"/>
        <w:gridCol w:w="1426"/>
        <w:gridCol w:w="992"/>
      </w:tblGrid>
      <w:tr w14:paraId="5B3E1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blHeader/>
          <w:jc w:val="center"/>
        </w:trPr>
        <w:tc>
          <w:tcPr>
            <w:tcW w:w="2113" w:type="dxa"/>
            <w:shd w:val="clear" w:color="auto" w:fill="8DB3E2"/>
            <w:noWrap w:val="0"/>
            <w:vAlign w:val="center"/>
          </w:tcPr>
          <w:p w14:paraId="7BFB9312">
            <w:pPr>
              <w:widowControl/>
              <w:spacing w:line="280" w:lineRule="exact"/>
              <w:jc w:val="center"/>
              <w:rPr>
                <w:rFonts w:hint="eastAsia" w:ascii="宋体" w:hAnsi="宋体" w:cs="宋体"/>
                <w:b/>
                <w:bCs/>
                <w:color w:val="auto"/>
                <w:kern w:val="0"/>
                <w:sz w:val="18"/>
                <w:szCs w:val="21"/>
                <w:highlight w:val="none"/>
              </w:rPr>
            </w:pPr>
            <w:r>
              <w:rPr>
                <w:rFonts w:hint="eastAsia" w:ascii="宋体" w:hAnsi="宋体" w:cs="宋体"/>
                <w:b/>
                <w:bCs/>
                <w:color w:val="auto"/>
                <w:kern w:val="0"/>
                <w:sz w:val="18"/>
                <w:szCs w:val="21"/>
                <w:highlight w:val="none"/>
              </w:rPr>
              <w:t>行业名称</w:t>
            </w:r>
          </w:p>
        </w:tc>
        <w:tc>
          <w:tcPr>
            <w:tcW w:w="1369" w:type="dxa"/>
            <w:shd w:val="clear" w:color="auto" w:fill="8DB3E2"/>
            <w:noWrap w:val="0"/>
            <w:vAlign w:val="center"/>
          </w:tcPr>
          <w:p w14:paraId="20E1A248">
            <w:pPr>
              <w:widowControl/>
              <w:spacing w:line="280" w:lineRule="exact"/>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指标名称</w:t>
            </w:r>
          </w:p>
        </w:tc>
        <w:tc>
          <w:tcPr>
            <w:tcW w:w="709" w:type="dxa"/>
            <w:shd w:val="clear" w:color="auto" w:fill="8DB3E2"/>
            <w:noWrap w:val="0"/>
            <w:vAlign w:val="center"/>
          </w:tcPr>
          <w:p w14:paraId="5244E918">
            <w:pPr>
              <w:widowControl/>
              <w:spacing w:line="280" w:lineRule="exact"/>
              <w:jc w:val="center"/>
              <w:rPr>
                <w:rFonts w:hint="eastAsia" w:ascii="宋体" w:hAnsi="宋体" w:eastAsia="宋体" w:cs="宋体"/>
                <w:b/>
                <w:bCs/>
                <w:color w:val="auto"/>
                <w:kern w:val="0"/>
                <w:sz w:val="18"/>
                <w:szCs w:val="18"/>
                <w:highlight w:val="none"/>
                <w:lang w:eastAsia="zh-CN"/>
              </w:rPr>
            </w:pPr>
            <w:r>
              <w:rPr>
                <w:rFonts w:hint="eastAsia" w:ascii="宋体" w:hAnsi="宋体" w:cs="宋体"/>
                <w:b/>
                <w:bCs/>
                <w:color w:val="auto"/>
                <w:kern w:val="0"/>
                <w:sz w:val="18"/>
                <w:szCs w:val="18"/>
                <w:highlight w:val="none"/>
              </w:rPr>
              <w:t>计量</w:t>
            </w:r>
          </w:p>
          <w:p w14:paraId="4A81AF88">
            <w:pPr>
              <w:widowControl/>
              <w:spacing w:line="280" w:lineRule="exact"/>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单位</w:t>
            </w:r>
          </w:p>
        </w:tc>
        <w:tc>
          <w:tcPr>
            <w:tcW w:w="1125" w:type="dxa"/>
            <w:shd w:val="clear" w:color="auto" w:fill="8DB3E2"/>
            <w:noWrap w:val="0"/>
            <w:vAlign w:val="center"/>
          </w:tcPr>
          <w:p w14:paraId="343AE4D9">
            <w:pPr>
              <w:widowControl/>
              <w:spacing w:line="280" w:lineRule="exact"/>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大型</w:t>
            </w:r>
          </w:p>
        </w:tc>
        <w:tc>
          <w:tcPr>
            <w:tcW w:w="1701" w:type="dxa"/>
            <w:shd w:val="clear" w:color="auto" w:fill="8DB3E2"/>
            <w:noWrap w:val="0"/>
            <w:vAlign w:val="center"/>
          </w:tcPr>
          <w:p w14:paraId="7327C291">
            <w:pPr>
              <w:widowControl/>
              <w:spacing w:line="280" w:lineRule="exact"/>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中型</w:t>
            </w:r>
          </w:p>
        </w:tc>
        <w:tc>
          <w:tcPr>
            <w:tcW w:w="1426" w:type="dxa"/>
            <w:shd w:val="clear" w:color="auto" w:fill="8DB3E2"/>
            <w:noWrap w:val="0"/>
            <w:vAlign w:val="center"/>
          </w:tcPr>
          <w:p w14:paraId="54E92F83">
            <w:pPr>
              <w:widowControl/>
              <w:spacing w:line="280" w:lineRule="exact"/>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小型</w:t>
            </w:r>
          </w:p>
        </w:tc>
        <w:tc>
          <w:tcPr>
            <w:tcW w:w="992" w:type="dxa"/>
            <w:shd w:val="clear" w:color="auto" w:fill="8DB3E2"/>
            <w:noWrap w:val="0"/>
            <w:vAlign w:val="center"/>
          </w:tcPr>
          <w:p w14:paraId="3A41F16A">
            <w:pPr>
              <w:widowControl/>
              <w:spacing w:line="280" w:lineRule="exact"/>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微型</w:t>
            </w:r>
          </w:p>
        </w:tc>
      </w:tr>
      <w:tr w14:paraId="28C7A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noWrap w:val="0"/>
            <w:vAlign w:val="center"/>
          </w:tcPr>
          <w:p w14:paraId="0169BB16">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农、林、牧、渔业</w:t>
            </w:r>
          </w:p>
        </w:tc>
        <w:tc>
          <w:tcPr>
            <w:tcW w:w="1369" w:type="dxa"/>
            <w:noWrap w:val="0"/>
            <w:vAlign w:val="center"/>
          </w:tcPr>
          <w:p w14:paraId="737E74F6">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30B203FF">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04708CAA">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Y≥20000</w:t>
            </w:r>
          </w:p>
        </w:tc>
        <w:tc>
          <w:tcPr>
            <w:tcW w:w="1701" w:type="dxa"/>
            <w:noWrap w:val="0"/>
            <w:vAlign w:val="center"/>
          </w:tcPr>
          <w:p w14:paraId="68C3CBBD">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500≤Y＜20000</w:t>
            </w:r>
          </w:p>
        </w:tc>
        <w:tc>
          <w:tcPr>
            <w:tcW w:w="1426" w:type="dxa"/>
            <w:noWrap w:val="0"/>
            <w:vAlign w:val="center"/>
          </w:tcPr>
          <w:p w14:paraId="42398D7D">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50≤Y＜500</w:t>
            </w:r>
          </w:p>
        </w:tc>
        <w:tc>
          <w:tcPr>
            <w:tcW w:w="992" w:type="dxa"/>
            <w:noWrap w:val="0"/>
            <w:vAlign w:val="center"/>
          </w:tcPr>
          <w:p w14:paraId="4F58DDC4">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33445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1112EAF3">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工业 *</w:t>
            </w:r>
          </w:p>
        </w:tc>
        <w:tc>
          <w:tcPr>
            <w:tcW w:w="1369" w:type="dxa"/>
            <w:noWrap w:val="0"/>
            <w:vAlign w:val="center"/>
          </w:tcPr>
          <w:p w14:paraId="79512B72">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10BC0C25">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31FC2CDB">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noWrap w:val="0"/>
            <w:vAlign w:val="center"/>
          </w:tcPr>
          <w:p w14:paraId="69A00C3D">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noWrap w:val="0"/>
            <w:vAlign w:val="center"/>
          </w:tcPr>
          <w:p w14:paraId="178024E0">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992" w:type="dxa"/>
            <w:noWrap w:val="0"/>
            <w:vAlign w:val="center"/>
          </w:tcPr>
          <w:p w14:paraId="6B309613">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7CC00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5AF9E75E">
            <w:pPr>
              <w:widowControl/>
              <w:spacing w:line="280" w:lineRule="exact"/>
              <w:jc w:val="left"/>
              <w:rPr>
                <w:rFonts w:hint="eastAsia" w:ascii="宋体" w:hAnsi="宋体" w:cs="宋体"/>
                <w:color w:val="auto"/>
                <w:kern w:val="0"/>
                <w:sz w:val="18"/>
                <w:szCs w:val="18"/>
                <w:highlight w:val="none"/>
              </w:rPr>
            </w:pPr>
          </w:p>
        </w:tc>
        <w:tc>
          <w:tcPr>
            <w:tcW w:w="1369" w:type="dxa"/>
            <w:noWrap w:val="0"/>
            <w:vAlign w:val="center"/>
          </w:tcPr>
          <w:p w14:paraId="1E08189D">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32140767">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191ABD02">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Y≥40000</w:t>
            </w:r>
          </w:p>
        </w:tc>
        <w:tc>
          <w:tcPr>
            <w:tcW w:w="1701" w:type="dxa"/>
            <w:noWrap w:val="0"/>
            <w:vAlign w:val="center"/>
          </w:tcPr>
          <w:p w14:paraId="1F2FAE49">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2000≤Y＜40000</w:t>
            </w:r>
          </w:p>
        </w:tc>
        <w:tc>
          <w:tcPr>
            <w:tcW w:w="1426" w:type="dxa"/>
            <w:noWrap w:val="0"/>
            <w:vAlign w:val="center"/>
          </w:tcPr>
          <w:p w14:paraId="6B44A789">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300≤Y＜2000</w:t>
            </w:r>
          </w:p>
        </w:tc>
        <w:tc>
          <w:tcPr>
            <w:tcW w:w="992" w:type="dxa"/>
            <w:noWrap w:val="0"/>
            <w:vAlign w:val="center"/>
          </w:tcPr>
          <w:p w14:paraId="1C772D00">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7DEA9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499BAA89">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建筑业</w:t>
            </w:r>
          </w:p>
        </w:tc>
        <w:tc>
          <w:tcPr>
            <w:tcW w:w="1369" w:type="dxa"/>
            <w:noWrap w:val="0"/>
            <w:vAlign w:val="center"/>
          </w:tcPr>
          <w:p w14:paraId="647BB7AD">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1099CFF8">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6BBF8C45">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Y≥80000</w:t>
            </w:r>
          </w:p>
        </w:tc>
        <w:tc>
          <w:tcPr>
            <w:tcW w:w="1701" w:type="dxa"/>
            <w:noWrap w:val="0"/>
            <w:vAlign w:val="center"/>
          </w:tcPr>
          <w:p w14:paraId="7317E1DC">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6000≤Y＜80000</w:t>
            </w:r>
          </w:p>
        </w:tc>
        <w:tc>
          <w:tcPr>
            <w:tcW w:w="1426" w:type="dxa"/>
            <w:noWrap w:val="0"/>
            <w:vAlign w:val="center"/>
          </w:tcPr>
          <w:p w14:paraId="2FA3864C">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300≤Y＜6000</w:t>
            </w:r>
          </w:p>
        </w:tc>
        <w:tc>
          <w:tcPr>
            <w:tcW w:w="992" w:type="dxa"/>
            <w:noWrap w:val="0"/>
            <w:vAlign w:val="center"/>
          </w:tcPr>
          <w:p w14:paraId="5723C7CF">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2B218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0294A7EA">
            <w:pPr>
              <w:widowControl/>
              <w:spacing w:line="280" w:lineRule="exact"/>
              <w:jc w:val="left"/>
              <w:rPr>
                <w:rFonts w:hint="eastAsia" w:ascii="宋体" w:hAnsi="宋体" w:cs="宋体"/>
                <w:color w:val="auto"/>
                <w:kern w:val="0"/>
                <w:sz w:val="18"/>
                <w:szCs w:val="18"/>
                <w:highlight w:val="none"/>
              </w:rPr>
            </w:pPr>
          </w:p>
        </w:tc>
        <w:tc>
          <w:tcPr>
            <w:tcW w:w="1369" w:type="dxa"/>
            <w:noWrap w:val="0"/>
            <w:vAlign w:val="center"/>
          </w:tcPr>
          <w:p w14:paraId="156E3F9F">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709" w:type="dxa"/>
            <w:noWrap w:val="0"/>
            <w:vAlign w:val="center"/>
          </w:tcPr>
          <w:p w14:paraId="04EB8006">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35F4809F">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Z≥80000</w:t>
            </w:r>
          </w:p>
        </w:tc>
        <w:tc>
          <w:tcPr>
            <w:tcW w:w="1701" w:type="dxa"/>
            <w:noWrap w:val="0"/>
            <w:vAlign w:val="center"/>
          </w:tcPr>
          <w:p w14:paraId="00CC54D7">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5000≤Z＜80000</w:t>
            </w:r>
          </w:p>
        </w:tc>
        <w:tc>
          <w:tcPr>
            <w:tcW w:w="1426" w:type="dxa"/>
            <w:noWrap w:val="0"/>
            <w:vAlign w:val="center"/>
          </w:tcPr>
          <w:p w14:paraId="184F8D7F">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300≤Z＜5000</w:t>
            </w:r>
          </w:p>
        </w:tc>
        <w:tc>
          <w:tcPr>
            <w:tcW w:w="992" w:type="dxa"/>
            <w:noWrap w:val="0"/>
            <w:vAlign w:val="center"/>
          </w:tcPr>
          <w:p w14:paraId="5F9505DB">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Z＜300</w:t>
            </w:r>
          </w:p>
        </w:tc>
      </w:tr>
      <w:tr w14:paraId="68C7D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3237CABC">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批发业</w:t>
            </w:r>
          </w:p>
        </w:tc>
        <w:tc>
          <w:tcPr>
            <w:tcW w:w="1369" w:type="dxa"/>
            <w:noWrap w:val="0"/>
            <w:vAlign w:val="center"/>
          </w:tcPr>
          <w:p w14:paraId="31B3D148">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4D5BFD22">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1460FA4C">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X≥200</w:t>
            </w:r>
          </w:p>
        </w:tc>
        <w:tc>
          <w:tcPr>
            <w:tcW w:w="1701" w:type="dxa"/>
            <w:noWrap w:val="0"/>
            <w:vAlign w:val="center"/>
          </w:tcPr>
          <w:p w14:paraId="327F1C81">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20≤X＜200</w:t>
            </w:r>
          </w:p>
        </w:tc>
        <w:tc>
          <w:tcPr>
            <w:tcW w:w="1426" w:type="dxa"/>
            <w:noWrap w:val="0"/>
            <w:vAlign w:val="center"/>
          </w:tcPr>
          <w:p w14:paraId="3B85F006">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5≤X＜20</w:t>
            </w:r>
          </w:p>
        </w:tc>
        <w:tc>
          <w:tcPr>
            <w:tcW w:w="992" w:type="dxa"/>
            <w:noWrap w:val="0"/>
            <w:vAlign w:val="center"/>
          </w:tcPr>
          <w:p w14:paraId="1EB272BD">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X＜5</w:t>
            </w:r>
          </w:p>
        </w:tc>
      </w:tr>
      <w:tr w14:paraId="1DC07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46424280">
            <w:pPr>
              <w:widowControl/>
              <w:spacing w:line="280" w:lineRule="exact"/>
              <w:jc w:val="left"/>
              <w:rPr>
                <w:rFonts w:hint="eastAsia" w:ascii="宋体" w:hAnsi="宋体" w:cs="宋体"/>
                <w:color w:val="auto"/>
                <w:kern w:val="0"/>
                <w:sz w:val="18"/>
                <w:szCs w:val="18"/>
                <w:highlight w:val="none"/>
              </w:rPr>
            </w:pPr>
          </w:p>
        </w:tc>
        <w:tc>
          <w:tcPr>
            <w:tcW w:w="1369" w:type="dxa"/>
            <w:noWrap w:val="0"/>
            <w:vAlign w:val="center"/>
          </w:tcPr>
          <w:p w14:paraId="5B758C2C">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4951C208">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20918203">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Y≥40000</w:t>
            </w:r>
          </w:p>
        </w:tc>
        <w:tc>
          <w:tcPr>
            <w:tcW w:w="1701" w:type="dxa"/>
            <w:noWrap w:val="0"/>
            <w:vAlign w:val="center"/>
          </w:tcPr>
          <w:p w14:paraId="3278EDE0">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5000≤Y＜40000</w:t>
            </w:r>
          </w:p>
        </w:tc>
        <w:tc>
          <w:tcPr>
            <w:tcW w:w="1426" w:type="dxa"/>
            <w:noWrap w:val="0"/>
            <w:vAlign w:val="center"/>
          </w:tcPr>
          <w:p w14:paraId="7DD5FB36">
            <w:pPr>
              <w:widowControl/>
              <w:spacing w:line="280" w:lineRule="exact"/>
              <w:ind w:left="-1" w:leftChars="-1" w:hanging="1"/>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992" w:type="dxa"/>
            <w:noWrap w:val="0"/>
            <w:vAlign w:val="center"/>
          </w:tcPr>
          <w:p w14:paraId="0E59D77C">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w:t>
            </w:r>
          </w:p>
        </w:tc>
      </w:tr>
      <w:tr w14:paraId="35630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73976DF0">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零售业</w:t>
            </w:r>
          </w:p>
        </w:tc>
        <w:tc>
          <w:tcPr>
            <w:tcW w:w="1369" w:type="dxa"/>
            <w:noWrap w:val="0"/>
            <w:vAlign w:val="center"/>
          </w:tcPr>
          <w:p w14:paraId="1ED0F060">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4F8D9CD1">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1958261B">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noWrap w:val="0"/>
            <w:vAlign w:val="center"/>
          </w:tcPr>
          <w:p w14:paraId="6AC4075E">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50≤X＜300</w:t>
            </w:r>
          </w:p>
        </w:tc>
        <w:tc>
          <w:tcPr>
            <w:tcW w:w="1426" w:type="dxa"/>
            <w:noWrap w:val="0"/>
            <w:vAlign w:val="center"/>
          </w:tcPr>
          <w:p w14:paraId="36B659D6">
            <w:pPr>
              <w:widowControl/>
              <w:spacing w:line="280" w:lineRule="exact"/>
              <w:ind w:left="-1" w:leftChars="-1" w:hanging="1"/>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10≤X＜50 </w:t>
            </w:r>
          </w:p>
        </w:tc>
        <w:tc>
          <w:tcPr>
            <w:tcW w:w="992" w:type="dxa"/>
            <w:noWrap w:val="0"/>
            <w:vAlign w:val="center"/>
          </w:tcPr>
          <w:p w14:paraId="3AE89036">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56EE1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117D2D75">
            <w:pPr>
              <w:widowControl/>
              <w:spacing w:line="280" w:lineRule="exact"/>
              <w:jc w:val="left"/>
              <w:rPr>
                <w:rFonts w:hint="eastAsia" w:ascii="宋体" w:hAnsi="宋体" w:cs="宋体"/>
                <w:color w:val="auto"/>
                <w:kern w:val="0"/>
                <w:sz w:val="18"/>
                <w:szCs w:val="18"/>
                <w:highlight w:val="none"/>
              </w:rPr>
            </w:pPr>
          </w:p>
        </w:tc>
        <w:tc>
          <w:tcPr>
            <w:tcW w:w="1369" w:type="dxa"/>
            <w:noWrap w:val="0"/>
            <w:vAlign w:val="center"/>
          </w:tcPr>
          <w:p w14:paraId="0B98CC8D">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7D686AE3">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72ACED9D">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Y≥20000</w:t>
            </w:r>
          </w:p>
        </w:tc>
        <w:tc>
          <w:tcPr>
            <w:tcW w:w="1701" w:type="dxa"/>
            <w:noWrap w:val="0"/>
            <w:vAlign w:val="center"/>
          </w:tcPr>
          <w:p w14:paraId="50396B80">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500≤Y＜20000</w:t>
            </w:r>
          </w:p>
        </w:tc>
        <w:tc>
          <w:tcPr>
            <w:tcW w:w="1426" w:type="dxa"/>
            <w:noWrap w:val="0"/>
            <w:vAlign w:val="center"/>
          </w:tcPr>
          <w:p w14:paraId="2363E870">
            <w:pPr>
              <w:widowControl/>
              <w:spacing w:line="280" w:lineRule="exact"/>
              <w:ind w:left="-1" w:leftChars="-1" w:hanging="1"/>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100≤Y＜500</w:t>
            </w:r>
          </w:p>
        </w:tc>
        <w:tc>
          <w:tcPr>
            <w:tcW w:w="992" w:type="dxa"/>
            <w:noWrap w:val="0"/>
            <w:vAlign w:val="center"/>
          </w:tcPr>
          <w:p w14:paraId="002CD351">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0DA7D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6FE75744">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交通运输业 *</w:t>
            </w:r>
          </w:p>
        </w:tc>
        <w:tc>
          <w:tcPr>
            <w:tcW w:w="1369" w:type="dxa"/>
            <w:noWrap w:val="0"/>
            <w:vAlign w:val="center"/>
          </w:tcPr>
          <w:p w14:paraId="525D6D44">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0B36432F">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14CCCB31">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noWrap w:val="0"/>
            <w:vAlign w:val="center"/>
          </w:tcPr>
          <w:p w14:paraId="5E41B9B9">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noWrap w:val="0"/>
            <w:vAlign w:val="center"/>
          </w:tcPr>
          <w:p w14:paraId="0AB0D87F">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992" w:type="dxa"/>
            <w:noWrap w:val="0"/>
            <w:vAlign w:val="center"/>
          </w:tcPr>
          <w:p w14:paraId="3EA57F2F">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76477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781137EF">
            <w:pPr>
              <w:widowControl/>
              <w:spacing w:line="280" w:lineRule="exact"/>
              <w:jc w:val="left"/>
              <w:rPr>
                <w:rFonts w:hint="eastAsia" w:ascii="宋体" w:hAnsi="宋体" w:cs="宋体"/>
                <w:color w:val="auto"/>
                <w:kern w:val="0"/>
                <w:sz w:val="18"/>
                <w:szCs w:val="18"/>
                <w:highlight w:val="none"/>
              </w:rPr>
            </w:pPr>
          </w:p>
        </w:tc>
        <w:tc>
          <w:tcPr>
            <w:tcW w:w="1369" w:type="dxa"/>
            <w:noWrap w:val="0"/>
            <w:vAlign w:val="center"/>
          </w:tcPr>
          <w:p w14:paraId="4329BC2D">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2854C5B5">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29363C8E">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Y≥30000</w:t>
            </w:r>
          </w:p>
        </w:tc>
        <w:tc>
          <w:tcPr>
            <w:tcW w:w="1701" w:type="dxa"/>
            <w:noWrap w:val="0"/>
            <w:vAlign w:val="center"/>
          </w:tcPr>
          <w:p w14:paraId="7C95FA9F">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3000≤Y＜30000</w:t>
            </w:r>
          </w:p>
        </w:tc>
        <w:tc>
          <w:tcPr>
            <w:tcW w:w="1426" w:type="dxa"/>
            <w:noWrap w:val="0"/>
            <w:vAlign w:val="center"/>
          </w:tcPr>
          <w:p w14:paraId="3DFE4703">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200≤Y＜3000</w:t>
            </w:r>
          </w:p>
        </w:tc>
        <w:tc>
          <w:tcPr>
            <w:tcW w:w="992" w:type="dxa"/>
            <w:noWrap w:val="0"/>
            <w:vAlign w:val="center"/>
          </w:tcPr>
          <w:p w14:paraId="46A24B55">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w:t>
            </w:r>
          </w:p>
        </w:tc>
      </w:tr>
      <w:tr w14:paraId="0A78D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492CC0AD">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仓储业*</w:t>
            </w:r>
          </w:p>
        </w:tc>
        <w:tc>
          <w:tcPr>
            <w:tcW w:w="1369" w:type="dxa"/>
            <w:noWrap w:val="0"/>
            <w:vAlign w:val="center"/>
          </w:tcPr>
          <w:p w14:paraId="68194D73">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44A47EB8">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40B3F450">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X≥200</w:t>
            </w:r>
          </w:p>
        </w:tc>
        <w:tc>
          <w:tcPr>
            <w:tcW w:w="1701" w:type="dxa"/>
            <w:noWrap w:val="0"/>
            <w:vAlign w:val="center"/>
          </w:tcPr>
          <w:p w14:paraId="40ABBC99">
            <w:pPr>
              <w:widowControl/>
              <w:spacing w:line="280" w:lineRule="exact"/>
              <w:ind w:left="1" w:leftChars="-51"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100≤X＜200</w:t>
            </w:r>
          </w:p>
        </w:tc>
        <w:tc>
          <w:tcPr>
            <w:tcW w:w="1426" w:type="dxa"/>
            <w:noWrap w:val="0"/>
            <w:vAlign w:val="center"/>
          </w:tcPr>
          <w:p w14:paraId="2AD15B78">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20≤X＜100</w:t>
            </w:r>
          </w:p>
        </w:tc>
        <w:tc>
          <w:tcPr>
            <w:tcW w:w="992" w:type="dxa"/>
            <w:noWrap w:val="0"/>
            <w:vAlign w:val="center"/>
          </w:tcPr>
          <w:p w14:paraId="68482A13">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57F05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04EA657E">
            <w:pPr>
              <w:widowControl/>
              <w:spacing w:line="280" w:lineRule="exact"/>
              <w:jc w:val="left"/>
              <w:rPr>
                <w:rFonts w:hint="eastAsia" w:ascii="宋体" w:hAnsi="宋体" w:cs="宋体"/>
                <w:color w:val="auto"/>
                <w:kern w:val="0"/>
                <w:sz w:val="18"/>
                <w:szCs w:val="18"/>
                <w:highlight w:val="none"/>
              </w:rPr>
            </w:pPr>
          </w:p>
        </w:tc>
        <w:tc>
          <w:tcPr>
            <w:tcW w:w="1369" w:type="dxa"/>
            <w:noWrap w:val="0"/>
            <w:vAlign w:val="center"/>
          </w:tcPr>
          <w:p w14:paraId="1E364301">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4B52E284">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7DDC5F94">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Y≥30000</w:t>
            </w:r>
          </w:p>
        </w:tc>
        <w:tc>
          <w:tcPr>
            <w:tcW w:w="1701" w:type="dxa"/>
            <w:noWrap w:val="0"/>
            <w:vAlign w:val="center"/>
          </w:tcPr>
          <w:p w14:paraId="505242BF">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1000≤Y＜30000</w:t>
            </w:r>
          </w:p>
        </w:tc>
        <w:tc>
          <w:tcPr>
            <w:tcW w:w="1426" w:type="dxa"/>
            <w:noWrap w:val="0"/>
            <w:vAlign w:val="center"/>
          </w:tcPr>
          <w:p w14:paraId="6DA2B1E3">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992" w:type="dxa"/>
            <w:noWrap w:val="0"/>
            <w:vAlign w:val="center"/>
          </w:tcPr>
          <w:p w14:paraId="0E46EBE5">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3FA19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4073ED6F">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邮政业</w:t>
            </w:r>
          </w:p>
        </w:tc>
        <w:tc>
          <w:tcPr>
            <w:tcW w:w="1369" w:type="dxa"/>
            <w:noWrap w:val="0"/>
            <w:vAlign w:val="center"/>
          </w:tcPr>
          <w:p w14:paraId="0AEC052C">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00923E8B">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541B2EF5">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noWrap w:val="0"/>
            <w:vAlign w:val="center"/>
          </w:tcPr>
          <w:p w14:paraId="2799BD95">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noWrap w:val="0"/>
            <w:vAlign w:val="center"/>
          </w:tcPr>
          <w:p w14:paraId="6D0F34CC">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992" w:type="dxa"/>
            <w:noWrap w:val="0"/>
            <w:vAlign w:val="center"/>
          </w:tcPr>
          <w:p w14:paraId="09C3B6CA">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36E16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2E0500A3">
            <w:pPr>
              <w:widowControl/>
              <w:spacing w:line="280" w:lineRule="exact"/>
              <w:jc w:val="left"/>
              <w:rPr>
                <w:rFonts w:hint="eastAsia" w:ascii="宋体" w:hAnsi="宋体" w:cs="宋体"/>
                <w:color w:val="auto"/>
                <w:kern w:val="0"/>
                <w:sz w:val="18"/>
                <w:szCs w:val="18"/>
                <w:highlight w:val="none"/>
              </w:rPr>
            </w:pPr>
          </w:p>
        </w:tc>
        <w:tc>
          <w:tcPr>
            <w:tcW w:w="1369" w:type="dxa"/>
            <w:noWrap w:val="0"/>
            <w:vAlign w:val="center"/>
          </w:tcPr>
          <w:p w14:paraId="0F2E8080">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30558B28">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51CC324F">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Y≥30000</w:t>
            </w:r>
          </w:p>
        </w:tc>
        <w:tc>
          <w:tcPr>
            <w:tcW w:w="1701" w:type="dxa"/>
            <w:noWrap w:val="0"/>
            <w:vAlign w:val="center"/>
          </w:tcPr>
          <w:p w14:paraId="5289A5BF">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2000≤Y＜30000</w:t>
            </w:r>
          </w:p>
        </w:tc>
        <w:tc>
          <w:tcPr>
            <w:tcW w:w="1426" w:type="dxa"/>
            <w:noWrap w:val="0"/>
            <w:vAlign w:val="center"/>
          </w:tcPr>
          <w:p w14:paraId="7AA2AC8E">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992" w:type="dxa"/>
            <w:noWrap w:val="0"/>
            <w:vAlign w:val="center"/>
          </w:tcPr>
          <w:p w14:paraId="5C2FB39F">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3C2B6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46CA5D3B">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住宿业</w:t>
            </w:r>
          </w:p>
        </w:tc>
        <w:tc>
          <w:tcPr>
            <w:tcW w:w="1369" w:type="dxa"/>
            <w:noWrap w:val="0"/>
            <w:vAlign w:val="center"/>
          </w:tcPr>
          <w:p w14:paraId="7BF42D19">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550E0E61">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5AE2BA11">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noWrap w:val="0"/>
            <w:vAlign w:val="center"/>
          </w:tcPr>
          <w:p w14:paraId="2E06D5C6">
            <w:pPr>
              <w:widowControl/>
              <w:spacing w:line="280" w:lineRule="exact"/>
              <w:ind w:left="1" w:leftChars="-51"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26" w:type="dxa"/>
            <w:noWrap w:val="0"/>
            <w:vAlign w:val="center"/>
          </w:tcPr>
          <w:p w14:paraId="2E62B87A">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noWrap w:val="0"/>
            <w:vAlign w:val="center"/>
          </w:tcPr>
          <w:p w14:paraId="7E94BF72">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376F1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01E4496D">
            <w:pPr>
              <w:widowControl/>
              <w:spacing w:line="280" w:lineRule="exact"/>
              <w:jc w:val="left"/>
              <w:rPr>
                <w:rFonts w:hint="eastAsia" w:ascii="宋体" w:hAnsi="宋体" w:cs="宋体"/>
                <w:color w:val="auto"/>
                <w:kern w:val="0"/>
                <w:sz w:val="18"/>
                <w:szCs w:val="18"/>
                <w:highlight w:val="none"/>
              </w:rPr>
            </w:pPr>
          </w:p>
        </w:tc>
        <w:tc>
          <w:tcPr>
            <w:tcW w:w="1369" w:type="dxa"/>
            <w:noWrap w:val="0"/>
            <w:vAlign w:val="center"/>
          </w:tcPr>
          <w:p w14:paraId="6D6DF2C6">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07978C21">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75632EAC">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Y≥10000</w:t>
            </w:r>
          </w:p>
        </w:tc>
        <w:tc>
          <w:tcPr>
            <w:tcW w:w="1701" w:type="dxa"/>
            <w:noWrap w:val="0"/>
            <w:vAlign w:val="center"/>
          </w:tcPr>
          <w:p w14:paraId="564BD2B4">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426" w:type="dxa"/>
            <w:noWrap w:val="0"/>
            <w:vAlign w:val="center"/>
          </w:tcPr>
          <w:p w14:paraId="3B2D1CB4">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992" w:type="dxa"/>
            <w:noWrap w:val="0"/>
            <w:vAlign w:val="center"/>
          </w:tcPr>
          <w:p w14:paraId="599B5531">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50E1E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08C91631">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餐饮业</w:t>
            </w:r>
          </w:p>
        </w:tc>
        <w:tc>
          <w:tcPr>
            <w:tcW w:w="1369" w:type="dxa"/>
            <w:noWrap w:val="0"/>
            <w:vAlign w:val="center"/>
          </w:tcPr>
          <w:p w14:paraId="180A5511">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4E58655A">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50E591DA">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noWrap w:val="0"/>
            <w:vAlign w:val="center"/>
          </w:tcPr>
          <w:p w14:paraId="17E07B03">
            <w:pPr>
              <w:widowControl/>
              <w:spacing w:line="280" w:lineRule="exact"/>
              <w:ind w:left="1" w:leftChars="-51"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100≤X＜300 </w:t>
            </w:r>
          </w:p>
        </w:tc>
        <w:tc>
          <w:tcPr>
            <w:tcW w:w="1426" w:type="dxa"/>
            <w:noWrap w:val="0"/>
            <w:vAlign w:val="center"/>
          </w:tcPr>
          <w:p w14:paraId="6DB16596">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noWrap w:val="0"/>
            <w:vAlign w:val="center"/>
          </w:tcPr>
          <w:p w14:paraId="69D418C3">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1A02E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1D5B29DF">
            <w:pPr>
              <w:widowControl/>
              <w:spacing w:line="280" w:lineRule="exact"/>
              <w:jc w:val="left"/>
              <w:rPr>
                <w:rFonts w:hint="eastAsia" w:ascii="宋体" w:hAnsi="宋体" w:cs="宋体"/>
                <w:color w:val="auto"/>
                <w:kern w:val="0"/>
                <w:sz w:val="18"/>
                <w:szCs w:val="18"/>
                <w:highlight w:val="none"/>
              </w:rPr>
            </w:pPr>
          </w:p>
        </w:tc>
        <w:tc>
          <w:tcPr>
            <w:tcW w:w="1369" w:type="dxa"/>
            <w:noWrap w:val="0"/>
            <w:vAlign w:val="center"/>
          </w:tcPr>
          <w:p w14:paraId="784DABE5">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5AEEDA98">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0C189E6A">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Y≥10000</w:t>
            </w:r>
          </w:p>
        </w:tc>
        <w:tc>
          <w:tcPr>
            <w:tcW w:w="1701" w:type="dxa"/>
            <w:noWrap w:val="0"/>
            <w:vAlign w:val="center"/>
          </w:tcPr>
          <w:p w14:paraId="63ACEDCC">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426" w:type="dxa"/>
            <w:noWrap w:val="0"/>
            <w:vAlign w:val="center"/>
          </w:tcPr>
          <w:p w14:paraId="4D0AE278">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992" w:type="dxa"/>
            <w:noWrap w:val="0"/>
            <w:vAlign w:val="center"/>
          </w:tcPr>
          <w:p w14:paraId="496449DB">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62832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4FFC9EE4">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信息传输业 *</w:t>
            </w:r>
          </w:p>
        </w:tc>
        <w:tc>
          <w:tcPr>
            <w:tcW w:w="1369" w:type="dxa"/>
            <w:noWrap w:val="0"/>
            <w:vAlign w:val="center"/>
          </w:tcPr>
          <w:p w14:paraId="0118CD9A">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1052BD1A">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1773B27F">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X≥2000</w:t>
            </w:r>
          </w:p>
        </w:tc>
        <w:tc>
          <w:tcPr>
            <w:tcW w:w="1701" w:type="dxa"/>
            <w:noWrap w:val="0"/>
            <w:vAlign w:val="center"/>
          </w:tcPr>
          <w:p w14:paraId="3812F5DD">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100≤X＜2000</w:t>
            </w:r>
          </w:p>
        </w:tc>
        <w:tc>
          <w:tcPr>
            <w:tcW w:w="1426" w:type="dxa"/>
            <w:noWrap w:val="0"/>
            <w:vAlign w:val="center"/>
          </w:tcPr>
          <w:p w14:paraId="40198B59">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noWrap w:val="0"/>
            <w:vAlign w:val="center"/>
          </w:tcPr>
          <w:p w14:paraId="70398EBD">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10F28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2791470D">
            <w:pPr>
              <w:widowControl/>
              <w:spacing w:line="280" w:lineRule="exact"/>
              <w:jc w:val="left"/>
              <w:rPr>
                <w:rFonts w:hint="eastAsia" w:ascii="宋体" w:hAnsi="宋体" w:cs="宋体"/>
                <w:color w:val="auto"/>
                <w:kern w:val="0"/>
                <w:sz w:val="18"/>
                <w:szCs w:val="18"/>
                <w:highlight w:val="none"/>
              </w:rPr>
            </w:pPr>
          </w:p>
        </w:tc>
        <w:tc>
          <w:tcPr>
            <w:tcW w:w="1369" w:type="dxa"/>
            <w:noWrap w:val="0"/>
            <w:vAlign w:val="center"/>
          </w:tcPr>
          <w:p w14:paraId="6817DFE9">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185575A7">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02ACCD93">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Y≥100000</w:t>
            </w:r>
          </w:p>
        </w:tc>
        <w:tc>
          <w:tcPr>
            <w:tcW w:w="1701" w:type="dxa"/>
            <w:noWrap w:val="0"/>
            <w:vAlign w:val="center"/>
          </w:tcPr>
          <w:p w14:paraId="5C7F8BB2">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1000≤Y＜100000</w:t>
            </w:r>
          </w:p>
        </w:tc>
        <w:tc>
          <w:tcPr>
            <w:tcW w:w="1426" w:type="dxa"/>
            <w:noWrap w:val="0"/>
            <w:vAlign w:val="center"/>
          </w:tcPr>
          <w:p w14:paraId="41872F48">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992" w:type="dxa"/>
            <w:noWrap w:val="0"/>
            <w:vAlign w:val="center"/>
          </w:tcPr>
          <w:p w14:paraId="46B3B400">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658A3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0D6D63E9">
            <w:pPr>
              <w:widowControl/>
              <w:spacing w:line="280" w:lineRule="exact"/>
              <w:jc w:val="left"/>
              <w:rPr>
                <w:rFonts w:hint="eastAsia" w:ascii="宋体" w:hAnsi="宋体" w:cs="宋体"/>
                <w:color w:val="auto"/>
                <w:spacing w:val="-12"/>
                <w:kern w:val="0"/>
                <w:sz w:val="18"/>
                <w:szCs w:val="18"/>
                <w:highlight w:val="none"/>
              </w:rPr>
            </w:pPr>
            <w:r>
              <w:rPr>
                <w:rFonts w:hint="eastAsia" w:ascii="宋体" w:hAnsi="宋体" w:cs="宋体"/>
                <w:color w:val="auto"/>
                <w:spacing w:val="-12"/>
                <w:kern w:val="0"/>
                <w:sz w:val="18"/>
                <w:szCs w:val="18"/>
                <w:highlight w:val="none"/>
              </w:rPr>
              <w:t>软件和信息技术服</w:t>
            </w:r>
            <w:r>
              <w:rPr>
                <w:rFonts w:hint="eastAsia" w:ascii="宋体" w:hAnsi="宋体" w:cs="宋体"/>
                <w:color w:val="auto"/>
                <w:kern w:val="0"/>
                <w:sz w:val="18"/>
                <w:szCs w:val="18"/>
                <w:highlight w:val="none"/>
              </w:rPr>
              <w:t>务业</w:t>
            </w:r>
          </w:p>
        </w:tc>
        <w:tc>
          <w:tcPr>
            <w:tcW w:w="1369" w:type="dxa"/>
            <w:noWrap w:val="0"/>
            <w:vAlign w:val="center"/>
          </w:tcPr>
          <w:p w14:paraId="10D50FC3">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26CBB1C3">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7E899240">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noWrap w:val="0"/>
            <w:vAlign w:val="center"/>
          </w:tcPr>
          <w:p w14:paraId="5CE1F40B">
            <w:pPr>
              <w:widowControl/>
              <w:spacing w:line="280" w:lineRule="exact"/>
              <w:ind w:left="1" w:leftChars="-51"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100≤X＜300 </w:t>
            </w:r>
          </w:p>
        </w:tc>
        <w:tc>
          <w:tcPr>
            <w:tcW w:w="1426" w:type="dxa"/>
            <w:noWrap w:val="0"/>
            <w:vAlign w:val="center"/>
          </w:tcPr>
          <w:p w14:paraId="0868372D">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noWrap w:val="0"/>
            <w:vAlign w:val="center"/>
          </w:tcPr>
          <w:p w14:paraId="21A67082">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54D0C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7E11BBF3">
            <w:pPr>
              <w:widowControl/>
              <w:spacing w:line="280" w:lineRule="exact"/>
              <w:jc w:val="left"/>
              <w:rPr>
                <w:rFonts w:hint="eastAsia" w:ascii="宋体" w:hAnsi="宋体" w:cs="宋体"/>
                <w:color w:val="auto"/>
                <w:spacing w:val="-12"/>
                <w:kern w:val="0"/>
                <w:sz w:val="18"/>
                <w:szCs w:val="18"/>
                <w:highlight w:val="none"/>
              </w:rPr>
            </w:pPr>
          </w:p>
        </w:tc>
        <w:tc>
          <w:tcPr>
            <w:tcW w:w="1369" w:type="dxa"/>
            <w:noWrap w:val="0"/>
            <w:vAlign w:val="center"/>
          </w:tcPr>
          <w:p w14:paraId="770242D1">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0721BDD8">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47E4292D">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Y≥10000</w:t>
            </w:r>
          </w:p>
        </w:tc>
        <w:tc>
          <w:tcPr>
            <w:tcW w:w="1701" w:type="dxa"/>
            <w:noWrap w:val="0"/>
            <w:vAlign w:val="center"/>
          </w:tcPr>
          <w:p w14:paraId="427B9AC9">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1000≤Y＜10000</w:t>
            </w:r>
          </w:p>
        </w:tc>
        <w:tc>
          <w:tcPr>
            <w:tcW w:w="1426" w:type="dxa"/>
            <w:noWrap w:val="0"/>
            <w:vAlign w:val="center"/>
          </w:tcPr>
          <w:p w14:paraId="3D8A91FD">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50≤Y＜1000</w:t>
            </w:r>
          </w:p>
        </w:tc>
        <w:tc>
          <w:tcPr>
            <w:tcW w:w="992" w:type="dxa"/>
            <w:noWrap w:val="0"/>
            <w:vAlign w:val="center"/>
          </w:tcPr>
          <w:p w14:paraId="0EC34110">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71C38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62A0677D">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房地产开发经营</w:t>
            </w:r>
          </w:p>
        </w:tc>
        <w:tc>
          <w:tcPr>
            <w:tcW w:w="1369" w:type="dxa"/>
            <w:noWrap w:val="0"/>
            <w:vAlign w:val="center"/>
          </w:tcPr>
          <w:p w14:paraId="1C4C5590">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3E845AC0">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0B9F0503">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Y≥200000</w:t>
            </w:r>
          </w:p>
        </w:tc>
        <w:tc>
          <w:tcPr>
            <w:tcW w:w="1701" w:type="dxa"/>
            <w:noWrap w:val="0"/>
            <w:vAlign w:val="center"/>
          </w:tcPr>
          <w:p w14:paraId="5CABAFF0">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1000≤Y＜200000</w:t>
            </w:r>
          </w:p>
        </w:tc>
        <w:tc>
          <w:tcPr>
            <w:tcW w:w="1426" w:type="dxa"/>
            <w:noWrap w:val="0"/>
            <w:vAlign w:val="center"/>
          </w:tcPr>
          <w:p w14:paraId="6C1D414C">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992" w:type="dxa"/>
            <w:noWrap w:val="0"/>
            <w:vAlign w:val="center"/>
          </w:tcPr>
          <w:p w14:paraId="2AAFC51F">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774D9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0F0F9B45">
            <w:pPr>
              <w:widowControl/>
              <w:spacing w:line="280" w:lineRule="exact"/>
              <w:jc w:val="left"/>
              <w:rPr>
                <w:rFonts w:hint="eastAsia" w:ascii="宋体" w:hAnsi="宋体" w:cs="宋体"/>
                <w:color w:val="auto"/>
                <w:kern w:val="0"/>
                <w:sz w:val="18"/>
                <w:szCs w:val="18"/>
                <w:highlight w:val="none"/>
              </w:rPr>
            </w:pPr>
          </w:p>
        </w:tc>
        <w:tc>
          <w:tcPr>
            <w:tcW w:w="1369" w:type="dxa"/>
            <w:noWrap w:val="0"/>
            <w:vAlign w:val="center"/>
          </w:tcPr>
          <w:p w14:paraId="5570231B">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709" w:type="dxa"/>
            <w:noWrap w:val="0"/>
            <w:vAlign w:val="center"/>
          </w:tcPr>
          <w:p w14:paraId="38601308">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7DB54D66">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Z≥10000</w:t>
            </w:r>
          </w:p>
        </w:tc>
        <w:tc>
          <w:tcPr>
            <w:tcW w:w="1701" w:type="dxa"/>
            <w:noWrap w:val="0"/>
            <w:vAlign w:val="center"/>
          </w:tcPr>
          <w:p w14:paraId="72221122">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5000≤Z＜10000</w:t>
            </w:r>
          </w:p>
        </w:tc>
        <w:tc>
          <w:tcPr>
            <w:tcW w:w="1426" w:type="dxa"/>
            <w:noWrap w:val="0"/>
            <w:vAlign w:val="center"/>
          </w:tcPr>
          <w:p w14:paraId="0C9BDFED">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2000≤Z＜5000</w:t>
            </w:r>
          </w:p>
        </w:tc>
        <w:tc>
          <w:tcPr>
            <w:tcW w:w="992" w:type="dxa"/>
            <w:noWrap w:val="0"/>
            <w:vAlign w:val="center"/>
          </w:tcPr>
          <w:p w14:paraId="5AB404A9">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Z＜2000</w:t>
            </w:r>
          </w:p>
        </w:tc>
      </w:tr>
      <w:tr w14:paraId="1A405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3B1E7186">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物业管理</w:t>
            </w:r>
          </w:p>
        </w:tc>
        <w:tc>
          <w:tcPr>
            <w:tcW w:w="1369" w:type="dxa"/>
            <w:noWrap w:val="0"/>
            <w:vAlign w:val="center"/>
          </w:tcPr>
          <w:p w14:paraId="202064B2">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00A88D71">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7D84CD2E">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noWrap w:val="0"/>
            <w:vAlign w:val="center"/>
          </w:tcPr>
          <w:p w14:paraId="4D17C198">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noWrap w:val="0"/>
            <w:vAlign w:val="center"/>
          </w:tcPr>
          <w:p w14:paraId="78F00993">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992" w:type="dxa"/>
            <w:noWrap w:val="0"/>
            <w:vAlign w:val="center"/>
          </w:tcPr>
          <w:p w14:paraId="4FF567D2">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w:t>
            </w:r>
          </w:p>
        </w:tc>
      </w:tr>
      <w:tr w14:paraId="47C6D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19F41D1C">
            <w:pPr>
              <w:widowControl/>
              <w:spacing w:line="280" w:lineRule="exact"/>
              <w:jc w:val="left"/>
              <w:rPr>
                <w:rFonts w:hint="eastAsia" w:ascii="宋体" w:hAnsi="宋体" w:cs="宋体"/>
                <w:color w:val="auto"/>
                <w:kern w:val="0"/>
                <w:sz w:val="18"/>
                <w:szCs w:val="18"/>
                <w:highlight w:val="none"/>
              </w:rPr>
            </w:pPr>
          </w:p>
        </w:tc>
        <w:tc>
          <w:tcPr>
            <w:tcW w:w="1369" w:type="dxa"/>
            <w:noWrap w:val="0"/>
            <w:vAlign w:val="center"/>
          </w:tcPr>
          <w:p w14:paraId="4647C39A">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4EE610E1">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469BE59E">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Y≥5000</w:t>
            </w:r>
          </w:p>
        </w:tc>
        <w:tc>
          <w:tcPr>
            <w:tcW w:w="1701" w:type="dxa"/>
            <w:noWrap w:val="0"/>
            <w:vAlign w:val="center"/>
          </w:tcPr>
          <w:p w14:paraId="314A4E57">
            <w:pPr>
              <w:widowControl/>
              <w:spacing w:line="280" w:lineRule="exact"/>
              <w:ind w:left="1" w:leftChars="-51"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1426" w:type="dxa"/>
            <w:noWrap w:val="0"/>
            <w:vAlign w:val="center"/>
          </w:tcPr>
          <w:p w14:paraId="5DCBFD4F">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500≤Y＜1000</w:t>
            </w:r>
          </w:p>
        </w:tc>
        <w:tc>
          <w:tcPr>
            <w:tcW w:w="992" w:type="dxa"/>
            <w:noWrap w:val="0"/>
            <w:vAlign w:val="center"/>
          </w:tcPr>
          <w:p w14:paraId="2A8334D4">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Y＜500</w:t>
            </w:r>
          </w:p>
        </w:tc>
      </w:tr>
      <w:tr w14:paraId="4C019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45D8D989">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租赁和商务服务业</w:t>
            </w:r>
          </w:p>
        </w:tc>
        <w:tc>
          <w:tcPr>
            <w:tcW w:w="1369" w:type="dxa"/>
            <w:noWrap w:val="0"/>
            <w:vAlign w:val="center"/>
          </w:tcPr>
          <w:p w14:paraId="44176457">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2EBFFCDB">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5BB758BA">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noWrap w:val="0"/>
            <w:vAlign w:val="center"/>
          </w:tcPr>
          <w:p w14:paraId="10DEB957">
            <w:pPr>
              <w:widowControl/>
              <w:spacing w:line="280" w:lineRule="exact"/>
              <w:ind w:left="1" w:leftChars="-51"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26" w:type="dxa"/>
            <w:noWrap w:val="0"/>
            <w:vAlign w:val="center"/>
          </w:tcPr>
          <w:p w14:paraId="7257E45F">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noWrap w:val="0"/>
            <w:vAlign w:val="center"/>
          </w:tcPr>
          <w:p w14:paraId="2CC9F519">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4BC97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54AFC787">
            <w:pPr>
              <w:widowControl/>
              <w:spacing w:line="280" w:lineRule="exact"/>
              <w:jc w:val="left"/>
              <w:rPr>
                <w:rFonts w:hint="eastAsia" w:ascii="宋体" w:hAnsi="宋体" w:cs="宋体"/>
                <w:color w:val="auto"/>
                <w:kern w:val="0"/>
                <w:sz w:val="18"/>
                <w:szCs w:val="18"/>
                <w:highlight w:val="none"/>
              </w:rPr>
            </w:pPr>
          </w:p>
        </w:tc>
        <w:tc>
          <w:tcPr>
            <w:tcW w:w="1369" w:type="dxa"/>
            <w:noWrap w:val="0"/>
            <w:vAlign w:val="center"/>
          </w:tcPr>
          <w:p w14:paraId="387DB1AD">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709" w:type="dxa"/>
            <w:noWrap w:val="0"/>
            <w:vAlign w:val="center"/>
          </w:tcPr>
          <w:p w14:paraId="251655FA">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383E35A7">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Z≥120000</w:t>
            </w:r>
          </w:p>
        </w:tc>
        <w:tc>
          <w:tcPr>
            <w:tcW w:w="1701" w:type="dxa"/>
            <w:noWrap w:val="0"/>
            <w:vAlign w:val="center"/>
          </w:tcPr>
          <w:p w14:paraId="2C782582">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8000≤Z＜120000</w:t>
            </w:r>
          </w:p>
        </w:tc>
        <w:tc>
          <w:tcPr>
            <w:tcW w:w="1426" w:type="dxa"/>
            <w:noWrap w:val="0"/>
            <w:vAlign w:val="center"/>
          </w:tcPr>
          <w:p w14:paraId="56F23E00">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100≤Z＜8000</w:t>
            </w:r>
          </w:p>
        </w:tc>
        <w:tc>
          <w:tcPr>
            <w:tcW w:w="992" w:type="dxa"/>
            <w:noWrap w:val="0"/>
            <w:vAlign w:val="center"/>
          </w:tcPr>
          <w:p w14:paraId="6AE8547C">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Z＜100</w:t>
            </w:r>
          </w:p>
        </w:tc>
      </w:tr>
      <w:tr w14:paraId="3EA0F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noWrap w:val="0"/>
            <w:vAlign w:val="center"/>
          </w:tcPr>
          <w:p w14:paraId="59E2F167">
            <w:pPr>
              <w:widowControl/>
              <w:spacing w:line="28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其他未列明行业 *</w:t>
            </w:r>
          </w:p>
        </w:tc>
        <w:tc>
          <w:tcPr>
            <w:tcW w:w="1369" w:type="dxa"/>
            <w:noWrap w:val="0"/>
            <w:vAlign w:val="center"/>
          </w:tcPr>
          <w:p w14:paraId="54261E83">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28169F0A">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1C7E96A2">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noWrap w:val="0"/>
            <w:vAlign w:val="center"/>
          </w:tcPr>
          <w:p w14:paraId="43795838">
            <w:pPr>
              <w:widowControl/>
              <w:spacing w:line="280" w:lineRule="exact"/>
              <w:ind w:left="1" w:leftChars="-51"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26" w:type="dxa"/>
            <w:noWrap w:val="0"/>
            <w:vAlign w:val="center"/>
          </w:tcPr>
          <w:p w14:paraId="68272557">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noWrap w:val="0"/>
            <w:vAlign w:val="center"/>
          </w:tcPr>
          <w:p w14:paraId="53B730E9">
            <w:pPr>
              <w:widowControl/>
              <w:spacing w:line="28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bl>
    <w:p w14:paraId="4A39F940">
      <w:pPr>
        <w:widowControl/>
        <w:spacing w:line="280" w:lineRule="exact"/>
        <w:rPr>
          <w:rFonts w:hint="eastAsia" w:ascii="宋体" w:hAnsi="宋体" w:cs="宋体"/>
          <w:color w:val="auto"/>
          <w:spacing w:val="8"/>
          <w:kern w:val="0"/>
          <w:sz w:val="24"/>
          <w:highlight w:val="none"/>
        </w:rPr>
      </w:pPr>
    </w:p>
    <w:p w14:paraId="253F2CEF">
      <w:pPr>
        <w:widowControl/>
        <w:rPr>
          <w:rFonts w:hint="eastAsia" w:ascii="宋体" w:hAnsi="宋体" w:cs="宋体"/>
          <w:color w:val="auto"/>
          <w:spacing w:val="8"/>
          <w:kern w:val="0"/>
          <w:szCs w:val="21"/>
          <w:highlight w:val="none"/>
        </w:rPr>
      </w:pPr>
    </w:p>
    <w:p w14:paraId="44474027">
      <w:pPr>
        <w:widowControl/>
        <w:rPr>
          <w:rFonts w:hint="eastAsia" w:ascii="宋体" w:hAnsi="宋体" w:cs="宋体"/>
          <w:color w:val="auto"/>
          <w:spacing w:val="8"/>
          <w:kern w:val="0"/>
          <w:szCs w:val="21"/>
          <w:highlight w:val="none"/>
        </w:rPr>
      </w:pPr>
    </w:p>
    <w:p w14:paraId="355A5B35">
      <w:pPr>
        <w:spacing w:line="400" w:lineRule="exact"/>
        <w:rPr>
          <w:rFonts w:hint="eastAsia" w:ascii="宋体" w:hAnsi="宋体"/>
          <w:b w:val="0"/>
          <w:bCs w:val="0"/>
          <w:color w:val="auto"/>
          <w:kern w:val="0"/>
          <w:highlight w:val="none"/>
        </w:rPr>
      </w:pPr>
      <w:r>
        <w:rPr>
          <w:rFonts w:hint="eastAsia" w:ascii="宋体" w:hAnsi="宋体"/>
          <w:b w:val="0"/>
          <w:bCs w:val="0"/>
          <w:color w:val="auto"/>
          <w:kern w:val="0"/>
          <w:highlight w:val="none"/>
        </w:rPr>
        <w:t>说明：</w:t>
      </w:r>
    </w:p>
    <w:p w14:paraId="37EF46F8">
      <w:pPr>
        <w:spacing w:line="400" w:lineRule="exact"/>
        <w:ind w:firstLine="420" w:firstLineChars="200"/>
        <w:rPr>
          <w:rFonts w:hint="eastAsia" w:ascii="宋体" w:hAnsi="宋体"/>
          <w:b w:val="0"/>
          <w:bCs w:val="0"/>
          <w:color w:val="auto"/>
          <w:kern w:val="0"/>
          <w:highlight w:val="none"/>
        </w:rPr>
      </w:pPr>
      <w:r>
        <w:rPr>
          <w:rFonts w:hint="eastAsia" w:ascii="宋体" w:hAnsi="宋体"/>
          <w:b w:val="0"/>
          <w:bCs w:val="0"/>
          <w:color w:val="auto"/>
          <w:kern w:val="0"/>
          <w:highlight w:val="none"/>
        </w:rPr>
        <w:t>1.大型、中型和小型企业须同时满足所列指标的下限，否则下划一档；微型企业只须满足所列指标中的一项即可。</w:t>
      </w:r>
    </w:p>
    <w:p w14:paraId="039BE457">
      <w:pPr>
        <w:spacing w:line="400" w:lineRule="exact"/>
        <w:ind w:firstLine="420" w:firstLineChars="200"/>
        <w:rPr>
          <w:rFonts w:hint="eastAsia" w:ascii="宋体" w:hAnsi="宋体"/>
          <w:b w:val="0"/>
          <w:bCs w:val="0"/>
          <w:color w:val="auto"/>
          <w:kern w:val="0"/>
          <w:highlight w:val="none"/>
        </w:rPr>
      </w:pPr>
      <w:r>
        <w:rPr>
          <w:rFonts w:hint="eastAsia" w:ascii="宋体" w:hAnsi="宋体"/>
          <w:b w:val="0"/>
          <w:bCs w:val="0"/>
          <w:color w:val="auto"/>
          <w:kern w:val="0"/>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6D63C31C">
      <w:pPr>
        <w:spacing w:line="400" w:lineRule="exact"/>
        <w:ind w:firstLine="420" w:firstLineChars="200"/>
        <w:rPr>
          <w:rFonts w:hint="eastAsia" w:ascii="宋体" w:hAnsi="宋体"/>
          <w:b w:val="0"/>
          <w:bCs w:val="0"/>
          <w:color w:val="auto"/>
          <w:kern w:val="0"/>
          <w:highlight w:val="none"/>
        </w:rPr>
      </w:pPr>
      <w:r>
        <w:rPr>
          <w:rFonts w:hint="eastAsia" w:ascii="宋体" w:hAnsi="宋体"/>
          <w:b w:val="0"/>
          <w:bCs w:val="0"/>
          <w:color w:val="auto"/>
          <w:kern w:val="0"/>
          <w:highlight w:val="none"/>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07E9379C">
      <w:pPr>
        <w:spacing w:line="360" w:lineRule="exact"/>
        <w:ind w:firstLine="1920" w:firstLineChars="600"/>
        <w:rPr>
          <w:rFonts w:hint="eastAsia"/>
          <w:b/>
          <w:color w:val="auto"/>
          <w:sz w:val="32"/>
          <w:szCs w:val="32"/>
          <w:highlight w:val="none"/>
        </w:rPr>
      </w:pPr>
      <w:r>
        <w:rPr>
          <w:rFonts w:hint="eastAsia" w:ascii="宋体" w:hAnsi="宋体" w:cs="宋体"/>
          <w:color w:val="auto"/>
          <w:sz w:val="32"/>
          <w:szCs w:val="32"/>
          <w:highlight w:val="none"/>
        </w:rPr>
        <w:br w:type="page"/>
      </w:r>
      <w:r>
        <w:rPr>
          <w:rFonts w:hint="eastAsia"/>
          <w:b/>
          <w:color w:val="auto"/>
          <w:sz w:val="32"/>
          <w:szCs w:val="32"/>
          <w:highlight w:val="none"/>
        </w:rPr>
        <w:t>第五章  采购合同（合同主要条款及格式）</w:t>
      </w:r>
    </w:p>
    <w:p w14:paraId="74E1D2D8">
      <w:pPr>
        <w:spacing w:line="420" w:lineRule="exact"/>
        <w:rPr>
          <w:rFonts w:ascii="宋体" w:hAnsi="宋体" w:cs="宋体"/>
          <w:color w:val="auto"/>
          <w:szCs w:val="21"/>
          <w:highlight w:val="none"/>
        </w:rPr>
      </w:pPr>
      <w:r>
        <w:rPr>
          <w:rFonts w:hint="eastAsia" w:ascii="宋体" w:hAnsi="宋体" w:cs="宋体"/>
          <w:color w:val="auto"/>
          <w:szCs w:val="21"/>
          <w:highlight w:val="none"/>
        </w:rPr>
        <w:t>合同编号：</w:t>
      </w:r>
    </w:p>
    <w:p w14:paraId="6340C0D1">
      <w:pPr>
        <w:spacing w:line="420" w:lineRule="exact"/>
        <w:rPr>
          <w:rFonts w:ascii="宋体" w:hAnsi="宋体" w:cs="宋体"/>
          <w:color w:val="auto"/>
          <w:szCs w:val="21"/>
          <w:highlight w:val="none"/>
        </w:rPr>
      </w:pPr>
      <w:r>
        <w:rPr>
          <w:rFonts w:hint="eastAsia" w:ascii="宋体" w:hAnsi="宋体" w:cs="宋体"/>
          <w:color w:val="auto"/>
          <w:szCs w:val="21"/>
          <w:highlight w:val="none"/>
        </w:rPr>
        <w:t xml:space="preserve">项目名称：  </w:t>
      </w:r>
    </w:p>
    <w:p w14:paraId="281DF5BF">
      <w:pPr>
        <w:spacing w:line="360" w:lineRule="auto"/>
        <w:rPr>
          <w:rFonts w:ascii="宋体" w:hAnsi="宋体" w:cs="宋体"/>
          <w:color w:val="auto"/>
          <w:highlight w:val="none"/>
        </w:rPr>
      </w:pPr>
    </w:p>
    <w:p w14:paraId="51AAF234">
      <w:pPr>
        <w:spacing w:line="360" w:lineRule="auto"/>
        <w:rPr>
          <w:rFonts w:ascii="宋体" w:hAnsi="宋体" w:cs="宋体"/>
          <w:color w:val="auto"/>
          <w:highlight w:val="none"/>
        </w:rPr>
      </w:pPr>
      <w:r>
        <w:rPr>
          <w:rFonts w:hint="eastAsia" w:ascii="宋体" w:hAnsi="宋体" w:cs="宋体"/>
          <w:color w:val="auto"/>
          <w:highlight w:val="none"/>
        </w:rPr>
        <w:t>甲方：</w:t>
      </w:r>
      <w:r>
        <w:rPr>
          <w:rFonts w:hint="eastAsia" w:ascii="宋体" w:hAnsi="宋体" w:cs="宋体"/>
          <w:color w:val="auto"/>
          <w:highlight w:val="none"/>
          <w:u w:val="single"/>
        </w:rPr>
        <w:t xml:space="preserve">    </w:t>
      </w:r>
      <w:r>
        <w:rPr>
          <w:rFonts w:hint="eastAsia" w:ascii="宋体" w:hAnsi="宋体" w:cs="宋体"/>
          <w:color w:val="auto"/>
          <w:highlight w:val="none"/>
          <w:u w:val="single"/>
          <w:lang w:val="en-US" w:eastAsia="zh-CN"/>
        </w:rPr>
        <w:t xml:space="preserve">       </w:t>
      </w:r>
      <w:r>
        <w:rPr>
          <w:rFonts w:hint="eastAsia" w:ascii="宋体" w:hAnsi="宋体" w:cs="宋体"/>
          <w:color w:val="auto"/>
          <w:highlight w:val="none"/>
          <w:u w:val="single"/>
        </w:rPr>
        <w:t xml:space="preserve">         </w:t>
      </w:r>
      <w:r>
        <w:rPr>
          <w:rFonts w:hint="eastAsia" w:ascii="宋体" w:hAnsi="宋体" w:cs="宋体"/>
          <w:color w:val="auto"/>
          <w:highlight w:val="none"/>
        </w:rPr>
        <w:t>（采购人）</w:t>
      </w:r>
    </w:p>
    <w:p w14:paraId="597B1FB9">
      <w:pPr>
        <w:spacing w:line="360" w:lineRule="auto"/>
        <w:rPr>
          <w:rFonts w:ascii="宋体" w:hAnsi="宋体" w:cs="宋体"/>
          <w:color w:val="auto"/>
          <w:highlight w:val="none"/>
        </w:rPr>
      </w:pPr>
      <w:r>
        <w:rPr>
          <w:rFonts w:hint="eastAsia" w:ascii="宋体" w:hAnsi="宋体" w:cs="宋体"/>
          <w:color w:val="auto"/>
          <w:highlight w:val="none"/>
        </w:rPr>
        <w:t>乙方：</w:t>
      </w:r>
      <w:r>
        <w:rPr>
          <w:rFonts w:hint="eastAsia" w:ascii="宋体" w:hAnsi="宋体" w:cs="宋体"/>
          <w:color w:val="auto"/>
          <w:highlight w:val="none"/>
          <w:u w:val="single"/>
        </w:rPr>
        <w:t xml:space="preserve">                                                      </w:t>
      </w:r>
      <w:r>
        <w:rPr>
          <w:rFonts w:hint="eastAsia" w:ascii="宋体" w:hAnsi="宋体" w:cs="宋体"/>
          <w:color w:val="auto"/>
          <w:highlight w:val="none"/>
        </w:rPr>
        <w:t>（成交供应商）</w:t>
      </w:r>
    </w:p>
    <w:p w14:paraId="1FCB2D7A">
      <w:pPr>
        <w:widowControl/>
        <w:ind w:firstLine="420" w:firstLineChars="200"/>
        <w:jc w:val="left"/>
        <w:rPr>
          <w:rFonts w:ascii="宋体" w:hAnsi="宋体" w:cs="宋体"/>
          <w:color w:val="auto"/>
          <w:highlight w:val="none"/>
        </w:rPr>
      </w:pPr>
      <w:r>
        <w:rPr>
          <w:rFonts w:hint="eastAsia" w:ascii="宋体" w:hAnsi="宋体" w:cs="宋体"/>
          <w:color w:val="auto"/>
          <w:highlight w:val="none"/>
        </w:rPr>
        <w:t>根据《中华人民共和国政府采购法》《中华人民共和国政府采购法实施条例》《中华人民共和国民法典》等法律、法规规定，按照竞争性磋商文件（以下简称磋商文件）、竞争性磋商响应文件（以下简称响应文件）规定条款和成交供应商的承诺、甲乙双方签订本合同。</w:t>
      </w:r>
    </w:p>
    <w:p w14:paraId="38C6A56C">
      <w:pPr>
        <w:adjustRightInd w:val="0"/>
        <w:snapToGrid w:val="0"/>
        <w:spacing w:line="360" w:lineRule="exact"/>
        <w:ind w:firstLine="422"/>
        <w:rPr>
          <w:rFonts w:ascii="宋体" w:hAnsi="宋体"/>
          <w:b/>
          <w:color w:val="auto"/>
          <w:szCs w:val="21"/>
          <w:highlight w:val="none"/>
        </w:rPr>
      </w:pPr>
      <w:r>
        <w:rPr>
          <w:rFonts w:hint="eastAsia" w:ascii="宋体" w:hAnsi="宋体"/>
          <w:b/>
          <w:color w:val="auto"/>
          <w:szCs w:val="21"/>
          <w:highlight w:val="none"/>
        </w:rPr>
        <w:t>第一条　合同标的</w:t>
      </w:r>
    </w:p>
    <w:tbl>
      <w:tblPr>
        <w:tblStyle w:val="20"/>
        <w:tblW w:w="8647"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410"/>
        <w:gridCol w:w="4820"/>
        <w:gridCol w:w="1417"/>
      </w:tblGrid>
      <w:tr w14:paraId="23D567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42" w:hRule="atLeast"/>
        </w:trPr>
        <w:tc>
          <w:tcPr>
            <w:tcW w:w="2410" w:type="dxa"/>
            <w:tcBorders>
              <w:top w:val="single" w:color="auto" w:sz="4" w:space="0"/>
              <w:left w:val="single" w:color="auto" w:sz="4" w:space="0"/>
              <w:bottom w:val="single" w:color="auto" w:sz="4" w:space="0"/>
              <w:right w:val="single" w:color="auto" w:sz="4" w:space="0"/>
            </w:tcBorders>
            <w:vAlign w:val="center"/>
          </w:tcPr>
          <w:p w14:paraId="11981CA4">
            <w:pPr>
              <w:spacing w:line="360" w:lineRule="exact"/>
              <w:ind w:firstLine="422"/>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标的名称</w:t>
            </w:r>
          </w:p>
        </w:tc>
        <w:tc>
          <w:tcPr>
            <w:tcW w:w="4820" w:type="dxa"/>
            <w:tcBorders>
              <w:top w:val="single" w:color="auto" w:sz="4" w:space="0"/>
              <w:left w:val="single" w:color="auto" w:sz="4" w:space="0"/>
              <w:bottom w:val="single" w:color="auto" w:sz="4" w:space="0"/>
              <w:right w:val="single" w:color="auto" w:sz="4" w:space="0"/>
            </w:tcBorders>
            <w:vAlign w:val="center"/>
          </w:tcPr>
          <w:p w14:paraId="4B2E714A">
            <w:pPr>
              <w:spacing w:line="360" w:lineRule="exact"/>
              <w:ind w:firstLine="422"/>
              <w:jc w:val="center"/>
              <w:rPr>
                <w:rFonts w:hint="default" w:ascii="宋体" w:hAnsi="宋体" w:eastAsia="宋体"/>
                <w:color w:val="auto"/>
                <w:szCs w:val="21"/>
                <w:highlight w:val="none"/>
                <w:lang w:val="en-US" w:eastAsia="zh-CN"/>
              </w:rPr>
            </w:pPr>
            <w:r>
              <w:rPr>
                <w:rFonts w:hint="eastAsia" w:ascii="宋体" w:hAnsi="宋体" w:cs="宋体"/>
                <w:b/>
                <w:color w:val="auto"/>
                <w:kern w:val="0"/>
                <w:szCs w:val="21"/>
                <w:highlight w:val="none"/>
                <w:shd w:val="clear" w:color="auto" w:fill="FFFFFF"/>
              </w:rPr>
              <w:t>成交</w:t>
            </w:r>
            <w:r>
              <w:rPr>
                <w:rFonts w:hint="eastAsia" w:ascii="宋体" w:hAnsi="宋体" w:cs="宋体"/>
                <w:b/>
                <w:color w:val="auto"/>
                <w:kern w:val="0"/>
                <w:szCs w:val="21"/>
                <w:highlight w:val="none"/>
                <w:shd w:val="clear" w:color="auto" w:fill="FFFFFF"/>
                <w:lang w:val="en-US" w:eastAsia="zh-CN"/>
              </w:rPr>
              <w:t>价（元）</w:t>
            </w:r>
          </w:p>
        </w:tc>
        <w:tc>
          <w:tcPr>
            <w:tcW w:w="1417" w:type="dxa"/>
            <w:tcBorders>
              <w:top w:val="single" w:color="auto" w:sz="4" w:space="0"/>
              <w:left w:val="single" w:color="auto" w:sz="4" w:space="0"/>
              <w:bottom w:val="single" w:color="auto" w:sz="4" w:space="0"/>
              <w:right w:val="single" w:color="auto" w:sz="4" w:space="0"/>
            </w:tcBorders>
            <w:vAlign w:val="center"/>
          </w:tcPr>
          <w:p w14:paraId="1DF7E924">
            <w:pPr>
              <w:spacing w:line="360" w:lineRule="exact"/>
              <w:ind w:firstLine="422"/>
              <w:rPr>
                <w:rFonts w:ascii="宋体" w:hAnsi="宋体" w:cs="宋体"/>
                <w:b/>
                <w:bCs/>
                <w:color w:val="auto"/>
                <w:kern w:val="0"/>
                <w:szCs w:val="21"/>
                <w:highlight w:val="none"/>
              </w:rPr>
            </w:pPr>
            <w:r>
              <w:rPr>
                <w:rFonts w:hint="eastAsia" w:ascii="宋体" w:hAnsi="宋体" w:cs="宋体"/>
                <w:b/>
                <w:bCs/>
                <w:color w:val="auto"/>
                <w:kern w:val="0"/>
                <w:szCs w:val="21"/>
                <w:highlight w:val="none"/>
              </w:rPr>
              <w:t>备注</w:t>
            </w:r>
          </w:p>
        </w:tc>
      </w:tr>
      <w:tr w14:paraId="132659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82" w:hRule="atLeast"/>
        </w:trPr>
        <w:tc>
          <w:tcPr>
            <w:tcW w:w="2410" w:type="dxa"/>
            <w:tcBorders>
              <w:top w:val="single" w:color="auto" w:sz="4" w:space="0"/>
              <w:left w:val="single" w:color="auto" w:sz="4" w:space="0"/>
              <w:bottom w:val="single" w:color="auto" w:sz="4" w:space="0"/>
              <w:right w:val="single" w:color="auto" w:sz="4" w:space="0"/>
            </w:tcBorders>
            <w:vAlign w:val="center"/>
          </w:tcPr>
          <w:p w14:paraId="42626F8A">
            <w:pPr>
              <w:spacing w:line="360" w:lineRule="exact"/>
              <w:jc w:val="center"/>
              <w:rPr>
                <w:rFonts w:hint="eastAsia" w:ascii="宋体" w:hAnsi="宋体" w:eastAsia="宋体"/>
                <w:color w:val="auto"/>
                <w:szCs w:val="21"/>
                <w:highlight w:val="none"/>
                <w:lang w:eastAsia="zh-CN"/>
              </w:rPr>
            </w:pPr>
          </w:p>
        </w:tc>
        <w:tc>
          <w:tcPr>
            <w:tcW w:w="4820" w:type="dxa"/>
            <w:tcBorders>
              <w:top w:val="single" w:color="auto" w:sz="4" w:space="0"/>
              <w:left w:val="single" w:color="auto" w:sz="4" w:space="0"/>
              <w:bottom w:val="single" w:color="auto" w:sz="4" w:space="0"/>
              <w:right w:val="single" w:color="auto" w:sz="4" w:space="0"/>
            </w:tcBorders>
            <w:vAlign w:val="center"/>
          </w:tcPr>
          <w:p w14:paraId="6C6E28E8">
            <w:pPr>
              <w:spacing w:line="330" w:lineRule="exact"/>
              <w:rPr>
                <w:rFonts w:ascii="宋体" w:hAnsi="宋体"/>
                <w:color w:val="auto"/>
                <w:kern w:val="0"/>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2719BEEC">
            <w:pPr>
              <w:spacing w:line="360" w:lineRule="exact"/>
              <w:ind w:firstLine="420"/>
              <w:rPr>
                <w:rFonts w:ascii="宋体" w:hAnsi="宋体"/>
                <w:color w:val="auto"/>
                <w:szCs w:val="21"/>
                <w:highlight w:val="none"/>
              </w:rPr>
            </w:pPr>
          </w:p>
        </w:tc>
      </w:tr>
    </w:tbl>
    <w:p w14:paraId="7BDF08AD">
      <w:pPr>
        <w:adjustRightInd w:val="0"/>
        <w:snapToGrid w:val="0"/>
        <w:spacing w:line="360" w:lineRule="exact"/>
        <w:ind w:firstLine="422"/>
        <w:rPr>
          <w:rFonts w:ascii="宋体" w:hAnsi="宋体"/>
          <w:color w:val="auto"/>
          <w:szCs w:val="21"/>
          <w:highlight w:val="none"/>
        </w:rPr>
      </w:pPr>
      <w:r>
        <w:rPr>
          <w:rFonts w:hint="eastAsia" w:ascii="宋体" w:hAnsi="宋体"/>
          <w:b/>
          <w:color w:val="auto"/>
          <w:szCs w:val="21"/>
          <w:highlight w:val="none"/>
        </w:rPr>
        <w:t>第二条 质量保证</w:t>
      </w:r>
    </w:p>
    <w:p w14:paraId="70876995">
      <w:pPr>
        <w:spacing w:line="360" w:lineRule="exact"/>
        <w:ind w:firstLine="424" w:firstLineChars="202"/>
        <w:rPr>
          <w:rFonts w:ascii="宋体" w:hAnsi="宋体"/>
          <w:b/>
          <w:color w:val="auto"/>
          <w:szCs w:val="21"/>
          <w:highlight w:val="none"/>
        </w:rPr>
      </w:pPr>
      <w:r>
        <w:rPr>
          <w:rFonts w:hint="eastAsia" w:ascii="宋体" w:hAnsi="宋体"/>
          <w:color w:val="auto"/>
          <w:szCs w:val="21"/>
          <w:highlight w:val="none"/>
        </w:rPr>
        <w:t>1.乙方应按竞争性磋商文件规定的及响应文件承诺的服务要求、质量标准向甲方提供</w:t>
      </w:r>
      <w:r>
        <w:rPr>
          <w:rFonts w:hint="eastAsia" w:ascii="宋体" w:hAnsi="宋体" w:cs="宋体"/>
          <w:color w:val="auto"/>
          <w:highlight w:val="none"/>
        </w:rPr>
        <w:t>食堂物资定点供应服务</w:t>
      </w:r>
      <w:r>
        <w:rPr>
          <w:rFonts w:hint="eastAsia" w:ascii="宋体" w:hAnsi="宋体"/>
          <w:color w:val="auto"/>
          <w:szCs w:val="21"/>
          <w:highlight w:val="none"/>
        </w:rPr>
        <w:t>。</w:t>
      </w:r>
    </w:p>
    <w:p w14:paraId="02A45C82">
      <w:pPr>
        <w:spacing w:line="360" w:lineRule="exact"/>
        <w:ind w:firstLine="424" w:firstLineChars="202"/>
        <w:rPr>
          <w:rFonts w:hint="eastAsia" w:ascii="宋体" w:hAnsi="宋体"/>
          <w:color w:val="auto"/>
          <w:szCs w:val="21"/>
          <w:highlight w:val="none"/>
        </w:rPr>
      </w:pPr>
      <w:r>
        <w:rPr>
          <w:rFonts w:hint="eastAsia" w:ascii="宋体" w:hAnsi="宋体"/>
          <w:color w:val="auto"/>
          <w:szCs w:val="21"/>
          <w:highlight w:val="none"/>
        </w:rPr>
        <w:t>2.乙方提供不符合磋商文件、响应文件承诺和本合同规定的服务，甲方有权拒绝接受。</w:t>
      </w:r>
    </w:p>
    <w:p w14:paraId="6ABF72D4">
      <w:pPr>
        <w:spacing w:line="360" w:lineRule="exact"/>
        <w:ind w:firstLine="424" w:firstLineChars="202"/>
        <w:rPr>
          <w:rFonts w:hint="eastAsia" w:ascii="宋体" w:hAnsi="宋体"/>
          <w:color w:val="auto"/>
          <w:szCs w:val="21"/>
          <w:highlight w:val="none"/>
        </w:rPr>
      </w:pPr>
      <w:r>
        <w:rPr>
          <w:rFonts w:hint="eastAsia" w:ascii="宋体" w:hAnsi="宋体"/>
          <w:color w:val="auto"/>
          <w:szCs w:val="21"/>
          <w:highlight w:val="none"/>
        </w:rPr>
        <w:t>3.根据现实情况需要，甲方有权指定个别少量食材等级及市场供应渠道进行采购，确保食品品质符合甲方要求。</w:t>
      </w:r>
    </w:p>
    <w:p w14:paraId="545F3013">
      <w:pPr>
        <w:spacing w:line="360" w:lineRule="exact"/>
        <w:ind w:firstLine="422"/>
        <w:rPr>
          <w:rFonts w:ascii="宋体" w:hAnsi="宋体"/>
          <w:b/>
          <w:color w:val="auto"/>
          <w:szCs w:val="21"/>
          <w:highlight w:val="none"/>
        </w:rPr>
      </w:pPr>
      <w:r>
        <w:rPr>
          <w:rFonts w:hint="eastAsia" w:ascii="宋体" w:hAnsi="宋体"/>
          <w:b/>
          <w:color w:val="auto"/>
          <w:szCs w:val="21"/>
          <w:highlight w:val="none"/>
        </w:rPr>
        <w:t>第三条  权力保证</w:t>
      </w:r>
    </w:p>
    <w:p w14:paraId="551C6903">
      <w:pPr>
        <w:spacing w:line="360" w:lineRule="exact"/>
        <w:ind w:firstLine="420"/>
        <w:rPr>
          <w:rFonts w:ascii="宋体" w:hAnsi="宋体"/>
          <w:b/>
          <w:color w:val="auto"/>
          <w:szCs w:val="21"/>
          <w:highlight w:val="none"/>
        </w:rPr>
      </w:pPr>
      <w:r>
        <w:rPr>
          <w:rFonts w:hint="eastAsia" w:ascii="宋体" w:hAnsi="宋体"/>
          <w:color w:val="auto"/>
          <w:szCs w:val="21"/>
          <w:highlight w:val="none"/>
        </w:rPr>
        <w:t>1.乙方应保证所提供服务不会侵犯任何第三方的专利权、商标权、设计权或其他权利。</w:t>
      </w:r>
    </w:p>
    <w:p w14:paraId="5CE68BF1">
      <w:pPr>
        <w:spacing w:line="360" w:lineRule="exact"/>
        <w:ind w:firstLine="420"/>
        <w:rPr>
          <w:rFonts w:ascii="宋体" w:hAnsi="宋体"/>
          <w:b/>
          <w:color w:val="auto"/>
          <w:szCs w:val="21"/>
          <w:highlight w:val="none"/>
        </w:rPr>
      </w:pPr>
      <w:r>
        <w:rPr>
          <w:rFonts w:hint="eastAsia" w:ascii="宋体" w:hAnsi="宋体"/>
          <w:color w:val="auto"/>
          <w:szCs w:val="21"/>
          <w:highlight w:val="none"/>
        </w:rPr>
        <w:t>2.乙方应按响应文件规定的时间向甲方提供服务的有关资料。</w:t>
      </w:r>
    </w:p>
    <w:p w14:paraId="0ABA45CB">
      <w:pPr>
        <w:spacing w:line="360" w:lineRule="exact"/>
        <w:ind w:firstLine="422"/>
        <w:rPr>
          <w:rFonts w:ascii="宋体" w:hAnsi="宋体"/>
          <w:b/>
          <w:color w:val="auto"/>
          <w:szCs w:val="21"/>
          <w:highlight w:val="none"/>
        </w:rPr>
      </w:pPr>
      <w:r>
        <w:rPr>
          <w:rFonts w:hint="eastAsia" w:ascii="宋体" w:hAnsi="宋体"/>
          <w:b/>
          <w:color w:val="auto"/>
          <w:szCs w:val="21"/>
          <w:highlight w:val="none"/>
        </w:rPr>
        <w:t xml:space="preserve">第四条  </w:t>
      </w:r>
      <w:r>
        <w:rPr>
          <w:rFonts w:hint="eastAsia" w:ascii="宋体" w:hAnsi="宋体"/>
          <w:b/>
          <w:bCs/>
          <w:color w:val="auto"/>
          <w:szCs w:val="21"/>
          <w:highlight w:val="none"/>
        </w:rPr>
        <w:t>定点配送期限及配送地点</w:t>
      </w:r>
    </w:p>
    <w:p w14:paraId="3A909DB2">
      <w:pPr>
        <w:spacing w:line="360" w:lineRule="exact"/>
        <w:ind w:firstLine="420"/>
        <w:rPr>
          <w:rFonts w:ascii="宋体" w:hAnsi="宋体"/>
          <w:b/>
          <w:color w:val="auto"/>
          <w:szCs w:val="21"/>
          <w:highlight w:val="none"/>
        </w:rPr>
      </w:pPr>
      <w:r>
        <w:rPr>
          <w:rFonts w:hint="eastAsia" w:ascii="宋体" w:hAnsi="宋体"/>
          <w:color w:val="auto"/>
          <w:szCs w:val="21"/>
          <w:highlight w:val="none"/>
        </w:rPr>
        <w:t>1.</w:t>
      </w:r>
      <w:r>
        <w:rPr>
          <w:rFonts w:hint="eastAsia" w:ascii="宋体" w:hAnsi="宋体"/>
          <w:bCs/>
          <w:color w:val="auto"/>
          <w:szCs w:val="21"/>
          <w:highlight w:val="none"/>
        </w:rPr>
        <w:t>定点配送期限：</w:t>
      </w:r>
      <w:r>
        <w:rPr>
          <w:rFonts w:hint="eastAsia" w:ascii="宋体" w:hAnsi="宋体" w:cs="宋体"/>
          <w:color w:val="auto"/>
          <w:szCs w:val="21"/>
          <w:highlight w:val="none"/>
        </w:rPr>
        <w:t>自合同签订之日起</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年</w:t>
      </w:r>
      <w:r>
        <w:rPr>
          <w:rFonts w:hint="eastAsia" w:ascii="宋体" w:hAnsi="宋体"/>
          <w:color w:val="auto"/>
          <w:szCs w:val="21"/>
          <w:highlight w:val="none"/>
        </w:rPr>
        <w:t>，即自</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日起至</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年</w:t>
      </w:r>
      <w:r>
        <w:rPr>
          <w:rFonts w:hint="eastAsia" w:ascii="宋体" w:hAnsi="宋体"/>
          <w:color w:val="auto"/>
          <w:szCs w:val="21"/>
          <w:highlight w:val="none"/>
          <w:u w:val="single"/>
        </w:rPr>
        <w:t xml:space="preserve">   </w:t>
      </w:r>
      <w:r>
        <w:rPr>
          <w:rFonts w:hint="eastAsia" w:ascii="宋体" w:hAnsi="宋体"/>
          <w:color w:val="auto"/>
          <w:szCs w:val="21"/>
          <w:highlight w:val="none"/>
        </w:rPr>
        <w:t>月   日止。</w:t>
      </w:r>
    </w:p>
    <w:p w14:paraId="4022B37E">
      <w:pPr>
        <w:spacing w:line="360" w:lineRule="exact"/>
        <w:ind w:firstLine="420"/>
        <w:rPr>
          <w:rFonts w:ascii="宋体" w:hAnsi="宋体"/>
          <w:b/>
          <w:color w:val="auto"/>
          <w:szCs w:val="21"/>
          <w:highlight w:val="none"/>
        </w:rPr>
      </w:pPr>
      <w:r>
        <w:rPr>
          <w:rFonts w:hint="eastAsia" w:ascii="宋体" w:hAnsi="宋体"/>
          <w:color w:val="auto"/>
          <w:szCs w:val="21"/>
          <w:highlight w:val="none"/>
        </w:rPr>
        <w:t>2.配送地点：</w:t>
      </w:r>
      <w:r>
        <w:rPr>
          <w:rFonts w:hint="eastAsia" w:ascii="宋体" w:hAnsi="宋体" w:cs="宋体"/>
          <w:color w:val="auto"/>
          <w:szCs w:val="21"/>
          <w:highlight w:val="none"/>
          <w:lang w:val="en-US" w:eastAsia="zh-CN"/>
        </w:rPr>
        <w:t>业主</w:t>
      </w:r>
      <w:r>
        <w:rPr>
          <w:rFonts w:hint="eastAsia" w:ascii="宋体" w:hAnsi="宋体" w:cs="宋体"/>
          <w:color w:val="auto"/>
          <w:szCs w:val="21"/>
          <w:highlight w:val="none"/>
        </w:rPr>
        <w:t>指定</w:t>
      </w:r>
      <w:r>
        <w:rPr>
          <w:rFonts w:hint="eastAsia" w:hAnsi="宋体" w:cs="宋体"/>
          <w:color w:val="auto"/>
          <w:szCs w:val="21"/>
          <w:highlight w:val="none"/>
        </w:rPr>
        <w:t>地点</w:t>
      </w:r>
      <w:r>
        <w:rPr>
          <w:rFonts w:hint="eastAsia" w:ascii="宋体" w:hAnsi="宋体"/>
          <w:color w:val="auto"/>
          <w:szCs w:val="21"/>
          <w:highlight w:val="none"/>
        </w:rPr>
        <w:t>。</w:t>
      </w:r>
    </w:p>
    <w:p w14:paraId="2DC15C33">
      <w:pPr>
        <w:spacing w:line="360" w:lineRule="exact"/>
        <w:ind w:firstLine="422"/>
        <w:rPr>
          <w:rFonts w:ascii="宋体" w:hAnsi="宋体"/>
          <w:color w:val="auto"/>
          <w:szCs w:val="21"/>
          <w:highlight w:val="none"/>
        </w:rPr>
      </w:pPr>
      <w:r>
        <w:rPr>
          <w:rFonts w:hint="eastAsia" w:ascii="宋体" w:hAnsi="宋体"/>
          <w:b/>
          <w:color w:val="auto"/>
          <w:szCs w:val="21"/>
          <w:highlight w:val="none"/>
        </w:rPr>
        <w:t>第五条  服务内容及要求</w:t>
      </w:r>
    </w:p>
    <w:p w14:paraId="466E98BA">
      <w:pPr>
        <w:spacing w:line="360" w:lineRule="exact"/>
        <w:ind w:left="359" w:leftChars="171"/>
        <w:rPr>
          <w:rFonts w:ascii="宋体" w:hAnsi="宋体" w:cs="宋体"/>
          <w:color w:val="auto"/>
          <w:szCs w:val="21"/>
          <w:highlight w:val="none"/>
          <w:shd w:val="clear" w:color="auto" w:fill="FFFFFF"/>
        </w:rPr>
      </w:pPr>
      <w:r>
        <w:rPr>
          <w:rFonts w:hint="eastAsia" w:ascii="宋体" w:hAnsi="宋体"/>
          <w:color w:val="auto"/>
          <w:szCs w:val="21"/>
          <w:highlight w:val="none"/>
        </w:rPr>
        <w:t>按乙方响应承诺执且不低于磋商文件“第三章 采购需求”中的“服务内容及要求”</w:t>
      </w:r>
      <w:r>
        <w:rPr>
          <w:rFonts w:hint="eastAsia" w:ascii="宋体" w:hAnsi="宋体" w:cs="宋体"/>
          <w:color w:val="auto"/>
          <w:szCs w:val="21"/>
          <w:highlight w:val="none"/>
          <w:shd w:val="clear" w:color="auto" w:fill="FFFFFF"/>
        </w:rPr>
        <w:t>。</w:t>
      </w:r>
    </w:p>
    <w:p w14:paraId="7B496BF4">
      <w:pPr>
        <w:spacing w:line="360" w:lineRule="exact"/>
        <w:ind w:firstLine="422"/>
        <w:rPr>
          <w:rFonts w:ascii="宋体" w:hAnsi="宋体"/>
          <w:b/>
          <w:color w:val="auto"/>
          <w:szCs w:val="21"/>
          <w:highlight w:val="none"/>
        </w:rPr>
      </w:pPr>
      <w:r>
        <w:rPr>
          <w:rFonts w:hint="eastAsia" w:ascii="宋体" w:hAnsi="宋体"/>
          <w:b/>
          <w:color w:val="auto"/>
          <w:szCs w:val="21"/>
          <w:highlight w:val="none"/>
        </w:rPr>
        <w:t>第六条  售后服务及质保</w:t>
      </w:r>
    </w:p>
    <w:p w14:paraId="095E4663">
      <w:pPr>
        <w:spacing w:line="360" w:lineRule="exact"/>
        <w:ind w:firstLine="420"/>
        <w:rPr>
          <w:rFonts w:ascii="宋体" w:hAnsi="宋体"/>
          <w:b/>
          <w:color w:val="auto"/>
          <w:szCs w:val="21"/>
          <w:highlight w:val="none"/>
        </w:rPr>
      </w:pPr>
      <w:r>
        <w:rPr>
          <w:rFonts w:hint="eastAsia" w:ascii="宋体" w:hAnsi="宋体"/>
          <w:color w:val="auto"/>
          <w:szCs w:val="21"/>
          <w:highlight w:val="none"/>
        </w:rPr>
        <w:t>1.乙方应按照国家有关法律规定和“三包”规定以及响应文件、磋商文件，为甲方提供售后服务。</w:t>
      </w:r>
    </w:p>
    <w:p w14:paraId="1570FE35">
      <w:pPr>
        <w:spacing w:line="360" w:lineRule="exact"/>
        <w:ind w:firstLine="420"/>
        <w:rPr>
          <w:rFonts w:ascii="宋体" w:hAnsi="宋体"/>
          <w:b/>
          <w:color w:val="auto"/>
          <w:szCs w:val="21"/>
          <w:highlight w:val="none"/>
        </w:rPr>
      </w:pPr>
      <w:r>
        <w:rPr>
          <w:rFonts w:hint="eastAsia" w:ascii="宋体" w:hAnsi="宋体"/>
          <w:color w:val="auto"/>
          <w:szCs w:val="21"/>
          <w:highlight w:val="none"/>
        </w:rPr>
        <w:t>2.如在使用过程中发生质量问题，乙方在接到甲方通知后在</w:t>
      </w:r>
      <w:r>
        <w:rPr>
          <w:rFonts w:hint="eastAsia" w:ascii="宋体" w:hAnsi="宋体"/>
          <w:color w:val="auto"/>
          <w:szCs w:val="21"/>
          <w:highlight w:val="none"/>
          <w:u w:val="single"/>
        </w:rPr>
        <w:t>响应文件承诺的时间</w:t>
      </w:r>
      <w:r>
        <w:rPr>
          <w:rFonts w:hint="eastAsia" w:ascii="宋体" w:hAnsi="宋体"/>
          <w:color w:val="auto"/>
          <w:szCs w:val="21"/>
          <w:highlight w:val="none"/>
        </w:rPr>
        <w:t>内到达甲方现场处理。</w:t>
      </w:r>
    </w:p>
    <w:p w14:paraId="1F40AE80">
      <w:pPr>
        <w:spacing w:line="360" w:lineRule="exact"/>
        <w:ind w:firstLine="403" w:firstLineChars="192"/>
        <w:rPr>
          <w:rFonts w:ascii="宋体" w:hAnsi="宋体"/>
          <w:b/>
          <w:color w:val="auto"/>
          <w:szCs w:val="21"/>
          <w:highlight w:val="none"/>
        </w:rPr>
      </w:pPr>
      <w:r>
        <w:rPr>
          <w:rFonts w:hint="eastAsia" w:ascii="宋体" w:hAnsi="宋体"/>
          <w:b/>
          <w:color w:val="auto"/>
          <w:szCs w:val="21"/>
          <w:highlight w:val="none"/>
        </w:rPr>
        <w:t>第七条  税费</w:t>
      </w:r>
    </w:p>
    <w:p w14:paraId="1BA05935">
      <w:pPr>
        <w:spacing w:line="360" w:lineRule="exact"/>
        <w:ind w:firstLine="403" w:firstLineChars="192"/>
        <w:rPr>
          <w:rFonts w:ascii="宋体" w:hAnsi="宋体"/>
          <w:b/>
          <w:color w:val="auto"/>
          <w:szCs w:val="21"/>
          <w:highlight w:val="none"/>
        </w:rPr>
      </w:pPr>
      <w:r>
        <w:rPr>
          <w:rFonts w:hint="eastAsia" w:ascii="宋体" w:hAnsi="宋体"/>
          <w:color w:val="auto"/>
          <w:szCs w:val="21"/>
          <w:highlight w:val="none"/>
        </w:rPr>
        <w:t>本合同执行中相关的一切税费均由乙方负担。</w:t>
      </w:r>
    </w:p>
    <w:p w14:paraId="60A6CB84">
      <w:pPr>
        <w:spacing w:line="360" w:lineRule="exact"/>
        <w:ind w:firstLine="403" w:firstLineChars="192"/>
        <w:rPr>
          <w:rFonts w:ascii="宋体" w:hAnsi="宋体"/>
          <w:b/>
          <w:color w:val="auto"/>
          <w:szCs w:val="21"/>
          <w:highlight w:val="none"/>
        </w:rPr>
      </w:pPr>
      <w:r>
        <w:rPr>
          <w:rFonts w:hint="eastAsia" w:ascii="宋体" w:hAnsi="宋体"/>
          <w:b/>
          <w:color w:val="auto"/>
          <w:szCs w:val="21"/>
          <w:highlight w:val="none"/>
        </w:rPr>
        <w:t>第八条  结算方式及付款方式</w:t>
      </w:r>
    </w:p>
    <w:p w14:paraId="2512930C">
      <w:pPr>
        <w:spacing w:line="380" w:lineRule="exact"/>
        <w:ind w:firstLine="210" w:firstLineChars="1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要求项目服务费按月支付，次月以桂林市公安局象山分局报上级财务部分审批支付上月服务价款(无息)，</w:t>
      </w:r>
      <w:r>
        <w:rPr>
          <w:rFonts w:hint="eastAsia" w:ascii="宋体" w:hAnsi="宋体" w:eastAsia="宋体" w:cs="宋体"/>
          <w:b/>
          <w:bCs/>
          <w:color w:val="auto"/>
          <w:sz w:val="21"/>
          <w:szCs w:val="21"/>
          <w:highlight w:val="none"/>
          <w:lang w:val="en-US" w:eastAsia="zh-CN"/>
        </w:rPr>
        <w:t>具体付款时间以上级财务部门拨付为准，未按时支付的款项无息</w:t>
      </w:r>
      <w:r>
        <w:rPr>
          <w:rFonts w:hint="eastAsia" w:ascii="宋体" w:hAnsi="宋体" w:eastAsia="宋体" w:cs="宋体"/>
          <w:color w:val="auto"/>
          <w:sz w:val="21"/>
          <w:szCs w:val="21"/>
          <w:highlight w:val="none"/>
          <w:lang w:val="en-US" w:eastAsia="zh-CN"/>
        </w:rPr>
        <w:t>。</w:t>
      </w:r>
    </w:p>
    <w:p w14:paraId="41C26A75">
      <w:pPr>
        <w:spacing w:line="380" w:lineRule="exact"/>
        <w:ind w:firstLine="210" w:firstLineChars="1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1.服务期内按月度实际供货数量进行结算，单项结算单价按市场调查价格的平均价乘以综合折扣率（%）计算（即：结算金额=市场调查价格的平均价*综合折扣率）。</w:t>
      </w:r>
    </w:p>
    <w:p w14:paraId="41F0038E">
      <w:pPr>
        <w:spacing w:line="380" w:lineRule="exact"/>
        <w:ind w:firstLine="210" w:firstLineChars="1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合同期内象山分局及所队食堂根据月度及需求对产品进行调整，实际采购产品和数量，按照市场调查价格的平均价乘以综合折扣率（%）计算出来的价格供货。物资价格釆用周期性市场询价、定价，市场调查价格的平均价确定：按照《建议参考价格表》同品种物资零售价格（特价商品除外）确定平均价，按中标的综合折扣率折算后由采购人确定配送价格。</w:t>
      </w:r>
    </w:p>
    <w:p w14:paraId="52CBEABE">
      <w:pPr>
        <w:spacing w:line="380" w:lineRule="exact"/>
        <w:ind w:firstLine="210" w:firstLineChars="1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3.建议参考价格表（包括但不限于）：</w:t>
      </w:r>
    </w:p>
    <w:p w14:paraId="19A1CCE0">
      <w:pPr>
        <w:spacing w:line="380" w:lineRule="exact"/>
        <w:ind w:firstLine="210" w:firstLineChars="1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禽畜肉类：猪肉、牛肉、羊肉、鸡肉、鸭肉、鹅肉等肉类；蛋类：鸡蛋、鸭蛋等；水产类：淡水鱼、海鱼、虾、蟹、海带等食材以发改委零售价或西门市场，冠超市，沃尔玛超市（特价除外）均值为参考价。</w:t>
      </w:r>
    </w:p>
    <w:p w14:paraId="32829D27">
      <w:pPr>
        <w:spacing w:line="380" w:lineRule="exact"/>
        <w:ind w:firstLine="210" w:firstLineChars="1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（2）食用油、大米、面粉及其他特色粮油类食材、粉丝、香菇、木耳、干笋、盐、酱油、醋、蚝油及其他特色干杂调料食品等食材以发改委零售价或西门市场，冠超市，沃尔玛超市（特价除外）均值为参考价。</w:t>
      </w:r>
    </w:p>
    <w:p w14:paraId="768E2B1E">
      <w:pPr>
        <w:spacing w:line="380" w:lineRule="exact"/>
        <w:ind w:firstLine="210" w:firstLineChars="1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（3）根茎、蔬菜类：各类蔬菜、芋头、红薯、黄瓜、鲜笋、萝卜、冬瓜、豆角、西红柿等食材以发改委零售价或西门市场，冠超市，沃尔玛超市（特价除外）均值为参考价。</w:t>
      </w:r>
    </w:p>
    <w:p w14:paraId="1B1503B3">
      <w:pPr>
        <w:spacing w:line="380" w:lineRule="exact"/>
        <w:ind w:firstLine="210" w:firstLineChars="1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4.供货协议期内的每一个定价周期，除消费物价指数（CPI）发生大幅波动等特殊情况除，不允许上调本定价周期内的物资协议价。</w:t>
      </w:r>
    </w:p>
    <w:p w14:paraId="65EA84B7">
      <w:pPr>
        <w:spacing w:line="360" w:lineRule="exact"/>
        <w:ind w:firstLine="403" w:firstLineChars="192"/>
        <w:rPr>
          <w:rFonts w:ascii="宋体" w:hAnsi="宋体"/>
          <w:b/>
          <w:color w:val="auto"/>
          <w:szCs w:val="21"/>
          <w:highlight w:val="none"/>
        </w:rPr>
      </w:pPr>
      <w:r>
        <w:rPr>
          <w:rFonts w:hint="eastAsia" w:ascii="宋体" w:hAnsi="宋体"/>
          <w:b/>
          <w:color w:val="auto"/>
          <w:szCs w:val="21"/>
          <w:highlight w:val="none"/>
        </w:rPr>
        <w:t>第九条   验收标准</w:t>
      </w:r>
    </w:p>
    <w:p w14:paraId="0BB2AC50">
      <w:pPr>
        <w:tabs>
          <w:tab w:val="left" w:pos="1305"/>
        </w:tabs>
        <w:spacing w:line="360" w:lineRule="exact"/>
        <w:ind w:firstLine="420"/>
        <w:rPr>
          <w:rFonts w:ascii="宋体" w:hAnsi="宋体"/>
          <w:color w:val="auto"/>
          <w:szCs w:val="21"/>
          <w:highlight w:val="none"/>
        </w:rPr>
      </w:pPr>
      <w:r>
        <w:rPr>
          <w:rFonts w:hint="eastAsia" w:ascii="宋体" w:hAnsi="宋体"/>
          <w:color w:val="auto"/>
          <w:szCs w:val="21"/>
          <w:highlight w:val="none"/>
        </w:rPr>
        <w:t>1.本项目执行相关国家标准、行业标准、地方标准或者其他标准、规范。</w:t>
      </w:r>
    </w:p>
    <w:p w14:paraId="19BDEE01">
      <w:pPr>
        <w:spacing w:line="360" w:lineRule="exact"/>
        <w:ind w:firstLine="420"/>
        <w:rPr>
          <w:rFonts w:ascii="宋体" w:hAnsi="宋体"/>
          <w:color w:val="auto"/>
          <w:szCs w:val="21"/>
          <w:highlight w:val="none"/>
        </w:rPr>
      </w:pPr>
      <w:r>
        <w:rPr>
          <w:rFonts w:hint="eastAsia" w:ascii="宋体" w:hAnsi="宋体"/>
          <w:color w:val="auto"/>
          <w:szCs w:val="21"/>
          <w:highlight w:val="none"/>
        </w:rPr>
        <w:t>2.要求乙方依据竞争性磋商文件要求、响应文件承诺、强制执行的国家、行业、地方标准履行合同；乙方提供的服务成果达不到以上验收标准的，不予验收，造成的一切不利后果由乙方自行承担。</w:t>
      </w:r>
    </w:p>
    <w:p w14:paraId="1586D0AD">
      <w:pPr>
        <w:spacing w:line="360" w:lineRule="exact"/>
        <w:ind w:firstLine="420"/>
        <w:rPr>
          <w:rFonts w:ascii="宋体" w:hAnsi="宋体"/>
          <w:color w:val="auto"/>
          <w:szCs w:val="21"/>
          <w:highlight w:val="none"/>
        </w:rPr>
      </w:pPr>
      <w:r>
        <w:rPr>
          <w:rFonts w:hint="eastAsia" w:ascii="宋体" w:hAnsi="宋体"/>
          <w:color w:val="auto"/>
          <w:szCs w:val="21"/>
          <w:highlight w:val="none"/>
        </w:rPr>
        <w:t>3.外包装良好、标注生产日期及保质期，内透明塑料袋包装，袋内无杂质、无破损、无漏气，产品大小均匀，无霉变、无异味、无过期，食品安全的各项指标符合国家要求。</w:t>
      </w:r>
    </w:p>
    <w:p w14:paraId="70D14D0A">
      <w:pPr>
        <w:spacing w:line="360" w:lineRule="exact"/>
        <w:ind w:firstLine="420"/>
        <w:rPr>
          <w:rFonts w:ascii="宋体" w:hAnsi="宋体"/>
          <w:color w:val="auto"/>
          <w:szCs w:val="21"/>
          <w:highlight w:val="none"/>
        </w:rPr>
      </w:pPr>
      <w:r>
        <w:rPr>
          <w:rFonts w:hint="eastAsia" w:ascii="宋体" w:hAnsi="宋体"/>
          <w:color w:val="auto"/>
          <w:szCs w:val="21"/>
          <w:highlight w:val="none"/>
        </w:rPr>
        <w:t>4.所有食品的来源必须清晰。应当来源于受地方政府部门监管的基地、专业流通市场。</w:t>
      </w:r>
    </w:p>
    <w:p w14:paraId="127A72FA">
      <w:pPr>
        <w:adjustRightInd w:val="0"/>
        <w:snapToGrid w:val="0"/>
        <w:spacing w:line="360" w:lineRule="exact"/>
        <w:ind w:firstLine="422"/>
        <w:rPr>
          <w:rFonts w:ascii="宋体" w:hAnsi="宋体"/>
          <w:b/>
          <w:color w:val="auto"/>
          <w:szCs w:val="21"/>
          <w:highlight w:val="none"/>
        </w:rPr>
      </w:pPr>
      <w:r>
        <w:rPr>
          <w:rFonts w:hint="eastAsia" w:ascii="宋体" w:hAnsi="宋体"/>
          <w:b/>
          <w:color w:val="auto"/>
          <w:szCs w:val="21"/>
          <w:highlight w:val="none"/>
        </w:rPr>
        <w:t>第十条  违约责任</w:t>
      </w:r>
    </w:p>
    <w:p w14:paraId="31D3ADB4">
      <w:pPr>
        <w:spacing w:line="38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成交供应商</w:t>
      </w:r>
      <w:r>
        <w:rPr>
          <w:rFonts w:hint="eastAsia" w:ascii="宋体" w:hAnsi="宋体" w:eastAsia="宋体" w:cs="宋体"/>
          <w:color w:val="auto"/>
          <w:sz w:val="21"/>
          <w:szCs w:val="21"/>
          <w:highlight w:val="none"/>
          <w:lang w:val="en-US" w:eastAsia="zh-CN"/>
        </w:rPr>
        <w:t>所供食材因质量问题发生食物中毒等事故，由</w:t>
      </w:r>
      <w:r>
        <w:rPr>
          <w:rFonts w:hint="eastAsia" w:ascii="宋体" w:hAnsi="宋体" w:cs="宋体"/>
          <w:color w:val="auto"/>
          <w:sz w:val="21"/>
          <w:szCs w:val="21"/>
          <w:highlight w:val="none"/>
          <w:lang w:val="en-US" w:eastAsia="zh-CN"/>
        </w:rPr>
        <w:t>成交供应商</w:t>
      </w:r>
      <w:r>
        <w:rPr>
          <w:rFonts w:hint="eastAsia" w:ascii="宋体" w:hAnsi="宋体" w:eastAsia="宋体" w:cs="宋体"/>
          <w:color w:val="auto"/>
          <w:sz w:val="21"/>
          <w:szCs w:val="21"/>
          <w:highlight w:val="none"/>
          <w:lang w:val="en-US" w:eastAsia="zh-CN"/>
        </w:rPr>
        <w:t>承担经济赔偿责任以及其他相关法律责任，采购人有权单方面解除合同。</w:t>
      </w:r>
    </w:p>
    <w:p w14:paraId="4BD31342">
      <w:pPr>
        <w:spacing w:line="38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2.如发现</w:t>
      </w:r>
      <w:r>
        <w:rPr>
          <w:rFonts w:hint="eastAsia" w:ascii="宋体" w:hAnsi="宋体" w:cs="宋体"/>
          <w:color w:val="auto"/>
          <w:sz w:val="21"/>
          <w:szCs w:val="21"/>
          <w:highlight w:val="none"/>
          <w:lang w:val="en-US" w:eastAsia="zh-CN"/>
        </w:rPr>
        <w:t>成交供应商</w:t>
      </w:r>
      <w:r>
        <w:rPr>
          <w:rFonts w:hint="eastAsia" w:ascii="宋体" w:hAnsi="宋体" w:eastAsia="宋体" w:cs="宋体"/>
          <w:color w:val="auto"/>
          <w:sz w:val="21"/>
          <w:szCs w:val="21"/>
          <w:highlight w:val="none"/>
          <w:lang w:val="en-US" w:eastAsia="zh-CN"/>
        </w:rPr>
        <w:t>因自身原因不能按要求使用专门生鲜食材配送车辆配送的，每发现一次从结算款中扣除500元（车辆在运输中出现故障需要更换车辆或应急采购的除外），食材品质或供货时间因此受到影响的，采购人保留追究</w:t>
      </w:r>
      <w:r>
        <w:rPr>
          <w:rFonts w:hint="eastAsia" w:ascii="宋体" w:hAnsi="宋体" w:cs="宋体"/>
          <w:color w:val="auto"/>
          <w:sz w:val="21"/>
          <w:szCs w:val="21"/>
          <w:highlight w:val="none"/>
          <w:lang w:val="en-US" w:eastAsia="zh-CN"/>
        </w:rPr>
        <w:t>成交供应商</w:t>
      </w:r>
      <w:r>
        <w:rPr>
          <w:rFonts w:hint="eastAsia" w:ascii="宋体" w:hAnsi="宋体" w:eastAsia="宋体" w:cs="宋体"/>
          <w:color w:val="auto"/>
          <w:sz w:val="21"/>
          <w:szCs w:val="21"/>
          <w:highlight w:val="none"/>
          <w:lang w:val="en-US" w:eastAsia="zh-CN"/>
        </w:rPr>
        <w:t>相关责任的权利。每月超过2次未使用专门生鲜食材配送车辆供货的，采购人有权单方面终止合同，</w:t>
      </w:r>
      <w:r>
        <w:rPr>
          <w:rFonts w:hint="eastAsia" w:ascii="宋体" w:hAnsi="宋体" w:cs="宋体"/>
          <w:color w:val="auto"/>
          <w:sz w:val="21"/>
          <w:szCs w:val="21"/>
          <w:highlight w:val="none"/>
          <w:lang w:val="en-US" w:eastAsia="zh-CN"/>
        </w:rPr>
        <w:t>成交供应商</w:t>
      </w:r>
      <w:r>
        <w:rPr>
          <w:rFonts w:hint="eastAsia" w:ascii="宋体" w:hAnsi="宋体" w:eastAsia="宋体" w:cs="宋体"/>
          <w:color w:val="auto"/>
          <w:sz w:val="21"/>
          <w:szCs w:val="21"/>
          <w:highlight w:val="none"/>
          <w:lang w:val="en-US" w:eastAsia="zh-CN"/>
        </w:rPr>
        <w:t>须承担由此给采购人带来的损失。</w:t>
      </w:r>
    </w:p>
    <w:p w14:paraId="255A98FA">
      <w:pPr>
        <w:spacing w:line="38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cs="宋体"/>
          <w:color w:val="auto"/>
          <w:sz w:val="21"/>
          <w:szCs w:val="21"/>
          <w:highlight w:val="none"/>
          <w:lang w:val="en-US" w:eastAsia="zh-CN"/>
        </w:rPr>
        <w:t>成交供应商</w:t>
      </w:r>
      <w:r>
        <w:rPr>
          <w:rFonts w:hint="eastAsia" w:ascii="宋体" w:hAnsi="宋体" w:eastAsia="宋体" w:cs="宋体"/>
          <w:color w:val="auto"/>
          <w:sz w:val="21"/>
          <w:szCs w:val="21"/>
          <w:highlight w:val="none"/>
          <w:lang w:val="en-US" w:eastAsia="zh-CN"/>
        </w:rPr>
        <w:t>拒绝履行合同义务的，采购人有权单方面终止合同。</w:t>
      </w:r>
    </w:p>
    <w:p w14:paraId="08465F17">
      <w:pPr>
        <w:spacing w:line="38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cs="宋体"/>
          <w:color w:val="auto"/>
          <w:sz w:val="21"/>
          <w:szCs w:val="21"/>
          <w:highlight w:val="none"/>
          <w:lang w:val="en-US" w:eastAsia="zh-CN"/>
        </w:rPr>
        <w:t>成交供应商</w:t>
      </w:r>
      <w:r>
        <w:rPr>
          <w:rFonts w:hint="eastAsia" w:ascii="宋体" w:hAnsi="宋体" w:eastAsia="宋体" w:cs="宋体"/>
          <w:color w:val="auto"/>
          <w:sz w:val="21"/>
          <w:szCs w:val="21"/>
          <w:highlight w:val="none"/>
          <w:lang w:val="en-US" w:eastAsia="zh-CN"/>
        </w:rPr>
        <w:t>连续2次或半年内累计超过3次所供食材达不到招标文件中的品质要求或投标文件中对品质要求的承诺时，采购人有权单方面终止合同。</w:t>
      </w:r>
    </w:p>
    <w:p w14:paraId="4493274B">
      <w:pPr>
        <w:spacing w:line="38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r>
        <w:rPr>
          <w:rFonts w:hint="eastAsia" w:ascii="宋体" w:hAnsi="宋体" w:cs="宋体"/>
          <w:color w:val="auto"/>
          <w:sz w:val="21"/>
          <w:szCs w:val="21"/>
          <w:highlight w:val="none"/>
          <w:lang w:val="en-US" w:eastAsia="zh-CN"/>
        </w:rPr>
        <w:t>成交供应商</w:t>
      </w:r>
      <w:r>
        <w:rPr>
          <w:rFonts w:hint="eastAsia" w:ascii="宋体" w:hAnsi="宋体" w:eastAsia="宋体" w:cs="宋体"/>
          <w:color w:val="auto"/>
          <w:sz w:val="21"/>
          <w:szCs w:val="21"/>
          <w:highlight w:val="none"/>
          <w:lang w:val="en-US" w:eastAsia="zh-CN"/>
        </w:rPr>
        <w:t>所供应的食材必须与物品清单的品名、规格、数量、单价一致。随货出具应提供与实物一致的相关证明（如畜禽肉及其副产品提供检验检疫合格证明等），出现食材与物品清单、相关证明不一致的，象山分局及所队食堂有权拒收，因此产生的费用和损失由</w:t>
      </w:r>
      <w:r>
        <w:rPr>
          <w:rFonts w:hint="eastAsia" w:ascii="宋体" w:hAnsi="宋体" w:cs="宋体"/>
          <w:color w:val="auto"/>
          <w:sz w:val="21"/>
          <w:szCs w:val="21"/>
          <w:highlight w:val="none"/>
          <w:lang w:val="en-US" w:eastAsia="zh-CN"/>
        </w:rPr>
        <w:t>成交供应商</w:t>
      </w:r>
      <w:r>
        <w:rPr>
          <w:rFonts w:hint="eastAsia" w:ascii="宋体" w:hAnsi="宋体" w:eastAsia="宋体" w:cs="宋体"/>
          <w:color w:val="auto"/>
          <w:sz w:val="21"/>
          <w:szCs w:val="21"/>
          <w:highlight w:val="none"/>
          <w:lang w:val="en-US" w:eastAsia="zh-CN"/>
        </w:rPr>
        <w:t>承担，造成象山分局及所队食堂无法正常运转的，</w:t>
      </w:r>
      <w:r>
        <w:rPr>
          <w:rFonts w:hint="eastAsia" w:ascii="宋体" w:hAnsi="宋体" w:cs="宋体"/>
          <w:color w:val="auto"/>
          <w:sz w:val="21"/>
          <w:szCs w:val="21"/>
          <w:highlight w:val="none"/>
          <w:lang w:val="en-US" w:eastAsia="zh-CN"/>
        </w:rPr>
        <w:t>成交供应商</w:t>
      </w:r>
      <w:r>
        <w:rPr>
          <w:rFonts w:hint="eastAsia" w:ascii="宋体" w:hAnsi="宋体" w:eastAsia="宋体" w:cs="宋体"/>
          <w:color w:val="auto"/>
          <w:sz w:val="21"/>
          <w:szCs w:val="21"/>
          <w:highlight w:val="none"/>
          <w:lang w:val="en-US" w:eastAsia="zh-CN"/>
        </w:rPr>
        <w:t>须向采购人支付违约金每次人民币500元，采购人同时提出整改意见。采购人提出整改意见后</w:t>
      </w:r>
      <w:r>
        <w:rPr>
          <w:rFonts w:hint="eastAsia" w:ascii="宋体" w:hAnsi="宋体" w:cs="宋体"/>
          <w:color w:val="auto"/>
          <w:sz w:val="21"/>
          <w:szCs w:val="21"/>
          <w:highlight w:val="none"/>
          <w:lang w:val="en-US" w:eastAsia="zh-CN"/>
        </w:rPr>
        <w:t>成交供应商</w:t>
      </w:r>
      <w:r>
        <w:rPr>
          <w:rFonts w:hint="eastAsia" w:ascii="宋体" w:hAnsi="宋体" w:eastAsia="宋体" w:cs="宋体"/>
          <w:color w:val="auto"/>
          <w:sz w:val="21"/>
          <w:szCs w:val="21"/>
          <w:highlight w:val="none"/>
          <w:lang w:val="en-US" w:eastAsia="zh-CN"/>
        </w:rPr>
        <w:t>仍不改正的，采购人有权终止其</w:t>
      </w:r>
      <w:r>
        <w:rPr>
          <w:rFonts w:hint="eastAsia" w:ascii="宋体" w:hAnsi="宋体" w:cs="宋体"/>
          <w:color w:val="auto"/>
          <w:sz w:val="21"/>
          <w:szCs w:val="21"/>
          <w:highlight w:val="none"/>
          <w:lang w:val="en-US" w:eastAsia="zh-CN"/>
        </w:rPr>
        <w:t>成交供应商</w:t>
      </w:r>
      <w:r>
        <w:rPr>
          <w:rFonts w:hint="eastAsia" w:ascii="宋体" w:hAnsi="宋体" w:eastAsia="宋体" w:cs="宋体"/>
          <w:color w:val="auto"/>
          <w:sz w:val="21"/>
          <w:szCs w:val="21"/>
          <w:highlight w:val="none"/>
          <w:lang w:val="en-US" w:eastAsia="zh-CN"/>
        </w:rPr>
        <w:t>供应资格。</w:t>
      </w:r>
    </w:p>
    <w:p w14:paraId="1FFA6B5C">
      <w:pPr>
        <w:spacing w:line="380" w:lineRule="exact"/>
        <w:ind w:firstLine="420" w:firstLineChars="200"/>
        <w:rPr>
          <w:rFonts w:hint="eastAsia" w:ascii="宋体" w:hAnsi="宋体" w:eastAsia="宋体" w:cs="宋体"/>
          <w:color w:val="auto"/>
          <w:sz w:val="21"/>
          <w:szCs w:val="21"/>
          <w:highlight w:val="none"/>
          <w:lang w:val="en-US" w:eastAsia="zh-CN"/>
        </w:rPr>
      </w:pPr>
    </w:p>
    <w:p w14:paraId="00093980">
      <w:pPr>
        <w:spacing w:line="360" w:lineRule="exact"/>
        <w:ind w:firstLine="411" w:firstLineChars="196"/>
        <w:rPr>
          <w:rFonts w:ascii="宋体" w:hAnsi="宋体"/>
          <w:b/>
          <w:color w:val="auto"/>
          <w:szCs w:val="21"/>
          <w:highlight w:val="none"/>
        </w:rPr>
      </w:pPr>
      <w:r>
        <w:rPr>
          <w:rFonts w:hint="eastAsia" w:ascii="宋体" w:hAnsi="宋体"/>
          <w:b/>
          <w:color w:val="auto"/>
          <w:szCs w:val="21"/>
          <w:highlight w:val="none"/>
        </w:rPr>
        <w:t>第十一条  不可抗力事件处理</w:t>
      </w:r>
    </w:p>
    <w:p w14:paraId="4A7E5098">
      <w:pPr>
        <w:spacing w:line="360" w:lineRule="exact"/>
        <w:ind w:firstLine="420"/>
        <w:rPr>
          <w:rFonts w:ascii="宋体" w:hAnsi="宋体"/>
          <w:color w:val="auto"/>
          <w:szCs w:val="21"/>
          <w:highlight w:val="none"/>
        </w:rPr>
      </w:pPr>
      <w:r>
        <w:rPr>
          <w:rFonts w:hint="eastAsia" w:ascii="宋体" w:hAnsi="宋体"/>
          <w:color w:val="auto"/>
          <w:szCs w:val="21"/>
          <w:highlight w:val="none"/>
        </w:rPr>
        <w:t>1.在合同有效期内，乙方因不可抗力事件导致不能履行合同，则合同履行期可延长，其延长期与不可抗力影响期相同。</w:t>
      </w:r>
    </w:p>
    <w:p w14:paraId="1EF298E6">
      <w:pPr>
        <w:spacing w:line="360" w:lineRule="exact"/>
        <w:ind w:firstLine="420"/>
        <w:rPr>
          <w:rFonts w:ascii="宋体" w:hAnsi="宋体"/>
          <w:color w:val="auto"/>
          <w:szCs w:val="21"/>
          <w:highlight w:val="none"/>
        </w:rPr>
      </w:pPr>
      <w:r>
        <w:rPr>
          <w:rFonts w:hint="eastAsia" w:ascii="宋体" w:hAnsi="宋体"/>
          <w:color w:val="auto"/>
          <w:szCs w:val="21"/>
          <w:highlight w:val="none"/>
        </w:rPr>
        <w:t>2.不可抗力事件发生后，应立即通知对方，并寄送有关权威机构出具的证明。</w:t>
      </w:r>
    </w:p>
    <w:p w14:paraId="104D80B8">
      <w:pPr>
        <w:spacing w:line="360" w:lineRule="exact"/>
        <w:ind w:firstLine="420"/>
        <w:rPr>
          <w:rFonts w:ascii="宋体" w:hAnsi="宋体"/>
          <w:color w:val="auto"/>
          <w:szCs w:val="21"/>
          <w:highlight w:val="none"/>
        </w:rPr>
      </w:pPr>
      <w:r>
        <w:rPr>
          <w:rFonts w:hint="eastAsia" w:ascii="宋体" w:hAnsi="宋体"/>
          <w:color w:val="auto"/>
          <w:szCs w:val="21"/>
          <w:highlight w:val="none"/>
        </w:rPr>
        <w:t>3.不可抗力事件延续一百二十天以上，双方应通过友好协商，确定是否继续履行合同。</w:t>
      </w:r>
    </w:p>
    <w:p w14:paraId="0E223855">
      <w:pPr>
        <w:spacing w:line="360" w:lineRule="exact"/>
        <w:ind w:firstLine="411" w:firstLineChars="196"/>
        <w:rPr>
          <w:rFonts w:ascii="宋体" w:hAnsi="宋体"/>
          <w:b/>
          <w:color w:val="auto"/>
          <w:szCs w:val="21"/>
          <w:highlight w:val="none"/>
        </w:rPr>
      </w:pPr>
      <w:r>
        <w:rPr>
          <w:rFonts w:hint="eastAsia" w:ascii="宋体" w:hAnsi="宋体"/>
          <w:b/>
          <w:color w:val="auto"/>
          <w:szCs w:val="21"/>
          <w:highlight w:val="none"/>
        </w:rPr>
        <w:t>第十二条  保密</w:t>
      </w:r>
    </w:p>
    <w:p w14:paraId="7D1F5E5B">
      <w:pPr>
        <w:spacing w:line="360" w:lineRule="exact"/>
        <w:ind w:firstLine="420"/>
        <w:rPr>
          <w:rFonts w:ascii="宋体" w:hAnsi="宋体"/>
          <w:color w:val="auto"/>
          <w:szCs w:val="21"/>
          <w:highlight w:val="none"/>
        </w:rPr>
      </w:pPr>
      <w:r>
        <w:rPr>
          <w:rFonts w:hint="eastAsia" w:ascii="宋体" w:hAnsi="宋体"/>
          <w:color w:val="auto"/>
          <w:szCs w:val="21"/>
          <w:highlight w:val="none"/>
        </w:rPr>
        <w:t>甲乙双方对于履行本合同所获悉的属于对方的且无法自公开渠道获得的文件及资料（包括但不限于商业秘密、公司计划、运营活动、财务信息、技术信息、经营信息及其他商业秘密、国家秘密/机密/绝密文件以及尚未公开的任何资料/信息）予以保密，不论是否明确为保密信息均应履行相应保密义务。未经该资料和文件的提供方的书面同意，另一方不得向任何第三方泄露或允许其使用该资料或文件的全部或部分内容，亦不得将前述资料用于本合同目的以外的用途。双方的保密义务不受本合同的终止或解除的影响。</w:t>
      </w:r>
    </w:p>
    <w:p w14:paraId="2769F5FB">
      <w:pPr>
        <w:spacing w:line="360" w:lineRule="exact"/>
        <w:ind w:firstLine="411" w:firstLineChars="196"/>
        <w:rPr>
          <w:rFonts w:ascii="宋体" w:hAnsi="宋体"/>
          <w:b/>
          <w:color w:val="auto"/>
          <w:szCs w:val="21"/>
          <w:highlight w:val="none"/>
        </w:rPr>
      </w:pPr>
      <w:r>
        <w:rPr>
          <w:rFonts w:hint="eastAsia" w:ascii="宋体" w:hAnsi="宋体"/>
          <w:b/>
          <w:color w:val="auto"/>
          <w:szCs w:val="21"/>
          <w:highlight w:val="none"/>
        </w:rPr>
        <w:t>第十三条  合同争议解决</w:t>
      </w:r>
    </w:p>
    <w:p w14:paraId="61B68DF9">
      <w:pPr>
        <w:spacing w:line="360" w:lineRule="exact"/>
        <w:ind w:firstLine="420"/>
        <w:rPr>
          <w:rFonts w:ascii="宋体" w:hAnsi="宋体"/>
          <w:color w:val="auto"/>
          <w:szCs w:val="21"/>
          <w:highlight w:val="none"/>
        </w:rPr>
      </w:pPr>
      <w:r>
        <w:rPr>
          <w:rFonts w:hint="eastAsia" w:ascii="宋体" w:hAnsi="宋体"/>
          <w:color w:val="auto"/>
          <w:szCs w:val="21"/>
          <w:highlight w:val="none"/>
        </w:rPr>
        <w:t>1.因物资质量问题发生争议的，应邀请国家认可的质量检测机构对物资质量进行鉴定。物资符合标准的，鉴定费由甲方承担；物资不符合标准的，鉴定费由乙方承担。</w:t>
      </w:r>
    </w:p>
    <w:p w14:paraId="526A0BC9">
      <w:pPr>
        <w:spacing w:line="360" w:lineRule="exact"/>
        <w:ind w:firstLine="420"/>
        <w:rPr>
          <w:rFonts w:ascii="宋体" w:hAnsi="宋体"/>
          <w:color w:val="auto"/>
          <w:szCs w:val="21"/>
          <w:highlight w:val="none"/>
        </w:rPr>
      </w:pPr>
      <w:r>
        <w:rPr>
          <w:rFonts w:hint="eastAsia" w:ascii="宋体" w:hAnsi="宋体"/>
          <w:color w:val="auto"/>
          <w:szCs w:val="21"/>
          <w:highlight w:val="none"/>
        </w:rPr>
        <w:t>2.因履行本合同引起的或与本合同有关的争议，甲乙双方应首先通过友好协商解决，如果协商不能解决，可向甲方所在地人民法院提起诉讼。</w:t>
      </w:r>
    </w:p>
    <w:p w14:paraId="570D72E1">
      <w:pPr>
        <w:spacing w:line="360" w:lineRule="exact"/>
        <w:ind w:firstLine="420"/>
        <w:rPr>
          <w:rFonts w:ascii="宋体" w:hAnsi="宋体"/>
          <w:color w:val="auto"/>
          <w:szCs w:val="21"/>
          <w:highlight w:val="none"/>
        </w:rPr>
      </w:pPr>
      <w:r>
        <w:rPr>
          <w:rFonts w:hint="eastAsia" w:ascii="宋体" w:hAnsi="宋体"/>
          <w:color w:val="auto"/>
          <w:szCs w:val="21"/>
          <w:highlight w:val="none"/>
        </w:rPr>
        <w:t>3.诉讼期间，本合同继续履行。</w:t>
      </w:r>
    </w:p>
    <w:p w14:paraId="33A27C28">
      <w:pPr>
        <w:spacing w:line="360" w:lineRule="exact"/>
        <w:ind w:firstLine="411" w:firstLineChars="196"/>
        <w:rPr>
          <w:rFonts w:ascii="宋体" w:hAnsi="宋体"/>
          <w:b/>
          <w:color w:val="auto"/>
          <w:szCs w:val="21"/>
          <w:highlight w:val="none"/>
        </w:rPr>
      </w:pPr>
      <w:r>
        <w:rPr>
          <w:rFonts w:hint="eastAsia" w:ascii="宋体" w:hAnsi="宋体"/>
          <w:b/>
          <w:color w:val="auto"/>
          <w:szCs w:val="21"/>
          <w:highlight w:val="none"/>
        </w:rPr>
        <w:t>第十四条  合同生效及其他</w:t>
      </w:r>
    </w:p>
    <w:p w14:paraId="63C58BE8">
      <w:pPr>
        <w:spacing w:line="360" w:lineRule="exact"/>
        <w:ind w:firstLine="420"/>
        <w:rPr>
          <w:rFonts w:ascii="宋体" w:hAnsi="宋体"/>
          <w:color w:val="auto"/>
          <w:szCs w:val="21"/>
          <w:highlight w:val="none"/>
        </w:rPr>
      </w:pPr>
      <w:r>
        <w:rPr>
          <w:rFonts w:hint="eastAsia" w:ascii="宋体" w:hAnsi="宋体"/>
          <w:color w:val="auto"/>
          <w:szCs w:val="21"/>
          <w:highlight w:val="none"/>
        </w:rPr>
        <w:t>1.合同经甲乙双方法定代表人或相应的授权代表签字并加盖单位公章后生效。</w:t>
      </w:r>
    </w:p>
    <w:p w14:paraId="367BEB6B">
      <w:pPr>
        <w:spacing w:line="360" w:lineRule="exact"/>
        <w:ind w:firstLine="420"/>
        <w:rPr>
          <w:rFonts w:ascii="宋体" w:hAnsi="宋体"/>
          <w:color w:val="auto"/>
          <w:szCs w:val="21"/>
          <w:highlight w:val="none"/>
        </w:rPr>
      </w:pPr>
      <w:r>
        <w:rPr>
          <w:rFonts w:hint="eastAsia" w:ascii="宋体" w:hAnsi="宋体"/>
          <w:color w:val="auto"/>
          <w:szCs w:val="21"/>
          <w:highlight w:val="none"/>
        </w:rPr>
        <w:t>2.本合同未尽事宜，遵照《中华人民共和国民法典》有关条文执行。</w:t>
      </w:r>
    </w:p>
    <w:p w14:paraId="7C6FA1B7">
      <w:pPr>
        <w:spacing w:line="360" w:lineRule="exact"/>
        <w:ind w:firstLine="411" w:firstLineChars="196"/>
        <w:rPr>
          <w:rFonts w:ascii="宋体" w:hAnsi="宋体"/>
          <w:b/>
          <w:color w:val="auto"/>
          <w:szCs w:val="21"/>
          <w:highlight w:val="none"/>
        </w:rPr>
      </w:pPr>
      <w:r>
        <w:rPr>
          <w:rFonts w:hint="eastAsia" w:ascii="宋体" w:hAnsi="宋体"/>
          <w:b/>
          <w:color w:val="auto"/>
          <w:szCs w:val="21"/>
          <w:highlight w:val="none"/>
        </w:rPr>
        <w:t>第十五条  合同的变更、终止与转让</w:t>
      </w:r>
    </w:p>
    <w:p w14:paraId="6236A513">
      <w:pPr>
        <w:spacing w:line="360" w:lineRule="exact"/>
        <w:ind w:firstLine="420"/>
        <w:rPr>
          <w:rFonts w:ascii="宋体" w:hAnsi="宋体"/>
          <w:color w:val="auto"/>
          <w:szCs w:val="21"/>
          <w:highlight w:val="none"/>
        </w:rPr>
      </w:pPr>
      <w:r>
        <w:rPr>
          <w:rFonts w:hint="eastAsia" w:ascii="宋体" w:hAnsi="宋体"/>
          <w:color w:val="auto"/>
          <w:szCs w:val="21"/>
          <w:highlight w:val="none"/>
        </w:rPr>
        <w:t>1.本合同一经签订，甲乙双方不得擅自变更，中止或终止。</w:t>
      </w:r>
    </w:p>
    <w:p w14:paraId="0D4BCC39">
      <w:pPr>
        <w:spacing w:line="360" w:lineRule="exact"/>
        <w:ind w:firstLine="420"/>
        <w:rPr>
          <w:rFonts w:ascii="宋体" w:hAnsi="宋体"/>
          <w:color w:val="auto"/>
          <w:szCs w:val="21"/>
          <w:highlight w:val="none"/>
        </w:rPr>
      </w:pPr>
      <w:r>
        <w:rPr>
          <w:rFonts w:hint="eastAsia" w:ascii="宋体" w:hAnsi="宋体"/>
          <w:color w:val="auto"/>
          <w:szCs w:val="21"/>
          <w:highlight w:val="none"/>
        </w:rPr>
        <w:t>2.乙方不得擅自转让(无进口资格的乙方委托进口货物除外)其应履行的合同义务。</w:t>
      </w:r>
    </w:p>
    <w:p w14:paraId="31652D58">
      <w:pPr>
        <w:pStyle w:val="34"/>
        <w:tabs>
          <w:tab w:val="left" w:pos="1418"/>
        </w:tabs>
        <w:spacing w:after="156" w:afterLines="50" w:line="360" w:lineRule="exact"/>
        <w:ind w:firstLineChars="0"/>
        <w:jc w:val="left"/>
        <w:rPr>
          <w:rFonts w:ascii="宋体" w:hAnsi="宋体" w:cs="宋体"/>
          <w:b/>
          <w:color w:val="auto"/>
          <w:szCs w:val="21"/>
          <w:highlight w:val="none"/>
        </w:rPr>
      </w:pPr>
      <w:r>
        <w:rPr>
          <w:rFonts w:hint="eastAsia" w:ascii="宋体" w:hAnsi="宋体" w:cs="宋体"/>
          <w:b/>
          <w:color w:val="auto"/>
          <w:szCs w:val="21"/>
          <w:highlight w:val="none"/>
        </w:rPr>
        <w:t>第十六条 附则</w:t>
      </w:r>
    </w:p>
    <w:p w14:paraId="07D53EBD">
      <w:pPr>
        <w:spacing w:line="360" w:lineRule="exact"/>
        <w:ind w:firstLine="420"/>
        <w:rPr>
          <w:rFonts w:ascii="宋体" w:hAnsi="宋体"/>
          <w:color w:val="auto"/>
          <w:szCs w:val="21"/>
          <w:highlight w:val="none"/>
        </w:rPr>
      </w:pPr>
      <w:r>
        <w:rPr>
          <w:rFonts w:hint="eastAsia" w:ascii="宋体" w:hAnsi="宋体"/>
          <w:color w:val="auto"/>
          <w:szCs w:val="21"/>
          <w:highlight w:val="none"/>
        </w:rPr>
        <w:t>1.本合同正本连同附件一式五份，甲乙双方各执二份，采购代理机构1份，具有同等法律效力。</w:t>
      </w:r>
    </w:p>
    <w:p w14:paraId="422AE3FC">
      <w:pPr>
        <w:spacing w:line="360" w:lineRule="exact"/>
        <w:ind w:firstLine="420"/>
        <w:rPr>
          <w:rFonts w:ascii="宋体" w:hAnsi="宋体"/>
          <w:color w:val="auto"/>
          <w:szCs w:val="21"/>
          <w:highlight w:val="none"/>
        </w:rPr>
      </w:pPr>
      <w:r>
        <w:rPr>
          <w:rFonts w:hint="eastAsia" w:ascii="宋体" w:hAnsi="宋体"/>
          <w:color w:val="auto"/>
          <w:szCs w:val="21"/>
          <w:highlight w:val="none"/>
        </w:rPr>
        <w:t>2.本合同未尽事宜，由双方另行协商并签订书面补充协议。若补充协议与本合同规定不一致的，则应以补充协议的相关约定为准。未经对方事先书面同意，任何一方不得擅自修改本合同。</w:t>
      </w:r>
    </w:p>
    <w:p w14:paraId="61DBE351">
      <w:pPr>
        <w:spacing w:line="360" w:lineRule="exact"/>
        <w:ind w:firstLine="420"/>
        <w:rPr>
          <w:rFonts w:ascii="宋体" w:hAnsi="宋体"/>
          <w:color w:val="auto"/>
          <w:szCs w:val="21"/>
          <w:highlight w:val="none"/>
        </w:rPr>
      </w:pPr>
      <w:r>
        <w:rPr>
          <w:rFonts w:hint="eastAsia" w:ascii="宋体" w:hAnsi="宋体"/>
          <w:color w:val="auto"/>
          <w:szCs w:val="21"/>
          <w:highlight w:val="none"/>
        </w:rPr>
        <w:t>3.本合同所规定双方的任何权利和义务，任何一方在未经征得另一方书面同意之前，不得转让给第三方。任何权利义务的转让，未经另一方书面明确同意，均不产生任何法律效力。</w:t>
      </w:r>
    </w:p>
    <w:p w14:paraId="2EFCFDEF">
      <w:pPr>
        <w:spacing w:line="360" w:lineRule="exact"/>
        <w:ind w:firstLine="420"/>
        <w:rPr>
          <w:rFonts w:ascii="宋体" w:hAnsi="宋体"/>
          <w:color w:val="auto"/>
          <w:szCs w:val="21"/>
          <w:highlight w:val="none"/>
        </w:rPr>
      </w:pPr>
      <w:r>
        <w:rPr>
          <w:rFonts w:hint="eastAsia" w:ascii="宋体" w:hAnsi="宋体"/>
          <w:color w:val="auto"/>
          <w:szCs w:val="21"/>
          <w:highlight w:val="none"/>
        </w:rPr>
        <w:t>4.本合同的附件、竞争性磋商文件、响应文件构成本合同的组成部分，与本合同均具有法律效力。</w:t>
      </w:r>
    </w:p>
    <w:p w14:paraId="1234A278">
      <w:pPr>
        <w:spacing w:line="360" w:lineRule="exact"/>
        <w:ind w:firstLine="422"/>
        <w:jc w:val="left"/>
        <w:rPr>
          <w:rFonts w:ascii="宋体" w:hAnsi="宋体"/>
          <w:b/>
          <w:color w:val="auto"/>
          <w:szCs w:val="21"/>
          <w:highlight w:val="none"/>
        </w:rPr>
      </w:pPr>
      <w:r>
        <w:rPr>
          <w:rFonts w:hint="eastAsia" w:ascii="宋体" w:hAnsi="宋体"/>
          <w:b/>
          <w:color w:val="auto"/>
          <w:szCs w:val="21"/>
          <w:highlight w:val="none"/>
        </w:rPr>
        <w:t>第十七条　本合同书与下列文件一起构成合同文件</w:t>
      </w:r>
    </w:p>
    <w:p w14:paraId="43C2B532">
      <w:pPr>
        <w:spacing w:line="360" w:lineRule="exact"/>
        <w:ind w:firstLine="420"/>
        <w:jc w:val="left"/>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成交通知书；</w:t>
      </w:r>
    </w:p>
    <w:p w14:paraId="722108D3">
      <w:pPr>
        <w:spacing w:line="360" w:lineRule="exact"/>
        <w:ind w:firstLine="420"/>
        <w:jc w:val="left"/>
        <w:rPr>
          <w:rFonts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w:t>
      </w:r>
      <w:r>
        <w:rPr>
          <w:rFonts w:hint="eastAsia" w:ascii="宋体" w:hAnsi="宋体" w:cs="宋体"/>
          <w:color w:val="auto"/>
          <w:kern w:val="0"/>
          <w:szCs w:val="21"/>
          <w:highlight w:val="none"/>
        </w:rPr>
        <w:t>磋商报价表</w:t>
      </w:r>
      <w:r>
        <w:rPr>
          <w:rFonts w:hint="eastAsia" w:ascii="宋体" w:hAnsi="宋体"/>
          <w:color w:val="auto"/>
          <w:szCs w:val="21"/>
          <w:highlight w:val="none"/>
        </w:rPr>
        <w:t>；</w:t>
      </w:r>
    </w:p>
    <w:p w14:paraId="5A95D989">
      <w:pPr>
        <w:spacing w:line="360" w:lineRule="exact"/>
        <w:ind w:firstLine="420"/>
        <w:jc w:val="left"/>
        <w:rPr>
          <w:rFonts w:ascii="宋体" w:hAnsi="宋体"/>
          <w:color w:val="auto"/>
          <w:szCs w:val="21"/>
          <w:highlight w:val="none"/>
        </w:rPr>
      </w:pPr>
      <w:r>
        <w:rPr>
          <w:rFonts w:hint="eastAsia" w:ascii="宋体" w:hAnsi="宋体"/>
          <w:color w:val="auto"/>
          <w:szCs w:val="21"/>
          <w:highlight w:val="none"/>
        </w:rPr>
        <w:t>3.</w:t>
      </w:r>
      <w:r>
        <w:rPr>
          <w:rFonts w:hint="eastAsia" w:ascii="宋体" w:hAnsi="宋体" w:cs="宋体"/>
          <w:color w:val="auto"/>
          <w:kern w:val="0"/>
          <w:szCs w:val="21"/>
          <w:highlight w:val="none"/>
        </w:rPr>
        <w:t>服务内容及要求响应表</w:t>
      </w:r>
      <w:r>
        <w:rPr>
          <w:rFonts w:hint="eastAsia" w:ascii="宋体" w:hAnsi="宋体"/>
          <w:color w:val="auto"/>
          <w:szCs w:val="21"/>
          <w:highlight w:val="none"/>
        </w:rPr>
        <w:t>；</w:t>
      </w:r>
    </w:p>
    <w:p w14:paraId="35777D23">
      <w:pPr>
        <w:spacing w:line="360" w:lineRule="exact"/>
        <w:ind w:firstLine="420"/>
        <w:jc w:val="left"/>
        <w:rPr>
          <w:rFonts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w:t>
      </w:r>
      <w:r>
        <w:rPr>
          <w:rFonts w:hint="eastAsia" w:ascii="宋体" w:hAnsi="宋体" w:cs="宋体"/>
          <w:color w:val="auto"/>
          <w:kern w:val="0"/>
          <w:szCs w:val="21"/>
          <w:highlight w:val="none"/>
        </w:rPr>
        <w:t>商务响应表</w:t>
      </w:r>
      <w:r>
        <w:rPr>
          <w:rFonts w:hint="eastAsia" w:ascii="宋体" w:hAnsi="宋体"/>
          <w:color w:val="auto"/>
          <w:szCs w:val="21"/>
          <w:highlight w:val="none"/>
        </w:rPr>
        <w:t>；</w:t>
      </w:r>
    </w:p>
    <w:p w14:paraId="1C40BFE3">
      <w:pPr>
        <w:spacing w:line="360" w:lineRule="exact"/>
        <w:ind w:firstLine="420"/>
        <w:jc w:val="left"/>
        <w:rPr>
          <w:rFonts w:ascii="宋体" w:hAnsi="宋体"/>
          <w:color w:val="auto"/>
          <w:szCs w:val="21"/>
          <w:highlight w:val="none"/>
        </w:rPr>
      </w:pPr>
      <w:r>
        <w:rPr>
          <w:rFonts w:hint="eastAsia" w:ascii="宋体" w:hAnsi="宋体"/>
          <w:color w:val="auto"/>
          <w:szCs w:val="21"/>
          <w:highlight w:val="none"/>
        </w:rPr>
        <w:t>5</w:t>
      </w:r>
      <w:r>
        <w:rPr>
          <w:rFonts w:ascii="宋体" w:hAnsi="宋体"/>
          <w:color w:val="auto"/>
          <w:szCs w:val="21"/>
          <w:highlight w:val="none"/>
        </w:rPr>
        <w:t>.</w:t>
      </w:r>
      <w:r>
        <w:rPr>
          <w:rFonts w:hint="eastAsia" w:ascii="宋体" w:hAnsi="宋体"/>
          <w:color w:val="auto"/>
          <w:szCs w:val="21"/>
          <w:highlight w:val="none"/>
        </w:rPr>
        <w:t>其他合同文件。</w:t>
      </w:r>
    </w:p>
    <w:p w14:paraId="32D5598F">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本合同甲乙双方签字盖章后生效，一式四份，具有同等法律效力，甲乙双方各持一份。双方自签订之日起一个工作日内，乙方将合同原件一份交采购代理机构。采购人于合同签订之日起七个工作日内将一份合同原件送本级财政部门备案。</w:t>
      </w:r>
    </w:p>
    <w:p w14:paraId="53FD8D63">
      <w:pPr>
        <w:spacing w:line="360" w:lineRule="auto"/>
        <w:rPr>
          <w:rFonts w:ascii="宋体" w:hAnsi="宋体" w:cs="宋体"/>
          <w:color w:val="auto"/>
          <w:szCs w:val="21"/>
          <w:highlight w:val="none"/>
        </w:rPr>
      </w:pPr>
    </w:p>
    <w:p w14:paraId="5FDACB94">
      <w:pPr>
        <w:spacing w:line="360" w:lineRule="auto"/>
        <w:rPr>
          <w:rFonts w:ascii="宋体" w:hAnsi="宋体" w:cs="宋体"/>
          <w:color w:val="auto"/>
          <w:szCs w:val="21"/>
          <w:highlight w:val="none"/>
          <w:u w:val="single"/>
        </w:rPr>
      </w:pPr>
      <w:r>
        <w:rPr>
          <w:rFonts w:hint="eastAsia" w:ascii="宋体" w:hAnsi="宋体" w:cs="宋体"/>
          <w:color w:val="auto"/>
          <w:szCs w:val="21"/>
          <w:highlight w:val="none"/>
        </w:rPr>
        <w:t>采购人名称（公章）：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成交供应商名称（公章）：</w:t>
      </w:r>
      <w:r>
        <w:rPr>
          <w:rFonts w:hint="eastAsia" w:ascii="宋体" w:hAnsi="宋体" w:cs="宋体"/>
          <w:color w:val="auto"/>
          <w:szCs w:val="21"/>
          <w:highlight w:val="none"/>
          <w:u w:val="single"/>
        </w:rPr>
        <w:t xml:space="preserve">                                                    </w:t>
      </w:r>
    </w:p>
    <w:p w14:paraId="48D83B23">
      <w:pPr>
        <w:spacing w:line="360" w:lineRule="auto"/>
        <w:rPr>
          <w:rFonts w:ascii="宋体" w:hAnsi="宋体" w:cs="宋体"/>
          <w:color w:val="auto"/>
          <w:szCs w:val="21"/>
          <w:highlight w:val="none"/>
          <w:u w:val="single"/>
        </w:rPr>
      </w:pP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法定代表人：</w:t>
      </w:r>
      <w:r>
        <w:rPr>
          <w:rFonts w:hint="eastAsia" w:ascii="宋体" w:hAnsi="宋体" w:cs="宋体"/>
          <w:color w:val="auto"/>
          <w:szCs w:val="21"/>
          <w:highlight w:val="none"/>
          <w:u w:val="single"/>
        </w:rPr>
        <w:t xml:space="preserve">                                 </w:t>
      </w:r>
    </w:p>
    <w:p w14:paraId="5B036FF5">
      <w:pPr>
        <w:tabs>
          <w:tab w:val="left" w:pos="4680"/>
        </w:tabs>
        <w:spacing w:line="360" w:lineRule="auto"/>
        <w:rPr>
          <w:rFonts w:ascii="宋体" w:hAnsi="宋体" w:cs="宋体"/>
          <w:color w:val="auto"/>
          <w:szCs w:val="21"/>
          <w:highlight w:val="none"/>
          <w:u w:val="single"/>
        </w:rPr>
      </w:pPr>
      <w:r>
        <w:rPr>
          <w:rFonts w:hint="eastAsia" w:ascii="宋体" w:hAnsi="宋体" w:cs="宋体"/>
          <w:color w:val="auto"/>
          <w:szCs w:val="21"/>
          <w:highlight w:val="none"/>
        </w:rPr>
        <w:t>委托代理人：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委托代理人：</w:t>
      </w:r>
      <w:r>
        <w:rPr>
          <w:rFonts w:hint="eastAsia" w:ascii="宋体" w:hAnsi="宋体" w:cs="宋体"/>
          <w:color w:val="auto"/>
          <w:szCs w:val="21"/>
          <w:highlight w:val="none"/>
          <w:u w:val="single"/>
        </w:rPr>
        <w:t xml:space="preserve">                                 </w:t>
      </w:r>
    </w:p>
    <w:p w14:paraId="604CB344">
      <w:pPr>
        <w:tabs>
          <w:tab w:val="left" w:pos="5040"/>
        </w:tabs>
        <w:spacing w:line="360" w:lineRule="auto"/>
        <w:rPr>
          <w:rFonts w:ascii="宋体" w:hAnsi="宋体" w:cs="宋体"/>
          <w:color w:val="auto"/>
          <w:szCs w:val="21"/>
          <w:highlight w:val="none"/>
          <w:u w:val="single"/>
        </w:rPr>
      </w:pPr>
      <w:r>
        <w:rPr>
          <w:rFonts w:hint="eastAsia" w:ascii="宋体" w:hAnsi="宋体" w:cs="宋体"/>
          <w:color w:val="auto"/>
          <w:szCs w:val="21"/>
          <w:highlight w:val="none"/>
        </w:rPr>
        <w:t>电  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电   话： </w:t>
      </w:r>
      <w:r>
        <w:rPr>
          <w:rFonts w:hint="eastAsia" w:ascii="宋体" w:hAnsi="宋体" w:cs="宋体"/>
          <w:color w:val="auto"/>
          <w:szCs w:val="21"/>
          <w:highlight w:val="none"/>
          <w:u w:val="single"/>
        </w:rPr>
        <w:t xml:space="preserve">                                  </w:t>
      </w:r>
    </w:p>
    <w:p w14:paraId="7A9915BB">
      <w:pPr>
        <w:tabs>
          <w:tab w:val="left" w:pos="5040"/>
        </w:tabs>
        <w:spacing w:line="360" w:lineRule="auto"/>
        <w:rPr>
          <w:rFonts w:ascii="宋体" w:hAnsi="宋体" w:cs="宋体"/>
          <w:color w:val="auto"/>
          <w:szCs w:val="21"/>
          <w:highlight w:val="none"/>
        </w:rPr>
      </w:pPr>
      <w:r>
        <w:rPr>
          <w:rFonts w:hint="eastAsia" w:ascii="宋体" w:hAnsi="宋体" w:cs="宋体"/>
          <w:color w:val="auto"/>
          <w:szCs w:val="21"/>
          <w:highlight w:val="none"/>
        </w:rPr>
        <w:t>开户名称：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开户名称：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55723ABD">
      <w:pPr>
        <w:tabs>
          <w:tab w:val="left" w:pos="5040"/>
        </w:tabs>
        <w:spacing w:line="360" w:lineRule="auto"/>
        <w:rPr>
          <w:rFonts w:ascii="宋体" w:hAnsi="宋体" w:cs="宋体"/>
          <w:color w:val="auto"/>
          <w:szCs w:val="21"/>
          <w:highlight w:val="none"/>
        </w:rPr>
      </w:pPr>
      <w:r>
        <w:rPr>
          <w:rFonts w:hint="eastAsia" w:ascii="宋体" w:hAnsi="宋体" w:cs="宋体"/>
          <w:color w:val="auto"/>
          <w:szCs w:val="21"/>
          <w:highlight w:val="none"/>
        </w:rPr>
        <w:t>开户银行：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开户银行：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574BD3A5">
      <w:pPr>
        <w:tabs>
          <w:tab w:val="left" w:pos="5040"/>
        </w:tabs>
        <w:spacing w:line="360" w:lineRule="auto"/>
        <w:rPr>
          <w:rFonts w:ascii="宋体" w:hAnsi="宋体" w:cs="宋体"/>
          <w:color w:val="auto"/>
          <w:szCs w:val="21"/>
          <w:highlight w:val="none"/>
        </w:rPr>
      </w:pPr>
      <w:r>
        <w:rPr>
          <w:rFonts w:hint="eastAsia" w:ascii="宋体" w:hAnsi="宋体" w:cs="宋体"/>
          <w:color w:val="auto"/>
          <w:szCs w:val="21"/>
          <w:highlight w:val="none"/>
        </w:rPr>
        <w:t>银行账号：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银行账号：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091B9B74">
      <w:pPr>
        <w:tabs>
          <w:tab w:val="left" w:pos="5040"/>
        </w:tabs>
        <w:spacing w:line="360" w:lineRule="auto"/>
        <w:rPr>
          <w:rFonts w:ascii="宋体" w:hAnsi="宋体" w:cs="宋体"/>
          <w:color w:val="auto"/>
          <w:highlight w:val="none"/>
        </w:rPr>
      </w:pPr>
      <w:r>
        <w:rPr>
          <w:rFonts w:hint="eastAsia" w:ascii="宋体" w:hAnsi="宋体" w:cs="宋体"/>
          <w:color w:val="auto"/>
          <w:szCs w:val="21"/>
          <w:highlight w:val="none"/>
        </w:rPr>
        <w:t>日    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日    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060BB59E">
      <w:pPr>
        <w:tabs>
          <w:tab w:val="left" w:pos="5040"/>
        </w:tabs>
        <w:spacing w:line="400" w:lineRule="exact"/>
        <w:rPr>
          <w:b w:val="0"/>
          <w:bCs w:val="0"/>
          <w:color w:val="auto"/>
          <w:szCs w:val="21"/>
          <w:highlight w:val="none"/>
        </w:rPr>
      </w:pPr>
    </w:p>
    <w:p w14:paraId="0F76DE0F">
      <w:pPr>
        <w:tabs>
          <w:tab w:val="left" w:pos="5040"/>
        </w:tabs>
        <w:spacing w:line="400" w:lineRule="exact"/>
        <w:rPr>
          <w:b w:val="0"/>
          <w:bCs w:val="0"/>
          <w:color w:val="auto"/>
          <w:szCs w:val="21"/>
          <w:highlight w:val="none"/>
        </w:rPr>
      </w:pPr>
    </w:p>
    <w:p w14:paraId="6379DED2">
      <w:pPr>
        <w:rPr>
          <w:rFonts w:hint="eastAsia" w:ascii="宋体" w:hAnsi="宋体"/>
          <w:b/>
          <w:color w:val="auto"/>
          <w:szCs w:val="21"/>
          <w:highlight w:val="none"/>
        </w:rPr>
      </w:pPr>
    </w:p>
    <w:p w14:paraId="79220FC5">
      <w:pPr>
        <w:spacing w:line="360" w:lineRule="exact"/>
        <w:jc w:val="left"/>
        <w:outlineLvl w:val="0"/>
        <w:rPr>
          <w:rFonts w:hint="eastAsia"/>
          <w:b/>
          <w:color w:val="auto"/>
          <w:sz w:val="32"/>
          <w:szCs w:val="32"/>
          <w:highlight w:val="none"/>
        </w:rPr>
      </w:pPr>
      <w:r>
        <w:rPr>
          <w:b/>
          <w:color w:val="auto"/>
          <w:sz w:val="32"/>
          <w:szCs w:val="32"/>
          <w:highlight w:val="none"/>
        </w:rPr>
        <w:br w:type="page"/>
      </w:r>
    </w:p>
    <w:p w14:paraId="74D27710">
      <w:pPr>
        <w:spacing w:line="360" w:lineRule="exact"/>
        <w:jc w:val="center"/>
        <w:outlineLvl w:val="0"/>
        <w:rPr>
          <w:rFonts w:hint="eastAsia"/>
          <w:b/>
          <w:color w:val="auto"/>
          <w:sz w:val="32"/>
          <w:szCs w:val="32"/>
          <w:highlight w:val="none"/>
        </w:rPr>
      </w:pPr>
      <w:r>
        <w:rPr>
          <w:rFonts w:hint="eastAsia"/>
          <w:b/>
          <w:color w:val="auto"/>
          <w:sz w:val="32"/>
          <w:szCs w:val="32"/>
          <w:highlight w:val="none"/>
        </w:rPr>
        <w:t>第六章  响应文件（格式）</w:t>
      </w:r>
    </w:p>
    <w:p w14:paraId="68D36C20">
      <w:pPr>
        <w:spacing w:line="360" w:lineRule="exact"/>
        <w:jc w:val="center"/>
        <w:rPr>
          <w:rFonts w:hint="eastAsia"/>
          <w:b/>
          <w:color w:val="auto"/>
          <w:sz w:val="32"/>
          <w:szCs w:val="32"/>
          <w:highlight w:val="none"/>
        </w:rPr>
      </w:pPr>
    </w:p>
    <w:p w14:paraId="440654BB">
      <w:pPr>
        <w:spacing w:line="360" w:lineRule="exact"/>
        <w:jc w:val="left"/>
        <w:rPr>
          <w:rFonts w:hint="eastAsia" w:hAnsi="宋体"/>
          <w:color w:val="auto"/>
          <w:szCs w:val="21"/>
          <w:highlight w:val="none"/>
        </w:rPr>
      </w:pPr>
    </w:p>
    <w:p w14:paraId="585A192F">
      <w:pPr>
        <w:spacing w:line="360" w:lineRule="exact"/>
        <w:jc w:val="left"/>
        <w:rPr>
          <w:rFonts w:hint="eastAsia" w:hAnsi="宋体"/>
          <w:color w:val="auto"/>
          <w:szCs w:val="21"/>
          <w:highlight w:val="none"/>
        </w:rPr>
      </w:pPr>
    </w:p>
    <w:p w14:paraId="28ED1A32">
      <w:pPr>
        <w:outlineLvl w:val="1"/>
        <w:rPr>
          <w:rFonts w:hint="eastAsia" w:ascii="宋体" w:hAnsi="宋体" w:cs="宋体"/>
          <w:b/>
          <w:bCs/>
          <w:color w:val="auto"/>
          <w:sz w:val="32"/>
          <w:szCs w:val="32"/>
          <w:highlight w:val="none"/>
        </w:rPr>
      </w:pPr>
      <w:bookmarkStart w:id="75" w:name="_Toc12233"/>
      <w:r>
        <w:rPr>
          <w:rFonts w:hint="eastAsia" w:ascii="宋体" w:hAnsi="宋体" w:cs="宋体"/>
          <w:b/>
          <w:bCs/>
          <w:color w:val="auto"/>
          <w:sz w:val="32"/>
          <w:szCs w:val="32"/>
          <w:highlight w:val="none"/>
        </w:rPr>
        <w:t>响应文件组成</w:t>
      </w:r>
      <w:bookmarkEnd w:id="75"/>
    </w:p>
    <w:p w14:paraId="2EEA57D4">
      <w:pPr>
        <w:pStyle w:val="8"/>
        <w:rPr>
          <w:rFonts w:hint="eastAsia" w:ascii="宋体" w:hAnsi="宋体" w:cs="宋体"/>
          <w:color w:val="auto"/>
          <w:highlight w:val="none"/>
        </w:rPr>
      </w:pPr>
    </w:p>
    <w:p w14:paraId="426045D8">
      <w:pPr>
        <w:spacing w:line="480" w:lineRule="auto"/>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（一）资格性响应证明材料</w:t>
      </w:r>
    </w:p>
    <w:p w14:paraId="21F38DF4">
      <w:pPr>
        <w:spacing w:line="480" w:lineRule="auto"/>
        <w:rPr>
          <w:rFonts w:hint="eastAsia" w:ascii="宋体" w:hAnsi="宋体" w:cs="宋体"/>
          <w:b/>
          <w:bCs/>
          <w:color w:val="auto"/>
          <w:sz w:val="28"/>
          <w:szCs w:val="28"/>
          <w:highlight w:val="none"/>
        </w:rPr>
      </w:pPr>
    </w:p>
    <w:p w14:paraId="77CC68A4">
      <w:pPr>
        <w:spacing w:line="480" w:lineRule="auto"/>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（二）符合性响应证明材料</w:t>
      </w:r>
    </w:p>
    <w:p w14:paraId="4B99099E">
      <w:pPr>
        <w:spacing w:line="480" w:lineRule="auto"/>
        <w:rPr>
          <w:rFonts w:hint="eastAsia" w:ascii="宋体" w:hAnsi="宋体" w:cs="宋体"/>
          <w:b/>
          <w:bCs/>
          <w:color w:val="auto"/>
          <w:sz w:val="28"/>
          <w:szCs w:val="28"/>
          <w:highlight w:val="none"/>
        </w:rPr>
      </w:pPr>
    </w:p>
    <w:p w14:paraId="530164C8">
      <w:pPr>
        <w:spacing w:line="480" w:lineRule="auto"/>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（三）其他有效证明材料</w:t>
      </w:r>
    </w:p>
    <w:p w14:paraId="135923A4">
      <w:pPr>
        <w:jc w:val="center"/>
        <w:rPr>
          <w:rFonts w:hint="eastAsia" w:ascii="宋体" w:hAnsi="宋体" w:cs="宋体"/>
          <w:color w:val="auto"/>
          <w:highlight w:val="none"/>
        </w:rPr>
      </w:pPr>
      <w:bookmarkStart w:id="76" w:name="_Toc11067"/>
      <w:bookmarkStart w:id="77" w:name="_Toc497927071"/>
      <w:bookmarkStart w:id="78" w:name="_Toc7185"/>
      <w:r>
        <w:rPr>
          <w:rFonts w:hint="eastAsia" w:ascii="宋体" w:hAnsi="宋体" w:cs="宋体"/>
          <w:color w:val="auto"/>
          <w:sz w:val="32"/>
          <w:szCs w:val="32"/>
          <w:highlight w:val="none"/>
        </w:rPr>
        <w:br w:type="page"/>
      </w:r>
      <w:bookmarkStart w:id="79" w:name="_Toc23422"/>
      <w:r>
        <w:rPr>
          <w:rFonts w:hint="eastAsia" w:ascii="宋体" w:hAnsi="宋体" w:cs="宋体"/>
          <w:b/>
          <w:bCs/>
          <w:color w:val="auto"/>
          <w:sz w:val="32"/>
          <w:szCs w:val="32"/>
          <w:highlight w:val="none"/>
        </w:rPr>
        <w:t>（一）资格性响应证明材料目录</w:t>
      </w:r>
      <w:bookmarkEnd w:id="76"/>
      <w:bookmarkEnd w:id="77"/>
      <w:bookmarkEnd w:id="78"/>
      <w:bookmarkEnd w:id="79"/>
    </w:p>
    <w:p w14:paraId="358C97C1">
      <w:pPr>
        <w:spacing w:line="400" w:lineRule="exact"/>
        <w:ind w:firstLine="420" w:firstLineChars="200"/>
        <w:rPr>
          <w:rFonts w:hint="eastAsia" w:ascii="宋体" w:hAnsi="宋体" w:cs="宋体"/>
          <w:color w:val="auto"/>
          <w:szCs w:val="21"/>
          <w:highlight w:val="none"/>
        </w:rPr>
      </w:pPr>
    </w:p>
    <w:p w14:paraId="2CA54AAA">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供应商相应的法定代表人、负责人、自然人身份证正反两面复印件</w:t>
      </w:r>
      <w:r>
        <w:rPr>
          <w:rFonts w:hint="eastAsia" w:ascii="宋体" w:hAnsi="宋体" w:cs="宋体"/>
          <w:b/>
          <w:bCs/>
          <w:color w:val="auto"/>
          <w:szCs w:val="21"/>
          <w:highlight w:val="none"/>
        </w:rPr>
        <w:t>（必须提供）</w:t>
      </w:r>
      <w:r>
        <w:rPr>
          <w:rFonts w:hint="eastAsia" w:ascii="宋体" w:hAnsi="宋体" w:cs="宋体"/>
          <w:color w:val="auto"/>
          <w:szCs w:val="21"/>
          <w:highlight w:val="none"/>
        </w:rPr>
        <w:t>；</w:t>
      </w:r>
    </w:p>
    <w:p w14:paraId="02F381CF">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供应商的授权委托书原件、委托代理人身份证正反面复印件以及由县级以上（含县级）社会养老保险经办机构出具的供应商为委托代理人交纳的响应文件递交截止时间前半年内任意</w:t>
      </w:r>
      <w:r>
        <w:rPr>
          <w:rFonts w:hint="eastAsia" w:ascii="宋体" w:hAnsi="宋体" w:cs="宋体"/>
          <w:color w:val="auto"/>
          <w:szCs w:val="21"/>
          <w:highlight w:val="none"/>
          <w:lang w:eastAsia="zh-CN"/>
        </w:rPr>
        <w:t>一个月</w:t>
      </w:r>
      <w:r>
        <w:rPr>
          <w:rFonts w:hint="eastAsia" w:ascii="宋体" w:hAnsi="宋体" w:cs="宋体"/>
          <w:color w:val="auto"/>
          <w:szCs w:val="21"/>
          <w:highlight w:val="none"/>
        </w:rPr>
        <w:t>社保证明复印件，除供应商为以下</w:t>
      </w:r>
      <w:r>
        <w:rPr>
          <w:rFonts w:hint="eastAsia" w:ascii="宋体" w:hAnsi="宋体" w:cs="宋体"/>
          <w:b/>
          <w:bCs/>
          <w:color w:val="auto"/>
          <w:szCs w:val="21"/>
          <w:highlight w:val="none"/>
          <w:lang w:val="en-US" w:eastAsia="zh-CN"/>
        </w:rPr>
        <w:t>四</w:t>
      </w:r>
      <w:r>
        <w:rPr>
          <w:rFonts w:hint="eastAsia" w:ascii="宋体" w:hAnsi="宋体" w:cs="宋体"/>
          <w:b/>
          <w:bCs/>
          <w:color w:val="auto"/>
          <w:szCs w:val="21"/>
          <w:highlight w:val="none"/>
        </w:rPr>
        <w:t>种</w:t>
      </w:r>
      <w:r>
        <w:rPr>
          <w:rFonts w:hint="eastAsia" w:ascii="宋体" w:hAnsi="宋体" w:cs="宋体"/>
          <w:color w:val="auto"/>
          <w:szCs w:val="21"/>
          <w:highlight w:val="none"/>
        </w:rPr>
        <w:t>情形的：</w:t>
      </w:r>
    </w:p>
    <w:p w14:paraId="0C586BCC">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①如供应商为截标时间前60日以内成立的公司，可以提供供应商与委托代理人签订的劳动合同复印件代替社保证明复印件；</w:t>
      </w:r>
    </w:p>
    <w:p w14:paraId="1CEAF88A">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②如供应商为事业单位，可以提供事业单位机构编制管理证复印件或事业单位机构为其发放工资的工资条复印件代替社保证明复印件；</w:t>
      </w:r>
    </w:p>
    <w:p w14:paraId="566797E4">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③如委托代理人为免缴纳社保人员，提供免缴纳社保的证明材料复印件及供应商与委托代理人签订的劳动合同复印件代替社保证明复印件。</w:t>
      </w:r>
    </w:p>
    <w:p w14:paraId="21146845">
      <w:pPr>
        <w:spacing w:line="400" w:lineRule="exact"/>
        <w:ind w:firstLine="420" w:firstLineChars="200"/>
        <w:rPr>
          <w:rFonts w:hint="eastAsia" w:ascii="宋体" w:hAnsi="宋体" w:cs="宋体"/>
          <w:b/>
          <w:bCs/>
          <w:color w:val="auto"/>
          <w:szCs w:val="21"/>
          <w:highlight w:val="none"/>
        </w:rPr>
      </w:pPr>
      <w:r>
        <w:rPr>
          <w:rFonts w:hint="eastAsia" w:ascii="宋体" w:hAnsi="宋体" w:cs="宋体"/>
          <w:b/>
          <w:bCs/>
          <w:color w:val="auto"/>
          <w:szCs w:val="21"/>
          <w:highlight w:val="none"/>
        </w:rPr>
        <w:fldChar w:fldCharType="begin"/>
      </w:r>
      <w:r>
        <w:rPr>
          <w:rFonts w:hint="eastAsia" w:ascii="宋体" w:hAnsi="宋体" w:cs="宋体"/>
          <w:b/>
          <w:bCs/>
          <w:color w:val="auto"/>
          <w:szCs w:val="21"/>
          <w:highlight w:val="none"/>
        </w:rPr>
        <w:instrText xml:space="preserve"> = 4 \* GB3 \* MERGEFORMAT </w:instrText>
      </w:r>
      <w:r>
        <w:rPr>
          <w:rFonts w:hint="eastAsia" w:ascii="宋体" w:hAnsi="宋体" w:cs="宋体"/>
          <w:b/>
          <w:bCs/>
          <w:color w:val="auto"/>
          <w:szCs w:val="21"/>
          <w:highlight w:val="none"/>
        </w:rPr>
        <w:fldChar w:fldCharType="separate"/>
      </w:r>
      <w:r>
        <w:rPr>
          <w:b/>
          <w:bCs/>
          <w:color w:val="auto"/>
          <w:highlight w:val="none"/>
        </w:rPr>
        <w:t>④</w:t>
      </w:r>
      <w:r>
        <w:rPr>
          <w:rFonts w:hint="eastAsia" w:ascii="宋体" w:hAnsi="宋体" w:cs="宋体"/>
          <w:b/>
          <w:bCs/>
          <w:color w:val="auto"/>
          <w:szCs w:val="21"/>
          <w:highlight w:val="none"/>
        </w:rPr>
        <w:fldChar w:fldCharType="end"/>
      </w:r>
      <w:r>
        <w:rPr>
          <w:rFonts w:hint="eastAsia" w:ascii="宋体" w:hAnsi="宋体" w:cs="宋体"/>
          <w:b/>
          <w:bCs/>
          <w:color w:val="auto"/>
          <w:szCs w:val="21"/>
          <w:highlight w:val="none"/>
        </w:rPr>
        <w:t>如</w:t>
      </w:r>
      <w:r>
        <w:rPr>
          <w:rFonts w:hint="eastAsia" w:ascii="宋体" w:hAnsi="宋体" w:cs="宋体"/>
          <w:b/>
          <w:bCs/>
          <w:color w:val="auto"/>
          <w:szCs w:val="21"/>
          <w:highlight w:val="none"/>
          <w:lang w:val="en-US" w:eastAsia="zh-CN"/>
        </w:rPr>
        <w:t>法定代表人参加投标，可以不提供社保证明</w:t>
      </w:r>
      <w:r>
        <w:rPr>
          <w:rFonts w:hint="eastAsia" w:ascii="宋体" w:hAnsi="宋体" w:cs="宋体"/>
          <w:b/>
          <w:bCs/>
          <w:color w:val="auto"/>
          <w:szCs w:val="21"/>
          <w:highlight w:val="none"/>
        </w:rPr>
        <w:t>。</w:t>
      </w:r>
    </w:p>
    <w:p w14:paraId="5F067EE9">
      <w:pPr>
        <w:spacing w:line="400" w:lineRule="exact"/>
        <w:ind w:firstLine="420"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【属自然人的应提供由县级以上（含县级）社会养老保险经办机构出具的自然人本人及委托代理人所交纳的响应文件递交截止时间前半年内任意</w:t>
      </w:r>
      <w:r>
        <w:rPr>
          <w:rFonts w:hint="eastAsia" w:ascii="宋体" w:hAnsi="宋体" w:cs="宋体"/>
          <w:b/>
          <w:bCs/>
          <w:color w:val="auto"/>
          <w:szCs w:val="21"/>
          <w:highlight w:val="none"/>
          <w:lang w:eastAsia="zh-CN"/>
        </w:rPr>
        <w:t>一个月</w:t>
      </w:r>
      <w:r>
        <w:rPr>
          <w:rFonts w:hint="eastAsia" w:ascii="宋体" w:hAnsi="宋体" w:cs="宋体"/>
          <w:b/>
          <w:bCs/>
          <w:color w:val="auto"/>
          <w:szCs w:val="21"/>
          <w:highlight w:val="none"/>
        </w:rPr>
        <w:t>社保证明复印件</w:t>
      </w:r>
      <w:r>
        <w:rPr>
          <w:rFonts w:hint="eastAsia" w:ascii="宋体" w:hAnsi="宋体" w:cs="宋体"/>
          <w:color w:val="auto"/>
          <w:szCs w:val="21"/>
          <w:highlight w:val="none"/>
        </w:rPr>
        <w:t>】</w:t>
      </w:r>
      <w:r>
        <w:rPr>
          <w:rFonts w:hint="eastAsia" w:ascii="宋体" w:hAnsi="宋体" w:cs="宋体"/>
          <w:b/>
          <w:bCs/>
          <w:color w:val="auto"/>
          <w:szCs w:val="21"/>
          <w:highlight w:val="none"/>
        </w:rPr>
        <w:t>（委托代理时必须提供）</w:t>
      </w:r>
    </w:p>
    <w:p w14:paraId="1B9E3451">
      <w:pPr>
        <w:spacing w:line="400" w:lineRule="exact"/>
        <w:ind w:firstLine="420" w:firstLineChars="200"/>
        <w:rPr>
          <w:rFonts w:hint="eastAsia" w:ascii="宋体" w:hAnsi="宋体" w:cs="宋体"/>
          <w:color w:val="auto"/>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供应商参加政府采购活动前3年内在经营活动中没有重大违法记录及有关信用信息的书面声明</w:t>
      </w:r>
      <w:r>
        <w:rPr>
          <w:rFonts w:hint="eastAsia" w:ascii="宋体" w:hAnsi="宋体" w:cs="宋体"/>
          <w:b/>
          <w:bCs/>
          <w:color w:val="auto"/>
          <w:szCs w:val="21"/>
          <w:highlight w:val="none"/>
        </w:rPr>
        <w:t>（必须提供）；</w:t>
      </w:r>
    </w:p>
    <w:p w14:paraId="3F8D0C48">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供应商的法人或者其他组织营业执照等证明文件复印件</w:t>
      </w:r>
      <w:r>
        <w:rPr>
          <w:rFonts w:hint="eastAsia" w:ascii="宋体" w:hAnsi="宋体" w:cs="宋体"/>
          <w:b/>
          <w:bCs/>
          <w:color w:val="auto"/>
          <w:szCs w:val="21"/>
          <w:highlight w:val="none"/>
        </w:rPr>
        <w:t>（必须提供，自然人除外）；</w:t>
      </w:r>
    </w:p>
    <w:p w14:paraId="084B2053">
      <w:pPr>
        <w:spacing w:line="400" w:lineRule="exact"/>
        <w:ind w:firstLine="420"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注：①法人包括企业法人、机关法人、事业单位法人和社会团体法人；其他组织主要包括合伙企业、非企业专业服务机构、个体工商户、农村承包经营户。②如供应商为企业（包括合伙企业），应提供工商部门注册的有效“企业法人营业执照”或“营业执照”；供应商为事业单位，应提供有效的“事业单位法人证书”；供应商为非企业专业服务机构的，应提供执业许可证等证明文件；供应商为个体工商户，应提供有效的“个体工商户营业执照”。</w:t>
      </w:r>
    </w:p>
    <w:p w14:paraId="73EE2A49">
      <w:pPr>
        <w:spacing w:line="400" w:lineRule="exact"/>
        <w:ind w:firstLine="420" w:firstLineChars="200"/>
        <w:rPr>
          <w:rFonts w:hint="eastAsia" w:ascii="宋体" w:hAnsi="宋体" w:eastAsia="宋体" w:cs="宋体"/>
          <w:b/>
          <w:bCs/>
          <w:color w:val="auto"/>
          <w:szCs w:val="21"/>
          <w:highlight w:val="none"/>
          <w:lang w:eastAsia="zh-CN"/>
        </w:rPr>
      </w:pPr>
      <w:r>
        <w:rPr>
          <w:rFonts w:hint="eastAsia" w:ascii="宋体" w:hAnsi="宋体" w:cs="宋体"/>
          <w:b w:val="0"/>
          <w:bCs w:val="0"/>
          <w:color w:val="auto"/>
          <w:szCs w:val="21"/>
          <w:highlight w:val="none"/>
          <w:lang w:val="en-US" w:eastAsia="zh-CN"/>
        </w:rPr>
        <w:t>5、</w:t>
      </w:r>
      <w:r>
        <w:rPr>
          <w:rFonts w:hint="eastAsia" w:ascii="宋体" w:hAnsi="宋体" w:cs="宋体"/>
          <w:b w:val="0"/>
          <w:bCs w:val="0"/>
          <w:color w:val="auto"/>
          <w:szCs w:val="21"/>
          <w:highlight w:val="none"/>
          <w:lang w:eastAsia="zh-CN"/>
        </w:rPr>
        <w:t>供应商有效的《食品经营许可证》复印件</w:t>
      </w:r>
      <w:r>
        <w:rPr>
          <w:rFonts w:hint="eastAsia" w:ascii="宋体" w:hAnsi="宋体" w:cs="宋体"/>
          <w:b/>
          <w:bCs/>
          <w:color w:val="auto"/>
          <w:szCs w:val="21"/>
          <w:highlight w:val="none"/>
          <w:lang w:eastAsia="zh-CN"/>
        </w:rPr>
        <w:t>（必须提供）</w:t>
      </w:r>
    </w:p>
    <w:p w14:paraId="32FE8161">
      <w:pPr>
        <w:spacing w:line="400" w:lineRule="exact"/>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供应商近半年内任意一个月或任一季度依法缴纳税收的证明材料【增值税发票(税收完税证明)或企业所得税完税证明或税务部门出具的免税证明】复印件</w:t>
      </w:r>
      <w:r>
        <w:rPr>
          <w:rFonts w:hint="eastAsia" w:ascii="宋体" w:hAnsi="宋体" w:eastAsia="宋体" w:cs="宋体"/>
          <w:b/>
          <w:bCs/>
          <w:color w:val="auto"/>
          <w:szCs w:val="21"/>
          <w:highlight w:val="none"/>
        </w:rPr>
        <w:t>（必须提供）</w:t>
      </w:r>
      <w:r>
        <w:rPr>
          <w:rFonts w:hint="eastAsia" w:ascii="宋体" w:hAnsi="宋体" w:eastAsia="宋体" w:cs="宋体"/>
          <w:color w:val="auto"/>
          <w:szCs w:val="21"/>
          <w:highlight w:val="none"/>
        </w:rPr>
        <w:t>。</w:t>
      </w:r>
    </w:p>
    <w:p w14:paraId="0A742AE3">
      <w:pPr>
        <w:spacing w:line="360" w:lineRule="auto"/>
        <w:ind w:firstLine="420" w:firstLineChars="2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7</w:t>
      </w:r>
      <w:r>
        <w:rPr>
          <w:rFonts w:hint="eastAsia" w:ascii="宋体" w:hAnsi="宋体" w:eastAsia="宋体" w:cs="宋体"/>
          <w:color w:val="auto"/>
          <w:szCs w:val="21"/>
          <w:highlight w:val="none"/>
          <w:lang w:val="en-US" w:eastAsia="zh-CN"/>
        </w:rPr>
        <w:t>、《中小企业声明函》</w:t>
      </w:r>
      <w:r>
        <w:rPr>
          <w:rFonts w:hint="eastAsia" w:ascii="宋体" w:hAnsi="宋体" w:eastAsia="宋体" w:cs="宋体"/>
          <w:b/>
          <w:bCs/>
          <w:color w:val="auto"/>
          <w:szCs w:val="21"/>
          <w:highlight w:val="none"/>
          <w:lang w:val="en-US" w:eastAsia="zh-CN"/>
        </w:rPr>
        <w:t>（必须提供）</w:t>
      </w:r>
      <w:r>
        <w:rPr>
          <w:rFonts w:hint="eastAsia" w:ascii="宋体" w:hAnsi="宋体" w:eastAsia="宋体" w:cs="宋体"/>
          <w:color w:val="auto"/>
          <w:szCs w:val="21"/>
          <w:highlight w:val="none"/>
          <w:lang w:val="en-US" w:eastAsia="zh-CN"/>
        </w:rPr>
        <w:t>；</w:t>
      </w:r>
    </w:p>
    <w:p w14:paraId="11CAA930">
      <w:pPr>
        <w:spacing w:line="440" w:lineRule="atLeast"/>
        <w:outlineLvl w:val="2"/>
        <w:rPr>
          <w:rFonts w:hint="eastAsia" w:ascii="宋体" w:hAnsi="宋体" w:cs="宋体"/>
          <w:b/>
          <w:color w:val="auto"/>
          <w:sz w:val="28"/>
          <w:szCs w:val="28"/>
          <w:highlight w:val="none"/>
        </w:rPr>
      </w:pPr>
      <w:bookmarkStart w:id="80" w:name="_Toc9871"/>
    </w:p>
    <w:p w14:paraId="207FD25C">
      <w:pPr>
        <w:pStyle w:val="3"/>
        <w:rPr>
          <w:rFonts w:hint="eastAsia"/>
          <w:color w:val="auto"/>
          <w:highlight w:val="none"/>
        </w:rPr>
      </w:pPr>
    </w:p>
    <w:p w14:paraId="5E2157C0">
      <w:pPr>
        <w:spacing w:line="440" w:lineRule="atLeast"/>
        <w:outlineLvl w:val="2"/>
        <w:rPr>
          <w:rFonts w:hint="eastAsia" w:ascii="宋体" w:hAnsi="宋体" w:cs="宋体"/>
          <w:b/>
          <w:color w:val="auto"/>
          <w:sz w:val="28"/>
          <w:szCs w:val="28"/>
          <w:highlight w:val="none"/>
        </w:rPr>
      </w:pPr>
    </w:p>
    <w:p w14:paraId="70A78B08">
      <w:pPr>
        <w:spacing w:line="440" w:lineRule="atLeast"/>
        <w:outlineLvl w:val="2"/>
        <w:rPr>
          <w:rFonts w:hint="eastAsia" w:ascii="宋体" w:hAnsi="宋体" w:cs="宋体"/>
          <w:b/>
          <w:color w:val="auto"/>
          <w:sz w:val="28"/>
          <w:szCs w:val="28"/>
          <w:highlight w:val="none"/>
        </w:rPr>
      </w:pPr>
      <w:r>
        <w:rPr>
          <w:rFonts w:hint="eastAsia" w:ascii="宋体" w:hAnsi="宋体" w:cs="宋体"/>
          <w:b/>
          <w:color w:val="auto"/>
          <w:sz w:val="28"/>
          <w:szCs w:val="28"/>
          <w:highlight w:val="none"/>
        </w:rPr>
        <w:br w:type="page"/>
      </w:r>
      <w:r>
        <w:rPr>
          <w:rFonts w:hint="eastAsia" w:ascii="宋体" w:hAnsi="宋体" w:cs="宋体"/>
          <w:b/>
          <w:color w:val="auto"/>
          <w:sz w:val="28"/>
          <w:szCs w:val="28"/>
          <w:highlight w:val="none"/>
        </w:rPr>
        <w:t>1.供应商相应的法定代表人、负责人、自然人身份证正反两面复印件（必须提供）；</w:t>
      </w:r>
      <w:bookmarkEnd w:id="80"/>
    </w:p>
    <w:p w14:paraId="2198CAB3">
      <w:pPr>
        <w:spacing w:line="440" w:lineRule="atLeast"/>
        <w:rPr>
          <w:rFonts w:hint="eastAsia" w:ascii="宋体" w:hAnsi="宋体" w:cs="宋体"/>
          <w:b/>
          <w:color w:val="auto"/>
          <w:sz w:val="28"/>
          <w:szCs w:val="28"/>
          <w:highlight w:val="none"/>
        </w:rPr>
      </w:pPr>
    </w:p>
    <w:p w14:paraId="4F1687D3">
      <w:pPr>
        <w:pStyle w:val="23"/>
        <w:rPr>
          <w:rFonts w:hint="eastAsia"/>
          <w:color w:val="auto"/>
          <w:highlight w:val="none"/>
        </w:rPr>
      </w:pPr>
    </w:p>
    <w:p w14:paraId="730A2966">
      <w:pPr>
        <w:rPr>
          <w:rFonts w:hint="eastAsia"/>
          <w:color w:val="auto"/>
          <w:highlight w:val="none"/>
        </w:rPr>
      </w:pPr>
    </w:p>
    <w:p w14:paraId="604A5238">
      <w:pPr>
        <w:rPr>
          <w:rFonts w:hint="eastAsia"/>
          <w:color w:val="auto"/>
          <w:highlight w:val="none"/>
        </w:rPr>
      </w:pPr>
    </w:p>
    <w:p w14:paraId="1C1835B5">
      <w:pPr>
        <w:spacing w:line="440" w:lineRule="atLeast"/>
        <w:outlineLvl w:val="2"/>
        <w:rPr>
          <w:rFonts w:hint="eastAsia" w:ascii="宋体" w:hAnsi="宋体" w:cs="宋体"/>
          <w:b/>
          <w:color w:val="auto"/>
          <w:sz w:val="28"/>
          <w:szCs w:val="28"/>
          <w:highlight w:val="none"/>
        </w:rPr>
      </w:pPr>
      <w:bookmarkStart w:id="81" w:name="_Toc6848"/>
      <w:r>
        <w:rPr>
          <w:rFonts w:hint="eastAsia" w:ascii="宋体" w:hAnsi="宋体" w:cs="宋体"/>
          <w:b/>
          <w:color w:val="auto"/>
          <w:sz w:val="28"/>
          <w:szCs w:val="28"/>
          <w:highlight w:val="none"/>
        </w:rPr>
        <w:t>2.供应商的授权委托书原件、委托代理人身份证正反面复印件以及由县级以上（含县级）社会养老保险经办机构出具的供应商为委托代理人交纳的响应文件递交截止时间前半年内任意</w:t>
      </w:r>
      <w:r>
        <w:rPr>
          <w:rFonts w:hint="eastAsia" w:ascii="宋体" w:hAnsi="宋体" w:cs="宋体"/>
          <w:b/>
          <w:color w:val="auto"/>
          <w:sz w:val="28"/>
          <w:szCs w:val="28"/>
          <w:highlight w:val="none"/>
          <w:lang w:eastAsia="zh-CN"/>
        </w:rPr>
        <w:t>一个月</w:t>
      </w:r>
      <w:r>
        <w:rPr>
          <w:rFonts w:hint="eastAsia" w:ascii="宋体" w:hAnsi="宋体" w:cs="宋体"/>
          <w:b/>
          <w:color w:val="auto"/>
          <w:sz w:val="28"/>
          <w:szCs w:val="28"/>
          <w:highlight w:val="none"/>
        </w:rPr>
        <w:t>社保证明复印件，除供应商为以下</w:t>
      </w:r>
      <w:r>
        <w:rPr>
          <w:rFonts w:hint="eastAsia" w:ascii="宋体" w:hAnsi="宋体" w:cs="宋体"/>
          <w:b/>
          <w:color w:val="auto"/>
          <w:sz w:val="28"/>
          <w:szCs w:val="28"/>
          <w:highlight w:val="none"/>
          <w:lang w:val="en-US" w:eastAsia="zh-CN"/>
        </w:rPr>
        <w:t>四</w:t>
      </w:r>
      <w:r>
        <w:rPr>
          <w:rFonts w:hint="eastAsia" w:ascii="宋体" w:hAnsi="宋体" w:cs="宋体"/>
          <w:b/>
          <w:color w:val="auto"/>
          <w:sz w:val="28"/>
          <w:szCs w:val="28"/>
          <w:highlight w:val="none"/>
        </w:rPr>
        <w:t>种情形的：</w:t>
      </w:r>
      <w:bookmarkEnd w:id="81"/>
    </w:p>
    <w:p w14:paraId="159850B2">
      <w:pPr>
        <w:spacing w:line="440" w:lineRule="atLeast"/>
        <w:rPr>
          <w:rFonts w:hint="eastAsia" w:ascii="宋体" w:hAnsi="宋体" w:cs="宋体"/>
          <w:b/>
          <w:color w:val="auto"/>
          <w:sz w:val="24"/>
          <w:highlight w:val="none"/>
        </w:rPr>
      </w:pPr>
      <w:r>
        <w:rPr>
          <w:rFonts w:hint="eastAsia" w:ascii="宋体" w:hAnsi="宋体" w:cs="宋体"/>
          <w:b/>
          <w:color w:val="auto"/>
          <w:sz w:val="24"/>
          <w:highlight w:val="none"/>
        </w:rPr>
        <w:t>（1）如供应商为截标时间前60日以内成立的公司，可以提供供应商与委托代理人签订的劳动合同复印件代替社保证明复印件；</w:t>
      </w:r>
    </w:p>
    <w:p w14:paraId="6CB1919E">
      <w:pPr>
        <w:spacing w:line="440" w:lineRule="atLeast"/>
        <w:rPr>
          <w:rFonts w:hint="eastAsia" w:ascii="宋体" w:hAnsi="宋体" w:cs="宋体"/>
          <w:b/>
          <w:color w:val="auto"/>
          <w:sz w:val="24"/>
          <w:highlight w:val="none"/>
        </w:rPr>
      </w:pPr>
      <w:r>
        <w:rPr>
          <w:rFonts w:hint="eastAsia" w:ascii="宋体" w:hAnsi="宋体" w:cs="宋体"/>
          <w:b/>
          <w:color w:val="auto"/>
          <w:sz w:val="24"/>
          <w:highlight w:val="none"/>
        </w:rPr>
        <w:t>（2）如供应商为事业单位，可以提供事业单位机构编制管理证复印件或事业单位机构为其发放工资的工资条复印件代替社保证明复印件；</w:t>
      </w:r>
    </w:p>
    <w:p w14:paraId="2BC641B1">
      <w:pPr>
        <w:spacing w:line="440" w:lineRule="atLeast"/>
        <w:rPr>
          <w:rFonts w:hint="eastAsia" w:ascii="宋体" w:hAnsi="宋体" w:cs="宋体"/>
          <w:b/>
          <w:color w:val="auto"/>
          <w:sz w:val="24"/>
          <w:highlight w:val="none"/>
        </w:rPr>
      </w:pPr>
      <w:r>
        <w:rPr>
          <w:rFonts w:hint="eastAsia" w:ascii="宋体" w:hAnsi="宋体" w:cs="宋体"/>
          <w:b/>
          <w:color w:val="auto"/>
          <w:sz w:val="24"/>
          <w:highlight w:val="none"/>
        </w:rPr>
        <w:t>（3）如委托代理人为免缴纳社保人员，提供免缴纳社保的证明材料复印件及供应商与委托代理人签订的劳动合同复印件代替社保证明复印件。</w:t>
      </w:r>
    </w:p>
    <w:p w14:paraId="76DF9C33">
      <w:pPr>
        <w:spacing w:line="440" w:lineRule="atLeast"/>
        <w:rPr>
          <w:rFonts w:hint="eastAsia" w:ascii="宋体" w:hAnsi="宋体" w:cs="宋体"/>
          <w:b/>
          <w:color w:val="auto"/>
          <w:sz w:val="24"/>
          <w:highlight w:val="none"/>
        </w:rPr>
      </w:pPr>
      <w:r>
        <w:rPr>
          <w:rFonts w:hint="eastAsia" w:ascii="宋体" w:hAnsi="宋体" w:cs="宋体"/>
          <w:b/>
          <w:color w:val="auto"/>
          <w:sz w:val="24"/>
          <w:highlight w:val="none"/>
        </w:rPr>
        <w:t>（</w:t>
      </w:r>
      <w:r>
        <w:rPr>
          <w:rFonts w:hint="eastAsia" w:ascii="宋体" w:hAnsi="宋体" w:cs="宋体"/>
          <w:b/>
          <w:color w:val="auto"/>
          <w:sz w:val="24"/>
          <w:highlight w:val="none"/>
          <w:lang w:val="en-US" w:eastAsia="zh-CN"/>
        </w:rPr>
        <w:t>4</w:t>
      </w:r>
      <w:r>
        <w:rPr>
          <w:rFonts w:hint="eastAsia" w:ascii="宋体" w:hAnsi="宋体" w:cs="宋体"/>
          <w:b/>
          <w:color w:val="auto"/>
          <w:sz w:val="24"/>
          <w:highlight w:val="none"/>
        </w:rPr>
        <w:t>）如法定代表人参加投标，可以不提供社保证明。</w:t>
      </w:r>
    </w:p>
    <w:p w14:paraId="61F92E01">
      <w:pPr>
        <w:spacing w:line="440" w:lineRule="atLeast"/>
        <w:rPr>
          <w:rFonts w:hint="eastAsia" w:ascii="宋体" w:hAnsi="宋体" w:cs="宋体"/>
          <w:b/>
          <w:color w:val="auto"/>
          <w:sz w:val="24"/>
          <w:highlight w:val="none"/>
        </w:rPr>
      </w:pPr>
      <w:r>
        <w:rPr>
          <w:rFonts w:hint="eastAsia" w:ascii="宋体" w:hAnsi="宋体" w:cs="宋体"/>
          <w:b/>
          <w:color w:val="auto"/>
          <w:sz w:val="24"/>
          <w:highlight w:val="none"/>
        </w:rPr>
        <w:t>【属自然人的应提供由县级以上（含县级）社会养老保险经办机构出具的自然人本人及委托代理人所交纳的响应文件递交截止时间前半年内任意</w:t>
      </w:r>
      <w:r>
        <w:rPr>
          <w:rFonts w:hint="eastAsia" w:ascii="宋体" w:hAnsi="宋体" w:cs="宋体"/>
          <w:b/>
          <w:color w:val="auto"/>
          <w:sz w:val="24"/>
          <w:highlight w:val="none"/>
          <w:lang w:eastAsia="zh-CN"/>
        </w:rPr>
        <w:t>一个月</w:t>
      </w:r>
      <w:r>
        <w:rPr>
          <w:rFonts w:hint="eastAsia" w:ascii="宋体" w:hAnsi="宋体" w:cs="宋体"/>
          <w:b/>
          <w:color w:val="auto"/>
          <w:sz w:val="24"/>
          <w:highlight w:val="none"/>
        </w:rPr>
        <w:t>社保证明复印件】（委托代理时必须提供）</w:t>
      </w:r>
    </w:p>
    <w:p w14:paraId="2AAD1EA9">
      <w:pPr>
        <w:pStyle w:val="11"/>
        <w:rPr>
          <w:rFonts w:hint="eastAsia" w:hAnsi="宋体" w:cs="宋体"/>
          <w:b/>
          <w:color w:val="auto"/>
          <w:sz w:val="32"/>
          <w:highlight w:val="none"/>
        </w:rPr>
      </w:pPr>
    </w:p>
    <w:p w14:paraId="7ABFFC47">
      <w:pPr>
        <w:rPr>
          <w:rFonts w:hint="eastAsia" w:hAnsi="宋体" w:cs="宋体"/>
          <w:b/>
          <w:color w:val="auto"/>
          <w:sz w:val="32"/>
          <w:highlight w:val="none"/>
        </w:rPr>
      </w:pPr>
    </w:p>
    <w:p w14:paraId="2A885EAC">
      <w:pPr>
        <w:pStyle w:val="8"/>
        <w:rPr>
          <w:rFonts w:hint="eastAsia" w:hAnsi="宋体" w:cs="宋体"/>
          <w:b/>
          <w:color w:val="auto"/>
          <w:sz w:val="32"/>
          <w:highlight w:val="none"/>
        </w:rPr>
      </w:pPr>
    </w:p>
    <w:p w14:paraId="27393CA6">
      <w:pPr>
        <w:pStyle w:val="19"/>
        <w:rPr>
          <w:rFonts w:hint="eastAsia" w:hAnsi="宋体" w:cs="宋体"/>
          <w:b/>
          <w:color w:val="auto"/>
          <w:sz w:val="32"/>
          <w:highlight w:val="none"/>
        </w:rPr>
      </w:pPr>
    </w:p>
    <w:p w14:paraId="2CB24479">
      <w:pPr>
        <w:pStyle w:val="19"/>
        <w:rPr>
          <w:rFonts w:hint="eastAsia" w:hAnsi="宋体" w:cs="宋体"/>
          <w:b/>
          <w:color w:val="auto"/>
          <w:sz w:val="32"/>
          <w:highlight w:val="none"/>
        </w:rPr>
      </w:pPr>
    </w:p>
    <w:p w14:paraId="03672587">
      <w:pPr>
        <w:pStyle w:val="11"/>
        <w:rPr>
          <w:rFonts w:hint="eastAsia" w:hAnsi="宋体" w:cs="宋体"/>
          <w:b/>
          <w:color w:val="auto"/>
          <w:sz w:val="32"/>
          <w:highlight w:val="none"/>
        </w:rPr>
      </w:pPr>
      <w:r>
        <w:rPr>
          <w:rFonts w:hint="eastAsia" w:hAnsi="宋体" w:cs="宋体"/>
          <w:b/>
          <w:color w:val="auto"/>
          <w:sz w:val="32"/>
          <w:highlight w:val="none"/>
        </w:rPr>
        <w:t>附件：</w:t>
      </w:r>
    </w:p>
    <w:p w14:paraId="1283574F">
      <w:pPr>
        <w:pStyle w:val="11"/>
        <w:ind w:firstLine="627" w:firstLineChars="196"/>
        <w:jc w:val="center"/>
        <w:rPr>
          <w:rFonts w:hint="eastAsia" w:hAnsi="宋体" w:cs="宋体"/>
          <w:b/>
          <w:color w:val="auto"/>
          <w:sz w:val="32"/>
          <w:highlight w:val="none"/>
        </w:rPr>
      </w:pPr>
      <w:bookmarkStart w:id="82" w:name="_Toc964_WPSOffice_Level1"/>
      <w:bookmarkStart w:id="83" w:name="_Toc5420_WPSOffice_Level1"/>
      <w:r>
        <w:rPr>
          <w:rFonts w:hint="eastAsia" w:hAnsi="宋体" w:cs="宋体"/>
          <w:b/>
          <w:color w:val="auto"/>
          <w:sz w:val="32"/>
          <w:highlight w:val="none"/>
        </w:rPr>
        <w:t>授权委托书（格式一）</w:t>
      </w:r>
      <w:bookmarkEnd w:id="82"/>
      <w:bookmarkEnd w:id="83"/>
    </w:p>
    <w:p w14:paraId="454EC646">
      <w:pPr>
        <w:pStyle w:val="11"/>
        <w:rPr>
          <w:rFonts w:hint="eastAsia" w:hAnsi="宋体" w:cs="宋体"/>
          <w:color w:val="auto"/>
          <w:highlight w:val="none"/>
        </w:rPr>
      </w:pPr>
    </w:p>
    <w:p w14:paraId="08475C13">
      <w:pPr>
        <w:spacing w:line="400" w:lineRule="exact"/>
        <w:rPr>
          <w:rFonts w:hint="eastAsia" w:ascii="宋体" w:hAnsi="宋体" w:cs="宋体"/>
          <w:color w:val="auto"/>
          <w:highlight w:val="none"/>
        </w:rPr>
      </w:pPr>
      <w:r>
        <w:rPr>
          <w:rFonts w:hint="eastAsia" w:ascii="宋体" w:hAnsi="宋体" w:cs="宋体"/>
          <w:color w:val="auto"/>
          <w:szCs w:val="21"/>
          <w:highlight w:val="none"/>
        </w:rPr>
        <w:t>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广西兴临项目管理有限公司</w:t>
      </w:r>
      <w:r>
        <w:rPr>
          <w:rFonts w:hint="eastAsia" w:ascii="宋体" w:hAnsi="宋体" w:cs="宋体"/>
          <w:color w:val="auto"/>
          <w:szCs w:val="21"/>
          <w:highlight w:val="none"/>
          <w:u w:val="single"/>
        </w:rPr>
        <w:t xml:space="preserve"> </w:t>
      </w:r>
    </w:p>
    <w:p w14:paraId="68BB2DCC">
      <w:pPr>
        <w:spacing w:line="400" w:lineRule="exact"/>
        <w:rPr>
          <w:rFonts w:hint="eastAsia" w:ascii="宋体" w:hAnsi="宋体" w:cs="宋体"/>
          <w:color w:val="auto"/>
          <w:szCs w:val="21"/>
          <w:highlight w:val="none"/>
        </w:rPr>
      </w:pPr>
    </w:p>
    <w:p w14:paraId="1FF17448">
      <w:pPr>
        <w:pStyle w:val="11"/>
        <w:spacing w:line="400" w:lineRule="exact"/>
        <w:ind w:firstLine="420" w:firstLineChars="200"/>
        <w:rPr>
          <w:rFonts w:hint="eastAsia" w:hAnsi="宋体" w:cs="宋体"/>
          <w:color w:val="auto"/>
          <w:highlight w:val="none"/>
        </w:rPr>
      </w:pPr>
      <w:r>
        <w:rPr>
          <w:rFonts w:hint="eastAsia" w:hAnsi="宋体" w:cs="宋体"/>
          <w:color w:val="auto"/>
          <w:kern w:val="0"/>
          <w:highlight w:val="none"/>
        </w:rPr>
        <w:t>我</w:t>
      </w:r>
      <w:r>
        <w:rPr>
          <w:rFonts w:hint="eastAsia" w:hAnsi="宋体" w:cs="宋体"/>
          <w:color w:val="auto"/>
          <w:kern w:val="0"/>
          <w:highlight w:val="none"/>
          <w:u w:val="single"/>
        </w:rPr>
        <w:t xml:space="preserve">              </w:t>
      </w:r>
      <w:r>
        <w:rPr>
          <w:rFonts w:hint="eastAsia" w:hAnsi="宋体" w:cs="宋体"/>
          <w:color w:val="auto"/>
          <w:kern w:val="0"/>
          <w:highlight w:val="none"/>
        </w:rPr>
        <w:t>（姓名）系</w:t>
      </w:r>
      <w:r>
        <w:rPr>
          <w:rFonts w:hint="eastAsia" w:hAnsi="宋体" w:cs="宋体"/>
          <w:color w:val="auto"/>
          <w:kern w:val="0"/>
          <w:highlight w:val="none"/>
          <w:u w:val="single"/>
        </w:rPr>
        <w:t xml:space="preserve">                           </w:t>
      </w:r>
      <w:r>
        <w:rPr>
          <w:rFonts w:hint="eastAsia" w:hAnsi="宋体" w:cs="宋体"/>
          <w:color w:val="auto"/>
          <w:kern w:val="0"/>
          <w:highlight w:val="none"/>
        </w:rPr>
        <w:t>（供应商名称）的法定代表人（负责人），现授权委托本单位在职职工</w:t>
      </w:r>
      <w:r>
        <w:rPr>
          <w:rFonts w:hint="eastAsia" w:hAnsi="宋体" w:cs="宋体"/>
          <w:color w:val="auto"/>
          <w:kern w:val="0"/>
          <w:highlight w:val="none"/>
          <w:u w:val="single"/>
        </w:rPr>
        <w:t xml:space="preserve">            </w:t>
      </w:r>
      <w:r>
        <w:rPr>
          <w:rFonts w:hint="eastAsia" w:hAnsi="宋体" w:cs="宋体"/>
          <w:color w:val="auto"/>
          <w:kern w:val="0"/>
          <w:highlight w:val="none"/>
        </w:rPr>
        <w:t>（姓 名）以我公司名义参加</w:t>
      </w:r>
      <w:r>
        <w:rPr>
          <w:rFonts w:hint="eastAsia" w:hAnsi="宋体" w:cs="宋体"/>
          <w:color w:val="auto"/>
          <w:kern w:val="0"/>
          <w:highlight w:val="none"/>
          <w:u w:val="single"/>
        </w:rPr>
        <w:t xml:space="preserve">   </w:t>
      </w:r>
      <w:r>
        <w:rPr>
          <w:rFonts w:hint="eastAsia" w:hAnsi="宋体" w:cs="宋体"/>
          <w:color w:val="auto"/>
          <w:highlight w:val="none"/>
          <w:u w:val="single"/>
        </w:rPr>
        <w:t xml:space="preserve">（项目名称及项目编号）    </w:t>
      </w:r>
      <w:r>
        <w:rPr>
          <w:rFonts w:hint="eastAsia" w:hAnsi="宋体" w:cs="宋体"/>
          <w:color w:val="auto"/>
          <w:highlight w:val="none"/>
        </w:rPr>
        <w:t>项目的磋商活动，并代表我方全权办理针对上述项目的磋商、签约等具体事务和签署相关文件。</w:t>
      </w:r>
    </w:p>
    <w:p w14:paraId="7A61A8AD">
      <w:pPr>
        <w:pStyle w:val="11"/>
        <w:spacing w:line="400" w:lineRule="exact"/>
        <w:ind w:firstLine="420" w:firstLineChars="200"/>
        <w:rPr>
          <w:rFonts w:hint="eastAsia" w:hAnsi="宋体" w:cs="宋体"/>
          <w:color w:val="auto"/>
          <w:highlight w:val="none"/>
        </w:rPr>
      </w:pPr>
      <w:r>
        <w:rPr>
          <w:rFonts w:hint="eastAsia" w:hAnsi="宋体" w:cs="宋体"/>
          <w:color w:val="auto"/>
          <w:highlight w:val="none"/>
        </w:rPr>
        <w:t>我方对被授权人的签字事项负全部责任。</w:t>
      </w:r>
    </w:p>
    <w:p w14:paraId="462F5389">
      <w:pPr>
        <w:pStyle w:val="11"/>
        <w:spacing w:line="400" w:lineRule="exact"/>
        <w:ind w:firstLine="420" w:firstLineChars="200"/>
        <w:rPr>
          <w:rFonts w:hint="eastAsia" w:hAnsi="宋体" w:cs="宋体"/>
          <w:color w:val="auto"/>
          <w:highlight w:val="none"/>
          <w:u w:val="single"/>
        </w:rPr>
      </w:pPr>
      <w:r>
        <w:rPr>
          <w:rFonts w:hint="eastAsia" w:hAnsi="宋体" w:cs="宋体"/>
          <w:color w:val="auto"/>
          <w:highlight w:val="none"/>
        </w:rPr>
        <w:t>授权委托代理期限：从</w:t>
      </w:r>
      <w:r>
        <w:rPr>
          <w:rFonts w:hint="eastAsia" w:hAnsi="宋体" w:cs="宋体"/>
          <w:color w:val="auto"/>
          <w:highlight w:val="none"/>
          <w:u w:val="single"/>
        </w:rPr>
        <w:t xml:space="preserve">       </w:t>
      </w:r>
      <w:r>
        <w:rPr>
          <w:rFonts w:hint="eastAsia" w:hAnsi="宋体" w:cs="宋体"/>
          <w:color w:val="auto"/>
          <w:highlight w:val="none"/>
        </w:rPr>
        <w:t>年</w:t>
      </w:r>
      <w:r>
        <w:rPr>
          <w:rFonts w:hint="eastAsia" w:hAnsi="宋体" w:cs="宋体"/>
          <w:color w:val="auto"/>
          <w:highlight w:val="none"/>
          <w:u w:val="single"/>
        </w:rPr>
        <w:t xml:space="preserve">     </w:t>
      </w:r>
      <w:r>
        <w:rPr>
          <w:rFonts w:hint="eastAsia" w:hAnsi="宋体" w:cs="宋体"/>
          <w:color w:val="auto"/>
          <w:highlight w:val="none"/>
        </w:rPr>
        <w:t xml:space="preserve">月 </w:t>
      </w:r>
      <w:r>
        <w:rPr>
          <w:rFonts w:hint="eastAsia" w:hAnsi="宋体" w:cs="宋体"/>
          <w:color w:val="auto"/>
          <w:highlight w:val="none"/>
          <w:u w:val="single"/>
        </w:rPr>
        <w:t xml:space="preserve">    </w:t>
      </w:r>
      <w:r>
        <w:rPr>
          <w:rFonts w:hint="eastAsia" w:hAnsi="宋体" w:cs="宋体"/>
          <w:color w:val="auto"/>
          <w:highlight w:val="none"/>
        </w:rPr>
        <w:t xml:space="preserve"> 日起至</w:t>
      </w:r>
      <w:r>
        <w:rPr>
          <w:rFonts w:hint="eastAsia" w:hAnsi="宋体" w:cs="宋体"/>
          <w:color w:val="auto"/>
          <w:highlight w:val="none"/>
          <w:u w:val="single"/>
        </w:rPr>
        <w:t xml:space="preserve">         </w:t>
      </w:r>
      <w:r>
        <w:rPr>
          <w:rFonts w:hint="eastAsia" w:hAnsi="宋体" w:cs="宋体"/>
          <w:color w:val="auto"/>
          <w:highlight w:val="none"/>
        </w:rPr>
        <w:t>年</w:t>
      </w:r>
      <w:r>
        <w:rPr>
          <w:rFonts w:hint="eastAsia" w:hAnsi="宋体" w:cs="宋体"/>
          <w:color w:val="auto"/>
          <w:highlight w:val="none"/>
          <w:u w:val="single"/>
        </w:rPr>
        <w:t xml:space="preserve">     </w:t>
      </w:r>
      <w:r>
        <w:rPr>
          <w:rFonts w:hint="eastAsia" w:hAnsi="宋体" w:cs="宋体"/>
          <w:color w:val="auto"/>
          <w:highlight w:val="none"/>
        </w:rPr>
        <w:t xml:space="preserve">月 </w:t>
      </w:r>
      <w:r>
        <w:rPr>
          <w:rFonts w:hint="eastAsia" w:hAnsi="宋体" w:cs="宋体"/>
          <w:color w:val="auto"/>
          <w:highlight w:val="none"/>
          <w:u w:val="single"/>
        </w:rPr>
        <w:t xml:space="preserve">     </w:t>
      </w:r>
      <w:r>
        <w:rPr>
          <w:rFonts w:hint="eastAsia" w:hAnsi="宋体" w:cs="宋体"/>
          <w:color w:val="auto"/>
          <w:highlight w:val="none"/>
        </w:rPr>
        <w:t>日止。</w:t>
      </w:r>
    </w:p>
    <w:p w14:paraId="450D8793">
      <w:pPr>
        <w:pStyle w:val="11"/>
        <w:spacing w:line="400" w:lineRule="exact"/>
        <w:rPr>
          <w:rFonts w:hint="eastAsia" w:hAnsi="宋体" w:cs="宋体"/>
          <w:color w:val="auto"/>
          <w:highlight w:val="none"/>
          <w:u w:val="single"/>
        </w:rPr>
      </w:pPr>
      <w:r>
        <w:rPr>
          <w:rFonts w:hint="eastAsia" w:hAnsi="宋体" w:cs="宋体"/>
          <w:color w:val="auto"/>
          <w:highlight w:val="none"/>
        </w:rPr>
        <w:t xml:space="preserve">                                                                                             </w:t>
      </w:r>
    </w:p>
    <w:p w14:paraId="5741D7AD">
      <w:pPr>
        <w:spacing w:line="400" w:lineRule="exact"/>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 xml:space="preserve">代理人无转委托权,特此委托。 </w:t>
      </w:r>
    </w:p>
    <w:p w14:paraId="4FE75E11">
      <w:pPr>
        <w:spacing w:line="400" w:lineRule="exact"/>
        <w:ind w:firstLine="420" w:firstLineChars="200"/>
        <w:rPr>
          <w:rFonts w:hint="eastAsia" w:ascii="宋体" w:hAnsi="宋体" w:cs="宋体"/>
          <w:color w:val="auto"/>
          <w:kern w:val="0"/>
          <w:highlight w:val="none"/>
        </w:rPr>
      </w:pPr>
    </w:p>
    <w:p w14:paraId="630323CA">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我已在下面签字，以资证明。</w:t>
      </w:r>
    </w:p>
    <w:p w14:paraId="7E5699F5">
      <w:pPr>
        <w:spacing w:line="400" w:lineRule="exact"/>
        <w:ind w:firstLine="420" w:firstLineChars="200"/>
        <w:rPr>
          <w:rFonts w:hint="eastAsia" w:ascii="宋体" w:hAnsi="宋体" w:cs="宋体"/>
          <w:color w:val="auto"/>
          <w:szCs w:val="21"/>
          <w:highlight w:val="none"/>
        </w:rPr>
      </w:pPr>
    </w:p>
    <w:p w14:paraId="7EE5DE6C">
      <w:pPr>
        <w:spacing w:line="400" w:lineRule="exact"/>
        <w:ind w:firstLine="420" w:firstLineChars="200"/>
        <w:rPr>
          <w:rFonts w:hint="eastAsia" w:ascii="宋体" w:hAnsi="宋体" w:cs="宋体"/>
          <w:color w:val="auto"/>
          <w:szCs w:val="21"/>
          <w:highlight w:val="none"/>
        </w:rPr>
      </w:pPr>
    </w:p>
    <w:p w14:paraId="010A0037">
      <w:pPr>
        <w:snapToGrid w:val="0"/>
        <w:spacing w:line="400" w:lineRule="exact"/>
        <w:ind w:firstLine="420"/>
        <w:rPr>
          <w:rFonts w:hint="eastAsia" w:ascii="宋体" w:hAnsi="宋体" w:cs="宋体"/>
          <w:color w:val="auto"/>
          <w:szCs w:val="21"/>
          <w:highlight w:val="none"/>
          <w:u w:val="single"/>
        </w:rPr>
      </w:pPr>
      <w:r>
        <w:rPr>
          <w:rFonts w:hint="eastAsia" w:ascii="宋体" w:hAnsi="宋体" w:cs="宋体"/>
          <w:color w:val="auto"/>
          <w:szCs w:val="21"/>
          <w:highlight w:val="none"/>
        </w:rPr>
        <w:t>磋商供应商[公章（CA签章）]：</w:t>
      </w:r>
      <w:r>
        <w:rPr>
          <w:rFonts w:hint="eastAsia" w:ascii="宋体" w:hAnsi="宋体" w:cs="宋体"/>
          <w:color w:val="auto"/>
          <w:szCs w:val="21"/>
          <w:highlight w:val="none"/>
          <w:u w:val="single"/>
        </w:rPr>
        <w:t xml:space="preserve">                                   </w:t>
      </w:r>
    </w:p>
    <w:p w14:paraId="003648FE">
      <w:pPr>
        <w:snapToGrid w:val="0"/>
        <w:spacing w:line="400" w:lineRule="exact"/>
        <w:ind w:firstLine="420"/>
        <w:rPr>
          <w:rFonts w:hint="eastAsia" w:ascii="宋体" w:hAnsi="宋体" w:cs="宋体"/>
          <w:color w:val="auto"/>
          <w:szCs w:val="21"/>
          <w:highlight w:val="none"/>
        </w:rPr>
      </w:pPr>
    </w:p>
    <w:p w14:paraId="578F2B14">
      <w:pPr>
        <w:snapToGrid w:val="0"/>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法定代表人（负责人）签字（或个人CA签章）：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781856E9">
      <w:pPr>
        <w:snapToGrid w:val="0"/>
        <w:spacing w:line="400" w:lineRule="exact"/>
        <w:ind w:firstLine="420"/>
        <w:rPr>
          <w:rFonts w:hint="eastAsia" w:ascii="宋体" w:hAnsi="宋体" w:cs="宋体"/>
          <w:color w:val="auto"/>
          <w:szCs w:val="21"/>
          <w:highlight w:val="none"/>
        </w:rPr>
      </w:pPr>
    </w:p>
    <w:p w14:paraId="1A7BDEB3">
      <w:pPr>
        <w:pStyle w:val="8"/>
        <w:rPr>
          <w:rFonts w:hint="eastAsia" w:ascii="宋体" w:hAnsi="宋体" w:cs="宋体"/>
          <w:color w:val="auto"/>
          <w:highlight w:val="none"/>
        </w:rPr>
      </w:pPr>
    </w:p>
    <w:p w14:paraId="6D63341C">
      <w:pPr>
        <w:spacing w:line="440" w:lineRule="atLeast"/>
        <w:rPr>
          <w:rFonts w:hint="eastAsia" w:ascii="宋体" w:hAnsi="宋体" w:cs="宋体"/>
          <w:b/>
          <w:color w:val="auto"/>
          <w:szCs w:val="21"/>
          <w:highlight w:val="none"/>
        </w:rPr>
      </w:pPr>
      <w:r>
        <w:rPr>
          <w:rFonts w:hint="eastAsia" w:ascii="宋体" w:hAnsi="宋体" w:cs="宋体"/>
          <w:b/>
          <w:color w:val="auto"/>
          <w:szCs w:val="21"/>
          <w:highlight w:val="none"/>
        </w:rPr>
        <w:t>附：供应商的授权委托书原件、委托代理人身份证正反面复印件以及由县级以上（含县级）社会养老保险经办机构出具的供应商为委托代理人交纳的响应文件递交截止时间前半年内任意</w:t>
      </w:r>
      <w:r>
        <w:rPr>
          <w:rFonts w:hint="eastAsia" w:ascii="宋体" w:hAnsi="宋体" w:cs="宋体"/>
          <w:b/>
          <w:color w:val="auto"/>
          <w:szCs w:val="21"/>
          <w:highlight w:val="none"/>
          <w:lang w:eastAsia="zh-CN"/>
        </w:rPr>
        <w:t>一个月</w:t>
      </w:r>
      <w:r>
        <w:rPr>
          <w:rFonts w:hint="eastAsia" w:ascii="宋体" w:hAnsi="宋体" w:cs="宋体"/>
          <w:b/>
          <w:color w:val="auto"/>
          <w:szCs w:val="21"/>
          <w:highlight w:val="none"/>
        </w:rPr>
        <w:t>社保证明复印件，除供应商为以下三种情形的：</w:t>
      </w:r>
    </w:p>
    <w:p w14:paraId="15F4153E">
      <w:pPr>
        <w:spacing w:line="440" w:lineRule="atLeast"/>
        <w:rPr>
          <w:rFonts w:hint="eastAsia" w:ascii="宋体" w:hAnsi="宋体" w:cs="宋体"/>
          <w:b/>
          <w:color w:val="auto"/>
          <w:szCs w:val="21"/>
          <w:highlight w:val="none"/>
        </w:rPr>
      </w:pPr>
      <w:r>
        <w:rPr>
          <w:rFonts w:hint="eastAsia" w:ascii="宋体" w:hAnsi="宋体" w:cs="宋体"/>
          <w:b/>
          <w:color w:val="auto"/>
          <w:szCs w:val="21"/>
          <w:highlight w:val="none"/>
        </w:rPr>
        <w:t>（1） 如供应商为截标时间前60日以内成立的公司，可以提供供应商与委托代理人签订的劳动合同复印件代替社保证明复印件；</w:t>
      </w:r>
    </w:p>
    <w:p w14:paraId="3CBEB7FA">
      <w:pPr>
        <w:spacing w:line="440" w:lineRule="atLeast"/>
        <w:rPr>
          <w:rFonts w:hint="eastAsia" w:ascii="宋体" w:hAnsi="宋体" w:cs="宋体"/>
          <w:b/>
          <w:color w:val="auto"/>
          <w:szCs w:val="21"/>
          <w:highlight w:val="none"/>
        </w:rPr>
      </w:pPr>
      <w:r>
        <w:rPr>
          <w:rFonts w:hint="eastAsia" w:ascii="宋体" w:hAnsi="宋体" w:cs="宋体"/>
          <w:b/>
          <w:color w:val="auto"/>
          <w:szCs w:val="21"/>
          <w:highlight w:val="none"/>
        </w:rPr>
        <w:t>（2）如供应商为事业单位，可以提供事业单位机构编制管理证复印件或事业单位机构为其发放工资的工资条复印件代替社保证明复印件；</w:t>
      </w:r>
    </w:p>
    <w:p w14:paraId="005AAFFC">
      <w:pPr>
        <w:spacing w:line="440" w:lineRule="atLeast"/>
        <w:rPr>
          <w:rFonts w:hint="eastAsia" w:ascii="宋体" w:hAnsi="宋体" w:cs="宋体"/>
          <w:b/>
          <w:color w:val="auto"/>
          <w:szCs w:val="21"/>
          <w:highlight w:val="none"/>
        </w:rPr>
      </w:pPr>
      <w:r>
        <w:rPr>
          <w:rFonts w:hint="eastAsia" w:ascii="宋体" w:hAnsi="宋体" w:cs="宋体"/>
          <w:b/>
          <w:color w:val="auto"/>
          <w:szCs w:val="21"/>
          <w:highlight w:val="none"/>
        </w:rPr>
        <w:t>（3）如委托代理人为免缴纳社保人员，提供免缴纳社保的证明材料复印件及供应商与委托代理人签订的劳动合同复印件代替社保证明复印件。</w:t>
      </w:r>
    </w:p>
    <w:p w14:paraId="08E386C5">
      <w:pPr>
        <w:pStyle w:val="8"/>
        <w:rPr>
          <w:rFonts w:hint="eastAsia"/>
          <w:color w:val="auto"/>
          <w:highlight w:val="none"/>
        </w:rPr>
      </w:pPr>
      <w:r>
        <w:rPr>
          <w:rFonts w:hint="eastAsia" w:ascii="宋体" w:hAnsi="宋体" w:cs="宋体"/>
          <w:b/>
          <w:color w:val="auto"/>
          <w:szCs w:val="21"/>
          <w:highlight w:val="none"/>
        </w:rPr>
        <w:t>（</w:t>
      </w:r>
      <w:r>
        <w:rPr>
          <w:rFonts w:hint="eastAsia" w:ascii="宋体" w:hAnsi="宋体" w:cs="宋体"/>
          <w:b/>
          <w:color w:val="auto"/>
          <w:szCs w:val="21"/>
          <w:highlight w:val="none"/>
          <w:lang w:val="en-US" w:eastAsia="zh-CN"/>
        </w:rPr>
        <w:t>4</w:t>
      </w:r>
      <w:r>
        <w:rPr>
          <w:rFonts w:hint="eastAsia" w:ascii="宋体" w:hAnsi="宋体" w:cs="宋体"/>
          <w:b/>
          <w:color w:val="auto"/>
          <w:szCs w:val="21"/>
          <w:highlight w:val="none"/>
        </w:rPr>
        <w:t>）如法定代表人参加投标，可以不提供社保证明。</w:t>
      </w:r>
    </w:p>
    <w:p w14:paraId="17A3E357">
      <w:pPr>
        <w:pStyle w:val="11"/>
        <w:spacing w:line="340" w:lineRule="exact"/>
        <w:ind w:firstLine="420" w:firstLineChars="200"/>
        <w:rPr>
          <w:rFonts w:hint="eastAsia" w:hAnsi="宋体" w:cs="宋体"/>
          <w:color w:val="auto"/>
          <w:highlight w:val="none"/>
        </w:rPr>
      </w:pPr>
    </w:p>
    <w:p w14:paraId="71C8257C">
      <w:pPr>
        <w:rPr>
          <w:rFonts w:hint="eastAsia" w:ascii="宋体" w:hAnsi="宋体" w:cs="宋体"/>
          <w:b/>
          <w:color w:val="auto"/>
          <w:sz w:val="32"/>
          <w:highlight w:val="none"/>
        </w:rPr>
      </w:pPr>
      <w:bookmarkStart w:id="84" w:name="_Toc6975_WPSOffice_Level1"/>
      <w:bookmarkStart w:id="85" w:name="_Toc21370_WPSOffice_Level1"/>
    </w:p>
    <w:p w14:paraId="448AE1A0">
      <w:pPr>
        <w:pStyle w:val="11"/>
        <w:jc w:val="center"/>
        <w:rPr>
          <w:rFonts w:hint="eastAsia" w:hAnsi="宋体" w:cs="宋体"/>
          <w:b/>
          <w:color w:val="auto"/>
          <w:sz w:val="32"/>
          <w:highlight w:val="none"/>
        </w:rPr>
      </w:pPr>
      <w:r>
        <w:rPr>
          <w:rFonts w:hint="eastAsia" w:hAnsi="宋体" w:cs="宋体"/>
          <w:b/>
          <w:color w:val="auto"/>
          <w:sz w:val="32"/>
          <w:highlight w:val="none"/>
        </w:rPr>
        <w:t>授权委托书（格式二）</w:t>
      </w:r>
      <w:bookmarkEnd w:id="84"/>
      <w:bookmarkEnd w:id="85"/>
    </w:p>
    <w:p w14:paraId="6140A1AF">
      <w:pPr>
        <w:pStyle w:val="11"/>
        <w:rPr>
          <w:rFonts w:hint="eastAsia" w:hAnsi="宋体" w:cs="宋体"/>
          <w:b/>
          <w:color w:val="auto"/>
          <w:sz w:val="32"/>
          <w:highlight w:val="none"/>
        </w:rPr>
      </w:pPr>
    </w:p>
    <w:p w14:paraId="58075F21">
      <w:pPr>
        <w:pStyle w:val="11"/>
        <w:rPr>
          <w:rFonts w:hint="eastAsia" w:hAnsi="宋体" w:cs="宋体"/>
          <w:color w:val="auto"/>
          <w:szCs w:val="21"/>
          <w:highlight w:val="none"/>
          <w:u w:val="single"/>
        </w:rPr>
      </w:pPr>
      <w:r>
        <w:rPr>
          <w:rFonts w:hint="eastAsia" w:hAnsi="宋体" w:cs="宋体"/>
          <w:b/>
          <w:color w:val="auto"/>
          <w:szCs w:val="21"/>
          <w:highlight w:val="none"/>
        </w:rPr>
        <w:t>致</w:t>
      </w:r>
      <w:r>
        <w:rPr>
          <w:rFonts w:hint="eastAsia" w:hAnsi="宋体" w:cs="宋体"/>
          <w:color w:val="auto"/>
          <w:szCs w:val="21"/>
          <w:highlight w:val="none"/>
        </w:rPr>
        <w:t>：</w:t>
      </w:r>
      <w:r>
        <w:rPr>
          <w:rFonts w:hint="eastAsia" w:hAnsi="宋体" w:cs="宋体"/>
          <w:color w:val="auto"/>
          <w:szCs w:val="21"/>
          <w:highlight w:val="none"/>
          <w:u w:val="single"/>
        </w:rPr>
        <w:t xml:space="preserve"> </w:t>
      </w:r>
      <w:r>
        <w:rPr>
          <w:rFonts w:hint="eastAsia" w:hAnsi="宋体" w:cs="宋体"/>
          <w:color w:val="auto"/>
          <w:szCs w:val="21"/>
          <w:highlight w:val="none"/>
          <w:u w:val="single"/>
          <w:lang w:eastAsia="zh-CN"/>
        </w:rPr>
        <w:t>广西兴临项目管理有限公司</w:t>
      </w:r>
      <w:r>
        <w:rPr>
          <w:rFonts w:hint="eastAsia" w:hAnsi="宋体" w:cs="宋体"/>
          <w:color w:val="auto"/>
          <w:szCs w:val="21"/>
          <w:highlight w:val="none"/>
          <w:u w:val="single"/>
        </w:rPr>
        <w:t xml:space="preserve"> </w:t>
      </w:r>
    </w:p>
    <w:p w14:paraId="5A6E5E48">
      <w:pPr>
        <w:rPr>
          <w:rFonts w:hint="eastAsia" w:ascii="宋体" w:hAnsi="宋体" w:cs="宋体"/>
          <w:color w:val="auto"/>
          <w:highlight w:val="none"/>
        </w:rPr>
      </w:pPr>
    </w:p>
    <w:p w14:paraId="450F594B">
      <w:pPr>
        <w:pStyle w:val="11"/>
        <w:spacing w:line="360" w:lineRule="auto"/>
        <w:ind w:firstLine="420" w:firstLineChars="200"/>
        <w:rPr>
          <w:rFonts w:hint="eastAsia" w:hAnsi="宋体" w:cs="宋体"/>
          <w:color w:val="auto"/>
          <w:highlight w:val="none"/>
        </w:rPr>
      </w:pPr>
      <w:r>
        <w:rPr>
          <w:rFonts w:hint="eastAsia" w:hAnsi="宋体" w:cs="宋体"/>
          <w:color w:val="auto"/>
          <w:kern w:val="0"/>
          <w:highlight w:val="none"/>
        </w:rPr>
        <w:t>我</w:t>
      </w:r>
      <w:r>
        <w:rPr>
          <w:rFonts w:hint="eastAsia" w:hAnsi="宋体" w:cs="宋体"/>
          <w:color w:val="auto"/>
          <w:kern w:val="0"/>
          <w:highlight w:val="none"/>
          <w:u w:val="single"/>
        </w:rPr>
        <w:t xml:space="preserve">              </w:t>
      </w:r>
      <w:r>
        <w:rPr>
          <w:rFonts w:hint="eastAsia" w:hAnsi="宋体" w:cs="宋体"/>
          <w:color w:val="auto"/>
          <w:kern w:val="0"/>
          <w:highlight w:val="none"/>
        </w:rPr>
        <w:t>（姓名）系自然人，现授权委托</w:t>
      </w:r>
      <w:r>
        <w:rPr>
          <w:rFonts w:hint="eastAsia" w:hAnsi="宋体" w:cs="宋体"/>
          <w:color w:val="auto"/>
          <w:kern w:val="0"/>
          <w:highlight w:val="none"/>
          <w:u w:val="single"/>
        </w:rPr>
        <w:t xml:space="preserve">            </w:t>
      </w:r>
      <w:r>
        <w:rPr>
          <w:rFonts w:hint="eastAsia" w:hAnsi="宋体" w:cs="宋体"/>
          <w:color w:val="auto"/>
          <w:kern w:val="0"/>
          <w:highlight w:val="none"/>
        </w:rPr>
        <w:t>（姓 名）以本人名义参加</w:t>
      </w:r>
      <w:r>
        <w:rPr>
          <w:rFonts w:hint="eastAsia" w:hAnsi="宋体" w:cs="宋体"/>
          <w:color w:val="auto"/>
          <w:kern w:val="0"/>
          <w:highlight w:val="none"/>
          <w:u w:val="single"/>
        </w:rPr>
        <w:t xml:space="preserve">      </w:t>
      </w:r>
      <w:r>
        <w:rPr>
          <w:rFonts w:hint="eastAsia" w:hAnsi="宋体" w:cs="宋体"/>
          <w:color w:val="auto"/>
          <w:highlight w:val="none"/>
          <w:u w:val="single"/>
        </w:rPr>
        <w:t xml:space="preserve">（项目名称及项目编号）        </w:t>
      </w:r>
      <w:r>
        <w:rPr>
          <w:rFonts w:hint="eastAsia" w:hAnsi="宋体" w:cs="宋体"/>
          <w:color w:val="auto"/>
          <w:highlight w:val="none"/>
        </w:rPr>
        <w:t>项目的磋商活动，并代表本人全权办理针对上述项目的磋商、签约等具体事务和签署相关文件。</w:t>
      </w:r>
    </w:p>
    <w:p w14:paraId="35F275D8">
      <w:pPr>
        <w:pStyle w:val="11"/>
        <w:spacing w:line="360" w:lineRule="auto"/>
        <w:ind w:firstLine="420" w:firstLineChars="200"/>
        <w:rPr>
          <w:rFonts w:hint="eastAsia" w:hAnsi="宋体" w:cs="宋体"/>
          <w:color w:val="auto"/>
          <w:highlight w:val="none"/>
        </w:rPr>
      </w:pPr>
      <w:r>
        <w:rPr>
          <w:rFonts w:hint="eastAsia" w:hAnsi="宋体" w:cs="宋体"/>
          <w:color w:val="auto"/>
          <w:highlight w:val="none"/>
        </w:rPr>
        <w:t>本人对被授权人的签字事项负全部责任。</w:t>
      </w:r>
    </w:p>
    <w:p w14:paraId="51DA1A48">
      <w:pPr>
        <w:pStyle w:val="11"/>
        <w:spacing w:line="360" w:lineRule="auto"/>
        <w:ind w:firstLine="420" w:firstLineChars="200"/>
        <w:rPr>
          <w:rFonts w:hint="eastAsia" w:hAnsi="宋体" w:cs="宋体"/>
          <w:color w:val="auto"/>
          <w:highlight w:val="none"/>
          <w:u w:val="single"/>
        </w:rPr>
      </w:pPr>
      <w:r>
        <w:rPr>
          <w:rFonts w:hint="eastAsia" w:hAnsi="宋体" w:cs="宋体"/>
          <w:color w:val="auto"/>
          <w:highlight w:val="none"/>
        </w:rPr>
        <w:t>授权委托代理期限：从</w:t>
      </w:r>
      <w:r>
        <w:rPr>
          <w:rFonts w:hint="eastAsia" w:hAnsi="宋体" w:cs="宋体"/>
          <w:color w:val="auto"/>
          <w:highlight w:val="none"/>
          <w:u w:val="single"/>
        </w:rPr>
        <w:t xml:space="preserve">       </w:t>
      </w:r>
      <w:r>
        <w:rPr>
          <w:rFonts w:hint="eastAsia" w:hAnsi="宋体" w:cs="宋体"/>
          <w:color w:val="auto"/>
          <w:highlight w:val="none"/>
        </w:rPr>
        <w:t>年</w:t>
      </w:r>
      <w:r>
        <w:rPr>
          <w:rFonts w:hint="eastAsia" w:hAnsi="宋体" w:cs="宋体"/>
          <w:color w:val="auto"/>
          <w:highlight w:val="none"/>
          <w:u w:val="single"/>
        </w:rPr>
        <w:t xml:space="preserve">     </w:t>
      </w:r>
      <w:r>
        <w:rPr>
          <w:rFonts w:hint="eastAsia" w:hAnsi="宋体" w:cs="宋体"/>
          <w:color w:val="auto"/>
          <w:highlight w:val="none"/>
        </w:rPr>
        <w:t xml:space="preserve">月 </w:t>
      </w:r>
      <w:r>
        <w:rPr>
          <w:rFonts w:hint="eastAsia" w:hAnsi="宋体" w:cs="宋体"/>
          <w:color w:val="auto"/>
          <w:highlight w:val="none"/>
          <w:u w:val="single"/>
        </w:rPr>
        <w:t xml:space="preserve">    </w:t>
      </w:r>
      <w:r>
        <w:rPr>
          <w:rFonts w:hint="eastAsia" w:hAnsi="宋体" w:cs="宋体"/>
          <w:color w:val="auto"/>
          <w:highlight w:val="none"/>
        </w:rPr>
        <w:t xml:space="preserve"> 日起至</w:t>
      </w:r>
      <w:r>
        <w:rPr>
          <w:rFonts w:hint="eastAsia" w:hAnsi="宋体" w:cs="宋体"/>
          <w:color w:val="auto"/>
          <w:highlight w:val="none"/>
          <w:u w:val="single"/>
        </w:rPr>
        <w:t xml:space="preserve">         </w:t>
      </w:r>
      <w:r>
        <w:rPr>
          <w:rFonts w:hint="eastAsia" w:hAnsi="宋体" w:cs="宋体"/>
          <w:color w:val="auto"/>
          <w:highlight w:val="none"/>
        </w:rPr>
        <w:t>年</w:t>
      </w:r>
      <w:r>
        <w:rPr>
          <w:rFonts w:hint="eastAsia" w:hAnsi="宋体" w:cs="宋体"/>
          <w:color w:val="auto"/>
          <w:highlight w:val="none"/>
          <w:u w:val="single"/>
        </w:rPr>
        <w:t xml:space="preserve">     </w:t>
      </w:r>
      <w:r>
        <w:rPr>
          <w:rFonts w:hint="eastAsia" w:hAnsi="宋体" w:cs="宋体"/>
          <w:color w:val="auto"/>
          <w:highlight w:val="none"/>
        </w:rPr>
        <w:t xml:space="preserve">月 </w:t>
      </w:r>
      <w:r>
        <w:rPr>
          <w:rFonts w:hint="eastAsia" w:hAnsi="宋体" w:cs="宋体"/>
          <w:color w:val="auto"/>
          <w:highlight w:val="none"/>
          <w:u w:val="single"/>
        </w:rPr>
        <w:t xml:space="preserve">     </w:t>
      </w:r>
      <w:r>
        <w:rPr>
          <w:rFonts w:hint="eastAsia" w:hAnsi="宋体" w:cs="宋体"/>
          <w:color w:val="auto"/>
          <w:highlight w:val="none"/>
        </w:rPr>
        <w:t>日止。</w:t>
      </w:r>
    </w:p>
    <w:p w14:paraId="1854C6F0">
      <w:pPr>
        <w:pStyle w:val="11"/>
        <w:spacing w:line="360" w:lineRule="auto"/>
        <w:rPr>
          <w:rFonts w:hint="eastAsia" w:hAnsi="宋体" w:cs="宋体"/>
          <w:color w:val="auto"/>
          <w:highlight w:val="none"/>
          <w:u w:val="single"/>
        </w:rPr>
      </w:pPr>
      <w:r>
        <w:rPr>
          <w:rFonts w:hint="eastAsia" w:hAnsi="宋体" w:cs="宋体"/>
          <w:color w:val="auto"/>
          <w:highlight w:val="none"/>
        </w:rPr>
        <w:t xml:space="preserve">                                                                                             </w:t>
      </w:r>
    </w:p>
    <w:p w14:paraId="6E660EC5">
      <w:pPr>
        <w:spacing w:line="360"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 xml:space="preserve">代理人无转委托权,特此委托。 </w:t>
      </w:r>
    </w:p>
    <w:p w14:paraId="7C98AA95">
      <w:pPr>
        <w:spacing w:line="360" w:lineRule="auto"/>
        <w:ind w:firstLine="420" w:firstLineChars="200"/>
        <w:rPr>
          <w:rFonts w:hint="eastAsia" w:ascii="宋体" w:hAnsi="宋体" w:cs="宋体"/>
          <w:color w:val="auto"/>
          <w:kern w:val="0"/>
          <w:highlight w:val="none"/>
        </w:rPr>
      </w:pPr>
    </w:p>
    <w:p w14:paraId="4E6A413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我已在下面签字，以资证明。</w:t>
      </w:r>
    </w:p>
    <w:p w14:paraId="35CD66FC">
      <w:pPr>
        <w:spacing w:line="360" w:lineRule="auto"/>
        <w:ind w:firstLine="420" w:firstLineChars="200"/>
        <w:rPr>
          <w:rFonts w:hint="eastAsia" w:ascii="宋体" w:hAnsi="宋体" w:cs="宋体"/>
          <w:color w:val="auto"/>
          <w:szCs w:val="21"/>
          <w:highlight w:val="none"/>
        </w:rPr>
      </w:pPr>
    </w:p>
    <w:p w14:paraId="09A21E51">
      <w:pPr>
        <w:snapToGrid w:val="0"/>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自然人签字并在签名处加盖大拇指指印或个人CA签章：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3C5DF285">
      <w:pPr>
        <w:pStyle w:val="11"/>
        <w:spacing w:line="360" w:lineRule="auto"/>
        <w:ind w:left="420" w:leftChars="200"/>
        <w:rPr>
          <w:rFonts w:hint="eastAsia" w:hAnsi="宋体" w:cs="宋体"/>
          <w:color w:val="auto"/>
          <w:szCs w:val="21"/>
          <w:highlight w:val="none"/>
        </w:rPr>
      </w:pPr>
    </w:p>
    <w:p w14:paraId="2BAC0C89">
      <w:pPr>
        <w:pStyle w:val="11"/>
        <w:spacing w:line="400" w:lineRule="exact"/>
        <w:rPr>
          <w:rFonts w:hint="eastAsia" w:hAnsi="宋体" w:cs="宋体"/>
          <w:b/>
          <w:color w:val="auto"/>
          <w:szCs w:val="21"/>
          <w:highlight w:val="none"/>
        </w:rPr>
      </w:pPr>
      <w:r>
        <w:rPr>
          <w:rFonts w:hint="eastAsia" w:hAnsi="宋体" w:cs="宋体"/>
          <w:b/>
          <w:color w:val="auto"/>
          <w:szCs w:val="21"/>
          <w:highlight w:val="none"/>
        </w:rPr>
        <w:t>附：委托代理人身份证正反面复印件</w:t>
      </w:r>
    </w:p>
    <w:p w14:paraId="2742F5CF">
      <w:pPr>
        <w:rPr>
          <w:rFonts w:hint="eastAsia" w:ascii="宋体" w:hAnsi="宋体" w:cs="宋体"/>
          <w:b/>
          <w:color w:val="auto"/>
          <w:szCs w:val="21"/>
          <w:highlight w:val="none"/>
        </w:rPr>
      </w:pPr>
    </w:p>
    <w:p w14:paraId="7804E8D1">
      <w:pPr>
        <w:pStyle w:val="8"/>
        <w:rPr>
          <w:rFonts w:hint="eastAsia" w:ascii="宋体" w:hAnsi="宋体" w:cs="宋体"/>
          <w:b/>
          <w:color w:val="auto"/>
          <w:szCs w:val="21"/>
          <w:highlight w:val="none"/>
        </w:rPr>
      </w:pPr>
    </w:p>
    <w:p w14:paraId="02752387">
      <w:pPr>
        <w:pStyle w:val="8"/>
        <w:rPr>
          <w:rFonts w:hint="eastAsia" w:ascii="宋体" w:hAnsi="宋体" w:cs="宋体"/>
          <w:b/>
          <w:color w:val="auto"/>
          <w:szCs w:val="21"/>
          <w:highlight w:val="none"/>
        </w:rPr>
      </w:pPr>
    </w:p>
    <w:p w14:paraId="73AF7FD7">
      <w:pPr>
        <w:pStyle w:val="8"/>
        <w:rPr>
          <w:rFonts w:hint="eastAsia" w:ascii="宋体" w:hAnsi="宋体" w:cs="宋体"/>
          <w:b/>
          <w:color w:val="auto"/>
          <w:szCs w:val="21"/>
          <w:highlight w:val="none"/>
        </w:rPr>
      </w:pPr>
    </w:p>
    <w:p w14:paraId="466A22C0">
      <w:pPr>
        <w:pStyle w:val="8"/>
        <w:rPr>
          <w:rFonts w:hint="eastAsia" w:ascii="宋体" w:hAnsi="宋体" w:cs="宋体"/>
          <w:b/>
          <w:color w:val="auto"/>
          <w:szCs w:val="21"/>
          <w:highlight w:val="none"/>
        </w:rPr>
      </w:pPr>
    </w:p>
    <w:p w14:paraId="492CFF52">
      <w:pPr>
        <w:rPr>
          <w:rFonts w:hint="eastAsia" w:ascii="宋体" w:hAnsi="宋体" w:cs="宋体"/>
          <w:b/>
          <w:color w:val="auto"/>
          <w:szCs w:val="21"/>
          <w:highlight w:val="none"/>
        </w:rPr>
      </w:pPr>
    </w:p>
    <w:p w14:paraId="56D78DC0">
      <w:pPr>
        <w:pStyle w:val="8"/>
        <w:rPr>
          <w:rFonts w:hint="eastAsia" w:ascii="宋体" w:hAnsi="宋体" w:cs="宋体"/>
          <w:b/>
          <w:color w:val="auto"/>
          <w:szCs w:val="21"/>
          <w:highlight w:val="none"/>
        </w:rPr>
      </w:pPr>
    </w:p>
    <w:p w14:paraId="3474B30A">
      <w:pPr>
        <w:pStyle w:val="19"/>
        <w:rPr>
          <w:rFonts w:hint="eastAsia" w:ascii="宋体" w:hAnsi="宋体" w:cs="宋体"/>
          <w:b/>
          <w:color w:val="auto"/>
          <w:szCs w:val="21"/>
          <w:highlight w:val="none"/>
        </w:rPr>
      </w:pPr>
    </w:p>
    <w:p w14:paraId="18069F43">
      <w:pPr>
        <w:pStyle w:val="19"/>
        <w:rPr>
          <w:rFonts w:hint="eastAsia" w:ascii="宋体" w:hAnsi="宋体" w:cs="宋体"/>
          <w:b/>
          <w:color w:val="auto"/>
          <w:szCs w:val="21"/>
          <w:highlight w:val="none"/>
        </w:rPr>
      </w:pPr>
    </w:p>
    <w:p w14:paraId="7F1CFEF2">
      <w:pPr>
        <w:pStyle w:val="19"/>
        <w:rPr>
          <w:rFonts w:hint="eastAsia" w:ascii="宋体" w:hAnsi="宋体" w:cs="宋体"/>
          <w:b/>
          <w:color w:val="auto"/>
          <w:szCs w:val="21"/>
          <w:highlight w:val="none"/>
        </w:rPr>
      </w:pPr>
    </w:p>
    <w:p w14:paraId="12D7B36F">
      <w:pPr>
        <w:pStyle w:val="19"/>
        <w:rPr>
          <w:rFonts w:hint="eastAsia" w:ascii="宋体" w:hAnsi="宋体" w:cs="宋体"/>
          <w:b/>
          <w:color w:val="auto"/>
          <w:szCs w:val="21"/>
          <w:highlight w:val="none"/>
        </w:rPr>
      </w:pPr>
    </w:p>
    <w:p w14:paraId="334260D6">
      <w:pPr>
        <w:spacing w:line="440" w:lineRule="atLeast"/>
        <w:outlineLvl w:val="2"/>
        <w:rPr>
          <w:rFonts w:hint="eastAsia" w:ascii="Arial" w:hAnsi="Arial" w:eastAsia="黑体"/>
          <w:b/>
          <w:bCs/>
          <w:color w:val="auto"/>
          <w:kern w:val="0"/>
          <w:sz w:val="32"/>
          <w:szCs w:val="32"/>
          <w:highlight w:val="none"/>
        </w:rPr>
      </w:pPr>
      <w:bookmarkStart w:id="86" w:name="_Toc15926"/>
    </w:p>
    <w:p w14:paraId="4227C194">
      <w:pPr>
        <w:spacing w:line="440" w:lineRule="atLeast"/>
        <w:outlineLvl w:val="2"/>
        <w:rPr>
          <w:rFonts w:hint="eastAsia" w:ascii="宋体" w:hAnsi="宋体" w:cs="宋体"/>
          <w:b/>
          <w:color w:val="auto"/>
          <w:sz w:val="28"/>
          <w:szCs w:val="28"/>
          <w:highlight w:val="none"/>
        </w:rPr>
      </w:pPr>
      <w:r>
        <w:rPr>
          <w:rFonts w:hint="eastAsia" w:ascii="宋体" w:hAnsi="宋体" w:cs="宋体"/>
          <w:b/>
          <w:color w:val="auto"/>
          <w:sz w:val="28"/>
          <w:szCs w:val="28"/>
          <w:highlight w:val="none"/>
        </w:rPr>
        <w:t>3.供应商参加政府采购活动前3年内在经营活动中没有重大违法记录及有关信用信息的书面声明（必须提供）；</w:t>
      </w:r>
      <w:bookmarkEnd w:id="86"/>
    </w:p>
    <w:p w14:paraId="179DEBF3">
      <w:pPr>
        <w:pStyle w:val="11"/>
        <w:spacing w:line="400" w:lineRule="exact"/>
        <w:ind w:left="420" w:leftChars="200" w:firstLine="156" w:firstLineChars="49"/>
        <w:rPr>
          <w:rFonts w:hint="eastAsia" w:hAnsi="宋体" w:cs="宋体"/>
          <w:b/>
          <w:color w:val="auto"/>
          <w:sz w:val="32"/>
          <w:szCs w:val="32"/>
          <w:highlight w:val="none"/>
        </w:rPr>
      </w:pPr>
      <w:r>
        <w:rPr>
          <w:rFonts w:hint="eastAsia" w:hAnsi="宋体" w:cs="宋体"/>
          <w:b/>
          <w:color w:val="auto"/>
          <w:sz w:val="32"/>
          <w:szCs w:val="32"/>
          <w:highlight w:val="none"/>
        </w:rPr>
        <w:t xml:space="preserve">                       </w:t>
      </w:r>
    </w:p>
    <w:p w14:paraId="1C3F78E0">
      <w:pPr>
        <w:pStyle w:val="11"/>
        <w:spacing w:line="400" w:lineRule="exact"/>
        <w:rPr>
          <w:rFonts w:hint="eastAsia" w:hAnsi="宋体" w:cs="宋体"/>
          <w:b/>
          <w:color w:val="auto"/>
          <w:sz w:val="32"/>
          <w:szCs w:val="32"/>
          <w:highlight w:val="none"/>
        </w:rPr>
      </w:pPr>
      <w:r>
        <w:rPr>
          <w:rFonts w:hint="eastAsia" w:hAnsi="宋体" w:cs="宋体"/>
          <w:b/>
          <w:color w:val="auto"/>
          <w:sz w:val="32"/>
          <w:szCs w:val="32"/>
          <w:highlight w:val="none"/>
        </w:rPr>
        <w:t>附件：</w:t>
      </w:r>
    </w:p>
    <w:p w14:paraId="368F454B">
      <w:pPr>
        <w:pStyle w:val="11"/>
        <w:spacing w:line="400" w:lineRule="exact"/>
        <w:jc w:val="center"/>
        <w:rPr>
          <w:rFonts w:hint="eastAsia" w:hAnsi="宋体" w:cs="宋体"/>
          <w:b/>
          <w:color w:val="auto"/>
          <w:sz w:val="32"/>
          <w:szCs w:val="32"/>
          <w:highlight w:val="none"/>
        </w:rPr>
      </w:pPr>
      <w:bookmarkStart w:id="87" w:name="_Toc30890_WPSOffice_Level1"/>
      <w:bookmarkStart w:id="88" w:name="_Toc30304_WPSOffice_Level1"/>
      <w:r>
        <w:rPr>
          <w:rFonts w:hint="eastAsia" w:hAnsi="宋体" w:cs="宋体"/>
          <w:b/>
          <w:color w:val="auto"/>
          <w:sz w:val="32"/>
          <w:szCs w:val="32"/>
          <w:highlight w:val="none"/>
        </w:rPr>
        <w:t>声   明</w:t>
      </w:r>
      <w:bookmarkEnd w:id="87"/>
      <w:bookmarkEnd w:id="88"/>
    </w:p>
    <w:p w14:paraId="0D258DFF">
      <w:pPr>
        <w:pStyle w:val="11"/>
        <w:spacing w:line="400" w:lineRule="exact"/>
        <w:rPr>
          <w:rFonts w:hint="eastAsia" w:hAnsi="宋体" w:cs="宋体"/>
          <w:b/>
          <w:color w:val="auto"/>
          <w:sz w:val="32"/>
          <w:szCs w:val="32"/>
          <w:highlight w:val="none"/>
        </w:rPr>
      </w:pPr>
    </w:p>
    <w:p w14:paraId="5486022A">
      <w:pPr>
        <w:pStyle w:val="11"/>
        <w:spacing w:line="400" w:lineRule="exact"/>
        <w:rPr>
          <w:rFonts w:hint="eastAsia" w:hAnsi="宋体" w:cs="宋体"/>
          <w:color w:val="auto"/>
          <w:sz w:val="24"/>
          <w:szCs w:val="24"/>
          <w:highlight w:val="none"/>
          <w:u w:val="single"/>
        </w:rPr>
      </w:pPr>
      <w:r>
        <w:rPr>
          <w:rFonts w:hint="eastAsia" w:hAnsi="宋体" w:cs="宋体"/>
          <w:b/>
          <w:color w:val="auto"/>
          <w:sz w:val="24"/>
          <w:szCs w:val="24"/>
          <w:highlight w:val="none"/>
        </w:rPr>
        <w:t>致</w:t>
      </w:r>
      <w:r>
        <w:rPr>
          <w:rFonts w:hint="eastAsia" w:hAnsi="宋体" w:cs="宋体"/>
          <w:b/>
          <w:bCs/>
          <w:color w:val="auto"/>
          <w:sz w:val="24"/>
          <w:szCs w:val="24"/>
          <w:highlight w:val="none"/>
        </w:rPr>
        <w:t>：</w:t>
      </w:r>
      <w:r>
        <w:rPr>
          <w:rFonts w:hint="eastAsia" w:hAnsi="宋体" w:cs="宋体"/>
          <w:b/>
          <w:bCs/>
          <w:color w:val="auto"/>
          <w:sz w:val="24"/>
          <w:szCs w:val="24"/>
          <w:highlight w:val="none"/>
          <w:u w:val="single"/>
          <w:lang w:eastAsia="zh-CN"/>
        </w:rPr>
        <w:t>广西兴临项目管理有限公司</w:t>
      </w:r>
      <w:r>
        <w:rPr>
          <w:rFonts w:hint="eastAsia" w:hAnsi="宋体" w:cs="宋体"/>
          <w:b/>
          <w:bCs/>
          <w:color w:val="auto"/>
          <w:sz w:val="24"/>
          <w:szCs w:val="24"/>
          <w:highlight w:val="none"/>
          <w:u w:val="single"/>
        </w:rPr>
        <w:t xml:space="preserve"> </w:t>
      </w:r>
    </w:p>
    <w:p w14:paraId="6DB0E28A">
      <w:pPr>
        <w:rPr>
          <w:rFonts w:hint="eastAsia" w:ascii="宋体" w:hAnsi="宋体" w:cs="宋体"/>
          <w:color w:val="auto"/>
          <w:sz w:val="24"/>
          <w:highlight w:val="none"/>
          <w:u w:val="single"/>
        </w:rPr>
      </w:pPr>
    </w:p>
    <w:p w14:paraId="7EBC1795">
      <w:pPr>
        <w:pStyle w:val="8"/>
        <w:rPr>
          <w:rFonts w:hint="eastAsia" w:ascii="宋体" w:hAnsi="宋体" w:cs="宋体"/>
          <w:color w:val="auto"/>
          <w:sz w:val="24"/>
          <w:highlight w:val="none"/>
        </w:rPr>
      </w:pPr>
    </w:p>
    <w:p w14:paraId="71ED0074">
      <w:pPr>
        <w:pStyle w:val="11"/>
        <w:spacing w:line="360" w:lineRule="auto"/>
        <w:ind w:firstLine="480" w:firstLineChars="200"/>
        <w:rPr>
          <w:rFonts w:hint="eastAsia" w:hAnsi="宋体" w:cs="宋体"/>
          <w:color w:val="auto"/>
          <w:sz w:val="24"/>
          <w:szCs w:val="24"/>
          <w:highlight w:val="none"/>
        </w:rPr>
      </w:pPr>
      <w:r>
        <w:rPr>
          <w:rFonts w:hint="eastAsia" w:hAnsi="宋体" w:cs="宋体"/>
          <w:color w:val="auto"/>
          <w:sz w:val="24"/>
          <w:szCs w:val="24"/>
          <w:highlight w:val="none"/>
        </w:rPr>
        <w:t>我（公司）郑重声明，在参加本项目政府采购活动前3年内在经营活动中没有重大违法记录（重大违法记录是指供应商因违法经营受到刑事处罚或者责令停产停业、吊销许可证或者执照、较大数额罚款等行政处罚），未被列入失信被执行人、</w:t>
      </w:r>
      <w:r>
        <w:rPr>
          <w:rFonts w:hint="eastAsia" w:hAnsi="宋体" w:cs="宋体"/>
          <w:color w:val="auto"/>
          <w:sz w:val="24"/>
          <w:szCs w:val="24"/>
          <w:highlight w:val="none"/>
          <w:lang w:eastAsia="zh-CN"/>
        </w:rPr>
        <w:t>重大税收违法失信主体</w:t>
      </w:r>
      <w:r>
        <w:rPr>
          <w:rFonts w:hint="eastAsia" w:hAnsi="宋体" w:cs="宋体"/>
          <w:color w:val="auto"/>
          <w:sz w:val="24"/>
          <w:szCs w:val="24"/>
          <w:highlight w:val="none"/>
        </w:rPr>
        <w:t>、政府采购严重违法失信行为记录名单，完全符合《中华人民共和国政府采购法》第二十二条规定的供应商资格条件，我方对此声明负全部法律责任。</w:t>
      </w:r>
    </w:p>
    <w:p w14:paraId="41F2EA22">
      <w:pPr>
        <w:spacing w:line="360" w:lineRule="auto"/>
        <w:rPr>
          <w:rFonts w:hint="eastAsia" w:ascii="宋体" w:hAnsi="宋体" w:cs="宋体"/>
          <w:color w:val="auto"/>
          <w:sz w:val="24"/>
          <w:highlight w:val="none"/>
        </w:rPr>
      </w:pPr>
    </w:p>
    <w:p w14:paraId="326A30F0">
      <w:pPr>
        <w:snapToGrid w:val="0"/>
        <w:spacing w:line="480" w:lineRule="auto"/>
        <w:ind w:firstLine="1440" w:firstLineChars="600"/>
        <w:rPr>
          <w:rFonts w:hint="eastAsia" w:ascii="宋体" w:hAnsi="宋体" w:cs="宋体"/>
          <w:color w:val="auto"/>
          <w:sz w:val="24"/>
          <w:highlight w:val="none"/>
        </w:rPr>
      </w:pPr>
      <w:r>
        <w:rPr>
          <w:rFonts w:hint="eastAsia" w:ascii="宋体" w:hAnsi="宋体" w:cs="宋体"/>
          <w:color w:val="auto"/>
          <w:sz w:val="24"/>
          <w:highlight w:val="none"/>
        </w:rPr>
        <w:t>磋商供应商[公章(CA签章)，自然人签字或个人CA签章]：</w:t>
      </w:r>
      <w:r>
        <w:rPr>
          <w:rFonts w:hint="eastAsia" w:ascii="宋体" w:hAnsi="宋体" w:cs="宋体"/>
          <w:color w:val="auto"/>
          <w:sz w:val="24"/>
          <w:highlight w:val="none"/>
          <w:u w:val="single"/>
        </w:rPr>
        <w:t xml:space="preserve">            </w:t>
      </w:r>
    </w:p>
    <w:p w14:paraId="1CDD3100">
      <w:pPr>
        <w:pStyle w:val="11"/>
        <w:spacing w:line="480" w:lineRule="auto"/>
        <w:ind w:firstLine="1440" w:firstLineChars="600"/>
        <w:rPr>
          <w:rFonts w:hint="eastAsia" w:hAnsi="宋体" w:cs="宋体"/>
          <w:color w:val="auto"/>
          <w:sz w:val="24"/>
          <w:szCs w:val="24"/>
          <w:highlight w:val="none"/>
          <w:u w:val="single"/>
        </w:rPr>
      </w:pPr>
      <w:r>
        <w:rPr>
          <w:rFonts w:hint="eastAsia" w:hAnsi="宋体" w:cs="宋体"/>
          <w:color w:val="auto"/>
          <w:sz w:val="24"/>
          <w:szCs w:val="24"/>
          <w:highlight w:val="none"/>
        </w:rPr>
        <w:t>日          期：</w:t>
      </w:r>
      <w:r>
        <w:rPr>
          <w:rFonts w:hint="eastAsia" w:hAnsi="宋体" w:cs="宋体"/>
          <w:color w:val="auto"/>
          <w:sz w:val="24"/>
          <w:szCs w:val="24"/>
          <w:highlight w:val="none"/>
          <w:u w:val="single"/>
        </w:rPr>
        <w:t xml:space="preserve">                            </w:t>
      </w:r>
    </w:p>
    <w:p w14:paraId="1CD41438">
      <w:pPr>
        <w:pStyle w:val="11"/>
        <w:spacing w:line="480" w:lineRule="auto"/>
        <w:rPr>
          <w:rFonts w:hint="eastAsia" w:hAnsi="宋体" w:cs="宋体"/>
          <w:b/>
          <w:color w:val="auto"/>
          <w:sz w:val="24"/>
          <w:szCs w:val="24"/>
          <w:highlight w:val="none"/>
        </w:rPr>
      </w:pPr>
    </w:p>
    <w:p w14:paraId="1CF52772">
      <w:pPr>
        <w:rPr>
          <w:rFonts w:hint="eastAsia" w:ascii="宋体" w:hAnsi="宋体" w:cs="宋体"/>
          <w:b/>
          <w:color w:val="auto"/>
          <w:sz w:val="24"/>
          <w:highlight w:val="none"/>
        </w:rPr>
      </w:pPr>
      <w:bookmarkStart w:id="89" w:name="_Toc4903"/>
    </w:p>
    <w:p w14:paraId="08055299">
      <w:pPr>
        <w:rPr>
          <w:rFonts w:hint="eastAsia" w:ascii="宋体" w:hAnsi="宋体" w:cs="宋体"/>
          <w:b/>
          <w:color w:val="auto"/>
          <w:sz w:val="28"/>
          <w:szCs w:val="28"/>
          <w:highlight w:val="none"/>
        </w:rPr>
      </w:pPr>
      <w:r>
        <w:rPr>
          <w:rFonts w:hint="eastAsia" w:ascii="宋体" w:hAnsi="宋体" w:cs="宋体"/>
          <w:b/>
          <w:color w:val="auto"/>
          <w:sz w:val="28"/>
          <w:szCs w:val="28"/>
          <w:highlight w:val="none"/>
        </w:rPr>
        <w:t>4.供应商的法人或者其他组织营业执照等证明文件复印件（必须提供，自然人除外）；</w:t>
      </w:r>
      <w:bookmarkEnd w:id="89"/>
    </w:p>
    <w:p w14:paraId="393A6754">
      <w:pPr>
        <w:tabs>
          <w:tab w:val="left" w:pos="1305"/>
        </w:tabs>
        <w:spacing w:line="340" w:lineRule="exact"/>
        <w:rPr>
          <w:rFonts w:hint="eastAsia" w:ascii="宋体" w:hAnsi="宋体" w:cs="宋体"/>
          <w:b/>
          <w:color w:val="auto"/>
          <w:szCs w:val="21"/>
          <w:highlight w:val="none"/>
        </w:rPr>
      </w:pPr>
    </w:p>
    <w:p w14:paraId="62706AD8">
      <w:pPr>
        <w:tabs>
          <w:tab w:val="left" w:pos="1305"/>
        </w:tabs>
        <w:spacing w:line="400" w:lineRule="exact"/>
        <w:rPr>
          <w:rFonts w:hint="eastAsia" w:ascii="宋体" w:hAnsi="宋体" w:cs="宋体"/>
          <w:b/>
          <w:color w:val="auto"/>
          <w:szCs w:val="21"/>
          <w:highlight w:val="none"/>
        </w:rPr>
      </w:pPr>
      <w:r>
        <w:rPr>
          <w:rFonts w:hint="eastAsia" w:ascii="宋体" w:hAnsi="宋体" w:cs="宋体"/>
          <w:b/>
          <w:color w:val="auto"/>
          <w:szCs w:val="21"/>
          <w:highlight w:val="none"/>
        </w:rPr>
        <w:t>注：①法人包括企业法人、机关法人、事业单位法人和社会团体法人；其他组织主要包括合伙企业、非企业专业服务机构、个体工商户、农村承包经营户。②如供应商为企业（包括合伙企业），应提供工商部门注册的有效“企业法人营业执照”或“营业执照”；供应商为事业单位，应提供有效的“事业单位法人证书”；供应商为非企业专业服务机构的，应提供执业许可证等证明文件；供应商为个体工商户，应提供有效的“个体工商户营业执照”。</w:t>
      </w:r>
    </w:p>
    <w:p w14:paraId="704CA728">
      <w:pPr>
        <w:tabs>
          <w:tab w:val="left" w:pos="1305"/>
        </w:tabs>
        <w:spacing w:line="400" w:lineRule="exact"/>
        <w:rPr>
          <w:rFonts w:hint="eastAsia" w:hAnsi="宋体" w:cs="宋体"/>
          <w:b/>
          <w:color w:val="auto"/>
          <w:sz w:val="28"/>
          <w:szCs w:val="28"/>
          <w:highlight w:val="none"/>
        </w:rPr>
      </w:pPr>
    </w:p>
    <w:p w14:paraId="09C17536">
      <w:pPr>
        <w:tabs>
          <w:tab w:val="left" w:pos="1305"/>
        </w:tabs>
        <w:spacing w:line="400" w:lineRule="exact"/>
        <w:rPr>
          <w:rFonts w:hint="eastAsia" w:hAnsi="宋体" w:cs="宋体"/>
          <w:b/>
          <w:color w:val="auto"/>
          <w:sz w:val="28"/>
          <w:szCs w:val="28"/>
          <w:highlight w:val="none"/>
        </w:rPr>
      </w:pPr>
    </w:p>
    <w:p w14:paraId="60393B8D">
      <w:pPr>
        <w:pStyle w:val="23"/>
        <w:ind w:left="0" w:leftChars="0" w:firstLine="0" w:firstLineChars="0"/>
        <w:jc w:val="both"/>
        <w:rPr>
          <w:rFonts w:hint="eastAsia" w:ascii="宋体" w:hAnsi="宋体" w:eastAsia="宋体" w:cs="宋体"/>
          <w:b/>
          <w:color w:val="auto"/>
          <w:kern w:val="2"/>
          <w:sz w:val="28"/>
          <w:szCs w:val="28"/>
          <w:highlight w:val="none"/>
          <w:lang w:val="en-US" w:eastAsia="zh-CN" w:bidi="ar-SA"/>
        </w:rPr>
      </w:pPr>
      <w:r>
        <w:rPr>
          <w:rFonts w:hint="eastAsia" w:hAnsi="宋体" w:eastAsia="宋体" w:cs="宋体"/>
          <w:b/>
          <w:color w:val="auto"/>
          <w:kern w:val="2"/>
          <w:sz w:val="28"/>
          <w:szCs w:val="28"/>
          <w:highlight w:val="none"/>
          <w:lang w:val="en-US" w:eastAsia="zh-CN" w:bidi="ar-SA"/>
        </w:rPr>
        <w:t>5.</w:t>
      </w:r>
      <w:r>
        <w:rPr>
          <w:rFonts w:hint="eastAsia" w:ascii="宋体" w:hAnsi="宋体" w:eastAsia="宋体" w:cs="宋体"/>
          <w:b/>
          <w:color w:val="auto"/>
          <w:kern w:val="2"/>
          <w:sz w:val="28"/>
          <w:szCs w:val="28"/>
          <w:highlight w:val="none"/>
          <w:lang w:val="en-US" w:eastAsia="zh-CN" w:bidi="ar-SA"/>
        </w:rPr>
        <w:t>供应商有效的《食品经营许可证》复印件（必须提供）</w:t>
      </w:r>
    </w:p>
    <w:p w14:paraId="7131BBE5">
      <w:pPr>
        <w:pStyle w:val="23"/>
        <w:rPr>
          <w:rFonts w:hint="eastAsia" w:hAnsi="宋体" w:cs="宋体"/>
          <w:b/>
          <w:color w:val="auto"/>
          <w:sz w:val="28"/>
          <w:szCs w:val="28"/>
          <w:highlight w:val="none"/>
        </w:rPr>
      </w:pPr>
    </w:p>
    <w:p w14:paraId="78B9DC80">
      <w:pPr>
        <w:pStyle w:val="23"/>
        <w:ind w:left="0" w:leftChars="0" w:firstLine="0" w:firstLineChars="0"/>
        <w:jc w:val="both"/>
        <w:rPr>
          <w:rFonts w:hint="eastAsia" w:hAnsi="宋体" w:cs="宋体"/>
          <w:b/>
          <w:color w:val="auto"/>
          <w:sz w:val="28"/>
          <w:szCs w:val="28"/>
          <w:highlight w:val="none"/>
        </w:rPr>
      </w:pPr>
      <w:r>
        <w:rPr>
          <w:rFonts w:hint="eastAsia" w:hAnsi="宋体" w:eastAsia="宋体" w:cs="宋体"/>
          <w:b/>
          <w:color w:val="auto"/>
          <w:kern w:val="2"/>
          <w:sz w:val="28"/>
          <w:szCs w:val="28"/>
          <w:highlight w:val="none"/>
          <w:lang w:val="en-US" w:eastAsia="zh-CN" w:bidi="ar-SA"/>
        </w:rPr>
        <w:t>6</w:t>
      </w:r>
      <w:r>
        <w:rPr>
          <w:rFonts w:hint="eastAsia" w:ascii="宋体" w:hAnsi="宋体" w:eastAsia="宋体" w:cs="宋体"/>
          <w:b/>
          <w:color w:val="auto"/>
          <w:kern w:val="2"/>
          <w:sz w:val="28"/>
          <w:szCs w:val="28"/>
          <w:highlight w:val="none"/>
          <w:lang w:val="en-US" w:eastAsia="zh-CN" w:bidi="ar-SA"/>
        </w:rPr>
        <w:t>.供应商近半年内任意一个月或任一季度依法缴纳税收的证明材料【增值税发票(税收完税证明)或企业所得税完税证明或税务部门出具的免税证明】复印件（必须提供）。</w:t>
      </w:r>
    </w:p>
    <w:p w14:paraId="673A2CD3">
      <w:pPr>
        <w:pStyle w:val="23"/>
        <w:rPr>
          <w:rFonts w:hint="eastAsia" w:hAnsi="宋体" w:cs="宋体"/>
          <w:b/>
          <w:color w:val="auto"/>
          <w:sz w:val="28"/>
          <w:szCs w:val="28"/>
          <w:highlight w:val="none"/>
        </w:rPr>
      </w:pPr>
    </w:p>
    <w:p w14:paraId="5EDBABA1">
      <w:pPr>
        <w:numPr>
          <w:ilvl w:val="0"/>
          <w:numId w:val="0"/>
        </w:numPr>
        <w:tabs>
          <w:tab w:val="left" w:pos="1305"/>
        </w:tabs>
        <w:spacing w:line="400" w:lineRule="exact"/>
        <w:rPr>
          <w:rFonts w:hint="eastAsia" w:ascii="宋体" w:hAnsi="宋体" w:cs="宋体"/>
          <w:b/>
          <w:color w:val="auto"/>
          <w:sz w:val="28"/>
          <w:szCs w:val="28"/>
          <w:highlight w:val="none"/>
        </w:rPr>
      </w:pPr>
      <w:r>
        <w:rPr>
          <w:rFonts w:hint="eastAsia" w:ascii="宋体" w:hAnsi="宋体" w:cs="宋体"/>
          <w:b/>
          <w:color w:val="auto"/>
          <w:sz w:val="28"/>
          <w:szCs w:val="28"/>
          <w:highlight w:val="none"/>
          <w:lang w:val="en-US" w:eastAsia="zh-CN"/>
        </w:rPr>
        <w:t>7.</w:t>
      </w:r>
      <w:r>
        <w:rPr>
          <w:rFonts w:hint="eastAsia" w:ascii="宋体" w:hAnsi="宋体" w:cs="宋体"/>
          <w:b/>
          <w:color w:val="auto"/>
          <w:sz w:val="28"/>
          <w:szCs w:val="28"/>
          <w:highlight w:val="none"/>
        </w:rPr>
        <w:t>《中小企业声明函》</w:t>
      </w:r>
      <w:r>
        <w:rPr>
          <w:rFonts w:hint="eastAsia" w:ascii="宋体" w:hAnsi="宋体" w:cs="宋体"/>
          <w:b/>
          <w:color w:val="auto"/>
          <w:sz w:val="28"/>
          <w:szCs w:val="28"/>
          <w:highlight w:val="none"/>
          <w:lang w:eastAsia="zh-CN"/>
        </w:rPr>
        <w:t>（</w:t>
      </w:r>
      <w:r>
        <w:rPr>
          <w:rFonts w:hint="eastAsia" w:ascii="宋体" w:hAnsi="宋体" w:cs="宋体"/>
          <w:b/>
          <w:color w:val="auto"/>
          <w:sz w:val="28"/>
          <w:szCs w:val="28"/>
          <w:highlight w:val="none"/>
          <w:lang w:val="en-US" w:eastAsia="zh-CN"/>
        </w:rPr>
        <w:t>必须提供）；</w:t>
      </w:r>
    </w:p>
    <w:p w14:paraId="092CCD35">
      <w:pPr>
        <w:pStyle w:val="11"/>
        <w:ind w:firstLine="640" w:firstLineChars="200"/>
        <w:rPr>
          <w:rFonts w:hint="eastAsia" w:hAnsi="宋体" w:cs="宋体"/>
          <w:b/>
          <w:bCs/>
          <w:color w:val="auto"/>
          <w:sz w:val="32"/>
          <w:szCs w:val="32"/>
          <w:highlight w:val="none"/>
        </w:rPr>
      </w:pPr>
      <w:r>
        <w:rPr>
          <w:rFonts w:hint="eastAsia" w:hAnsi="宋体" w:cs="宋体"/>
          <w:b/>
          <w:bCs/>
          <w:color w:val="auto"/>
          <w:sz w:val="32"/>
          <w:szCs w:val="32"/>
          <w:highlight w:val="none"/>
        </w:rPr>
        <w:t>附件：</w:t>
      </w:r>
    </w:p>
    <w:p w14:paraId="0071033C">
      <w:pPr>
        <w:pStyle w:val="11"/>
        <w:spacing w:line="440" w:lineRule="exact"/>
        <w:jc w:val="center"/>
        <w:rPr>
          <w:rFonts w:hint="eastAsia" w:hAnsi="宋体" w:cs="宋体"/>
          <w:b/>
          <w:bCs/>
          <w:color w:val="auto"/>
          <w:sz w:val="28"/>
          <w:szCs w:val="28"/>
          <w:highlight w:val="none"/>
        </w:rPr>
      </w:pPr>
      <w:r>
        <w:rPr>
          <w:rFonts w:hint="eastAsia" w:hAnsi="宋体" w:cs="宋体"/>
          <w:b/>
          <w:bCs/>
          <w:color w:val="auto"/>
          <w:sz w:val="28"/>
          <w:szCs w:val="28"/>
          <w:highlight w:val="none"/>
        </w:rPr>
        <w:t>中小企业声明函</w:t>
      </w:r>
    </w:p>
    <w:p w14:paraId="16098CE8">
      <w:pPr>
        <w:pStyle w:val="6"/>
        <w:rPr>
          <w:rFonts w:hint="eastAsia"/>
          <w:color w:val="auto"/>
          <w:highlight w:val="none"/>
        </w:rPr>
      </w:pPr>
    </w:p>
    <w:p w14:paraId="76DD2CF9">
      <w:pPr>
        <w:pStyle w:val="11"/>
        <w:spacing w:line="440" w:lineRule="exact"/>
        <w:ind w:firstLine="444" w:firstLineChars="200"/>
        <w:rPr>
          <w:rFonts w:hAnsi="宋体" w:cs="宋体"/>
          <w:color w:val="auto"/>
          <w:spacing w:val="6"/>
          <w:szCs w:val="21"/>
          <w:highlight w:val="none"/>
        </w:rPr>
      </w:pPr>
      <w:r>
        <w:rPr>
          <w:rFonts w:hint="eastAsia" w:hAnsi="宋体" w:cs="宋体"/>
          <w:color w:val="auto"/>
          <w:spacing w:val="6"/>
          <w:szCs w:val="21"/>
          <w:highlight w:val="none"/>
        </w:rPr>
        <w:t>本公司（联合体）郑重声明，根据《政府采购促进中小企业发展管理办法》（财库﹝2020﹞46 号）的规定，本公司（联合体）参加（</w:t>
      </w:r>
      <w:r>
        <w:rPr>
          <w:rFonts w:hint="eastAsia" w:hAnsi="宋体" w:cs="宋体"/>
          <w:color w:val="auto"/>
          <w:spacing w:val="6"/>
          <w:szCs w:val="21"/>
          <w:highlight w:val="none"/>
          <w:u w:val="single"/>
        </w:rPr>
        <w:t>单位名称</w:t>
      </w:r>
      <w:r>
        <w:rPr>
          <w:rFonts w:hint="eastAsia" w:hAnsi="宋体" w:cs="宋体"/>
          <w:color w:val="auto"/>
          <w:spacing w:val="6"/>
          <w:szCs w:val="21"/>
          <w:highlight w:val="none"/>
        </w:rPr>
        <w:t>）的（</w:t>
      </w:r>
      <w:r>
        <w:rPr>
          <w:rFonts w:hint="eastAsia" w:hAnsi="宋体" w:cs="宋体"/>
          <w:color w:val="auto"/>
          <w:spacing w:val="6"/>
          <w:szCs w:val="21"/>
          <w:highlight w:val="none"/>
          <w:u w:val="single"/>
        </w:rPr>
        <w:t>项目名称</w:t>
      </w:r>
      <w:r>
        <w:rPr>
          <w:rFonts w:hint="eastAsia" w:hAnsi="宋体" w:cs="宋体"/>
          <w:color w:val="auto"/>
          <w:spacing w:val="6"/>
          <w:szCs w:val="21"/>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1A9C18F2">
      <w:pPr>
        <w:pStyle w:val="11"/>
        <w:spacing w:line="440" w:lineRule="exact"/>
        <w:ind w:firstLine="444" w:firstLineChars="200"/>
        <w:rPr>
          <w:rFonts w:hint="eastAsia" w:hAnsi="宋体" w:eastAsia="宋体" w:cs="宋体"/>
          <w:color w:val="auto"/>
          <w:szCs w:val="21"/>
          <w:highlight w:val="none"/>
          <w:lang w:eastAsia="zh-CN"/>
        </w:rPr>
      </w:pPr>
      <w:r>
        <w:rPr>
          <w:rFonts w:hint="eastAsia" w:hAnsi="宋体" w:cs="宋体"/>
          <w:color w:val="auto"/>
          <w:spacing w:val="6"/>
          <w:szCs w:val="21"/>
          <w:highlight w:val="none"/>
        </w:rPr>
        <w:t>1.</w:t>
      </w:r>
      <w:r>
        <w:rPr>
          <w:rFonts w:hint="eastAsia" w:hAnsi="宋体" w:cs="宋体"/>
          <w:color w:val="auto"/>
          <w:spacing w:val="6"/>
          <w:szCs w:val="21"/>
          <w:highlight w:val="none"/>
          <w:u w:val="single"/>
        </w:rPr>
        <w:t xml:space="preserve">（标的名称） </w:t>
      </w:r>
      <w:r>
        <w:rPr>
          <w:rFonts w:hint="eastAsia" w:hAnsi="宋体" w:cs="宋体"/>
          <w:color w:val="auto"/>
          <w:spacing w:val="6"/>
          <w:szCs w:val="21"/>
          <w:highlight w:val="none"/>
        </w:rPr>
        <w:t>，属于</w:t>
      </w:r>
      <w:r>
        <w:rPr>
          <w:rFonts w:hint="eastAsia" w:hAnsi="宋体" w:cs="宋体"/>
          <w:color w:val="auto"/>
          <w:spacing w:val="6"/>
          <w:szCs w:val="21"/>
          <w:highlight w:val="none"/>
          <w:u w:val="single"/>
        </w:rPr>
        <w:t>（采购文件中明确的所属行业）</w:t>
      </w:r>
      <w:r>
        <w:rPr>
          <w:rFonts w:hint="eastAsia" w:hAnsi="宋体" w:cs="宋体"/>
          <w:color w:val="auto"/>
          <w:spacing w:val="6"/>
          <w:szCs w:val="21"/>
          <w:highlight w:val="none"/>
        </w:rPr>
        <w:t>； 承建（承接）企业为（</w:t>
      </w:r>
      <w:r>
        <w:rPr>
          <w:rFonts w:hint="eastAsia" w:hAnsi="宋体" w:cs="宋体"/>
          <w:color w:val="auto"/>
          <w:spacing w:val="6"/>
          <w:szCs w:val="21"/>
          <w:highlight w:val="none"/>
          <w:u w:val="single"/>
        </w:rPr>
        <w:t>企业名称</w:t>
      </w:r>
      <w:r>
        <w:rPr>
          <w:rFonts w:hint="eastAsia" w:hAnsi="宋体" w:cs="宋体"/>
          <w:color w:val="auto"/>
          <w:spacing w:val="6"/>
          <w:szCs w:val="21"/>
          <w:highlight w:val="none"/>
        </w:rPr>
        <w:t>），从业人员</w:t>
      </w:r>
      <w:r>
        <w:rPr>
          <w:rFonts w:hint="eastAsia" w:hAnsi="宋体" w:cs="宋体"/>
          <w:color w:val="auto"/>
          <w:spacing w:val="6"/>
          <w:szCs w:val="21"/>
          <w:highlight w:val="none"/>
          <w:u w:val="single"/>
        </w:rPr>
        <w:t xml:space="preserve">  </w:t>
      </w:r>
      <w:r>
        <w:rPr>
          <w:rFonts w:hint="eastAsia" w:hAnsi="宋体" w:cs="宋体"/>
          <w:color w:val="auto"/>
          <w:spacing w:val="6"/>
          <w:szCs w:val="21"/>
          <w:highlight w:val="none"/>
          <w:u w:val="single"/>
          <w:lang w:val="en-US" w:eastAsia="zh-CN"/>
        </w:rPr>
        <w:t xml:space="preserve"> </w:t>
      </w:r>
      <w:r>
        <w:rPr>
          <w:rFonts w:hint="eastAsia" w:hAnsi="宋体" w:cs="宋体"/>
          <w:color w:val="auto"/>
          <w:spacing w:val="6"/>
          <w:szCs w:val="21"/>
          <w:highlight w:val="none"/>
          <w:u w:val="single"/>
        </w:rPr>
        <w:t xml:space="preserve"> </w:t>
      </w:r>
      <w:r>
        <w:rPr>
          <w:rFonts w:hint="eastAsia" w:hAnsi="宋体" w:cs="宋体"/>
          <w:color w:val="auto"/>
          <w:spacing w:val="6"/>
          <w:szCs w:val="21"/>
          <w:highlight w:val="none"/>
        </w:rPr>
        <w:t>人，营业收入为</w:t>
      </w:r>
      <w:r>
        <w:rPr>
          <w:rFonts w:hint="eastAsia" w:hAnsi="宋体" w:cs="宋体"/>
          <w:color w:val="auto"/>
          <w:spacing w:val="6"/>
          <w:szCs w:val="21"/>
          <w:highlight w:val="none"/>
          <w:u w:val="single"/>
        </w:rPr>
        <w:t xml:space="preserve"> </w:t>
      </w:r>
      <w:r>
        <w:rPr>
          <w:rFonts w:hint="eastAsia" w:hAnsi="宋体" w:cs="宋体"/>
          <w:color w:val="auto"/>
          <w:spacing w:val="6"/>
          <w:szCs w:val="21"/>
          <w:highlight w:val="none"/>
          <w:u w:val="single"/>
          <w:lang w:val="en-US" w:eastAsia="zh-CN"/>
        </w:rPr>
        <w:t xml:space="preserve">  </w:t>
      </w:r>
      <w:r>
        <w:rPr>
          <w:rFonts w:hint="eastAsia" w:hAnsi="宋体" w:cs="宋体"/>
          <w:color w:val="auto"/>
          <w:spacing w:val="6"/>
          <w:szCs w:val="21"/>
          <w:highlight w:val="none"/>
          <w:u w:val="single"/>
        </w:rPr>
        <w:t xml:space="preserve"> </w:t>
      </w:r>
      <w:r>
        <w:rPr>
          <w:rFonts w:hint="eastAsia" w:hAnsi="宋体" w:cs="宋体"/>
          <w:color w:val="auto"/>
          <w:spacing w:val="6"/>
          <w:szCs w:val="21"/>
          <w:highlight w:val="none"/>
        </w:rPr>
        <w:t>万元，资产总额为</w:t>
      </w:r>
      <w:r>
        <w:rPr>
          <w:rFonts w:hint="eastAsia" w:hAnsi="宋体" w:cs="宋体"/>
          <w:color w:val="auto"/>
          <w:spacing w:val="6"/>
          <w:szCs w:val="21"/>
          <w:highlight w:val="none"/>
          <w:u w:val="single"/>
          <w:lang w:val="en-US" w:eastAsia="zh-CN"/>
        </w:rPr>
        <w:t xml:space="preserve">    </w:t>
      </w:r>
      <w:r>
        <w:rPr>
          <w:rFonts w:hint="eastAsia" w:hAnsi="宋体" w:cs="宋体"/>
          <w:color w:val="auto"/>
          <w:spacing w:val="6"/>
          <w:szCs w:val="21"/>
          <w:highlight w:val="none"/>
        </w:rPr>
        <w:t>万元，属于（</w:t>
      </w:r>
      <w:r>
        <w:rPr>
          <w:rFonts w:hint="eastAsia" w:hAnsi="宋体" w:cs="宋体"/>
          <w:color w:val="auto"/>
          <w:spacing w:val="6"/>
          <w:szCs w:val="21"/>
          <w:highlight w:val="none"/>
          <w:u w:val="single"/>
        </w:rPr>
        <w:t>中型企业、小型企业、微型企业</w:t>
      </w:r>
      <w:r>
        <w:rPr>
          <w:rFonts w:hint="eastAsia" w:hAnsi="宋体" w:cs="宋体"/>
          <w:color w:val="auto"/>
          <w:spacing w:val="6"/>
          <w:szCs w:val="21"/>
          <w:highlight w:val="none"/>
        </w:rPr>
        <w:t>）</w:t>
      </w:r>
      <w:r>
        <w:rPr>
          <w:rFonts w:hint="eastAsia" w:hAnsi="宋体" w:cs="宋体"/>
          <w:color w:val="auto"/>
          <w:spacing w:val="6"/>
          <w:szCs w:val="21"/>
          <w:highlight w:val="none"/>
          <w:lang w:eastAsia="zh-CN"/>
        </w:rPr>
        <w:t>；</w:t>
      </w:r>
    </w:p>
    <w:p w14:paraId="580869C7">
      <w:pPr>
        <w:pStyle w:val="6"/>
        <w:spacing w:line="440" w:lineRule="exact"/>
        <w:ind w:left="0" w:firstLine="444" w:firstLineChars="200"/>
        <w:rPr>
          <w:rFonts w:hint="eastAsia" w:ascii="宋体" w:hAnsi="宋体" w:cs="宋体"/>
          <w:color w:val="auto"/>
          <w:szCs w:val="21"/>
          <w:highlight w:val="none"/>
        </w:rPr>
      </w:pPr>
      <w:r>
        <w:rPr>
          <w:rFonts w:hint="eastAsia" w:hAnsi="宋体" w:cs="宋体"/>
          <w:color w:val="auto"/>
          <w:spacing w:val="6"/>
          <w:szCs w:val="21"/>
          <w:highlight w:val="none"/>
          <w:lang w:val="en-US" w:eastAsia="zh-CN"/>
        </w:rPr>
        <w:t>2</w:t>
      </w:r>
      <w:r>
        <w:rPr>
          <w:rFonts w:hint="eastAsia" w:hAnsi="宋体" w:cs="宋体"/>
          <w:color w:val="auto"/>
          <w:spacing w:val="6"/>
          <w:szCs w:val="21"/>
          <w:highlight w:val="none"/>
        </w:rPr>
        <w:t>.</w:t>
      </w:r>
      <w:r>
        <w:rPr>
          <w:rFonts w:hint="eastAsia" w:hAnsi="宋体" w:cs="宋体"/>
          <w:color w:val="auto"/>
          <w:spacing w:val="6"/>
          <w:szCs w:val="21"/>
          <w:highlight w:val="none"/>
          <w:u w:val="single"/>
        </w:rPr>
        <w:t xml:space="preserve">（标的名称） </w:t>
      </w:r>
      <w:r>
        <w:rPr>
          <w:rFonts w:hint="eastAsia" w:hAnsi="宋体" w:cs="宋体"/>
          <w:color w:val="auto"/>
          <w:spacing w:val="6"/>
          <w:szCs w:val="21"/>
          <w:highlight w:val="none"/>
        </w:rPr>
        <w:t>，属于</w:t>
      </w:r>
      <w:r>
        <w:rPr>
          <w:rFonts w:hint="eastAsia" w:hAnsi="宋体" w:cs="宋体"/>
          <w:color w:val="auto"/>
          <w:spacing w:val="6"/>
          <w:szCs w:val="21"/>
          <w:highlight w:val="none"/>
          <w:u w:val="single"/>
        </w:rPr>
        <w:t>（采购文件中明确的所属行业）</w:t>
      </w:r>
      <w:r>
        <w:rPr>
          <w:rFonts w:hint="eastAsia" w:hAnsi="宋体" w:cs="宋体"/>
          <w:color w:val="auto"/>
          <w:spacing w:val="6"/>
          <w:szCs w:val="21"/>
          <w:highlight w:val="none"/>
        </w:rPr>
        <w:t>； 承建（承接）企业为（</w:t>
      </w:r>
      <w:r>
        <w:rPr>
          <w:rFonts w:hint="eastAsia" w:hAnsi="宋体" w:cs="宋体"/>
          <w:color w:val="auto"/>
          <w:spacing w:val="6"/>
          <w:szCs w:val="21"/>
          <w:highlight w:val="none"/>
          <w:u w:val="single"/>
        </w:rPr>
        <w:t>企业名称</w:t>
      </w:r>
      <w:r>
        <w:rPr>
          <w:rFonts w:hint="eastAsia" w:hAnsi="宋体" w:cs="宋体"/>
          <w:color w:val="auto"/>
          <w:spacing w:val="6"/>
          <w:szCs w:val="21"/>
          <w:highlight w:val="none"/>
        </w:rPr>
        <w:t>），从业人员</w:t>
      </w:r>
      <w:r>
        <w:rPr>
          <w:rFonts w:hint="eastAsia" w:hAnsi="宋体" w:cs="宋体"/>
          <w:color w:val="auto"/>
          <w:spacing w:val="6"/>
          <w:szCs w:val="21"/>
          <w:highlight w:val="none"/>
          <w:u w:val="single"/>
        </w:rPr>
        <w:t xml:space="preserve">  </w:t>
      </w:r>
      <w:r>
        <w:rPr>
          <w:rFonts w:hint="eastAsia" w:hAnsi="宋体" w:cs="宋体"/>
          <w:color w:val="auto"/>
          <w:spacing w:val="6"/>
          <w:szCs w:val="21"/>
          <w:highlight w:val="none"/>
          <w:u w:val="single"/>
          <w:lang w:val="en-US" w:eastAsia="zh-CN"/>
        </w:rPr>
        <w:t xml:space="preserve"> </w:t>
      </w:r>
      <w:r>
        <w:rPr>
          <w:rFonts w:hint="eastAsia" w:hAnsi="宋体" w:cs="宋体"/>
          <w:color w:val="auto"/>
          <w:spacing w:val="6"/>
          <w:szCs w:val="21"/>
          <w:highlight w:val="none"/>
          <w:u w:val="single"/>
        </w:rPr>
        <w:t xml:space="preserve"> </w:t>
      </w:r>
      <w:r>
        <w:rPr>
          <w:rFonts w:hint="eastAsia" w:hAnsi="宋体" w:cs="宋体"/>
          <w:color w:val="auto"/>
          <w:spacing w:val="6"/>
          <w:szCs w:val="21"/>
          <w:highlight w:val="none"/>
        </w:rPr>
        <w:t>人，营业收入为</w:t>
      </w:r>
      <w:r>
        <w:rPr>
          <w:rFonts w:hint="eastAsia" w:hAnsi="宋体" w:cs="宋体"/>
          <w:color w:val="auto"/>
          <w:spacing w:val="6"/>
          <w:szCs w:val="21"/>
          <w:highlight w:val="none"/>
          <w:u w:val="single"/>
        </w:rPr>
        <w:t xml:space="preserve"> </w:t>
      </w:r>
      <w:r>
        <w:rPr>
          <w:rFonts w:hint="eastAsia" w:hAnsi="宋体" w:cs="宋体"/>
          <w:color w:val="auto"/>
          <w:spacing w:val="6"/>
          <w:szCs w:val="21"/>
          <w:highlight w:val="none"/>
          <w:u w:val="single"/>
          <w:lang w:val="en-US" w:eastAsia="zh-CN"/>
        </w:rPr>
        <w:t xml:space="preserve">  </w:t>
      </w:r>
      <w:r>
        <w:rPr>
          <w:rFonts w:hint="eastAsia" w:hAnsi="宋体" w:cs="宋体"/>
          <w:color w:val="auto"/>
          <w:spacing w:val="6"/>
          <w:szCs w:val="21"/>
          <w:highlight w:val="none"/>
          <w:u w:val="single"/>
        </w:rPr>
        <w:t xml:space="preserve"> </w:t>
      </w:r>
      <w:r>
        <w:rPr>
          <w:rFonts w:hint="eastAsia" w:hAnsi="宋体" w:cs="宋体"/>
          <w:color w:val="auto"/>
          <w:spacing w:val="6"/>
          <w:szCs w:val="21"/>
          <w:highlight w:val="none"/>
        </w:rPr>
        <w:t>万元，资产总额为</w:t>
      </w:r>
      <w:r>
        <w:rPr>
          <w:rFonts w:hint="eastAsia" w:hAnsi="宋体" w:cs="宋体"/>
          <w:color w:val="auto"/>
          <w:spacing w:val="6"/>
          <w:szCs w:val="21"/>
          <w:highlight w:val="none"/>
          <w:u w:val="single"/>
          <w:lang w:val="en-US" w:eastAsia="zh-CN"/>
        </w:rPr>
        <w:t xml:space="preserve">    </w:t>
      </w:r>
      <w:r>
        <w:rPr>
          <w:rFonts w:hint="eastAsia" w:hAnsi="宋体" w:cs="宋体"/>
          <w:color w:val="auto"/>
          <w:spacing w:val="6"/>
          <w:szCs w:val="21"/>
          <w:highlight w:val="none"/>
        </w:rPr>
        <w:t>万元，属于（</w:t>
      </w:r>
      <w:r>
        <w:rPr>
          <w:rFonts w:hint="eastAsia" w:hAnsi="宋体" w:cs="宋体"/>
          <w:color w:val="auto"/>
          <w:spacing w:val="6"/>
          <w:szCs w:val="21"/>
          <w:highlight w:val="none"/>
          <w:u w:val="single"/>
        </w:rPr>
        <w:t>中型企业、小型企业、微型企业</w:t>
      </w:r>
      <w:r>
        <w:rPr>
          <w:rFonts w:hint="eastAsia" w:hAnsi="宋体" w:cs="宋体"/>
          <w:color w:val="auto"/>
          <w:spacing w:val="6"/>
          <w:szCs w:val="21"/>
          <w:highlight w:val="none"/>
        </w:rPr>
        <w:t>）</w:t>
      </w:r>
      <w:r>
        <w:rPr>
          <w:rFonts w:hint="eastAsia" w:hAnsi="宋体" w:cs="宋体"/>
          <w:color w:val="auto"/>
          <w:spacing w:val="6"/>
          <w:szCs w:val="21"/>
          <w:highlight w:val="none"/>
          <w:lang w:eastAsia="zh-CN"/>
        </w:rPr>
        <w:t>；</w:t>
      </w:r>
    </w:p>
    <w:p w14:paraId="19AA9FC7">
      <w:pPr>
        <w:pStyle w:val="6"/>
        <w:spacing w:line="440" w:lineRule="exact"/>
        <w:ind w:left="0" w:firstLine="420" w:firstLineChars="200"/>
        <w:rPr>
          <w:rFonts w:ascii="宋体" w:hAnsi="宋体" w:cs="宋体"/>
          <w:color w:val="auto"/>
          <w:szCs w:val="21"/>
          <w:highlight w:val="none"/>
        </w:rPr>
      </w:pPr>
      <w:r>
        <w:rPr>
          <w:rFonts w:hint="eastAsia" w:ascii="宋体" w:hAnsi="宋体" w:cs="宋体"/>
          <w:color w:val="auto"/>
          <w:szCs w:val="21"/>
          <w:highlight w:val="none"/>
        </w:rPr>
        <w:t>……</w:t>
      </w:r>
    </w:p>
    <w:p w14:paraId="1744450E">
      <w:pPr>
        <w:widowControl/>
        <w:spacing w:line="440" w:lineRule="exact"/>
        <w:ind w:firstLine="444" w:firstLineChars="200"/>
        <w:jc w:val="left"/>
        <w:rPr>
          <w:rFonts w:ascii="宋体" w:hAnsi="宋体" w:cs="宋体"/>
          <w:color w:val="auto"/>
          <w:spacing w:val="6"/>
          <w:szCs w:val="21"/>
          <w:highlight w:val="none"/>
        </w:rPr>
      </w:pPr>
      <w:r>
        <w:rPr>
          <w:rFonts w:hint="eastAsia" w:ascii="宋体" w:hAnsi="宋体" w:cs="宋体"/>
          <w:color w:val="auto"/>
          <w:spacing w:val="6"/>
          <w:szCs w:val="21"/>
          <w:highlight w:val="none"/>
        </w:rPr>
        <w:t>以上企业，不属于大企业的分支机构，不存在控股股东为大企业的情形，也不存在与大企业的负责人为同一人的情形。</w:t>
      </w:r>
    </w:p>
    <w:p w14:paraId="245000FC">
      <w:pPr>
        <w:widowControl/>
        <w:spacing w:line="440" w:lineRule="exact"/>
        <w:ind w:firstLine="444" w:firstLineChars="200"/>
        <w:jc w:val="left"/>
        <w:rPr>
          <w:rFonts w:ascii="宋体" w:hAnsi="宋体" w:cs="宋体"/>
          <w:color w:val="auto"/>
          <w:spacing w:val="6"/>
          <w:szCs w:val="21"/>
          <w:highlight w:val="none"/>
        </w:rPr>
      </w:pPr>
      <w:r>
        <w:rPr>
          <w:rFonts w:hint="eastAsia" w:ascii="宋体" w:hAnsi="宋体" w:cs="宋体"/>
          <w:color w:val="auto"/>
          <w:spacing w:val="6"/>
          <w:szCs w:val="21"/>
          <w:highlight w:val="none"/>
        </w:rPr>
        <w:t xml:space="preserve">本企业对上述声明内容的真实性负责。如有虚假，将依法承担相应责任。 </w:t>
      </w:r>
    </w:p>
    <w:p w14:paraId="573E88E2">
      <w:pPr>
        <w:pStyle w:val="7"/>
        <w:spacing w:line="440" w:lineRule="exact"/>
        <w:ind w:firstLine="4662" w:firstLineChars="2100"/>
        <w:rPr>
          <w:rFonts w:ascii="宋体" w:hAnsi="宋体" w:cs="宋体"/>
          <w:color w:val="auto"/>
          <w:spacing w:val="6"/>
          <w:szCs w:val="21"/>
          <w:highlight w:val="none"/>
        </w:rPr>
      </w:pPr>
      <w:r>
        <w:rPr>
          <w:rFonts w:hint="eastAsia" w:ascii="宋体" w:hAnsi="宋体" w:cs="宋体"/>
          <w:color w:val="auto"/>
          <w:spacing w:val="6"/>
          <w:szCs w:val="21"/>
          <w:highlight w:val="none"/>
        </w:rPr>
        <w:t xml:space="preserve">磋商供应商[公章（CA签章）]：                        </w:t>
      </w:r>
    </w:p>
    <w:p w14:paraId="39F830F3">
      <w:pPr>
        <w:widowControl/>
        <w:spacing w:line="440" w:lineRule="exact"/>
        <w:ind w:firstLine="4662" w:firstLineChars="2100"/>
        <w:jc w:val="left"/>
        <w:rPr>
          <w:rFonts w:ascii="宋体" w:hAnsi="宋体" w:cs="宋体"/>
          <w:color w:val="auto"/>
          <w:spacing w:val="6"/>
          <w:szCs w:val="21"/>
          <w:highlight w:val="none"/>
        </w:rPr>
      </w:pPr>
      <w:r>
        <w:rPr>
          <w:rFonts w:hint="eastAsia" w:ascii="宋体" w:hAnsi="宋体" w:cs="宋体"/>
          <w:color w:val="auto"/>
          <w:spacing w:val="6"/>
          <w:szCs w:val="21"/>
          <w:highlight w:val="none"/>
        </w:rPr>
        <w:t>日 期：</w:t>
      </w:r>
    </w:p>
    <w:p w14:paraId="34391501">
      <w:pPr>
        <w:spacing w:line="400" w:lineRule="exact"/>
        <w:ind w:firstLine="420" w:firstLineChars="200"/>
        <w:rPr>
          <w:rFonts w:hint="eastAsia" w:ascii="宋体" w:hAnsi="宋体"/>
          <w:b/>
          <w:color w:val="auto"/>
          <w:szCs w:val="21"/>
          <w:highlight w:val="none"/>
        </w:rPr>
      </w:pPr>
      <w:r>
        <w:rPr>
          <w:rFonts w:hint="eastAsia" w:ascii="宋体" w:hAnsi="宋体"/>
          <w:b/>
          <w:color w:val="auto"/>
          <w:szCs w:val="21"/>
          <w:highlight w:val="none"/>
        </w:rPr>
        <w:t>注：</w:t>
      </w:r>
    </w:p>
    <w:p w14:paraId="61D29A8A">
      <w:pPr>
        <w:spacing w:line="400" w:lineRule="exact"/>
        <w:ind w:firstLine="420" w:firstLineChars="200"/>
        <w:rPr>
          <w:rFonts w:hint="eastAsia" w:ascii="宋体" w:hAnsi="宋体"/>
          <w:b/>
          <w:color w:val="auto"/>
          <w:szCs w:val="21"/>
          <w:highlight w:val="none"/>
        </w:rPr>
      </w:pPr>
      <w:r>
        <w:rPr>
          <w:rFonts w:hint="eastAsia" w:ascii="宋体" w:hAnsi="宋体"/>
          <w:b/>
          <w:color w:val="auto"/>
          <w:szCs w:val="21"/>
          <w:highlight w:val="none"/>
        </w:rPr>
        <w:t>1.从业人员、营业收入、资产总额填报上一年度数据，无上一年度数据的新成立企业可不填报。</w:t>
      </w:r>
    </w:p>
    <w:p w14:paraId="4D425809">
      <w:pPr>
        <w:spacing w:line="400" w:lineRule="exact"/>
        <w:ind w:firstLine="420" w:firstLineChars="200"/>
        <w:rPr>
          <w:rFonts w:hint="eastAsia" w:ascii="宋体" w:hAnsi="宋体"/>
          <w:b/>
          <w:color w:val="auto"/>
          <w:szCs w:val="21"/>
          <w:highlight w:val="none"/>
        </w:rPr>
      </w:pPr>
      <w:r>
        <w:rPr>
          <w:rFonts w:hint="eastAsia" w:ascii="宋体" w:hAnsi="宋体"/>
          <w:b/>
          <w:color w:val="auto"/>
          <w:szCs w:val="21"/>
          <w:highlight w:val="none"/>
        </w:rPr>
        <w:t>2.中小企业在政府采购活动过程中，请根据自己的真实情况出具本声明函。依法享受中小企业优惠政策的，采购人或采购代理机构在公告中标结果时，同时公告其《中小企业声明函》，接受社会监督。</w:t>
      </w:r>
    </w:p>
    <w:p w14:paraId="2E026624">
      <w:pPr>
        <w:rPr>
          <w:rFonts w:hint="eastAsia"/>
          <w:color w:val="auto"/>
          <w:highlight w:val="none"/>
        </w:rPr>
      </w:pPr>
    </w:p>
    <w:p w14:paraId="63A7564D">
      <w:pPr>
        <w:jc w:val="center"/>
        <w:outlineLvl w:val="1"/>
        <w:rPr>
          <w:rFonts w:hint="eastAsia" w:ascii="宋体" w:hAnsi="宋体" w:cs="宋体"/>
          <w:b/>
          <w:bCs/>
          <w:color w:val="auto"/>
          <w:sz w:val="32"/>
          <w:szCs w:val="32"/>
          <w:highlight w:val="none"/>
        </w:rPr>
      </w:pPr>
      <w:bookmarkStart w:id="90" w:name="_Toc21807"/>
      <w:r>
        <w:rPr>
          <w:rFonts w:hint="eastAsia" w:ascii="宋体" w:hAnsi="宋体" w:cs="宋体"/>
          <w:b/>
          <w:bCs/>
          <w:color w:val="auto"/>
          <w:sz w:val="32"/>
          <w:szCs w:val="32"/>
          <w:highlight w:val="none"/>
        </w:rPr>
        <w:t>（二）符合性响应证明材料目录</w:t>
      </w:r>
      <w:bookmarkEnd w:id="90"/>
    </w:p>
    <w:p w14:paraId="44A0B932">
      <w:pPr>
        <w:spacing w:line="400" w:lineRule="exact"/>
        <w:ind w:firstLine="420" w:firstLineChars="200"/>
        <w:rPr>
          <w:rFonts w:hint="eastAsia" w:ascii="宋体" w:hAnsi="宋体" w:cs="宋体"/>
          <w:color w:val="auto"/>
          <w:szCs w:val="21"/>
          <w:highlight w:val="none"/>
        </w:rPr>
      </w:pPr>
    </w:p>
    <w:p w14:paraId="3476D9AD">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1.响应函（格式见附件）</w:t>
      </w:r>
      <w:r>
        <w:rPr>
          <w:rFonts w:hint="eastAsia" w:ascii="宋体" w:hAnsi="宋体" w:cs="宋体"/>
          <w:b/>
          <w:bCs/>
          <w:color w:val="auto"/>
          <w:szCs w:val="21"/>
          <w:highlight w:val="none"/>
        </w:rPr>
        <w:t>（必须提供）</w:t>
      </w:r>
      <w:r>
        <w:rPr>
          <w:rFonts w:hint="eastAsia" w:ascii="宋体" w:hAnsi="宋体" w:cs="宋体"/>
          <w:color w:val="auto"/>
          <w:szCs w:val="21"/>
          <w:highlight w:val="none"/>
        </w:rPr>
        <w:t>；</w:t>
      </w:r>
    </w:p>
    <w:p w14:paraId="504BFBB5">
      <w:pPr>
        <w:spacing w:line="400" w:lineRule="exact"/>
        <w:ind w:firstLine="420" w:firstLineChars="200"/>
        <w:rPr>
          <w:rFonts w:hint="eastAsia" w:ascii="宋体" w:hAnsi="宋体" w:cs="宋体"/>
          <w:b/>
          <w:bCs/>
          <w:color w:val="auto"/>
          <w:szCs w:val="21"/>
          <w:highlight w:val="none"/>
        </w:rPr>
      </w:pPr>
      <w:r>
        <w:rPr>
          <w:rFonts w:hint="eastAsia" w:ascii="宋体" w:hAnsi="宋体" w:cs="宋体"/>
          <w:color w:val="auto"/>
          <w:szCs w:val="21"/>
          <w:highlight w:val="none"/>
        </w:rPr>
        <w:t>2.磋商报价表（格式见附件）</w:t>
      </w:r>
      <w:r>
        <w:rPr>
          <w:rFonts w:hint="eastAsia" w:ascii="宋体" w:hAnsi="宋体" w:cs="宋体"/>
          <w:b/>
          <w:bCs/>
          <w:color w:val="auto"/>
          <w:szCs w:val="21"/>
          <w:highlight w:val="none"/>
        </w:rPr>
        <w:t>（必须提供）；</w:t>
      </w:r>
    </w:p>
    <w:p w14:paraId="6BD7E466">
      <w:pPr>
        <w:spacing w:line="400" w:lineRule="exact"/>
        <w:ind w:firstLine="420" w:firstLineChars="200"/>
        <w:rPr>
          <w:rFonts w:hint="eastAsia" w:ascii="宋体" w:hAnsi="宋体" w:cs="宋体"/>
          <w:b/>
          <w:bCs/>
          <w:color w:val="auto"/>
          <w:szCs w:val="21"/>
          <w:highlight w:val="none"/>
        </w:rPr>
      </w:pPr>
      <w:r>
        <w:rPr>
          <w:rFonts w:hint="eastAsia" w:ascii="宋体" w:hAnsi="宋体" w:cs="宋体"/>
          <w:color w:val="auto"/>
          <w:szCs w:val="21"/>
          <w:highlight w:val="none"/>
        </w:rPr>
        <w:t>3.服务响应表（格式见附件）</w:t>
      </w:r>
      <w:r>
        <w:rPr>
          <w:rFonts w:hint="eastAsia" w:ascii="宋体" w:hAnsi="宋体" w:cs="宋体"/>
          <w:b/>
          <w:bCs/>
          <w:color w:val="auto"/>
          <w:szCs w:val="21"/>
          <w:highlight w:val="none"/>
        </w:rPr>
        <w:t>(必须提供)；</w:t>
      </w:r>
    </w:p>
    <w:p w14:paraId="32502EAD">
      <w:pPr>
        <w:pStyle w:val="23"/>
        <w:rPr>
          <w:rFonts w:hint="eastAsia" w:hAnsi="宋体" w:eastAsia="宋体" w:cs="宋体"/>
          <w:color w:val="auto"/>
          <w:highlight w:val="none"/>
        </w:rPr>
      </w:pPr>
    </w:p>
    <w:p w14:paraId="5BC89D4B">
      <w:pPr>
        <w:rPr>
          <w:rFonts w:hint="eastAsia"/>
          <w:color w:val="auto"/>
          <w:highlight w:val="none"/>
        </w:rPr>
      </w:pPr>
      <w:bookmarkStart w:id="91" w:name="_Toc17617"/>
      <w:bookmarkStart w:id="92" w:name="_Toc497927072"/>
      <w:bookmarkStart w:id="93" w:name="_Toc12920"/>
    </w:p>
    <w:p w14:paraId="07E0577B">
      <w:pPr>
        <w:spacing w:line="400" w:lineRule="exact"/>
        <w:outlineLvl w:val="2"/>
        <w:rPr>
          <w:rFonts w:hint="eastAsia" w:ascii="宋体" w:hAnsi="宋体" w:cs="宋体"/>
          <w:b/>
          <w:bCs/>
          <w:color w:val="auto"/>
          <w:sz w:val="28"/>
          <w:szCs w:val="28"/>
          <w:highlight w:val="none"/>
        </w:rPr>
      </w:pPr>
      <w:bookmarkStart w:id="94" w:name="_Toc5364"/>
      <w:r>
        <w:rPr>
          <w:rFonts w:hint="eastAsia" w:ascii="宋体" w:hAnsi="宋体" w:cs="宋体"/>
          <w:b/>
          <w:bCs/>
          <w:color w:val="auto"/>
          <w:sz w:val="28"/>
          <w:szCs w:val="28"/>
          <w:highlight w:val="none"/>
        </w:rPr>
        <w:br w:type="page"/>
      </w:r>
      <w:r>
        <w:rPr>
          <w:rFonts w:hint="eastAsia" w:ascii="宋体" w:hAnsi="宋体" w:cs="宋体"/>
          <w:b/>
          <w:bCs/>
          <w:color w:val="auto"/>
          <w:sz w:val="28"/>
          <w:szCs w:val="28"/>
          <w:highlight w:val="none"/>
        </w:rPr>
        <w:t>1.响应函（格式见附件）（必须提供）</w:t>
      </w:r>
      <w:bookmarkEnd w:id="91"/>
      <w:bookmarkEnd w:id="92"/>
      <w:bookmarkEnd w:id="93"/>
      <w:bookmarkEnd w:id="94"/>
    </w:p>
    <w:p w14:paraId="60983D89">
      <w:pPr>
        <w:pStyle w:val="23"/>
        <w:rPr>
          <w:rFonts w:hint="eastAsia" w:hAnsi="宋体" w:eastAsia="宋体" w:cs="宋体"/>
          <w:color w:val="auto"/>
          <w:highlight w:val="none"/>
        </w:rPr>
      </w:pPr>
    </w:p>
    <w:p w14:paraId="2A6283E5">
      <w:pPr>
        <w:pStyle w:val="11"/>
        <w:rPr>
          <w:rFonts w:hint="eastAsia" w:hAnsi="宋体" w:cs="宋体"/>
          <w:b/>
          <w:color w:val="auto"/>
          <w:sz w:val="32"/>
          <w:highlight w:val="none"/>
        </w:rPr>
      </w:pPr>
      <w:r>
        <w:rPr>
          <w:rFonts w:hint="eastAsia" w:hAnsi="宋体" w:cs="宋体"/>
          <w:b/>
          <w:color w:val="auto"/>
          <w:sz w:val="32"/>
          <w:highlight w:val="none"/>
        </w:rPr>
        <w:t>附件：</w:t>
      </w:r>
    </w:p>
    <w:p w14:paraId="0D5A2336">
      <w:pPr>
        <w:pStyle w:val="11"/>
        <w:ind w:firstLine="800" w:firstLineChars="250"/>
        <w:jc w:val="center"/>
        <w:rPr>
          <w:rFonts w:hint="eastAsia" w:hAnsi="宋体" w:cs="宋体"/>
          <w:b/>
          <w:color w:val="auto"/>
          <w:sz w:val="32"/>
          <w:highlight w:val="none"/>
        </w:rPr>
      </w:pPr>
      <w:bookmarkStart w:id="95" w:name="_Toc7273_WPSOffice_Level1"/>
      <w:bookmarkStart w:id="96" w:name="_Toc17832_WPSOffice_Level1"/>
      <w:r>
        <w:rPr>
          <w:rFonts w:hint="eastAsia" w:hAnsi="宋体" w:cs="宋体"/>
          <w:b/>
          <w:color w:val="auto"/>
          <w:sz w:val="32"/>
          <w:highlight w:val="none"/>
        </w:rPr>
        <w:t>响应函（格式）</w:t>
      </w:r>
      <w:bookmarkEnd w:id="95"/>
      <w:bookmarkEnd w:id="96"/>
    </w:p>
    <w:p w14:paraId="16AE9C45">
      <w:pPr>
        <w:spacing w:line="240" w:lineRule="exact"/>
        <w:jc w:val="center"/>
        <w:rPr>
          <w:rFonts w:hint="eastAsia" w:ascii="宋体" w:hAnsi="宋体" w:cs="宋体"/>
          <w:color w:val="auto"/>
          <w:sz w:val="32"/>
          <w:highlight w:val="none"/>
        </w:rPr>
      </w:pPr>
    </w:p>
    <w:p w14:paraId="511FD6D1">
      <w:pPr>
        <w:spacing w:line="400" w:lineRule="exact"/>
        <w:rPr>
          <w:rFonts w:hint="eastAsia" w:ascii="宋体" w:hAnsi="宋体" w:eastAsia="宋体" w:cs="宋体"/>
          <w:color w:val="auto"/>
          <w:highlight w:val="none"/>
          <w:lang w:eastAsia="zh-CN"/>
        </w:rPr>
      </w:pPr>
      <w:r>
        <w:rPr>
          <w:rFonts w:hint="eastAsia" w:ascii="宋体" w:hAnsi="宋体" w:cs="宋体"/>
          <w:color w:val="auto"/>
          <w:szCs w:val="21"/>
          <w:highlight w:val="none"/>
        </w:rPr>
        <w:t>致：</w:t>
      </w:r>
      <w:r>
        <w:rPr>
          <w:rFonts w:hint="eastAsia" w:ascii="宋体" w:hAnsi="宋体" w:cs="宋体"/>
          <w:color w:val="auto"/>
          <w:szCs w:val="21"/>
          <w:highlight w:val="none"/>
          <w:u w:val="single"/>
          <w:lang w:eastAsia="zh-CN"/>
        </w:rPr>
        <w:t>广西兴临项目管理有限公司</w:t>
      </w:r>
    </w:p>
    <w:p w14:paraId="054DAA41">
      <w:pPr>
        <w:spacing w:line="400" w:lineRule="exact"/>
        <w:rPr>
          <w:rFonts w:hint="eastAsia" w:ascii="宋体" w:hAnsi="宋体" w:cs="宋体"/>
          <w:color w:val="auto"/>
          <w:szCs w:val="21"/>
          <w:highlight w:val="none"/>
        </w:rPr>
      </w:pPr>
    </w:p>
    <w:p w14:paraId="409731D0">
      <w:pPr>
        <w:pStyle w:val="11"/>
        <w:spacing w:line="400" w:lineRule="exact"/>
        <w:ind w:firstLine="420"/>
        <w:rPr>
          <w:rFonts w:hint="eastAsia" w:hAnsi="宋体" w:cs="宋体"/>
          <w:color w:val="auto"/>
          <w:highlight w:val="none"/>
        </w:rPr>
      </w:pPr>
      <w:r>
        <w:rPr>
          <w:rFonts w:hint="eastAsia" w:hAnsi="宋体" w:cs="宋体"/>
          <w:color w:val="auto"/>
          <w:highlight w:val="none"/>
        </w:rPr>
        <w:t>根据贵方</w:t>
      </w:r>
      <w:r>
        <w:rPr>
          <w:rFonts w:hint="eastAsia" w:hAnsi="宋体" w:cs="宋体"/>
          <w:color w:val="auto"/>
          <w:highlight w:val="none"/>
          <w:u w:val="single"/>
        </w:rPr>
        <w:t xml:space="preserve">           </w:t>
      </w:r>
      <w:r>
        <w:rPr>
          <w:rFonts w:hint="eastAsia" w:hAnsi="宋体" w:cs="宋体"/>
          <w:color w:val="auto"/>
          <w:highlight w:val="none"/>
        </w:rPr>
        <w:t>项目竞争性磋商文件，项目编号：</w:t>
      </w:r>
      <w:r>
        <w:rPr>
          <w:rFonts w:hint="eastAsia" w:hAnsi="宋体" w:cs="宋体"/>
          <w:color w:val="auto"/>
          <w:szCs w:val="21"/>
          <w:highlight w:val="none"/>
          <w:u w:val="single"/>
        </w:rPr>
        <w:t xml:space="preserve">            </w:t>
      </w:r>
      <w:r>
        <w:rPr>
          <w:rFonts w:hint="eastAsia" w:hAnsi="宋体" w:cs="宋体"/>
          <w:color w:val="auto"/>
          <w:szCs w:val="21"/>
          <w:highlight w:val="none"/>
          <w:lang w:eastAsia="zh-CN"/>
        </w:rPr>
        <w:t>，</w:t>
      </w:r>
      <w:r>
        <w:rPr>
          <w:rFonts w:hint="eastAsia" w:hAnsi="宋体" w:cs="宋体"/>
          <w:color w:val="auto"/>
          <w:szCs w:val="21"/>
          <w:highlight w:val="none"/>
        </w:rPr>
        <w:t>签字代表</w:t>
      </w:r>
      <w:r>
        <w:rPr>
          <w:rFonts w:hint="eastAsia" w:hAnsi="宋体" w:cs="宋体"/>
          <w:color w:val="auto"/>
          <w:highlight w:val="none"/>
          <w:u w:val="single"/>
        </w:rPr>
        <w:t xml:space="preserve">         </w:t>
      </w:r>
      <w:r>
        <w:rPr>
          <w:rFonts w:hint="eastAsia" w:hAnsi="宋体" w:cs="宋体"/>
          <w:color w:val="auto"/>
          <w:highlight w:val="none"/>
        </w:rPr>
        <w:t xml:space="preserve">（姓名）经正式授权并代表供应商 </w:t>
      </w:r>
      <w:r>
        <w:rPr>
          <w:rFonts w:hint="eastAsia" w:hAnsi="宋体" w:cs="宋体"/>
          <w:color w:val="auto"/>
          <w:highlight w:val="none"/>
          <w:u w:val="single"/>
        </w:rPr>
        <w:t xml:space="preserve">                                   （</w:t>
      </w:r>
      <w:r>
        <w:rPr>
          <w:rFonts w:hint="eastAsia" w:hAnsi="宋体" w:cs="宋体"/>
          <w:color w:val="auto"/>
          <w:highlight w:val="none"/>
        </w:rPr>
        <w:t>供应商单位名称），提交电子响应文件。</w:t>
      </w:r>
    </w:p>
    <w:p w14:paraId="15573170">
      <w:pPr>
        <w:pStyle w:val="11"/>
        <w:spacing w:line="400" w:lineRule="exact"/>
        <w:ind w:firstLine="420"/>
        <w:rPr>
          <w:rFonts w:hint="eastAsia" w:hAnsi="宋体" w:cs="宋体"/>
          <w:color w:val="auto"/>
          <w:highlight w:val="none"/>
        </w:rPr>
      </w:pPr>
      <w:r>
        <w:rPr>
          <w:rFonts w:hint="eastAsia" w:hAnsi="宋体" w:cs="宋体"/>
          <w:color w:val="auto"/>
          <w:highlight w:val="none"/>
        </w:rPr>
        <w:t>据此函，签字代表宣布同意如下：</w:t>
      </w:r>
    </w:p>
    <w:p w14:paraId="68CD8E2F">
      <w:pPr>
        <w:pStyle w:val="11"/>
        <w:spacing w:line="400" w:lineRule="exact"/>
        <w:ind w:firstLine="420"/>
        <w:rPr>
          <w:rFonts w:hint="eastAsia" w:hAnsi="宋体" w:cs="宋体"/>
          <w:color w:val="auto"/>
          <w:highlight w:val="none"/>
        </w:rPr>
      </w:pPr>
      <w:r>
        <w:rPr>
          <w:rFonts w:hint="eastAsia" w:hAnsi="宋体" w:cs="宋体"/>
          <w:color w:val="auto"/>
          <w:highlight w:val="none"/>
        </w:rPr>
        <w:t>1. 按竞争性磋商文件采购需求和磋商报价表：</w:t>
      </w:r>
    </w:p>
    <w:p w14:paraId="47FB3079">
      <w:pPr>
        <w:pStyle w:val="11"/>
        <w:spacing w:line="400" w:lineRule="exact"/>
        <w:ind w:firstLine="420"/>
        <w:rPr>
          <w:rFonts w:hint="eastAsia" w:hAnsi="宋体" w:cs="宋体"/>
          <w:color w:val="auto"/>
          <w:highlight w:val="none"/>
        </w:rPr>
      </w:pPr>
      <w:r>
        <w:rPr>
          <w:rFonts w:hint="eastAsia" w:hAnsi="宋体" w:cs="宋体"/>
          <w:color w:val="auto"/>
          <w:highlight w:val="none"/>
        </w:rPr>
        <w:t>磋商报价为</w:t>
      </w:r>
      <w:r>
        <w:rPr>
          <w:rFonts w:hint="eastAsia" w:hAnsi="宋体" w:cs="宋体"/>
          <w:color w:val="auto"/>
          <w:highlight w:val="none"/>
          <w:u w:val="single"/>
        </w:rPr>
        <w:t xml:space="preserve">     </w:t>
      </w:r>
      <w:r>
        <w:rPr>
          <w:rFonts w:hint="eastAsia" w:hAnsi="宋体" w:cs="宋体"/>
          <w:color w:val="auto"/>
          <w:highlight w:val="none"/>
          <w:u w:val="none"/>
          <w:lang w:val="en-US" w:eastAsia="zh-CN"/>
        </w:rPr>
        <w:t>元</w:t>
      </w:r>
      <w:r>
        <w:rPr>
          <w:rFonts w:hint="eastAsia" w:hAnsi="宋体" w:cs="宋体"/>
          <w:color w:val="auto"/>
          <w:highlight w:val="none"/>
        </w:rPr>
        <w:t>。</w:t>
      </w:r>
    </w:p>
    <w:p w14:paraId="48F14907">
      <w:pPr>
        <w:pStyle w:val="11"/>
        <w:spacing w:line="400" w:lineRule="exact"/>
        <w:ind w:firstLine="420"/>
        <w:rPr>
          <w:rFonts w:hint="eastAsia" w:hAnsi="宋体" w:cs="宋体"/>
          <w:color w:val="auto"/>
          <w:highlight w:val="none"/>
        </w:rPr>
      </w:pPr>
      <w:r>
        <w:rPr>
          <w:rFonts w:hint="eastAsia" w:hAnsi="宋体" w:cs="宋体"/>
          <w:color w:val="auto"/>
          <w:highlight w:val="none"/>
        </w:rPr>
        <w:t>2.我方承诺已具备磋商文件规定的供应商资格条件。</w:t>
      </w:r>
    </w:p>
    <w:p w14:paraId="2F681E6B">
      <w:pPr>
        <w:pStyle w:val="11"/>
        <w:spacing w:line="400" w:lineRule="exact"/>
        <w:ind w:firstLine="420"/>
        <w:rPr>
          <w:rFonts w:hint="eastAsia" w:hAnsi="宋体" w:cs="宋体"/>
          <w:color w:val="auto"/>
          <w:highlight w:val="none"/>
        </w:rPr>
      </w:pPr>
      <w:r>
        <w:rPr>
          <w:rFonts w:hint="eastAsia" w:hAnsi="宋体" w:cs="宋体"/>
          <w:color w:val="auto"/>
          <w:highlight w:val="none"/>
        </w:rPr>
        <w:t>3.我方已详细审核磋商文件，包括修改文件（如有的话）和有关附件，将自行承担因对全部磋商文件理解不正确或误解而产生的相应后果。</w:t>
      </w:r>
    </w:p>
    <w:p w14:paraId="364C5594">
      <w:pPr>
        <w:pStyle w:val="11"/>
        <w:spacing w:line="400" w:lineRule="exact"/>
        <w:ind w:firstLine="420"/>
        <w:rPr>
          <w:rFonts w:hint="eastAsia" w:hAnsi="宋体" w:cs="宋体"/>
          <w:color w:val="auto"/>
          <w:highlight w:val="none"/>
        </w:rPr>
      </w:pPr>
      <w:r>
        <w:rPr>
          <w:rFonts w:hint="eastAsia" w:hAnsi="宋体" w:cs="宋体"/>
          <w:color w:val="auto"/>
          <w:highlight w:val="none"/>
        </w:rPr>
        <w:t>4. 响应文件有效期为</w:t>
      </w:r>
      <w:r>
        <w:rPr>
          <w:rFonts w:hint="eastAsia" w:hAnsi="宋体" w:cs="宋体"/>
          <w:color w:val="auto"/>
          <w:szCs w:val="21"/>
          <w:highlight w:val="none"/>
        </w:rPr>
        <w:t>响应文件递交截止时间之日起90天。</w:t>
      </w:r>
    </w:p>
    <w:p w14:paraId="29F1CB89">
      <w:pPr>
        <w:pStyle w:val="11"/>
        <w:spacing w:line="400" w:lineRule="exact"/>
        <w:ind w:firstLine="420"/>
        <w:rPr>
          <w:rFonts w:hint="eastAsia" w:hAnsi="宋体" w:cs="宋体"/>
          <w:color w:val="auto"/>
          <w:highlight w:val="none"/>
        </w:rPr>
      </w:pPr>
      <w:r>
        <w:rPr>
          <w:rFonts w:hint="eastAsia" w:hAnsi="宋体" w:cs="宋体"/>
          <w:color w:val="auto"/>
          <w:highlight w:val="none"/>
        </w:rPr>
        <w:t>5. 如我方成交：</w:t>
      </w:r>
    </w:p>
    <w:p w14:paraId="5B4BEA7A">
      <w:pPr>
        <w:pStyle w:val="11"/>
        <w:spacing w:line="400" w:lineRule="exact"/>
        <w:ind w:firstLine="420"/>
        <w:rPr>
          <w:rFonts w:hint="eastAsia" w:hAnsi="宋体" w:cs="宋体"/>
          <w:color w:val="auto"/>
          <w:highlight w:val="none"/>
        </w:rPr>
      </w:pPr>
      <w:r>
        <w:rPr>
          <w:rFonts w:hint="eastAsia" w:hAnsi="宋体" w:cs="宋体"/>
          <w:color w:val="auto"/>
          <w:highlight w:val="none"/>
        </w:rPr>
        <w:t>（1）我方承诺在收到成交通知书后，在成交通知书规定的期限内与采购人签订合同。</w:t>
      </w:r>
    </w:p>
    <w:p w14:paraId="7945F222">
      <w:pPr>
        <w:pStyle w:val="11"/>
        <w:spacing w:line="400" w:lineRule="exact"/>
        <w:ind w:firstLine="420"/>
        <w:rPr>
          <w:rFonts w:hint="eastAsia" w:hAnsi="宋体" w:cs="宋体"/>
          <w:color w:val="auto"/>
          <w:szCs w:val="21"/>
          <w:highlight w:val="none"/>
        </w:rPr>
      </w:pPr>
      <w:r>
        <w:rPr>
          <w:rFonts w:hint="eastAsia" w:hAnsi="宋体" w:cs="宋体"/>
          <w:color w:val="auto"/>
          <w:szCs w:val="21"/>
          <w:highlight w:val="none"/>
        </w:rPr>
        <w:t>（2）我方承诺按照磋商文件规定递交履约担保。</w:t>
      </w:r>
    </w:p>
    <w:p w14:paraId="4571D607">
      <w:pPr>
        <w:pStyle w:val="11"/>
        <w:spacing w:line="400" w:lineRule="exact"/>
        <w:ind w:firstLine="420"/>
        <w:rPr>
          <w:rFonts w:hint="eastAsia" w:hAnsi="宋体" w:cs="宋体"/>
          <w:color w:val="auto"/>
          <w:szCs w:val="21"/>
          <w:highlight w:val="none"/>
        </w:rPr>
      </w:pPr>
      <w:r>
        <w:rPr>
          <w:rFonts w:hint="eastAsia" w:hAnsi="宋体" w:cs="宋体"/>
          <w:color w:val="auto"/>
          <w:szCs w:val="21"/>
          <w:highlight w:val="none"/>
        </w:rPr>
        <w:t>（3）我方承诺本响应文件至本项目合同履行完毕止均保持有效，按磋商文件及政府采购法律、法规的规定履行合同责任和义务。</w:t>
      </w:r>
    </w:p>
    <w:p w14:paraId="11087AF6">
      <w:pPr>
        <w:pStyle w:val="11"/>
        <w:spacing w:line="400" w:lineRule="exact"/>
        <w:ind w:firstLine="420"/>
        <w:rPr>
          <w:rFonts w:hint="eastAsia" w:hAnsi="宋体" w:cs="宋体"/>
          <w:color w:val="auto"/>
          <w:szCs w:val="21"/>
          <w:highlight w:val="none"/>
        </w:rPr>
      </w:pPr>
      <w:r>
        <w:rPr>
          <w:rFonts w:hint="eastAsia" w:hAnsi="宋体" w:cs="宋体"/>
          <w:color w:val="auto"/>
          <w:szCs w:val="21"/>
          <w:highlight w:val="none"/>
        </w:rPr>
        <w:t>与本项目有关的正式通讯地址为：</w:t>
      </w:r>
    </w:p>
    <w:p w14:paraId="3396E182">
      <w:pPr>
        <w:pStyle w:val="11"/>
        <w:spacing w:line="400" w:lineRule="exact"/>
        <w:ind w:firstLine="420"/>
        <w:rPr>
          <w:rFonts w:hint="eastAsia" w:hAnsi="宋体" w:cs="宋体"/>
          <w:color w:val="auto"/>
          <w:szCs w:val="21"/>
          <w:highlight w:val="none"/>
          <w:u w:val="single"/>
        </w:rPr>
      </w:pPr>
      <w:r>
        <w:rPr>
          <w:rFonts w:hint="eastAsia" w:hAnsi="宋体" w:cs="宋体"/>
          <w:color w:val="auto"/>
          <w:szCs w:val="21"/>
          <w:highlight w:val="none"/>
        </w:rPr>
        <w:t>地址：</w:t>
      </w:r>
      <w:r>
        <w:rPr>
          <w:rFonts w:hint="eastAsia" w:hAnsi="宋体" w:cs="宋体"/>
          <w:color w:val="auto"/>
          <w:szCs w:val="21"/>
          <w:highlight w:val="none"/>
          <w:u w:val="single"/>
        </w:rPr>
        <w:t xml:space="preserve">                                   </w:t>
      </w:r>
      <w:r>
        <w:rPr>
          <w:rFonts w:hint="eastAsia" w:hAnsi="宋体" w:cs="宋体"/>
          <w:color w:val="auto"/>
          <w:szCs w:val="21"/>
          <w:highlight w:val="none"/>
        </w:rPr>
        <w:t xml:space="preserve"> 邮编：</w:t>
      </w:r>
      <w:r>
        <w:rPr>
          <w:rFonts w:hint="eastAsia" w:hAnsi="宋体" w:cs="宋体"/>
          <w:color w:val="auto"/>
          <w:szCs w:val="21"/>
          <w:highlight w:val="none"/>
          <w:u w:val="single"/>
        </w:rPr>
        <w:t xml:space="preserve">          </w:t>
      </w:r>
      <w:r>
        <w:rPr>
          <w:rFonts w:hint="eastAsia" w:hAnsi="宋体" w:cs="宋体"/>
          <w:color w:val="auto"/>
          <w:szCs w:val="21"/>
          <w:highlight w:val="none"/>
        </w:rPr>
        <w:t xml:space="preserve">  电话、传真：</w:t>
      </w:r>
      <w:r>
        <w:rPr>
          <w:rFonts w:hint="eastAsia" w:hAnsi="宋体" w:cs="宋体"/>
          <w:color w:val="auto"/>
          <w:szCs w:val="21"/>
          <w:highlight w:val="none"/>
          <w:u w:val="single"/>
        </w:rPr>
        <w:t xml:space="preserve">            </w:t>
      </w:r>
    </w:p>
    <w:p w14:paraId="60D3EF69">
      <w:pPr>
        <w:pStyle w:val="11"/>
        <w:spacing w:line="400" w:lineRule="exact"/>
        <w:ind w:firstLine="420"/>
        <w:rPr>
          <w:rFonts w:hint="eastAsia" w:hAnsi="宋体" w:cs="宋体"/>
          <w:color w:val="auto"/>
          <w:szCs w:val="21"/>
          <w:highlight w:val="none"/>
        </w:rPr>
      </w:pPr>
      <w:r>
        <w:rPr>
          <w:rFonts w:hint="eastAsia" w:hAnsi="宋体" w:cs="宋体"/>
          <w:color w:val="auto"/>
          <w:szCs w:val="21"/>
          <w:highlight w:val="none"/>
        </w:rPr>
        <w:t>开户名称：</w:t>
      </w:r>
      <w:r>
        <w:rPr>
          <w:rFonts w:hint="eastAsia" w:hAnsi="宋体" w:cs="宋体"/>
          <w:color w:val="auto"/>
          <w:szCs w:val="21"/>
          <w:highlight w:val="none"/>
          <w:u w:val="single"/>
        </w:rPr>
        <w:t xml:space="preserve">                                        </w:t>
      </w:r>
    </w:p>
    <w:p w14:paraId="2E4E9453">
      <w:pPr>
        <w:pStyle w:val="11"/>
        <w:spacing w:line="400" w:lineRule="exact"/>
        <w:ind w:firstLine="420"/>
        <w:rPr>
          <w:rFonts w:hint="eastAsia" w:hAnsi="宋体" w:cs="宋体"/>
          <w:color w:val="auto"/>
          <w:szCs w:val="21"/>
          <w:highlight w:val="none"/>
        </w:rPr>
      </w:pPr>
      <w:r>
        <w:rPr>
          <w:rFonts w:hint="eastAsia" w:hAnsi="宋体" w:cs="宋体"/>
          <w:color w:val="auto"/>
          <w:szCs w:val="21"/>
          <w:highlight w:val="none"/>
        </w:rPr>
        <w:t>开户银行：</w:t>
      </w:r>
      <w:r>
        <w:rPr>
          <w:rFonts w:hint="eastAsia" w:hAnsi="宋体" w:cs="宋体"/>
          <w:color w:val="auto"/>
          <w:szCs w:val="21"/>
          <w:highlight w:val="none"/>
          <w:u w:val="single"/>
        </w:rPr>
        <w:t xml:space="preserve">                               　       </w:t>
      </w:r>
    </w:p>
    <w:p w14:paraId="065E8B9E">
      <w:pPr>
        <w:pStyle w:val="11"/>
        <w:spacing w:line="400" w:lineRule="exact"/>
        <w:ind w:firstLine="420"/>
        <w:rPr>
          <w:rFonts w:hint="eastAsia" w:hAnsi="宋体" w:cs="宋体"/>
          <w:color w:val="auto"/>
          <w:szCs w:val="21"/>
          <w:highlight w:val="none"/>
        </w:rPr>
      </w:pPr>
      <w:r>
        <w:rPr>
          <w:rFonts w:hint="eastAsia" w:hAnsi="宋体" w:cs="宋体"/>
          <w:color w:val="auto"/>
          <w:szCs w:val="21"/>
          <w:highlight w:val="none"/>
        </w:rPr>
        <w:t>账号：</w:t>
      </w:r>
      <w:r>
        <w:rPr>
          <w:rFonts w:hint="eastAsia" w:hAnsi="宋体" w:cs="宋体"/>
          <w:color w:val="auto"/>
          <w:szCs w:val="21"/>
          <w:highlight w:val="none"/>
          <w:u w:val="single"/>
        </w:rPr>
        <w:t xml:space="preserve">                                   　　　   </w:t>
      </w:r>
    </w:p>
    <w:p w14:paraId="6A1015D2">
      <w:pPr>
        <w:pStyle w:val="11"/>
        <w:spacing w:line="400" w:lineRule="exact"/>
        <w:ind w:firstLine="420"/>
        <w:rPr>
          <w:rFonts w:hint="eastAsia" w:hAnsi="宋体" w:cs="宋体"/>
          <w:bCs/>
          <w:color w:val="auto"/>
          <w:szCs w:val="21"/>
          <w:highlight w:val="none"/>
          <w:u w:val="single"/>
        </w:rPr>
      </w:pPr>
      <w:r>
        <w:rPr>
          <w:rFonts w:hint="eastAsia" w:hAnsi="宋体" w:cs="宋体"/>
          <w:bCs/>
          <w:color w:val="auto"/>
          <w:szCs w:val="21"/>
          <w:highlight w:val="none"/>
        </w:rPr>
        <w:t>供应商[公章(CA签章)、自然人除外]：</w:t>
      </w:r>
      <w:r>
        <w:rPr>
          <w:rFonts w:hint="eastAsia" w:hAnsi="宋体" w:cs="宋体"/>
          <w:bCs/>
          <w:color w:val="auto"/>
          <w:szCs w:val="21"/>
          <w:highlight w:val="none"/>
          <w:u w:val="single"/>
        </w:rPr>
        <w:t xml:space="preserve">                              </w:t>
      </w:r>
    </w:p>
    <w:p w14:paraId="56A40ED7">
      <w:pPr>
        <w:pStyle w:val="11"/>
        <w:spacing w:line="400" w:lineRule="exact"/>
        <w:ind w:firstLine="420"/>
        <w:rPr>
          <w:rFonts w:hint="eastAsia" w:hAnsi="宋体" w:cs="宋体"/>
          <w:color w:val="auto"/>
          <w:szCs w:val="21"/>
          <w:highlight w:val="none"/>
          <w:u w:val="single"/>
        </w:rPr>
      </w:pPr>
      <w:r>
        <w:rPr>
          <w:rFonts w:hint="eastAsia" w:hAnsi="宋体" w:cs="宋体"/>
          <w:color w:val="auto"/>
          <w:szCs w:val="21"/>
          <w:highlight w:val="none"/>
        </w:rPr>
        <w:t>法定代表人、负责人、自然人或相应的委托代理人签字[或盖章(CA签章)]（属自然人的应在签名处加盖大拇指指印或个人CA签章）：</w:t>
      </w:r>
      <w:r>
        <w:rPr>
          <w:rFonts w:hint="eastAsia" w:hAnsi="宋体" w:cs="宋体"/>
          <w:color w:val="auto"/>
          <w:szCs w:val="21"/>
          <w:highlight w:val="none"/>
          <w:u w:val="single"/>
        </w:rPr>
        <w:t xml:space="preserve">              </w:t>
      </w:r>
    </w:p>
    <w:p w14:paraId="518A9258">
      <w:pPr>
        <w:pStyle w:val="11"/>
        <w:spacing w:line="400" w:lineRule="exact"/>
        <w:ind w:firstLine="420"/>
        <w:rPr>
          <w:rFonts w:hint="eastAsia" w:hAnsi="宋体" w:cs="宋体"/>
          <w:color w:val="auto"/>
          <w:szCs w:val="21"/>
          <w:highlight w:val="none"/>
          <w:u w:val="single"/>
        </w:rPr>
      </w:pPr>
      <w:r>
        <w:rPr>
          <w:rFonts w:hint="eastAsia" w:hAnsi="宋体" w:cs="宋体"/>
          <w:bCs/>
          <w:color w:val="auto"/>
          <w:szCs w:val="21"/>
          <w:highlight w:val="none"/>
        </w:rPr>
        <w:t>响应</w:t>
      </w:r>
      <w:r>
        <w:rPr>
          <w:rFonts w:hint="eastAsia" w:hAnsi="宋体" w:cs="宋体"/>
          <w:color w:val="auto"/>
          <w:szCs w:val="21"/>
          <w:highlight w:val="none"/>
        </w:rPr>
        <w:t>日期：</w:t>
      </w:r>
      <w:r>
        <w:rPr>
          <w:rFonts w:hint="eastAsia" w:hAnsi="宋体" w:cs="宋体"/>
          <w:color w:val="auto"/>
          <w:szCs w:val="21"/>
          <w:highlight w:val="none"/>
          <w:u w:val="single"/>
        </w:rPr>
        <w:t xml:space="preserve">                               </w:t>
      </w:r>
    </w:p>
    <w:p w14:paraId="4705B88F">
      <w:pPr>
        <w:rPr>
          <w:rFonts w:hint="eastAsia"/>
          <w:color w:val="auto"/>
          <w:highlight w:val="none"/>
        </w:rPr>
      </w:pPr>
    </w:p>
    <w:p w14:paraId="24505955">
      <w:pPr>
        <w:rPr>
          <w:rFonts w:hint="eastAsia" w:hAnsi="宋体" w:cs="宋体"/>
          <w:b/>
          <w:color w:val="auto"/>
          <w:sz w:val="28"/>
          <w:szCs w:val="28"/>
          <w:highlight w:val="none"/>
        </w:rPr>
      </w:pPr>
      <w:bookmarkStart w:id="97" w:name="_Toc25527"/>
      <w:r>
        <w:rPr>
          <w:rFonts w:hint="eastAsia" w:hAnsi="宋体" w:cs="宋体"/>
          <w:b/>
          <w:color w:val="auto"/>
          <w:sz w:val="28"/>
          <w:szCs w:val="28"/>
          <w:highlight w:val="none"/>
        </w:rPr>
        <w:br w:type="page"/>
      </w:r>
    </w:p>
    <w:p w14:paraId="4235D492">
      <w:pPr>
        <w:pStyle w:val="11"/>
        <w:spacing w:line="340" w:lineRule="exact"/>
        <w:outlineLvl w:val="2"/>
        <w:rPr>
          <w:rFonts w:hint="eastAsia" w:hAnsi="宋体" w:cs="宋体"/>
          <w:color w:val="auto"/>
          <w:highlight w:val="none"/>
        </w:rPr>
      </w:pPr>
      <w:r>
        <w:rPr>
          <w:rFonts w:hint="eastAsia" w:hAnsi="宋体" w:cs="宋体"/>
          <w:b/>
          <w:color w:val="auto"/>
          <w:sz w:val="28"/>
          <w:szCs w:val="28"/>
          <w:highlight w:val="none"/>
        </w:rPr>
        <w:t>2.磋商报价表</w:t>
      </w:r>
      <w:r>
        <w:rPr>
          <w:rFonts w:hint="eastAsia" w:ascii="宋体" w:hAnsi="宋体" w:cs="宋体"/>
          <w:b/>
          <w:bCs/>
          <w:color w:val="auto"/>
          <w:sz w:val="28"/>
          <w:szCs w:val="28"/>
          <w:highlight w:val="none"/>
        </w:rPr>
        <w:t>（格式见附件）</w:t>
      </w:r>
      <w:r>
        <w:rPr>
          <w:rFonts w:hint="eastAsia" w:hAnsi="宋体" w:cs="宋体"/>
          <w:b/>
          <w:color w:val="auto"/>
          <w:sz w:val="28"/>
          <w:szCs w:val="28"/>
          <w:highlight w:val="none"/>
        </w:rPr>
        <w:t>（必须提供）；</w:t>
      </w:r>
      <w:bookmarkEnd w:id="97"/>
    </w:p>
    <w:p w14:paraId="7454580C">
      <w:pPr>
        <w:pStyle w:val="11"/>
        <w:spacing w:line="320" w:lineRule="exact"/>
        <w:jc w:val="left"/>
        <w:rPr>
          <w:rFonts w:hint="eastAsia" w:hAnsi="宋体" w:cs="宋体"/>
          <w:b/>
          <w:color w:val="auto"/>
          <w:sz w:val="28"/>
          <w:szCs w:val="28"/>
          <w:highlight w:val="none"/>
        </w:rPr>
      </w:pPr>
    </w:p>
    <w:p w14:paraId="13FDB7A2">
      <w:pPr>
        <w:pStyle w:val="6"/>
        <w:ind w:left="0"/>
        <w:rPr>
          <w:rFonts w:hint="eastAsia" w:ascii="宋体" w:hAnsi="宋体" w:cs="宋体"/>
          <w:color w:val="auto"/>
          <w:highlight w:val="none"/>
        </w:rPr>
      </w:pPr>
      <w:r>
        <w:rPr>
          <w:rFonts w:hint="eastAsia" w:ascii="宋体" w:hAnsi="宋体" w:cs="宋体"/>
          <w:b/>
          <w:bCs/>
          <w:color w:val="auto"/>
          <w:sz w:val="30"/>
          <w:szCs w:val="30"/>
          <w:highlight w:val="none"/>
        </w:rPr>
        <w:t>附件：</w:t>
      </w:r>
    </w:p>
    <w:p w14:paraId="0154425F">
      <w:pPr>
        <w:pStyle w:val="11"/>
        <w:spacing w:line="480" w:lineRule="exact"/>
        <w:jc w:val="center"/>
        <w:rPr>
          <w:rFonts w:hint="eastAsia" w:hAnsi="宋体" w:cs="宋体"/>
          <w:b/>
          <w:color w:val="auto"/>
          <w:sz w:val="30"/>
          <w:szCs w:val="30"/>
          <w:highlight w:val="none"/>
        </w:rPr>
      </w:pPr>
      <w:r>
        <w:rPr>
          <w:rFonts w:hint="eastAsia" w:hAnsi="宋体" w:cs="宋体"/>
          <w:b/>
          <w:color w:val="auto"/>
          <w:sz w:val="30"/>
          <w:szCs w:val="30"/>
          <w:highlight w:val="none"/>
        </w:rPr>
        <w:t>磋商报价表（格式）</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073"/>
        <w:gridCol w:w="2850"/>
        <w:gridCol w:w="2755"/>
        <w:gridCol w:w="3008"/>
      </w:tblGrid>
      <w:tr w14:paraId="14031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554" w:hRule="atLeast"/>
          <w:jc w:val="center"/>
        </w:trPr>
        <w:tc>
          <w:tcPr>
            <w:tcW w:w="1073" w:type="dxa"/>
            <w:noWrap w:val="0"/>
            <w:vAlign w:val="center"/>
          </w:tcPr>
          <w:p w14:paraId="28481B2A">
            <w:pPr>
              <w:spacing w:line="400" w:lineRule="exact"/>
              <w:jc w:val="center"/>
              <w:rPr>
                <w:rFonts w:hint="default" w:ascii="宋体" w:hAnsi="宋体" w:eastAsia="宋体" w:cs="宋体"/>
                <w:color w:val="auto"/>
                <w:szCs w:val="21"/>
                <w:highlight w:val="none"/>
                <w:lang w:val="en-US" w:eastAsia="zh-CN"/>
              </w:rPr>
            </w:pPr>
            <w:r>
              <w:rPr>
                <w:rFonts w:hint="eastAsia" w:ascii="宋体" w:hAnsi="宋体" w:cs="宋体"/>
                <w:b/>
                <w:bCs/>
                <w:color w:val="auto"/>
                <w:szCs w:val="21"/>
                <w:highlight w:val="none"/>
                <w:lang w:val="en-US" w:eastAsia="zh-CN"/>
              </w:rPr>
              <w:t>标项号</w:t>
            </w:r>
          </w:p>
        </w:tc>
        <w:tc>
          <w:tcPr>
            <w:tcW w:w="2850" w:type="dxa"/>
            <w:noWrap w:val="0"/>
            <w:vAlign w:val="center"/>
          </w:tcPr>
          <w:p w14:paraId="35AF988A">
            <w:pPr>
              <w:spacing w:line="400" w:lineRule="exact"/>
              <w:jc w:val="center"/>
              <w:rPr>
                <w:rFonts w:hint="default" w:ascii="宋体" w:hAnsi="宋体" w:cs="宋体"/>
                <w:color w:val="auto"/>
                <w:szCs w:val="21"/>
                <w:highlight w:val="none"/>
                <w:lang w:val="en-US"/>
              </w:rPr>
            </w:pPr>
            <w:r>
              <w:rPr>
                <w:rFonts w:hint="eastAsia" w:ascii="宋体" w:hAnsi="宋体" w:cs="宋体"/>
                <w:b/>
                <w:bCs/>
                <w:color w:val="auto"/>
                <w:szCs w:val="21"/>
                <w:highlight w:val="none"/>
              </w:rPr>
              <w:t>项目名称</w:t>
            </w:r>
          </w:p>
        </w:tc>
        <w:tc>
          <w:tcPr>
            <w:tcW w:w="2755" w:type="dxa"/>
            <w:noWrap w:val="0"/>
            <w:vAlign w:val="center"/>
          </w:tcPr>
          <w:p w14:paraId="1F97821E">
            <w:pPr>
              <w:spacing w:line="400" w:lineRule="exact"/>
              <w:jc w:val="center"/>
              <w:rPr>
                <w:rFonts w:hint="eastAsia" w:ascii="宋体" w:hAnsi="宋体" w:cs="宋体"/>
                <w:bCs/>
                <w:color w:val="auto"/>
                <w:szCs w:val="21"/>
                <w:highlight w:val="none"/>
              </w:rPr>
            </w:pPr>
            <w:r>
              <w:rPr>
                <w:rFonts w:hint="eastAsia" w:ascii="宋体" w:hAnsi="宋体" w:cs="宋体"/>
                <w:b/>
                <w:bCs/>
                <w:color w:val="auto"/>
                <w:szCs w:val="21"/>
                <w:highlight w:val="none"/>
              </w:rPr>
              <w:t>服务内容</w:t>
            </w:r>
          </w:p>
        </w:tc>
        <w:tc>
          <w:tcPr>
            <w:tcW w:w="3008" w:type="dxa"/>
            <w:noWrap w:val="0"/>
            <w:vAlign w:val="center"/>
          </w:tcPr>
          <w:p w14:paraId="026EA592">
            <w:pPr>
              <w:spacing w:line="400" w:lineRule="exact"/>
              <w:ind w:firstLine="420"/>
              <w:jc w:val="center"/>
              <w:rPr>
                <w:rFonts w:hint="eastAsia" w:ascii="宋体" w:hAnsi="宋体" w:cs="宋体"/>
                <w:color w:val="auto"/>
                <w:szCs w:val="20"/>
                <w:highlight w:val="none"/>
              </w:rPr>
            </w:pPr>
            <w:r>
              <w:rPr>
                <w:rFonts w:hint="eastAsia" w:ascii="宋体" w:hAnsi="宋体" w:cs="宋体"/>
                <w:b/>
                <w:bCs/>
                <w:color w:val="auto"/>
                <w:szCs w:val="21"/>
                <w:highlight w:val="none"/>
              </w:rPr>
              <w:t>磋商报价</w:t>
            </w:r>
          </w:p>
        </w:tc>
      </w:tr>
      <w:tr w14:paraId="5993A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1209" w:hRule="atLeast"/>
          <w:jc w:val="center"/>
        </w:trPr>
        <w:tc>
          <w:tcPr>
            <w:tcW w:w="1073" w:type="dxa"/>
            <w:noWrap w:val="0"/>
            <w:vAlign w:val="center"/>
          </w:tcPr>
          <w:p w14:paraId="107331DF">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2850" w:type="dxa"/>
            <w:noWrap w:val="0"/>
            <w:vAlign w:val="center"/>
          </w:tcPr>
          <w:p w14:paraId="3E487DCA">
            <w:pPr>
              <w:spacing w:line="400" w:lineRule="exact"/>
              <w:jc w:val="center"/>
              <w:rPr>
                <w:rFonts w:hint="eastAsia" w:ascii="宋体" w:hAnsi="宋体" w:cs="宋体"/>
                <w:color w:val="auto"/>
                <w:szCs w:val="21"/>
                <w:highlight w:val="none"/>
              </w:rPr>
            </w:pPr>
          </w:p>
        </w:tc>
        <w:tc>
          <w:tcPr>
            <w:tcW w:w="2755" w:type="dxa"/>
            <w:noWrap w:val="0"/>
            <w:vAlign w:val="center"/>
          </w:tcPr>
          <w:p w14:paraId="0320DDA9">
            <w:pPr>
              <w:spacing w:line="400" w:lineRule="exact"/>
              <w:jc w:val="center"/>
              <w:rPr>
                <w:rFonts w:hint="eastAsia" w:ascii="宋体" w:hAnsi="宋体" w:eastAsia="宋体" w:cs="宋体"/>
                <w:color w:val="auto"/>
                <w:szCs w:val="21"/>
                <w:highlight w:val="none"/>
                <w:lang w:eastAsia="zh-CN"/>
              </w:rPr>
            </w:pPr>
            <w:r>
              <w:rPr>
                <w:rFonts w:hint="eastAsia" w:ascii="宋体" w:hAnsi="宋体" w:cs="宋体"/>
                <w:bCs/>
                <w:color w:val="auto"/>
                <w:szCs w:val="21"/>
                <w:highlight w:val="none"/>
              </w:rPr>
              <w:t>《采购需求》中</w:t>
            </w:r>
            <w:r>
              <w:rPr>
                <w:rFonts w:hint="eastAsia" w:ascii="宋体" w:hAnsi="宋体" w:cs="宋体"/>
                <w:bCs/>
                <w:color w:val="auto"/>
                <w:szCs w:val="21"/>
                <w:highlight w:val="none"/>
                <w:lang w:val="en-US" w:eastAsia="zh-CN"/>
              </w:rPr>
              <w:t>本标项</w:t>
            </w:r>
            <w:r>
              <w:rPr>
                <w:rFonts w:hint="eastAsia" w:ascii="宋体" w:hAnsi="宋体" w:cs="宋体"/>
                <w:bCs/>
                <w:color w:val="auto"/>
                <w:szCs w:val="21"/>
                <w:highlight w:val="none"/>
              </w:rPr>
              <w:t>要求完成的所有内容</w:t>
            </w:r>
            <w:r>
              <w:rPr>
                <w:rFonts w:hint="eastAsia" w:ascii="宋体" w:hAnsi="宋体" w:cs="宋体"/>
                <w:bCs/>
                <w:color w:val="auto"/>
                <w:szCs w:val="21"/>
                <w:highlight w:val="none"/>
                <w:lang w:eastAsia="zh-CN"/>
              </w:rPr>
              <w:t>。</w:t>
            </w:r>
          </w:p>
        </w:tc>
        <w:tc>
          <w:tcPr>
            <w:tcW w:w="3008" w:type="dxa"/>
            <w:noWrap w:val="0"/>
            <w:vAlign w:val="center"/>
          </w:tcPr>
          <w:p w14:paraId="3EA0FA7F">
            <w:pPr>
              <w:spacing w:line="400" w:lineRule="exact"/>
              <w:ind w:firstLine="420" w:firstLineChars="200"/>
              <w:rPr>
                <w:rFonts w:hint="default" w:ascii="宋体" w:hAnsi="宋体" w:eastAsia="宋体" w:cs="宋体"/>
                <w:color w:val="auto"/>
                <w:szCs w:val="21"/>
                <w:highlight w:val="none"/>
                <w:lang w:val="en-US" w:eastAsia="zh-CN"/>
              </w:rPr>
            </w:pPr>
            <w:r>
              <w:rPr>
                <w:rFonts w:hint="eastAsia" w:hAnsi="宋体" w:cs="宋体"/>
                <w:color w:val="auto"/>
                <w:highlight w:val="none"/>
              </w:rPr>
              <w:t>磋商报价为</w:t>
            </w:r>
            <w:r>
              <w:rPr>
                <w:rFonts w:hint="eastAsia" w:hAnsi="宋体" w:cs="宋体"/>
                <w:color w:val="auto"/>
                <w:highlight w:val="none"/>
                <w:u w:val="single"/>
              </w:rPr>
              <w:t xml:space="preserve">     </w:t>
            </w:r>
            <w:r>
              <w:rPr>
                <w:rFonts w:hint="eastAsia" w:hAnsi="宋体" w:cs="宋体"/>
                <w:color w:val="auto"/>
                <w:highlight w:val="none"/>
                <w:u w:val="single"/>
                <w:lang w:val="en-US" w:eastAsia="zh-CN"/>
              </w:rPr>
              <w:t>元</w:t>
            </w:r>
          </w:p>
        </w:tc>
      </w:tr>
      <w:tr w14:paraId="5E472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840" w:hRule="atLeast"/>
          <w:jc w:val="center"/>
        </w:trPr>
        <w:tc>
          <w:tcPr>
            <w:tcW w:w="9686" w:type="dxa"/>
            <w:gridSpan w:val="4"/>
            <w:noWrap w:val="0"/>
            <w:vAlign w:val="center"/>
          </w:tcPr>
          <w:p w14:paraId="3A75FA4E">
            <w:pPr>
              <w:spacing w:line="40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合同履行期限</w:t>
            </w:r>
            <w:r>
              <w:rPr>
                <w:rFonts w:hint="eastAsia" w:ascii="宋体" w:hAnsi="宋体" w:cs="宋体"/>
                <w:color w:val="auto"/>
                <w:kern w:val="0"/>
                <w:szCs w:val="21"/>
                <w:highlight w:val="none"/>
                <w:lang w:val="en-US" w:eastAsia="zh-CN"/>
              </w:rPr>
              <w:t>：</w:t>
            </w:r>
          </w:p>
        </w:tc>
      </w:tr>
      <w:tr w14:paraId="09F49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459" w:hRule="atLeast"/>
          <w:jc w:val="center"/>
        </w:trPr>
        <w:tc>
          <w:tcPr>
            <w:tcW w:w="9686" w:type="dxa"/>
            <w:gridSpan w:val="4"/>
            <w:noWrap w:val="0"/>
            <w:vAlign w:val="center"/>
          </w:tcPr>
          <w:p w14:paraId="6391723E">
            <w:pPr>
              <w:spacing w:line="400" w:lineRule="exact"/>
              <w:rPr>
                <w:rFonts w:hint="eastAsia" w:ascii="宋体" w:hAnsi="宋体" w:cs="宋体"/>
                <w:color w:val="auto"/>
                <w:szCs w:val="21"/>
                <w:highlight w:val="none"/>
              </w:rPr>
            </w:pPr>
            <w:r>
              <w:rPr>
                <w:rFonts w:hint="eastAsia" w:ascii="宋体" w:hAnsi="宋体" w:cs="宋体"/>
                <w:color w:val="auto"/>
                <w:kern w:val="0"/>
                <w:szCs w:val="21"/>
                <w:highlight w:val="none"/>
              </w:rPr>
              <w:t>说明：</w:t>
            </w:r>
            <w:r>
              <w:rPr>
                <w:rFonts w:hint="eastAsia" w:ascii="宋体" w:hAnsi="宋体"/>
                <w:color w:val="auto"/>
                <w:szCs w:val="21"/>
                <w:highlight w:val="none"/>
              </w:rPr>
              <w:t>磋商报价应包括本次采购范围内的服务价款、</w:t>
            </w:r>
            <w:r>
              <w:rPr>
                <w:rFonts w:hint="eastAsia" w:ascii="宋体" w:hAnsi="宋体"/>
                <w:color w:val="auto"/>
                <w:highlight w:val="none"/>
              </w:rPr>
              <w:t>服务所用耗材、人工费、管理费用、</w:t>
            </w:r>
            <w:r>
              <w:rPr>
                <w:rFonts w:hint="eastAsia" w:ascii="宋体" w:hAnsi="宋体"/>
                <w:color w:val="auto"/>
                <w:szCs w:val="21"/>
                <w:highlight w:val="none"/>
              </w:rPr>
              <w:t>专用工具、保险、报送、验收、维护等全部费用；供应商综合考虑在报价中</w:t>
            </w:r>
            <w:r>
              <w:rPr>
                <w:rFonts w:hint="eastAsia" w:ascii="宋体" w:hAnsi="宋体"/>
                <w:color w:val="auto"/>
                <w:highlight w:val="none"/>
              </w:rPr>
              <w:t>。</w:t>
            </w:r>
          </w:p>
        </w:tc>
      </w:tr>
    </w:tbl>
    <w:p w14:paraId="5FC62C95">
      <w:pPr>
        <w:spacing w:line="340" w:lineRule="exact"/>
        <w:rPr>
          <w:rFonts w:hint="eastAsia" w:ascii="宋体" w:hAnsi="宋体" w:cs="宋体"/>
          <w:color w:val="auto"/>
          <w:szCs w:val="21"/>
          <w:highlight w:val="none"/>
        </w:rPr>
      </w:pPr>
    </w:p>
    <w:p w14:paraId="516EA47C">
      <w:pPr>
        <w:spacing w:line="400" w:lineRule="exact"/>
        <w:rPr>
          <w:rFonts w:hint="eastAsia" w:ascii="宋体" w:hAnsi="宋体" w:cs="宋体"/>
          <w:color w:val="auto"/>
          <w:szCs w:val="21"/>
          <w:highlight w:val="none"/>
          <w:u w:val="single"/>
        </w:rPr>
      </w:pPr>
      <w:r>
        <w:rPr>
          <w:rFonts w:hint="eastAsia" w:ascii="宋体" w:hAnsi="宋体" w:cs="宋体"/>
          <w:color w:val="auto"/>
          <w:szCs w:val="21"/>
          <w:highlight w:val="none"/>
        </w:rPr>
        <w:t>磋商供应商（CA签章，自然人除外）：</w:t>
      </w:r>
      <w:r>
        <w:rPr>
          <w:rFonts w:hint="eastAsia" w:ascii="宋体" w:hAnsi="宋体" w:cs="宋体"/>
          <w:color w:val="auto"/>
          <w:szCs w:val="21"/>
          <w:highlight w:val="none"/>
          <w:u w:val="single"/>
        </w:rPr>
        <w:t xml:space="preserve">                                        </w:t>
      </w:r>
    </w:p>
    <w:p w14:paraId="7554EC0D">
      <w:pPr>
        <w:spacing w:line="400" w:lineRule="exact"/>
        <w:rPr>
          <w:rFonts w:hint="eastAsia" w:ascii="宋体" w:hAnsi="宋体" w:cs="宋体"/>
          <w:color w:val="auto"/>
          <w:szCs w:val="21"/>
          <w:highlight w:val="none"/>
          <w:u w:val="single"/>
        </w:rPr>
      </w:pPr>
      <w:r>
        <w:rPr>
          <w:rFonts w:hint="eastAsia" w:ascii="宋体" w:hAnsi="宋体" w:cs="宋体"/>
          <w:color w:val="auto"/>
          <w:highlight w:val="none"/>
        </w:rPr>
        <w:t>法定代表人、负责人、自然人或相应的委托代理人签字或个人CA签章（属自然人的应在签名处加盖食指指印或个人CA签章）：</w:t>
      </w:r>
      <w:r>
        <w:rPr>
          <w:rFonts w:hint="eastAsia" w:ascii="宋体" w:hAnsi="宋体" w:cs="宋体"/>
          <w:color w:val="auto"/>
          <w:szCs w:val="21"/>
          <w:highlight w:val="none"/>
          <w:u w:val="single"/>
        </w:rPr>
        <w:t xml:space="preserve">                                    </w:t>
      </w:r>
    </w:p>
    <w:p w14:paraId="3F681D1D">
      <w:pPr>
        <w:tabs>
          <w:tab w:val="left" w:pos="1305"/>
        </w:tabs>
        <w:spacing w:line="400" w:lineRule="exact"/>
        <w:rPr>
          <w:rFonts w:hint="eastAsia" w:ascii="宋体" w:hAnsi="宋体" w:cs="宋体"/>
          <w:bCs/>
          <w:color w:val="auto"/>
          <w:szCs w:val="21"/>
          <w:highlight w:val="none"/>
        </w:rPr>
      </w:pPr>
    </w:p>
    <w:p w14:paraId="4D56B345">
      <w:pPr>
        <w:tabs>
          <w:tab w:val="left" w:pos="1305"/>
        </w:tabs>
        <w:spacing w:line="400" w:lineRule="exact"/>
        <w:rPr>
          <w:rFonts w:hint="eastAsia" w:ascii="宋体" w:hAnsi="宋体" w:cs="宋体"/>
          <w:b/>
          <w:color w:val="auto"/>
          <w:szCs w:val="21"/>
          <w:highlight w:val="none"/>
        </w:rPr>
      </w:pPr>
      <w:r>
        <w:rPr>
          <w:rFonts w:hint="eastAsia" w:ascii="宋体" w:hAnsi="宋体" w:cs="宋体"/>
          <w:b/>
          <w:color w:val="auto"/>
          <w:szCs w:val="21"/>
          <w:highlight w:val="none"/>
        </w:rPr>
        <w:t>注：1.各磋商供应商必须就“采购需求”中的所有内容作完整唯一报价，否则，其磋商响应将被拒绝。磋商响应文件只允许有一个报价。</w:t>
      </w:r>
    </w:p>
    <w:p w14:paraId="6092F385">
      <w:pPr>
        <w:pStyle w:val="11"/>
        <w:spacing w:line="400" w:lineRule="exact"/>
        <w:ind w:firstLine="420" w:firstLineChars="200"/>
        <w:rPr>
          <w:rFonts w:hint="eastAsia" w:hAnsi="宋体" w:cs="宋体"/>
          <w:b/>
          <w:color w:val="auto"/>
          <w:szCs w:val="21"/>
          <w:highlight w:val="none"/>
        </w:rPr>
      </w:pPr>
      <w:r>
        <w:rPr>
          <w:rFonts w:hint="eastAsia" w:hAnsi="宋体" w:cs="宋体"/>
          <w:b/>
          <w:color w:val="auto"/>
          <w:szCs w:val="21"/>
          <w:highlight w:val="none"/>
        </w:rPr>
        <w:t>2.磋商供应商应根据所投项目如实填写磋商报价表的各项内容。</w:t>
      </w:r>
    </w:p>
    <w:p w14:paraId="00C60ACE">
      <w:pPr>
        <w:spacing w:line="400" w:lineRule="exact"/>
        <w:ind w:firstLine="420" w:firstLineChars="200"/>
        <w:rPr>
          <w:rFonts w:hint="eastAsia" w:ascii="宋体" w:hAnsi="宋体" w:cs="宋体"/>
          <w:b/>
          <w:color w:val="auto"/>
          <w:sz w:val="32"/>
          <w:szCs w:val="32"/>
          <w:highlight w:val="none"/>
        </w:rPr>
      </w:pPr>
      <w:r>
        <w:rPr>
          <w:rFonts w:hint="eastAsia" w:ascii="宋体" w:hAnsi="宋体" w:cs="宋体"/>
          <w:b/>
          <w:color w:val="auto"/>
          <w:szCs w:val="21"/>
          <w:highlight w:val="none"/>
        </w:rPr>
        <w:t>3.</w:t>
      </w:r>
      <w:r>
        <w:rPr>
          <w:rFonts w:hint="eastAsia" w:ascii="宋体" w:hAnsi="宋体" w:cs="宋体"/>
          <w:b/>
          <w:color w:val="auto"/>
          <w:highlight w:val="none"/>
        </w:rPr>
        <w:t>磋商报价表须由法定代表人负责人、自然人或相应的委托代理人签字或个人CA签章（属自然人的应在签名处加盖食指指印或个人CA签章）并加盖磋商供应商CA签章（自然人除外）。当本表由多页构成时，需逐页加盖磋商供应商公章（属自然人的须逐页签字或个人CA签章）</w:t>
      </w:r>
    </w:p>
    <w:p w14:paraId="78805936">
      <w:pPr>
        <w:rPr>
          <w:rFonts w:hint="eastAsia" w:ascii="宋体" w:hAnsi="宋体" w:cs="宋体"/>
          <w:b/>
          <w:bCs/>
          <w:color w:val="auto"/>
          <w:sz w:val="32"/>
          <w:szCs w:val="32"/>
          <w:highlight w:val="none"/>
        </w:rPr>
      </w:pPr>
    </w:p>
    <w:p w14:paraId="2696302D">
      <w:pPr>
        <w:pStyle w:val="7"/>
        <w:rPr>
          <w:rFonts w:hint="eastAsia" w:ascii="宋体" w:hAnsi="宋体" w:cs="宋体"/>
          <w:color w:val="auto"/>
          <w:highlight w:val="none"/>
        </w:rPr>
        <w:sectPr>
          <w:footerReference r:id="rId3" w:type="default"/>
          <w:pgSz w:w="11906" w:h="16838"/>
          <w:pgMar w:top="1440" w:right="1080" w:bottom="1440" w:left="1080" w:header="851" w:footer="992" w:gutter="0"/>
          <w:cols w:space="720" w:num="1"/>
          <w:docGrid w:type="linesAndChars" w:linePitch="312" w:charSpace="0"/>
        </w:sectPr>
      </w:pPr>
    </w:p>
    <w:p w14:paraId="445F8C95">
      <w:pPr>
        <w:rPr>
          <w:rFonts w:ascii="宋体" w:hAnsi="宋体" w:cs="宋体"/>
          <w:b/>
          <w:color w:val="auto"/>
          <w:sz w:val="28"/>
          <w:szCs w:val="28"/>
          <w:highlight w:val="none"/>
        </w:rPr>
      </w:pPr>
      <w:bookmarkStart w:id="98" w:name="_Toc29483"/>
      <w:r>
        <w:rPr>
          <w:rFonts w:hAnsi="宋体" w:cs="宋体"/>
          <w:b/>
          <w:color w:val="auto"/>
          <w:sz w:val="28"/>
          <w:szCs w:val="28"/>
          <w:highlight w:val="none"/>
        </w:rPr>
        <w:t>3</w:t>
      </w:r>
      <w:r>
        <w:rPr>
          <w:rFonts w:hint="eastAsia" w:hAnsi="宋体" w:cs="宋体"/>
          <w:b/>
          <w:color w:val="auto"/>
          <w:sz w:val="28"/>
          <w:szCs w:val="28"/>
          <w:highlight w:val="none"/>
        </w:rPr>
        <w:t>.</w:t>
      </w:r>
      <w:r>
        <w:rPr>
          <w:rFonts w:hint="eastAsia" w:ascii="宋体" w:hAnsi="宋体" w:cs="宋体"/>
          <w:b/>
          <w:color w:val="auto"/>
          <w:sz w:val="28"/>
          <w:szCs w:val="28"/>
          <w:highlight w:val="none"/>
        </w:rPr>
        <w:t>服务响应表（格式见附件）（必须提供）；</w:t>
      </w:r>
    </w:p>
    <w:p w14:paraId="294C8AD8">
      <w:pPr>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 xml:space="preserve">  服务响应表（格式）</w:t>
      </w:r>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2126"/>
        <w:gridCol w:w="2313"/>
        <w:gridCol w:w="2520"/>
        <w:gridCol w:w="2113"/>
      </w:tblGrid>
      <w:tr w14:paraId="76504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709" w:type="dxa"/>
            <w:noWrap w:val="0"/>
            <w:vAlign w:val="center"/>
          </w:tcPr>
          <w:p w14:paraId="44CD78E5">
            <w:pPr>
              <w:spacing w:line="400" w:lineRule="exact"/>
              <w:jc w:val="center"/>
              <w:rPr>
                <w:rFonts w:ascii="宋体" w:hAnsi="宋体" w:cs="宋体"/>
                <w:b/>
                <w:color w:val="auto"/>
                <w:highlight w:val="none"/>
              </w:rPr>
            </w:pPr>
            <w:r>
              <w:rPr>
                <w:rFonts w:hint="eastAsia" w:ascii="宋体" w:hAnsi="宋体" w:cs="宋体"/>
                <w:b/>
                <w:color w:val="auto"/>
                <w:highlight w:val="none"/>
              </w:rPr>
              <w:t>序号</w:t>
            </w:r>
          </w:p>
        </w:tc>
        <w:tc>
          <w:tcPr>
            <w:tcW w:w="2126" w:type="dxa"/>
            <w:noWrap w:val="0"/>
            <w:vAlign w:val="center"/>
          </w:tcPr>
          <w:p w14:paraId="46708103">
            <w:pPr>
              <w:spacing w:line="400" w:lineRule="exact"/>
              <w:jc w:val="center"/>
              <w:rPr>
                <w:rFonts w:ascii="宋体" w:hAnsi="宋体" w:cs="宋体"/>
                <w:b/>
                <w:color w:val="auto"/>
                <w:highlight w:val="none"/>
              </w:rPr>
            </w:pPr>
            <w:r>
              <w:rPr>
                <w:rFonts w:hint="eastAsia" w:ascii="宋体" w:hAnsi="宋体" w:cs="宋体"/>
                <w:b/>
                <w:color w:val="auto"/>
                <w:highlight w:val="none"/>
              </w:rPr>
              <w:t>服务名称</w:t>
            </w:r>
          </w:p>
        </w:tc>
        <w:tc>
          <w:tcPr>
            <w:tcW w:w="2313" w:type="dxa"/>
            <w:noWrap w:val="0"/>
            <w:vAlign w:val="center"/>
          </w:tcPr>
          <w:p w14:paraId="5DEF4F63">
            <w:pPr>
              <w:spacing w:line="400" w:lineRule="exact"/>
              <w:jc w:val="center"/>
              <w:rPr>
                <w:rFonts w:ascii="宋体" w:hAnsi="宋体" w:cs="宋体"/>
                <w:b/>
                <w:color w:val="auto"/>
                <w:highlight w:val="none"/>
              </w:rPr>
            </w:pPr>
            <w:r>
              <w:rPr>
                <w:rFonts w:hint="eastAsia" w:ascii="宋体" w:hAnsi="宋体"/>
                <w:b/>
                <w:bCs/>
                <w:color w:val="auto"/>
                <w:kern w:val="21"/>
                <w:szCs w:val="21"/>
                <w:highlight w:val="none"/>
              </w:rPr>
              <w:t>服务内容及要求</w:t>
            </w:r>
          </w:p>
        </w:tc>
        <w:tc>
          <w:tcPr>
            <w:tcW w:w="2520" w:type="dxa"/>
            <w:noWrap w:val="0"/>
            <w:vAlign w:val="center"/>
          </w:tcPr>
          <w:p w14:paraId="78D469E7">
            <w:pPr>
              <w:spacing w:line="400" w:lineRule="exact"/>
              <w:jc w:val="center"/>
              <w:rPr>
                <w:rFonts w:ascii="宋体" w:hAnsi="宋体" w:cs="宋体"/>
                <w:b/>
                <w:color w:val="auto"/>
                <w:szCs w:val="21"/>
                <w:highlight w:val="none"/>
              </w:rPr>
            </w:pPr>
            <w:r>
              <w:rPr>
                <w:rFonts w:hint="eastAsia" w:ascii="宋体" w:hAnsi="宋体" w:cs="宋体"/>
                <w:b/>
                <w:color w:val="auto"/>
                <w:szCs w:val="21"/>
                <w:highlight w:val="none"/>
              </w:rPr>
              <w:t>响应文件的响应情况</w:t>
            </w:r>
          </w:p>
        </w:tc>
        <w:tc>
          <w:tcPr>
            <w:tcW w:w="2113" w:type="dxa"/>
            <w:noWrap w:val="0"/>
            <w:vAlign w:val="center"/>
          </w:tcPr>
          <w:p w14:paraId="1FA6B297">
            <w:pPr>
              <w:spacing w:line="400" w:lineRule="exact"/>
              <w:jc w:val="center"/>
              <w:rPr>
                <w:rFonts w:ascii="宋体" w:hAnsi="宋体" w:cs="宋体"/>
                <w:b/>
                <w:color w:val="auto"/>
                <w:highlight w:val="none"/>
              </w:rPr>
            </w:pPr>
            <w:bookmarkStart w:id="99" w:name="_Toc254970560"/>
            <w:bookmarkStart w:id="100" w:name="_Toc254970701"/>
            <w:r>
              <w:rPr>
                <w:rFonts w:hint="eastAsia" w:ascii="宋体" w:hAnsi="宋体" w:cs="宋体"/>
                <w:b/>
                <w:color w:val="auto"/>
                <w:highlight w:val="none"/>
              </w:rPr>
              <w:t>偏离情况</w:t>
            </w:r>
            <w:bookmarkEnd w:id="99"/>
            <w:bookmarkEnd w:id="100"/>
            <w:r>
              <w:rPr>
                <w:rFonts w:hint="eastAsia" w:ascii="宋体" w:hAnsi="宋体" w:cs="宋体"/>
                <w:b/>
                <w:color w:val="auto"/>
                <w:highlight w:val="none"/>
              </w:rPr>
              <w:t>说明</w:t>
            </w:r>
          </w:p>
        </w:tc>
      </w:tr>
      <w:tr w14:paraId="4DDC4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top"/>
          </w:tcPr>
          <w:p w14:paraId="755FAC4E">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1</w:t>
            </w:r>
          </w:p>
        </w:tc>
        <w:tc>
          <w:tcPr>
            <w:tcW w:w="2126" w:type="dxa"/>
            <w:noWrap w:val="0"/>
            <w:vAlign w:val="top"/>
          </w:tcPr>
          <w:p w14:paraId="50FC4A35">
            <w:pPr>
              <w:spacing w:line="400" w:lineRule="exact"/>
              <w:rPr>
                <w:rFonts w:ascii="宋体" w:hAnsi="宋体" w:cs="宋体"/>
                <w:color w:val="auto"/>
                <w:kern w:val="0"/>
                <w:szCs w:val="21"/>
                <w:highlight w:val="none"/>
              </w:rPr>
            </w:pPr>
          </w:p>
        </w:tc>
        <w:tc>
          <w:tcPr>
            <w:tcW w:w="2313" w:type="dxa"/>
            <w:noWrap w:val="0"/>
            <w:vAlign w:val="top"/>
          </w:tcPr>
          <w:p w14:paraId="29EF2453">
            <w:pPr>
              <w:spacing w:line="400" w:lineRule="exact"/>
              <w:jc w:val="left"/>
              <w:rPr>
                <w:rFonts w:ascii="宋体" w:hAnsi="宋体" w:cs="宋体"/>
                <w:color w:val="auto"/>
                <w:highlight w:val="none"/>
              </w:rPr>
            </w:pPr>
          </w:p>
        </w:tc>
        <w:tc>
          <w:tcPr>
            <w:tcW w:w="2520" w:type="dxa"/>
            <w:noWrap w:val="0"/>
            <w:vAlign w:val="top"/>
          </w:tcPr>
          <w:p w14:paraId="7141C57F">
            <w:pPr>
              <w:spacing w:line="400" w:lineRule="exact"/>
              <w:jc w:val="left"/>
              <w:rPr>
                <w:rFonts w:ascii="宋体" w:hAnsi="宋体" w:cs="宋体"/>
                <w:color w:val="auto"/>
                <w:highlight w:val="none"/>
              </w:rPr>
            </w:pPr>
          </w:p>
        </w:tc>
        <w:tc>
          <w:tcPr>
            <w:tcW w:w="2113" w:type="dxa"/>
            <w:noWrap w:val="0"/>
            <w:vAlign w:val="top"/>
          </w:tcPr>
          <w:p w14:paraId="2A9DCF32">
            <w:pPr>
              <w:spacing w:line="400" w:lineRule="exact"/>
              <w:jc w:val="left"/>
              <w:rPr>
                <w:rFonts w:ascii="宋体" w:hAnsi="宋体" w:cs="宋体"/>
                <w:color w:val="auto"/>
                <w:highlight w:val="none"/>
              </w:rPr>
            </w:pPr>
          </w:p>
        </w:tc>
      </w:tr>
      <w:tr w14:paraId="6AF5A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709" w:type="dxa"/>
            <w:noWrap w:val="0"/>
            <w:vAlign w:val="top"/>
          </w:tcPr>
          <w:p w14:paraId="7D20FB20">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2</w:t>
            </w:r>
          </w:p>
        </w:tc>
        <w:tc>
          <w:tcPr>
            <w:tcW w:w="2126" w:type="dxa"/>
            <w:noWrap w:val="0"/>
            <w:vAlign w:val="top"/>
          </w:tcPr>
          <w:p w14:paraId="7E1EEE55">
            <w:pPr>
              <w:spacing w:line="400" w:lineRule="exact"/>
              <w:rPr>
                <w:rFonts w:ascii="宋体" w:hAnsi="宋体" w:cs="宋体"/>
                <w:color w:val="auto"/>
                <w:kern w:val="0"/>
                <w:szCs w:val="21"/>
                <w:highlight w:val="none"/>
              </w:rPr>
            </w:pPr>
          </w:p>
        </w:tc>
        <w:tc>
          <w:tcPr>
            <w:tcW w:w="2313" w:type="dxa"/>
            <w:noWrap w:val="0"/>
            <w:vAlign w:val="top"/>
          </w:tcPr>
          <w:p w14:paraId="68EF0B89">
            <w:pPr>
              <w:spacing w:line="400" w:lineRule="exact"/>
              <w:jc w:val="left"/>
              <w:rPr>
                <w:rFonts w:ascii="宋体" w:hAnsi="宋体" w:cs="宋体"/>
                <w:color w:val="auto"/>
                <w:highlight w:val="none"/>
              </w:rPr>
            </w:pPr>
          </w:p>
        </w:tc>
        <w:tc>
          <w:tcPr>
            <w:tcW w:w="2520" w:type="dxa"/>
            <w:noWrap w:val="0"/>
            <w:vAlign w:val="top"/>
          </w:tcPr>
          <w:p w14:paraId="4AD5DB82">
            <w:pPr>
              <w:spacing w:line="400" w:lineRule="exact"/>
              <w:jc w:val="left"/>
              <w:rPr>
                <w:rFonts w:ascii="宋体" w:hAnsi="宋体" w:cs="宋体"/>
                <w:color w:val="auto"/>
                <w:highlight w:val="none"/>
              </w:rPr>
            </w:pPr>
          </w:p>
        </w:tc>
        <w:tc>
          <w:tcPr>
            <w:tcW w:w="2113" w:type="dxa"/>
            <w:noWrap w:val="0"/>
            <w:vAlign w:val="top"/>
          </w:tcPr>
          <w:p w14:paraId="6AF947AA">
            <w:pPr>
              <w:spacing w:line="400" w:lineRule="exact"/>
              <w:jc w:val="left"/>
              <w:rPr>
                <w:rFonts w:ascii="宋体" w:hAnsi="宋体" w:cs="宋体"/>
                <w:color w:val="auto"/>
                <w:highlight w:val="none"/>
              </w:rPr>
            </w:pPr>
          </w:p>
        </w:tc>
      </w:tr>
      <w:tr w14:paraId="718FA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top"/>
          </w:tcPr>
          <w:p w14:paraId="71FD825E">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3</w:t>
            </w:r>
          </w:p>
        </w:tc>
        <w:tc>
          <w:tcPr>
            <w:tcW w:w="2126" w:type="dxa"/>
            <w:noWrap w:val="0"/>
            <w:vAlign w:val="top"/>
          </w:tcPr>
          <w:p w14:paraId="5E6C3689">
            <w:pPr>
              <w:spacing w:line="400" w:lineRule="exact"/>
              <w:rPr>
                <w:rFonts w:ascii="宋体" w:hAnsi="宋体" w:cs="宋体"/>
                <w:color w:val="auto"/>
                <w:kern w:val="0"/>
                <w:szCs w:val="21"/>
                <w:highlight w:val="none"/>
              </w:rPr>
            </w:pPr>
          </w:p>
        </w:tc>
        <w:tc>
          <w:tcPr>
            <w:tcW w:w="2313" w:type="dxa"/>
            <w:noWrap w:val="0"/>
            <w:vAlign w:val="top"/>
          </w:tcPr>
          <w:p w14:paraId="31B3B426">
            <w:pPr>
              <w:spacing w:line="400" w:lineRule="exact"/>
              <w:jc w:val="left"/>
              <w:rPr>
                <w:rFonts w:ascii="宋体" w:hAnsi="宋体" w:cs="宋体"/>
                <w:color w:val="auto"/>
                <w:highlight w:val="none"/>
              </w:rPr>
            </w:pPr>
          </w:p>
        </w:tc>
        <w:tc>
          <w:tcPr>
            <w:tcW w:w="2520" w:type="dxa"/>
            <w:noWrap w:val="0"/>
            <w:vAlign w:val="top"/>
          </w:tcPr>
          <w:p w14:paraId="64F974E8">
            <w:pPr>
              <w:spacing w:line="400" w:lineRule="exact"/>
              <w:jc w:val="left"/>
              <w:rPr>
                <w:rFonts w:ascii="宋体" w:hAnsi="宋体" w:cs="宋体"/>
                <w:color w:val="auto"/>
                <w:highlight w:val="none"/>
              </w:rPr>
            </w:pPr>
          </w:p>
        </w:tc>
        <w:tc>
          <w:tcPr>
            <w:tcW w:w="2113" w:type="dxa"/>
            <w:noWrap w:val="0"/>
            <w:vAlign w:val="top"/>
          </w:tcPr>
          <w:p w14:paraId="2572796F">
            <w:pPr>
              <w:spacing w:line="400" w:lineRule="exact"/>
              <w:jc w:val="left"/>
              <w:rPr>
                <w:rFonts w:ascii="宋体" w:hAnsi="宋体" w:cs="宋体"/>
                <w:color w:val="auto"/>
                <w:highlight w:val="none"/>
              </w:rPr>
            </w:pPr>
          </w:p>
        </w:tc>
      </w:tr>
      <w:tr w14:paraId="6E9F0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top"/>
          </w:tcPr>
          <w:p w14:paraId="4AE755B9">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4</w:t>
            </w:r>
          </w:p>
        </w:tc>
        <w:tc>
          <w:tcPr>
            <w:tcW w:w="2126" w:type="dxa"/>
            <w:noWrap w:val="0"/>
            <w:vAlign w:val="top"/>
          </w:tcPr>
          <w:p w14:paraId="5F474787">
            <w:pPr>
              <w:spacing w:line="400" w:lineRule="exact"/>
              <w:rPr>
                <w:rFonts w:ascii="宋体" w:hAnsi="宋体" w:cs="宋体"/>
                <w:color w:val="auto"/>
                <w:kern w:val="0"/>
                <w:szCs w:val="21"/>
                <w:highlight w:val="none"/>
              </w:rPr>
            </w:pPr>
          </w:p>
        </w:tc>
        <w:tc>
          <w:tcPr>
            <w:tcW w:w="2313" w:type="dxa"/>
            <w:noWrap w:val="0"/>
            <w:vAlign w:val="top"/>
          </w:tcPr>
          <w:p w14:paraId="04B5B36A">
            <w:pPr>
              <w:spacing w:line="400" w:lineRule="exact"/>
              <w:jc w:val="left"/>
              <w:rPr>
                <w:rFonts w:ascii="宋体" w:hAnsi="宋体" w:cs="宋体"/>
                <w:color w:val="auto"/>
                <w:highlight w:val="none"/>
              </w:rPr>
            </w:pPr>
          </w:p>
        </w:tc>
        <w:tc>
          <w:tcPr>
            <w:tcW w:w="2520" w:type="dxa"/>
            <w:noWrap w:val="0"/>
            <w:vAlign w:val="top"/>
          </w:tcPr>
          <w:p w14:paraId="2151CD72">
            <w:pPr>
              <w:spacing w:line="400" w:lineRule="exact"/>
              <w:jc w:val="left"/>
              <w:rPr>
                <w:rFonts w:ascii="宋体" w:hAnsi="宋体" w:cs="宋体"/>
                <w:color w:val="auto"/>
                <w:highlight w:val="none"/>
              </w:rPr>
            </w:pPr>
          </w:p>
        </w:tc>
        <w:tc>
          <w:tcPr>
            <w:tcW w:w="2113" w:type="dxa"/>
            <w:noWrap w:val="0"/>
            <w:vAlign w:val="top"/>
          </w:tcPr>
          <w:p w14:paraId="790BE699">
            <w:pPr>
              <w:spacing w:line="400" w:lineRule="exact"/>
              <w:jc w:val="left"/>
              <w:rPr>
                <w:rFonts w:ascii="宋体" w:hAnsi="宋体" w:cs="宋体"/>
                <w:color w:val="auto"/>
                <w:highlight w:val="none"/>
              </w:rPr>
            </w:pPr>
          </w:p>
        </w:tc>
      </w:tr>
      <w:tr w14:paraId="50CBD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top"/>
          </w:tcPr>
          <w:p w14:paraId="2CD6C879">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w:t>
            </w:r>
          </w:p>
        </w:tc>
        <w:tc>
          <w:tcPr>
            <w:tcW w:w="2126" w:type="dxa"/>
            <w:noWrap w:val="0"/>
            <w:vAlign w:val="top"/>
          </w:tcPr>
          <w:p w14:paraId="430DC1C7">
            <w:pPr>
              <w:spacing w:line="400" w:lineRule="exact"/>
              <w:rPr>
                <w:rFonts w:ascii="宋体" w:hAnsi="宋体" w:cs="宋体"/>
                <w:color w:val="auto"/>
                <w:kern w:val="0"/>
                <w:szCs w:val="21"/>
                <w:highlight w:val="none"/>
              </w:rPr>
            </w:pPr>
          </w:p>
        </w:tc>
        <w:tc>
          <w:tcPr>
            <w:tcW w:w="2313" w:type="dxa"/>
            <w:noWrap w:val="0"/>
            <w:vAlign w:val="top"/>
          </w:tcPr>
          <w:p w14:paraId="6AA3E919">
            <w:pPr>
              <w:spacing w:line="400" w:lineRule="exact"/>
              <w:jc w:val="left"/>
              <w:rPr>
                <w:rFonts w:ascii="宋体" w:hAnsi="宋体" w:cs="宋体"/>
                <w:color w:val="auto"/>
                <w:highlight w:val="none"/>
              </w:rPr>
            </w:pPr>
          </w:p>
        </w:tc>
        <w:tc>
          <w:tcPr>
            <w:tcW w:w="2520" w:type="dxa"/>
            <w:noWrap w:val="0"/>
            <w:vAlign w:val="top"/>
          </w:tcPr>
          <w:p w14:paraId="1DC1C6B5">
            <w:pPr>
              <w:spacing w:line="400" w:lineRule="exact"/>
              <w:jc w:val="left"/>
              <w:rPr>
                <w:rFonts w:ascii="宋体" w:hAnsi="宋体" w:cs="宋体"/>
                <w:color w:val="auto"/>
                <w:highlight w:val="none"/>
              </w:rPr>
            </w:pPr>
          </w:p>
        </w:tc>
        <w:tc>
          <w:tcPr>
            <w:tcW w:w="2113" w:type="dxa"/>
            <w:noWrap w:val="0"/>
            <w:vAlign w:val="top"/>
          </w:tcPr>
          <w:p w14:paraId="58899F6C">
            <w:pPr>
              <w:spacing w:line="400" w:lineRule="exact"/>
              <w:jc w:val="left"/>
              <w:rPr>
                <w:rFonts w:ascii="宋体" w:hAnsi="宋体" w:cs="宋体"/>
                <w:color w:val="auto"/>
                <w:highlight w:val="none"/>
              </w:rPr>
            </w:pPr>
          </w:p>
        </w:tc>
      </w:tr>
      <w:tr w14:paraId="174B3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top"/>
          </w:tcPr>
          <w:p w14:paraId="550D9D87">
            <w:pPr>
              <w:spacing w:line="400" w:lineRule="exact"/>
              <w:jc w:val="center"/>
              <w:rPr>
                <w:rFonts w:ascii="宋体" w:hAnsi="宋体" w:cs="宋体"/>
                <w:color w:val="auto"/>
                <w:szCs w:val="21"/>
                <w:highlight w:val="none"/>
              </w:rPr>
            </w:pPr>
            <w:r>
              <w:rPr>
                <w:rFonts w:hint="eastAsia" w:ascii="宋体" w:hAnsi="宋体" w:cs="宋体"/>
                <w:color w:val="auto"/>
                <w:szCs w:val="21"/>
                <w:highlight w:val="none"/>
              </w:rPr>
              <w:t>N</w:t>
            </w:r>
          </w:p>
        </w:tc>
        <w:tc>
          <w:tcPr>
            <w:tcW w:w="2126" w:type="dxa"/>
            <w:noWrap w:val="0"/>
            <w:vAlign w:val="top"/>
          </w:tcPr>
          <w:p w14:paraId="14F08049">
            <w:pPr>
              <w:spacing w:line="400" w:lineRule="exact"/>
              <w:rPr>
                <w:rFonts w:ascii="宋体" w:hAnsi="宋体" w:cs="宋体"/>
                <w:b/>
                <w:bCs/>
                <w:color w:val="auto"/>
                <w:kern w:val="0"/>
                <w:szCs w:val="21"/>
                <w:highlight w:val="none"/>
              </w:rPr>
            </w:pPr>
          </w:p>
        </w:tc>
        <w:tc>
          <w:tcPr>
            <w:tcW w:w="2313" w:type="dxa"/>
            <w:noWrap w:val="0"/>
            <w:vAlign w:val="top"/>
          </w:tcPr>
          <w:p w14:paraId="054B2EA9">
            <w:pPr>
              <w:spacing w:line="400" w:lineRule="exact"/>
              <w:jc w:val="left"/>
              <w:rPr>
                <w:rFonts w:ascii="宋体" w:hAnsi="宋体" w:cs="宋体"/>
                <w:color w:val="auto"/>
                <w:highlight w:val="none"/>
              </w:rPr>
            </w:pPr>
          </w:p>
        </w:tc>
        <w:tc>
          <w:tcPr>
            <w:tcW w:w="2520" w:type="dxa"/>
            <w:noWrap w:val="0"/>
            <w:vAlign w:val="top"/>
          </w:tcPr>
          <w:p w14:paraId="5CF9B600">
            <w:pPr>
              <w:spacing w:line="400" w:lineRule="exact"/>
              <w:jc w:val="left"/>
              <w:rPr>
                <w:rFonts w:ascii="宋体" w:hAnsi="宋体" w:cs="宋体"/>
                <w:color w:val="auto"/>
                <w:highlight w:val="none"/>
              </w:rPr>
            </w:pPr>
          </w:p>
        </w:tc>
        <w:tc>
          <w:tcPr>
            <w:tcW w:w="2113" w:type="dxa"/>
            <w:noWrap w:val="0"/>
            <w:vAlign w:val="top"/>
          </w:tcPr>
          <w:p w14:paraId="5D8A610C">
            <w:pPr>
              <w:spacing w:line="400" w:lineRule="exact"/>
              <w:jc w:val="left"/>
              <w:rPr>
                <w:rFonts w:ascii="宋体" w:hAnsi="宋体" w:cs="宋体"/>
                <w:color w:val="auto"/>
                <w:highlight w:val="none"/>
              </w:rPr>
            </w:pPr>
          </w:p>
        </w:tc>
      </w:tr>
    </w:tbl>
    <w:p w14:paraId="493C8C26">
      <w:pPr>
        <w:snapToGrid w:val="0"/>
        <w:spacing w:line="400" w:lineRule="exact"/>
        <w:ind w:firstLine="1890" w:firstLineChars="900"/>
        <w:rPr>
          <w:rFonts w:hint="eastAsia" w:ascii="宋体" w:hAnsi="宋体" w:cs="宋体"/>
          <w:color w:val="auto"/>
          <w:szCs w:val="21"/>
          <w:highlight w:val="none"/>
        </w:rPr>
      </w:pPr>
    </w:p>
    <w:p w14:paraId="46CD8DCA">
      <w:pPr>
        <w:snapToGrid w:val="0"/>
        <w:spacing w:line="400" w:lineRule="exact"/>
        <w:ind w:firstLine="1890" w:firstLineChars="900"/>
        <w:rPr>
          <w:rFonts w:ascii="宋体" w:hAnsi="宋体" w:cs="宋体"/>
          <w:color w:val="auto"/>
          <w:szCs w:val="21"/>
          <w:highlight w:val="none"/>
          <w:u w:val="single"/>
        </w:rPr>
      </w:pPr>
      <w:r>
        <w:rPr>
          <w:rFonts w:hint="eastAsia" w:ascii="宋体" w:hAnsi="宋体" w:cs="宋体"/>
          <w:color w:val="auto"/>
          <w:szCs w:val="21"/>
          <w:highlight w:val="none"/>
        </w:rPr>
        <w:t>磋商供应商[公章(CA签章)，自然人签字或个人CA签章]：</w:t>
      </w:r>
      <w:r>
        <w:rPr>
          <w:rFonts w:hint="eastAsia" w:ascii="宋体" w:hAnsi="宋体" w:cs="宋体"/>
          <w:color w:val="auto"/>
          <w:szCs w:val="21"/>
          <w:highlight w:val="none"/>
          <w:u w:val="single"/>
        </w:rPr>
        <w:t xml:space="preserve">                        </w:t>
      </w:r>
    </w:p>
    <w:p w14:paraId="4442D269">
      <w:pPr>
        <w:spacing w:line="340" w:lineRule="exact"/>
        <w:rPr>
          <w:rFonts w:ascii="宋体" w:hAnsi="宋体" w:cs="宋体"/>
          <w:color w:val="auto"/>
          <w:highlight w:val="none"/>
        </w:rPr>
      </w:pPr>
    </w:p>
    <w:p w14:paraId="26234DDF">
      <w:pPr>
        <w:snapToGrid w:val="0"/>
        <w:spacing w:line="400" w:lineRule="exact"/>
        <w:ind w:firstLine="1890" w:firstLineChars="900"/>
        <w:rPr>
          <w:rFonts w:ascii="宋体" w:hAnsi="宋体" w:cs="宋体"/>
          <w:color w:val="auto"/>
          <w:highlight w:val="none"/>
        </w:rPr>
      </w:pPr>
      <w:r>
        <w:rPr>
          <w:rFonts w:hint="eastAsia" w:ascii="宋体" w:hAnsi="宋体" w:cs="宋体"/>
          <w:color w:val="auto"/>
          <w:szCs w:val="21"/>
          <w:highlight w:val="none"/>
        </w:rPr>
        <w:t xml:space="preserve">日          </w:t>
      </w:r>
      <w:r>
        <w:rPr>
          <w:rFonts w:hint="eastAsia" w:ascii="宋体" w:hAnsi="宋体" w:cs="宋体"/>
          <w:color w:val="auto"/>
          <w:highlight w:val="none"/>
        </w:rPr>
        <w:t>期：</w:t>
      </w:r>
      <w:r>
        <w:rPr>
          <w:rFonts w:hint="eastAsia" w:ascii="宋体" w:hAnsi="宋体" w:cs="宋体"/>
          <w:color w:val="auto"/>
          <w:highlight w:val="none"/>
          <w:u w:val="single"/>
        </w:rPr>
        <w:t xml:space="preserve">                                                   </w:t>
      </w:r>
    </w:p>
    <w:p w14:paraId="0D11C919">
      <w:pPr>
        <w:ind w:firstLine="1890" w:firstLineChars="900"/>
        <w:rPr>
          <w:rFonts w:ascii="宋体" w:hAnsi="宋体" w:cs="宋体"/>
          <w:color w:val="auto"/>
          <w:highlight w:val="none"/>
          <w:u w:val="single"/>
        </w:rPr>
      </w:pPr>
    </w:p>
    <w:p w14:paraId="641FD7B8">
      <w:pPr>
        <w:ind w:firstLine="1890" w:firstLineChars="900"/>
        <w:rPr>
          <w:rFonts w:ascii="宋体" w:hAnsi="宋体" w:cs="宋体"/>
          <w:color w:val="auto"/>
          <w:highlight w:val="none"/>
          <w:u w:val="single"/>
        </w:rPr>
      </w:pPr>
    </w:p>
    <w:p w14:paraId="5E79BF1D">
      <w:pPr>
        <w:spacing w:line="400" w:lineRule="exact"/>
        <w:rPr>
          <w:rFonts w:ascii="宋体" w:hAnsi="宋体" w:cs="宋体"/>
          <w:b/>
          <w:bCs/>
          <w:color w:val="auto"/>
          <w:szCs w:val="21"/>
          <w:highlight w:val="none"/>
        </w:rPr>
      </w:pPr>
      <w:r>
        <w:rPr>
          <w:rFonts w:hint="eastAsia" w:ascii="宋体" w:hAnsi="宋体" w:cs="宋体"/>
          <w:b/>
          <w:bCs/>
          <w:color w:val="auto"/>
          <w:szCs w:val="21"/>
          <w:highlight w:val="none"/>
        </w:rPr>
        <w:t>注：</w:t>
      </w:r>
    </w:p>
    <w:p w14:paraId="28FAD9D6">
      <w:pPr>
        <w:spacing w:line="400" w:lineRule="exact"/>
        <w:ind w:firstLine="630" w:firstLineChars="300"/>
        <w:rPr>
          <w:rFonts w:ascii="宋体" w:hAnsi="宋体" w:cs="宋体"/>
          <w:b/>
          <w:color w:val="auto"/>
          <w:szCs w:val="21"/>
          <w:highlight w:val="none"/>
        </w:rPr>
      </w:pPr>
      <w:r>
        <w:rPr>
          <w:rFonts w:hint="eastAsia" w:ascii="宋体" w:hAnsi="宋体" w:cs="宋体"/>
          <w:b/>
          <w:color w:val="auto"/>
          <w:szCs w:val="21"/>
          <w:highlight w:val="none"/>
        </w:rPr>
        <w:t>1.应对照竞争性磋商文件“第三章 采购需求”中的</w:t>
      </w:r>
      <w:r>
        <w:rPr>
          <w:rFonts w:hint="eastAsia" w:ascii="宋体" w:hAnsi="宋体"/>
          <w:b/>
          <w:bCs/>
          <w:color w:val="auto"/>
          <w:kern w:val="21"/>
          <w:szCs w:val="21"/>
          <w:highlight w:val="none"/>
        </w:rPr>
        <w:t>服务内容及要求</w:t>
      </w:r>
      <w:r>
        <w:rPr>
          <w:rFonts w:hint="eastAsia" w:ascii="宋体" w:hAnsi="宋体" w:cs="宋体"/>
          <w:b/>
          <w:color w:val="auto"/>
          <w:szCs w:val="21"/>
          <w:highlight w:val="none"/>
        </w:rPr>
        <w:t>逐条实质性响应，并作出偏离说明。</w:t>
      </w:r>
    </w:p>
    <w:p w14:paraId="4CB2D64E">
      <w:pPr>
        <w:spacing w:line="400" w:lineRule="exact"/>
        <w:ind w:firstLine="630" w:firstLineChars="300"/>
        <w:rPr>
          <w:rFonts w:ascii="宋体" w:hAnsi="宋体" w:cs="宋体"/>
          <w:b/>
          <w:color w:val="auto"/>
          <w:szCs w:val="21"/>
          <w:highlight w:val="none"/>
        </w:rPr>
      </w:pPr>
      <w:r>
        <w:rPr>
          <w:rFonts w:hint="eastAsia" w:ascii="宋体" w:hAnsi="宋体" w:cs="宋体"/>
          <w:b/>
          <w:color w:val="auto"/>
          <w:szCs w:val="21"/>
          <w:highlight w:val="none"/>
        </w:rPr>
        <w:t>2.供应商应根据自身的承诺，对照竞争性磋商文件要求在“偏离说明”中注明“正偏离”、“负偏离”或者“无偏离”。既不属于“正偏离”也不属于“负偏离”即为“无偏离”。</w:t>
      </w:r>
    </w:p>
    <w:p w14:paraId="69FFDD9A">
      <w:pPr>
        <w:spacing w:line="400" w:lineRule="exact"/>
        <w:ind w:firstLine="630" w:firstLineChars="300"/>
        <w:rPr>
          <w:rFonts w:ascii="宋体" w:hAnsi="宋体" w:cs="宋体"/>
          <w:b/>
          <w:bCs/>
          <w:color w:val="auto"/>
          <w:szCs w:val="21"/>
          <w:highlight w:val="none"/>
        </w:rPr>
      </w:pPr>
      <w:r>
        <w:rPr>
          <w:rFonts w:hint="eastAsia" w:ascii="宋体" w:hAnsi="宋体" w:cs="宋体"/>
          <w:b/>
          <w:color w:val="auto"/>
          <w:szCs w:val="21"/>
          <w:highlight w:val="none"/>
        </w:rPr>
        <w:t>3.当本表由多页构成时，需逐页加盖磋商供应商公章（CA签章）（属自然人的须逐页签字或个人CA签章）。</w:t>
      </w:r>
    </w:p>
    <w:p w14:paraId="4973CF5E">
      <w:pPr>
        <w:rPr>
          <w:rFonts w:hint="eastAsia"/>
          <w:color w:val="auto"/>
          <w:highlight w:val="none"/>
        </w:rPr>
      </w:pPr>
    </w:p>
    <w:p w14:paraId="42F689CF">
      <w:pPr>
        <w:pStyle w:val="11"/>
        <w:spacing w:line="340" w:lineRule="exact"/>
        <w:outlineLvl w:val="2"/>
        <w:rPr>
          <w:rFonts w:hint="eastAsia" w:hAnsi="宋体" w:cs="宋体"/>
          <w:b/>
          <w:color w:val="auto"/>
          <w:sz w:val="28"/>
          <w:szCs w:val="28"/>
          <w:highlight w:val="none"/>
        </w:rPr>
      </w:pPr>
    </w:p>
    <w:p w14:paraId="57DEA17E">
      <w:pPr>
        <w:pStyle w:val="11"/>
        <w:spacing w:line="340" w:lineRule="exact"/>
        <w:outlineLvl w:val="2"/>
        <w:rPr>
          <w:rFonts w:hint="eastAsia" w:hAnsi="宋体" w:cs="宋体"/>
          <w:b/>
          <w:color w:val="auto"/>
          <w:sz w:val="28"/>
          <w:szCs w:val="28"/>
          <w:highlight w:val="none"/>
        </w:rPr>
      </w:pPr>
    </w:p>
    <w:p w14:paraId="79A93203">
      <w:pPr>
        <w:pStyle w:val="11"/>
        <w:spacing w:line="340" w:lineRule="exact"/>
        <w:outlineLvl w:val="2"/>
        <w:rPr>
          <w:rFonts w:hint="eastAsia" w:hAnsi="宋体" w:cs="宋体"/>
          <w:b/>
          <w:color w:val="auto"/>
          <w:sz w:val="28"/>
          <w:szCs w:val="28"/>
          <w:highlight w:val="none"/>
        </w:rPr>
      </w:pPr>
    </w:p>
    <w:p w14:paraId="614E9F76">
      <w:pPr>
        <w:pStyle w:val="11"/>
        <w:spacing w:line="340" w:lineRule="exact"/>
        <w:outlineLvl w:val="2"/>
        <w:rPr>
          <w:rFonts w:hint="eastAsia" w:hAnsi="宋体" w:cs="宋体"/>
          <w:b/>
          <w:color w:val="auto"/>
          <w:sz w:val="28"/>
          <w:szCs w:val="28"/>
          <w:highlight w:val="none"/>
        </w:rPr>
      </w:pPr>
    </w:p>
    <w:p w14:paraId="30D47736">
      <w:pPr>
        <w:pStyle w:val="11"/>
        <w:spacing w:line="340" w:lineRule="exact"/>
        <w:outlineLvl w:val="2"/>
        <w:rPr>
          <w:rFonts w:hint="eastAsia" w:hAnsi="宋体" w:cs="宋体"/>
          <w:b/>
          <w:color w:val="auto"/>
          <w:sz w:val="28"/>
          <w:szCs w:val="28"/>
          <w:highlight w:val="none"/>
        </w:rPr>
      </w:pPr>
    </w:p>
    <w:p w14:paraId="07F855C6">
      <w:pPr>
        <w:pStyle w:val="11"/>
        <w:spacing w:line="340" w:lineRule="exact"/>
        <w:outlineLvl w:val="2"/>
        <w:rPr>
          <w:rFonts w:hint="eastAsia" w:hAnsi="宋体" w:cs="宋体"/>
          <w:b/>
          <w:color w:val="auto"/>
          <w:sz w:val="28"/>
          <w:szCs w:val="28"/>
          <w:highlight w:val="none"/>
        </w:rPr>
      </w:pPr>
    </w:p>
    <w:p w14:paraId="37E2BAC7">
      <w:pPr>
        <w:pStyle w:val="11"/>
        <w:spacing w:line="340" w:lineRule="exact"/>
        <w:outlineLvl w:val="2"/>
        <w:rPr>
          <w:rFonts w:hint="eastAsia" w:hAnsi="宋体" w:cs="宋体"/>
          <w:b/>
          <w:color w:val="auto"/>
          <w:sz w:val="28"/>
          <w:szCs w:val="28"/>
          <w:highlight w:val="none"/>
        </w:rPr>
      </w:pPr>
    </w:p>
    <w:p w14:paraId="2F8234C8">
      <w:pPr>
        <w:pStyle w:val="11"/>
        <w:spacing w:line="340" w:lineRule="exact"/>
        <w:outlineLvl w:val="2"/>
        <w:rPr>
          <w:rFonts w:hint="eastAsia" w:hAnsi="宋体" w:cs="宋体"/>
          <w:b/>
          <w:color w:val="auto"/>
          <w:sz w:val="28"/>
          <w:szCs w:val="28"/>
          <w:highlight w:val="none"/>
        </w:rPr>
      </w:pPr>
    </w:p>
    <w:p w14:paraId="1C8A1071">
      <w:pPr>
        <w:pStyle w:val="11"/>
        <w:spacing w:line="340" w:lineRule="exact"/>
        <w:outlineLvl w:val="2"/>
        <w:rPr>
          <w:rFonts w:hint="eastAsia" w:hAnsi="宋体" w:cs="宋体"/>
          <w:b/>
          <w:color w:val="auto"/>
          <w:sz w:val="28"/>
          <w:szCs w:val="28"/>
          <w:highlight w:val="none"/>
        </w:rPr>
      </w:pPr>
    </w:p>
    <w:p w14:paraId="399BE4B0">
      <w:pPr>
        <w:pStyle w:val="11"/>
        <w:spacing w:line="340" w:lineRule="exact"/>
        <w:outlineLvl w:val="2"/>
        <w:rPr>
          <w:rFonts w:hint="eastAsia" w:hAnsi="宋体" w:cs="宋体"/>
          <w:b/>
          <w:color w:val="auto"/>
          <w:sz w:val="28"/>
          <w:szCs w:val="28"/>
          <w:highlight w:val="none"/>
        </w:rPr>
      </w:pPr>
    </w:p>
    <w:p w14:paraId="1A801864">
      <w:pPr>
        <w:pStyle w:val="11"/>
        <w:spacing w:line="340" w:lineRule="exact"/>
        <w:outlineLvl w:val="2"/>
        <w:rPr>
          <w:rFonts w:hint="eastAsia" w:hAnsi="宋体" w:cs="宋体"/>
          <w:b/>
          <w:color w:val="auto"/>
          <w:sz w:val="28"/>
          <w:szCs w:val="28"/>
          <w:highlight w:val="none"/>
        </w:rPr>
      </w:pPr>
    </w:p>
    <w:p w14:paraId="58FA264B">
      <w:pPr>
        <w:pStyle w:val="11"/>
        <w:spacing w:line="340" w:lineRule="exact"/>
        <w:outlineLvl w:val="2"/>
        <w:rPr>
          <w:rFonts w:hint="eastAsia" w:hAnsi="宋体" w:cs="宋体"/>
          <w:b/>
          <w:color w:val="auto"/>
          <w:sz w:val="28"/>
          <w:szCs w:val="28"/>
          <w:highlight w:val="none"/>
        </w:rPr>
      </w:pPr>
    </w:p>
    <w:bookmarkEnd w:id="98"/>
    <w:p w14:paraId="7ADAF583">
      <w:pPr>
        <w:spacing w:line="340" w:lineRule="exact"/>
        <w:ind w:left="420"/>
        <w:jc w:val="center"/>
        <w:outlineLvl w:val="1"/>
        <w:rPr>
          <w:rFonts w:hint="eastAsia" w:ascii="宋体" w:hAnsi="宋体" w:cs="宋体"/>
          <w:color w:val="auto"/>
          <w:szCs w:val="21"/>
          <w:highlight w:val="none"/>
        </w:rPr>
      </w:pPr>
      <w:bookmarkStart w:id="101" w:name="_Toc28672"/>
      <w:bookmarkStart w:id="102" w:name="_Toc497927084"/>
      <w:bookmarkStart w:id="103" w:name="_Toc5214"/>
      <w:bookmarkStart w:id="104" w:name="_Toc9339"/>
      <w:r>
        <w:rPr>
          <w:rFonts w:hint="eastAsia" w:ascii="宋体" w:hAnsi="宋体" w:cs="宋体"/>
          <w:b/>
          <w:bCs/>
          <w:color w:val="auto"/>
          <w:sz w:val="32"/>
          <w:szCs w:val="32"/>
          <w:highlight w:val="none"/>
        </w:rPr>
        <w:t>（三）其他有效证明材料目录</w:t>
      </w:r>
      <w:bookmarkEnd w:id="101"/>
      <w:bookmarkEnd w:id="102"/>
      <w:bookmarkEnd w:id="103"/>
      <w:bookmarkEnd w:id="104"/>
    </w:p>
    <w:p w14:paraId="09866034">
      <w:pPr>
        <w:spacing w:line="400" w:lineRule="exact"/>
        <w:ind w:firstLine="420" w:firstLineChars="200"/>
        <w:rPr>
          <w:rFonts w:hint="eastAsia" w:ascii="宋体" w:hAnsi="宋体" w:cs="宋体"/>
          <w:color w:val="auto"/>
          <w:szCs w:val="21"/>
          <w:highlight w:val="none"/>
        </w:rPr>
      </w:pPr>
    </w:p>
    <w:p w14:paraId="6C20E40F">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项目实施方案</w:t>
      </w:r>
      <w:r>
        <w:rPr>
          <w:rFonts w:hint="eastAsia" w:ascii="宋体" w:hAnsi="宋体" w:cs="宋体"/>
          <w:color w:val="auto"/>
          <w:szCs w:val="21"/>
          <w:highlight w:val="none"/>
        </w:rPr>
        <w:t>（格式见附件）</w:t>
      </w:r>
      <w:r>
        <w:rPr>
          <w:rFonts w:hint="eastAsia" w:ascii="宋体" w:hAnsi="宋体" w:cs="宋体"/>
          <w:b/>
          <w:bCs/>
          <w:color w:val="auto"/>
          <w:szCs w:val="21"/>
          <w:highlight w:val="none"/>
        </w:rPr>
        <w:t>（如有，请提供）；</w:t>
      </w:r>
    </w:p>
    <w:p w14:paraId="2EC548C5">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.项目实施人员一览表</w:t>
      </w:r>
      <w:r>
        <w:rPr>
          <w:rFonts w:hint="eastAsia" w:ascii="宋体" w:hAnsi="宋体" w:cs="宋体"/>
          <w:b/>
          <w:bCs/>
          <w:color w:val="auto"/>
          <w:szCs w:val="21"/>
          <w:highlight w:val="none"/>
        </w:rPr>
        <w:t>【如有，请提供】</w:t>
      </w:r>
      <w:r>
        <w:rPr>
          <w:rFonts w:hint="eastAsia" w:ascii="宋体" w:hAnsi="宋体" w:cs="宋体"/>
          <w:b/>
          <w:bCs/>
          <w:color w:val="auto"/>
          <w:szCs w:val="21"/>
          <w:highlight w:val="none"/>
          <w:lang w:eastAsia="zh-CN"/>
        </w:rPr>
        <w:t>。</w:t>
      </w:r>
    </w:p>
    <w:p w14:paraId="12B6F54D">
      <w:pPr>
        <w:spacing w:line="400" w:lineRule="exact"/>
        <w:ind w:firstLine="420" w:firstLineChars="200"/>
        <w:rPr>
          <w:rFonts w:hint="eastAsia" w:ascii="宋体" w:hAnsi="宋体" w:cs="宋体"/>
          <w:b/>
          <w:bCs/>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.供应商20</w:t>
      </w:r>
      <w:r>
        <w:rPr>
          <w:rFonts w:hint="eastAsia" w:ascii="宋体" w:hAnsi="宋体" w:cs="宋体"/>
          <w:color w:val="auto"/>
          <w:szCs w:val="21"/>
          <w:highlight w:val="none"/>
          <w:lang w:val="en-US" w:eastAsia="zh-CN"/>
        </w:rPr>
        <w:t>23</w:t>
      </w:r>
      <w:r>
        <w:rPr>
          <w:rFonts w:hint="eastAsia" w:ascii="宋体" w:hAnsi="宋体" w:cs="宋体"/>
          <w:color w:val="auto"/>
          <w:szCs w:val="21"/>
          <w:highlight w:val="none"/>
        </w:rPr>
        <w:t>年1月1日至响应文件提交截止时间前具有同类项目的业绩相关证明材料（以中标或成交通知书或签订的合同证明材料为准，并能清晰反映项目的名称、采购内容、采购金额、采购时间）</w:t>
      </w:r>
      <w:r>
        <w:rPr>
          <w:rFonts w:hint="eastAsia" w:ascii="宋体" w:hAnsi="宋体" w:cs="宋体"/>
          <w:b/>
          <w:bCs/>
          <w:color w:val="auto"/>
          <w:szCs w:val="21"/>
          <w:highlight w:val="none"/>
        </w:rPr>
        <w:t>（如有，请提供）；</w:t>
      </w:r>
    </w:p>
    <w:p w14:paraId="11843433">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.供应商可结合本项目的评审办法视自身情况自行提交其它相关证明材料</w:t>
      </w:r>
      <w:r>
        <w:rPr>
          <w:rFonts w:hint="eastAsia" w:ascii="宋体" w:hAnsi="宋体" w:cs="宋体"/>
          <w:b/>
          <w:bCs/>
          <w:color w:val="auto"/>
          <w:szCs w:val="21"/>
          <w:highlight w:val="none"/>
        </w:rPr>
        <w:t>（如有，请提供）</w:t>
      </w:r>
      <w:r>
        <w:rPr>
          <w:rFonts w:hint="eastAsia" w:ascii="宋体" w:hAnsi="宋体" w:cs="宋体"/>
          <w:color w:val="auto"/>
          <w:szCs w:val="21"/>
          <w:highlight w:val="none"/>
        </w:rPr>
        <w:t>。</w:t>
      </w:r>
    </w:p>
    <w:p w14:paraId="6CCA1308">
      <w:pPr>
        <w:pStyle w:val="11"/>
        <w:spacing w:line="340" w:lineRule="exact"/>
        <w:outlineLvl w:val="2"/>
        <w:rPr>
          <w:rFonts w:hAnsi="宋体" w:cs="宋体"/>
          <w:b/>
          <w:color w:val="auto"/>
          <w:sz w:val="28"/>
          <w:szCs w:val="28"/>
          <w:highlight w:val="none"/>
        </w:rPr>
      </w:pPr>
      <w:r>
        <w:rPr>
          <w:rFonts w:hint="eastAsia" w:hAnsi="宋体" w:cs="宋体"/>
          <w:b/>
          <w:color w:val="auto"/>
          <w:sz w:val="28"/>
          <w:szCs w:val="28"/>
          <w:highlight w:val="none"/>
        </w:rPr>
        <w:br w:type="page"/>
      </w:r>
      <w:bookmarkStart w:id="105" w:name="_Toc8134"/>
      <w:r>
        <w:rPr>
          <w:rFonts w:hint="eastAsia" w:hAnsi="宋体" w:cs="宋体"/>
          <w:b/>
          <w:color w:val="auto"/>
          <w:sz w:val="28"/>
          <w:szCs w:val="28"/>
          <w:highlight w:val="none"/>
        </w:rPr>
        <w:t>1.</w:t>
      </w:r>
      <w:r>
        <w:rPr>
          <w:rFonts w:hint="eastAsia" w:hAnsi="宋体" w:cs="宋体"/>
          <w:b/>
          <w:color w:val="auto"/>
          <w:sz w:val="28"/>
          <w:szCs w:val="28"/>
          <w:highlight w:val="none"/>
          <w:lang w:val="en-US" w:eastAsia="zh-CN"/>
        </w:rPr>
        <w:t>项目实施方案</w:t>
      </w:r>
      <w:r>
        <w:rPr>
          <w:rFonts w:hint="eastAsia" w:hAnsi="宋体" w:cs="宋体"/>
          <w:b/>
          <w:color w:val="auto"/>
          <w:sz w:val="28"/>
          <w:szCs w:val="28"/>
          <w:highlight w:val="none"/>
        </w:rPr>
        <w:t>（如有，请提供）；</w:t>
      </w:r>
      <w:bookmarkEnd w:id="105"/>
    </w:p>
    <w:p w14:paraId="361F7DBB">
      <w:pPr>
        <w:rPr>
          <w:rFonts w:ascii="宋体" w:hAnsi="宋体" w:cs="宋体"/>
          <w:color w:val="auto"/>
          <w:highlight w:val="none"/>
        </w:rPr>
      </w:pPr>
    </w:p>
    <w:p w14:paraId="702A1E32">
      <w:pPr>
        <w:pStyle w:val="11"/>
        <w:spacing w:line="340" w:lineRule="exact"/>
        <w:ind w:firstLine="560" w:firstLineChars="200"/>
        <w:rPr>
          <w:rFonts w:hAnsi="宋体" w:cs="宋体"/>
          <w:b/>
          <w:color w:val="auto"/>
          <w:sz w:val="28"/>
          <w:szCs w:val="28"/>
          <w:highlight w:val="none"/>
        </w:rPr>
      </w:pPr>
      <w:r>
        <w:rPr>
          <w:rFonts w:hint="eastAsia" w:hAnsi="宋体" w:cs="宋体"/>
          <w:b/>
          <w:color w:val="auto"/>
          <w:sz w:val="28"/>
          <w:szCs w:val="28"/>
          <w:highlight w:val="none"/>
        </w:rPr>
        <w:t>附件：</w:t>
      </w:r>
    </w:p>
    <w:p w14:paraId="599B4770">
      <w:pPr>
        <w:pStyle w:val="8"/>
        <w:rPr>
          <w:rFonts w:ascii="宋体" w:hAnsi="宋体" w:cs="宋体"/>
          <w:color w:val="auto"/>
          <w:highlight w:val="none"/>
        </w:rPr>
      </w:pPr>
    </w:p>
    <w:p w14:paraId="2495E44A">
      <w:pPr>
        <w:pStyle w:val="11"/>
        <w:spacing w:line="340" w:lineRule="exact"/>
        <w:jc w:val="center"/>
        <w:rPr>
          <w:rFonts w:hAnsi="宋体" w:cs="宋体"/>
          <w:b/>
          <w:color w:val="auto"/>
          <w:sz w:val="32"/>
          <w:szCs w:val="32"/>
          <w:highlight w:val="none"/>
        </w:rPr>
      </w:pPr>
      <w:r>
        <w:rPr>
          <w:rFonts w:hint="eastAsia" w:hAnsi="宋体" w:cs="宋体"/>
          <w:b/>
          <w:color w:val="auto"/>
          <w:sz w:val="32"/>
          <w:szCs w:val="32"/>
          <w:highlight w:val="none"/>
          <w:lang w:val="en-US" w:eastAsia="zh-CN"/>
        </w:rPr>
        <w:t>项目实施方案</w:t>
      </w:r>
      <w:r>
        <w:rPr>
          <w:rFonts w:hint="eastAsia" w:hAnsi="宋体" w:cs="宋体"/>
          <w:b/>
          <w:color w:val="auto"/>
          <w:sz w:val="32"/>
          <w:szCs w:val="32"/>
          <w:highlight w:val="none"/>
        </w:rPr>
        <w:t>（格式）</w:t>
      </w:r>
    </w:p>
    <w:p w14:paraId="30C8DC21">
      <w:pPr>
        <w:pStyle w:val="11"/>
        <w:spacing w:line="340" w:lineRule="exact"/>
        <w:jc w:val="center"/>
        <w:rPr>
          <w:rFonts w:hAnsi="宋体" w:cs="宋体"/>
          <w:b/>
          <w:color w:val="auto"/>
          <w:sz w:val="32"/>
          <w:szCs w:val="32"/>
          <w:highlight w:val="none"/>
        </w:rPr>
      </w:pPr>
    </w:p>
    <w:p w14:paraId="3BB6FB18">
      <w:pPr>
        <w:rPr>
          <w:rFonts w:ascii="宋体" w:hAnsi="宋体" w:cs="宋体"/>
          <w:b/>
          <w:color w:val="auto"/>
          <w:sz w:val="32"/>
          <w:szCs w:val="32"/>
          <w:highlight w:val="none"/>
        </w:rPr>
      </w:pPr>
    </w:p>
    <w:p w14:paraId="1793C11C">
      <w:pPr>
        <w:pStyle w:val="8"/>
        <w:rPr>
          <w:rFonts w:ascii="宋体" w:hAnsi="宋体" w:cs="宋体"/>
          <w:b/>
          <w:color w:val="auto"/>
          <w:sz w:val="32"/>
          <w:szCs w:val="32"/>
          <w:highlight w:val="none"/>
        </w:rPr>
      </w:pPr>
    </w:p>
    <w:p w14:paraId="1E0A431F">
      <w:pPr>
        <w:pStyle w:val="11"/>
        <w:spacing w:line="340" w:lineRule="exact"/>
        <w:jc w:val="center"/>
        <w:rPr>
          <w:rFonts w:hAnsi="宋体" w:cs="宋体"/>
          <w:b/>
          <w:color w:val="auto"/>
          <w:sz w:val="32"/>
          <w:szCs w:val="32"/>
          <w:highlight w:val="none"/>
        </w:rPr>
      </w:pPr>
    </w:p>
    <w:p w14:paraId="3BA509DA">
      <w:pPr>
        <w:snapToGrid w:val="0"/>
        <w:spacing w:line="400" w:lineRule="exact"/>
        <w:ind w:firstLine="1890" w:firstLineChars="900"/>
        <w:rPr>
          <w:rFonts w:ascii="宋体" w:hAnsi="宋体" w:cs="宋体"/>
          <w:color w:val="auto"/>
          <w:szCs w:val="21"/>
          <w:highlight w:val="none"/>
          <w:u w:val="single"/>
        </w:rPr>
      </w:pPr>
      <w:r>
        <w:rPr>
          <w:rFonts w:hint="eastAsia" w:ascii="宋体" w:hAnsi="宋体" w:cs="宋体"/>
          <w:color w:val="auto"/>
          <w:szCs w:val="21"/>
          <w:highlight w:val="none"/>
        </w:rPr>
        <w:t>磋商供应商[公章(CA签章)，自然人签字或个人CA签章]：</w:t>
      </w:r>
      <w:r>
        <w:rPr>
          <w:rFonts w:hint="eastAsia" w:ascii="宋体" w:hAnsi="宋体" w:cs="宋体"/>
          <w:color w:val="auto"/>
          <w:szCs w:val="21"/>
          <w:highlight w:val="none"/>
          <w:u w:val="single"/>
        </w:rPr>
        <w:t xml:space="preserve">                 </w:t>
      </w:r>
    </w:p>
    <w:p w14:paraId="26EADF88">
      <w:pPr>
        <w:snapToGrid w:val="0"/>
        <w:spacing w:line="400" w:lineRule="exact"/>
        <w:ind w:firstLine="1890" w:firstLineChars="900"/>
        <w:rPr>
          <w:rFonts w:ascii="宋体" w:hAnsi="宋体" w:cs="宋体"/>
          <w:b/>
          <w:bCs/>
          <w:color w:val="auto"/>
          <w:szCs w:val="21"/>
          <w:highlight w:val="none"/>
        </w:rPr>
      </w:pPr>
      <w:r>
        <w:rPr>
          <w:rFonts w:hint="eastAsia" w:ascii="宋体" w:hAnsi="宋体" w:cs="宋体"/>
          <w:color w:val="auto"/>
          <w:highlight w:val="none"/>
        </w:rPr>
        <w:t xml:space="preserve"> </w:t>
      </w:r>
      <w:r>
        <w:rPr>
          <w:rFonts w:hint="eastAsia" w:ascii="宋体" w:hAnsi="宋体" w:cs="宋体"/>
          <w:color w:val="auto"/>
          <w:szCs w:val="21"/>
          <w:highlight w:val="none"/>
        </w:rPr>
        <w:t xml:space="preserve">日          </w:t>
      </w:r>
      <w:r>
        <w:rPr>
          <w:rFonts w:hint="eastAsia" w:ascii="宋体" w:hAnsi="宋体" w:cs="宋体"/>
          <w:color w:val="auto"/>
          <w:highlight w:val="none"/>
        </w:rPr>
        <w:t>期：</w:t>
      </w:r>
      <w:r>
        <w:rPr>
          <w:rFonts w:hint="eastAsia" w:ascii="宋体" w:hAnsi="宋体" w:cs="宋体"/>
          <w:color w:val="auto"/>
          <w:highlight w:val="none"/>
          <w:u w:val="single"/>
        </w:rPr>
        <w:t xml:space="preserve">                                                   </w:t>
      </w:r>
    </w:p>
    <w:p w14:paraId="6215D4C7">
      <w:pPr>
        <w:pStyle w:val="8"/>
        <w:rPr>
          <w:rFonts w:ascii="宋体" w:hAnsi="宋体" w:cs="宋体"/>
          <w:b/>
          <w:bCs/>
          <w:color w:val="auto"/>
          <w:szCs w:val="21"/>
          <w:highlight w:val="none"/>
        </w:rPr>
      </w:pPr>
    </w:p>
    <w:p w14:paraId="7BF4808B">
      <w:pPr>
        <w:pStyle w:val="8"/>
        <w:rPr>
          <w:rFonts w:ascii="宋体" w:hAnsi="宋体" w:cs="宋体"/>
          <w:b/>
          <w:bCs/>
          <w:color w:val="auto"/>
          <w:szCs w:val="21"/>
          <w:highlight w:val="none"/>
        </w:rPr>
      </w:pPr>
    </w:p>
    <w:p w14:paraId="5E48E51E">
      <w:pPr>
        <w:pStyle w:val="8"/>
        <w:rPr>
          <w:rFonts w:hint="eastAsia" w:ascii="宋体" w:hAnsi="宋体" w:cs="宋体"/>
          <w:b/>
          <w:bCs/>
          <w:color w:val="auto"/>
          <w:szCs w:val="21"/>
          <w:highlight w:val="none"/>
        </w:rPr>
      </w:pPr>
    </w:p>
    <w:p w14:paraId="2572C440">
      <w:pPr>
        <w:rPr>
          <w:color w:val="auto"/>
          <w:highlight w:val="none"/>
        </w:rPr>
      </w:pPr>
    </w:p>
    <w:p w14:paraId="7917E6F7">
      <w:pPr>
        <w:pStyle w:val="8"/>
        <w:rPr>
          <w:rFonts w:ascii="宋体" w:hAnsi="宋体" w:cs="宋体"/>
          <w:b/>
          <w:bCs/>
          <w:color w:val="auto"/>
          <w:szCs w:val="21"/>
          <w:highlight w:val="none"/>
        </w:rPr>
      </w:pPr>
    </w:p>
    <w:p w14:paraId="6F0A79C0">
      <w:pPr>
        <w:rPr>
          <w:rFonts w:ascii="宋体" w:hAnsi="宋体" w:cs="宋体"/>
          <w:color w:val="auto"/>
          <w:highlight w:val="none"/>
        </w:rPr>
      </w:pPr>
    </w:p>
    <w:p w14:paraId="0D54F706">
      <w:pPr>
        <w:pStyle w:val="8"/>
        <w:rPr>
          <w:rFonts w:ascii="宋体" w:hAnsi="宋体" w:cs="宋体"/>
          <w:color w:val="auto"/>
          <w:highlight w:val="none"/>
          <w:u w:val="single"/>
        </w:rPr>
      </w:pPr>
    </w:p>
    <w:p w14:paraId="2E2F3273">
      <w:pPr>
        <w:rPr>
          <w:rFonts w:hint="eastAsia" w:hAnsi="宋体" w:cs="宋体"/>
          <w:b/>
          <w:color w:val="auto"/>
          <w:sz w:val="28"/>
          <w:szCs w:val="28"/>
          <w:highlight w:val="none"/>
        </w:rPr>
      </w:pPr>
      <w:bookmarkStart w:id="106" w:name="_Toc7569"/>
      <w:r>
        <w:rPr>
          <w:rFonts w:hint="eastAsia" w:hAnsi="宋体" w:cs="宋体"/>
          <w:b/>
          <w:color w:val="auto"/>
          <w:sz w:val="28"/>
          <w:szCs w:val="28"/>
          <w:highlight w:val="none"/>
        </w:rPr>
        <w:br w:type="page"/>
      </w:r>
    </w:p>
    <w:p w14:paraId="496209CD">
      <w:pPr>
        <w:spacing w:line="400" w:lineRule="exact"/>
        <w:rPr>
          <w:rFonts w:hint="eastAsia" w:ascii="宋体" w:hAnsi="宋体" w:cs="宋体"/>
          <w:b/>
          <w:color w:val="auto"/>
          <w:sz w:val="28"/>
          <w:szCs w:val="28"/>
          <w:highlight w:val="none"/>
        </w:rPr>
      </w:pPr>
      <w:r>
        <w:rPr>
          <w:rFonts w:hint="eastAsia" w:ascii="宋体" w:hAnsi="宋体" w:cs="宋体"/>
          <w:b/>
          <w:color w:val="auto"/>
          <w:sz w:val="28"/>
          <w:szCs w:val="28"/>
          <w:highlight w:val="none"/>
          <w:lang w:val="en-US" w:eastAsia="zh-CN"/>
        </w:rPr>
        <w:t>2</w:t>
      </w:r>
      <w:r>
        <w:rPr>
          <w:rFonts w:hint="eastAsia" w:ascii="宋体" w:hAnsi="宋体" w:cs="宋体"/>
          <w:b/>
          <w:color w:val="auto"/>
          <w:sz w:val="28"/>
          <w:szCs w:val="28"/>
          <w:highlight w:val="none"/>
        </w:rPr>
        <w:t>.</w:t>
      </w:r>
      <w:bookmarkEnd w:id="106"/>
      <w:r>
        <w:rPr>
          <w:rFonts w:hint="eastAsia" w:ascii="宋体" w:hAnsi="宋体" w:cs="宋体"/>
          <w:b/>
          <w:color w:val="auto"/>
          <w:sz w:val="28"/>
          <w:szCs w:val="28"/>
          <w:highlight w:val="none"/>
        </w:rPr>
        <w:t>项目实施人员一览表</w:t>
      </w:r>
      <w:r>
        <w:rPr>
          <w:rFonts w:hint="eastAsia" w:ascii="宋体" w:hAnsi="宋体" w:cs="宋体"/>
          <w:b/>
          <w:color w:val="auto"/>
          <w:sz w:val="28"/>
          <w:szCs w:val="28"/>
          <w:highlight w:val="none"/>
          <w:lang w:eastAsia="zh-CN"/>
        </w:rPr>
        <w:t>（</w:t>
      </w:r>
      <w:r>
        <w:rPr>
          <w:rFonts w:hint="eastAsia" w:ascii="宋体" w:hAnsi="宋体" w:cs="宋体"/>
          <w:b/>
          <w:color w:val="auto"/>
          <w:sz w:val="28"/>
          <w:szCs w:val="28"/>
          <w:highlight w:val="none"/>
        </w:rPr>
        <w:t>如有，请提供</w:t>
      </w:r>
      <w:r>
        <w:rPr>
          <w:rFonts w:hint="eastAsia" w:ascii="宋体" w:hAnsi="宋体" w:cs="宋体"/>
          <w:b/>
          <w:color w:val="auto"/>
          <w:sz w:val="28"/>
          <w:szCs w:val="28"/>
          <w:highlight w:val="none"/>
          <w:lang w:eastAsia="zh-CN"/>
        </w:rPr>
        <w:t>）</w:t>
      </w:r>
    </w:p>
    <w:p w14:paraId="33D603D2">
      <w:pPr>
        <w:pStyle w:val="11"/>
        <w:spacing w:line="360" w:lineRule="auto"/>
        <w:outlineLvl w:val="2"/>
        <w:rPr>
          <w:rFonts w:hint="eastAsia" w:hAnsi="宋体" w:cs="宋体"/>
          <w:color w:val="auto"/>
          <w:highlight w:val="none"/>
        </w:rPr>
      </w:pPr>
    </w:p>
    <w:p w14:paraId="1FEF4638">
      <w:pPr>
        <w:pStyle w:val="11"/>
        <w:ind w:firstLine="280" w:firstLineChars="100"/>
        <w:rPr>
          <w:rFonts w:hint="eastAsia" w:hAnsi="宋体" w:cs="宋体"/>
          <w:b/>
          <w:bCs/>
          <w:color w:val="auto"/>
          <w:sz w:val="28"/>
          <w:szCs w:val="28"/>
          <w:highlight w:val="none"/>
        </w:rPr>
      </w:pPr>
      <w:r>
        <w:rPr>
          <w:rFonts w:hint="eastAsia" w:hAnsi="宋体" w:cs="宋体"/>
          <w:b/>
          <w:bCs/>
          <w:color w:val="auto"/>
          <w:sz w:val="28"/>
          <w:szCs w:val="28"/>
          <w:highlight w:val="none"/>
        </w:rPr>
        <w:t>附件：</w:t>
      </w:r>
    </w:p>
    <w:p w14:paraId="7762AF6F">
      <w:pPr>
        <w:pStyle w:val="11"/>
        <w:ind w:firstLine="411" w:firstLineChars="147"/>
        <w:jc w:val="center"/>
        <w:rPr>
          <w:rFonts w:hint="eastAsia" w:hAnsi="宋体" w:cs="宋体"/>
          <w:b/>
          <w:bCs/>
          <w:color w:val="auto"/>
          <w:sz w:val="28"/>
          <w:szCs w:val="28"/>
          <w:highlight w:val="none"/>
        </w:rPr>
      </w:pPr>
      <w:r>
        <w:rPr>
          <w:rFonts w:hint="eastAsia" w:hAnsi="宋体" w:cs="宋体"/>
          <w:b/>
          <w:bCs/>
          <w:color w:val="auto"/>
          <w:sz w:val="28"/>
          <w:szCs w:val="28"/>
          <w:highlight w:val="none"/>
        </w:rPr>
        <w:t xml:space="preserve"> 项目实施人员一览表（格式）</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1"/>
        <w:gridCol w:w="1050"/>
        <w:gridCol w:w="1665"/>
        <w:gridCol w:w="1200"/>
        <w:gridCol w:w="2550"/>
      </w:tblGrid>
      <w:tr w14:paraId="45AC5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 w:type="dxa"/>
            <w:noWrap w:val="0"/>
            <w:vAlign w:val="center"/>
          </w:tcPr>
          <w:p w14:paraId="315149EC">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rPr>
              <w:t>姓 名</w:t>
            </w:r>
          </w:p>
        </w:tc>
        <w:tc>
          <w:tcPr>
            <w:tcW w:w="1050" w:type="dxa"/>
            <w:noWrap w:val="0"/>
            <w:vAlign w:val="center"/>
          </w:tcPr>
          <w:p w14:paraId="1D5CEB94">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rPr>
              <w:t>职务</w:t>
            </w:r>
          </w:p>
        </w:tc>
        <w:tc>
          <w:tcPr>
            <w:tcW w:w="1665" w:type="dxa"/>
            <w:noWrap w:val="0"/>
            <w:vAlign w:val="center"/>
          </w:tcPr>
          <w:p w14:paraId="0C2C7290">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rPr>
              <w:t>专业技术资格</w:t>
            </w:r>
          </w:p>
        </w:tc>
        <w:tc>
          <w:tcPr>
            <w:tcW w:w="1200" w:type="dxa"/>
            <w:noWrap w:val="0"/>
            <w:vAlign w:val="center"/>
          </w:tcPr>
          <w:p w14:paraId="48000BD8">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rPr>
              <w:t>证书编号</w:t>
            </w:r>
          </w:p>
        </w:tc>
        <w:tc>
          <w:tcPr>
            <w:tcW w:w="2550" w:type="dxa"/>
            <w:noWrap w:val="0"/>
            <w:vAlign w:val="center"/>
          </w:tcPr>
          <w:p w14:paraId="2CA5C1D4">
            <w:p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rPr>
              <w:t>参加本单位工作时间</w:t>
            </w:r>
          </w:p>
        </w:tc>
      </w:tr>
      <w:tr w14:paraId="5BE98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 w:type="dxa"/>
            <w:noWrap w:val="0"/>
            <w:vAlign w:val="top"/>
          </w:tcPr>
          <w:p w14:paraId="4A993714">
            <w:pPr>
              <w:spacing w:line="400" w:lineRule="exact"/>
              <w:jc w:val="center"/>
              <w:rPr>
                <w:rFonts w:hint="eastAsia" w:ascii="宋体" w:hAnsi="宋体" w:cs="宋体"/>
                <w:color w:val="auto"/>
                <w:szCs w:val="21"/>
                <w:highlight w:val="none"/>
              </w:rPr>
            </w:pPr>
          </w:p>
        </w:tc>
        <w:tc>
          <w:tcPr>
            <w:tcW w:w="1050" w:type="dxa"/>
            <w:noWrap w:val="0"/>
            <w:vAlign w:val="top"/>
          </w:tcPr>
          <w:p w14:paraId="18B97DA6">
            <w:pPr>
              <w:spacing w:line="400" w:lineRule="exact"/>
              <w:jc w:val="center"/>
              <w:rPr>
                <w:rFonts w:hint="eastAsia" w:ascii="宋体" w:hAnsi="宋体" w:cs="宋体"/>
                <w:color w:val="auto"/>
                <w:szCs w:val="21"/>
                <w:highlight w:val="none"/>
              </w:rPr>
            </w:pPr>
          </w:p>
        </w:tc>
        <w:tc>
          <w:tcPr>
            <w:tcW w:w="1665" w:type="dxa"/>
            <w:noWrap w:val="0"/>
            <w:vAlign w:val="top"/>
          </w:tcPr>
          <w:p w14:paraId="3BDECB02">
            <w:pPr>
              <w:spacing w:line="400" w:lineRule="exact"/>
              <w:jc w:val="center"/>
              <w:rPr>
                <w:rFonts w:hint="eastAsia" w:ascii="宋体" w:hAnsi="宋体" w:cs="宋体"/>
                <w:color w:val="auto"/>
                <w:szCs w:val="21"/>
                <w:highlight w:val="none"/>
              </w:rPr>
            </w:pPr>
          </w:p>
        </w:tc>
        <w:tc>
          <w:tcPr>
            <w:tcW w:w="1200" w:type="dxa"/>
            <w:noWrap w:val="0"/>
            <w:vAlign w:val="top"/>
          </w:tcPr>
          <w:p w14:paraId="6F6B9942">
            <w:pPr>
              <w:spacing w:line="400" w:lineRule="exact"/>
              <w:jc w:val="center"/>
              <w:rPr>
                <w:rFonts w:hint="eastAsia" w:ascii="宋体" w:hAnsi="宋体" w:cs="宋体"/>
                <w:color w:val="auto"/>
                <w:szCs w:val="21"/>
                <w:highlight w:val="none"/>
              </w:rPr>
            </w:pPr>
          </w:p>
        </w:tc>
        <w:tc>
          <w:tcPr>
            <w:tcW w:w="2550" w:type="dxa"/>
            <w:noWrap w:val="0"/>
            <w:vAlign w:val="top"/>
          </w:tcPr>
          <w:p w14:paraId="168EF6D8">
            <w:pPr>
              <w:spacing w:line="400" w:lineRule="exact"/>
              <w:jc w:val="center"/>
              <w:rPr>
                <w:rFonts w:hint="eastAsia" w:ascii="宋体" w:hAnsi="宋体" w:cs="宋体"/>
                <w:color w:val="auto"/>
                <w:szCs w:val="21"/>
                <w:highlight w:val="none"/>
              </w:rPr>
            </w:pPr>
          </w:p>
        </w:tc>
      </w:tr>
      <w:tr w14:paraId="4BCEB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 w:type="dxa"/>
            <w:noWrap w:val="0"/>
            <w:vAlign w:val="top"/>
          </w:tcPr>
          <w:p w14:paraId="3E5E1A3C">
            <w:pPr>
              <w:spacing w:line="400" w:lineRule="exact"/>
              <w:jc w:val="center"/>
              <w:rPr>
                <w:rFonts w:hint="eastAsia" w:ascii="宋体" w:hAnsi="宋体" w:cs="宋体"/>
                <w:color w:val="auto"/>
                <w:szCs w:val="21"/>
                <w:highlight w:val="none"/>
              </w:rPr>
            </w:pPr>
          </w:p>
        </w:tc>
        <w:tc>
          <w:tcPr>
            <w:tcW w:w="1050" w:type="dxa"/>
            <w:noWrap w:val="0"/>
            <w:vAlign w:val="top"/>
          </w:tcPr>
          <w:p w14:paraId="37AC130B">
            <w:pPr>
              <w:spacing w:line="400" w:lineRule="exact"/>
              <w:jc w:val="center"/>
              <w:rPr>
                <w:rFonts w:hint="eastAsia" w:ascii="宋体" w:hAnsi="宋体" w:cs="宋体"/>
                <w:color w:val="auto"/>
                <w:szCs w:val="21"/>
                <w:highlight w:val="none"/>
              </w:rPr>
            </w:pPr>
          </w:p>
        </w:tc>
        <w:tc>
          <w:tcPr>
            <w:tcW w:w="1665" w:type="dxa"/>
            <w:noWrap w:val="0"/>
            <w:vAlign w:val="top"/>
          </w:tcPr>
          <w:p w14:paraId="6C196EAF">
            <w:pPr>
              <w:spacing w:line="400" w:lineRule="exact"/>
              <w:jc w:val="center"/>
              <w:rPr>
                <w:rFonts w:hint="eastAsia" w:ascii="宋体" w:hAnsi="宋体" w:cs="宋体"/>
                <w:color w:val="auto"/>
                <w:szCs w:val="21"/>
                <w:highlight w:val="none"/>
              </w:rPr>
            </w:pPr>
          </w:p>
        </w:tc>
        <w:tc>
          <w:tcPr>
            <w:tcW w:w="1200" w:type="dxa"/>
            <w:noWrap w:val="0"/>
            <w:vAlign w:val="top"/>
          </w:tcPr>
          <w:p w14:paraId="43BFF704">
            <w:pPr>
              <w:spacing w:line="400" w:lineRule="exact"/>
              <w:jc w:val="center"/>
              <w:rPr>
                <w:rFonts w:hint="eastAsia" w:ascii="宋体" w:hAnsi="宋体" w:cs="宋体"/>
                <w:color w:val="auto"/>
                <w:szCs w:val="21"/>
                <w:highlight w:val="none"/>
              </w:rPr>
            </w:pPr>
          </w:p>
        </w:tc>
        <w:tc>
          <w:tcPr>
            <w:tcW w:w="2550" w:type="dxa"/>
            <w:noWrap w:val="0"/>
            <w:vAlign w:val="top"/>
          </w:tcPr>
          <w:p w14:paraId="36E1B1C7">
            <w:pPr>
              <w:spacing w:line="400" w:lineRule="exact"/>
              <w:jc w:val="center"/>
              <w:rPr>
                <w:rFonts w:hint="eastAsia" w:ascii="宋体" w:hAnsi="宋体" w:cs="宋体"/>
                <w:color w:val="auto"/>
                <w:szCs w:val="21"/>
                <w:highlight w:val="none"/>
              </w:rPr>
            </w:pPr>
          </w:p>
        </w:tc>
      </w:tr>
      <w:tr w14:paraId="0EB52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 w:type="dxa"/>
            <w:noWrap w:val="0"/>
            <w:vAlign w:val="top"/>
          </w:tcPr>
          <w:p w14:paraId="024A2F1F">
            <w:pPr>
              <w:spacing w:line="400" w:lineRule="exact"/>
              <w:jc w:val="center"/>
              <w:rPr>
                <w:rFonts w:hint="eastAsia" w:ascii="宋体" w:hAnsi="宋体" w:cs="宋体"/>
                <w:color w:val="auto"/>
                <w:szCs w:val="21"/>
                <w:highlight w:val="none"/>
              </w:rPr>
            </w:pPr>
          </w:p>
        </w:tc>
        <w:tc>
          <w:tcPr>
            <w:tcW w:w="1050" w:type="dxa"/>
            <w:noWrap w:val="0"/>
            <w:vAlign w:val="top"/>
          </w:tcPr>
          <w:p w14:paraId="501DCFCF">
            <w:pPr>
              <w:spacing w:line="400" w:lineRule="exact"/>
              <w:jc w:val="center"/>
              <w:rPr>
                <w:rFonts w:hint="eastAsia" w:ascii="宋体" w:hAnsi="宋体" w:cs="宋体"/>
                <w:color w:val="auto"/>
                <w:szCs w:val="21"/>
                <w:highlight w:val="none"/>
              </w:rPr>
            </w:pPr>
          </w:p>
        </w:tc>
        <w:tc>
          <w:tcPr>
            <w:tcW w:w="1665" w:type="dxa"/>
            <w:noWrap w:val="0"/>
            <w:vAlign w:val="top"/>
          </w:tcPr>
          <w:p w14:paraId="63786A88">
            <w:pPr>
              <w:spacing w:line="400" w:lineRule="exact"/>
              <w:jc w:val="center"/>
              <w:rPr>
                <w:rFonts w:hint="eastAsia" w:ascii="宋体" w:hAnsi="宋体" w:cs="宋体"/>
                <w:color w:val="auto"/>
                <w:szCs w:val="21"/>
                <w:highlight w:val="none"/>
              </w:rPr>
            </w:pPr>
          </w:p>
        </w:tc>
        <w:tc>
          <w:tcPr>
            <w:tcW w:w="1200" w:type="dxa"/>
            <w:noWrap w:val="0"/>
            <w:vAlign w:val="top"/>
          </w:tcPr>
          <w:p w14:paraId="20E29E38">
            <w:pPr>
              <w:spacing w:line="400" w:lineRule="exact"/>
              <w:jc w:val="center"/>
              <w:rPr>
                <w:rFonts w:hint="eastAsia" w:ascii="宋体" w:hAnsi="宋体" w:cs="宋体"/>
                <w:color w:val="auto"/>
                <w:szCs w:val="21"/>
                <w:highlight w:val="none"/>
              </w:rPr>
            </w:pPr>
          </w:p>
        </w:tc>
        <w:tc>
          <w:tcPr>
            <w:tcW w:w="2550" w:type="dxa"/>
            <w:noWrap w:val="0"/>
            <w:vAlign w:val="top"/>
          </w:tcPr>
          <w:p w14:paraId="4008C6A5">
            <w:pPr>
              <w:spacing w:line="400" w:lineRule="exact"/>
              <w:jc w:val="center"/>
              <w:rPr>
                <w:rFonts w:hint="eastAsia" w:ascii="宋体" w:hAnsi="宋体" w:cs="宋体"/>
                <w:color w:val="auto"/>
                <w:szCs w:val="21"/>
                <w:highlight w:val="none"/>
              </w:rPr>
            </w:pPr>
          </w:p>
        </w:tc>
      </w:tr>
    </w:tbl>
    <w:p w14:paraId="0CAD73EA">
      <w:pPr>
        <w:spacing w:line="400" w:lineRule="exact"/>
        <w:rPr>
          <w:rFonts w:hint="eastAsia" w:ascii="宋体" w:hAnsi="宋体" w:cs="宋体"/>
          <w:color w:val="auto"/>
          <w:szCs w:val="21"/>
          <w:highlight w:val="none"/>
        </w:rPr>
      </w:pPr>
    </w:p>
    <w:p w14:paraId="6B9A4B21">
      <w:pPr>
        <w:snapToGrid w:val="0"/>
        <w:spacing w:line="400" w:lineRule="exact"/>
        <w:ind w:firstLine="1890" w:firstLineChars="900"/>
        <w:rPr>
          <w:rFonts w:hint="eastAsia" w:ascii="宋体" w:hAnsi="宋体" w:cs="宋体"/>
          <w:color w:val="auto"/>
          <w:szCs w:val="21"/>
          <w:highlight w:val="none"/>
        </w:rPr>
      </w:pPr>
    </w:p>
    <w:p w14:paraId="3EC24D1B">
      <w:pPr>
        <w:snapToGrid w:val="0"/>
        <w:spacing w:line="400" w:lineRule="exact"/>
        <w:ind w:firstLine="1890" w:firstLineChars="900"/>
        <w:rPr>
          <w:rFonts w:hint="eastAsia" w:ascii="宋体" w:hAnsi="宋体" w:cs="宋体"/>
          <w:color w:val="auto"/>
          <w:szCs w:val="21"/>
          <w:highlight w:val="none"/>
          <w:u w:val="single"/>
        </w:rPr>
      </w:pPr>
      <w:r>
        <w:rPr>
          <w:rFonts w:hint="eastAsia" w:ascii="宋体" w:hAnsi="宋体" w:cs="宋体"/>
          <w:color w:val="auto"/>
          <w:szCs w:val="21"/>
          <w:highlight w:val="none"/>
        </w:rPr>
        <w:t>磋商供应商[公章(CA签章)，自然人签字或个人CA签章]：</w:t>
      </w:r>
      <w:r>
        <w:rPr>
          <w:rFonts w:hint="eastAsia" w:ascii="宋体" w:hAnsi="宋体" w:cs="宋体"/>
          <w:color w:val="auto"/>
          <w:szCs w:val="21"/>
          <w:highlight w:val="none"/>
          <w:u w:val="single"/>
        </w:rPr>
        <w:t xml:space="preserve">                       </w:t>
      </w:r>
    </w:p>
    <w:p w14:paraId="0E79C4E6">
      <w:pPr>
        <w:pStyle w:val="11"/>
        <w:spacing w:line="340" w:lineRule="exact"/>
        <w:rPr>
          <w:rFonts w:hint="eastAsia" w:hAnsi="宋体" w:cs="宋体"/>
          <w:color w:val="auto"/>
          <w:highlight w:val="none"/>
        </w:rPr>
      </w:pPr>
    </w:p>
    <w:p w14:paraId="335C101F">
      <w:pPr>
        <w:snapToGrid w:val="0"/>
        <w:spacing w:line="400" w:lineRule="exact"/>
        <w:ind w:firstLine="1680" w:firstLineChars="800"/>
        <w:rPr>
          <w:rFonts w:hint="eastAsia" w:ascii="宋体" w:hAnsi="宋体" w:cs="宋体"/>
          <w:color w:val="auto"/>
          <w:highlight w:val="none"/>
        </w:rPr>
      </w:pPr>
      <w:r>
        <w:rPr>
          <w:rFonts w:hint="eastAsia" w:ascii="宋体" w:hAnsi="宋体" w:cs="宋体"/>
          <w:color w:val="auto"/>
          <w:highlight w:val="none"/>
        </w:rPr>
        <w:t xml:space="preserve"> 日          期：</w:t>
      </w:r>
      <w:r>
        <w:rPr>
          <w:rFonts w:hint="eastAsia" w:ascii="宋体" w:hAnsi="宋体" w:cs="宋体"/>
          <w:color w:val="auto"/>
          <w:highlight w:val="none"/>
          <w:u w:val="single"/>
        </w:rPr>
        <w:t xml:space="preserve">                                                   </w:t>
      </w:r>
    </w:p>
    <w:p w14:paraId="0BBAF345">
      <w:pPr>
        <w:spacing w:line="360" w:lineRule="auto"/>
        <w:rPr>
          <w:rFonts w:hint="eastAsia" w:ascii="宋体" w:hAnsi="宋体" w:cs="宋体"/>
          <w:b/>
          <w:bCs/>
          <w:color w:val="auto"/>
          <w:sz w:val="24"/>
          <w:highlight w:val="none"/>
        </w:rPr>
      </w:pPr>
    </w:p>
    <w:p w14:paraId="5E75673D">
      <w:pPr>
        <w:spacing w:line="360" w:lineRule="auto"/>
        <w:rPr>
          <w:rFonts w:hint="eastAsia" w:ascii="宋体" w:hAnsi="宋体" w:cs="宋体"/>
          <w:color w:val="auto"/>
          <w:highlight w:val="none"/>
          <w:u w:val="single"/>
        </w:rPr>
      </w:pPr>
      <w:r>
        <w:rPr>
          <w:rFonts w:hint="eastAsia" w:ascii="宋体" w:hAnsi="宋体" w:cs="宋体"/>
          <w:b/>
          <w:bCs/>
          <w:color w:val="auto"/>
          <w:sz w:val="24"/>
          <w:highlight w:val="none"/>
        </w:rPr>
        <w:t>注：供应商可根据自身情况结合本项目自行制定</w:t>
      </w:r>
    </w:p>
    <w:p w14:paraId="18AEBB60">
      <w:pPr>
        <w:pStyle w:val="11"/>
        <w:spacing w:line="340" w:lineRule="exact"/>
        <w:rPr>
          <w:rFonts w:hint="eastAsia" w:hAnsi="宋体" w:cs="宋体"/>
          <w:b/>
          <w:color w:val="auto"/>
          <w:sz w:val="28"/>
          <w:szCs w:val="28"/>
          <w:highlight w:val="none"/>
        </w:rPr>
      </w:pPr>
    </w:p>
    <w:p w14:paraId="37E87758">
      <w:pPr>
        <w:rPr>
          <w:rFonts w:hint="eastAsia"/>
          <w:color w:val="auto"/>
          <w:highlight w:val="none"/>
        </w:rPr>
      </w:pPr>
      <w:bookmarkStart w:id="107" w:name="_Toc497927090"/>
      <w:bookmarkStart w:id="108" w:name="_Toc3052"/>
      <w:bookmarkStart w:id="109" w:name="_Toc10161"/>
    </w:p>
    <w:p w14:paraId="627E45CF">
      <w:pPr>
        <w:pStyle w:val="23"/>
        <w:rPr>
          <w:rFonts w:hint="eastAsia"/>
          <w:color w:val="auto"/>
          <w:highlight w:val="none"/>
        </w:rPr>
      </w:pPr>
    </w:p>
    <w:p w14:paraId="2ACB581F">
      <w:pPr>
        <w:pStyle w:val="23"/>
        <w:rPr>
          <w:rFonts w:hint="eastAsia"/>
          <w:color w:val="auto"/>
          <w:highlight w:val="none"/>
        </w:rPr>
      </w:pPr>
    </w:p>
    <w:p w14:paraId="07F38921">
      <w:pPr>
        <w:numPr>
          <w:ilvl w:val="0"/>
          <w:numId w:val="0"/>
        </w:numPr>
        <w:spacing w:line="400" w:lineRule="exact"/>
        <w:rPr>
          <w:rFonts w:hint="eastAsia" w:ascii="宋体" w:hAnsi="宋体" w:cs="宋体"/>
          <w:b/>
          <w:bCs/>
          <w:color w:val="auto"/>
          <w:sz w:val="28"/>
          <w:szCs w:val="28"/>
          <w:highlight w:val="none"/>
        </w:rPr>
      </w:pPr>
      <w:bookmarkStart w:id="110" w:name="_Toc11595"/>
      <w:r>
        <w:rPr>
          <w:rFonts w:hint="eastAsia" w:ascii="宋体" w:hAnsi="宋体" w:eastAsia="宋体" w:cs="宋体"/>
          <w:b/>
          <w:bCs/>
          <w:color w:val="auto"/>
          <w:kern w:val="2"/>
          <w:sz w:val="28"/>
          <w:szCs w:val="28"/>
          <w:highlight w:val="none"/>
          <w:lang w:val="en-US" w:eastAsia="zh-CN" w:bidi="ar-SA"/>
        </w:rPr>
        <w:t>3.</w:t>
      </w:r>
      <w:r>
        <w:rPr>
          <w:rFonts w:hint="eastAsia" w:ascii="宋体" w:hAnsi="宋体" w:cs="宋体"/>
          <w:b/>
          <w:color w:val="auto"/>
          <w:sz w:val="28"/>
          <w:szCs w:val="28"/>
          <w:highlight w:val="none"/>
        </w:rPr>
        <w:t>供应商20</w:t>
      </w:r>
      <w:r>
        <w:rPr>
          <w:rFonts w:hint="eastAsia" w:ascii="宋体" w:hAnsi="宋体" w:cs="宋体"/>
          <w:b/>
          <w:color w:val="auto"/>
          <w:sz w:val="28"/>
          <w:szCs w:val="28"/>
          <w:highlight w:val="none"/>
          <w:lang w:val="en-US" w:eastAsia="zh-CN"/>
        </w:rPr>
        <w:t>23</w:t>
      </w:r>
      <w:r>
        <w:rPr>
          <w:rFonts w:hint="eastAsia" w:ascii="宋体" w:hAnsi="宋体" w:cs="宋体"/>
          <w:b/>
          <w:color w:val="auto"/>
          <w:sz w:val="28"/>
          <w:szCs w:val="28"/>
          <w:highlight w:val="none"/>
        </w:rPr>
        <w:t>年1月1日至</w:t>
      </w:r>
      <w:r>
        <w:rPr>
          <w:rFonts w:hint="eastAsia"/>
          <w:b/>
          <w:color w:val="auto"/>
          <w:sz w:val="28"/>
          <w:szCs w:val="28"/>
          <w:highlight w:val="none"/>
        </w:rPr>
        <w:t>响应文件提交截止时间前</w:t>
      </w:r>
      <w:r>
        <w:rPr>
          <w:rFonts w:hint="eastAsia" w:ascii="宋体" w:hAnsi="宋体" w:cs="宋体"/>
          <w:b/>
          <w:color w:val="auto"/>
          <w:sz w:val="28"/>
          <w:szCs w:val="28"/>
          <w:highlight w:val="none"/>
        </w:rPr>
        <w:t>具有同类项目的业绩相关证明材料（以中标或成交通知书或签订的合同证明材料为准，并能清晰反映项目的名称、采购内容、采购金额、采购时间）</w:t>
      </w:r>
      <w:r>
        <w:rPr>
          <w:rFonts w:hint="eastAsia" w:ascii="宋体" w:hAnsi="宋体" w:cs="宋体"/>
          <w:b/>
          <w:bCs/>
          <w:color w:val="auto"/>
          <w:sz w:val="28"/>
          <w:szCs w:val="28"/>
          <w:highlight w:val="none"/>
        </w:rPr>
        <w:t>（如有，请提供）；</w:t>
      </w:r>
    </w:p>
    <w:p w14:paraId="3DF8A76A">
      <w:pPr>
        <w:numPr>
          <w:ilvl w:val="0"/>
          <w:numId w:val="0"/>
        </w:numPr>
        <w:spacing w:line="400" w:lineRule="exact"/>
        <w:rPr>
          <w:rFonts w:hint="eastAsia" w:ascii="宋体" w:hAnsi="宋体" w:cs="宋体"/>
          <w:b/>
          <w:bCs/>
          <w:color w:val="auto"/>
          <w:sz w:val="28"/>
          <w:szCs w:val="28"/>
          <w:highlight w:val="none"/>
        </w:rPr>
      </w:pPr>
    </w:p>
    <w:bookmarkEnd w:id="107"/>
    <w:bookmarkEnd w:id="108"/>
    <w:bookmarkEnd w:id="109"/>
    <w:bookmarkEnd w:id="110"/>
    <w:p w14:paraId="36E1B914">
      <w:pPr>
        <w:numPr>
          <w:ilvl w:val="0"/>
          <w:numId w:val="0"/>
        </w:numPr>
        <w:spacing w:line="400" w:lineRule="exact"/>
        <w:ind w:leftChars="0"/>
        <w:rPr>
          <w:rFonts w:hint="eastAsia" w:hAnsi="宋体" w:cs="宋体"/>
          <w:b/>
          <w:color w:val="auto"/>
          <w:sz w:val="28"/>
          <w:szCs w:val="28"/>
          <w:highlight w:val="none"/>
        </w:rPr>
      </w:pPr>
      <w:bookmarkStart w:id="111" w:name="_Toc14778"/>
      <w:r>
        <w:rPr>
          <w:rFonts w:hint="eastAsia" w:hAnsi="宋体" w:cs="宋体"/>
          <w:b/>
          <w:color w:val="auto"/>
          <w:sz w:val="28"/>
          <w:szCs w:val="28"/>
          <w:highlight w:val="none"/>
          <w:lang w:val="en-US" w:eastAsia="zh-CN"/>
        </w:rPr>
        <w:t>4.</w:t>
      </w:r>
      <w:r>
        <w:rPr>
          <w:rFonts w:hint="eastAsia" w:hAnsi="宋体" w:cs="宋体"/>
          <w:b/>
          <w:color w:val="auto"/>
          <w:sz w:val="28"/>
          <w:szCs w:val="28"/>
          <w:highlight w:val="none"/>
        </w:rPr>
        <w:t>供应商可结合本项目的评审办法视自身情况自行提交其它相关证明材料（如有，请提供）。</w:t>
      </w:r>
      <w:bookmarkEnd w:id="111"/>
    </w:p>
    <w:p w14:paraId="38B60FF2">
      <w:pPr>
        <w:pStyle w:val="6"/>
        <w:rPr>
          <w:rFonts w:hint="eastAsia"/>
          <w:color w:val="auto"/>
          <w:highlight w:val="none"/>
        </w:rPr>
      </w:pPr>
    </w:p>
    <w:p w14:paraId="6ABC793C">
      <w:pPr>
        <w:snapToGrid w:val="0"/>
        <w:spacing w:line="380" w:lineRule="exact"/>
        <w:outlineLvl w:val="4"/>
        <w:rPr>
          <w:rFonts w:hint="eastAsia" w:ascii="宋体" w:hAnsi="宋体" w:eastAsia="宋体" w:cs="宋体"/>
          <w:b/>
          <w:color w:val="auto"/>
          <w:sz w:val="24"/>
          <w:highlight w:val="none"/>
        </w:rPr>
      </w:pPr>
      <w:r>
        <w:rPr>
          <w:rFonts w:hint="eastAsia" w:ascii="宋体" w:hAnsi="宋体" w:cs="宋体"/>
          <w:b/>
          <w:color w:val="auto"/>
          <w:sz w:val="24"/>
          <w:highlight w:val="none"/>
        </w:rPr>
        <w:br w:type="page"/>
      </w:r>
      <w:r>
        <w:rPr>
          <w:rFonts w:hint="eastAsia" w:ascii="宋体" w:hAnsi="宋体" w:eastAsia="宋体" w:cs="宋体"/>
          <w:b/>
          <w:color w:val="auto"/>
          <w:sz w:val="24"/>
          <w:highlight w:val="none"/>
        </w:rPr>
        <w:t>附件一：</w:t>
      </w:r>
    </w:p>
    <w:p w14:paraId="5892084F">
      <w:pPr>
        <w:snapToGrid w:val="0"/>
        <w:spacing w:line="380" w:lineRule="exact"/>
        <w:outlineLvl w:val="4"/>
        <w:rPr>
          <w:rFonts w:hint="eastAsia" w:ascii="宋体" w:hAnsi="宋体" w:eastAsia="宋体" w:cs="宋体"/>
          <w:b/>
          <w:color w:val="auto"/>
          <w:sz w:val="24"/>
          <w:highlight w:val="none"/>
        </w:rPr>
      </w:pPr>
    </w:p>
    <w:p w14:paraId="2ECCD970">
      <w:pPr>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质疑函范本</w:t>
      </w:r>
    </w:p>
    <w:p w14:paraId="441427F2">
      <w:pPr>
        <w:keepNext w:val="0"/>
        <w:keepLines w:val="0"/>
        <w:pageBreakBefore w:val="0"/>
        <w:kinsoku/>
        <w:wordWrap/>
        <w:overflowPunct/>
        <w:topLinePunct w:val="0"/>
        <w:autoSpaceDE/>
        <w:autoSpaceDN/>
        <w:bidi w:val="0"/>
        <w:adjustRightInd w:val="0"/>
        <w:snapToGrid w:val="0"/>
        <w:spacing w:before="331" w:beforeLines="100" w:line="40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一、质疑供应商基本信息</w:t>
      </w:r>
    </w:p>
    <w:p w14:paraId="45C2F8EA">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质疑供应商：</w:t>
      </w:r>
      <w:r>
        <w:rPr>
          <w:rFonts w:hint="eastAsia" w:ascii="宋体" w:hAnsi="宋体" w:eastAsia="宋体" w:cs="宋体"/>
          <w:color w:val="auto"/>
          <w:sz w:val="21"/>
          <w:szCs w:val="21"/>
          <w:highlight w:val="none"/>
          <w:u w:val="dotted"/>
        </w:rPr>
        <w:t xml:space="preserve">                                        </w:t>
      </w:r>
    </w:p>
    <w:p w14:paraId="21C70626">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邮编：</w:t>
      </w:r>
      <w:r>
        <w:rPr>
          <w:rFonts w:hint="eastAsia" w:ascii="宋体" w:hAnsi="宋体" w:eastAsia="宋体" w:cs="宋体"/>
          <w:color w:val="auto"/>
          <w:sz w:val="21"/>
          <w:szCs w:val="21"/>
          <w:highlight w:val="none"/>
          <w:u w:val="dotted"/>
        </w:rPr>
        <w:t xml:space="preserve">                                </w:t>
      </w:r>
    </w:p>
    <w:p w14:paraId="172C59C4">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联系人：</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dotted"/>
        </w:rPr>
        <w:t xml:space="preserve">                              </w:t>
      </w:r>
    </w:p>
    <w:p w14:paraId="0F1172DF">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授权代表：</w:t>
      </w:r>
      <w:r>
        <w:rPr>
          <w:rFonts w:hint="eastAsia" w:ascii="宋体" w:hAnsi="宋体" w:eastAsia="宋体" w:cs="宋体"/>
          <w:color w:val="auto"/>
          <w:sz w:val="21"/>
          <w:szCs w:val="21"/>
          <w:highlight w:val="none"/>
          <w:u w:val="dotted"/>
        </w:rPr>
        <w:t xml:space="preserve">                                          </w:t>
      </w:r>
    </w:p>
    <w:p w14:paraId="4BC602D7">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 xml:space="preserve"> </w:t>
      </w:r>
    </w:p>
    <w:p w14:paraId="3814F446">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地址： </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邮编：</w:t>
      </w:r>
      <w:r>
        <w:rPr>
          <w:rFonts w:hint="eastAsia" w:ascii="宋体" w:hAnsi="宋体" w:eastAsia="宋体" w:cs="宋体"/>
          <w:color w:val="auto"/>
          <w:sz w:val="21"/>
          <w:szCs w:val="21"/>
          <w:highlight w:val="none"/>
          <w:u w:val="dotted"/>
        </w:rPr>
        <w:t xml:space="preserve">                                  </w:t>
      </w:r>
    </w:p>
    <w:p w14:paraId="6F780974">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二、质疑项目基本情况</w:t>
      </w:r>
    </w:p>
    <w:p w14:paraId="44B6DCD7">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质疑项目的名称：</w:t>
      </w:r>
      <w:r>
        <w:rPr>
          <w:rFonts w:hint="eastAsia" w:ascii="宋体" w:hAnsi="宋体" w:eastAsia="宋体" w:cs="宋体"/>
          <w:color w:val="auto"/>
          <w:sz w:val="21"/>
          <w:szCs w:val="21"/>
          <w:highlight w:val="none"/>
          <w:u w:val="dotted"/>
        </w:rPr>
        <w:t xml:space="preserve">                                      </w:t>
      </w:r>
    </w:p>
    <w:p w14:paraId="7B145A6D">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质疑项目的编号：</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包号：</w:t>
      </w:r>
      <w:r>
        <w:rPr>
          <w:rFonts w:hint="eastAsia" w:ascii="宋体" w:hAnsi="宋体" w:eastAsia="宋体" w:cs="宋体"/>
          <w:color w:val="auto"/>
          <w:sz w:val="21"/>
          <w:szCs w:val="21"/>
          <w:highlight w:val="none"/>
          <w:u w:val="dotted"/>
        </w:rPr>
        <w:t xml:space="preserve">                 </w:t>
      </w:r>
    </w:p>
    <w:p w14:paraId="31A9F22B">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采购人名称：</w:t>
      </w:r>
      <w:r>
        <w:rPr>
          <w:rFonts w:hint="eastAsia" w:ascii="宋体" w:hAnsi="宋体" w:eastAsia="宋体" w:cs="宋体"/>
          <w:color w:val="auto"/>
          <w:sz w:val="21"/>
          <w:szCs w:val="21"/>
          <w:highlight w:val="none"/>
          <w:u w:val="dotted"/>
        </w:rPr>
        <w:t xml:space="preserve">                                         </w:t>
      </w:r>
    </w:p>
    <w:p w14:paraId="1D42BFC9">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采购文件获取日期：</w:t>
      </w:r>
      <w:r>
        <w:rPr>
          <w:rFonts w:hint="eastAsia" w:ascii="宋体" w:hAnsi="宋体" w:eastAsia="宋体" w:cs="宋体"/>
          <w:color w:val="auto"/>
          <w:sz w:val="21"/>
          <w:szCs w:val="21"/>
          <w:highlight w:val="none"/>
          <w:u w:val="dotted"/>
        </w:rPr>
        <w:t xml:space="preserve">                                           </w:t>
      </w:r>
    </w:p>
    <w:p w14:paraId="2BDF6B54">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三、质疑事项具体内容</w:t>
      </w:r>
    </w:p>
    <w:p w14:paraId="648AB9E6">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质疑事项1：</w:t>
      </w:r>
      <w:r>
        <w:rPr>
          <w:rFonts w:hint="eastAsia" w:ascii="宋体" w:hAnsi="宋体" w:eastAsia="宋体" w:cs="宋体"/>
          <w:color w:val="auto"/>
          <w:sz w:val="21"/>
          <w:szCs w:val="21"/>
          <w:highlight w:val="none"/>
          <w:u w:val="dotted"/>
        </w:rPr>
        <w:t xml:space="preserve">                                         </w:t>
      </w:r>
    </w:p>
    <w:p w14:paraId="3AD64F64">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事实依据：</w:t>
      </w:r>
      <w:r>
        <w:rPr>
          <w:rFonts w:hint="eastAsia" w:ascii="宋体" w:hAnsi="宋体" w:eastAsia="宋体" w:cs="宋体"/>
          <w:color w:val="auto"/>
          <w:sz w:val="21"/>
          <w:szCs w:val="21"/>
          <w:highlight w:val="none"/>
          <w:u w:val="dotted"/>
        </w:rPr>
        <w:t xml:space="preserve">                                          </w:t>
      </w:r>
    </w:p>
    <w:p w14:paraId="6B9063FB">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dotted"/>
        </w:rPr>
        <w:t xml:space="preserve">                                                       </w:t>
      </w:r>
    </w:p>
    <w:p w14:paraId="398FD0FB">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法律依据：</w:t>
      </w:r>
      <w:r>
        <w:rPr>
          <w:rFonts w:hint="eastAsia" w:ascii="宋体" w:hAnsi="宋体" w:eastAsia="宋体" w:cs="宋体"/>
          <w:color w:val="auto"/>
          <w:sz w:val="21"/>
          <w:szCs w:val="21"/>
          <w:highlight w:val="none"/>
          <w:u w:val="dotted"/>
        </w:rPr>
        <w:t xml:space="preserve">                                          </w:t>
      </w:r>
    </w:p>
    <w:p w14:paraId="63ED383B">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u w:val="dotted"/>
        </w:rPr>
        <w:t xml:space="preserve">                                                     </w:t>
      </w:r>
    </w:p>
    <w:p w14:paraId="33157E3B">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质疑事项2</w:t>
      </w:r>
    </w:p>
    <w:p w14:paraId="2BE0A69A">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14:paraId="66C90BA3">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四、与质疑事项相关的质疑请求</w:t>
      </w:r>
    </w:p>
    <w:p w14:paraId="5DBEC33A">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请求：</w:t>
      </w:r>
      <w:r>
        <w:rPr>
          <w:rFonts w:hint="eastAsia" w:ascii="宋体" w:hAnsi="宋体" w:eastAsia="宋体" w:cs="宋体"/>
          <w:color w:val="auto"/>
          <w:sz w:val="21"/>
          <w:szCs w:val="21"/>
          <w:highlight w:val="none"/>
          <w:u w:val="dotted"/>
        </w:rPr>
        <w:t xml:space="preserve">                                               </w:t>
      </w:r>
    </w:p>
    <w:p w14:paraId="64D70C1A">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签字(签章)：                   公章：                      </w:t>
      </w:r>
    </w:p>
    <w:p w14:paraId="3C487447">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日期：    </w:t>
      </w:r>
    </w:p>
    <w:p w14:paraId="4FCD4AE2">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b/>
          <w:color w:val="auto"/>
          <w:sz w:val="21"/>
          <w:szCs w:val="21"/>
          <w:highlight w:val="none"/>
        </w:rPr>
      </w:pPr>
    </w:p>
    <w:p w14:paraId="7A45E66D">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质疑函制作说明：</w:t>
      </w:r>
    </w:p>
    <w:p w14:paraId="5821BEF0">
      <w:pPr>
        <w:keepNext w:val="0"/>
        <w:keepLines w:val="0"/>
        <w:pageBreakBefore w:val="0"/>
        <w:widowControl/>
        <w:kinsoku/>
        <w:wordWrap/>
        <w:overflowPunct/>
        <w:topLinePunct w:val="0"/>
        <w:autoSpaceDE/>
        <w:autoSpaceDN/>
        <w:bidi w:val="0"/>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1.供应商提出质疑时，应提交质疑函和必要的证明材料。</w:t>
      </w:r>
    </w:p>
    <w:p w14:paraId="1B0F32ED">
      <w:pPr>
        <w:keepNext w:val="0"/>
        <w:keepLines w:val="0"/>
        <w:pageBreakBefore w:val="0"/>
        <w:widowControl/>
        <w:kinsoku/>
        <w:wordWrap/>
        <w:overflowPunct/>
        <w:topLinePunct w:val="0"/>
        <w:autoSpaceDE/>
        <w:autoSpaceDN/>
        <w:bidi w:val="0"/>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2.质疑供应商若委托代理人进行质疑的，质疑函应按要求列明“授权代表”的有关内容，并在附件中提交由质疑</w:t>
      </w:r>
      <w:r>
        <w:rPr>
          <w:rFonts w:hint="eastAsia" w:ascii="宋体" w:hAnsi="宋体" w:eastAsia="宋体" w:cs="宋体"/>
          <w:color w:val="auto"/>
          <w:kern w:val="0"/>
          <w:sz w:val="21"/>
          <w:szCs w:val="21"/>
          <w:highlight w:val="none"/>
        </w:rPr>
        <w:t>供应商签署的授权委托书。授权委托书应载明代理人的姓名或者名称、代理事项、具体权限、期限和相关事项。</w:t>
      </w:r>
    </w:p>
    <w:p w14:paraId="6075EBB5">
      <w:pPr>
        <w:keepNext w:val="0"/>
        <w:keepLines w:val="0"/>
        <w:pageBreakBefore w:val="0"/>
        <w:widowControl/>
        <w:kinsoku/>
        <w:wordWrap/>
        <w:overflowPunct/>
        <w:topLinePunct w:val="0"/>
        <w:autoSpaceDE/>
        <w:autoSpaceDN/>
        <w:bidi w:val="0"/>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3.质疑供应商若对项目的某一分包进行质疑，质疑函中应列明具体分包号。</w:t>
      </w:r>
    </w:p>
    <w:p w14:paraId="29CFC478">
      <w:pPr>
        <w:keepNext w:val="0"/>
        <w:keepLines w:val="0"/>
        <w:pageBreakBefore w:val="0"/>
        <w:widowControl/>
        <w:kinsoku/>
        <w:wordWrap/>
        <w:overflowPunct/>
        <w:topLinePunct w:val="0"/>
        <w:autoSpaceDE/>
        <w:autoSpaceDN/>
        <w:bidi w:val="0"/>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4.质疑函的质疑事项应具体、明确，并有必要的事实依据和法律依据。</w:t>
      </w:r>
    </w:p>
    <w:p w14:paraId="4C1D7D8B">
      <w:pPr>
        <w:keepNext w:val="0"/>
        <w:keepLines w:val="0"/>
        <w:pageBreakBefore w:val="0"/>
        <w:widowControl/>
        <w:kinsoku/>
        <w:wordWrap/>
        <w:overflowPunct/>
        <w:topLinePunct w:val="0"/>
        <w:autoSpaceDE/>
        <w:autoSpaceDN/>
        <w:bidi w:val="0"/>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5.质疑函的质疑请求应与质疑事项相关。</w:t>
      </w:r>
    </w:p>
    <w:p w14:paraId="43AE704A">
      <w:pPr>
        <w:keepNext w:val="0"/>
        <w:keepLines w:val="0"/>
        <w:pageBreakBefore w:val="0"/>
        <w:widowControl/>
        <w:kinsoku/>
        <w:wordWrap/>
        <w:overflowPunct/>
        <w:topLinePunct w:val="0"/>
        <w:autoSpaceDE/>
        <w:autoSpaceDN/>
        <w:bidi w:val="0"/>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6.质疑供应商为自然人的，质疑函应由本人签字；质疑供应商为法人或者其他组织的，质疑函应由法定代表人、主要负责人，或者其授权代表签字或者盖章，并加盖公章。</w:t>
      </w:r>
    </w:p>
    <w:p w14:paraId="7E965E3D">
      <w:pPr>
        <w:rPr>
          <w:rFonts w:hint="eastAsia" w:ascii="宋体" w:hAnsi="宋体" w:eastAsia="宋体" w:cs="宋体"/>
          <w:b/>
          <w:bCs/>
          <w:color w:val="auto"/>
          <w:sz w:val="24"/>
          <w:highlight w:val="none"/>
        </w:rPr>
      </w:pPr>
    </w:p>
    <w:p w14:paraId="047AF617">
      <w:pPr>
        <w:jc w:val="left"/>
        <w:rPr>
          <w:rFonts w:hint="eastAsia" w:ascii="宋体" w:hAnsi="宋体" w:eastAsia="宋体" w:cs="宋体"/>
          <w:b/>
          <w:color w:val="auto"/>
          <w:sz w:val="24"/>
          <w:highlight w:val="none"/>
        </w:rPr>
      </w:pPr>
      <w:r>
        <w:rPr>
          <w:rFonts w:hint="eastAsia" w:ascii="宋体" w:hAnsi="宋体" w:eastAsia="宋体" w:cs="宋体"/>
          <w:b/>
          <w:bCs/>
          <w:color w:val="auto"/>
          <w:sz w:val="24"/>
          <w:highlight w:val="none"/>
        </w:rPr>
        <w:t>附件二：</w:t>
      </w:r>
    </w:p>
    <w:p w14:paraId="6149CC1D">
      <w:pPr>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投诉书范本</w:t>
      </w:r>
    </w:p>
    <w:p w14:paraId="208FE544">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一、投诉相关主体基本情况</w:t>
      </w:r>
    </w:p>
    <w:p w14:paraId="2C08D1BB">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投诉人：</w:t>
      </w:r>
      <w:r>
        <w:rPr>
          <w:rFonts w:hint="eastAsia" w:ascii="宋体" w:hAnsi="宋体" w:eastAsia="宋体" w:cs="宋体"/>
          <w:color w:val="auto"/>
          <w:sz w:val="21"/>
          <w:szCs w:val="21"/>
          <w:highlight w:val="none"/>
          <w:u w:val="dotted"/>
        </w:rPr>
        <w:t xml:space="preserve">                                               </w:t>
      </w:r>
    </w:p>
    <w:p w14:paraId="5DC774E5">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地     址：</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邮编：</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u w:val="single"/>
        </w:rPr>
        <w:t xml:space="preserve">   </w:t>
      </w:r>
    </w:p>
    <w:p w14:paraId="22C7897B">
      <w:pPr>
        <w:keepNext w:val="0"/>
        <w:keepLines w:val="0"/>
        <w:pageBreakBefore w:val="0"/>
        <w:tabs>
          <w:tab w:val="left" w:pos="6510"/>
        </w:tabs>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法定代表人/主要负责人：</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 xml:space="preserve">  </w:t>
      </w:r>
    </w:p>
    <w:p w14:paraId="3AD51364">
      <w:pPr>
        <w:keepNext w:val="0"/>
        <w:keepLines w:val="0"/>
        <w:pageBreakBefore w:val="0"/>
        <w:tabs>
          <w:tab w:val="left" w:pos="6510"/>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dotted"/>
        </w:rPr>
        <w:t xml:space="preserve">                                             </w:t>
      </w:r>
    </w:p>
    <w:p w14:paraId="7D9A0799">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授权代表：</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dotted"/>
        </w:rPr>
        <w:t xml:space="preserve">：                  </w:t>
      </w:r>
    </w:p>
    <w:p w14:paraId="4AE7CCBB">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地     址：</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邮编：</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dotted"/>
        </w:rPr>
        <w:t xml:space="preserve">                   </w:t>
      </w:r>
    </w:p>
    <w:p w14:paraId="41A35AC5">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被投诉人1：</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u w:val="single"/>
        </w:rPr>
        <w:t xml:space="preserve">  </w:t>
      </w:r>
    </w:p>
    <w:p w14:paraId="69A03D2D">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地     址：</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邮编：</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u w:val="single"/>
        </w:rPr>
        <w:t xml:space="preserve"> </w:t>
      </w:r>
    </w:p>
    <w:p w14:paraId="4CA1AAD2">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联系人：</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u w:val="single"/>
        </w:rPr>
        <w:t xml:space="preserve"> </w:t>
      </w:r>
    </w:p>
    <w:p w14:paraId="6E861179">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被投诉人2</w:t>
      </w:r>
    </w:p>
    <w:p w14:paraId="10A90DBE">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w:t>
      </w:r>
    </w:p>
    <w:p w14:paraId="60DB9C1D">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相关供应商：</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u w:val="single"/>
        </w:rPr>
        <w:t xml:space="preserve">    </w:t>
      </w:r>
    </w:p>
    <w:p w14:paraId="00B70C7F">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地     址：</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邮编：</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u w:val="single"/>
        </w:rPr>
        <w:t xml:space="preserve"> </w:t>
      </w:r>
    </w:p>
    <w:p w14:paraId="41AD77DF">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联系人：</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u w:val="single"/>
        </w:rPr>
        <w:t xml:space="preserve">      </w:t>
      </w:r>
    </w:p>
    <w:p w14:paraId="40C363AE">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二、投诉项目基本情况</w:t>
      </w:r>
    </w:p>
    <w:p w14:paraId="118A9B65">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采购项目名称：</w:t>
      </w:r>
      <w:r>
        <w:rPr>
          <w:rFonts w:hint="eastAsia" w:ascii="宋体" w:hAnsi="宋体" w:eastAsia="宋体" w:cs="宋体"/>
          <w:color w:val="auto"/>
          <w:sz w:val="21"/>
          <w:szCs w:val="21"/>
          <w:highlight w:val="none"/>
          <w:u w:val="dotted"/>
        </w:rPr>
        <w:t xml:space="preserve">                                        </w:t>
      </w:r>
    </w:p>
    <w:p w14:paraId="3A1CBB98">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采购项目编号：</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包号：</w:t>
      </w:r>
      <w:r>
        <w:rPr>
          <w:rFonts w:hint="eastAsia" w:ascii="宋体" w:hAnsi="宋体" w:eastAsia="宋体" w:cs="宋体"/>
          <w:color w:val="auto"/>
          <w:sz w:val="21"/>
          <w:szCs w:val="21"/>
          <w:highlight w:val="none"/>
          <w:u w:val="dotted"/>
        </w:rPr>
        <w:t xml:space="preserve">              </w:t>
      </w:r>
    </w:p>
    <w:p w14:paraId="59FFDEC9">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采购人名称：</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u w:val="single"/>
        </w:rPr>
        <w:t xml:space="preserve">  </w:t>
      </w:r>
    </w:p>
    <w:p w14:paraId="15F8B9A7">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代理机构名称：</w:t>
      </w:r>
      <w:r>
        <w:rPr>
          <w:rFonts w:hint="eastAsia" w:ascii="宋体" w:hAnsi="宋体" w:eastAsia="宋体" w:cs="宋体"/>
          <w:color w:val="auto"/>
          <w:sz w:val="21"/>
          <w:szCs w:val="21"/>
          <w:highlight w:val="none"/>
          <w:u w:val="dotted"/>
        </w:rPr>
        <w:t xml:space="preserve">                                         </w:t>
      </w:r>
    </w:p>
    <w:p w14:paraId="7E7ACB23">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采购文件公告:</w:t>
      </w:r>
      <w:r>
        <w:rPr>
          <w:rFonts w:hint="eastAsia" w:ascii="宋体" w:hAnsi="宋体" w:eastAsia="宋体" w:cs="宋体"/>
          <w:color w:val="auto"/>
          <w:sz w:val="21"/>
          <w:szCs w:val="21"/>
          <w:highlight w:val="none"/>
          <w:u w:val="dotted"/>
        </w:rPr>
        <w:t xml:space="preserve">是/否 </w:t>
      </w:r>
      <w:r>
        <w:rPr>
          <w:rFonts w:hint="eastAsia" w:ascii="宋体" w:hAnsi="宋体" w:eastAsia="宋体" w:cs="宋体"/>
          <w:color w:val="auto"/>
          <w:sz w:val="21"/>
          <w:szCs w:val="21"/>
          <w:highlight w:val="none"/>
        </w:rPr>
        <w:t>公告期限：</w:t>
      </w:r>
      <w:r>
        <w:rPr>
          <w:rFonts w:hint="eastAsia" w:ascii="宋体" w:hAnsi="宋体" w:eastAsia="宋体" w:cs="宋体"/>
          <w:color w:val="auto"/>
          <w:sz w:val="21"/>
          <w:szCs w:val="21"/>
          <w:highlight w:val="none"/>
          <w:u w:val="dotted"/>
        </w:rPr>
        <w:t xml:space="preserve">                                 </w:t>
      </w:r>
    </w:p>
    <w:p w14:paraId="4E50667C">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采购结果公告:</w:t>
      </w:r>
      <w:r>
        <w:rPr>
          <w:rFonts w:hint="eastAsia" w:ascii="宋体" w:hAnsi="宋体" w:eastAsia="宋体" w:cs="宋体"/>
          <w:color w:val="auto"/>
          <w:sz w:val="21"/>
          <w:szCs w:val="21"/>
          <w:highlight w:val="none"/>
          <w:u w:val="dotted"/>
        </w:rPr>
        <w:t xml:space="preserve">是/否 </w:t>
      </w:r>
      <w:r>
        <w:rPr>
          <w:rFonts w:hint="eastAsia" w:ascii="宋体" w:hAnsi="宋体" w:eastAsia="宋体" w:cs="宋体"/>
          <w:color w:val="auto"/>
          <w:sz w:val="21"/>
          <w:szCs w:val="21"/>
          <w:highlight w:val="none"/>
        </w:rPr>
        <w:t>公告期限：</w:t>
      </w:r>
      <w:r>
        <w:rPr>
          <w:rFonts w:hint="eastAsia" w:ascii="宋体" w:hAnsi="宋体" w:eastAsia="宋体" w:cs="宋体"/>
          <w:color w:val="auto"/>
          <w:sz w:val="21"/>
          <w:szCs w:val="21"/>
          <w:highlight w:val="none"/>
          <w:u w:val="dotted"/>
        </w:rPr>
        <w:t xml:space="preserve">                        </w:t>
      </w:r>
    </w:p>
    <w:p w14:paraId="2BBF94E5">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三、质疑基本情况</w:t>
      </w:r>
    </w:p>
    <w:p w14:paraId="7849D52C">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投诉人于</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日,向</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提出质疑，质疑事项为：</w:t>
      </w:r>
      <w:r>
        <w:rPr>
          <w:rFonts w:hint="eastAsia" w:ascii="宋体" w:hAnsi="宋体" w:eastAsia="宋体" w:cs="宋体"/>
          <w:color w:val="auto"/>
          <w:sz w:val="21"/>
          <w:szCs w:val="21"/>
          <w:highlight w:val="none"/>
          <w:u w:val="dotted"/>
        </w:rPr>
        <w:t xml:space="preserve">                                </w:t>
      </w:r>
    </w:p>
    <w:p w14:paraId="25AFB6DF">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 xml:space="preserve">  </w:t>
      </w:r>
    </w:p>
    <w:p w14:paraId="1288BF52">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dotted"/>
        </w:rPr>
        <w:t>采购人/代理机构</w:t>
      </w:r>
      <w:r>
        <w:rPr>
          <w:rFonts w:hint="eastAsia" w:ascii="宋体" w:hAnsi="宋体" w:eastAsia="宋体" w:cs="宋体"/>
          <w:color w:val="auto"/>
          <w:sz w:val="21"/>
          <w:szCs w:val="21"/>
          <w:highlight w:val="none"/>
        </w:rPr>
        <w:t>于</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日,就质疑事项作出了答复/没有在法定期限内作出答复。</w:t>
      </w:r>
    </w:p>
    <w:p w14:paraId="24B7542B">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四、投诉事项具体内容</w:t>
      </w:r>
    </w:p>
    <w:p w14:paraId="6268E1C0">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投诉事项 1：</w:t>
      </w:r>
      <w:r>
        <w:rPr>
          <w:rFonts w:hint="eastAsia" w:ascii="宋体" w:hAnsi="宋体" w:eastAsia="宋体" w:cs="宋体"/>
          <w:color w:val="auto"/>
          <w:sz w:val="21"/>
          <w:szCs w:val="21"/>
          <w:highlight w:val="none"/>
          <w:u w:val="dotted"/>
        </w:rPr>
        <w:t xml:space="preserve">                                       </w:t>
      </w:r>
    </w:p>
    <w:p w14:paraId="5A110742">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事实依据：</w:t>
      </w:r>
      <w:r>
        <w:rPr>
          <w:rFonts w:hint="eastAsia" w:ascii="宋体" w:hAnsi="宋体" w:eastAsia="宋体" w:cs="宋体"/>
          <w:color w:val="auto"/>
          <w:sz w:val="21"/>
          <w:szCs w:val="21"/>
          <w:highlight w:val="none"/>
          <w:u w:val="dotted"/>
        </w:rPr>
        <w:t xml:space="preserve">                                         </w:t>
      </w:r>
    </w:p>
    <w:p w14:paraId="1069B2A4">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u w:val="dotted"/>
        </w:rPr>
        <w:t xml:space="preserve">                                                      </w:t>
      </w:r>
    </w:p>
    <w:p w14:paraId="7759D7AC">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法律依据：</w:t>
      </w:r>
      <w:r>
        <w:rPr>
          <w:rFonts w:hint="eastAsia" w:ascii="宋体" w:hAnsi="宋体" w:eastAsia="宋体" w:cs="宋体"/>
          <w:color w:val="auto"/>
          <w:sz w:val="21"/>
          <w:szCs w:val="21"/>
          <w:highlight w:val="none"/>
          <w:u w:val="dotted"/>
        </w:rPr>
        <w:t xml:space="preserve">                                          </w:t>
      </w:r>
    </w:p>
    <w:p w14:paraId="40BF4022">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u w:val="dotted"/>
        </w:rPr>
        <w:t xml:space="preserve">                                                      </w:t>
      </w:r>
    </w:p>
    <w:p w14:paraId="12EB4A5E">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投诉事项2</w:t>
      </w:r>
    </w:p>
    <w:p w14:paraId="6318D86A">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w:t>
      </w:r>
    </w:p>
    <w:p w14:paraId="177E0B26">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五、与投诉事项相关的投诉请求</w:t>
      </w:r>
    </w:p>
    <w:p w14:paraId="23E57EFD">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请求：</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 xml:space="preserve"> </w:t>
      </w:r>
    </w:p>
    <w:p w14:paraId="7AB4A405">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 xml:space="preserve">                                                                                                    </w:t>
      </w:r>
    </w:p>
    <w:p w14:paraId="49B24BCF">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签字(签章)：                   公章：                      </w:t>
      </w:r>
    </w:p>
    <w:p w14:paraId="167F88E8">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日期：    </w:t>
      </w:r>
    </w:p>
    <w:p w14:paraId="3FFF9BE3">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color w:val="auto"/>
          <w:sz w:val="21"/>
          <w:szCs w:val="21"/>
          <w:highlight w:val="none"/>
        </w:rPr>
      </w:pPr>
    </w:p>
    <w:p w14:paraId="38966A6D">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color w:val="auto"/>
          <w:sz w:val="21"/>
          <w:szCs w:val="21"/>
          <w:highlight w:val="none"/>
        </w:rPr>
      </w:pPr>
    </w:p>
    <w:p w14:paraId="7CE28FD1">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投诉书制作说明：</w:t>
      </w:r>
    </w:p>
    <w:p w14:paraId="2CA29463">
      <w:pPr>
        <w:keepNext w:val="0"/>
        <w:keepLines w:val="0"/>
        <w:pageBreakBefore w:val="0"/>
        <w:widowControl/>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1.投诉人提起投诉时，应当提交投诉书和必要的证明材料，并按照被投诉人和与投诉事项有关的供应商数量提供投诉书副本。</w:t>
      </w:r>
    </w:p>
    <w:p w14:paraId="24056DE4">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2.投诉人若委托代理人进行投诉的，投诉书应按照要求列明“授权代表”的有关内容，并在附件中提交由</w:t>
      </w:r>
      <w:r>
        <w:rPr>
          <w:rFonts w:hint="eastAsia" w:ascii="宋体" w:hAnsi="宋体" w:eastAsia="宋体" w:cs="宋体"/>
          <w:color w:val="auto"/>
          <w:kern w:val="0"/>
          <w:sz w:val="21"/>
          <w:szCs w:val="21"/>
          <w:highlight w:val="none"/>
        </w:rPr>
        <w:t>投诉人签署的授权委托书。授权委托书应当载明代理人的姓名或者名称、代理事项、具体权限、期限和相关事项。</w:t>
      </w:r>
    </w:p>
    <w:p w14:paraId="63796F06">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3.投诉人若对项目的某一分包进行投诉，投诉书应列明具体分包号。</w:t>
      </w:r>
    </w:p>
    <w:p w14:paraId="4CE52350">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4.投诉书应简要列明质疑事项，质疑函、质疑答复等作为附件材料提供。</w:t>
      </w:r>
    </w:p>
    <w:p w14:paraId="784D93FA">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5.投诉书的投诉事项应具体、明确，并有必要的事实依据和法律依据。</w:t>
      </w:r>
    </w:p>
    <w:p w14:paraId="07921B06">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6.投诉书的投诉请求应与投诉事项相关。</w:t>
      </w:r>
    </w:p>
    <w:p w14:paraId="7ACA66F2">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sz w:val="21"/>
          <w:szCs w:val="21"/>
          <w:highlight w:val="none"/>
        </w:rPr>
        <w:t>7.投诉人为自然人的，投诉书应当由本人签字；投诉人为法人或者其他组织的，投诉书应当由法定代表人、主要负责人，或者其授权代表签字或者盖章，并加盖公章。</w:t>
      </w:r>
    </w:p>
    <w:p w14:paraId="01A77932">
      <w:pPr>
        <w:pStyle w:val="11"/>
        <w:spacing w:line="400" w:lineRule="exact"/>
        <w:rPr>
          <w:rFonts w:hint="eastAsia" w:ascii="宋体" w:hAnsi="宋体" w:eastAsia="宋体" w:cs="宋体"/>
          <w:b/>
          <w:bCs/>
          <w:color w:val="auto"/>
          <w:sz w:val="32"/>
          <w:szCs w:val="32"/>
          <w:highlight w:val="none"/>
        </w:rPr>
      </w:pPr>
    </w:p>
    <w:p w14:paraId="1141F689">
      <w:pPr>
        <w:snapToGrid w:val="0"/>
        <w:spacing w:line="360" w:lineRule="exact"/>
        <w:outlineLvl w:val="4"/>
        <w:rPr>
          <w:rFonts w:hint="eastAsia" w:ascii="宋体" w:hAnsi="宋体" w:eastAsia="宋体" w:cs="宋体"/>
          <w:color w:val="auto"/>
          <w:highlight w:val="none"/>
        </w:rPr>
      </w:pPr>
    </w:p>
    <w:p w14:paraId="16493A83">
      <w:pPr>
        <w:rPr>
          <w:color w:val="auto"/>
          <w:highlight w:val="none"/>
        </w:rPr>
      </w:pPr>
    </w:p>
    <w:sectPr>
      <w:footerReference r:id="rId4" w:type="default"/>
      <w:pgSz w:w="11906" w:h="16838"/>
      <w:pgMar w:top="1440" w:right="1080" w:bottom="1440" w:left="1080" w:header="720" w:footer="720" w:gutter="0"/>
      <w:cols w:space="720" w:num="1"/>
      <w:titlePg/>
      <w:docGrid w:type="linesAndChars" w:linePitch="33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9A924">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5" name="文本框 5"/>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14:paraId="3D37E46B">
                          <w:pPr>
                            <w:pStyle w:val="12"/>
                          </w:pPr>
                          <w:r>
                            <w:fldChar w:fldCharType="begin"/>
                          </w:r>
                          <w:r>
                            <w:instrText xml:space="preserve"> PAGE  \* MERGEFORMAT </w:instrText>
                          </w:r>
                          <w:r>
                            <w:fldChar w:fldCharType="separate"/>
                          </w:r>
                          <w:r>
                            <w:t>48</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PlfknQAAAAAwEAAA8AAAAAAAAAAQAgAAAAIgAAAGRycy9kb3du&#10;cmV2LnhtbFBLAQIUABQAAAAIAIdO4kBOPetkzgEAAJcDAAAOAAAAAAAAAAEAIAAAAB8BAABkcnMv&#10;ZTJvRG9jLnhtbFBLBQYAAAAABgAGAFkBAABfBQAAAAA=&#10;">
              <v:fill on="f" focussize="0,0"/>
              <v:stroke on="f"/>
              <v:imagedata o:title=""/>
              <o:lock v:ext="edit" aspectratio="f"/>
              <v:textbox inset="0mm,0mm,0mm,0mm" style="mso-fit-shape-to-text:t;">
                <w:txbxContent>
                  <w:p w14:paraId="3D37E46B">
                    <w:pPr>
                      <w:pStyle w:val="12"/>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0B76A">
    <w:pPr>
      <w:pStyle w:val="12"/>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13144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14:paraId="0EF5519A">
                          <w:pPr>
                            <w:pStyle w:val="12"/>
                          </w:pPr>
                          <w:r>
                            <w:fldChar w:fldCharType="begin"/>
                          </w:r>
                          <w:r>
                            <w:instrText xml:space="preserve"> PAGE  \* MERGEFORMAT </w:instrText>
                          </w:r>
                          <w:r>
                            <w:fldChar w:fldCharType="separate"/>
                          </w:r>
                          <w:r>
                            <w:t>50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60288;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Q+V+SdAAAAADAQAADwAAAAAAAAABACAAAAAiAAAAZHJzL2Rvd25y&#10;ZXYueG1sUEsBAhQAFAAAAAgAh07iQJg3nInNAQAAlwMAAA4AAAAAAAAAAQAgAAAAHwEAAGRycy9l&#10;Mm9Eb2MueG1sUEsFBgAAAAAGAAYAWQEAAF4FAAAAAA==&#10;">
              <v:fill on="f" focussize="0,0"/>
              <v:stroke on="f"/>
              <v:imagedata o:title=""/>
              <o:lock v:ext="edit" aspectratio="f"/>
              <v:textbox inset="0mm,0mm,0mm,0mm" style="mso-fit-shape-to-text:t;">
                <w:txbxContent>
                  <w:p w14:paraId="0EF5519A">
                    <w:pPr>
                      <w:pStyle w:val="12"/>
                    </w:pPr>
                    <w:r>
                      <w:fldChar w:fldCharType="begin"/>
                    </w:r>
                    <w:r>
                      <w:instrText xml:space="preserve"> PAGE  \* MERGEFORMAT </w:instrText>
                    </w:r>
                    <w:r>
                      <w:fldChar w:fldCharType="separate"/>
                    </w:r>
                    <w:r>
                      <w:t>50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0D5051"/>
    <w:multiLevelType w:val="singleLevel"/>
    <w:tmpl w:val="B90D5051"/>
    <w:lvl w:ilvl="0" w:tentative="0">
      <w:start w:val="6"/>
      <w:numFmt w:val="chineseCounting"/>
      <w:suff w:val="nothing"/>
      <w:lvlText w:val="%1、"/>
      <w:lvlJc w:val="left"/>
      <w:rPr>
        <w:rFonts w:hint="eastAsia"/>
      </w:rPr>
    </w:lvl>
  </w:abstractNum>
  <w:abstractNum w:abstractNumId="1">
    <w:nsid w:val="BB4CF58C"/>
    <w:multiLevelType w:val="singleLevel"/>
    <w:tmpl w:val="BB4CF58C"/>
    <w:lvl w:ilvl="0" w:tentative="0">
      <w:start w:val="2"/>
      <w:numFmt w:val="decimal"/>
      <w:suff w:val="nothing"/>
      <w:lvlText w:val="（%1）"/>
      <w:lvlJc w:val="left"/>
    </w:lvl>
  </w:abstractNum>
  <w:abstractNum w:abstractNumId="2">
    <w:nsid w:val="05DA267C"/>
    <w:multiLevelType w:val="multilevel"/>
    <w:tmpl w:val="05DA267C"/>
    <w:lvl w:ilvl="0" w:tentative="0">
      <w:start w:val="1"/>
      <w:numFmt w:val="japaneseCounting"/>
      <w:lvlText w:val="第%1章"/>
      <w:lvlJc w:val="left"/>
      <w:pPr>
        <w:tabs>
          <w:tab w:val="left" w:pos="1080"/>
        </w:tabs>
        <w:ind w:left="1080" w:hanging="108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E2MGQ5MzJkYzE4ZTQ2ZjFiZDFhNWFjZTg1MWZhYzEifQ=="/>
  </w:docVars>
  <w:rsids>
    <w:rsidRoot w:val="6A292817"/>
    <w:rsid w:val="011D57D3"/>
    <w:rsid w:val="02220BA8"/>
    <w:rsid w:val="02B51C50"/>
    <w:rsid w:val="03174F3D"/>
    <w:rsid w:val="03DB11E6"/>
    <w:rsid w:val="04220694"/>
    <w:rsid w:val="043E6538"/>
    <w:rsid w:val="05ED6429"/>
    <w:rsid w:val="06ED6DE0"/>
    <w:rsid w:val="09061CDB"/>
    <w:rsid w:val="09173EE8"/>
    <w:rsid w:val="098F7681"/>
    <w:rsid w:val="09F064E7"/>
    <w:rsid w:val="0A522CFE"/>
    <w:rsid w:val="0AD23916"/>
    <w:rsid w:val="0AD876A7"/>
    <w:rsid w:val="0B3D76F7"/>
    <w:rsid w:val="0BF6484B"/>
    <w:rsid w:val="0C6515B4"/>
    <w:rsid w:val="0DD719A7"/>
    <w:rsid w:val="1053332C"/>
    <w:rsid w:val="10982CE6"/>
    <w:rsid w:val="111921EA"/>
    <w:rsid w:val="11C91AF8"/>
    <w:rsid w:val="122F6D00"/>
    <w:rsid w:val="130354DD"/>
    <w:rsid w:val="1322578B"/>
    <w:rsid w:val="13326733"/>
    <w:rsid w:val="14050323"/>
    <w:rsid w:val="14B15A4D"/>
    <w:rsid w:val="15A36452"/>
    <w:rsid w:val="15DD3DC4"/>
    <w:rsid w:val="164B6F7F"/>
    <w:rsid w:val="17565001"/>
    <w:rsid w:val="17B648CC"/>
    <w:rsid w:val="1844570B"/>
    <w:rsid w:val="18F733EE"/>
    <w:rsid w:val="1A920A3F"/>
    <w:rsid w:val="1A956B0D"/>
    <w:rsid w:val="1A9D50B9"/>
    <w:rsid w:val="1B2D36BA"/>
    <w:rsid w:val="1B936EF7"/>
    <w:rsid w:val="1C3462DF"/>
    <w:rsid w:val="1C991E36"/>
    <w:rsid w:val="1DD64620"/>
    <w:rsid w:val="1E222CBC"/>
    <w:rsid w:val="1EA93261"/>
    <w:rsid w:val="1F4B5F38"/>
    <w:rsid w:val="1F8F12C8"/>
    <w:rsid w:val="1FC132B2"/>
    <w:rsid w:val="22D95F3A"/>
    <w:rsid w:val="22EE44C7"/>
    <w:rsid w:val="236A7C99"/>
    <w:rsid w:val="236E0751"/>
    <w:rsid w:val="24C20D54"/>
    <w:rsid w:val="2519649B"/>
    <w:rsid w:val="258F7532"/>
    <w:rsid w:val="28866F83"/>
    <w:rsid w:val="28B906C0"/>
    <w:rsid w:val="29B575A9"/>
    <w:rsid w:val="29D74568"/>
    <w:rsid w:val="2AA607D0"/>
    <w:rsid w:val="2AE442DC"/>
    <w:rsid w:val="2E7D5824"/>
    <w:rsid w:val="2ECA7D41"/>
    <w:rsid w:val="2F1510CE"/>
    <w:rsid w:val="30DA34F8"/>
    <w:rsid w:val="31057A34"/>
    <w:rsid w:val="317520CB"/>
    <w:rsid w:val="31F462C5"/>
    <w:rsid w:val="32790C6F"/>
    <w:rsid w:val="33093FF2"/>
    <w:rsid w:val="33CC574C"/>
    <w:rsid w:val="353A3B27"/>
    <w:rsid w:val="35ED19A9"/>
    <w:rsid w:val="360E2069"/>
    <w:rsid w:val="36201D7F"/>
    <w:rsid w:val="36427F26"/>
    <w:rsid w:val="36AA1648"/>
    <w:rsid w:val="36D44917"/>
    <w:rsid w:val="37477901"/>
    <w:rsid w:val="37704640"/>
    <w:rsid w:val="39556F3E"/>
    <w:rsid w:val="39E1258B"/>
    <w:rsid w:val="3A30455A"/>
    <w:rsid w:val="3AA35D81"/>
    <w:rsid w:val="3AD66EB0"/>
    <w:rsid w:val="3B33610C"/>
    <w:rsid w:val="3BD86796"/>
    <w:rsid w:val="3C1C6B44"/>
    <w:rsid w:val="3CCE19D1"/>
    <w:rsid w:val="3D0777F5"/>
    <w:rsid w:val="3DF44992"/>
    <w:rsid w:val="3E691DE9"/>
    <w:rsid w:val="3F3D5509"/>
    <w:rsid w:val="405E3BCF"/>
    <w:rsid w:val="40FD165F"/>
    <w:rsid w:val="419B050B"/>
    <w:rsid w:val="41C51A2C"/>
    <w:rsid w:val="430F75E6"/>
    <w:rsid w:val="432F1853"/>
    <w:rsid w:val="4415664A"/>
    <w:rsid w:val="44240610"/>
    <w:rsid w:val="45A06A4F"/>
    <w:rsid w:val="45FA11DF"/>
    <w:rsid w:val="463D7DE3"/>
    <w:rsid w:val="47523D62"/>
    <w:rsid w:val="4783216D"/>
    <w:rsid w:val="47A35FD7"/>
    <w:rsid w:val="47D91D8D"/>
    <w:rsid w:val="47DF7C37"/>
    <w:rsid w:val="48042AEC"/>
    <w:rsid w:val="48DB2BA7"/>
    <w:rsid w:val="48F778B5"/>
    <w:rsid w:val="49D15412"/>
    <w:rsid w:val="4A61621C"/>
    <w:rsid w:val="4A8325D3"/>
    <w:rsid w:val="4ABB1C1E"/>
    <w:rsid w:val="4AF61F29"/>
    <w:rsid w:val="4B6E7FDD"/>
    <w:rsid w:val="4C9411F9"/>
    <w:rsid w:val="4CA53EF2"/>
    <w:rsid w:val="4D7B69A6"/>
    <w:rsid w:val="4D8A4C44"/>
    <w:rsid w:val="4DBE0454"/>
    <w:rsid w:val="4DBF5582"/>
    <w:rsid w:val="4E2C7749"/>
    <w:rsid w:val="4E8F0339"/>
    <w:rsid w:val="4EF52040"/>
    <w:rsid w:val="4EFC1D8F"/>
    <w:rsid w:val="4F176676"/>
    <w:rsid w:val="4F512B51"/>
    <w:rsid w:val="4F5276B4"/>
    <w:rsid w:val="500B6083"/>
    <w:rsid w:val="502A2D3A"/>
    <w:rsid w:val="50E9657C"/>
    <w:rsid w:val="50ED7D40"/>
    <w:rsid w:val="51327363"/>
    <w:rsid w:val="52737938"/>
    <w:rsid w:val="53D2648C"/>
    <w:rsid w:val="53F73CC7"/>
    <w:rsid w:val="541D47D6"/>
    <w:rsid w:val="545F62C8"/>
    <w:rsid w:val="54FF4546"/>
    <w:rsid w:val="552A00CC"/>
    <w:rsid w:val="559F02FB"/>
    <w:rsid w:val="55EB09B2"/>
    <w:rsid w:val="56815B30"/>
    <w:rsid w:val="57D91936"/>
    <w:rsid w:val="57F347A6"/>
    <w:rsid w:val="58156E12"/>
    <w:rsid w:val="584C41EB"/>
    <w:rsid w:val="58E039D8"/>
    <w:rsid w:val="59EF227E"/>
    <w:rsid w:val="5AE623A0"/>
    <w:rsid w:val="5AF2367F"/>
    <w:rsid w:val="5B317840"/>
    <w:rsid w:val="5B770A29"/>
    <w:rsid w:val="5B952279"/>
    <w:rsid w:val="5BB80C10"/>
    <w:rsid w:val="5BBD277C"/>
    <w:rsid w:val="5C743216"/>
    <w:rsid w:val="5EBE2A2A"/>
    <w:rsid w:val="609A4358"/>
    <w:rsid w:val="619227B8"/>
    <w:rsid w:val="627C4CDF"/>
    <w:rsid w:val="63D07143"/>
    <w:rsid w:val="648D75EC"/>
    <w:rsid w:val="64AF16AE"/>
    <w:rsid w:val="64F6539B"/>
    <w:rsid w:val="6549478E"/>
    <w:rsid w:val="6578450C"/>
    <w:rsid w:val="65E971E8"/>
    <w:rsid w:val="66973C91"/>
    <w:rsid w:val="6763189A"/>
    <w:rsid w:val="67B845F6"/>
    <w:rsid w:val="68B65AA7"/>
    <w:rsid w:val="69604F28"/>
    <w:rsid w:val="69764E0C"/>
    <w:rsid w:val="69814ED2"/>
    <w:rsid w:val="69F97B76"/>
    <w:rsid w:val="6A292817"/>
    <w:rsid w:val="6A582B8E"/>
    <w:rsid w:val="6BD4108E"/>
    <w:rsid w:val="6D7D2E3A"/>
    <w:rsid w:val="6DF13593"/>
    <w:rsid w:val="6F3433A4"/>
    <w:rsid w:val="6FA3580B"/>
    <w:rsid w:val="6FC97C2C"/>
    <w:rsid w:val="70EC49AE"/>
    <w:rsid w:val="71D75AD4"/>
    <w:rsid w:val="726F4F19"/>
    <w:rsid w:val="734819F2"/>
    <w:rsid w:val="736F5F0F"/>
    <w:rsid w:val="75096F5F"/>
    <w:rsid w:val="7528593D"/>
    <w:rsid w:val="757F36C5"/>
    <w:rsid w:val="772F073C"/>
    <w:rsid w:val="788F1EDD"/>
    <w:rsid w:val="78E03DAA"/>
    <w:rsid w:val="799A7206"/>
    <w:rsid w:val="79AB4DB8"/>
    <w:rsid w:val="7A102438"/>
    <w:rsid w:val="7A2F7467"/>
    <w:rsid w:val="7B6975D3"/>
    <w:rsid w:val="7CE0713F"/>
    <w:rsid w:val="7D11228E"/>
    <w:rsid w:val="7D983576"/>
    <w:rsid w:val="7EE05D2B"/>
    <w:rsid w:val="7F4E010B"/>
    <w:rsid w:val="7F4E545B"/>
    <w:rsid w:val="7FE43D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eastAsia="宋体" w:cs="Times New Roman"/>
      <w:b/>
      <w:bCs/>
      <w:sz w:val="32"/>
      <w:szCs w:val="32"/>
    </w:rPr>
  </w:style>
  <w:style w:type="paragraph" w:styleId="4">
    <w:name w:val="heading 3"/>
    <w:basedOn w:val="1"/>
    <w:next w:val="1"/>
    <w:autoRedefine/>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widowControl/>
      <w:spacing w:before="120" w:after="120" w:line="360" w:lineRule="auto"/>
      <w:ind w:firstLine="1044" w:firstLineChars="200"/>
      <w:jc w:val="center"/>
      <w:outlineLvl w:val="3"/>
    </w:pPr>
    <w:rPr>
      <w:rFonts w:ascii="Arial" w:hAnsi="Arial" w:eastAsia="黑体"/>
      <w:kern w:val="0"/>
      <w:sz w:val="28"/>
      <w:szCs w:val="20"/>
    </w:rPr>
  </w:style>
  <w:style w:type="character" w:default="1" w:styleId="21">
    <w:name w:val="Default Paragraph Font"/>
    <w:autoRedefine/>
    <w:semiHidden/>
    <w:qFormat/>
    <w:uiPriority w:val="0"/>
  </w:style>
  <w:style w:type="table" w:default="1" w:styleId="20">
    <w:name w:val="Normal Table"/>
    <w:autoRedefine/>
    <w:semiHidden/>
    <w:qFormat/>
    <w:uiPriority w:val="0"/>
    <w:tblPr>
      <w:tblCellMar>
        <w:top w:w="0" w:type="dxa"/>
        <w:left w:w="108" w:type="dxa"/>
        <w:bottom w:w="0" w:type="dxa"/>
        <w:right w:w="108" w:type="dxa"/>
      </w:tblCellMar>
    </w:tblPr>
  </w:style>
  <w:style w:type="paragraph" w:styleId="6">
    <w:name w:val="index 8"/>
    <w:basedOn w:val="1"/>
    <w:next w:val="1"/>
    <w:qFormat/>
    <w:uiPriority w:val="0"/>
    <w:pPr>
      <w:ind w:left="2940"/>
    </w:pPr>
  </w:style>
  <w:style w:type="paragraph" w:styleId="7">
    <w:name w:val="annotation text"/>
    <w:basedOn w:val="1"/>
    <w:autoRedefine/>
    <w:qFormat/>
    <w:uiPriority w:val="0"/>
    <w:pPr>
      <w:jc w:val="left"/>
    </w:pPr>
  </w:style>
  <w:style w:type="paragraph" w:styleId="8">
    <w:name w:val="Body Text"/>
    <w:basedOn w:val="1"/>
    <w:next w:val="1"/>
    <w:qFormat/>
    <w:uiPriority w:val="0"/>
    <w:pPr>
      <w:spacing w:after="120"/>
    </w:pPr>
  </w:style>
  <w:style w:type="paragraph" w:styleId="9">
    <w:name w:val="Body Text Indent"/>
    <w:basedOn w:val="1"/>
    <w:next w:val="10"/>
    <w:qFormat/>
    <w:uiPriority w:val="0"/>
    <w:pPr>
      <w:spacing w:after="120"/>
      <w:ind w:left="420" w:leftChars="200"/>
    </w:pPr>
  </w:style>
  <w:style w:type="paragraph" w:styleId="10">
    <w:name w:val="envelope return"/>
    <w:basedOn w:val="1"/>
    <w:qFormat/>
    <w:uiPriority w:val="0"/>
    <w:pPr>
      <w:snapToGrid w:val="0"/>
    </w:pPr>
    <w:rPr>
      <w:rFonts w:ascii="Arial" w:hAnsi="Arial"/>
    </w:rPr>
  </w:style>
  <w:style w:type="paragraph" w:styleId="11">
    <w:name w:val="Plain Text"/>
    <w:basedOn w:val="1"/>
    <w:next w:val="5"/>
    <w:autoRedefine/>
    <w:qFormat/>
    <w:uiPriority w:val="0"/>
    <w:rPr>
      <w:rFonts w:ascii="宋体" w:hAnsi="Courier New"/>
      <w:szCs w:val="20"/>
    </w:rPr>
  </w:style>
  <w:style w:type="paragraph" w:styleId="12">
    <w:name w:val="footer"/>
    <w:basedOn w:val="1"/>
    <w:autoRedefine/>
    <w:qFormat/>
    <w:uiPriority w:val="0"/>
    <w:pPr>
      <w:tabs>
        <w:tab w:val="center" w:pos="4153"/>
        <w:tab w:val="right" w:pos="8306"/>
      </w:tabs>
      <w:snapToGrid w:val="0"/>
      <w:jc w:val="left"/>
    </w:pPr>
    <w:rPr>
      <w:sz w:val="18"/>
      <w:szCs w:val="18"/>
    </w:rPr>
  </w:style>
  <w:style w:type="paragraph" w:styleId="13">
    <w:name w:val="toc 1"/>
    <w:basedOn w:val="1"/>
    <w:next w:val="1"/>
    <w:qFormat/>
    <w:uiPriority w:val="0"/>
  </w:style>
  <w:style w:type="paragraph" w:styleId="14">
    <w:name w:val="Subtitle"/>
    <w:basedOn w:val="1"/>
    <w:next w:val="1"/>
    <w:qFormat/>
    <w:uiPriority w:val="0"/>
    <w:pPr>
      <w:spacing w:before="240" w:after="60" w:line="312" w:lineRule="auto"/>
      <w:jc w:val="center"/>
      <w:outlineLvl w:val="1"/>
    </w:pPr>
    <w:rPr>
      <w:rFonts w:ascii="Cambria" w:hAnsi="Cambria"/>
      <w:b/>
      <w:bCs/>
      <w:kern w:val="28"/>
      <w:sz w:val="32"/>
      <w:szCs w:val="32"/>
    </w:rPr>
  </w:style>
  <w:style w:type="paragraph" w:styleId="15">
    <w:name w:val="Body Text Indent 3"/>
    <w:basedOn w:val="1"/>
    <w:qFormat/>
    <w:uiPriority w:val="0"/>
    <w:pPr>
      <w:spacing w:after="120"/>
      <w:ind w:left="420" w:leftChars="200"/>
    </w:pPr>
    <w:rPr>
      <w:sz w:val="16"/>
      <w:szCs w:val="16"/>
    </w:rPr>
  </w:style>
  <w:style w:type="paragraph" w:styleId="16">
    <w:name w:val="table of figures"/>
    <w:basedOn w:val="1"/>
    <w:next w:val="1"/>
    <w:qFormat/>
    <w:uiPriority w:val="0"/>
    <w:pPr>
      <w:ind w:leftChars="200" w:hanging="200" w:hangingChars="200"/>
    </w:pPr>
  </w:style>
  <w:style w:type="paragraph" w:styleId="17">
    <w:name w:val="toc 2"/>
    <w:basedOn w:val="1"/>
    <w:next w:val="1"/>
    <w:qFormat/>
    <w:uiPriority w:val="0"/>
    <w:pPr>
      <w:ind w:left="420" w:leftChars="200"/>
    </w:pPr>
  </w:style>
  <w:style w:type="paragraph" w:styleId="18">
    <w:name w:val="Title"/>
    <w:basedOn w:val="1"/>
    <w:next w:val="1"/>
    <w:qFormat/>
    <w:uiPriority w:val="0"/>
    <w:pPr>
      <w:spacing w:before="240" w:after="60" w:line="400" w:lineRule="exact"/>
      <w:ind w:firstLine="1044" w:firstLineChars="200"/>
      <w:jc w:val="center"/>
      <w:outlineLvl w:val="0"/>
    </w:pPr>
    <w:rPr>
      <w:rFonts w:ascii="Cambria" w:hAnsi="Cambria"/>
      <w:b/>
      <w:bCs/>
      <w:sz w:val="32"/>
      <w:szCs w:val="32"/>
    </w:rPr>
  </w:style>
  <w:style w:type="paragraph" w:styleId="19">
    <w:name w:val="Body Text First Indent 2"/>
    <w:basedOn w:val="9"/>
    <w:unhideWhenUsed/>
    <w:qFormat/>
    <w:uiPriority w:val="99"/>
    <w:pPr>
      <w:ind w:firstLine="420" w:firstLineChars="200"/>
    </w:pPr>
  </w:style>
  <w:style w:type="character" w:styleId="22">
    <w:name w:val="Hyperlink"/>
    <w:basedOn w:val="21"/>
    <w:autoRedefine/>
    <w:qFormat/>
    <w:uiPriority w:val="0"/>
    <w:rPr>
      <w:color w:val="0000FF"/>
      <w:u w:val="single"/>
    </w:rPr>
  </w:style>
  <w:style w:type="paragraph" w:customStyle="1" w:styleId="23">
    <w:name w:val="Default"/>
    <w:basedOn w:val="18"/>
    <w:qFormat/>
    <w:uiPriority w:val="0"/>
    <w:pPr>
      <w:widowControl w:val="0"/>
      <w:autoSpaceDE w:val="0"/>
      <w:autoSpaceDN w:val="0"/>
      <w:adjustRightInd w:val="0"/>
    </w:pPr>
    <w:rPr>
      <w:rFonts w:ascii="宋体" w:hAnsi="Times New Roman" w:eastAsia="Times New Roman" w:cs="Times New Roman"/>
      <w:color w:val="000000"/>
      <w:sz w:val="24"/>
      <w:lang w:val="en-US" w:eastAsia="zh-CN" w:bidi="ar-SA"/>
    </w:rPr>
  </w:style>
  <w:style w:type="paragraph" w:styleId="24">
    <w:name w:val="No Spacing"/>
    <w:qFormat/>
    <w:uiPriority w:val="0"/>
    <w:pPr>
      <w:widowControl w:val="0"/>
      <w:autoSpaceDE w:val="0"/>
      <w:autoSpaceDN w:val="0"/>
      <w:spacing w:line="300" w:lineRule="auto"/>
      <w:jc w:val="both"/>
    </w:pPr>
    <w:rPr>
      <w:rFonts w:ascii="宋体" w:hAnsi="宋体" w:eastAsia="宋体" w:cs="宋体"/>
      <w:kern w:val="2"/>
      <w:sz w:val="24"/>
      <w:szCs w:val="21"/>
      <w:lang w:val="en-US" w:eastAsia="zh-CN" w:bidi="ar-SA"/>
    </w:rPr>
  </w:style>
  <w:style w:type="paragraph" w:customStyle="1" w:styleId="25">
    <w:name w:val="Heading2"/>
    <w:basedOn w:val="1"/>
    <w:next w:val="1"/>
    <w:qFormat/>
    <w:uiPriority w:val="0"/>
    <w:pPr>
      <w:keepNext/>
      <w:keepLines/>
      <w:spacing w:before="260" w:after="260" w:line="416" w:lineRule="auto"/>
    </w:pPr>
    <w:rPr>
      <w:rFonts w:ascii="Arial" w:hAnsi="Arial" w:eastAsia="黑体" w:cs="Times New Roman"/>
      <w:b/>
      <w:bCs/>
      <w:kern w:val="0"/>
      <w:sz w:val="32"/>
      <w:szCs w:val="32"/>
    </w:rPr>
  </w:style>
  <w:style w:type="character" w:customStyle="1" w:styleId="26">
    <w:name w:val="bookmark-item"/>
    <w:qFormat/>
    <w:uiPriority w:val="0"/>
  </w:style>
  <w:style w:type="paragraph" w:customStyle="1" w:styleId="27">
    <w:name w:val="正文格式"/>
    <w:basedOn w:val="1"/>
    <w:qFormat/>
    <w:uiPriority w:val="0"/>
    <w:pPr>
      <w:widowControl/>
      <w:adjustRightInd w:val="0"/>
      <w:snapToGrid w:val="0"/>
      <w:spacing w:line="400" w:lineRule="atLeast"/>
      <w:ind w:firstLine="482"/>
      <w:textAlignment w:val="baseline"/>
    </w:pPr>
    <w:rPr>
      <w:rFonts w:ascii="Times New Roman" w:hAnsi="Times New Roman"/>
      <w:kern w:val="0"/>
      <w:sz w:val="24"/>
    </w:rPr>
  </w:style>
  <w:style w:type="paragraph" w:customStyle="1" w:styleId="28">
    <w:name w:val="列出段落"/>
    <w:basedOn w:val="1"/>
    <w:qFormat/>
    <w:uiPriority w:val="99"/>
    <w:pPr>
      <w:ind w:firstLine="420" w:firstLineChars="200"/>
    </w:pPr>
    <w:rPr>
      <w:rFonts w:ascii="Times New Roman" w:hAnsi="Times New Roman"/>
    </w:rPr>
  </w:style>
  <w:style w:type="paragraph" w:customStyle="1" w:styleId="29">
    <w:name w:val="表格文字"/>
    <w:basedOn w:val="30"/>
    <w:qFormat/>
    <w:uiPriority w:val="99"/>
    <w:pPr>
      <w:jc w:val="left"/>
    </w:pPr>
    <w:rPr>
      <w:bCs/>
      <w:spacing w:val="10"/>
      <w:kern w:val="0"/>
      <w:sz w:val="24"/>
    </w:rPr>
  </w:style>
  <w:style w:type="paragraph" w:customStyle="1" w:styleId="30">
    <w:name w:val="表格"/>
    <w:qFormat/>
    <w:uiPriority w:val="0"/>
    <w:pPr>
      <w:jc w:val="center"/>
    </w:pPr>
    <w:rPr>
      <w:rFonts w:ascii="宋体" w:hAnsi="宋体" w:eastAsia="宋体" w:cs="宋体"/>
      <w:kern w:val="2"/>
      <w:sz w:val="24"/>
      <w:szCs w:val="24"/>
      <w:lang w:val="en-US" w:eastAsia="zh-CN" w:bidi="ar-SA"/>
    </w:rPr>
  </w:style>
  <w:style w:type="character" w:customStyle="1" w:styleId="31">
    <w:name w:val="NormalCharacter"/>
    <w:semiHidden/>
    <w:qFormat/>
    <w:uiPriority w:val="0"/>
    <w:rPr>
      <w:rFonts w:ascii="Times New Roman" w:hAnsi="Times New Roman" w:eastAsia="宋体" w:cs="Times New Roman"/>
      <w:kern w:val="2"/>
      <w:sz w:val="21"/>
      <w:szCs w:val="24"/>
      <w:lang w:val="en-US" w:eastAsia="zh-CN" w:bidi="ar-SA"/>
    </w:rPr>
  </w:style>
  <w:style w:type="paragraph" w:customStyle="1" w:styleId="32">
    <w:name w:val="段"/>
    <w:next w:val="1"/>
    <w:qFormat/>
    <w:uiPriority w:val="0"/>
    <w:pPr>
      <w:tabs>
        <w:tab w:val="center" w:pos="4201"/>
        <w:tab w:val="right" w:leader="dot" w:pos="9298"/>
      </w:tabs>
      <w:autoSpaceDE w:val="0"/>
      <w:autoSpaceDN w:val="0"/>
      <w:ind w:firstLine="420" w:firstLineChars="200"/>
      <w:jc w:val="both"/>
    </w:pPr>
    <w:rPr>
      <w:rFonts w:ascii="宋体" w:hAnsi="Times New Roman" w:eastAsia="Times New Roman" w:cs="Times New Roman"/>
      <w:kern w:val="2"/>
      <w:sz w:val="22"/>
      <w:lang w:val="en-US" w:eastAsia="zh-CN" w:bidi="ar-SA"/>
    </w:rPr>
  </w:style>
  <w:style w:type="paragraph" w:styleId="33">
    <w:name w:val="List Paragraph"/>
    <w:basedOn w:val="1"/>
    <w:qFormat/>
    <w:uiPriority w:val="34"/>
    <w:pPr>
      <w:spacing w:line="360" w:lineRule="auto"/>
      <w:ind w:right="-57" w:firstLine="420" w:firstLineChars="200"/>
    </w:pPr>
  </w:style>
  <w:style w:type="paragraph" w:customStyle="1" w:styleId="34">
    <w:name w:val="彩色列表 - 强调文字颜色 11"/>
    <w:basedOn w:val="1"/>
    <w:qFormat/>
    <w:uiPriority w:val="0"/>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80</Pages>
  <Words>24932</Words>
  <Characters>26695</Characters>
  <Lines>0</Lines>
  <Paragraphs>0</Paragraphs>
  <TotalTime>19</TotalTime>
  <ScaleCrop>false</ScaleCrop>
  <LinksUpToDate>false</LinksUpToDate>
  <CharactersWithSpaces>27345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2023-03-20T06:09:00Z</dcterms:created>
  <dc:creator>HUACHUNWPS</dc:creator>
  <cp:lastModifiedBy>就是一把ok</cp:lastModifiedBy>
  <dcterms:modified xsi:type="dcterms:W3CDTF">2026-10-15T16:29:25Z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5F1A527FAF97480B98AB16E031669525_13</vt:lpwstr>
  </property>
  <property fmtid="{D5CDD505-2E9C-101B-9397-08002B2CF9AE}" pid="4" name="KSOTemplateDocerSaveRecord">
    <vt:lpwstr>eyJoZGlkIjoiMzg3NmQ4YjRjMjQ0ZDJmNTIwODE2YWEwNDczY2FlNGEiLCJ1c2VySWQiOiIzNDg4NjEwODgifQ==</vt:lpwstr>
  </property>
</Properties>
</file>